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801EF0">
              <w:t>Rev.1/Add.24/Rev.1/Amend.3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801EF0">
              <w:t>Rev.1/Add.24/Rev.1/Amend.3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64B94" w:rsidRDefault="00F64B94" w:rsidP="00F64B94">
            <w:pPr>
              <w:spacing w:before="40" w:after="40"/>
              <w:rPr>
                <w:lang w:val="en-US"/>
              </w:rPr>
            </w:pPr>
          </w:p>
          <w:p w:rsidR="00F64B94" w:rsidRDefault="00F64B94" w:rsidP="00F64B94">
            <w:pPr>
              <w:spacing w:before="40" w:after="40"/>
              <w:rPr>
                <w:lang w:val="en-US"/>
              </w:rPr>
            </w:pPr>
          </w:p>
          <w:p w:rsidR="00F64B94" w:rsidRDefault="00F64B94" w:rsidP="00F64B94">
            <w:pPr>
              <w:spacing w:before="40" w:after="40"/>
              <w:rPr>
                <w:lang w:val="en-US"/>
              </w:rPr>
            </w:pPr>
          </w:p>
          <w:p w:rsidR="00F64B94" w:rsidRDefault="00F64B94" w:rsidP="00F64B94">
            <w:pPr>
              <w:spacing w:before="40" w:after="40"/>
              <w:rPr>
                <w:lang w:val="en-US"/>
              </w:rPr>
            </w:pPr>
          </w:p>
          <w:p w:rsidR="00F64B94" w:rsidRDefault="00F64B94" w:rsidP="00F64B94">
            <w:pPr>
              <w:spacing w:before="40" w:after="40"/>
              <w:rPr>
                <w:lang w:val="en-US"/>
              </w:rPr>
            </w:pPr>
          </w:p>
          <w:p w:rsidR="000D6D03" w:rsidRPr="00B172D2" w:rsidRDefault="00F64B94" w:rsidP="00F64B94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B726B5" w:rsidRDefault="0037285F" w:rsidP="00B726B5">
      <w:pPr>
        <w:pStyle w:val="HChGR"/>
        <w:spacing w:before="240" w:after="120"/>
      </w:pPr>
      <w:r>
        <w:rPr>
          <w:lang w:val="en-US"/>
        </w:rPr>
        <w:tab/>
      </w:r>
      <w:r w:rsidR="00B726B5">
        <w:rPr>
          <w:lang w:val="en-US"/>
        </w:rPr>
        <w:tab/>
      </w:r>
      <w:r w:rsidR="00B726B5">
        <w:t>Соглашение</w:t>
      </w:r>
    </w:p>
    <w:p w:rsidR="00B726B5" w:rsidRDefault="00B726B5" w:rsidP="00B726B5">
      <w:pPr>
        <w:pStyle w:val="H1GR"/>
        <w:spacing w:before="240"/>
      </w:pPr>
      <w:r>
        <w:tab/>
      </w:r>
      <w:r>
        <w:tab/>
      </w:r>
      <w:proofErr w:type="gramStart"/>
      <w:r>
        <w:t>О принятии единообразных технических предписаний для</w:t>
      </w:r>
      <w:r>
        <w:rPr>
          <w:lang w:val="en-US"/>
        </w:rPr>
        <w:t> </w:t>
      </w:r>
      <w:r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>
        <w:br/>
        <w:t>и об условиях взаимного признания официальных утверждений, выдаваемых на основе этих предписаний</w:t>
      </w:r>
      <w:r>
        <w:rPr>
          <w:rStyle w:val="FootnoteReference"/>
          <w:b w:val="0"/>
          <w:szCs w:val="18"/>
        </w:rPr>
        <w:footnoteReference w:customMarkFollows="1" w:id="1"/>
        <w:t>*</w:t>
      </w:r>
      <w:proofErr w:type="gramEnd"/>
    </w:p>
    <w:p w:rsidR="00B726B5" w:rsidRDefault="00B726B5" w:rsidP="00B726B5">
      <w:pPr>
        <w:pStyle w:val="SingleTxtGR"/>
      </w:pPr>
      <w:r>
        <w:t>(Пересмотр 2, включающий поправки, вступившие в силу 16 октября 1995 года)</w:t>
      </w:r>
    </w:p>
    <w:p w:rsidR="00B726B5" w:rsidRDefault="00B726B5" w:rsidP="00B726B5">
      <w:pPr>
        <w:pStyle w:val="SingleTxtGR"/>
        <w:spacing w:before="240" w:after="0" w:line="200" w:lineRule="atLeast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B726B5" w:rsidRPr="005A35DA" w:rsidRDefault="005A35DA" w:rsidP="00B726B5">
      <w:pPr>
        <w:pStyle w:val="HChGR"/>
        <w:spacing w:after="120"/>
        <w:rPr>
          <w:lang w:val="en-US"/>
        </w:rPr>
      </w:pPr>
      <w:r>
        <w:tab/>
      </w:r>
      <w:r>
        <w:tab/>
        <w:t xml:space="preserve">Добавление </w:t>
      </w:r>
      <w:r>
        <w:rPr>
          <w:lang w:val="en-US"/>
        </w:rPr>
        <w:t>24</w:t>
      </w:r>
      <w:r>
        <w:t xml:space="preserve">: Правила № </w:t>
      </w:r>
      <w:r>
        <w:rPr>
          <w:lang w:val="en-US"/>
        </w:rPr>
        <w:t>25</w:t>
      </w:r>
    </w:p>
    <w:p w:rsidR="00B726B5" w:rsidRPr="005A35DA" w:rsidRDefault="00B726B5" w:rsidP="00B726B5">
      <w:pPr>
        <w:pStyle w:val="H1GR"/>
        <w:spacing w:before="240"/>
        <w:rPr>
          <w:lang w:val="en-US"/>
        </w:rPr>
      </w:pPr>
      <w:r>
        <w:tab/>
      </w:r>
      <w:r>
        <w:tab/>
        <w:t xml:space="preserve">Пересмотр </w:t>
      </w:r>
      <w:r w:rsidR="005A35DA">
        <w:rPr>
          <w:lang w:val="en-US"/>
        </w:rPr>
        <w:t>1</w:t>
      </w:r>
      <w:r w:rsidR="005A35DA">
        <w:t xml:space="preserve"> − Поправка </w:t>
      </w:r>
      <w:r w:rsidR="005A35DA">
        <w:rPr>
          <w:lang w:val="en-US"/>
        </w:rPr>
        <w:t>3</w:t>
      </w:r>
    </w:p>
    <w:p w:rsidR="00B726B5" w:rsidRDefault="00503C63" w:rsidP="00B726B5">
      <w:pPr>
        <w:pStyle w:val="SingleTxtGR"/>
        <w:rPr>
          <w:sz w:val="19"/>
          <w:szCs w:val="19"/>
        </w:rPr>
      </w:pPr>
      <w:r>
        <w:rPr>
          <w:sz w:val="19"/>
          <w:szCs w:val="19"/>
        </w:rPr>
        <w:t xml:space="preserve">Дополнение </w:t>
      </w:r>
      <w:r>
        <w:rPr>
          <w:sz w:val="19"/>
          <w:szCs w:val="19"/>
          <w:lang w:val="en-US"/>
        </w:rPr>
        <w:t>1</w:t>
      </w:r>
      <w:r>
        <w:rPr>
          <w:sz w:val="19"/>
          <w:szCs w:val="19"/>
        </w:rPr>
        <w:t xml:space="preserve"> к поправкам серии 0</w:t>
      </w:r>
      <w:r>
        <w:rPr>
          <w:sz w:val="19"/>
          <w:szCs w:val="19"/>
          <w:lang w:val="en-US"/>
        </w:rPr>
        <w:t>4</w:t>
      </w:r>
      <w:r w:rsidR="00B726B5">
        <w:rPr>
          <w:sz w:val="19"/>
          <w:szCs w:val="19"/>
        </w:rPr>
        <w:t xml:space="preserve"> – Дата вступления в силу: 15 июня 2015 года</w:t>
      </w:r>
    </w:p>
    <w:p w:rsidR="00CB672F" w:rsidRPr="00CB672F" w:rsidRDefault="00B726B5" w:rsidP="00CB672F">
      <w:pPr>
        <w:pStyle w:val="H1GR"/>
        <w:spacing w:before="120" w:after="120"/>
        <w:rPr>
          <w:lang w:val="en-US"/>
        </w:rPr>
      </w:pPr>
      <w:r>
        <w:tab/>
      </w:r>
      <w:r>
        <w:tab/>
      </w:r>
      <w:r w:rsidR="00AB5C9B" w:rsidRPr="00AB5C9B">
        <w:t>Единообразные предписания, касающиеся официального утверждения подголовников, вмонтированных или не вмонтированных в сиденья транспортных средств</w:t>
      </w:r>
    </w:p>
    <w:p w:rsidR="00076E4D" w:rsidRPr="00076E4D" w:rsidRDefault="00C24A9C" w:rsidP="00C24A9C">
      <w:pPr>
        <w:pStyle w:val="SingleTxtGR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 w:rsidR="00E609E0">
        <w:rPr>
          <w:spacing w:val="-6"/>
          <w:lang w:eastAsia="en-GB"/>
        </w:rPr>
        <w:t>ECE</w:t>
      </w:r>
      <w:proofErr w:type="spellEnd"/>
      <w:r w:rsidR="00E609E0">
        <w:rPr>
          <w:spacing w:val="-6"/>
          <w:lang w:eastAsia="en-GB"/>
        </w:rPr>
        <w:t>/</w:t>
      </w:r>
      <w:proofErr w:type="spellStart"/>
      <w:r w:rsidR="00E609E0">
        <w:rPr>
          <w:spacing w:val="-6"/>
          <w:lang w:eastAsia="en-GB"/>
        </w:rPr>
        <w:t>TRANS</w:t>
      </w:r>
      <w:proofErr w:type="spellEnd"/>
      <w:r w:rsidR="00E609E0">
        <w:rPr>
          <w:spacing w:val="-6"/>
          <w:lang w:eastAsia="en-GB"/>
        </w:rPr>
        <w:t>/WP.29/2014/72</w:t>
      </w:r>
      <w:r>
        <w:rPr>
          <w:lang w:val="en-U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F64B94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6933DC" w:rsidRPr="005F090A" w:rsidRDefault="00E27AD2" w:rsidP="006933DC">
      <w:pPr>
        <w:pStyle w:val="SingleTxtGR"/>
        <w:rPr>
          <w:i/>
          <w:iCs/>
        </w:rPr>
      </w:pPr>
      <w:r>
        <w:rPr>
          <w:i/>
        </w:rPr>
        <w:br w:type="page"/>
      </w:r>
      <w:r w:rsidR="006933DC" w:rsidRPr="005F090A">
        <w:rPr>
          <w:i/>
          <w:iCs/>
        </w:rPr>
        <w:lastRenderedPageBreak/>
        <w:t>Пункт 1.1, сноск</w:t>
      </w:r>
      <w:r w:rsidR="006933DC">
        <w:rPr>
          <w:i/>
          <w:iCs/>
        </w:rPr>
        <w:t>у</w:t>
      </w:r>
      <w:r w:rsidR="006933DC" w:rsidRPr="005F090A">
        <w:rPr>
          <w:i/>
          <w:iCs/>
        </w:rPr>
        <w:t xml:space="preserve"> 1</w:t>
      </w:r>
      <w:r w:rsidR="006933DC" w:rsidRPr="005F090A">
        <w:rPr>
          <w:iCs/>
        </w:rPr>
        <w:t xml:space="preserve"> изменить следующим образом:</w:t>
      </w:r>
    </w:p>
    <w:p w:rsidR="006933DC" w:rsidRPr="005F090A" w:rsidRDefault="006933DC" w:rsidP="006933DC">
      <w:pPr>
        <w:pStyle w:val="SingleTxtGR"/>
        <w:ind w:left="2268" w:hanging="1134"/>
        <w:rPr>
          <w:b/>
          <w:bCs/>
        </w:rPr>
      </w:pPr>
      <w:r w:rsidRPr="005F090A">
        <w:rPr>
          <w:bCs/>
        </w:rPr>
        <w:t>"1.1</w:t>
      </w:r>
      <w:r w:rsidRPr="005F090A">
        <w:rPr>
          <w:bCs/>
        </w:rPr>
        <w:tab/>
      </w:r>
      <w:r w:rsidRPr="00713743">
        <w:rPr>
          <w:bCs/>
        </w:rPr>
        <w:tab/>
      </w:r>
      <w:r w:rsidRPr="005F090A">
        <w:rPr>
          <w:bCs/>
        </w:rPr>
        <w:t>Настоящие Правила применяют к подголовникам, соответству</w:t>
      </w:r>
      <w:r w:rsidRPr="005F090A">
        <w:rPr>
          <w:bCs/>
        </w:rPr>
        <w:t>ю</w:t>
      </w:r>
      <w:r w:rsidRPr="005F090A">
        <w:rPr>
          <w:bCs/>
        </w:rPr>
        <w:t>щим одному из типов, определенных в пункте 2.2 ниже</w:t>
      </w:r>
      <w:proofErr w:type="gramStart"/>
      <w:r w:rsidRPr="00737FED">
        <w:rPr>
          <w:bCs/>
          <w:sz w:val="18"/>
          <w:szCs w:val="18"/>
          <w:vertAlign w:val="superscript"/>
        </w:rPr>
        <w:t>1</w:t>
      </w:r>
      <w:proofErr w:type="gramEnd"/>
      <w:r w:rsidRPr="005F090A">
        <w:rPr>
          <w:bCs/>
        </w:rPr>
        <w:t>.</w:t>
      </w:r>
    </w:p>
    <w:p w:rsidR="006933DC" w:rsidRPr="005F090A" w:rsidRDefault="006933DC" w:rsidP="006933DC">
      <w:pPr>
        <w:pStyle w:val="SingleTxtGR"/>
        <w:rPr>
          <w:vertAlign w:val="superscript"/>
        </w:rPr>
      </w:pPr>
      <w:r w:rsidRPr="005F090A">
        <w:rPr>
          <w:vertAlign w:val="superscript"/>
        </w:rPr>
        <w:t>__________________</w:t>
      </w:r>
    </w:p>
    <w:p w:rsidR="006933DC" w:rsidRPr="009E5CE4" w:rsidRDefault="006933DC" w:rsidP="006933DC">
      <w:pPr>
        <w:pStyle w:val="SingleTxtGR"/>
        <w:tabs>
          <w:tab w:val="clear" w:pos="1701"/>
          <w:tab w:val="clear" w:pos="2268"/>
          <w:tab w:val="right" w:pos="1049"/>
          <w:tab w:val="left" w:pos="1330"/>
          <w:tab w:val="left" w:pos="11160"/>
        </w:tabs>
        <w:spacing w:line="220" w:lineRule="exact"/>
        <w:ind w:left="1330" w:hanging="1330"/>
        <w:jc w:val="left"/>
        <w:rPr>
          <w:bCs/>
          <w:sz w:val="18"/>
          <w:szCs w:val="18"/>
        </w:rPr>
      </w:pPr>
      <w:r>
        <w:rPr>
          <w:spacing w:val="0"/>
          <w:w w:val="100"/>
          <w:kern w:val="0"/>
          <w:sz w:val="18"/>
          <w:vertAlign w:val="superscript"/>
          <w:lang w:val="en-US"/>
        </w:rPr>
        <w:tab/>
      </w:r>
      <w:r w:rsidRPr="001D6D1D">
        <w:rPr>
          <w:spacing w:val="0"/>
          <w:w w:val="100"/>
          <w:kern w:val="0"/>
          <w:sz w:val="18"/>
          <w:vertAlign w:val="superscript"/>
        </w:rPr>
        <w:t>1</w:t>
      </w:r>
      <w:r w:rsidRPr="001D6D1D">
        <w:rPr>
          <w:spacing w:val="0"/>
          <w:w w:val="100"/>
          <w:kern w:val="0"/>
          <w:sz w:val="18"/>
          <w:vertAlign w:val="superscript"/>
        </w:rPr>
        <w:tab/>
      </w:r>
      <w:r w:rsidRPr="00C5492E">
        <w:rPr>
          <w:bCs/>
          <w:sz w:val="18"/>
          <w:szCs w:val="18"/>
        </w:rPr>
        <w:t xml:space="preserve">Подголовники, которые соответствуют положениям Правил № 17, необязательно должны соответствовать положениям настоящих Правил. </w:t>
      </w:r>
      <w:r w:rsidRPr="002F1B2F">
        <w:rPr>
          <w:bCs/>
          <w:sz w:val="18"/>
          <w:szCs w:val="18"/>
        </w:rPr>
        <w:t xml:space="preserve">Сиденья транспортных средств категории </w:t>
      </w:r>
      <w:r w:rsidRPr="00C5492E">
        <w:rPr>
          <w:bCs/>
          <w:sz w:val="18"/>
          <w:szCs w:val="18"/>
        </w:rPr>
        <w:t>M</w:t>
      </w:r>
      <w:r w:rsidRPr="003B3990">
        <w:rPr>
          <w:bCs/>
          <w:sz w:val="18"/>
          <w:szCs w:val="18"/>
          <w:vertAlign w:val="subscript"/>
        </w:rPr>
        <w:t>2</w:t>
      </w:r>
      <w:r w:rsidRPr="002F1B2F">
        <w:rPr>
          <w:bCs/>
          <w:sz w:val="18"/>
          <w:szCs w:val="18"/>
        </w:rPr>
        <w:t>, име</w:t>
      </w:r>
      <w:r>
        <w:rPr>
          <w:bCs/>
          <w:sz w:val="18"/>
          <w:szCs w:val="18"/>
        </w:rPr>
        <w:t>ющих максимальную массу свыше 3</w:t>
      </w:r>
      <w:r w:rsidRPr="00C414D0">
        <w:rPr>
          <w:bCs/>
          <w:sz w:val="18"/>
          <w:szCs w:val="18"/>
        </w:rPr>
        <w:t xml:space="preserve"> </w:t>
      </w:r>
      <w:r w:rsidRPr="002F1B2F">
        <w:rPr>
          <w:bCs/>
          <w:sz w:val="18"/>
          <w:szCs w:val="18"/>
        </w:rPr>
        <w:t>500 кг, и транспор</w:t>
      </w:r>
      <w:r w:rsidRPr="002F1B2F">
        <w:rPr>
          <w:bCs/>
          <w:sz w:val="18"/>
          <w:szCs w:val="18"/>
        </w:rPr>
        <w:t>т</w:t>
      </w:r>
      <w:r w:rsidRPr="002F1B2F">
        <w:rPr>
          <w:bCs/>
          <w:sz w:val="18"/>
          <w:szCs w:val="18"/>
        </w:rPr>
        <w:t xml:space="preserve">ных средств категории </w:t>
      </w:r>
      <w:r w:rsidRPr="003B3990">
        <w:rPr>
          <w:bCs/>
          <w:sz w:val="18"/>
          <w:szCs w:val="18"/>
        </w:rPr>
        <w:t>M</w:t>
      </w:r>
      <w:r w:rsidRPr="003B3990">
        <w:rPr>
          <w:bCs/>
          <w:sz w:val="18"/>
          <w:szCs w:val="18"/>
          <w:vertAlign w:val="subscript"/>
        </w:rPr>
        <w:t>3</w:t>
      </w:r>
      <w:r w:rsidRPr="002F1B2F">
        <w:rPr>
          <w:bCs/>
          <w:sz w:val="18"/>
          <w:szCs w:val="18"/>
        </w:rPr>
        <w:t xml:space="preserve">, </w:t>
      </w:r>
      <w:r w:rsidRPr="003B3990">
        <w:rPr>
          <w:bCs/>
          <w:sz w:val="18"/>
          <w:szCs w:val="18"/>
        </w:rPr>
        <w:t>официально утвержден</w:t>
      </w:r>
      <w:r>
        <w:rPr>
          <w:bCs/>
          <w:sz w:val="18"/>
          <w:szCs w:val="18"/>
        </w:rPr>
        <w:t>ные по типу на основании Пр</w:t>
      </w:r>
      <w:r>
        <w:rPr>
          <w:bCs/>
          <w:sz w:val="18"/>
          <w:szCs w:val="18"/>
        </w:rPr>
        <w:t>а</w:t>
      </w:r>
      <w:r>
        <w:rPr>
          <w:bCs/>
          <w:sz w:val="18"/>
          <w:szCs w:val="18"/>
        </w:rPr>
        <w:t>вил</w:t>
      </w:r>
      <w:r>
        <w:rPr>
          <w:bCs/>
          <w:sz w:val="18"/>
          <w:szCs w:val="18"/>
          <w:lang w:val="en-US"/>
        </w:rPr>
        <w:t> </w:t>
      </w:r>
      <w:r w:rsidRPr="003B3990">
        <w:rPr>
          <w:bCs/>
          <w:sz w:val="18"/>
          <w:szCs w:val="18"/>
        </w:rPr>
        <w:t>№ 80, необязательно должны соответствовать положениям настоящих Правил".</w:t>
      </w:r>
    </w:p>
    <w:p w:rsidR="00A61503" w:rsidRDefault="006933DC" w:rsidP="006933DC">
      <w:pPr>
        <w:spacing w:before="240"/>
        <w:jc w:val="center"/>
      </w:pPr>
      <w:r w:rsidRPr="009E5CE4">
        <w:rPr>
          <w:u w:val="single"/>
        </w:rPr>
        <w:tab/>
      </w:r>
      <w:r w:rsidRPr="009E5CE4">
        <w:rPr>
          <w:u w:val="single"/>
        </w:rPr>
        <w:tab/>
      </w:r>
      <w:r w:rsidRPr="009E5CE4">
        <w:rPr>
          <w:u w:val="single"/>
        </w:rPr>
        <w:tab/>
      </w:r>
    </w:p>
    <w:p w:rsidR="00457F00" w:rsidRPr="00E50E2D" w:rsidRDefault="00457F00" w:rsidP="006933DC">
      <w:pPr>
        <w:pStyle w:val="SingleTxtGR"/>
        <w:rPr>
          <w:u w:val="single"/>
        </w:rPr>
      </w:pPr>
    </w:p>
    <w:sectPr w:rsidR="00457F00" w:rsidRPr="00E50E2D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77" w:rsidRDefault="00203D77">
      <w:r>
        <w:rPr>
          <w:lang w:val="en-US"/>
        </w:rPr>
        <w:tab/>
      </w:r>
      <w:r>
        <w:separator/>
      </w:r>
    </w:p>
  </w:endnote>
  <w:endnote w:type="continuationSeparator" w:id="0">
    <w:p w:rsidR="00203D77" w:rsidRDefault="0020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8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672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2F00E3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77" w:rsidRPr="00F71F63" w:rsidRDefault="00203D7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03D77" w:rsidRPr="00F71F63" w:rsidRDefault="00203D7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03D77" w:rsidRPr="00635E86" w:rsidRDefault="00203D77" w:rsidP="00635E86">
      <w:pPr>
        <w:pStyle w:val="Footer"/>
      </w:pPr>
    </w:p>
  </w:footnote>
  <w:footnote w:id="1">
    <w:p w:rsidR="00B726B5" w:rsidRDefault="00B726B5" w:rsidP="00B726B5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  <w:szCs w:val="18"/>
          <w:lang w:val="ru-RU"/>
        </w:rPr>
        <w:t>*</w:t>
      </w:r>
      <w:r>
        <w:rPr>
          <w:lang w:val="ru-RU"/>
        </w:rPr>
        <w:tab/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</w:t>
      </w:r>
      <w:r>
        <w:rPr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801EF0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/Rev.1/Add.24/Rev.1/Amend.3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/Rev.1/Add.24/Rev.1/Amend.3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A61503" w:rsidRPr="00D623A7">
      <w:t>E/</w:t>
    </w:r>
    <w:proofErr w:type="spellStart"/>
    <w:r w:rsidR="00A61503" w:rsidRPr="00D623A7">
      <w:t>ECE</w:t>
    </w:r>
    <w:proofErr w:type="spellEnd"/>
    <w:r w:rsidR="00A61503" w:rsidRPr="00D623A7">
      <w:t>/324</w:t>
    </w:r>
    <w:r w:rsidR="00A61503">
      <w:t>/Rev.1/Add.24/Rev.1/Amend.3</w:t>
    </w:r>
    <w:r>
      <w:rPr>
        <w:lang w:val="en-US"/>
      </w:rPr>
      <w:br/>
    </w:r>
    <w:r w:rsidR="00A61503" w:rsidRPr="00D623A7">
      <w:t>E/</w:t>
    </w:r>
    <w:proofErr w:type="spellStart"/>
    <w:r w:rsidR="00A61503" w:rsidRPr="00D623A7">
      <w:t>ECE</w:t>
    </w:r>
    <w:proofErr w:type="spellEnd"/>
    <w:r w:rsidR="00A61503" w:rsidRPr="00D623A7">
      <w:t>/TRANS/505</w:t>
    </w:r>
    <w:r w:rsidR="00A61503">
      <w:t>/Rev.1/Add.24/Rev.1/Amend.3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06D"/>
    <w:rsid w:val="00076E4D"/>
    <w:rsid w:val="00086182"/>
    <w:rsid w:val="00090891"/>
    <w:rsid w:val="00092E62"/>
    <w:rsid w:val="00097975"/>
    <w:rsid w:val="000A3DDF"/>
    <w:rsid w:val="000A60A0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63F7"/>
    <w:rsid w:val="0015769C"/>
    <w:rsid w:val="00165210"/>
    <w:rsid w:val="00180752"/>
    <w:rsid w:val="00185076"/>
    <w:rsid w:val="0018543C"/>
    <w:rsid w:val="00190231"/>
    <w:rsid w:val="00192ABD"/>
    <w:rsid w:val="00192EC1"/>
    <w:rsid w:val="001A75D5"/>
    <w:rsid w:val="001A7D40"/>
    <w:rsid w:val="001D07F7"/>
    <w:rsid w:val="001D7B8F"/>
    <w:rsid w:val="001E48EE"/>
    <w:rsid w:val="001F2D04"/>
    <w:rsid w:val="0020059C"/>
    <w:rsid w:val="002019BD"/>
    <w:rsid w:val="0020341D"/>
    <w:rsid w:val="00203D77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2F00E3"/>
    <w:rsid w:val="0030281E"/>
    <w:rsid w:val="003037A7"/>
    <w:rsid w:val="00316CA9"/>
    <w:rsid w:val="003215F5"/>
    <w:rsid w:val="00321C4D"/>
    <w:rsid w:val="00325BF1"/>
    <w:rsid w:val="00332891"/>
    <w:rsid w:val="003529EE"/>
    <w:rsid w:val="00356BB2"/>
    <w:rsid w:val="00360477"/>
    <w:rsid w:val="00362876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5EBD"/>
    <w:rsid w:val="003E03E1"/>
    <w:rsid w:val="003E4E8A"/>
    <w:rsid w:val="003E5146"/>
    <w:rsid w:val="003E6BC5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57F00"/>
    <w:rsid w:val="004654CB"/>
    <w:rsid w:val="00472A6B"/>
    <w:rsid w:val="00474F42"/>
    <w:rsid w:val="00480B6D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03C63"/>
    <w:rsid w:val="0051339C"/>
    <w:rsid w:val="0051412F"/>
    <w:rsid w:val="00522B6F"/>
    <w:rsid w:val="0052430E"/>
    <w:rsid w:val="005257FB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55C25"/>
    <w:rsid w:val="0056618E"/>
    <w:rsid w:val="005702DC"/>
    <w:rsid w:val="00576F59"/>
    <w:rsid w:val="00577A34"/>
    <w:rsid w:val="00580AAD"/>
    <w:rsid w:val="00591E8F"/>
    <w:rsid w:val="00593A04"/>
    <w:rsid w:val="005A1514"/>
    <w:rsid w:val="005A35DA"/>
    <w:rsid w:val="005A6D5A"/>
    <w:rsid w:val="005B1B28"/>
    <w:rsid w:val="005B7D51"/>
    <w:rsid w:val="005B7F35"/>
    <w:rsid w:val="005B7F8E"/>
    <w:rsid w:val="005C2081"/>
    <w:rsid w:val="005C5D5B"/>
    <w:rsid w:val="005C678A"/>
    <w:rsid w:val="005D0B31"/>
    <w:rsid w:val="005D346D"/>
    <w:rsid w:val="005E74AB"/>
    <w:rsid w:val="00603C43"/>
    <w:rsid w:val="00606A3E"/>
    <w:rsid w:val="00606D33"/>
    <w:rsid w:val="006115AA"/>
    <w:rsid w:val="006120AE"/>
    <w:rsid w:val="00615CFD"/>
    <w:rsid w:val="00633759"/>
    <w:rsid w:val="006339AC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33DC"/>
    <w:rsid w:val="00694C37"/>
    <w:rsid w:val="006A1BEB"/>
    <w:rsid w:val="006A401C"/>
    <w:rsid w:val="006A7C6E"/>
    <w:rsid w:val="006B23D9"/>
    <w:rsid w:val="006C0AA8"/>
    <w:rsid w:val="006C1814"/>
    <w:rsid w:val="006C2F45"/>
    <w:rsid w:val="006C361A"/>
    <w:rsid w:val="006C5657"/>
    <w:rsid w:val="006D5E4E"/>
    <w:rsid w:val="006E6860"/>
    <w:rsid w:val="006E7183"/>
    <w:rsid w:val="006F5FBF"/>
    <w:rsid w:val="00702885"/>
    <w:rsid w:val="0070327E"/>
    <w:rsid w:val="00706099"/>
    <w:rsid w:val="00707B5F"/>
    <w:rsid w:val="00715FDF"/>
    <w:rsid w:val="00720793"/>
    <w:rsid w:val="007227B3"/>
    <w:rsid w:val="00735602"/>
    <w:rsid w:val="007420A2"/>
    <w:rsid w:val="0075279B"/>
    <w:rsid w:val="00753748"/>
    <w:rsid w:val="00762446"/>
    <w:rsid w:val="00781ACB"/>
    <w:rsid w:val="007A1A95"/>
    <w:rsid w:val="007A79EB"/>
    <w:rsid w:val="007B4051"/>
    <w:rsid w:val="007D4CA0"/>
    <w:rsid w:val="007D7A23"/>
    <w:rsid w:val="007E38C3"/>
    <w:rsid w:val="007E549E"/>
    <w:rsid w:val="007E71C9"/>
    <w:rsid w:val="007F7553"/>
    <w:rsid w:val="00801EF0"/>
    <w:rsid w:val="0080755E"/>
    <w:rsid w:val="008120D4"/>
    <w:rsid w:val="008139A5"/>
    <w:rsid w:val="00817F73"/>
    <w:rsid w:val="0082228E"/>
    <w:rsid w:val="00823229"/>
    <w:rsid w:val="00830402"/>
    <w:rsid w:val="008305D7"/>
    <w:rsid w:val="00834887"/>
    <w:rsid w:val="00842FED"/>
    <w:rsid w:val="008455CF"/>
    <w:rsid w:val="00847689"/>
    <w:rsid w:val="00847D14"/>
    <w:rsid w:val="00861C52"/>
    <w:rsid w:val="008645F8"/>
    <w:rsid w:val="008727A1"/>
    <w:rsid w:val="00886271"/>
    <w:rsid w:val="00886B0F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3E87"/>
    <w:rsid w:val="008E7F13"/>
    <w:rsid w:val="008F3185"/>
    <w:rsid w:val="009109AE"/>
    <w:rsid w:val="00915B0A"/>
    <w:rsid w:val="00926904"/>
    <w:rsid w:val="009372F0"/>
    <w:rsid w:val="00950DF1"/>
    <w:rsid w:val="00954C2A"/>
    <w:rsid w:val="00955022"/>
    <w:rsid w:val="00957B4D"/>
    <w:rsid w:val="00964EEA"/>
    <w:rsid w:val="00977FFE"/>
    <w:rsid w:val="00980C86"/>
    <w:rsid w:val="009844D0"/>
    <w:rsid w:val="009B1D9B"/>
    <w:rsid w:val="009B4074"/>
    <w:rsid w:val="009C30BB"/>
    <w:rsid w:val="009C60BE"/>
    <w:rsid w:val="009E1160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61503"/>
    <w:rsid w:val="00A75FF2"/>
    <w:rsid w:val="00A800D1"/>
    <w:rsid w:val="00A92699"/>
    <w:rsid w:val="00A94CF7"/>
    <w:rsid w:val="00A95908"/>
    <w:rsid w:val="00A964DA"/>
    <w:rsid w:val="00AB5BF0"/>
    <w:rsid w:val="00AB5C9B"/>
    <w:rsid w:val="00AC1C95"/>
    <w:rsid w:val="00AC2CCB"/>
    <w:rsid w:val="00AC443A"/>
    <w:rsid w:val="00AE60E2"/>
    <w:rsid w:val="00B0169F"/>
    <w:rsid w:val="00B05F21"/>
    <w:rsid w:val="00B14EA9"/>
    <w:rsid w:val="00B16E01"/>
    <w:rsid w:val="00B21C6B"/>
    <w:rsid w:val="00B30A3C"/>
    <w:rsid w:val="00B31407"/>
    <w:rsid w:val="00B522B4"/>
    <w:rsid w:val="00B52550"/>
    <w:rsid w:val="00B726B5"/>
    <w:rsid w:val="00B81305"/>
    <w:rsid w:val="00B8744B"/>
    <w:rsid w:val="00BA3D5F"/>
    <w:rsid w:val="00BB17DC"/>
    <w:rsid w:val="00BB1AF9"/>
    <w:rsid w:val="00BB4C4A"/>
    <w:rsid w:val="00BD3CAE"/>
    <w:rsid w:val="00BD5F3C"/>
    <w:rsid w:val="00C05024"/>
    <w:rsid w:val="00C07C0F"/>
    <w:rsid w:val="00C145C4"/>
    <w:rsid w:val="00C20D2F"/>
    <w:rsid w:val="00C2131B"/>
    <w:rsid w:val="00C24A9C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672F"/>
    <w:rsid w:val="00CB7765"/>
    <w:rsid w:val="00CC2EAA"/>
    <w:rsid w:val="00CD7C73"/>
    <w:rsid w:val="00CE3D6F"/>
    <w:rsid w:val="00CE79A5"/>
    <w:rsid w:val="00CF0042"/>
    <w:rsid w:val="00CF262F"/>
    <w:rsid w:val="00D025D5"/>
    <w:rsid w:val="00D26B13"/>
    <w:rsid w:val="00D26BB6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0BD1"/>
    <w:rsid w:val="00DF18FA"/>
    <w:rsid w:val="00DF49CA"/>
    <w:rsid w:val="00DF621A"/>
    <w:rsid w:val="00DF775B"/>
    <w:rsid w:val="00E007F3"/>
    <w:rsid w:val="00E00DEA"/>
    <w:rsid w:val="00E06EF0"/>
    <w:rsid w:val="00E11679"/>
    <w:rsid w:val="00E2168B"/>
    <w:rsid w:val="00E27AD2"/>
    <w:rsid w:val="00E307D1"/>
    <w:rsid w:val="00E46A04"/>
    <w:rsid w:val="00E609E0"/>
    <w:rsid w:val="00E717F3"/>
    <w:rsid w:val="00E72C5E"/>
    <w:rsid w:val="00E73451"/>
    <w:rsid w:val="00E7489F"/>
    <w:rsid w:val="00E75147"/>
    <w:rsid w:val="00E8167D"/>
    <w:rsid w:val="00E907E9"/>
    <w:rsid w:val="00E92641"/>
    <w:rsid w:val="00E96BE7"/>
    <w:rsid w:val="00EA2CD0"/>
    <w:rsid w:val="00EC0044"/>
    <w:rsid w:val="00EC6B9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22712"/>
    <w:rsid w:val="00F275F5"/>
    <w:rsid w:val="00F33188"/>
    <w:rsid w:val="00F35BDE"/>
    <w:rsid w:val="00F52A0E"/>
    <w:rsid w:val="00F64B94"/>
    <w:rsid w:val="00F71F63"/>
    <w:rsid w:val="00F8711A"/>
    <w:rsid w:val="00F87506"/>
    <w:rsid w:val="00F92C41"/>
    <w:rsid w:val="00FA5522"/>
    <w:rsid w:val="00FA6E4A"/>
    <w:rsid w:val="00FB2B35"/>
    <w:rsid w:val="00FC07C7"/>
    <w:rsid w:val="00FC227C"/>
    <w:rsid w:val="00FC4AE1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6AE4-F280-449F-B841-E4B75379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2015-05-13T14:07:00Z</cp:lastPrinted>
  <dcterms:created xsi:type="dcterms:W3CDTF">2015-06-22T09:46:00Z</dcterms:created>
  <dcterms:modified xsi:type="dcterms:W3CDTF">2015-06-22T09:46:00Z</dcterms:modified>
</cp:coreProperties>
</file>