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816B81">
            <w:pPr>
              <w:jc w:val="right"/>
            </w:pPr>
            <w:r w:rsidRPr="00014D07">
              <w:rPr>
                <w:sz w:val="40"/>
              </w:rPr>
              <w:t>E</w:t>
            </w:r>
            <w:r>
              <w:t>/ECE/324/</w:t>
            </w:r>
            <w:r w:rsidR="00841EB5">
              <w:t>Rev.</w:t>
            </w:r>
            <w:r w:rsidR="00816B81">
              <w:t>1</w:t>
            </w:r>
            <w:r w:rsidR="00841EB5">
              <w:t>/</w:t>
            </w:r>
            <w:r>
              <w:t>Add.</w:t>
            </w:r>
            <w:r w:rsidR="00816B81">
              <w:t>12</w:t>
            </w:r>
            <w:r>
              <w:t>/Rev.</w:t>
            </w:r>
            <w:r w:rsidR="00816B81">
              <w:t>8</w:t>
            </w:r>
            <w:r>
              <w:t>/</w:t>
            </w:r>
            <w:r w:rsidR="00D623A7">
              <w:t>Amend.</w:t>
            </w:r>
            <w:r w:rsidR="00816B81">
              <w:t>2</w:t>
            </w:r>
            <w:r>
              <w:t>−</w:t>
            </w:r>
            <w:r w:rsidRPr="00014D07">
              <w:rPr>
                <w:sz w:val="40"/>
              </w:rPr>
              <w:t>E</w:t>
            </w:r>
            <w:r>
              <w:t>/ECE/TRANS/505</w:t>
            </w:r>
            <w:r w:rsidR="00816B81">
              <w:t>/Rev.1/Add.12/Rev.8/Amend.2</w:t>
            </w:r>
          </w:p>
        </w:tc>
      </w:tr>
      <w:tr w:rsidR="003C3936" w:rsidTr="003C3936">
        <w:trPr>
          <w:cantSplit/>
          <w:trHeight w:hRule="exact" w:val="2835"/>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CF2E9A" w:rsidP="003C3936">
            <w:pPr>
              <w:spacing w:before="120"/>
            </w:pPr>
            <w:r>
              <w:t>22</w:t>
            </w:r>
            <w:bookmarkStart w:id="0" w:name="_GoBack"/>
            <w:bookmarkEnd w:id="0"/>
            <w:r w:rsidR="00FA5D91" w:rsidRPr="00FA5D91">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F3145F">
      <w:pPr>
        <w:pStyle w:val="SingleTxtG"/>
        <w:spacing w:before="120" w:after="0"/>
      </w:pPr>
      <w:r w:rsidRPr="00392A12">
        <w:t>(Revision 2, including the amendments which entered into force on 16 October 1995)</w:t>
      </w:r>
    </w:p>
    <w:p w:rsidR="0064636E" w:rsidRDefault="00C711C7" w:rsidP="00F3145F">
      <w:pPr>
        <w:pStyle w:val="H1G"/>
        <w:spacing w:before="240" w:after="120"/>
        <w:ind w:left="0" w:right="0" w:firstLine="0"/>
        <w:jc w:val="center"/>
      </w:pPr>
      <w:r>
        <w:t>_________</w:t>
      </w:r>
    </w:p>
    <w:p w:rsidR="0064636E" w:rsidRDefault="0064636E" w:rsidP="0064636E">
      <w:pPr>
        <w:pStyle w:val="H1G"/>
      </w:pPr>
      <w:r>
        <w:tab/>
      </w:r>
      <w:r>
        <w:tab/>
        <w:t xml:space="preserve">Addendum </w:t>
      </w:r>
      <w:r w:rsidR="00816B81">
        <w:t>12</w:t>
      </w:r>
      <w:r>
        <w:t xml:space="preserve"> – Regulation No.</w:t>
      </w:r>
      <w:r w:rsidR="00271A7F">
        <w:t xml:space="preserve"> </w:t>
      </w:r>
      <w:r w:rsidR="00816B81">
        <w:t>13</w:t>
      </w:r>
    </w:p>
    <w:p w:rsidR="0064636E" w:rsidRPr="00014D07" w:rsidRDefault="0064636E" w:rsidP="00F3145F">
      <w:pPr>
        <w:pStyle w:val="H1G"/>
        <w:spacing w:before="240"/>
      </w:pPr>
      <w:r>
        <w:tab/>
      </w:r>
      <w:r>
        <w:tab/>
      </w:r>
      <w:r w:rsidRPr="00014D07">
        <w:t xml:space="preserve">Revision </w:t>
      </w:r>
      <w:r w:rsidR="00816B81">
        <w:t>8</w:t>
      </w:r>
      <w:r w:rsidRPr="00014D07">
        <w:t xml:space="preserve"> - </w:t>
      </w:r>
      <w:r w:rsidR="00D623A7">
        <w:t>Amendment</w:t>
      </w:r>
      <w:r w:rsidRPr="00014D07">
        <w:t xml:space="preserve"> </w:t>
      </w:r>
      <w:r w:rsidR="00816B81">
        <w:t>2</w:t>
      </w:r>
    </w:p>
    <w:p w:rsidR="0064636E" w:rsidRPr="00272880" w:rsidRDefault="00D623A7" w:rsidP="0064636E">
      <w:pPr>
        <w:pStyle w:val="SingleTxtG"/>
        <w:spacing w:after="360"/>
        <w:rPr>
          <w:spacing w:val="-2"/>
        </w:rPr>
      </w:pPr>
      <w:r>
        <w:rPr>
          <w:spacing w:val="-2"/>
        </w:rPr>
        <w:t xml:space="preserve">Supplement </w:t>
      </w:r>
      <w:r w:rsidR="00816B81">
        <w:rPr>
          <w:spacing w:val="-2"/>
        </w:rPr>
        <w:t>12</w:t>
      </w:r>
      <w:r>
        <w:rPr>
          <w:spacing w:val="-2"/>
        </w:rPr>
        <w:t xml:space="preserve"> to </w:t>
      </w:r>
      <w:r w:rsidR="00271A7F">
        <w:rPr>
          <w:spacing w:val="-2"/>
        </w:rPr>
        <w:t xml:space="preserve">the </w:t>
      </w:r>
      <w:r w:rsidR="00816B81">
        <w:rPr>
          <w:spacing w:val="-2"/>
        </w:rPr>
        <w:t>11</w:t>
      </w:r>
      <w:r>
        <w:rPr>
          <w:spacing w:val="-2"/>
        </w:rPr>
        <w:t xml:space="preserve"> series of amendments</w:t>
      </w:r>
      <w:r w:rsidR="0064636E" w:rsidRPr="00272880">
        <w:rPr>
          <w:spacing w:val="-2"/>
        </w:rPr>
        <w:t xml:space="preserve"> – Date of entry into force: </w:t>
      </w:r>
      <w:r w:rsidR="00EC23E8">
        <w:rPr>
          <w:sz w:val="22"/>
          <w:szCs w:val="22"/>
          <w:lang w:val="fr-CH" w:eastAsia="en-GB"/>
        </w:rPr>
        <w:t>15 June 2015</w:t>
      </w:r>
    </w:p>
    <w:p w:rsidR="0064636E" w:rsidRDefault="0064636E" w:rsidP="0064636E">
      <w:pPr>
        <w:pStyle w:val="H1G"/>
        <w:rPr>
          <w:lang w:val="en-US"/>
        </w:rPr>
      </w:pPr>
      <w:r>
        <w:rPr>
          <w:lang w:val="en-US"/>
        </w:rPr>
        <w:tab/>
      </w:r>
      <w:r>
        <w:rPr>
          <w:lang w:val="en-US"/>
        </w:rPr>
        <w:tab/>
      </w:r>
      <w:r w:rsidR="00816B81" w:rsidRPr="00816B81">
        <w:rPr>
          <w:lang w:val="en-US"/>
        </w:rPr>
        <w:t>Uniform provisions concerning the approval of vehicles of categories M, N and O with regard to braking</w:t>
      </w:r>
    </w:p>
    <w:p w:rsidR="00EC23E8" w:rsidRDefault="00EC23E8" w:rsidP="00EC23E8">
      <w:pPr>
        <w:pStyle w:val="SingleTxtG"/>
        <w:rPr>
          <w:spacing w:val="-6"/>
          <w:lang w:eastAsia="en-GB"/>
        </w:rPr>
      </w:pPr>
      <w:r>
        <w:rPr>
          <w:lang w:eastAsia="en-GB"/>
        </w:rPr>
        <w:t xml:space="preserve">This document is meant purely as documentation tool. The authentic and legal binding text is: </w:t>
      </w:r>
      <w:r>
        <w:rPr>
          <w:spacing w:val="-6"/>
          <w:lang w:eastAsia="en-GB"/>
        </w:rPr>
        <w:t>ECE/TRANS/WP.29/201</w:t>
      </w:r>
      <w:r w:rsidR="00A204C0">
        <w:rPr>
          <w:spacing w:val="-6"/>
          <w:lang w:eastAsia="en-GB"/>
        </w:rPr>
        <w:t>4</w:t>
      </w:r>
      <w:r>
        <w:rPr>
          <w:spacing w:val="-6"/>
          <w:lang w:eastAsia="en-GB"/>
        </w:rPr>
        <w:t>/</w:t>
      </w:r>
      <w:r w:rsidR="00A204C0">
        <w:rPr>
          <w:spacing w:val="-6"/>
          <w:lang w:eastAsia="en-GB"/>
        </w:rPr>
        <w:t>45/Rev.1</w:t>
      </w:r>
    </w:p>
    <w:p w:rsidR="000D3A4F" w:rsidRPr="000D3A4F" w:rsidRDefault="00CF2E9A" w:rsidP="000D3A4F">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25.2pt;width:81pt;height:65.1pt;z-index:251657728;visibility:visible;mso-wrap-distance-bottom:10.8pt">
            <v:imagedata r:id="rId8" o:title="" cropleft="-4983f" cropright="-4983f"/>
            <w10:wrap type="topAndBottom"/>
          </v:shape>
        </w:pict>
      </w:r>
      <w:r w:rsidR="000D3A4F" w:rsidRPr="00EC23E8">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1441EF" w:rsidRPr="001441EF" w:rsidRDefault="001441EF" w:rsidP="001441EF">
      <w:pPr>
        <w:spacing w:after="120"/>
        <w:ind w:left="1134" w:right="1138"/>
        <w:jc w:val="both"/>
        <w:rPr>
          <w:lang w:val="en-US"/>
        </w:rPr>
      </w:pPr>
      <w:r w:rsidRPr="001441EF">
        <w:rPr>
          <w:i/>
          <w:lang w:val="en-US"/>
        </w:rPr>
        <w:t>Paragraph 5.2.1.32.,</w:t>
      </w:r>
      <w:r w:rsidRPr="001441EF">
        <w:rPr>
          <w:lang w:val="en-US"/>
        </w:rPr>
        <w:t xml:space="preserve"> </w:t>
      </w:r>
      <w:r w:rsidRPr="001441EF">
        <w:rPr>
          <w:i/>
          <w:lang w:val="en-US"/>
        </w:rPr>
        <w:t>footnote 12</w:t>
      </w:r>
      <w:r w:rsidRPr="001441EF">
        <w:rPr>
          <w:lang w:val="en-US"/>
        </w:rPr>
        <w:t>, amend to read:</w:t>
      </w:r>
    </w:p>
    <w:p w:rsidR="001441EF" w:rsidRPr="001441EF" w:rsidRDefault="001441EF" w:rsidP="001441EF">
      <w:pPr>
        <w:spacing w:after="120"/>
        <w:ind w:left="2250" w:right="1138" w:hanging="1080"/>
        <w:jc w:val="both"/>
      </w:pPr>
      <w:r w:rsidRPr="001441EF">
        <w:t>"5.2.1.32.</w:t>
      </w:r>
      <w:r w:rsidRPr="001441EF">
        <w:tab/>
        <w:t>Subject to the provisions of paragraph 12.3. of this Regulation, all vehicles …</w:t>
      </w:r>
    </w:p>
    <w:p w:rsidR="001441EF" w:rsidRPr="001441EF" w:rsidRDefault="001441EF" w:rsidP="001441EF">
      <w:pPr>
        <w:spacing w:after="120"/>
        <w:ind w:left="2250" w:right="1138" w:hanging="1080"/>
        <w:jc w:val="both"/>
        <w:rPr>
          <w:lang w:val="fr-CH"/>
        </w:rPr>
      </w:pPr>
      <w:r w:rsidRPr="001441EF">
        <w:tab/>
      </w:r>
      <w:r w:rsidRPr="001441EF">
        <w:rPr>
          <w:lang w:val="fr-CH"/>
        </w:rPr>
        <w:t>… to this Regulation.</w:t>
      </w:r>
    </w:p>
    <w:p w:rsidR="001441EF" w:rsidRPr="001441EF" w:rsidRDefault="001441EF" w:rsidP="001441EF">
      <w:pPr>
        <w:spacing w:after="120"/>
        <w:ind w:left="2268" w:right="1134" w:hanging="1134"/>
        <w:jc w:val="both"/>
        <w:rPr>
          <w:u w:val="single"/>
          <w:lang w:val="fr-CH"/>
        </w:rPr>
      </w:pPr>
      <w:r w:rsidRPr="001441EF">
        <w:rPr>
          <w:lang w:val="fr-CH"/>
        </w:rPr>
        <w:separator/>
      </w:r>
    </w:p>
    <w:p w:rsidR="001441EF" w:rsidRPr="001441EF" w:rsidRDefault="001441EF" w:rsidP="001441EF">
      <w:pPr>
        <w:spacing w:after="120"/>
        <w:ind w:left="1701" w:right="1138" w:hanging="531"/>
        <w:jc w:val="both"/>
      </w:pPr>
      <w:r w:rsidRPr="001441EF">
        <w:rPr>
          <w:vertAlign w:val="superscript"/>
          <w:lang w:val="en-US"/>
        </w:rPr>
        <w:t>12</w:t>
      </w:r>
      <w:r w:rsidRPr="001441EF">
        <w:rPr>
          <w:lang w:val="en-US"/>
        </w:rPr>
        <w:tab/>
        <w:t>Off-road vehicles, special purpose vehicles (e.g. mobile plant using non-standard vehicle chassis - mobile cranes, hydro-static driven vehicles in which the hydraulic drive system is also used for braking and auxiliary functions, N</w:t>
      </w:r>
      <w:r w:rsidRPr="001441EF">
        <w:rPr>
          <w:vertAlign w:val="subscript"/>
          <w:lang w:val="en-US"/>
        </w:rPr>
        <w:t>2</w:t>
      </w:r>
      <w:r w:rsidRPr="001441EF">
        <w:rPr>
          <w:lang w:val="en-US"/>
        </w:rPr>
        <w:t xml:space="preserve"> vehicles which have all of the following features: a gross vehicle mass between 3.5 and 7.5 tonnes, a non-standard low-frame chassis, more than 2 axles and hydraulic transmission), Class I, Class A and articulated vehicles of categories M</w:t>
      </w:r>
      <w:r w:rsidRPr="001441EF">
        <w:rPr>
          <w:vertAlign w:val="subscript"/>
          <w:lang w:val="en-US"/>
        </w:rPr>
        <w:t xml:space="preserve">2 </w:t>
      </w:r>
      <w:r w:rsidRPr="001441EF">
        <w:rPr>
          <w:lang w:val="en-US"/>
        </w:rPr>
        <w:t>and M</w:t>
      </w:r>
      <w:r w:rsidRPr="001441EF">
        <w:rPr>
          <w:vertAlign w:val="subscript"/>
          <w:lang w:val="en-US"/>
        </w:rPr>
        <w:t xml:space="preserve">3, </w:t>
      </w:r>
      <w:r w:rsidRPr="001441EF">
        <w:rPr>
          <w:lang w:val="en-US"/>
        </w:rPr>
        <w:t>N</w:t>
      </w:r>
      <w:r w:rsidRPr="001441EF">
        <w:rPr>
          <w:vertAlign w:val="subscript"/>
          <w:lang w:val="en-US"/>
        </w:rPr>
        <w:t>2</w:t>
      </w:r>
      <w:r w:rsidRPr="001441EF">
        <w:rPr>
          <w:lang w:val="en-US"/>
        </w:rPr>
        <w:t xml:space="preserve"> tractors for semi-trailer with a </w:t>
      </w:r>
      <w:r w:rsidR="00BB337E">
        <w:rPr>
          <w:lang w:val="en-US"/>
        </w:rPr>
        <w:t>G</w:t>
      </w:r>
      <w:r w:rsidR="00BB337E" w:rsidRPr="001441EF">
        <w:rPr>
          <w:lang w:val="en-US"/>
        </w:rPr>
        <w:t xml:space="preserve">ross </w:t>
      </w:r>
      <w:r w:rsidR="00BB337E">
        <w:rPr>
          <w:lang w:val="en-US"/>
        </w:rPr>
        <w:t>V</w:t>
      </w:r>
      <w:r w:rsidR="00BB337E" w:rsidRPr="001441EF">
        <w:rPr>
          <w:lang w:val="en-US"/>
        </w:rPr>
        <w:t xml:space="preserve">ehicle </w:t>
      </w:r>
      <w:r w:rsidR="00BB337E">
        <w:rPr>
          <w:lang w:val="en-US"/>
        </w:rPr>
        <w:t>M</w:t>
      </w:r>
      <w:r w:rsidR="00BB337E" w:rsidRPr="001441EF">
        <w:rPr>
          <w:lang w:val="en-US"/>
        </w:rPr>
        <w:t xml:space="preserve">ass </w:t>
      </w:r>
      <w:r w:rsidRPr="001441EF">
        <w:rPr>
          <w:lang w:val="en-US"/>
        </w:rPr>
        <w:t>(GVM) between 3.5 and 7.5 tonnes, shall be excluded from this requirement."</w:t>
      </w:r>
    </w:p>
    <w:p w:rsidR="001441EF" w:rsidRPr="001441EF" w:rsidRDefault="001441EF" w:rsidP="001441EF">
      <w:pPr>
        <w:spacing w:after="120" w:line="240" w:lineRule="auto"/>
        <w:ind w:left="1134" w:right="1134"/>
      </w:pPr>
      <w:r w:rsidRPr="001441EF">
        <w:rPr>
          <w:i/>
        </w:rPr>
        <w:t xml:space="preserve">Paragraph 5.2.2.23., </w:t>
      </w:r>
      <w:r w:rsidRPr="001441EF">
        <w:t>amend to read:</w:t>
      </w:r>
    </w:p>
    <w:p w:rsidR="001441EF" w:rsidRPr="001441EF" w:rsidRDefault="001441EF" w:rsidP="001441EF">
      <w:pPr>
        <w:tabs>
          <w:tab w:val="left" w:pos="2268"/>
          <w:tab w:val="left" w:pos="8505"/>
        </w:tabs>
        <w:autoSpaceDE w:val="0"/>
        <w:autoSpaceDN w:val="0"/>
        <w:adjustRightInd w:val="0"/>
        <w:spacing w:after="120"/>
        <w:ind w:left="2268" w:right="1134" w:hanging="1134"/>
        <w:jc w:val="both"/>
        <w:rPr>
          <w:bCs/>
          <w:spacing w:val="-2"/>
        </w:rPr>
      </w:pPr>
      <w:r w:rsidRPr="001441EF">
        <w:t>"5.2.2.23.</w:t>
      </w:r>
      <w:r w:rsidRPr="001441EF">
        <w:tab/>
        <w:t>Subject to the provisions of paragraph 12.3. of this Regulation, all vehicles…"</w:t>
      </w:r>
    </w:p>
    <w:p w:rsidR="001441EF" w:rsidRPr="001441EF" w:rsidRDefault="001441EF" w:rsidP="001441EF">
      <w:pPr>
        <w:spacing w:after="120"/>
        <w:ind w:left="1134" w:right="1134"/>
        <w:jc w:val="both"/>
      </w:pPr>
      <w:r w:rsidRPr="001441EF">
        <w:rPr>
          <w:i/>
        </w:rPr>
        <w:t>Paragraph 12</w:t>
      </w:r>
      <w:r w:rsidR="00BD21CB">
        <w:rPr>
          <w:i/>
        </w:rPr>
        <w:t>.</w:t>
      </w:r>
      <w:r w:rsidRPr="001441EF">
        <w:t>, amend to read:</w:t>
      </w:r>
    </w:p>
    <w:p w:rsidR="001441EF" w:rsidRPr="001441EF" w:rsidRDefault="001441EF" w:rsidP="001441EF">
      <w:pPr>
        <w:keepNext/>
        <w:keepLines/>
        <w:tabs>
          <w:tab w:val="right" w:pos="851"/>
        </w:tabs>
        <w:spacing w:before="360" w:after="240" w:line="300" w:lineRule="exact"/>
        <w:ind w:left="2268" w:right="1134" w:hanging="1134"/>
        <w:rPr>
          <w:b/>
          <w:sz w:val="28"/>
        </w:rPr>
      </w:pPr>
      <w:r w:rsidRPr="001441EF">
        <w:rPr>
          <w:b/>
          <w:sz w:val="28"/>
        </w:rPr>
        <w:t>"12.</w:t>
      </w:r>
      <w:r w:rsidRPr="001441EF">
        <w:rPr>
          <w:b/>
          <w:sz w:val="28"/>
        </w:rPr>
        <w:tab/>
      </w:r>
      <w:r w:rsidRPr="001441EF">
        <w:rPr>
          <w:b/>
          <w:sz w:val="28"/>
        </w:rPr>
        <w:tab/>
        <w:t xml:space="preserve">Transitional </w:t>
      </w:r>
      <w:r w:rsidR="00BB337E">
        <w:rPr>
          <w:b/>
          <w:sz w:val="28"/>
        </w:rPr>
        <w:t>p</w:t>
      </w:r>
      <w:r w:rsidR="00BB337E" w:rsidRPr="001441EF">
        <w:rPr>
          <w:b/>
          <w:sz w:val="28"/>
        </w:rPr>
        <w:t>rovisions</w:t>
      </w:r>
    </w:p>
    <w:p w:rsidR="001441EF" w:rsidRPr="001441EF" w:rsidRDefault="001441EF" w:rsidP="001441EF">
      <w:pPr>
        <w:spacing w:after="100" w:line="240" w:lineRule="auto"/>
        <w:ind w:left="2268" w:right="1134" w:hanging="1134"/>
        <w:jc w:val="both"/>
      </w:pPr>
      <w:r w:rsidRPr="001441EF">
        <w:t>12.1.</w:t>
      </w:r>
      <w:r w:rsidRPr="001441EF">
        <w:tab/>
        <w:t xml:space="preserve">As from the official date of entry into force of the 11 series of amendments </w:t>
      </w:r>
      <w:r w:rsidRPr="001441EF">
        <w:rPr>
          <w:iCs/>
        </w:rPr>
        <w:t>(11 July 2008)</w:t>
      </w:r>
      <w:r w:rsidRPr="001441EF">
        <w:t xml:space="preserve">, no Contracting Party applying this Regulation shall refuse to grant or refuse to accept </w:t>
      </w:r>
      <w:r w:rsidR="00A204C0">
        <w:t>t</w:t>
      </w:r>
      <w:r w:rsidR="00A204C0" w:rsidRPr="001441EF">
        <w:t xml:space="preserve">ype </w:t>
      </w:r>
      <w:r w:rsidR="00A204C0">
        <w:t>a</w:t>
      </w:r>
      <w:r w:rsidR="00A204C0" w:rsidRPr="001441EF">
        <w:t xml:space="preserve">pprovals </w:t>
      </w:r>
      <w:r w:rsidRPr="001441EF">
        <w:t>under this Regulation as amended by the 11 series of amendments.</w:t>
      </w:r>
    </w:p>
    <w:p w:rsidR="001441EF" w:rsidRPr="001441EF" w:rsidRDefault="001441EF" w:rsidP="001441EF">
      <w:pPr>
        <w:tabs>
          <w:tab w:val="left" w:pos="0"/>
        </w:tabs>
        <w:spacing w:after="100" w:line="240" w:lineRule="auto"/>
        <w:ind w:left="2268" w:right="1134" w:hanging="1134"/>
        <w:jc w:val="both"/>
        <w:rPr>
          <w:color w:val="000000"/>
        </w:rPr>
      </w:pPr>
      <w:r w:rsidRPr="001441EF">
        <w:t>12.2.</w:t>
      </w:r>
      <w:r w:rsidRPr="001441EF">
        <w:tab/>
      </w:r>
      <w:r w:rsidRPr="001441EF">
        <w:rPr>
          <w:color w:val="000000"/>
        </w:rPr>
        <w:t>Contracting Parties applying this Regulation shall grant approvals only if the vehicle type to be approved meets the requirements of this Regulation as amended by the 11 series of amendments.</w:t>
      </w:r>
    </w:p>
    <w:p w:rsidR="001441EF" w:rsidRPr="001441EF" w:rsidRDefault="001441EF" w:rsidP="001441EF">
      <w:pPr>
        <w:spacing w:after="100" w:line="240" w:lineRule="auto"/>
        <w:ind w:left="2268" w:right="1134"/>
        <w:jc w:val="both"/>
        <w:rPr>
          <w:color w:val="000000"/>
        </w:rPr>
      </w:pPr>
      <w:r w:rsidRPr="001441EF">
        <w:rPr>
          <w:color w:val="000000"/>
        </w:rPr>
        <w:t>Notwithstanding the above requirements, compliance with the requirements of Supplement 7 to the 11 series of amendments shall not be required for all new type approvals before 28 October 2014.</w:t>
      </w:r>
    </w:p>
    <w:p w:rsidR="001441EF" w:rsidRPr="001441EF" w:rsidRDefault="001441EF" w:rsidP="001441EF">
      <w:pPr>
        <w:autoSpaceDE w:val="0"/>
        <w:autoSpaceDN w:val="0"/>
        <w:adjustRightInd w:val="0"/>
        <w:spacing w:after="100" w:line="240" w:lineRule="auto"/>
        <w:ind w:left="2268" w:right="1134" w:hanging="1134"/>
        <w:jc w:val="both"/>
      </w:pPr>
      <w:r w:rsidRPr="001441EF">
        <w:t>12.3.</w:t>
      </w:r>
      <w:r w:rsidRPr="001441EF">
        <w:tab/>
        <w:t>As from the application dates shown in the following table in respect of the 11 series of amendments to this Regulation, Contracting Parties applying this Regulation shall not be obliged to accept, a vehicle type approved to the 10 series of amendments to this Regulation.</w:t>
      </w:r>
    </w:p>
    <w:p w:rsidR="001441EF" w:rsidRPr="001441EF" w:rsidRDefault="001441EF" w:rsidP="001441EF">
      <w:pPr>
        <w:autoSpaceDE w:val="0"/>
        <w:autoSpaceDN w:val="0"/>
        <w:adjustRightInd w:val="0"/>
        <w:spacing w:after="100" w:line="240" w:lineRule="auto"/>
        <w:ind w:left="2268" w:right="1134" w:hanging="1134"/>
        <w:jc w:val="both"/>
      </w:pPr>
      <w:r w:rsidRPr="001441EF">
        <w:br w:type="page"/>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6"/>
        <w:gridCol w:w="3729"/>
        <w:gridCol w:w="2976"/>
      </w:tblGrid>
      <w:tr w:rsidR="001441EF" w:rsidRPr="001441EF" w:rsidTr="00BF253C">
        <w:tc>
          <w:tcPr>
            <w:tcW w:w="4395" w:type="dxa"/>
            <w:gridSpan w:val="2"/>
            <w:tcBorders>
              <w:top w:val="single" w:sz="2" w:space="0" w:color="auto"/>
              <w:left w:val="single" w:sz="4" w:space="0" w:color="auto"/>
              <w:bottom w:val="single" w:sz="12" w:space="0" w:color="auto"/>
              <w:right w:val="single" w:sz="4" w:space="0" w:color="auto"/>
            </w:tcBorders>
            <w:vAlign w:val="bottom"/>
          </w:tcPr>
          <w:p w:rsidR="001441EF" w:rsidRPr="001441EF" w:rsidRDefault="001441EF" w:rsidP="001441EF">
            <w:pPr>
              <w:spacing w:before="20" w:after="20" w:line="240" w:lineRule="auto"/>
              <w:ind w:left="57" w:right="57"/>
              <w:jc w:val="center"/>
              <w:rPr>
                <w:b/>
                <w:i/>
                <w:sz w:val="16"/>
                <w:szCs w:val="22"/>
                <w:lang w:val="fr-CH"/>
              </w:rPr>
            </w:pPr>
            <w:r w:rsidRPr="001441EF">
              <w:rPr>
                <w:i/>
                <w:sz w:val="16"/>
                <w:szCs w:val="22"/>
                <w:lang w:val="fr-CH"/>
              </w:rPr>
              <w:t>Vehicle category</w:t>
            </w:r>
          </w:p>
        </w:tc>
        <w:tc>
          <w:tcPr>
            <w:tcW w:w="2976" w:type="dxa"/>
            <w:tcBorders>
              <w:top w:val="single" w:sz="2" w:space="0" w:color="auto"/>
              <w:left w:val="single" w:sz="4" w:space="0" w:color="auto"/>
              <w:bottom w:val="single" w:sz="12" w:space="0" w:color="auto"/>
              <w:right w:val="single" w:sz="4" w:space="0" w:color="auto"/>
            </w:tcBorders>
            <w:vAlign w:val="bottom"/>
          </w:tcPr>
          <w:p w:rsidR="001441EF" w:rsidRPr="001441EF" w:rsidRDefault="001441EF" w:rsidP="001441EF">
            <w:pPr>
              <w:spacing w:before="20" w:after="20" w:line="240" w:lineRule="auto"/>
              <w:ind w:left="57" w:right="57"/>
              <w:jc w:val="center"/>
              <w:rPr>
                <w:i/>
                <w:iCs/>
                <w:sz w:val="16"/>
                <w:szCs w:val="22"/>
              </w:rPr>
            </w:pPr>
            <w:r w:rsidRPr="001441EF">
              <w:rPr>
                <w:i/>
                <w:iCs/>
                <w:sz w:val="16"/>
                <w:szCs w:val="22"/>
              </w:rPr>
              <w:t>Application date</w:t>
            </w:r>
            <w:r w:rsidRPr="001441EF">
              <w:rPr>
                <w:i/>
                <w:iCs/>
                <w:sz w:val="16"/>
                <w:szCs w:val="22"/>
              </w:rPr>
              <w:br/>
              <w:t>(as from the date after entry into force of the 11 series of amendments, 11 July 2008)</w:t>
            </w:r>
          </w:p>
        </w:tc>
      </w:tr>
      <w:tr w:rsidR="001441EF" w:rsidRPr="001441EF" w:rsidTr="00BF253C">
        <w:tc>
          <w:tcPr>
            <w:tcW w:w="666" w:type="dxa"/>
            <w:vMerge w:val="restart"/>
            <w:tcBorders>
              <w:top w:val="single" w:sz="12" w:space="0" w:color="auto"/>
              <w:left w:val="single" w:sz="4" w:space="0" w:color="auto"/>
              <w:bottom w:val="single" w:sz="4" w:space="0" w:color="auto"/>
              <w:right w:val="single" w:sz="4" w:space="0" w:color="auto"/>
            </w:tcBorders>
            <w:textDirection w:val="btLr"/>
          </w:tcPr>
          <w:p w:rsidR="001441EF" w:rsidRPr="001441EF" w:rsidRDefault="001441EF" w:rsidP="001441EF">
            <w:pPr>
              <w:spacing w:before="20" w:after="20" w:line="240" w:lineRule="auto"/>
              <w:ind w:left="57" w:right="57"/>
              <w:jc w:val="both"/>
            </w:pPr>
            <w:r w:rsidRPr="001441EF">
              <w:t>Vehicles not exempted from stability control requirements by paragraphs 5.2.1.32</w:t>
            </w:r>
            <w:r w:rsidR="00BB337E">
              <w:t>.</w:t>
            </w:r>
            <w:r w:rsidRPr="001441EF">
              <w:t xml:space="preserve"> and 5.2.2.23</w:t>
            </w:r>
            <w:r w:rsidR="00BB337E">
              <w:t>.</w:t>
            </w:r>
            <w:r w:rsidRPr="001441EF">
              <w:t xml:space="preserve"> including the footnotes</w:t>
            </w:r>
          </w:p>
        </w:tc>
        <w:tc>
          <w:tcPr>
            <w:tcW w:w="3729" w:type="dxa"/>
            <w:tcBorders>
              <w:top w:val="single" w:sz="12" w:space="0" w:color="auto"/>
              <w:left w:val="single" w:sz="4" w:space="0" w:color="auto"/>
              <w:bottom w:val="single" w:sz="4" w:space="0" w:color="auto"/>
              <w:right w:val="single" w:sz="4" w:space="0" w:color="auto"/>
            </w:tcBorders>
          </w:tcPr>
          <w:p w:rsidR="001441EF" w:rsidRPr="001441EF" w:rsidRDefault="001441EF" w:rsidP="001441EF">
            <w:pPr>
              <w:spacing w:before="20" w:after="20" w:line="240" w:lineRule="auto"/>
              <w:ind w:left="57" w:right="57"/>
              <w:rPr>
                <w:lang w:val="fr-CH"/>
              </w:rPr>
            </w:pPr>
            <w:r w:rsidRPr="001441EF">
              <w:rPr>
                <w:lang w:val="fr-CH"/>
              </w:rPr>
              <w:t>M</w:t>
            </w:r>
            <w:r w:rsidRPr="001441EF">
              <w:rPr>
                <w:vertAlign w:val="subscript"/>
                <w:lang w:val="fr-CH"/>
              </w:rPr>
              <w:t>2</w:t>
            </w:r>
          </w:p>
        </w:tc>
        <w:tc>
          <w:tcPr>
            <w:tcW w:w="2976" w:type="dxa"/>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pacing w:before="20" w:after="20" w:line="240" w:lineRule="auto"/>
              <w:ind w:left="57" w:right="57"/>
              <w:jc w:val="center"/>
              <w:rPr>
                <w:lang w:val="fr-CH"/>
              </w:rPr>
            </w:pPr>
            <w:r w:rsidRPr="001441EF">
              <w:rPr>
                <w:lang w:val="fr-CH"/>
              </w:rPr>
              <w:t>84 months (11 July 2015)</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single" w:sz="4" w:space="0" w:color="auto"/>
              <w:left w:val="single" w:sz="4" w:space="0" w:color="auto"/>
              <w:bottom w:val="nil"/>
              <w:right w:val="single" w:sz="4" w:space="0" w:color="auto"/>
            </w:tcBorders>
          </w:tcPr>
          <w:p w:rsidR="001441EF" w:rsidRPr="001441EF" w:rsidRDefault="001441EF" w:rsidP="001441EF">
            <w:pPr>
              <w:autoSpaceDE w:val="0"/>
              <w:autoSpaceDN w:val="0"/>
              <w:adjustRightInd w:val="0"/>
              <w:spacing w:before="20" w:after="20" w:line="240" w:lineRule="auto"/>
              <w:ind w:left="57" w:right="57"/>
              <w:rPr>
                <w:color w:val="000000"/>
                <w:lang w:val="nl-NL" w:eastAsia="nl-NL"/>
              </w:rPr>
            </w:pPr>
            <w:r w:rsidRPr="001441EF">
              <w:rPr>
                <w:color w:val="000000"/>
                <w:lang w:val="nl-NL" w:eastAsia="nl-NL"/>
              </w:rPr>
              <w:t>M</w:t>
            </w:r>
            <w:r w:rsidRPr="001441EF">
              <w:rPr>
                <w:color w:val="000000"/>
                <w:vertAlign w:val="subscript"/>
                <w:lang w:val="nl-NL" w:eastAsia="nl-NL"/>
              </w:rPr>
              <w:t>3</w:t>
            </w:r>
            <w:r w:rsidRPr="001441EF">
              <w:rPr>
                <w:color w:val="000000"/>
                <w:lang w:val="nl-NL" w:eastAsia="nl-NL"/>
              </w:rPr>
              <w:t xml:space="preserve"> (Class III)</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36 months (11 July 2011)</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nil"/>
              <w:left w:val="single" w:sz="4" w:space="0" w:color="auto"/>
              <w:bottom w:val="nil"/>
              <w:right w:val="single" w:sz="4" w:space="0" w:color="auto"/>
            </w:tcBorders>
          </w:tcPr>
          <w:p w:rsidR="001441EF" w:rsidRPr="001441EF" w:rsidRDefault="001441EF" w:rsidP="001441EF">
            <w:pPr>
              <w:autoSpaceDE w:val="0"/>
              <w:autoSpaceDN w:val="0"/>
              <w:adjustRightInd w:val="0"/>
              <w:spacing w:before="20" w:after="20" w:line="240" w:lineRule="auto"/>
              <w:ind w:left="57" w:right="57"/>
              <w:rPr>
                <w:color w:val="000000"/>
                <w:lang w:val="nl-NL" w:eastAsia="nl-NL"/>
              </w:rPr>
            </w:pPr>
            <w:r w:rsidRPr="001441EF">
              <w:rPr>
                <w:color w:val="000000"/>
                <w:lang w:val="nl-NL" w:eastAsia="nl-NL"/>
              </w:rPr>
              <w:t>M</w:t>
            </w:r>
            <w:r w:rsidRPr="001441EF">
              <w:rPr>
                <w:color w:val="000000"/>
                <w:vertAlign w:val="subscript"/>
                <w:lang w:val="nl-NL" w:eastAsia="nl-NL"/>
              </w:rPr>
              <w:t>3</w:t>
            </w:r>
            <w:r w:rsidRPr="001441EF">
              <w:rPr>
                <w:color w:val="000000"/>
                <w:lang w:val="nl-NL" w:eastAsia="nl-NL"/>
              </w:rPr>
              <w:t xml:space="preserve"> &lt;16 tonnes (pneumatic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48 months (11 July 2012)</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nil"/>
              <w:left w:val="single" w:sz="4" w:space="0" w:color="auto"/>
              <w:bottom w:val="nil"/>
              <w:right w:val="single" w:sz="4" w:space="0" w:color="auto"/>
            </w:tcBorders>
          </w:tcPr>
          <w:p w:rsidR="001441EF" w:rsidRPr="001441EF" w:rsidRDefault="001441EF" w:rsidP="001441EF">
            <w:pPr>
              <w:autoSpaceDE w:val="0"/>
              <w:autoSpaceDN w:val="0"/>
              <w:adjustRightInd w:val="0"/>
              <w:spacing w:before="20" w:after="20" w:line="240" w:lineRule="auto"/>
              <w:ind w:left="57" w:right="57"/>
              <w:rPr>
                <w:color w:val="000000"/>
                <w:lang w:val="nl-NL" w:eastAsia="nl-NL"/>
              </w:rPr>
            </w:pPr>
            <w:r w:rsidRPr="001441EF">
              <w:rPr>
                <w:color w:val="000000"/>
                <w:lang w:val="nl-NL" w:eastAsia="nl-NL"/>
              </w:rPr>
              <w:t>M</w:t>
            </w:r>
            <w:r w:rsidRPr="001441EF">
              <w:rPr>
                <w:color w:val="000000"/>
                <w:vertAlign w:val="subscript"/>
                <w:lang w:val="nl-NL" w:eastAsia="nl-NL"/>
              </w:rPr>
              <w:t>3</w:t>
            </w:r>
            <w:r w:rsidRPr="001441EF">
              <w:rPr>
                <w:color w:val="000000"/>
                <w:lang w:val="nl-NL" w:eastAsia="nl-NL"/>
              </w:rPr>
              <w:t xml:space="preserve"> (Class</w:t>
            </w:r>
            <w:r w:rsidR="003C60D0">
              <w:rPr>
                <w:color w:val="000000"/>
                <w:lang w:val="nl-NL" w:eastAsia="nl-NL"/>
              </w:rPr>
              <w:t>es</w:t>
            </w:r>
            <w:r w:rsidRPr="001441EF">
              <w:rPr>
                <w:color w:val="000000"/>
                <w:lang w:val="nl-NL" w:eastAsia="nl-NL"/>
              </w:rPr>
              <w:t xml:space="preserve"> II and B) (hydraulic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84 months (11 July 2015)</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nil"/>
              <w:left w:val="single" w:sz="4" w:space="0" w:color="auto"/>
              <w:bottom w:val="nil"/>
              <w:right w:val="single" w:sz="4" w:space="0" w:color="auto"/>
            </w:tcBorders>
          </w:tcPr>
          <w:p w:rsidR="001441EF" w:rsidRPr="001441EF" w:rsidRDefault="001441EF" w:rsidP="001441EF">
            <w:pPr>
              <w:spacing w:before="20" w:after="20" w:line="240" w:lineRule="auto"/>
              <w:ind w:left="57" w:right="57"/>
            </w:pPr>
            <w:r w:rsidRPr="001441EF">
              <w:t>M</w:t>
            </w:r>
            <w:r w:rsidRPr="001441EF">
              <w:rPr>
                <w:vertAlign w:val="subscript"/>
              </w:rPr>
              <w:t>3</w:t>
            </w:r>
            <w:r w:rsidRPr="001441EF">
              <w:t xml:space="preserve"> (Class III) (hydraulic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pacing w:before="20" w:after="20" w:line="240" w:lineRule="auto"/>
              <w:ind w:left="57" w:right="57"/>
              <w:jc w:val="center"/>
              <w:rPr>
                <w:lang w:val="fr-CH"/>
              </w:rPr>
            </w:pPr>
            <w:r w:rsidRPr="001441EF">
              <w:rPr>
                <w:lang w:val="fr-CH"/>
              </w:rPr>
              <w:t>84 months (11 July 2015)</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nil"/>
              <w:left w:val="single" w:sz="4" w:space="0" w:color="auto"/>
              <w:bottom w:val="nil"/>
              <w:right w:val="single" w:sz="4" w:space="0" w:color="auto"/>
            </w:tcBorders>
          </w:tcPr>
          <w:p w:rsidR="001441EF" w:rsidRPr="001441EF" w:rsidRDefault="001441EF" w:rsidP="001441EF">
            <w:pPr>
              <w:spacing w:before="20" w:after="20" w:line="240" w:lineRule="auto"/>
              <w:ind w:left="57" w:right="57"/>
            </w:pPr>
            <w:r w:rsidRPr="001441EF">
              <w:t>M</w:t>
            </w:r>
            <w:r w:rsidRPr="001441EF">
              <w:rPr>
                <w:vertAlign w:val="subscript"/>
              </w:rPr>
              <w:t>3</w:t>
            </w:r>
            <w:r w:rsidRPr="001441EF">
              <w:t xml:space="preserve"> (Class III) (pneumatic control transmission and hydraulic energy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pacing w:before="20" w:after="20" w:line="240" w:lineRule="auto"/>
              <w:ind w:left="57" w:right="57"/>
              <w:jc w:val="center"/>
              <w:rPr>
                <w:lang w:val="fr-CH"/>
              </w:rPr>
            </w:pPr>
            <w:r w:rsidRPr="001441EF">
              <w:rPr>
                <w:lang w:val="fr-CH"/>
              </w:rPr>
              <w:t>96 months (11 July 2016)</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nil"/>
              <w:left w:val="single" w:sz="4" w:space="0" w:color="auto"/>
              <w:bottom w:val="single" w:sz="4" w:space="0" w:color="auto"/>
              <w:right w:val="single" w:sz="4" w:space="0" w:color="auto"/>
            </w:tcBorders>
          </w:tcPr>
          <w:p w:rsidR="001441EF" w:rsidRPr="001441EF" w:rsidRDefault="001441EF" w:rsidP="001441EF">
            <w:pPr>
              <w:spacing w:before="20" w:after="20" w:line="240" w:lineRule="auto"/>
              <w:ind w:left="57" w:right="57"/>
            </w:pPr>
            <w:r w:rsidRPr="001441EF">
              <w:t>M</w:t>
            </w:r>
            <w:r w:rsidRPr="001441EF">
              <w:rPr>
                <w:vertAlign w:val="subscript"/>
              </w:rPr>
              <w:t>3</w:t>
            </w:r>
            <w:r w:rsidRPr="001441EF">
              <w:t xml:space="preserve"> (Class II) (pneumatic control transmission and hydraulic energy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96 months (11 July 2016)</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single" w:sz="4" w:space="0" w:color="auto"/>
              <w:left w:val="single" w:sz="4" w:space="0" w:color="auto"/>
              <w:bottom w:val="single" w:sz="4" w:space="0" w:color="auto"/>
              <w:right w:val="single" w:sz="4" w:space="0" w:color="auto"/>
            </w:tcBorders>
          </w:tcPr>
          <w:p w:rsidR="001441EF" w:rsidRPr="001441EF" w:rsidRDefault="001441EF" w:rsidP="001441EF">
            <w:pPr>
              <w:spacing w:before="20" w:after="20" w:line="240" w:lineRule="auto"/>
              <w:ind w:left="57" w:right="57"/>
              <w:rPr>
                <w:lang w:val="fr-CH"/>
              </w:rPr>
            </w:pPr>
            <w:r w:rsidRPr="001441EF">
              <w:rPr>
                <w:lang w:val="fr-CH"/>
              </w:rPr>
              <w:t>M</w:t>
            </w:r>
            <w:r w:rsidRPr="001441EF">
              <w:rPr>
                <w:vertAlign w:val="subscript"/>
                <w:lang w:val="fr-CH"/>
              </w:rPr>
              <w:t>3</w:t>
            </w:r>
            <w:r w:rsidRPr="001441EF">
              <w:rPr>
                <w:lang w:val="fr-CH"/>
              </w:rPr>
              <w:t xml:space="preserve"> (other than above)</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48 months (11 July 2012)</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single" w:sz="4" w:space="0" w:color="auto"/>
              <w:left w:val="single" w:sz="4" w:space="0" w:color="auto"/>
              <w:bottom w:val="nil"/>
              <w:right w:val="single" w:sz="4" w:space="0" w:color="auto"/>
            </w:tcBorders>
          </w:tcPr>
          <w:p w:rsidR="001441EF" w:rsidRPr="001441EF" w:rsidRDefault="001441EF" w:rsidP="001441EF">
            <w:pPr>
              <w:spacing w:before="20" w:after="20" w:line="240" w:lineRule="auto"/>
              <w:ind w:left="57" w:right="57"/>
              <w:rPr>
                <w:lang w:val="fr-CH"/>
              </w:rPr>
            </w:pPr>
            <w:r w:rsidRPr="001441EF">
              <w:rPr>
                <w:lang w:val="fr-CH"/>
              </w:rPr>
              <w:t>N</w:t>
            </w:r>
            <w:r w:rsidRPr="001441EF">
              <w:rPr>
                <w:vertAlign w:val="subscript"/>
                <w:lang w:val="fr-CH"/>
              </w:rPr>
              <w:t>2</w:t>
            </w:r>
            <w:r w:rsidRPr="001441EF">
              <w:rPr>
                <w:lang w:val="fr-CH"/>
              </w:rPr>
              <w:t xml:space="preserve"> (hydraulic transmission)</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84 months (11 July 2015)</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nil"/>
              <w:left w:val="single" w:sz="4" w:space="0" w:color="auto"/>
              <w:bottom w:val="single" w:sz="4" w:space="0" w:color="auto"/>
              <w:right w:val="single" w:sz="2" w:space="0" w:color="auto"/>
            </w:tcBorders>
          </w:tcPr>
          <w:p w:rsidR="001441EF" w:rsidRPr="001441EF" w:rsidRDefault="001441EF" w:rsidP="001441EF">
            <w:pPr>
              <w:autoSpaceDE w:val="0"/>
              <w:autoSpaceDN w:val="0"/>
              <w:adjustRightInd w:val="0"/>
              <w:spacing w:before="20" w:after="20" w:line="240" w:lineRule="auto"/>
              <w:ind w:left="57" w:right="57"/>
              <w:rPr>
                <w:color w:val="000000"/>
                <w:lang w:val="nl-NL" w:eastAsia="nl-NL"/>
              </w:rPr>
            </w:pPr>
            <w:r w:rsidRPr="001441EF">
              <w:rPr>
                <w:color w:val="000000"/>
                <w:lang w:val="nl-NL" w:eastAsia="nl-NL"/>
              </w:rPr>
              <w:t>N</w:t>
            </w:r>
            <w:r w:rsidRPr="001441EF">
              <w:rPr>
                <w:color w:val="000000"/>
                <w:vertAlign w:val="subscript"/>
                <w:lang w:val="nl-NL" w:eastAsia="nl-NL"/>
              </w:rPr>
              <w:t>2</w:t>
            </w:r>
            <w:r w:rsidRPr="001441EF">
              <w:rPr>
                <w:color w:val="000000"/>
                <w:lang w:val="nl-NL" w:eastAsia="nl-NL"/>
              </w:rPr>
              <w:t xml:space="preserve"> (pneumatic control transmission and hydraulic energy transmission)</w:t>
            </w:r>
          </w:p>
        </w:tc>
        <w:tc>
          <w:tcPr>
            <w:tcW w:w="2976" w:type="dxa"/>
            <w:tcBorders>
              <w:top w:val="single" w:sz="4" w:space="0" w:color="auto"/>
              <w:left w:val="single" w:sz="2" w:space="0" w:color="auto"/>
              <w:bottom w:val="single" w:sz="4" w:space="0" w:color="auto"/>
              <w:right w:val="single" w:sz="4" w:space="0" w:color="auto"/>
            </w:tcBorders>
            <w:vAlign w:val="center"/>
          </w:tcPr>
          <w:p w:rsidR="001441EF" w:rsidRPr="001441EF" w:rsidRDefault="001441EF" w:rsidP="001441EF">
            <w:pPr>
              <w:spacing w:before="20" w:after="20" w:line="240" w:lineRule="auto"/>
              <w:ind w:left="57" w:right="57"/>
              <w:jc w:val="center"/>
              <w:rPr>
                <w:lang w:val="fr-CH"/>
              </w:rPr>
            </w:pPr>
            <w:r w:rsidRPr="001441EF">
              <w:rPr>
                <w:lang w:val="fr-CH"/>
              </w:rPr>
              <w:t>96 months (11 July 2016)</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single" w:sz="4" w:space="0" w:color="auto"/>
              <w:left w:val="single" w:sz="4" w:space="0" w:color="auto"/>
              <w:bottom w:val="single" w:sz="4" w:space="0" w:color="auto"/>
              <w:right w:val="single" w:sz="4" w:space="0" w:color="auto"/>
            </w:tcBorders>
          </w:tcPr>
          <w:p w:rsidR="001441EF" w:rsidRPr="001441EF" w:rsidRDefault="001441EF" w:rsidP="001441EF">
            <w:pPr>
              <w:autoSpaceDE w:val="0"/>
              <w:autoSpaceDN w:val="0"/>
              <w:adjustRightInd w:val="0"/>
              <w:spacing w:before="20" w:after="20" w:line="240" w:lineRule="auto"/>
              <w:ind w:left="57" w:right="57"/>
              <w:rPr>
                <w:color w:val="000000"/>
                <w:lang w:val="nl-NL" w:eastAsia="nl-NL"/>
              </w:rPr>
            </w:pPr>
            <w:r w:rsidRPr="001441EF">
              <w:rPr>
                <w:color w:val="000000"/>
                <w:lang w:val="nl-NL" w:eastAsia="nl-NL"/>
              </w:rPr>
              <w:t>N</w:t>
            </w:r>
            <w:r w:rsidRPr="001441EF">
              <w:rPr>
                <w:color w:val="000000"/>
                <w:vertAlign w:val="subscript"/>
                <w:lang w:val="nl-NL" w:eastAsia="nl-NL"/>
              </w:rPr>
              <w:t>2</w:t>
            </w:r>
            <w:r w:rsidRPr="001441EF">
              <w:rPr>
                <w:color w:val="000000"/>
                <w:lang w:val="nl-NL" w:eastAsia="nl-NL"/>
              </w:rPr>
              <w:t xml:space="preserve"> (other than above)</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pacing w:before="20" w:after="20" w:line="240" w:lineRule="auto"/>
              <w:ind w:left="57" w:right="57"/>
              <w:jc w:val="center"/>
              <w:rPr>
                <w:lang w:val="fr-CH"/>
              </w:rPr>
            </w:pPr>
            <w:r w:rsidRPr="001441EF">
              <w:rPr>
                <w:lang w:val="fr-CH"/>
              </w:rPr>
              <w:t>72 months (11 July 2014)</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single" w:sz="4" w:space="0" w:color="auto"/>
              <w:left w:val="single" w:sz="4" w:space="0" w:color="auto"/>
              <w:bottom w:val="nil"/>
              <w:right w:val="single" w:sz="4" w:space="0" w:color="auto"/>
            </w:tcBorders>
          </w:tcPr>
          <w:p w:rsidR="001441EF" w:rsidRPr="001441EF" w:rsidRDefault="001441EF" w:rsidP="001441EF">
            <w:pPr>
              <w:autoSpaceDE w:val="0"/>
              <w:autoSpaceDN w:val="0"/>
              <w:adjustRightInd w:val="0"/>
              <w:spacing w:before="20" w:after="20" w:line="240" w:lineRule="auto"/>
              <w:ind w:left="57" w:right="57"/>
              <w:rPr>
                <w:color w:val="000000"/>
                <w:lang w:val="nl-NL" w:eastAsia="nl-NL"/>
              </w:rPr>
            </w:pPr>
            <w:r w:rsidRPr="001441EF">
              <w:rPr>
                <w:color w:val="000000"/>
                <w:lang w:val="nl-NL" w:eastAsia="nl-NL"/>
              </w:rPr>
              <w:t>N</w:t>
            </w:r>
            <w:r w:rsidRPr="001441EF">
              <w:rPr>
                <w:color w:val="000000"/>
                <w:vertAlign w:val="subscript"/>
                <w:lang w:val="nl-NL" w:eastAsia="nl-NL"/>
              </w:rPr>
              <w:t>3</w:t>
            </w:r>
            <w:r w:rsidRPr="001441EF">
              <w:rPr>
                <w:color w:val="000000"/>
                <w:lang w:val="nl-NL" w:eastAsia="nl-NL"/>
              </w:rPr>
              <w:t xml:space="preserve"> (2 axle tractors for semi-trailers)</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36 months (11 July 2011)</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nil"/>
              <w:left w:val="single" w:sz="4" w:space="0" w:color="auto"/>
              <w:bottom w:val="nil"/>
              <w:right w:val="single" w:sz="4" w:space="0" w:color="auto"/>
            </w:tcBorders>
          </w:tcPr>
          <w:p w:rsidR="001441EF" w:rsidRPr="001441EF" w:rsidRDefault="001441EF" w:rsidP="001441EF">
            <w:pPr>
              <w:autoSpaceDE w:val="0"/>
              <w:autoSpaceDN w:val="0"/>
              <w:adjustRightInd w:val="0"/>
              <w:spacing w:before="20" w:after="20" w:line="240" w:lineRule="auto"/>
              <w:ind w:left="57" w:right="57"/>
              <w:rPr>
                <w:color w:val="000000"/>
                <w:lang w:val="nl-NL" w:eastAsia="nl-NL"/>
              </w:rPr>
            </w:pPr>
            <w:r w:rsidRPr="001441EF">
              <w:rPr>
                <w:color w:val="000000"/>
                <w:lang w:val="nl-NL" w:eastAsia="nl-NL"/>
              </w:rPr>
              <w:t>N</w:t>
            </w:r>
            <w:r w:rsidRPr="001441EF">
              <w:rPr>
                <w:color w:val="000000"/>
                <w:vertAlign w:val="subscript"/>
                <w:lang w:val="nl-NL" w:eastAsia="nl-NL"/>
              </w:rPr>
              <w:t>3</w:t>
            </w:r>
            <w:r w:rsidRPr="001441EF">
              <w:rPr>
                <w:color w:val="000000"/>
                <w:lang w:val="nl-NL" w:eastAsia="nl-NL"/>
              </w:rPr>
              <w:t xml:space="preserve"> (2 axle tractors for semi-trailers with pneumatic control transmission (ABS))</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60 months (11 July 2013)</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nil"/>
              <w:left w:val="single" w:sz="4" w:space="0" w:color="auto"/>
              <w:bottom w:val="nil"/>
              <w:right w:val="single" w:sz="4" w:space="0" w:color="auto"/>
            </w:tcBorders>
          </w:tcPr>
          <w:p w:rsidR="001441EF" w:rsidRPr="001441EF" w:rsidRDefault="001441EF" w:rsidP="001441EF">
            <w:pPr>
              <w:spacing w:before="20" w:after="20" w:line="240" w:lineRule="auto"/>
              <w:ind w:left="57" w:right="57"/>
            </w:pPr>
            <w:r w:rsidRPr="001441EF">
              <w:t>N</w:t>
            </w:r>
            <w:r w:rsidRPr="001441EF">
              <w:rPr>
                <w:vertAlign w:val="subscript"/>
              </w:rPr>
              <w:t>3</w:t>
            </w:r>
            <w:r w:rsidRPr="001441EF">
              <w:t xml:space="preserve"> (3 axles with electric control transmission (EBS))</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60 months (11 July 2013)</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nil"/>
              <w:left w:val="single" w:sz="4" w:space="0" w:color="auto"/>
              <w:bottom w:val="single" w:sz="4" w:space="0" w:color="auto"/>
              <w:right w:val="single" w:sz="4" w:space="0" w:color="auto"/>
            </w:tcBorders>
          </w:tcPr>
          <w:p w:rsidR="001441EF" w:rsidRPr="001441EF" w:rsidRDefault="001441EF" w:rsidP="001441EF">
            <w:pPr>
              <w:spacing w:before="20" w:after="20" w:line="240" w:lineRule="auto"/>
              <w:ind w:left="57" w:right="57"/>
            </w:pPr>
            <w:r w:rsidRPr="001441EF">
              <w:t>N</w:t>
            </w:r>
            <w:r w:rsidRPr="001441EF">
              <w:rPr>
                <w:vertAlign w:val="subscript"/>
              </w:rPr>
              <w:t>3</w:t>
            </w:r>
            <w:r w:rsidRPr="001441EF">
              <w:t xml:space="preserve"> (2 and 3 axles with pneumatic control transmission (ABS))</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pacing w:before="20" w:after="20" w:line="240" w:lineRule="auto"/>
              <w:ind w:left="57" w:right="57"/>
              <w:jc w:val="center"/>
              <w:rPr>
                <w:lang w:val="fr-CH"/>
              </w:rPr>
            </w:pPr>
            <w:r w:rsidRPr="001441EF">
              <w:rPr>
                <w:lang w:val="fr-CH"/>
              </w:rPr>
              <w:t>72 months (11 July 2014)</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single" w:sz="4" w:space="0" w:color="auto"/>
              <w:left w:val="single" w:sz="4" w:space="0" w:color="auto"/>
              <w:bottom w:val="single" w:sz="4" w:space="0" w:color="auto"/>
              <w:right w:val="single" w:sz="4" w:space="0" w:color="auto"/>
            </w:tcBorders>
          </w:tcPr>
          <w:p w:rsidR="001441EF" w:rsidRPr="001441EF" w:rsidRDefault="001441EF" w:rsidP="001441EF">
            <w:pPr>
              <w:autoSpaceDE w:val="0"/>
              <w:autoSpaceDN w:val="0"/>
              <w:adjustRightInd w:val="0"/>
              <w:spacing w:before="20" w:after="20" w:line="240" w:lineRule="auto"/>
              <w:ind w:left="57" w:right="57"/>
              <w:rPr>
                <w:color w:val="000000"/>
                <w:lang w:val="nl-NL" w:eastAsia="nl-NL"/>
              </w:rPr>
            </w:pPr>
            <w:r w:rsidRPr="001441EF">
              <w:rPr>
                <w:color w:val="000000"/>
                <w:lang w:val="nl-NL" w:eastAsia="nl-NL"/>
              </w:rPr>
              <w:t>N</w:t>
            </w:r>
            <w:r w:rsidRPr="001441EF">
              <w:rPr>
                <w:color w:val="000000"/>
                <w:vertAlign w:val="subscript"/>
                <w:lang w:val="nl-NL" w:eastAsia="nl-NL"/>
              </w:rPr>
              <w:t>3</w:t>
            </w:r>
            <w:r w:rsidRPr="001441EF">
              <w:rPr>
                <w:color w:val="000000"/>
                <w:lang w:val="nl-NL" w:eastAsia="nl-NL"/>
              </w:rPr>
              <w:t xml:space="preserve"> (other than above)</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pacing w:before="20" w:after="20" w:line="240" w:lineRule="auto"/>
              <w:ind w:left="57" w:right="57"/>
              <w:jc w:val="center"/>
              <w:rPr>
                <w:lang w:val="fr-CH"/>
              </w:rPr>
            </w:pPr>
            <w:r w:rsidRPr="001441EF">
              <w:rPr>
                <w:lang w:val="fr-CH"/>
              </w:rPr>
              <w:t>48 months (11 July 2013)</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single" w:sz="4" w:space="0" w:color="auto"/>
              <w:left w:val="single" w:sz="4" w:space="0" w:color="auto"/>
              <w:bottom w:val="nil"/>
              <w:right w:val="single" w:sz="4" w:space="0" w:color="auto"/>
            </w:tcBorders>
          </w:tcPr>
          <w:p w:rsidR="001441EF" w:rsidRPr="001441EF" w:rsidRDefault="001441EF" w:rsidP="001441EF">
            <w:pPr>
              <w:autoSpaceDE w:val="0"/>
              <w:autoSpaceDN w:val="0"/>
              <w:adjustRightInd w:val="0"/>
              <w:spacing w:before="20" w:after="20" w:line="240" w:lineRule="auto"/>
              <w:ind w:left="57" w:right="57"/>
              <w:rPr>
                <w:color w:val="000000"/>
                <w:lang w:val="nl-NL" w:eastAsia="nl-NL"/>
              </w:rPr>
            </w:pPr>
            <w:r w:rsidRPr="001441EF">
              <w:rPr>
                <w:color w:val="000000"/>
                <w:lang w:val="nl-NL" w:eastAsia="nl-NL"/>
              </w:rPr>
              <w:t>O</w:t>
            </w:r>
            <w:r w:rsidRPr="001441EF">
              <w:rPr>
                <w:color w:val="000000"/>
                <w:vertAlign w:val="subscript"/>
                <w:lang w:val="nl-NL" w:eastAsia="nl-NL"/>
              </w:rPr>
              <w:t>3</w:t>
            </w:r>
            <w:r w:rsidRPr="001441EF">
              <w:rPr>
                <w:color w:val="000000"/>
                <w:lang w:val="nl-NL" w:eastAsia="nl-NL"/>
              </w:rPr>
              <w:t xml:space="preserve"> (combined axle load between 3.5 - 7.5 tonnes)</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72 months (11 July 2014)</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nil"/>
              <w:left w:val="single" w:sz="4" w:space="0" w:color="auto"/>
              <w:bottom w:val="single" w:sz="4" w:space="0" w:color="auto"/>
              <w:right w:val="single" w:sz="4" w:space="0" w:color="auto"/>
            </w:tcBorders>
          </w:tcPr>
          <w:p w:rsidR="001441EF" w:rsidRPr="001441EF" w:rsidRDefault="001441EF" w:rsidP="001441EF">
            <w:pPr>
              <w:spacing w:before="20" w:after="20" w:line="240" w:lineRule="auto"/>
              <w:ind w:left="57" w:right="57"/>
              <w:rPr>
                <w:lang w:val="fr-CH" w:eastAsia="en-GB"/>
              </w:rPr>
            </w:pPr>
            <w:r w:rsidRPr="001441EF">
              <w:rPr>
                <w:lang w:val="fr-CH" w:eastAsia="en-GB"/>
              </w:rPr>
              <w:t>O</w:t>
            </w:r>
            <w:r w:rsidRPr="001441EF">
              <w:rPr>
                <w:vertAlign w:val="subscript"/>
                <w:lang w:val="fr-CH" w:eastAsia="en-GB"/>
              </w:rPr>
              <w:t>3</w:t>
            </w:r>
            <w:r w:rsidRPr="001441EF">
              <w:rPr>
                <w:lang w:val="fr-CH" w:eastAsia="en-GB"/>
              </w:rPr>
              <w:t xml:space="preserve"> (other than above)</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60 months (11 July 2013)</w:t>
            </w:r>
          </w:p>
        </w:tc>
      </w:tr>
      <w:tr w:rsidR="001441EF" w:rsidRPr="001441EF" w:rsidTr="00BF253C">
        <w:tc>
          <w:tcPr>
            <w:tcW w:w="0" w:type="auto"/>
            <w:vMerge/>
            <w:tcBorders>
              <w:top w:val="single" w:sz="12"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spacing w:line="240" w:lineRule="auto"/>
              <w:rPr>
                <w:lang w:val="fr-CH"/>
              </w:rPr>
            </w:pPr>
          </w:p>
        </w:tc>
        <w:tc>
          <w:tcPr>
            <w:tcW w:w="3729" w:type="dxa"/>
            <w:tcBorders>
              <w:top w:val="single" w:sz="4" w:space="0" w:color="auto"/>
              <w:left w:val="single" w:sz="4" w:space="0" w:color="auto"/>
              <w:bottom w:val="single" w:sz="4" w:space="0" w:color="auto"/>
              <w:right w:val="single" w:sz="4" w:space="0" w:color="auto"/>
            </w:tcBorders>
          </w:tcPr>
          <w:p w:rsidR="001441EF" w:rsidRPr="001441EF" w:rsidRDefault="001441EF" w:rsidP="001441EF">
            <w:pPr>
              <w:spacing w:before="20" w:after="20" w:line="240" w:lineRule="auto"/>
              <w:ind w:left="57" w:right="57"/>
              <w:rPr>
                <w:lang w:val="fr-CH" w:eastAsia="en-GB"/>
              </w:rPr>
            </w:pPr>
            <w:r w:rsidRPr="001441EF">
              <w:rPr>
                <w:lang w:val="fr-CH" w:eastAsia="en-GB"/>
              </w:rPr>
              <w:t>O</w:t>
            </w:r>
            <w:r w:rsidRPr="001441EF">
              <w:rPr>
                <w:vertAlign w:val="subscript"/>
                <w:lang w:val="fr-CH" w:eastAsia="en-GB"/>
              </w:rPr>
              <w:t>4</w:t>
            </w:r>
          </w:p>
        </w:tc>
        <w:tc>
          <w:tcPr>
            <w:tcW w:w="2976" w:type="dxa"/>
            <w:tcBorders>
              <w:top w:val="single" w:sz="4" w:space="0" w:color="auto"/>
              <w:left w:val="single" w:sz="4" w:space="0" w:color="auto"/>
              <w:bottom w:val="single" w:sz="4" w:space="0" w:color="auto"/>
              <w:right w:val="single" w:sz="4" w:space="0" w:color="auto"/>
            </w:tcBorders>
            <w:vAlign w:val="center"/>
          </w:tcPr>
          <w:p w:rsidR="001441EF" w:rsidRPr="001441EF" w:rsidRDefault="001441EF" w:rsidP="001441EF">
            <w:pPr>
              <w:suppressAutoHyphens w:val="0"/>
              <w:autoSpaceDE w:val="0"/>
              <w:autoSpaceDN w:val="0"/>
              <w:adjustRightInd w:val="0"/>
              <w:spacing w:line="240" w:lineRule="auto"/>
              <w:jc w:val="center"/>
              <w:rPr>
                <w:color w:val="000000"/>
                <w:lang w:val="nl-NL" w:eastAsia="nl-NL"/>
              </w:rPr>
            </w:pPr>
            <w:r w:rsidRPr="001441EF">
              <w:rPr>
                <w:color w:val="000000"/>
                <w:lang w:val="nl-NL" w:eastAsia="nl-NL"/>
              </w:rPr>
              <w:t>36 months (11 July 2011)</w:t>
            </w:r>
          </w:p>
        </w:tc>
      </w:tr>
      <w:tr w:rsidR="001441EF" w:rsidRPr="001441EF" w:rsidTr="00BF253C">
        <w:tc>
          <w:tcPr>
            <w:tcW w:w="4395" w:type="dxa"/>
            <w:gridSpan w:val="2"/>
            <w:tcBorders>
              <w:top w:val="single" w:sz="4" w:space="0" w:color="auto"/>
              <w:left w:val="single" w:sz="4" w:space="0" w:color="auto"/>
              <w:bottom w:val="single" w:sz="12" w:space="0" w:color="auto"/>
              <w:right w:val="single" w:sz="4" w:space="0" w:color="auto"/>
            </w:tcBorders>
          </w:tcPr>
          <w:p w:rsidR="001441EF" w:rsidRPr="001441EF" w:rsidRDefault="001441EF" w:rsidP="00BB337E">
            <w:pPr>
              <w:autoSpaceDE w:val="0"/>
              <w:autoSpaceDN w:val="0"/>
              <w:adjustRightInd w:val="0"/>
              <w:spacing w:before="20" w:after="20" w:line="240" w:lineRule="auto"/>
              <w:ind w:left="57" w:right="57"/>
              <w:rPr>
                <w:color w:val="000000"/>
                <w:lang w:val="nl-NL" w:eastAsia="nl-NL"/>
              </w:rPr>
            </w:pPr>
            <w:r w:rsidRPr="001441EF">
              <w:rPr>
                <w:color w:val="000000"/>
                <w:lang w:val="nl-NL" w:eastAsia="nl-NL"/>
              </w:rPr>
              <w:t xml:space="preserve">Vehicles of </w:t>
            </w:r>
            <w:r w:rsidR="00BB337E" w:rsidRPr="001441EF">
              <w:rPr>
                <w:color w:val="000000"/>
                <w:lang w:val="nl-NL" w:eastAsia="nl-NL"/>
              </w:rPr>
              <w:t>categor</w:t>
            </w:r>
            <w:r w:rsidR="00BB337E">
              <w:rPr>
                <w:color w:val="000000"/>
                <w:lang w:val="nl-NL" w:eastAsia="nl-NL"/>
              </w:rPr>
              <w:t>ies</w:t>
            </w:r>
            <w:r w:rsidR="00BB337E" w:rsidRPr="001441EF">
              <w:rPr>
                <w:color w:val="000000"/>
                <w:lang w:val="nl-NL" w:eastAsia="nl-NL"/>
              </w:rPr>
              <w:t xml:space="preserve"> </w:t>
            </w:r>
            <w:r w:rsidRPr="001441EF">
              <w:rPr>
                <w:color w:val="000000"/>
                <w:lang w:val="nl-NL" w:eastAsia="nl-NL"/>
              </w:rPr>
              <w:t>M, N and O exempted from stability control requirements (by paragraphs 5.2.1.32</w:t>
            </w:r>
            <w:r w:rsidR="00BB337E">
              <w:rPr>
                <w:color w:val="000000"/>
                <w:lang w:val="nl-NL" w:eastAsia="nl-NL"/>
              </w:rPr>
              <w:t>.</w:t>
            </w:r>
            <w:r w:rsidRPr="001441EF">
              <w:rPr>
                <w:color w:val="000000"/>
                <w:lang w:val="nl-NL" w:eastAsia="nl-NL"/>
              </w:rPr>
              <w:t xml:space="preserve"> and 5.2.2.23</w:t>
            </w:r>
            <w:r w:rsidR="00BB337E">
              <w:rPr>
                <w:color w:val="000000"/>
                <w:lang w:val="nl-NL" w:eastAsia="nl-NL"/>
              </w:rPr>
              <w:t>.</w:t>
            </w:r>
            <w:r w:rsidRPr="001441EF">
              <w:rPr>
                <w:color w:val="000000"/>
                <w:lang w:val="nl-NL" w:eastAsia="nl-NL"/>
              </w:rPr>
              <w:t xml:space="preserve"> including the footnotes) but not exempted from the other requirements of the 11 series of amendments</w:t>
            </w:r>
          </w:p>
        </w:tc>
        <w:tc>
          <w:tcPr>
            <w:tcW w:w="2976" w:type="dxa"/>
            <w:tcBorders>
              <w:top w:val="single" w:sz="4" w:space="0" w:color="auto"/>
              <w:left w:val="single" w:sz="4" w:space="0" w:color="auto"/>
              <w:bottom w:val="single" w:sz="12" w:space="0" w:color="auto"/>
              <w:right w:val="single" w:sz="4" w:space="0" w:color="auto"/>
            </w:tcBorders>
            <w:vAlign w:val="center"/>
          </w:tcPr>
          <w:p w:rsidR="001441EF" w:rsidRPr="001441EF" w:rsidRDefault="001441EF" w:rsidP="001441EF">
            <w:pPr>
              <w:spacing w:before="20" w:after="20" w:line="240" w:lineRule="auto"/>
              <w:ind w:left="57" w:right="57"/>
              <w:jc w:val="center"/>
              <w:rPr>
                <w:lang w:val="fr-CH"/>
              </w:rPr>
            </w:pPr>
            <w:r w:rsidRPr="001441EF">
              <w:rPr>
                <w:lang w:val="fr-CH"/>
              </w:rPr>
              <w:t>24 October 2016</w:t>
            </w:r>
          </w:p>
        </w:tc>
      </w:tr>
    </w:tbl>
    <w:p w:rsidR="001441EF" w:rsidRPr="001441EF" w:rsidRDefault="001441EF" w:rsidP="001441EF">
      <w:pPr>
        <w:autoSpaceDE w:val="0"/>
        <w:autoSpaceDN w:val="0"/>
        <w:adjustRightInd w:val="0"/>
        <w:spacing w:after="100" w:line="240" w:lineRule="auto"/>
        <w:ind w:right="1134"/>
        <w:jc w:val="both"/>
        <w:rPr>
          <w:lang w:val="fr-CH"/>
        </w:rPr>
      </w:pPr>
    </w:p>
    <w:p w:rsidR="001441EF" w:rsidRPr="001441EF" w:rsidRDefault="001441EF" w:rsidP="00A204C0">
      <w:pPr>
        <w:spacing w:after="120" w:line="240" w:lineRule="auto"/>
        <w:ind w:left="2268" w:right="1134" w:hanging="1134"/>
        <w:jc w:val="both"/>
      </w:pPr>
      <w:r w:rsidRPr="001441EF">
        <w:t>12.4.</w:t>
      </w:r>
      <w:r w:rsidRPr="001441EF">
        <w:tab/>
        <w:t>Notwithstanding the requirements of paragraph 12.3, until 24 October 2016, no Contracting Party applying this Regulation shall refuse to accept a vehicle type approval which does not meet the requirements of Supplement 2 to the 11 series of amendments to this Regulation.</w:t>
      </w:r>
    </w:p>
    <w:p w:rsidR="001441EF" w:rsidRDefault="001441EF" w:rsidP="001441EF">
      <w:pPr>
        <w:spacing w:after="120" w:line="240" w:lineRule="auto"/>
        <w:ind w:left="2268" w:right="1134" w:hanging="1134"/>
        <w:jc w:val="both"/>
      </w:pPr>
      <w:r w:rsidRPr="001441EF">
        <w:t>12.5.</w:t>
      </w:r>
      <w:r w:rsidRPr="001441EF">
        <w:tab/>
        <w:t xml:space="preserve">Contracting Parties applying this Regulation shall not refuse to grant extensions of </w:t>
      </w:r>
      <w:r w:rsidR="00A204C0">
        <w:t>t</w:t>
      </w:r>
      <w:r w:rsidR="00A204C0" w:rsidRPr="001441EF">
        <w:t xml:space="preserve">ype </w:t>
      </w:r>
      <w:r w:rsidR="00A204C0">
        <w:t>a</w:t>
      </w:r>
      <w:r w:rsidR="00A204C0" w:rsidRPr="001441EF">
        <w:t xml:space="preserve">pprovals </w:t>
      </w:r>
      <w:r w:rsidRPr="001441EF">
        <w:t>for existing types which</w:t>
      </w:r>
      <w:r w:rsidRPr="001441EF">
        <w:rPr>
          <w:color w:val="FF0000"/>
        </w:rPr>
        <w:t xml:space="preserve"> </w:t>
      </w:r>
      <w:r w:rsidRPr="001441EF">
        <w:rPr>
          <w:lang w:eastAsia="ja-JP"/>
        </w:rPr>
        <w:t xml:space="preserve">have been granted according to the basis of the requirement that existed at the time of </w:t>
      </w:r>
      <w:r w:rsidRPr="001441EF">
        <w:t>the original approval.</w:t>
      </w:r>
    </w:p>
    <w:p w:rsidR="00BB337E" w:rsidRPr="001441EF" w:rsidRDefault="00BB337E" w:rsidP="001441EF">
      <w:pPr>
        <w:spacing w:after="120" w:line="240" w:lineRule="auto"/>
        <w:ind w:left="2268" w:right="1134" w:hanging="1134"/>
        <w:jc w:val="both"/>
        <w:rPr>
          <w:lang w:eastAsia="ja-JP"/>
        </w:rPr>
      </w:pPr>
    </w:p>
    <w:p w:rsidR="001441EF" w:rsidRPr="001441EF" w:rsidRDefault="001441EF" w:rsidP="001441EF">
      <w:pPr>
        <w:spacing w:after="120" w:line="240" w:lineRule="auto"/>
        <w:ind w:left="2268" w:right="1134" w:hanging="1134"/>
        <w:jc w:val="both"/>
      </w:pPr>
      <w:r w:rsidRPr="001441EF">
        <w:t>12.6.</w:t>
      </w:r>
      <w:r w:rsidRPr="001441EF">
        <w:tab/>
        <w:t>Notwithstanding the transitional provisions above,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p>
    <w:p w:rsidR="001441EF" w:rsidRPr="001441EF" w:rsidRDefault="001441EF" w:rsidP="001441EF">
      <w:pPr>
        <w:spacing w:after="120" w:line="240" w:lineRule="auto"/>
        <w:ind w:left="2268" w:right="1134" w:hanging="1134"/>
        <w:jc w:val="both"/>
      </w:pPr>
      <w:r w:rsidRPr="001441EF">
        <w:t>12.7.</w:t>
      </w:r>
      <w:r w:rsidRPr="001441EF">
        <w:tab/>
        <w:t>As from 24 months after the entry into force of supplement 12 to the 11 series of amendments, Contracting Parties applying this Regulation shall grant Type Approvals to vehicle types only if the vehicle type to be approved meets the requirements of this Regulation as amended by supplement 12 to the 11 series of amendments."</w:t>
      </w:r>
    </w:p>
    <w:p w:rsidR="001441EF" w:rsidRPr="001441EF" w:rsidRDefault="001441EF" w:rsidP="001441EF">
      <w:pPr>
        <w:spacing w:after="120"/>
        <w:ind w:left="1134" w:right="1134"/>
        <w:jc w:val="both"/>
        <w:rPr>
          <w:i/>
        </w:rPr>
      </w:pPr>
      <w:r w:rsidRPr="001441EF">
        <w:rPr>
          <w:i/>
        </w:rPr>
        <w:t>Annex 21</w:t>
      </w:r>
      <w:r w:rsidR="00BB337E">
        <w:rPr>
          <w:i/>
        </w:rPr>
        <w:t>,</w:t>
      </w:r>
    </w:p>
    <w:p w:rsidR="001441EF" w:rsidRPr="001441EF" w:rsidRDefault="001441EF" w:rsidP="001441EF">
      <w:pPr>
        <w:spacing w:after="120"/>
        <w:ind w:left="1134" w:right="1134"/>
        <w:jc w:val="both"/>
      </w:pPr>
      <w:r w:rsidRPr="001441EF">
        <w:rPr>
          <w:i/>
        </w:rPr>
        <w:t>Paragraph 2.1.4</w:t>
      </w:r>
      <w:r w:rsidRPr="001441EF">
        <w:t>., amend to read:</w:t>
      </w:r>
    </w:p>
    <w:p w:rsidR="001441EF" w:rsidRPr="001441EF" w:rsidRDefault="001441EF" w:rsidP="001441EF">
      <w:pPr>
        <w:tabs>
          <w:tab w:val="left" w:pos="2268"/>
        </w:tabs>
        <w:spacing w:after="120"/>
        <w:ind w:left="2268" w:right="1134" w:hanging="1134"/>
        <w:jc w:val="both"/>
      </w:pPr>
      <w:r w:rsidRPr="001441EF">
        <w:t>"2.1.4.</w:t>
      </w:r>
      <w:r w:rsidRPr="001441EF">
        <w:tab/>
      </w:r>
      <w:r w:rsidRPr="001441EF">
        <w:rPr>
          <w:szCs w:val="21"/>
        </w:rPr>
        <w:t>Interventions</w:t>
      </w:r>
      <w:r w:rsidRPr="001441EF">
        <w:t xml:space="preserve"> of the vehicle stability function shall be indicated to the driver by a flashing optical warning signal fulfilling the relevant technical requirements of Regulation No. 121. The indication shall be present as long as the vehicle stability function is in an intervention mode. The warning signal specified in paragraph 5.2.1.29.1.2. of this Regulation shall not be used for this purpose.</w:t>
      </w:r>
    </w:p>
    <w:p w:rsidR="001441EF" w:rsidRPr="001441EF" w:rsidRDefault="001441EF" w:rsidP="001441EF">
      <w:pPr>
        <w:tabs>
          <w:tab w:val="left" w:pos="2268"/>
        </w:tabs>
        <w:spacing w:after="120"/>
        <w:ind w:left="2268" w:right="1134" w:hanging="1134"/>
        <w:jc w:val="both"/>
      </w:pPr>
      <w:r w:rsidRPr="001441EF">
        <w:tab/>
        <w:t xml:space="preserve">Additionally … </w:t>
      </w:r>
    </w:p>
    <w:p w:rsidR="001441EF" w:rsidRPr="001441EF" w:rsidRDefault="001441EF" w:rsidP="001441EF">
      <w:pPr>
        <w:tabs>
          <w:tab w:val="left" w:pos="2268"/>
        </w:tabs>
        <w:spacing w:after="120"/>
        <w:ind w:left="2268" w:right="1134" w:hanging="1134"/>
        <w:jc w:val="both"/>
      </w:pPr>
      <w:r w:rsidRPr="001441EF">
        <w:tab/>
        <w:t>... shall not generate the above signal."</w:t>
      </w:r>
    </w:p>
    <w:p w:rsidR="001441EF" w:rsidRPr="001441EF" w:rsidRDefault="001441EF" w:rsidP="001441EF">
      <w:pPr>
        <w:spacing w:after="120"/>
        <w:ind w:left="1134" w:right="1134"/>
        <w:jc w:val="both"/>
      </w:pPr>
      <w:r w:rsidRPr="001441EF">
        <w:rPr>
          <w:i/>
        </w:rPr>
        <w:t>Paragraph 2.1.5</w:t>
      </w:r>
      <w:r w:rsidRPr="001441EF">
        <w:t>., amend to read:</w:t>
      </w:r>
    </w:p>
    <w:p w:rsidR="001441EF" w:rsidRPr="001441EF" w:rsidRDefault="001441EF" w:rsidP="001441EF">
      <w:pPr>
        <w:spacing w:after="120"/>
        <w:ind w:left="2268" w:right="1134" w:hanging="1134"/>
        <w:jc w:val="both"/>
      </w:pPr>
      <w:r w:rsidRPr="001441EF">
        <w:t>"2.1.5.</w:t>
      </w:r>
      <w:r w:rsidRPr="001441EF">
        <w:tab/>
        <w:t>A vehicle stability function failure or defect shall be detected and indicated to the driver by an optical warning signal fulfilling the relevant technical requirements of Regulation No. 121.</w:t>
      </w:r>
    </w:p>
    <w:p w:rsidR="001441EF" w:rsidRPr="001441EF" w:rsidRDefault="001441EF" w:rsidP="001441EF">
      <w:pPr>
        <w:spacing w:after="120"/>
        <w:ind w:left="2268" w:right="1134" w:hanging="1134"/>
        <w:jc w:val="both"/>
      </w:pPr>
      <w:r w:rsidRPr="001441EF">
        <w:tab/>
        <w:t>The warning signal specified in paragraph 5.2.1.29.1.2. of this Regulation shall not be used for this purpose.</w:t>
      </w:r>
    </w:p>
    <w:p w:rsidR="001441EF" w:rsidRPr="001441EF" w:rsidRDefault="001441EF" w:rsidP="001441EF">
      <w:pPr>
        <w:spacing w:after="120"/>
        <w:ind w:left="2268" w:right="1134" w:hanging="1134"/>
        <w:jc w:val="both"/>
      </w:pPr>
      <w:r w:rsidRPr="001441EF">
        <w:tab/>
        <w:t>The warning signal shall be constant and remain displayed as long as the failure or defect persists and the ignition (start) switch is in the 'on' (run) position."</w:t>
      </w:r>
    </w:p>
    <w:p w:rsidR="001441EF" w:rsidRPr="001441EF" w:rsidRDefault="001441EF" w:rsidP="001441EF">
      <w:pPr>
        <w:spacing w:after="120"/>
        <w:ind w:left="1134" w:right="1134"/>
        <w:jc w:val="both"/>
      </w:pPr>
      <w:r w:rsidRPr="001441EF">
        <w:rPr>
          <w:i/>
        </w:rPr>
        <w:t xml:space="preserve">Paragraph 2.1.6., </w:t>
      </w:r>
      <w:r w:rsidRPr="001441EF">
        <w:t>amend to read:</w:t>
      </w:r>
    </w:p>
    <w:p w:rsidR="001441EF" w:rsidRPr="001441EF" w:rsidRDefault="001441EF" w:rsidP="001441EF">
      <w:pPr>
        <w:spacing w:after="120"/>
        <w:ind w:left="2259" w:right="1134" w:hanging="1125"/>
        <w:jc w:val="both"/>
      </w:pPr>
      <w:r w:rsidRPr="001441EF">
        <w:t>"2.1.6.</w:t>
      </w:r>
      <w:r w:rsidRPr="001441EF">
        <w:tab/>
        <w:t>In the case of a power-driven vehicle equipped with an electric control line and electrically connected to a trailer with an electric control line the driver shall be warned by a specific optical warning signal fulfilling the relevant technical requirements of Regulation No. 121 whenever the trailer provides the information "VDC Active" via the data communications part of the electric control line. The optical signal defined in paragraph 2.1.4. above may be used for this purpose."</w:t>
      </w:r>
    </w:p>
    <w:p w:rsidR="001441EF" w:rsidRPr="001441EF" w:rsidRDefault="001441EF" w:rsidP="001441EF">
      <w:pPr>
        <w:spacing w:before="240"/>
        <w:ind w:left="1134" w:right="1134"/>
        <w:jc w:val="center"/>
        <w:rPr>
          <w:u w:val="single"/>
        </w:rPr>
      </w:pPr>
      <w:r w:rsidRPr="001441EF">
        <w:rPr>
          <w:u w:val="single"/>
        </w:rPr>
        <w:tab/>
      </w:r>
      <w:r w:rsidRPr="001441EF">
        <w:rPr>
          <w:u w:val="single"/>
        </w:rPr>
        <w:tab/>
      </w:r>
      <w:r w:rsidRPr="001441EF">
        <w:rPr>
          <w:u w:val="single"/>
        </w:rPr>
        <w:tab/>
      </w:r>
    </w:p>
    <w:p w:rsidR="00C711C7" w:rsidRDefault="00C711C7" w:rsidP="00C711C7">
      <w:pPr>
        <w:jc w:val="center"/>
      </w:pPr>
    </w:p>
    <w:p w:rsidR="00776D12" w:rsidRDefault="00776D12" w:rsidP="00C711C7">
      <w:pPr>
        <w:jc w:val="center"/>
      </w:pPr>
    </w:p>
    <w:sectPr w:rsidR="00776D12" w:rsidSect="008311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99" w:rsidRDefault="00425E99"/>
  </w:endnote>
  <w:endnote w:type="continuationSeparator" w:id="0">
    <w:p w:rsidR="00425E99" w:rsidRDefault="00425E99"/>
  </w:endnote>
  <w:endnote w:type="continuationNotice" w:id="1">
    <w:p w:rsidR="00425E99" w:rsidRDefault="00425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CF2E9A">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CF2E9A">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CF2E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99" w:rsidRPr="000B175B" w:rsidRDefault="00425E99" w:rsidP="000B175B">
      <w:pPr>
        <w:tabs>
          <w:tab w:val="right" w:pos="2155"/>
        </w:tabs>
        <w:spacing w:after="80"/>
        <w:ind w:left="680"/>
        <w:rPr>
          <w:u w:val="single"/>
        </w:rPr>
      </w:pPr>
      <w:r>
        <w:rPr>
          <w:u w:val="single"/>
        </w:rPr>
        <w:tab/>
      </w:r>
    </w:p>
  </w:footnote>
  <w:footnote w:type="continuationSeparator" w:id="0">
    <w:p w:rsidR="00425E99" w:rsidRPr="00FC68B7" w:rsidRDefault="00425E99" w:rsidP="00FC68B7">
      <w:pPr>
        <w:tabs>
          <w:tab w:val="left" w:pos="2155"/>
        </w:tabs>
        <w:spacing w:after="80"/>
        <w:ind w:left="680"/>
        <w:rPr>
          <w:u w:val="single"/>
        </w:rPr>
      </w:pPr>
      <w:r>
        <w:rPr>
          <w:u w:val="single"/>
        </w:rPr>
        <w:tab/>
      </w:r>
    </w:p>
  </w:footnote>
  <w:footnote w:type="continuationNotice" w:id="1">
    <w:p w:rsidR="00425E99" w:rsidRDefault="00425E99"/>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pPr>
      <w:pStyle w:val="Header"/>
    </w:pPr>
    <w:r w:rsidRPr="00D623A7">
      <w:t>E/ECE/324</w:t>
    </w:r>
    <w:r w:rsidR="00816B81" w:rsidRPr="00816B81">
      <w:t>/Rev.1/Add.12/Rev.8/Amend.2</w:t>
    </w:r>
    <w:r>
      <w:br/>
    </w:r>
    <w:r w:rsidRPr="00D623A7">
      <w:t>E/ECE/TRANS/505</w:t>
    </w:r>
    <w:r w:rsidR="00816B81" w:rsidRPr="00816B81">
      <w:t>/Rev.1/Add.12/Rev.8/Amend.2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81" w:rsidRDefault="00816B81" w:rsidP="00816B81">
    <w:pPr>
      <w:pStyle w:val="Header"/>
      <w:jc w:val="right"/>
    </w:pPr>
    <w:r>
      <w:t>E/ECE/324/Rev.1/Add.12/Rev.8/Amend.2</w:t>
    </w:r>
  </w:p>
  <w:p w:rsidR="00B701B3" w:rsidRDefault="00816B81" w:rsidP="00816B81">
    <w:pPr>
      <w:pStyle w:val="Header"/>
      <w:jc w:val="right"/>
    </w:pPr>
    <w:r>
      <w:t>E/ECE/TRANS/505/Rev.1/Add.12/Rev.8/Amend.2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3B7"/>
    <w:rsid w:val="00030687"/>
    <w:rsid w:val="00050F6B"/>
    <w:rsid w:val="00072C8C"/>
    <w:rsid w:val="000931C0"/>
    <w:rsid w:val="000B175B"/>
    <w:rsid w:val="000B3A0F"/>
    <w:rsid w:val="000D3A4F"/>
    <w:rsid w:val="000E0415"/>
    <w:rsid w:val="001220B8"/>
    <w:rsid w:val="00134B40"/>
    <w:rsid w:val="001352D9"/>
    <w:rsid w:val="001441EF"/>
    <w:rsid w:val="00165E82"/>
    <w:rsid w:val="001B4B04"/>
    <w:rsid w:val="001C6663"/>
    <w:rsid w:val="001C7895"/>
    <w:rsid w:val="001D26DF"/>
    <w:rsid w:val="001E0D71"/>
    <w:rsid w:val="00211E0B"/>
    <w:rsid w:val="002405A7"/>
    <w:rsid w:val="00271A7F"/>
    <w:rsid w:val="002A1E3A"/>
    <w:rsid w:val="003107FA"/>
    <w:rsid w:val="003229D8"/>
    <w:rsid w:val="0033745A"/>
    <w:rsid w:val="003543B7"/>
    <w:rsid w:val="0039277A"/>
    <w:rsid w:val="003972E0"/>
    <w:rsid w:val="003C2CC4"/>
    <w:rsid w:val="003C3936"/>
    <w:rsid w:val="003C60D0"/>
    <w:rsid w:val="003D4B23"/>
    <w:rsid w:val="003F1ED3"/>
    <w:rsid w:val="00425E99"/>
    <w:rsid w:val="004325CB"/>
    <w:rsid w:val="00446DE4"/>
    <w:rsid w:val="004A41CA"/>
    <w:rsid w:val="004E3FEB"/>
    <w:rsid w:val="00503228"/>
    <w:rsid w:val="00505384"/>
    <w:rsid w:val="005420F2"/>
    <w:rsid w:val="0054561B"/>
    <w:rsid w:val="005B3DB3"/>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6B81"/>
    <w:rsid w:val="008175E9"/>
    <w:rsid w:val="008242D7"/>
    <w:rsid w:val="00827E05"/>
    <w:rsid w:val="008311A3"/>
    <w:rsid w:val="00841EB5"/>
    <w:rsid w:val="00871FD5"/>
    <w:rsid w:val="008979B1"/>
    <w:rsid w:val="008A6B25"/>
    <w:rsid w:val="008A6C4F"/>
    <w:rsid w:val="008E0E46"/>
    <w:rsid w:val="00907AD2"/>
    <w:rsid w:val="00963CBA"/>
    <w:rsid w:val="00974A8D"/>
    <w:rsid w:val="00991261"/>
    <w:rsid w:val="009F3A17"/>
    <w:rsid w:val="00A1427D"/>
    <w:rsid w:val="00A204C0"/>
    <w:rsid w:val="00A569D6"/>
    <w:rsid w:val="00A72F22"/>
    <w:rsid w:val="00A748A6"/>
    <w:rsid w:val="00A85956"/>
    <w:rsid w:val="00A879A4"/>
    <w:rsid w:val="00B30179"/>
    <w:rsid w:val="00B33EC0"/>
    <w:rsid w:val="00B701B3"/>
    <w:rsid w:val="00B81E12"/>
    <w:rsid w:val="00BB337E"/>
    <w:rsid w:val="00BC2683"/>
    <w:rsid w:val="00BC358D"/>
    <w:rsid w:val="00BC74E9"/>
    <w:rsid w:val="00BD2146"/>
    <w:rsid w:val="00BD21CB"/>
    <w:rsid w:val="00BD538F"/>
    <w:rsid w:val="00BE4F74"/>
    <w:rsid w:val="00BE618E"/>
    <w:rsid w:val="00BF253C"/>
    <w:rsid w:val="00C17699"/>
    <w:rsid w:val="00C41A28"/>
    <w:rsid w:val="00C463DD"/>
    <w:rsid w:val="00C711C7"/>
    <w:rsid w:val="00C745C3"/>
    <w:rsid w:val="00C84414"/>
    <w:rsid w:val="00CE4A8F"/>
    <w:rsid w:val="00CF2E9A"/>
    <w:rsid w:val="00D2031B"/>
    <w:rsid w:val="00D25FE2"/>
    <w:rsid w:val="00D317BB"/>
    <w:rsid w:val="00D40488"/>
    <w:rsid w:val="00D43252"/>
    <w:rsid w:val="00D5540C"/>
    <w:rsid w:val="00D623A7"/>
    <w:rsid w:val="00D6614F"/>
    <w:rsid w:val="00D978C6"/>
    <w:rsid w:val="00DA67AD"/>
    <w:rsid w:val="00DB5D0F"/>
    <w:rsid w:val="00DC3F07"/>
    <w:rsid w:val="00DF12F7"/>
    <w:rsid w:val="00E02C81"/>
    <w:rsid w:val="00E04FB3"/>
    <w:rsid w:val="00E130AB"/>
    <w:rsid w:val="00E22128"/>
    <w:rsid w:val="00E506F0"/>
    <w:rsid w:val="00E7260F"/>
    <w:rsid w:val="00E87921"/>
    <w:rsid w:val="00E96630"/>
    <w:rsid w:val="00EA0ED6"/>
    <w:rsid w:val="00EA264E"/>
    <w:rsid w:val="00EC23E8"/>
    <w:rsid w:val="00ED7A2A"/>
    <w:rsid w:val="00EF1D7F"/>
    <w:rsid w:val="00F3145F"/>
    <w:rsid w:val="00F53EDA"/>
    <w:rsid w:val="00F7753D"/>
    <w:rsid w:val="00F85F34"/>
    <w:rsid w:val="00FA06F7"/>
    <w:rsid w:val="00FA5D91"/>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1</TotalTime>
  <Pages>4</Pages>
  <Words>1089</Words>
  <Characters>6211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3</cp:revision>
  <cp:lastPrinted>2015-06-05T12:17:00Z</cp:lastPrinted>
  <dcterms:created xsi:type="dcterms:W3CDTF">2015-06-15T12:07:00Z</dcterms:created>
  <dcterms:modified xsi:type="dcterms:W3CDTF">2015-06-22T09:39:00Z</dcterms:modified>
</cp:coreProperties>
</file>