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FF132D">
            <w:pPr>
              <w:jc w:val="right"/>
            </w:pPr>
            <w:r w:rsidRPr="00014D07">
              <w:rPr>
                <w:sz w:val="40"/>
              </w:rPr>
              <w:t>E</w:t>
            </w:r>
            <w:r>
              <w:t>/ECE/324/</w:t>
            </w:r>
            <w:r w:rsidR="00841EB5">
              <w:t>Rev.</w:t>
            </w:r>
            <w:r w:rsidR="00FF132D">
              <w:t>2</w:t>
            </w:r>
            <w:r w:rsidR="00841EB5">
              <w:t>/</w:t>
            </w:r>
            <w:r>
              <w:t>Add.</w:t>
            </w:r>
            <w:r w:rsidR="00FF132D">
              <w:t>12H</w:t>
            </w:r>
            <w:r>
              <w:t>/Rev.</w:t>
            </w:r>
            <w:r w:rsidR="00FF132D">
              <w:t>3</w:t>
            </w:r>
            <w:r>
              <w:t>/</w:t>
            </w:r>
            <w:r w:rsidR="00D623A7">
              <w:t>Amend.</w:t>
            </w:r>
            <w:r w:rsidR="00FF132D">
              <w:t>1</w:t>
            </w:r>
            <w:r>
              <w:t>−</w:t>
            </w:r>
            <w:r w:rsidRPr="00014D07">
              <w:rPr>
                <w:sz w:val="40"/>
              </w:rPr>
              <w:t>E</w:t>
            </w:r>
            <w:r>
              <w:t>/ECE/TRANS/505</w:t>
            </w:r>
            <w:r w:rsidR="00FF132D">
              <w:t>/Rev.2/Add.12H/Rev.3/Amend.1</w:t>
            </w:r>
          </w:p>
        </w:tc>
      </w:tr>
      <w:tr w:rsidR="003C3936" w:rsidTr="00983B0D">
        <w:trPr>
          <w:cantSplit/>
          <w:trHeight w:hRule="exact" w:val="2697"/>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B15E5E" w:rsidP="003C3936">
            <w:pPr>
              <w:spacing w:before="120"/>
            </w:pPr>
            <w:r>
              <w:t>22</w:t>
            </w:r>
            <w:bookmarkStart w:id="0" w:name="_GoBack"/>
            <w:bookmarkEnd w:id="0"/>
            <w:r w:rsidR="00181381" w:rsidRPr="00181381">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983B0D">
      <w:pPr>
        <w:pStyle w:val="H1G"/>
        <w:spacing w:before="240" w:after="120"/>
        <w:ind w:left="0" w:right="0" w:firstLine="0"/>
        <w:jc w:val="center"/>
      </w:pPr>
      <w:r>
        <w:t>_________</w:t>
      </w:r>
    </w:p>
    <w:p w:rsidR="0064636E" w:rsidRDefault="0064636E" w:rsidP="0064636E">
      <w:pPr>
        <w:pStyle w:val="H1G"/>
      </w:pPr>
      <w:r>
        <w:tab/>
      </w:r>
      <w:r>
        <w:tab/>
        <w:t xml:space="preserve">Addendum </w:t>
      </w:r>
      <w:r w:rsidR="00FF132D">
        <w:t>12H</w:t>
      </w:r>
      <w:r>
        <w:t xml:space="preserve"> – Regulation No.</w:t>
      </w:r>
      <w:r w:rsidR="00271A7F">
        <w:t xml:space="preserve"> </w:t>
      </w:r>
      <w:r w:rsidR="00FF132D">
        <w:t>13H</w:t>
      </w:r>
    </w:p>
    <w:p w:rsidR="0064636E" w:rsidRPr="00014D07" w:rsidRDefault="0064636E" w:rsidP="0064636E">
      <w:pPr>
        <w:pStyle w:val="H1G"/>
      </w:pPr>
      <w:r>
        <w:tab/>
      </w:r>
      <w:r>
        <w:tab/>
      </w:r>
      <w:r w:rsidRPr="00014D07">
        <w:t xml:space="preserve">Revision </w:t>
      </w:r>
      <w:r w:rsidR="00FF132D">
        <w:t>3</w:t>
      </w:r>
      <w:r w:rsidRPr="00014D07">
        <w:t xml:space="preserve"> - </w:t>
      </w:r>
      <w:r w:rsidR="00D623A7">
        <w:t>Amendment</w:t>
      </w:r>
      <w:r w:rsidRPr="00014D07">
        <w:t xml:space="preserve"> </w:t>
      </w:r>
      <w:r w:rsidR="00FF132D">
        <w:t>1</w:t>
      </w:r>
    </w:p>
    <w:p w:rsidR="0064636E" w:rsidRPr="00983B0D" w:rsidRDefault="00D623A7" w:rsidP="0064636E">
      <w:pPr>
        <w:pStyle w:val="SingleTxtG"/>
        <w:spacing w:after="360"/>
        <w:rPr>
          <w:spacing w:val="-6"/>
        </w:rPr>
      </w:pPr>
      <w:r w:rsidRPr="00983B0D">
        <w:rPr>
          <w:spacing w:val="-6"/>
        </w:rPr>
        <w:t xml:space="preserve">Supplement </w:t>
      </w:r>
      <w:r w:rsidR="00FF132D" w:rsidRPr="00983B0D">
        <w:rPr>
          <w:spacing w:val="-6"/>
        </w:rPr>
        <w:t>16</w:t>
      </w:r>
      <w:r w:rsidRPr="00983B0D">
        <w:rPr>
          <w:spacing w:val="-6"/>
        </w:rPr>
        <w:t xml:space="preserve"> to </w:t>
      </w:r>
      <w:r w:rsidR="00271A7F" w:rsidRPr="00983B0D">
        <w:rPr>
          <w:spacing w:val="-6"/>
        </w:rPr>
        <w:t xml:space="preserve">the </w:t>
      </w:r>
      <w:r w:rsidR="00FF132D" w:rsidRPr="00983B0D">
        <w:rPr>
          <w:spacing w:val="-6"/>
        </w:rPr>
        <w:t>original version of the Regulation</w:t>
      </w:r>
      <w:r w:rsidR="0064636E" w:rsidRPr="00983B0D">
        <w:rPr>
          <w:spacing w:val="-6"/>
        </w:rPr>
        <w:t xml:space="preserve"> – Date of entry into force: </w:t>
      </w:r>
      <w:r w:rsidR="009555DC" w:rsidRPr="00983B0D">
        <w:rPr>
          <w:spacing w:val="-6"/>
          <w:sz w:val="22"/>
          <w:szCs w:val="22"/>
          <w:lang w:val="fr-CH" w:eastAsia="en-GB"/>
        </w:rPr>
        <w:t>15 June 2015</w:t>
      </w:r>
    </w:p>
    <w:p w:rsidR="0064636E" w:rsidRDefault="0064636E" w:rsidP="0064636E">
      <w:pPr>
        <w:pStyle w:val="H1G"/>
        <w:rPr>
          <w:lang w:val="en-US"/>
        </w:rPr>
      </w:pPr>
      <w:r>
        <w:rPr>
          <w:lang w:val="en-US"/>
        </w:rPr>
        <w:tab/>
      </w:r>
      <w:r>
        <w:rPr>
          <w:lang w:val="en-US"/>
        </w:rPr>
        <w:tab/>
      </w:r>
      <w:r w:rsidR="00FF132D" w:rsidRPr="00FF132D">
        <w:rPr>
          <w:lang w:val="en-US"/>
        </w:rPr>
        <w:t>Uniform provisions concerning the approval of passenger cars with regard to braking</w:t>
      </w:r>
    </w:p>
    <w:p w:rsidR="009555DC" w:rsidRDefault="009555DC" w:rsidP="009555DC">
      <w:pPr>
        <w:pStyle w:val="SingleTxtG"/>
        <w:rPr>
          <w:spacing w:val="-6"/>
          <w:lang w:eastAsia="en-GB"/>
        </w:rPr>
      </w:pPr>
      <w:r>
        <w:rPr>
          <w:lang w:eastAsia="en-GB"/>
        </w:rPr>
        <w:t xml:space="preserve">This document is meant purely as documentation tool. The authentic and legal binding text is: </w:t>
      </w:r>
      <w:r>
        <w:rPr>
          <w:spacing w:val="-6"/>
          <w:lang w:eastAsia="en-GB"/>
        </w:rPr>
        <w:t>ECE/TRANS/WP.29/2014/46/Rev.1</w:t>
      </w:r>
      <w:r w:rsidR="00A34262">
        <w:rPr>
          <w:spacing w:val="-6"/>
          <w:lang w:eastAsia="en-GB"/>
        </w:rPr>
        <w:t>.</w:t>
      </w:r>
    </w:p>
    <w:p w:rsidR="000D3A4F" w:rsidRPr="000D3A4F" w:rsidRDefault="000D3A4F" w:rsidP="000D3A4F">
      <w:pPr>
        <w:suppressAutoHyphens w:val="0"/>
        <w:spacing w:line="240" w:lineRule="auto"/>
        <w:jc w:val="center"/>
        <w:rPr>
          <w:b/>
          <w:sz w:val="24"/>
        </w:rPr>
      </w:pPr>
      <w:r w:rsidRPr="000D3A4F">
        <w:rPr>
          <w:b/>
          <w:sz w:val="24"/>
        </w:rPr>
        <w:t>_________</w:t>
      </w:r>
    </w:p>
    <w:p w:rsidR="000D3A4F" w:rsidRPr="000D3A4F" w:rsidRDefault="00B15E5E" w:rsidP="000D3A4F">
      <w:pPr>
        <w:suppressAutoHyphens w:val="0"/>
        <w:spacing w:line="240" w:lineRule="auto"/>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200pt;margin-top:13.4pt;width:81pt;height:65.1pt;z-index:251657728;visibility:visible;mso-wrap-distance-bottom:10.8pt">
            <v:imagedata r:id="rId8" o:title="" cropleft="-4983f" cropright="-4983f"/>
            <w10:wrap type="topAndBottom"/>
          </v:shape>
        </w:pict>
      </w:r>
    </w:p>
    <w:p w:rsidR="000D3A4F" w:rsidRPr="000D3A4F" w:rsidRDefault="000D3A4F" w:rsidP="000D3A4F">
      <w:pPr>
        <w:suppressAutoHyphens w:val="0"/>
        <w:spacing w:line="240" w:lineRule="auto"/>
        <w:jc w:val="center"/>
        <w:rPr>
          <w:b/>
          <w:sz w:val="24"/>
        </w:rPr>
      </w:pPr>
      <w:r w:rsidRPr="000D3A4F">
        <w:rPr>
          <w:b/>
          <w:sz w:val="24"/>
        </w:rPr>
        <w:t>UNITED NATIONS</w:t>
      </w:r>
    </w:p>
    <w:p w:rsidR="00713BD8" w:rsidRDefault="00713BD8">
      <w:pPr>
        <w:suppressAutoHyphens w:val="0"/>
        <w:spacing w:line="240" w:lineRule="auto"/>
      </w:pPr>
    </w:p>
    <w:p w:rsidR="00FF132D" w:rsidRPr="00FF132D" w:rsidRDefault="00FF132D" w:rsidP="00FF132D">
      <w:pPr>
        <w:spacing w:after="120"/>
        <w:ind w:left="1134" w:right="1138"/>
        <w:jc w:val="both"/>
      </w:pPr>
      <w:r w:rsidRPr="00FF132D">
        <w:rPr>
          <w:i/>
        </w:rPr>
        <w:t>Paragraph 5.2.24.</w:t>
      </w:r>
      <w:r w:rsidRPr="00FF132D">
        <w:t>, amend to read:</w:t>
      </w:r>
    </w:p>
    <w:p w:rsidR="00FF132D" w:rsidRPr="00FF132D" w:rsidRDefault="00FF132D" w:rsidP="00FF132D">
      <w:pPr>
        <w:tabs>
          <w:tab w:val="left" w:pos="2268"/>
          <w:tab w:val="left" w:pos="8505"/>
        </w:tabs>
        <w:autoSpaceDE w:val="0"/>
        <w:autoSpaceDN w:val="0"/>
        <w:adjustRightInd w:val="0"/>
        <w:spacing w:after="120"/>
        <w:ind w:left="2268" w:right="1134" w:hanging="1134"/>
        <w:jc w:val="both"/>
        <w:rPr>
          <w:lang w:val="en-US"/>
        </w:rPr>
      </w:pPr>
      <w:r w:rsidRPr="00FF132D">
        <w:rPr>
          <w:lang w:val="en-US"/>
        </w:rPr>
        <w:t>"5.2.24.</w:t>
      </w:r>
      <w:r w:rsidRPr="00FF132D">
        <w:rPr>
          <w:lang w:val="en-US"/>
        </w:rPr>
        <w:tab/>
        <w:t>Any vehicle fitted with an ESC system complying with paragraph 2.25. above shall meet the equipment, performance and test requirements contained in Part A of Annex 9 to this Regulation."</w:t>
      </w:r>
    </w:p>
    <w:p w:rsidR="00FF132D" w:rsidRPr="00FF132D" w:rsidRDefault="00FF132D" w:rsidP="00FF132D">
      <w:pPr>
        <w:spacing w:after="120" w:line="240" w:lineRule="auto"/>
        <w:ind w:left="1134" w:right="1134"/>
      </w:pPr>
      <w:r w:rsidRPr="00FF132D">
        <w:rPr>
          <w:i/>
        </w:rPr>
        <w:t>Paragraph 12</w:t>
      </w:r>
      <w:r>
        <w:rPr>
          <w:i/>
        </w:rPr>
        <w:t>.</w:t>
      </w:r>
      <w:r w:rsidRPr="00FF132D">
        <w:t>, amend to read:</w:t>
      </w:r>
    </w:p>
    <w:p w:rsidR="00FF132D" w:rsidRPr="00FF132D" w:rsidRDefault="00FF132D" w:rsidP="00FF132D">
      <w:pPr>
        <w:keepNext/>
        <w:keepLines/>
        <w:tabs>
          <w:tab w:val="right" w:pos="851"/>
        </w:tabs>
        <w:spacing w:before="360" w:after="240" w:line="300" w:lineRule="exact"/>
        <w:ind w:left="1134" w:right="1134" w:hanging="1134"/>
        <w:rPr>
          <w:b/>
          <w:sz w:val="28"/>
        </w:rPr>
      </w:pPr>
      <w:r w:rsidRPr="00FF132D">
        <w:rPr>
          <w:b/>
          <w:sz w:val="28"/>
        </w:rPr>
        <w:tab/>
      </w:r>
      <w:r w:rsidRPr="00FF132D">
        <w:rPr>
          <w:b/>
          <w:sz w:val="28"/>
        </w:rPr>
        <w:tab/>
        <w:t>"12.</w:t>
      </w:r>
      <w:r w:rsidRPr="00FF132D">
        <w:rPr>
          <w:b/>
          <w:sz w:val="28"/>
        </w:rPr>
        <w:tab/>
      </w:r>
      <w:r w:rsidRPr="00FF132D">
        <w:rPr>
          <w:b/>
          <w:sz w:val="28"/>
        </w:rPr>
        <w:tab/>
        <w:t xml:space="preserve">Transitional </w:t>
      </w:r>
      <w:r w:rsidR="009E4E51">
        <w:rPr>
          <w:b/>
          <w:sz w:val="28"/>
        </w:rPr>
        <w:t>p</w:t>
      </w:r>
      <w:r w:rsidR="009E4E51" w:rsidRPr="00FF132D">
        <w:rPr>
          <w:b/>
          <w:sz w:val="28"/>
        </w:rPr>
        <w:t>rovisions</w:t>
      </w:r>
    </w:p>
    <w:p w:rsidR="00FF132D" w:rsidRPr="00FF132D" w:rsidRDefault="00FF132D" w:rsidP="00FF132D">
      <w:pPr>
        <w:spacing w:after="120"/>
        <w:ind w:left="2268" w:right="1134" w:hanging="1134"/>
        <w:jc w:val="both"/>
      </w:pPr>
      <w:r w:rsidRPr="00FF132D">
        <w:t>12.1.</w:t>
      </w:r>
      <w:r w:rsidRPr="00FF132D">
        <w:tab/>
        <w:t>As from the date of entry into force of Supplement 16 to this Regulation no Contracting Party applying this Regulation shall refuse to grant or refuse to accept Type Approvals to this Regulation as amended by Supplement 16.</w:t>
      </w:r>
    </w:p>
    <w:p w:rsidR="00FF132D" w:rsidRPr="00FF132D" w:rsidRDefault="00FF132D" w:rsidP="00FF132D">
      <w:pPr>
        <w:spacing w:after="120"/>
        <w:ind w:left="2268" w:right="1134" w:hanging="1134"/>
        <w:jc w:val="both"/>
        <w:rPr>
          <w:b/>
          <w:bCs/>
          <w:i/>
        </w:rPr>
      </w:pPr>
      <w:r w:rsidRPr="00FF132D">
        <w:t>12.2.</w:t>
      </w:r>
      <w:r w:rsidRPr="00FF132D">
        <w:tab/>
        <w:t>As from 24 months after the date of entry into force of Supplement 16 to this Regulation Contracting Parties applying this Regulation shall grant UN Type Approvals only if the vehicle type to be approved meets the requirements of this UN Regulation as amended by Supplement 16.</w:t>
      </w:r>
    </w:p>
    <w:p w:rsidR="00FF132D" w:rsidRPr="00FF132D" w:rsidRDefault="00FF132D" w:rsidP="00FF132D">
      <w:pPr>
        <w:spacing w:after="120"/>
        <w:ind w:left="2268" w:right="1134" w:hanging="1134"/>
        <w:jc w:val="both"/>
      </w:pPr>
      <w:r w:rsidRPr="00FF132D">
        <w:t>12.3.</w:t>
      </w:r>
      <w:r w:rsidRPr="00FF132D">
        <w:tab/>
        <w:t xml:space="preserve">Notwithstanding the provisions of paragraphs 12.1 and 12.2 above, Contracting Parties applying this Regulation shall continue to grant approvals to those vehicle types not fitted with a </w:t>
      </w:r>
      <w:r w:rsidR="009E4E51" w:rsidRPr="00FF132D">
        <w:t>vehicle stability f</w:t>
      </w:r>
      <w:r w:rsidRPr="00FF132D">
        <w:t>unction or ESC and BAS, that meet Annex 9 of this Regulation.</w:t>
      </w:r>
    </w:p>
    <w:p w:rsidR="00FF132D" w:rsidRPr="00FF132D" w:rsidRDefault="00FF132D" w:rsidP="00FF132D">
      <w:pPr>
        <w:spacing w:after="120"/>
        <w:ind w:left="2268" w:right="1134" w:hanging="1134"/>
        <w:jc w:val="both"/>
      </w:pPr>
      <w:r w:rsidRPr="00FF132D">
        <w:t>12.4.</w:t>
      </w:r>
      <w:r w:rsidRPr="00FF132D">
        <w:tab/>
        <w:t xml:space="preserve">Contracting Parties applying this Regulation shall not refuse to grant extensions of Type Approvals for existing types, regardless of whether they are fitted with a </w:t>
      </w:r>
      <w:r w:rsidR="009E4E51" w:rsidRPr="00FF132D">
        <w:t>vehicle stability f</w:t>
      </w:r>
      <w:r w:rsidRPr="00FF132D">
        <w:t xml:space="preserve">unction or ESC and BAS or not, </w:t>
      </w:r>
      <w:r w:rsidRPr="00FF132D">
        <w:rPr>
          <w:color w:val="000000"/>
          <w:kern w:val="24"/>
        </w:rPr>
        <w:t>on the basis of the provisions valid at the time of the original approval.</w:t>
      </w:r>
    </w:p>
    <w:p w:rsidR="00FF132D" w:rsidRPr="00FF132D" w:rsidRDefault="00FF132D" w:rsidP="00FF132D">
      <w:pPr>
        <w:spacing w:after="120"/>
        <w:ind w:left="2268" w:right="1134" w:hanging="1134"/>
        <w:jc w:val="both"/>
      </w:pPr>
      <w:r w:rsidRPr="00FF132D">
        <w:t>12.5.</w:t>
      </w:r>
      <w:r w:rsidRPr="00FF132D">
        <w:tab/>
        <w:t>Subject to the provisions of paragraph 12.6 below, even after the date of entry into force of Supplement 16 to this Regulation, Type Approvals to any Supplements of this Regulation shall remain valid and Contracting Parties applying this Regulation shall continue to accept them.</w:t>
      </w:r>
    </w:p>
    <w:p w:rsidR="00FF132D" w:rsidRPr="00FF132D" w:rsidRDefault="00FF132D" w:rsidP="00FF132D">
      <w:pPr>
        <w:spacing w:after="120"/>
        <w:ind w:left="2268" w:right="1134" w:hanging="1134"/>
        <w:jc w:val="both"/>
      </w:pPr>
      <w:r w:rsidRPr="00FF132D">
        <w:t>12.6.</w:t>
      </w:r>
      <w:r w:rsidRPr="00FF132D">
        <w:tab/>
        <w:t xml:space="preserve">Contracting Parties applying this Regulation shall not be obliged to accept, for the purpose of national or regional type approval, a Type Approval for those vehicle types  not fitted with a </w:t>
      </w:r>
      <w:r w:rsidR="009E4E51" w:rsidRPr="00FF132D">
        <w:t>vehicle stability f</w:t>
      </w:r>
      <w:r w:rsidRPr="00FF132D">
        <w:t>unction or ESC and BAS."</w:t>
      </w:r>
    </w:p>
    <w:p w:rsidR="009E4E51" w:rsidRDefault="00FF132D" w:rsidP="00FF132D">
      <w:pPr>
        <w:spacing w:after="120"/>
        <w:ind w:left="1134" w:right="1134"/>
        <w:jc w:val="both"/>
        <w:rPr>
          <w:i/>
        </w:rPr>
      </w:pPr>
      <w:r w:rsidRPr="00FF132D">
        <w:rPr>
          <w:i/>
        </w:rPr>
        <w:t xml:space="preserve">Annex 9, </w:t>
      </w:r>
    </w:p>
    <w:p w:rsidR="00FF132D" w:rsidRPr="00FF132D" w:rsidRDefault="009E4E51" w:rsidP="00FF132D">
      <w:pPr>
        <w:spacing w:after="120"/>
        <w:ind w:left="1134" w:right="1134"/>
        <w:jc w:val="both"/>
        <w:rPr>
          <w:i/>
        </w:rPr>
      </w:pPr>
      <w:r>
        <w:rPr>
          <w:i/>
        </w:rPr>
        <w:t>P</w:t>
      </w:r>
      <w:r w:rsidR="00FF132D" w:rsidRPr="00FF132D">
        <w:rPr>
          <w:i/>
        </w:rPr>
        <w:t>art A, paragraph 3.4.1.1</w:t>
      </w:r>
      <w:r w:rsidR="00FF132D" w:rsidRPr="00FF132D">
        <w:t>., amend to read:</w:t>
      </w:r>
    </w:p>
    <w:p w:rsidR="00FF132D" w:rsidRPr="00FF132D" w:rsidRDefault="00FF132D" w:rsidP="00FF132D">
      <w:pPr>
        <w:tabs>
          <w:tab w:val="left" w:pos="2268"/>
        </w:tabs>
        <w:spacing w:after="120"/>
        <w:ind w:left="2268" w:right="1134" w:hanging="1134"/>
        <w:jc w:val="both"/>
        <w:rPr>
          <w:szCs w:val="21"/>
        </w:rPr>
      </w:pPr>
      <w:r w:rsidRPr="00FF132D">
        <w:rPr>
          <w:szCs w:val="21"/>
        </w:rPr>
        <w:t>"3.4.1.1.</w:t>
      </w:r>
      <w:r w:rsidRPr="00FF132D">
        <w:rPr>
          <w:szCs w:val="21"/>
        </w:rPr>
        <w:tab/>
        <w:t>Shall fulfil the relevant technical requirements of Regulation No. 121;"</w:t>
      </w:r>
    </w:p>
    <w:p w:rsidR="00FF132D" w:rsidRPr="00FF132D" w:rsidRDefault="00FF132D" w:rsidP="00FF132D">
      <w:pPr>
        <w:spacing w:after="120"/>
        <w:ind w:left="1134" w:right="1134"/>
        <w:jc w:val="both"/>
      </w:pPr>
      <w:r w:rsidRPr="00FF132D">
        <w:rPr>
          <w:i/>
        </w:rPr>
        <w:t>Paragraphs 3.4.1.2. to 3.4.1.5</w:t>
      </w:r>
      <w:r w:rsidRPr="00FF132D">
        <w:t>. shall be deleted.</w:t>
      </w:r>
    </w:p>
    <w:p w:rsidR="00FF132D" w:rsidRPr="00FF132D" w:rsidRDefault="00FF132D" w:rsidP="00FF132D">
      <w:pPr>
        <w:spacing w:after="120"/>
        <w:ind w:left="1134" w:right="1134"/>
        <w:jc w:val="both"/>
        <w:rPr>
          <w:i/>
        </w:rPr>
      </w:pPr>
      <w:r w:rsidRPr="00FF132D">
        <w:rPr>
          <w:i/>
        </w:rPr>
        <w:t>Paragraphs 3.4.1.6. to 3.4.1.9. (former),</w:t>
      </w:r>
      <w:r w:rsidRPr="00FF132D">
        <w:t xml:space="preserve"> renumber as paragraphs 3.4.1.2. to 3.4.1.5. and renumber the references to these paragraphs accordingly.</w:t>
      </w:r>
    </w:p>
    <w:p w:rsidR="00FF132D" w:rsidRPr="00FF132D" w:rsidRDefault="00FF132D" w:rsidP="00FF132D">
      <w:pPr>
        <w:spacing w:after="120"/>
        <w:ind w:left="1134" w:right="1134"/>
        <w:jc w:val="both"/>
      </w:pPr>
      <w:r w:rsidRPr="00FF132D">
        <w:rPr>
          <w:i/>
        </w:rPr>
        <w:t>Paragraphs 3.5.2. and 3.5.3</w:t>
      </w:r>
      <w:r w:rsidRPr="00FF132D">
        <w:t>., amend to read:</w:t>
      </w:r>
    </w:p>
    <w:p w:rsidR="00FF132D" w:rsidRPr="00FF132D" w:rsidRDefault="00FF132D" w:rsidP="00FF132D">
      <w:pPr>
        <w:tabs>
          <w:tab w:val="left" w:pos="2268"/>
        </w:tabs>
        <w:spacing w:after="120"/>
        <w:ind w:left="2268" w:right="1134" w:hanging="1134"/>
        <w:jc w:val="both"/>
        <w:rPr>
          <w:szCs w:val="21"/>
        </w:rPr>
      </w:pPr>
      <w:r w:rsidRPr="00FF132D">
        <w:rPr>
          <w:szCs w:val="21"/>
        </w:rPr>
        <w:t>"3.5.2.</w:t>
      </w:r>
      <w:r w:rsidRPr="00FF132D">
        <w:rPr>
          <w:szCs w:val="21"/>
        </w:rPr>
        <w:tab/>
        <w:t>A control, whose only purpose is to place the ESC system in a mode in which it will no longer satisfy the performance requirements of paragraphs 3., 3.1., 3.2. and 3.3., shall fulfil the relevant technical requirements of Regulation No. 121.</w:t>
      </w:r>
    </w:p>
    <w:p w:rsidR="00FF132D" w:rsidRPr="00FF132D" w:rsidRDefault="00FF132D" w:rsidP="00983B0D">
      <w:pPr>
        <w:keepNext/>
        <w:keepLines/>
        <w:tabs>
          <w:tab w:val="left" w:pos="2268"/>
        </w:tabs>
        <w:spacing w:after="120"/>
        <w:ind w:left="2268" w:right="1134" w:hanging="1134"/>
        <w:jc w:val="both"/>
        <w:rPr>
          <w:szCs w:val="21"/>
        </w:rPr>
      </w:pPr>
      <w:r w:rsidRPr="00FF132D">
        <w:rPr>
          <w:szCs w:val="21"/>
        </w:rPr>
        <w:lastRenderedPageBreak/>
        <w:t>3.5.3.</w:t>
      </w:r>
      <w:r w:rsidRPr="00FF132D">
        <w:rPr>
          <w:szCs w:val="21"/>
        </w:rPr>
        <w:tab/>
        <w:t>A control for an ESC system whose purpose is to place the ESC system in different modes, at least one of which may no longer satisfy the performance requirements of paragraphs 3., 3.1., 3.2., and 3.3., shall fulfil the relevant technical requirements of Regulation No. 121.</w:t>
      </w:r>
    </w:p>
    <w:p w:rsidR="00FF132D" w:rsidRPr="00FF132D" w:rsidRDefault="00FF132D" w:rsidP="00FF132D">
      <w:pPr>
        <w:tabs>
          <w:tab w:val="left" w:pos="2268"/>
        </w:tabs>
        <w:spacing w:after="120"/>
        <w:ind w:left="2268" w:right="1134" w:hanging="1134"/>
        <w:jc w:val="both"/>
        <w:rPr>
          <w:szCs w:val="21"/>
        </w:rPr>
      </w:pPr>
      <w:r w:rsidRPr="00FF132D">
        <w:rPr>
          <w:szCs w:val="21"/>
        </w:rPr>
        <w:tab/>
        <w:t>Alternatively, in the case where the ESC system mode is controlled by a multi-functional control, the driver display shall identify clearly to the driver the control position for this mode using the "off" symbol for electronic stability control system as defined in Regulation No. 121."</w:t>
      </w:r>
    </w:p>
    <w:p w:rsidR="00FF132D" w:rsidRPr="00FF132D" w:rsidRDefault="00FF132D" w:rsidP="00FF132D">
      <w:pPr>
        <w:spacing w:after="120" w:line="240" w:lineRule="auto"/>
        <w:ind w:left="1134" w:right="1134"/>
        <w:jc w:val="both"/>
        <w:rPr>
          <w:i/>
        </w:rPr>
      </w:pPr>
      <w:r w:rsidRPr="00FF132D">
        <w:rPr>
          <w:i/>
        </w:rPr>
        <w:t xml:space="preserve">Paragraph 3.5.2., the pictogram, </w:t>
      </w:r>
      <w:r w:rsidRPr="00FF132D">
        <w:t>shall be deleted</w:t>
      </w:r>
      <w:r w:rsidRPr="00FF132D">
        <w:rPr>
          <w:i/>
        </w:rPr>
        <w:t xml:space="preserve"> </w:t>
      </w:r>
    </w:p>
    <w:p w:rsidR="00FF132D" w:rsidRPr="00FF132D" w:rsidRDefault="00FF132D" w:rsidP="00FF132D">
      <w:pPr>
        <w:spacing w:after="120" w:line="240" w:lineRule="auto"/>
        <w:ind w:left="1134" w:right="1134"/>
        <w:jc w:val="both"/>
        <w:rPr>
          <w:strike/>
          <w:kern w:val="28"/>
        </w:rPr>
      </w:pPr>
      <w:r w:rsidRPr="00FF132D">
        <w:rPr>
          <w:i/>
        </w:rPr>
        <w:t>Paragraph 3.5.3</w:t>
      </w:r>
      <w:r w:rsidRPr="00FF132D">
        <w:t xml:space="preserve">., </w:t>
      </w:r>
      <w:r w:rsidRPr="00FF132D">
        <w:rPr>
          <w:i/>
        </w:rPr>
        <w:t>the pictogram</w:t>
      </w:r>
      <w:r w:rsidRPr="00FF132D">
        <w:t>, shall be deleted</w:t>
      </w:r>
      <w:r w:rsidRPr="00FF132D">
        <w:rPr>
          <w:strike/>
          <w:kern w:val="28"/>
        </w:rPr>
        <w:t xml:space="preserve"> </w:t>
      </w:r>
    </w:p>
    <w:p w:rsidR="00FF132D" w:rsidRPr="00FF132D" w:rsidRDefault="00FF132D" w:rsidP="00FF132D">
      <w:pPr>
        <w:spacing w:after="120"/>
        <w:ind w:left="1134" w:right="1134"/>
        <w:jc w:val="both"/>
      </w:pPr>
      <w:r w:rsidRPr="00FF132D">
        <w:rPr>
          <w:i/>
        </w:rPr>
        <w:t>Paragraph 3.6.2.1</w:t>
      </w:r>
      <w:r w:rsidRPr="00FF132D">
        <w:t>., amend to read:</w:t>
      </w:r>
    </w:p>
    <w:p w:rsidR="00FF132D" w:rsidRPr="00FF132D" w:rsidRDefault="00FF132D" w:rsidP="00FF132D">
      <w:pPr>
        <w:tabs>
          <w:tab w:val="left" w:pos="2268"/>
        </w:tabs>
        <w:spacing w:after="120"/>
        <w:ind w:left="2268" w:right="1134" w:hanging="1134"/>
        <w:jc w:val="both"/>
        <w:rPr>
          <w:szCs w:val="21"/>
        </w:rPr>
      </w:pPr>
      <w:r w:rsidRPr="00FF132D">
        <w:rPr>
          <w:szCs w:val="21"/>
        </w:rPr>
        <w:t>"3.6.2.1.</w:t>
      </w:r>
      <w:r w:rsidRPr="00FF132D">
        <w:rPr>
          <w:szCs w:val="21"/>
        </w:rPr>
        <w:tab/>
        <w:t>Shall fulfil the relevant technical requirements of Regulation No. 121."</w:t>
      </w:r>
    </w:p>
    <w:p w:rsidR="00FF132D" w:rsidRPr="00FF132D" w:rsidRDefault="00FF132D" w:rsidP="00FF132D">
      <w:pPr>
        <w:spacing w:after="120"/>
        <w:ind w:left="1134" w:right="1134"/>
        <w:jc w:val="both"/>
      </w:pPr>
      <w:r w:rsidRPr="00FF132D">
        <w:rPr>
          <w:i/>
        </w:rPr>
        <w:t>Paragraphs 3.6.2.2. to 3.6.2.5.</w:t>
      </w:r>
      <w:r w:rsidRPr="00FF132D">
        <w:t xml:space="preserve"> shall be deleted.</w:t>
      </w:r>
    </w:p>
    <w:p w:rsidR="00FF132D" w:rsidRPr="00FF132D" w:rsidRDefault="00FF132D" w:rsidP="00FF132D">
      <w:pPr>
        <w:spacing w:after="120"/>
        <w:ind w:left="1134" w:right="1134"/>
        <w:jc w:val="both"/>
        <w:rPr>
          <w:bCs/>
          <w:spacing w:val="-2"/>
        </w:rPr>
      </w:pPr>
      <w:r w:rsidRPr="00FF132D">
        <w:rPr>
          <w:i/>
        </w:rPr>
        <w:t>Paragraphs 3.6.2.6. to 3.6.2.8. (former),</w:t>
      </w:r>
      <w:r w:rsidRPr="00FF132D">
        <w:t xml:space="preserve"> renumber as paragraphs 3.6.2.2. to 3.6.2.4. and renumber the references to these paragraphs accordingly </w:t>
      </w:r>
    </w:p>
    <w:p w:rsidR="00FF132D" w:rsidRPr="00FF132D" w:rsidRDefault="00FF132D" w:rsidP="00FF132D">
      <w:pPr>
        <w:spacing w:before="240"/>
        <w:ind w:left="1134" w:right="1134"/>
        <w:jc w:val="center"/>
        <w:rPr>
          <w:u w:val="single"/>
        </w:rPr>
      </w:pPr>
      <w:r w:rsidRPr="00FF132D">
        <w:rPr>
          <w:u w:val="single"/>
        </w:rPr>
        <w:tab/>
      </w:r>
      <w:r w:rsidRPr="00FF132D">
        <w:rPr>
          <w:u w:val="single"/>
        </w:rPr>
        <w:tab/>
      </w:r>
      <w:r w:rsidRPr="00FF132D">
        <w:rPr>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38" w:rsidRDefault="00B90238"/>
  </w:endnote>
  <w:endnote w:type="continuationSeparator" w:id="0">
    <w:p w:rsidR="00B90238" w:rsidRDefault="00B90238"/>
  </w:endnote>
  <w:endnote w:type="continuationNotice" w:id="1">
    <w:p w:rsidR="00B90238" w:rsidRDefault="00B90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B15E5E">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B15E5E">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15E5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38" w:rsidRPr="000B175B" w:rsidRDefault="00B90238" w:rsidP="000B175B">
      <w:pPr>
        <w:tabs>
          <w:tab w:val="right" w:pos="2155"/>
        </w:tabs>
        <w:spacing w:after="80"/>
        <w:ind w:left="680"/>
        <w:rPr>
          <w:u w:val="single"/>
        </w:rPr>
      </w:pPr>
      <w:r>
        <w:rPr>
          <w:u w:val="single"/>
        </w:rPr>
        <w:tab/>
      </w:r>
    </w:p>
  </w:footnote>
  <w:footnote w:type="continuationSeparator" w:id="0">
    <w:p w:rsidR="00B90238" w:rsidRPr="00FC68B7" w:rsidRDefault="00B90238" w:rsidP="00FC68B7">
      <w:pPr>
        <w:tabs>
          <w:tab w:val="left" w:pos="2155"/>
        </w:tabs>
        <w:spacing w:after="80"/>
        <w:ind w:left="680"/>
        <w:rPr>
          <w:u w:val="single"/>
        </w:rPr>
      </w:pPr>
      <w:r>
        <w:rPr>
          <w:u w:val="single"/>
        </w:rPr>
        <w:tab/>
      </w:r>
    </w:p>
  </w:footnote>
  <w:footnote w:type="continuationNotice" w:id="1">
    <w:p w:rsidR="00B90238" w:rsidRDefault="00B90238"/>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pPr>
      <w:pStyle w:val="Header"/>
    </w:pPr>
    <w:r w:rsidRPr="00D623A7">
      <w:t>E/ECE/324</w:t>
    </w:r>
    <w:r w:rsidR="00FF132D" w:rsidRPr="00FF132D">
      <w:t>/Rev.2/Add.12H/Rev.3/Amend.1</w:t>
    </w:r>
    <w:r>
      <w:br/>
    </w:r>
    <w:r w:rsidRPr="00D623A7">
      <w:t>E/ECE/TRANS/505</w:t>
    </w:r>
    <w:r w:rsidR="00FF132D" w:rsidRPr="00FF132D">
      <w:t>/Rev.2/Add.12H/Rev.3/Amend.1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E/ECE/324</w:t>
    </w:r>
    <w:r w:rsidR="00FF132D" w:rsidRPr="00FF132D">
      <w:t>/Rev.2/Add.12H/Rev.3/Amend.1</w:t>
    </w:r>
    <w:r>
      <w:br/>
    </w:r>
    <w:r w:rsidRPr="00D623A7">
      <w:t>E/ECE/TRANS/505</w:t>
    </w:r>
    <w:r w:rsidR="00FF132D" w:rsidRPr="00FF132D">
      <w:t>/Rev.2/Add.12H/Rev.3/Amend.1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32D"/>
    <w:rsid w:val="000033AC"/>
    <w:rsid w:val="00050F6B"/>
    <w:rsid w:val="00066541"/>
    <w:rsid w:val="00072C8C"/>
    <w:rsid w:val="000931C0"/>
    <w:rsid w:val="000B175B"/>
    <w:rsid w:val="000B3A0F"/>
    <w:rsid w:val="000C4455"/>
    <w:rsid w:val="000D3A4F"/>
    <w:rsid w:val="000E0415"/>
    <w:rsid w:val="001220B8"/>
    <w:rsid w:val="00134B40"/>
    <w:rsid w:val="001352D9"/>
    <w:rsid w:val="00165E82"/>
    <w:rsid w:val="00181381"/>
    <w:rsid w:val="001B4B04"/>
    <w:rsid w:val="001C6663"/>
    <w:rsid w:val="001C7895"/>
    <w:rsid w:val="001D26DF"/>
    <w:rsid w:val="00211E0B"/>
    <w:rsid w:val="002405A7"/>
    <w:rsid w:val="00271A7F"/>
    <w:rsid w:val="002A1E3A"/>
    <w:rsid w:val="003107FA"/>
    <w:rsid w:val="003229D8"/>
    <w:rsid w:val="0033745A"/>
    <w:rsid w:val="0039277A"/>
    <w:rsid w:val="003972E0"/>
    <w:rsid w:val="003C2CC4"/>
    <w:rsid w:val="003C3936"/>
    <w:rsid w:val="003D4B23"/>
    <w:rsid w:val="003F1ED3"/>
    <w:rsid w:val="004325CB"/>
    <w:rsid w:val="00446DE4"/>
    <w:rsid w:val="004A41CA"/>
    <w:rsid w:val="004E3FEB"/>
    <w:rsid w:val="00503228"/>
    <w:rsid w:val="00505384"/>
    <w:rsid w:val="005420F2"/>
    <w:rsid w:val="0054561B"/>
    <w:rsid w:val="005B3DB3"/>
    <w:rsid w:val="00611FC4"/>
    <w:rsid w:val="006176FB"/>
    <w:rsid w:val="00627ED0"/>
    <w:rsid w:val="00640B26"/>
    <w:rsid w:val="0064636E"/>
    <w:rsid w:val="00665595"/>
    <w:rsid w:val="00692D2F"/>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E0E46"/>
    <w:rsid w:val="00907AD2"/>
    <w:rsid w:val="009555DC"/>
    <w:rsid w:val="00963CBA"/>
    <w:rsid w:val="00974A8D"/>
    <w:rsid w:val="00983B0D"/>
    <w:rsid w:val="00991261"/>
    <w:rsid w:val="009E4E51"/>
    <w:rsid w:val="009F3A17"/>
    <w:rsid w:val="00A1427D"/>
    <w:rsid w:val="00A34262"/>
    <w:rsid w:val="00A569D6"/>
    <w:rsid w:val="00A57118"/>
    <w:rsid w:val="00A72F22"/>
    <w:rsid w:val="00A748A6"/>
    <w:rsid w:val="00A85956"/>
    <w:rsid w:val="00A879A4"/>
    <w:rsid w:val="00B15E5E"/>
    <w:rsid w:val="00B30179"/>
    <w:rsid w:val="00B33EC0"/>
    <w:rsid w:val="00B701B3"/>
    <w:rsid w:val="00B81E12"/>
    <w:rsid w:val="00B90238"/>
    <w:rsid w:val="00BC2683"/>
    <w:rsid w:val="00BC358D"/>
    <w:rsid w:val="00BC74E9"/>
    <w:rsid w:val="00BD2146"/>
    <w:rsid w:val="00BD538F"/>
    <w:rsid w:val="00BE4F74"/>
    <w:rsid w:val="00BE618E"/>
    <w:rsid w:val="00C17699"/>
    <w:rsid w:val="00C41A28"/>
    <w:rsid w:val="00C463DD"/>
    <w:rsid w:val="00C711C7"/>
    <w:rsid w:val="00C745C3"/>
    <w:rsid w:val="00C84414"/>
    <w:rsid w:val="00CE4A8F"/>
    <w:rsid w:val="00D2031B"/>
    <w:rsid w:val="00D25FE2"/>
    <w:rsid w:val="00D317BB"/>
    <w:rsid w:val="00D43252"/>
    <w:rsid w:val="00D5540C"/>
    <w:rsid w:val="00D623A7"/>
    <w:rsid w:val="00D6614F"/>
    <w:rsid w:val="00D747B0"/>
    <w:rsid w:val="00D978C6"/>
    <w:rsid w:val="00DA67AD"/>
    <w:rsid w:val="00DB5D0F"/>
    <w:rsid w:val="00DC3F07"/>
    <w:rsid w:val="00DF12F7"/>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32D"/>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0</TotalTime>
  <Pages>3</Pages>
  <Words>655</Words>
  <Characters>3735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3</cp:revision>
  <cp:lastPrinted>2015-06-05T12:16:00Z</cp:lastPrinted>
  <dcterms:created xsi:type="dcterms:W3CDTF">2015-06-15T12:07:00Z</dcterms:created>
  <dcterms:modified xsi:type="dcterms:W3CDTF">2015-06-22T09:39:00Z</dcterms:modified>
</cp:coreProperties>
</file>