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4F643E">
            <w:pPr>
              <w:jc w:val="right"/>
            </w:pPr>
            <w:r w:rsidRPr="00014D07">
              <w:rPr>
                <w:sz w:val="40"/>
              </w:rPr>
              <w:t>E</w:t>
            </w:r>
            <w:r>
              <w:t>/ECE/324/Add.</w:t>
            </w:r>
            <w:r w:rsidR="004F643E">
              <w:t>2</w:t>
            </w:r>
            <w:r>
              <w:t>/Rev.</w:t>
            </w:r>
            <w:r w:rsidR="004F643E">
              <w:t>4</w:t>
            </w:r>
            <w:r>
              <w:t>/</w:t>
            </w:r>
            <w:r w:rsidR="00D623A7">
              <w:t>Amend.</w:t>
            </w:r>
            <w:r w:rsidR="004F643E">
              <w:t>2</w:t>
            </w:r>
            <w:r>
              <w:t>−</w:t>
            </w:r>
            <w:r w:rsidRPr="00014D07">
              <w:rPr>
                <w:sz w:val="40"/>
              </w:rPr>
              <w:t>E</w:t>
            </w:r>
            <w:r>
              <w:t>/ECE/TRANS/505</w:t>
            </w:r>
            <w:r w:rsidR="004F643E">
              <w:t>/Add.2/Rev.4/Amend.2</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104D56" w:rsidP="003C3936">
            <w:pPr>
              <w:spacing w:before="120"/>
            </w:pPr>
            <w:r>
              <w:t>9 November 2015</w:t>
            </w:r>
          </w:p>
        </w:tc>
      </w:tr>
    </w:tbl>
    <w:p w:rsidR="00C711C7" w:rsidRPr="00392A12" w:rsidRDefault="00C711C7" w:rsidP="00C711C7">
      <w:pPr>
        <w:pStyle w:val="HChG"/>
      </w:pPr>
      <w:r w:rsidRPr="00392A12">
        <w:tab/>
      </w:r>
      <w:r w:rsidRPr="00392A12">
        <w:tab/>
      </w:r>
      <w:bookmarkStart w:id="0" w:name="_Toc340666199"/>
      <w:bookmarkStart w:id="1" w:name="_Toc340745062"/>
      <w:r w:rsidRPr="00392A12">
        <w:t>Agreement</w:t>
      </w:r>
      <w:bookmarkEnd w:id="0"/>
      <w:bookmarkEnd w:id="1"/>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223861">
      <w:pPr>
        <w:pStyle w:val="H1G"/>
        <w:spacing w:before="240" w:after="120"/>
        <w:ind w:left="0" w:right="0" w:firstLine="0"/>
        <w:jc w:val="center"/>
      </w:pPr>
      <w:r>
        <w:t>_________</w:t>
      </w:r>
    </w:p>
    <w:p w:rsidR="0064636E" w:rsidRDefault="0064636E" w:rsidP="0064636E">
      <w:pPr>
        <w:pStyle w:val="H1G"/>
      </w:pPr>
      <w:r>
        <w:tab/>
      </w:r>
      <w:r>
        <w:tab/>
        <w:t xml:space="preserve">Addendum </w:t>
      </w:r>
      <w:r w:rsidR="004F643E">
        <w:t>2</w:t>
      </w:r>
      <w:r>
        <w:t xml:space="preserve"> – Regulation No.</w:t>
      </w:r>
      <w:r w:rsidR="00271A7F">
        <w:t xml:space="preserve"> </w:t>
      </w:r>
      <w:r w:rsidR="004F643E">
        <w:t>3</w:t>
      </w:r>
    </w:p>
    <w:p w:rsidR="0064636E" w:rsidRPr="00014D07" w:rsidRDefault="0064636E" w:rsidP="0064636E">
      <w:pPr>
        <w:pStyle w:val="H1G"/>
      </w:pPr>
      <w:r>
        <w:tab/>
      </w:r>
      <w:r>
        <w:tab/>
      </w:r>
      <w:r w:rsidRPr="00014D07">
        <w:t xml:space="preserve">Revision </w:t>
      </w:r>
      <w:r w:rsidR="004F643E">
        <w:t>4</w:t>
      </w:r>
      <w:r w:rsidRPr="00014D07">
        <w:t xml:space="preserve"> - </w:t>
      </w:r>
      <w:r w:rsidR="00D623A7">
        <w:t>Amendment</w:t>
      </w:r>
      <w:r w:rsidRPr="00014D07">
        <w:t xml:space="preserve"> </w:t>
      </w:r>
      <w:r w:rsidR="004F643E">
        <w:t>2</w:t>
      </w:r>
    </w:p>
    <w:p w:rsidR="0064636E" w:rsidRPr="00272880" w:rsidRDefault="00D623A7" w:rsidP="0064636E">
      <w:pPr>
        <w:pStyle w:val="SingleTxtG"/>
        <w:spacing w:after="360"/>
        <w:rPr>
          <w:spacing w:val="-2"/>
        </w:rPr>
      </w:pPr>
      <w:r>
        <w:rPr>
          <w:spacing w:val="-2"/>
        </w:rPr>
        <w:t xml:space="preserve">Supplement </w:t>
      </w:r>
      <w:r w:rsidR="00283C09">
        <w:rPr>
          <w:spacing w:val="-2"/>
        </w:rPr>
        <w:t>16</w:t>
      </w:r>
      <w:r>
        <w:rPr>
          <w:spacing w:val="-2"/>
        </w:rPr>
        <w:t xml:space="preserve"> to </w:t>
      </w:r>
      <w:r w:rsidR="00271A7F">
        <w:rPr>
          <w:spacing w:val="-2"/>
        </w:rPr>
        <w:t xml:space="preserve">the </w:t>
      </w:r>
      <w:r w:rsidR="00283C09">
        <w:rPr>
          <w:spacing w:val="-2"/>
        </w:rPr>
        <w:t>02</w:t>
      </w:r>
      <w:r>
        <w:rPr>
          <w:spacing w:val="-2"/>
        </w:rPr>
        <w:t xml:space="preserve"> series of amendments</w:t>
      </w:r>
      <w:r w:rsidR="0064636E" w:rsidRPr="00272880">
        <w:rPr>
          <w:spacing w:val="-2"/>
        </w:rPr>
        <w:t xml:space="preserve"> – Date of entry into force: </w:t>
      </w:r>
      <w:r w:rsidR="00794309">
        <w:t>8 October 2015</w:t>
      </w:r>
    </w:p>
    <w:p w:rsidR="0064636E" w:rsidRDefault="0064636E" w:rsidP="004A6F08">
      <w:pPr>
        <w:pStyle w:val="H1G"/>
        <w:rPr>
          <w:lang w:val="en-US"/>
        </w:rPr>
      </w:pPr>
      <w:r>
        <w:rPr>
          <w:lang w:val="en-US"/>
        </w:rPr>
        <w:tab/>
      </w:r>
      <w:r>
        <w:rPr>
          <w:lang w:val="en-US"/>
        </w:rPr>
        <w:tab/>
      </w:r>
      <w:r w:rsidR="004777AB" w:rsidRPr="004777AB">
        <w:rPr>
          <w:lang w:val="en-US"/>
        </w:rPr>
        <w:t>Uniform provisions concerning the approval of retro-reflecting devices for power-driven vehicles and their trailers</w:t>
      </w:r>
    </w:p>
    <w:p w:rsidR="004A6F08" w:rsidRPr="004A6F08" w:rsidRDefault="004A6F08" w:rsidP="004A6F08">
      <w:pPr>
        <w:ind w:left="567" w:firstLine="567"/>
        <w:rPr>
          <w:lang w:val="en-US"/>
        </w:rPr>
      </w:pPr>
      <w:r w:rsidRPr="004A6F08">
        <w:rPr>
          <w:lang w:val="en-US"/>
        </w:rPr>
        <w:t>This document is meant purely as documentation tool. The authentic and legal binding text</w:t>
      </w:r>
      <w:r>
        <w:rPr>
          <w:lang w:val="en-US"/>
        </w:rPr>
        <w:t xml:space="preserve"> is</w:t>
      </w:r>
      <w:r w:rsidRPr="004A6F08">
        <w:rPr>
          <w:lang w:val="en-US"/>
        </w:rPr>
        <w:t xml:space="preserve">: </w:t>
      </w:r>
    </w:p>
    <w:p w:rsidR="004A6F08" w:rsidRPr="004A6F08" w:rsidRDefault="004A6F08" w:rsidP="004A6F08">
      <w:pPr>
        <w:ind w:left="567" w:firstLine="567"/>
        <w:rPr>
          <w:lang w:val="en-US"/>
        </w:rPr>
      </w:pPr>
      <w:r w:rsidRPr="004A6F08">
        <w:rPr>
          <w:lang w:val="en-US"/>
        </w:rPr>
        <w:t>ECE/TRANS/WP.29/2015/</w:t>
      </w:r>
      <w:r>
        <w:rPr>
          <w:lang w:val="en-US"/>
        </w:rPr>
        <w:t>14</w:t>
      </w:r>
      <w:r w:rsidR="00794309">
        <w:rPr>
          <w:lang w:val="en-US"/>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104D56"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283C09" w:rsidRPr="00283C09" w:rsidRDefault="00283C09" w:rsidP="00283C09">
      <w:pPr>
        <w:spacing w:after="120"/>
        <w:ind w:left="1134" w:right="-40"/>
        <w:jc w:val="both"/>
      </w:pPr>
      <w:r w:rsidRPr="00283C09">
        <w:rPr>
          <w:i/>
          <w:iCs/>
        </w:rPr>
        <w:lastRenderedPageBreak/>
        <w:t>Add a new paragraph 4.1.3.</w:t>
      </w:r>
      <w:r w:rsidRPr="00283C09">
        <w:t>, to read:</w:t>
      </w:r>
    </w:p>
    <w:p w:rsidR="00283C09" w:rsidRPr="00283C09" w:rsidRDefault="00283C09" w:rsidP="00283C09">
      <w:pPr>
        <w:spacing w:after="120"/>
        <w:ind w:left="2268" w:right="1134" w:hanging="1134"/>
        <w:jc w:val="both"/>
      </w:pPr>
      <w:r w:rsidRPr="00283C09">
        <w:t>"4.1.3.</w:t>
      </w:r>
      <w:r w:rsidRPr="00283C09">
        <w:tab/>
        <w:t xml:space="preserve">On devices with reduced light distribution, in conformity with paragraph 3.2. or 3.4. </w:t>
      </w:r>
      <w:r>
        <w:t>of</w:t>
      </w:r>
      <w:r w:rsidRPr="00283C09">
        <w:t xml:space="preserve"> Annex 7 to this Regulation, a vertical arrow starting from a horizontal segment and directed downwards."</w:t>
      </w:r>
    </w:p>
    <w:p w:rsidR="00283C09" w:rsidRPr="00283C09" w:rsidRDefault="00283C09" w:rsidP="00283C09">
      <w:pPr>
        <w:spacing w:after="120"/>
        <w:ind w:left="1134" w:right="-40"/>
        <w:jc w:val="both"/>
      </w:pPr>
      <w:r w:rsidRPr="00283C09">
        <w:rPr>
          <w:i/>
          <w:iCs/>
        </w:rPr>
        <w:t>Paragraph 5.2.</w:t>
      </w:r>
      <w:r w:rsidRPr="00283C09">
        <w:t>, amend to read:</w:t>
      </w:r>
    </w:p>
    <w:p w:rsidR="00283C09" w:rsidRPr="00283C09" w:rsidRDefault="00283C09" w:rsidP="00283C09">
      <w:pPr>
        <w:keepNext/>
        <w:keepLines/>
        <w:spacing w:after="120"/>
        <w:ind w:left="2268" w:right="1134" w:hanging="1134"/>
        <w:jc w:val="both"/>
      </w:pPr>
      <w:r w:rsidRPr="00283C09">
        <w:t>"5.2.</w:t>
      </w:r>
      <w:r w:rsidRPr="00283C09">
        <w:tab/>
        <w:t>If the approval granted in respect of a retro-reflecting device is extended to other such devices differing only in colour, the two samples in any other colour submitted in conformity with paragraph 3.1.4. of this Regulation shall be required to meet only the colorimetric and photometric specifications, the other tests no longer being required. This paragraph is not applicable to devices of Class IVA."</w:t>
      </w:r>
    </w:p>
    <w:p w:rsidR="00283C09" w:rsidRDefault="00283C09" w:rsidP="00283C09">
      <w:pPr>
        <w:spacing w:after="120"/>
        <w:ind w:left="2268" w:right="1134" w:hanging="1134"/>
        <w:jc w:val="both"/>
        <w:rPr>
          <w:i/>
          <w:iCs/>
        </w:rPr>
      </w:pPr>
      <w:r w:rsidRPr="00283C09">
        <w:rPr>
          <w:i/>
          <w:iCs/>
        </w:rPr>
        <w:t xml:space="preserve">Annex 2, </w:t>
      </w:r>
    </w:p>
    <w:p w:rsidR="00283C09" w:rsidRPr="00283C09" w:rsidRDefault="00283C09" w:rsidP="00283C09">
      <w:pPr>
        <w:spacing w:after="120"/>
        <w:ind w:left="2268" w:right="1134" w:hanging="1134"/>
        <w:jc w:val="both"/>
        <w:rPr>
          <w:b/>
        </w:rPr>
      </w:pPr>
      <w:r>
        <w:rPr>
          <w:i/>
          <w:iCs/>
        </w:rPr>
        <w:t>I</w:t>
      </w:r>
      <w:r w:rsidRPr="00283C09">
        <w:rPr>
          <w:i/>
          <w:iCs/>
        </w:rPr>
        <w:t xml:space="preserve">tem 9, </w:t>
      </w:r>
      <w:r w:rsidRPr="00283C09">
        <w:rPr>
          <w:iCs/>
        </w:rPr>
        <w:t>amend to read:</w:t>
      </w:r>
    </w:p>
    <w:p w:rsidR="00283C09" w:rsidRPr="00283C09" w:rsidRDefault="00283C09" w:rsidP="00283C09">
      <w:pPr>
        <w:ind w:left="2268" w:right="1134" w:hanging="1134"/>
      </w:pPr>
      <w:r w:rsidRPr="00283C09">
        <w:t>"9.</w:t>
      </w:r>
      <w:r w:rsidRPr="00283C09">
        <w:tab/>
        <w:t>Concise description:</w:t>
      </w:r>
    </w:p>
    <w:p w:rsidR="00283C09" w:rsidRPr="00283C09" w:rsidRDefault="00283C09" w:rsidP="00223861">
      <w:pPr>
        <w:tabs>
          <w:tab w:val="right" w:leader="dot" w:pos="8505"/>
        </w:tabs>
        <w:spacing w:before="120"/>
        <w:ind w:left="2268" w:right="1134"/>
      </w:pPr>
      <w:r w:rsidRPr="00283C09">
        <w:t>In isolation/part of an assembly of devices:</w:t>
      </w:r>
      <w:r w:rsidRPr="00283C09">
        <w:rPr>
          <w:vertAlign w:val="superscript"/>
        </w:rPr>
        <w:t>2</w:t>
      </w:r>
      <w:r w:rsidR="00223861">
        <w:tab/>
      </w:r>
    </w:p>
    <w:p w:rsidR="00283C09" w:rsidRPr="00283C09" w:rsidRDefault="00283C09" w:rsidP="00223861">
      <w:pPr>
        <w:tabs>
          <w:tab w:val="right" w:leader="dot" w:pos="8505"/>
        </w:tabs>
        <w:spacing w:before="120"/>
        <w:ind w:left="2268" w:right="1134"/>
      </w:pPr>
      <w:r w:rsidRPr="00283C09">
        <w:t>Colour of light emitted:  white/red/amber:</w:t>
      </w:r>
      <w:r w:rsidRPr="00283C09">
        <w:rPr>
          <w:vertAlign w:val="superscript"/>
        </w:rPr>
        <w:t>2</w:t>
      </w:r>
      <w:r w:rsidR="00223861">
        <w:tab/>
      </w:r>
    </w:p>
    <w:p w:rsidR="00283C09" w:rsidRPr="00283C09" w:rsidRDefault="00283C09" w:rsidP="00223861">
      <w:pPr>
        <w:spacing w:before="120"/>
        <w:ind w:left="2268" w:right="1134"/>
      </w:pPr>
      <w:r w:rsidRPr="00283C09">
        <w:tab/>
        <w:t>Installation as an integral part of a lamp which is integrated into the body of a vehicle:  yes/no</w:t>
      </w:r>
      <w:r w:rsidRPr="00283C09">
        <w:rPr>
          <w:vertAlign w:val="superscript"/>
        </w:rPr>
        <w:t>2</w:t>
      </w:r>
    </w:p>
    <w:p w:rsidR="00283C09" w:rsidRPr="00283C09" w:rsidRDefault="00283C09" w:rsidP="00223861">
      <w:pPr>
        <w:tabs>
          <w:tab w:val="right" w:leader="dot" w:pos="8505"/>
        </w:tabs>
        <w:spacing w:before="120"/>
        <w:ind w:left="2268" w:right="1134"/>
      </w:pPr>
      <w:r w:rsidRPr="00283C09">
        <w:t xml:space="preserve">Geometric conditions of installation and relating variations, if any: </w:t>
      </w:r>
      <w:r w:rsidR="00223861">
        <w:tab/>
      </w:r>
    </w:p>
    <w:p w:rsidR="00283C09" w:rsidRPr="00283C09" w:rsidRDefault="00283C09" w:rsidP="00283C09">
      <w:pPr>
        <w:spacing w:before="120"/>
        <w:ind w:left="2268" w:right="1417"/>
      </w:pPr>
      <w:r w:rsidRPr="00283C09">
        <w:t>Only for limited mounting height of equal to or less than 750 mm above the ground:  yes/no</w:t>
      </w:r>
      <w:r w:rsidRPr="00283C09">
        <w:rPr>
          <w:vertAlign w:val="superscript"/>
        </w:rPr>
        <w:t xml:space="preserve">2 </w:t>
      </w:r>
      <w:r w:rsidRPr="00283C09">
        <w:t>"</w:t>
      </w:r>
    </w:p>
    <w:p w:rsidR="00283C09" w:rsidRPr="00283C09" w:rsidRDefault="00283C09" w:rsidP="00283C09">
      <w:pPr>
        <w:ind w:left="2268" w:right="1134"/>
        <w:rPr>
          <w:b/>
        </w:rPr>
      </w:pPr>
    </w:p>
    <w:p w:rsidR="00283C09" w:rsidRDefault="00283C09" w:rsidP="00283C09">
      <w:pPr>
        <w:spacing w:after="120"/>
        <w:ind w:left="2268" w:right="1134" w:hanging="1134"/>
        <w:jc w:val="both"/>
        <w:rPr>
          <w:i/>
          <w:iCs/>
        </w:rPr>
      </w:pPr>
      <w:r w:rsidRPr="00283C09">
        <w:rPr>
          <w:i/>
          <w:iCs/>
        </w:rPr>
        <w:t xml:space="preserve">Annex 3, </w:t>
      </w:r>
      <w:bookmarkStart w:id="2" w:name="_GoBack"/>
      <w:bookmarkEnd w:id="2"/>
    </w:p>
    <w:p w:rsidR="00283C09" w:rsidRPr="00283C09" w:rsidRDefault="00283C09" w:rsidP="00283C09">
      <w:pPr>
        <w:spacing w:after="120"/>
        <w:ind w:left="2268" w:right="1134" w:hanging="1134"/>
        <w:jc w:val="both"/>
        <w:rPr>
          <w:b/>
        </w:rPr>
      </w:pPr>
      <w:r>
        <w:rPr>
          <w:i/>
          <w:iCs/>
        </w:rPr>
        <w:t>F</w:t>
      </w:r>
      <w:r w:rsidRPr="00283C09">
        <w:rPr>
          <w:i/>
          <w:iCs/>
        </w:rPr>
        <w:t xml:space="preserve">igure 1., </w:t>
      </w:r>
      <w:r w:rsidRPr="00283C09">
        <w:rPr>
          <w:iCs/>
        </w:rPr>
        <w:t>amend to read:</w:t>
      </w:r>
    </w:p>
    <w:p w:rsidR="00283C09" w:rsidRPr="00283C09" w:rsidRDefault="00283C09" w:rsidP="00283C09">
      <w:pPr>
        <w:spacing w:line="240" w:lineRule="auto"/>
        <w:ind w:left="1134"/>
        <w:outlineLvl w:val="0"/>
      </w:pPr>
      <w:r w:rsidRPr="00283C09">
        <w:t>"Figure 1</w:t>
      </w:r>
    </w:p>
    <w:p w:rsidR="00283C09" w:rsidRPr="00283C09" w:rsidRDefault="00283C09" w:rsidP="00283C09">
      <w:pPr>
        <w:spacing w:line="240" w:lineRule="auto"/>
        <w:ind w:left="1134"/>
        <w:outlineLvl w:val="0"/>
        <w:rPr>
          <w:b/>
        </w:rPr>
      </w:pPr>
      <w:r w:rsidRPr="00283C09">
        <w:rPr>
          <w:b/>
        </w:rPr>
        <w:t>Marking for single lamps</w:t>
      </w:r>
    </w:p>
    <w:p w:rsidR="00283C09" w:rsidRPr="00283C09" w:rsidRDefault="00283C09" w:rsidP="00283C09">
      <w:pPr>
        <w:tabs>
          <w:tab w:val="right" w:pos="9900"/>
        </w:tabs>
        <w:suppressAutoHyphens w:val="0"/>
        <w:spacing w:before="100" w:beforeAutospacing="1" w:line="240" w:lineRule="auto"/>
        <w:ind w:left="4394" w:right="1134" w:hanging="4394"/>
        <w:jc w:val="center"/>
        <w:rPr>
          <w:rFonts w:ascii="Arial" w:hAnsi="Arial" w:cs="Arial"/>
          <w:b/>
          <w:sz w:val="16"/>
          <w:szCs w:val="16"/>
          <w:lang w:eastAsia="de-DE"/>
        </w:rPr>
      </w:pPr>
      <w:r w:rsidRPr="00283C09">
        <w:rPr>
          <w:rFonts w:ascii="Arial" w:hAnsi="Arial" w:cs="Arial"/>
          <w:b/>
          <w:sz w:val="16"/>
          <w:szCs w:val="16"/>
          <w:lang w:eastAsia="de-DE"/>
        </w:rPr>
        <w:t>Model A</w:t>
      </w:r>
    </w:p>
    <w:p w:rsidR="00283C09" w:rsidRPr="00283C09" w:rsidRDefault="00283C09" w:rsidP="00283C09">
      <w:pPr>
        <w:tabs>
          <w:tab w:val="right" w:pos="9900"/>
        </w:tabs>
        <w:suppressAutoHyphens w:val="0"/>
        <w:spacing w:line="240" w:lineRule="auto"/>
        <w:ind w:left="3828" w:hanging="4111"/>
        <w:jc w:val="both"/>
        <w:rPr>
          <w:sz w:val="24"/>
          <w:szCs w:val="24"/>
          <w:lang w:eastAsia="de-DE"/>
        </w:rPr>
      </w:pPr>
      <w:r w:rsidRPr="00283C09">
        <w:tab/>
      </w:r>
      <w:r w:rsidR="00104D56">
        <w:rPr>
          <w:noProof/>
          <w:lang w:val="en-US"/>
        </w:rPr>
        <w:pict>
          <v:shape id="Immagine 3" o:spid="_x0000_i1025" type="#_x0000_t75" alt="Description: Reg 7 1" style="width:26.75pt;height:73.85pt;visibility:visible">
            <v:imagedata r:id="rId9" o:title="Reg 7 1" cropbottom="25845f" cropright="56023f"/>
          </v:shape>
        </w:pict>
      </w:r>
    </w:p>
    <w:p w:rsidR="00283C09" w:rsidRPr="00283C09" w:rsidRDefault="00104D56" w:rsidP="00283C09">
      <w:pPr>
        <w:tabs>
          <w:tab w:val="right" w:pos="9900"/>
        </w:tabs>
        <w:suppressAutoHyphens w:val="0"/>
        <w:spacing w:line="240" w:lineRule="auto"/>
        <w:ind w:left="4536" w:hanging="4536"/>
        <w:jc w:val="center"/>
        <w:rPr>
          <w:sz w:val="24"/>
          <w:szCs w:val="24"/>
          <w:lang w:eastAsia="de-DE"/>
        </w:rPr>
      </w:pPr>
      <w:r>
        <w:rPr>
          <w:noProof/>
          <w:sz w:val="24"/>
          <w:lang w:val="en-US"/>
        </w:rPr>
        <w:pict>
          <v:shape id="Immagine 4" o:spid="_x0000_i1026" type="#_x0000_t75" style="width:197.55pt;height:81.25pt;visibility:visible">
            <v:imagedata r:id="rId10" o:title="" croptop="4151f" cropbottom="35625f" cropright="9651f"/>
          </v:shape>
        </w:pict>
      </w:r>
      <w:r w:rsidR="00283C09" w:rsidRPr="00283C09">
        <w:rPr>
          <w:sz w:val="18"/>
          <w:szCs w:val="18"/>
          <w:lang w:eastAsia="de-DE"/>
        </w:rPr>
        <w:t>a = 4 mm min</w:t>
      </w:r>
    </w:p>
    <w:p w:rsidR="00283C09" w:rsidRPr="00283C09" w:rsidRDefault="00104D56" w:rsidP="00283C09">
      <w:pPr>
        <w:tabs>
          <w:tab w:val="right" w:pos="9900"/>
        </w:tabs>
        <w:suppressAutoHyphens w:val="0"/>
        <w:spacing w:before="100" w:beforeAutospacing="1" w:after="240" w:line="240" w:lineRule="auto"/>
        <w:jc w:val="center"/>
        <w:rPr>
          <w:sz w:val="24"/>
          <w:szCs w:val="24"/>
          <w:lang w:eastAsia="de-DE"/>
        </w:rPr>
      </w:pPr>
      <w:r>
        <w:rPr>
          <w:noProof/>
          <w:sz w:val="24"/>
          <w:szCs w:val="24"/>
          <w:lang w:val="en-US"/>
        </w:rPr>
        <w:lastRenderedPageBreak/>
        <w:pict>
          <v:shape id="Immagine 8" o:spid="_x0000_i1027" type="#_x0000_t75" style="width:18.9pt;height:29.55pt;visibility:visible">
            <v:imagedata r:id="rId11" o:title="" croptop="34872f" cropleft="-1f" cropright="-838f"/>
          </v:shape>
        </w:pict>
      </w:r>
      <w:r>
        <w:rPr>
          <w:noProof/>
          <w:sz w:val="24"/>
          <w:szCs w:val="24"/>
          <w:lang w:val="en-US"/>
        </w:rPr>
        <w:pict>
          <v:shape id="Immagine 7" o:spid="_x0000_i1028" type="#_x0000_t75" style="width:105.25pt;height:110.75pt;visibility:visible">
            <v:imagedata r:id="rId12" o:title="" croptop="27892f" cropleft="18313f" cropright="12236f"/>
          </v:shape>
        </w:pict>
      </w:r>
      <w:r w:rsidR="00283C09" w:rsidRPr="00283C09">
        <w:rPr>
          <w:sz w:val="18"/>
          <w:szCs w:val="18"/>
          <w:lang w:eastAsia="de-DE"/>
        </w:rPr>
        <w:t>a = 4 mm min</w:t>
      </w:r>
    </w:p>
    <w:p w:rsidR="00283C09" w:rsidRPr="00283C09" w:rsidRDefault="00104D56" w:rsidP="00283C09">
      <w:pPr>
        <w:tabs>
          <w:tab w:val="left" w:pos="3686"/>
          <w:tab w:val="right" w:pos="9900"/>
        </w:tabs>
        <w:suppressAutoHyphens w:val="0"/>
        <w:spacing w:before="100" w:beforeAutospacing="1" w:after="100" w:afterAutospacing="1" w:line="240" w:lineRule="auto"/>
        <w:ind w:left="3544" w:hanging="4111"/>
        <w:jc w:val="center"/>
        <w:rPr>
          <w:sz w:val="24"/>
          <w:szCs w:val="24"/>
          <w:lang w:eastAsia="de-DE"/>
        </w:rPr>
      </w:pPr>
      <w:r>
        <w:rPr>
          <w:noProof/>
          <w:sz w:val="24"/>
          <w:szCs w:val="24"/>
          <w:lang w:val="en-US"/>
        </w:rPr>
        <w:pict>
          <v:shape id="Immagine 10" o:spid="_x0000_i1029" type="#_x0000_t75" style="width:19.4pt;height:29.1pt;visibility:visible">
            <v:imagedata r:id="rId13" o:title=""/>
          </v:shape>
        </w:pict>
      </w:r>
      <w:r>
        <w:rPr>
          <w:noProof/>
          <w:sz w:val="24"/>
          <w:szCs w:val="24"/>
          <w:lang w:val="en-US"/>
        </w:rPr>
        <w:pict>
          <v:shape id="Immagine 9" o:spid="_x0000_i1030" type="#_x0000_t75" style="width:73.85pt;height:122.3pt;visibility:visible">
            <v:imagedata r:id="rId14" o:title="" cropleft="17874f"/>
          </v:shape>
        </w:pict>
      </w:r>
      <w:r w:rsidR="00283C09" w:rsidRPr="00283C09">
        <w:rPr>
          <w:sz w:val="18"/>
          <w:szCs w:val="18"/>
          <w:lang w:eastAsia="de-DE"/>
        </w:rPr>
        <w:t>a = 4 mm min</w:t>
      </w:r>
    </w:p>
    <w:p w:rsidR="00283C09" w:rsidRPr="00283C09" w:rsidRDefault="00283C09" w:rsidP="00283C09">
      <w:pPr>
        <w:spacing w:after="120"/>
        <w:ind w:left="1134" w:right="1134"/>
        <w:jc w:val="both"/>
      </w:pPr>
      <w:r w:rsidRPr="00283C09">
        <w:rPr>
          <w:i/>
        </w:rPr>
        <w:t>Note</w:t>
      </w:r>
      <w:r w:rsidRPr="00283C09">
        <w:t>:</w:t>
      </w:r>
    </w:p>
    <w:p w:rsidR="00283C09" w:rsidRPr="00283C09" w:rsidRDefault="00283C09" w:rsidP="00283C09">
      <w:pPr>
        <w:spacing w:after="120"/>
        <w:ind w:left="1134" w:right="1134"/>
        <w:jc w:val="both"/>
      </w:pPr>
      <w:r w:rsidRPr="00283C09">
        <w:t>The above approval number shall be placed close to, but in any position in relation to, the circle surrounding the letter "E".  The digits constituting the approval number shall face the same way as the "E". The group of symbols indicating the class shall be diametrically opposite the approval number.</w:t>
      </w:r>
    </w:p>
    <w:p w:rsidR="00283C09" w:rsidRPr="00283C09" w:rsidRDefault="00283C09" w:rsidP="00283C09">
      <w:pPr>
        <w:spacing w:after="120"/>
        <w:ind w:left="1134" w:right="1134"/>
        <w:jc w:val="both"/>
      </w:pPr>
      <w:r w:rsidRPr="00283C09">
        <w:t>The vertical arrow starting from a horizontal segment and directed downwards indicates a permissible mounting height of equal to or less than 750 mm from the ground for this device and can be placed either above or below the circle surrounding the letter "E" or at its side, close to the group of symbols indicating the class or the digits constituting the approval number.</w:t>
      </w:r>
    </w:p>
    <w:p w:rsidR="00283C09" w:rsidRPr="00283C09" w:rsidRDefault="00283C09" w:rsidP="00283C09">
      <w:pPr>
        <w:spacing w:after="120"/>
        <w:ind w:left="1134" w:right="1134"/>
        <w:jc w:val="both"/>
      </w:pPr>
      <w:r w:rsidRPr="00283C09">
        <w:t>The</w:t>
      </w:r>
      <w:r>
        <w:t xml:space="preserve">Type Approval Authorities </w:t>
      </w:r>
      <w:r w:rsidRPr="00283C09">
        <w:t>shall avoid using approval numbers IA, IB, IIIA</w:t>
      </w:r>
      <w:r w:rsidRPr="00283C09">
        <w:rPr>
          <w:bCs/>
        </w:rPr>
        <w:t>, IIIB</w:t>
      </w:r>
      <w:r w:rsidRPr="00283C09">
        <w:t xml:space="preserve"> and IVA which might be confused with the class symbols IA, IB, IIIA</w:t>
      </w:r>
      <w:r w:rsidRPr="00283C09">
        <w:rPr>
          <w:bCs/>
        </w:rPr>
        <w:t>, IIIB</w:t>
      </w:r>
      <w:r w:rsidRPr="00283C09">
        <w:t xml:space="preserve"> and IVA.</w:t>
      </w:r>
    </w:p>
    <w:p w:rsidR="00283C09" w:rsidRPr="00283C09" w:rsidRDefault="00283C09" w:rsidP="00283C09">
      <w:pPr>
        <w:spacing w:after="120"/>
        <w:ind w:left="1134" w:right="1134"/>
        <w:jc w:val="both"/>
      </w:pPr>
      <w:r w:rsidRPr="00283C09">
        <w:t>These sketches show various possible arrangements and are given as examples only.</w:t>
      </w:r>
    </w:p>
    <w:p w:rsidR="00283C09" w:rsidRPr="00283C09" w:rsidRDefault="00283C09" w:rsidP="00283C09">
      <w:pPr>
        <w:spacing w:after="120"/>
        <w:ind w:left="1134" w:right="1134"/>
        <w:jc w:val="both"/>
        <w:rPr>
          <w:rFonts w:eastAsia="MS Mincho"/>
          <w:lang w:val="en-US" w:eastAsia="ja-JP"/>
        </w:rPr>
      </w:pPr>
      <w:r w:rsidRPr="00283C09">
        <w:t>The above approval mark affixed to a retro-reflecting device shows that the type of device concerned has been approved in the Netherlands (E4) under approval number 02216. The approval number shows that approval was granted in accordance with the requirements of the Regulation as modified by the 02 series of amendments."</w:t>
      </w:r>
    </w:p>
    <w:p w:rsidR="00283C09" w:rsidRPr="00283C09" w:rsidRDefault="00283C09" w:rsidP="00283C09">
      <w:pPr>
        <w:tabs>
          <w:tab w:val="right" w:pos="851"/>
        </w:tabs>
        <w:spacing w:before="240"/>
        <w:ind w:left="1134" w:right="1134"/>
        <w:jc w:val="center"/>
        <w:rPr>
          <w:sz w:val="28"/>
          <w:u w:val="single"/>
        </w:rPr>
      </w:pPr>
      <w:r w:rsidRPr="00283C09">
        <w:rPr>
          <w:sz w:val="28"/>
          <w:u w:val="single"/>
        </w:rPr>
        <w:tab/>
      </w:r>
      <w:r w:rsidRPr="00283C09">
        <w:rPr>
          <w:sz w:val="28"/>
          <w:u w:val="single"/>
        </w:rPr>
        <w:tab/>
      </w:r>
      <w:r w:rsidRPr="00283C09">
        <w:rPr>
          <w:sz w:val="28"/>
          <w:u w:val="single"/>
        </w:rPr>
        <w:tab/>
      </w:r>
    </w:p>
    <w:p w:rsidR="00C711C7" w:rsidRDefault="00C711C7" w:rsidP="00C711C7">
      <w:pPr>
        <w:jc w:val="center"/>
      </w:pPr>
    </w:p>
    <w:p w:rsidR="00776D12" w:rsidRDefault="00776D12" w:rsidP="00C711C7">
      <w:pPr>
        <w:jc w:val="center"/>
      </w:pPr>
    </w:p>
    <w:sectPr w:rsidR="00776D12" w:rsidSect="008311A3">
      <w:headerReference w:type="even" r:id="rId15"/>
      <w:headerReference w:type="default" r:id="rId16"/>
      <w:footerReference w:type="even" r:id="rId17"/>
      <w:footerReference w:type="default" r:id="rId1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D3" w:rsidRDefault="00D170D3"/>
  </w:endnote>
  <w:endnote w:type="continuationSeparator" w:id="0">
    <w:p w:rsidR="00D170D3" w:rsidRDefault="00D170D3"/>
  </w:endnote>
  <w:endnote w:type="continuationNotice" w:id="1">
    <w:p w:rsidR="00D170D3" w:rsidRDefault="00D1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04D5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04D56">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D3" w:rsidRPr="000B175B" w:rsidRDefault="00D170D3" w:rsidP="000B175B">
      <w:pPr>
        <w:tabs>
          <w:tab w:val="right" w:pos="2155"/>
        </w:tabs>
        <w:spacing w:after="80"/>
        <w:ind w:left="680"/>
        <w:rPr>
          <w:u w:val="single"/>
        </w:rPr>
      </w:pPr>
      <w:r>
        <w:rPr>
          <w:u w:val="single"/>
        </w:rPr>
        <w:tab/>
      </w:r>
    </w:p>
  </w:footnote>
  <w:footnote w:type="continuationSeparator" w:id="0">
    <w:p w:rsidR="00D170D3" w:rsidRPr="00FC68B7" w:rsidRDefault="00D170D3" w:rsidP="00FC68B7">
      <w:pPr>
        <w:tabs>
          <w:tab w:val="left" w:pos="2155"/>
        </w:tabs>
        <w:spacing w:after="80"/>
        <w:ind w:left="680"/>
        <w:rPr>
          <w:u w:val="single"/>
        </w:rPr>
      </w:pPr>
      <w:r>
        <w:rPr>
          <w:u w:val="single"/>
        </w:rPr>
        <w:tab/>
      </w:r>
    </w:p>
  </w:footnote>
  <w:footnote w:type="continuationNotice" w:id="1">
    <w:p w:rsidR="00D170D3" w:rsidRDefault="00D170D3"/>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E/ECE/324</w:t>
    </w:r>
    <w:r w:rsidR="004F643E">
      <w:t>/Add.2/Rev.4/Amend.2</w:t>
    </w:r>
    <w:r>
      <w:br/>
    </w:r>
    <w:r w:rsidRPr="00D623A7">
      <w:t>E/ECE/TRANS/505</w:t>
    </w:r>
    <w:r w:rsidR="004F643E">
      <w:t>/Add.2/Rev.4/Amend.2</w:t>
    </w:r>
  </w:p>
  <w:p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E/ECE/324</w:t>
    </w:r>
    <w:r w:rsidR="005863CA">
      <w:t>/Add.2/Rev.4/Amend.2</w:t>
    </w:r>
    <w:r>
      <w:br/>
    </w:r>
    <w:r w:rsidRPr="00D623A7">
      <w:t>E/ECE/TRANS/505</w:t>
    </w:r>
    <w:r w:rsidR="005863CA">
      <w:t>/Add.2/Rev.4/Amend.2</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43E"/>
    <w:rsid w:val="00050F6B"/>
    <w:rsid w:val="00072C8C"/>
    <w:rsid w:val="000931C0"/>
    <w:rsid w:val="000B175B"/>
    <w:rsid w:val="000B3A0F"/>
    <w:rsid w:val="000D3A4F"/>
    <w:rsid w:val="000E0415"/>
    <w:rsid w:val="00104D56"/>
    <w:rsid w:val="001220B8"/>
    <w:rsid w:val="00134B40"/>
    <w:rsid w:val="001352D9"/>
    <w:rsid w:val="00165E82"/>
    <w:rsid w:val="001B4B04"/>
    <w:rsid w:val="001C6663"/>
    <w:rsid w:val="001C7895"/>
    <w:rsid w:val="001D26DF"/>
    <w:rsid w:val="00211E0B"/>
    <w:rsid w:val="00223861"/>
    <w:rsid w:val="002405A7"/>
    <w:rsid w:val="00271A7F"/>
    <w:rsid w:val="00283C09"/>
    <w:rsid w:val="002A1E3A"/>
    <w:rsid w:val="003107FA"/>
    <w:rsid w:val="003229D8"/>
    <w:rsid w:val="0033745A"/>
    <w:rsid w:val="0039277A"/>
    <w:rsid w:val="003972E0"/>
    <w:rsid w:val="003C2CC4"/>
    <w:rsid w:val="003C3936"/>
    <w:rsid w:val="003C5A15"/>
    <w:rsid w:val="003D4B23"/>
    <w:rsid w:val="003F1ED3"/>
    <w:rsid w:val="004325CB"/>
    <w:rsid w:val="00446DE4"/>
    <w:rsid w:val="004777AB"/>
    <w:rsid w:val="004A41CA"/>
    <w:rsid w:val="004A6F08"/>
    <w:rsid w:val="004E3FEB"/>
    <w:rsid w:val="004F643E"/>
    <w:rsid w:val="00503228"/>
    <w:rsid w:val="00505384"/>
    <w:rsid w:val="005420F2"/>
    <w:rsid w:val="0054561B"/>
    <w:rsid w:val="005863CA"/>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94309"/>
    <w:rsid w:val="007B6BA5"/>
    <w:rsid w:val="007C3390"/>
    <w:rsid w:val="007C4F4B"/>
    <w:rsid w:val="007F0B83"/>
    <w:rsid w:val="007F6611"/>
    <w:rsid w:val="008175E9"/>
    <w:rsid w:val="008242D7"/>
    <w:rsid w:val="00827E05"/>
    <w:rsid w:val="008311A3"/>
    <w:rsid w:val="00841EB5"/>
    <w:rsid w:val="00871FD5"/>
    <w:rsid w:val="008838BE"/>
    <w:rsid w:val="008979B1"/>
    <w:rsid w:val="008A6B25"/>
    <w:rsid w:val="008A6C4F"/>
    <w:rsid w:val="008E0E46"/>
    <w:rsid w:val="00907AD2"/>
    <w:rsid w:val="00947337"/>
    <w:rsid w:val="00963CBA"/>
    <w:rsid w:val="00974A8D"/>
    <w:rsid w:val="009867E4"/>
    <w:rsid w:val="00991261"/>
    <w:rsid w:val="009F3A17"/>
    <w:rsid w:val="00A13976"/>
    <w:rsid w:val="00A1427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16365"/>
    <w:rsid w:val="00D170D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8</TotalTime>
  <Pages>3</Pages>
  <Words>500</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09</cp:lastModifiedBy>
  <cp:revision>6</cp:revision>
  <cp:lastPrinted>2015-11-09T08:11:00Z</cp:lastPrinted>
  <dcterms:created xsi:type="dcterms:W3CDTF">2015-07-14T12:34:00Z</dcterms:created>
  <dcterms:modified xsi:type="dcterms:W3CDTF">2015-11-09T08:11:00Z</dcterms:modified>
</cp:coreProperties>
</file>