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EE" w:rsidRPr="0052204B" w:rsidRDefault="009B7086" w:rsidP="0013390A">
      <w:pPr>
        <w:spacing w:line="240" w:lineRule="auto"/>
        <w:rPr>
          <w:sz w:val="6"/>
          <w:lang w:val="fr-CH"/>
        </w:rPr>
        <w:sectPr w:rsidR="008530EE" w:rsidRPr="0052204B" w:rsidSect="008530EE">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sidRPr="0052204B">
        <w:rPr>
          <w:sz w:val="6"/>
          <w:lang w:val="fr-CH"/>
        </w:rPr>
        <w:t xml:space="preserve"> </w:t>
      </w:r>
      <w:bookmarkStart w:id="0" w:name="_GoBack"/>
      <w:bookmarkEnd w:id="0"/>
    </w:p>
    <w:p w:rsidR="00DF5F3F" w:rsidRPr="0052204B" w:rsidRDefault="00DF5F3F" w:rsidP="00F946C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lastRenderedPageBreak/>
        <w:tab/>
      </w:r>
      <w:r w:rsidRPr="0052204B">
        <w:rPr>
          <w:lang w:val="fr-CH"/>
        </w:rPr>
        <w:tab/>
      </w:r>
      <w:r w:rsidR="00F946C4" w:rsidRPr="0052204B">
        <w:rPr>
          <w:lang w:val="fr-CH"/>
        </w:rPr>
        <w:t>Registre mondial</w:t>
      </w:r>
    </w:p>
    <w:p w:rsidR="00744427" w:rsidRPr="0052204B" w:rsidRDefault="00744427" w:rsidP="00744427">
      <w:pPr>
        <w:pStyle w:val="SingleTxt"/>
        <w:spacing w:after="0" w:line="120" w:lineRule="exact"/>
        <w:rPr>
          <w:sz w:val="10"/>
          <w:lang w:val="fr-CH"/>
        </w:rPr>
      </w:pPr>
    </w:p>
    <w:p w:rsidR="00744427" w:rsidRPr="0052204B" w:rsidRDefault="00744427" w:rsidP="00744427">
      <w:pPr>
        <w:pStyle w:val="SingleTxt"/>
        <w:spacing w:after="0" w:line="120" w:lineRule="exact"/>
        <w:rPr>
          <w:sz w:val="10"/>
          <w:lang w:val="fr-CH"/>
        </w:rPr>
      </w:pPr>
    </w:p>
    <w:p w:rsidR="00DF5F3F" w:rsidRPr="0052204B" w:rsidRDefault="00DF5F3F" w:rsidP="00F946C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Style w:val="FootnoteReference"/>
          <w:color w:val="auto"/>
          <w:sz w:val="20"/>
          <w:lang w:val="fr-CH"/>
        </w:rPr>
      </w:pPr>
      <w:r w:rsidRPr="0052204B">
        <w:rPr>
          <w:lang w:val="fr-CH"/>
        </w:rPr>
        <w:tab/>
      </w:r>
      <w:r w:rsidRPr="0052204B">
        <w:rPr>
          <w:lang w:val="fr-CH"/>
        </w:rPr>
        <w:tab/>
      </w:r>
      <w:r w:rsidR="00F946C4" w:rsidRPr="0052204B">
        <w:rPr>
          <w:lang w:val="fr-CH"/>
        </w:rPr>
        <w:t>Élaboré le 18 novembre 2004 conformément à l’article 6 de l’Accord concernant l’établissement de règlements techniques mondiaux applicabl</w:t>
      </w:r>
      <w:r w:rsidR="00BD5838" w:rsidRPr="0052204B">
        <w:rPr>
          <w:lang w:val="fr-CH"/>
        </w:rPr>
        <w:t xml:space="preserve">es aux véhicules à roues, ainsi </w:t>
      </w:r>
      <w:r w:rsidR="00F946C4" w:rsidRPr="0052204B">
        <w:rPr>
          <w:lang w:val="fr-CH"/>
        </w:rPr>
        <w:t xml:space="preserve">qu’aux équipements </w:t>
      </w:r>
      <w:r w:rsidR="00A734EB">
        <w:rPr>
          <w:lang w:val="fr-CH"/>
        </w:rPr>
        <w:br/>
      </w:r>
      <w:r w:rsidR="00F946C4" w:rsidRPr="0052204B">
        <w:rPr>
          <w:lang w:val="fr-CH"/>
        </w:rPr>
        <w:t xml:space="preserve">et pièces qui peuvent être montés et/ou utilisés sur les véhicules </w:t>
      </w:r>
      <w:r w:rsidR="00A734EB">
        <w:rPr>
          <w:lang w:val="fr-CH"/>
        </w:rPr>
        <w:br/>
      </w:r>
      <w:r w:rsidR="00F946C4" w:rsidRPr="0052204B">
        <w:rPr>
          <w:lang w:val="fr-CH"/>
        </w:rPr>
        <w:t xml:space="preserve">à roues (ECE/TRANS/132 et Corr.1) en date, à Genève, </w:t>
      </w:r>
      <w:r w:rsidR="00A734EB">
        <w:rPr>
          <w:lang w:val="fr-CH"/>
        </w:rPr>
        <w:br/>
      </w:r>
      <w:r w:rsidR="00F946C4" w:rsidRPr="0052204B">
        <w:rPr>
          <w:lang w:val="fr-CH"/>
        </w:rPr>
        <w:t>du 25 juin 1998</w:t>
      </w:r>
    </w:p>
    <w:p w:rsidR="00744427" w:rsidRPr="0052204B" w:rsidRDefault="00744427" w:rsidP="00744427">
      <w:pPr>
        <w:pStyle w:val="SingleTxt"/>
        <w:spacing w:after="0" w:line="120" w:lineRule="exact"/>
        <w:rPr>
          <w:sz w:val="10"/>
          <w:lang w:val="fr-CH"/>
        </w:rPr>
      </w:pPr>
    </w:p>
    <w:p w:rsidR="00744427" w:rsidRPr="0052204B" w:rsidRDefault="00744427" w:rsidP="00744427">
      <w:pPr>
        <w:pStyle w:val="SingleTxt"/>
        <w:spacing w:after="0" w:line="120" w:lineRule="exact"/>
        <w:rPr>
          <w:sz w:val="10"/>
          <w:lang w:val="fr-CH"/>
        </w:rPr>
      </w:pPr>
    </w:p>
    <w:p w:rsidR="001B1D87" w:rsidRPr="0052204B" w:rsidRDefault="00F946C4" w:rsidP="001B1D8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Additif 4</w:t>
      </w:r>
      <w:r w:rsidR="00D23B14" w:rsidRPr="0052204B">
        <w:rPr>
          <w:lang w:val="fr-CH"/>
        </w:rPr>
        <w:t> :</w:t>
      </w:r>
      <w:r w:rsidRPr="0052204B">
        <w:rPr>
          <w:lang w:val="fr-CH"/>
        </w:rPr>
        <w:t xml:space="preserve"> Règlement technique mondial n</w:t>
      </w:r>
      <w:r w:rsidRPr="0052204B">
        <w:rPr>
          <w:vertAlign w:val="superscript"/>
          <w:lang w:val="fr-CH"/>
        </w:rPr>
        <w:t>o</w:t>
      </w:r>
      <w:r w:rsidRPr="0052204B">
        <w:rPr>
          <w:lang w:val="fr-CH"/>
        </w:rPr>
        <w:t> 4</w:t>
      </w:r>
    </w:p>
    <w:p w:rsidR="002E042C" w:rsidRPr="0052204B" w:rsidRDefault="002E042C" w:rsidP="002E042C">
      <w:pPr>
        <w:pStyle w:val="SingleTxt"/>
        <w:spacing w:after="0" w:line="120" w:lineRule="exact"/>
        <w:rPr>
          <w:sz w:val="10"/>
          <w:lang w:val="fr-CH"/>
        </w:rPr>
      </w:pPr>
    </w:p>
    <w:p w:rsidR="002E042C" w:rsidRPr="0052204B" w:rsidRDefault="002E042C" w:rsidP="002E042C">
      <w:pPr>
        <w:pStyle w:val="SingleTxt"/>
        <w:spacing w:after="0" w:line="120" w:lineRule="exact"/>
        <w:rPr>
          <w:sz w:val="10"/>
          <w:lang w:val="fr-CH"/>
        </w:rPr>
      </w:pPr>
    </w:p>
    <w:p w:rsidR="001B1D87" w:rsidRPr="0052204B" w:rsidRDefault="008C6070" w:rsidP="008C607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Procédure d’essai applicable aux moteurs à allumage </w:t>
      </w:r>
      <w:r w:rsidRPr="0052204B">
        <w:rPr>
          <w:lang w:val="fr-CH"/>
        </w:rPr>
        <w:br/>
        <w:t xml:space="preserve">par compression et aux moteurs à allumage commandé </w:t>
      </w:r>
      <w:r w:rsidRPr="0052204B">
        <w:rPr>
          <w:lang w:val="fr-CH"/>
        </w:rPr>
        <w:br/>
        <w:t xml:space="preserve">alimentés au gaz naturel (GN) ou au gaz de pétrole </w:t>
      </w:r>
      <w:r w:rsidRPr="0052204B">
        <w:rPr>
          <w:lang w:val="fr-CH"/>
        </w:rPr>
        <w:br/>
        <w:t>liquéfié (GPL) en ce qui concerne les émissions de polluants</w:t>
      </w:r>
    </w:p>
    <w:p w:rsidR="008C6070" w:rsidRPr="0052204B" w:rsidRDefault="008C6070" w:rsidP="008C6070">
      <w:pPr>
        <w:pStyle w:val="SingleTxt"/>
        <w:spacing w:after="0" w:line="120" w:lineRule="exact"/>
        <w:rPr>
          <w:sz w:val="10"/>
          <w:lang w:val="fr-CH"/>
        </w:rPr>
      </w:pPr>
    </w:p>
    <w:p w:rsidR="008C6070" w:rsidRPr="0052204B" w:rsidRDefault="008C6070" w:rsidP="008C6070">
      <w:pPr>
        <w:pStyle w:val="SingleTxt"/>
        <w:spacing w:after="0" w:line="120" w:lineRule="exact"/>
        <w:rPr>
          <w:sz w:val="10"/>
          <w:lang w:val="fr-CH"/>
        </w:rPr>
      </w:pPr>
    </w:p>
    <w:p w:rsidR="00D03936" w:rsidRPr="0052204B" w:rsidRDefault="005D6D42" w:rsidP="00F946C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F946C4" w:rsidRPr="0052204B">
        <w:rPr>
          <w:lang w:val="fr-CH"/>
        </w:rPr>
        <w:t>Amendement 3</w:t>
      </w:r>
    </w:p>
    <w:p w:rsidR="00D03936" w:rsidRPr="0052204B" w:rsidRDefault="00D03936" w:rsidP="00D03936">
      <w:pPr>
        <w:pStyle w:val="SingleTxt"/>
        <w:spacing w:after="0" w:line="120" w:lineRule="exact"/>
        <w:rPr>
          <w:sz w:val="10"/>
          <w:lang w:val="fr-CH"/>
        </w:rPr>
      </w:pPr>
    </w:p>
    <w:p w:rsidR="00D03936" w:rsidRPr="0052204B" w:rsidRDefault="00D03936" w:rsidP="00D03936">
      <w:pPr>
        <w:pStyle w:val="SingleTxt"/>
        <w:spacing w:after="0" w:line="120" w:lineRule="exact"/>
        <w:rPr>
          <w:sz w:val="10"/>
          <w:lang w:val="fr-CH"/>
        </w:rPr>
      </w:pPr>
    </w:p>
    <w:p w:rsidR="002E042C" w:rsidRPr="0052204B" w:rsidRDefault="00F946C4" w:rsidP="002E042C">
      <w:pPr>
        <w:pStyle w:val="SingleTxt"/>
        <w:spacing w:after="0"/>
        <w:jc w:val="left"/>
        <w:rPr>
          <w:lang w:val="fr-CH"/>
        </w:rPr>
      </w:pPr>
      <w:r w:rsidRPr="0052204B">
        <w:rPr>
          <w:lang w:val="fr-CH"/>
        </w:rPr>
        <w:t>Inscrit au Registre mondial le 12 mars 2015</w:t>
      </w:r>
    </w:p>
    <w:p w:rsidR="00B30C87" w:rsidRPr="0052204B" w:rsidRDefault="00B30C87" w:rsidP="00F946C4">
      <w:pPr>
        <w:pStyle w:val="SingleTxt"/>
        <w:spacing w:after="0" w:line="120" w:lineRule="exact"/>
        <w:rPr>
          <w:sz w:val="10"/>
          <w:szCs w:val="24"/>
          <w:lang w:val="fr-CH"/>
        </w:rPr>
      </w:pPr>
    </w:p>
    <w:p w:rsidR="00F946C4" w:rsidRPr="0052204B" w:rsidRDefault="00F946C4" w:rsidP="00B30C87">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A734EB" w:rsidRDefault="00F946C4" w:rsidP="00A734EB">
      <w:pPr>
        <w:pStyle w:val="SingleTxt"/>
        <w:spacing w:after="0" w:line="120" w:lineRule="exact"/>
        <w:rPr>
          <w:sz w:val="10"/>
          <w:szCs w:val="24"/>
          <w:lang w:val="fr-CH"/>
        </w:rPr>
      </w:pPr>
    </w:p>
    <w:p w:rsidR="00A734EB" w:rsidRPr="00A734EB" w:rsidRDefault="00A734EB" w:rsidP="00A734EB">
      <w:pPr>
        <w:pStyle w:val="SingleTxt"/>
        <w:spacing w:after="0" w:line="120" w:lineRule="exact"/>
        <w:rPr>
          <w:sz w:val="10"/>
          <w:szCs w:val="24"/>
          <w:lang w:val="fr-CH"/>
        </w:rPr>
      </w:pPr>
    </w:p>
    <w:p w:rsidR="00A734EB" w:rsidRPr="00A734EB" w:rsidRDefault="00A734EB" w:rsidP="00A734EB">
      <w:pPr>
        <w:pStyle w:val="SingleTxt"/>
        <w:spacing w:after="0" w:line="120" w:lineRule="exact"/>
        <w:rPr>
          <w:sz w:val="10"/>
          <w:szCs w:val="24"/>
          <w:lang w:val="fr-CH"/>
        </w:rPr>
      </w:pPr>
    </w:p>
    <w:p w:rsidR="00A734EB" w:rsidRPr="0052204B" w:rsidRDefault="00A734EB"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F946C4" w:rsidRPr="0052204B" w:rsidRDefault="00F946C4" w:rsidP="00F946C4">
      <w:pPr>
        <w:pStyle w:val="SingleTxt"/>
        <w:spacing w:after="0" w:line="120" w:lineRule="exact"/>
        <w:rPr>
          <w:sz w:val="10"/>
          <w:szCs w:val="24"/>
          <w:lang w:val="fr-CH"/>
        </w:rPr>
      </w:pPr>
    </w:p>
    <w:p w:rsidR="005F6527" w:rsidRPr="0052204B" w:rsidRDefault="001C2534" w:rsidP="002E042C">
      <w:pPr>
        <w:pStyle w:val="SingleTxt"/>
        <w:spacing w:after="0" w:line="240" w:lineRule="auto"/>
        <w:rPr>
          <w:szCs w:val="24"/>
          <w:lang w:val="fr-CH"/>
        </w:rPr>
      </w:pPr>
      <w:r w:rsidRPr="0052204B">
        <w:rPr>
          <w:noProof/>
          <w:w w:val="100"/>
          <w:szCs w:val="24"/>
          <w:lang w:val="en-GB" w:eastAsia="en-GB"/>
        </w:rPr>
        <mc:AlternateContent>
          <mc:Choice Requires="wps">
            <w:drawing>
              <wp:anchor distT="0" distB="0" distL="114300" distR="114300" simplePos="0" relativeHeight="251634176" behindDoc="0" locked="0" layoutInCell="1" allowOverlap="1" wp14:anchorId="3E168552" wp14:editId="01056546">
                <wp:simplePos x="0" y="0"/>
                <wp:positionH relativeFrom="page">
                  <wp:posOffset>3337560</wp:posOffset>
                </wp:positionH>
                <wp:positionV relativeFrom="paragraph">
                  <wp:posOffset>76200</wp:posOffset>
                </wp:positionV>
                <wp:extent cx="914400" cy="0"/>
                <wp:effectExtent l="0" t="0" r="0" b="0"/>
                <wp:wrapNone/>
                <wp:docPr id="7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8pt,6pt" to="33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rl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" strokeweight=".25pt">
                <w10:wrap anchorx="page"/>
              </v:line>
            </w:pict>
          </mc:Fallback>
        </mc:AlternateContent>
      </w:r>
    </w:p>
    <w:p w:rsidR="005F6527" w:rsidRPr="0052204B" w:rsidRDefault="001C2534" w:rsidP="00F54E95">
      <w:pPr>
        <w:pStyle w:val="SingleTxt"/>
        <w:spacing w:line="240" w:lineRule="auto"/>
        <w:jc w:val="center"/>
        <w:rPr>
          <w:lang w:val="fr-CH"/>
        </w:rPr>
      </w:pPr>
      <w:r w:rsidRPr="0052204B">
        <w:rPr>
          <w:noProof/>
          <w:lang w:val="en-GB" w:eastAsia="en-GB"/>
        </w:rPr>
        <w:drawing>
          <wp:inline distT="0" distB="0" distL="0" distR="0" wp14:anchorId="470AD0AC" wp14:editId="04F430B4">
            <wp:extent cx="1033780" cy="8267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603" r="-7603"/>
                    <a:stretch>
                      <a:fillRect/>
                    </a:stretch>
                  </pic:blipFill>
                  <pic:spPr bwMode="auto">
                    <a:xfrm>
                      <a:off x="0" y="0"/>
                      <a:ext cx="1033780" cy="826770"/>
                    </a:xfrm>
                    <a:prstGeom prst="rect">
                      <a:avLst/>
                    </a:prstGeom>
                    <a:noFill/>
                    <a:ln>
                      <a:noFill/>
                    </a:ln>
                  </pic:spPr>
                </pic:pic>
              </a:graphicData>
            </a:graphic>
          </wp:inline>
        </w:drawing>
      </w:r>
    </w:p>
    <w:p w:rsidR="005F6527" w:rsidRPr="0052204B" w:rsidRDefault="00F54E95" w:rsidP="002E04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jc w:val="center"/>
        <w:rPr>
          <w:lang w:val="fr-CH"/>
        </w:rPr>
      </w:pPr>
      <w:r w:rsidRPr="0052204B">
        <w:rPr>
          <w:lang w:val="fr-CH"/>
        </w:rPr>
        <w:tab/>
      </w:r>
      <w:r w:rsidRPr="0052204B">
        <w:rPr>
          <w:lang w:val="fr-CH"/>
        </w:rPr>
        <w:tab/>
      </w:r>
      <w:r w:rsidR="005F6527" w:rsidRPr="0052204B">
        <w:rPr>
          <w:lang w:val="fr-CH"/>
        </w:rPr>
        <w:t>NATIONS UNIES</w:t>
      </w:r>
    </w:p>
    <w:p w:rsidR="00B30C87" w:rsidRPr="0052204B" w:rsidRDefault="00B30C87" w:rsidP="00B30C87">
      <w:pPr>
        <w:pStyle w:val="SingleTxt"/>
        <w:rPr>
          <w:b/>
          <w:lang w:val="fr-CH"/>
        </w:rPr>
      </w:pPr>
      <w:r w:rsidRPr="0052204B">
        <w:rPr>
          <w:b/>
          <w:lang w:val="fr-CH"/>
        </w:rPr>
        <w:br w:type="page"/>
      </w:r>
    </w:p>
    <w:p w:rsidR="003426AB" w:rsidRPr="0052204B" w:rsidRDefault="003426AB" w:rsidP="00B30C87">
      <w:pPr>
        <w:pStyle w:val="SingleTxt"/>
        <w:rPr>
          <w:b/>
          <w:lang w:val="fr-CH"/>
        </w:rPr>
      </w:pPr>
    </w:p>
    <w:p w:rsidR="000749AA" w:rsidRPr="0052204B" w:rsidRDefault="000749AA" w:rsidP="00B30C87">
      <w:pPr>
        <w:pStyle w:val="SingleTxt"/>
        <w:rPr>
          <w:b/>
          <w:lang w:val="fr-CH"/>
        </w:rPr>
        <w:sectPr w:rsidR="000749AA" w:rsidRPr="0052204B" w:rsidSect="008530EE">
          <w:headerReference w:type="even" r:id="rId16"/>
          <w:footerReference w:type="even" r:id="rId17"/>
          <w:footnotePr>
            <w:numFmt w:val="chicago"/>
          </w:footnotePr>
          <w:type w:val="continuous"/>
          <w:pgSz w:w="11909" w:h="16834"/>
          <w:pgMar w:top="1742" w:right="936" w:bottom="1898" w:left="936" w:header="576" w:footer="1030" w:gutter="0"/>
          <w:cols w:space="720"/>
          <w:noEndnote/>
          <w:docGrid w:linePitch="360"/>
        </w:sectPr>
      </w:pPr>
    </w:p>
    <w:p w:rsidR="000D6BAE" w:rsidRPr="0052204B" w:rsidRDefault="000D6BAE" w:rsidP="000D6BA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lastRenderedPageBreak/>
        <w:tab/>
      </w:r>
      <w:r w:rsidRPr="0052204B">
        <w:rPr>
          <w:lang w:val="fr-CH"/>
        </w:rPr>
        <w:tab/>
        <w:t xml:space="preserve">Règlement </w:t>
      </w:r>
      <w:r w:rsidR="00BD5838" w:rsidRPr="0052204B">
        <w:rPr>
          <w:lang w:val="fr-CH"/>
        </w:rPr>
        <w:t xml:space="preserve">technique mondial </w:t>
      </w:r>
      <w:r w:rsidRPr="0052204B">
        <w:rPr>
          <w:lang w:val="fr-CH"/>
        </w:rPr>
        <w:t>n</w:t>
      </w:r>
      <w:r w:rsidR="00BD56E7" w:rsidRPr="0052204B">
        <w:rPr>
          <w:vertAlign w:val="superscript"/>
          <w:lang w:val="fr-CH"/>
        </w:rPr>
        <w:t>o</w:t>
      </w:r>
      <w:r w:rsidR="00196CAC" w:rsidRPr="0052204B">
        <w:rPr>
          <w:vertAlign w:val="superscript"/>
          <w:lang w:val="fr-CH"/>
        </w:rPr>
        <w:t> </w:t>
      </w:r>
      <w:r w:rsidR="00BD5838" w:rsidRPr="0052204B">
        <w:rPr>
          <w:lang w:val="fr-CH"/>
        </w:rPr>
        <w:t>4</w:t>
      </w:r>
    </w:p>
    <w:p w:rsidR="000D6BAE" w:rsidRPr="0052204B" w:rsidRDefault="000D6BAE" w:rsidP="000D6BAE">
      <w:pPr>
        <w:pStyle w:val="SingleTxt"/>
        <w:spacing w:after="0" w:line="120" w:lineRule="exact"/>
        <w:rPr>
          <w:sz w:val="10"/>
          <w:lang w:val="fr-CH"/>
        </w:rPr>
      </w:pPr>
    </w:p>
    <w:p w:rsidR="000D6BAE" w:rsidRPr="0052204B" w:rsidRDefault="000D6BAE" w:rsidP="000D6BAE">
      <w:pPr>
        <w:pStyle w:val="SingleTxt"/>
        <w:spacing w:after="0" w:line="120" w:lineRule="exact"/>
        <w:rPr>
          <w:sz w:val="10"/>
          <w:lang w:val="fr-CH"/>
        </w:rPr>
      </w:pPr>
    </w:p>
    <w:p w:rsidR="00BD5838" w:rsidRPr="0052204B" w:rsidRDefault="00BD5838" w:rsidP="00BD5838">
      <w:pPr>
        <w:pStyle w:val="HCH"/>
        <w:spacing w:after="120"/>
        <w:rPr>
          <w:lang w:val="fr-CH"/>
        </w:rPr>
      </w:pPr>
      <w:r w:rsidRPr="0052204B">
        <w:rPr>
          <w:lang w:val="fr-CH"/>
        </w:rPr>
        <w:t>Table des matières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BD5838" w:rsidRPr="0052204B" w:rsidTr="00BD5838">
        <w:tc>
          <w:tcPr>
            <w:tcW w:w="1060" w:type="dxa"/>
            <w:shd w:val="clear" w:color="auto" w:fill="auto"/>
          </w:tcPr>
          <w:p w:rsidR="00BD5838" w:rsidRPr="0052204B" w:rsidRDefault="00BD5838" w:rsidP="00BD5838">
            <w:pPr>
              <w:spacing w:after="120" w:line="240" w:lineRule="auto"/>
              <w:jc w:val="right"/>
              <w:rPr>
                <w:i/>
                <w:sz w:val="14"/>
                <w:lang w:val="fr-CH"/>
              </w:rPr>
            </w:pPr>
          </w:p>
        </w:tc>
        <w:tc>
          <w:tcPr>
            <w:tcW w:w="7315" w:type="dxa"/>
            <w:shd w:val="clear" w:color="auto" w:fill="auto"/>
          </w:tcPr>
          <w:p w:rsidR="00BD5838" w:rsidRPr="0052204B" w:rsidRDefault="00BD5838" w:rsidP="00BD5838">
            <w:pPr>
              <w:spacing w:after="120" w:line="240" w:lineRule="auto"/>
              <w:rPr>
                <w:i/>
                <w:sz w:val="14"/>
                <w:lang w:val="fr-CH"/>
              </w:rPr>
            </w:pPr>
          </w:p>
        </w:tc>
        <w:tc>
          <w:tcPr>
            <w:tcW w:w="994" w:type="dxa"/>
            <w:shd w:val="clear" w:color="auto" w:fill="auto"/>
          </w:tcPr>
          <w:p w:rsidR="00BD5838" w:rsidRPr="0052204B" w:rsidRDefault="00BD5838" w:rsidP="00BD5838">
            <w:pPr>
              <w:spacing w:after="120" w:line="240" w:lineRule="auto"/>
              <w:jc w:val="right"/>
              <w:rPr>
                <w:i/>
                <w:sz w:val="14"/>
                <w:lang w:val="fr-CH"/>
              </w:rPr>
            </w:pPr>
          </w:p>
        </w:tc>
        <w:tc>
          <w:tcPr>
            <w:tcW w:w="533" w:type="dxa"/>
            <w:shd w:val="clear" w:color="auto" w:fill="auto"/>
          </w:tcPr>
          <w:p w:rsidR="00BD5838" w:rsidRPr="0052204B" w:rsidRDefault="00BD5838" w:rsidP="00BD5838">
            <w:pPr>
              <w:spacing w:after="120" w:line="240" w:lineRule="auto"/>
              <w:jc w:val="right"/>
              <w:rPr>
                <w:i/>
                <w:sz w:val="14"/>
                <w:lang w:val="fr-CH"/>
              </w:rPr>
            </w:pPr>
            <w:r w:rsidRPr="0052204B">
              <w:rPr>
                <w:i/>
                <w:sz w:val="14"/>
                <w:lang w:val="fr-CH"/>
              </w:rPr>
              <w:t>Page</w:t>
            </w:r>
          </w:p>
        </w:tc>
      </w:tr>
      <w:tr w:rsidR="00BD5838" w:rsidRPr="0052204B" w:rsidTr="00BD5838">
        <w:tc>
          <w:tcPr>
            <w:tcW w:w="9369" w:type="dxa"/>
            <w:gridSpan w:val="3"/>
            <w:shd w:val="clear" w:color="auto" w:fill="auto"/>
          </w:tcPr>
          <w:p w:rsidR="00BD5838" w:rsidRPr="0052204B" w:rsidRDefault="00AB177E" w:rsidP="00AB177E">
            <w:pPr>
              <w:pStyle w:val="ListParagraph"/>
              <w:numPr>
                <w:ilvl w:val="0"/>
                <w:numId w:val="33"/>
              </w:numPr>
              <w:tabs>
                <w:tab w:val="left" w:pos="1296"/>
                <w:tab w:val="left" w:pos="1728"/>
                <w:tab w:val="left" w:pos="2160"/>
                <w:tab w:val="left" w:pos="2592"/>
                <w:tab w:val="left" w:pos="3024"/>
                <w:tab w:val="left" w:pos="3456"/>
                <w:tab w:val="left" w:pos="3888"/>
                <w:tab w:val="right" w:leader="dot" w:pos="9360"/>
              </w:tabs>
              <w:suppressAutoHyphens/>
              <w:spacing w:after="120"/>
              <w:ind w:left="1296" w:hanging="216"/>
              <w:rPr>
                <w:lang w:val="fr-CH"/>
              </w:rPr>
            </w:pPr>
            <w:r w:rsidRPr="0052204B">
              <w:rPr>
                <w:lang w:val="fr-CH"/>
              </w:rPr>
              <w:t>Exposé de l’argumentation technique sur laquelle se fonde le projet</w:t>
            </w:r>
            <w:r w:rsidRPr="0052204B">
              <w:rPr>
                <w:spacing w:val="60"/>
                <w:sz w:val="17"/>
                <w:szCs w:val="17"/>
                <w:lang w:val="fr-CH"/>
              </w:rPr>
              <w:tab/>
            </w:r>
          </w:p>
        </w:tc>
        <w:tc>
          <w:tcPr>
            <w:tcW w:w="533" w:type="dxa"/>
            <w:shd w:val="clear" w:color="auto" w:fill="auto"/>
            <w:vAlign w:val="bottom"/>
          </w:tcPr>
          <w:p w:rsidR="00BD5838" w:rsidRPr="0052204B" w:rsidRDefault="00AB177E" w:rsidP="00BD5838">
            <w:pPr>
              <w:spacing w:after="120"/>
              <w:ind w:right="40"/>
              <w:jc w:val="right"/>
              <w:rPr>
                <w:lang w:val="fr-CH"/>
              </w:rPr>
            </w:pPr>
            <w:r w:rsidRPr="0052204B">
              <w:rPr>
                <w:lang w:val="fr-CH"/>
              </w:rPr>
              <w:t>4</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10"/>
              </w:numPr>
              <w:tabs>
                <w:tab w:val="right" w:pos="1080"/>
                <w:tab w:val="left" w:pos="1296"/>
                <w:tab w:val="left" w:pos="1728"/>
                <w:tab w:val="left" w:pos="2160"/>
                <w:tab w:val="left" w:pos="2592"/>
                <w:tab w:val="left" w:pos="3024"/>
                <w:tab w:val="left" w:pos="3456"/>
                <w:tab w:val="left" w:pos="3888"/>
                <w:tab w:val="right" w:leader="dot" w:pos="9374"/>
              </w:tabs>
              <w:suppressAutoHyphens/>
              <w:spacing w:after="120"/>
              <w:rPr>
                <w:lang w:val="fr-CH"/>
              </w:rPr>
            </w:pPr>
            <w:r w:rsidRPr="0052204B">
              <w:rPr>
                <w:lang w:val="fr-CH"/>
              </w:rPr>
              <w:t>Viabilité technique et économique</w:t>
            </w:r>
            <w:r w:rsidRPr="0052204B">
              <w:rPr>
                <w:spacing w:val="60"/>
                <w:sz w:val="17"/>
                <w:szCs w:val="17"/>
                <w:lang w:val="fr-CH"/>
              </w:rPr>
              <w:tab/>
            </w:r>
          </w:p>
        </w:tc>
        <w:tc>
          <w:tcPr>
            <w:tcW w:w="533" w:type="dxa"/>
            <w:shd w:val="clear" w:color="auto" w:fill="auto"/>
            <w:vAlign w:val="bottom"/>
          </w:tcPr>
          <w:p w:rsidR="00C11212" w:rsidRPr="0052204B" w:rsidRDefault="00AB177E" w:rsidP="00BD5838">
            <w:pPr>
              <w:spacing w:after="120"/>
              <w:ind w:right="40"/>
              <w:jc w:val="right"/>
              <w:rPr>
                <w:lang w:val="fr-CH"/>
              </w:rPr>
            </w:pPr>
            <w:r w:rsidRPr="0052204B">
              <w:rPr>
                <w:lang w:val="fr-CH"/>
              </w:rPr>
              <w:t>4</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10"/>
              </w:numPr>
              <w:tabs>
                <w:tab w:val="right" w:pos="1080"/>
                <w:tab w:val="left" w:pos="1296"/>
                <w:tab w:val="left" w:pos="1728"/>
                <w:tab w:val="left" w:pos="2160"/>
                <w:tab w:val="left" w:pos="2592"/>
                <w:tab w:val="left" w:pos="3024"/>
                <w:tab w:val="right" w:leader="dot" w:pos="9374"/>
              </w:tabs>
              <w:suppressAutoHyphens/>
              <w:spacing w:after="120"/>
              <w:rPr>
                <w:lang w:val="fr-CH"/>
              </w:rPr>
            </w:pPr>
            <w:r w:rsidRPr="0052204B">
              <w:rPr>
                <w:lang w:val="fr-CH"/>
              </w:rPr>
              <w:t>Bénéfices escomptés</w:t>
            </w:r>
            <w:r w:rsidRPr="0052204B">
              <w:rPr>
                <w:spacing w:val="60"/>
                <w:sz w:val="17"/>
                <w:szCs w:val="17"/>
                <w:lang w:val="fr-CH"/>
              </w:rPr>
              <w:tab/>
            </w:r>
          </w:p>
        </w:tc>
        <w:tc>
          <w:tcPr>
            <w:tcW w:w="533" w:type="dxa"/>
            <w:shd w:val="clear" w:color="auto" w:fill="auto"/>
            <w:vAlign w:val="bottom"/>
          </w:tcPr>
          <w:p w:rsidR="00C11212" w:rsidRPr="0052204B" w:rsidRDefault="00AB177E" w:rsidP="00BD5838">
            <w:pPr>
              <w:spacing w:after="120"/>
              <w:ind w:right="40"/>
              <w:jc w:val="right"/>
              <w:rPr>
                <w:lang w:val="fr-CH"/>
              </w:rPr>
            </w:pPr>
            <w:r w:rsidRPr="0052204B">
              <w:rPr>
                <w:lang w:val="fr-CH"/>
              </w:rPr>
              <w:t>5</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10"/>
              </w:numPr>
              <w:tabs>
                <w:tab w:val="right" w:pos="1080"/>
                <w:tab w:val="left" w:pos="1296"/>
                <w:tab w:val="left" w:pos="1728"/>
                <w:tab w:val="left" w:pos="2160"/>
                <w:tab w:val="left" w:pos="2592"/>
                <w:tab w:val="left" w:pos="3024"/>
                <w:tab w:val="left" w:pos="3456"/>
                <w:tab w:val="right" w:leader="dot" w:pos="9374"/>
              </w:tabs>
              <w:suppressAutoHyphens/>
              <w:spacing w:after="120"/>
              <w:rPr>
                <w:lang w:val="fr-CH"/>
              </w:rPr>
            </w:pPr>
            <w:r w:rsidRPr="0052204B">
              <w:rPr>
                <w:lang w:val="fr-CH"/>
              </w:rPr>
              <w:t>Analyse coûts-avantages</w:t>
            </w:r>
            <w:r w:rsidRPr="0052204B">
              <w:rPr>
                <w:spacing w:val="60"/>
                <w:sz w:val="17"/>
                <w:szCs w:val="17"/>
                <w:lang w:val="fr-CH"/>
              </w:rPr>
              <w:tab/>
            </w:r>
          </w:p>
        </w:tc>
        <w:tc>
          <w:tcPr>
            <w:tcW w:w="533" w:type="dxa"/>
            <w:shd w:val="clear" w:color="auto" w:fill="auto"/>
            <w:vAlign w:val="bottom"/>
          </w:tcPr>
          <w:p w:rsidR="00C11212" w:rsidRPr="0052204B" w:rsidRDefault="00AB177E" w:rsidP="00BD5838">
            <w:pPr>
              <w:spacing w:after="120"/>
              <w:ind w:right="40"/>
              <w:jc w:val="right"/>
              <w:rPr>
                <w:lang w:val="fr-CH"/>
              </w:rPr>
            </w:pPr>
            <w:r w:rsidRPr="0052204B">
              <w:rPr>
                <w:lang w:val="fr-CH"/>
              </w:rPr>
              <w:t>5</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33"/>
              </w:numPr>
              <w:tabs>
                <w:tab w:val="left" w:pos="1296"/>
                <w:tab w:val="left" w:pos="1728"/>
                <w:tab w:val="left" w:pos="2160"/>
                <w:tab w:val="left" w:pos="2592"/>
                <w:tab w:val="left" w:pos="3024"/>
                <w:tab w:val="left" w:pos="3456"/>
                <w:tab w:val="left" w:pos="3888"/>
                <w:tab w:val="right" w:leader="dot" w:pos="9374"/>
              </w:tabs>
              <w:suppressAutoHyphens/>
              <w:spacing w:after="120"/>
              <w:ind w:left="1296" w:hanging="216"/>
              <w:rPr>
                <w:lang w:val="fr-CH"/>
              </w:rPr>
            </w:pPr>
            <w:r w:rsidRPr="0052204B">
              <w:rPr>
                <w:lang w:val="fr-CH"/>
              </w:rPr>
              <w:t>Texte du Règlement technique mondial</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6</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32"/>
              </w:numPr>
              <w:tabs>
                <w:tab w:val="right" w:pos="1080"/>
                <w:tab w:val="left" w:pos="1728"/>
                <w:tab w:val="right" w:leader="dot" w:pos="9374"/>
              </w:tabs>
              <w:suppressAutoHyphens/>
              <w:spacing w:after="120"/>
              <w:rPr>
                <w:lang w:val="fr-CH"/>
              </w:rPr>
            </w:pPr>
            <w:r w:rsidRPr="0052204B">
              <w:rPr>
                <w:lang w:val="fr-CH"/>
              </w:rPr>
              <w:t>Objet</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6</w:t>
            </w:r>
          </w:p>
        </w:tc>
      </w:tr>
      <w:tr w:rsidR="00C11212" w:rsidRPr="0052204B" w:rsidTr="00BD5838">
        <w:tc>
          <w:tcPr>
            <w:tcW w:w="9369" w:type="dxa"/>
            <w:gridSpan w:val="3"/>
            <w:shd w:val="clear" w:color="auto" w:fill="auto"/>
          </w:tcPr>
          <w:p w:rsidR="00C11212" w:rsidRPr="0052204B" w:rsidRDefault="00AB177E" w:rsidP="00AB177E">
            <w:pPr>
              <w:pStyle w:val="ListParagraph"/>
              <w:numPr>
                <w:ilvl w:val="0"/>
                <w:numId w:val="32"/>
              </w:numPr>
              <w:tabs>
                <w:tab w:val="right" w:pos="1080"/>
                <w:tab w:val="left" w:pos="1728"/>
                <w:tab w:val="left" w:pos="2160"/>
                <w:tab w:val="left" w:pos="2592"/>
                <w:tab w:val="left" w:pos="3024"/>
                <w:tab w:val="left" w:pos="3456"/>
                <w:tab w:val="right" w:leader="dot" w:pos="9374"/>
              </w:tabs>
              <w:suppressAutoHyphens/>
              <w:spacing w:after="120"/>
              <w:rPr>
                <w:lang w:val="fr-CH"/>
              </w:rPr>
            </w:pPr>
            <w:r w:rsidRPr="0052204B">
              <w:rPr>
                <w:lang w:val="fr-CH"/>
              </w:rPr>
              <w:t>Domaine d’application</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6</w:t>
            </w:r>
          </w:p>
        </w:tc>
      </w:tr>
      <w:tr w:rsidR="00C11212" w:rsidRPr="0052204B" w:rsidTr="00BD5838">
        <w:tc>
          <w:tcPr>
            <w:tcW w:w="9369" w:type="dxa"/>
            <w:gridSpan w:val="3"/>
            <w:shd w:val="clear" w:color="auto" w:fill="auto"/>
          </w:tcPr>
          <w:p w:rsidR="00C11212" w:rsidRPr="0052204B" w:rsidRDefault="00AB177E" w:rsidP="00C11212">
            <w:pPr>
              <w:pStyle w:val="ListParagraph"/>
              <w:numPr>
                <w:ilvl w:val="0"/>
                <w:numId w:val="32"/>
              </w:numPr>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rPr>
                <w:lang w:val="fr-CH"/>
              </w:rPr>
            </w:pPr>
            <w:r w:rsidRPr="0052204B">
              <w:rPr>
                <w:lang w:val="fr-CH"/>
              </w:rPr>
              <w:t>Définitions, symboles et abréviations</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6</w:t>
            </w:r>
          </w:p>
        </w:tc>
      </w:tr>
      <w:tr w:rsidR="00C11212" w:rsidRPr="0052204B" w:rsidTr="00BD5838">
        <w:tc>
          <w:tcPr>
            <w:tcW w:w="9369" w:type="dxa"/>
            <w:gridSpan w:val="3"/>
            <w:shd w:val="clear" w:color="auto" w:fill="auto"/>
          </w:tcPr>
          <w:p w:rsidR="00C11212" w:rsidRPr="0052204B" w:rsidRDefault="00084CE1" w:rsidP="00084CE1">
            <w:pPr>
              <w:pStyle w:val="ListParagraph"/>
              <w:numPr>
                <w:ilvl w:val="0"/>
                <w:numId w:val="32"/>
              </w:numPr>
              <w:tabs>
                <w:tab w:val="right" w:pos="1080"/>
                <w:tab w:val="left" w:pos="1728"/>
                <w:tab w:val="left" w:pos="2160"/>
                <w:tab w:val="left" w:pos="2592"/>
                <w:tab w:val="left" w:pos="3024"/>
                <w:tab w:val="left" w:pos="3456"/>
                <w:tab w:val="right" w:leader="dot" w:pos="9374"/>
              </w:tabs>
              <w:suppressAutoHyphens/>
              <w:spacing w:after="120"/>
              <w:rPr>
                <w:lang w:val="fr-CH"/>
              </w:rPr>
            </w:pPr>
            <w:r w:rsidRPr="0052204B">
              <w:rPr>
                <w:lang w:val="fr-CH"/>
              </w:rPr>
              <w:t>Prescriptions générales</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22</w:t>
            </w:r>
          </w:p>
        </w:tc>
      </w:tr>
      <w:tr w:rsidR="00C11212" w:rsidRPr="0052204B" w:rsidTr="00BD5838">
        <w:tc>
          <w:tcPr>
            <w:tcW w:w="9369" w:type="dxa"/>
            <w:gridSpan w:val="3"/>
            <w:shd w:val="clear" w:color="auto" w:fill="auto"/>
          </w:tcPr>
          <w:p w:rsidR="00C11212" w:rsidRPr="0052204B" w:rsidRDefault="00084CE1" w:rsidP="00084CE1">
            <w:pPr>
              <w:pStyle w:val="ListParagraph"/>
              <w:numPr>
                <w:ilvl w:val="0"/>
                <w:numId w:val="32"/>
              </w:numPr>
              <w:tabs>
                <w:tab w:val="right" w:pos="1080"/>
                <w:tab w:val="left" w:pos="1728"/>
                <w:tab w:val="left" w:pos="2160"/>
                <w:tab w:val="left" w:pos="2592"/>
                <w:tab w:val="left" w:pos="3024"/>
                <w:tab w:val="left" w:pos="3456"/>
                <w:tab w:val="left" w:pos="3888"/>
                <w:tab w:val="right" w:leader="dot" w:pos="9374"/>
              </w:tabs>
              <w:suppressAutoHyphens/>
              <w:spacing w:after="120"/>
              <w:rPr>
                <w:lang w:val="fr-CH"/>
              </w:rPr>
            </w:pPr>
            <w:r w:rsidRPr="0052204B">
              <w:rPr>
                <w:lang w:val="fr-CH"/>
              </w:rPr>
              <w:t>Prescriptions fonctionnelles</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22</w:t>
            </w:r>
          </w:p>
        </w:tc>
      </w:tr>
      <w:tr w:rsidR="00C11212" w:rsidRPr="0052204B" w:rsidTr="00BD5838">
        <w:tc>
          <w:tcPr>
            <w:tcW w:w="9369" w:type="dxa"/>
            <w:gridSpan w:val="3"/>
            <w:shd w:val="clear" w:color="auto" w:fill="auto"/>
          </w:tcPr>
          <w:p w:rsidR="00C11212" w:rsidRPr="0052204B" w:rsidRDefault="00084CE1" w:rsidP="00084CE1">
            <w:pPr>
              <w:pStyle w:val="ListParagraph"/>
              <w:numPr>
                <w:ilvl w:val="0"/>
                <w:numId w:val="32"/>
              </w:numPr>
              <w:tabs>
                <w:tab w:val="right" w:pos="1080"/>
                <w:tab w:val="left" w:pos="1728"/>
                <w:tab w:val="left" w:pos="2160"/>
                <w:tab w:val="left" w:pos="2592"/>
                <w:tab w:val="left" w:pos="3024"/>
                <w:tab w:val="right" w:leader="dot" w:pos="9374"/>
              </w:tabs>
              <w:suppressAutoHyphens/>
              <w:spacing w:after="120"/>
              <w:rPr>
                <w:lang w:val="fr-CH"/>
              </w:rPr>
            </w:pPr>
            <w:r w:rsidRPr="0052204B">
              <w:rPr>
                <w:lang w:val="fr-CH"/>
              </w:rPr>
              <w:t>Conditions d’essai</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30</w:t>
            </w:r>
          </w:p>
        </w:tc>
      </w:tr>
      <w:tr w:rsidR="00C11212" w:rsidRPr="0052204B" w:rsidTr="00BD5838">
        <w:tc>
          <w:tcPr>
            <w:tcW w:w="9369" w:type="dxa"/>
            <w:gridSpan w:val="3"/>
            <w:shd w:val="clear" w:color="auto" w:fill="auto"/>
          </w:tcPr>
          <w:p w:rsidR="00C11212" w:rsidRPr="0052204B" w:rsidRDefault="00084CE1" w:rsidP="00084CE1">
            <w:pPr>
              <w:pStyle w:val="ListParagraph"/>
              <w:numPr>
                <w:ilvl w:val="0"/>
                <w:numId w:val="32"/>
              </w:numPr>
              <w:tabs>
                <w:tab w:val="right" w:pos="1080"/>
                <w:tab w:val="left" w:pos="1728"/>
                <w:tab w:val="left" w:pos="2160"/>
                <w:tab w:val="left" w:pos="2592"/>
                <w:tab w:val="left" w:pos="3024"/>
                <w:tab w:val="right" w:leader="dot" w:pos="9374"/>
              </w:tabs>
              <w:suppressAutoHyphens/>
              <w:spacing w:after="120"/>
              <w:rPr>
                <w:lang w:val="fr-CH"/>
              </w:rPr>
            </w:pPr>
            <w:r w:rsidRPr="0052204B">
              <w:rPr>
                <w:lang w:val="fr-CH"/>
              </w:rPr>
              <w:t>Modes opératoires</w:t>
            </w:r>
            <w:r w:rsidRPr="0052204B">
              <w:rPr>
                <w:spacing w:val="60"/>
                <w:sz w:val="17"/>
                <w:szCs w:val="17"/>
                <w:lang w:val="fr-CH"/>
              </w:rPr>
              <w:tab/>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38</w:t>
            </w:r>
          </w:p>
        </w:tc>
      </w:tr>
      <w:tr w:rsidR="00C11212" w:rsidRPr="0052204B" w:rsidTr="00BD5838">
        <w:tc>
          <w:tcPr>
            <w:tcW w:w="9369" w:type="dxa"/>
            <w:gridSpan w:val="3"/>
            <w:shd w:val="clear" w:color="auto" w:fill="auto"/>
          </w:tcPr>
          <w:p w:rsidR="00C11212" w:rsidRPr="0052204B" w:rsidRDefault="00084CE1" w:rsidP="00C11212">
            <w:pPr>
              <w:pStyle w:val="ListParagraph"/>
              <w:numPr>
                <w:ilvl w:val="0"/>
                <w:numId w:val="32"/>
              </w:numPr>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rPr>
                <w:lang w:val="fr-CH"/>
              </w:rPr>
            </w:pPr>
            <w:r w:rsidRPr="0052204B">
              <w:rPr>
                <w:lang w:val="fr-CH"/>
              </w:rPr>
              <w:t>Mesure des émissions</w:t>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58</w:t>
            </w:r>
          </w:p>
        </w:tc>
      </w:tr>
      <w:tr w:rsidR="00C11212" w:rsidRPr="0052204B" w:rsidTr="00BD5838">
        <w:tc>
          <w:tcPr>
            <w:tcW w:w="9369" w:type="dxa"/>
            <w:gridSpan w:val="3"/>
            <w:shd w:val="clear" w:color="auto" w:fill="auto"/>
          </w:tcPr>
          <w:p w:rsidR="00C11212" w:rsidRPr="0052204B" w:rsidRDefault="00084CE1" w:rsidP="00C11212">
            <w:pPr>
              <w:pStyle w:val="ListParagraph"/>
              <w:numPr>
                <w:ilvl w:val="0"/>
                <w:numId w:val="32"/>
              </w:numPr>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rPr>
                <w:lang w:val="fr-CH"/>
              </w:rPr>
            </w:pPr>
            <w:r w:rsidRPr="0052204B">
              <w:rPr>
                <w:lang w:val="fr-CH"/>
              </w:rPr>
              <w:t>Spécifications et vérification des équipements</w:t>
            </w:r>
          </w:p>
        </w:tc>
        <w:tc>
          <w:tcPr>
            <w:tcW w:w="533" w:type="dxa"/>
            <w:shd w:val="clear" w:color="auto" w:fill="auto"/>
            <w:vAlign w:val="bottom"/>
          </w:tcPr>
          <w:p w:rsidR="00C11212" w:rsidRPr="0052204B" w:rsidRDefault="00084CE1" w:rsidP="00BD5838">
            <w:pPr>
              <w:spacing w:after="120"/>
              <w:ind w:right="40"/>
              <w:jc w:val="right"/>
              <w:rPr>
                <w:lang w:val="fr-CH"/>
              </w:rPr>
            </w:pPr>
            <w:r w:rsidRPr="0052204B">
              <w:rPr>
                <w:lang w:val="fr-CH"/>
              </w:rPr>
              <w:t>80</w:t>
            </w:r>
          </w:p>
        </w:tc>
      </w:tr>
      <w:tr w:rsidR="00C11212" w:rsidRPr="0052204B" w:rsidTr="00BD5838">
        <w:tc>
          <w:tcPr>
            <w:tcW w:w="9369" w:type="dxa"/>
            <w:gridSpan w:val="3"/>
            <w:shd w:val="clear" w:color="auto" w:fill="auto"/>
          </w:tcPr>
          <w:p w:rsidR="00C11212" w:rsidRPr="0052204B" w:rsidRDefault="00C11212" w:rsidP="00C11212">
            <w:pPr>
              <w:pStyle w:val="ListParagraph"/>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ind w:left="475"/>
              <w:rPr>
                <w:lang w:val="fr-CH"/>
              </w:rPr>
            </w:pPr>
            <w:r w:rsidRPr="0052204B">
              <w:rPr>
                <w:lang w:val="fr-CH"/>
              </w:rPr>
              <w:t>Annexe</w:t>
            </w:r>
          </w:p>
        </w:tc>
        <w:tc>
          <w:tcPr>
            <w:tcW w:w="533" w:type="dxa"/>
            <w:shd w:val="clear" w:color="auto" w:fill="auto"/>
            <w:vAlign w:val="bottom"/>
          </w:tcPr>
          <w:p w:rsidR="00C11212" w:rsidRPr="0052204B" w:rsidRDefault="00C11212" w:rsidP="00BD5838">
            <w:pPr>
              <w:spacing w:after="120"/>
              <w:ind w:right="40"/>
              <w:jc w:val="right"/>
              <w:rPr>
                <w:lang w:val="fr-CH"/>
              </w:rPr>
            </w:pPr>
          </w:p>
        </w:tc>
      </w:tr>
      <w:tr w:rsidR="00C11212" w:rsidRPr="00EB6823" w:rsidTr="00BD5838">
        <w:tc>
          <w:tcPr>
            <w:tcW w:w="9369" w:type="dxa"/>
            <w:gridSpan w:val="3"/>
            <w:shd w:val="clear" w:color="auto" w:fill="auto"/>
          </w:tcPr>
          <w:p w:rsidR="00C11212" w:rsidRPr="0052204B" w:rsidRDefault="00084CE1" w:rsidP="00084CE1">
            <w:pPr>
              <w:pStyle w:val="ListParagraph"/>
              <w:numPr>
                <w:ilvl w:val="0"/>
                <w:numId w:val="36"/>
              </w:numPr>
              <w:tabs>
                <w:tab w:val="clear" w:pos="1296"/>
                <w:tab w:val="right" w:pos="1260"/>
                <w:tab w:val="num" w:pos="1530"/>
                <w:tab w:val="left" w:pos="1728"/>
                <w:tab w:val="left" w:pos="2160"/>
                <w:tab w:val="left" w:pos="2592"/>
                <w:tab w:val="left" w:pos="3024"/>
                <w:tab w:val="left" w:pos="3456"/>
                <w:tab w:val="left" w:pos="3888"/>
                <w:tab w:val="left" w:pos="4320"/>
                <w:tab w:val="left" w:pos="4752"/>
                <w:tab w:val="right" w:leader="dot" w:pos="9374"/>
              </w:tabs>
              <w:suppressAutoHyphens/>
              <w:spacing w:after="120"/>
              <w:rPr>
                <w:lang w:val="fr-CH"/>
              </w:rPr>
            </w:pPr>
            <w:r w:rsidRPr="0052204B">
              <w:rPr>
                <w:lang w:val="fr-CH"/>
              </w:rPr>
              <w:t>a)</w:t>
            </w:r>
            <w:r w:rsidRPr="0052204B">
              <w:rPr>
                <w:lang w:val="fr-CH"/>
              </w:rPr>
              <w:tab/>
              <w:t>Fiche de programmation du dynamomètre pour l’essai WHTC</w:t>
            </w:r>
          </w:p>
        </w:tc>
        <w:tc>
          <w:tcPr>
            <w:tcW w:w="533" w:type="dxa"/>
            <w:shd w:val="clear" w:color="auto" w:fill="auto"/>
            <w:vAlign w:val="bottom"/>
          </w:tcPr>
          <w:p w:rsidR="00C11212" w:rsidRPr="0052204B" w:rsidRDefault="00C11212" w:rsidP="00BD5838">
            <w:pPr>
              <w:spacing w:after="120"/>
              <w:ind w:right="40"/>
              <w:jc w:val="right"/>
              <w:rPr>
                <w:lang w:val="fr-CH"/>
              </w:rPr>
            </w:pPr>
          </w:p>
        </w:tc>
      </w:tr>
      <w:tr w:rsidR="00BC2C60" w:rsidRPr="0052204B" w:rsidTr="00BD5838">
        <w:tc>
          <w:tcPr>
            <w:tcW w:w="9369" w:type="dxa"/>
            <w:gridSpan w:val="3"/>
            <w:shd w:val="clear" w:color="auto" w:fill="auto"/>
          </w:tcPr>
          <w:p w:rsidR="00BC2C60" w:rsidRPr="0052204B" w:rsidRDefault="00BC2C60" w:rsidP="00BC2C60">
            <w:pPr>
              <w:pStyle w:val="ListParagraph"/>
              <w:tabs>
                <w:tab w:val="right" w:pos="1260"/>
                <w:tab w:val="left" w:pos="1530"/>
                <w:tab w:val="left" w:pos="2160"/>
                <w:tab w:val="left" w:pos="2592"/>
                <w:tab w:val="left" w:pos="3024"/>
                <w:tab w:val="left" w:pos="3456"/>
                <w:tab w:val="left" w:pos="3888"/>
                <w:tab w:val="left" w:pos="4320"/>
                <w:tab w:val="left" w:pos="4752"/>
                <w:tab w:val="right" w:leader="dot" w:pos="9374"/>
              </w:tabs>
              <w:suppressAutoHyphens/>
              <w:spacing w:after="120"/>
              <w:ind w:left="1296"/>
              <w:rPr>
                <w:lang w:val="fr-CH"/>
              </w:rPr>
            </w:pPr>
            <w:r w:rsidRPr="0052204B">
              <w:rPr>
                <w:lang w:val="fr-CH"/>
              </w:rPr>
              <w:t>b)</w:t>
            </w:r>
            <w:r w:rsidRPr="0052204B">
              <w:rPr>
                <w:lang w:val="fr-CH"/>
              </w:rPr>
              <w:tab/>
              <w:t>Fiche de programmation du véhicule pour l’essai WHVC</w:t>
            </w:r>
            <w:r w:rsidRPr="0052204B">
              <w:rPr>
                <w:spacing w:val="60"/>
                <w:sz w:val="17"/>
                <w:szCs w:val="17"/>
                <w:lang w:val="fr-CH"/>
              </w:rPr>
              <w:tab/>
            </w:r>
          </w:p>
        </w:tc>
        <w:tc>
          <w:tcPr>
            <w:tcW w:w="533" w:type="dxa"/>
            <w:shd w:val="clear" w:color="auto" w:fill="auto"/>
            <w:vAlign w:val="bottom"/>
          </w:tcPr>
          <w:p w:rsidR="00BC2C60" w:rsidRPr="0052204B" w:rsidRDefault="00BC2C60" w:rsidP="00BD5838">
            <w:pPr>
              <w:spacing w:after="120"/>
              <w:ind w:right="40"/>
              <w:jc w:val="right"/>
              <w:rPr>
                <w:lang w:val="fr-CH"/>
              </w:rPr>
            </w:pPr>
            <w:r w:rsidRPr="0052204B">
              <w:rPr>
                <w:lang w:val="fr-CH"/>
              </w:rPr>
              <w:t>112</w:t>
            </w:r>
          </w:p>
        </w:tc>
      </w:tr>
      <w:tr w:rsidR="00C11212" w:rsidRPr="0052204B" w:rsidTr="00BD5838">
        <w:tc>
          <w:tcPr>
            <w:tcW w:w="9369" w:type="dxa"/>
            <w:gridSpan w:val="3"/>
            <w:shd w:val="clear" w:color="auto" w:fill="auto"/>
          </w:tcPr>
          <w:p w:rsidR="00C11212" w:rsidRPr="0052204B" w:rsidRDefault="00BC2C60" w:rsidP="00BC2C60">
            <w:pPr>
              <w:pStyle w:val="ListParagraph"/>
              <w:numPr>
                <w:ilvl w:val="0"/>
                <w:numId w:val="36"/>
              </w:numPr>
              <w:tabs>
                <w:tab w:val="right" w:pos="1080"/>
                <w:tab w:val="left" w:pos="1728"/>
                <w:tab w:val="left" w:pos="2160"/>
                <w:tab w:val="left" w:pos="2592"/>
                <w:tab w:val="left" w:pos="3024"/>
                <w:tab w:val="right" w:leader="dot" w:pos="9374"/>
              </w:tabs>
              <w:suppressAutoHyphens/>
              <w:spacing w:after="120"/>
              <w:rPr>
                <w:lang w:val="fr-CH"/>
              </w:rPr>
            </w:pPr>
            <w:r w:rsidRPr="0052204B">
              <w:rPr>
                <w:lang w:val="fr-CH"/>
              </w:rPr>
              <w:tab/>
              <w:t>Carburants de référence</w:t>
            </w:r>
            <w:r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148</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left" w:pos="2592"/>
                <w:tab w:val="left" w:pos="3024"/>
                <w:tab w:val="right" w:leader="dot" w:pos="9374"/>
              </w:tabs>
              <w:suppressAutoHyphens/>
              <w:spacing w:after="120"/>
              <w:rPr>
                <w:lang w:val="fr-CH"/>
              </w:rPr>
            </w:pPr>
            <w:r w:rsidRPr="0052204B">
              <w:rPr>
                <w:lang w:val="fr-CH"/>
              </w:rPr>
              <w:tab/>
              <w:t>Appareillage de mesure</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150</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right" w:leader="dot" w:pos="9374"/>
              </w:tabs>
              <w:suppressAutoHyphens/>
              <w:spacing w:after="120"/>
              <w:rPr>
                <w:lang w:val="fr-CH"/>
              </w:rPr>
            </w:pPr>
            <w:r w:rsidRPr="0052204B">
              <w:rPr>
                <w:lang w:val="fr-CH"/>
              </w:rPr>
              <w:tab/>
              <w:t>Statistiques</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166</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left" w:pos="2592"/>
                <w:tab w:val="left" w:pos="3024"/>
                <w:tab w:val="left" w:pos="3456"/>
                <w:tab w:val="right" w:leader="dot" w:pos="9374"/>
              </w:tabs>
              <w:suppressAutoHyphens/>
              <w:spacing w:after="120"/>
              <w:rPr>
                <w:lang w:val="fr-CH"/>
              </w:rPr>
            </w:pPr>
            <w:r w:rsidRPr="0052204B">
              <w:rPr>
                <w:lang w:val="fr-CH"/>
              </w:rPr>
              <w:tab/>
              <w:t>Contrôle du flux de carbone</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169</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left" w:pos="2592"/>
                <w:tab w:val="left" w:pos="3024"/>
                <w:tab w:val="left" w:pos="3456"/>
                <w:tab w:val="right" w:leader="dot" w:pos="9374"/>
              </w:tabs>
              <w:suppressAutoHyphens/>
              <w:spacing w:after="120"/>
              <w:rPr>
                <w:lang w:val="fr-CH"/>
              </w:rPr>
            </w:pPr>
            <w:r w:rsidRPr="0052204B">
              <w:rPr>
                <w:lang w:val="fr-CH"/>
              </w:rPr>
              <w:tab/>
              <w:t>Exemple de procédure de calcul</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172</w:t>
            </w:r>
          </w:p>
        </w:tc>
      </w:tr>
      <w:tr w:rsidR="00C11212" w:rsidRPr="0052204B" w:rsidTr="00BD5838">
        <w:tc>
          <w:tcPr>
            <w:tcW w:w="9369" w:type="dxa"/>
            <w:gridSpan w:val="3"/>
            <w:shd w:val="clear" w:color="auto" w:fill="auto"/>
          </w:tcPr>
          <w:p w:rsidR="00C11212" w:rsidRPr="0052204B" w:rsidRDefault="00BC2C60" w:rsidP="00BC2C60">
            <w:pPr>
              <w:pStyle w:val="ListParagraph"/>
              <w:numPr>
                <w:ilvl w:val="0"/>
                <w:numId w:val="36"/>
              </w:numPr>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rPr>
                <w:lang w:val="fr-CH"/>
              </w:rPr>
            </w:pPr>
            <w:r w:rsidRPr="0052204B">
              <w:rPr>
                <w:lang w:val="fr-CH"/>
              </w:rPr>
              <w:tab/>
              <w:t xml:space="preserve">Installation des </w:t>
            </w:r>
            <w:r w:rsidRPr="0052204B">
              <w:rPr>
                <w:lang w:val="fr-CH"/>
              </w:rPr>
              <w:fldChar w:fldCharType="begin"/>
            </w:r>
            <w:r w:rsidRPr="0052204B">
              <w:rPr>
                <w:lang w:val="fr-CH"/>
              </w:rPr>
              <w:instrText xml:space="preserve">\IF </w:instrText>
            </w:r>
            <w:r w:rsidRPr="0052204B">
              <w:rPr>
                <w:lang w:val="fr-CH"/>
              </w:rPr>
              <w:fldChar w:fldCharType="begin"/>
            </w:r>
            <w:r w:rsidRPr="0052204B">
              <w:rPr>
                <w:lang w:val="fr-CH"/>
              </w:rPr>
              <w:instrText xml:space="preserve">SEQ aaa \c </w:instrText>
            </w:r>
            <w:r w:rsidRPr="0052204B">
              <w:rPr>
                <w:lang w:val="fr-CH"/>
              </w:rPr>
              <w:fldChar w:fldCharType="separate"/>
            </w:r>
            <w:r w:rsidR="00084F9C">
              <w:rPr>
                <w:noProof/>
                <w:lang w:val="fr-CH"/>
              </w:rPr>
              <w:instrText>0</w:instrText>
            </w:r>
            <w:r w:rsidRPr="0052204B">
              <w:rPr>
                <w:lang w:val="fr-CH"/>
              </w:rPr>
              <w:fldChar w:fldCharType="end"/>
            </w:r>
            <w:r w:rsidRPr="0052204B">
              <w:rPr>
                <w:lang w:val="fr-CH"/>
              </w:rPr>
              <w:instrText>&gt;= 1 "</w:instrText>
            </w:r>
            <w:r w:rsidRPr="0052204B">
              <w:rPr>
                <w:lang w:val="fr-CH"/>
              </w:rPr>
              <w:fldChar w:fldCharType="begin"/>
            </w:r>
            <w:r w:rsidRPr="0052204B">
              <w:rPr>
                <w:lang w:val="fr-CH"/>
              </w:rPr>
              <w:instrText xml:space="preserve">SEQ aaa \c \* ALPHABETIC </w:instrText>
            </w:r>
            <w:r w:rsidRPr="0052204B">
              <w:rPr>
                <w:lang w:val="fr-CH"/>
              </w:rPr>
              <w:fldChar w:fldCharType="separate"/>
            </w:r>
            <w:r w:rsidRPr="0052204B">
              <w:rPr>
                <w:lang w:val="fr-CH"/>
              </w:rPr>
              <w:instrText>B</w:instrText>
            </w:r>
            <w:r w:rsidRPr="0052204B">
              <w:rPr>
                <w:lang w:val="fr-CH"/>
              </w:rPr>
              <w:fldChar w:fldCharType="end"/>
            </w:r>
            <w:r w:rsidRPr="0052204B">
              <w:rPr>
                <w:lang w:val="fr-CH"/>
              </w:rPr>
              <w:instrText xml:space="preserve">." </w:instrText>
            </w:r>
            <w:r w:rsidRPr="0052204B">
              <w:rPr>
                <w:lang w:val="fr-CH"/>
              </w:rPr>
              <w:fldChar w:fldCharType="end"/>
            </w:r>
            <w:r w:rsidRPr="0052204B">
              <w:rPr>
                <w:lang w:val="fr-CH"/>
              </w:rPr>
              <w:t>accessoires et des équipements pour l’essai de mesure des émissions</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175</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right" w:leader="dot" w:pos="9374"/>
              </w:tabs>
              <w:suppressAutoHyphens/>
              <w:spacing w:after="120"/>
              <w:rPr>
                <w:lang w:val="fr-CH"/>
              </w:rPr>
            </w:pPr>
            <w:r w:rsidRPr="0052204B">
              <w:rPr>
                <w:lang w:val="fr-CH"/>
              </w:rPr>
              <w:tab/>
              <w:t>Réservé</w:t>
            </w:r>
            <w:r w:rsidR="009F2617" w:rsidRPr="0052204B">
              <w:rPr>
                <w:spacing w:val="60"/>
                <w:sz w:val="17"/>
                <w:szCs w:val="17"/>
                <w:lang w:val="fr-CH"/>
              </w:rPr>
              <w:tab/>
            </w:r>
          </w:p>
        </w:tc>
        <w:tc>
          <w:tcPr>
            <w:tcW w:w="533" w:type="dxa"/>
            <w:shd w:val="clear" w:color="auto" w:fill="auto"/>
            <w:vAlign w:val="bottom"/>
          </w:tcPr>
          <w:p w:rsidR="00C11212" w:rsidRPr="0052204B" w:rsidRDefault="00BC2C60" w:rsidP="00BD5838">
            <w:pPr>
              <w:spacing w:after="120"/>
              <w:ind w:right="40"/>
              <w:jc w:val="right"/>
              <w:rPr>
                <w:lang w:val="fr-CH"/>
              </w:rPr>
            </w:pPr>
            <w:r w:rsidRPr="0052204B">
              <w:rPr>
                <w:lang w:val="fr-CH"/>
              </w:rPr>
              <w:t>178</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left" w:pos="2592"/>
                <w:tab w:val="right" w:leader="dot" w:pos="9374"/>
              </w:tabs>
              <w:suppressAutoHyphens/>
              <w:spacing w:after="120"/>
              <w:rPr>
                <w:lang w:val="fr-CH"/>
              </w:rPr>
            </w:pPr>
            <w:r w:rsidRPr="0052204B">
              <w:rPr>
                <w:lang w:val="fr-CH"/>
              </w:rPr>
              <w:tab/>
              <w:t xml:space="preserve">Procédure d’essai de moteurs montés sur des véhicules avec la méthode </w:t>
            </w:r>
            <w:r w:rsidR="00731F3D" w:rsidRPr="0052204B">
              <w:rPr>
                <w:lang w:val="fr-CH"/>
              </w:rPr>
              <w:br/>
            </w:r>
            <w:r w:rsidRPr="0052204B">
              <w:rPr>
                <w:lang w:val="fr-CH"/>
              </w:rPr>
              <w:t>de simulation HILS</w:t>
            </w:r>
            <w:r w:rsidR="009F2617" w:rsidRPr="0052204B">
              <w:rPr>
                <w:spacing w:val="60"/>
                <w:sz w:val="17"/>
                <w:szCs w:val="17"/>
                <w:lang w:val="fr-CH"/>
              </w:rPr>
              <w:tab/>
            </w:r>
          </w:p>
        </w:tc>
        <w:tc>
          <w:tcPr>
            <w:tcW w:w="533" w:type="dxa"/>
            <w:shd w:val="clear" w:color="auto" w:fill="auto"/>
            <w:vAlign w:val="bottom"/>
          </w:tcPr>
          <w:p w:rsidR="00C11212" w:rsidRPr="0052204B" w:rsidRDefault="00731F3D" w:rsidP="00BD5838">
            <w:pPr>
              <w:spacing w:after="120"/>
              <w:ind w:right="40"/>
              <w:jc w:val="right"/>
              <w:rPr>
                <w:lang w:val="fr-CH"/>
              </w:rPr>
            </w:pPr>
            <w:r w:rsidRPr="0052204B">
              <w:rPr>
                <w:lang w:val="fr-CH"/>
              </w:rPr>
              <w:t>179</w:t>
            </w:r>
          </w:p>
        </w:tc>
      </w:tr>
      <w:tr w:rsidR="00731F3D" w:rsidRPr="0052204B" w:rsidTr="00BD5838">
        <w:tc>
          <w:tcPr>
            <w:tcW w:w="9369" w:type="dxa"/>
            <w:gridSpan w:val="3"/>
            <w:shd w:val="clear" w:color="auto" w:fill="auto"/>
          </w:tcPr>
          <w:p w:rsidR="00731F3D" w:rsidRPr="0052204B" w:rsidRDefault="00731F3D" w:rsidP="00731F3D">
            <w:pPr>
              <w:pStyle w:val="ListParagraph"/>
              <w:tabs>
                <w:tab w:val="right" w:pos="1080"/>
                <w:tab w:val="left" w:pos="1728"/>
                <w:tab w:val="left" w:pos="2160"/>
                <w:tab w:val="left" w:pos="2592"/>
                <w:tab w:val="left" w:pos="3024"/>
                <w:tab w:val="left" w:pos="3456"/>
                <w:tab w:val="left" w:pos="3888"/>
                <w:tab w:val="left" w:pos="4320"/>
                <w:tab w:val="left" w:pos="4752"/>
                <w:tab w:val="right" w:leader="dot" w:pos="9374"/>
              </w:tabs>
              <w:suppressAutoHyphens/>
              <w:spacing w:after="120"/>
              <w:ind w:left="1296"/>
              <w:rPr>
                <w:lang w:val="fr-CH"/>
              </w:rPr>
            </w:pPr>
            <w:r w:rsidRPr="0052204B">
              <w:rPr>
                <w:lang w:val="fr-CH"/>
              </w:rPr>
              <w:t>Appendice 1 – Méthode d’interpolation Hermite</w:t>
            </w:r>
            <w:r w:rsidR="009F2617" w:rsidRPr="0052204B">
              <w:rPr>
                <w:spacing w:val="60"/>
                <w:sz w:val="17"/>
                <w:szCs w:val="17"/>
                <w:lang w:val="fr-CH"/>
              </w:rPr>
              <w:tab/>
            </w:r>
          </w:p>
        </w:tc>
        <w:tc>
          <w:tcPr>
            <w:tcW w:w="533" w:type="dxa"/>
            <w:shd w:val="clear" w:color="auto" w:fill="auto"/>
            <w:vAlign w:val="bottom"/>
          </w:tcPr>
          <w:p w:rsidR="00731F3D" w:rsidRPr="0052204B" w:rsidRDefault="00731F3D" w:rsidP="00BD5838">
            <w:pPr>
              <w:spacing w:after="120"/>
              <w:ind w:right="40"/>
              <w:jc w:val="right"/>
              <w:rPr>
                <w:lang w:val="fr-CH"/>
              </w:rPr>
            </w:pPr>
            <w:r w:rsidRPr="0052204B">
              <w:rPr>
                <w:lang w:val="fr-CH"/>
              </w:rPr>
              <w:t>279</w:t>
            </w:r>
          </w:p>
        </w:tc>
      </w:tr>
      <w:tr w:rsidR="00C11212" w:rsidRPr="0052204B" w:rsidTr="00BD5838">
        <w:tc>
          <w:tcPr>
            <w:tcW w:w="9369" w:type="dxa"/>
            <w:gridSpan w:val="3"/>
            <w:shd w:val="clear" w:color="auto" w:fill="auto"/>
          </w:tcPr>
          <w:p w:rsidR="00C11212" w:rsidRPr="0052204B" w:rsidRDefault="00BC2C60" w:rsidP="009F2617">
            <w:pPr>
              <w:pStyle w:val="ListParagraph"/>
              <w:numPr>
                <w:ilvl w:val="0"/>
                <w:numId w:val="36"/>
              </w:numPr>
              <w:tabs>
                <w:tab w:val="right" w:pos="1080"/>
                <w:tab w:val="left" w:pos="1728"/>
                <w:tab w:val="left" w:pos="2160"/>
                <w:tab w:val="left" w:pos="2592"/>
                <w:tab w:val="left" w:pos="3024"/>
                <w:tab w:val="left" w:pos="3456"/>
                <w:tab w:val="left" w:pos="3888"/>
                <w:tab w:val="left" w:pos="4320"/>
                <w:tab w:val="right" w:leader="dot" w:pos="9374"/>
              </w:tabs>
              <w:suppressAutoHyphens/>
              <w:spacing w:after="120"/>
              <w:rPr>
                <w:lang w:val="fr-CH"/>
              </w:rPr>
            </w:pPr>
            <w:r w:rsidRPr="0052204B">
              <w:rPr>
                <w:lang w:val="fr-CH"/>
              </w:rPr>
              <w:tab/>
            </w:r>
            <w:r w:rsidR="00731F3D" w:rsidRPr="0052204B">
              <w:rPr>
                <w:lang w:val="fr-CH"/>
              </w:rPr>
              <w:t xml:space="preserve">Procédure d’essai pour les moteurs installés sur des véhicules hybrides </w:t>
            </w:r>
            <w:r w:rsidR="00731F3D" w:rsidRPr="0052204B">
              <w:rPr>
                <w:lang w:val="fr-CH"/>
              </w:rPr>
              <w:br/>
              <w:t>− méthode du groupe motopropulseur</w:t>
            </w:r>
            <w:r w:rsidR="009F2617" w:rsidRPr="0052204B">
              <w:rPr>
                <w:spacing w:val="60"/>
                <w:sz w:val="17"/>
                <w:szCs w:val="17"/>
                <w:lang w:val="fr-CH"/>
              </w:rPr>
              <w:tab/>
            </w:r>
          </w:p>
        </w:tc>
        <w:tc>
          <w:tcPr>
            <w:tcW w:w="533" w:type="dxa"/>
            <w:shd w:val="clear" w:color="auto" w:fill="auto"/>
            <w:vAlign w:val="bottom"/>
          </w:tcPr>
          <w:p w:rsidR="00C11212" w:rsidRPr="0052204B" w:rsidRDefault="00731F3D" w:rsidP="00BD5838">
            <w:pPr>
              <w:spacing w:after="120"/>
              <w:ind w:right="40"/>
              <w:jc w:val="right"/>
              <w:rPr>
                <w:lang w:val="fr-CH"/>
              </w:rPr>
            </w:pPr>
            <w:r w:rsidRPr="0052204B">
              <w:rPr>
                <w:lang w:val="fr-CH"/>
              </w:rPr>
              <w:t>280</w:t>
            </w:r>
          </w:p>
        </w:tc>
      </w:tr>
    </w:tbl>
    <w:p w:rsidR="00BD56E7" w:rsidRPr="0052204B" w:rsidRDefault="00B30C87"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br w:type="page"/>
      </w:r>
    </w:p>
    <w:p w:rsidR="00BD5838" w:rsidRPr="0052204B" w:rsidRDefault="00BD5838"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t>A.</w:t>
      </w:r>
      <w:r w:rsidRPr="0052204B">
        <w:rPr>
          <w:lang w:val="fr-CH"/>
        </w:rPr>
        <w:tab/>
        <w:t xml:space="preserve">Exposé de l’argumentation technique sur laquelle </w:t>
      </w:r>
      <w:r w:rsidRPr="0052204B">
        <w:rPr>
          <w:lang w:val="fr-CH"/>
        </w:rPr>
        <w:br/>
        <w:t>se fonde le projet</w:t>
      </w:r>
    </w:p>
    <w:p w:rsidR="00BD5838" w:rsidRPr="0052204B" w:rsidRDefault="00BD5838" w:rsidP="00BD5838">
      <w:pPr>
        <w:pStyle w:val="SingleTxt"/>
        <w:spacing w:after="0" w:line="120" w:lineRule="exact"/>
        <w:rPr>
          <w:sz w:val="10"/>
          <w:lang w:val="fr-CH"/>
        </w:rPr>
      </w:pPr>
    </w:p>
    <w:p w:rsidR="00BD5838" w:rsidRPr="0052204B" w:rsidRDefault="00BD5838" w:rsidP="00BD5838">
      <w:pPr>
        <w:pStyle w:val="SingleTxt"/>
        <w:spacing w:after="0" w:line="120" w:lineRule="exact"/>
        <w:rPr>
          <w:sz w:val="10"/>
          <w:lang w:val="fr-CH"/>
        </w:rPr>
      </w:pPr>
    </w:p>
    <w:p w:rsidR="00BD5838" w:rsidRPr="0052204B" w:rsidRDefault="00BD5838" w:rsidP="00BD583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t>1.</w:t>
      </w:r>
      <w:r w:rsidRPr="0052204B">
        <w:rPr>
          <w:lang w:val="fr-CH"/>
        </w:rPr>
        <w:tab/>
        <w:t>Viabilité technique et économique</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u w:val="single"/>
          <w:lang w:val="fr-CH"/>
        </w:rPr>
      </w:pPr>
    </w:p>
    <w:p w:rsidR="00BD5838" w:rsidRPr="0052204B" w:rsidRDefault="00BD5838" w:rsidP="00BD5838">
      <w:pPr>
        <w:pStyle w:val="SingleTxt"/>
        <w:rPr>
          <w:lang w:val="fr-CH"/>
        </w:rPr>
      </w:pPr>
      <w:r w:rsidRPr="0052204B">
        <w:rPr>
          <w:lang w:val="fr-CH"/>
        </w:rPr>
        <w:t>1.</w:t>
      </w:r>
      <w:r w:rsidRPr="0052204B">
        <w:rPr>
          <w:lang w:val="fr-CH"/>
        </w:rPr>
        <w:tab/>
        <w:t>L’objet du présent Règlement technique mondial (RTM) n</w:t>
      </w:r>
      <w:r w:rsidRPr="0052204B">
        <w:rPr>
          <w:vertAlign w:val="superscript"/>
          <w:lang w:val="fr-CH"/>
        </w:rPr>
        <w:t>o</w:t>
      </w:r>
      <w:r w:rsidRPr="0052204B">
        <w:rPr>
          <w:lang w:val="fr-CH"/>
        </w:rPr>
        <w:t> 4 est de spécifier la procédure d’homologation de type s'appliquant aux moteurs de véhicules utilitaires lourds hybrides quant aux émissions de polluants, ainsi que d’aligner davantage ce RTM sur le RTM n</w:t>
      </w:r>
      <w:r w:rsidRPr="0052204B">
        <w:rPr>
          <w:vertAlign w:val="superscript"/>
          <w:lang w:val="fr-CH"/>
        </w:rPr>
        <w:t>o</w:t>
      </w:r>
      <w:r w:rsidRPr="0052204B">
        <w:rPr>
          <w:lang w:val="fr-CH"/>
        </w:rPr>
        <w:t> 11.</w:t>
      </w:r>
    </w:p>
    <w:p w:rsidR="00BD5838" w:rsidRPr="0052204B" w:rsidRDefault="00BD5838" w:rsidP="00BD5838">
      <w:pPr>
        <w:pStyle w:val="SingleTxt"/>
        <w:rPr>
          <w:lang w:val="fr-CH"/>
        </w:rPr>
      </w:pPr>
      <w:r w:rsidRPr="0052204B">
        <w:rPr>
          <w:lang w:val="fr-CH"/>
        </w:rPr>
        <w:t>2.</w:t>
      </w:r>
      <w:r w:rsidRPr="0052204B">
        <w:rPr>
          <w:lang w:val="fr-CH"/>
        </w:rPr>
        <w:tab/>
        <w:t>Il existe depuis de nombreuses années des règlements traitant des émissions d’échappement des moteurs de véhicules utilitaires, mais l’introduction de groupes motopropulseurs hybrides exige que les procédures d’essai soient adaptées afin de mieux refléter les conditions de charge des moteurs hybrides. Pour permettre une évaluation correcte de l’impact environnemental d’un véhicule utilitaire lourd hybride en ce qui concerne ses émissions polluantes d’échappement, il est nécessaire de mettre en place une procédure d’essai qui soit suffisamment représentative de l’utilisation des véhicules (hybrides) en conditions réelles pour servir de base au RTM.</w:t>
      </w:r>
    </w:p>
    <w:p w:rsidR="00BD5838" w:rsidRPr="0052204B" w:rsidRDefault="00BD5838" w:rsidP="00BD5838">
      <w:pPr>
        <w:pStyle w:val="SingleTxt"/>
        <w:rPr>
          <w:lang w:val="fr-CH"/>
        </w:rPr>
      </w:pPr>
      <w:r w:rsidRPr="0052204B">
        <w:rPr>
          <w:lang w:val="fr-CH"/>
        </w:rPr>
        <w:t>3.</w:t>
      </w:r>
      <w:r w:rsidRPr="0052204B">
        <w:rPr>
          <w:lang w:val="fr-CH"/>
        </w:rPr>
        <w:tab/>
        <w:t>Le RTM proposé se fonde sur la méthode japonaise HILS de «</w:t>
      </w:r>
      <w:r w:rsidR="00FE156E" w:rsidRPr="0052204B">
        <w:rPr>
          <w:lang w:val="fr-CH"/>
        </w:rPr>
        <w:t> </w:t>
      </w:r>
      <w:r w:rsidRPr="0052204B">
        <w:rPr>
          <w:lang w:val="fr-CH"/>
        </w:rPr>
        <w:t>simulation avec matériel dans la boucle</w:t>
      </w:r>
      <w:r w:rsidR="00FE156E" w:rsidRPr="0052204B">
        <w:rPr>
          <w:lang w:val="fr-CH"/>
        </w:rPr>
        <w:t> </w:t>
      </w:r>
      <w:r w:rsidRPr="0052204B">
        <w:rPr>
          <w:lang w:val="fr-CH"/>
        </w:rPr>
        <w:t>» (Hardware In the Loop Simulation) pour l’homologation des véhicules utilitaires lourds hybrides ainsi que sur la procédure d’essai des groupes motopropulseurs en vigueur aux États-Unis d’Amérique. La méthode HILS est décrite de manière détaillée dans l’instruction technique Kokujikan n</w:t>
      </w:r>
      <w:r w:rsidRPr="0052204B">
        <w:rPr>
          <w:vertAlign w:val="superscript"/>
          <w:lang w:val="fr-CH"/>
        </w:rPr>
        <w:t>o</w:t>
      </w:r>
      <w:r w:rsidRPr="0052204B">
        <w:rPr>
          <w:lang w:val="fr-CH"/>
        </w:rPr>
        <w:t> 281. Elle a été choisie, à l’issue de recherches et de discussions approfondies, comme base pour l’élaboration de l’annexe 9 au présent RTM. L’annexe 9 reflète le développement de cette méthode pour permettre d’appliquer la procédure HILS pour l’homologation des moteurs hybrides en matière d’émissions et de la mettre en œuvre dans la législation de la CEE. Quant à la procédure en vigueur aux États-Unis d’Amérique, est décrite dans le règlement fédéral US Rule 40 CFR (</w:t>
      </w:r>
      <w:r w:rsidR="00FE156E" w:rsidRPr="0052204B">
        <w:rPr>
          <w:lang w:val="fr-CH"/>
        </w:rPr>
        <w:t>par. </w:t>
      </w:r>
      <w:r w:rsidRPr="0052204B">
        <w:rPr>
          <w:lang w:val="fr-CH"/>
        </w:rPr>
        <w:t>1037.550), elle a été choisie comme base pour l’élaboration de l’annexe 10 au présent RTM.</w:t>
      </w:r>
    </w:p>
    <w:p w:rsidR="00BD5838" w:rsidRPr="0052204B" w:rsidRDefault="00BD5838" w:rsidP="00BD5838">
      <w:pPr>
        <w:pStyle w:val="SingleTxt"/>
        <w:rPr>
          <w:lang w:val="fr-CH"/>
        </w:rPr>
      </w:pPr>
      <w:r w:rsidRPr="0052204B">
        <w:rPr>
          <w:lang w:val="fr-CH"/>
        </w:rPr>
        <w:t>4.</w:t>
      </w:r>
      <w:r w:rsidRPr="0052204B">
        <w:rPr>
          <w:lang w:val="fr-CH"/>
        </w:rPr>
        <w:tab/>
        <w:t>Ces procédures d’essai reflètent aussi étroitement que possible les conditions de fonctionnement des moteurs de véhicules utilitaires lourds hybrides et définissent des méthodes de mesure des émissions des moteurs hybrides. La procédure utilisant la méthode HILS introduit pour la première fois la notion de simulation dans un règlement portant sur les émissions. En bref, la procédure d’essai a été élaborée pour répondre aux critères suivants</w:t>
      </w:r>
      <w:r w:rsidR="00D23B14" w:rsidRPr="0052204B">
        <w:rPr>
          <w:lang w:val="fr-CH"/>
        </w:rPr>
        <w:t> :</w:t>
      </w:r>
    </w:p>
    <w:p w:rsidR="00BD5838" w:rsidRPr="0052204B" w:rsidRDefault="00BD5838" w:rsidP="00BD5838">
      <w:pPr>
        <w:pStyle w:val="SingleTxt"/>
        <w:rPr>
          <w:lang w:val="fr-CH"/>
        </w:rPr>
      </w:pPr>
      <w:r w:rsidRPr="0052204B">
        <w:rPr>
          <w:lang w:val="fr-CH"/>
        </w:rPr>
        <w:tab/>
        <w:t>a)</w:t>
      </w:r>
      <w:r w:rsidRPr="0052204B">
        <w:rPr>
          <w:lang w:val="fr-CH"/>
        </w:rPr>
        <w:tab/>
        <w:t xml:space="preserve">Être représentative des conditions d’utilisation des véhicules utilitaires lourds hybrides; </w:t>
      </w:r>
    </w:p>
    <w:p w:rsidR="00BD5838" w:rsidRPr="0052204B" w:rsidRDefault="00BD5838" w:rsidP="00BD5838">
      <w:pPr>
        <w:pStyle w:val="SingleTxt"/>
        <w:rPr>
          <w:lang w:val="fr-CH"/>
        </w:rPr>
      </w:pPr>
      <w:r w:rsidRPr="0052204B">
        <w:rPr>
          <w:lang w:val="fr-CH"/>
        </w:rPr>
        <w:tab/>
        <w:t>b)</w:t>
      </w:r>
      <w:r w:rsidRPr="0052204B">
        <w:rPr>
          <w:lang w:val="fr-CH"/>
        </w:rPr>
        <w:tab/>
        <w:t xml:space="preserve">Se fonder sur les dernières méthodes en matière de techniques d’essai, de prélèvement et de mesure; </w:t>
      </w:r>
    </w:p>
    <w:p w:rsidR="00BD5838" w:rsidRPr="0052204B" w:rsidRDefault="00BD5838" w:rsidP="00BD5838">
      <w:pPr>
        <w:pStyle w:val="SingleTxt"/>
        <w:rPr>
          <w:lang w:val="fr-CH"/>
        </w:rPr>
      </w:pPr>
      <w:r w:rsidRPr="0052204B">
        <w:rPr>
          <w:lang w:val="fr-CH"/>
        </w:rPr>
        <w:tab/>
        <w:t>c)</w:t>
      </w:r>
      <w:r w:rsidRPr="0052204B">
        <w:rPr>
          <w:lang w:val="fr-CH"/>
        </w:rPr>
        <w:tab/>
        <w:t>Être applicable en pratique aux techniques hybrides actuelles et futures prévisibles; et</w:t>
      </w:r>
    </w:p>
    <w:p w:rsidR="00BD5838" w:rsidRPr="0052204B" w:rsidRDefault="00BD5838" w:rsidP="00BD5838">
      <w:pPr>
        <w:pStyle w:val="SingleTxt"/>
        <w:rPr>
          <w:lang w:val="fr-CH"/>
        </w:rPr>
      </w:pPr>
      <w:r w:rsidRPr="0052204B">
        <w:rPr>
          <w:lang w:val="fr-CH"/>
        </w:rPr>
        <w:tab/>
        <w:t>d)</w:t>
      </w:r>
      <w:r w:rsidRPr="0052204B">
        <w:rPr>
          <w:lang w:val="fr-CH"/>
        </w:rPr>
        <w:tab/>
        <w:t>Permettre d’établir un classement qualitatif fiable des niveaux d’émissions d’échappement correspondant à différents types de moteurs (hybrides).</w:t>
      </w:r>
    </w:p>
    <w:p w:rsidR="00BD5838" w:rsidRPr="0052204B" w:rsidRDefault="00BD5838" w:rsidP="00BD5838">
      <w:pPr>
        <w:pStyle w:val="SingleTxt"/>
        <w:rPr>
          <w:lang w:val="fr-CH"/>
        </w:rPr>
      </w:pPr>
      <w:r w:rsidRPr="0052204B">
        <w:rPr>
          <w:lang w:val="fr-CH"/>
        </w:rPr>
        <w:t>5.</w:t>
      </w:r>
      <w:r w:rsidRPr="0052204B">
        <w:rPr>
          <w:lang w:val="fr-CH"/>
        </w:rPr>
        <w:tab/>
        <w:t>Au stade actuel, le RTM est présenté sans valeurs limites. Il est ainsi possible de donner à la procédure d’essai un statut juridique sur la base duquel il est demandé aux Parties contractantes de lancer le processus de mise en œuvre dans leur législation nationale. Les valeurs limites seront fixées par les Parties contractantes conformément à leurs propres procédures.</w:t>
      </w:r>
    </w:p>
    <w:p w:rsidR="00BD5838" w:rsidRPr="0052204B" w:rsidRDefault="00BD5838" w:rsidP="00BD5838">
      <w:pPr>
        <w:pStyle w:val="SingleTxt"/>
        <w:rPr>
          <w:lang w:val="fr-CH"/>
        </w:rPr>
      </w:pPr>
      <w:r w:rsidRPr="0052204B">
        <w:rPr>
          <w:lang w:val="fr-CH"/>
        </w:rPr>
        <w:t>6.</w:t>
      </w:r>
      <w:r w:rsidRPr="0052204B">
        <w:rPr>
          <w:lang w:val="fr-CH"/>
        </w:rPr>
        <w:tab/>
        <w:t>Pour la mise en œuvre de la procédure d’essai définie dans le présent RTM dans le cadre de leur législation ou réglementation nationale, les Parties contractantes sont invitées à appliquer des valeurs limites au moins aussi rigoureuses que celles qui figurent dans leur réglementation actuelle, en attendant l’élaboration de val</w:t>
      </w:r>
      <w:r w:rsidR="00F6331B" w:rsidRPr="0052204B">
        <w:rPr>
          <w:lang w:val="fr-CH"/>
        </w:rPr>
        <w:t>eurs limites harmonisées par le</w:t>
      </w:r>
      <w:r w:rsidR="009B7086" w:rsidRPr="0052204B">
        <w:rPr>
          <w:lang w:val="fr-CH"/>
        </w:rPr>
        <w:t xml:space="preserve"> </w:t>
      </w:r>
      <w:r w:rsidRPr="0052204B">
        <w:rPr>
          <w:lang w:val="fr-CH"/>
        </w:rPr>
        <w:t>Comité exécutif (AC.3) de l’Accord de 1998 administré par le Forum mondial de l’harmonisation des Règlements concernant les véhicules (WP.29). Les niveaux de performances (résultats des essais d’émissions)</w:t>
      </w:r>
      <w:r w:rsidR="00200A30" w:rsidRPr="0052204B">
        <w:rPr>
          <w:lang w:val="fr-CH"/>
        </w:rPr>
        <w:t xml:space="preserve"> à fixer dans le RTM seront, en </w:t>
      </w:r>
      <w:r w:rsidRPr="0052204B">
        <w:rPr>
          <w:lang w:val="fr-CH"/>
        </w:rPr>
        <w:t>conséquence, discutés sur la base des dispositions législatives les plus récentes appliquées dans les Parties contractantes, comme prévu par l’Accord de 1998.</w:t>
      </w:r>
    </w:p>
    <w:p w:rsidR="00BD5838" w:rsidRPr="0052204B" w:rsidRDefault="00BD5838" w:rsidP="00BD5838">
      <w:pPr>
        <w:pStyle w:val="SingleTxt"/>
        <w:spacing w:after="0" w:line="120" w:lineRule="exact"/>
        <w:rPr>
          <w:sz w:val="10"/>
          <w:lang w:val="fr-CH"/>
        </w:rPr>
      </w:pPr>
    </w:p>
    <w:p w:rsidR="00BD5838" w:rsidRPr="0052204B" w:rsidRDefault="00BD5838" w:rsidP="00BD5838">
      <w:pPr>
        <w:pStyle w:val="SingleTxt"/>
        <w:spacing w:after="0" w:line="120" w:lineRule="exact"/>
        <w:rPr>
          <w:sz w:val="10"/>
          <w:lang w:val="fr-CH"/>
        </w:rPr>
      </w:pPr>
    </w:p>
    <w:p w:rsidR="00BD5838" w:rsidRPr="0052204B" w:rsidRDefault="00BD5838" w:rsidP="00BD583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t>2.</w:t>
      </w:r>
      <w:r w:rsidRPr="0052204B">
        <w:rPr>
          <w:lang w:val="fr-CH"/>
        </w:rPr>
        <w:tab/>
        <w:t>Bénéfices escomptés</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u w:val="single"/>
          <w:lang w:val="fr-CH"/>
        </w:rPr>
      </w:pPr>
    </w:p>
    <w:p w:rsidR="00BD5838" w:rsidRPr="0052204B" w:rsidRDefault="00BD5838" w:rsidP="00BD5838">
      <w:pPr>
        <w:pStyle w:val="SingleTxt"/>
        <w:rPr>
          <w:lang w:val="fr-CH"/>
        </w:rPr>
      </w:pPr>
      <w:r w:rsidRPr="0052204B">
        <w:rPr>
          <w:lang w:val="fr-CH"/>
        </w:rPr>
        <w:t>7.</w:t>
      </w:r>
      <w:r w:rsidRPr="0052204B">
        <w:rPr>
          <w:lang w:val="fr-CH"/>
        </w:rPr>
        <w:tab/>
        <w:t>Pour permettre aux fabricants d’élaborer de nouveaux modèles de véhicules hybrides de manière plus efficace et dans un délai plus court, il est souhaitable que le RTM n</w:t>
      </w:r>
      <w:r w:rsidRPr="0052204B">
        <w:rPr>
          <w:vertAlign w:val="superscript"/>
          <w:lang w:val="fr-CH"/>
        </w:rPr>
        <w:t>o</w:t>
      </w:r>
      <w:r w:rsidRPr="0052204B">
        <w:rPr>
          <w:lang w:val="fr-CH"/>
        </w:rPr>
        <w:t> 4 soit modifié pour prendre en compte les besoins spéciaux des véhicules hybrides. Les économies réalisées seront profitables non pas seulement pour le constructeur, mais ce qui est plus important encore, pour le consommateur.</w:t>
      </w:r>
    </w:p>
    <w:p w:rsidR="00BD5838" w:rsidRPr="0052204B" w:rsidRDefault="00BD5838" w:rsidP="00BD5838">
      <w:pPr>
        <w:pStyle w:val="SingleTxt"/>
        <w:rPr>
          <w:lang w:val="fr-CH"/>
        </w:rPr>
      </w:pPr>
      <w:r w:rsidRPr="0052204B">
        <w:rPr>
          <w:lang w:val="fr-CH"/>
        </w:rPr>
        <w:t>8.</w:t>
      </w:r>
      <w:r w:rsidRPr="0052204B">
        <w:rPr>
          <w:lang w:val="fr-CH"/>
        </w:rPr>
        <w:tab/>
        <w:t>Cependant, la modification d’une procédure d’essai à seule fin de répondre à des nécessités économiques ne tient pas intégralement compte du mandat donné lorsque les travaux sur cet amendement ont été lancés. La procédure d’essai doit également mieux refléter la façon dont les moteurs de poids lourds sont en fait exploités dans les véhicules hybrides. Par rapport aux méthodes de mesure définies dans le présent RTM, les nouvelles méthodes d’essai pour les véhicules hybrides sont plus représentatives des conditions de conduite réelles en service des véhicules hybrides utilitaires lourds.</w:t>
      </w:r>
    </w:p>
    <w:p w:rsidR="00BD5838" w:rsidRPr="0052204B" w:rsidRDefault="00BD5838" w:rsidP="00BD5838">
      <w:pPr>
        <w:pStyle w:val="SingleTxt"/>
        <w:spacing w:after="0" w:line="120" w:lineRule="exact"/>
        <w:rPr>
          <w:sz w:val="10"/>
          <w:lang w:val="fr-CH"/>
        </w:rPr>
      </w:pPr>
    </w:p>
    <w:p w:rsidR="00BD5838" w:rsidRPr="0052204B" w:rsidRDefault="00BD5838" w:rsidP="00BD5838">
      <w:pPr>
        <w:pStyle w:val="SingleTxt"/>
        <w:spacing w:after="0" w:line="120" w:lineRule="exact"/>
        <w:rPr>
          <w:sz w:val="10"/>
          <w:lang w:val="fr-CH"/>
        </w:rPr>
      </w:pPr>
    </w:p>
    <w:p w:rsidR="00BD5838" w:rsidRPr="0052204B" w:rsidRDefault="00BD5838" w:rsidP="00BD583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t>3.</w:t>
      </w:r>
      <w:r w:rsidRPr="0052204B">
        <w:rPr>
          <w:lang w:val="fr-CH"/>
        </w:rPr>
        <w:tab/>
        <w:t>Analyse coûts-avantages</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lang w:val="fr-CH"/>
        </w:rPr>
      </w:pPr>
    </w:p>
    <w:p w:rsidR="00BD56E7" w:rsidRPr="0052204B" w:rsidRDefault="00BD5838" w:rsidP="00BD5838">
      <w:pPr>
        <w:pStyle w:val="SingleTxt"/>
        <w:rPr>
          <w:lang w:val="fr-CH"/>
        </w:rPr>
      </w:pPr>
      <w:r w:rsidRPr="0052204B">
        <w:rPr>
          <w:lang w:val="fr-CH"/>
        </w:rPr>
        <w:t>9.</w:t>
      </w:r>
      <w:r w:rsidRPr="0052204B">
        <w:rPr>
          <w:lang w:val="fr-CH"/>
        </w:rPr>
        <w:tab/>
        <w:t>Le présent RTM n’a pas fait l’objet d’une analyse spécifique coûts-avantages, principalement en raison de la décision de l’AC.3 de présenter le Règlement sans valeurs limites. Cette décision a été prise d’un commun accord, sachant que des valeurs précises concernant le rapport coûts-avantages ne sont pas disponibles pour le moment. Il ne fait cependant guère de doute que de telles valeurs seront établies, de manière générale, à la suite de l’adoption de ce règlement dans les législations nationales et aussi dans le cadre de la fixation de valeurs limites harmonisées au cours de l’étape suivante de l’élaboration du RTM. Ainsi, par exemple, chaque Partie contractante incorporant le Règlement à sa réglementation nationale devra déterminer le niveau de rigueur des valeurs appliquées dans le cadre des nouvelles méthodes d’essai, étant entendu que les valeurs nouvelles devront être au minimum aussi rigoureuses que celles qui sont déjà en vigueur. On pourra également tirer parti de l’expérience de l’industrie des moteurs quant aux coûts et économies résultant de l’application de cette procédure. Les résultats en termes de coûts et d’émissions pourront alors être analysés dans le cadre de l’étape suivante de l’élaboration du RTM p</w:t>
      </w:r>
      <w:r w:rsidR="00DC4FA2" w:rsidRPr="0052204B">
        <w:rPr>
          <w:lang w:val="fr-CH"/>
        </w:rPr>
        <w:t>our déterminer le rapport coûts-</w:t>
      </w:r>
      <w:r w:rsidRPr="0052204B">
        <w:rPr>
          <w:lang w:val="fr-CH"/>
        </w:rPr>
        <w:t>avantages des méthodes d’essai adoptées aujourd’hui en même temps que pour fixer les futures valeurs limites harmonisées. Bien que l’on ne dispose pas au stade présent de valeurs exprimées en coût par tonne, le groupe d’experts est convaincu que le Règlement apportera des avantages nets à cet égard.</w:t>
      </w:r>
    </w:p>
    <w:p w:rsidR="00BD5838" w:rsidRPr="0052204B" w:rsidRDefault="00BD5838" w:rsidP="00DB3DB0">
      <w:pPr>
        <w:pStyle w:val="SingleTxt"/>
        <w:rPr>
          <w:lang w:val="fr-CH"/>
        </w:rPr>
      </w:pPr>
      <w:bookmarkStart w:id="1" w:name="_Toc66951774"/>
      <w:bookmarkStart w:id="2" w:name="_Toc66953198"/>
      <w:r w:rsidRPr="0052204B">
        <w:rPr>
          <w:lang w:val="fr-CH"/>
        </w:rPr>
        <w:br w:type="page"/>
      </w:r>
    </w:p>
    <w:p w:rsidR="00BD5838" w:rsidRPr="0052204B" w:rsidRDefault="00EB6823"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00BD5838" w:rsidRPr="0052204B">
        <w:rPr>
          <w:lang w:val="fr-CH"/>
        </w:rPr>
        <w:t>B.</w:t>
      </w:r>
      <w:r w:rsidR="00BD5838" w:rsidRPr="0052204B">
        <w:rPr>
          <w:lang w:val="fr-CH"/>
        </w:rPr>
        <w:tab/>
      </w:r>
      <w:r w:rsidR="00BD5838" w:rsidRPr="0052204B">
        <w:rPr>
          <w:lang w:val="fr-CH"/>
        </w:rPr>
        <w:tab/>
        <w:t>Texte du Règlement</w:t>
      </w:r>
      <w:bookmarkEnd w:id="1"/>
      <w:bookmarkEnd w:id="2"/>
      <w:r w:rsidR="00BD5838" w:rsidRPr="0052204B">
        <w:rPr>
          <w:lang w:val="fr-CH"/>
        </w:rPr>
        <w:t xml:space="preserve"> technique mondial</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3" w:name="_Toc66871718"/>
      <w:bookmarkStart w:id="4" w:name="_Toc66951775"/>
      <w:bookmarkStart w:id="5" w:name="_Toc66953199"/>
      <w:r w:rsidRPr="0052204B">
        <w:rPr>
          <w:lang w:val="fr-CH"/>
        </w:rPr>
        <w:tab/>
      </w:r>
      <w:r w:rsidRPr="0052204B">
        <w:rPr>
          <w:lang w:val="fr-CH"/>
        </w:rPr>
        <w:tab/>
        <w:t>1.</w:t>
      </w:r>
      <w:r w:rsidRPr="0052204B">
        <w:rPr>
          <w:lang w:val="fr-CH"/>
        </w:rPr>
        <w:tab/>
      </w:r>
      <w:bookmarkEnd w:id="3"/>
      <w:bookmarkEnd w:id="4"/>
      <w:bookmarkEnd w:id="5"/>
      <w:r w:rsidRPr="0052204B">
        <w:rPr>
          <w:lang w:val="fr-CH"/>
        </w:rPr>
        <w:tab/>
        <w:t>Objet</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ind w:left="2218" w:hanging="951"/>
        <w:rPr>
          <w:lang w:val="fr-CH"/>
        </w:rPr>
      </w:pPr>
      <w:r w:rsidRPr="0052204B">
        <w:rPr>
          <w:lang w:val="fr-CH"/>
        </w:rPr>
        <w:tab/>
      </w:r>
      <w:r w:rsidRPr="0052204B">
        <w:rPr>
          <w:lang w:val="fr-CH"/>
        </w:rPr>
        <w:tab/>
        <w:t xml:space="preserve">Le présent Règlement technique mondial a pour objet de définir une méthode mondialement harmonisée pour la détermination des niveaux d’émission de polluants par les moteurs des véhicules lourds et des véhicules lourds hybrides, en tenant compte de l’utilisation réelle de ces véhicules dans le monde. Les résultats des essais peuvent servir de base à la réglementation des émissions de polluants dans le cadre des procédures régionales d’homologation de type et de certification. </w:t>
      </w:r>
      <w:bookmarkStart w:id="6" w:name="_Toc66871719"/>
      <w:bookmarkStart w:id="7" w:name="_Toc66951776"/>
      <w:bookmarkStart w:id="8" w:name="_Toc66953200"/>
    </w:p>
    <w:p w:rsidR="00BD5838" w:rsidRPr="0052204B" w:rsidRDefault="00BD5838" w:rsidP="00BD5838">
      <w:pPr>
        <w:pStyle w:val="SingleTxt"/>
        <w:spacing w:after="0" w:line="120" w:lineRule="exact"/>
        <w:rPr>
          <w:sz w:val="10"/>
          <w:lang w:val="fr-CH"/>
        </w:rPr>
      </w:pPr>
    </w:p>
    <w:p w:rsidR="00BD5838" w:rsidRPr="0052204B" w:rsidRDefault="00BD5838" w:rsidP="00BD5838">
      <w:pPr>
        <w:pStyle w:val="SingleTxt"/>
        <w:spacing w:after="0" w:line="120" w:lineRule="exact"/>
        <w:rPr>
          <w:sz w:val="10"/>
          <w:lang w:val="fr-CH"/>
        </w:rPr>
      </w:pPr>
    </w:p>
    <w:p w:rsidR="00BD5838" w:rsidRPr="0052204B" w:rsidRDefault="00BD5838"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2.</w:t>
      </w:r>
      <w:r w:rsidRPr="0052204B">
        <w:rPr>
          <w:lang w:val="fr-CH"/>
        </w:rPr>
        <w:tab/>
      </w:r>
      <w:bookmarkEnd w:id="6"/>
      <w:bookmarkEnd w:id="7"/>
      <w:bookmarkEnd w:id="8"/>
      <w:r w:rsidRPr="0052204B">
        <w:rPr>
          <w:lang w:val="fr-CH"/>
        </w:rPr>
        <w:tab/>
        <w:t>Domaine d’application</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ind w:left="2218" w:hanging="951"/>
        <w:rPr>
          <w:lang w:val="fr-CH"/>
        </w:rPr>
      </w:pPr>
      <w:r w:rsidRPr="0052204B">
        <w:rPr>
          <w:lang w:val="fr-CH"/>
        </w:rPr>
        <w:t>2.1</w:t>
      </w:r>
      <w:r w:rsidRPr="0052204B">
        <w:rPr>
          <w:lang w:val="fr-CH"/>
        </w:rPr>
        <w:tab/>
      </w:r>
      <w:r w:rsidRPr="0052204B">
        <w:rPr>
          <w:lang w:val="fr-CH"/>
        </w:rPr>
        <w:tab/>
        <w:t>Le présent Règlement technique mondial traite de la mesure des émissions de polluants gazeux et particulaires des moteurs à allumage par compression et des moteurs à allumage commandé alimentés au gaz naturel (GN) ou au gaz de pétrole liquéfié (GPL) utilisés pour la propulsion des véhicules à moteur des catégories 1-2 et 2, y compris les véhicules hybrides, ayant une vitesse par construction supérieure à 25 km/h et une masse maximale supérieure à 3,5 t.</w:t>
      </w:r>
    </w:p>
    <w:p w:rsidR="00BD5838" w:rsidRPr="0052204B" w:rsidRDefault="00BD5838" w:rsidP="00BD5838">
      <w:pPr>
        <w:pStyle w:val="SingleTxt"/>
        <w:ind w:left="2218" w:hanging="951"/>
        <w:rPr>
          <w:lang w:val="fr-CH"/>
        </w:rPr>
      </w:pPr>
      <w:r w:rsidRPr="0052204B">
        <w:rPr>
          <w:lang w:val="fr-CH"/>
        </w:rPr>
        <w:t>2.2</w:t>
      </w:r>
      <w:r w:rsidRPr="0052204B">
        <w:rPr>
          <w:lang w:val="fr-CH"/>
        </w:rPr>
        <w:tab/>
      </w:r>
      <w:r w:rsidRPr="0052204B">
        <w:rPr>
          <w:lang w:val="fr-CH"/>
        </w:rPr>
        <w:tab/>
        <w:t xml:space="preserve">Le présent Règlement technique mondial traite également de la mesure des émissions de polluants gazeux et particulaires des groupes motopropulseurs utilisés pour la propulsion des véhicules à moteur hybrides des catégories 1-2 et 2, ayant une vitesse par construction supérieure à 25 km/h et une masse maximale supérieure à 3,5 t., équipés de moteurs à allumage par compression et de moteurs à allumage commandé alimentés au gaz naturel (GN) ou au gaz de pétrole liquéfié (GPL). Il ne s’applique pas aux véhicules hybrides rechargeables. </w:t>
      </w:r>
    </w:p>
    <w:p w:rsidR="00BD5838" w:rsidRPr="0052204B" w:rsidRDefault="00BD5838" w:rsidP="00BD5838">
      <w:pPr>
        <w:pStyle w:val="SingleTxt"/>
        <w:spacing w:after="0" w:line="120" w:lineRule="exact"/>
        <w:ind w:left="2218" w:hanging="951"/>
        <w:rPr>
          <w:sz w:val="10"/>
          <w:lang w:val="fr-CH"/>
        </w:rPr>
      </w:pPr>
    </w:p>
    <w:p w:rsidR="00BD5838" w:rsidRPr="0052204B" w:rsidRDefault="00BD5838" w:rsidP="00BD5838">
      <w:pPr>
        <w:pStyle w:val="SingleTxt"/>
        <w:spacing w:after="0" w:line="120" w:lineRule="exact"/>
        <w:ind w:left="2218" w:hanging="951"/>
        <w:rPr>
          <w:sz w:val="10"/>
          <w:lang w:val="fr-CH"/>
        </w:rPr>
      </w:pPr>
    </w:p>
    <w:p w:rsidR="00BD5838" w:rsidRPr="0052204B" w:rsidRDefault="00BD5838" w:rsidP="00BD583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9" w:name="_Toc66871720"/>
      <w:bookmarkStart w:id="10" w:name="_Toc66951777"/>
      <w:bookmarkStart w:id="11" w:name="_Toc66953201"/>
      <w:r w:rsidRPr="0052204B">
        <w:rPr>
          <w:lang w:val="fr-CH"/>
        </w:rPr>
        <w:tab/>
      </w:r>
      <w:r w:rsidRPr="0052204B">
        <w:rPr>
          <w:lang w:val="fr-CH"/>
        </w:rPr>
        <w:tab/>
        <w:t>3.</w:t>
      </w:r>
      <w:r w:rsidRPr="0052204B">
        <w:rPr>
          <w:lang w:val="fr-CH"/>
        </w:rPr>
        <w:tab/>
      </w:r>
      <w:bookmarkEnd w:id="9"/>
      <w:bookmarkEnd w:id="10"/>
      <w:bookmarkEnd w:id="11"/>
      <w:r w:rsidRPr="0052204B">
        <w:rPr>
          <w:lang w:val="fr-CH"/>
        </w:rPr>
        <w:tab/>
        <w:t>Définitions, symboles et abréviations</w:t>
      </w: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spacing w:after="0" w:line="120" w:lineRule="exact"/>
        <w:rPr>
          <w:b/>
          <w:sz w:val="10"/>
          <w:lang w:val="fr-CH"/>
        </w:rPr>
      </w:pPr>
    </w:p>
    <w:p w:rsidR="00BD5838" w:rsidRPr="0052204B" w:rsidRDefault="00BD5838" w:rsidP="00BD5838">
      <w:pPr>
        <w:pStyle w:val="SingleTxt"/>
        <w:ind w:left="2218" w:hanging="951"/>
        <w:rPr>
          <w:lang w:val="fr-CH"/>
        </w:rPr>
      </w:pPr>
      <w:r w:rsidRPr="0052204B">
        <w:rPr>
          <w:lang w:val="fr-CH"/>
        </w:rPr>
        <w:t>3.1</w:t>
      </w:r>
      <w:r w:rsidRPr="0052204B">
        <w:rPr>
          <w:lang w:val="fr-CH"/>
        </w:rPr>
        <w:tab/>
      </w:r>
      <w:r w:rsidRPr="0052204B">
        <w:rPr>
          <w:lang w:val="fr-CH"/>
        </w:rPr>
        <w:tab/>
        <w:t>Définitions</w:t>
      </w:r>
    </w:p>
    <w:p w:rsidR="00BD5838" w:rsidRPr="0052204B" w:rsidRDefault="00BD5838" w:rsidP="00BD5838">
      <w:pPr>
        <w:pStyle w:val="SingleTxt"/>
        <w:rPr>
          <w:lang w:val="fr-CH"/>
        </w:rPr>
      </w:pPr>
      <w:r w:rsidRPr="0052204B">
        <w:rPr>
          <w:lang w:val="fr-CH"/>
        </w:rPr>
        <w:tab/>
      </w:r>
      <w:r w:rsidRPr="0052204B">
        <w:rPr>
          <w:lang w:val="fr-CH"/>
        </w:rPr>
        <w:tab/>
        <w:t>Aux fins du présent Règlement technique mondial, on entend</w:t>
      </w:r>
      <w:r w:rsidR="00D23B14" w:rsidRPr="0052204B">
        <w:rPr>
          <w:lang w:val="fr-CH"/>
        </w:rPr>
        <w:t> :</w:t>
      </w:r>
    </w:p>
    <w:p w:rsidR="00BD5838" w:rsidRPr="0052204B" w:rsidRDefault="00BD5838" w:rsidP="00BD5838">
      <w:pPr>
        <w:pStyle w:val="SingleTxt"/>
        <w:ind w:left="2218" w:hanging="951"/>
        <w:rPr>
          <w:lang w:val="fr-CH"/>
        </w:rPr>
      </w:pPr>
      <w:r w:rsidRPr="0052204B">
        <w:rPr>
          <w:lang w:val="fr-CH"/>
        </w:rPr>
        <w:t>3.1.1</w:t>
      </w:r>
      <w:r w:rsidRPr="0052204B">
        <w:rPr>
          <w:lang w:val="fr-CH"/>
        </w:rPr>
        <w:tab/>
      </w:r>
      <w:r w:rsidRPr="0052204B">
        <w:rPr>
          <w:lang w:val="fr-CH"/>
        </w:rPr>
        <w:tab/>
        <w:t>P</w:t>
      </w:r>
      <w:r w:rsidRPr="0052204B">
        <w:rPr>
          <w:bCs/>
          <w:lang w:val="fr-CH"/>
        </w:rPr>
        <w:t>ar «</w:t>
      </w:r>
      <w:r w:rsidR="00FE156E" w:rsidRPr="0052204B">
        <w:rPr>
          <w:bCs/>
          <w:lang w:val="fr-CH"/>
        </w:rPr>
        <w:t> </w:t>
      </w:r>
      <w:r w:rsidRPr="0052204B">
        <w:rPr>
          <w:bCs/>
          <w:i/>
          <w:lang w:val="fr-CH"/>
        </w:rPr>
        <w:t>pile</w:t>
      </w:r>
      <w:r w:rsidR="00FE156E" w:rsidRPr="0052204B">
        <w:rPr>
          <w:bCs/>
          <w:i/>
          <w:lang w:val="fr-CH"/>
        </w:rPr>
        <w:t> </w:t>
      </w:r>
      <w:r w:rsidRPr="0052204B">
        <w:rPr>
          <w:bCs/>
          <w:lang w:val="fr-CH"/>
        </w:rPr>
        <w:t xml:space="preserve">», </w:t>
      </w:r>
      <w:r w:rsidRPr="0052204B">
        <w:rPr>
          <w:lang w:val="fr-CH"/>
        </w:rPr>
        <w:t>un élément électrochimique contenu dans une enveloppe individuelle comportant une électrode positive et une électrode négative aux bornes de laquelle il existe une différence de potentiel;</w:t>
      </w:r>
    </w:p>
    <w:p w:rsidR="00BD5838" w:rsidRPr="0052204B" w:rsidRDefault="00BD5838" w:rsidP="00BD5838">
      <w:pPr>
        <w:pStyle w:val="SingleTxt"/>
        <w:ind w:left="2218" w:hanging="951"/>
        <w:rPr>
          <w:lang w:val="fr-CH"/>
        </w:rPr>
      </w:pPr>
      <w:r w:rsidRPr="0052204B">
        <w:rPr>
          <w:lang w:val="fr-CH"/>
        </w:rPr>
        <w:t>3.1.2</w:t>
      </w:r>
      <w:r w:rsidRPr="0052204B">
        <w:rPr>
          <w:lang w:val="fr-CH"/>
        </w:rPr>
        <w:tab/>
      </w:r>
      <w:r w:rsidRPr="0052204B">
        <w:rPr>
          <w:lang w:val="fr-CH"/>
        </w:rPr>
        <w:tab/>
        <w:t>Par «</w:t>
      </w:r>
      <w:r w:rsidR="00FE156E" w:rsidRPr="0052204B">
        <w:rPr>
          <w:lang w:val="fr-CH"/>
        </w:rPr>
        <w:t> </w:t>
      </w:r>
      <w:r w:rsidRPr="0052204B">
        <w:rPr>
          <w:i/>
          <w:lang w:val="fr-CH"/>
        </w:rPr>
        <w:t>régénération continue</w:t>
      </w:r>
      <w:r w:rsidR="00FE156E" w:rsidRPr="0052204B">
        <w:rPr>
          <w:i/>
          <w:lang w:val="fr-CH"/>
        </w:rPr>
        <w:t> </w:t>
      </w:r>
      <w:r w:rsidRPr="0052204B">
        <w:rPr>
          <w:lang w:val="fr-CH"/>
        </w:rPr>
        <w:t>», le processus de régénération d’un système de traitement aval des gaz d’échappement qui se produit soit en permanence, soit au moins une fois par essai de démarrage à chaud du cycle transitoire WHTC. Ce processus de régénération ne nécessite pas de procédure d’essai spéciale;</w:t>
      </w:r>
    </w:p>
    <w:p w:rsidR="00BD5838" w:rsidRPr="0052204B" w:rsidRDefault="00BD5838" w:rsidP="00BD5838">
      <w:pPr>
        <w:pStyle w:val="SingleTxt"/>
        <w:ind w:left="2218" w:hanging="951"/>
        <w:rPr>
          <w:lang w:val="fr-CH"/>
        </w:rPr>
      </w:pPr>
      <w:r w:rsidRPr="0052204B">
        <w:rPr>
          <w:lang w:val="fr-CH"/>
        </w:rPr>
        <w:t>3.1.3</w:t>
      </w:r>
      <w:r w:rsidRPr="0052204B">
        <w:rPr>
          <w:lang w:val="fr-CH"/>
        </w:rPr>
        <w:tab/>
      </w:r>
      <w:r w:rsidRPr="0052204B">
        <w:rPr>
          <w:lang w:val="fr-CH"/>
        </w:rPr>
        <w:tab/>
        <w:t>Par «</w:t>
      </w:r>
      <w:r w:rsidR="00FE156E" w:rsidRPr="0052204B">
        <w:rPr>
          <w:lang w:val="fr-CH"/>
        </w:rPr>
        <w:t> </w:t>
      </w:r>
      <w:r w:rsidRPr="0052204B">
        <w:rPr>
          <w:i/>
          <w:lang w:val="fr-CH"/>
        </w:rPr>
        <w:t>simulation avec module de gestion dans la boucle</w:t>
      </w:r>
      <w:r w:rsidR="00FE156E" w:rsidRPr="0052204B">
        <w:rPr>
          <w:i/>
          <w:lang w:val="fr-CH"/>
        </w:rPr>
        <w:t> </w:t>
      </w:r>
      <w:r w:rsidRPr="0052204B">
        <w:rPr>
          <w:lang w:val="fr-CH"/>
        </w:rPr>
        <w:t>», une simulation HILS où le module électronique de gestion constitue le «</w:t>
      </w:r>
      <w:r w:rsidR="00FE156E" w:rsidRPr="0052204B">
        <w:rPr>
          <w:lang w:val="fr-CH"/>
        </w:rPr>
        <w:t> </w:t>
      </w:r>
      <w:r w:rsidRPr="0052204B">
        <w:rPr>
          <w:lang w:val="fr-CH"/>
        </w:rPr>
        <w:t>matériel</w:t>
      </w:r>
      <w:r w:rsidR="00FE156E" w:rsidRPr="0052204B">
        <w:rPr>
          <w:lang w:val="fr-CH"/>
        </w:rPr>
        <w:t> </w:t>
      </w:r>
      <w:r w:rsidRPr="0052204B">
        <w:rPr>
          <w:lang w:val="fr-CH"/>
        </w:rPr>
        <w:t>»;</w:t>
      </w:r>
    </w:p>
    <w:p w:rsidR="00BD5838" w:rsidRPr="0052204B" w:rsidRDefault="00BD5838" w:rsidP="00BD5838">
      <w:pPr>
        <w:pStyle w:val="SingleTxt"/>
        <w:ind w:left="2218" w:hanging="951"/>
        <w:rPr>
          <w:lang w:val="fr-CH"/>
        </w:rPr>
      </w:pPr>
      <w:r w:rsidRPr="0052204B">
        <w:rPr>
          <w:lang w:val="fr-CH"/>
        </w:rPr>
        <w:t>3.1.4</w:t>
      </w:r>
      <w:r w:rsidRPr="0052204B">
        <w:rPr>
          <w:lang w:val="fr-CH"/>
        </w:rPr>
        <w:tab/>
      </w:r>
      <w:r w:rsidRPr="0052204B">
        <w:rPr>
          <w:lang w:val="fr-CH"/>
        </w:rPr>
        <w:tab/>
        <w:t>Par «</w:t>
      </w:r>
      <w:r w:rsidR="00FE156E" w:rsidRPr="0052204B">
        <w:rPr>
          <w:lang w:val="fr-CH"/>
        </w:rPr>
        <w:t> </w:t>
      </w:r>
      <w:r w:rsidRPr="0052204B">
        <w:rPr>
          <w:i/>
          <w:lang w:val="fr-CH"/>
        </w:rPr>
        <w:t>taux C</w:t>
      </w:r>
      <w:r w:rsidR="00FE156E" w:rsidRPr="0052204B">
        <w:rPr>
          <w:i/>
          <w:lang w:val="fr-CH"/>
        </w:rPr>
        <w:t> </w:t>
      </w:r>
      <w:r w:rsidRPr="0052204B">
        <w:rPr>
          <w:lang w:val="fr-CH"/>
        </w:rPr>
        <w:t>» ou «</w:t>
      </w:r>
      <w:r w:rsidR="00FE156E" w:rsidRPr="0052204B">
        <w:rPr>
          <w:lang w:val="fr-CH"/>
        </w:rPr>
        <w:t> </w:t>
      </w:r>
      <w:r w:rsidRPr="0052204B">
        <w:rPr>
          <w:i/>
          <w:lang w:val="fr-CH"/>
        </w:rPr>
        <w:t>n C</w:t>
      </w:r>
      <w:r w:rsidR="00FE156E" w:rsidRPr="0052204B">
        <w:rPr>
          <w:i/>
          <w:lang w:val="fr-CH"/>
        </w:rPr>
        <w:t> </w:t>
      </w:r>
      <w:r w:rsidRPr="0052204B">
        <w:rPr>
          <w:lang w:val="fr-CH"/>
        </w:rPr>
        <w:t>», l’intensité constante du courant dans le dispositif faisant l’objet de l’essai qui correspond à 1/n h pour charger ou décharger ce dispositif entre un niveau de charge égal à 0 % et un niveau de charge égal à 100 %;</w:t>
      </w:r>
    </w:p>
    <w:p w:rsidR="00BD5838" w:rsidRPr="0052204B" w:rsidRDefault="00BD5838" w:rsidP="00BD5838">
      <w:pPr>
        <w:pStyle w:val="SingleTxt"/>
        <w:ind w:left="2218" w:hanging="951"/>
        <w:rPr>
          <w:lang w:val="fr-CH"/>
        </w:rPr>
      </w:pPr>
      <w:r w:rsidRPr="0052204B">
        <w:rPr>
          <w:lang w:val="fr-CH"/>
        </w:rPr>
        <w:t>3.1.5</w:t>
      </w:r>
      <w:r w:rsidRPr="0052204B">
        <w:rPr>
          <w:lang w:val="fr-CH"/>
        </w:rPr>
        <w:tab/>
      </w:r>
      <w:r w:rsidRPr="0052204B">
        <w:rPr>
          <w:lang w:val="fr-CH"/>
        </w:rPr>
        <w:tab/>
        <w:t>Par «</w:t>
      </w:r>
      <w:r w:rsidR="000E1766" w:rsidRPr="0052204B">
        <w:rPr>
          <w:lang w:val="fr-CH"/>
        </w:rPr>
        <w:t> </w:t>
      </w:r>
      <w:r w:rsidRPr="0052204B">
        <w:rPr>
          <w:i/>
          <w:lang w:val="fr-CH"/>
        </w:rPr>
        <w:t>temps de retard</w:t>
      </w:r>
      <w:r w:rsidR="000E1766" w:rsidRPr="0052204B">
        <w:rPr>
          <w:i/>
          <w:lang w:val="fr-CH"/>
        </w:rPr>
        <w:t> </w:t>
      </w:r>
      <w:r w:rsidRPr="0052204B">
        <w:rPr>
          <w:lang w:val="fr-CH"/>
        </w:rPr>
        <w:t>», la différence de temps entre une variation d’un constituant à mesurer au point de référence et une réponse du système de mesure de 10 % de la valeur de lecture finale (t</w:t>
      </w:r>
      <w:r w:rsidRPr="0052204B">
        <w:rPr>
          <w:vertAlign w:val="subscript"/>
          <w:lang w:val="fr-CH"/>
        </w:rPr>
        <w:t>10</w:t>
      </w:r>
      <w:r w:rsidRPr="0052204B">
        <w:rPr>
          <w:lang w:val="fr-CH"/>
        </w:rPr>
        <w:t>), la sonde de prélèvement étant définie comme point de référence. Pour les constituants gazeux, ce temps est égal au temps de transport du constituant mesuré depuis la sonde de prélèvement jusqu’au détecteur;</w:t>
      </w:r>
    </w:p>
    <w:p w:rsidR="00BD5838" w:rsidRPr="0052204B" w:rsidRDefault="00BD5838" w:rsidP="00BD5838">
      <w:pPr>
        <w:pStyle w:val="SingleTxt"/>
        <w:ind w:left="2218" w:hanging="951"/>
        <w:rPr>
          <w:lang w:val="fr-CH"/>
        </w:rPr>
      </w:pPr>
      <w:r w:rsidRPr="0052204B">
        <w:rPr>
          <w:lang w:val="fr-CH"/>
        </w:rPr>
        <w:t>3.1.6</w:t>
      </w:r>
      <w:r w:rsidRPr="0052204B">
        <w:rPr>
          <w:lang w:val="fr-CH"/>
        </w:rPr>
        <w:tab/>
      </w:r>
      <w:r w:rsidRPr="0052204B">
        <w:rPr>
          <w:lang w:val="fr-CH"/>
        </w:rPr>
        <w:tab/>
        <w:t>Par «</w:t>
      </w:r>
      <w:r w:rsidR="000E1766" w:rsidRPr="0052204B">
        <w:rPr>
          <w:lang w:val="fr-CH"/>
        </w:rPr>
        <w:t> </w:t>
      </w:r>
      <w:r w:rsidRPr="0052204B">
        <w:rPr>
          <w:i/>
          <w:lang w:val="fr-CH"/>
        </w:rPr>
        <w:t>système DeNO</w:t>
      </w:r>
      <w:r w:rsidRPr="0052204B">
        <w:rPr>
          <w:i/>
          <w:vertAlign w:val="subscript"/>
          <w:lang w:val="fr-CH"/>
        </w:rPr>
        <w:t>X</w:t>
      </w:r>
      <w:r w:rsidR="000E1766" w:rsidRPr="0052204B">
        <w:rPr>
          <w:i/>
          <w:vertAlign w:val="subscript"/>
          <w:lang w:val="fr-CH"/>
        </w:rPr>
        <w:t> </w:t>
      </w:r>
      <w:r w:rsidRPr="0052204B">
        <w:rPr>
          <w:lang w:val="fr-CH"/>
        </w:rPr>
        <w:t>», un système de traitement aval des gaz d’échappement conçu pour réduire les émissions d’oxydes d’azote (NO</w:t>
      </w:r>
      <w:r w:rsidRPr="0052204B">
        <w:rPr>
          <w:vertAlign w:val="subscript"/>
          <w:lang w:val="fr-CH"/>
        </w:rPr>
        <w:t>X</w:t>
      </w:r>
      <w:r w:rsidRPr="0052204B">
        <w:rPr>
          <w:lang w:val="fr-CH"/>
        </w:rPr>
        <w:t>) (catalyseurs NO</w:t>
      </w:r>
      <w:r w:rsidRPr="0052204B">
        <w:rPr>
          <w:vertAlign w:val="subscript"/>
          <w:lang w:val="fr-CH"/>
        </w:rPr>
        <w:t>X</w:t>
      </w:r>
      <w:r w:rsidRPr="0052204B">
        <w:rPr>
          <w:lang w:val="fr-CH"/>
        </w:rPr>
        <w:t xml:space="preserve"> passifs ou actifs en régime pauvre, pièges à NO</w:t>
      </w:r>
      <w:r w:rsidRPr="0052204B">
        <w:rPr>
          <w:vertAlign w:val="subscript"/>
          <w:lang w:val="fr-CH"/>
        </w:rPr>
        <w:t>X</w:t>
      </w:r>
      <w:r w:rsidRPr="0052204B">
        <w:rPr>
          <w:lang w:val="fr-CH"/>
        </w:rPr>
        <w:t xml:space="preserve"> et systèmes à catalyse sélective (SCR);</w:t>
      </w:r>
    </w:p>
    <w:p w:rsidR="00BD5838" w:rsidRPr="0052204B" w:rsidRDefault="00BD5838" w:rsidP="00BD5838">
      <w:pPr>
        <w:pStyle w:val="SingleTxt"/>
        <w:ind w:left="2218" w:hanging="951"/>
        <w:rPr>
          <w:lang w:val="fr-CH"/>
        </w:rPr>
      </w:pPr>
      <w:r w:rsidRPr="0052204B">
        <w:rPr>
          <w:lang w:val="fr-CH"/>
        </w:rPr>
        <w:t>3.1.7</w:t>
      </w:r>
      <w:r w:rsidRPr="0052204B">
        <w:rPr>
          <w:lang w:val="fr-CH"/>
        </w:rPr>
        <w:tab/>
      </w:r>
      <w:r w:rsidRPr="0052204B">
        <w:rPr>
          <w:lang w:val="fr-CH"/>
        </w:rPr>
        <w:tab/>
        <w:t>Par «</w:t>
      </w:r>
      <w:r w:rsidR="000E1766" w:rsidRPr="0052204B">
        <w:rPr>
          <w:lang w:val="fr-CH"/>
        </w:rPr>
        <w:t> </w:t>
      </w:r>
      <w:r w:rsidRPr="0052204B">
        <w:rPr>
          <w:i/>
          <w:lang w:val="fr-CH"/>
        </w:rPr>
        <w:t>profondeur de décharge</w:t>
      </w:r>
      <w:r w:rsidR="000E1766" w:rsidRPr="0052204B">
        <w:rPr>
          <w:i/>
          <w:lang w:val="fr-CH"/>
        </w:rPr>
        <w:t> </w:t>
      </w:r>
      <w:r w:rsidRPr="0052204B">
        <w:rPr>
          <w:lang w:val="fr-CH"/>
        </w:rPr>
        <w:t>», l’état de décharge d’un dispositif soumis à l’essai par opposition au niveau de charge, exprimé en pourcentage de sa capacité nominale;</w:t>
      </w:r>
    </w:p>
    <w:p w:rsidR="00BD5838" w:rsidRPr="0052204B" w:rsidRDefault="00BD5838" w:rsidP="00BD5838">
      <w:pPr>
        <w:pStyle w:val="SingleTxt"/>
        <w:ind w:left="2218" w:hanging="951"/>
        <w:rPr>
          <w:lang w:val="fr-CH"/>
        </w:rPr>
      </w:pPr>
      <w:r w:rsidRPr="0052204B">
        <w:rPr>
          <w:lang w:val="fr-CH"/>
        </w:rPr>
        <w:t>3.1.8</w:t>
      </w:r>
      <w:r w:rsidRPr="0052204B">
        <w:rPr>
          <w:lang w:val="fr-CH"/>
        </w:rPr>
        <w:tab/>
      </w:r>
      <w:r w:rsidRPr="0052204B">
        <w:rPr>
          <w:lang w:val="fr-CH"/>
        </w:rPr>
        <w:tab/>
        <w:t>Par «</w:t>
      </w:r>
      <w:r w:rsidR="000E1766" w:rsidRPr="0052204B">
        <w:rPr>
          <w:lang w:val="fr-CH"/>
        </w:rPr>
        <w:t> </w:t>
      </w:r>
      <w:r w:rsidRPr="0052204B">
        <w:rPr>
          <w:i/>
          <w:lang w:val="fr-CH"/>
        </w:rPr>
        <w:t>moteur diesel</w:t>
      </w:r>
      <w:r w:rsidR="000E1766" w:rsidRPr="0052204B">
        <w:rPr>
          <w:i/>
          <w:lang w:val="fr-CH"/>
        </w:rPr>
        <w:t> </w:t>
      </w:r>
      <w:r w:rsidRPr="0052204B">
        <w:rPr>
          <w:lang w:val="fr-CH"/>
        </w:rPr>
        <w:t>», un moteur qui fonctionne selon le principe de l’allumage par compression;</w:t>
      </w:r>
    </w:p>
    <w:p w:rsidR="00BD5838" w:rsidRPr="0052204B" w:rsidRDefault="00BD5838" w:rsidP="00BD5838">
      <w:pPr>
        <w:pStyle w:val="SingleTxt"/>
        <w:ind w:left="2218" w:hanging="951"/>
        <w:rPr>
          <w:lang w:val="fr-CH"/>
        </w:rPr>
      </w:pPr>
      <w:r w:rsidRPr="0052204B">
        <w:rPr>
          <w:lang w:val="fr-CH"/>
        </w:rPr>
        <w:t>3.1.9</w:t>
      </w:r>
      <w:r w:rsidRPr="0052204B">
        <w:rPr>
          <w:lang w:val="fr-CH"/>
        </w:rPr>
        <w:tab/>
      </w:r>
      <w:r w:rsidRPr="0052204B">
        <w:rPr>
          <w:lang w:val="fr-CH"/>
        </w:rPr>
        <w:tab/>
        <w:t>Par «</w:t>
      </w:r>
      <w:r w:rsidR="000E1766" w:rsidRPr="0052204B">
        <w:rPr>
          <w:lang w:val="fr-CH"/>
        </w:rPr>
        <w:t> </w:t>
      </w:r>
      <w:r w:rsidRPr="0052204B">
        <w:rPr>
          <w:i/>
          <w:lang w:val="fr-CH"/>
        </w:rPr>
        <w:t>dérive</w:t>
      </w:r>
      <w:r w:rsidR="000E1766" w:rsidRPr="0052204B">
        <w:rPr>
          <w:i/>
          <w:lang w:val="fr-CH"/>
        </w:rPr>
        <w:t> </w:t>
      </w:r>
      <w:r w:rsidRPr="0052204B">
        <w:rPr>
          <w:lang w:val="fr-CH"/>
        </w:rPr>
        <w:t>», la différence entre les réponses au zéro ou au point final d’étalonnage de l’instrument de mesure avant et après un essai de mesure des émissions;</w:t>
      </w:r>
    </w:p>
    <w:p w:rsidR="00BD5838" w:rsidRPr="0052204B" w:rsidRDefault="00BD5838" w:rsidP="00BD5838">
      <w:pPr>
        <w:pStyle w:val="SingleTxt"/>
        <w:ind w:left="2218" w:hanging="951"/>
        <w:rPr>
          <w:lang w:val="fr-CH"/>
        </w:rPr>
      </w:pPr>
      <w:r w:rsidRPr="0052204B">
        <w:rPr>
          <w:lang w:val="fr-CH"/>
        </w:rPr>
        <w:t>3.1.10</w:t>
      </w:r>
      <w:r w:rsidRPr="0052204B">
        <w:rPr>
          <w:lang w:val="fr-CH"/>
        </w:rPr>
        <w:tab/>
        <w:t>Par «</w:t>
      </w:r>
      <w:r w:rsidR="000E1766" w:rsidRPr="0052204B">
        <w:rPr>
          <w:lang w:val="fr-CH"/>
        </w:rPr>
        <w:t> </w:t>
      </w:r>
      <w:r w:rsidRPr="0052204B">
        <w:rPr>
          <w:i/>
          <w:lang w:val="fr-CH"/>
        </w:rPr>
        <w:t>train de roulement</w:t>
      </w:r>
      <w:r w:rsidR="000E1766" w:rsidRPr="0052204B">
        <w:rPr>
          <w:i/>
          <w:lang w:val="fr-CH"/>
        </w:rPr>
        <w:t> </w:t>
      </w:r>
      <w:r w:rsidRPr="0052204B">
        <w:rPr>
          <w:lang w:val="fr-CH"/>
        </w:rPr>
        <w:t>», les éléments assemblés du groupe motopropulseur en aval du convertisseur d’énergie final;</w:t>
      </w:r>
    </w:p>
    <w:p w:rsidR="00BD5838" w:rsidRPr="0052204B" w:rsidRDefault="00BD5838" w:rsidP="00BD5838">
      <w:pPr>
        <w:pStyle w:val="SingleTxt"/>
        <w:ind w:left="2218" w:hanging="951"/>
        <w:rPr>
          <w:lang w:val="fr-CH"/>
        </w:rPr>
      </w:pPr>
      <w:r w:rsidRPr="0052204B">
        <w:rPr>
          <w:lang w:val="fr-CH"/>
        </w:rPr>
        <w:t>3.1.11</w:t>
      </w:r>
      <w:r w:rsidRPr="0052204B">
        <w:rPr>
          <w:lang w:val="fr-CH"/>
        </w:rPr>
        <w:tab/>
        <w:t>Par «</w:t>
      </w:r>
      <w:r w:rsidR="000E1766" w:rsidRPr="0052204B">
        <w:rPr>
          <w:lang w:val="fr-CH"/>
        </w:rPr>
        <w:t> </w:t>
      </w:r>
      <w:r w:rsidRPr="0052204B">
        <w:rPr>
          <w:i/>
          <w:lang w:val="fr-CH"/>
        </w:rPr>
        <w:t>moteur</w:t>
      </w:r>
      <w:r w:rsidRPr="0052204B">
        <w:rPr>
          <w:lang w:val="fr-CH"/>
        </w:rPr>
        <w:t xml:space="preserve"> </w:t>
      </w:r>
      <w:r w:rsidRPr="0052204B">
        <w:rPr>
          <w:i/>
          <w:lang w:val="fr-CH"/>
        </w:rPr>
        <w:t>électrique</w:t>
      </w:r>
      <w:r w:rsidR="000E1766" w:rsidRPr="0052204B">
        <w:rPr>
          <w:i/>
          <w:lang w:val="fr-CH"/>
        </w:rPr>
        <w:t> </w:t>
      </w:r>
      <w:r w:rsidRPr="0052204B">
        <w:rPr>
          <w:lang w:val="fr-CH"/>
        </w:rPr>
        <w:t>», un convertisseur transformant l’énergie électrique en énergie mécanique ou inversement pour la propulsion du véhicule;</w:t>
      </w:r>
    </w:p>
    <w:p w:rsidR="00BD5838" w:rsidRPr="0052204B" w:rsidRDefault="00BD5838" w:rsidP="00BD5838">
      <w:pPr>
        <w:pStyle w:val="SingleTxt"/>
        <w:ind w:left="2218" w:hanging="951"/>
        <w:rPr>
          <w:lang w:val="fr-CH"/>
        </w:rPr>
      </w:pPr>
      <w:r w:rsidRPr="0052204B">
        <w:rPr>
          <w:lang w:val="fr-CH"/>
        </w:rPr>
        <w:t>3.1.12</w:t>
      </w:r>
      <w:r w:rsidRPr="0052204B">
        <w:rPr>
          <w:lang w:val="fr-CH"/>
        </w:rPr>
        <w:tab/>
        <w:t>Par «</w:t>
      </w:r>
      <w:r w:rsidR="000E1766" w:rsidRPr="0052204B">
        <w:rPr>
          <w:lang w:val="fr-CH"/>
        </w:rPr>
        <w:t> </w:t>
      </w:r>
      <w:r w:rsidRPr="0052204B">
        <w:rPr>
          <w:i/>
          <w:lang w:val="fr-CH"/>
        </w:rPr>
        <w:t>SRSE électrique</w:t>
      </w:r>
      <w:r w:rsidR="000E1766" w:rsidRPr="0052204B">
        <w:rPr>
          <w:i/>
          <w:lang w:val="fr-CH"/>
        </w:rPr>
        <w:t> </w:t>
      </w:r>
      <w:r w:rsidRPr="0052204B">
        <w:rPr>
          <w:lang w:val="fr-CH"/>
        </w:rPr>
        <w:t>», un SRSE qui fonctionne par stockage de l’énergie électrique;</w:t>
      </w:r>
    </w:p>
    <w:p w:rsidR="00BD5838" w:rsidRPr="0052204B" w:rsidRDefault="00BD5838" w:rsidP="00BD5838">
      <w:pPr>
        <w:pStyle w:val="SingleTxt"/>
        <w:ind w:left="2218" w:hanging="951"/>
        <w:rPr>
          <w:lang w:val="fr-CH"/>
        </w:rPr>
      </w:pPr>
      <w:r w:rsidRPr="0052204B">
        <w:rPr>
          <w:lang w:val="fr-CH"/>
        </w:rPr>
        <w:t>3.1.13</w:t>
      </w:r>
      <w:r w:rsidRPr="0052204B">
        <w:rPr>
          <w:lang w:val="fr-CH"/>
        </w:rPr>
        <w:tab/>
        <w:t>Par «</w:t>
      </w:r>
      <w:r w:rsidR="000E1766" w:rsidRPr="0052204B">
        <w:rPr>
          <w:lang w:val="fr-CH"/>
        </w:rPr>
        <w:t> </w:t>
      </w:r>
      <w:r w:rsidRPr="0052204B">
        <w:rPr>
          <w:i/>
          <w:lang w:val="fr-CH"/>
        </w:rPr>
        <w:t>carter de protection</w:t>
      </w:r>
      <w:r w:rsidR="000E1766" w:rsidRPr="0052204B">
        <w:rPr>
          <w:i/>
          <w:lang w:val="fr-CH"/>
        </w:rPr>
        <w:t> </w:t>
      </w:r>
      <w:r w:rsidRPr="0052204B">
        <w:rPr>
          <w:lang w:val="fr-CH"/>
        </w:rPr>
        <w:t>», un élément qui recouvre les organes internes et protège contre tout contact direct avec eux quel que soit l’angle d’approche;</w:t>
      </w:r>
    </w:p>
    <w:p w:rsidR="00BD5838" w:rsidRPr="0052204B" w:rsidRDefault="00BD5838" w:rsidP="00BD5838">
      <w:pPr>
        <w:pStyle w:val="SingleTxt"/>
        <w:ind w:left="2218" w:hanging="951"/>
        <w:rPr>
          <w:lang w:val="fr-CH"/>
        </w:rPr>
      </w:pPr>
      <w:r w:rsidRPr="0052204B">
        <w:rPr>
          <w:lang w:val="fr-CH"/>
        </w:rPr>
        <w:t>3.1.14</w:t>
      </w:r>
      <w:r w:rsidRPr="0052204B">
        <w:rPr>
          <w:lang w:val="fr-CH"/>
        </w:rPr>
        <w:tab/>
        <w:t>Par «</w:t>
      </w:r>
      <w:r w:rsidR="000E1766" w:rsidRPr="0052204B">
        <w:rPr>
          <w:lang w:val="fr-CH"/>
        </w:rPr>
        <w:t> </w:t>
      </w:r>
      <w:r w:rsidRPr="0052204B">
        <w:rPr>
          <w:i/>
          <w:lang w:val="fr-CH"/>
        </w:rPr>
        <w:t>convertisseur d’énergie</w:t>
      </w:r>
      <w:r w:rsidR="000E1766" w:rsidRPr="0052204B">
        <w:rPr>
          <w:i/>
          <w:lang w:val="fr-CH"/>
        </w:rPr>
        <w:t> </w:t>
      </w:r>
      <w:r w:rsidRPr="0052204B">
        <w:rPr>
          <w:lang w:val="fr-CH"/>
        </w:rPr>
        <w:t>», la partie du groupe motopropulseur qui transforme une forme d’énergie en une forme différente, en premier lieu pour propulser le véhicule;</w:t>
      </w:r>
    </w:p>
    <w:p w:rsidR="00BD5838" w:rsidRPr="0052204B" w:rsidRDefault="00BD5838" w:rsidP="00BD5838">
      <w:pPr>
        <w:pStyle w:val="SingleTxt"/>
        <w:ind w:left="2218" w:hanging="951"/>
        <w:rPr>
          <w:lang w:val="fr-CH"/>
        </w:rPr>
      </w:pPr>
      <w:r w:rsidRPr="0052204B">
        <w:rPr>
          <w:lang w:val="fr-CH"/>
        </w:rPr>
        <w:t>3.1.15</w:t>
      </w:r>
      <w:r w:rsidRPr="0052204B">
        <w:rPr>
          <w:lang w:val="fr-CH"/>
        </w:rPr>
        <w:tab/>
      </w:r>
      <w:r w:rsidRPr="0052204B">
        <w:rPr>
          <w:bCs/>
          <w:lang w:val="fr-CH"/>
        </w:rPr>
        <w:t>P</w:t>
      </w:r>
      <w:r w:rsidRPr="0052204B">
        <w:rPr>
          <w:lang w:val="fr-CH"/>
        </w:rPr>
        <w:t>ar «</w:t>
      </w:r>
      <w:r w:rsidR="000E1766" w:rsidRPr="0052204B">
        <w:rPr>
          <w:lang w:val="fr-CH"/>
        </w:rPr>
        <w:t> </w:t>
      </w:r>
      <w:r w:rsidRPr="0052204B">
        <w:rPr>
          <w:i/>
          <w:lang w:val="fr-CH"/>
        </w:rPr>
        <w:t>famille de moteurs</w:t>
      </w:r>
      <w:r w:rsidR="000E1766" w:rsidRPr="0052204B">
        <w:rPr>
          <w:i/>
          <w:lang w:val="fr-CH"/>
        </w:rPr>
        <w:t> </w:t>
      </w:r>
      <w:r w:rsidRPr="0052204B">
        <w:rPr>
          <w:lang w:val="fr-CH"/>
        </w:rPr>
        <w:t>», un groupe de moteurs d’un constructeur qui, de par leur conception, telle qu’elle est définie au paragraphe 5.2 du présent RTM, ont des caractéristiques communes en ce qui concerne les émissions d’échappement; tous les membres de la famille doivent satisfaire aux valeurs limites d’émissions applicables;</w:t>
      </w:r>
    </w:p>
    <w:p w:rsidR="00BD5838" w:rsidRPr="0052204B" w:rsidRDefault="00BD5838" w:rsidP="00BD5838">
      <w:pPr>
        <w:pStyle w:val="SingleTxt"/>
        <w:ind w:left="2218" w:hanging="951"/>
        <w:rPr>
          <w:lang w:val="fr-CH"/>
        </w:rPr>
      </w:pPr>
      <w:r w:rsidRPr="0052204B">
        <w:rPr>
          <w:lang w:val="fr-CH"/>
        </w:rPr>
        <w:t>3.1.16</w:t>
      </w:r>
      <w:r w:rsidRPr="0052204B">
        <w:rPr>
          <w:lang w:val="fr-CH"/>
        </w:rPr>
        <w:tab/>
        <w:t>Par «</w:t>
      </w:r>
      <w:r w:rsidR="000E1766" w:rsidRPr="0052204B">
        <w:rPr>
          <w:lang w:val="fr-CH"/>
        </w:rPr>
        <w:t> </w:t>
      </w:r>
      <w:r w:rsidRPr="0052204B">
        <w:rPr>
          <w:i/>
          <w:lang w:val="fr-CH"/>
        </w:rPr>
        <w:t>système de stockage de l’énergie</w:t>
      </w:r>
      <w:r w:rsidR="000E1766" w:rsidRPr="0052204B">
        <w:rPr>
          <w:i/>
          <w:lang w:val="fr-CH"/>
        </w:rPr>
        <w:t> </w:t>
      </w:r>
      <w:r w:rsidRPr="0052204B">
        <w:rPr>
          <w:lang w:val="fr-CH"/>
        </w:rPr>
        <w:t>», la partie du groupe motopropulseur qui peut stocker l’énergie chimique, électrique ou mécanique, qui peut aussi convertir ces énergies par des moyens internes sans utilisation directe de celles-ci pour la propulsion du véhicule, et qui peut être réapprovisionnée ou rechargée par des moyens externes et/ou internes;</w:t>
      </w:r>
    </w:p>
    <w:p w:rsidR="00BD5838" w:rsidRPr="0052204B" w:rsidRDefault="00BD5838" w:rsidP="00BD5838">
      <w:pPr>
        <w:pStyle w:val="SingleTxt"/>
        <w:ind w:left="2218" w:hanging="951"/>
        <w:rPr>
          <w:lang w:val="fr-CH"/>
        </w:rPr>
      </w:pPr>
      <w:r w:rsidRPr="0052204B">
        <w:rPr>
          <w:lang w:val="fr-CH"/>
        </w:rPr>
        <w:t>3.1.17</w:t>
      </w:r>
      <w:r w:rsidRPr="0052204B">
        <w:rPr>
          <w:lang w:val="fr-CH"/>
        </w:rPr>
        <w:tab/>
        <w:t>Par «</w:t>
      </w:r>
      <w:r w:rsidR="000E1766" w:rsidRPr="0052204B">
        <w:rPr>
          <w:lang w:val="fr-CH"/>
        </w:rPr>
        <w:t> </w:t>
      </w:r>
      <w:r w:rsidRPr="0052204B">
        <w:rPr>
          <w:i/>
          <w:lang w:val="fr-CH"/>
        </w:rPr>
        <w:t>système moteur</w:t>
      </w:r>
      <w:r w:rsidR="000E1766" w:rsidRPr="0052204B">
        <w:rPr>
          <w:i/>
          <w:lang w:val="fr-CH"/>
        </w:rPr>
        <w:t> </w:t>
      </w:r>
      <w:r w:rsidRPr="0052204B">
        <w:rPr>
          <w:lang w:val="fr-CH"/>
        </w:rPr>
        <w:t>», le moteur, le système antipollution et l’interface de communication (matériel et messages) entre le ou les module(s) de gestion électronique du moteur (MGE) et tout autre module de gestion du groupe motopropulseur ou du comportement du véhicule;</w:t>
      </w:r>
    </w:p>
    <w:p w:rsidR="00BD5838" w:rsidRPr="0052204B" w:rsidRDefault="00BD5838" w:rsidP="00BD5838">
      <w:pPr>
        <w:pStyle w:val="SingleTxt"/>
        <w:ind w:left="2218" w:hanging="951"/>
        <w:rPr>
          <w:lang w:val="fr-CH"/>
        </w:rPr>
      </w:pPr>
      <w:r w:rsidRPr="0052204B">
        <w:rPr>
          <w:lang w:val="fr-CH"/>
        </w:rPr>
        <w:t>3.1.18</w:t>
      </w:r>
      <w:r w:rsidRPr="0052204B">
        <w:rPr>
          <w:lang w:val="fr-CH"/>
        </w:rPr>
        <w:tab/>
        <w:t>Par «</w:t>
      </w:r>
      <w:r w:rsidR="000E1766" w:rsidRPr="0052204B">
        <w:rPr>
          <w:lang w:val="fr-CH"/>
        </w:rPr>
        <w:t> </w:t>
      </w:r>
      <w:r w:rsidRPr="0052204B">
        <w:rPr>
          <w:i/>
          <w:lang w:val="fr-CH"/>
        </w:rPr>
        <w:t>type de moteur</w:t>
      </w:r>
      <w:r w:rsidR="000E1766" w:rsidRPr="0052204B">
        <w:rPr>
          <w:i/>
          <w:lang w:val="fr-CH"/>
        </w:rPr>
        <w:t> </w:t>
      </w:r>
      <w:r w:rsidRPr="0052204B">
        <w:rPr>
          <w:lang w:val="fr-CH"/>
        </w:rPr>
        <w:t>», une catégorie de moteurs ne présentant pas entre eux de différence en ce qui concerne leurs caractéristiques essentielles;</w:t>
      </w:r>
    </w:p>
    <w:p w:rsidR="00BD5838" w:rsidRPr="0052204B" w:rsidRDefault="00BD5838" w:rsidP="00BD5838">
      <w:pPr>
        <w:pStyle w:val="SingleTxt"/>
        <w:ind w:left="2218" w:hanging="951"/>
        <w:rPr>
          <w:lang w:val="fr-CH"/>
        </w:rPr>
      </w:pPr>
      <w:r w:rsidRPr="0052204B">
        <w:rPr>
          <w:lang w:val="fr-CH"/>
        </w:rPr>
        <w:t>3.1.19</w:t>
      </w:r>
      <w:r w:rsidRPr="0052204B">
        <w:rPr>
          <w:lang w:val="fr-CH"/>
        </w:rPr>
        <w:tab/>
        <w:t>Par «</w:t>
      </w:r>
      <w:r w:rsidR="000E1766" w:rsidRPr="0052204B">
        <w:rPr>
          <w:lang w:val="fr-CH"/>
        </w:rPr>
        <w:t> </w:t>
      </w:r>
      <w:r w:rsidRPr="0052204B">
        <w:rPr>
          <w:i/>
          <w:lang w:val="fr-CH"/>
        </w:rPr>
        <w:t>système de traitement aval des gaz d’échappement</w:t>
      </w:r>
      <w:r w:rsidR="000E1766" w:rsidRPr="0052204B">
        <w:rPr>
          <w:i/>
          <w:lang w:val="fr-CH"/>
        </w:rPr>
        <w:t> </w:t>
      </w:r>
      <w:r w:rsidRPr="0052204B">
        <w:rPr>
          <w:lang w:val="fr-CH"/>
        </w:rPr>
        <w:t>», un catalyseur (d’oxydation ou trifonctionnel), un filtre à particules, un système DeNO</w:t>
      </w:r>
      <w:r w:rsidRPr="0052204B">
        <w:rPr>
          <w:vertAlign w:val="subscript"/>
          <w:lang w:val="fr-CH"/>
        </w:rPr>
        <w:t>X</w:t>
      </w:r>
      <w:r w:rsidRPr="0052204B">
        <w:rPr>
          <w:lang w:val="fr-CH"/>
        </w:rPr>
        <w:t>, un filtre à particules combiné à un système DeNO</w:t>
      </w:r>
      <w:r w:rsidRPr="0052204B">
        <w:rPr>
          <w:vertAlign w:val="subscript"/>
          <w:lang w:val="fr-CH"/>
        </w:rPr>
        <w:t>X</w:t>
      </w:r>
      <w:r w:rsidRPr="0052204B">
        <w:rPr>
          <w:lang w:val="fr-CH"/>
        </w:rPr>
        <w:t xml:space="preserve"> ou tout autre dispositif de réduction des émissions installé en aval du moteur. Cette définition exclut les systèmes de recyclage des gaz d’échappement (RGE) qui sont considérés comme faisant partie intégrante du moteur;</w:t>
      </w:r>
    </w:p>
    <w:p w:rsidR="00BD5838" w:rsidRPr="0052204B" w:rsidRDefault="00BD5838" w:rsidP="00431142">
      <w:pPr>
        <w:pStyle w:val="SingleTxt"/>
        <w:ind w:left="2218" w:hanging="951"/>
        <w:rPr>
          <w:lang w:val="fr-CH"/>
        </w:rPr>
      </w:pPr>
      <w:r w:rsidRPr="0052204B">
        <w:rPr>
          <w:lang w:val="fr-CH"/>
        </w:rPr>
        <w:t>3.1.20</w:t>
      </w:r>
      <w:r w:rsidRPr="0052204B">
        <w:rPr>
          <w:lang w:val="fr-CH"/>
        </w:rPr>
        <w:tab/>
      </w:r>
      <w:bookmarkStart w:id="12" w:name="_Toc495721557"/>
      <w:r w:rsidRPr="0052204B">
        <w:rPr>
          <w:lang w:val="fr-CH"/>
        </w:rPr>
        <w:t>Par «</w:t>
      </w:r>
      <w:r w:rsidR="000E1766" w:rsidRPr="0052204B">
        <w:rPr>
          <w:lang w:val="fr-CH"/>
        </w:rPr>
        <w:t> </w:t>
      </w:r>
      <w:r w:rsidRPr="0052204B">
        <w:rPr>
          <w:i/>
          <w:lang w:val="fr-CH"/>
        </w:rPr>
        <w:t>méthode de dilution du flux total</w:t>
      </w:r>
      <w:r w:rsidR="000E1766" w:rsidRPr="0052204B">
        <w:rPr>
          <w:i/>
          <w:lang w:val="fr-CH"/>
        </w:rPr>
        <w:t> </w:t>
      </w:r>
      <w:r w:rsidRPr="0052204B">
        <w:rPr>
          <w:lang w:val="fr-CH"/>
        </w:rPr>
        <w:t>», le procédé consistant à mélanger le flux total de gaz d’échappement au diluant et de séparer une fraction du flux de gaz d’échappement dilués pour analyse</w:t>
      </w:r>
      <w:bookmarkEnd w:id="12"/>
      <w:r w:rsidRPr="0052204B">
        <w:rPr>
          <w:lang w:val="fr-CH"/>
        </w:rPr>
        <w:t>;</w:t>
      </w:r>
    </w:p>
    <w:p w:rsidR="00BD5838" w:rsidRPr="0052204B" w:rsidRDefault="00BD5838" w:rsidP="00431142">
      <w:pPr>
        <w:pStyle w:val="SingleTxt"/>
        <w:ind w:left="2218" w:hanging="951"/>
        <w:rPr>
          <w:lang w:val="fr-CH"/>
        </w:rPr>
      </w:pPr>
      <w:r w:rsidRPr="0052204B">
        <w:rPr>
          <w:lang w:val="fr-CH"/>
        </w:rPr>
        <w:t>3.1.21</w:t>
      </w:r>
      <w:r w:rsidRPr="0052204B">
        <w:rPr>
          <w:lang w:val="fr-CH"/>
        </w:rPr>
        <w:tab/>
      </w:r>
      <w:bookmarkStart w:id="13" w:name="_Toc495721555"/>
      <w:r w:rsidRPr="0052204B">
        <w:rPr>
          <w:lang w:val="fr-CH"/>
        </w:rPr>
        <w:t>Par «</w:t>
      </w:r>
      <w:r w:rsidR="000E1766" w:rsidRPr="0052204B">
        <w:rPr>
          <w:lang w:val="fr-CH"/>
        </w:rPr>
        <w:t> </w:t>
      </w:r>
      <w:r w:rsidRPr="0052204B">
        <w:rPr>
          <w:i/>
          <w:lang w:val="fr-CH"/>
        </w:rPr>
        <w:t>polluants gazeux</w:t>
      </w:r>
      <w:r w:rsidR="000E1766" w:rsidRPr="0052204B">
        <w:rPr>
          <w:i/>
          <w:lang w:val="fr-CH"/>
        </w:rPr>
        <w:t> </w:t>
      </w:r>
      <w:r w:rsidRPr="0052204B">
        <w:rPr>
          <w:lang w:val="fr-CH"/>
        </w:rPr>
        <w:t>», le monoxyde de carbone, les hydrocarbures et/ou les hydrocarbures non méthaniques (sur la base d’un rapport de CH</w:t>
      </w:r>
      <w:r w:rsidRPr="0052204B">
        <w:rPr>
          <w:vertAlign w:val="subscript"/>
          <w:lang w:val="fr-CH"/>
        </w:rPr>
        <w:t>1,85</w:t>
      </w:r>
      <w:r w:rsidRPr="0052204B">
        <w:rPr>
          <w:lang w:val="fr-CH"/>
        </w:rPr>
        <w:t xml:space="preserve"> pour le gazole, CH</w:t>
      </w:r>
      <w:r w:rsidRPr="0052204B">
        <w:rPr>
          <w:vertAlign w:val="subscript"/>
          <w:lang w:val="fr-CH"/>
        </w:rPr>
        <w:t>2,525</w:t>
      </w:r>
      <w:r w:rsidRPr="0052204B">
        <w:rPr>
          <w:lang w:val="fr-CH"/>
        </w:rPr>
        <w:t xml:space="preserve"> pour le GPL et CH</w:t>
      </w:r>
      <w:r w:rsidRPr="0052204B">
        <w:rPr>
          <w:vertAlign w:val="subscript"/>
          <w:lang w:val="fr-CH"/>
        </w:rPr>
        <w:t>2,93</w:t>
      </w:r>
      <w:r w:rsidRPr="0052204B">
        <w:rPr>
          <w:lang w:val="fr-CH"/>
        </w:rPr>
        <w:t xml:space="preserve"> pour le GN, ainsi que et d’une molécule de référence CH</w:t>
      </w:r>
      <w:r w:rsidRPr="0052204B">
        <w:rPr>
          <w:vertAlign w:val="subscript"/>
          <w:lang w:val="fr-CH"/>
        </w:rPr>
        <w:t>3</w:t>
      </w:r>
      <w:r w:rsidRPr="0052204B">
        <w:rPr>
          <w:lang w:val="fr-CH"/>
        </w:rPr>
        <w:t>O</w:t>
      </w:r>
      <w:r w:rsidRPr="0052204B">
        <w:rPr>
          <w:vertAlign w:val="subscript"/>
          <w:lang w:val="fr-CH"/>
        </w:rPr>
        <w:t>0,5</w:t>
      </w:r>
      <w:r w:rsidRPr="0052204B">
        <w:rPr>
          <w:lang w:val="fr-CH"/>
        </w:rPr>
        <w:t xml:space="preserve"> pour les moteurs diesel alimentés à l’éthanol), le méthane (sur la base d’un rapport de CH</w:t>
      </w:r>
      <w:r w:rsidRPr="0052204B">
        <w:rPr>
          <w:vertAlign w:val="subscript"/>
          <w:lang w:val="fr-CH"/>
        </w:rPr>
        <w:t>4</w:t>
      </w:r>
      <w:r w:rsidRPr="0052204B">
        <w:rPr>
          <w:lang w:val="fr-CH"/>
        </w:rPr>
        <w:t xml:space="preserve"> pour le GN) et les oxydes d’azote (exprimés en équivalent dioxyde d’azote (NO</w:t>
      </w:r>
      <w:r w:rsidRPr="0052204B">
        <w:rPr>
          <w:vertAlign w:val="subscript"/>
          <w:lang w:val="fr-CH"/>
        </w:rPr>
        <w:t>2</w:t>
      </w:r>
      <w:r w:rsidRPr="0052204B">
        <w:rPr>
          <w:lang w:val="fr-CH"/>
        </w:rPr>
        <w:t>)</w:t>
      </w:r>
      <w:bookmarkEnd w:id="13"/>
      <w:r w:rsidRPr="0052204B">
        <w:rPr>
          <w:lang w:val="fr-CH"/>
        </w:rPr>
        <w:t>;</w:t>
      </w:r>
    </w:p>
    <w:p w:rsidR="00BD5838" w:rsidRPr="0052204B" w:rsidRDefault="00BD5838" w:rsidP="00431142">
      <w:pPr>
        <w:pStyle w:val="SingleTxt"/>
        <w:ind w:left="2218" w:hanging="951"/>
        <w:rPr>
          <w:lang w:val="fr-CH"/>
        </w:rPr>
      </w:pPr>
      <w:r w:rsidRPr="0052204B">
        <w:rPr>
          <w:lang w:val="fr-CH"/>
        </w:rPr>
        <w:t>3.1.22</w:t>
      </w:r>
      <w:r w:rsidRPr="0052204B">
        <w:rPr>
          <w:lang w:val="fr-CH"/>
        </w:rPr>
        <w:tab/>
        <w:t>Par «</w:t>
      </w:r>
      <w:r w:rsidR="000E1766" w:rsidRPr="0052204B">
        <w:rPr>
          <w:lang w:val="fr-CH"/>
        </w:rPr>
        <w:t> </w:t>
      </w:r>
      <w:r w:rsidRPr="0052204B">
        <w:rPr>
          <w:lang w:val="fr-CH"/>
        </w:rPr>
        <w:t>g</w:t>
      </w:r>
      <w:r w:rsidRPr="0052204B">
        <w:rPr>
          <w:i/>
          <w:lang w:val="fr-CH"/>
        </w:rPr>
        <w:t>énérateur</w:t>
      </w:r>
      <w:r w:rsidR="000E1766" w:rsidRPr="0052204B">
        <w:rPr>
          <w:i/>
          <w:lang w:val="fr-CH"/>
        </w:rPr>
        <w:t> </w:t>
      </w:r>
      <w:r w:rsidRPr="0052204B">
        <w:rPr>
          <w:lang w:val="fr-CH"/>
        </w:rPr>
        <w:t>», un convertisseur d’énergie qui transforme l’énergie mécanique en énergie électrique;</w:t>
      </w:r>
    </w:p>
    <w:p w:rsidR="00BD5838" w:rsidRPr="0052204B" w:rsidRDefault="00BD5838" w:rsidP="00431142">
      <w:pPr>
        <w:pStyle w:val="SingleTxt"/>
        <w:ind w:left="2218" w:hanging="951"/>
        <w:rPr>
          <w:lang w:val="fr-CH"/>
        </w:rPr>
      </w:pPr>
      <w:r w:rsidRPr="0052204B">
        <w:rPr>
          <w:lang w:val="fr-CH"/>
        </w:rPr>
        <w:t>3.1.23</w:t>
      </w:r>
      <w:r w:rsidRPr="0052204B">
        <w:rPr>
          <w:lang w:val="fr-CH"/>
        </w:rPr>
        <w:tab/>
        <w:t>Par «</w:t>
      </w:r>
      <w:r w:rsidR="000E1766" w:rsidRPr="0052204B">
        <w:rPr>
          <w:i/>
          <w:lang w:val="fr-CH"/>
        </w:rPr>
        <w:t> </w:t>
      </w:r>
      <w:r w:rsidRPr="0052204B">
        <w:rPr>
          <w:i/>
          <w:lang w:val="fr-CH"/>
        </w:rPr>
        <w:t>simulation avec matériel dans la boucle (HILS)</w:t>
      </w:r>
      <w:r w:rsidR="000E1766" w:rsidRPr="0052204B">
        <w:rPr>
          <w:i/>
          <w:lang w:val="fr-CH"/>
        </w:rPr>
        <w:t> </w:t>
      </w:r>
      <w:r w:rsidRPr="0052204B">
        <w:rPr>
          <w:lang w:val="fr-CH"/>
        </w:rPr>
        <w:t>», une simulation en temps réel sur ordinateur avec laquelle un composant interagit via une interface;</w:t>
      </w:r>
    </w:p>
    <w:p w:rsidR="00BD5838" w:rsidRPr="0052204B" w:rsidRDefault="00BD5838" w:rsidP="00431142">
      <w:pPr>
        <w:pStyle w:val="SingleTxt"/>
        <w:ind w:left="2218" w:hanging="951"/>
        <w:rPr>
          <w:lang w:val="fr-CH"/>
        </w:rPr>
      </w:pPr>
      <w:r w:rsidRPr="0052204B">
        <w:rPr>
          <w:lang w:val="fr-CH"/>
        </w:rPr>
        <w:t>3.1.24</w:t>
      </w:r>
      <w:r w:rsidRPr="0052204B">
        <w:rPr>
          <w:lang w:val="fr-CH"/>
        </w:rPr>
        <w:tab/>
        <w:t>Par «</w:t>
      </w:r>
      <w:r w:rsidR="000E1766" w:rsidRPr="0052204B">
        <w:rPr>
          <w:lang w:val="fr-CH"/>
        </w:rPr>
        <w:t> </w:t>
      </w:r>
      <w:r w:rsidRPr="0052204B">
        <w:rPr>
          <w:i/>
          <w:lang w:val="fr-CH"/>
        </w:rPr>
        <w:t>régime supérieur (</w:t>
      </w:r>
      <w:r w:rsidRPr="0052204B">
        <w:rPr>
          <w:i/>
          <w:iCs/>
          <w:lang w:val="fr-CH"/>
        </w:rPr>
        <w:t>n</w:t>
      </w:r>
      <w:r w:rsidRPr="0052204B">
        <w:rPr>
          <w:i/>
          <w:vertAlign w:val="subscript"/>
          <w:lang w:val="fr-CH"/>
        </w:rPr>
        <w:t>hi</w:t>
      </w:r>
      <w:r w:rsidRPr="0052204B">
        <w:rPr>
          <w:i/>
          <w:lang w:val="fr-CH"/>
        </w:rPr>
        <w:t>)</w:t>
      </w:r>
      <w:r w:rsidR="000E1766" w:rsidRPr="0052204B">
        <w:rPr>
          <w:i/>
          <w:lang w:val="fr-CH"/>
        </w:rPr>
        <w:t> </w:t>
      </w:r>
      <w:r w:rsidRPr="0052204B">
        <w:rPr>
          <w:lang w:val="fr-CH"/>
        </w:rPr>
        <w:t>», le régime moteur le plus élevé où 70 % de la puissance maximale est obtenue;</w:t>
      </w:r>
    </w:p>
    <w:p w:rsidR="00BD5838" w:rsidRPr="0052204B" w:rsidRDefault="00BD5838" w:rsidP="00351AE4">
      <w:pPr>
        <w:pStyle w:val="SingleTxt"/>
        <w:ind w:left="2218" w:hanging="951"/>
        <w:rPr>
          <w:lang w:val="fr-CH"/>
        </w:rPr>
      </w:pPr>
      <w:r w:rsidRPr="0052204B">
        <w:rPr>
          <w:lang w:val="fr-CH"/>
        </w:rPr>
        <w:t>3.1.25</w:t>
      </w:r>
      <w:r w:rsidRPr="0052204B">
        <w:rPr>
          <w:lang w:val="fr-CH"/>
        </w:rPr>
        <w:tab/>
        <w:t>Par «</w:t>
      </w:r>
      <w:r w:rsidR="000E1766" w:rsidRPr="0052204B">
        <w:rPr>
          <w:lang w:val="fr-CH"/>
        </w:rPr>
        <w:t> </w:t>
      </w:r>
      <w:r w:rsidRPr="0052204B">
        <w:rPr>
          <w:i/>
          <w:lang w:val="fr-CH"/>
        </w:rPr>
        <w:t>à haute tension</w:t>
      </w:r>
      <w:r w:rsidR="000E1766" w:rsidRPr="0052204B">
        <w:rPr>
          <w:i/>
          <w:lang w:val="fr-CH"/>
        </w:rPr>
        <w:t> </w:t>
      </w:r>
      <w:r w:rsidRPr="0052204B">
        <w:rPr>
          <w:lang w:val="fr-CH"/>
        </w:rPr>
        <w:t xml:space="preserve">», la classification nominale d’un composant ou d’un circuit électrique, si sa tension de fonctionnement est &gt;60 V et </w:t>
      </w:r>
      <w:r w:rsidR="00351AE4" w:rsidRPr="0052204B">
        <w:rPr>
          <w:lang w:val="fr-CH"/>
        </w:rPr>
        <w:sym w:font="Symbol" w:char="F0A3"/>
      </w:r>
      <w:r w:rsidRPr="0052204B">
        <w:rPr>
          <w:lang w:val="fr-CH"/>
        </w:rPr>
        <w:t>1 500 V</w:t>
      </w:r>
      <w:r w:rsidR="00351AE4">
        <w:rPr>
          <w:lang w:val="fr-CH"/>
        </w:rPr>
        <w:t xml:space="preserve"> (courant continu) ou &gt;30 V et </w:t>
      </w:r>
      <w:r w:rsidR="00351AE4" w:rsidRPr="0052204B">
        <w:rPr>
          <w:lang w:val="fr-CH"/>
        </w:rPr>
        <w:sym w:font="Symbol" w:char="F0A3"/>
      </w:r>
      <w:r w:rsidRPr="0052204B">
        <w:rPr>
          <w:lang w:val="fr-CH"/>
        </w:rPr>
        <w:t>1 000 V (courant alternatif), en valeur efficace;</w:t>
      </w:r>
    </w:p>
    <w:p w:rsidR="00BD5838" w:rsidRPr="0052204B" w:rsidRDefault="00BD5838" w:rsidP="00431142">
      <w:pPr>
        <w:pStyle w:val="SingleTxt"/>
        <w:ind w:left="2218" w:hanging="951"/>
        <w:rPr>
          <w:lang w:val="fr-CH"/>
        </w:rPr>
      </w:pPr>
      <w:r w:rsidRPr="0052204B">
        <w:rPr>
          <w:lang w:val="fr-CH"/>
        </w:rPr>
        <w:t>3.1.26</w:t>
      </w:r>
      <w:r w:rsidRPr="0052204B">
        <w:rPr>
          <w:lang w:val="fr-CH"/>
        </w:rPr>
        <w:tab/>
        <w:t>Par «</w:t>
      </w:r>
      <w:r w:rsidR="000E1766" w:rsidRPr="0052204B">
        <w:rPr>
          <w:lang w:val="fr-CH"/>
        </w:rPr>
        <w:t> </w:t>
      </w:r>
      <w:r w:rsidRPr="0052204B">
        <w:rPr>
          <w:i/>
          <w:lang w:val="fr-CH"/>
        </w:rPr>
        <w:t>rail haute tension</w:t>
      </w:r>
      <w:r w:rsidR="000E1766" w:rsidRPr="0052204B">
        <w:rPr>
          <w:i/>
          <w:lang w:val="fr-CH"/>
        </w:rPr>
        <w:t> </w:t>
      </w:r>
      <w:r w:rsidRPr="0052204B">
        <w:rPr>
          <w:lang w:val="fr-CH"/>
        </w:rPr>
        <w:t>», le circuit électrique, y compris le système de raccordement pour la recharge du SRSE électrique (SRSEE) qui est sous haute tension;</w:t>
      </w:r>
    </w:p>
    <w:p w:rsidR="00BD5838" w:rsidRPr="0052204B" w:rsidRDefault="00BD5838" w:rsidP="00431142">
      <w:pPr>
        <w:pStyle w:val="SingleTxt"/>
        <w:ind w:left="2218" w:hanging="951"/>
        <w:rPr>
          <w:lang w:val="fr-CH"/>
        </w:rPr>
      </w:pPr>
      <w:r w:rsidRPr="0052204B">
        <w:rPr>
          <w:lang w:val="fr-CH"/>
        </w:rPr>
        <w:t>3.1.27</w:t>
      </w:r>
      <w:r w:rsidRPr="0052204B">
        <w:rPr>
          <w:lang w:val="fr-CH"/>
        </w:rPr>
        <w:tab/>
        <w:t>Par «</w:t>
      </w:r>
      <w:r w:rsidR="000E1766" w:rsidRPr="0052204B">
        <w:rPr>
          <w:lang w:val="fr-CH"/>
        </w:rPr>
        <w:t> </w:t>
      </w:r>
      <w:r w:rsidRPr="0052204B">
        <w:rPr>
          <w:i/>
          <w:lang w:val="fr-CH"/>
        </w:rPr>
        <w:t>véhicule hybride</w:t>
      </w:r>
      <w:r w:rsidR="000E1766" w:rsidRPr="0052204B">
        <w:rPr>
          <w:i/>
          <w:lang w:val="fr-CH"/>
        </w:rPr>
        <w:t> </w:t>
      </w:r>
      <w:r w:rsidRPr="0052204B">
        <w:rPr>
          <w:lang w:val="fr-CH"/>
        </w:rPr>
        <w:t xml:space="preserve">», </w:t>
      </w:r>
      <w:r w:rsidRPr="0052204B">
        <w:rPr>
          <w:bCs/>
          <w:lang w:val="fr-CH"/>
        </w:rPr>
        <w:t xml:space="preserve">un </w:t>
      </w:r>
      <w:r w:rsidRPr="0052204B">
        <w:rPr>
          <w:lang w:val="fr-CH"/>
        </w:rPr>
        <w:t>véhicule dont le groupe motopropulseur comprend au moins deux types différents de convertisseurs d’énergie et</w:t>
      </w:r>
      <w:r w:rsidRPr="0052204B">
        <w:rPr>
          <w:i/>
          <w:lang w:val="fr-CH"/>
        </w:rPr>
        <w:t xml:space="preserve"> </w:t>
      </w:r>
      <w:r w:rsidRPr="0052204B">
        <w:rPr>
          <w:lang w:val="fr-CH"/>
        </w:rPr>
        <w:t>deux types différents de systèmes de stockage de l’énergie;</w:t>
      </w:r>
    </w:p>
    <w:p w:rsidR="00BD5838" w:rsidRPr="0052204B" w:rsidRDefault="00BD5838" w:rsidP="00431142">
      <w:pPr>
        <w:pStyle w:val="SingleTxt"/>
        <w:ind w:left="2218" w:hanging="951"/>
        <w:rPr>
          <w:lang w:val="fr-CH"/>
        </w:rPr>
      </w:pPr>
      <w:r w:rsidRPr="0052204B">
        <w:rPr>
          <w:lang w:val="fr-CH"/>
        </w:rPr>
        <w:t>3.1.28</w:t>
      </w:r>
      <w:r w:rsidRPr="0052204B">
        <w:rPr>
          <w:lang w:val="fr-CH"/>
        </w:rPr>
        <w:tab/>
        <w:t>Par «</w:t>
      </w:r>
      <w:r w:rsidR="000E1766" w:rsidRPr="0052204B">
        <w:rPr>
          <w:lang w:val="fr-CH"/>
        </w:rPr>
        <w:t> </w:t>
      </w:r>
      <w:r w:rsidRPr="0052204B">
        <w:rPr>
          <w:i/>
          <w:lang w:val="fr-CH"/>
        </w:rPr>
        <w:t>véhicule électrique hybride</w:t>
      </w:r>
      <w:r w:rsidR="000E1766" w:rsidRPr="0052204B">
        <w:rPr>
          <w:i/>
          <w:lang w:val="fr-CH"/>
        </w:rPr>
        <w:t> </w:t>
      </w:r>
      <w:r w:rsidRPr="0052204B">
        <w:rPr>
          <w:lang w:val="fr-CH"/>
        </w:rPr>
        <w:t>», un véhicule hybride dont le groupe motopropulseur comprend un ou plusieurs moteur(s) électrique(s) qui servent de convertisseur(s) d’énergie;</w:t>
      </w:r>
    </w:p>
    <w:p w:rsidR="00BD5838" w:rsidRPr="0052204B" w:rsidRDefault="00BD5838" w:rsidP="00431142">
      <w:pPr>
        <w:pStyle w:val="SingleTxt"/>
        <w:ind w:left="2218" w:hanging="951"/>
        <w:rPr>
          <w:lang w:val="fr-CH"/>
        </w:rPr>
      </w:pPr>
      <w:r w:rsidRPr="0052204B">
        <w:rPr>
          <w:lang w:val="fr-CH"/>
        </w:rPr>
        <w:t>3.1.29</w:t>
      </w:r>
      <w:r w:rsidRPr="0052204B">
        <w:rPr>
          <w:lang w:val="fr-CH"/>
        </w:rPr>
        <w:tab/>
        <w:t>Par «</w:t>
      </w:r>
      <w:r w:rsidR="000E1766" w:rsidRPr="0052204B">
        <w:rPr>
          <w:lang w:val="fr-CH"/>
        </w:rPr>
        <w:t> </w:t>
      </w:r>
      <w:r w:rsidRPr="0052204B">
        <w:rPr>
          <w:i/>
          <w:lang w:val="fr-CH"/>
        </w:rPr>
        <w:t>SRSE hydraulique</w:t>
      </w:r>
      <w:r w:rsidR="000E1766" w:rsidRPr="0052204B">
        <w:rPr>
          <w:i/>
          <w:lang w:val="fr-CH"/>
        </w:rPr>
        <w:t> </w:t>
      </w:r>
      <w:r w:rsidRPr="0052204B">
        <w:rPr>
          <w:lang w:val="fr-CH"/>
        </w:rPr>
        <w:t>», un SRSE qui fonctionne par stockage de l’énergie hydraulique;</w:t>
      </w:r>
    </w:p>
    <w:p w:rsidR="00BD5838" w:rsidRPr="0052204B" w:rsidRDefault="00BD5838" w:rsidP="00431142">
      <w:pPr>
        <w:pStyle w:val="SingleTxt"/>
        <w:ind w:left="2218" w:hanging="951"/>
        <w:rPr>
          <w:lang w:val="fr-CH"/>
        </w:rPr>
      </w:pPr>
      <w:r w:rsidRPr="0052204B">
        <w:rPr>
          <w:lang w:val="fr-CH"/>
        </w:rPr>
        <w:t>3.1.30</w:t>
      </w:r>
      <w:r w:rsidRPr="0052204B">
        <w:rPr>
          <w:lang w:val="fr-CH"/>
        </w:rPr>
        <w:tab/>
        <w:t>Par «</w:t>
      </w:r>
      <w:r w:rsidR="000E1766" w:rsidRPr="0052204B">
        <w:rPr>
          <w:lang w:val="fr-CH"/>
        </w:rPr>
        <w:t> </w:t>
      </w:r>
      <w:r w:rsidRPr="0052204B">
        <w:rPr>
          <w:i/>
          <w:lang w:val="fr-CH"/>
        </w:rPr>
        <w:t>moteur à combustion interne</w:t>
      </w:r>
      <w:r w:rsidR="000E1766" w:rsidRPr="0052204B">
        <w:rPr>
          <w:i/>
          <w:lang w:val="fr-CH"/>
        </w:rPr>
        <w:t> </w:t>
      </w:r>
      <w:r w:rsidRPr="0052204B">
        <w:rPr>
          <w:lang w:val="fr-CH"/>
        </w:rPr>
        <w:t>», un convertisseur d’énergie à oxydation intermittente ou continue du carburant;</w:t>
      </w:r>
    </w:p>
    <w:p w:rsidR="00BD5838" w:rsidRPr="0052204B" w:rsidRDefault="00BD5838" w:rsidP="00431142">
      <w:pPr>
        <w:pStyle w:val="SingleTxt"/>
        <w:ind w:left="2218" w:hanging="951"/>
        <w:rPr>
          <w:lang w:val="fr-CH"/>
        </w:rPr>
      </w:pPr>
      <w:r w:rsidRPr="0052204B">
        <w:rPr>
          <w:lang w:val="fr-CH"/>
        </w:rPr>
        <w:t>3.1.31</w:t>
      </w:r>
      <w:r w:rsidRPr="0052204B">
        <w:rPr>
          <w:lang w:val="fr-CH"/>
        </w:rPr>
        <w:tab/>
        <w:t>Par «</w:t>
      </w:r>
      <w:r w:rsidR="000E1766" w:rsidRPr="0052204B">
        <w:rPr>
          <w:lang w:val="fr-CH"/>
        </w:rPr>
        <w:t> </w:t>
      </w:r>
      <w:r w:rsidRPr="0052204B">
        <w:rPr>
          <w:i/>
          <w:lang w:val="fr-CH"/>
        </w:rPr>
        <w:t>régime inférieur (n</w:t>
      </w:r>
      <w:r w:rsidRPr="0052204B">
        <w:rPr>
          <w:i/>
          <w:vertAlign w:val="subscript"/>
          <w:lang w:val="fr-CH"/>
        </w:rPr>
        <w:t>lo</w:t>
      </w:r>
      <w:r w:rsidRPr="0052204B">
        <w:rPr>
          <w:i/>
          <w:lang w:val="fr-CH"/>
        </w:rPr>
        <w:t>)</w:t>
      </w:r>
      <w:r w:rsidR="000E1766" w:rsidRPr="0052204B">
        <w:rPr>
          <w:i/>
          <w:lang w:val="fr-CH"/>
        </w:rPr>
        <w:t> </w:t>
      </w:r>
      <w:r w:rsidRPr="0052204B">
        <w:rPr>
          <w:lang w:val="fr-CH"/>
        </w:rPr>
        <w:t>», le régime moteur le plus bas où 55 % de la puissance maximale est obtenue;</w:t>
      </w:r>
    </w:p>
    <w:p w:rsidR="00BD5838" w:rsidRPr="0052204B" w:rsidRDefault="00BD5838" w:rsidP="00431142">
      <w:pPr>
        <w:pStyle w:val="SingleTxt"/>
        <w:ind w:left="2218" w:hanging="951"/>
        <w:rPr>
          <w:lang w:val="fr-CH"/>
        </w:rPr>
      </w:pPr>
      <w:r w:rsidRPr="0052204B">
        <w:rPr>
          <w:lang w:val="fr-CH"/>
        </w:rPr>
        <w:t>3.1.32</w:t>
      </w:r>
      <w:r w:rsidRPr="0052204B">
        <w:rPr>
          <w:lang w:val="fr-CH"/>
        </w:rPr>
        <w:tab/>
        <w:t>Par «</w:t>
      </w:r>
      <w:r w:rsidR="000E1766" w:rsidRPr="0052204B">
        <w:rPr>
          <w:lang w:val="fr-CH"/>
        </w:rPr>
        <w:t> </w:t>
      </w:r>
      <w:r w:rsidRPr="0052204B">
        <w:rPr>
          <w:i/>
          <w:lang w:val="fr-CH"/>
        </w:rPr>
        <w:t>puissance maximale (P</w:t>
      </w:r>
      <w:r w:rsidRPr="0052204B">
        <w:rPr>
          <w:vertAlign w:val="subscript"/>
          <w:lang w:val="fr-CH"/>
        </w:rPr>
        <w:t>max</w:t>
      </w:r>
      <w:r w:rsidRPr="0052204B">
        <w:rPr>
          <w:i/>
          <w:lang w:val="fr-CH"/>
        </w:rPr>
        <w:t>)</w:t>
      </w:r>
      <w:r w:rsidR="000E1766" w:rsidRPr="0052204B">
        <w:rPr>
          <w:i/>
          <w:lang w:val="fr-CH"/>
        </w:rPr>
        <w:t> </w:t>
      </w:r>
      <w:r w:rsidRPr="0052204B">
        <w:rPr>
          <w:lang w:val="fr-CH"/>
        </w:rPr>
        <w:t>», la puissance maximale en kW spécifiée par le constructeur;</w:t>
      </w:r>
    </w:p>
    <w:p w:rsidR="00BD5838" w:rsidRPr="0052204B" w:rsidRDefault="00BD5838" w:rsidP="00431142">
      <w:pPr>
        <w:pStyle w:val="SingleTxt"/>
        <w:ind w:left="2218" w:hanging="951"/>
        <w:rPr>
          <w:lang w:val="fr-CH"/>
        </w:rPr>
      </w:pPr>
      <w:r w:rsidRPr="0052204B">
        <w:rPr>
          <w:lang w:val="fr-CH"/>
        </w:rPr>
        <w:t>3.1.33</w:t>
      </w:r>
      <w:r w:rsidRPr="0052204B">
        <w:rPr>
          <w:lang w:val="fr-CH"/>
        </w:rPr>
        <w:tab/>
        <w:t>Par «</w:t>
      </w:r>
      <w:r w:rsidR="000E1766" w:rsidRPr="0052204B">
        <w:rPr>
          <w:lang w:val="fr-CH"/>
        </w:rPr>
        <w:t> </w:t>
      </w:r>
      <w:r w:rsidRPr="0052204B">
        <w:rPr>
          <w:i/>
          <w:lang w:val="fr-CH"/>
        </w:rPr>
        <w:t>régime du couple maximal</w:t>
      </w:r>
      <w:r w:rsidR="000E1766" w:rsidRPr="0052204B">
        <w:rPr>
          <w:i/>
          <w:lang w:val="fr-CH"/>
        </w:rPr>
        <w:t> </w:t>
      </w:r>
      <w:r w:rsidRPr="0052204B">
        <w:rPr>
          <w:lang w:val="fr-CH"/>
        </w:rPr>
        <w:t>», le régime moteur où le couple maximal spécifié par le constructeur est obtenu;</w:t>
      </w:r>
    </w:p>
    <w:p w:rsidR="00BD5838" w:rsidRPr="0052204B" w:rsidRDefault="00BD5838" w:rsidP="00431142">
      <w:pPr>
        <w:pStyle w:val="SingleTxt"/>
        <w:ind w:left="2218" w:hanging="951"/>
        <w:rPr>
          <w:lang w:val="fr-CH"/>
        </w:rPr>
      </w:pPr>
      <w:r w:rsidRPr="0052204B">
        <w:rPr>
          <w:lang w:val="fr-CH"/>
        </w:rPr>
        <w:t>3.1.34</w:t>
      </w:r>
      <w:r w:rsidRPr="0052204B">
        <w:rPr>
          <w:lang w:val="fr-CH"/>
        </w:rPr>
        <w:tab/>
        <w:t>Par «</w:t>
      </w:r>
      <w:r w:rsidR="000E1766" w:rsidRPr="0052204B">
        <w:rPr>
          <w:lang w:val="fr-CH"/>
        </w:rPr>
        <w:t> </w:t>
      </w:r>
      <w:r w:rsidRPr="0052204B">
        <w:rPr>
          <w:i/>
          <w:lang w:val="fr-CH"/>
        </w:rPr>
        <w:t>SRSE mécanique</w:t>
      </w:r>
      <w:r w:rsidR="000E1766" w:rsidRPr="0052204B">
        <w:rPr>
          <w:i/>
          <w:lang w:val="fr-CH"/>
        </w:rPr>
        <w:t> </w:t>
      </w:r>
      <w:r w:rsidRPr="0052204B">
        <w:rPr>
          <w:lang w:val="fr-CH"/>
        </w:rPr>
        <w:t>», un SRSE qui fonctionne par stockage de l’énergie mécanique;</w:t>
      </w:r>
    </w:p>
    <w:p w:rsidR="00BD5838" w:rsidRPr="0052204B" w:rsidRDefault="00BD5838" w:rsidP="00431142">
      <w:pPr>
        <w:pStyle w:val="SingleTxt"/>
        <w:ind w:left="2218" w:hanging="951"/>
        <w:rPr>
          <w:lang w:val="fr-CH"/>
        </w:rPr>
      </w:pPr>
      <w:r w:rsidRPr="0052204B">
        <w:rPr>
          <w:lang w:val="fr-CH"/>
        </w:rPr>
        <w:t>3.1.35</w:t>
      </w:r>
      <w:r w:rsidRPr="0052204B">
        <w:rPr>
          <w:lang w:val="fr-CH"/>
        </w:rPr>
        <w:tab/>
        <w:t>Par «</w:t>
      </w:r>
      <w:r w:rsidR="000E1766" w:rsidRPr="0052204B">
        <w:rPr>
          <w:lang w:val="fr-CH"/>
        </w:rPr>
        <w:t> </w:t>
      </w:r>
      <w:r w:rsidRPr="0052204B">
        <w:rPr>
          <w:i/>
          <w:lang w:val="fr-CH"/>
        </w:rPr>
        <w:t>couple normalisé</w:t>
      </w:r>
      <w:r w:rsidR="000E1766" w:rsidRPr="0052204B">
        <w:rPr>
          <w:i/>
          <w:lang w:val="fr-CH"/>
        </w:rPr>
        <w:t> </w:t>
      </w:r>
      <w:r w:rsidRPr="0052204B">
        <w:rPr>
          <w:lang w:val="fr-CH"/>
        </w:rPr>
        <w:t>», le couple du moteur en pourcentage rapporté au couple maximal disponible à un régime moteur donné;</w:t>
      </w:r>
    </w:p>
    <w:p w:rsidR="00BD5838" w:rsidRPr="0052204B" w:rsidRDefault="00BD5838" w:rsidP="00431142">
      <w:pPr>
        <w:pStyle w:val="SingleTxt"/>
        <w:ind w:left="2218" w:hanging="951"/>
        <w:rPr>
          <w:lang w:val="fr-CH"/>
        </w:rPr>
      </w:pPr>
      <w:r w:rsidRPr="0052204B">
        <w:rPr>
          <w:lang w:val="fr-CH"/>
        </w:rPr>
        <w:t>3.1.36</w:t>
      </w:r>
      <w:r w:rsidRPr="0052204B">
        <w:rPr>
          <w:lang w:val="fr-CH"/>
        </w:rPr>
        <w:tab/>
        <w:t>Par «</w:t>
      </w:r>
      <w:r w:rsidR="000E1766" w:rsidRPr="0052204B">
        <w:rPr>
          <w:lang w:val="fr-CH"/>
        </w:rPr>
        <w:t> </w:t>
      </w:r>
      <w:r w:rsidRPr="0052204B">
        <w:rPr>
          <w:i/>
          <w:lang w:val="fr-CH"/>
        </w:rPr>
        <w:t>demande de l’opérateur</w:t>
      </w:r>
      <w:r w:rsidR="000E1766" w:rsidRPr="0052204B">
        <w:rPr>
          <w:i/>
          <w:lang w:val="fr-CH"/>
        </w:rPr>
        <w:t> </w:t>
      </w:r>
      <w:r w:rsidRPr="0052204B">
        <w:rPr>
          <w:lang w:val="fr-CH"/>
        </w:rPr>
        <w:t>», une action de l’opérateur visant à régler la puissance du moteur. L’opérateur peut être une personne (intervention manuelle) ou un régulateur (intervention automatique) qui envoie au moteur, mécaniquement ou électroniquement, un signal demandant une certaine puissance. Cette intervention peut prendre la forme d’une action ou d’un signal au moyen d’une pédale d’accélérateur, d’un levier de commande des gaz, d’un levier de commande de l’alimentation en carburant, d’un levier de commande de la vitesse ou d’un point de consigne ou d’un signal provenant du régulateur;</w:t>
      </w:r>
    </w:p>
    <w:p w:rsidR="00BD5838" w:rsidRPr="0052204B" w:rsidRDefault="00BD5838" w:rsidP="00431142">
      <w:pPr>
        <w:pStyle w:val="SingleTxt"/>
        <w:ind w:left="2218" w:hanging="951"/>
        <w:rPr>
          <w:lang w:val="fr-CH"/>
        </w:rPr>
      </w:pPr>
      <w:r w:rsidRPr="0052204B">
        <w:rPr>
          <w:lang w:val="fr-CH"/>
        </w:rPr>
        <w:t>3.1.37</w:t>
      </w:r>
      <w:r w:rsidRPr="0052204B">
        <w:rPr>
          <w:lang w:val="fr-CH"/>
        </w:rPr>
        <w:tab/>
        <w:t>Par «</w:t>
      </w:r>
      <w:r w:rsidR="000E1766" w:rsidRPr="0052204B">
        <w:rPr>
          <w:lang w:val="fr-CH"/>
        </w:rPr>
        <w:t> </w:t>
      </w:r>
      <w:r w:rsidRPr="0052204B">
        <w:rPr>
          <w:i/>
          <w:lang w:val="fr-CH"/>
        </w:rPr>
        <w:t>hybride parallèle</w:t>
      </w:r>
      <w:r w:rsidR="000E1766" w:rsidRPr="0052204B">
        <w:rPr>
          <w:lang w:val="fr-CH"/>
        </w:rPr>
        <w:t> </w:t>
      </w:r>
      <w:r w:rsidRPr="0052204B">
        <w:rPr>
          <w:lang w:val="fr-CH"/>
        </w:rPr>
        <w:t>»</w:t>
      </w:r>
      <w:r w:rsidR="00D23B14" w:rsidRPr="0052204B">
        <w:rPr>
          <w:lang w:val="fr-CH"/>
        </w:rPr>
        <w:t> :</w:t>
      </w:r>
      <w:r w:rsidRPr="0052204B">
        <w:rPr>
          <w:lang w:val="fr-CH"/>
        </w:rPr>
        <w:t xml:space="preserve"> un véhicule hybride autre qu’un hybride sériel; cette catégorie comprend les systèmes à partage de puissance et systèmes hybrides série-parallèle.</w:t>
      </w:r>
    </w:p>
    <w:p w:rsidR="00BD5838" w:rsidRPr="0052204B" w:rsidRDefault="00BD5838" w:rsidP="00431142">
      <w:pPr>
        <w:pStyle w:val="SingleTxt"/>
        <w:ind w:left="2218" w:hanging="951"/>
        <w:rPr>
          <w:lang w:val="fr-CH"/>
        </w:rPr>
      </w:pPr>
      <w:r w:rsidRPr="0052204B">
        <w:rPr>
          <w:lang w:val="fr-CH"/>
        </w:rPr>
        <w:t>3.1.38</w:t>
      </w:r>
      <w:r w:rsidRPr="0052204B">
        <w:rPr>
          <w:lang w:val="fr-CH"/>
        </w:rPr>
        <w:tab/>
        <w:t>Par «</w:t>
      </w:r>
      <w:r w:rsidR="000E1766" w:rsidRPr="0052204B">
        <w:rPr>
          <w:lang w:val="fr-CH"/>
        </w:rPr>
        <w:t> </w:t>
      </w:r>
      <w:r w:rsidRPr="0052204B">
        <w:rPr>
          <w:i/>
          <w:lang w:val="fr-CH"/>
        </w:rPr>
        <w:t>moteur parent</w:t>
      </w:r>
      <w:r w:rsidR="000E1766" w:rsidRPr="0052204B">
        <w:rPr>
          <w:lang w:val="fr-CH"/>
        </w:rPr>
        <w:t> </w:t>
      </w:r>
      <w:r w:rsidRPr="0052204B">
        <w:rPr>
          <w:lang w:val="fr-CH"/>
        </w:rPr>
        <w:t>», un moteur choisi dans une famille de moteurs de telle sorte que ses caractéristiques d’émissions soient représentatives de cette famille;</w:t>
      </w:r>
    </w:p>
    <w:p w:rsidR="00BD5838" w:rsidRPr="0052204B" w:rsidRDefault="00BD5838" w:rsidP="00431142">
      <w:pPr>
        <w:pStyle w:val="SingleTxt"/>
        <w:ind w:left="2218" w:hanging="951"/>
        <w:rPr>
          <w:lang w:val="fr-CH"/>
        </w:rPr>
      </w:pPr>
      <w:r w:rsidRPr="0052204B">
        <w:rPr>
          <w:lang w:val="fr-CH"/>
        </w:rPr>
        <w:t>3.1.39</w:t>
      </w:r>
      <w:r w:rsidRPr="0052204B">
        <w:rPr>
          <w:lang w:val="fr-CH"/>
        </w:rPr>
        <w:tab/>
        <w:t>Par «</w:t>
      </w:r>
      <w:r w:rsidR="000E1766" w:rsidRPr="0052204B">
        <w:rPr>
          <w:lang w:val="fr-CH"/>
        </w:rPr>
        <w:t> </w:t>
      </w:r>
      <w:r w:rsidRPr="0052204B">
        <w:rPr>
          <w:i/>
          <w:lang w:val="fr-CH"/>
        </w:rPr>
        <w:t>dispositif de traitement aval des particules</w:t>
      </w:r>
      <w:r w:rsidR="000E1766" w:rsidRPr="0052204B">
        <w:rPr>
          <w:i/>
          <w:lang w:val="fr-CH"/>
        </w:rPr>
        <w:t> </w:t>
      </w:r>
      <w:r w:rsidRPr="0052204B">
        <w:rPr>
          <w:lang w:val="fr-CH"/>
        </w:rPr>
        <w:t>», un système de traitement des gaz d’échappement en aval destiné à réduire les émissions de matières particulaires (MP) par un procédé de séparation mécanique ou aérodynamique, par diffusion ou par inertie;</w:t>
      </w:r>
    </w:p>
    <w:p w:rsidR="00BD5838" w:rsidRPr="0052204B" w:rsidRDefault="00BD5838" w:rsidP="00431142">
      <w:pPr>
        <w:pStyle w:val="SingleTxt"/>
        <w:ind w:left="2218" w:hanging="951"/>
        <w:rPr>
          <w:lang w:val="fr-CH"/>
        </w:rPr>
      </w:pPr>
      <w:r w:rsidRPr="0052204B">
        <w:rPr>
          <w:lang w:val="fr-CH"/>
        </w:rPr>
        <w:t>3.1.40</w:t>
      </w:r>
      <w:r w:rsidRPr="0052204B">
        <w:rPr>
          <w:lang w:val="fr-CH"/>
        </w:rPr>
        <w:tab/>
      </w:r>
      <w:bookmarkStart w:id="14" w:name="_Toc495721556"/>
      <w:r w:rsidRPr="0052204B">
        <w:rPr>
          <w:lang w:val="fr-CH"/>
        </w:rPr>
        <w:t>Par «</w:t>
      </w:r>
      <w:r w:rsidR="000E1766" w:rsidRPr="0052204B">
        <w:rPr>
          <w:lang w:val="fr-CH"/>
        </w:rPr>
        <w:t> </w:t>
      </w:r>
      <w:r w:rsidRPr="0052204B">
        <w:rPr>
          <w:i/>
          <w:lang w:val="fr-CH"/>
        </w:rPr>
        <w:t>méthode de dilution du flux partiel</w:t>
      </w:r>
      <w:r w:rsidR="000E1766" w:rsidRPr="0052204B">
        <w:rPr>
          <w:i/>
          <w:lang w:val="fr-CH"/>
        </w:rPr>
        <w:t> </w:t>
      </w:r>
      <w:r w:rsidRPr="0052204B">
        <w:rPr>
          <w:lang w:val="fr-CH"/>
        </w:rPr>
        <w:t>», le procédé consistant à séparer une partie du flux total, puis à la mélanger à une quantité appropriée de diluant avant de l’envoyer au filtre de collecte des particules</w:t>
      </w:r>
      <w:bookmarkEnd w:id="14"/>
      <w:r w:rsidRPr="0052204B">
        <w:rPr>
          <w:lang w:val="fr-CH"/>
        </w:rPr>
        <w:t>;</w:t>
      </w:r>
    </w:p>
    <w:p w:rsidR="00BD5838" w:rsidRPr="0052204B" w:rsidRDefault="00BD5838" w:rsidP="00431142">
      <w:pPr>
        <w:pStyle w:val="SingleTxt"/>
        <w:ind w:left="2218" w:hanging="951"/>
        <w:rPr>
          <w:lang w:val="fr-CH"/>
        </w:rPr>
      </w:pPr>
      <w:r w:rsidRPr="0052204B">
        <w:rPr>
          <w:lang w:val="fr-CH"/>
        </w:rPr>
        <w:t>3.1.41</w:t>
      </w:r>
      <w:r w:rsidRPr="0052204B">
        <w:rPr>
          <w:lang w:val="fr-CH"/>
        </w:rPr>
        <w:tab/>
        <w:t>P</w:t>
      </w:r>
      <w:r w:rsidRPr="0052204B">
        <w:rPr>
          <w:bCs/>
          <w:lang w:val="fr-CH"/>
        </w:rPr>
        <w:t>ar «</w:t>
      </w:r>
      <w:r w:rsidR="000E1766" w:rsidRPr="0052204B">
        <w:rPr>
          <w:bCs/>
          <w:lang w:val="fr-CH"/>
        </w:rPr>
        <w:t> </w:t>
      </w:r>
      <w:r w:rsidRPr="0052204B">
        <w:rPr>
          <w:bCs/>
          <w:i/>
          <w:lang w:val="fr-CH"/>
        </w:rPr>
        <w:t>matières particulaires (MP)</w:t>
      </w:r>
      <w:r w:rsidR="000E1766" w:rsidRPr="0052204B">
        <w:rPr>
          <w:bCs/>
          <w:i/>
          <w:lang w:val="fr-CH"/>
        </w:rPr>
        <w:t> </w:t>
      </w:r>
      <w:r w:rsidRPr="0052204B">
        <w:rPr>
          <w:bCs/>
          <w:lang w:val="fr-CH"/>
        </w:rPr>
        <w:t xml:space="preserve">», les matières recueillies sur un filtre de caractéristiques spécifiées après dilution des gaz d’échappement avec un agent de dilution propre filtré à une température comprise entre </w:t>
      </w:r>
      <w:r w:rsidRPr="0052204B">
        <w:rPr>
          <w:lang w:val="fr-CH"/>
        </w:rPr>
        <w:t>315 K (42 °C) et 325 K (52 °C); il s’agit principalement de carbone, d’hydrocarbures condensés et de sulfates en association avec l’eau;</w:t>
      </w:r>
    </w:p>
    <w:p w:rsidR="00BD5838" w:rsidRPr="0052204B" w:rsidRDefault="00BD5838" w:rsidP="00431142">
      <w:pPr>
        <w:pStyle w:val="SingleTxt"/>
        <w:ind w:left="2218" w:hanging="951"/>
        <w:rPr>
          <w:lang w:val="fr-CH"/>
        </w:rPr>
      </w:pPr>
      <w:r w:rsidRPr="0052204B">
        <w:rPr>
          <w:lang w:val="fr-CH"/>
        </w:rPr>
        <w:t>3.1.42</w:t>
      </w:r>
      <w:r w:rsidRPr="0052204B">
        <w:rPr>
          <w:lang w:val="fr-CH"/>
        </w:rPr>
        <w:tab/>
        <w:t>Par «</w:t>
      </w:r>
      <w:r w:rsidR="000E1766" w:rsidRPr="0052204B">
        <w:rPr>
          <w:lang w:val="fr-CH"/>
        </w:rPr>
        <w:t> </w:t>
      </w:r>
      <w:r w:rsidRPr="0052204B">
        <w:rPr>
          <w:i/>
          <w:lang w:val="fr-CH"/>
        </w:rPr>
        <w:t>régénération périodique</w:t>
      </w:r>
      <w:r w:rsidR="000E1766" w:rsidRPr="0052204B">
        <w:rPr>
          <w:i/>
          <w:lang w:val="fr-CH"/>
        </w:rPr>
        <w:t> </w:t>
      </w:r>
      <w:r w:rsidRPr="0052204B">
        <w:rPr>
          <w:lang w:val="fr-CH"/>
        </w:rPr>
        <w:t>», le processus de régénération d’un système de traitement aval des gaz d’échappement qui a lieu périodiquement, en général à des intervalles de moins de 100 h de fonctionnement normal du moteur. Lors des cycles au cours desquels il y a régénération, les limites d’émissions peuvent être dépassées;</w:t>
      </w:r>
    </w:p>
    <w:p w:rsidR="00BD5838" w:rsidRPr="0052204B" w:rsidRDefault="00BD5838" w:rsidP="00431142">
      <w:pPr>
        <w:pStyle w:val="SingleTxt"/>
        <w:ind w:left="2218" w:hanging="951"/>
        <w:rPr>
          <w:lang w:val="fr-CH"/>
        </w:rPr>
      </w:pPr>
      <w:r w:rsidRPr="0052204B">
        <w:rPr>
          <w:lang w:val="fr-CH"/>
        </w:rPr>
        <w:t>3.1.43</w:t>
      </w:r>
      <w:r w:rsidRPr="0052204B">
        <w:rPr>
          <w:lang w:val="fr-CH"/>
        </w:rPr>
        <w:tab/>
        <w:t>Par «</w:t>
      </w:r>
      <w:r w:rsidR="000E1766" w:rsidRPr="0052204B">
        <w:rPr>
          <w:lang w:val="fr-CH"/>
        </w:rPr>
        <w:t> </w:t>
      </w:r>
      <w:r w:rsidRPr="0052204B">
        <w:rPr>
          <w:i/>
          <w:lang w:val="fr-CH"/>
        </w:rPr>
        <w:t>SRSE pneumatique</w:t>
      </w:r>
      <w:r w:rsidR="000E1766" w:rsidRPr="0052204B">
        <w:rPr>
          <w:i/>
          <w:lang w:val="fr-CH"/>
        </w:rPr>
        <w:t> </w:t>
      </w:r>
      <w:r w:rsidRPr="0052204B">
        <w:rPr>
          <w:lang w:val="fr-CH"/>
        </w:rPr>
        <w:t>», un SRSE qui fonctionne par stockage de l’énergie pneumatique;</w:t>
      </w:r>
    </w:p>
    <w:p w:rsidR="00BD5838" w:rsidRPr="0052204B" w:rsidRDefault="00BD5838" w:rsidP="00431142">
      <w:pPr>
        <w:pStyle w:val="SingleTxt"/>
        <w:ind w:left="2218" w:hanging="951"/>
        <w:rPr>
          <w:lang w:val="fr-CH"/>
        </w:rPr>
      </w:pPr>
      <w:r w:rsidRPr="0052204B">
        <w:rPr>
          <w:lang w:val="fr-CH"/>
        </w:rPr>
        <w:t>3.1.44</w:t>
      </w:r>
      <w:r w:rsidRPr="0052204B">
        <w:rPr>
          <w:lang w:val="fr-CH"/>
        </w:rPr>
        <w:tab/>
        <w:t>Par «</w:t>
      </w:r>
      <w:r w:rsidR="000E1766" w:rsidRPr="0052204B">
        <w:rPr>
          <w:lang w:val="fr-CH"/>
        </w:rPr>
        <w:t> </w:t>
      </w:r>
      <w:r w:rsidRPr="0052204B">
        <w:rPr>
          <w:i/>
          <w:lang w:val="fr-CH"/>
        </w:rPr>
        <w:t>groupe motopropulseur</w:t>
      </w:r>
      <w:r w:rsidR="000E1766" w:rsidRPr="0052204B">
        <w:rPr>
          <w:i/>
          <w:lang w:val="fr-CH"/>
        </w:rPr>
        <w:t> </w:t>
      </w:r>
      <w:r w:rsidRPr="0052204B">
        <w:rPr>
          <w:lang w:val="fr-CH"/>
        </w:rPr>
        <w:t>», la combinaison de systèmes de stockage d’énergie, de convertisseurs d’énergie et de trains de roulements [destinés à faire avancer le véhicule] avec une interface de communication (matériel et messages) entre le groupe motopropulseur et les unités de gestion du véhicule;</w:t>
      </w:r>
    </w:p>
    <w:p w:rsidR="00BD5838" w:rsidRPr="0052204B" w:rsidRDefault="00BD5838" w:rsidP="00431142">
      <w:pPr>
        <w:pStyle w:val="SingleTxt"/>
        <w:ind w:left="2218" w:hanging="951"/>
        <w:rPr>
          <w:lang w:val="fr-CH"/>
        </w:rPr>
      </w:pPr>
      <w:r w:rsidRPr="0052204B">
        <w:rPr>
          <w:lang w:val="fr-CH"/>
        </w:rPr>
        <w:t>3.1.45</w:t>
      </w:r>
      <w:r w:rsidRPr="0052204B">
        <w:rPr>
          <w:lang w:val="fr-CH"/>
        </w:rPr>
        <w:tab/>
        <w:t>Par «</w:t>
      </w:r>
      <w:r w:rsidR="000E1766" w:rsidRPr="0052204B">
        <w:rPr>
          <w:lang w:val="fr-CH"/>
        </w:rPr>
        <w:t> </w:t>
      </w:r>
      <w:r w:rsidRPr="0052204B">
        <w:rPr>
          <w:i/>
          <w:lang w:val="fr-CH"/>
        </w:rPr>
        <w:t>simulation avec groupe motopropulseur dans la boucle</w:t>
      </w:r>
      <w:r w:rsidR="000E1766" w:rsidRPr="0052204B">
        <w:rPr>
          <w:i/>
          <w:lang w:val="fr-CH"/>
        </w:rPr>
        <w:t> </w:t>
      </w:r>
      <w:r w:rsidRPr="0052204B">
        <w:rPr>
          <w:lang w:val="fr-CH"/>
        </w:rPr>
        <w:t>», une simulation HILS où le matériel est le groupe motopropulseur;</w:t>
      </w:r>
    </w:p>
    <w:p w:rsidR="00BD5838" w:rsidRPr="0052204B" w:rsidRDefault="00BD5838" w:rsidP="00431142">
      <w:pPr>
        <w:pStyle w:val="SingleTxt"/>
        <w:ind w:left="2218" w:hanging="951"/>
        <w:rPr>
          <w:lang w:val="fr-CH"/>
        </w:rPr>
      </w:pPr>
      <w:r w:rsidRPr="0052204B">
        <w:rPr>
          <w:lang w:val="fr-CH"/>
        </w:rPr>
        <w:t>3.1.46</w:t>
      </w:r>
      <w:r w:rsidRPr="0052204B">
        <w:rPr>
          <w:lang w:val="fr-CH"/>
        </w:rPr>
        <w:tab/>
      </w:r>
      <w:bookmarkStart w:id="15" w:name="_Toc495721559"/>
      <w:r w:rsidRPr="0052204B">
        <w:rPr>
          <w:lang w:val="fr-CH"/>
        </w:rPr>
        <w:t>Par «</w:t>
      </w:r>
      <w:r w:rsidR="000E1766" w:rsidRPr="0052204B">
        <w:rPr>
          <w:lang w:val="fr-CH"/>
        </w:rPr>
        <w:t> </w:t>
      </w:r>
      <w:r w:rsidRPr="0052204B">
        <w:rPr>
          <w:i/>
          <w:lang w:val="fr-CH"/>
        </w:rPr>
        <w:t>cycle d’essai en conditions stationnaires avec rampes de transition</w:t>
      </w:r>
      <w:r w:rsidR="000E1766" w:rsidRPr="0052204B">
        <w:rPr>
          <w:i/>
          <w:lang w:val="fr-CH"/>
        </w:rPr>
        <w:t> </w:t>
      </w:r>
      <w:r w:rsidR="000E1766" w:rsidRPr="0052204B">
        <w:rPr>
          <w:lang w:val="fr-CH"/>
        </w:rPr>
        <w:t xml:space="preserve">», un </w:t>
      </w:r>
      <w:r w:rsidRPr="0052204B">
        <w:rPr>
          <w:lang w:val="fr-CH"/>
        </w:rPr>
        <w:t>cycle d’essai comportant une séquence de modes de fonctionnement du moteur en conditions stationnaires à des valeurs définies de régime et de couple, avec rampes de transition entre modes du cycle d'essai mondial harmonisé en conditions stabilisées (WHSC</w:t>
      </w:r>
      <w:bookmarkEnd w:id="15"/>
      <w:r w:rsidRPr="0052204B">
        <w:rPr>
          <w:lang w:val="fr-CH"/>
        </w:rPr>
        <w:t>);</w:t>
      </w:r>
    </w:p>
    <w:p w:rsidR="00BD5838" w:rsidRPr="0052204B" w:rsidRDefault="00BD5838" w:rsidP="00431142">
      <w:pPr>
        <w:pStyle w:val="SingleTxt"/>
        <w:ind w:left="2218" w:hanging="951"/>
        <w:rPr>
          <w:lang w:val="fr-CH"/>
        </w:rPr>
      </w:pPr>
      <w:r w:rsidRPr="0052204B">
        <w:rPr>
          <w:lang w:val="fr-CH"/>
        </w:rPr>
        <w:t>3.1.47</w:t>
      </w:r>
      <w:r w:rsidRPr="0052204B">
        <w:rPr>
          <w:lang w:val="fr-CH"/>
        </w:rPr>
        <w:tab/>
        <w:t>Par «</w:t>
      </w:r>
      <w:r w:rsidR="000E1766" w:rsidRPr="0052204B">
        <w:rPr>
          <w:lang w:val="fr-CH"/>
        </w:rPr>
        <w:t> </w:t>
      </w:r>
      <w:r w:rsidRPr="0052204B">
        <w:rPr>
          <w:i/>
          <w:lang w:val="fr-CH"/>
        </w:rPr>
        <w:t>capacité nominale</w:t>
      </w:r>
      <w:r w:rsidR="000E1766" w:rsidRPr="0052204B">
        <w:rPr>
          <w:i/>
          <w:lang w:val="fr-CH"/>
        </w:rPr>
        <w:t> </w:t>
      </w:r>
      <w:r w:rsidRPr="0052204B">
        <w:rPr>
          <w:lang w:val="fr-CH"/>
        </w:rPr>
        <w:t>», la capacité d’une batterie exprimée en Cn (Ah) telle qu’elle est spécifiée par le constructeur;</w:t>
      </w:r>
    </w:p>
    <w:p w:rsidR="00BD5838" w:rsidRPr="0052204B" w:rsidRDefault="00BD5838" w:rsidP="00431142">
      <w:pPr>
        <w:pStyle w:val="SingleTxt"/>
        <w:ind w:left="2218" w:hanging="951"/>
        <w:rPr>
          <w:lang w:val="fr-CH"/>
        </w:rPr>
      </w:pPr>
      <w:r w:rsidRPr="0052204B">
        <w:rPr>
          <w:lang w:val="fr-CH"/>
        </w:rPr>
        <w:t>3.1.48</w:t>
      </w:r>
      <w:r w:rsidRPr="0052204B">
        <w:rPr>
          <w:lang w:val="fr-CH"/>
        </w:rPr>
        <w:tab/>
        <w:t>Par «</w:t>
      </w:r>
      <w:r w:rsidR="000E1766" w:rsidRPr="0052204B">
        <w:rPr>
          <w:lang w:val="fr-CH"/>
        </w:rPr>
        <w:t> </w:t>
      </w:r>
      <w:r w:rsidRPr="0052204B">
        <w:rPr>
          <w:i/>
          <w:lang w:val="fr-CH"/>
        </w:rPr>
        <w:t>régime nominal</w:t>
      </w:r>
      <w:r w:rsidR="000E1766" w:rsidRPr="0052204B">
        <w:rPr>
          <w:i/>
          <w:lang w:val="fr-CH"/>
        </w:rPr>
        <w:t> </w:t>
      </w:r>
      <w:r w:rsidRPr="0052204B">
        <w:rPr>
          <w:lang w:val="fr-CH"/>
        </w:rPr>
        <w:t>», le régime maximal à pleine charge autorisé par le régulateur, tel qu’il est spécifié par le constructeur dans sa documentation de vente et de service, ou en l’absence d’un tel régulateur, le régime auquel la puissance maximale du moteur est obtenue, tel qu’il est spécifié par le constructeur dans sa documentation de vente et de service;</w:t>
      </w:r>
    </w:p>
    <w:p w:rsidR="00BD5838" w:rsidRPr="0052204B" w:rsidRDefault="00BD5838" w:rsidP="00431142">
      <w:pPr>
        <w:pStyle w:val="SingleTxt"/>
        <w:ind w:left="2218" w:hanging="951"/>
        <w:rPr>
          <w:lang w:val="fr-CH"/>
        </w:rPr>
      </w:pPr>
      <w:r w:rsidRPr="0052204B">
        <w:rPr>
          <w:lang w:val="fr-CH"/>
        </w:rPr>
        <w:t>3.1.49</w:t>
      </w:r>
      <w:r w:rsidRPr="0052204B">
        <w:rPr>
          <w:lang w:val="fr-CH"/>
        </w:rPr>
        <w:tab/>
        <w:t>Par «</w:t>
      </w:r>
      <w:r w:rsidR="000E1766" w:rsidRPr="0052204B">
        <w:rPr>
          <w:lang w:val="fr-CH"/>
        </w:rPr>
        <w:t> </w:t>
      </w:r>
      <w:r w:rsidRPr="0052204B">
        <w:rPr>
          <w:i/>
          <w:lang w:val="fr-CH"/>
        </w:rPr>
        <w:t>système rechargeable de stockage de l’énergie (SRSE)</w:t>
      </w:r>
      <w:r w:rsidR="000E1766" w:rsidRPr="0052204B">
        <w:rPr>
          <w:i/>
          <w:lang w:val="fr-CH"/>
        </w:rPr>
        <w:t> </w:t>
      </w:r>
      <w:r w:rsidRPr="0052204B">
        <w:rPr>
          <w:lang w:val="fr-CH"/>
        </w:rPr>
        <w:t>», un système qui fournit de l’énergie (autre qu’à partir de carburant) en premier lieu pour la propulsion. Le SRSE peut inclure un ou plusieurs sous-système(s) en plus des systèmes auxiliaires de support physique, de régulation thermique, de gestion électronique et de protection;</w:t>
      </w:r>
    </w:p>
    <w:p w:rsidR="00BD5838" w:rsidRPr="0052204B" w:rsidRDefault="00BD5838" w:rsidP="00431142">
      <w:pPr>
        <w:pStyle w:val="SingleTxt"/>
        <w:ind w:left="2218" w:hanging="951"/>
        <w:rPr>
          <w:lang w:val="fr-CH"/>
        </w:rPr>
      </w:pPr>
      <w:r w:rsidRPr="0052204B">
        <w:rPr>
          <w:lang w:val="fr-CH"/>
        </w:rPr>
        <w:t>3.1.50</w:t>
      </w:r>
      <w:r w:rsidRPr="0052204B">
        <w:rPr>
          <w:lang w:val="fr-CH"/>
        </w:rPr>
        <w:tab/>
      </w:r>
      <w:bookmarkStart w:id="16" w:name="_Toc495721561"/>
      <w:r w:rsidRPr="0052204B">
        <w:rPr>
          <w:lang w:val="fr-CH"/>
        </w:rPr>
        <w:t>Par «</w:t>
      </w:r>
      <w:r w:rsidR="000E1766" w:rsidRPr="0052204B">
        <w:rPr>
          <w:lang w:val="fr-CH"/>
        </w:rPr>
        <w:t> </w:t>
      </w:r>
      <w:r w:rsidRPr="0052204B">
        <w:rPr>
          <w:i/>
          <w:lang w:val="fr-CH"/>
        </w:rPr>
        <w:t>temps de réponse</w:t>
      </w:r>
      <w:r w:rsidR="000E1766" w:rsidRPr="0052204B">
        <w:rPr>
          <w:i/>
          <w:lang w:val="fr-CH"/>
        </w:rPr>
        <w:t> </w:t>
      </w:r>
      <w:r w:rsidRPr="0052204B">
        <w:rPr>
          <w:lang w:val="fr-CH"/>
        </w:rPr>
        <w:t>», la différence de temps entre la variation du constituant à mesurer au point de référence et une réponse du système de 90 % de la valeur de mesure finale (t</w:t>
      </w:r>
      <w:r w:rsidRPr="0052204B">
        <w:rPr>
          <w:vertAlign w:val="subscript"/>
          <w:lang w:val="fr-CH"/>
        </w:rPr>
        <w:t>90</w:t>
      </w:r>
      <w:r w:rsidRPr="0052204B">
        <w:rPr>
          <w:lang w:val="fr-CH"/>
        </w:rPr>
        <w:t>), la sonde de prélèvement étant définie comme point de référence; la variation du constituant mesuré doit être d’au moins 60 % de l’amplitude totale et se produire en moins de 0,1 s. Le temps de réponse du système se compose du temps de retard du système et du temps de montée du système;</w:t>
      </w:r>
    </w:p>
    <w:bookmarkEnd w:id="16"/>
    <w:p w:rsidR="00BD5838" w:rsidRPr="0052204B" w:rsidRDefault="00BD5838" w:rsidP="00431142">
      <w:pPr>
        <w:pStyle w:val="SingleTxt"/>
        <w:ind w:left="2218" w:hanging="951"/>
        <w:rPr>
          <w:lang w:val="fr-CH"/>
        </w:rPr>
      </w:pPr>
      <w:r w:rsidRPr="0052204B">
        <w:rPr>
          <w:lang w:val="fr-CH"/>
        </w:rPr>
        <w:t>3.1.51</w:t>
      </w:r>
      <w:r w:rsidRPr="0052204B">
        <w:rPr>
          <w:lang w:val="fr-CH"/>
        </w:rPr>
        <w:tab/>
      </w:r>
      <w:bookmarkStart w:id="17" w:name="_Toc495721563"/>
      <w:r w:rsidRPr="0052204B">
        <w:rPr>
          <w:lang w:val="fr-CH"/>
        </w:rPr>
        <w:t>Par «</w:t>
      </w:r>
      <w:r w:rsidR="000E1766" w:rsidRPr="0052204B">
        <w:rPr>
          <w:lang w:val="fr-CH"/>
        </w:rPr>
        <w:t> </w:t>
      </w:r>
      <w:r w:rsidRPr="0052204B">
        <w:rPr>
          <w:i/>
          <w:lang w:val="fr-CH"/>
        </w:rPr>
        <w:t>temps de montée</w:t>
      </w:r>
      <w:r w:rsidR="000E1766" w:rsidRPr="0052204B">
        <w:rPr>
          <w:i/>
          <w:lang w:val="fr-CH"/>
        </w:rPr>
        <w:t> </w:t>
      </w:r>
      <w:r w:rsidRPr="0052204B">
        <w:rPr>
          <w:lang w:val="fr-CH"/>
        </w:rPr>
        <w:t>», le temps pris pour passer de 10 à 90 % de la valeur finale de mesure (</w:t>
      </w:r>
      <w:r w:rsidRPr="0052204B">
        <w:rPr>
          <w:iCs/>
          <w:lang w:val="fr-CH"/>
        </w:rPr>
        <w:t>t</w:t>
      </w:r>
      <w:r w:rsidRPr="0052204B">
        <w:rPr>
          <w:vertAlign w:val="subscript"/>
          <w:lang w:val="fr-CH"/>
        </w:rPr>
        <w:t xml:space="preserve">90 − </w:t>
      </w:r>
      <w:r w:rsidRPr="0052204B">
        <w:rPr>
          <w:iCs/>
          <w:lang w:val="fr-CH"/>
        </w:rPr>
        <w:t>t</w:t>
      </w:r>
      <w:r w:rsidRPr="0052204B">
        <w:rPr>
          <w:vertAlign w:val="subscript"/>
          <w:lang w:val="fr-CH"/>
        </w:rPr>
        <w:t>10</w:t>
      </w:r>
      <w:r w:rsidRPr="0052204B">
        <w:rPr>
          <w:lang w:val="fr-CH"/>
        </w:rPr>
        <w:t>)</w:t>
      </w:r>
      <w:bookmarkEnd w:id="17"/>
      <w:r w:rsidRPr="0052204B">
        <w:rPr>
          <w:lang w:val="fr-CH"/>
        </w:rPr>
        <w:t>;</w:t>
      </w:r>
    </w:p>
    <w:p w:rsidR="00BD5838" w:rsidRPr="0052204B" w:rsidRDefault="00BD5838" w:rsidP="00431142">
      <w:pPr>
        <w:pStyle w:val="SingleTxt"/>
        <w:ind w:left="2218" w:hanging="951"/>
        <w:rPr>
          <w:lang w:val="fr-CH"/>
        </w:rPr>
      </w:pPr>
      <w:r w:rsidRPr="0052204B">
        <w:rPr>
          <w:lang w:val="fr-CH"/>
        </w:rPr>
        <w:t>3.1.52</w:t>
      </w:r>
      <w:r w:rsidRPr="0052204B">
        <w:rPr>
          <w:lang w:val="fr-CH"/>
        </w:rPr>
        <w:tab/>
        <w:t>Par «</w:t>
      </w:r>
      <w:r w:rsidR="000E1766" w:rsidRPr="0052204B">
        <w:rPr>
          <w:lang w:val="fr-CH"/>
        </w:rPr>
        <w:t> </w:t>
      </w:r>
      <w:r w:rsidRPr="0052204B">
        <w:rPr>
          <w:i/>
          <w:lang w:val="fr-CH"/>
        </w:rPr>
        <w:t>hybride sériel</w:t>
      </w:r>
      <w:r w:rsidR="000E1766" w:rsidRPr="0052204B">
        <w:rPr>
          <w:lang w:val="fr-CH"/>
        </w:rPr>
        <w:t> </w:t>
      </w:r>
      <w:r w:rsidRPr="0052204B">
        <w:rPr>
          <w:lang w:val="fr-CH"/>
        </w:rPr>
        <w:t>»</w:t>
      </w:r>
      <w:r w:rsidR="00D23B14" w:rsidRPr="0052204B">
        <w:rPr>
          <w:lang w:val="fr-CH"/>
        </w:rPr>
        <w:t> :</w:t>
      </w:r>
      <w:r w:rsidRPr="0052204B">
        <w:rPr>
          <w:lang w:val="fr-CH"/>
        </w:rPr>
        <w:t xml:space="preserve"> un véhicule hybride sur lequel la puissance entraînant les roues est uniquement fournie par des convertisseurs d’énergie autres que le moteur thermique;</w:t>
      </w:r>
    </w:p>
    <w:p w:rsidR="00BD5838" w:rsidRPr="0052204B" w:rsidRDefault="00782C38" w:rsidP="00431142">
      <w:pPr>
        <w:pStyle w:val="SingleTxt"/>
        <w:ind w:left="2218" w:hanging="951"/>
        <w:rPr>
          <w:lang w:val="fr-CH"/>
        </w:rPr>
      </w:pPr>
      <w:r w:rsidRPr="0052204B">
        <w:rPr>
          <w:lang w:val="fr-CH"/>
        </w:rPr>
        <w:t>3.1.53</w:t>
      </w:r>
      <w:r w:rsidRPr="0052204B">
        <w:rPr>
          <w:lang w:val="fr-CH"/>
        </w:rPr>
        <w:tab/>
      </w:r>
      <w:r w:rsidR="00BD5838" w:rsidRPr="0052204B">
        <w:rPr>
          <w:lang w:val="fr-CH"/>
        </w:rPr>
        <w:t>Par «</w:t>
      </w:r>
      <w:r w:rsidR="000E1766" w:rsidRPr="0052204B">
        <w:rPr>
          <w:lang w:val="fr-CH"/>
        </w:rPr>
        <w:t> </w:t>
      </w:r>
      <w:r w:rsidR="00BD5838" w:rsidRPr="0052204B">
        <w:rPr>
          <w:i/>
          <w:lang w:val="fr-CH"/>
        </w:rPr>
        <w:t>réponse au calibrage</w:t>
      </w:r>
      <w:r w:rsidR="000E1766" w:rsidRPr="0052204B">
        <w:rPr>
          <w:i/>
          <w:lang w:val="fr-CH"/>
        </w:rPr>
        <w:t> </w:t>
      </w:r>
      <w:r w:rsidR="00BD5838" w:rsidRPr="0052204B">
        <w:rPr>
          <w:lang w:val="fr-CH"/>
        </w:rPr>
        <w:t>», la réponse moyenne à un gaz de calibrage sur une durée de 30 s;</w:t>
      </w:r>
    </w:p>
    <w:p w:rsidR="00BD5838" w:rsidRPr="0052204B" w:rsidRDefault="00782C38" w:rsidP="00431142">
      <w:pPr>
        <w:pStyle w:val="SingleTxt"/>
        <w:ind w:left="2218" w:hanging="951"/>
        <w:rPr>
          <w:lang w:val="fr-CH"/>
        </w:rPr>
      </w:pPr>
      <w:bookmarkStart w:id="18" w:name="_Toc495721558"/>
      <w:r w:rsidRPr="0052204B">
        <w:rPr>
          <w:lang w:val="fr-CH"/>
        </w:rPr>
        <w:t>3.1.54</w:t>
      </w:r>
      <w:r w:rsidRPr="0052204B">
        <w:rPr>
          <w:lang w:val="fr-CH"/>
        </w:rPr>
        <w:tab/>
      </w:r>
      <w:r w:rsidR="00BD5838" w:rsidRPr="0052204B">
        <w:rPr>
          <w:lang w:val="fr-CH"/>
        </w:rPr>
        <w:t>Par «</w:t>
      </w:r>
      <w:r w:rsidR="000E1766" w:rsidRPr="0052204B">
        <w:rPr>
          <w:lang w:val="fr-CH"/>
        </w:rPr>
        <w:t> </w:t>
      </w:r>
      <w:r w:rsidR="00BD5838" w:rsidRPr="0052204B">
        <w:rPr>
          <w:i/>
          <w:lang w:val="fr-CH"/>
        </w:rPr>
        <w:t>émissions spécifiques</w:t>
      </w:r>
      <w:r w:rsidR="000E1766" w:rsidRPr="0052204B">
        <w:rPr>
          <w:i/>
          <w:lang w:val="fr-CH"/>
        </w:rPr>
        <w:t> </w:t>
      </w:r>
      <w:r w:rsidR="00BD5838" w:rsidRPr="0052204B">
        <w:rPr>
          <w:lang w:val="fr-CH"/>
        </w:rPr>
        <w:t>», les émissions en masse exprimées en g/kWh</w:t>
      </w:r>
      <w:bookmarkEnd w:id="18"/>
      <w:r w:rsidR="00BD5838" w:rsidRPr="0052204B">
        <w:rPr>
          <w:lang w:val="fr-CH"/>
        </w:rPr>
        <w:t>;</w:t>
      </w:r>
    </w:p>
    <w:p w:rsidR="00BD5838" w:rsidRPr="0052204B" w:rsidRDefault="00BD5838" w:rsidP="00431142">
      <w:pPr>
        <w:pStyle w:val="SingleTxt"/>
        <w:ind w:left="2218" w:hanging="951"/>
        <w:rPr>
          <w:lang w:val="fr-CH"/>
        </w:rPr>
      </w:pPr>
      <w:r w:rsidRPr="0052204B">
        <w:rPr>
          <w:lang w:val="fr-CH"/>
        </w:rPr>
        <w:t>3.1.55</w:t>
      </w:r>
      <w:r w:rsidRPr="0052204B">
        <w:rPr>
          <w:lang w:val="fr-CH"/>
        </w:rPr>
        <w:tab/>
        <w:t>Par «</w:t>
      </w:r>
      <w:r w:rsidR="000E1766" w:rsidRPr="0052204B">
        <w:rPr>
          <w:lang w:val="fr-CH"/>
        </w:rPr>
        <w:t> </w:t>
      </w:r>
      <w:r w:rsidRPr="0052204B">
        <w:rPr>
          <w:i/>
          <w:lang w:val="fr-CH"/>
        </w:rPr>
        <w:t>niveau de charge</w:t>
      </w:r>
      <w:r w:rsidR="000E1766" w:rsidRPr="0052204B">
        <w:rPr>
          <w:i/>
          <w:lang w:val="fr-CH"/>
        </w:rPr>
        <w:t> </w:t>
      </w:r>
      <w:r w:rsidRPr="0052204B">
        <w:rPr>
          <w:lang w:val="fr-CH"/>
        </w:rPr>
        <w:t>» la charge électrique disponible dans le dispositif faisant l’objet de l’essai exprimée en pourcentage de sa capacité nominale;</w:t>
      </w:r>
    </w:p>
    <w:p w:rsidR="00BD5838" w:rsidRPr="0052204B" w:rsidRDefault="00BD5838" w:rsidP="00431142">
      <w:pPr>
        <w:pStyle w:val="SingleTxt"/>
        <w:ind w:left="2218" w:hanging="951"/>
        <w:rPr>
          <w:lang w:val="fr-CH"/>
        </w:rPr>
      </w:pPr>
      <w:r w:rsidRPr="0052204B">
        <w:rPr>
          <w:lang w:val="fr-CH"/>
        </w:rPr>
        <w:t>3.1.56</w:t>
      </w:r>
      <w:r w:rsidRPr="0052204B">
        <w:rPr>
          <w:lang w:val="fr-CH"/>
        </w:rPr>
        <w:tab/>
        <w:t>Par «</w:t>
      </w:r>
      <w:r w:rsidR="000E1766" w:rsidRPr="0052204B">
        <w:rPr>
          <w:lang w:val="fr-CH"/>
        </w:rPr>
        <w:t> </w:t>
      </w:r>
      <w:r w:rsidRPr="0052204B">
        <w:rPr>
          <w:i/>
          <w:lang w:val="fr-CH"/>
        </w:rPr>
        <w:t>système arrêt-démarrage</w:t>
      </w:r>
      <w:r w:rsidR="000E1766" w:rsidRPr="0052204B">
        <w:rPr>
          <w:lang w:val="fr-CH"/>
        </w:rPr>
        <w:t> </w:t>
      </w:r>
      <w:r w:rsidRPr="0052204B">
        <w:rPr>
          <w:lang w:val="fr-CH"/>
        </w:rPr>
        <w:t>», le système d’arrêt et de redémarrage automatiques d’un moteur à combustion interne visant à réduire la durée de fonctionnement au ralenti;</w:t>
      </w:r>
    </w:p>
    <w:p w:rsidR="00BD5838" w:rsidRPr="0052204B" w:rsidRDefault="00BD5838" w:rsidP="00431142">
      <w:pPr>
        <w:pStyle w:val="SingleTxt"/>
        <w:ind w:left="2218" w:hanging="951"/>
        <w:rPr>
          <w:lang w:val="fr-CH"/>
        </w:rPr>
      </w:pPr>
      <w:r w:rsidRPr="0052204B">
        <w:rPr>
          <w:lang w:val="fr-CH"/>
        </w:rPr>
        <w:t>3.1.57</w:t>
      </w:r>
      <w:r w:rsidRPr="0052204B">
        <w:rPr>
          <w:lang w:val="fr-CH"/>
        </w:rPr>
        <w:tab/>
        <w:t>Par «</w:t>
      </w:r>
      <w:r w:rsidR="000E1766" w:rsidRPr="0052204B">
        <w:rPr>
          <w:lang w:val="fr-CH"/>
        </w:rPr>
        <w:t> </w:t>
      </w:r>
      <w:r w:rsidRPr="0052204B">
        <w:rPr>
          <w:i/>
          <w:lang w:val="fr-CH"/>
        </w:rPr>
        <w:t>sous-système</w:t>
      </w:r>
      <w:r w:rsidR="000E1766" w:rsidRPr="0052204B">
        <w:rPr>
          <w:lang w:val="fr-CH"/>
        </w:rPr>
        <w:t> </w:t>
      </w:r>
      <w:r w:rsidRPr="0052204B">
        <w:rPr>
          <w:lang w:val="fr-CH"/>
        </w:rPr>
        <w:t>», tout assemblage fonctionnel de composants d’un SRSE;</w:t>
      </w:r>
    </w:p>
    <w:p w:rsidR="00BD5838" w:rsidRPr="0052204B" w:rsidRDefault="00BD5838" w:rsidP="00431142">
      <w:pPr>
        <w:pStyle w:val="SingleTxt"/>
        <w:ind w:left="2218" w:hanging="951"/>
        <w:rPr>
          <w:lang w:val="fr-CH"/>
        </w:rPr>
      </w:pPr>
      <w:r w:rsidRPr="0052204B">
        <w:rPr>
          <w:lang w:val="fr-CH"/>
        </w:rPr>
        <w:t>3.1.58</w:t>
      </w:r>
      <w:r w:rsidRPr="0052204B">
        <w:rPr>
          <w:lang w:val="fr-CH"/>
        </w:rPr>
        <w:tab/>
        <w:t>Par «</w:t>
      </w:r>
      <w:r w:rsidR="000E1766" w:rsidRPr="0052204B">
        <w:rPr>
          <w:lang w:val="fr-CH"/>
        </w:rPr>
        <w:t> </w:t>
      </w:r>
      <w:r w:rsidRPr="0052204B">
        <w:rPr>
          <w:i/>
          <w:lang w:val="fr-CH"/>
        </w:rPr>
        <w:t>cycle d’essai</w:t>
      </w:r>
      <w:r w:rsidR="000E1766" w:rsidRPr="0052204B">
        <w:rPr>
          <w:lang w:val="fr-CH"/>
        </w:rPr>
        <w:t> </w:t>
      </w:r>
      <w:r w:rsidRPr="0052204B">
        <w:rPr>
          <w:lang w:val="fr-CH"/>
        </w:rPr>
        <w:t>», une séquence de points d’essai correspondant chacun à des valeurs définies de régime et de couple, à exécuter avec le moteur en conditions stationnaires (essai WHSC)</w:t>
      </w:r>
      <w:r w:rsidR="00D23B14" w:rsidRPr="0052204B">
        <w:rPr>
          <w:lang w:val="fr-CH"/>
        </w:rPr>
        <w:t xml:space="preserve"> ou en conditions transitoires [</w:t>
      </w:r>
      <w:r w:rsidRPr="0052204B">
        <w:rPr>
          <w:lang w:val="fr-CH"/>
        </w:rPr>
        <w:t>essai en cycle d'essai harmonisé en</w:t>
      </w:r>
      <w:r w:rsidR="00D23B14" w:rsidRPr="0052204B">
        <w:rPr>
          <w:lang w:val="fr-CH"/>
        </w:rPr>
        <w:t xml:space="preserve"> conditions transitoires (WHTC)]</w:t>
      </w:r>
      <w:r w:rsidRPr="0052204B">
        <w:rPr>
          <w:lang w:val="fr-CH"/>
        </w:rPr>
        <w:t>;</w:t>
      </w:r>
    </w:p>
    <w:p w:rsidR="00BD5838" w:rsidRPr="0052204B" w:rsidRDefault="00BD5838" w:rsidP="00431142">
      <w:pPr>
        <w:pStyle w:val="SingleTxt"/>
        <w:ind w:left="2218" w:hanging="951"/>
        <w:rPr>
          <w:lang w:val="fr-CH"/>
        </w:rPr>
      </w:pPr>
      <w:r w:rsidRPr="0052204B">
        <w:rPr>
          <w:lang w:val="fr-CH"/>
        </w:rPr>
        <w:t>3.1.59</w:t>
      </w:r>
      <w:r w:rsidRPr="0052204B">
        <w:rPr>
          <w:lang w:val="fr-CH"/>
        </w:rPr>
        <w:tab/>
        <w:t>Par «</w:t>
      </w:r>
      <w:r w:rsidR="000E1766" w:rsidRPr="0052204B">
        <w:rPr>
          <w:lang w:val="fr-CH"/>
        </w:rPr>
        <w:t> </w:t>
      </w:r>
      <w:r w:rsidRPr="00EB6823">
        <w:rPr>
          <w:i/>
          <w:iCs/>
          <w:lang w:val="fr-CH"/>
        </w:rPr>
        <w:t>d</w:t>
      </w:r>
      <w:r w:rsidRPr="0052204B">
        <w:rPr>
          <w:i/>
          <w:lang w:val="fr-CH"/>
        </w:rPr>
        <w:t>ispositif essayé</w:t>
      </w:r>
      <w:r w:rsidR="000E1766" w:rsidRPr="0052204B">
        <w:rPr>
          <w:lang w:val="fr-CH"/>
        </w:rPr>
        <w:t> </w:t>
      </w:r>
      <w:r w:rsidRPr="0052204B">
        <w:rPr>
          <w:lang w:val="fr-CH"/>
        </w:rPr>
        <w:t>»</w:t>
      </w:r>
      <w:r w:rsidRPr="0052204B">
        <w:rPr>
          <w:i/>
          <w:lang w:val="fr-CH"/>
        </w:rPr>
        <w:t xml:space="preserve"> </w:t>
      </w:r>
      <w:r w:rsidRPr="0052204B">
        <w:rPr>
          <w:lang w:val="fr-CH"/>
        </w:rPr>
        <w:t>soit le SRSE complet soit un sous-système du SRSE qui est soumis à l’essai;</w:t>
      </w:r>
    </w:p>
    <w:p w:rsidR="00BD5838" w:rsidRPr="0052204B" w:rsidRDefault="00BD5838" w:rsidP="00431142">
      <w:pPr>
        <w:pStyle w:val="SingleTxt"/>
        <w:ind w:left="2218" w:hanging="951"/>
        <w:rPr>
          <w:lang w:val="fr-CH"/>
        </w:rPr>
      </w:pPr>
      <w:bookmarkStart w:id="19" w:name="_Toc495721564"/>
      <w:r w:rsidRPr="0052204B">
        <w:rPr>
          <w:lang w:val="fr-CH"/>
        </w:rPr>
        <w:t>3.1.60</w:t>
      </w:r>
      <w:r w:rsidRPr="0052204B">
        <w:rPr>
          <w:lang w:val="fr-CH"/>
        </w:rPr>
        <w:tab/>
        <w:t>Par «</w:t>
      </w:r>
      <w:r w:rsidR="00F06E58" w:rsidRPr="0052204B">
        <w:rPr>
          <w:lang w:val="fr-CH"/>
        </w:rPr>
        <w:t> </w:t>
      </w:r>
      <w:r w:rsidRPr="0052204B">
        <w:rPr>
          <w:i/>
          <w:lang w:val="fr-CH"/>
        </w:rPr>
        <w:t>temps de transformation</w:t>
      </w:r>
      <w:r w:rsidR="00F06E58" w:rsidRPr="0052204B">
        <w:rPr>
          <w:lang w:val="fr-CH"/>
        </w:rPr>
        <w:t> </w:t>
      </w:r>
      <w:r w:rsidRPr="0052204B">
        <w:rPr>
          <w:lang w:val="fr-CH"/>
        </w:rPr>
        <w:t>», la différence de temps entre la variation du constituant à mesurer au point de référence et une réponse du système de mesure de 50 % de la valeur finale de mesure (</w:t>
      </w:r>
      <w:r w:rsidRPr="0052204B">
        <w:rPr>
          <w:iCs/>
          <w:lang w:val="fr-CH"/>
        </w:rPr>
        <w:t>t</w:t>
      </w:r>
      <w:r w:rsidRPr="0052204B">
        <w:rPr>
          <w:vertAlign w:val="subscript"/>
          <w:lang w:val="fr-CH"/>
        </w:rPr>
        <w:t>50</w:t>
      </w:r>
      <w:r w:rsidRPr="0052204B">
        <w:rPr>
          <w:lang w:val="fr-CH"/>
        </w:rPr>
        <w:t>), la sonde de prélèvement étant choisie comme point de référence. Le temps de transformation est utilisé pour l’alignement des signaux des différents appareils de mesure;</w:t>
      </w:r>
    </w:p>
    <w:bookmarkEnd w:id="19"/>
    <w:p w:rsidR="00BD5838" w:rsidRPr="0052204B" w:rsidRDefault="00BD5838" w:rsidP="00431142">
      <w:pPr>
        <w:pStyle w:val="SingleTxt"/>
        <w:ind w:left="2218" w:hanging="951"/>
        <w:rPr>
          <w:lang w:val="fr-CH"/>
        </w:rPr>
      </w:pPr>
      <w:r w:rsidRPr="0052204B">
        <w:rPr>
          <w:lang w:val="fr-CH"/>
        </w:rPr>
        <w:t>3.1.61</w:t>
      </w:r>
      <w:r w:rsidRPr="0052204B">
        <w:rPr>
          <w:lang w:val="fr-CH"/>
        </w:rPr>
        <w:tab/>
        <w:t>Par «</w:t>
      </w:r>
      <w:r w:rsidR="00F06E58" w:rsidRPr="0052204B">
        <w:rPr>
          <w:lang w:val="fr-CH"/>
        </w:rPr>
        <w:t> </w:t>
      </w:r>
      <w:r w:rsidRPr="0052204B">
        <w:rPr>
          <w:i/>
          <w:lang w:val="fr-CH"/>
        </w:rPr>
        <w:t>cycle d’essai en conditions transitoires</w:t>
      </w:r>
      <w:r w:rsidR="00F06E58" w:rsidRPr="0052204B">
        <w:rPr>
          <w:lang w:val="fr-CH"/>
        </w:rPr>
        <w:t> </w:t>
      </w:r>
      <w:r w:rsidRPr="0052204B">
        <w:rPr>
          <w:lang w:val="fr-CH"/>
        </w:rPr>
        <w:t>», un cycle d’essai comportant une séquence de valeurs normalisées de régime et de couple variant relativement rapidement dans le temps (WHTC);</w:t>
      </w:r>
    </w:p>
    <w:p w:rsidR="00BD5838" w:rsidRPr="0052204B" w:rsidRDefault="00BD5838" w:rsidP="00431142">
      <w:pPr>
        <w:pStyle w:val="SingleTxt"/>
        <w:ind w:left="2218" w:hanging="951"/>
        <w:rPr>
          <w:lang w:val="fr-CH"/>
        </w:rPr>
      </w:pPr>
      <w:r w:rsidRPr="0052204B">
        <w:rPr>
          <w:lang w:val="fr-CH"/>
        </w:rPr>
        <w:t>3.1.62</w:t>
      </w:r>
      <w:r w:rsidRPr="0052204B">
        <w:rPr>
          <w:lang w:val="fr-CH"/>
        </w:rPr>
        <w:tab/>
        <w:t>Par «</w:t>
      </w:r>
      <w:r w:rsidR="00F06E58" w:rsidRPr="0052204B">
        <w:rPr>
          <w:lang w:val="fr-CH"/>
        </w:rPr>
        <w:t> </w:t>
      </w:r>
      <w:r w:rsidRPr="0052204B">
        <w:rPr>
          <w:i/>
          <w:lang w:val="fr-CH"/>
        </w:rPr>
        <w:t>durée de service</w:t>
      </w:r>
      <w:r w:rsidR="00F06E58" w:rsidRPr="0052204B">
        <w:rPr>
          <w:lang w:val="fr-CH"/>
        </w:rPr>
        <w:t> </w:t>
      </w:r>
      <w:r w:rsidRPr="0052204B">
        <w:rPr>
          <w:lang w:val="fr-CH"/>
        </w:rPr>
        <w:t>», la distance et/ou la durée sur laquelle la conformité aux limites applicables d’émissions gazeuses et particulaires doit être garantie;</w:t>
      </w:r>
    </w:p>
    <w:p w:rsidR="00BD5838" w:rsidRPr="0052204B" w:rsidRDefault="00BD5838" w:rsidP="00431142">
      <w:pPr>
        <w:pStyle w:val="SingleTxt"/>
        <w:ind w:left="2218" w:hanging="951"/>
        <w:rPr>
          <w:lang w:val="fr-CH"/>
        </w:rPr>
      </w:pPr>
      <w:r w:rsidRPr="0052204B">
        <w:rPr>
          <w:lang w:val="fr-CH"/>
        </w:rPr>
        <w:t>3.1.63</w:t>
      </w:r>
      <w:r w:rsidRPr="0052204B">
        <w:rPr>
          <w:lang w:val="fr-CH"/>
        </w:rPr>
        <w:tab/>
        <w:t>Par «</w:t>
      </w:r>
      <w:r w:rsidR="00F06E58" w:rsidRPr="0052204B">
        <w:rPr>
          <w:lang w:val="fr-CH"/>
        </w:rPr>
        <w:t> </w:t>
      </w:r>
      <w:r w:rsidRPr="0052204B">
        <w:rPr>
          <w:i/>
          <w:lang w:val="fr-CH"/>
        </w:rPr>
        <w:t>tension de fonctionnement</w:t>
      </w:r>
      <w:r w:rsidR="00F06E58" w:rsidRPr="0052204B">
        <w:rPr>
          <w:lang w:val="fr-CH"/>
        </w:rPr>
        <w:t> </w:t>
      </w:r>
      <w:r w:rsidRPr="0052204B">
        <w:rPr>
          <w:lang w:val="fr-CH"/>
        </w:rPr>
        <w:t>», la valeur la plus élevée de la tension efficace d’un circuit électrique spécifiée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d’eux;</w:t>
      </w:r>
    </w:p>
    <w:p w:rsidR="00BD5838" w:rsidRPr="0052204B" w:rsidRDefault="00BD5838" w:rsidP="00431142">
      <w:pPr>
        <w:pStyle w:val="SingleTxt"/>
        <w:ind w:left="2218" w:hanging="951"/>
        <w:rPr>
          <w:lang w:val="fr-CH"/>
        </w:rPr>
      </w:pPr>
      <w:r w:rsidRPr="0052204B">
        <w:rPr>
          <w:lang w:val="fr-CH"/>
        </w:rPr>
        <w:t>3.1.64</w:t>
      </w:r>
      <w:r w:rsidRPr="0052204B">
        <w:rPr>
          <w:lang w:val="fr-CH"/>
        </w:rPr>
        <w:tab/>
        <w:t>Par «</w:t>
      </w:r>
      <w:r w:rsidR="00F06E58" w:rsidRPr="0052204B">
        <w:rPr>
          <w:lang w:val="fr-CH"/>
        </w:rPr>
        <w:t> </w:t>
      </w:r>
      <w:r w:rsidRPr="0052204B">
        <w:rPr>
          <w:i/>
          <w:lang w:val="fr-CH"/>
        </w:rPr>
        <w:t>réponse de mise à zéro</w:t>
      </w:r>
      <w:r w:rsidR="00F06E58" w:rsidRPr="0052204B">
        <w:rPr>
          <w:lang w:val="fr-CH"/>
        </w:rPr>
        <w:t> </w:t>
      </w:r>
      <w:r w:rsidRPr="0052204B">
        <w:rPr>
          <w:lang w:val="fr-CH"/>
        </w:rPr>
        <w:t>», la réponse moyenne à un gaz de mise à zéro sur une durée de 30 s;</w:t>
      </w:r>
    </w:p>
    <w:p w:rsidR="00291DDB" w:rsidRPr="0052204B" w:rsidRDefault="00291DDB" w:rsidP="00291DDB">
      <w:pPr>
        <w:pStyle w:val="SingleTxt"/>
        <w:spacing w:after="0" w:line="120" w:lineRule="exact"/>
        <w:ind w:left="2218" w:hanging="951"/>
        <w:rPr>
          <w:sz w:val="10"/>
          <w:lang w:val="fr-CH"/>
        </w:rPr>
      </w:pPr>
    </w:p>
    <w:p w:rsidR="00291DDB" w:rsidRPr="0052204B" w:rsidRDefault="00291DDB" w:rsidP="005959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Figure 1</w:t>
      </w:r>
      <w:r w:rsidR="00595907" w:rsidRPr="0052204B">
        <w:rPr>
          <w:b w:val="0"/>
          <w:bCs/>
          <w:lang w:val="fr-CH"/>
        </w:rPr>
        <w:t xml:space="preserve"> </w:t>
      </w:r>
      <w:r w:rsidRPr="0052204B">
        <w:rPr>
          <w:b w:val="0"/>
          <w:bCs/>
          <w:lang w:val="fr-CH"/>
        </w:rPr>
        <w:br/>
      </w:r>
      <w:r w:rsidRPr="0052204B">
        <w:rPr>
          <w:lang w:val="fr-CH"/>
        </w:rPr>
        <w:t>Définitions relatives à la réponse du système</w:t>
      </w:r>
    </w:p>
    <w:p w:rsidR="00291DDB" w:rsidRPr="0052204B" w:rsidRDefault="00291DDB" w:rsidP="00595907">
      <w:pPr>
        <w:pStyle w:val="SingleTxt"/>
        <w:keepNext/>
        <w:keepLines/>
        <w:spacing w:after="0" w:line="120" w:lineRule="exact"/>
        <w:rPr>
          <w:sz w:val="10"/>
          <w:lang w:val="fr-CH"/>
        </w:rPr>
      </w:pPr>
    </w:p>
    <w:p w:rsidR="00291DDB" w:rsidRPr="0052204B" w:rsidRDefault="00291DDB" w:rsidP="00595907">
      <w:pPr>
        <w:pStyle w:val="SingleTxt"/>
        <w:keepNext/>
        <w:keepLines/>
        <w:spacing w:after="0" w:line="120" w:lineRule="exact"/>
        <w:rPr>
          <w:sz w:val="10"/>
          <w:lang w:val="fr-CH"/>
        </w:rPr>
      </w:pPr>
    </w:p>
    <w:p w:rsidR="00291DDB" w:rsidRPr="0052204B" w:rsidRDefault="00291DDB" w:rsidP="0029194F">
      <w:pPr>
        <w:pStyle w:val="SingleTxt"/>
        <w:spacing w:after="0" w:line="240" w:lineRule="auto"/>
        <w:rPr>
          <w:lang w:val="fr-CH"/>
        </w:rPr>
      </w:pPr>
      <w:r w:rsidRPr="0052204B">
        <w:rPr>
          <w:noProof/>
          <w:lang w:val="en-GB" w:eastAsia="en-GB"/>
        </w:rPr>
        <w:drawing>
          <wp:inline distT="0" distB="0" distL="0" distR="0" wp14:anchorId="26FD1CA5" wp14:editId="5740A2B5">
            <wp:extent cx="4745736" cy="2998021"/>
            <wp:effectExtent l="19050" t="19050" r="1714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b="-3499"/>
                    <a:stretch>
                      <a:fillRect/>
                    </a:stretch>
                  </pic:blipFill>
                  <pic:spPr bwMode="auto">
                    <a:xfrm>
                      <a:off x="0" y="0"/>
                      <a:ext cx="4745736" cy="2998021"/>
                    </a:xfrm>
                    <a:prstGeom prst="rect">
                      <a:avLst/>
                    </a:prstGeom>
                    <a:noFill/>
                    <a:ln w="6350" cmpd="sng">
                      <a:solidFill>
                        <a:srgbClr val="000000"/>
                      </a:solidFill>
                      <a:miter lim="800000"/>
                      <a:headEnd/>
                      <a:tailEnd/>
                    </a:ln>
                    <a:effectLst/>
                  </pic:spPr>
                </pic:pic>
              </a:graphicData>
            </a:graphic>
          </wp:inline>
        </w:drawing>
      </w:r>
    </w:p>
    <w:p w:rsidR="00291DDB" w:rsidRPr="0052204B" w:rsidRDefault="00291DDB" w:rsidP="00291DDB">
      <w:pPr>
        <w:pStyle w:val="SingleTxt"/>
        <w:spacing w:after="0" w:line="120" w:lineRule="exact"/>
        <w:rPr>
          <w:sz w:val="10"/>
          <w:lang w:val="fr-CH"/>
        </w:rPr>
      </w:pPr>
    </w:p>
    <w:p w:rsidR="00291DDB" w:rsidRPr="0052204B" w:rsidRDefault="00291DDB" w:rsidP="00291DDB">
      <w:pPr>
        <w:pStyle w:val="SingleTxt"/>
        <w:spacing w:after="0" w:line="120" w:lineRule="exact"/>
        <w:rPr>
          <w:sz w:val="10"/>
          <w:lang w:val="fr-CH"/>
        </w:rPr>
      </w:pPr>
    </w:p>
    <w:p w:rsidR="00332225" w:rsidRPr="0052204B" w:rsidRDefault="00291DDB" w:rsidP="00595907">
      <w:pPr>
        <w:pStyle w:val="SingleTxt"/>
        <w:keepNext/>
        <w:keepLines/>
        <w:ind w:left="2218" w:hanging="951"/>
        <w:rPr>
          <w:lang w:val="fr-CH"/>
        </w:rPr>
      </w:pPr>
      <w:r w:rsidRPr="0052204B">
        <w:rPr>
          <w:lang w:val="fr-CH"/>
        </w:rPr>
        <w:t>3.2</w:t>
      </w:r>
      <w:r w:rsidRPr="0052204B">
        <w:rPr>
          <w:lang w:val="fr-CH"/>
        </w:rPr>
        <w:tab/>
      </w:r>
      <w:r w:rsidRPr="0052204B">
        <w:rPr>
          <w:lang w:val="fr-CH"/>
        </w:rPr>
        <w:tab/>
        <w:t>Symboles généraux</w:t>
      </w:r>
    </w:p>
    <w:p w:rsidR="00332225" w:rsidRPr="0052204B" w:rsidRDefault="00332225" w:rsidP="00595907">
      <w:pPr>
        <w:pStyle w:val="SingleTxt"/>
        <w:keepNext/>
        <w:keepLines/>
        <w:spacing w:after="0" w:line="120" w:lineRule="exact"/>
        <w:rPr>
          <w:sz w:val="10"/>
          <w:lang w:val="fr-CH"/>
        </w:rPr>
      </w:pPr>
    </w:p>
    <w:tbl>
      <w:tblPr>
        <w:tblW w:w="8766"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1"/>
        <w:gridCol w:w="2160"/>
        <w:gridCol w:w="5085"/>
      </w:tblGrid>
      <w:tr w:rsidR="00291DDB" w:rsidRPr="0052204B" w:rsidTr="00A734EB">
        <w:trPr>
          <w:cantSplit/>
          <w:trHeight w:val="300"/>
          <w:tblHeader/>
        </w:trPr>
        <w:tc>
          <w:tcPr>
            <w:tcW w:w="1521" w:type="dxa"/>
            <w:vAlign w:val="center"/>
          </w:tcPr>
          <w:p w:rsidR="00291DDB" w:rsidRPr="0052204B" w:rsidRDefault="00291DDB" w:rsidP="00F818FF">
            <w:pPr>
              <w:spacing w:before="80" w:after="80" w:line="160" w:lineRule="exact"/>
              <w:ind w:left="115" w:right="115"/>
              <w:rPr>
                <w:sz w:val="14"/>
                <w:szCs w:val="14"/>
                <w:u w:val="single"/>
                <w:lang w:val="fr-CH"/>
              </w:rPr>
            </w:pPr>
            <w:r w:rsidRPr="0052204B">
              <w:rPr>
                <w:i/>
                <w:sz w:val="14"/>
                <w:szCs w:val="14"/>
                <w:lang w:val="fr-CH"/>
              </w:rPr>
              <w:t>Symbole</w:t>
            </w:r>
          </w:p>
        </w:tc>
        <w:tc>
          <w:tcPr>
            <w:tcW w:w="2160" w:type="dxa"/>
            <w:vAlign w:val="center"/>
          </w:tcPr>
          <w:p w:rsidR="00291DDB" w:rsidRPr="0052204B" w:rsidRDefault="00291DDB" w:rsidP="00F818FF">
            <w:pPr>
              <w:spacing w:before="80" w:after="80" w:line="160" w:lineRule="exact"/>
              <w:ind w:left="115" w:right="115"/>
              <w:rPr>
                <w:sz w:val="14"/>
                <w:szCs w:val="14"/>
                <w:u w:val="single"/>
                <w:lang w:val="fr-CH"/>
              </w:rPr>
            </w:pPr>
            <w:r w:rsidRPr="0052204B">
              <w:rPr>
                <w:i/>
                <w:sz w:val="14"/>
                <w:szCs w:val="14"/>
                <w:lang w:val="fr-CH"/>
              </w:rPr>
              <w:t>Unité</w:t>
            </w:r>
          </w:p>
        </w:tc>
        <w:tc>
          <w:tcPr>
            <w:tcW w:w="5085" w:type="dxa"/>
            <w:vAlign w:val="center"/>
          </w:tcPr>
          <w:p w:rsidR="00291DDB" w:rsidRPr="0052204B" w:rsidRDefault="00291DDB" w:rsidP="00F818FF">
            <w:pPr>
              <w:spacing w:before="80" w:after="80" w:line="160" w:lineRule="exact"/>
              <w:ind w:left="115" w:right="115"/>
              <w:rPr>
                <w:sz w:val="14"/>
                <w:szCs w:val="14"/>
                <w:u w:val="single"/>
                <w:lang w:val="fr-CH"/>
              </w:rPr>
            </w:pPr>
            <w:r w:rsidRPr="0052204B">
              <w:rPr>
                <w:i/>
                <w:sz w:val="14"/>
                <w:szCs w:val="14"/>
                <w:lang w:val="fr-CH"/>
              </w:rPr>
              <w:t>Terme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vertAlign w:val="subscript"/>
                <w:lang w:val="fr-CH"/>
              </w:rPr>
            </w:pPr>
            <w:r w:rsidRPr="0052204B">
              <w:rPr>
                <w:szCs w:val="20"/>
                <w:lang w:val="fr-CH"/>
              </w:rPr>
              <w:t>a</w:t>
            </w:r>
            <w:r w:rsidRPr="0052204B">
              <w:rPr>
                <w:szCs w:val="20"/>
                <w:vertAlign w:val="subscript"/>
                <w:lang w:val="fr-CH"/>
              </w:rPr>
              <w:t>1</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Pente de la droite de régression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vertAlign w:val="subscript"/>
                <w:lang w:val="fr-CH"/>
              </w:rPr>
            </w:pPr>
            <w:r w:rsidRPr="0052204B">
              <w:rPr>
                <w:szCs w:val="20"/>
                <w:lang w:val="fr-CH"/>
              </w:rPr>
              <w:t>a</w:t>
            </w:r>
            <w:r w:rsidRPr="0052204B">
              <w:rPr>
                <w:szCs w:val="20"/>
                <w:vertAlign w:val="subscript"/>
                <w:lang w:val="fr-CH"/>
              </w:rPr>
              <w:t>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Ordonnée à l’origine de la droite de régression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u w:val="single"/>
                <w:lang w:val="fr-CH"/>
              </w:rPr>
            </w:pPr>
            <w:r w:rsidRPr="0052204B">
              <w:rPr>
                <w:szCs w:val="20"/>
                <w:lang w:val="fr-CH"/>
              </w:rPr>
              <w:t>A/F</w:t>
            </w:r>
            <w:r w:rsidRPr="0052204B">
              <w:rPr>
                <w:szCs w:val="20"/>
                <w:vertAlign w:val="subscript"/>
                <w:lang w:val="fr-CH"/>
              </w:rPr>
              <w:t>st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Rapport air/carburant stœchiométrique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vertAlign w:val="subscript"/>
                <w:lang w:val="fr-CH"/>
              </w:rPr>
            </w:pPr>
            <w:r w:rsidRPr="0052204B">
              <w:rPr>
                <w:szCs w:val="20"/>
                <w:lang w:val="fr-CH"/>
              </w:rPr>
              <w:t>c</w:t>
            </w:r>
            <w:r w:rsidRPr="0052204B">
              <w:rPr>
                <w:szCs w:val="20"/>
                <w:vertAlign w:val="subscript"/>
                <w:lang w:val="fr-CH"/>
              </w:rPr>
              <w:t>gas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ppm/% vol.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Concentration des constituants gazeux</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c</w:t>
            </w:r>
            <w:r w:rsidRPr="0052204B">
              <w:rPr>
                <w:iCs/>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ppm/% vol.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Concentration sur base sèche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c</w:t>
            </w:r>
            <w:r w:rsidRPr="0052204B">
              <w:rPr>
                <w:iCs/>
                <w:szCs w:val="20"/>
                <w:vertAlign w:val="subscript"/>
                <w:lang w:val="fr-CH"/>
              </w:rPr>
              <w:t>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ppm/% vol.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Concentration sur base humide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c</w:t>
            </w:r>
            <w:r w:rsidRPr="0052204B">
              <w:rPr>
                <w:iCs/>
                <w:szCs w:val="20"/>
                <w:vertAlign w:val="subscript"/>
                <w:lang w:val="fr-CH"/>
              </w:rPr>
              <w:t>b</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ppm/% vol.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Concentration ambiante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C</w:t>
            </w:r>
            <w:r w:rsidRPr="0052204B">
              <w:rPr>
                <w:iCs/>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Coefficient de décharge du SSV</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eastAsia="ko-KR"/>
              </w:rPr>
            </w:pPr>
            <w:r w:rsidRPr="0052204B">
              <w:rPr>
                <w:iCs/>
                <w:szCs w:val="20"/>
                <w:lang w:val="fr-CH"/>
              </w:rPr>
              <w:t>CVT</w:t>
            </w:r>
          </w:p>
        </w:tc>
        <w:tc>
          <w:tcPr>
            <w:tcW w:w="2160" w:type="dxa"/>
          </w:tcPr>
          <w:p w:rsidR="00291DDB" w:rsidRPr="0052204B" w:rsidRDefault="00291DDB" w:rsidP="00F818FF">
            <w:pPr>
              <w:spacing w:before="40" w:after="80"/>
              <w:ind w:left="115" w:right="115"/>
              <w:rPr>
                <w:szCs w:val="20"/>
                <w:lang w:val="fr-CH" w:eastAsia="ko-KR"/>
              </w:rPr>
            </w:pPr>
            <w:r w:rsidRPr="0052204B">
              <w:rPr>
                <w:szCs w:val="20"/>
                <w:lang w:val="fr-CH" w:eastAsia="ko-KR"/>
              </w:rPr>
              <w:t>-</w:t>
            </w:r>
          </w:p>
        </w:tc>
        <w:tc>
          <w:tcPr>
            <w:tcW w:w="5085" w:type="dxa"/>
          </w:tcPr>
          <w:p w:rsidR="00291DDB" w:rsidRPr="0052204B" w:rsidRDefault="00291DDB" w:rsidP="00F818FF">
            <w:pPr>
              <w:spacing w:before="40" w:after="80"/>
              <w:ind w:left="115" w:right="115"/>
              <w:rPr>
                <w:szCs w:val="20"/>
                <w:lang w:val="fr-CH" w:eastAsia="ko-KR"/>
              </w:rPr>
            </w:pPr>
            <w:r w:rsidRPr="0052204B">
              <w:rPr>
                <w:szCs w:val="20"/>
                <w:lang w:val="fr-CH" w:eastAsia="ko-KR"/>
              </w:rPr>
              <w:t xml:space="preserve">Transmission à variation continue </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Diamètre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d</w:t>
            </w:r>
            <w:r w:rsidRPr="0052204B">
              <w:rPr>
                <w:iCs/>
                <w:szCs w:val="20"/>
                <w:vertAlign w:val="subscript"/>
                <w:lang w:val="fr-CH"/>
              </w:rPr>
              <w:t>V</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Diamètre du col du venturi</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D</w:t>
            </w:r>
            <w:r w:rsidRPr="0052204B">
              <w:rPr>
                <w:iCs/>
                <w:szCs w:val="20"/>
                <w:vertAlign w:val="subscript"/>
                <w:lang w:val="fr-CH"/>
              </w:rPr>
              <w:t>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Ordonnée à l’origine de la fonction d’étalonnage de la pompe volumétrique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dilution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Intervalle de temps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gas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Émissions spécifiques de constituants gazeux</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PM</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Émissions spécifiques de particules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vertAlign w:val="subscript"/>
                <w:lang w:val="fr-CH"/>
              </w:rPr>
            </w:pPr>
            <w:r w:rsidRPr="0052204B">
              <w:rPr>
                <w:szCs w:val="20"/>
                <w:lang w:val="fr-CH"/>
              </w:rPr>
              <w:t>e</w:t>
            </w:r>
            <w:r w:rsidRPr="0052204B">
              <w:rPr>
                <w:szCs w:val="20"/>
                <w:vertAlign w:val="subscript"/>
                <w:lang w:val="fr-CH"/>
              </w:rPr>
              <w:t xml:space="preserve">r </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Émissions spécifiques pendant la régénération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Émissions spécifiques pondérées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CO2</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d’extinction par le CO</w:t>
            </w:r>
            <w:r w:rsidRPr="0052204B">
              <w:rPr>
                <w:szCs w:val="20"/>
                <w:vertAlign w:val="subscript"/>
                <w:lang w:val="fr-CH"/>
              </w:rPr>
              <w:t>2</w:t>
            </w:r>
            <w:r w:rsidRPr="0052204B">
              <w:rPr>
                <w:szCs w:val="20"/>
                <w:lang w:val="fr-CH"/>
              </w:rPr>
              <w:t xml:space="preserve"> de l’analyseur de NO</w:t>
            </w:r>
            <w:r w:rsidRPr="0052204B">
              <w:rPr>
                <w:szCs w:val="20"/>
                <w:vertAlign w:val="subscript"/>
                <w:lang w:val="fr-CH"/>
              </w:rPr>
              <w:t>X</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E</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Efficacité pour l’éthane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H2O</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d’extinction par l’eau de l’analyseur de NO</w:t>
            </w:r>
            <w:r w:rsidRPr="0052204B">
              <w:rPr>
                <w:szCs w:val="20"/>
                <w:vertAlign w:val="subscript"/>
                <w:lang w:val="fr-CH"/>
              </w:rPr>
              <w:t>X</w:t>
            </w:r>
          </w:p>
        </w:tc>
      </w:tr>
      <w:tr w:rsidR="00291DDB" w:rsidRPr="0052204B" w:rsidTr="00A734EB">
        <w:trPr>
          <w:cantSplit/>
          <w:trHeight w:val="300"/>
        </w:trPr>
        <w:tc>
          <w:tcPr>
            <w:tcW w:w="1521" w:type="dxa"/>
          </w:tcPr>
          <w:p w:rsidR="00291DDB" w:rsidRPr="0052204B" w:rsidRDefault="00291DDB" w:rsidP="00F818FF">
            <w:pPr>
              <w:keepNext/>
              <w:spacing w:before="40" w:after="80"/>
              <w:ind w:left="115" w:right="115"/>
              <w:rPr>
                <w:iCs/>
                <w:szCs w:val="20"/>
                <w:lang w:val="fr-CH"/>
              </w:rPr>
            </w:pPr>
            <w:r w:rsidRPr="0052204B">
              <w:rPr>
                <w:iCs/>
                <w:szCs w:val="20"/>
                <w:lang w:val="fr-CH"/>
              </w:rPr>
              <w:t>E</w:t>
            </w:r>
            <w:r w:rsidRPr="0052204B">
              <w:rPr>
                <w:iCs/>
                <w:szCs w:val="20"/>
                <w:vertAlign w:val="subscript"/>
                <w:lang w:val="fr-CH"/>
              </w:rPr>
              <w:t>M</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Efficacité pour le méthane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E</w:t>
            </w:r>
            <w:r w:rsidRPr="0052204B">
              <w:rPr>
                <w:iCs/>
                <w:szCs w:val="20"/>
                <w:vertAlign w:val="subscript"/>
                <w:lang w:val="fr-CH"/>
              </w:rPr>
              <w:t>NOx</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vertAlign w:val="subscript"/>
                <w:lang w:val="fr-CH"/>
              </w:rPr>
            </w:pPr>
            <w:r w:rsidRPr="0052204B">
              <w:rPr>
                <w:szCs w:val="20"/>
                <w:lang w:val="fr-CH"/>
              </w:rPr>
              <w:t>Efficacité du convertisseur de NO</w:t>
            </w:r>
            <w:r w:rsidRPr="0052204B">
              <w:rPr>
                <w:szCs w:val="20"/>
                <w:vertAlign w:val="subscript"/>
                <w:lang w:val="fr-CH"/>
              </w:rPr>
              <w:t>X</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Hz</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Fréquence d’échantillonnage des données</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f</w:t>
            </w:r>
            <w:r w:rsidRPr="0052204B">
              <w:rPr>
                <w:iCs/>
                <w:szCs w:val="20"/>
                <w:vertAlign w:val="subscript"/>
                <w:lang w:val="fr-CH"/>
              </w:rPr>
              <w:t>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atmosphérique du laboratoire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F</w:t>
            </w:r>
            <w:r w:rsidRPr="0052204B">
              <w:rPr>
                <w:iCs/>
                <w:szCs w:val="20"/>
                <w:vertAlign w:val="subscript"/>
                <w:lang w:val="fr-CH"/>
              </w:rPr>
              <w:t>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stœchiométrique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H</w:t>
            </w:r>
            <w:r w:rsidRPr="0052204B">
              <w:rPr>
                <w:iCs/>
                <w:szCs w:val="20"/>
                <w:vertAlign w:val="subscript"/>
                <w:lang w:val="fr-CH"/>
              </w:rPr>
              <w:t>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Humidité absolue de l’air d’admission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H</w:t>
            </w:r>
            <w:r w:rsidRPr="0052204B">
              <w:rPr>
                <w:iCs/>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Humidité absolue du gaz diluant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i</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Indice s’appliquant à une mesure instantanée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IEC</w:t>
            </w:r>
          </w:p>
        </w:tc>
        <w:tc>
          <w:tcPr>
            <w:tcW w:w="2160" w:type="dxa"/>
          </w:tcPr>
          <w:p w:rsidR="00291DDB" w:rsidRPr="0052204B" w:rsidRDefault="00291DDB" w:rsidP="00F818FF">
            <w:pPr>
              <w:spacing w:before="40" w:after="80"/>
              <w:ind w:left="115" w:right="115"/>
              <w:textAlignment w:val="baseline"/>
              <w:rPr>
                <w:rFonts w:eastAsia="MS Mincho"/>
                <w:szCs w:val="20"/>
                <w:lang w:val="fr-CH" w:eastAsia="ja-JP"/>
              </w:rPr>
            </w:pPr>
            <w:r w:rsidRPr="0052204B">
              <w:rPr>
                <w:rFonts w:eastAsia="MS Mincho"/>
                <w:szCs w:val="20"/>
                <w:lang w:val="fr-CH" w:eastAsia="ja-JP"/>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Moteur à combustion interne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c</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spécifique du carbone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f,d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/kg de carburant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Volume supplémentaire de gaz d’échappement secs résultant de la combustion </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f,w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/kg de carburant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Volume supplémentaire de gaz d’échappement humides résultant de la combustion </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h,D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d’humidité des NO</w:t>
            </w:r>
            <w:r w:rsidRPr="0052204B">
              <w:rPr>
                <w:szCs w:val="20"/>
                <w:vertAlign w:val="subscript"/>
                <w:lang w:val="fr-CH"/>
              </w:rPr>
              <w:t xml:space="preserve">X </w:t>
            </w:r>
            <w:r w:rsidRPr="0052204B">
              <w:rPr>
                <w:szCs w:val="20"/>
                <w:lang w:val="fr-CH"/>
              </w:rPr>
              <w:t>pour les moteurs à allumage par compression</w:t>
            </w:r>
          </w:p>
        </w:tc>
      </w:tr>
      <w:tr w:rsidR="00291DDB" w:rsidRPr="00EB6823" w:rsidTr="00A734EB">
        <w:trPr>
          <w:cantSplit/>
          <w:trHeight w:val="300"/>
        </w:trPr>
        <w:tc>
          <w:tcPr>
            <w:tcW w:w="1521" w:type="dxa"/>
          </w:tcPr>
          <w:p w:rsidR="00291DDB" w:rsidRPr="0052204B" w:rsidRDefault="00291DDB" w:rsidP="00F818FF">
            <w:pPr>
              <w:keepNext/>
              <w:spacing w:before="40" w:after="80"/>
              <w:ind w:left="115" w:right="115"/>
              <w:rPr>
                <w:szCs w:val="20"/>
                <w:lang w:val="fr-CH"/>
              </w:rPr>
            </w:pPr>
            <w:r w:rsidRPr="0052204B">
              <w:rPr>
                <w:szCs w:val="20"/>
                <w:lang w:val="fr-CH"/>
              </w:rPr>
              <w:t>k</w:t>
            </w:r>
            <w:r w:rsidRPr="0052204B">
              <w:rPr>
                <w:szCs w:val="20"/>
                <w:vertAlign w:val="subscript"/>
                <w:lang w:val="fr-CH"/>
              </w:rPr>
              <w:t>h,G</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d’humidité des NO</w:t>
            </w:r>
            <w:r w:rsidRPr="0052204B">
              <w:rPr>
                <w:szCs w:val="20"/>
                <w:vertAlign w:val="subscript"/>
                <w:lang w:val="fr-CH"/>
              </w:rPr>
              <w:t xml:space="preserve">X </w:t>
            </w:r>
            <w:r w:rsidRPr="0052204B">
              <w:rPr>
                <w:szCs w:val="20"/>
                <w:lang w:val="fr-CH"/>
              </w:rPr>
              <w:t>pour les moteurs à allumage commandé</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r,u</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d’ajustement de la régénération à la hausse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r,d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d’ajustement de la régénération à la baisse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w,a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base sèche/base humide pour l’air d’admission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w,d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base sèche/base humide pour le gaz diluant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w,e</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base sèche/base humide pour les gaz d’échappement dilués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w,r</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correction base sèche/base humide pour les gaz d’échappement bruts</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K</w:t>
            </w:r>
            <w:r w:rsidRPr="0052204B">
              <w:rPr>
                <w:szCs w:val="20"/>
                <w:vertAlign w:val="subscript"/>
                <w:lang w:val="fr-CH"/>
              </w:rPr>
              <w:t>V</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Fonction d’étalonnage du CFV</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λ</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d’excédent d’air</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b</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particules recueillies dans l’air de dilution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 l’échantillon de gaz diluant ayant traversé les filtres de collecte des particules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ed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totale des gaz d’échappement dilués sur tout le cycle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edf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gaz d’échappement dilués équivalents sur tout le cycle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ew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totale de gaz d’échappement sur tout le cycle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du filtre de collecte des particules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gas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émissions gazeuses sur tout le cycle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 particules recueillies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PM</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émissions de particules sur tout le cycle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se</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gaz d’échappement prélevés sur tout le cycle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sed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gaz d’échappement dilués passant par le tunnel de dilution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sep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des gaz d’échappement dilués passant par les filtres de collecte des particules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ssd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du gaz diluant secondaire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iCs/>
                <w:szCs w:val="20"/>
                <w:lang w:val="fr-CH"/>
              </w:rPr>
              <w:t>M</w:t>
            </w:r>
            <w:r w:rsidRPr="0052204B">
              <w:rPr>
                <w:iCs/>
                <w:szCs w:val="20"/>
                <w:vertAlign w:val="subscript"/>
                <w:lang w:val="fr-CH"/>
              </w:rPr>
              <w:t>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g/mol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molaire de l’air d’admission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g/mol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molaire du gaz diluant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e</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g/mol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molaire des gaz d’échappement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M</w:t>
            </w:r>
            <w:r w:rsidRPr="0052204B">
              <w:rPr>
                <w:iCs/>
                <w:szCs w:val="20"/>
                <w:vertAlign w:val="subscript"/>
                <w:lang w:val="fr-CH"/>
              </w:rPr>
              <w:t>gas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g/mol</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molaire des constituants gazeux</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M</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Nm</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Couple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bscript"/>
                <w:lang w:val="fr-CH"/>
              </w:rPr>
              <w:t>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Nm</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Couple absorbé par les accessoires/équipements </w:t>
            </w:r>
            <w:r w:rsidR="00C24720" w:rsidRPr="0052204B">
              <w:rPr>
                <w:szCs w:val="20"/>
                <w:lang w:val="fr-CH"/>
              </w:rPr>
              <w:br/>
            </w:r>
            <w:r w:rsidRPr="0052204B">
              <w:rPr>
                <w:szCs w:val="20"/>
                <w:lang w:val="fr-CH"/>
              </w:rPr>
              <w:t>à monter</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bscript"/>
                <w:lang w:val="fr-CH"/>
              </w:rPr>
              <w:t>r</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Nm</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Couple absorbé par les accessoires/équipements </w:t>
            </w:r>
            <w:r w:rsidR="00C24720" w:rsidRPr="0052204B">
              <w:rPr>
                <w:szCs w:val="20"/>
                <w:lang w:val="fr-CH"/>
              </w:rPr>
              <w:br/>
            </w:r>
            <w:r w:rsidRPr="0052204B">
              <w:rPr>
                <w:szCs w:val="20"/>
                <w:lang w:val="fr-CH"/>
              </w:rPr>
              <w:t>à démonter</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n</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Nombre de mesures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iCs/>
                <w:szCs w:val="20"/>
                <w:lang w:val="fr-CH"/>
              </w:rPr>
              <w:t>n</w:t>
            </w:r>
            <w:r w:rsidRPr="0052204B">
              <w:rPr>
                <w:iCs/>
                <w:szCs w:val="20"/>
                <w:vertAlign w:val="subscript"/>
                <w:lang w:val="fr-CH"/>
              </w:rPr>
              <w:t>r</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Nombre de mesures pendant la régénération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n</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min</w:t>
            </w:r>
            <w:r w:rsidRPr="0052204B">
              <w:rPr>
                <w:szCs w:val="20"/>
                <w:vertAlign w:val="superscript"/>
                <w:lang w:val="fr-CH"/>
              </w:rPr>
              <w:t>-1</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Régime de rotation du moteur</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n</w:t>
            </w:r>
            <w:r w:rsidRPr="0052204B">
              <w:rPr>
                <w:iCs/>
                <w:szCs w:val="20"/>
                <w:vertAlign w:val="subscript"/>
                <w:lang w:val="fr-CH"/>
              </w:rPr>
              <w:t>hi</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min</w:t>
            </w:r>
            <w:r w:rsidRPr="0052204B">
              <w:rPr>
                <w:szCs w:val="20"/>
                <w:vertAlign w:val="superscript"/>
                <w:lang w:val="fr-CH"/>
              </w:rPr>
              <w:t>-1</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Régime haut</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n</w:t>
            </w:r>
            <w:r w:rsidRPr="0052204B">
              <w:rPr>
                <w:iCs/>
                <w:szCs w:val="20"/>
                <w:vertAlign w:val="subscript"/>
                <w:lang w:val="fr-CH"/>
              </w:rPr>
              <w:t>lo</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min</w:t>
            </w:r>
            <w:r w:rsidRPr="0052204B">
              <w:rPr>
                <w:szCs w:val="20"/>
                <w:vertAlign w:val="superscript"/>
                <w:lang w:val="fr-CH"/>
              </w:rPr>
              <w:t>-1</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Régime bas</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n</w:t>
            </w:r>
            <w:r w:rsidRPr="0052204B">
              <w:rPr>
                <w:iCs/>
                <w:szCs w:val="20"/>
                <w:vertAlign w:val="subscript"/>
                <w:lang w:val="fr-CH"/>
              </w:rPr>
              <w:t>pref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min</w:t>
            </w:r>
            <w:r w:rsidRPr="0052204B">
              <w:rPr>
                <w:szCs w:val="20"/>
                <w:vertAlign w:val="superscript"/>
                <w:lang w:val="fr-CH"/>
              </w:rPr>
              <w:t>-1</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Régime recommandé</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n</w:t>
            </w:r>
            <w:r w:rsidRPr="0052204B">
              <w:rPr>
                <w:iCs/>
                <w:szCs w:val="20"/>
                <w:vertAlign w:val="subscript"/>
                <w:lang w:val="fr-CH"/>
              </w:rPr>
              <w:t>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tr/s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Régime de la pompe volumétrique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de vapeur saturante de l’air d’admission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b</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atmosphérique totale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de vapeur saturante de l’air de dilution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absolue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r</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de vapeur d’eau après le bain de refroidissement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p</w:t>
            </w:r>
            <w:r w:rsidRPr="0052204B">
              <w:rPr>
                <w:iCs/>
                <w:szCs w:val="20"/>
                <w:vertAlign w:val="subscript"/>
                <w:lang w:val="fr-CH"/>
              </w:rPr>
              <w:t>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kPa</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Pression atmosphérique en conditions sèches</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Puissance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P</w:t>
            </w:r>
            <w:r w:rsidRPr="0052204B">
              <w:rPr>
                <w:szCs w:val="20"/>
                <w:vertAlign w:val="subscript"/>
                <w:lang w:val="fr-CH"/>
              </w:rPr>
              <w:t>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Puissance absorbée par les accessoires/équipements à monter</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P</w:t>
            </w:r>
            <w:r w:rsidRPr="0052204B">
              <w:rPr>
                <w:szCs w:val="20"/>
                <w:vertAlign w:val="subscript"/>
                <w:lang w:val="fr-CH"/>
              </w:rPr>
              <w:t>r</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Puissance absorbée par les accessoires/équipements à démonter</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mad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d’air d’admission sur base sèche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maw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d’air d’admission sur base humide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mCe</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 carbone dans les gaz d’échappement bruts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mCf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 carbone dans le moteur</w:t>
            </w:r>
          </w:p>
        </w:tc>
      </w:tr>
      <w:tr w:rsidR="00291DDB" w:rsidRPr="00EB6823" w:rsidTr="00A734EB">
        <w:trPr>
          <w:cantSplit/>
          <w:trHeight w:val="300"/>
        </w:trPr>
        <w:tc>
          <w:tcPr>
            <w:tcW w:w="1521" w:type="dxa"/>
          </w:tcPr>
          <w:p w:rsidR="00291DDB" w:rsidRPr="0052204B" w:rsidRDefault="00291DDB" w:rsidP="00F818FF">
            <w:pPr>
              <w:keepNext/>
              <w:spacing w:before="40" w:after="80"/>
              <w:ind w:left="115" w:right="115"/>
              <w:rPr>
                <w:szCs w:val="20"/>
                <w:lang w:val="fr-CH"/>
              </w:rPr>
            </w:pPr>
            <w:r w:rsidRPr="0052204B">
              <w:rPr>
                <w:szCs w:val="20"/>
                <w:lang w:val="fr-CH"/>
              </w:rPr>
              <w:t>q</w:t>
            </w:r>
            <w:r w:rsidRPr="0052204B">
              <w:rPr>
                <w:szCs w:val="20"/>
                <w:vertAlign w:val="subscript"/>
                <w:lang w:val="fr-CH"/>
              </w:rPr>
              <w:t>mCp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Débit massique de carbone dans le système de dilution </w:t>
            </w:r>
            <w:r w:rsidRPr="0052204B">
              <w:rPr>
                <w:szCs w:val="20"/>
                <w:lang w:val="fr-CH"/>
              </w:rPr>
              <w:br/>
              <w:t>du flux partiel</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mdew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des gaz d’échappement dilués en conditions humides</w:t>
            </w:r>
          </w:p>
        </w:tc>
      </w:tr>
      <w:tr w:rsidR="00291DDB" w:rsidRPr="00EB6823" w:rsidTr="00A734EB">
        <w:trPr>
          <w:cantSplit/>
          <w:trHeight w:val="300"/>
        </w:trPr>
        <w:tc>
          <w:tcPr>
            <w:tcW w:w="1521" w:type="dxa"/>
          </w:tcPr>
          <w:p w:rsidR="00291DDB" w:rsidRPr="0052204B" w:rsidRDefault="00291DDB" w:rsidP="00F818FF">
            <w:pPr>
              <w:keepNext/>
              <w:spacing w:before="40" w:after="80"/>
              <w:ind w:left="115" w:right="115"/>
              <w:rPr>
                <w:szCs w:val="20"/>
                <w:lang w:val="fr-CH"/>
              </w:rPr>
            </w:pPr>
            <w:r w:rsidRPr="0052204B">
              <w:rPr>
                <w:szCs w:val="20"/>
                <w:lang w:val="fr-CH"/>
              </w:rPr>
              <w:t>q</w:t>
            </w:r>
            <w:r w:rsidRPr="0052204B">
              <w:rPr>
                <w:szCs w:val="20"/>
                <w:vertAlign w:val="subscript"/>
                <w:lang w:val="fr-CH"/>
              </w:rPr>
              <w:t>mdw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du gaz diluant en conditions humides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medf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Débit massique équivalent de gaz d’échappement dilués </w:t>
            </w:r>
            <w:r w:rsidRPr="0052204B">
              <w:rPr>
                <w:szCs w:val="20"/>
                <w:lang w:val="fr-CH"/>
              </w:rPr>
              <w:br/>
              <w:t>sur base sèche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mew</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 gaz d’échappement sur base sèche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mex</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 prélèvement extrait du tunnel de dilution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du carburant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mp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kg/s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massique de gaz d’échappement entrant dans le système de dilution du flux partiel</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vCVS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volumique du prélèvement à volume constant</w:t>
            </w:r>
          </w:p>
        </w:tc>
      </w:tr>
      <w:tr w:rsidR="00291DDB" w:rsidRPr="00EB6823" w:rsidTr="00A734EB">
        <w:trPr>
          <w:cantSplit/>
          <w:trHeight w:val="300"/>
        </w:trPr>
        <w:tc>
          <w:tcPr>
            <w:tcW w:w="1521" w:type="dxa"/>
          </w:tcPr>
          <w:p w:rsidR="00291DDB" w:rsidRPr="0052204B" w:rsidRDefault="00291DDB" w:rsidP="00F818FF">
            <w:pPr>
              <w:keepNext/>
              <w:spacing w:before="40" w:after="80"/>
              <w:ind w:left="115" w:right="115"/>
              <w:rPr>
                <w:szCs w:val="20"/>
                <w:lang w:val="fr-CH"/>
              </w:rPr>
            </w:pPr>
            <w:r w:rsidRPr="0052204B">
              <w:rPr>
                <w:szCs w:val="20"/>
                <w:lang w:val="fr-CH"/>
              </w:rPr>
              <w:t>q</w:t>
            </w:r>
            <w:r w:rsidRPr="0052204B">
              <w:rPr>
                <w:szCs w:val="20"/>
                <w:vertAlign w:val="subscript"/>
                <w:lang w:val="fr-CH"/>
              </w:rPr>
              <w:t>vs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dm</w:t>
            </w:r>
            <w:r w:rsidRPr="0052204B">
              <w:rPr>
                <w:szCs w:val="20"/>
                <w:vertAlign w:val="superscript"/>
                <w:lang w:val="fr-CH"/>
              </w:rPr>
              <w:t>3</w:t>
            </w:r>
            <w:r w:rsidRPr="0052204B">
              <w:rPr>
                <w:szCs w:val="20"/>
                <w:lang w:val="fr-CH"/>
              </w:rPr>
              <w:t>/min</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du système d’analyseur des gaz d’échappement</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q</w:t>
            </w:r>
            <w:r w:rsidRPr="0052204B">
              <w:rPr>
                <w:szCs w:val="20"/>
                <w:vertAlign w:val="subscript"/>
                <w:lang w:val="fr-CH"/>
              </w:rPr>
              <w:t>vt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cm</w:t>
            </w:r>
            <w:r w:rsidRPr="0052204B">
              <w:rPr>
                <w:szCs w:val="20"/>
                <w:vertAlign w:val="superscript"/>
                <w:lang w:val="fr-CH"/>
              </w:rPr>
              <w:t>3</w:t>
            </w:r>
            <w:r w:rsidRPr="0052204B">
              <w:rPr>
                <w:szCs w:val="20"/>
                <w:lang w:val="fr-CH"/>
              </w:rPr>
              <w:t>/min</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Débit du gaz témoin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Taux de dilution</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D</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Rapport de diamètre du venturi subsonique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h</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réponse du FID aux hydrocarbures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m</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Facteur de réponse du FID au méthanol</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p</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Rapport de pression du venturi subsonique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52204B">
              <w:rPr>
                <w:szCs w:val="20"/>
                <w:vertAlign w:val="subscript"/>
                <w:lang w:val="fr-CH"/>
              </w:rPr>
              <w:t>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Taux de prélèvement moyen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lang w:val="fr-CH"/>
              </w:rPr>
            </w:pPr>
            <w:r w:rsidRPr="0052204B">
              <w:rPr>
                <w:szCs w:val="20"/>
                <w:lang w:val="fr-CH"/>
              </w:rPr>
              <w:t>r</w:t>
            </w:r>
            <w:r w:rsidRPr="001B4B0B">
              <w:rPr>
                <w:szCs w:val="20"/>
                <w:vertAlign w:val="superscript"/>
                <w:lang w:val="fr-CH"/>
              </w:rPr>
              <w:t>2</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Coefficient de détermination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ρ</w:t>
            </w:r>
          </w:p>
        </w:tc>
        <w:tc>
          <w:tcPr>
            <w:tcW w:w="2160" w:type="dxa"/>
          </w:tcPr>
          <w:p w:rsidR="00291DDB" w:rsidRPr="0052204B" w:rsidRDefault="00291DDB" w:rsidP="00F818FF">
            <w:pPr>
              <w:spacing w:before="40" w:after="80"/>
              <w:ind w:left="115" w:right="115"/>
              <w:rPr>
                <w:szCs w:val="20"/>
                <w:vertAlign w:val="superscript"/>
                <w:lang w:val="fr-CH"/>
              </w:rPr>
            </w:pPr>
            <w:r w:rsidRPr="0052204B">
              <w:rPr>
                <w:szCs w:val="20"/>
                <w:lang w:val="fr-CH"/>
              </w:rPr>
              <w:t>kg/m</w:t>
            </w:r>
            <w:r w:rsidRPr="0052204B">
              <w:rPr>
                <w:szCs w:val="20"/>
                <w:vertAlign w:val="superscript"/>
                <w:lang w:val="fr-CH"/>
              </w:rPr>
              <w:t>3</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volumique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ρ</w:t>
            </w:r>
            <w:r w:rsidRPr="0052204B">
              <w:rPr>
                <w:iCs/>
                <w:szCs w:val="20"/>
                <w:vertAlign w:val="subscript"/>
                <w:lang w:val="fr-CH"/>
              </w:rPr>
              <w:t>e</w:t>
            </w:r>
          </w:p>
        </w:tc>
        <w:tc>
          <w:tcPr>
            <w:tcW w:w="2160" w:type="dxa"/>
          </w:tcPr>
          <w:p w:rsidR="00291DDB" w:rsidRPr="0052204B" w:rsidRDefault="00291DDB" w:rsidP="00F818FF">
            <w:pPr>
              <w:spacing w:before="40" w:after="80"/>
              <w:ind w:left="115" w:right="115"/>
              <w:rPr>
                <w:szCs w:val="20"/>
                <w:vertAlign w:val="superscript"/>
                <w:lang w:val="fr-CH"/>
              </w:rPr>
            </w:pPr>
            <w:r w:rsidRPr="0052204B">
              <w:rPr>
                <w:szCs w:val="20"/>
                <w:lang w:val="fr-CH"/>
              </w:rPr>
              <w:t>kg/m</w:t>
            </w:r>
            <w:r w:rsidRPr="0052204B">
              <w:rPr>
                <w:szCs w:val="20"/>
                <w:vertAlign w:val="superscript"/>
                <w:lang w:val="fr-CH"/>
              </w:rPr>
              <w:t>3</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Masse volumique des gaz d’échappement</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Écart type</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Température absolue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r w:rsidRPr="0052204B">
              <w:rPr>
                <w:iCs/>
                <w:szCs w:val="20"/>
                <w:vertAlign w:val="subscript"/>
                <w:lang w:val="fr-CH"/>
              </w:rPr>
              <w:t>a</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Température absolue de l’air d’admission</w:t>
            </w:r>
          </w:p>
        </w:tc>
      </w:tr>
      <w:tr w:rsidR="00291DDB" w:rsidRPr="0052204B" w:rsidTr="00A734EB">
        <w:trPr>
          <w:cantSplit/>
          <w:trHeight w:val="300"/>
        </w:trPr>
        <w:tc>
          <w:tcPr>
            <w:tcW w:w="1521" w:type="dxa"/>
          </w:tcPr>
          <w:p w:rsidR="00291DDB" w:rsidRPr="0052204B" w:rsidRDefault="00291DDB" w:rsidP="00F818FF">
            <w:pPr>
              <w:spacing w:before="40" w:after="80"/>
              <w:ind w:left="115" w:right="115"/>
              <w:rPr>
                <w:szCs w:val="20"/>
                <w:vertAlign w:val="subscript"/>
                <w:lang w:val="fr-CH"/>
              </w:rPr>
            </w:pPr>
            <w:r w:rsidRPr="0052204B">
              <w:rPr>
                <w:iCs/>
                <w:szCs w:val="20"/>
                <w:lang w:val="fr-CH"/>
              </w:rPr>
              <w:t>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Temps</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r w:rsidRPr="0052204B">
              <w:rPr>
                <w:iCs/>
                <w:szCs w:val="20"/>
                <w:vertAlign w:val="subscript"/>
                <w:lang w:val="fr-CH"/>
              </w:rPr>
              <w:t>10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Temps écoulé entre l’application du signal en échelon </w:t>
            </w:r>
            <w:r w:rsidRPr="0052204B">
              <w:rPr>
                <w:szCs w:val="20"/>
                <w:lang w:val="fr-CH"/>
              </w:rPr>
              <w:br/>
              <w:t>et l’affichage de 10 % de la valeur finale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r w:rsidRPr="0052204B">
              <w:rPr>
                <w:iCs/>
                <w:szCs w:val="20"/>
                <w:vertAlign w:val="subscript"/>
                <w:lang w:val="fr-CH"/>
              </w:rPr>
              <w:t>50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Temps écoulé entre l’application du signal en échelon </w:t>
            </w:r>
            <w:r w:rsidRPr="0052204B">
              <w:rPr>
                <w:szCs w:val="20"/>
                <w:lang w:val="fr-CH"/>
              </w:rPr>
              <w:br/>
              <w:t>et l’affichage de 50 % de la mesure finale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t</w:t>
            </w:r>
            <w:r w:rsidRPr="0052204B">
              <w:rPr>
                <w:iCs/>
                <w:szCs w:val="20"/>
                <w:vertAlign w:val="subscript"/>
                <w:lang w:val="fr-CH"/>
              </w:rPr>
              <w:t>90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s</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 xml:space="preserve">Temps écoulé entre l’application du signal en échelon </w:t>
            </w:r>
            <w:r w:rsidRPr="0052204B">
              <w:rPr>
                <w:szCs w:val="20"/>
                <w:lang w:val="fr-CH"/>
              </w:rPr>
              <w:br/>
              <w:t>et l’affichage de 90 % de la mesure finale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u</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Rapport entre les masses volumiques du constituant gazeux et des gaz d’échappement</w:t>
            </w:r>
          </w:p>
        </w:tc>
      </w:tr>
      <w:tr w:rsidR="00291DDB" w:rsidRPr="00EB6823" w:rsidTr="00A734EB">
        <w:trPr>
          <w:cantSplit/>
          <w:trHeight w:val="300"/>
        </w:trPr>
        <w:tc>
          <w:tcPr>
            <w:tcW w:w="1521" w:type="dxa"/>
          </w:tcPr>
          <w:p w:rsidR="00291DDB" w:rsidRPr="0052204B" w:rsidRDefault="00291DDB" w:rsidP="00F818FF">
            <w:pPr>
              <w:keepNext/>
              <w:spacing w:before="40" w:after="80"/>
              <w:ind w:left="115" w:right="115"/>
              <w:rPr>
                <w:iCs/>
                <w:szCs w:val="20"/>
                <w:lang w:val="fr-CH"/>
              </w:rPr>
            </w:pPr>
            <w:r w:rsidRPr="0052204B">
              <w:rPr>
                <w:iCs/>
                <w:szCs w:val="20"/>
                <w:lang w:val="fr-CH"/>
              </w:rPr>
              <w:t>V</w:t>
            </w:r>
            <w:r w:rsidRPr="0052204B">
              <w:rPr>
                <w:iCs/>
                <w:szCs w:val="20"/>
                <w:vertAlign w:val="subscript"/>
                <w:lang w:val="fr-CH"/>
              </w:rPr>
              <w:t>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/tr</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Volume de gaz pompé par tour de la pompe volumétrique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V</w:t>
            </w:r>
            <w:r w:rsidRPr="0052204B">
              <w:rPr>
                <w:iCs/>
                <w:szCs w:val="20"/>
                <w:vertAlign w:val="subscript"/>
                <w:lang w:val="fr-CH"/>
              </w:rPr>
              <w:t>s</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dm</w:t>
            </w:r>
            <w:r w:rsidRPr="0052204B">
              <w:rPr>
                <w:szCs w:val="20"/>
                <w:vertAlign w:val="superscript"/>
                <w:lang w:val="fr-CH"/>
              </w:rPr>
              <w:t>3</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Volume net du banc d’analyse des gaz d’échappement</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W</w:t>
            </w:r>
            <w:r w:rsidRPr="0052204B">
              <w:rPr>
                <w:iCs/>
                <w:szCs w:val="20"/>
                <w:vertAlign w:val="subscript"/>
                <w:lang w:val="fr-CH"/>
              </w:rPr>
              <w:t>act</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Travail au cours du cycle d’essai effectif</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W</w:t>
            </w:r>
            <w:r w:rsidRPr="0052204B">
              <w:rPr>
                <w:iCs/>
                <w:szCs w:val="20"/>
                <w:vertAlign w:val="subscript"/>
                <w:lang w:val="fr-CH"/>
              </w:rPr>
              <w:t>ref</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kWh</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Travail au cours du cycle d’essai de référence</w:t>
            </w:r>
          </w:p>
        </w:tc>
      </w:tr>
      <w:tr w:rsidR="00291DDB" w:rsidRPr="00EB6823" w:rsidTr="00A734EB">
        <w:trPr>
          <w:cantSplit/>
          <w:trHeight w:val="300"/>
        </w:trPr>
        <w:tc>
          <w:tcPr>
            <w:tcW w:w="1521" w:type="dxa"/>
          </w:tcPr>
          <w:p w:rsidR="00291DDB" w:rsidRPr="0052204B" w:rsidRDefault="00291DDB" w:rsidP="00F818FF">
            <w:pPr>
              <w:spacing w:before="40" w:after="80"/>
              <w:ind w:left="115" w:right="115"/>
              <w:rPr>
                <w:iCs/>
                <w:szCs w:val="20"/>
                <w:lang w:val="fr-CH"/>
              </w:rPr>
            </w:pPr>
            <w:r w:rsidRPr="0052204B">
              <w:rPr>
                <w:iCs/>
                <w:szCs w:val="20"/>
                <w:lang w:val="fr-CH"/>
              </w:rPr>
              <w:t>X</w:t>
            </w:r>
            <w:r w:rsidRPr="0052204B">
              <w:rPr>
                <w:iCs/>
                <w:szCs w:val="20"/>
                <w:vertAlign w:val="subscript"/>
                <w:lang w:val="fr-CH"/>
              </w:rPr>
              <w:t>0</w:t>
            </w:r>
          </w:p>
        </w:tc>
        <w:tc>
          <w:tcPr>
            <w:tcW w:w="2160" w:type="dxa"/>
          </w:tcPr>
          <w:p w:rsidR="00291DDB" w:rsidRPr="0052204B" w:rsidRDefault="00291DDB" w:rsidP="00F818FF">
            <w:pPr>
              <w:spacing w:before="40" w:after="80"/>
              <w:ind w:left="115" w:right="115"/>
              <w:rPr>
                <w:szCs w:val="20"/>
                <w:lang w:val="fr-CH"/>
              </w:rPr>
            </w:pPr>
            <w:r w:rsidRPr="0052204B">
              <w:rPr>
                <w:szCs w:val="20"/>
                <w:lang w:val="fr-CH"/>
              </w:rPr>
              <w:t>m</w:t>
            </w:r>
            <w:r w:rsidRPr="0052204B">
              <w:rPr>
                <w:szCs w:val="20"/>
                <w:vertAlign w:val="superscript"/>
                <w:lang w:val="fr-CH"/>
              </w:rPr>
              <w:t>3</w:t>
            </w:r>
            <w:r w:rsidRPr="0052204B">
              <w:rPr>
                <w:szCs w:val="20"/>
                <w:lang w:val="fr-CH"/>
              </w:rPr>
              <w:t>/tr</w:t>
            </w:r>
          </w:p>
        </w:tc>
        <w:tc>
          <w:tcPr>
            <w:tcW w:w="5085" w:type="dxa"/>
          </w:tcPr>
          <w:p w:rsidR="00291DDB" w:rsidRPr="0052204B" w:rsidRDefault="00291DDB" w:rsidP="00F818FF">
            <w:pPr>
              <w:spacing w:before="40" w:after="80"/>
              <w:ind w:left="115" w:right="115"/>
              <w:rPr>
                <w:szCs w:val="20"/>
                <w:lang w:val="fr-CH"/>
              </w:rPr>
            </w:pPr>
            <w:r w:rsidRPr="0052204B">
              <w:rPr>
                <w:szCs w:val="20"/>
                <w:lang w:val="fr-CH"/>
              </w:rPr>
              <w:t>Fonction d’étalonnage de la pompe volumétrique</w:t>
            </w:r>
          </w:p>
        </w:tc>
      </w:tr>
    </w:tbl>
    <w:p w:rsidR="00291DDB" w:rsidRPr="0052204B" w:rsidRDefault="00A734EB" w:rsidP="00291DDB">
      <w:pPr>
        <w:pStyle w:val="SingleTxt"/>
        <w:spacing w:after="0" w:line="120" w:lineRule="exact"/>
        <w:rPr>
          <w:sz w:val="10"/>
          <w:lang w:val="fr-CH"/>
        </w:rPr>
      </w:pPr>
      <w:r>
        <w:rPr>
          <w:sz w:val="10"/>
          <w:lang w:val="fr-CH"/>
        </w:rPr>
        <w:t>dcfsdf</w:t>
      </w:r>
    </w:p>
    <w:p w:rsidR="00291DDB" w:rsidRPr="0052204B" w:rsidRDefault="00291DDB" w:rsidP="00291DDB">
      <w:pPr>
        <w:pStyle w:val="SingleTxt"/>
        <w:spacing w:after="0" w:line="120" w:lineRule="exact"/>
        <w:rPr>
          <w:sz w:val="10"/>
          <w:lang w:val="fr-CH"/>
        </w:rPr>
      </w:pPr>
    </w:p>
    <w:p w:rsidR="00291DDB" w:rsidRPr="0052204B" w:rsidRDefault="00291DDB" w:rsidP="00595907">
      <w:pPr>
        <w:pStyle w:val="SingleTxt"/>
        <w:keepNext/>
        <w:keepLines/>
        <w:rPr>
          <w:lang w:val="fr-CH"/>
        </w:rPr>
      </w:pPr>
      <w:r w:rsidRPr="0052204B">
        <w:rPr>
          <w:lang w:val="fr-CH"/>
        </w:rPr>
        <w:t>3.2.1</w:t>
      </w:r>
      <w:r w:rsidRPr="0052204B">
        <w:rPr>
          <w:lang w:val="fr-CH"/>
        </w:rPr>
        <w:tab/>
      </w:r>
      <w:r w:rsidR="001B4B0B">
        <w:rPr>
          <w:lang w:val="fr-CH"/>
        </w:rPr>
        <w:tab/>
      </w:r>
      <w:r w:rsidRPr="0052204B">
        <w:rPr>
          <w:lang w:val="fr-CH"/>
        </w:rPr>
        <w:t>Symboles des annexes 9 et 10</w:t>
      </w:r>
    </w:p>
    <w:p w:rsidR="00375724" w:rsidRPr="0052204B" w:rsidRDefault="00375724" w:rsidP="00595907">
      <w:pPr>
        <w:pStyle w:val="SingleTxt"/>
        <w:keepNext/>
        <w:keepLines/>
        <w:spacing w:after="0" w:line="120" w:lineRule="exact"/>
        <w:rPr>
          <w:sz w:val="10"/>
          <w:lang w:val="fr-CH"/>
        </w:rPr>
      </w:pPr>
    </w:p>
    <w:tbl>
      <w:tblPr>
        <w:tblW w:w="8782"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2160"/>
        <w:gridCol w:w="5092"/>
      </w:tblGrid>
      <w:tr w:rsidR="00ED4EF5" w:rsidRPr="0052204B" w:rsidTr="00A734EB">
        <w:trPr>
          <w:cantSplit/>
          <w:tblHeader/>
        </w:trPr>
        <w:tc>
          <w:tcPr>
            <w:tcW w:w="1530" w:type="dxa"/>
            <w:vAlign w:val="center"/>
          </w:tcPr>
          <w:p w:rsidR="00ED4EF5" w:rsidRPr="0052204B" w:rsidRDefault="00ED4EF5" w:rsidP="00ED4EF5">
            <w:pPr>
              <w:spacing w:before="80" w:after="80" w:line="200" w:lineRule="exact"/>
              <w:ind w:left="57" w:right="57"/>
              <w:rPr>
                <w:sz w:val="14"/>
                <w:szCs w:val="14"/>
                <w:u w:val="single"/>
                <w:lang w:val="fr-CH"/>
              </w:rPr>
            </w:pPr>
            <w:r w:rsidRPr="0052204B">
              <w:rPr>
                <w:i/>
                <w:sz w:val="14"/>
                <w:szCs w:val="14"/>
                <w:lang w:val="fr-CH"/>
              </w:rPr>
              <w:t>Symbole</w:t>
            </w:r>
          </w:p>
        </w:tc>
        <w:tc>
          <w:tcPr>
            <w:tcW w:w="2160" w:type="dxa"/>
            <w:vAlign w:val="center"/>
          </w:tcPr>
          <w:p w:rsidR="00ED4EF5" w:rsidRPr="0052204B" w:rsidRDefault="00ED4EF5" w:rsidP="00ED4EF5">
            <w:pPr>
              <w:spacing w:before="80" w:after="80" w:line="200" w:lineRule="exact"/>
              <w:ind w:left="57" w:right="57"/>
              <w:rPr>
                <w:sz w:val="14"/>
                <w:szCs w:val="14"/>
                <w:u w:val="single"/>
                <w:lang w:val="fr-CH"/>
              </w:rPr>
            </w:pPr>
            <w:r w:rsidRPr="0052204B">
              <w:rPr>
                <w:i/>
                <w:sz w:val="14"/>
                <w:szCs w:val="14"/>
                <w:lang w:val="fr-CH"/>
              </w:rPr>
              <w:t>Unité</w:t>
            </w:r>
          </w:p>
        </w:tc>
        <w:tc>
          <w:tcPr>
            <w:tcW w:w="5092" w:type="dxa"/>
            <w:vAlign w:val="center"/>
          </w:tcPr>
          <w:p w:rsidR="00ED4EF5" w:rsidRPr="0052204B" w:rsidRDefault="00ED4EF5" w:rsidP="00ED4EF5">
            <w:pPr>
              <w:spacing w:before="80" w:after="80" w:line="200" w:lineRule="exact"/>
              <w:ind w:left="57" w:right="57"/>
              <w:rPr>
                <w:sz w:val="14"/>
                <w:szCs w:val="14"/>
                <w:u w:val="single"/>
                <w:lang w:val="fr-CH"/>
              </w:rPr>
            </w:pPr>
            <w:r w:rsidRPr="0052204B">
              <w:rPr>
                <w:i/>
                <w:sz w:val="14"/>
                <w:szCs w:val="14"/>
                <w:lang w:val="fr-CH"/>
              </w:rPr>
              <w:t>Terme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A, B, 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Coefficients polynomiques du banc à rouleaux</w:t>
            </w:r>
            <w:r w:rsidRPr="0052204B">
              <w:rPr>
                <w:szCs w:val="20"/>
                <w:lang w:val="fr-CH"/>
              </w:rPr>
              <w:t xml:space="preserve"> </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A</w:t>
            </w:r>
            <w:r w:rsidRPr="0052204B">
              <w:rPr>
                <w:szCs w:val="20"/>
                <w:vertAlign w:val="subscript"/>
                <w:lang w:val="fr-CH"/>
              </w:rPr>
              <w:t>front</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Surface frontale du véhicule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ASG</w:t>
            </w:r>
            <w:r w:rsidRPr="0052204B">
              <w:rPr>
                <w:szCs w:val="20"/>
                <w:vertAlign w:val="subscript"/>
                <w:lang w:val="fr-CH"/>
              </w:rPr>
              <w:t>flg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Drapeau de détection</w:t>
            </w:r>
            <w:r w:rsidRPr="0052204B">
              <w:rPr>
                <w:szCs w:val="20"/>
                <w:lang w:val="fr-CH"/>
              </w:rPr>
              <w:t xml:space="preserve"> </w:t>
            </w:r>
            <w:r w:rsidRPr="0052204B">
              <w:rPr>
                <w:rStyle w:val="hps"/>
                <w:szCs w:val="20"/>
                <w:lang w:val="fr-CH"/>
              </w:rPr>
              <w:t>de rapport</w:t>
            </w:r>
            <w:r w:rsidRPr="0052204B">
              <w:rPr>
                <w:szCs w:val="20"/>
                <w:lang w:val="fr-CH"/>
              </w:rPr>
              <w:t xml:space="preserve"> engagé, système </w:t>
            </w:r>
            <w:r w:rsidR="0018583A" w:rsidRPr="0052204B">
              <w:rPr>
                <w:szCs w:val="20"/>
                <w:lang w:val="fr-CH"/>
              </w:rPr>
              <w:br/>
            </w:r>
            <w:r w:rsidRPr="0052204B">
              <w:rPr>
                <w:szCs w:val="20"/>
                <w:lang w:val="fr-CH"/>
              </w:rPr>
              <w:t xml:space="preserve">de </w:t>
            </w:r>
            <w:r w:rsidRPr="0052204B">
              <w:rPr>
                <w:rStyle w:val="hps"/>
                <w:szCs w:val="20"/>
                <w:lang w:val="fr-CH"/>
              </w:rPr>
              <w:t>démarrage automatique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Constante</w:t>
            </w:r>
            <w:r w:rsidRPr="0052204B">
              <w:rPr>
                <w:szCs w:val="20"/>
                <w:lang w:val="fr-CH"/>
              </w:rPr>
              <w:t xml:space="preserve"> </w:t>
            </w:r>
            <w:r w:rsidRPr="0052204B">
              <w:rPr>
                <w:rStyle w:val="hps"/>
                <w:szCs w:val="20"/>
                <w:lang w:val="fr-CH"/>
              </w:rPr>
              <w:t>de réglage,</w:t>
            </w:r>
            <w:r w:rsidRPr="0052204B">
              <w:rPr>
                <w:szCs w:val="20"/>
                <w:lang w:val="fr-CH"/>
              </w:rPr>
              <w:t xml:space="preserve"> </w:t>
            </w:r>
            <w:r w:rsidRPr="0052204B">
              <w:rPr>
                <w:rStyle w:val="hps"/>
                <w:szCs w:val="20"/>
                <w:lang w:val="fr-CH"/>
              </w:rPr>
              <w:t>fonction</w:t>
            </w:r>
            <w:r w:rsidRPr="0052204B">
              <w:rPr>
                <w:szCs w:val="20"/>
                <w:lang w:val="fr-CH"/>
              </w:rPr>
              <w:t xml:space="preserve"> </w:t>
            </w:r>
            <w:r w:rsidRPr="0052204B">
              <w:rPr>
                <w:rStyle w:val="hps"/>
                <w:szCs w:val="20"/>
                <w:lang w:val="fr-CH"/>
              </w:rPr>
              <w:t>hyperbolique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F</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 xml:space="preserve">Capacitance </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CAP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Ah</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 xml:space="preserve">Capacité de la batterie, en coulombs </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C</w:t>
            </w:r>
            <w:r w:rsidRPr="0052204B">
              <w:rPr>
                <w:szCs w:val="20"/>
                <w:vertAlign w:val="subscript"/>
                <w:lang w:val="fr-CH"/>
              </w:rPr>
              <w:t>cap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F</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 xml:space="preserve">Capacitance nominale du condensateur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C</w:t>
            </w:r>
            <w:r w:rsidRPr="0052204B">
              <w:rPr>
                <w:szCs w:val="20"/>
                <w:vertAlign w:val="subscript"/>
                <w:lang w:val="fr-CH"/>
              </w:rPr>
              <w:t>drag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Coefficient de traînée du véhicule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D</w:t>
            </w:r>
            <w:r w:rsidRPr="0052204B">
              <w:rPr>
                <w:szCs w:val="20"/>
                <w:vertAlign w:val="subscript"/>
                <w:lang w:val="fr-CH"/>
              </w:rPr>
              <w:t>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m</w:t>
            </w:r>
            <w:r w:rsidRPr="0052204B">
              <w:rPr>
                <w:szCs w:val="20"/>
                <w:vertAlign w:val="superscript"/>
                <w:lang w:val="fr-CH" w:eastAsia="ko-KR"/>
              </w:rPr>
              <w:t>3</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Déplacement de la pompe/du moteur hydraulique</w:t>
            </w:r>
            <w:r w:rsidRPr="0052204B">
              <w:rPr>
                <w:szCs w:val="20"/>
                <w:lang w:val="fr-CH"/>
              </w:rPr>
              <w:t xml:space="preserve"> </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Dt</w:t>
            </w:r>
            <w:r w:rsidRPr="0052204B">
              <w:rPr>
                <w:szCs w:val="20"/>
                <w:vertAlign w:val="subscript"/>
                <w:lang w:val="fr-CH"/>
              </w:rPr>
              <w:t>syncindi</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Indication</w:t>
            </w:r>
            <w:r w:rsidRPr="0052204B">
              <w:rPr>
                <w:szCs w:val="20"/>
                <w:lang w:val="fr-CH"/>
              </w:rPr>
              <w:t xml:space="preserve"> </w:t>
            </w:r>
            <w:r w:rsidRPr="0052204B">
              <w:rPr>
                <w:rStyle w:val="hps"/>
                <w:szCs w:val="20"/>
                <w:lang w:val="fr-CH"/>
              </w:rPr>
              <w:t>de synchronisation</w:t>
            </w:r>
            <w:r w:rsidRPr="0052204B">
              <w:rPr>
                <w:szCs w:val="20"/>
                <w:lang w:val="fr-CH"/>
              </w:rPr>
              <w:t xml:space="preserve"> </w:t>
            </w:r>
            <w:r w:rsidRPr="0052204B">
              <w:rPr>
                <w:rStyle w:val="hps"/>
                <w:szCs w:val="20"/>
                <w:lang w:val="fr-CH"/>
              </w:rPr>
              <w:t>d’embrayage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Dyno</w:t>
            </w:r>
            <w:r w:rsidRPr="0052204B">
              <w:rPr>
                <w:szCs w:val="20"/>
                <w:vertAlign w:val="subscript"/>
                <w:lang w:val="fr-CH"/>
              </w:rPr>
              <w:t>measured</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Banc à rouleaux,</w:t>
            </w:r>
            <w:r w:rsidRPr="0052204B">
              <w:rPr>
                <w:szCs w:val="20"/>
                <w:lang w:val="fr-CH"/>
              </w:rPr>
              <w:t xml:space="preserve"> </w:t>
            </w:r>
            <w:r w:rsidRPr="0052204B">
              <w:rPr>
                <w:rStyle w:val="hps"/>
                <w:szCs w:val="20"/>
                <w:lang w:val="fr-CH"/>
              </w:rPr>
              <w:t>paramètres A,</w:t>
            </w:r>
            <w:r w:rsidRPr="0052204B">
              <w:rPr>
                <w:szCs w:val="20"/>
                <w:lang w:val="fr-CH"/>
              </w:rPr>
              <w:t xml:space="preserve"> </w:t>
            </w:r>
            <w:r w:rsidRPr="0052204B">
              <w:rPr>
                <w:rStyle w:val="hps"/>
                <w:szCs w:val="20"/>
                <w:lang w:val="fr-CH"/>
              </w:rPr>
              <w:t>B</w:t>
            </w:r>
            <w:r w:rsidRPr="0052204B">
              <w:rPr>
                <w:szCs w:val="20"/>
                <w:lang w:val="fr-CH"/>
              </w:rPr>
              <w:t xml:space="preserve">, </w:t>
            </w:r>
            <w:r w:rsidRPr="0052204B">
              <w:rPr>
                <w:rStyle w:val="hps"/>
                <w:szCs w:val="20"/>
                <w:lang w:val="fr-CH"/>
              </w:rPr>
              <w:t>C</w:t>
            </w:r>
            <w:r w:rsidRPr="0052204B">
              <w:rPr>
                <w:szCs w:val="20"/>
                <w:lang w:val="fr-CH"/>
              </w:rPr>
              <w:t xml:space="preserve"> </w:t>
            </w:r>
            <w:r w:rsidRPr="0052204B">
              <w:rPr>
                <w:rStyle w:val="hps"/>
                <w:szCs w:val="20"/>
                <w:lang w:val="fr-CH"/>
              </w:rPr>
              <w:t>mesurés</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Dyno</w:t>
            </w:r>
            <w:r w:rsidRPr="0052204B">
              <w:rPr>
                <w:szCs w:val="20"/>
                <w:vertAlign w:val="subscript"/>
                <w:lang w:val="fr-CH"/>
              </w:rPr>
              <w:t>settings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Banc à rouleaux,</w:t>
            </w:r>
            <w:r w:rsidRPr="0052204B">
              <w:rPr>
                <w:szCs w:val="20"/>
                <w:lang w:val="fr-CH"/>
              </w:rPr>
              <w:t xml:space="preserve"> </w:t>
            </w:r>
            <w:r w:rsidRPr="0052204B">
              <w:rPr>
                <w:rStyle w:val="hps"/>
                <w:szCs w:val="20"/>
                <w:lang w:val="fr-CH"/>
              </w:rPr>
              <w:t>paramètres de réglage A, B</w:t>
            </w:r>
            <w:r w:rsidRPr="0052204B">
              <w:rPr>
                <w:szCs w:val="20"/>
                <w:lang w:val="fr-CH"/>
              </w:rPr>
              <w:t xml:space="preserve">, </w:t>
            </w:r>
            <w:r w:rsidRPr="0052204B">
              <w:rPr>
                <w:rStyle w:val="hps"/>
                <w:szCs w:val="20"/>
                <w:lang w:val="fr-CH"/>
              </w:rPr>
              <w:t>C</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Dyno</w:t>
            </w:r>
            <w:r w:rsidRPr="0052204B">
              <w:rPr>
                <w:szCs w:val="20"/>
                <w:vertAlign w:val="subscript"/>
                <w:lang w:val="fr-CH"/>
              </w:rPr>
              <w:t>target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Banc à rouleaux,</w:t>
            </w:r>
            <w:r w:rsidRPr="0052204B">
              <w:rPr>
                <w:szCs w:val="20"/>
                <w:lang w:val="fr-CH"/>
              </w:rPr>
              <w:t xml:space="preserve"> paramètres </w:t>
            </w:r>
            <w:r w:rsidRPr="0052204B">
              <w:rPr>
                <w:rStyle w:val="hps"/>
                <w:szCs w:val="20"/>
                <w:lang w:val="fr-CH"/>
              </w:rPr>
              <w:t>cibles</w:t>
            </w:r>
            <w:r w:rsidRPr="0052204B">
              <w:rPr>
                <w:szCs w:val="20"/>
                <w:lang w:val="fr-CH"/>
              </w:rPr>
              <w:t xml:space="preserve"> </w:t>
            </w:r>
            <w:r w:rsidRPr="0052204B">
              <w:rPr>
                <w:rStyle w:val="hps"/>
                <w:szCs w:val="20"/>
                <w:lang w:val="fr-CH"/>
              </w:rPr>
              <w:t>A</w:t>
            </w:r>
            <w:r w:rsidRPr="0052204B">
              <w:rPr>
                <w:szCs w:val="20"/>
                <w:lang w:val="fr-CH"/>
              </w:rPr>
              <w:t xml:space="preserve">, </w:t>
            </w:r>
            <w:r w:rsidRPr="0052204B">
              <w:rPr>
                <w:rStyle w:val="hps"/>
                <w:szCs w:val="20"/>
                <w:lang w:val="fr-CH"/>
              </w:rPr>
              <w:t>B</w:t>
            </w:r>
            <w:r w:rsidRPr="0052204B">
              <w:rPr>
                <w:szCs w:val="20"/>
                <w:lang w:val="fr-CH"/>
              </w:rPr>
              <w:t>, C</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batterie</w:t>
            </w:r>
            <w:r w:rsidRPr="0052204B">
              <w:rPr>
                <w:szCs w:val="20"/>
                <w:lang w:val="fr-CH"/>
              </w:rPr>
              <w:t xml:space="preserve"> </w:t>
            </w:r>
            <w:r w:rsidRPr="0052204B">
              <w:rPr>
                <w:rStyle w:val="hps"/>
                <w:szCs w:val="20"/>
                <w:lang w:val="fr-CH"/>
              </w:rPr>
              <w:t>en circuit ouvert</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E</w:t>
            </w:r>
            <w:r w:rsidRPr="0052204B">
              <w:rPr>
                <w:szCs w:val="20"/>
                <w:vertAlign w:val="subscript"/>
                <w:lang w:val="fr-CH"/>
              </w:rPr>
              <w:t>flywheel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J</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Énergie cinétique</w:t>
            </w:r>
            <w:r w:rsidRPr="0052204B">
              <w:rPr>
                <w:szCs w:val="20"/>
                <w:lang w:val="fr-CH"/>
              </w:rPr>
              <w:t xml:space="preserve"> au </w:t>
            </w:r>
            <w:r w:rsidRPr="0052204B">
              <w:rPr>
                <w:rStyle w:val="hps"/>
                <w:szCs w:val="20"/>
                <w:lang w:val="fr-CH"/>
              </w:rPr>
              <w:t>volant d’inertie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f</w:t>
            </w:r>
            <w:r w:rsidRPr="0052204B">
              <w:rPr>
                <w:szCs w:val="20"/>
                <w:vertAlign w:val="subscript"/>
                <w:lang w:val="fr-CH"/>
              </w:rPr>
              <w:t>amp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Convertisseur de couple,</w:t>
            </w:r>
            <w:r w:rsidRPr="0052204B">
              <w:rPr>
                <w:szCs w:val="20"/>
                <w:lang w:val="fr-CH"/>
              </w:rPr>
              <w:t xml:space="preserve"> valeur </w:t>
            </w:r>
            <w:r w:rsidRPr="0052204B">
              <w:rPr>
                <w:rStyle w:val="hps"/>
                <w:szCs w:val="20"/>
                <w:lang w:val="fr-CH"/>
              </w:rPr>
              <w:t xml:space="preserve">relevée </w:t>
            </w:r>
            <w:r w:rsidR="0018583A" w:rsidRPr="0052204B">
              <w:rPr>
                <w:rStyle w:val="hps"/>
                <w:szCs w:val="20"/>
                <w:lang w:val="fr-CH"/>
              </w:rPr>
              <w:br/>
            </w:r>
            <w:r w:rsidRPr="0052204B">
              <w:rPr>
                <w:rStyle w:val="hps"/>
                <w:szCs w:val="20"/>
                <w:lang w:val="fr-CH"/>
              </w:rPr>
              <w:t>d’amplification</w:t>
            </w:r>
            <w:r w:rsidRPr="0052204B">
              <w:rPr>
                <w:szCs w:val="20"/>
                <w:lang w:val="fr-CH"/>
              </w:rPr>
              <w:t xml:space="preserve"> </w:t>
            </w:r>
            <w:r w:rsidRPr="0052204B">
              <w:rPr>
                <w:rStyle w:val="hps"/>
                <w:szCs w:val="20"/>
                <w:lang w:val="fr-CH"/>
              </w:rPr>
              <w:t>de couple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f</w:t>
            </w:r>
            <w:r w:rsidRPr="0052204B">
              <w:rPr>
                <w:szCs w:val="20"/>
                <w:vertAlign w:val="subscript"/>
                <w:lang w:val="fr-CH"/>
              </w:rPr>
              <w:t>pump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Convertisseur de couple, valeur relevée de couple</w:t>
            </w:r>
            <w:r w:rsidRPr="0052204B">
              <w:rPr>
                <w:szCs w:val="20"/>
                <w:lang w:val="fr-CH"/>
              </w:rPr>
              <w:t xml:space="preserve"> </w:t>
            </w:r>
            <w:r w:rsidR="0018583A" w:rsidRPr="0052204B">
              <w:rPr>
                <w:szCs w:val="20"/>
                <w:lang w:val="fr-CH"/>
              </w:rPr>
              <w:br/>
            </w:r>
            <w:r w:rsidRPr="0052204B">
              <w:rPr>
                <w:rStyle w:val="hps"/>
                <w:szCs w:val="20"/>
                <w:lang w:val="fr-CH"/>
              </w:rPr>
              <w:t>de la pompe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F</w:t>
            </w:r>
            <w:r w:rsidRPr="0052204B">
              <w:rPr>
                <w:szCs w:val="20"/>
                <w:vertAlign w:val="subscript"/>
                <w:lang w:val="fr-CH"/>
              </w:rPr>
              <w:t>roadload</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 xml:space="preserve">Force résistante sur le </w:t>
            </w:r>
            <w:r w:rsidRPr="0052204B">
              <w:rPr>
                <w:rStyle w:val="hps"/>
                <w:szCs w:val="20"/>
                <w:lang w:val="fr-CH"/>
              </w:rPr>
              <w:t>banc à rouleaux</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f</w:t>
            </w:r>
            <w:r w:rsidRPr="0052204B">
              <w:rPr>
                <w:szCs w:val="20"/>
                <w:vertAlign w:val="subscript"/>
                <w:lang w:val="fr-CH"/>
              </w:rPr>
              <w:t>roll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Pneumatique,</w:t>
            </w:r>
            <w:r w:rsidRPr="0052204B">
              <w:rPr>
                <w:szCs w:val="20"/>
                <w:lang w:val="fr-CH"/>
              </w:rPr>
              <w:t xml:space="preserve"> </w:t>
            </w:r>
            <w:r w:rsidRPr="0052204B">
              <w:rPr>
                <w:rStyle w:val="hps"/>
                <w:szCs w:val="20"/>
                <w:lang w:val="fr-CH"/>
              </w:rPr>
              <w:t>coefficient</w:t>
            </w:r>
            <w:r w:rsidRPr="0052204B">
              <w:rPr>
                <w:szCs w:val="20"/>
                <w:lang w:val="fr-CH"/>
              </w:rPr>
              <w:t xml:space="preserve"> </w:t>
            </w:r>
            <w:r w:rsidRPr="0052204B">
              <w:rPr>
                <w:rStyle w:val="hps"/>
                <w:szCs w:val="20"/>
                <w:lang w:val="fr-CH"/>
              </w:rPr>
              <w:t>de</w:t>
            </w:r>
            <w:r w:rsidRPr="0052204B">
              <w:rPr>
                <w:szCs w:val="20"/>
                <w:lang w:val="fr-CH"/>
              </w:rPr>
              <w:t xml:space="preserve"> </w:t>
            </w:r>
            <w:r w:rsidRPr="0052204B">
              <w:rPr>
                <w:rStyle w:val="hps"/>
                <w:szCs w:val="20"/>
                <w:lang w:val="fr-CH"/>
              </w:rPr>
              <w:t>résistance au roulement</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m/s</w:t>
            </w:r>
            <w:r w:rsidRPr="0052204B">
              <w:rPr>
                <w:szCs w:val="20"/>
                <w:vertAlign w:val="superscript"/>
                <w:lang w:val="fr-CH" w:eastAsia="ko-KR"/>
              </w:rPr>
              <w:t>2</w:t>
            </w:r>
            <w:r w:rsidRPr="0052204B">
              <w:rPr>
                <w:szCs w:val="20"/>
                <w:lang w:val="fr-CH" w:eastAsia="ko-KR"/>
              </w:rPr>
              <w:t xml:space="preserve"> </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Coefficient gravitationnel</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i</w:t>
            </w:r>
            <w:r w:rsidRPr="0052204B">
              <w:rPr>
                <w:szCs w:val="20"/>
                <w:vertAlign w:val="subscript"/>
                <w:lang w:val="fr-CH"/>
              </w:rPr>
              <w:t>aux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A</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Courant</w:t>
            </w:r>
            <w:r w:rsidRPr="0052204B">
              <w:rPr>
                <w:szCs w:val="20"/>
                <w:lang w:val="fr-CH"/>
              </w:rPr>
              <w:t xml:space="preserve"> </w:t>
            </w:r>
            <w:r w:rsidRPr="0052204B">
              <w:rPr>
                <w:rStyle w:val="hps"/>
                <w:szCs w:val="20"/>
                <w:lang w:val="fr-CH"/>
              </w:rPr>
              <w:t>électrique</w:t>
            </w:r>
            <w:r w:rsidRPr="0052204B">
              <w:rPr>
                <w:szCs w:val="20"/>
                <w:lang w:val="fr-CH"/>
              </w:rPr>
              <w:t xml:space="preserve"> </w:t>
            </w:r>
            <w:r w:rsidRPr="0052204B">
              <w:rPr>
                <w:rStyle w:val="hps"/>
                <w:szCs w:val="20"/>
                <w:lang w:val="fr-CH"/>
              </w:rPr>
              <w:t>auxiliaire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i</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A</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Courant</w:t>
            </w:r>
            <w:r w:rsidRPr="0052204B">
              <w:rPr>
                <w:szCs w:val="20"/>
                <w:lang w:val="fr-CH"/>
              </w:rPr>
              <w:t xml:space="preserve"> </w:t>
            </w:r>
            <w:r w:rsidRPr="0052204B">
              <w:rPr>
                <w:rStyle w:val="hps"/>
                <w:szCs w:val="20"/>
                <w:lang w:val="fr-CH"/>
              </w:rPr>
              <w:t>électrique</w:t>
            </w:r>
            <w:r w:rsidRPr="0052204B">
              <w:rPr>
                <w:szCs w:val="20"/>
                <w:lang w:val="fr-CH"/>
              </w:rPr>
              <w:t xml:space="preserve"> machine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J</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w:t>
            </w:r>
            <w:r w:rsidRPr="0052204B">
              <w:rPr>
                <w:szCs w:val="20"/>
                <w:lang w:val="fr-CH"/>
              </w:rPr>
              <w:t xml:space="preserve"> </w:t>
            </w:r>
            <w:r w:rsidRPr="0052204B">
              <w:rPr>
                <w:rStyle w:val="hps"/>
                <w:szCs w:val="20"/>
                <w:lang w:val="fr-CH"/>
              </w:rPr>
              <w:t>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aux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 mécanique</w:t>
            </w:r>
            <w:r w:rsidRPr="0052204B">
              <w:rPr>
                <w:szCs w:val="20"/>
                <w:lang w:val="fr-CH"/>
              </w:rPr>
              <w:t xml:space="preserve"> </w:t>
            </w:r>
            <w:r w:rsidRPr="0052204B">
              <w:rPr>
                <w:rStyle w:val="hps"/>
                <w:szCs w:val="20"/>
                <w:lang w:val="fr-CH"/>
              </w:rPr>
              <w:t>de charge</w:t>
            </w:r>
            <w:r w:rsidRPr="0052204B">
              <w:rPr>
                <w:szCs w:val="20"/>
                <w:lang w:val="fr-CH"/>
              </w:rPr>
              <w:t xml:space="preserve"> </w:t>
            </w:r>
            <w:r w:rsidRPr="0052204B">
              <w:rPr>
                <w:rStyle w:val="hps"/>
                <w:szCs w:val="20"/>
                <w:lang w:val="fr-CH"/>
              </w:rPr>
              <w:t>auxiliaire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cl,1</w:t>
            </w:r>
            <w:r w:rsidRPr="0052204B">
              <w:rPr>
                <w:szCs w:val="20"/>
                <w:lang w:val="fr-CH"/>
              </w:rPr>
              <w:t xml:space="preserve"> / J</w:t>
            </w:r>
            <w:r w:rsidRPr="0052204B">
              <w:rPr>
                <w:szCs w:val="20"/>
                <w:vertAlign w:val="subscript"/>
                <w:lang w:val="fr-CH"/>
              </w:rPr>
              <w:t>cl,2</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Inerties</w:t>
            </w:r>
            <w:r w:rsidRPr="0052204B">
              <w:rPr>
                <w:szCs w:val="20"/>
                <w:lang w:val="fr-CH"/>
              </w:rPr>
              <w:t xml:space="preserve"> </w:t>
            </w:r>
            <w:r w:rsidRPr="0052204B">
              <w:rPr>
                <w:rStyle w:val="hps"/>
                <w:szCs w:val="20"/>
                <w:lang w:val="fr-CH"/>
              </w:rPr>
              <w:t>de rotation</w:t>
            </w:r>
            <w:r w:rsidRPr="0052204B">
              <w:rPr>
                <w:szCs w:val="20"/>
                <w:lang w:val="fr-CH"/>
              </w:rPr>
              <w:t xml:space="preserve"> </w:t>
            </w:r>
            <w:r w:rsidRPr="0052204B">
              <w:rPr>
                <w:rStyle w:val="hps"/>
                <w:szCs w:val="20"/>
                <w:lang w:val="fr-CH"/>
              </w:rPr>
              <w:t>de l’embrayage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Machine électrique,</w:t>
            </w:r>
            <w:r w:rsidRPr="0052204B">
              <w:rPr>
                <w:szCs w:val="20"/>
                <w:lang w:val="fr-CH"/>
              </w:rPr>
              <w:t xml:space="preserve"> </w:t>
            </w:r>
            <w:r w:rsidRPr="0052204B">
              <w:rPr>
                <w:rStyle w:val="hps"/>
                <w:szCs w:val="20"/>
                <w:lang w:val="fr-CH"/>
              </w:rPr>
              <w:t>inertie 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fg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final, inertie 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flywheel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Volant d’inertie, inertie 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gear</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Engrenages de transmission, inertie</w:t>
            </w:r>
            <w:r w:rsidRPr="0052204B">
              <w:rPr>
                <w:rStyle w:val="shorttext"/>
                <w:szCs w:val="20"/>
                <w:lang w:val="fr-CH"/>
              </w:rPr>
              <w:t xml:space="preserve"> </w:t>
            </w:r>
            <w:r w:rsidRPr="0052204B">
              <w:rPr>
                <w:rStyle w:val="hps"/>
                <w:szCs w:val="20"/>
                <w:lang w:val="fr-CH"/>
              </w:rPr>
              <w:t>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J</w:t>
            </w:r>
            <w:r w:rsidRPr="0052204B">
              <w:rPr>
                <w:szCs w:val="20"/>
                <w:vertAlign w:val="subscript"/>
                <w:lang w:val="fr-CH"/>
              </w:rPr>
              <w:t>p</w:t>
            </w:r>
            <w:r w:rsidRPr="0052204B">
              <w:rPr>
                <w:szCs w:val="20"/>
                <w:lang w:val="fr-CH"/>
              </w:rPr>
              <w:t xml:space="preserve"> / J</w:t>
            </w:r>
            <w:r w:rsidRPr="0052204B">
              <w:rPr>
                <w:szCs w:val="20"/>
                <w:vertAlign w:val="subscript"/>
                <w:lang w:val="fr-CH"/>
              </w:rPr>
              <w:t>t</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18583A">
            <w:pPr>
              <w:spacing w:before="40" w:after="80"/>
              <w:ind w:left="115" w:right="115"/>
              <w:rPr>
                <w:szCs w:val="20"/>
                <w:lang w:val="fr-CH"/>
              </w:rPr>
            </w:pPr>
            <w:r w:rsidRPr="0052204B">
              <w:rPr>
                <w:rStyle w:val="hps"/>
                <w:szCs w:val="20"/>
                <w:lang w:val="fr-CH"/>
              </w:rPr>
              <w:t>Pompe/turbine du convertisseur de couple,</w:t>
            </w:r>
            <w:r w:rsidRPr="0052204B">
              <w:rPr>
                <w:szCs w:val="20"/>
                <w:lang w:val="fr-CH"/>
              </w:rPr>
              <w:t xml:space="preserve"> </w:t>
            </w:r>
            <w:r w:rsidR="0018583A" w:rsidRPr="0052204B">
              <w:rPr>
                <w:szCs w:val="20"/>
                <w:lang w:val="fr-CH"/>
              </w:rPr>
              <w:br/>
            </w:r>
            <w:r w:rsidRPr="0052204B">
              <w:rPr>
                <w:rStyle w:val="hps"/>
                <w:szCs w:val="20"/>
                <w:lang w:val="fr-CH"/>
              </w:rPr>
              <w:t>inertie 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Pompe/moteur</w:t>
            </w:r>
            <w:r w:rsidRPr="0052204B">
              <w:rPr>
                <w:szCs w:val="20"/>
                <w:lang w:val="fr-CH"/>
              </w:rPr>
              <w:t xml:space="preserve"> </w:t>
            </w:r>
            <w:r w:rsidRPr="0052204B">
              <w:rPr>
                <w:rStyle w:val="hps"/>
                <w:szCs w:val="20"/>
                <w:lang w:val="fr-CH"/>
              </w:rPr>
              <w:t>hydraulique,</w:t>
            </w:r>
            <w:r w:rsidRPr="0052204B">
              <w:rPr>
                <w:szCs w:val="20"/>
                <w:lang w:val="fr-CH"/>
              </w:rPr>
              <w:t xml:space="preserve"> </w:t>
            </w:r>
            <w:r w:rsidRPr="0052204B">
              <w:rPr>
                <w:rStyle w:val="hps"/>
                <w:szCs w:val="20"/>
                <w:lang w:val="fr-CH"/>
              </w:rPr>
              <w:t>inertie de rotation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powertrain</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 totale</w:t>
            </w:r>
            <w:r w:rsidRPr="0052204B">
              <w:rPr>
                <w:szCs w:val="20"/>
                <w:lang w:val="fr-CH"/>
              </w:rPr>
              <w:t xml:space="preserve"> </w:t>
            </w:r>
            <w:r w:rsidRPr="0052204B">
              <w:rPr>
                <w:rStyle w:val="hps"/>
                <w:szCs w:val="20"/>
                <w:lang w:val="fr-CH"/>
              </w:rPr>
              <w:t>de rotation</w:t>
            </w:r>
            <w:r w:rsidRPr="0052204B">
              <w:rPr>
                <w:szCs w:val="20"/>
                <w:lang w:val="fr-CH"/>
              </w:rPr>
              <w:t xml:space="preserve"> </w:t>
            </w:r>
            <w:r w:rsidRPr="0052204B">
              <w:rPr>
                <w:rStyle w:val="hps"/>
                <w:szCs w:val="20"/>
                <w:lang w:val="fr-CH"/>
              </w:rPr>
              <w:t>du groupe motopropulseur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retarder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 de rotation,</w:t>
            </w:r>
            <w:r w:rsidRPr="0052204B">
              <w:rPr>
                <w:szCs w:val="20"/>
                <w:lang w:val="fr-CH"/>
              </w:rPr>
              <w:t xml:space="preserve"> </w:t>
            </w:r>
            <w:r w:rsidRPr="0052204B">
              <w:rPr>
                <w:rStyle w:val="hps"/>
                <w:szCs w:val="20"/>
                <w:lang w:val="fr-CH"/>
              </w:rPr>
              <w:t>ralentisseur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J</w:t>
            </w:r>
            <w:r w:rsidRPr="0052204B">
              <w:rPr>
                <w:szCs w:val="20"/>
                <w:vertAlign w:val="subscript"/>
                <w:lang w:val="fr-CH"/>
              </w:rPr>
              <w:t>spur</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 de rotation, engrenages réducteurs</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tot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r w:rsidRPr="0052204B">
              <w:rPr>
                <w:szCs w:val="20"/>
                <w:lang w:val="fr-CH" w:eastAsia="ko-KR"/>
              </w:rPr>
              <w:t xml:space="preserve"> </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w:t>
            </w:r>
            <w:r w:rsidRPr="0052204B">
              <w:rPr>
                <w:szCs w:val="20"/>
                <w:lang w:val="fr-CH"/>
              </w:rPr>
              <w:t xml:space="preserve"> </w:t>
            </w:r>
            <w:r w:rsidRPr="0052204B">
              <w:rPr>
                <w:rStyle w:val="hps"/>
                <w:szCs w:val="20"/>
                <w:lang w:val="fr-CH"/>
              </w:rPr>
              <w:t>totale</w:t>
            </w:r>
            <w:r w:rsidRPr="0052204B">
              <w:rPr>
                <w:szCs w:val="20"/>
                <w:lang w:val="fr-CH"/>
              </w:rPr>
              <w:t xml:space="preserve"> </w:t>
            </w:r>
            <w:r w:rsidRPr="0052204B">
              <w:rPr>
                <w:rStyle w:val="hps"/>
                <w:szCs w:val="20"/>
                <w:lang w:val="fr-CH"/>
              </w:rPr>
              <w:t>du groupe motopropulseur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J</w:t>
            </w:r>
            <w:r w:rsidRPr="0052204B">
              <w:rPr>
                <w:szCs w:val="20"/>
                <w:vertAlign w:val="subscript"/>
                <w:lang w:val="fr-CH"/>
              </w:rPr>
              <w:t>wheel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kgm</w:t>
            </w:r>
            <w:r w:rsidRPr="0052204B">
              <w:rPr>
                <w:szCs w:val="20"/>
                <w:vertAlign w:val="superscript"/>
                <w:lang w:val="fr-CH" w:eastAsia="ko-KR"/>
              </w:rPr>
              <w:t>2</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Inertie de rotation</w:t>
            </w:r>
            <w:r w:rsidRPr="0052204B">
              <w:rPr>
                <w:szCs w:val="20"/>
                <w:lang w:val="fr-CH"/>
              </w:rPr>
              <w:t xml:space="preserve"> </w:t>
            </w:r>
            <w:r w:rsidRPr="0052204B">
              <w:rPr>
                <w:rStyle w:val="hps"/>
                <w:szCs w:val="20"/>
                <w:lang w:val="fr-CH"/>
              </w:rPr>
              <w:t>roue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K</w:t>
            </w:r>
            <w:r w:rsidRPr="0052204B">
              <w:rPr>
                <w:szCs w:val="20"/>
                <w:vertAlign w:val="subscript"/>
                <w:lang w:val="fr-CH"/>
              </w:rPr>
              <w:t>K</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Paramètres PID</w:t>
            </w:r>
            <w:r w:rsidRPr="0052204B">
              <w:rPr>
                <w:szCs w:val="20"/>
                <w:lang w:val="fr-CH"/>
              </w:rPr>
              <w:t xml:space="preserve"> antiwindup</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K</w:t>
            </w:r>
            <w:r w:rsidRPr="0052204B">
              <w:rPr>
                <w:szCs w:val="20"/>
                <w:vertAlign w:val="subscript"/>
                <w:lang w:val="fr-CH"/>
              </w:rPr>
              <w:t>P</w:t>
            </w:r>
            <w:r w:rsidRPr="0052204B">
              <w:rPr>
                <w:szCs w:val="20"/>
                <w:lang w:val="fr-CH"/>
              </w:rPr>
              <w:t>, K</w:t>
            </w:r>
            <w:r w:rsidRPr="0052204B">
              <w:rPr>
                <w:szCs w:val="20"/>
                <w:vertAlign w:val="subscript"/>
                <w:lang w:val="fr-CH"/>
              </w:rPr>
              <w:t xml:space="preserve">I, </w:t>
            </w:r>
            <w:r w:rsidRPr="0052204B">
              <w:rPr>
                <w:szCs w:val="20"/>
                <w:lang w:val="fr-CH"/>
              </w:rPr>
              <w:t>K</w:t>
            </w:r>
            <w:r w:rsidRPr="0052204B">
              <w:rPr>
                <w:szCs w:val="20"/>
                <w:vertAlign w:val="subscript"/>
                <w:lang w:val="fr-CH"/>
              </w:rPr>
              <w:t>D</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Paramètres PID du module électronique de gestion</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aero</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traînée</w:t>
            </w:r>
            <w:r w:rsidRPr="0052204B">
              <w:rPr>
                <w:szCs w:val="20"/>
                <w:lang w:val="fr-CH"/>
              </w:rPr>
              <w:t xml:space="preserve"> </w:t>
            </w:r>
            <w:r w:rsidRPr="0052204B">
              <w:rPr>
                <w:rStyle w:val="hps"/>
                <w:szCs w:val="20"/>
                <w:lang w:val="fr-CH"/>
              </w:rPr>
              <w:t>aérodynamique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M</w:t>
            </w:r>
            <w:r w:rsidRPr="0052204B">
              <w:rPr>
                <w:szCs w:val="20"/>
                <w:vertAlign w:val="subscript"/>
                <w:lang w:val="fr-CH"/>
              </w:rPr>
              <w:t>cl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d’embrayage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cl,maxtorque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maximal</w:t>
            </w:r>
            <w:r w:rsidRPr="0052204B">
              <w:rPr>
                <w:szCs w:val="20"/>
                <w:lang w:val="fr-CH"/>
              </w:rPr>
              <w:t xml:space="preserve"> d’</w:t>
            </w:r>
            <w:r w:rsidRPr="0052204B">
              <w:rPr>
                <w:rStyle w:val="hps"/>
                <w:szCs w:val="20"/>
                <w:lang w:val="fr-CH"/>
              </w:rPr>
              <w:t>embrayage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CVT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la TVC</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drive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d’entraînement</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w:t>
            </w:r>
            <w:r w:rsidRPr="0052204B">
              <w:rPr>
                <w:szCs w:val="20"/>
                <w:lang w:val="fr-CH"/>
              </w:rPr>
              <w:t xml:space="preserve"> </w:t>
            </w:r>
            <w:r w:rsidRPr="0052204B">
              <w:rPr>
                <w:rStyle w:val="hps"/>
                <w:szCs w:val="20"/>
                <w:lang w:val="fr-CH"/>
              </w:rPr>
              <w:t>de la machine</w:t>
            </w:r>
            <w:r w:rsidRPr="0052204B">
              <w:rPr>
                <w:szCs w:val="20"/>
                <w:lang w:val="fr-CH"/>
              </w:rPr>
              <w:t xml:space="preserve"> </w:t>
            </w:r>
            <w:r w:rsidRPr="0052204B">
              <w:rPr>
                <w:rStyle w:val="hps"/>
                <w:szCs w:val="20"/>
                <w:lang w:val="fr-CH"/>
              </w:rPr>
              <w:t>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flywheel,loss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Perte</w:t>
            </w:r>
            <w:r w:rsidRPr="0052204B">
              <w:rPr>
                <w:szCs w:val="20"/>
                <w:lang w:val="fr-CH"/>
              </w:rPr>
              <w:t xml:space="preserve"> </w:t>
            </w:r>
            <w:r w:rsidRPr="0052204B">
              <w:rPr>
                <w:rStyle w:val="hps"/>
                <w:szCs w:val="20"/>
                <w:lang w:val="fr-CH"/>
              </w:rPr>
              <w:t>de couple</w:t>
            </w:r>
            <w:r w:rsidRPr="0052204B">
              <w:rPr>
                <w:szCs w:val="20"/>
                <w:lang w:val="fr-CH"/>
              </w:rPr>
              <w:t xml:space="preserve"> au </w:t>
            </w:r>
            <w:r w:rsidRPr="0052204B">
              <w:rPr>
                <w:rStyle w:val="hps"/>
                <w:szCs w:val="20"/>
                <w:lang w:val="fr-CH"/>
              </w:rPr>
              <w:t>volant d’inertie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grav</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w:t>
            </w:r>
            <w:r w:rsidRPr="0052204B">
              <w:rPr>
                <w:szCs w:val="20"/>
                <w:lang w:val="fr-CH"/>
              </w:rPr>
              <w:t xml:space="preserve"> </w:t>
            </w:r>
            <w:r w:rsidRPr="0052204B">
              <w:rPr>
                <w:rStyle w:val="hps"/>
                <w:szCs w:val="20"/>
                <w:lang w:val="fr-CH"/>
              </w:rPr>
              <w:t>gravitationnel</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ice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du moteur thermique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mech,aux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charge</w:t>
            </w:r>
            <w:r w:rsidRPr="0052204B">
              <w:rPr>
                <w:szCs w:val="20"/>
                <w:lang w:val="fr-CH"/>
              </w:rPr>
              <w:t xml:space="preserve"> des </w:t>
            </w:r>
            <w:r w:rsidRPr="0052204B">
              <w:rPr>
                <w:rStyle w:val="hps"/>
                <w:szCs w:val="20"/>
                <w:lang w:val="fr-CH"/>
              </w:rPr>
              <w:t>auxiliaires</w:t>
            </w:r>
            <w:r w:rsidRPr="0052204B">
              <w:rPr>
                <w:szCs w:val="20"/>
                <w:lang w:val="fr-CH"/>
              </w:rPr>
              <w:t xml:space="preserve"> </w:t>
            </w:r>
            <w:r w:rsidRPr="0052204B">
              <w:rPr>
                <w:rStyle w:val="hps"/>
                <w:szCs w:val="20"/>
                <w:lang w:val="fr-CH"/>
              </w:rPr>
              <w:t>mécaniques</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mech_brake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freinage mécanique</w:t>
            </w:r>
            <w:r w:rsidRPr="0052204B">
              <w:rPr>
                <w:szCs w:val="20"/>
                <w:lang w:val="fr-CH"/>
              </w:rPr>
              <w:t xml:space="preserve"> à </w:t>
            </w:r>
            <w:r w:rsidRPr="0052204B">
              <w:rPr>
                <w:rStyle w:val="hps"/>
                <w:szCs w:val="20"/>
                <w:lang w:val="fr-CH"/>
              </w:rPr>
              <w:t>friction</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M</w:t>
            </w:r>
            <w:r w:rsidRPr="0052204B">
              <w:rPr>
                <w:szCs w:val="20"/>
                <w:vertAlign w:val="subscript"/>
                <w:lang w:val="fr-CH"/>
              </w:rPr>
              <w:t>p</w:t>
            </w:r>
            <w:r w:rsidRPr="0052204B">
              <w:rPr>
                <w:szCs w:val="20"/>
                <w:lang w:val="fr-CH"/>
              </w:rPr>
              <w:t xml:space="preserve"> / M</w:t>
            </w:r>
            <w:r w:rsidRPr="0052204B">
              <w:rPr>
                <w:szCs w:val="20"/>
                <w:vertAlign w:val="subscript"/>
                <w:lang w:val="fr-CH"/>
              </w:rPr>
              <w:t>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la pompe/turbine</w:t>
            </w:r>
            <w:r w:rsidRPr="0052204B">
              <w:rPr>
                <w:szCs w:val="20"/>
                <w:lang w:val="fr-CH"/>
              </w:rPr>
              <w:t xml:space="preserve"> </w:t>
            </w:r>
            <w:r w:rsidRPr="0052204B">
              <w:rPr>
                <w:rStyle w:val="hps"/>
                <w:szCs w:val="20"/>
                <w:lang w:val="fr-CH"/>
              </w:rPr>
              <w:t>du</w:t>
            </w:r>
            <w:r w:rsidRPr="0052204B">
              <w:rPr>
                <w:szCs w:val="20"/>
                <w:lang w:val="fr-CH"/>
              </w:rPr>
              <w:t xml:space="preserve"> </w:t>
            </w:r>
            <w:r w:rsidRPr="0052204B">
              <w:rPr>
                <w:rStyle w:val="hps"/>
                <w:szCs w:val="20"/>
                <w:lang w:val="fr-CH"/>
              </w:rPr>
              <w:t>convertisseur</w:t>
            </w:r>
            <w:r w:rsidRPr="0052204B">
              <w:rPr>
                <w:szCs w:val="20"/>
                <w:lang w:val="fr-CH"/>
              </w:rPr>
              <w:t xml:space="preserve"> </w:t>
            </w:r>
            <w:r w:rsidRPr="0052204B">
              <w:rPr>
                <w:rStyle w:val="hps"/>
                <w:szCs w:val="20"/>
                <w:lang w:val="fr-CH"/>
              </w:rPr>
              <w:t>de couple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de la pompe/du moteur</w:t>
            </w:r>
            <w:r w:rsidRPr="0052204B">
              <w:rPr>
                <w:szCs w:val="20"/>
                <w:lang w:val="fr-CH"/>
              </w:rPr>
              <w:t xml:space="preserve"> </w:t>
            </w:r>
            <w:r w:rsidRPr="0052204B">
              <w:rPr>
                <w:rStyle w:val="hps"/>
                <w:szCs w:val="20"/>
                <w:lang w:val="fr-CH"/>
              </w:rPr>
              <w:t>hydraulique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retarder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du</w:t>
            </w:r>
            <w:r w:rsidRPr="0052204B">
              <w:rPr>
                <w:szCs w:val="20"/>
                <w:lang w:val="fr-CH"/>
              </w:rPr>
              <w:t xml:space="preserve"> </w:t>
            </w:r>
            <w:r w:rsidRPr="0052204B">
              <w:rPr>
                <w:rStyle w:val="hps"/>
                <w:szCs w:val="20"/>
                <w:lang w:val="fr-CH"/>
              </w:rPr>
              <w:t>ralentisseur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roll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w:t>
            </w:r>
            <w:r w:rsidRPr="0052204B">
              <w:rPr>
                <w:szCs w:val="20"/>
                <w:lang w:val="fr-CH"/>
              </w:rPr>
              <w:t xml:space="preserve"> </w:t>
            </w:r>
            <w:r w:rsidRPr="0052204B">
              <w:rPr>
                <w:rStyle w:val="hps"/>
                <w:szCs w:val="20"/>
                <w:lang w:val="fr-CH"/>
              </w:rPr>
              <w:t>de résistance au roulement</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start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du démarreur moteur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tc,loss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Perte</w:t>
            </w:r>
            <w:r w:rsidRPr="0052204B">
              <w:rPr>
                <w:szCs w:val="20"/>
                <w:lang w:val="fr-CH"/>
              </w:rPr>
              <w:t xml:space="preserve"> </w:t>
            </w:r>
            <w:r w:rsidRPr="0052204B">
              <w:rPr>
                <w:rStyle w:val="hps"/>
                <w:szCs w:val="20"/>
                <w:lang w:val="fr-CH"/>
              </w:rPr>
              <w:t>de couple</w:t>
            </w:r>
            <w:r w:rsidRPr="0052204B">
              <w:rPr>
                <w:szCs w:val="20"/>
                <w:lang w:val="fr-CH"/>
              </w:rPr>
              <w:t xml:space="preserve"> du </w:t>
            </w:r>
            <w:r w:rsidRPr="0052204B">
              <w:rPr>
                <w:rStyle w:val="hps"/>
                <w:szCs w:val="20"/>
                <w:lang w:val="fr-CH"/>
              </w:rPr>
              <w:t>convertisseur</w:t>
            </w:r>
            <w:r w:rsidRPr="0052204B">
              <w:rPr>
                <w:szCs w:val="20"/>
                <w:lang w:val="fr-CH"/>
              </w:rPr>
              <w:t xml:space="preserve"> </w:t>
            </w:r>
            <w:r w:rsidRPr="0052204B">
              <w:rPr>
                <w:rStyle w:val="hps"/>
                <w:szCs w:val="20"/>
                <w:lang w:val="fr-CH"/>
              </w:rPr>
              <w:t>de couple</w:t>
            </w:r>
            <w:r w:rsidRPr="0052204B">
              <w:rPr>
                <w:szCs w:val="20"/>
                <w:lang w:val="fr-CH"/>
              </w:rPr>
              <w:t xml:space="preserve"> </w:t>
            </w:r>
            <w:r w:rsidR="0018583A" w:rsidRPr="0052204B">
              <w:rPr>
                <w:szCs w:val="20"/>
                <w:lang w:val="fr-CH"/>
              </w:rPr>
              <w:br/>
            </w:r>
            <w:r w:rsidRPr="0052204B">
              <w:rPr>
                <w:rStyle w:val="hps"/>
                <w:szCs w:val="20"/>
                <w:lang w:val="fr-CH"/>
              </w:rPr>
              <w:t>au cours du</w:t>
            </w:r>
            <w:r w:rsidRPr="0052204B">
              <w:rPr>
                <w:szCs w:val="20"/>
                <w:lang w:val="fr-CH"/>
              </w:rPr>
              <w:t xml:space="preserve"> </w:t>
            </w:r>
            <w:r w:rsidRPr="0052204B">
              <w:rPr>
                <w:rStyle w:val="hps"/>
                <w:szCs w:val="20"/>
                <w:lang w:val="fr-CH"/>
              </w:rPr>
              <w:t>verrouillage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m</w:t>
            </w:r>
            <w:r w:rsidRPr="0052204B">
              <w:rPr>
                <w:szCs w:val="20"/>
                <w:vertAlign w:val="subscript"/>
                <w:lang w:val="fr-CH"/>
              </w:rPr>
              <w:t>vehicle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Masse d’essai</w:t>
            </w:r>
            <w:r w:rsidRPr="0052204B">
              <w:rPr>
                <w:szCs w:val="20"/>
                <w:lang w:val="fr-CH"/>
              </w:rPr>
              <w:t xml:space="preserve"> </w:t>
            </w:r>
            <w:r w:rsidRPr="0052204B">
              <w:rPr>
                <w:rStyle w:val="hps"/>
                <w:szCs w:val="20"/>
                <w:lang w:val="fr-CH"/>
              </w:rPr>
              <w:t>du véhicule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m</w:t>
            </w:r>
            <w:r w:rsidRPr="0052204B">
              <w:rPr>
                <w:szCs w:val="20"/>
                <w:vertAlign w:val="subscript"/>
                <w:lang w:val="fr-CH"/>
              </w:rPr>
              <w:t>vehicle,0</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kg</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Masse à vide</w:t>
            </w:r>
            <w:r w:rsidRPr="0052204B">
              <w:rPr>
                <w:szCs w:val="20"/>
                <w:lang w:val="fr-CH"/>
              </w:rPr>
              <w:t xml:space="preserve"> </w:t>
            </w:r>
            <w:r w:rsidRPr="0052204B">
              <w:rPr>
                <w:rStyle w:val="hps"/>
                <w:szCs w:val="20"/>
                <w:lang w:val="fr-CH"/>
              </w:rPr>
              <w:t>du véhicule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eastAsia="ko-KR"/>
              </w:rPr>
            </w:pPr>
            <w:r w:rsidRPr="0052204B">
              <w:rPr>
                <w:szCs w:val="20"/>
                <w:lang w:val="fr-CH"/>
              </w:rPr>
              <w:t>n</w:t>
            </w:r>
            <w:r w:rsidRPr="0052204B">
              <w:rPr>
                <w:szCs w:val="20"/>
                <w:vertAlign w:val="subscript"/>
                <w:lang w:val="fr-CH"/>
              </w:rPr>
              <w:t>act</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min</w:t>
            </w:r>
            <w:r w:rsidRPr="0052204B">
              <w:rPr>
                <w:szCs w:val="20"/>
                <w:vertAlign w:val="superscript"/>
                <w:lang w:val="fr-CH" w:eastAsia="ko-KR"/>
              </w:rPr>
              <w:t>-1</w:t>
            </w:r>
          </w:p>
        </w:tc>
        <w:tc>
          <w:tcPr>
            <w:tcW w:w="5092" w:type="dxa"/>
          </w:tcPr>
          <w:p w:rsidR="00ED4EF5" w:rsidRPr="0052204B" w:rsidRDefault="00ED4EF5" w:rsidP="00315886">
            <w:pPr>
              <w:spacing w:before="40" w:after="80"/>
              <w:ind w:left="115" w:right="115"/>
              <w:rPr>
                <w:szCs w:val="20"/>
                <w:lang w:val="fr-CH" w:eastAsia="ko-KR"/>
              </w:rPr>
            </w:pPr>
            <w:r w:rsidRPr="0052204B">
              <w:rPr>
                <w:rStyle w:val="hps"/>
                <w:szCs w:val="20"/>
                <w:lang w:val="fr-CH"/>
              </w:rPr>
              <w:t>Régime</w:t>
            </w:r>
            <w:r w:rsidRPr="0052204B">
              <w:rPr>
                <w:szCs w:val="20"/>
                <w:lang w:val="fr-CH"/>
              </w:rPr>
              <w:t xml:space="preserve"> </w:t>
            </w:r>
            <w:r w:rsidRPr="0052204B">
              <w:rPr>
                <w:rStyle w:val="hps"/>
                <w:szCs w:val="20"/>
                <w:lang w:val="fr-CH"/>
              </w:rPr>
              <w:t>réel du moteur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n</w:t>
            </w:r>
            <w:r w:rsidRPr="0052204B">
              <w:rPr>
                <w:szCs w:val="20"/>
                <w:vertAlign w:val="subscript"/>
                <w:lang w:val="fr-CH"/>
              </w:rPr>
              <w:t>final</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min</w:t>
            </w:r>
            <w:r w:rsidRPr="0052204B">
              <w:rPr>
                <w:szCs w:val="20"/>
                <w:vertAlign w:val="superscript"/>
                <w:lang w:val="fr-CH" w:eastAsia="ko-KR"/>
              </w:rPr>
              <w:t>-1</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Régime</w:t>
            </w:r>
            <w:r w:rsidRPr="0052204B">
              <w:rPr>
                <w:szCs w:val="20"/>
                <w:lang w:val="fr-CH"/>
              </w:rPr>
              <w:t xml:space="preserve"> </w:t>
            </w:r>
            <w:r w:rsidRPr="0052204B">
              <w:rPr>
                <w:rStyle w:val="hps"/>
                <w:szCs w:val="20"/>
                <w:lang w:val="fr-CH"/>
              </w:rPr>
              <w:t>final</w:t>
            </w:r>
            <w:r w:rsidRPr="0052204B">
              <w:rPr>
                <w:szCs w:val="20"/>
                <w:lang w:val="fr-CH"/>
              </w:rPr>
              <w:t xml:space="preserve"> </w:t>
            </w:r>
            <w:r w:rsidRPr="0052204B">
              <w:rPr>
                <w:rStyle w:val="hps"/>
                <w:szCs w:val="20"/>
                <w:lang w:val="fr-CH"/>
              </w:rPr>
              <w:t>à</w:t>
            </w:r>
            <w:r w:rsidRPr="0052204B">
              <w:rPr>
                <w:szCs w:val="20"/>
                <w:lang w:val="fr-CH"/>
              </w:rPr>
              <w:t xml:space="preserve"> </w:t>
            </w:r>
            <w:r w:rsidRPr="0052204B">
              <w:rPr>
                <w:rStyle w:val="hps"/>
                <w:szCs w:val="20"/>
                <w:lang w:val="fr-CH"/>
              </w:rPr>
              <w:t>la fin de l’essai</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n</w:t>
            </w:r>
            <w:r w:rsidRPr="0052204B">
              <w:rPr>
                <w:szCs w:val="20"/>
                <w:vertAlign w:val="subscript"/>
                <w:lang w:val="fr-CH"/>
              </w:rPr>
              <w:t>init</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min</w:t>
            </w:r>
            <w:r w:rsidRPr="0052204B">
              <w:rPr>
                <w:szCs w:val="20"/>
                <w:vertAlign w:val="superscript"/>
                <w:lang w:val="fr-CH" w:eastAsia="ko-KR"/>
              </w:rPr>
              <w:t>-1</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Régime</w:t>
            </w:r>
            <w:r w:rsidRPr="0052204B">
              <w:rPr>
                <w:szCs w:val="20"/>
                <w:lang w:val="fr-CH"/>
              </w:rPr>
              <w:t xml:space="preserve"> </w:t>
            </w:r>
            <w:r w:rsidRPr="0052204B">
              <w:rPr>
                <w:rStyle w:val="hps"/>
                <w:szCs w:val="20"/>
                <w:lang w:val="fr-CH"/>
              </w:rPr>
              <w:t>initial au</w:t>
            </w:r>
            <w:r w:rsidRPr="0052204B">
              <w:rPr>
                <w:szCs w:val="20"/>
                <w:lang w:val="fr-CH"/>
              </w:rPr>
              <w:t xml:space="preserve"> </w:t>
            </w:r>
            <w:r w:rsidRPr="0052204B">
              <w:rPr>
                <w:rStyle w:val="hps"/>
                <w:szCs w:val="20"/>
                <w:lang w:val="fr-CH"/>
              </w:rPr>
              <w:t>début de l’essai</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n</w:t>
            </w:r>
            <w:r w:rsidRPr="0052204B">
              <w:rPr>
                <w:szCs w:val="20"/>
                <w:vertAlign w:val="subscript"/>
                <w:lang w:val="fr-CH"/>
              </w:rPr>
              <w:t>s</w:t>
            </w:r>
            <w:r w:rsidRPr="0052204B">
              <w:rPr>
                <w:szCs w:val="20"/>
                <w:lang w:val="fr-CH"/>
              </w:rPr>
              <w:t xml:space="preserve"> / n</w:t>
            </w:r>
            <w:r w:rsidRPr="0052204B">
              <w:rPr>
                <w:szCs w:val="20"/>
                <w:vertAlign w:val="subscript"/>
                <w:lang w:val="fr-CH"/>
              </w:rPr>
              <w:t>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Nombre d’éléments</w:t>
            </w:r>
            <w:r w:rsidRPr="0052204B">
              <w:rPr>
                <w:szCs w:val="20"/>
                <w:lang w:val="fr-CH"/>
              </w:rPr>
              <w:t xml:space="preserve"> </w:t>
            </w:r>
            <w:r w:rsidRPr="0052204B">
              <w:rPr>
                <w:rStyle w:val="hps"/>
                <w:szCs w:val="20"/>
                <w:lang w:val="fr-CH"/>
              </w:rPr>
              <w:t>en série/parallèle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P</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atn"/>
                <w:szCs w:val="20"/>
                <w:lang w:val="fr-CH"/>
              </w:rPr>
              <w:t>(</w:t>
            </w:r>
            <w:r w:rsidRPr="0052204B">
              <w:rPr>
                <w:szCs w:val="20"/>
                <w:lang w:val="fr-CH"/>
              </w:rPr>
              <w:t xml:space="preserve">système hybride) </w:t>
            </w:r>
            <w:r w:rsidRPr="0052204B">
              <w:rPr>
                <w:rStyle w:val="hps"/>
                <w:szCs w:val="20"/>
                <w:lang w:val="fr-CH"/>
              </w:rPr>
              <w:t>puissance nominale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acc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Pa</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Pression de l’accumulateur</w:t>
            </w:r>
            <w:r w:rsidRPr="0052204B">
              <w:rPr>
                <w:szCs w:val="20"/>
                <w:lang w:val="fr-CH"/>
              </w:rPr>
              <w:t xml:space="preserve"> </w:t>
            </w:r>
            <w:r w:rsidRPr="0052204B">
              <w:rPr>
                <w:rStyle w:val="hps"/>
                <w:szCs w:val="20"/>
                <w:lang w:val="fr-CH"/>
              </w:rPr>
              <w:t>hydraulique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pedal</w:t>
            </w:r>
            <w:r w:rsidRPr="0052204B">
              <w:rPr>
                <w:szCs w:val="20"/>
                <w:vertAlign w:val="subscript"/>
                <w:lang w:val="fr-CH"/>
              </w:rPr>
              <w:t>accelerator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atn"/>
                <w:szCs w:val="20"/>
                <w:lang w:val="fr-CH"/>
              </w:rPr>
              <w:t>Position de la pédale d’</w:t>
            </w:r>
            <w:r w:rsidRPr="0052204B">
              <w:rPr>
                <w:szCs w:val="20"/>
                <w:lang w:val="fr-CH"/>
              </w:rPr>
              <w:t>accélérateur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pedal</w:t>
            </w:r>
            <w:r w:rsidRPr="0052204B">
              <w:rPr>
                <w:szCs w:val="20"/>
                <w:vertAlign w:val="subscript"/>
                <w:lang w:val="fr-CH"/>
              </w:rPr>
              <w:t>brake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Position de</w:t>
            </w:r>
            <w:r w:rsidRPr="0052204B">
              <w:rPr>
                <w:szCs w:val="20"/>
                <w:lang w:val="fr-CH"/>
              </w:rPr>
              <w:t xml:space="preserve"> la </w:t>
            </w:r>
            <w:r w:rsidRPr="0052204B">
              <w:rPr>
                <w:rStyle w:val="hps"/>
                <w:szCs w:val="20"/>
                <w:lang w:val="fr-CH"/>
              </w:rPr>
              <w:t>pédale de frein</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pedal</w:t>
            </w:r>
            <w:r w:rsidRPr="0052204B">
              <w:rPr>
                <w:szCs w:val="20"/>
                <w:vertAlign w:val="subscript"/>
                <w:lang w:val="fr-CH"/>
              </w:rPr>
              <w:t>clutch</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d’embrayage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pedal</w:t>
            </w:r>
            <w:r w:rsidRPr="0052204B">
              <w:rPr>
                <w:szCs w:val="20"/>
                <w:vertAlign w:val="subscript"/>
                <w:lang w:val="fr-CH"/>
              </w:rPr>
              <w:t>limit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Garde</w:t>
            </w:r>
            <w:r w:rsidRPr="0052204B">
              <w:rPr>
                <w:szCs w:val="20"/>
                <w:lang w:val="fr-CH"/>
              </w:rPr>
              <w:t xml:space="preserve"> </w:t>
            </w:r>
            <w:r w:rsidRPr="0052204B">
              <w:rPr>
                <w:rStyle w:val="hps"/>
                <w:szCs w:val="20"/>
                <w:lang w:val="fr-CH"/>
              </w:rPr>
              <w:t>de</w:t>
            </w:r>
            <w:r w:rsidRPr="0052204B">
              <w:rPr>
                <w:szCs w:val="20"/>
                <w:lang w:val="fr-CH"/>
              </w:rPr>
              <w:t xml:space="preserve"> la </w:t>
            </w:r>
            <w:r w:rsidRPr="0052204B">
              <w:rPr>
                <w:rStyle w:val="hps"/>
                <w:szCs w:val="20"/>
                <w:lang w:val="fr-CH"/>
              </w:rPr>
              <w:t>pédale d’embrayage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el,aux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Alimentation électrique auxiliaire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el,em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Machine électrique,</w:t>
            </w:r>
            <w:r w:rsidRPr="0052204B">
              <w:rPr>
                <w:szCs w:val="20"/>
                <w:lang w:val="fr-CH"/>
              </w:rPr>
              <w:t xml:space="preserve"> </w:t>
            </w:r>
            <w:r w:rsidRPr="0052204B">
              <w:rPr>
                <w:rStyle w:val="hps"/>
                <w:szCs w:val="20"/>
                <w:lang w:val="fr-CH"/>
              </w:rPr>
              <w:t>puissance</w:t>
            </w:r>
            <w:r w:rsidRPr="0052204B">
              <w:rPr>
                <w:szCs w:val="20"/>
                <w:lang w:val="fr-CH"/>
              </w:rPr>
              <w:t xml:space="preserve"> </w:t>
            </w:r>
            <w:r w:rsidRPr="0052204B">
              <w:rPr>
                <w:rStyle w:val="hps"/>
                <w:szCs w:val="20"/>
                <w:lang w:val="fr-CH"/>
              </w:rPr>
              <w:t>électrique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Machine électrique,</w:t>
            </w:r>
            <w:r w:rsidRPr="0052204B">
              <w:rPr>
                <w:szCs w:val="20"/>
                <w:lang w:val="fr-CH"/>
              </w:rPr>
              <w:t xml:space="preserve"> </w:t>
            </w:r>
            <w:r w:rsidRPr="0052204B">
              <w:rPr>
                <w:rStyle w:val="hps"/>
                <w:szCs w:val="20"/>
                <w:lang w:val="fr-CH"/>
              </w:rPr>
              <w:t>puissance mécanique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gas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Pa</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Pression de gaz</w:t>
            </w:r>
            <w:r w:rsidRPr="0052204B">
              <w:rPr>
                <w:szCs w:val="20"/>
                <w:lang w:val="fr-CH"/>
              </w:rPr>
              <w:t xml:space="preserve"> </w:t>
            </w:r>
            <w:r w:rsidRPr="0052204B">
              <w:rPr>
                <w:rStyle w:val="hps"/>
                <w:szCs w:val="20"/>
                <w:lang w:val="fr-CH"/>
              </w:rPr>
              <w:t>dans l’accumulateur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ice,loss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Perte de puissance,</w:t>
            </w:r>
            <w:r w:rsidRPr="0052204B">
              <w:rPr>
                <w:szCs w:val="20"/>
                <w:lang w:val="fr-CH"/>
              </w:rPr>
              <w:t xml:space="preserve"> </w:t>
            </w:r>
            <w:r w:rsidRPr="0052204B">
              <w:rPr>
                <w:rStyle w:val="hps"/>
                <w:szCs w:val="20"/>
                <w:lang w:val="fr-CH"/>
              </w:rPr>
              <w:t>moteur thermique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loss,bat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Perte de</w:t>
            </w:r>
            <w:r w:rsidRPr="0052204B">
              <w:rPr>
                <w:szCs w:val="20"/>
                <w:lang w:val="fr-CH"/>
              </w:rPr>
              <w:t xml:space="preserve"> </w:t>
            </w:r>
            <w:r w:rsidRPr="0052204B">
              <w:rPr>
                <w:rStyle w:val="hps"/>
                <w:szCs w:val="20"/>
                <w:lang w:val="fr-CH"/>
              </w:rPr>
              <w:t>puissance, batterie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loss,em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Perte de</w:t>
            </w:r>
            <w:r w:rsidRPr="0052204B">
              <w:rPr>
                <w:szCs w:val="20"/>
                <w:lang w:val="fr-CH"/>
              </w:rPr>
              <w:t xml:space="preserve"> </w:t>
            </w:r>
            <w:r w:rsidRPr="0052204B">
              <w:rPr>
                <w:rStyle w:val="hps"/>
                <w:szCs w:val="20"/>
                <w:lang w:val="fr-CH"/>
              </w:rPr>
              <w:t>puissance, machine</w:t>
            </w:r>
            <w:r w:rsidRPr="0052204B">
              <w:rPr>
                <w:szCs w:val="20"/>
                <w:lang w:val="fr-CH"/>
              </w:rPr>
              <w:t xml:space="preserve"> </w:t>
            </w:r>
            <w:r w:rsidRPr="0052204B">
              <w:rPr>
                <w:rStyle w:val="hps"/>
                <w:szCs w:val="20"/>
                <w:lang w:val="fr-CH"/>
              </w:rPr>
              <w:t>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mech,aux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Puissance mécanique</w:t>
            </w:r>
            <w:r w:rsidRPr="0052204B">
              <w:rPr>
                <w:szCs w:val="20"/>
                <w:lang w:val="fr-CH"/>
              </w:rPr>
              <w:t xml:space="preserve"> </w:t>
            </w:r>
            <w:r w:rsidRPr="0052204B">
              <w:rPr>
                <w:rStyle w:val="hps"/>
                <w:szCs w:val="20"/>
                <w:lang w:val="fr-CH"/>
              </w:rPr>
              <w:t>de la charge</w:t>
            </w:r>
            <w:r w:rsidRPr="0052204B">
              <w:rPr>
                <w:szCs w:val="20"/>
                <w:lang w:val="fr-CH"/>
              </w:rPr>
              <w:t xml:space="preserve"> </w:t>
            </w:r>
            <w:r w:rsidRPr="0052204B">
              <w:rPr>
                <w:rStyle w:val="hps"/>
                <w:szCs w:val="20"/>
                <w:lang w:val="fr-CH"/>
              </w:rPr>
              <w:t>auxiliaire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rated</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atn"/>
                <w:szCs w:val="20"/>
                <w:lang w:val="fr-CH"/>
              </w:rPr>
              <w:t>(</w:t>
            </w:r>
            <w:r w:rsidRPr="0052204B">
              <w:rPr>
                <w:szCs w:val="20"/>
                <w:lang w:val="fr-CH"/>
              </w:rPr>
              <w:t xml:space="preserve">système hybride) </w:t>
            </w:r>
            <w:r w:rsidRPr="0052204B">
              <w:rPr>
                <w:rStyle w:val="hps"/>
                <w:szCs w:val="20"/>
                <w:lang w:val="fr-CH"/>
              </w:rPr>
              <w:t>puissance nominale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p</w:t>
            </w:r>
            <w:r w:rsidRPr="0052204B">
              <w:rPr>
                <w:szCs w:val="20"/>
                <w:vertAlign w:val="subscript"/>
                <w:lang w:val="fr-CH"/>
              </w:rPr>
              <w:t>res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Pa</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Pression</w:t>
            </w:r>
            <w:r w:rsidRPr="0052204B">
              <w:rPr>
                <w:szCs w:val="20"/>
                <w:lang w:val="fr-CH"/>
              </w:rPr>
              <w:t xml:space="preserve"> </w:t>
            </w:r>
            <w:r w:rsidRPr="0052204B">
              <w:rPr>
                <w:rStyle w:val="hpsatn"/>
                <w:szCs w:val="20"/>
                <w:lang w:val="fr-CH"/>
              </w:rPr>
              <w:t>dans le carter d’</w:t>
            </w:r>
            <w:r w:rsidRPr="0052204B">
              <w:rPr>
                <w:szCs w:val="20"/>
                <w:lang w:val="fr-CH"/>
              </w:rPr>
              <w:t>accumulateur hydraulique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Q</w:t>
            </w:r>
            <w:r w:rsidRPr="0052204B">
              <w:rPr>
                <w:szCs w:val="20"/>
                <w:vertAlign w:val="subscript"/>
                <w:lang w:val="fr-CH"/>
              </w:rPr>
              <w:t>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m</w:t>
            </w:r>
            <w:r w:rsidRPr="0052204B">
              <w:rPr>
                <w:szCs w:val="20"/>
                <w:vertAlign w:val="superscript"/>
                <w:lang w:val="fr-CH" w:eastAsia="ko-KR"/>
              </w:rPr>
              <w:t>3</w:t>
            </w: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Débit volumétrique</w:t>
            </w:r>
            <w:r w:rsidRPr="0052204B">
              <w:rPr>
                <w:szCs w:val="20"/>
                <w:lang w:val="fr-CH"/>
              </w:rPr>
              <w:t xml:space="preserve"> </w:t>
            </w:r>
            <w:r w:rsidRPr="0052204B">
              <w:rPr>
                <w:rStyle w:val="hps"/>
                <w:szCs w:val="20"/>
                <w:lang w:val="fr-CH"/>
              </w:rPr>
              <w:t>de la pompe/du moteur</w:t>
            </w:r>
            <w:r w:rsidRPr="0052204B">
              <w:rPr>
                <w:szCs w:val="20"/>
                <w:lang w:val="fr-CH"/>
              </w:rPr>
              <w:t xml:space="preserve"> </w:t>
            </w:r>
            <w:r w:rsidRPr="0052204B">
              <w:rPr>
                <w:rStyle w:val="hps"/>
                <w:szCs w:val="20"/>
                <w:lang w:val="fr-CH"/>
              </w:rPr>
              <w:t>hydraulique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bat,th</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Résistance</w:t>
            </w:r>
            <w:r w:rsidRPr="0052204B">
              <w:rPr>
                <w:szCs w:val="20"/>
                <w:lang w:val="fr-CH"/>
              </w:rPr>
              <w:t xml:space="preserve"> </w:t>
            </w:r>
            <w:r w:rsidRPr="0052204B">
              <w:rPr>
                <w:rStyle w:val="hps"/>
                <w:szCs w:val="20"/>
                <w:lang w:val="fr-CH"/>
              </w:rPr>
              <w:t>thermique</w:t>
            </w:r>
            <w:r w:rsidRPr="0052204B">
              <w:rPr>
                <w:szCs w:val="20"/>
                <w:lang w:val="fr-CH"/>
              </w:rPr>
              <w:t xml:space="preserve"> de la </w:t>
            </w:r>
            <w:r w:rsidRPr="0052204B">
              <w:rPr>
                <w:rStyle w:val="hps"/>
                <w:szCs w:val="20"/>
                <w:lang w:val="fr-CH"/>
              </w:rPr>
              <w:t>batterie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CVT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Rapport de la TVC</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em,th</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Résistance thermique</w:t>
            </w:r>
            <w:r w:rsidRPr="0052204B">
              <w:rPr>
                <w:szCs w:val="20"/>
                <w:lang w:val="fr-CH"/>
              </w:rPr>
              <w:t xml:space="preserve"> </w:t>
            </w:r>
            <w:r w:rsidRPr="0052204B">
              <w:rPr>
                <w:rStyle w:val="hps"/>
                <w:szCs w:val="20"/>
                <w:lang w:val="fr-CH"/>
              </w:rPr>
              <w:t xml:space="preserve">de la machine </w:t>
            </w:r>
            <w:r w:rsidRPr="0052204B">
              <w:rPr>
                <w:szCs w:val="20"/>
                <w:lang w:val="fr-CH"/>
              </w:rPr>
              <w:t>électrique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fg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alt-edited"/>
                <w:szCs w:val="20"/>
                <w:lang w:val="fr-CH"/>
              </w:rPr>
              <w:t>Rapport de réduction final</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gear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Rapport de transmission</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i</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Ω</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Résistance</w:t>
            </w:r>
            <w:r w:rsidRPr="0052204B">
              <w:rPr>
                <w:szCs w:val="20"/>
                <w:lang w:val="fr-CH"/>
              </w:rPr>
              <w:t xml:space="preserve"> </w:t>
            </w:r>
            <w:r w:rsidRPr="0052204B">
              <w:rPr>
                <w:rStyle w:val="hps"/>
                <w:szCs w:val="20"/>
                <w:lang w:val="fr-CH"/>
              </w:rPr>
              <w:t>interne du condensateur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R</w:t>
            </w:r>
            <w:r w:rsidRPr="0052204B">
              <w:rPr>
                <w:szCs w:val="20"/>
                <w:vertAlign w:val="subscript"/>
                <w:lang w:val="fr-CH"/>
              </w:rPr>
              <w:t>i0</w:t>
            </w:r>
            <w:r w:rsidRPr="0052204B">
              <w:rPr>
                <w:szCs w:val="20"/>
                <w:lang w:val="fr-CH"/>
              </w:rPr>
              <w:t>, 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Ω</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Résistance interne</w:t>
            </w:r>
            <w:r w:rsidRPr="0052204B">
              <w:rPr>
                <w:szCs w:val="20"/>
                <w:lang w:val="fr-CH"/>
              </w:rPr>
              <w:t xml:space="preserve"> de la </w:t>
            </w:r>
            <w:r w:rsidRPr="0052204B">
              <w:rPr>
                <w:rStyle w:val="hps"/>
                <w:szCs w:val="20"/>
                <w:lang w:val="fr-CH"/>
              </w:rPr>
              <w:t>batterie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spur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Rapport des engrenages réducteurs</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r</w:t>
            </w:r>
            <w:r w:rsidRPr="0052204B">
              <w:rPr>
                <w:szCs w:val="20"/>
                <w:vertAlign w:val="subscript"/>
                <w:lang w:val="fr-CH"/>
              </w:rPr>
              <w:t>wheel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Rayon de la roue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SG</w:t>
            </w:r>
            <w:r w:rsidRPr="0052204B">
              <w:rPr>
                <w:szCs w:val="20"/>
                <w:vertAlign w:val="subscript"/>
                <w:lang w:val="fr-CH"/>
              </w:rPr>
              <w:t>flg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Drapeau marquant le saut</w:t>
            </w:r>
            <w:r w:rsidRPr="0052204B">
              <w:rPr>
                <w:szCs w:val="20"/>
                <w:lang w:val="fr-CH"/>
              </w:rPr>
              <w:t xml:space="preserve"> d’un rapport</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slip</w:t>
            </w:r>
            <w:r w:rsidRPr="0052204B">
              <w:rPr>
                <w:szCs w:val="20"/>
                <w:vertAlign w:val="subscript"/>
                <w:lang w:val="fr-CH"/>
              </w:rPr>
              <w:t>limit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rad/s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Seuil de vitesse</w:t>
            </w:r>
            <w:r w:rsidRPr="0052204B">
              <w:rPr>
                <w:szCs w:val="20"/>
                <w:lang w:val="fr-CH"/>
              </w:rPr>
              <w:t xml:space="preserve"> </w:t>
            </w:r>
            <w:r w:rsidRPr="0052204B">
              <w:rPr>
                <w:rStyle w:val="hps"/>
                <w:szCs w:val="20"/>
                <w:lang w:val="fr-CH"/>
              </w:rPr>
              <w:t>embrayage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SOC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Niveau de charge 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T</w:t>
            </w:r>
            <w:r w:rsidRPr="0052204B">
              <w:rPr>
                <w:szCs w:val="20"/>
                <w:vertAlign w:val="subscript"/>
                <w:lang w:val="fr-CH"/>
              </w:rPr>
              <w:t>act</w:t>
            </w:r>
            <w:r w:rsidRPr="0052204B">
              <w:rPr>
                <w:szCs w:val="20"/>
                <w:lang w:val="fr-CH"/>
              </w:rPr>
              <w:t>(n</w:t>
            </w:r>
            <w:r w:rsidRPr="0052204B">
              <w:rPr>
                <w:szCs w:val="20"/>
                <w:vertAlign w:val="subscript"/>
                <w:lang w:val="fr-CH"/>
              </w:rPr>
              <w:t>act</w:t>
            </w:r>
            <w:r w:rsidRPr="0052204B">
              <w:rPr>
                <w:szCs w:val="20"/>
                <w:lang w:val="fr-CH"/>
              </w:rPr>
              <w: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 moteur</w:t>
            </w:r>
            <w:r w:rsidRPr="0052204B">
              <w:rPr>
                <w:szCs w:val="20"/>
                <w:lang w:val="fr-CH"/>
              </w:rPr>
              <w:t xml:space="preserve"> </w:t>
            </w:r>
            <w:r w:rsidRPr="0052204B">
              <w:rPr>
                <w:rStyle w:val="hps"/>
                <w:szCs w:val="20"/>
                <w:lang w:val="fr-CH"/>
              </w:rPr>
              <w:t>réel</w:t>
            </w:r>
            <w:r w:rsidRPr="0052204B">
              <w:rPr>
                <w:szCs w:val="20"/>
                <w:lang w:val="fr-CH"/>
              </w:rPr>
              <w:t xml:space="preserve"> </w:t>
            </w:r>
            <w:r w:rsidRPr="0052204B">
              <w:rPr>
                <w:rStyle w:val="hps"/>
                <w:szCs w:val="20"/>
                <w:lang w:val="fr-CH"/>
              </w:rPr>
              <w:t>au régime</w:t>
            </w:r>
            <w:r w:rsidRPr="0052204B">
              <w:rPr>
                <w:szCs w:val="20"/>
                <w:lang w:val="fr-CH"/>
              </w:rPr>
              <w:t xml:space="preserve"> </w:t>
            </w:r>
            <w:r w:rsidRPr="0052204B">
              <w:rPr>
                <w:rStyle w:val="hps"/>
                <w:szCs w:val="20"/>
                <w:lang w:val="fr-CH"/>
              </w:rPr>
              <w:t>réel du moteur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bat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 de la batterie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bat,cool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w:t>
            </w:r>
            <w:r w:rsidRPr="0052204B">
              <w:rPr>
                <w:szCs w:val="20"/>
                <w:lang w:val="fr-CH"/>
              </w:rPr>
              <w:t xml:space="preserve"> </w:t>
            </w:r>
            <w:r w:rsidRPr="0052204B">
              <w:rPr>
                <w:rStyle w:val="hps"/>
                <w:szCs w:val="20"/>
                <w:lang w:val="fr-CH"/>
              </w:rPr>
              <w:t>du liquide de refroidissement de la batterie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capacitor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w:t>
            </w:r>
            <w:r w:rsidRPr="0052204B">
              <w:rPr>
                <w:szCs w:val="20"/>
                <w:lang w:val="fr-CH"/>
              </w:rPr>
              <w:t xml:space="preserve"> </w:t>
            </w:r>
            <w:r w:rsidRPr="0052204B">
              <w:rPr>
                <w:rStyle w:val="hps"/>
                <w:szCs w:val="20"/>
                <w:lang w:val="fr-CH"/>
              </w:rPr>
              <w:t>du condensateur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clutch</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Temps</w:t>
            </w:r>
            <w:r w:rsidRPr="0052204B">
              <w:rPr>
                <w:szCs w:val="20"/>
                <w:lang w:val="fr-CH"/>
              </w:rPr>
              <w:t xml:space="preserve"> d’</w:t>
            </w:r>
            <w:r w:rsidRPr="0052204B">
              <w:rPr>
                <w:rStyle w:val="hps"/>
                <w:szCs w:val="20"/>
                <w:lang w:val="fr-CH"/>
              </w:rPr>
              <w:t>embrayage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w:t>
            </w:r>
            <w:r w:rsidRPr="0052204B">
              <w:rPr>
                <w:szCs w:val="20"/>
                <w:lang w:val="fr-CH"/>
              </w:rPr>
              <w:t xml:space="preserve"> </w:t>
            </w:r>
            <w:r w:rsidRPr="0052204B">
              <w:rPr>
                <w:rStyle w:val="hps"/>
                <w:szCs w:val="20"/>
                <w:lang w:val="fr-CH"/>
              </w:rPr>
              <w:t>de la machine</w:t>
            </w:r>
            <w:r w:rsidRPr="0052204B">
              <w:rPr>
                <w:szCs w:val="20"/>
                <w:lang w:val="fr-CH"/>
              </w:rPr>
              <w:t xml:space="preserve"> </w:t>
            </w:r>
            <w:r w:rsidRPr="0052204B">
              <w:rPr>
                <w:rStyle w:val="hps"/>
                <w:szCs w:val="20"/>
                <w:lang w:val="fr-CH"/>
              </w:rPr>
              <w:t>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em,cool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w:t>
            </w:r>
            <w:r w:rsidRPr="0052204B">
              <w:rPr>
                <w:szCs w:val="20"/>
                <w:lang w:val="fr-CH"/>
              </w:rPr>
              <w:t xml:space="preserve"> </w:t>
            </w:r>
            <w:r w:rsidRPr="0052204B">
              <w:rPr>
                <w:rStyle w:val="hps"/>
                <w:szCs w:val="20"/>
                <w:lang w:val="fr-CH"/>
              </w:rPr>
              <w:t xml:space="preserve">du liquide de refroidissement </w:t>
            </w:r>
            <w:r w:rsidR="0018583A" w:rsidRPr="0052204B">
              <w:rPr>
                <w:rStyle w:val="hps"/>
                <w:szCs w:val="20"/>
                <w:lang w:val="fr-CH"/>
              </w:rPr>
              <w:br/>
            </w:r>
            <w:r w:rsidRPr="0052204B">
              <w:rPr>
                <w:rStyle w:val="hps"/>
                <w:szCs w:val="20"/>
                <w:lang w:val="fr-CH"/>
              </w:rPr>
              <w:t>de la machine 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ice,oil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Température de l’huile</w:t>
            </w:r>
            <w:r w:rsidRPr="0052204B">
              <w:rPr>
                <w:szCs w:val="20"/>
                <w:lang w:val="fr-CH"/>
              </w:rPr>
              <w:t xml:space="preserve"> </w:t>
            </w:r>
            <w:r w:rsidRPr="0052204B">
              <w:rPr>
                <w:rStyle w:val="hps"/>
                <w:szCs w:val="20"/>
                <w:lang w:val="fr-CH"/>
              </w:rPr>
              <w:t>du</w:t>
            </w:r>
            <w:r w:rsidRPr="0052204B">
              <w:rPr>
                <w:szCs w:val="20"/>
                <w:lang w:val="fr-CH"/>
              </w:rPr>
              <w:t xml:space="preserve"> </w:t>
            </w:r>
            <w:r w:rsidRPr="0052204B">
              <w:rPr>
                <w:rStyle w:val="hps"/>
                <w:szCs w:val="20"/>
                <w:lang w:val="fr-CH"/>
              </w:rPr>
              <w:t>moteur thermique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T</w:t>
            </w:r>
            <w:r w:rsidRPr="0052204B">
              <w:rPr>
                <w:szCs w:val="20"/>
                <w:vertAlign w:val="subscript"/>
                <w:lang w:val="fr-CH"/>
              </w:rPr>
              <w:t>max</w:t>
            </w:r>
            <w:r w:rsidRPr="0052204B">
              <w:rPr>
                <w:szCs w:val="20"/>
                <w:lang w:val="fr-CH"/>
              </w:rPr>
              <w:t>(n</w:t>
            </w:r>
            <w:r w:rsidRPr="0052204B">
              <w:rPr>
                <w:szCs w:val="20"/>
                <w:vertAlign w:val="subscript"/>
                <w:lang w:val="fr-CH"/>
              </w:rPr>
              <w:t>act</w:t>
            </w:r>
            <w:r w:rsidRPr="0052204B">
              <w:rPr>
                <w:szCs w:val="20"/>
                <w:lang w:val="fr-CH"/>
              </w:rPr>
              <w: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Nm</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Couple</w:t>
            </w:r>
            <w:r w:rsidRPr="0052204B">
              <w:rPr>
                <w:szCs w:val="20"/>
                <w:lang w:val="fr-CH"/>
              </w:rPr>
              <w:t xml:space="preserve"> </w:t>
            </w:r>
            <w:r w:rsidRPr="0052204B">
              <w:rPr>
                <w:rStyle w:val="hps"/>
                <w:szCs w:val="20"/>
                <w:lang w:val="fr-CH"/>
              </w:rPr>
              <w:t>maximal du moteur</w:t>
            </w:r>
            <w:r w:rsidRPr="0052204B">
              <w:rPr>
                <w:szCs w:val="20"/>
                <w:lang w:val="fr-CH"/>
              </w:rPr>
              <w:t xml:space="preserve"> </w:t>
            </w:r>
            <w:r w:rsidRPr="0052204B">
              <w:rPr>
                <w:rStyle w:val="hps"/>
                <w:szCs w:val="20"/>
                <w:lang w:val="fr-CH"/>
              </w:rPr>
              <w:t>au régime</w:t>
            </w:r>
            <w:r w:rsidRPr="0052204B">
              <w:rPr>
                <w:szCs w:val="20"/>
                <w:lang w:val="fr-CH"/>
              </w:rPr>
              <w:t xml:space="preserve"> </w:t>
            </w:r>
            <w:r w:rsidRPr="0052204B">
              <w:rPr>
                <w:rStyle w:val="hps"/>
                <w:szCs w:val="20"/>
                <w:lang w:val="fr-CH"/>
              </w:rPr>
              <w:t>réel du moteur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eastAsia="ko-KR"/>
              </w:rPr>
            </w:pPr>
            <w:r w:rsidRPr="0052204B">
              <w:rPr>
                <w:szCs w:val="20"/>
                <w:lang w:val="fr-CH"/>
              </w:rPr>
              <w:t>T</w:t>
            </w:r>
            <w:r w:rsidRPr="0052204B">
              <w:rPr>
                <w:szCs w:val="20"/>
                <w:vertAlign w:val="subscript"/>
                <w:lang w:val="fr-CH"/>
              </w:rPr>
              <w:t>norm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eastAsia="ko-KR"/>
              </w:rPr>
            </w:pPr>
            <w:r w:rsidRPr="0052204B">
              <w:rPr>
                <w:rStyle w:val="hps"/>
                <w:szCs w:val="20"/>
                <w:lang w:val="fr-CH"/>
              </w:rPr>
              <w:t>Valeur</w:t>
            </w:r>
            <w:r w:rsidRPr="0052204B">
              <w:rPr>
                <w:szCs w:val="20"/>
                <w:lang w:val="fr-CH"/>
              </w:rPr>
              <w:t xml:space="preserve"> </w:t>
            </w:r>
            <w:r w:rsidRPr="0052204B">
              <w:rPr>
                <w:rStyle w:val="hps"/>
                <w:szCs w:val="20"/>
                <w:lang w:val="fr-CH"/>
              </w:rPr>
              <w:t>de couple</w:t>
            </w:r>
            <w:r w:rsidRPr="0052204B">
              <w:rPr>
                <w:szCs w:val="20"/>
                <w:lang w:val="fr-CH"/>
              </w:rPr>
              <w:t xml:space="preserve"> </w:t>
            </w:r>
            <w:r w:rsidRPr="0052204B">
              <w:rPr>
                <w:rStyle w:val="hps"/>
                <w:szCs w:val="20"/>
                <w:lang w:val="fr-CH"/>
              </w:rPr>
              <w:t xml:space="preserve">normalisée </w:t>
            </w:r>
            <w:r w:rsidRPr="0052204B">
              <w:rPr>
                <w:szCs w:val="20"/>
                <w:lang w:val="fr-CH"/>
              </w:rPr>
              <w:t xml:space="preserve">du </w:t>
            </w:r>
            <w:r w:rsidRPr="0052204B">
              <w:rPr>
                <w:rStyle w:val="hps"/>
                <w:szCs w:val="20"/>
                <w:lang w:val="fr-CH"/>
              </w:rPr>
              <w:t>cycle d’essai</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T</w:t>
            </w:r>
            <w:r w:rsidRPr="0052204B">
              <w:rPr>
                <w:szCs w:val="20"/>
                <w:vertAlign w:val="subscript"/>
                <w:lang w:val="fr-CH"/>
              </w:rPr>
              <w:t>startgear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Temps</w:t>
            </w:r>
            <w:r w:rsidRPr="0052204B">
              <w:rPr>
                <w:szCs w:val="20"/>
                <w:lang w:val="fr-CH"/>
              </w:rPr>
              <w:t xml:space="preserve"> </w:t>
            </w:r>
            <w:r w:rsidRPr="0052204B">
              <w:rPr>
                <w:rStyle w:val="hps"/>
                <w:szCs w:val="20"/>
                <w:lang w:val="fr-CH"/>
              </w:rPr>
              <w:t>de</w:t>
            </w:r>
            <w:r w:rsidRPr="0052204B">
              <w:rPr>
                <w:szCs w:val="20"/>
                <w:lang w:val="fr-CH"/>
              </w:rPr>
              <w:t xml:space="preserve"> </w:t>
            </w:r>
            <w:r w:rsidRPr="0052204B">
              <w:rPr>
                <w:rStyle w:val="hps"/>
                <w:szCs w:val="20"/>
                <w:lang w:val="fr-CH"/>
              </w:rPr>
              <w:t>changement de vitesse</w:t>
            </w:r>
            <w:r w:rsidRPr="0052204B">
              <w:rPr>
                <w:szCs w:val="20"/>
                <w:lang w:val="fr-CH"/>
              </w:rPr>
              <w:t xml:space="preserve"> </w:t>
            </w:r>
            <w:r w:rsidRPr="0052204B">
              <w:rPr>
                <w:rStyle w:val="hps"/>
                <w:szCs w:val="20"/>
                <w:lang w:val="fr-CH"/>
              </w:rPr>
              <w:t xml:space="preserve">avant </w:t>
            </w:r>
            <w:r w:rsidRPr="0052204B">
              <w:rPr>
                <w:szCs w:val="20"/>
                <w:lang w:val="fr-CH"/>
              </w:rPr>
              <w:t xml:space="preserve">la mise </w:t>
            </w:r>
            <w:r w:rsidR="0018583A" w:rsidRPr="0052204B">
              <w:rPr>
                <w:szCs w:val="20"/>
                <w:lang w:val="fr-CH"/>
              </w:rPr>
              <w:br/>
            </w:r>
            <w:r w:rsidRPr="0052204B">
              <w:rPr>
                <w:szCs w:val="20"/>
                <w:lang w:val="fr-CH"/>
              </w:rPr>
              <w:t>en mouvement du véhicule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u</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du condensateur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cl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Actionnement de la pédale d’embrayage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final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finale</w:t>
            </w:r>
            <w:r w:rsidRPr="0052204B">
              <w:rPr>
                <w:szCs w:val="20"/>
                <w:lang w:val="fr-CH"/>
              </w:rPr>
              <w:t xml:space="preserve"> </w:t>
            </w:r>
            <w:r w:rsidRPr="0052204B">
              <w:rPr>
                <w:rStyle w:val="hps"/>
                <w:szCs w:val="20"/>
                <w:lang w:val="fr-CH"/>
              </w:rPr>
              <w:t>à</w:t>
            </w:r>
            <w:r w:rsidRPr="0052204B">
              <w:rPr>
                <w:szCs w:val="20"/>
                <w:lang w:val="fr-CH"/>
              </w:rPr>
              <w:t xml:space="preserve"> </w:t>
            </w:r>
            <w:r w:rsidRPr="0052204B">
              <w:rPr>
                <w:rStyle w:val="hps"/>
                <w:szCs w:val="20"/>
                <w:lang w:val="fr-CH"/>
              </w:rPr>
              <w:t>la fin de l’essai</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in</w:t>
            </w:r>
            <w:r w:rsidRPr="0052204B">
              <w:rPr>
                <w:szCs w:val="20"/>
                <w:lang w:val="fr-CH"/>
              </w:rPr>
              <w:t xml:space="preserve"> / u</w:t>
            </w:r>
            <w:r w:rsidRPr="0052204B">
              <w:rPr>
                <w:szCs w:val="20"/>
                <w:vertAlign w:val="subscript"/>
                <w:lang w:val="fr-CH"/>
              </w:rPr>
              <w:t>out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d’entrée/sortie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init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w:t>
            </w:r>
            <w:r w:rsidRPr="0052204B">
              <w:rPr>
                <w:szCs w:val="20"/>
                <w:lang w:val="fr-CH"/>
              </w:rPr>
              <w:t xml:space="preserve"> </w:t>
            </w:r>
            <w:r w:rsidRPr="0052204B">
              <w:rPr>
                <w:rStyle w:val="hps"/>
                <w:szCs w:val="20"/>
                <w:lang w:val="fr-CH"/>
              </w:rPr>
              <w:t>initiale</w:t>
            </w:r>
            <w:r w:rsidRPr="0052204B">
              <w:rPr>
                <w:szCs w:val="20"/>
                <w:lang w:val="fr-CH"/>
              </w:rPr>
              <w:t xml:space="preserve"> </w:t>
            </w:r>
            <w:r w:rsidRPr="0052204B">
              <w:rPr>
                <w:rStyle w:val="hps"/>
                <w:szCs w:val="20"/>
                <w:lang w:val="fr-CH"/>
              </w:rPr>
              <w:t>au</w:t>
            </w:r>
            <w:r w:rsidRPr="0052204B">
              <w:rPr>
                <w:szCs w:val="20"/>
                <w:lang w:val="fr-CH"/>
              </w:rPr>
              <w:t xml:space="preserve"> </w:t>
            </w:r>
            <w:r w:rsidRPr="0052204B">
              <w:rPr>
                <w:rStyle w:val="hps"/>
                <w:szCs w:val="20"/>
                <w:lang w:val="fr-CH"/>
              </w:rPr>
              <w:t>début de l’essai</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u</w:t>
            </w:r>
            <w:r w:rsidRPr="0052204B">
              <w:rPr>
                <w:szCs w:val="20"/>
                <w:vertAlign w:val="subscript"/>
                <w:lang w:val="fr-CH"/>
              </w:rPr>
              <w:t>req</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demandée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V</w:t>
            </w:r>
            <w:r w:rsidRPr="0052204B">
              <w:rPr>
                <w:szCs w:val="20"/>
                <w:vertAlign w:val="subscript"/>
                <w:lang w:val="fr-CH"/>
              </w:rPr>
              <w:t>C,min/max</w:t>
            </w:r>
            <w:r w:rsidRPr="0052204B">
              <w:rPr>
                <w:szCs w:val="20"/>
                <w:lang w:val="fr-CH"/>
              </w:rPr>
              <w:t xml:space="preserve"> </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 minimal</w:t>
            </w:r>
            <w:r w:rsidRPr="0052204B">
              <w:rPr>
                <w:szCs w:val="20"/>
                <w:lang w:val="fr-CH"/>
              </w:rPr>
              <w:t>/</w:t>
            </w:r>
            <w:r w:rsidRPr="0052204B">
              <w:rPr>
                <w:rStyle w:val="hps"/>
                <w:szCs w:val="20"/>
                <w:lang w:val="fr-CH"/>
              </w:rPr>
              <w:t>maximale au condensateur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V</w:t>
            </w:r>
            <w:r w:rsidRPr="0052204B">
              <w:rPr>
                <w:szCs w:val="20"/>
                <w:vertAlign w:val="subscript"/>
                <w:lang w:val="fr-CH"/>
              </w:rPr>
              <w:t>gas</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m</w:t>
            </w:r>
            <w:r w:rsidRPr="0052204B">
              <w:rPr>
                <w:szCs w:val="20"/>
                <w:vertAlign w:val="superscript"/>
                <w:lang w:val="fr-CH" w:eastAsia="ko-KR"/>
              </w:rPr>
              <w:t>3</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Volume de</w:t>
            </w:r>
            <w:r w:rsidRPr="0052204B">
              <w:rPr>
                <w:szCs w:val="20"/>
                <w:lang w:val="fr-CH"/>
              </w:rPr>
              <w:t xml:space="preserve"> </w:t>
            </w:r>
            <w:r w:rsidRPr="0052204B">
              <w:rPr>
                <w:rStyle w:val="hps"/>
                <w:szCs w:val="20"/>
                <w:lang w:val="fr-CH"/>
              </w:rPr>
              <w:t>gaz</w:t>
            </w:r>
            <w:r w:rsidRPr="0052204B">
              <w:rPr>
                <w:szCs w:val="20"/>
                <w:lang w:val="fr-CH"/>
              </w:rPr>
              <w:t xml:space="preserve"> </w:t>
            </w:r>
            <w:r w:rsidRPr="0052204B">
              <w:rPr>
                <w:rStyle w:val="hps"/>
                <w:szCs w:val="20"/>
                <w:lang w:val="fr-CH"/>
              </w:rPr>
              <w:t>dans l’accumulateur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v</w:t>
            </w:r>
            <w:r w:rsidRPr="0052204B">
              <w:rPr>
                <w:szCs w:val="20"/>
                <w:vertAlign w:val="subscript"/>
                <w:lang w:val="fr-CH"/>
              </w:rPr>
              <w:t>max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km/h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Vitesse maximale du véhicule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V</w:t>
            </w:r>
            <w:r w:rsidRPr="0052204B">
              <w:rPr>
                <w:szCs w:val="20"/>
                <w:vertAlign w:val="subscript"/>
                <w:lang w:val="fr-CH"/>
              </w:rPr>
              <w:t>nominal</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V</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Tension</w:t>
            </w:r>
            <w:r w:rsidRPr="0052204B">
              <w:rPr>
                <w:szCs w:val="20"/>
                <w:lang w:val="fr-CH"/>
              </w:rPr>
              <w:t xml:space="preserve"> </w:t>
            </w:r>
            <w:r w:rsidRPr="0052204B">
              <w:rPr>
                <w:rStyle w:val="hps"/>
                <w:szCs w:val="20"/>
                <w:lang w:val="fr-CH"/>
              </w:rPr>
              <w:t>nominale du</w:t>
            </w:r>
            <w:r w:rsidRPr="0052204B">
              <w:rPr>
                <w:szCs w:val="20"/>
                <w:lang w:val="fr-CH"/>
              </w:rPr>
              <w:t xml:space="preserve"> </w:t>
            </w:r>
            <w:r w:rsidRPr="0052204B">
              <w:rPr>
                <w:rStyle w:val="hps"/>
                <w:szCs w:val="20"/>
                <w:lang w:val="fr-CH"/>
              </w:rPr>
              <w:t>SRSEE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v</w:t>
            </w:r>
            <w:r w:rsidRPr="0052204B">
              <w:rPr>
                <w:szCs w:val="20"/>
                <w:vertAlign w:val="subscript"/>
                <w:lang w:val="fr-CH"/>
              </w:rPr>
              <w:t>vehicle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m/s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Vitesse du véhicule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W</w:t>
            </w:r>
            <w:r w:rsidRPr="0052204B">
              <w:rPr>
                <w:szCs w:val="20"/>
                <w:vertAlign w:val="subscript"/>
                <w:lang w:val="fr-CH"/>
              </w:rPr>
              <w:t>act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Travail réel</w:t>
            </w:r>
            <w:r w:rsidRPr="0052204B">
              <w:rPr>
                <w:szCs w:val="20"/>
                <w:lang w:val="fr-CH"/>
              </w:rPr>
              <w:t xml:space="preserve"> </w:t>
            </w:r>
            <w:r w:rsidRPr="0052204B">
              <w:rPr>
                <w:rStyle w:val="hps"/>
                <w:szCs w:val="20"/>
                <w:lang w:val="fr-CH"/>
              </w:rPr>
              <w:t>du moteur</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W</w:t>
            </w:r>
            <w:r w:rsidRPr="0052204B">
              <w:rPr>
                <w:szCs w:val="20"/>
                <w:vertAlign w:val="subscript"/>
                <w:lang w:val="fr-CH"/>
              </w:rPr>
              <w:t>ice_HILS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Travail du moteur</w:t>
            </w:r>
            <w:r w:rsidRPr="0052204B">
              <w:rPr>
                <w:szCs w:val="20"/>
                <w:lang w:val="fr-CH"/>
              </w:rPr>
              <w:t xml:space="preserve"> </w:t>
            </w:r>
            <w:r w:rsidRPr="0052204B">
              <w:rPr>
                <w:rStyle w:val="hps"/>
                <w:szCs w:val="20"/>
                <w:lang w:val="fr-CH"/>
              </w:rPr>
              <w:t>dans l’essai de simulation HILS</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W</w:t>
            </w:r>
            <w:r w:rsidRPr="0052204B">
              <w:rPr>
                <w:szCs w:val="20"/>
                <w:vertAlign w:val="subscript"/>
                <w:lang w:val="fr-CH"/>
              </w:rPr>
              <w:t>ice_test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Travail du moteur</w:t>
            </w:r>
            <w:r w:rsidRPr="0052204B">
              <w:rPr>
                <w:szCs w:val="20"/>
                <w:lang w:val="fr-CH"/>
              </w:rPr>
              <w:t xml:space="preserve"> </w:t>
            </w:r>
            <w:r w:rsidRPr="0052204B">
              <w:rPr>
                <w:rStyle w:val="hps"/>
                <w:szCs w:val="20"/>
                <w:lang w:val="fr-CH"/>
              </w:rPr>
              <w:t>dans l’essai au banc à rouleaux</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W</w:t>
            </w:r>
            <w:r w:rsidRPr="0052204B">
              <w:rPr>
                <w:szCs w:val="20"/>
                <w:vertAlign w:val="subscript"/>
                <w:lang w:val="fr-CH"/>
              </w:rPr>
              <w:t>sys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Travail du système</w:t>
            </w:r>
            <w:r w:rsidRPr="0052204B">
              <w:rPr>
                <w:szCs w:val="20"/>
                <w:lang w:val="fr-CH"/>
              </w:rPr>
              <w:t xml:space="preserve"> </w:t>
            </w:r>
            <w:r w:rsidRPr="0052204B">
              <w:rPr>
                <w:rStyle w:val="hps"/>
                <w:szCs w:val="20"/>
                <w:lang w:val="fr-CH"/>
              </w:rPr>
              <w:t>hybride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W</w:t>
            </w:r>
            <w:r w:rsidRPr="0052204B">
              <w:rPr>
                <w:szCs w:val="20"/>
                <w:vertAlign w:val="subscript"/>
                <w:lang w:val="fr-CH"/>
              </w:rPr>
              <w:t>sys_HILS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Fonctionnement du système</w:t>
            </w:r>
            <w:r w:rsidRPr="0052204B">
              <w:rPr>
                <w:szCs w:val="20"/>
                <w:lang w:val="fr-CH"/>
              </w:rPr>
              <w:t xml:space="preserve"> </w:t>
            </w:r>
            <w:r w:rsidRPr="0052204B">
              <w:rPr>
                <w:rStyle w:val="hps"/>
                <w:szCs w:val="20"/>
                <w:lang w:val="fr-CH"/>
              </w:rPr>
              <w:t>hybride</w:t>
            </w:r>
            <w:r w:rsidRPr="0052204B">
              <w:rPr>
                <w:szCs w:val="20"/>
                <w:lang w:val="fr-CH"/>
              </w:rPr>
              <w:t xml:space="preserve"> </w:t>
            </w:r>
            <w:r w:rsidRPr="0052204B">
              <w:rPr>
                <w:rStyle w:val="hps"/>
                <w:szCs w:val="20"/>
                <w:lang w:val="fr-CH"/>
              </w:rPr>
              <w:t xml:space="preserve">dans l’essai </w:t>
            </w:r>
            <w:r w:rsidR="0018583A" w:rsidRPr="0052204B">
              <w:rPr>
                <w:rStyle w:val="hps"/>
                <w:szCs w:val="20"/>
                <w:lang w:val="fr-CH"/>
              </w:rPr>
              <w:br/>
            </w:r>
            <w:r w:rsidRPr="0052204B">
              <w:rPr>
                <w:rStyle w:val="hps"/>
                <w:szCs w:val="20"/>
                <w:lang w:val="fr-CH"/>
              </w:rPr>
              <w:t>de simulation HILS</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W</w:t>
            </w:r>
            <w:r w:rsidRPr="0052204B">
              <w:rPr>
                <w:szCs w:val="20"/>
                <w:vertAlign w:val="subscript"/>
                <w:lang w:val="fr-CH"/>
              </w:rPr>
              <w:t>sys_test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Fonctionnement du système</w:t>
            </w:r>
            <w:r w:rsidRPr="0052204B">
              <w:rPr>
                <w:szCs w:val="20"/>
                <w:lang w:val="fr-CH"/>
              </w:rPr>
              <w:t xml:space="preserve"> </w:t>
            </w:r>
            <w:r w:rsidRPr="0052204B">
              <w:rPr>
                <w:rStyle w:val="hps"/>
                <w:szCs w:val="20"/>
                <w:lang w:val="fr-CH"/>
              </w:rPr>
              <w:t>hybride</w:t>
            </w:r>
            <w:r w:rsidRPr="0052204B">
              <w:rPr>
                <w:szCs w:val="20"/>
                <w:lang w:val="fr-CH"/>
              </w:rPr>
              <w:t xml:space="preserve"> </w:t>
            </w:r>
            <w:r w:rsidRPr="0052204B">
              <w:rPr>
                <w:rStyle w:val="hps"/>
                <w:szCs w:val="20"/>
                <w:lang w:val="fr-CH"/>
              </w:rPr>
              <w:t>dans l’essai</w:t>
            </w:r>
            <w:r w:rsidRPr="0052204B">
              <w:rPr>
                <w:szCs w:val="20"/>
                <w:lang w:val="fr-CH"/>
              </w:rPr>
              <w:t xml:space="preserve"> </w:t>
            </w:r>
            <w:r w:rsidR="0018583A" w:rsidRPr="0052204B">
              <w:rPr>
                <w:szCs w:val="20"/>
                <w:lang w:val="fr-CH"/>
              </w:rPr>
              <w:br/>
            </w:r>
            <w:r w:rsidRPr="0052204B">
              <w:rPr>
                <w:szCs w:val="20"/>
                <w:lang w:val="fr-CH"/>
              </w:rPr>
              <w:t xml:space="preserve">du </w:t>
            </w:r>
            <w:r w:rsidRPr="0052204B">
              <w:rPr>
                <w:rStyle w:val="hps"/>
                <w:szCs w:val="20"/>
                <w:lang w:val="fr-CH"/>
              </w:rPr>
              <w:t>groupe motopropulseur</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x</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Signal de commande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x</w:t>
            </w:r>
            <w:r w:rsidRPr="0052204B">
              <w:rPr>
                <w:szCs w:val="20"/>
                <w:vertAlign w:val="subscript"/>
                <w:lang w:val="fr-CH"/>
              </w:rPr>
              <w:t>DCDC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Signal de commande du</w:t>
            </w:r>
            <w:r w:rsidRPr="0052204B">
              <w:rPr>
                <w:szCs w:val="20"/>
                <w:lang w:val="fr-CH"/>
              </w:rPr>
              <w:t xml:space="preserve"> </w:t>
            </w:r>
            <w:r w:rsidRPr="0052204B">
              <w:rPr>
                <w:rStyle w:val="hps"/>
                <w:szCs w:val="20"/>
                <w:lang w:val="fr-CH"/>
              </w:rPr>
              <w:t>convertisseur DC/DC</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α</w:t>
            </w:r>
            <w:r w:rsidRPr="0052204B">
              <w:rPr>
                <w:szCs w:val="20"/>
                <w:vertAlign w:val="subscript"/>
                <w:lang w:val="fr-CH"/>
              </w:rPr>
              <w:t>road</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rad</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Pente de la route</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γ</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Indice</w:t>
            </w:r>
            <w:r w:rsidRPr="0052204B">
              <w:rPr>
                <w:szCs w:val="20"/>
                <w:lang w:val="fr-CH"/>
              </w:rPr>
              <w:t xml:space="preserve"> </w:t>
            </w:r>
            <w:r w:rsidRPr="0052204B">
              <w:rPr>
                <w:rStyle w:val="hps"/>
                <w:szCs w:val="20"/>
                <w:lang w:val="fr-CH"/>
              </w:rPr>
              <w:t>adiabatique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ΔAh</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Ah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Variation nette</w:t>
            </w:r>
            <w:r w:rsidRPr="0052204B">
              <w:rPr>
                <w:szCs w:val="20"/>
                <w:lang w:val="fr-CH"/>
              </w:rPr>
              <w:t xml:space="preserve"> </w:t>
            </w:r>
            <w:r w:rsidRPr="0052204B">
              <w:rPr>
                <w:rStyle w:val="hps"/>
                <w:szCs w:val="20"/>
                <w:lang w:val="fr-CH"/>
              </w:rPr>
              <w:t>de</w:t>
            </w:r>
            <w:r w:rsidRPr="0052204B">
              <w:rPr>
                <w:szCs w:val="20"/>
                <w:lang w:val="fr-CH"/>
              </w:rPr>
              <w:t xml:space="preserve"> </w:t>
            </w:r>
            <w:r w:rsidRPr="0052204B">
              <w:rPr>
                <w:rStyle w:val="hps"/>
                <w:szCs w:val="20"/>
                <w:lang w:val="fr-CH"/>
              </w:rPr>
              <w:t>la charge</w:t>
            </w:r>
            <w:r w:rsidRPr="0052204B">
              <w:rPr>
                <w:szCs w:val="20"/>
                <w:lang w:val="fr-CH"/>
              </w:rPr>
              <w:t xml:space="preserve"> </w:t>
            </w:r>
            <w:r w:rsidRPr="0052204B">
              <w:rPr>
                <w:rStyle w:val="hps"/>
                <w:szCs w:val="20"/>
                <w:lang w:val="fr-CH"/>
              </w:rPr>
              <w:t>du</w:t>
            </w:r>
            <w:r w:rsidRPr="0052204B">
              <w:rPr>
                <w:szCs w:val="20"/>
                <w:lang w:val="fr-CH"/>
              </w:rPr>
              <w:t xml:space="preserve"> </w:t>
            </w:r>
            <w:r w:rsidRPr="0052204B">
              <w:rPr>
                <w:rStyle w:val="hps"/>
                <w:szCs w:val="20"/>
                <w:lang w:val="fr-CH"/>
              </w:rPr>
              <w:t>SRSEE en coulomb</w:t>
            </w:r>
            <w:r w:rsidRPr="0052204B">
              <w:rPr>
                <w:szCs w:val="20"/>
                <w:lang w:val="fr-CH"/>
              </w:rPr>
              <w:t>s</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ΔE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Variation nette</w:t>
            </w:r>
            <w:r w:rsidRPr="0052204B">
              <w:rPr>
                <w:szCs w:val="20"/>
                <w:lang w:val="fr-CH"/>
              </w:rPr>
              <w:t xml:space="preserve"> </w:t>
            </w:r>
            <w:r w:rsidRPr="0052204B">
              <w:rPr>
                <w:rStyle w:val="hps"/>
                <w:szCs w:val="20"/>
                <w:lang w:val="fr-CH"/>
              </w:rPr>
              <w:t>d’énergie dans le SRSE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ΔE</w:t>
            </w:r>
            <w:r w:rsidRPr="0052204B">
              <w:rPr>
                <w:szCs w:val="20"/>
                <w:vertAlign w:val="subscript"/>
                <w:lang w:val="fr-CH"/>
              </w:rPr>
              <w:t>HILS</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Variation nette</w:t>
            </w:r>
            <w:r w:rsidRPr="0052204B">
              <w:rPr>
                <w:szCs w:val="20"/>
                <w:lang w:val="fr-CH"/>
              </w:rPr>
              <w:t xml:space="preserve"> </w:t>
            </w:r>
            <w:r w:rsidRPr="0052204B">
              <w:rPr>
                <w:rStyle w:val="hps"/>
                <w:szCs w:val="20"/>
                <w:lang w:val="fr-CH"/>
              </w:rPr>
              <w:t>d’énergie dans le SRSE</w:t>
            </w:r>
            <w:r w:rsidRPr="0052204B">
              <w:rPr>
                <w:szCs w:val="20"/>
                <w:lang w:val="fr-CH"/>
              </w:rPr>
              <w:t xml:space="preserve"> </w:t>
            </w:r>
            <w:r w:rsidRPr="0052204B">
              <w:rPr>
                <w:rStyle w:val="hps"/>
                <w:szCs w:val="20"/>
                <w:lang w:val="fr-CH"/>
              </w:rPr>
              <w:t xml:space="preserve">dans l’essai </w:t>
            </w:r>
            <w:r w:rsidR="0018583A" w:rsidRPr="0052204B">
              <w:rPr>
                <w:rStyle w:val="hps"/>
                <w:szCs w:val="20"/>
                <w:lang w:val="fr-CH"/>
              </w:rPr>
              <w:br/>
            </w:r>
            <w:r w:rsidRPr="0052204B">
              <w:rPr>
                <w:rStyle w:val="hps"/>
                <w:szCs w:val="20"/>
                <w:lang w:val="fr-CH"/>
              </w:rPr>
              <w:t>de simulation HILS</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ΔE</w:t>
            </w:r>
            <w:r w:rsidRPr="0052204B">
              <w:rPr>
                <w:szCs w:val="20"/>
                <w:vertAlign w:val="subscript"/>
                <w:lang w:val="fr-CH"/>
              </w:rPr>
              <w:t>test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kWh</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Variation nette</w:t>
            </w:r>
            <w:r w:rsidRPr="0052204B">
              <w:rPr>
                <w:szCs w:val="20"/>
                <w:lang w:val="fr-CH"/>
              </w:rPr>
              <w:t xml:space="preserve"> </w:t>
            </w:r>
            <w:r w:rsidRPr="0052204B">
              <w:rPr>
                <w:rStyle w:val="hps"/>
                <w:szCs w:val="20"/>
                <w:lang w:val="fr-CH"/>
              </w:rPr>
              <w:t>d’énergie dans le SRSE</w:t>
            </w:r>
            <w:r w:rsidRPr="0052204B">
              <w:rPr>
                <w:szCs w:val="20"/>
                <w:lang w:val="fr-CH"/>
              </w:rPr>
              <w:t xml:space="preserve"> </w:t>
            </w:r>
            <w:r w:rsidRPr="0052204B">
              <w:rPr>
                <w:rStyle w:val="hps"/>
                <w:szCs w:val="20"/>
                <w:lang w:val="fr-CH"/>
              </w:rPr>
              <w:t>lors de l’essai</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CVT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de la </w:t>
            </w:r>
            <w:r w:rsidRPr="0052204B">
              <w:rPr>
                <w:rStyle w:val="hps"/>
                <w:szCs w:val="20"/>
                <w:lang w:val="fr-CH"/>
              </w:rPr>
              <w:t>TVC</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DCDC</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 du</w:t>
            </w:r>
            <w:r w:rsidRPr="0052204B">
              <w:rPr>
                <w:szCs w:val="20"/>
                <w:lang w:val="fr-CH"/>
              </w:rPr>
              <w:t xml:space="preserve"> </w:t>
            </w:r>
            <w:r w:rsidRPr="0052204B">
              <w:rPr>
                <w:rStyle w:val="hps"/>
                <w:szCs w:val="20"/>
                <w:lang w:val="fr-CH"/>
              </w:rPr>
              <w:t>convertisseur DC/DC</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em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w:t>
            </w:r>
            <w:r w:rsidRPr="0052204B">
              <w:rPr>
                <w:rStyle w:val="hps"/>
                <w:szCs w:val="20"/>
                <w:lang w:val="fr-CH"/>
              </w:rPr>
              <w:t>de la machine</w:t>
            </w:r>
            <w:r w:rsidRPr="0052204B">
              <w:rPr>
                <w:szCs w:val="20"/>
                <w:lang w:val="fr-CH"/>
              </w:rPr>
              <w:t xml:space="preserve"> </w:t>
            </w:r>
            <w:r w:rsidRPr="0052204B">
              <w:rPr>
                <w:rStyle w:val="hps"/>
                <w:szCs w:val="20"/>
                <w:lang w:val="fr-CH"/>
              </w:rPr>
              <w:t>électrique</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fg</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w:t>
            </w:r>
            <w:r w:rsidRPr="0052204B">
              <w:rPr>
                <w:rStyle w:val="hps"/>
                <w:szCs w:val="20"/>
                <w:lang w:val="fr-CH"/>
              </w:rPr>
              <w:t>du couple final</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gear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w:t>
            </w:r>
            <w:r w:rsidRPr="0052204B">
              <w:rPr>
                <w:rStyle w:val="hps"/>
                <w:szCs w:val="20"/>
                <w:lang w:val="fr-CH"/>
              </w:rPr>
              <w:t>de la transmission</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w:t>
            </w:r>
            <w:r w:rsidRPr="0052204B">
              <w:rPr>
                <w:rStyle w:val="hps"/>
                <w:szCs w:val="20"/>
                <w:lang w:val="fr-CH"/>
              </w:rPr>
              <w:t>mécanique de la pompe/du moteur hydraulique</w:t>
            </w:r>
            <w:r w:rsidRPr="0052204B">
              <w:rPr>
                <w:szCs w:val="20"/>
                <w:lang w:val="fr-CH"/>
              </w:rPr>
              <w:t xml:space="preserve"> </w:t>
            </w:r>
          </w:p>
        </w:tc>
      </w:tr>
      <w:tr w:rsidR="00ED4EF5" w:rsidRPr="0052204B"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spur</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szCs w:val="20"/>
                <w:lang w:val="fr-CH"/>
              </w:rPr>
              <w:t>Rendement des engrenages réducteurs</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η</w:t>
            </w:r>
            <w:r w:rsidRPr="0052204B">
              <w:rPr>
                <w:szCs w:val="20"/>
                <w:vertAlign w:val="subscript"/>
                <w:lang w:val="fr-CH"/>
              </w:rPr>
              <w:t>vpm</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Rendement</w:t>
            </w:r>
            <w:r w:rsidRPr="0052204B">
              <w:rPr>
                <w:szCs w:val="20"/>
                <w:lang w:val="fr-CH"/>
              </w:rPr>
              <w:t xml:space="preserve"> </w:t>
            </w:r>
            <w:r w:rsidRPr="0052204B">
              <w:rPr>
                <w:rStyle w:val="hps"/>
                <w:szCs w:val="20"/>
                <w:lang w:val="fr-CH"/>
              </w:rPr>
              <w:t>volumétrique de la pompe/du moteur hydraulique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ρ</w:t>
            </w:r>
            <w:r w:rsidRPr="0052204B">
              <w:rPr>
                <w:szCs w:val="20"/>
                <w:vertAlign w:val="subscript"/>
                <w:lang w:val="fr-CH"/>
              </w:rPr>
              <w:t>a</w:t>
            </w:r>
          </w:p>
        </w:tc>
        <w:tc>
          <w:tcPr>
            <w:tcW w:w="2160" w:type="dxa"/>
          </w:tcPr>
          <w:p w:rsidR="00ED4EF5" w:rsidRPr="0052204B" w:rsidRDefault="00ED4EF5" w:rsidP="00315886">
            <w:pPr>
              <w:spacing w:before="40" w:after="80"/>
              <w:ind w:left="115" w:right="115"/>
              <w:rPr>
                <w:szCs w:val="20"/>
                <w:vertAlign w:val="superscript"/>
                <w:lang w:val="fr-CH" w:eastAsia="ko-KR"/>
              </w:rPr>
            </w:pPr>
            <w:r w:rsidRPr="0052204B">
              <w:rPr>
                <w:szCs w:val="20"/>
                <w:lang w:val="fr-CH" w:eastAsia="ko-KR"/>
              </w:rPr>
              <w:t>kg/m</w:t>
            </w:r>
            <w:r w:rsidRPr="0052204B">
              <w:rPr>
                <w:szCs w:val="20"/>
                <w:vertAlign w:val="superscript"/>
                <w:lang w:val="fr-CH" w:eastAsia="ko-KR"/>
              </w:rPr>
              <w:t>3</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Densité de l’air (masse volumique)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1</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Constante</w:t>
            </w:r>
            <w:r w:rsidRPr="0052204B">
              <w:rPr>
                <w:szCs w:val="20"/>
                <w:lang w:val="fr-CH"/>
              </w:rPr>
              <w:t xml:space="preserve"> de </w:t>
            </w:r>
            <w:r w:rsidRPr="0052204B">
              <w:rPr>
                <w:rStyle w:val="hps"/>
                <w:szCs w:val="20"/>
                <w:lang w:val="fr-CH"/>
              </w:rPr>
              <w:t>premier</w:t>
            </w:r>
            <w:r w:rsidRPr="0052204B">
              <w:rPr>
                <w:szCs w:val="20"/>
                <w:lang w:val="fr-CH"/>
              </w:rPr>
              <w:t xml:space="preserve"> </w:t>
            </w:r>
            <w:r w:rsidRPr="0052204B">
              <w:rPr>
                <w:rStyle w:val="hps"/>
                <w:szCs w:val="20"/>
                <w:lang w:val="fr-CH"/>
              </w:rPr>
              <w:t>ordre du</w:t>
            </w:r>
            <w:r w:rsidRPr="0052204B">
              <w:rPr>
                <w:szCs w:val="20"/>
                <w:lang w:val="fr-CH"/>
              </w:rPr>
              <w:t xml:space="preserve"> </w:t>
            </w:r>
            <w:r w:rsidRPr="0052204B">
              <w:rPr>
                <w:rStyle w:val="hps"/>
                <w:szCs w:val="20"/>
                <w:lang w:val="fr-CH"/>
              </w:rPr>
              <w:t>temps de réponse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bat,heat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J/K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Capacité thermique de la batterie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close</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Constante de temps de fermeture</w:t>
            </w:r>
            <w:r w:rsidRPr="0052204B">
              <w:rPr>
                <w:szCs w:val="20"/>
                <w:lang w:val="fr-CH"/>
              </w:rPr>
              <w:t xml:space="preserve"> de l’</w:t>
            </w:r>
            <w:r w:rsidRPr="0052204B">
              <w:rPr>
                <w:rStyle w:val="hps"/>
                <w:szCs w:val="20"/>
                <w:lang w:val="fr-CH"/>
              </w:rPr>
              <w:t>embrayage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driveaway</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Constante du temps de fermeture</w:t>
            </w:r>
            <w:r w:rsidRPr="0052204B">
              <w:rPr>
                <w:szCs w:val="20"/>
                <w:lang w:val="fr-CH"/>
              </w:rPr>
              <w:t xml:space="preserve"> </w:t>
            </w:r>
            <w:r w:rsidRPr="0052204B">
              <w:rPr>
                <w:rStyle w:val="hps"/>
                <w:szCs w:val="20"/>
                <w:lang w:val="fr-CH"/>
              </w:rPr>
              <w:t>de l’embrayage</w:t>
            </w:r>
            <w:r w:rsidRPr="0052204B">
              <w:rPr>
                <w:szCs w:val="20"/>
                <w:lang w:val="fr-CH"/>
              </w:rPr>
              <w:t xml:space="preserve"> </w:t>
            </w:r>
            <w:r w:rsidR="0018583A" w:rsidRPr="0052204B">
              <w:rPr>
                <w:szCs w:val="20"/>
                <w:lang w:val="fr-CH"/>
              </w:rPr>
              <w:br/>
            </w:r>
            <w:r w:rsidRPr="0052204B">
              <w:rPr>
                <w:szCs w:val="20"/>
                <w:lang w:val="fr-CH"/>
              </w:rPr>
              <w:t>pour la mise en mouvement du véhicule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em,heat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J/K</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Capacité</w:t>
            </w:r>
            <w:r w:rsidRPr="0052204B">
              <w:rPr>
                <w:szCs w:val="20"/>
                <w:lang w:val="fr-CH"/>
              </w:rPr>
              <w:t xml:space="preserve"> </w:t>
            </w:r>
            <w:r w:rsidRPr="0052204B">
              <w:rPr>
                <w:rStyle w:val="hps"/>
                <w:szCs w:val="20"/>
                <w:lang w:val="fr-CH"/>
              </w:rPr>
              <w:t>thermique</w:t>
            </w:r>
            <w:r w:rsidRPr="0052204B">
              <w:rPr>
                <w:szCs w:val="20"/>
                <w:lang w:val="fr-CH"/>
              </w:rPr>
              <w:t xml:space="preserve"> </w:t>
            </w:r>
            <w:r w:rsidRPr="0052204B">
              <w:rPr>
                <w:rStyle w:val="hps"/>
                <w:szCs w:val="20"/>
                <w:lang w:val="fr-CH"/>
              </w:rPr>
              <w:t>de la masse</w:t>
            </w:r>
            <w:r w:rsidRPr="0052204B">
              <w:rPr>
                <w:szCs w:val="20"/>
                <w:lang w:val="fr-CH"/>
              </w:rPr>
              <w:t xml:space="preserve"> </w:t>
            </w:r>
            <w:r w:rsidRPr="0052204B">
              <w:rPr>
                <w:rStyle w:val="hps"/>
                <w:szCs w:val="20"/>
                <w:lang w:val="fr-CH"/>
              </w:rPr>
              <w:t>de la machine</w:t>
            </w:r>
            <w:r w:rsidRPr="0052204B">
              <w:rPr>
                <w:szCs w:val="20"/>
                <w:lang w:val="fr-CH"/>
              </w:rPr>
              <w:t xml:space="preserve"> </w:t>
            </w:r>
            <w:r w:rsidRPr="0052204B">
              <w:rPr>
                <w:rStyle w:val="hps"/>
                <w:szCs w:val="20"/>
                <w:lang w:val="fr-CH"/>
              </w:rPr>
              <w:t>électrique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τ</w:t>
            </w:r>
            <w:r w:rsidRPr="0052204B">
              <w:rPr>
                <w:szCs w:val="20"/>
                <w:vertAlign w:val="subscript"/>
                <w:lang w:val="fr-CH"/>
              </w:rPr>
              <w:t>open</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Constante de temps d’ouverture</w:t>
            </w:r>
            <w:r w:rsidRPr="0052204B">
              <w:rPr>
                <w:szCs w:val="20"/>
                <w:lang w:val="fr-CH"/>
              </w:rPr>
              <w:t xml:space="preserve"> de l’</w:t>
            </w:r>
            <w:r w:rsidRPr="0052204B">
              <w:rPr>
                <w:rStyle w:val="hps"/>
                <w:szCs w:val="20"/>
                <w:lang w:val="fr-CH"/>
              </w:rPr>
              <w:t>embrayage</w:t>
            </w:r>
            <w:r w:rsidRPr="0052204B">
              <w:rPr>
                <w:szCs w:val="20"/>
                <w:lang w:val="fr-CH"/>
              </w:rPr>
              <w:t xml:space="preserve"> </w:t>
            </w:r>
          </w:p>
        </w:tc>
      </w:tr>
      <w:tr w:rsidR="00ED4EF5" w:rsidRPr="00EB6823" w:rsidTr="00A734EB">
        <w:trPr>
          <w:cantSplit/>
        </w:trPr>
        <w:tc>
          <w:tcPr>
            <w:tcW w:w="1530" w:type="dxa"/>
          </w:tcPr>
          <w:p w:rsidR="00ED4EF5" w:rsidRPr="0052204B" w:rsidRDefault="00ED4EF5" w:rsidP="00315886">
            <w:pPr>
              <w:spacing w:before="40" w:after="80"/>
              <w:ind w:left="115" w:right="115"/>
              <w:rPr>
                <w:szCs w:val="20"/>
                <w:lang w:val="fr-CH"/>
              </w:rPr>
            </w:pPr>
            <w:r w:rsidRPr="0052204B">
              <w:rPr>
                <w:szCs w:val="20"/>
                <w:lang w:val="fr-CH"/>
              </w:rPr>
              <w:t>ω</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rad/s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Vitesse de rotation de</w:t>
            </w:r>
            <w:r w:rsidRPr="0052204B">
              <w:rPr>
                <w:szCs w:val="20"/>
                <w:lang w:val="fr-CH"/>
              </w:rPr>
              <w:t xml:space="preserve"> </w:t>
            </w:r>
            <w:r w:rsidRPr="0052204B">
              <w:rPr>
                <w:rStyle w:val="hps"/>
                <w:szCs w:val="20"/>
                <w:lang w:val="fr-CH"/>
              </w:rPr>
              <w:t>l’arbre</w:t>
            </w:r>
          </w:p>
        </w:tc>
      </w:tr>
      <w:tr w:rsidR="00ED4EF5" w:rsidRPr="00EB6823" w:rsidTr="00A734EB">
        <w:trPr>
          <w:cantSplit/>
        </w:trPr>
        <w:tc>
          <w:tcPr>
            <w:tcW w:w="1530" w:type="dxa"/>
          </w:tcPr>
          <w:p w:rsidR="00ED4EF5" w:rsidRPr="0052204B" w:rsidRDefault="00ED4EF5" w:rsidP="00315886">
            <w:pPr>
              <w:spacing w:before="40" w:after="80"/>
              <w:ind w:left="115" w:right="115"/>
              <w:rPr>
                <w:szCs w:val="20"/>
                <w:vertAlign w:val="subscript"/>
                <w:lang w:val="fr-CH"/>
              </w:rPr>
            </w:pPr>
            <w:r w:rsidRPr="0052204B">
              <w:rPr>
                <w:szCs w:val="20"/>
                <w:lang w:val="fr-CH"/>
              </w:rPr>
              <w:t>ω</w:t>
            </w:r>
            <w:r w:rsidRPr="0052204B">
              <w:rPr>
                <w:szCs w:val="20"/>
                <w:vertAlign w:val="subscript"/>
                <w:lang w:val="fr-CH"/>
              </w:rPr>
              <w:t>p</w:t>
            </w:r>
            <w:r w:rsidRPr="0052204B">
              <w:rPr>
                <w:szCs w:val="20"/>
                <w:lang w:val="fr-CH"/>
              </w:rPr>
              <w:t xml:space="preserve"> / ω</w:t>
            </w:r>
            <w:r w:rsidRPr="0052204B">
              <w:rPr>
                <w:szCs w:val="20"/>
                <w:vertAlign w:val="subscript"/>
                <w:lang w:val="fr-CH"/>
              </w:rPr>
              <w:t>t</w: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rad/s</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Vitesse de la pompe/turbine</w:t>
            </w:r>
            <w:r w:rsidRPr="0052204B">
              <w:rPr>
                <w:szCs w:val="20"/>
                <w:lang w:val="fr-CH"/>
              </w:rPr>
              <w:t xml:space="preserve"> </w:t>
            </w:r>
            <w:r w:rsidRPr="0052204B">
              <w:rPr>
                <w:rStyle w:val="hps"/>
                <w:szCs w:val="20"/>
                <w:lang w:val="fr-CH"/>
              </w:rPr>
              <w:t>du</w:t>
            </w:r>
            <w:r w:rsidRPr="0052204B">
              <w:rPr>
                <w:szCs w:val="20"/>
                <w:lang w:val="fr-CH"/>
              </w:rPr>
              <w:t xml:space="preserve"> </w:t>
            </w:r>
            <w:r w:rsidRPr="0052204B">
              <w:rPr>
                <w:rStyle w:val="hps"/>
                <w:szCs w:val="20"/>
                <w:lang w:val="fr-CH"/>
              </w:rPr>
              <w:t>convertisseur</w:t>
            </w:r>
            <w:r w:rsidRPr="0052204B">
              <w:rPr>
                <w:szCs w:val="20"/>
                <w:lang w:val="fr-CH"/>
              </w:rPr>
              <w:t xml:space="preserve"> </w:t>
            </w:r>
            <w:r w:rsidRPr="0052204B">
              <w:rPr>
                <w:rStyle w:val="hps"/>
                <w:szCs w:val="20"/>
                <w:lang w:val="fr-CH"/>
              </w:rPr>
              <w:t>de couple</w:t>
            </w:r>
            <w:r w:rsidRPr="0052204B">
              <w:rPr>
                <w:szCs w:val="20"/>
                <w:lang w:val="fr-CH"/>
              </w:rPr>
              <w:t xml:space="preserve"> </w:t>
            </w:r>
          </w:p>
        </w:tc>
      </w:tr>
      <w:tr w:rsidR="00ED4EF5" w:rsidRPr="0052204B" w:rsidTr="00A734EB">
        <w:trPr>
          <w:cantSplit/>
        </w:trPr>
        <w:tc>
          <w:tcPr>
            <w:tcW w:w="1530" w:type="dxa"/>
          </w:tcPr>
          <w:p w:rsidR="00ED4EF5" w:rsidRPr="0052204B" w:rsidRDefault="00ED4EF5" w:rsidP="00315886">
            <w:pPr>
              <w:spacing w:before="40" w:after="80"/>
              <w:ind w:left="115" w:right="115"/>
              <w:rPr>
                <w:szCs w:val="20"/>
                <w:lang w:val="fr-CH"/>
              </w:rPr>
            </w:pPr>
            <w:r w:rsidRPr="0052204B">
              <w:rPr>
                <w:position w:val="-6"/>
                <w:szCs w:val="20"/>
                <w:lang w:val="fr-CH"/>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3.1pt" o:ole="">
                  <v:imagedata r:id="rId19" o:title=""/>
                </v:shape>
                <o:OLEObject Type="Embed" ProgID="Equation.3" ShapeID="_x0000_i1025" DrawAspect="Content" ObjectID="_1511071072" r:id="rId20"/>
              </w:object>
            </w:r>
          </w:p>
        </w:tc>
        <w:tc>
          <w:tcPr>
            <w:tcW w:w="2160" w:type="dxa"/>
          </w:tcPr>
          <w:p w:rsidR="00ED4EF5" w:rsidRPr="0052204B" w:rsidRDefault="00ED4EF5" w:rsidP="00315886">
            <w:pPr>
              <w:spacing w:before="40" w:after="80"/>
              <w:ind w:left="115" w:right="115"/>
              <w:rPr>
                <w:szCs w:val="20"/>
                <w:lang w:val="fr-CH" w:eastAsia="ko-KR"/>
              </w:rPr>
            </w:pPr>
            <w:r w:rsidRPr="0052204B">
              <w:rPr>
                <w:szCs w:val="20"/>
                <w:lang w:val="fr-CH" w:eastAsia="ko-KR"/>
              </w:rPr>
              <w:t>rad/s</w:t>
            </w:r>
            <w:r w:rsidRPr="0052204B">
              <w:rPr>
                <w:szCs w:val="20"/>
                <w:vertAlign w:val="superscript"/>
                <w:lang w:val="fr-CH" w:eastAsia="ko-KR"/>
              </w:rPr>
              <w:t>2</w:t>
            </w:r>
            <w:r w:rsidRPr="0052204B">
              <w:rPr>
                <w:szCs w:val="20"/>
                <w:lang w:val="fr-CH" w:eastAsia="ko-KR"/>
              </w:rPr>
              <w:t xml:space="preserve"> </w:t>
            </w:r>
          </w:p>
        </w:tc>
        <w:tc>
          <w:tcPr>
            <w:tcW w:w="5092" w:type="dxa"/>
          </w:tcPr>
          <w:p w:rsidR="00ED4EF5" w:rsidRPr="0052204B" w:rsidRDefault="00ED4EF5" w:rsidP="00315886">
            <w:pPr>
              <w:spacing w:before="40" w:after="80"/>
              <w:ind w:left="115" w:right="115"/>
              <w:rPr>
                <w:szCs w:val="20"/>
                <w:lang w:val="fr-CH"/>
              </w:rPr>
            </w:pPr>
            <w:r w:rsidRPr="0052204B">
              <w:rPr>
                <w:rStyle w:val="hps"/>
                <w:szCs w:val="20"/>
                <w:lang w:val="fr-CH"/>
              </w:rPr>
              <w:t>Accélération angulaire</w:t>
            </w:r>
          </w:p>
        </w:tc>
      </w:tr>
    </w:tbl>
    <w:p w:rsidR="00ED4EF5" w:rsidRPr="0052204B" w:rsidRDefault="00ED4EF5" w:rsidP="00ED4EF5">
      <w:pPr>
        <w:pStyle w:val="SingleTxt"/>
        <w:spacing w:after="0" w:line="120" w:lineRule="exact"/>
        <w:rPr>
          <w:sz w:val="10"/>
          <w:lang w:val="fr-CH"/>
        </w:rPr>
      </w:pPr>
    </w:p>
    <w:p w:rsidR="00ED4EF5" w:rsidRPr="0052204B" w:rsidRDefault="00ED4EF5" w:rsidP="00ED4EF5">
      <w:pPr>
        <w:pStyle w:val="SingleTxt"/>
        <w:spacing w:after="0" w:line="120" w:lineRule="exact"/>
        <w:rPr>
          <w:sz w:val="10"/>
          <w:lang w:val="fr-CH"/>
        </w:rPr>
      </w:pPr>
    </w:p>
    <w:p w:rsidR="00ED4EF5" w:rsidRPr="0052204B" w:rsidRDefault="00ED4EF5" w:rsidP="004E1507">
      <w:pPr>
        <w:pStyle w:val="SingleTxt"/>
        <w:keepNext/>
        <w:keepLines/>
        <w:rPr>
          <w:lang w:val="fr-CH"/>
        </w:rPr>
      </w:pPr>
      <w:r w:rsidRPr="0052204B">
        <w:rPr>
          <w:lang w:val="fr-CH"/>
        </w:rPr>
        <w:t>3.3</w:t>
      </w:r>
      <w:r w:rsidRPr="0052204B">
        <w:rPr>
          <w:lang w:val="fr-CH"/>
        </w:rPr>
        <w:tab/>
      </w:r>
      <w:bookmarkStart w:id="20" w:name="_Toc111429254"/>
      <w:r w:rsidRPr="0052204B">
        <w:rPr>
          <w:lang w:val="fr-CH"/>
        </w:rPr>
        <w:t>Symboles et abréviations concernant la composition du carburant</w:t>
      </w:r>
      <w:bookmarkEnd w:id="20"/>
    </w:p>
    <w:p w:rsidR="00615ACE" w:rsidRPr="0052204B" w:rsidRDefault="00615ACE" w:rsidP="004E1507">
      <w:pPr>
        <w:pStyle w:val="SingleTxt"/>
        <w:keepNext/>
        <w:keepLines/>
        <w:spacing w:after="0" w:line="120" w:lineRule="exact"/>
        <w:rPr>
          <w:sz w:val="10"/>
          <w:lang w:val="fr-CH"/>
        </w:rPr>
      </w:pPr>
    </w:p>
    <w:tbl>
      <w:tblPr>
        <w:tblW w:w="7488"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1"/>
        <w:gridCol w:w="4887"/>
      </w:tblGrid>
      <w:tr w:rsidR="00ED4EF5" w:rsidRPr="00EB6823" w:rsidTr="001B4B0B">
        <w:tc>
          <w:tcPr>
            <w:tcW w:w="2601" w:type="dxa"/>
          </w:tcPr>
          <w:p w:rsidR="00ED4EF5" w:rsidRPr="0052204B" w:rsidRDefault="00ED4EF5" w:rsidP="00315886">
            <w:pPr>
              <w:spacing w:before="40" w:after="80"/>
              <w:ind w:left="115" w:right="115"/>
              <w:rPr>
                <w:vertAlign w:val="subscript"/>
                <w:lang w:val="fr-CH"/>
              </w:rPr>
            </w:pPr>
            <w:r w:rsidRPr="0052204B">
              <w:rPr>
                <w:lang w:val="fr-CH"/>
              </w:rPr>
              <w:t>w</w:t>
            </w:r>
            <w:r w:rsidRPr="0052204B">
              <w:rPr>
                <w:vertAlign w:val="subscript"/>
                <w:lang w:val="fr-CH"/>
              </w:rPr>
              <w:t>ALF</w:t>
            </w:r>
          </w:p>
        </w:tc>
        <w:tc>
          <w:tcPr>
            <w:tcW w:w="4887" w:type="dxa"/>
          </w:tcPr>
          <w:p w:rsidR="00ED4EF5" w:rsidRPr="0052204B" w:rsidRDefault="00ED4EF5" w:rsidP="00315886">
            <w:pPr>
              <w:spacing w:before="40" w:after="80"/>
              <w:ind w:left="115" w:right="115"/>
              <w:rPr>
                <w:lang w:val="fr-CH"/>
              </w:rPr>
            </w:pPr>
            <w:r w:rsidRPr="0052204B">
              <w:rPr>
                <w:lang w:val="fr-CH"/>
              </w:rPr>
              <w:t>Teneur en hydrogène du carburant, en % de la masse</w:t>
            </w:r>
          </w:p>
        </w:tc>
      </w:tr>
      <w:tr w:rsidR="00ED4EF5" w:rsidRPr="00EB6823" w:rsidTr="001B4B0B">
        <w:tc>
          <w:tcPr>
            <w:tcW w:w="2601" w:type="dxa"/>
          </w:tcPr>
          <w:p w:rsidR="00ED4EF5" w:rsidRPr="0052204B" w:rsidRDefault="00ED4EF5" w:rsidP="00315886">
            <w:pPr>
              <w:spacing w:before="40" w:after="80"/>
              <w:ind w:left="115" w:right="115"/>
              <w:rPr>
                <w:vertAlign w:val="subscript"/>
                <w:lang w:val="fr-CH"/>
              </w:rPr>
            </w:pPr>
            <w:r w:rsidRPr="0052204B">
              <w:rPr>
                <w:lang w:val="fr-CH"/>
              </w:rPr>
              <w:t>w</w:t>
            </w:r>
            <w:r w:rsidRPr="0052204B">
              <w:rPr>
                <w:vertAlign w:val="subscript"/>
                <w:lang w:val="fr-CH"/>
              </w:rPr>
              <w:t>BET</w:t>
            </w:r>
          </w:p>
        </w:tc>
        <w:tc>
          <w:tcPr>
            <w:tcW w:w="4887" w:type="dxa"/>
          </w:tcPr>
          <w:p w:rsidR="00ED4EF5" w:rsidRPr="0052204B" w:rsidRDefault="00ED4EF5" w:rsidP="00315886">
            <w:pPr>
              <w:spacing w:before="40" w:after="80"/>
              <w:ind w:left="115" w:right="115"/>
              <w:rPr>
                <w:lang w:val="fr-CH"/>
              </w:rPr>
            </w:pPr>
            <w:r w:rsidRPr="0052204B">
              <w:rPr>
                <w:lang w:val="fr-CH"/>
              </w:rPr>
              <w:t>Teneur en carbone du carburant, en % de la masse</w:t>
            </w:r>
          </w:p>
        </w:tc>
      </w:tr>
      <w:tr w:rsidR="00ED4EF5" w:rsidRPr="00EB6823" w:rsidTr="001B4B0B">
        <w:tc>
          <w:tcPr>
            <w:tcW w:w="2601" w:type="dxa"/>
          </w:tcPr>
          <w:p w:rsidR="00ED4EF5" w:rsidRPr="0052204B" w:rsidRDefault="00ED4EF5" w:rsidP="00315886">
            <w:pPr>
              <w:spacing w:before="40" w:after="80"/>
              <w:ind w:left="115" w:right="115"/>
              <w:rPr>
                <w:vertAlign w:val="subscript"/>
                <w:lang w:val="fr-CH"/>
              </w:rPr>
            </w:pPr>
            <w:r w:rsidRPr="0052204B">
              <w:rPr>
                <w:lang w:val="fr-CH"/>
              </w:rPr>
              <w:t>w</w:t>
            </w:r>
            <w:r w:rsidRPr="0052204B">
              <w:rPr>
                <w:vertAlign w:val="subscript"/>
                <w:lang w:val="fr-CH"/>
              </w:rPr>
              <w:t>GAM</w:t>
            </w:r>
          </w:p>
        </w:tc>
        <w:tc>
          <w:tcPr>
            <w:tcW w:w="4887" w:type="dxa"/>
          </w:tcPr>
          <w:p w:rsidR="00ED4EF5" w:rsidRPr="0052204B" w:rsidRDefault="00ED4EF5" w:rsidP="00315886">
            <w:pPr>
              <w:spacing w:before="40" w:after="80"/>
              <w:ind w:left="115" w:right="115"/>
              <w:rPr>
                <w:lang w:val="fr-CH"/>
              </w:rPr>
            </w:pPr>
            <w:r w:rsidRPr="0052204B">
              <w:rPr>
                <w:lang w:val="fr-CH"/>
              </w:rPr>
              <w:t>Teneur en soufre du carburant, en % de la masse</w:t>
            </w:r>
          </w:p>
        </w:tc>
      </w:tr>
      <w:tr w:rsidR="00ED4EF5" w:rsidRPr="00EB6823" w:rsidTr="001B4B0B">
        <w:tc>
          <w:tcPr>
            <w:tcW w:w="2601" w:type="dxa"/>
          </w:tcPr>
          <w:p w:rsidR="00ED4EF5" w:rsidRPr="0052204B" w:rsidRDefault="00ED4EF5" w:rsidP="00315886">
            <w:pPr>
              <w:spacing w:before="40" w:after="80"/>
              <w:ind w:left="115" w:right="115"/>
              <w:rPr>
                <w:vertAlign w:val="subscript"/>
                <w:lang w:val="fr-CH"/>
              </w:rPr>
            </w:pPr>
            <w:r w:rsidRPr="0052204B">
              <w:rPr>
                <w:lang w:val="fr-CH"/>
              </w:rPr>
              <w:t>w</w:t>
            </w:r>
            <w:r w:rsidRPr="0052204B">
              <w:rPr>
                <w:vertAlign w:val="subscript"/>
                <w:lang w:val="fr-CH"/>
              </w:rPr>
              <w:t>DEL</w:t>
            </w:r>
          </w:p>
        </w:tc>
        <w:tc>
          <w:tcPr>
            <w:tcW w:w="4887" w:type="dxa"/>
          </w:tcPr>
          <w:p w:rsidR="00ED4EF5" w:rsidRPr="0052204B" w:rsidRDefault="00ED4EF5" w:rsidP="00315886">
            <w:pPr>
              <w:spacing w:before="40" w:after="80"/>
              <w:ind w:left="115" w:right="115"/>
              <w:rPr>
                <w:lang w:val="fr-CH"/>
              </w:rPr>
            </w:pPr>
            <w:r w:rsidRPr="0052204B">
              <w:rPr>
                <w:lang w:val="fr-CH"/>
              </w:rPr>
              <w:t>Teneur en azote du carburant, en % de la masse</w:t>
            </w:r>
          </w:p>
        </w:tc>
      </w:tr>
      <w:tr w:rsidR="00ED4EF5" w:rsidRPr="00EB6823" w:rsidTr="001B4B0B">
        <w:tc>
          <w:tcPr>
            <w:tcW w:w="2601" w:type="dxa"/>
          </w:tcPr>
          <w:p w:rsidR="00ED4EF5" w:rsidRPr="0052204B" w:rsidRDefault="00ED4EF5" w:rsidP="00315886">
            <w:pPr>
              <w:spacing w:before="40" w:after="80"/>
              <w:ind w:left="115" w:right="115"/>
              <w:rPr>
                <w:vertAlign w:val="subscript"/>
                <w:lang w:val="fr-CH"/>
              </w:rPr>
            </w:pPr>
            <w:r w:rsidRPr="0052204B">
              <w:rPr>
                <w:lang w:val="fr-CH"/>
              </w:rPr>
              <w:t>w</w:t>
            </w:r>
            <w:r w:rsidRPr="0052204B">
              <w:rPr>
                <w:vertAlign w:val="subscript"/>
                <w:lang w:val="fr-CH"/>
              </w:rPr>
              <w:t>EPS</w:t>
            </w:r>
          </w:p>
        </w:tc>
        <w:tc>
          <w:tcPr>
            <w:tcW w:w="4887" w:type="dxa"/>
          </w:tcPr>
          <w:p w:rsidR="00ED4EF5" w:rsidRPr="0052204B" w:rsidRDefault="00ED4EF5" w:rsidP="00315886">
            <w:pPr>
              <w:spacing w:before="40" w:after="80"/>
              <w:ind w:left="115" w:right="115"/>
              <w:rPr>
                <w:lang w:val="fr-CH"/>
              </w:rPr>
            </w:pPr>
            <w:r w:rsidRPr="0052204B">
              <w:rPr>
                <w:lang w:val="fr-CH"/>
              </w:rPr>
              <w:t>Teneur en oxygène du carburant, en % de la masse</w:t>
            </w:r>
          </w:p>
        </w:tc>
      </w:tr>
      <w:tr w:rsidR="00ED4EF5" w:rsidRPr="00EB6823" w:rsidTr="001B4B0B">
        <w:tc>
          <w:tcPr>
            <w:tcW w:w="2601" w:type="dxa"/>
          </w:tcPr>
          <w:p w:rsidR="00ED4EF5" w:rsidRPr="0052204B" w:rsidRDefault="00ED4EF5" w:rsidP="00315886">
            <w:pPr>
              <w:spacing w:before="40" w:after="80"/>
              <w:ind w:left="115" w:right="115"/>
              <w:rPr>
                <w:lang w:val="fr-CH"/>
              </w:rPr>
            </w:pPr>
            <w:r w:rsidRPr="0052204B">
              <w:rPr>
                <w:lang w:val="fr-CH"/>
              </w:rPr>
              <w:sym w:font="Symbol" w:char="F061"/>
            </w:r>
          </w:p>
        </w:tc>
        <w:tc>
          <w:tcPr>
            <w:tcW w:w="4887" w:type="dxa"/>
          </w:tcPr>
          <w:p w:rsidR="00ED4EF5" w:rsidRPr="0052204B" w:rsidRDefault="00ED4EF5" w:rsidP="00315886">
            <w:pPr>
              <w:spacing w:before="40" w:after="80"/>
              <w:ind w:left="115" w:right="115"/>
              <w:rPr>
                <w:lang w:val="fr-CH"/>
              </w:rPr>
            </w:pPr>
            <w:r w:rsidRPr="0052204B">
              <w:rPr>
                <w:lang w:val="fr-CH"/>
              </w:rPr>
              <w:t>Rapport molaire pour l’hydrogène (H/C)</w:t>
            </w:r>
          </w:p>
        </w:tc>
      </w:tr>
      <w:tr w:rsidR="00ED4EF5" w:rsidRPr="00EB6823" w:rsidTr="001B4B0B">
        <w:tc>
          <w:tcPr>
            <w:tcW w:w="2601" w:type="dxa"/>
          </w:tcPr>
          <w:p w:rsidR="00ED4EF5" w:rsidRPr="0052204B" w:rsidRDefault="00ED4EF5" w:rsidP="00315886">
            <w:pPr>
              <w:spacing w:before="40" w:after="80"/>
              <w:ind w:left="115" w:right="115"/>
              <w:rPr>
                <w:lang w:val="fr-CH"/>
              </w:rPr>
            </w:pPr>
            <w:r w:rsidRPr="0052204B">
              <w:rPr>
                <w:lang w:val="fr-CH"/>
              </w:rPr>
              <w:sym w:font="Symbol" w:char="F067"/>
            </w:r>
          </w:p>
        </w:tc>
        <w:tc>
          <w:tcPr>
            <w:tcW w:w="4887" w:type="dxa"/>
          </w:tcPr>
          <w:p w:rsidR="00ED4EF5" w:rsidRPr="0052204B" w:rsidRDefault="00ED4EF5" w:rsidP="00315886">
            <w:pPr>
              <w:spacing w:before="40" w:after="80"/>
              <w:ind w:left="115" w:right="115"/>
              <w:rPr>
                <w:lang w:val="fr-CH"/>
              </w:rPr>
            </w:pPr>
            <w:r w:rsidRPr="0052204B">
              <w:rPr>
                <w:lang w:val="fr-CH"/>
              </w:rPr>
              <w:t>Rapport molaire pour le soufre (S/C)</w:t>
            </w:r>
          </w:p>
        </w:tc>
      </w:tr>
      <w:tr w:rsidR="00ED4EF5" w:rsidRPr="00EB6823" w:rsidTr="001B4B0B">
        <w:tc>
          <w:tcPr>
            <w:tcW w:w="2601" w:type="dxa"/>
          </w:tcPr>
          <w:p w:rsidR="00ED4EF5" w:rsidRPr="0052204B" w:rsidRDefault="00ED4EF5" w:rsidP="00315886">
            <w:pPr>
              <w:spacing w:before="40" w:after="80"/>
              <w:ind w:left="115" w:right="115"/>
              <w:rPr>
                <w:lang w:val="fr-CH"/>
              </w:rPr>
            </w:pPr>
            <w:r w:rsidRPr="0052204B">
              <w:rPr>
                <w:lang w:val="fr-CH"/>
              </w:rPr>
              <w:sym w:font="Symbol" w:char="F064"/>
            </w:r>
          </w:p>
        </w:tc>
        <w:tc>
          <w:tcPr>
            <w:tcW w:w="4887" w:type="dxa"/>
          </w:tcPr>
          <w:p w:rsidR="00ED4EF5" w:rsidRPr="0052204B" w:rsidRDefault="00ED4EF5" w:rsidP="00315886">
            <w:pPr>
              <w:spacing w:before="40" w:after="80"/>
              <w:ind w:left="115" w:right="115"/>
              <w:rPr>
                <w:lang w:val="fr-CH"/>
              </w:rPr>
            </w:pPr>
            <w:r w:rsidRPr="0052204B">
              <w:rPr>
                <w:lang w:val="fr-CH"/>
              </w:rPr>
              <w:t>Rapport molaire pour l’azote (N/C)</w:t>
            </w:r>
          </w:p>
        </w:tc>
      </w:tr>
      <w:tr w:rsidR="00ED4EF5" w:rsidRPr="00EB6823" w:rsidTr="001B4B0B">
        <w:tc>
          <w:tcPr>
            <w:tcW w:w="2601" w:type="dxa"/>
          </w:tcPr>
          <w:p w:rsidR="00ED4EF5" w:rsidRPr="0052204B" w:rsidRDefault="00ED4EF5" w:rsidP="00315886">
            <w:pPr>
              <w:spacing w:before="40" w:after="80"/>
              <w:ind w:left="115" w:right="115"/>
              <w:rPr>
                <w:lang w:val="fr-CH"/>
              </w:rPr>
            </w:pPr>
            <w:r w:rsidRPr="0052204B">
              <w:rPr>
                <w:lang w:val="fr-CH"/>
              </w:rPr>
              <w:sym w:font="Symbol" w:char="F065"/>
            </w:r>
          </w:p>
        </w:tc>
        <w:tc>
          <w:tcPr>
            <w:tcW w:w="4887" w:type="dxa"/>
          </w:tcPr>
          <w:p w:rsidR="00ED4EF5" w:rsidRPr="0052204B" w:rsidRDefault="00ED4EF5" w:rsidP="00315886">
            <w:pPr>
              <w:spacing w:before="40" w:after="80"/>
              <w:ind w:left="115" w:right="115"/>
              <w:rPr>
                <w:lang w:val="fr-CH"/>
              </w:rPr>
            </w:pPr>
            <w:r w:rsidRPr="0052204B">
              <w:rPr>
                <w:lang w:val="fr-CH"/>
              </w:rPr>
              <w:t>Rapport molaire pour l’oxygène (O/C)</w:t>
            </w:r>
          </w:p>
        </w:tc>
      </w:tr>
      <w:tr w:rsidR="00ED4EF5" w:rsidRPr="00EB6823" w:rsidTr="001B4B0B">
        <w:tc>
          <w:tcPr>
            <w:tcW w:w="7488" w:type="dxa"/>
            <w:gridSpan w:val="2"/>
          </w:tcPr>
          <w:p w:rsidR="00ED4EF5" w:rsidRPr="0052204B" w:rsidRDefault="00ED4EF5" w:rsidP="00315886">
            <w:pPr>
              <w:spacing w:before="40" w:after="80"/>
              <w:ind w:left="115" w:right="115"/>
              <w:rPr>
                <w:lang w:val="fr-CH"/>
              </w:rPr>
            </w:pPr>
            <w:r w:rsidRPr="0052204B">
              <w:rPr>
                <w:lang w:val="fr-CH"/>
              </w:rPr>
              <w:t>sur la base d’un carburant CH</w:t>
            </w:r>
            <w:r w:rsidRPr="0052204B">
              <w:rPr>
                <w:iCs/>
                <w:vertAlign w:val="subscript"/>
                <w:lang w:val="fr-CH"/>
              </w:rPr>
              <w:t>α</w:t>
            </w:r>
            <w:r w:rsidRPr="0052204B">
              <w:rPr>
                <w:lang w:val="fr-CH"/>
              </w:rPr>
              <w:t>O</w:t>
            </w:r>
            <w:r w:rsidRPr="0052204B">
              <w:rPr>
                <w:iCs/>
                <w:vertAlign w:val="subscript"/>
                <w:lang w:val="fr-CH"/>
              </w:rPr>
              <w:t>ε</w:t>
            </w:r>
            <w:r w:rsidRPr="0052204B">
              <w:rPr>
                <w:lang w:val="fr-CH"/>
              </w:rPr>
              <w:t>N</w:t>
            </w:r>
            <w:r w:rsidRPr="0052204B">
              <w:rPr>
                <w:iCs/>
                <w:vertAlign w:val="subscript"/>
                <w:lang w:val="fr-CH"/>
              </w:rPr>
              <w:t>δ</w:t>
            </w:r>
            <w:r w:rsidRPr="0052204B">
              <w:rPr>
                <w:lang w:val="fr-CH"/>
              </w:rPr>
              <w:t>S</w:t>
            </w:r>
            <w:r w:rsidRPr="0052204B">
              <w:rPr>
                <w:iCs/>
                <w:vertAlign w:val="subscript"/>
                <w:lang w:val="fr-CH"/>
              </w:rPr>
              <w:t>γ</w:t>
            </w:r>
          </w:p>
        </w:tc>
      </w:tr>
    </w:tbl>
    <w:p w:rsidR="00ED4EF5" w:rsidRPr="0052204B" w:rsidRDefault="00ED4EF5" w:rsidP="00615ACE">
      <w:pPr>
        <w:pStyle w:val="SingleTxt"/>
        <w:spacing w:after="0" w:line="120" w:lineRule="exact"/>
        <w:rPr>
          <w:sz w:val="10"/>
          <w:lang w:val="fr-CH"/>
        </w:rPr>
      </w:pPr>
    </w:p>
    <w:p w:rsidR="00615ACE" w:rsidRPr="0052204B" w:rsidRDefault="00615ACE" w:rsidP="00615ACE">
      <w:pPr>
        <w:pStyle w:val="SingleTxt"/>
        <w:spacing w:after="0" w:line="120" w:lineRule="exact"/>
        <w:rPr>
          <w:sz w:val="10"/>
          <w:lang w:val="fr-CH"/>
        </w:rPr>
      </w:pPr>
    </w:p>
    <w:p w:rsidR="00615ACE" w:rsidRPr="0052204B" w:rsidRDefault="00615ACE" w:rsidP="004E1507">
      <w:pPr>
        <w:pStyle w:val="SingleTxt"/>
        <w:keepNext/>
        <w:keepLines/>
        <w:rPr>
          <w:lang w:val="fr-CH"/>
        </w:rPr>
      </w:pPr>
      <w:bookmarkStart w:id="21" w:name="_Toc111429255"/>
      <w:r w:rsidRPr="0052204B">
        <w:rPr>
          <w:lang w:val="fr-CH"/>
        </w:rPr>
        <w:t>3.4</w:t>
      </w:r>
      <w:r w:rsidRPr="0052204B">
        <w:rPr>
          <w:lang w:val="fr-CH"/>
        </w:rPr>
        <w:tab/>
      </w:r>
      <w:r w:rsidRPr="0052204B">
        <w:rPr>
          <w:lang w:val="fr-CH"/>
        </w:rPr>
        <w:tab/>
        <w:t>Symboles et abréviations pour les constituants chimiques</w:t>
      </w:r>
      <w:bookmarkEnd w:id="21"/>
    </w:p>
    <w:p w:rsidR="00615ACE" w:rsidRPr="0052204B" w:rsidRDefault="00615ACE" w:rsidP="004E1507">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4"/>
        <w:gridCol w:w="5204"/>
      </w:tblGrid>
      <w:tr w:rsidR="00615ACE" w:rsidRPr="0052204B" w:rsidTr="00A734EB">
        <w:tc>
          <w:tcPr>
            <w:tcW w:w="2160" w:type="dxa"/>
          </w:tcPr>
          <w:p w:rsidR="00615ACE" w:rsidRPr="0052204B" w:rsidRDefault="00615ACE" w:rsidP="00315886">
            <w:pPr>
              <w:keepNext/>
              <w:spacing w:before="40" w:after="80"/>
              <w:ind w:left="115" w:right="115"/>
              <w:jc w:val="both"/>
              <w:textAlignment w:val="baseline"/>
              <w:rPr>
                <w:rFonts w:eastAsia="MS Mincho"/>
                <w:lang w:val="fr-CH" w:eastAsia="ja-JP"/>
              </w:rPr>
            </w:pPr>
            <w:r w:rsidRPr="0052204B">
              <w:rPr>
                <w:rFonts w:eastAsia="MS Mincho"/>
                <w:lang w:val="fr-CH" w:eastAsia="ja-JP"/>
              </w:rPr>
              <w:t>C1</w:t>
            </w:r>
          </w:p>
        </w:tc>
        <w:tc>
          <w:tcPr>
            <w:tcW w:w="4923" w:type="dxa"/>
          </w:tcPr>
          <w:p w:rsidR="00615ACE" w:rsidRPr="0052204B" w:rsidRDefault="00615ACE" w:rsidP="00170A82">
            <w:pPr>
              <w:keepNext/>
              <w:spacing w:before="40" w:after="80"/>
              <w:ind w:left="115" w:right="115"/>
              <w:textAlignment w:val="baseline"/>
              <w:rPr>
                <w:rFonts w:eastAsia="MS Mincho"/>
                <w:lang w:val="fr-CH" w:eastAsia="ja-JP"/>
              </w:rPr>
            </w:pPr>
            <w:r w:rsidRPr="0052204B">
              <w:rPr>
                <w:lang w:val="fr-CH"/>
              </w:rPr>
              <w:t>Hydrocarbures équivalents en carbone 1</w:t>
            </w:r>
          </w:p>
        </w:tc>
      </w:tr>
      <w:tr w:rsidR="00615ACE" w:rsidRPr="0052204B" w:rsidTr="00A734EB">
        <w:tc>
          <w:tcPr>
            <w:tcW w:w="2160" w:type="dxa"/>
          </w:tcPr>
          <w:p w:rsidR="00615ACE" w:rsidRPr="0052204B" w:rsidRDefault="00615ACE" w:rsidP="00315886">
            <w:pPr>
              <w:keepNext/>
              <w:spacing w:before="40" w:after="80"/>
              <w:ind w:left="115" w:right="115"/>
              <w:jc w:val="both"/>
              <w:textAlignment w:val="baseline"/>
              <w:rPr>
                <w:rFonts w:eastAsia="MS Mincho"/>
                <w:lang w:val="fr-CH" w:eastAsia="ja-JP"/>
              </w:rPr>
            </w:pPr>
            <w:r w:rsidRPr="0052204B">
              <w:rPr>
                <w:rFonts w:eastAsia="MS Mincho"/>
                <w:lang w:val="fr-CH" w:eastAsia="ja-JP"/>
              </w:rPr>
              <w:t>CH</w:t>
            </w:r>
            <w:r w:rsidRPr="0052204B">
              <w:rPr>
                <w:rFonts w:eastAsia="MS Mincho"/>
                <w:vertAlign w:val="subscript"/>
                <w:lang w:val="fr-CH" w:eastAsia="ja-JP"/>
              </w:rPr>
              <w:t>4</w:t>
            </w:r>
          </w:p>
        </w:tc>
        <w:tc>
          <w:tcPr>
            <w:tcW w:w="4923" w:type="dxa"/>
          </w:tcPr>
          <w:p w:rsidR="00615ACE" w:rsidRPr="0052204B" w:rsidRDefault="00615ACE" w:rsidP="00315886">
            <w:pPr>
              <w:keepNext/>
              <w:spacing w:before="40" w:after="80"/>
              <w:ind w:left="115" w:right="115"/>
              <w:rPr>
                <w:lang w:val="fr-CH"/>
              </w:rPr>
            </w:pPr>
            <w:r w:rsidRPr="0052204B">
              <w:rPr>
                <w:lang w:val="fr-CH"/>
              </w:rPr>
              <w:t>Méthane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C</w:t>
            </w:r>
            <w:r w:rsidRPr="0052204B">
              <w:rPr>
                <w:rFonts w:eastAsia="MS Mincho"/>
                <w:vertAlign w:val="subscript"/>
                <w:lang w:val="fr-CH" w:eastAsia="ja-JP"/>
              </w:rPr>
              <w:t>2</w:t>
            </w:r>
            <w:r w:rsidRPr="0052204B">
              <w:rPr>
                <w:rFonts w:eastAsia="MS Mincho"/>
                <w:lang w:val="fr-CH" w:eastAsia="ja-JP"/>
              </w:rPr>
              <w:t>H</w:t>
            </w:r>
            <w:r w:rsidRPr="0052204B">
              <w:rPr>
                <w:rFonts w:eastAsia="MS Mincho"/>
                <w:vertAlign w:val="subscript"/>
                <w:lang w:val="fr-CH" w:eastAsia="ja-JP"/>
              </w:rPr>
              <w:t>6</w:t>
            </w:r>
          </w:p>
        </w:tc>
        <w:tc>
          <w:tcPr>
            <w:tcW w:w="4923" w:type="dxa"/>
          </w:tcPr>
          <w:p w:rsidR="00615ACE" w:rsidRPr="0052204B" w:rsidRDefault="00615ACE" w:rsidP="00315886">
            <w:pPr>
              <w:spacing w:before="40" w:after="80"/>
              <w:ind w:left="115" w:right="115"/>
              <w:rPr>
                <w:lang w:val="fr-CH"/>
              </w:rPr>
            </w:pPr>
            <w:r w:rsidRPr="0052204B">
              <w:rPr>
                <w:lang w:val="fr-CH"/>
              </w:rPr>
              <w:t>Éthane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C</w:t>
            </w:r>
            <w:r w:rsidRPr="0052204B">
              <w:rPr>
                <w:rFonts w:eastAsia="MS Mincho"/>
                <w:vertAlign w:val="subscript"/>
                <w:lang w:val="fr-CH" w:eastAsia="ja-JP"/>
              </w:rPr>
              <w:t>3</w:t>
            </w:r>
            <w:r w:rsidRPr="0052204B">
              <w:rPr>
                <w:rFonts w:eastAsia="MS Mincho"/>
                <w:lang w:val="fr-CH" w:eastAsia="ja-JP"/>
              </w:rPr>
              <w:t>H</w:t>
            </w:r>
            <w:r w:rsidRPr="0052204B">
              <w:rPr>
                <w:rFonts w:eastAsia="MS Mincho"/>
                <w:vertAlign w:val="subscript"/>
                <w:lang w:val="fr-CH" w:eastAsia="ja-JP"/>
              </w:rPr>
              <w:t>8</w:t>
            </w:r>
          </w:p>
        </w:tc>
        <w:tc>
          <w:tcPr>
            <w:tcW w:w="4923" w:type="dxa"/>
          </w:tcPr>
          <w:p w:rsidR="00615ACE" w:rsidRPr="0052204B" w:rsidRDefault="00615ACE" w:rsidP="00315886">
            <w:pPr>
              <w:spacing w:before="40" w:after="80"/>
              <w:ind w:left="115" w:right="115"/>
              <w:rPr>
                <w:lang w:val="fr-CH"/>
              </w:rPr>
            </w:pPr>
            <w:r w:rsidRPr="0052204B">
              <w:rPr>
                <w:lang w:val="fr-CH"/>
              </w:rPr>
              <w:t>Propane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CO</w:t>
            </w:r>
          </w:p>
        </w:tc>
        <w:tc>
          <w:tcPr>
            <w:tcW w:w="4923" w:type="dxa"/>
          </w:tcPr>
          <w:p w:rsidR="00615ACE" w:rsidRPr="0052204B" w:rsidRDefault="00615ACE" w:rsidP="00315886">
            <w:pPr>
              <w:spacing w:before="40" w:after="80"/>
              <w:ind w:left="115" w:right="115"/>
              <w:rPr>
                <w:lang w:val="fr-CH"/>
              </w:rPr>
            </w:pPr>
            <w:r w:rsidRPr="0052204B">
              <w:rPr>
                <w:lang w:val="fr-CH"/>
              </w:rPr>
              <w:t>Monoxyde de carbone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CO</w:t>
            </w:r>
            <w:r w:rsidRPr="0052204B">
              <w:rPr>
                <w:rFonts w:eastAsia="MS Mincho"/>
                <w:vertAlign w:val="subscript"/>
                <w:lang w:val="fr-CH" w:eastAsia="ja-JP"/>
              </w:rPr>
              <w:t>2</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Dioxyde de carbone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DOP</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Di-octylphtalate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HC</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Hydrocarbures</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H</w:t>
            </w:r>
            <w:r w:rsidRPr="0052204B">
              <w:rPr>
                <w:rFonts w:eastAsia="MS Mincho"/>
                <w:vertAlign w:val="subscript"/>
                <w:lang w:val="fr-CH" w:eastAsia="ja-JP"/>
              </w:rPr>
              <w:t>2</w:t>
            </w:r>
            <w:r w:rsidRPr="0052204B">
              <w:rPr>
                <w:rFonts w:eastAsia="MS Mincho"/>
                <w:lang w:val="fr-CH" w:eastAsia="ja-JP"/>
              </w:rPr>
              <w:t>O</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Eau</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NMHC</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 xml:space="preserve">Hydrocarbures non méthaniques </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NO</w:t>
            </w:r>
            <w:r w:rsidRPr="0052204B">
              <w:rPr>
                <w:rFonts w:eastAsia="MS Mincho"/>
                <w:vertAlign w:val="subscript"/>
                <w:lang w:val="fr-CH" w:eastAsia="ja-JP"/>
              </w:rPr>
              <w:t>X</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Oxydes d’azote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NO</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Oxyde nitrique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NO</w:t>
            </w:r>
            <w:r w:rsidRPr="0052204B">
              <w:rPr>
                <w:rFonts w:eastAsia="MS Mincho"/>
                <w:vertAlign w:val="subscript"/>
                <w:lang w:val="fr-CH" w:eastAsia="ja-JP"/>
              </w:rPr>
              <w:t>2</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Dioxyde d’azote</w:t>
            </w:r>
          </w:p>
        </w:tc>
      </w:tr>
      <w:tr w:rsidR="00615ACE" w:rsidRPr="0052204B" w:rsidTr="00A734EB">
        <w:tc>
          <w:tcPr>
            <w:tcW w:w="2160"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rFonts w:eastAsia="MS Mincho"/>
                <w:lang w:val="fr-CH" w:eastAsia="ja-JP"/>
              </w:rPr>
              <w:t>MP</w:t>
            </w:r>
          </w:p>
        </w:tc>
        <w:tc>
          <w:tcPr>
            <w:tcW w:w="4923" w:type="dxa"/>
          </w:tcPr>
          <w:p w:rsidR="00615ACE" w:rsidRPr="0052204B" w:rsidRDefault="00615ACE" w:rsidP="00315886">
            <w:pPr>
              <w:spacing w:before="40" w:after="80"/>
              <w:ind w:left="115" w:right="115"/>
              <w:jc w:val="both"/>
              <w:textAlignment w:val="baseline"/>
              <w:rPr>
                <w:rFonts w:eastAsia="MS Mincho"/>
                <w:lang w:val="fr-CH" w:eastAsia="ja-JP"/>
              </w:rPr>
            </w:pPr>
            <w:r w:rsidRPr="0052204B">
              <w:rPr>
                <w:lang w:val="fr-CH"/>
              </w:rPr>
              <w:t>Matières particulaires</w:t>
            </w:r>
          </w:p>
        </w:tc>
      </w:tr>
    </w:tbl>
    <w:p w:rsidR="00615ACE" w:rsidRPr="0052204B" w:rsidRDefault="00615ACE" w:rsidP="00615ACE">
      <w:pPr>
        <w:pStyle w:val="SingleTxt"/>
        <w:spacing w:after="0" w:line="120" w:lineRule="exact"/>
        <w:rPr>
          <w:sz w:val="10"/>
          <w:lang w:val="fr-CH"/>
        </w:rPr>
      </w:pPr>
    </w:p>
    <w:p w:rsidR="00615ACE" w:rsidRPr="0052204B" w:rsidRDefault="00615ACE" w:rsidP="00615ACE">
      <w:pPr>
        <w:pStyle w:val="SingleTxt"/>
        <w:spacing w:after="0" w:line="120" w:lineRule="exact"/>
        <w:rPr>
          <w:sz w:val="10"/>
          <w:lang w:val="fr-CH"/>
        </w:rPr>
      </w:pPr>
    </w:p>
    <w:p w:rsidR="00615ACE" w:rsidRPr="0052204B" w:rsidRDefault="00615ACE" w:rsidP="004E1507">
      <w:pPr>
        <w:pStyle w:val="SingleTxt"/>
        <w:keepNext/>
        <w:keepLines/>
        <w:rPr>
          <w:lang w:val="fr-CH"/>
        </w:rPr>
      </w:pPr>
      <w:r w:rsidRPr="0052204B">
        <w:rPr>
          <w:lang w:val="fr-CH"/>
        </w:rPr>
        <w:t>3.5</w:t>
      </w:r>
      <w:r w:rsidRPr="0052204B">
        <w:rPr>
          <w:lang w:val="fr-CH"/>
        </w:rPr>
        <w:tab/>
      </w:r>
      <w:bookmarkStart w:id="22" w:name="_Toc111429256"/>
      <w:r w:rsidRPr="0052204B">
        <w:rPr>
          <w:lang w:val="fr-CH"/>
        </w:rPr>
        <w:tab/>
        <w:t>Abréviations</w:t>
      </w:r>
      <w:bookmarkEnd w:id="22"/>
    </w:p>
    <w:p w:rsidR="00615ACE" w:rsidRPr="0052204B" w:rsidRDefault="00615ACE" w:rsidP="004E1507">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4"/>
        <w:gridCol w:w="5254"/>
      </w:tblGrid>
      <w:tr w:rsidR="00615ACE" w:rsidRPr="00EB6823" w:rsidTr="00A734EB">
        <w:tc>
          <w:tcPr>
            <w:tcW w:w="2160" w:type="dxa"/>
          </w:tcPr>
          <w:p w:rsidR="00615ACE" w:rsidRPr="0052204B" w:rsidRDefault="00615ACE" w:rsidP="00315886">
            <w:pPr>
              <w:keepNext/>
              <w:keepLines/>
              <w:spacing w:before="40" w:after="80"/>
              <w:ind w:left="115" w:right="115"/>
              <w:rPr>
                <w:szCs w:val="20"/>
                <w:lang w:val="fr-CH"/>
              </w:rPr>
            </w:pPr>
            <w:r w:rsidRPr="0052204B">
              <w:rPr>
                <w:szCs w:val="20"/>
                <w:lang w:val="fr-CH"/>
              </w:rPr>
              <w:t>CFV</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Tube de venturi à écoulement critique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CLD</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Détecteur par chimiluminescence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CVS</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Prélèvement à volume constant</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DeNO</w:t>
            </w:r>
            <w:r w:rsidRPr="0052204B">
              <w:rPr>
                <w:szCs w:val="20"/>
                <w:vertAlign w:val="subscript"/>
                <w:lang w:val="fr-CH"/>
              </w:rPr>
              <w:t>X</w:t>
            </w:r>
          </w:p>
        </w:tc>
        <w:tc>
          <w:tcPr>
            <w:tcW w:w="5080" w:type="dxa"/>
          </w:tcPr>
          <w:p w:rsidR="00615ACE" w:rsidRPr="0052204B" w:rsidRDefault="00615ACE" w:rsidP="00315886">
            <w:pPr>
              <w:spacing w:before="40" w:after="80"/>
              <w:ind w:left="115" w:right="115"/>
              <w:rPr>
                <w:szCs w:val="20"/>
                <w:vertAlign w:val="subscript"/>
                <w:lang w:val="fr-CH"/>
              </w:rPr>
            </w:pPr>
            <w:r w:rsidRPr="0052204B">
              <w:rPr>
                <w:szCs w:val="20"/>
                <w:lang w:val="fr-CH"/>
              </w:rPr>
              <w:t>Système de traitement aval des NO</w:t>
            </w:r>
            <w:r w:rsidRPr="0052204B">
              <w:rPr>
                <w:szCs w:val="20"/>
                <w:vertAlign w:val="subscript"/>
                <w:lang w:val="fr-CH"/>
              </w:rPr>
              <w:t>X</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EGR</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Recyclage des gaz d’échappement</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FID</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Détecteur à ionisation de flamme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CG</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Chromatographie en phase gazeuse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GN</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Gaz naturel</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GPL</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Gaz de pétrole liquéfié</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HCLD</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Détecteur à chimiluminescence chauffé</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HEC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Cycle du moteur hybride</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HFID</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Détecteur à ionisation de flamme chauffé</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HILS</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Simulation avec matériel dans la boucle</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HPC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Cycle du groupe motopropulseur hybride </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NDIR</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Analyseur de gaz infrarouge non dispersif</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NMC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Convertisseur de HCNM </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PDP</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Pompe volumétrique </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 FS</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Pourcentage de l’amplitude totale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SFP</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Système à flux partiel</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SRSE</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Système rechargeable de stockage de l’énergie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SRSEE</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SRSE électrique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SRSEH</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SRSE hydraulique </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SRSEM</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SRSE mécanique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SRSEP</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SRSE pneumatique</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SSV</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Venturi subsonique </w:t>
            </w:r>
          </w:p>
        </w:tc>
      </w:tr>
      <w:tr w:rsidR="00615ACE" w:rsidRPr="0052204B"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VGT</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Turbine à géométrie variable</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WHSC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 xml:space="preserve">Cycle d’essai mondial harmonisé en conditions stabilisées </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WHTC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Cycle mondial harmonisé en conditions transitoires</w:t>
            </w:r>
          </w:p>
        </w:tc>
      </w:tr>
      <w:tr w:rsidR="00615ACE" w:rsidRPr="00EB6823" w:rsidTr="00A734EB">
        <w:tc>
          <w:tcPr>
            <w:tcW w:w="2160" w:type="dxa"/>
          </w:tcPr>
          <w:p w:rsidR="00615ACE" w:rsidRPr="0052204B" w:rsidRDefault="00615ACE" w:rsidP="00315886">
            <w:pPr>
              <w:spacing w:before="40" w:after="80"/>
              <w:ind w:left="115" w:right="115"/>
              <w:rPr>
                <w:szCs w:val="20"/>
                <w:lang w:val="fr-CH"/>
              </w:rPr>
            </w:pPr>
            <w:r w:rsidRPr="0052204B">
              <w:rPr>
                <w:szCs w:val="20"/>
                <w:lang w:val="fr-CH"/>
              </w:rPr>
              <w:t>WHVC</w:t>
            </w:r>
          </w:p>
        </w:tc>
        <w:tc>
          <w:tcPr>
            <w:tcW w:w="5080" w:type="dxa"/>
          </w:tcPr>
          <w:p w:rsidR="00615ACE" w:rsidRPr="0052204B" w:rsidRDefault="00615ACE" w:rsidP="00315886">
            <w:pPr>
              <w:spacing w:before="40" w:after="80"/>
              <w:ind w:left="115" w:right="115"/>
              <w:rPr>
                <w:szCs w:val="20"/>
                <w:lang w:val="fr-CH"/>
              </w:rPr>
            </w:pPr>
            <w:r w:rsidRPr="0052204B">
              <w:rPr>
                <w:szCs w:val="20"/>
                <w:lang w:val="fr-CH"/>
              </w:rPr>
              <w:t>Cycle d’essai harmonisé à l’échelle mondiale</w:t>
            </w:r>
          </w:p>
        </w:tc>
      </w:tr>
    </w:tbl>
    <w:p w:rsidR="00615ACE" w:rsidRPr="0052204B" w:rsidRDefault="00615ACE" w:rsidP="00615ACE">
      <w:pPr>
        <w:pStyle w:val="SingleTxt"/>
        <w:spacing w:after="0" w:line="120" w:lineRule="exact"/>
        <w:rPr>
          <w:sz w:val="10"/>
          <w:lang w:val="fr-CH"/>
        </w:rPr>
      </w:pPr>
    </w:p>
    <w:p w:rsidR="00615ACE" w:rsidRPr="0052204B" w:rsidRDefault="00615ACE" w:rsidP="00615ACE">
      <w:pPr>
        <w:pStyle w:val="SingleTxt"/>
        <w:spacing w:after="0" w:line="120" w:lineRule="exact"/>
        <w:rPr>
          <w:sz w:val="10"/>
          <w:lang w:val="fr-CH"/>
        </w:rPr>
      </w:pPr>
    </w:p>
    <w:p w:rsidR="00615ACE" w:rsidRPr="0052204B" w:rsidRDefault="00615ACE" w:rsidP="00615ACE">
      <w:pPr>
        <w:pStyle w:val="SingleTxt"/>
        <w:spacing w:after="0" w:line="120" w:lineRule="exact"/>
        <w:rPr>
          <w:sz w:val="10"/>
          <w:lang w:val="fr-CH"/>
        </w:rPr>
      </w:pPr>
    </w:p>
    <w:p w:rsidR="00615ACE" w:rsidRPr="0052204B" w:rsidRDefault="00615ACE" w:rsidP="00615A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3" w:name="_Toc66871732"/>
      <w:bookmarkStart w:id="24" w:name="_Toc66951789"/>
      <w:bookmarkStart w:id="25" w:name="_Toc66953213"/>
      <w:r w:rsidRPr="0052204B">
        <w:rPr>
          <w:lang w:val="fr-CH"/>
        </w:rPr>
        <w:tab/>
      </w:r>
      <w:r w:rsidRPr="0052204B">
        <w:rPr>
          <w:lang w:val="fr-CH"/>
        </w:rPr>
        <w:tab/>
        <w:t>4.</w:t>
      </w:r>
      <w:r w:rsidRPr="0052204B">
        <w:rPr>
          <w:lang w:val="fr-CH"/>
        </w:rPr>
        <w:tab/>
      </w:r>
      <w:r w:rsidRPr="0052204B">
        <w:rPr>
          <w:lang w:val="fr-CH"/>
        </w:rPr>
        <w:tab/>
        <w:t>Prescriptions générales</w:t>
      </w:r>
      <w:bookmarkEnd w:id="23"/>
      <w:bookmarkEnd w:id="24"/>
      <w:bookmarkEnd w:id="25"/>
    </w:p>
    <w:p w:rsidR="00615ACE" w:rsidRPr="0052204B" w:rsidRDefault="00615ACE" w:rsidP="00615ACE">
      <w:pPr>
        <w:pStyle w:val="SingleTxt"/>
        <w:spacing w:after="0" w:line="120" w:lineRule="exact"/>
        <w:rPr>
          <w:b/>
          <w:sz w:val="10"/>
          <w:lang w:val="fr-CH"/>
        </w:rPr>
      </w:pPr>
    </w:p>
    <w:p w:rsidR="00615ACE" w:rsidRPr="0052204B" w:rsidRDefault="00615ACE" w:rsidP="00615ACE">
      <w:pPr>
        <w:pStyle w:val="SingleTxt"/>
        <w:spacing w:after="0" w:line="120" w:lineRule="exact"/>
        <w:rPr>
          <w:b/>
          <w:sz w:val="10"/>
          <w:lang w:val="fr-CH"/>
        </w:rPr>
      </w:pPr>
    </w:p>
    <w:p w:rsidR="00615ACE" w:rsidRPr="0052204B" w:rsidRDefault="00615ACE" w:rsidP="004928B0">
      <w:pPr>
        <w:pStyle w:val="SingleTxt"/>
        <w:ind w:left="2218" w:hanging="951"/>
        <w:rPr>
          <w:lang w:val="fr-CH"/>
        </w:rPr>
      </w:pPr>
      <w:r w:rsidRPr="0052204B">
        <w:rPr>
          <w:lang w:val="fr-CH"/>
        </w:rPr>
        <w:tab/>
      </w:r>
      <w:r w:rsidR="004928B0" w:rsidRPr="0052204B">
        <w:rPr>
          <w:lang w:val="fr-CH"/>
        </w:rPr>
        <w:tab/>
      </w:r>
      <w:r w:rsidRPr="0052204B">
        <w:rPr>
          <w:lang w:val="fr-CH"/>
        </w:rPr>
        <w:t>Le système moteur doit être conçu, construit et installé de manière à permettre au moteur, en utilisation normale, de satisfaire aux prescriptions du présent RTM pendant sa durée de service, telle qu’elle est définie par la Partie contractante, y compris lorsqu’il est installé sur le véhicule.</w:t>
      </w:r>
    </w:p>
    <w:p w:rsidR="00615ACE" w:rsidRPr="0052204B" w:rsidRDefault="00615ACE" w:rsidP="00615ACE">
      <w:pPr>
        <w:pStyle w:val="SingleTxt"/>
        <w:spacing w:after="0" w:line="120" w:lineRule="exact"/>
        <w:rPr>
          <w:sz w:val="10"/>
          <w:lang w:val="fr-CH"/>
        </w:rPr>
      </w:pPr>
    </w:p>
    <w:p w:rsidR="00615ACE" w:rsidRPr="0052204B" w:rsidRDefault="00615ACE" w:rsidP="00615ACE">
      <w:pPr>
        <w:pStyle w:val="SingleTxt"/>
        <w:spacing w:after="0" w:line="120" w:lineRule="exact"/>
        <w:rPr>
          <w:sz w:val="10"/>
          <w:lang w:val="fr-CH"/>
        </w:rPr>
      </w:pPr>
    </w:p>
    <w:p w:rsidR="00615ACE" w:rsidRPr="0052204B" w:rsidRDefault="00615ACE" w:rsidP="00615A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6" w:name="_Ref61239233"/>
      <w:bookmarkStart w:id="27" w:name="_Toc66871733"/>
      <w:bookmarkStart w:id="28" w:name="_Toc66951790"/>
      <w:bookmarkStart w:id="29" w:name="_Toc66953214"/>
      <w:r w:rsidRPr="0052204B">
        <w:rPr>
          <w:lang w:val="fr-CH"/>
        </w:rPr>
        <w:tab/>
      </w:r>
      <w:r w:rsidRPr="0052204B">
        <w:rPr>
          <w:lang w:val="fr-CH"/>
        </w:rPr>
        <w:tab/>
        <w:t>5.</w:t>
      </w:r>
      <w:r w:rsidRPr="0052204B">
        <w:rPr>
          <w:lang w:val="fr-CH"/>
        </w:rPr>
        <w:tab/>
      </w:r>
      <w:r w:rsidRPr="0052204B">
        <w:rPr>
          <w:lang w:val="fr-CH"/>
        </w:rPr>
        <w:tab/>
      </w:r>
      <w:bookmarkEnd w:id="26"/>
      <w:bookmarkEnd w:id="27"/>
      <w:bookmarkEnd w:id="28"/>
      <w:bookmarkEnd w:id="29"/>
      <w:r w:rsidRPr="0052204B">
        <w:rPr>
          <w:lang w:val="fr-CH"/>
        </w:rPr>
        <w:t>Prescriptions fonctionnelles</w:t>
      </w:r>
    </w:p>
    <w:p w:rsidR="00615ACE" w:rsidRPr="0052204B" w:rsidRDefault="00615ACE" w:rsidP="00615ACE">
      <w:pPr>
        <w:pStyle w:val="SingleTxt"/>
        <w:spacing w:after="0" w:line="120" w:lineRule="exact"/>
        <w:rPr>
          <w:b/>
          <w:sz w:val="10"/>
          <w:lang w:val="fr-CH"/>
        </w:rPr>
      </w:pPr>
    </w:p>
    <w:p w:rsidR="00615ACE" w:rsidRPr="0052204B" w:rsidRDefault="00615ACE" w:rsidP="00615ACE">
      <w:pPr>
        <w:pStyle w:val="SingleTxt"/>
        <w:spacing w:after="0" w:line="120" w:lineRule="exact"/>
        <w:rPr>
          <w:b/>
          <w:sz w:val="10"/>
          <w:lang w:val="fr-CH"/>
        </w:rPr>
      </w:pPr>
    </w:p>
    <w:p w:rsidR="00615ACE" w:rsidRPr="0052204B" w:rsidRDefault="00615ACE" w:rsidP="004928B0">
      <w:pPr>
        <w:pStyle w:val="SingleTxt"/>
        <w:ind w:left="2218" w:hanging="951"/>
        <w:rPr>
          <w:lang w:val="fr-CH"/>
        </w:rPr>
      </w:pPr>
      <w:r w:rsidRPr="0052204B">
        <w:rPr>
          <w:lang w:val="fr-CH"/>
        </w:rPr>
        <w:tab/>
      </w:r>
      <w:r w:rsidR="004928B0" w:rsidRPr="0052204B">
        <w:rPr>
          <w:lang w:val="fr-CH"/>
        </w:rPr>
        <w:tab/>
      </w:r>
      <w:r w:rsidRPr="0052204B">
        <w:rPr>
          <w:lang w:val="fr-CH"/>
        </w:rPr>
        <w:t>Lorsqu’elles mettront en œuvre dans le cadre de leur législation nationale la procédure d’essai définie dans le présent RTM, les Parties contractantes sont invitées à appliquer des valeurs limites au moins aussi rigoureuses que celles qui existent dans leur réglementation actuelle, en attendant l’adoption de valeurs limites harmonisées par le Comité exécutif (AC.3) de l’Accord de 1998 en vue de leur inclusion ultérieure dans le RTM.</w:t>
      </w:r>
    </w:p>
    <w:p w:rsidR="00615ACE" w:rsidRPr="0052204B" w:rsidRDefault="00615ACE" w:rsidP="004928B0">
      <w:pPr>
        <w:pStyle w:val="SingleTxt"/>
        <w:ind w:left="2218" w:hanging="951"/>
        <w:rPr>
          <w:lang w:val="fr-CH"/>
        </w:rPr>
      </w:pPr>
      <w:r w:rsidRPr="0052204B">
        <w:rPr>
          <w:lang w:val="fr-CH"/>
        </w:rPr>
        <w:t>5.1</w:t>
      </w:r>
      <w:r w:rsidRPr="0052204B">
        <w:rPr>
          <w:lang w:val="fr-CH"/>
        </w:rPr>
        <w:tab/>
      </w:r>
      <w:r w:rsidRPr="0052204B">
        <w:rPr>
          <w:lang w:val="fr-CH"/>
        </w:rPr>
        <w:tab/>
        <w:t>Émission de polluants gazeux et particulaires</w:t>
      </w:r>
    </w:p>
    <w:p w:rsidR="00615ACE" w:rsidRPr="0052204B" w:rsidRDefault="00615ACE" w:rsidP="004928B0">
      <w:pPr>
        <w:pStyle w:val="SingleTxt"/>
        <w:ind w:left="2218" w:hanging="951"/>
        <w:rPr>
          <w:lang w:val="fr-CH"/>
        </w:rPr>
      </w:pPr>
      <w:r w:rsidRPr="0052204B">
        <w:rPr>
          <w:lang w:val="fr-CH"/>
        </w:rPr>
        <w:t>5.1.1</w:t>
      </w:r>
      <w:r w:rsidRPr="0052204B">
        <w:rPr>
          <w:lang w:val="fr-CH"/>
        </w:rPr>
        <w:tab/>
      </w:r>
      <w:r w:rsidR="00562012" w:rsidRPr="0052204B">
        <w:rPr>
          <w:lang w:val="fr-CH"/>
        </w:rPr>
        <w:tab/>
      </w:r>
      <w:r w:rsidRPr="0052204B">
        <w:rPr>
          <w:lang w:val="fr-CH"/>
        </w:rPr>
        <w:t>Moteur à combustion interne</w:t>
      </w:r>
    </w:p>
    <w:p w:rsidR="00615ACE" w:rsidRPr="0052204B" w:rsidRDefault="00615ACE" w:rsidP="00562012">
      <w:pPr>
        <w:pStyle w:val="SingleTxt"/>
        <w:ind w:left="2218" w:hanging="951"/>
        <w:rPr>
          <w:lang w:val="fr-CH"/>
        </w:rPr>
      </w:pPr>
      <w:r w:rsidRPr="0052204B">
        <w:rPr>
          <w:lang w:val="fr-CH"/>
        </w:rPr>
        <w:tab/>
      </w:r>
      <w:r w:rsidR="00562012" w:rsidRPr="0052204B">
        <w:rPr>
          <w:lang w:val="fr-CH"/>
        </w:rPr>
        <w:tab/>
      </w:r>
      <w:r w:rsidRPr="0052204B">
        <w:rPr>
          <w:lang w:val="fr-CH"/>
        </w:rPr>
        <w:t>Les émissions de polluants gazeux et particulaires du moteur doivent être déterminées conformément aux cycles d’essai WHTC et WHSC, tels qu’ils sont définis au paragraphe 7. Ce paragraphe s’applique également aux véhicules équipés de systèmes d’alterno-démarreur intégré où le générateur ne sert pas à la propulsion du véhicule, par exemple les systèmes arrêt/démarrage automatique.</w:t>
      </w:r>
    </w:p>
    <w:p w:rsidR="00615ACE" w:rsidRPr="0052204B" w:rsidRDefault="00615ACE" w:rsidP="004928B0">
      <w:pPr>
        <w:pStyle w:val="SingleTxt"/>
        <w:ind w:left="2218" w:hanging="951"/>
        <w:rPr>
          <w:lang w:val="fr-CH"/>
        </w:rPr>
      </w:pPr>
      <w:r w:rsidRPr="0052204B">
        <w:rPr>
          <w:lang w:val="fr-CH"/>
        </w:rPr>
        <w:t>5.1.2</w:t>
      </w:r>
      <w:r w:rsidRPr="0052204B">
        <w:rPr>
          <w:lang w:val="fr-CH"/>
        </w:rPr>
        <w:tab/>
      </w:r>
      <w:r w:rsidR="00562012" w:rsidRPr="0052204B">
        <w:rPr>
          <w:lang w:val="fr-CH"/>
        </w:rPr>
        <w:tab/>
      </w:r>
      <w:r w:rsidRPr="0052204B">
        <w:rPr>
          <w:lang w:val="fr-CH"/>
        </w:rPr>
        <w:t>Groupe motopropulseur hybride</w:t>
      </w:r>
    </w:p>
    <w:p w:rsidR="00615ACE" w:rsidRPr="0052204B" w:rsidRDefault="00562012" w:rsidP="00562012">
      <w:pPr>
        <w:pStyle w:val="SingleTxt"/>
        <w:ind w:left="2218" w:hanging="951"/>
        <w:rPr>
          <w:lang w:val="fr-CH"/>
        </w:rPr>
      </w:pPr>
      <w:r w:rsidRPr="0052204B">
        <w:rPr>
          <w:lang w:val="fr-CH"/>
        </w:rPr>
        <w:tab/>
      </w:r>
      <w:r w:rsidRPr="0052204B">
        <w:rPr>
          <w:lang w:val="fr-CH"/>
        </w:rPr>
        <w:tab/>
      </w:r>
      <w:r w:rsidR="00615ACE" w:rsidRPr="0052204B">
        <w:rPr>
          <w:lang w:val="fr-CH"/>
        </w:rPr>
        <w:t>Les émissions de polluants gazeux et particulaires du groupe motopropulseur hybride doivent être déterminées conformément aux cycles d’essai exécutés selon l’annexe 9 de la HEC ou l’annexe 10 pour le HPC.</w:t>
      </w:r>
    </w:p>
    <w:p w:rsidR="00615ACE" w:rsidRPr="0052204B" w:rsidRDefault="00562012" w:rsidP="00562012">
      <w:pPr>
        <w:pStyle w:val="SingleTxt"/>
        <w:ind w:left="2218" w:hanging="951"/>
        <w:rPr>
          <w:lang w:val="fr-CH"/>
        </w:rPr>
      </w:pPr>
      <w:r w:rsidRPr="0052204B">
        <w:rPr>
          <w:lang w:val="fr-CH"/>
        </w:rPr>
        <w:tab/>
      </w:r>
      <w:r w:rsidRPr="0052204B">
        <w:rPr>
          <w:lang w:val="fr-CH"/>
        </w:rPr>
        <w:tab/>
      </w:r>
      <w:r w:rsidR="00615ACE" w:rsidRPr="0052204B">
        <w:rPr>
          <w:lang w:val="fr-CH"/>
        </w:rPr>
        <w:t>Les groupes motopropulseurs hybrides peuvent être essayés conformément au paragraphe 5.1.1 si le rapport entre la puissance propulsive du moteur électrique, mesurée conformément au paragraphe A.9.8.4 à des vitesses supérieures à la vitesse de ralenti et la puissance nominale du moteur thermique est inférieure ou égale à 5 %.</w:t>
      </w:r>
    </w:p>
    <w:p w:rsidR="00615ACE" w:rsidRPr="0052204B" w:rsidRDefault="00615ACE" w:rsidP="004928B0">
      <w:pPr>
        <w:pStyle w:val="SingleTxt"/>
        <w:ind w:left="2218" w:hanging="951"/>
        <w:rPr>
          <w:lang w:val="fr-CH"/>
        </w:rPr>
      </w:pPr>
      <w:r w:rsidRPr="0052204B">
        <w:rPr>
          <w:lang w:val="fr-CH"/>
        </w:rPr>
        <w:t>5.1.2.1</w:t>
      </w:r>
      <w:r w:rsidRPr="0052204B">
        <w:rPr>
          <w:lang w:val="fr-CH"/>
        </w:rPr>
        <w:tab/>
        <w:t>Les Parties contractantes peuvent décider de ne pas rendre le paragraphe 5.1.2 et les dispositions qui s’y rattachent pour les véhicules hybrides, à savoir celles des annexes 9 et 10, obligatoires dans leur transposition régionale du RTM et peuvent choisir de transposer les essais de simulation HILS et/ou les essais du groupe motopropulseur.</w:t>
      </w:r>
    </w:p>
    <w:p w:rsidR="00615ACE" w:rsidRPr="0052204B" w:rsidRDefault="00562012" w:rsidP="00562012">
      <w:pPr>
        <w:pStyle w:val="SingleTxt"/>
        <w:ind w:left="2218" w:hanging="951"/>
        <w:rPr>
          <w:lang w:val="fr-CH"/>
        </w:rPr>
      </w:pPr>
      <w:r w:rsidRPr="0052204B">
        <w:rPr>
          <w:lang w:val="fr-CH"/>
        </w:rPr>
        <w:tab/>
      </w:r>
      <w:r w:rsidRPr="0052204B">
        <w:rPr>
          <w:lang w:val="fr-CH"/>
        </w:rPr>
        <w:tab/>
      </w:r>
      <w:r w:rsidR="00615ACE" w:rsidRPr="0052204B">
        <w:rPr>
          <w:lang w:val="fr-CH"/>
        </w:rPr>
        <w:t>Dans ce cas, le moteur à combustion interne utilisé dans la chaîne de traction hybride doit satisfaire aux prescriptions pertinentes du paragraphe 5.1.1.</w:t>
      </w:r>
    </w:p>
    <w:p w:rsidR="00615ACE" w:rsidRPr="0052204B" w:rsidRDefault="00615ACE" w:rsidP="004928B0">
      <w:pPr>
        <w:pStyle w:val="SingleTxt"/>
        <w:ind w:left="2218" w:hanging="951"/>
        <w:rPr>
          <w:lang w:val="fr-CH"/>
        </w:rPr>
      </w:pPr>
      <w:r w:rsidRPr="0052204B">
        <w:rPr>
          <w:lang w:val="fr-CH"/>
        </w:rPr>
        <w:t>5.1.3</w:t>
      </w:r>
      <w:r w:rsidRPr="0052204B">
        <w:rPr>
          <w:lang w:val="fr-CH"/>
        </w:rPr>
        <w:tab/>
      </w:r>
      <w:r w:rsidR="00562012" w:rsidRPr="0052204B">
        <w:rPr>
          <w:lang w:val="fr-CH"/>
        </w:rPr>
        <w:tab/>
      </w:r>
      <w:r w:rsidRPr="0052204B">
        <w:rPr>
          <w:lang w:val="fr-CH"/>
        </w:rPr>
        <w:t>Système de mesure</w:t>
      </w:r>
    </w:p>
    <w:p w:rsidR="00615ACE" w:rsidRPr="0052204B" w:rsidRDefault="00615ACE" w:rsidP="00562012">
      <w:pPr>
        <w:pStyle w:val="SingleTxt"/>
        <w:ind w:left="2218" w:hanging="951"/>
        <w:rPr>
          <w:lang w:val="fr-CH"/>
        </w:rPr>
      </w:pPr>
      <w:r w:rsidRPr="0052204B">
        <w:rPr>
          <w:b/>
          <w:lang w:val="fr-CH"/>
        </w:rPr>
        <w:tab/>
      </w:r>
      <w:r w:rsidR="00DC229F" w:rsidRPr="0052204B">
        <w:rPr>
          <w:b/>
          <w:lang w:val="fr-CH"/>
        </w:rPr>
        <w:tab/>
      </w:r>
      <w:r w:rsidRPr="0052204B">
        <w:rPr>
          <w:lang w:val="fr-CH"/>
        </w:rPr>
        <w:t>Les systèmes de mesure doivent satisfaire aux conditions de linéarité énoncées au paragraphe 9.2 et aux caractéristiques énoncées au paragraphe 9.3 (mesure des émissions gazeuses), au paragraphe 9.4 (mesure des particules) et à l’annexe 3.</w:t>
      </w:r>
    </w:p>
    <w:p w:rsidR="00615ACE" w:rsidRPr="0052204B" w:rsidRDefault="00615ACE" w:rsidP="00562012">
      <w:pPr>
        <w:pStyle w:val="SingleTxt"/>
        <w:ind w:left="2218" w:hanging="951"/>
        <w:rPr>
          <w:lang w:val="fr-CH"/>
        </w:rPr>
      </w:pPr>
      <w:r w:rsidRPr="0052204B">
        <w:rPr>
          <w:lang w:val="fr-CH"/>
        </w:rPr>
        <w:tab/>
      </w:r>
      <w:r w:rsidR="00DC229F" w:rsidRPr="0052204B">
        <w:rPr>
          <w:lang w:val="fr-CH"/>
        </w:rPr>
        <w:tab/>
      </w:r>
      <w:r w:rsidRPr="0052204B">
        <w:rPr>
          <w:lang w:val="fr-CH"/>
        </w:rPr>
        <w:t>D’autres systèmes ou analyseurs peuvent être approuvés par l’autorité d’homologation de type ou de certification, s’il est démontré qu’ils donnent des résultats équivalents au sens du paragraphe 5.1.4.</w:t>
      </w:r>
    </w:p>
    <w:p w:rsidR="00615ACE" w:rsidRPr="0052204B" w:rsidRDefault="00615ACE" w:rsidP="004928B0">
      <w:pPr>
        <w:pStyle w:val="SingleTxt"/>
        <w:ind w:left="2218" w:hanging="951"/>
        <w:rPr>
          <w:lang w:val="fr-CH"/>
        </w:rPr>
      </w:pPr>
      <w:r w:rsidRPr="0052204B">
        <w:rPr>
          <w:lang w:val="fr-CH"/>
        </w:rPr>
        <w:t>5.1.4</w:t>
      </w:r>
      <w:r w:rsidRPr="0052204B">
        <w:rPr>
          <w:lang w:val="fr-CH"/>
        </w:rPr>
        <w:tab/>
      </w:r>
      <w:r w:rsidRPr="0052204B">
        <w:rPr>
          <w:lang w:val="fr-CH"/>
        </w:rPr>
        <w:tab/>
        <w:t>Équivalence</w:t>
      </w:r>
    </w:p>
    <w:p w:rsidR="00615ACE" w:rsidRPr="0052204B" w:rsidRDefault="00615ACE" w:rsidP="00562012">
      <w:pPr>
        <w:pStyle w:val="SingleTxt"/>
        <w:ind w:left="2218" w:hanging="951"/>
        <w:rPr>
          <w:lang w:val="fr-CH"/>
        </w:rPr>
      </w:pPr>
      <w:r w:rsidRPr="0052204B">
        <w:rPr>
          <w:lang w:val="fr-CH"/>
        </w:rPr>
        <w:tab/>
      </w:r>
      <w:r w:rsidR="00DC229F" w:rsidRPr="0052204B">
        <w:rPr>
          <w:lang w:val="fr-CH"/>
        </w:rPr>
        <w:tab/>
      </w:r>
      <w:r w:rsidRPr="0052204B">
        <w:rPr>
          <w:lang w:val="fr-CH"/>
        </w:rPr>
        <w:t>La détermination de l’équivalence d’un système doit s’appuyer sur une étude de corrélation portant sur sept paires d’échantillons (ou plus) entre le système envisagé et l’un des systèmes du présent RTM.</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Par «</w:t>
      </w:r>
      <w:r w:rsidRPr="0052204B">
        <w:rPr>
          <w:lang w:val="fr-CH"/>
        </w:rPr>
        <w:t> </w:t>
      </w:r>
      <w:r w:rsidR="00615ACE" w:rsidRPr="00351AE4">
        <w:rPr>
          <w:i/>
          <w:iCs/>
          <w:lang w:val="fr-CH"/>
        </w:rPr>
        <w:t>résultats</w:t>
      </w:r>
      <w:r w:rsidRPr="0052204B">
        <w:rPr>
          <w:lang w:val="fr-CH"/>
        </w:rPr>
        <w:t> </w:t>
      </w:r>
      <w:r w:rsidR="00615ACE" w:rsidRPr="0052204B">
        <w:rPr>
          <w:lang w:val="fr-CH"/>
        </w:rPr>
        <w:t>», on entend la valeur spécifique des émissions pondérées par cycle. Les essais de corrélation doivent être effectués par le même laboratoire, dans la même chambre d’essai et sur le même moteur et de préférence conjointement. L’équivalence des moyennes de paires d’échantillons doit être déterminée sur la base de statistiques de test-</w:t>
      </w:r>
      <w:r w:rsidR="00615ACE" w:rsidRPr="0052204B">
        <w:rPr>
          <w:iCs/>
          <w:lang w:val="fr-CH"/>
        </w:rPr>
        <w:t xml:space="preserve">F </w:t>
      </w:r>
      <w:r w:rsidR="00615ACE" w:rsidRPr="0052204B">
        <w:rPr>
          <w:lang w:val="fr-CH"/>
        </w:rPr>
        <w:t>et de test</w:t>
      </w:r>
      <w:r w:rsidR="00615ACE" w:rsidRPr="0052204B">
        <w:rPr>
          <w:lang w:val="fr-CH"/>
        </w:rPr>
        <w:noBreakHyphen/>
      </w:r>
      <w:r w:rsidR="00615ACE" w:rsidRPr="0052204B">
        <w:rPr>
          <w:iCs/>
          <w:lang w:val="fr-CH"/>
        </w:rPr>
        <w:t>t</w:t>
      </w:r>
      <w:r w:rsidR="00615ACE" w:rsidRPr="0052204B">
        <w:rPr>
          <w:lang w:val="fr-CH"/>
        </w:rPr>
        <w:t xml:space="preserve"> comme décrit au paragraphe A.4.3 de l’annexe 4, obtenues dans la chambre d’essai et avec les conditions moteur décrites ci-dessus. Les valeurs aberrantes seront déterminées conformément à la norme ISO 5725 et exclues de la base de données. Les systèmes utilisés pour les essais de corrélation doivent être soumis à l’agrément de l’autorité d’homologation de type.</w:t>
      </w:r>
    </w:p>
    <w:p w:rsidR="00615ACE" w:rsidRPr="0052204B" w:rsidRDefault="00615ACE" w:rsidP="004928B0">
      <w:pPr>
        <w:pStyle w:val="SingleTxt"/>
        <w:ind w:left="2218" w:hanging="951"/>
        <w:rPr>
          <w:lang w:val="fr-CH"/>
        </w:rPr>
      </w:pPr>
      <w:r w:rsidRPr="0052204B">
        <w:rPr>
          <w:lang w:val="fr-CH"/>
        </w:rPr>
        <w:t>5.2</w:t>
      </w:r>
      <w:r w:rsidRPr="0052204B">
        <w:rPr>
          <w:lang w:val="fr-CH"/>
        </w:rPr>
        <w:tab/>
      </w:r>
      <w:r w:rsidR="00DC229F" w:rsidRPr="0052204B">
        <w:rPr>
          <w:lang w:val="fr-CH"/>
        </w:rPr>
        <w:tab/>
      </w:r>
      <w:r w:rsidRPr="0052204B">
        <w:rPr>
          <w:lang w:val="fr-CH"/>
        </w:rPr>
        <w:t>Famille de moteurs</w:t>
      </w:r>
    </w:p>
    <w:p w:rsidR="00615ACE" w:rsidRPr="0052204B" w:rsidRDefault="00615ACE" w:rsidP="004928B0">
      <w:pPr>
        <w:pStyle w:val="SingleTxt"/>
        <w:ind w:left="2218" w:hanging="951"/>
        <w:rPr>
          <w:lang w:val="fr-CH"/>
        </w:rPr>
      </w:pPr>
      <w:r w:rsidRPr="0052204B">
        <w:rPr>
          <w:lang w:val="fr-CH"/>
        </w:rPr>
        <w:t>5.2.1</w:t>
      </w:r>
      <w:r w:rsidRPr="0052204B">
        <w:rPr>
          <w:lang w:val="fr-CH"/>
        </w:rPr>
        <w:tab/>
      </w:r>
      <w:r w:rsidR="00DC229F" w:rsidRPr="0052204B">
        <w:rPr>
          <w:lang w:val="fr-CH"/>
        </w:rPr>
        <w:tab/>
      </w:r>
      <w:r w:rsidRPr="0052204B">
        <w:rPr>
          <w:lang w:val="fr-CH"/>
        </w:rPr>
        <w:t>Dispositions générales</w:t>
      </w:r>
    </w:p>
    <w:p w:rsidR="00615ACE" w:rsidRPr="0052204B" w:rsidRDefault="00DC229F" w:rsidP="00562012">
      <w:pPr>
        <w:pStyle w:val="SingleTxt"/>
        <w:ind w:left="2218" w:hanging="951"/>
        <w:rPr>
          <w:lang w:val="fr-CH"/>
        </w:rPr>
      </w:pPr>
      <w:r w:rsidRPr="0052204B">
        <w:rPr>
          <w:lang w:val="fr-CH"/>
        </w:rPr>
        <w:tab/>
      </w:r>
      <w:r w:rsidR="00615ACE" w:rsidRPr="0052204B">
        <w:rPr>
          <w:lang w:val="fr-CH"/>
        </w:rPr>
        <w:tab/>
        <w:t>Une famille de moteurs est caractérisée par ses paramètres de conception. Ceux-ci doivent être communs à tous les moteurs d’une famille. Le constructeur de moteurs peut décider des moteurs qui appartiennent à une famille, pour autant que les critères d’appartenance mentionnés au paragraphe 5.2.3 soient respectés. La famille de moteurs doit être agréée par l’autorité d’homologation de type. Le constructeur doit fournir à cette autorité les informations utiles relatives aux niveaux d’émissions des membres de cette famille.</w:t>
      </w:r>
    </w:p>
    <w:p w:rsidR="00615ACE" w:rsidRPr="0052204B" w:rsidRDefault="00615ACE" w:rsidP="004928B0">
      <w:pPr>
        <w:pStyle w:val="SingleTxt"/>
        <w:ind w:left="2218" w:hanging="951"/>
        <w:rPr>
          <w:lang w:val="fr-CH"/>
        </w:rPr>
      </w:pPr>
      <w:r w:rsidRPr="0052204B">
        <w:rPr>
          <w:lang w:val="fr-CH"/>
        </w:rPr>
        <w:t>5.2.2</w:t>
      </w:r>
      <w:r w:rsidRPr="0052204B">
        <w:rPr>
          <w:lang w:val="fr-CH"/>
        </w:rPr>
        <w:tab/>
      </w:r>
      <w:r w:rsidR="00DC229F" w:rsidRPr="0052204B">
        <w:rPr>
          <w:lang w:val="fr-CH"/>
        </w:rPr>
        <w:tab/>
      </w:r>
      <w:r w:rsidRPr="0052204B">
        <w:rPr>
          <w:lang w:val="fr-CH"/>
        </w:rPr>
        <w:t>Cas spéciaux</w:t>
      </w:r>
    </w:p>
    <w:p w:rsidR="00615ACE" w:rsidRPr="0052204B" w:rsidRDefault="00615ACE" w:rsidP="00562012">
      <w:pPr>
        <w:pStyle w:val="SingleTxt"/>
        <w:ind w:left="2218" w:hanging="951"/>
        <w:rPr>
          <w:lang w:val="fr-CH"/>
        </w:rPr>
      </w:pPr>
      <w:r w:rsidRPr="0052204B">
        <w:rPr>
          <w:lang w:val="fr-CH"/>
        </w:rPr>
        <w:tab/>
      </w:r>
      <w:r w:rsidR="00DC229F" w:rsidRPr="0052204B">
        <w:rPr>
          <w:lang w:val="fr-CH"/>
        </w:rPr>
        <w:tab/>
      </w:r>
      <w:r w:rsidRPr="0052204B">
        <w:rPr>
          <w:lang w:val="fr-CH"/>
        </w:rPr>
        <w:t>Dans certains cas, il peut y avoir interaction entre paramètres. Ce facteur doit être pris en considération pour garantir que seuls les moteurs ayant des caractéristiques semblables en matière d’émissions d’échappement soient inclus dans la même famille. Ces cas doivent être identifiés par le constructeur et notifiés à l’autorité d’homologation de type. Ils seront pris alors en considération comme critères pour l’établissement d’une nouvelle famille de moteurs.</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Dans le cas de dispositifs ou de caractéristiques qui ne sont pas répertoriés au paragraphe 5.2.3, mais qui ont une forte incidence sur le niveau d’émissions, ces équipements doivent être identifiés par le constructeur conformément aux principes de bonne pratique et doivent être notifiés à l’autorité d’homologation de type. Ils doivent ensuite être pris en compte comme critère pour l’établissement d’une nouvelle famille de moteurs.</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Outre les paramètres énumérés au paragraphe 5.2.3, le constructeur peut introduire d’autres critères permettant de définir plus étroitement les familles. Ces paramètres ne sont pas nécessairement des paramètres qui influent sur le niveau d’émissions.</w:t>
      </w:r>
    </w:p>
    <w:p w:rsidR="00615ACE" w:rsidRPr="0052204B" w:rsidRDefault="00615ACE" w:rsidP="004928B0">
      <w:pPr>
        <w:pStyle w:val="SingleTxt"/>
        <w:ind w:left="2218" w:hanging="951"/>
        <w:rPr>
          <w:lang w:val="fr-CH"/>
        </w:rPr>
      </w:pPr>
      <w:r w:rsidRPr="0052204B">
        <w:rPr>
          <w:lang w:val="fr-CH"/>
        </w:rPr>
        <w:t>5.2.3</w:t>
      </w:r>
      <w:r w:rsidRPr="0052204B">
        <w:rPr>
          <w:lang w:val="fr-CH"/>
        </w:rPr>
        <w:tab/>
      </w:r>
      <w:r w:rsidR="00DC229F" w:rsidRPr="0052204B">
        <w:rPr>
          <w:lang w:val="fr-CH"/>
        </w:rPr>
        <w:tab/>
      </w:r>
      <w:r w:rsidRPr="0052204B">
        <w:rPr>
          <w:lang w:val="fr-CH"/>
        </w:rPr>
        <w:t>Paramètres définissant une famille de moteurs</w:t>
      </w:r>
    </w:p>
    <w:p w:rsidR="00615ACE" w:rsidRPr="0052204B" w:rsidRDefault="00615ACE" w:rsidP="004928B0">
      <w:pPr>
        <w:pStyle w:val="SingleTxt"/>
        <w:ind w:left="2218" w:hanging="951"/>
        <w:rPr>
          <w:lang w:val="fr-CH"/>
        </w:rPr>
      </w:pPr>
      <w:r w:rsidRPr="0052204B">
        <w:rPr>
          <w:lang w:val="fr-CH"/>
        </w:rPr>
        <w:t>5.2.3.1</w:t>
      </w:r>
      <w:r w:rsidRPr="0052204B">
        <w:rPr>
          <w:lang w:val="fr-CH"/>
        </w:rPr>
        <w:tab/>
        <w:t>Cycle de fonctionnement</w:t>
      </w:r>
      <w:r w:rsidR="00D23B14" w:rsidRPr="0052204B">
        <w:rPr>
          <w:lang w:val="fr-CH"/>
        </w:rPr>
        <w:t> :</w:t>
      </w:r>
    </w:p>
    <w:p w:rsidR="00615ACE" w:rsidRPr="0052204B" w:rsidRDefault="00DC229F" w:rsidP="00615ACE">
      <w:pPr>
        <w:pStyle w:val="SingleTxt"/>
        <w:rPr>
          <w:lang w:val="fr-CH"/>
        </w:rPr>
      </w:pPr>
      <w:r w:rsidRPr="0052204B">
        <w:rPr>
          <w:lang w:val="fr-CH"/>
        </w:rPr>
        <w:tab/>
      </w:r>
      <w:r w:rsidR="00615ACE" w:rsidRPr="0052204B">
        <w:rPr>
          <w:lang w:val="fr-CH"/>
        </w:rPr>
        <w:tab/>
        <w:t>a)</w:t>
      </w:r>
      <w:r w:rsidR="00615ACE" w:rsidRPr="0052204B">
        <w:rPr>
          <w:lang w:val="fr-CH"/>
        </w:rPr>
        <w:tab/>
        <w:t>Cycle à deux temps;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Cycle à quatre temps;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Moteur à piston rotatif;</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Autres.</w:t>
      </w:r>
    </w:p>
    <w:p w:rsidR="00615ACE" w:rsidRPr="0052204B" w:rsidRDefault="00615ACE" w:rsidP="004928B0">
      <w:pPr>
        <w:pStyle w:val="SingleTxt"/>
        <w:ind w:left="2218" w:hanging="951"/>
        <w:rPr>
          <w:lang w:val="fr-CH"/>
        </w:rPr>
      </w:pPr>
      <w:r w:rsidRPr="0052204B">
        <w:rPr>
          <w:lang w:val="fr-CH"/>
        </w:rPr>
        <w:t>5.2.3.2</w:t>
      </w:r>
      <w:r w:rsidRPr="0052204B">
        <w:rPr>
          <w:lang w:val="fr-CH"/>
        </w:rPr>
        <w:tab/>
        <w:t>Configuration des cylindres</w:t>
      </w:r>
    </w:p>
    <w:p w:rsidR="00615ACE" w:rsidRPr="0052204B" w:rsidRDefault="00615ACE" w:rsidP="004928B0">
      <w:pPr>
        <w:pStyle w:val="SingleTxt"/>
        <w:ind w:left="2218" w:hanging="951"/>
        <w:rPr>
          <w:lang w:val="fr-CH"/>
        </w:rPr>
      </w:pPr>
      <w:r w:rsidRPr="0052204B">
        <w:rPr>
          <w:lang w:val="fr-CH"/>
        </w:rPr>
        <w:t>5.2.3.2.1</w:t>
      </w:r>
      <w:r w:rsidRPr="0052204B">
        <w:rPr>
          <w:lang w:val="fr-CH"/>
        </w:rPr>
        <w:tab/>
        <w:t>Disposition des cylindres dans le bloc</w:t>
      </w:r>
      <w:r w:rsidR="00D23B14" w:rsidRPr="0052204B">
        <w:rPr>
          <w:lang w:val="fr-CH"/>
        </w:rPr>
        <w:t> :</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En V;</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En ligne;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En étoile;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Autre (en F, en W, etc.).</w:t>
      </w:r>
    </w:p>
    <w:p w:rsidR="00615ACE" w:rsidRPr="0052204B" w:rsidRDefault="00615ACE" w:rsidP="004928B0">
      <w:pPr>
        <w:pStyle w:val="SingleTxt"/>
        <w:ind w:left="2218" w:hanging="951"/>
        <w:rPr>
          <w:lang w:val="fr-CH"/>
        </w:rPr>
      </w:pPr>
      <w:r w:rsidRPr="0052204B">
        <w:rPr>
          <w:lang w:val="fr-CH"/>
        </w:rPr>
        <w:t>5.2.3.2.2</w:t>
      </w:r>
      <w:r w:rsidRPr="0052204B">
        <w:rPr>
          <w:lang w:val="fr-CH"/>
        </w:rPr>
        <w:tab/>
        <w:t>Entraxe entre cylindres</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Les moteurs ayant un même bloc peuvent appartenir à la même famille pour autant que l’entraxe entre cylindres soit le même.</w:t>
      </w:r>
    </w:p>
    <w:p w:rsidR="00615ACE" w:rsidRPr="0052204B" w:rsidRDefault="00615ACE" w:rsidP="004928B0">
      <w:pPr>
        <w:pStyle w:val="SingleTxt"/>
        <w:ind w:left="2218" w:hanging="951"/>
        <w:rPr>
          <w:lang w:val="fr-CH"/>
        </w:rPr>
      </w:pPr>
      <w:r w:rsidRPr="0052204B">
        <w:rPr>
          <w:lang w:val="fr-CH"/>
        </w:rPr>
        <w:t>5.2.3.3</w:t>
      </w:r>
      <w:r w:rsidRPr="0052204B">
        <w:rPr>
          <w:lang w:val="fr-CH"/>
        </w:rPr>
        <w:tab/>
        <w:t>Mode principal de refroidissement</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a)</w:t>
      </w:r>
      <w:r w:rsidR="00615ACE" w:rsidRPr="0052204B">
        <w:rPr>
          <w:lang w:val="fr-CH"/>
        </w:rPr>
        <w:tab/>
        <w:t>Par air;</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b)</w:t>
      </w:r>
      <w:r w:rsidR="00615ACE" w:rsidRPr="0052204B">
        <w:rPr>
          <w:lang w:val="fr-CH"/>
        </w:rPr>
        <w:tab/>
        <w:t>Par eau;</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c)</w:t>
      </w:r>
      <w:r w:rsidR="00615ACE" w:rsidRPr="0052204B">
        <w:rPr>
          <w:lang w:val="fr-CH"/>
        </w:rPr>
        <w:tab/>
        <w:t>Par huile.</w:t>
      </w:r>
    </w:p>
    <w:p w:rsidR="00615ACE" w:rsidRPr="0052204B" w:rsidRDefault="00615ACE" w:rsidP="004928B0">
      <w:pPr>
        <w:pStyle w:val="SingleTxt"/>
        <w:ind w:left="2218" w:hanging="951"/>
        <w:rPr>
          <w:lang w:val="fr-CH"/>
        </w:rPr>
      </w:pPr>
      <w:r w:rsidRPr="0052204B">
        <w:rPr>
          <w:lang w:val="fr-CH"/>
        </w:rPr>
        <w:t>5.2.3.4</w:t>
      </w:r>
      <w:r w:rsidRPr="0052204B">
        <w:rPr>
          <w:lang w:val="fr-CH"/>
        </w:rPr>
        <w:tab/>
        <w:t>Cylindrée unitaire</w:t>
      </w:r>
    </w:p>
    <w:p w:rsidR="00615ACE" w:rsidRPr="0052204B" w:rsidRDefault="00615ACE" w:rsidP="004928B0">
      <w:pPr>
        <w:pStyle w:val="SingleTxt"/>
        <w:ind w:left="2218" w:hanging="951"/>
        <w:rPr>
          <w:vertAlign w:val="superscript"/>
          <w:lang w:val="fr-CH"/>
        </w:rPr>
      </w:pPr>
      <w:r w:rsidRPr="0052204B">
        <w:rPr>
          <w:lang w:val="fr-CH"/>
        </w:rPr>
        <w:t>5.2.3.4.1</w:t>
      </w:r>
      <w:r w:rsidRPr="0052204B">
        <w:rPr>
          <w:lang w:val="fr-CH"/>
        </w:rPr>
        <w:tab/>
        <w:t xml:space="preserve">Moteurs ayant une cylindrée unitaire </w:t>
      </w:r>
      <w:r w:rsidRPr="0052204B">
        <w:rPr>
          <w:lang w:val="fr-CH"/>
        </w:rPr>
        <w:sym w:font="Symbol" w:char="F0B3"/>
      </w:r>
      <w:r w:rsidRPr="0052204B">
        <w:rPr>
          <w:lang w:val="fr-CH"/>
        </w:rPr>
        <w:t>0,75 dm</w:t>
      </w:r>
      <w:r w:rsidRPr="0052204B">
        <w:rPr>
          <w:vertAlign w:val="superscript"/>
          <w:lang w:val="fr-CH"/>
        </w:rPr>
        <w:t>3</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 xml:space="preserve">Pour que des moteurs ayant une cylindrée unitaire </w:t>
      </w:r>
      <w:r w:rsidR="00615ACE" w:rsidRPr="0052204B">
        <w:rPr>
          <w:lang w:val="fr-CH"/>
        </w:rPr>
        <w:sym w:font="Symbol" w:char="F0B3"/>
      </w:r>
      <w:r w:rsidR="00615ACE" w:rsidRPr="0052204B">
        <w:rPr>
          <w:lang w:val="fr-CH"/>
        </w:rPr>
        <w:t>0,75 dm</w:t>
      </w:r>
      <w:r w:rsidR="00615ACE" w:rsidRPr="0052204B">
        <w:rPr>
          <w:vertAlign w:val="superscript"/>
          <w:lang w:val="fr-CH"/>
        </w:rPr>
        <w:t>3</w:t>
      </w:r>
      <w:r w:rsidR="00615ACE" w:rsidRPr="0052204B">
        <w:rPr>
          <w:lang w:val="fr-CH"/>
        </w:rPr>
        <w:t xml:space="preserve"> soient considérés comme appartenant à la même famille, l’amplitude de variation de leurs cylindrées unitaires ne doit pas dépasser 15 % de la plus forte variation de cylindrée unitaire dans la famille.</w:t>
      </w:r>
    </w:p>
    <w:p w:rsidR="00615ACE" w:rsidRPr="0052204B" w:rsidRDefault="00615ACE" w:rsidP="004928B0">
      <w:pPr>
        <w:pStyle w:val="SingleTxt"/>
        <w:ind w:left="2218" w:hanging="951"/>
        <w:rPr>
          <w:vertAlign w:val="superscript"/>
          <w:lang w:val="fr-CH"/>
        </w:rPr>
      </w:pPr>
      <w:r w:rsidRPr="0052204B">
        <w:rPr>
          <w:lang w:val="fr-CH"/>
        </w:rPr>
        <w:t>5.2.3.4.2</w:t>
      </w:r>
      <w:r w:rsidRPr="0052204B">
        <w:rPr>
          <w:lang w:val="fr-CH"/>
        </w:rPr>
        <w:tab/>
        <w:t xml:space="preserve">Moteurs ayant une cylindrée unitaire </w:t>
      </w:r>
      <w:r w:rsidRPr="0052204B">
        <w:rPr>
          <w:lang w:val="fr-CH"/>
        </w:rPr>
        <w:sym w:font="Symbol" w:char="F03C"/>
      </w:r>
      <w:r w:rsidRPr="0052204B">
        <w:rPr>
          <w:lang w:val="fr-CH"/>
        </w:rPr>
        <w:t>0,75 dm</w:t>
      </w:r>
      <w:r w:rsidRPr="0052204B">
        <w:rPr>
          <w:vertAlign w:val="superscript"/>
          <w:lang w:val="fr-CH"/>
        </w:rPr>
        <w:t>3</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 xml:space="preserve">Pour que des moteurs ayant une cylindrée unitaire </w:t>
      </w:r>
      <w:r w:rsidR="00615ACE" w:rsidRPr="0052204B">
        <w:rPr>
          <w:lang w:val="fr-CH"/>
        </w:rPr>
        <w:sym w:font="Symbol" w:char="F03C"/>
      </w:r>
      <w:r w:rsidR="00615ACE" w:rsidRPr="0052204B">
        <w:rPr>
          <w:lang w:val="fr-CH"/>
        </w:rPr>
        <w:t>0,75 dm</w:t>
      </w:r>
      <w:r w:rsidR="00615ACE" w:rsidRPr="0052204B">
        <w:rPr>
          <w:vertAlign w:val="superscript"/>
          <w:lang w:val="fr-CH"/>
        </w:rPr>
        <w:t>3</w:t>
      </w:r>
      <w:r w:rsidR="00615ACE" w:rsidRPr="0052204B">
        <w:rPr>
          <w:lang w:val="fr-CH"/>
        </w:rPr>
        <w:t xml:space="preserve"> soient considérés comme appartenant à la même famille, l’amplitude de variation de leurs cylindrées unitaires ne doit pas dépasser 30 % de la plus forte variation de cylindrée unitaire dans la famille.</w:t>
      </w:r>
    </w:p>
    <w:p w:rsidR="00615ACE" w:rsidRPr="0052204B" w:rsidRDefault="00615ACE" w:rsidP="004928B0">
      <w:pPr>
        <w:pStyle w:val="SingleTxt"/>
        <w:ind w:left="2218" w:hanging="951"/>
        <w:rPr>
          <w:lang w:val="fr-CH"/>
        </w:rPr>
      </w:pPr>
      <w:r w:rsidRPr="0052204B">
        <w:rPr>
          <w:lang w:val="fr-CH"/>
        </w:rPr>
        <w:t>5.2.3.4.3</w:t>
      </w:r>
      <w:r w:rsidRPr="0052204B">
        <w:rPr>
          <w:lang w:val="fr-CH"/>
        </w:rPr>
        <w:tab/>
        <w:t>Moteurs ne répondant pas à ces limites de variation</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Les moteurs qui, du point de vue de variation de la cylindrée unitaire, sortent des limites de variation définies aux paragraphes 5.2.3.4.1 et 5.2.3.4.2 peuvent être considérés comme appartenant à la même famille avec l’accord de l’autorité d’homologation de type. Cet accord doit se fonder sur des éléments techniques (calculs, simulations, résultats d’essais, etc.) démontrant que le dépassement des limites n’a pas d’incidence notable sur les émissions d’échappement.</w:t>
      </w:r>
    </w:p>
    <w:p w:rsidR="00615ACE" w:rsidRPr="0052204B" w:rsidRDefault="00615ACE" w:rsidP="004928B0">
      <w:pPr>
        <w:pStyle w:val="SingleTxt"/>
        <w:ind w:left="2218" w:hanging="951"/>
        <w:rPr>
          <w:lang w:val="fr-CH"/>
        </w:rPr>
      </w:pPr>
      <w:r w:rsidRPr="0052204B">
        <w:rPr>
          <w:lang w:val="fr-CH"/>
        </w:rPr>
        <w:t>5.2.3.5</w:t>
      </w:r>
      <w:r w:rsidRPr="0052204B">
        <w:rPr>
          <w:lang w:val="fr-CH"/>
        </w:rPr>
        <w:tab/>
        <w:t>Modes d’aspiration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Aspiration atmosphérique;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Suralimentation;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Suralimentation avec refroidisseur intermédiaire.</w:t>
      </w:r>
    </w:p>
    <w:p w:rsidR="00615ACE" w:rsidRPr="0052204B" w:rsidRDefault="00615ACE" w:rsidP="004928B0">
      <w:pPr>
        <w:pStyle w:val="SingleTxt"/>
        <w:ind w:left="2218" w:hanging="951"/>
        <w:rPr>
          <w:lang w:val="fr-CH"/>
        </w:rPr>
      </w:pPr>
      <w:r w:rsidRPr="0052204B">
        <w:rPr>
          <w:lang w:val="fr-CH"/>
        </w:rPr>
        <w:t>5.2.3.6</w:t>
      </w:r>
      <w:r w:rsidRPr="0052204B">
        <w:rPr>
          <w:lang w:val="fr-CH"/>
        </w:rPr>
        <w:tab/>
        <w:t>Types de carburant</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Gazole;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Gaz naturel (GN);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Gaz de pétrole liquéfié (GPL);</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Éthanol.</w:t>
      </w:r>
    </w:p>
    <w:p w:rsidR="00615ACE" w:rsidRPr="0052204B" w:rsidRDefault="00615ACE" w:rsidP="00562012">
      <w:pPr>
        <w:pStyle w:val="SingleTxt"/>
        <w:ind w:left="2218" w:hanging="951"/>
        <w:rPr>
          <w:lang w:val="fr-CH"/>
        </w:rPr>
      </w:pPr>
      <w:r w:rsidRPr="0052204B">
        <w:rPr>
          <w:lang w:val="fr-CH"/>
        </w:rPr>
        <w:t>5.2.3.7</w:t>
      </w:r>
      <w:r w:rsidRPr="0052204B">
        <w:rPr>
          <w:lang w:val="fr-CH"/>
        </w:rPr>
        <w:tab/>
        <w:t>Types de chambre de combustion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Chambre ouverte;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Chambre fractionnée;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Autres types.</w:t>
      </w:r>
    </w:p>
    <w:p w:rsidR="00615ACE" w:rsidRPr="0052204B" w:rsidRDefault="00615ACE" w:rsidP="00562012">
      <w:pPr>
        <w:pStyle w:val="SingleTxt"/>
        <w:ind w:left="2218" w:hanging="951"/>
        <w:rPr>
          <w:lang w:val="fr-CH"/>
        </w:rPr>
      </w:pPr>
      <w:r w:rsidRPr="0052204B">
        <w:rPr>
          <w:lang w:val="fr-CH"/>
        </w:rPr>
        <w:t>5.2.3.8</w:t>
      </w:r>
      <w:r w:rsidRPr="0052204B">
        <w:rPr>
          <w:lang w:val="fr-CH"/>
        </w:rPr>
        <w:tab/>
        <w:t>Modes d’allumage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Allumage commandé;</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Allumage par compression.</w:t>
      </w:r>
    </w:p>
    <w:p w:rsidR="00615ACE" w:rsidRPr="0052204B" w:rsidRDefault="00615ACE" w:rsidP="00615ACE">
      <w:pPr>
        <w:pStyle w:val="SingleTxt"/>
        <w:rPr>
          <w:lang w:val="fr-CH"/>
        </w:rPr>
      </w:pPr>
      <w:r w:rsidRPr="0052204B">
        <w:rPr>
          <w:lang w:val="fr-CH"/>
        </w:rPr>
        <w:t>5.2.3.9</w:t>
      </w:r>
      <w:r w:rsidRPr="0052204B">
        <w:rPr>
          <w:lang w:val="fr-CH"/>
        </w:rPr>
        <w:tab/>
        <w:t>Soupapes et conduits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Configuration;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Nombre de soupapes par cylindre.</w:t>
      </w:r>
    </w:p>
    <w:p w:rsidR="00615ACE" w:rsidRPr="0052204B" w:rsidRDefault="00615ACE" w:rsidP="00562012">
      <w:pPr>
        <w:pStyle w:val="SingleTxt"/>
        <w:ind w:left="2218" w:hanging="951"/>
        <w:rPr>
          <w:lang w:val="fr-CH"/>
        </w:rPr>
      </w:pPr>
      <w:r w:rsidRPr="0052204B">
        <w:rPr>
          <w:lang w:val="fr-CH"/>
        </w:rPr>
        <w:t>5.2.3.10</w:t>
      </w:r>
      <w:r w:rsidRPr="0052204B">
        <w:rPr>
          <w:lang w:val="fr-CH"/>
        </w:rPr>
        <w:tab/>
        <w:t>Modes d’alimentation en carburant</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Alimentation en carburant liquide</w:t>
      </w:r>
      <w:r w:rsidR="00D23B14" w:rsidRPr="0052204B">
        <w:rPr>
          <w:lang w:val="fr-CH"/>
        </w:rPr>
        <w:t> :</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w:t>
      </w:r>
      <w:r w:rsidR="00615ACE" w:rsidRPr="0052204B">
        <w:rPr>
          <w:lang w:val="fr-CH"/>
        </w:rPr>
        <w:tab/>
        <w:t>Pompe, tuyauterie (haute pression) et injecteur;</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ii)</w:t>
      </w:r>
      <w:r w:rsidR="00615ACE" w:rsidRPr="0052204B">
        <w:rPr>
          <w:lang w:val="fr-CH"/>
        </w:rPr>
        <w:tab/>
        <w:t>Pompe en ligne ou à distributeur;</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iii)</w:t>
      </w:r>
      <w:r w:rsidR="00615ACE" w:rsidRPr="0052204B">
        <w:rPr>
          <w:lang w:val="fr-CH"/>
        </w:rPr>
        <w:tab/>
        <w:t>Pompe unitaire ou injecteur unitaire;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iv)</w:t>
      </w:r>
      <w:r w:rsidR="00615ACE" w:rsidRPr="0052204B">
        <w:rPr>
          <w:lang w:val="fr-CH"/>
        </w:rPr>
        <w:tab/>
        <w:t>Rampe haute pression;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v)</w:t>
      </w:r>
      <w:r w:rsidR="00615ACE" w:rsidRPr="0052204B">
        <w:rPr>
          <w:lang w:val="fr-CH"/>
        </w:rPr>
        <w:tab/>
        <w:t>Carburateur(s);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vi)</w:t>
      </w:r>
      <w:r w:rsidR="00615ACE" w:rsidRPr="0052204B">
        <w:rPr>
          <w:lang w:val="fr-CH"/>
        </w:rPr>
        <w:tab/>
        <w:t>Autres;</w:t>
      </w:r>
    </w:p>
    <w:p w:rsidR="00615ACE" w:rsidRPr="0052204B" w:rsidRDefault="00DC229F" w:rsidP="00615ACE">
      <w:pPr>
        <w:pStyle w:val="SingleTxt"/>
        <w:rPr>
          <w:lang w:val="fr-CH"/>
        </w:rPr>
      </w:pPr>
      <w:r w:rsidRPr="0052204B">
        <w:rPr>
          <w:lang w:val="fr-CH"/>
        </w:rPr>
        <w:tab/>
      </w:r>
      <w:r w:rsidR="00615ACE" w:rsidRPr="0052204B">
        <w:rPr>
          <w:lang w:val="fr-CH"/>
        </w:rPr>
        <w:tab/>
        <w:t>b)</w:t>
      </w:r>
      <w:r w:rsidR="00615ACE" w:rsidRPr="0052204B">
        <w:rPr>
          <w:lang w:val="fr-CH"/>
        </w:rPr>
        <w:tab/>
        <w:t>Alimentation en carburant gazeux</w:t>
      </w:r>
      <w:r w:rsidR="00D23B14" w:rsidRPr="0052204B">
        <w:rPr>
          <w:lang w:val="fr-CH"/>
        </w:rPr>
        <w:t> :</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w:t>
      </w:r>
      <w:r w:rsidR="00615ACE" w:rsidRPr="0052204B">
        <w:rPr>
          <w:lang w:val="fr-CH"/>
        </w:rPr>
        <w:tab/>
        <w:t>Gaz;</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ii)</w:t>
      </w:r>
      <w:r w:rsidR="00615ACE" w:rsidRPr="0052204B">
        <w:rPr>
          <w:lang w:val="fr-CH"/>
        </w:rPr>
        <w:tab/>
        <w:t>Liquide;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iii)</w:t>
      </w:r>
      <w:r w:rsidR="00615ACE" w:rsidRPr="0052204B">
        <w:rPr>
          <w:lang w:val="fr-CH"/>
        </w:rPr>
        <w:tab/>
        <w:t>Mélangeurs;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b/>
        <w:t>iv)</w:t>
      </w:r>
      <w:r w:rsidR="00615ACE" w:rsidRPr="0052204B">
        <w:rPr>
          <w:lang w:val="fr-CH"/>
        </w:rPr>
        <w:tab/>
        <w:t>Autres;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Autres types.</w:t>
      </w:r>
    </w:p>
    <w:p w:rsidR="00615ACE" w:rsidRPr="0052204B" w:rsidRDefault="00615ACE" w:rsidP="00562012">
      <w:pPr>
        <w:pStyle w:val="SingleTxt"/>
        <w:ind w:left="2218" w:hanging="951"/>
        <w:rPr>
          <w:lang w:val="fr-CH"/>
        </w:rPr>
      </w:pPr>
      <w:r w:rsidRPr="0052204B">
        <w:rPr>
          <w:lang w:val="fr-CH"/>
        </w:rPr>
        <w:t>5.2.3.11</w:t>
      </w:r>
      <w:r w:rsidRPr="0052204B">
        <w:rPr>
          <w:lang w:val="fr-CH"/>
        </w:rPr>
        <w:tab/>
        <w:t>Dispositifs divers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Système de recyclage des gaz d’échappement (EGR);</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Injection d’eau;</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Injection d’air;</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Autres.</w:t>
      </w:r>
    </w:p>
    <w:p w:rsidR="00615ACE" w:rsidRPr="0052204B" w:rsidRDefault="00615ACE" w:rsidP="00562012">
      <w:pPr>
        <w:pStyle w:val="SingleTxt"/>
        <w:ind w:left="2218" w:hanging="951"/>
        <w:rPr>
          <w:lang w:val="fr-CH"/>
        </w:rPr>
      </w:pPr>
      <w:r w:rsidRPr="0052204B">
        <w:rPr>
          <w:lang w:val="fr-CH"/>
        </w:rPr>
        <w:t>5.2.3.12</w:t>
      </w:r>
      <w:r w:rsidRPr="0052204B">
        <w:rPr>
          <w:lang w:val="fr-CH"/>
        </w:rPr>
        <w:tab/>
        <w:t>Stratégie de gestion électronique</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La présence ou l’absence d’un module de gestion électronique sur le moteur est considérée comme un paramètre de base de la famille.</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Dans le cas des moteurs à gestion électronique, le constructeur doit exposer les arguments techniques justifiant de regrouper ces moteurs dans une même famille, c’est-à-dire les raisons pour lesquelles il est prévisible que ces moteurs satisfassent aux mêmes exigences en matière d’émission.</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Ces éléments de décision peuvent être des calculs, des simulations, des estimations, une description des paramètres d’injection, des résultats d’essais, etc.</w:t>
      </w:r>
    </w:p>
    <w:p w:rsidR="00615ACE" w:rsidRPr="0052204B" w:rsidRDefault="00DC229F" w:rsidP="00562012">
      <w:pPr>
        <w:pStyle w:val="SingleTxt"/>
        <w:ind w:left="2218" w:hanging="951"/>
        <w:rPr>
          <w:lang w:val="fr-CH"/>
        </w:rPr>
      </w:pPr>
      <w:r w:rsidRPr="0052204B">
        <w:rPr>
          <w:lang w:val="fr-CH"/>
        </w:rPr>
        <w:tab/>
      </w:r>
      <w:r w:rsidRPr="0052204B">
        <w:rPr>
          <w:lang w:val="fr-CH"/>
        </w:rPr>
        <w:tab/>
      </w:r>
      <w:r w:rsidR="00615ACE" w:rsidRPr="0052204B">
        <w:rPr>
          <w:lang w:val="fr-CH"/>
        </w:rPr>
        <w:t>Des exemples de paramètres commandés par la gestion électronique sont</w:t>
      </w:r>
      <w:r w:rsidR="00D23B14" w:rsidRPr="0052204B">
        <w:rPr>
          <w:lang w:val="fr-CH"/>
        </w:rPr>
        <w:t> :</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Point d’injection ou point d’allumage;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Pression d’injection;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c)</w:t>
      </w:r>
      <w:r w:rsidR="00615ACE" w:rsidRPr="0052204B">
        <w:rPr>
          <w:lang w:val="fr-CH"/>
        </w:rPr>
        <w:tab/>
        <w:t>Injections multiples;</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Pression de suralimentation;</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e)</w:t>
      </w:r>
      <w:r w:rsidR="00615ACE" w:rsidRPr="0052204B">
        <w:rPr>
          <w:lang w:val="fr-CH"/>
        </w:rPr>
        <w:tab/>
        <w:t>Variation de géométrie sur la turbine;</w:t>
      </w:r>
    </w:p>
    <w:p w:rsidR="00615ACE" w:rsidRPr="0052204B" w:rsidRDefault="00DC229F" w:rsidP="00615ACE">
      <w:pPr>
        <w:pStyle w:val="SingleTxt"/>
        <w:rPr>
          <w:lang w:val="fr-CH"/>
        </w:rPr>
      </w:pPr>
      <w:r w:rsidRPr="0052204B">
        <w:rPr>
          <w:lang w:val="fr-CH"/>
        </w:rPr>
        <w:tab/>
      </w:r>
      <w:r w:rsidRPr="0052204B">
        <w:rPr>
          <w:lang w:val="fr-CH"/>
        </w:rPr>
        <w:tab/>
      </w:r>
      <w:r w:rsidR="00615ACE" w:rsidRPr="0052204B">
        <w:rPr>
          <w:lang w:val="fr-CH"/>
        </w:rPr>
        <w:t>f)</w:t>
      </w:r>
      <w:r w:rsidR="00615ACE" w:rsidRPr="0052204B">
        <w:rPr>
          <w:lang w:val="fr-CH"/>
        </w:rPr>
        <w:tab/>
        <w:t>Recyclage des gaz d’échappement.</w:t>
      </w:r>
    </w:p>
    <w:p w:rsidR="00615ACE" w:rsidRPr="0052204B" w:rsidRDefault="00615ACE" w:rsidP="00562012">
      <w:pPr>
        <w:pStyle w:val="SingleTxt"/>
        <w:ind w:left="2218" w:hanging="951"/>
        <w:rPr>
          <w:lang w:val="fr-CH"/>
        </w:rPr>
      </w:pPr>
      <w:r w:rsidRPr="0052204B">
        <w:rPr>
          <w:lang w:val="fr-CH"/>
        </w:rPr>
        <w:t>5.2.3.13</w:t>
      </w:r>
      <w:r w:rsidRPr="0052204B">
        <w:rPr>
          <w:lang w:val="fr-CH"/>
        </w:rPr>
        <w:tab/>
        <w:t>Systèmes de traitement aval des gaz d’échappement</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La présence individuelle ou combinée des dispositifs ci-après est considérée comme un critère d’appartenance à une famille de moteurs</w:t>
      </w:r>
      <w:r w:rsidR="00D23B14" w:rsidRPr="0052204B">
        <w:rPr>
          <w:lang w:val="fr-CH"/>
        </w:rPr>
        <w:t> :</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Catalyseur d’oxydation;</w:t>
      </w:r>
    </w:p>
    <w:p w:rsidR="00EB0E99" w:rsidRPr="0052204B" w:rsidRDefault="00EB0E99" w:rsidP="00EB0E99">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Catalyseur trifonctionnel;</w:t>
      </w:r>
    </w:p>
    <w:p w:rsidR="00615ACE" w:rsidRPr="0052204B" w:rsidRDefault="00EB0E99" w:rsidP="00DC229F">
      <w:pPr>
        <w:pStyle w:val="SingleTxt"/>
        <w:ind w:left="2693" w:hanging="1426"/>
        <w:rPr>
          <w:lang w:val="fr-CH"/>
        </w:rPr>
      </w:pPr>
      <w:r w:rsidRPr="0052204B">
        <w:rPr>
          <w:lang w:val="fr-CH"/>
        </w:rPr>
        <w:tab/>
      </w:r>
      <w:r w:rsidR="00DC229F" w:rsidRPr="0052204B">
        <w:rPr>
          <w:lang w:val="fr-CH"/>
        </w:rPr>
        <w:tab/>
      </w:r>
      <w:r w:rsidR="00615ACE" w:rsidRPr="0052204B">
        <w:rPr>
          <w:lang w:val="fr-CH"/>
        </w:rPr>
        <w:t>c)</w:t>
      </w:r>
      <w:r w:rsidR="00615ACE" w:rsidRPr="0052204B">
        <w:rPr>
          <w:lang w:val="fr-CH"/>
        </w:rPr>
        <w:tab/>
        <w:t>Système DeNO</w:t>
      </w:r>
      <w:r w:rsidR="00615ACE" w:rsidRPr="0052204B">
        <w:rPr>
          <w:vertAlign w:val="subscript"/>
          <w:lang w:val="fr-CH"/>
        </w:rPr>
        <w:t>X</w:t>
      </w:r>
      <w:r w:rsidR="00615ACE" w:rsidRPr="0052204B">
        <w:rPr>
          <w:lang w:val="fr-CH"/>
        </w:rPr>
        <w:t xml:space="preserve"> avec réduction sélective des NO</w:t>
      </w:r>
      <w:r w:rsidR="00615ACE" w:rsidRPr="0052204B">
        <w:rPr>
          <w:vertAlign w:val="subscript"/>
          <w:lang w:val="fr-CH"/>
        </w:rPr>
        <w:t>X</w:t>
      </w:r>
      <w:r w:rsidR="00615ACE" w:rsidRPr="0052204B">
        <w:rPr>
          <w:lang w:val="fr-CH"/>
        </w:rPr>
        <w:t xml:space="preserve"> (adjonction d’un agent réducteur);</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d)</w:t>
      </w:r>
      <w:r w:rsidR="00615ACE" w:rsidRPr="0052204B">
        <w:rPr>
          <w:lang w:val="fr-CH"/>
        </w:rPr>
        <w:tab/>
        <w:t>Autre système DeNO</w:t>
      </w:r>
      <w:r w:rsidR="00615ACE" w:rsidRPr="0052204B">
        <w:rPr>
          <w:vertAlign w:val="subscript"/>
          <w:lang w:val="fr-CH"/>
        </w:rPr>
        <w:t>X</w:t>
      </w:r>
      <w:r w:rsidR="00615ACE" w:rsidRPr="0052204B">
        <w:rPr>
          <w:lang w:val="fr-CH"/>
        </w:rPr>
        <w:t>;</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e)</w:t>
      </w:r>
      <w:r w:rsidR="00615ACE" w:rsidRPr="0052204B">
        <w:rPr>
          <w:lang w:val="fr-CH"/>
        </w:rPr>
        <w:tab/>
        <w:t>Filtre à particules avec régénération passive;</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f)</w:t>
      </w:r>
      <w:r w:rsidR="00615ACE" w:rsidRPr="0052204B">
        <w:rPr>
          <w:lang w:val="fr-CH"/>
        </w:rPr>
        <w:tab/>
        <w:t>Filtre à particules avec régénération active;</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g)</w:t>
      </w:r>
      <w:r w:rsidR="00615ACE" w:rsidRPr="0052204B">
        <w:rPr>
          <w:lang w:val="fr-CH"/>
        </w:rPr>
        <w:tab/>
        <w:t>Autres filtres à particules;</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h)</w:t>
      </w:r>
      <w:r w:rsidR="00615ACE" w:rsidRPr="0052204B">
        <w:rPr>
          <w:lang w:val="fr-CH"/>
        </w:rPr>
        <w:tab/>
        <w:t>Autres dispositifs.</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Lorsqu’un moteur a été homologué sans système de traitement aval, que ce soit en tant que moteur parent ou en tant que membre d’une famille, il peut, lorsqu’il est équipé d’un catalyseur d’oxydation, être inclus dans la même famille s’il n’exige pas de carburant ayant des caractéristiques différentes.</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S’il utilise un carburant ayant des caractéristiques différentes (cas par exemple des filtres à particules nécessitant la présence d’additifs spéciaux dans le carburant pour le processus de régénération), la décision de l’inclure ou non dans la famille doit se fonder sur les éléments techniques communiqués par le constructeur. Ces éléments doivent indiquer que le niveau d’émissions prévu du moteur équipé respecte les valeurs limites s’appliquant aux moteurs non équipés.</w:t>
      </w:r>
    </w:p>
    <w:p w:rsidR="00615ACE"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Lorsqu’un moteur a été homologué avec un système de traitement aval, que ce soit en tant que moteur parent ou en tant que membre d’une famille dont le moteur parent est équipé du même système de traitement aval, ce moteur, lorsqu’il n’est pas équipé du système de traitement aval, ne doit pas être inclus dans la même famille.</w:t>
      </w:r>
    </w:p>
    <w:p w:rsidR="00615ACE" w:rsidRPr="0052204B" w:rsidRDefault="00615ACE" w:rsidP="0018583A">
      <w:pPr>
        <w:pStyle w:val="SingleTxt"/>
        <w:spacing w:line="220" w:lineRule="exact"/>
        <w:ind w:left="2218" w:hanging="951"/>
        <w:rPr>
          <w:lang w:val="fr-CH"/>
        </w:rPr>
      </w:pPr>
      <w:r w:rsidRPr="0052204B">
        <w:rPr>
          <w:lang w:val="fr-CH"/>
        </w:rPr>
        <w:t>5.2.4</w:t>
      </w:r>
      <w:r w:rsidRPr="0052204B">
        <w:rPr>
          <w:lang w:val="fr-CH"/>
        </w:rPr>
        <w:tab/>
      </w:r>
      <w:r w:rsidR="00EB0E99" w:rsidRPr="0052204B">
        <w:rPr>
          <w:lang w:val="fr-CH"/>
        </w:rPr>
        <w:tab/>
      </w:r>
      <w:r w:rsidRPr="0052204B">
        <w:rPr>
          <w:lang w:val="fr-CH"/>
        </w:rPr>
        <w:t>Choix du moteur parent</w:t>
      </w:r>
    </w:p>
    <w:p w:rsidR="00615ACE" w:rsidRPr="0052204B" w:rsidRDefault="00615ACE" w:rsidP="0018583A">
      <w:pPr>
        <w:pStyle w:val="SingleTxt"/>
        <w:spacing w:line="220" w:lineRule="exact"/>
        <w:ind w:left="2218" w:hanging="951"/>
        <w:rPr>
          <w:lang w:val="fr-CH"/>
        </w:rPr>
      </w:pPr>
      <w:r w:rsidRPr="0052204B">
        <w:rPr>
          <w:lang w:val="fr-CH"/>
        </w:rPr>
        <w:t>5.2.4.1</w:t>
      </w:r>
      <w:r w:rsidRPr="0052204B">
        <w:rPr>
          <w:lang w:val="fr-CH"/>
        </w:rPr>
        <w:tab/>
        <w:t>Moteurs à allumage par compression</w:t>
      </w:r>
    </w:p>
    <w:p w:rsidR="00615ACE"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Une fois la famille de moteurs reconnue par l’autorité d’homologation de type, le moteur parent de la famille doit être sélectionné sur la base du critère primaire de la plus grande quantité de carburant injectée par course au régime déclaré du couple maximal. Si deux ou plus de deux moteurs répondent à ce critère primaire, le moteur parent doit être choisi en fonction du critère secondaire de la plus grande quantité de carburant injectée par course au régime nominal.</w:t>
      </w:r>
    </w:p>
    <w:p w:rsidR="00615ACE" w:rsidRPr="0052204B" w:rsidRDefault="00615ACE" w:rsidP="0018583A">
      <w:pPr>
        <w:pStyle w:val="SingleTxt"/>
        <w:spacing w:line="220" w:lineRule="exact"/>
        <w:ind w:left="2218" w:hanging="951"/>
        <w:rPr>
          <w:lang w:val="fr-CH"/>
        </w:rPr>
      </w:pPr>
      <w:r w:rsidRPr="0052204B">
        <w:rPr>
          <w:lang w:val="fr-CH"/>
        </w:rPr>
        <w:t>5.2.4.2</w:t>
      </w:r>
      <w:r w:rsidRPr="0052204B">
        <w:rPr>
          <w:lang w:val="fr-CH"/>
        </w:rPr>
        <w:tab/>
        <w:t>Moteurs à allumage commandé</w:t>
      </w:r>
    </w:p>
    <w:p w:rsidR="00EB0E99"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Une fois la famille de moteurs reconnue par l’autorité d’homologation de type, le moteur parent doit être choisi en fonction du critère primaire de la plus grande cylindrée. Si deux ou plus de deux moteurs répondent à ce critère primaire, le moteur parent doit être choisi en fonction du critère secondaire, celui-ci étant sélectionné dans l’ordre suivant de priorité</w:t>
      </w:r>
      <w:r w:rsidR="00D23B14" w:rsidRPr="0052204B">
        <w:rPr>
          <w:lang w:val="fr-CH"/>
        </w:rPr>
        <w:t> :</w:t>
      </w:r>
    </w:p>
    <w:p w:rsidR="00615ACE" w:rsidRPr="0052204B" w:rsidRDefault="00EB0E99" w:rsidP="0018583A">
      <w:pPr>
        <w:pStyle w:val="SingleTxt"/>
        <w:spacing w:line="220" w:lineRule="exact"/>
        <w:ind w:left="2693" w:hanging="951"/>
        <w:rPr>
          <w:lang w:val="fr-CH"/>
        </w:rPr>
      </w:pPr>
      <w:r w:rsidRPr="0052204B">
        <w:rPr>
          <w:lang w:val="fr-CH"/>
        </w:rPr>
        <w:tab/>
      </w:r>
      <w:r w:rsidR="00615ACE" w:rsidRPr="0052204B">
        <w:rPr>
          <w:lang w:val="fr-CH"/>
        </w:rPr>
        <w:t>a)</w:t>
      </w:r>
      <w:r w:rsidR="00615ACE" w:rsidRPr="0052204B">
        <w:rPr>
          <w:lang w:val="fr-CH"/>
        </w:rPr>
        <w:tab/>
        <w:t>La plus grande quantité de carburant par course au régime de la puissance nominale déclarée;</w:t>
      </w:r>
    </w:p>
    <w:p w:rsidR="00615ACE" w:rsidRPr="0052204B" w:rsidRDefault="00EB0E99" w:rsidP="0018583A">
      <w:pPr>
        <w:pStyle w:val="SingleTxt"/>
        <w:spacing w:line="220" w:lineRule="exact"/>
        <w:rPr>
          <w:lang w:val="fr-CH"/>
        </w:rPr>
      </w:pPr>
      <w:r w:rsidRPr="0052204B">
        <w:rPr>
          <w:lang w:val="fr-CH"/>
        </w:rPr>
        <w:tab/>
      </w:r>
      <w:r w:rsidRPr="0052204B">
        <w:rPr>
          <w:lang w:val="fr-CH"/>
        </w:rPr>
        <w:tab/>
      </w:r>
      <w:r w:rsidR="00615ACE" w:rsidRPr="0052204B">
        <w:rPr>
          <w:lang w:val="fr-CH"/>
        </w:rPr>
        <w:t>b)</w:t>
      </w:r>
      <w:r w:rsidR="00615ACE" w:rsidRPr="0052204B">
        <w:rPr>
          <w:lang w:val="fr-CH"/>
        </w:rPr>
        <w:tab/>
        <w:t>La plus grande avance à l’allumage;</w:t>
      </w:r>
    </w:p>
    <w:p w:rsidR="00615ACE" w:rsidRPr="0052204B" w:rsidRDefault="00EB0E99" w:rsidP="0018583A">
      <w:pPr>
        <w:pStyle w:val="SingleTxt"/>
        <w:spacing w:line="220" w:lineRule="exact"/>
        <w:rPr>
          <w:lang w:val="fr-CH"/>
        </w:rPr>
      </w:pPr>
      <w:r w:rsidRPr="0052204B">
        <w:rPr>
          <w:lang w:val="fr-CH"/>
        </w:rPr>
        <w:tab/>
      </w:r>
      <w:r w:rsidRPr="0052204B">
        <w:rPr>
          <w:lang w:val="fr-CH"/>
        </w:rPr>
        <w:tab/>
      </w:r>
      <w:r w:rsidR="00615ACE" w:rsidRPr="0052204B">
        <w:rPr>
          <w:lang w:val="fr-CH"/>
        </w:rPr>
        <w:t>c)</w:t>
      </w:r>
      <w:r w:rsidR="00615ACE" w:rsidRPr="0052204B">
        <w:rPr>
          <w:lang w:val="fr-CH"/>
        </w:rPr>
        <w:tab/>
        <w:t>Le plus faible taux de recyclage des gaz d’échappement.</w:t>
      </w:r>
    </w:p>
    <w:p w:rsidR="00615ACE" w:rsidRPr="0052204B" w:rsidRDefault="00615ACE" w:rsidP="0018583A">
      <w:pPr>
        <w:pStyle w:val="SingleTxt"/>
        <w:spacing w:line="220" w:lineRule="exact"/>
        <w:ind w:left="2218" w:hanging="951"/>
        <w:rPr>
          <w:lang w:val="fr-CH"/>
        </w:rPr>
      </w:pPr>
      <w:r w:rsidRPr="0052204B">
        <w:rPr>
          <w:lang w:val="fr-CH"/>
        </w:rPr>
        <w:t>5.2.4.3</w:t>
      </w:r>
      <w:r w:rsidRPr="0052204B">
        <w:rPr>
          <w:lang w:val="fr-CH"/>
        </w:rPr>
        <w:tab/>
        <w:t>Remarques concernant le choix du moteur parent</w:t>
      </w:r>
    </w:p>
    <w:p w:rsidR="00615ACE"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 xml:space="preserve">L’autorité d’homologation de type peut juger que la meilleure manière de déterminer les émissions de la famille de moteurs dans le cas le plus défavorable consiste à essayer d’autres moteurs. Dans ce cas, le constructeur du moteur doit présenter les informations nécessaires pour déterminer les moteurs de la famille susceptibles d’avoir les niveaux d’émissions les plus élevés. </w:t>
      </w:r>
    </w:p>
    <w:p w:rsidR="00615ACE"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 xml:space="preserve">Si les moteurs de la famille incluent d’autres caractéristiques dont on peut considérer qu’elles ont une incidence sur les émissions d’échappement, ces caractéristiques doivent aussi être identifiées et prises en compte dans le choix du moteur parent. </w:t>
      </w:r>
    </w:p>
    <w:p w:rsidR="00615ACE" w:rsidRPr="0052204B" w:rsidRDefault="00EB0E99" w:rsidP="0018583A">
      <w:pPr>
        <w:pStyle w:val="SingleTxt"/>
        <w:spacing w:line="220" w:lineRule="exact"/>
        <w:ind w:left="2218" w:hanging="951"/>
        <w:rPr>
          <w:lang w:val="fr-CH"/>
        </w:rPr>
      </w:pPr>
      <w:r w:rsidRPr="0052204B">
        <w:rPr>
          <w:lang w:val="fr-CH"/>
        </w:rPr>
        <w:tab/>
      </w:r>
      <w:r w:rsidRPr="0052204B">
        <w:rPr>
          <w:lang w:val="fr-CH"/>
        </w:rPr>
        <w:tab/>
      </w:r>
      <w:r w:rsidR="00615ACE" w:rsidRPr="0052204B">
        <w:rPr>
          <w:lang w:val="fr-CH"/>
        </w:rPr>
        <w:t>Si les moteurs de la même famille satisfont aux mêmes valeurs d’émissions sur des durées de service différentes, ce point doit être pris en compte dans le choix du moteur parent.</w:t>
      </w:r>
    </w:p>
    <w:p w:rsidR="00615ACE" w:rsidRPr="0052204B" w:rsidRDefault="00615ACE" w:rsidP="0018583A">
      <w:pPr>
        <w:pStyle w:val="SingleTxt"/>
        <w:spacing w:line="220" w:lineRule="exact"/>
        <w:ind w:left="2218" w:hanging="951"/>
        <w:rPr>
          <w:lang w:val="fr-CH"/>
        </w:rPr>
      </w:pPr>
      <w:r w:rsidRPr="0052204B">
        <w:rPr>
          <w:lang w:val="fr-CH"/>
        </w:rPr>
        <w:t>5.3</w:t>
      </w:r>
      <w:r w:rsidRPr="0052204B">
        <w:rPr>
          <w:lang w:val="fr-CH"/>
        </w:rPr>
        <w:tab/>
      </w:r>
      <w:r w:rsidR="00EB0E99" w:rsidRPr="0052204B">
        <w:rPr>
          <w:lang w:val="fr-CH"/>
        </w:rPr>
        <w:tab/>
      </w:r>
      <w:r w:rsidRPr="0052204B">
        <w:rPr>
          <w:lang w:val="fr-CH"/>
        </w:rPr>
        <w:t>Famille de groupes motopropulseurs hybrides</w:t>
      </w:r>
    </w:p>
    <w:p w:rsidR="00615ACE" w:rsidRPr="0052204B" w:rsidRDefault="00615ACE" w:rsidP="0018583A">
      <w:pPr>
        <w:pStyle w:val="SingleTxt"/>
        <w:spacing w:line="220" w:lineRule="exact"/>
        <w:ind w:left="2218" w:hanging="951"/>
        <w:rPr>
          <w:lang w:val="fr-CH"/>
        </w:rPr>
      </w:pPr>
      <w:r w:rsidRPr="0052204B">
        <w:rPr>
          <w:lang w:val="fr-CH"/>
        </w:rPr>
        <w:t>5.3.1</w:t>
      </w:r>
      <w:r w:rsidRPr="0052204B">
        <w:rPr>
          <w:lang w:val="fr-CH"/>
        </w:rPr>
        <w:tab/>
      </w:r>
      <w:r w:rsidR="00EB0E99" w:rsidRPr="0052204B">
        <w:rPr>
          <w:lang w:val="fr-CH"/>
        </w:rPr>
        <w:tab/>
      </w:r>
      <w:r w:rsidRPr="0052204B">
        <w:rPr>
          <w:lang w:val="fr-CH"/>
        </w:rPr>
        <w:t>Une famille de groupes motopropulseurs hybrides est caractérisée par ses paramètres de conception et par les interactions entre ceux-ci. Ces paramètres de conception doivent être communs à tous les groupes motopropulseurs hybrides de la famille. Le constructeur peut décider des groupes motopropulseurs hybrides qui appartiennent à une famille, pour autant que les critères d’appartenance énumérés au paragraphe 5.3.3 soient respectés. La famille de groupes motopropulseurs hybrides doit être agréée par l’autorité d’homologation de type. Le constructeur doit fournir à cette autorité toutes les informations utiles relatives aux niveaux d’émissions des membres de cette famille.</w:t>
      </w:r>
    </w:p>
    <w:p w:rsidR="00615ACE" w:rsidRPr="0052204B" w:rsidRDefault="00615ACE" w:rsidP="0018583A">
      <w:pPr>
        <w:pStyle w:val="SingleTxt"/>
        <w:keepNext/>
        <w:keepLines/>
        <w:ind w:left="2217" w:hanging="950"/>
        <w:rPr>
          <w:lang w:val="fr-CH"/>
        </w:rPr>
      </w:pPr>
      <w:r w:rsidRPr="0052204B">
        <w:rPr>
          <w:lang w:val="fr-CH"/>
        </w:rPr>
        <w:t>5.3.2</w:t>
      </w:r>
      <w:r w:rsidRPr="0052204B">
        <w:rPr>
          <w:lang w:val="fr-CH"/>
        </w:rPr>
        <w:tab/>
      </w:r>
      <w:r w:rsidR="00EB0E99" w:rsidRPr="0052204B">
        <w:rPr>
          <w:lang w:val="fr-CH"/>
        </w:rPr>
        <w:tab/>
      </w:r>
      <w:r w:rsidRPr="0052204B">
        <w:rPr>
          <w:lang w:val="fr-CH"/>
        </w:rPr>
        <w:t>Prescriptions spéciales</w:t>
      </w:r>
    </w:p>
    <w:p w:rsidR="00615ACE" w:rsidRPr="0052204B" w:rsidRDefault="00615ACE" w:rsidP="00562012">
      <w:pPr>
        <w:pStyle w:val="SingleTxt"/>
        <w:ind w:left="2218" w:hanging="951"/>
        <w:rPr>
          <w:lang w:val="fr-CH"/>
        </w:rPr>
      </w:pPr>
      <w:r w:rsidRPr="0052204B">
        <w:rPr>
          <w:lang w:val="fr-CH"/>
        </w:rPr>
        <w:tab/>
      </w:r>
      <w:r w:rsidR="00EB0E99" w:rsidRPr="0052204B">
        <w:rPr>
          <w:lang w:val="fr-CH"/>
        </w:rPr>
        <w:tab/>
      </w:r>
      <w:r w:rsidRPr="0052204B">
        <w:rPr>
          <w:lang w:val="fr-CH"/>
        </w:rPr>
        <w:t>Dans le cas d’un groupe motopropulseur hybride, il appartient au constructeur d’identifier les interactions entre les paramètres de conception pour garantir que seuls des groupes motopropulseurs hybrides ayant des caractéristiques semblables en matière d’émissions d’échappement soient inclus dans la même famille. Ces interactions doivent être notifiées à l’autorité d’homologation de type ou de certification. Elles doivent ensuite être prises en compte comme critère supplémentaire, outre les paramètres énumérés au paragraphe 5.3.3, pour l’établissement de la famille de groupes motopropulseurs hybrides.</w:t>
      </w:r>
    </w:p>
    <w:p w:rsidR="00615ACE" w:rsidRPr="0052204B" w:rsidRDefault="00615ACE" w:rsidP="00562012">
      <w:pPr>
        <w:pStyle w:val="SingleTxt"/>
        <w:ind w:left="2218" w:hanging="951"/>
        <w:rPr>
          <w:lang w:val="fr-CH"/>
        </w:rPr>
      </w:pPr>
      <w:r w:rsidRPr="0052204B">
        <w:rPr>
          <w:lang w:val="fr-CH"/>
        </w:rPr>
        <w:tab/>
      </w:r>
      <w:r w:rsidR="00EB0E99" w:rsidRPr="0052204B">
        <w:rPr>
          <w:lang w:val="fr-CH"/>
        </w:rPr>
        <w:tab/>
      </w:r>
      <w:r w:rsidRPr="0052204B">
        <w:rPr>
          <w:lang w:val="fr-CH"/>
        </w:rPr>
        <w:t>Les cycles d’essai HEC ou HPC individuels dépendent de la configuration de chaque groupe motopropulseur hybride. Afin de déterminer si un groupe motopropulseur hybride appartient à la même famille, ou si un autre de configuration nouvelle doit être ajouté à une famille existante, le constructeur doit procéder à un essai de simulation HILS ou effectuer un essai avec cette configuration de groupe motopropulseur hybride et enregistrer le cycle d’essai qui en résulte.</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Les valeurs de couple sur le cycle d’essai doivent être normalisées comme suit</w:t>
      </w:r>
      <w:r w:rsidR="00D23B14" w:rsidRPr="0052204B">
        <w:rPr>
          <w:lang w:val="fr-CH"/>
        </w:rPr>
        <w:t> :</w:t>
      </w:r>
    </w:p>
    <w:p w:rsidR="00615ACE" w:rsidRPr="0052204B" w:rsidRDefault="00EB0E99"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00615ACE" w:rsidRPr="0052204B">
        <w:rPr>
          <w:lang w:val="fr-CH"/>
        </w:rPr>
        <w:object w:dxaOrig="1560" w:dyaOrig="600">
          <v:shape id="_x0000_i1026" type="#_x0000_t75" style="width:78.55pt;height:30pt" o:ole="">
            <v:imagedata r:id="rId21" o:title=""/>
          </v:shape>
          <o:OLEObject Type="Embed" ProgID="Equation.3" ShapeID="_x0000_i1026" DrawAspect="Content" ObjectID="_1511071073" r:id="rId22"/>
        </w:object>
      </w:r>
      <w:r w:rsidR="00615ACE" w:rsidRPr="0052204B">
        <w:rPr>
          <w:lang w:val="fr-CH"/>
        </w:rPr>
        <w:tab/>
        <w:t>(1)</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Où</w:t>
      </w:r>
      <w:r w:rsidR="00D23B14" w:rsidRPr="0052204B">
        <w:rPr>
          <w:lang w:val="fr-CH"/>
        </w:rPr>
        <w:t> :</w:t>
      </w:r>
    </w:p>
    <w:p w:rsidR="00615ACE" w:rsidRPr="0052204B" w:rsidRDefault="00615ACE" w:rsidP="00EB0E99">
      <w:pPr>
        <w:pStyle w:val="SingleTxt"/>
        <w:ind w:left="3182" w:hanging="964"/>
        <w:rPr>
          <w:lang w:val="fr-CH"/>
        </w:rPr>
      </w:pPr>
      <w:r w:rsidRPr="0052204B">
        <w:rPr>
          <w:lang w:val="fr-CH"/>
        </w:rPr>
        <w:t>T</w:t>
      </w:r>
      <w:r w:rsidRPr="0052204B">
        <w:rPr>
          <w:vertAlign w:val="subscript"/>
          <w:lang w:val="fr-CH"/>
        </w:rPr>
        <w:t>norm</w:t>
      </w:r>
      <w:r w:rsidRPr="0052204B">
        <w:rPr>
          <w:lang w:val="fr-CH"/>
        </w:rPr>
        <w:tab/>
      </w:r>
      <w:r w:rsidR="00375724" w:rsidRPr="0052204B">
        <w:rPr>
          <w:lang w:val="fr-CH"/>
        </w:rPr>
        <w:tab/>
      </w:r>
      <w:r w:rsidRPr="0052204B">
        <w:rPr>
          <w:lang w:val="fr-CH"/>
        </w:rPr>
        <w:t>sont les valeurs de couple normalisées du cycle d’essai;</w:t>
      </w:r>
    </w:p>
    <w:p w:rsidR="00615ACE" w:rsidRPr="0052204B" w:rsidRDefault="00615ACE" w:rsidP="00EB0E99">
      <w:pPr>
        <w:pStyle w:val="SingleTxt"/>
        <w:ind w:left="3182" w:hanging="964"/>
        <w:rPr>
          <w:lang w:val="fr-CH"/>
        </w:rPr>
      </w:pPr>
      <w:r w:rsidRPr="0052204B">
        <w:rPr>
          <w:lang w:val="fr-CH"/>
        </w:rPr>
        <w:t>n</w:t>
      </w:r>
      <w:r w:rsidRPr="0052204B">
        <w:rPr>
          <w:vertAlign w:val="subscript"/>
          <w:lang w:val="fr-CH"/>
        </w:rPr>
        <w:t>act</w:t>
      </w:r>
      <w:r w:rsidRPr="0052204B">
        <w:rPr>
          <w:lang w:val="fr-CH"/>
        </w:rPr>
        <w:tab/>
      </w:r>
      <w:r w:rsidR="00375724" w:rsidRPr="0052204B">
        <w:rPr>
          <w:lang w:val="fr-CH"/>
        </w:rPr>
        <w:tab/>
      </w:r>
      <w:r w:rsidRPr="0052204B">
        <w:rPr>
          <w:lang w:val="fr-CH"/>
        </w:rPr>
        <w:t>est le régime réel du moteur (min</w:t>
      </w:r>
      <w:r w:rsidRPr="0052204B">
        <w:rPr>
          <w:vertAlign w:val="superscript"/>
          <w:lang w:val="fr-CH"/>
        </w:rPr>
        <w:t>-1</w:t>
      </w:r>
      <w:r w:rsidRPr="0052204B">
        <w:rPr>
          <w:lang w:val="fr-CH"/>
        </w:rPr>
        <w:t>);</w:t>
      </w:r>
    </w:p>
    <w:p w:rsidR="00615ACE" w:rsidRPr="0052204B" w:rsidRDefault="00615ACE" w:rsidP="00EB0E99">
      <w:pPr>
        <w:pStyle w:val="SingleTxt"/>
        <w:ind w:left="3182" w:hanging="964"/>
        <w:rPr>
          <w:lang w:val="fr-CH"/>
        </w:rPr>
      </w:pPr>
      <w:r w:rsidRPr="0052204B">
        <w:rPr>
          <w:lang w:val="fr-CH"/>
        </w:rPr>
        <w:t>T</w:t>
      </w:r>
      <w:r w:rsidRPr="0052204B">
        <w:rPr>
          <w:vertAlign w:val="subscript"/>
          <w:lang w:val="fr-CH"/>
        </w:rPr>
        <w:t>act(</w:t>
      </w:r>
      <w:r w:rsidRPr="00351AE4">
        <w:rPr>
          <w:lang w:val="fr-CH"/>
        </w:rPr>
        <w:t>n</w:t>
      </w:r>
      <w:r w:rsidRPr="0052204B">
        <w:rPr>
          <w:vertAlign w:val="subscript"/>
          <w:lang w:val="fr-CH"/>
        </w:rPr>
        <w:t>act)</w:t>
      </w:r>
      <w:r w:rsidRPr="0052204B">
        <w:rPr>
          <w:lang w:val="fr-CH"/>
        </w:rPr>
        <w:tab/>
        <w:t>est le couple réel du moteur au régime réel du moteur (Nm);</w:t>
      </w:r>
    </w:p>
    <w:p w:rsidR="00615ACE" w:rsidRPr="0052204B" w:rsidRDefault="00615ACE" w:rsidP="00EB0E99">
      <w:pPr>
        <w:pStyle w:val="SingleTxt"/>
        <w:ind w:left="3182" w:hanging="964"/>
        <w:rPr>
          <w:lang w:val="fr-CH"/>
        </w:rPr>
      </w:pPr>
      <w:r w:rsidRPr="0052204B">
        <w:rPr>
          <w:lang w:val="fr-CH"/>
        </w:rPr>
        <w:t>T</w:t>
      </w:r>
      <w:r w:rsidRPr="0052204B">
        <w:rPr>
          <w:vertAlign w:val="subscript"/>
          <w:lang w:val="fr-CH"/>
        </w:rPr>
        <w:t>max(</w:t>
      </w:r>
      <w:r w:rsidRPr="00351AE4">
        <w:rPr>
          <w:lang w:val="fr-CH"/>
        </w:rPr>
        <w:t>n</w:t>
      </w:r>
      <w:r w:rsidRPr="0052204B">
        <w:rPr>
          <w:vertAlign w:val="subscript"/>
          <w:lang w:val="fr-CH"/>
        </w:rPr>
        <w:t>act)</w:t>
      </w:r>
      <w:r w:rsidRPr="0052204B">
        <w:rPr>
          <w:lang w:val="fr-CH"/>
        </w:rPr>
        <w:tab/>
        <w:t>est le couple maximal du moteur au régime réel du moteur (Nm).</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Le cycle d’essai normalisé doit être évalué par rapport au cycle d’essai normalisé de la chaîne de traction hybride parente au moyen d’une analyse de régression linéaire. Cette analyse doit être effectuée à une fréquence de 1 Hz ou plus. Un groupe motopropulseur hybride est réputé appartenir à la même famille, si les critères du tableau 2 au paragraphe 7.8.8 sont remplis.</w:t>
      </w:r>
    </w:p>
    <w:p w:rsidR="00615ACE" w:rsidRPr="0052204B" w:rsidRDefault="00615ACE" w:rsidP="00562012">
      <w:pPr>
        <w:pStyle w:val="SingleTxt"/>
        <w:ind w:left="2218" w:hanging="951"/>
        <w:rPr>
          <w:lang w:val="fr-CH"/>
        </w:rPr>
      </w:pPr>
      <w:r w:rsidRPr="0052204B">
        <w:rPr>
          <w:lang w:val="fr-CH"/>
        </w:rPr>
        <w:t>5.3.2.1</w:t>
      </w:r>
      <w:r w:rsidRPr="0052204B">
        <w:rPr>
          <w:lang w:val="fr-CH"/>
        </w:rPr>
        <w:tab/>
        <w:t>Outre les paramètres énumérés au paragraphe 5.3.3, le constructeur peut prendre en compte d’autres critères permettant de définir plus étroitement les familles. Ces paramètres ne sont pas nécessairement des paramètres qui influent sur le niveau d’émissions.</w:t>
      </w:r>
    </w:p>
    <w:p w:rsidR="00615ACE" w:rsidRPr="0052204B" w:rsidRDefault="00615ACE" w:rsidP="00562012">
      <w:pPr>
        <w:pStyle w:val="SingleTxt"/>
        <w:ind w:left="2218" w:hanging="951"/>
        <w:rPr>
          <w:lang w:val="fr-CH"/>
        </w:rPr>
      </w:pPr>
      <w:r w:rsidRPr="0052204B">
        <w:rPr>
          <w:lang w:val="fr-CH"/>
        </w:rPr>
        <w:t>5.3.3</w:t>
      </w:r>
      <w:r w:rsidRPr="0052204B">
        <w:rPr>
          <w:lang w:val="fr-CH"/>
        </w:rPr>
        <w:tab/>
      </w:r>
      <w:r w:rsidR="00562012" w:rsidRPr="0052204B">
        <w:rPr>
          <w:lang w:val="fr-CH"/>
        </w:rPr>
        <w:tab/>
      </w:r>
      <w:r w:rsidRPr="0052204B">
        <w:rPr>
          <w:lang w:val="fr-CH"/>
        </w:rPr>
        <w:t>Paramètres définissant la famille de groupes motopropulseurs hybrides</w:t>
      </w:r>
    </w:p>
    <w:p w:rsidR="00615ACE" w:rsidRPr="0052204B" w:rsidRDefault="00562012" w:rsidP="00562012">
      <w:pPr>
        <w:pStyle w:val="SingleTxt"/>
        <w:ind w:left="2218" w:hanging="951"/>
        <w:rPr>
          <w:lang w:val="fr-CH"/>
        </w:rPr>
      </w:pPr>
      <w:r w:rsidRPr="0052204B">
        <w:rPr>
          <w:lang w:val="fr-CH"/>
        </w:rPr>
        <w:t>5.3.3.1</w:t>
      </w:r>
      <w:r w:rsidRPr="0052204B">
        <w:rPr>
          <w:lang w:val="fr-CH"/>
        </w:rPr>
        <w:tab/>
      </w:r>
      <w:r w:rsidR="00615ACE" w:rsidRPr="0052204B">
        <w:rPr>
          <w:lang w:val="fr-CH"/>
        </w:rPr>
        <w:t>Topologie des systèmes hybrides</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a)</w:t>
      </w:r>
      <w:r w:rsidR="00615ACE" w:rsidRPr="0052204B">
        <w:rPr>
          <w:lang w:val="fr-CH"/>
        </w:rPr>
        <w:tab/>
        <w:t>Systèmes parallèles;</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Systèmes sériels.</w:t>
      </w:r>
    </w:p>
    <w:p w:rsidR="00615ACE" w:rsidRPr="0052204B" w:rsidRDefault="00615ACE" w:rsidP="00562012">
      <w:pPr>
        <w:pStyle w:val="SingleTxt"/>
        <w:ind w:left="2218" w:hanging="951"/>
        <w:rPr>
          <w:lang w:val="fr-CH"/>
        </w:rPr>
      </w:pPr>
      <w:r w:rsidRPr="0052204B">
        <w:rPr>
          <w:lang w:val="fr-CH"/>
        </w:rPr>
        <w:t>5.3.3.2</w:t>
      </w:r>
      <w:r w:rsidRPr="0052204B">
        <w:rPr>
          <w:lang w:val="fr-CH"/>
        </w:rPr>
        <w:tab/>
        <w:t>Moteur à combustion interne</w:t>
      </w:r>
    </w:p>
    <w:p w:rsidR="00615ACE" w:rsidRPr="0052204B" w:rsidRDefault="00615ACE" w:rsidP="00562012">
      <w:pPr>
        <w:pStyle w:val="SingleTxt"/>
        <w:ind w:left="2218" w:hanging="951"/>
        <w:rPr>
          <w:lang w:val="fr-CH"/>
        </w:rPr>
      </w:pPr>
      <w:r w:rsidRPr="0052204B">
        <w:rPr>
          <w:lang w:val="fr-CH"/>
        </w:rPr>
        <w:tab/>
      </w:r>
      <w:r w:rsidR="00EB0E99" w:rsidRPr="0052204B">
        <w:rPr>
          <w:lang w:val="fr-CH"/>
        </w:rPr>
        <w:tab/>
      </w:r>
      <w:r w:rsidRPr="0052204B">
        <w:rPr>
          <w:lang w:val="fr-CH"/>
        </w:rPr>
        <w:t xml:space="preserve">Les critères concernant la famille de moteurs énoncés au paragraphe 5.2 doivent être respectés lors du choix du moteur pour la famille de groupes de motopropulseurs hybrides. </w:t>
      </w:r>
    </w:p>
    <w:p w:rsidR="00615ACE" w:rsidRPr="0052204B" w:rsidRDefault="00615ACE" w:rsidP="0018583A">
      <w:pPr>
        <w:pStyle w:val="SingleTxt"/>
        <w:keepNext/>
        <w:keepLines/>
        <w:ind w:left="2217" w:hanging="950"/>
        <w:rPr>
          <w:lang w:val="fr-CH"/>
        </w:rPr>
      </w:pPr>
      <w:r w:rsidRPr="0052204B">
        <w:rPr>
          <w:lang w:val="fr-CH"/>
        </w:rPr>
        <w:t>5.3.3.3</w:t>
      </w:r>
      <w:r w:rsidRPr="0052204B">
        <w:rPr>
          <w:lang w:val="fr-CH"/>
        </w:rPr>
        <w:tab/>
        <w:t>Convertisseur d’énergie</w:t>
      </w:r>
    </w:p>
    <w:p w:rsidR="00615ACE" w:rsidRPr="0052204B" w:rsidRDefault="00EB0E99" w:rsidP="00615ACE">
      <w:pPr>
        <w:pStyle w:val="SingleTxt"/>
        <w:rPr>
          <w:lang w:val="fr-CH"/>
        </w:rPr>
      </w:pPr>
      <w:r w:rsidRPr="0052204B">
        <w:rPr>
          <w:lang w:val="fr-CH"/>
        </w:rPr>
        <w:tab/>
      </w:r>
      <w:r w:rsidR="00615ACE" w:rsidRPr="0052204B">
        <w:rPr>
          <w:lang w:val="fr-CH"/>
        </w:rPr>
        <w:tab/>
        <w:t>a)</w:t>
      </w:r>
      <w:r w:rsidR="00615ACE" w:rsidRPr="0052204B">
        <w:rPr>
          <w:lang w:val="fr-CH"/>
        </w:rPr>
        <w:tab/>
        <w:t>Électrique;</w:t>
      </w:r>
    </w:p>
    <w:p w:rsidR="00615ACE" w:rsidRPr="0052204B" w:rsidRDefault="00EB0E99" w:rsidP="00615ACE">
      <w:pPr>
        <w:pStyle w:val="SingleTxt"/>
        <w:rPr>
          <w:lang w:val="fr-CH"/>
        </w:rPr>
      </w:pPr>
      <w:r w:rsidRPr="0052204B">
        <w:rPr>
          <w:lang w:val="fr-CH"/>
        </w:rPr>
        <w:tab/>
      </w:r>
      <w:r w:rsidR="00615ACE" w:rsidRPr="0052204B">
        <w:rPr>
          <w:lang w:val="fr-CH"/>
        </w:rPr>
        <w:tab/>
        <w:t>b)</w:t>
      </w:r>
      <w:r w:rsidR="00615ACE" w:rsidRPr="0052204B">
        <w:rPr>
          <w:lang w:val="fr-CH"/>
        </w:rPr>
        <w:tab/>
        <w:t>Hydraulique;</w:t>
      </w:r>
    </w:p>
    <w:p w:rsidR="00615ACE" w:rsidRPr="0052204B" w:rsidRDefault="00EB0E99" w:rsidP="00615ACE">
      <w:pPr>
        <w:pStyle w:val="SingleTxt"/>
        <w:rPr>
          <w:lang w:val="fr-CH"/>
        </w:rPr>
      </w:pPr>
      <w:r w:rsidRPr="0052204B">
        <w:rPr>
          <w:lang w:val="fr-CH"/>
        </w:rPr>
        <w:tab/>
      </w:r>
      <w:r w:rsidR="00615ACE" w:rsidRPr="0052204B">
        <w:rPr>
          <w:lang w:val="fr-CH"/>
        </w:rPr>
        <w:tab/>
        <w:t>c)</w:t>
      </w:r>
      <w:r w:rsidR="00615ACE" w:rsidRPr="0052204B">
        <w:rPr>
          <w:lang w:val="fr-CH"/>
        </w:rPr>
        <w:tab/>
        <w:t>Autre.</w:t>
      </w:r>
    </w:p>
    <w:p w:rsidR="00615ACE" w:rsidRPr="0052204B" w:rsidRDefault="00615ACE" w:rsidP="00562012">
      <w:pPr>
        <w:pStyle w:val="SingleTxt"/>
        <w:ind w:left="2218" w:hanging="951"/>
        <w:rPr>
          <w:lang w:val="fr-CH"/>
        </w:rPr>
      </w:pPr>
      <w:r w:rsidRPr="0052204B">
        <w:rPr>
          <w:lang w:val="fr-CH"/>
        </w:rPr>
        <w:t>5.3.3.4</w:t>
      </w:r>
      <w:r w:rsidRPr="0052204B">
        <w:rPr>
          <w:lang w:val="fr-CH"/>
        </w:rPr>
        <w:tab/>
        <w:t>SRSE</w:t>
      </w:r>
    </w:p>
    <w:p w:rsidR="00615ACE" w:rsidRPr="0052204B" w:rsidRDefault="00EB0E99" w:rsidP="00615ACE">
      <w:pPr>
        <w:pStyle w:val="SingleTxt"/>
        <w:rPr>
          <w:lang w:val="fr-CH"/>
        </w:rPr>
      </w:pPr>
      <w:r w:rsidRPr="0052204B">
        <w:rPr>
          <w:b/>
          <w:lang w:val="fr-CH"/>
        </w:rPr>
        <w:tab/>
      </w:r>
      <w:r w:rsidR="00615ACE" w:rsidRPr="0052204B">
        <w:rPr>
          <w:b/>
          <w:lang w:val="fr-CH"/>
        </w:rPr>
        <w:tab/>
      </w:r>
      <w:r w:rsidR="00615ACE" w:rsidRPr="0052204B">
        <w:rPr>
          <w:lang w:val="fr-CH"/>
        </w:rPr>
        <w:t>a)</w:t>
      </w:r>
      <w:r w:rsidR="00615ACE" w:rsidRPr="0052204B">
        <w:rPr>
          <w:lang w:val="fr-CH"/>
        </w:rPr>
        <w:tab/>
        <w:t>Électrique;</w:t>
      </w:r>
    </w:p>
    <w:p w:rsidR="00615ACE" w:rsidRPr="0052204B" w:rsidRDefault="00EB0E99" w:rsidP="00615ACE">
      <w:pPr>
        <w:pStyle w:val="SingleTxt"/>
        <w:rPr>
          <w:lang w:val="fr-CH"/>
        </w:rPr>
      </w:pPr>
      <w:r w:rsidRPr="0052204B">
        <w:rPr>
          <w:lang w:val="fr-CH"/>
        </w:rPr>
        <w:tab/>
      </w:r>
      <w:r w:rsidR="00615ACE" w:rsidRPr="0052204B">
        <w:rPr>
          <w:lang w:val="fr-CH"/>
        </w:rPr>
        <w:tab/>
        <w:t>b)</w:t>
      </w:r>
      <w:r w:rsidR="00615ACE" w:rsidRPr="0052204B">
        <w:rPr>
          <w:lang w:val="fr-CH"/>
        </w:rPr>
        <w:tab/>
        <w:t>Hydraulique;</w:t>
      </w:r>
    </w:p>
    <w:p w:rsidR="00615ACE" w:rsidRPr="0052204B" w:rsidRDefault="00EB0E99" w:rsidP="00615ACE">
      <w:pPr>
        <w:pStyle w:val="SingleTxt"/>
        <w:rPr>
          <w:lang w:val="fr-CH"/>
        </w:rPr>
      </w:pPr>
      <w:r w:rsidRPr="0052204B">
        <w:rPr>
          <w:lang w:val="fr-CH"/>
        </w:rPr>
        <w:tab/>
      </w:r>
      <w:r w:rsidR="00615ACE" w:rsidRPr="0052204B">
        <w:rPr>
          <w:lang w:val="fr-CH"/>
        </w:rPr>
        <w:tab/>
        <w:t>c)</w:t>
      </w:r>
      <w:r w:rsidR="00615ACE" w:rsidRPr="0052204B">
        <w:rPr>
          <w:lang w:val="fr-CH"/>
        </w:rPr>
        <w:tab/>
        <w:t>À volant d’inertie;</w:t>
      </w:r>
    </w:p>
    <w:p w:rsidR="00615ACE" w:rsidRPr="0052204B" w:rsidRDefault="00EB0E99" w:rsidP="00615ACE">
      <w:pPr>
        <w:pStyle w:val="SingleTxt"/>
        <w:rPr>
          <w:lang w:val="fr-CH"/>
        </w:rPr>
      </w:pPr>
      <w:r w:rsidRPr="0052204B">
        <w:rPr>
          <w:lang w:val="fr-CH"/>
        </w:rPr>
        <w:tab/>
      </w:r>
      <w:r w:rsidR="00615ACE" w:rsidRPr="0052204B">
        <w:rPr>
          <w:lang w:val="fr-CH"/>
        </w:rPr>
        <w:tab/>
        <w:t>c)</w:t>
      </w:r>
      <w:r w:rsidR="00615ACE" w:rsidRPr="0052204B">
        <w:rPr>
          <w:lang w:val="fr-CH"/>
        </w:rPr>
        <w:tab/>
        <w:t>Autre.</w:t>
      </w:r>
    </w:p>
    <w:p w:rsidR="00615ACE" w:rsidRPr="0052204B" w:rsidRDefault="00615ACE" w:rsidP="00562012">
      <w:pPr>
        <w:pStyle w:val="SingleTxt"/>
        <w:ind w:left="2218" w:hanging="951"/>
        <w:rPr>
          <w:lang w:val="fr-CH"/>
        </w:rPr>
      </w:pPr>
      <w:r w:rsidRPr="0052204B">
        <w:rPr>
          <w:lang w:val="fr-CH"/>
        </w:rPr>
        <w:t>5.3.3.5</w:t>
      </w:r>
      <w:r w:rsidRPr="0052204B">
        <w:rPr>
          <w:lang w:val="fr-CH"/>
        </w:rPr>
        <w:tab/>
        <w:t>Transmission</w:t>
      </w:r>
    </w:p>
    <w:p w:rsidR="00615ACE" w:rsidRPr="0052204B" w:rsidRDefault="00EB0E99" w:rsidP="00615ACE">
      <w:pPr>
        <w:pStyle w:val="SingleTxt"/>
        <w:rPr>
          <w:lang w:val="fr-CH"/>
        </w:rPr>
      </w:pPr>
      <w:r w:rsidRPr="0052204B">
        <w:rPr>
          <w:lang w:val="fr-CH"/>
        </w:rPr>
        <w:tab/>
      </w:r>
      <w:r w:rsidR="00615ACE" w:rsidRPr="0052204B">
        <w:rPr>
          <w:lang w:val="fr-CH"/>
        </w:rPr>
        <w:tab/>
        <w:t>a)</w:t>
      </w:r>
      <w:r w:rsidR="00615ACE" w:rsidRPr="0052204B">
        <w:rPr>
          <w:lang w:val="fr-CH"/>
        </w:rPr>
        <w:tab/>
        <w:t>Manuelle;</w:t>
      </w:r>
    </w:p>
    <w:p w:rsidR="00615ACE" w:rsidRPr="0052204B" w:rsidRDefault="00EB0E99" w:rsidP="00615ACE">
      <w:pPr>
        <w:pStyle w:val="SingleTxt"/>
        <w:rPr>
          <w:lang w:val="fr-CH"/>
        </w:rPr>
      </w:pPr>
      <w:r w:rsidRPr="0052204B">
        <w:rPr>
          <w:lang w:val="fr-CH"/>
        </w:rPr>
        <w:tab/>
      </w:r>
      <w:r w:rsidR="00615ACE" w:rsidRPr="0052204B">
        <w:rPr>
          <w:lang w:val="fr-CH"/>
        </w:rPr>
        <w:tab/>
        <w:t>b)</w:t>
      </w:r>
      <w:r w:rsidR="00615ACE" w:rsidRPr="0052204B">
        <w:rPr>
          <w:lang w:val="fr-CH"/>
        </w:rPr>
        <w:tab/>
        <w:t>Automatique;</w:t>
      </w:r>
    </w:p>
    <w:p w:rsidR="00615ACE" w:rsidRPr="0052204B" w:rsidRDefault="00EB0E99" w:rsidP="00615ACE">
      <w:pPr>
        <w:pStyle w:val="SingleTxt"/>
        <w:rPr>
          <w:lang w:val="fr-CH"/>
        </w:rPr>
      </w:pPr>
      <w:r w:rsidRPr="0052204B">
        <w:rPr>
          <w:lang w:val="fr-CH"/>
        </w:rPr>
        <w:tab/>
      </w:r>
      <w:r w:rsidR="00615ACE" w:rsidRPr="0052204B">
        <w:rPr>
          <w:lang w:val="fr-CH"/>
        </w:rPr>
        <w:tab/>
        <w:t>c)</w:t>
      </w:r>
      <w:r w:rsidR="00615ACE" w:rsidRPr="0052204B">
        <w:rPr>
          <w:lang w:val="fr-CH"/>
        </w:rPr>
        <w:tab/>
        <w:t>À double embrayage;</w:t>
      </w:r>
    </w:p>
    <w:p w:rsidR="00615ACE" w:rsidRPr="0052204B" w:rsidRDefault="00EB0E99" w:rsidP="00615ACE">
      <w:pPr>
        <w:pStyle w:val="SingleTxt"/>
        <w:rPr>
          <w:lang w:val="fr-CH"/>
        </w:rPr>
      </w:pPr>
      <w:r w:rsidRPr="0052204B">
        <w:rPr>
          <w:lang w:val="fr-CH"/>
        </w:rPr>
        <w:tab/>
      </w:r>
      <w:r w:rsidR="00615ACE" w:rsidRPr="0052204B">
        <w:rPr>
          <w:lang w:val="fr-CH"/>
        </w:rPr>
        <w:tab/>
        <w:t>d)</w:t>
      </w:r>
      <w:r w:rsidR="00615ACE" w:rsidRPr="0052204B">
        <w:rPr>
          <w:lang w:val="fr-CH"/>
        </w:rPr>
        <w:tab/>
        <w:t>Autre.</w:t>
      </w:r>
    </w:p>
    <w:p w:rsidR="00615ACE" w:rsidRPr="0052204B" w:rsidRDefault="00615ACE" w:rsidP="00562012">
      <w:pPr>
        <w:pStyle w:val="SingleTxt"/>
        <w:ind w:left="2218" w:hanging="951"/>
        <w:rPr>
          <w:lang w:val="fr-CH"/>
        </w:rPr>
      </w:pPr>
      <w:r w:rsidRPr="0052204B">
        <w:rPr>
          <w:lang w:val="fr-CH"/>
        </w:rPr>
        <w:t>5.3.3.6</w:t>
      </w:r>
      <w:r w:rsidRPr="0052204B">
        <w:rPr>
          <w:lang w:val="fr-CH"/>
        </w:rPr>
        <w:tab/>
        <w:t>Stratégie de gestion hybride</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 xml:space="preserve">La stratégie de gestion hybride constitue un paramètre essentiel de la famille de groupes motopropulseurs hybrides. Le constructeur doit exposer les arguments techniques justifiant de regrouper ces groupes motopropulseurs hybrides dans une même famille, c’est-à-dire les raisons pour lesquelles il est prévisible qu’elles satisfassent aux mêmes exigences en matière d’émissions. </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Ces éléments peuvent être des calculs, des simulations, des estimations, une description du module de gestion électronique hybride, des résultats expérimentaux, etc.</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Exemples de paramètres commandés par le contrôle électronique</w:t>
      </w:r>
      <w:r w:rsidR="00D23B14" w:rsidRPr="0052204B">
        <w:rPr>
          <w:lang w:val="fr-CH"/>
        </w:rPr>
        <w:t> :</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a)</w:t>
      </w:r>
      <w:r w:rsidR="00615ACE" w:rsidRPr="0052204B">
        <w:rPr>
          <w:lang w:val="fr-CH"/>
        </w:rPr>
        <w:tab/>
        <w:t>Stratégie antipollution du moteur;</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b)</w:t>
      </w:r>
      <w:r w:rsidR="00615ACE" w:rsidRPr="0052204B">
        <w:rPr>
          <w:lang w:val="fr-CH"/>
        </w:rPr>
        <w:tab/>
        <w:t>Gestion de la puissance;</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c)</w:t>
      </w:r>
      <w:r w:rsidR="00615ACE" w:rsidRPr="0052204B">
        <w:rPr>
          <w:lang w:val="fr-CH"/>
        </w:rPr>
        <w:tab/>
        <w:t>Gestion de l’énergie.</w:t>
      </w:r>
    </w:p>
    <w:p w:rsidR="00615ACE" w:rsidRPr="0052204B" w:rsidRDefault="00615ACE" w:rsidP="00562012">
      <w:pPr>
        <w:pStyle w:val="SingleTxt"/>
        <w:ind w:left="2218" w:hanging="951"/>
        <w:rPr>
          <w:lang w:val="fr-CH"/>
        </w:rPr>
      </w:pPr>
      <w:r w:rsidRPr="0052204B">
        <w:rPr>
          <w:lang w:val="fr-CH"/>
        </w:rPr>
        <w:t>5.3.4</w:t>
      </w:r>
      <w:r w:rsidR="00562012" w:rsidRPr="0052204B">
        <w:rPr>
          <w:lang w:val="fr-CH"/>
        </w:rPr>
        <w:tab/>
      </w:r>
      <w:r w:rsidRPr="0052204B">
        <w:rPr>
          <w:lang w:val="fr-CH"/>
        </w:rPr>
        <w:tab/>
        <w:t>Choix du groupe motopropulseur hybride parent</w:t>
      </w:r>
    </w:p>
    <w:p w:rsidR="00615ACE" w:rsidRPr="0052204B" w:rsidRDefault="00615ACE" w:rsidP="00562012">
      <w:pPr>
        <w:pStyle w:val="SingleTxt"/>
        <w:ind w:left="2218" w:hanging="951"/>
        <w:rPr>
          <w:lang w:val="fr-CH"/>
        </w:rPr>
      </w:pPr>
      <w:r w:rsidRPr="0052204B">
        <w:rPr>
          <w:lang w:val="fr-CH"/>
        </w:rPr>
        <w:tab/>
      </w:r>
      <w:r w:rsidR="00EB0E99" w:rsidRPr="0052204B">
        <w:rPr>
          <w:lang w:val="fr-CH"/>
        </w:rPr>
        <w:tab/>
      </w:r>
      <w:r w:rsidRPr="0052204B">
        <w:rPr>
          <w:lang w:val="fr-CH"/>
        </w:rPr>
        <w:t>Une fois que la famille du groupe motopropulseur a été agréée par l’autorité d’homologation de type ou de certification, le groupe motopropulseur hybride parent de la famille doit être sélectionné; il doit s’agir du moteur à combustion interne ayant la puissance la plus élevée.</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Dans le cas où le moteur ayant la puissance la plus élevée est utilisé dans plusieurs motorisations hybrides, le groupe motopropulseur hybride parent doit correspondre à la motorisation hybride offrant le rapport le plus élevé de contribution du moteur à combustion interne au travail du système hybride, comme déterminé par simulation HILS ou essais du groupe motopropulseur.</w:t>
      </w:r>
    </w:p>
    <w:p w:rsidR="00EB0E99" w:rsidRPr="0052204B" w:rsidRDefault="00EB0E99" w:rsidP="00EB0E99">
      <w:pPr>
        <w:pStyle w:val="SingleTxt"/>
        <w:spacing w:after="0" w:line="120" w:lineRule="exact"/>
        <w:ind w:left="2218" w:hanging="951"/>
        <w:rPr>
          <w:sz w:val="10"/>
          <w:lang w:val="fr-CH"/>
        </w:rPr>
      </w:pPr>
    </w:p>
    <w:p w:rsidR="00EB0E99" w:rsidRPr="0052204B" w:rsidRDefault="00EB0E99" w:rsidP="00EB0E99">
      <w:pPr>
        <w:pStyle w:val="SingleTxt"/>
        <w:spacing w:after="0" w:line="120" w:lineRule="exact"/>
        <w:ind w:left="2218" w:hanging="951"/>
        <w:rPr>
          <w:sz w:val="10"/>
          <w:lang w:val="fr-CH"/>
        </w:rPr>
      </w:pPr>
    </w:p>
    <w:p w:rsidR="00615ACE" w:rsidRPr="0052204B" w:rsidRDefault="00EB0E99" w:rsidP="0018583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615ACE" w:rsidRPr="0052204B">
        <w:rPr>
          <w:lang w:val="fr-CH"/>
        </w:rPr>
        <w:t>6.</w:t>
      </w:r>
      <w:r w:rsidR="00615ACE" w:rsidRPr="0052204B">
        <w:rPr>
          <w:lang w:val="fr-CH"/>
        </w:rPr>
        <w:tab/>
      </w:r>
      <w:r w:rsidR="00615ACE" w:rsidRPr="0052204B">
        <w:rPr>
          <w:lang w:val="fr-CH"/>
        </w:rPr>
        <w:tab/>
        <w:t>Conditions d’essai</w:t>
      </w:r>
    </w:p>
    <w:p w:rsidR="00EB0E99" w:rsidRPr="0052204B" w:rsidRDefault="00EB0E99" w:rsidP="0018583A">
      <w:pPr>
        <w:pStyle w:val="SingleTxt"/>
        <w:keepNext/>
        <w:keepLines/>
        <w:spacing w:after="0" w:line="120" w:lineRule="exact"/>
        <w:rPr>
          <w:sz w:val="10"/>
          <w:lang w:val="fr-CH"/>
        </w:rPr>
      </w:pPr>
    </w:p>
    <w:p w:rsidR="00EB0E99" w:rsidRPr="0052204B" w:rsidRDefault="00EB0E99" w:rsidP="0018583A">
      <w:pPr>
        <w:pStyle w:val="SingleTxt"/>
        <w:keepNext/>
        <w:keepLines/>
        <w:spacing w:after="0" w:line="120" w:lineRule="exact"/>
        <w:rPr>
          <w:sz w:val="10"/>
          <w:lang w:val="fr-CH"/>
        </w:rPr>
      </w:pP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Les conditions générales d’essai énoncées dans le présent paragraphe sont applicables aux essais du moteur à combustion interne (essais WHTC, WHSC, HEC) et du groupe motopropulseur (essai HPC) comme indiqué à l’annexe 10.</w:t>
      </w:r>
    </w:p>
    <w:p w:rsidR="00615ACE" w:rsidRPr="0052204B" w:rsidRDefault="00615ACE" w:rsidP="00562012">
      <w:pPr>
        <w:pStyle w:val="SingleTxt"/>
        <w:ind w:left="2218" w:hanging="951"/>
        <w:rPr>
          <w:lang w:val="fr-CH"/>
        </w:rPr>
      </w:pPr>
      <w:r w:rsidRPr="0052204B">
        <w:rPr>
          <w:lang w:val="fr-CH"/>
        </w:rPr>
        <w:t>6.1</w:t>
      </w:r>
      <w:r w:rsidRPr="0052204B">
        <w:rPr>
          <w:lang w:val="fr-CH"/>
        </w:rPr>
        <w:tab/>
      </w:r>
      <w:r w:rsidR="00562012" w:rsidRPr="0052204B">
        <w:rPr>
          <w:lang w:val="fr-CH"/>
        </w:rPr>
        <w:tab/>
      </w:r>
      <w:r w:rsidRPr="0052204B">
        <w:rPr>
          <w:lang w:val="fr-CH"/>
        </w:rPr>
        <w:t>Conditions d’essai en laboratoire</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La température absolue (</w:t>
      </w:r>
      <w:r w:rsidR="00615ACE" w:rsidRPr="0052204B">
        <w:rPr>
          <w:iCs/>
          <w:lang w:val="fr-CH"/>
        </w:rPr>
        <w:t>T</w:t>
      </w:r>
      <w:r w:rsidR="00615ACE" w:rsidRPr="0052204B">
        <w:rPr>
          <w:vertAlign w:val="subscript"/>
          <w:lang w:val="fr-CH"/>
        </w:rPr>
        <w:t>a</w:t>
      </w:r>
      <w:r w:rsidR="00615ACE" w:rsidRPr="0052204B">
        <w:rPr>
          <w:lang w:val="fr-CH"/>
        </w:rPr>
        <w:t>) de l’air d’admission du moteur exprimée en kelvin et la pression atmosphérique en conditions sèches (</w:t>
      </w:r>
      <w:r w:rsidR="00615ACE" w:rsidRPr="0052204B">
        <w:rPr>
          <w:iCs/>
          <w:lang w:val="fr-CH"/>
        </w:rPr>
        <w:t>p</w:t>
      </w:r>
      <w:r w:rsidR="00615ACE" w:rsidRPr="0052204B">
        <w:rPr>
          <w:vertAlign w:val="subscript"/>
          <w:lang w:val="fr-CH"/>
        </w:rPr>
        <w:t>s</w:t>
      </w:r>
      <w:r w:rsidR="00615ACE" w:rsidRPr="0052204B">
        <w:rPr>
          <w:lang w:val="fr-CH"/>
        </w:rPr>
        <w:t xml:space="preserve">) exprimée en kPa doivent être mesurées et le paramètre </w:t>
      </w:r>
      <w:r w:rsidR="00615ACE" w:rsidRPr="0052204B">
        <w:rPr>
          <w:iCs/>
          <w:lang w:val="fr-CH"/>
        </w:rPr>
        <w:t>f</w:t>
      </w:r>
      <w:r w:rsidR="00615ACE" w:rsidRPr="0052204B">
        <w:rPr>
          <w:vertAlign w:val="subscript"/>
          <w:lang w:val="fr-CH"/>
        </w:rPr>
        <w:t>a</w:t>
      </w:r>
      <w:r w:rsidR="00615ACE" w:rsidRPr="0052204B">
        <w:rPr>
          <w:lang w:val="fr-CH"/>
        </w:rPr>
        <w:t xml:space="preserve"> doit être déterminé conformément aux dispositions qui suivent. Dans le cas des moteurs multicylindres ayant plusieurs collecteurs d’admission distincts, comme les moteurs à configuration en V, la température moyenne des différents collecteurs doit être mesurée. Le paramètre </w:t>
      </w:r>
      <w:r w:rsidR="00615ACE" w:rsidRPr="0052204B">
        <w:rPr>
          <w:iCs/>
          <w:lang w:val="fr-CH"/>
        </w:rPr>
        <w:t>f</w:t>
      </w:r>
      <w:r w:rsidR="00615ACE" w:rsidRPr="0052204B">
        <w:rPr>
          <w:vertAlign w:val="subscript"/>
          <w:lang w:val="fr-CH"/>
        </w:rPr>
        <w:t>a</w:t>
      </w:r>
      <w:r w:rsidR="00615ACE" w:rsidRPr="0052204B">
        <w:rPr>
          <w:lang w:val="fr-CH"/>
        </w:rPr>
        <w:t xml:space="preserve"> doit être consigné dans les résultats d’essais. Pour améliorer la répétabilité et la reproductibilité des résultats d’essais, il est recommandé que le paramètre </w:t>
      </w:r>
      <w:r w:rsidR="00615ACE" w:rsidRPr="0052204B">
        <w:rPr>
          <w:iCs/>
          <w:lang w:val="fr-CH"/>
        </w:rPr>
        <w:t>f</w:t>
      </w:r>
      <w:r w:rsidR="00615ACE" w:rsidRPr="0052204B">
        <w:rPr>
          <w:vertAlign w:val="subscript"/>
          <w:lang w:val="fr-CH"/>
        </w:rPr>
        <w:t>a</w:t>
      </w:r>
      <w:r w:rsidR="00615ACE" w:rsidRPr="0052204B">
        <w:rPr>
          <w:lang w:val="fr-CH"/>
        </w:rPr>
        <w:t xml:space="preserve"> soit choisi tel que 0,93 </w:t>
      </w:r>
      <w:r w:rsidR="00615ACE" w:rsidRPr="0052204B">
        <w:rPr>
          <w:lang w:val="fr-CH"/>
        </w:rPr>
        <w:sym w:font="Symbol" w:char="F0A3"/>
      </w:r>
      <w:r w:rsidR="00615ACE" w:rsidRPr="0052204B">
        <w:rPr>
          <w:lang w:val="fr-CH"/>
        </w:rPr>
        <w:t> </w:t>
      </w:r>
      <w:r w:rsidR="00615ACE" w:rsidRPr="0052204B">
        <w:rPr>
          <w:iCs/>
          <w:lang w:val="fr-CH"/>
        </w:rPr>
        <w:t>f</w:t>
      </w:r>
      <w:r w:rsidR="00615ACE" w:rsidRPr="0052204B">
        <w:rPr>
          <w:vertAlign w:val="subscript"/>
          <w:lang w:val="fr-CH"/>
        </w:rPr>
        <w:t>a</w:t>
      </w:r>
      <w:r w:rsidR="00615ACE" w:rsidRPr="0052204B">
        <w:rPr>
          <w:lang w:val="fr-CH"/>
        </w:rPr>
        <w:t> </w:t>
      </w:r>
      <w:r w:rsidR="00615ACE" w:rsidRPr="0052204B">
        <w:rPr>
          <w:lang w:val="fr-CH"/>
        </w:rPr>
        <w:sym w:font="Symbol" w:char="F0A3"/>
      </w:r>
      <w:r w:rsidR="00615ACE" w:rsidRPr="0052204B">
        <w:rPr>
          <w:lang w:val="fr-CH"/>
        </w:rPr>
        <w:t xml:space="preserve"> 1,07. Les Parties contractantes peuvent imposer une valeur de </w:t>
      </w:r>
      <w:r w:rsidR="00615ACE" w:rsidRPr="0052204B">
        <w:rPr>
          <w:iCs/>
          <w:lang w:val="fr-CH"/>
        </w:rPr>
        <w:t>f</w:t>
      </w:r>
      <w:r w:rsidR="00615ACE" w:rsidRPr="0052204B">
        <w:rPr>
          <w:vertAlign w:val="subscript"/>
          <w:lang w:val="fr-CH"/>
        </w:rPr>
        <w:t>a</w:t>
      </w:r>
      <w:r w:rsidR="00615ACE" w:rsidRPr="0052204B">
        <w:rPr>
          <w:lang w:val="fr-CH"/>
        </w:rPr>
        <w:t>.</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a)</w:t>
      </w:r>
      <w:r w:rsidR="00615ACE" w:rsidRPr="0052204B">
        <w:rPr>
          <w:lang w:val="fr-CH"/>
        </w:rPr>
        <w:tab/>
        <w:t>Moteurs à allumage par compression</w:t>
      </w:r>
      <w:r w:rsidR="00D23B14" w:rsidRPr="0052204B">
        <w:rPr>
          <w:lang w:val="fr-CH"/>
        </w:rPr>
        <w:t> :</w:t>
      </w:r>
    </w:p>
    <w:p w:rsidR="00615ACE" w:rsidRPr="0052204B" w:rsidRDefault="00EB0E99" w:rsidP="00AB51EE">
      <w:pPr>
        <w:pStyle w:val="SingleTxt"/>
        <w:ind w:left="2693" w:hanging="1426"/>
        <w:rPr>
          <w:lang w:val="fr-CH"/>
        </w:rPr>
      </w:pPr>
      <w:r w:rsidRPr="0052204B">
        <w:rPr>
          <w:lang w:val="fr-CH"/>
        </w:rPr>
        <w:tab/>
      </w:r>
      <w:r w:rsidRPr="0052204B">
        <w:rPr>
          <w:lang w:val="fr-CH"/>
        </w:rPr>
        <w:tab/>
      </w:r>
      <w:r w:rsidR="00AB51EE" w:rsidRPr="0052204B">
        <w:rPr>
          <w:lang w:val="fr-CH"/>
        </w:rPr>
        <w:tab/>
      </w:r>
      <w:r w:rsidR="00615ACE" w:rsidRPr="0052204B">
        <w:rPr>
          <w:lang w:val="fr-CH"/>
        </w:rPr>
        <w:t>Moteurs à aspiration atmosphérique et moteurs à suralimentation mécanique</w:t>
      </w:r>
      <w:r w:rsidR="00D23B14" w:rsidRPr="0052204B">
        <w:rPr>
          <w:lang w:val="fr-CH"/>
        </w:rPr>
        <w:t> :</w:t>
      </w:r>
    </w:p>
    <w:p w:rsidR="00615ACE" w:rsidRPr="0052204B" w:rsidRDefault="00EB0E99"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Pr="0052204B">
        <w:rPr>
          <w:lang w:val="fr-CH"/>
        </w:rPr>
        <w:tab/>
      </w:r>
      <w:r w:rsidR="00615ACE" w:rsidRPr="0052204B">
        <w:rPr>
          <w:lang w:val="fr-CH"/>
        </w:rPr>
        <w:object w:dxaOrig="1780" w:dyaOrig="680">
          <v:shape id="_x0000_i1027" type="#_x0000_t75" style="width:88.9pt;height:33.8pt" o:ole="">
            <v:imagedata r:id="rId23" o:title=""/>
          </v:shape>
          <o:OLEObject Type="Embed" ProgID="Equation.3" ShapeID="_x0000_i1027" DrawAspect="Content" ObjectID="_1511071074" r:id="rId24"/>
        </w:object>
      </w:r>
      <w:r w:rsidRPr="0052204B">
        <w:rPr>
          <w:lang w:val="fr-CH"/>
        </w:rPr>
        <w:tab/>
      </w:r>
      <w:r w:rsidR="00615ACE" w:rsidRPr="0052204B">
        <w:rPr>
          <w:lang w:val="fr-CH"/>
        </w:rPr>
        <w:t>(2)</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ab/>
        <w:t>Moteurs à turbocompresseur avec ou sans refroidisseur intermédiaire</w:t>
      </w:r>
      <w:r w:rsidR="00D23B14" w:rsidRPr="0052204B">
        <w:rPr>
          <w:lang w:val="fr-CH"/>
        </w:rPr>
        <w:t> :</w:t>
      </w:r>
    </w:p>
    <w:p w:rsidR="00615ACE" w:rsidRPr="0052204B" w:rsidRDefault="00EB0E99"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Pr="0052204B">
        <w:rPr>
          <w:lang w:val="fr-CH"/>
        </w:rPr>
        <w:tab/>
      </w:r>
      <w:r w:rsidR="00351AE4" w:rsidRPr="00351AE4">
        <w:rPr>
          <w:position w:val="-32"/>
          <w:lang w:val="fr-CH"/>
        </w:rPr>
        <w:object w:dxaOrig="2280" w:dyaOrig="800">
          <v:shape id="_x0000_i1028" type="#_x0000_t75" style="width:114.55pt;height:40.9pt" o:ole="">
            <v:imagedata r:id="rId25" o:title=""/>
          </v:shape>
          <o:OLEObject Type="Embed" ProgID="Equation.3" ShapeID="_x0000_i1028" DrawAspect="Content" ObjectID="_1511071075" r:id="rId26"/>
        </w:object>
      </w:r>
      <w:r w:rsidR="00615ACE" w:rsidRPr="0052204B">
        <w:rPr>
          <w:lang w:val="fr-CH"/>
        </w:rPr>
        <w:tab/>
        <w:t>(3)</w:t>
      </w:r>
    </w:p>
    <w:p w:rsidR="00615ACE" w:rsidRPr="0052204B" w:rsidRDefault="00EB0E99" w:rsidP="00615ACE">
      <w:pPr>
        <w:pStyle w:val="SingleTxt"/>
        <w:rPr>
          <w:lang w:val="fr-CH"/>
        </w:rPr>
      </w:pPr>
      <w:r w:rsidRPr="0052204B">
        <w:rPr>
          <w:lang w:val="fr-CH"/>
        </w:rPr>
        <w:tab/>
      </w:r>
      <w:r w:rsidRPr="0052204B">
        <w:rPr>
          <w:lang w:val="fr-CH"/>
        </w:rPr>
        <w:tab/>
      </w:r>
      <w:r w:rsidR="00615ACE" w:rsidRPr="0052204B">
        <w:rPr>
          <w:lang w:val="fr-CH"/>
        </w:rPr>
        <w:t>b)</w:t>
      </w:r>
      <w:r w:rsidR="00615ACE" w:rsidRPr="0052204B">
        <w:rPr>
          <w:lang w:val="fr-CH"/>
        </w:rPr>
        <w:tab/>
        <w:t>Moteurs à allumage commandé</w:t>
      </w:r>
      <w:r w:rsidR="00D23B14" w:rsidRPr="0052204B">
        <w:rPr>
          <w:lang w:val="fr-CH"/>
        </w:rPr>
        <w:t> :</w:t>
      </w:r>
    </w:p>
    <w:p w:rsidR="00615ACE" w:rsidRPr="0052204B" w:rsidRDefault="00EB0E99"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Pr="0052204B">
        <w:rPr>
          <w:lang w:val="fr-CH"/>
        </w:rPr>
        <w:tab/>
      </w:r>
      <w:r w:rsidR="00351AE4" w:rsidRPr="00351AE4">
        <w:rPr>
          <w:position w:val="-32"/>
          <w:lang w:val="fr-CH"/>
        </w:rPr>
        <w:object w:dxaOrig="2299" w:dyaOrig="800">
          <v:shape id="_x0000_i1029" type="#_x0000_t75" style="width:115.1pt;height:40.9pt" o:ole="">
            <v:imagedata r:id="rId27" o:title=""/>
          </v:shape>
          <o:OLEObject Type="Embed" ProgID="Equation.3" ShapeID="_x0000_i1029" DrawAspect="Content" ObjectID="_1511071076" r:id="rId28"/>
        </w:object>
      </w:r>
      <w:r w:rsidR="00615ACE" w:rsidRPr="0052204B">
        <w:rPr>
          <w:lang w:val="fr-CH"/>
        </w:rPr>
        <w:tab/>
        <w:t>(4)</w:t>
      </w:r>
    </w:p>
    <w:p w:rsidR="00615ACE" w:rsidRPr="0052204B" w:rsidRDefault="00615ACE" w:rsidP="00562012">
      <w:pPr>
        <w:pStyle w:val="SingleTxt"/>
        <w:ind w:left="2218" w:hanging="951"/>
        <w:rPr>
          <w:u w:val="single"/>
          <w:lang w:val="fr-CH"/>
        </w:rPr>
      </w:pPr>
      <w:r w:rsidRPr="0052204B">
        <w:rPr>
          <w:lang w:val="fr-CH"/>
        </w:rPr>
        <w:t>6.2</w:t>
      </w:r>
      <w:r w:rsidRPr="0052204B">
        <w:rPr>
          <w:lang w:val="fr-CH"/>
        </w:rPr>
        <w:tab/>
      </w:r>
      <w:r w:rsidR="00562012" w:rsidRPr="0052204B">
        <w:rPr>
          <w:lang w:val="fr-CH"/>
        </w:rPr>
        <w:tab/>
      </w:r>
      <w:r w:rsidRPr="0052204B">
        <w:rPr>
          <w:lang w:val="fr-CH"/>
        </w:rPr>
        <w:t>Moteurs à refroidisseur intermédiaire</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 xml:space="preserve">La température de l’air d’admission doit être enregistrée; au régime nominal et à pleine charge elle doit se situer à </w:t>
      </w:r>
      <w:r w:rsidR="00615ACE" w:rsidRPr="0052204B">
        <w:rPr>
          <w:lang w:val="fr-CH"/>
        </w:rPr>
        <w:sym w:font="Symbol" w:char="F0B1"/>
      </w:r>
      <w:r w:rsidR="00615ACE" w:rsidRPr="0052204B">
        <w:rPr>
          <w:lang w:val="fr-CH"/>
        </w:rPr>
        <w:t>5 K de la température maximale de l’air d’admission spécifiée par le constructeur. La température du fluide de refroidissement doit être d’au moins 293 K (20 °C).</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 xml:space="preserve">Si l’on utilise un système appartenant au laboratoire d’essai ou un ventilateur extérieur, le débit du fluide de refroidissement doit être réglé de telle sorte que la température de l’air d’admission se situe à </w:t>
      </w:r>
      <w:r w:rsidR="00615ACE" w:rsidRPr="0052204B">
        <w:rPr>
          <w:lang w:val="fr-CH"/>
        </w:rPr>
        <w:sym w:font="Symbol" w:char="F0B1"/>
      </w:r>
      <w:r w:rsidR="00615ACE" w:rsidRPr="0052204B">
        <w:rPr>
          <w:lang w:val="fr-CH"/>
        </w:rPr>
        <w:t>5 K de la température maximale de l’air d’admission spécifiée par le constructeur au régime nominal et à pleine charge. La température du fluide de refroidissement et le débit du fluide du refroidisseur intermédiaire au point de consigne ci-dessus ne doivent pas être modifiés pendant le cycle d’essai, sauf si ces conditions provoquent un refroidissement excessif de l’air d’admission par rapport aux conditions réelles. Le volume du refroidisseur intermédiaire doit être déterminé dans les règles de l’art et doit être représentatif de l’installation du moteur en service. L’équipement de laboratoire doit être conçu de façon à réduire le plus possible l’accumulation de condensat. Tout condensat accumulé doit être drainé et tous les drains doivent être hermétiquement fermés avant les essais de mesure des émissions.</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Si le constructeur du moteur précise les limites de la perte de pression de l’air à travers le refroidisseur, on doit faire en sorte que la perte de pression aux conditions moteur spécifiées par le constructeur se situe bien à l’intérieur de ces limites. La chute de pression doit être mesurée aux endroits spécifiés par le constructeur.</w:t>
      </w:r>
    </w:p>
    <w:p w:rsidR="00615ACE" w:rsidRPr="0052204B" w:rsidRDefault="00615ACE" w:rsidP="00562012">
      <w:pPr>
        <w:pStyle w:val="SingleTxt"/>
        <w:ind w:left="2218" w:hanging="951"/>
        <w:rPr>
          <w:i/>
          <w:lang w:val="fr-CH"/>
        </w:rPr>
      </w:pPr>
      <w:r w:rsidRPr="0052204B">
        <w:rPr>
          <w:lang w:val="fr-CH"/>
        </w:rPr>
        <w:t>6.3</w:t>
      </w:r>
      <w:r w:rsidRPr="0052204B">
        <w:rPr>
          <w:lang w:val="fr-CH"/>
        </w:rPr>
        <w:tab/>
      </w:r>
      <w:r w:rsidR="00562012" w:rsidRPr="0052204B">
        <w:rPr>
          <w:lang w:val="fr-CH"/>
        </w:rPr>
        <w:tab/>
      </w:r>
      <w:r w:rsidRPr="0052204B">
        <w:rPr>
          <w:lang w:val="fr-CH"/>
        </w:rPr>
        <w:t>Puissance du moteur</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La base de la mesure des émissions spécifiques est la puissance du moteur et le travail au cours du cycle déterminés conformément aux paragraphes 6.3.1 à 6.3.5.</w:t>
      </w:r>
    </w:p>
    <w:p w:rsidR="00615ACE" w:rsidRPr="0052204B" w:rsidRDefault="00EB0E99" w:rsidP="00562012">
      <w:pPr>
        <w:pStyle w:val="SingleTxt"/>
        <w:ind w:left="2218" w:hanging="951"/>
        <w:rPr>
          <w:lang w:val="fr-CH"/>
        </w:rPr>
      </w:pPr>
      <w:r w:rsidRPr="0052204B">
        <w:rPr>
          <w:lang w:val="fr-CH"/>
        </w:rPr>
        <w:tab/>
      </w:r>
      <w:r w:rsidR="00615ACE" w:rsidRPr="0052204B">
        <w:rPr>
          <w:lang w:val="fr-CH"/>
        </w:rPr>
        <w:tab/>
        <w:t>Dans le cas d’un groupe motopropulseur hybride, la base de la mesure des émissions spécifiques est la puissance du système et le travail au cours du cycle déterminés conformément aux paragraphes A.9.2.6.2 ou A.10.7, respectivement.</w:t>
      </w:r>
    </w:p>
    <w:p w:rsidR="00615ACE" w:rsidRPr="0052204B" w:rsidRDefault="00615ACE" w:rsidP="00562012">
      <w:pPr>
        <w:pStyle w:val="SingleTxt"/>
        <w:ind w:left="2218" w:hanging="951"/>
        <w:rPr>
          <w:lang w:val="fr-CH"/>
        </w:rPr>
      </w:pPr>
      <w:r w:rsidRPr="0052204B">
        <w:rPr>
          <w:lang w:val="fr-CH"/>
        </w:rPr>
        <w:t>6.3.1</w:t>
      </w:r>
      <w:r w:rsidR="00562012" w:rsidRPr="0052204B">
        <w:rPr>
          <w:lang w:val="fr-CH"/>
        </w:rPr>
        <w:tab/>
      </w:r>
      <w:r w:rsidRPr="0052204B">
        <w:rPr>
          <w:lang w:val="fr-CH"/>
        </w:rPr>
        <w:tab/>
        <w:t>Généralités concernant l’installation du moteur</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Le moteur doit être essayé avec les accessoires et les équipements énumérés à l’annexe 7.</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Si les accessoires et les équipements ne sont pas installés comme requis, leur puissance doit être prise en considération conformément aux paragraphes 6.3.2 à 6.3.5.</w:t>
      </w:r>
    </w:p>
    <w:p w:rsidR="00615ACE" w:rsidRPr="0052204B" w:rsidRDefault="00615ACE" w:rsidP="00562012">
      <w:pPr>
        <w:pStyle w:val="SingleTxt"/>
        <w:ind w:left="2218" w:hanging="951"/>
        <w:rPr>
          <w:lang w:val="fr-CH"/>
        </w:rPr>
      </w:pPr>
      <w:r w:rsidRPr="0052204B">
        <w:rPr>
          <w:lang w:val="fr-CH"/>
        </w:rPr>
        <w:t>6.3.2</w:t>
      </w:r>
      <w:r w:rsidRPr="0052204B">
        <w:rPr>
          <w:lang w:val="fr-CH"/>
        </w:rPr>
        <w:tab/>
      </w:r>
      <w:r w:rsidR="00562012" w:rsidRPr="0052204B">
        <w:rPr>
          <w:lang w:val="fr-CH"/>
        </w:rPr>
        <w:tab/>
      </w:r>
      <w:r w:rsidRPr="0052204B">
        <w:rPr>
          <w:lang w:val="fr-CH"/>
        </w:rPr>
        <w:t>Accessoires et équipements devant être montés pour l’essai de mesure des émissions</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S’il n’est pas possible d’installer sur le banc d’essai les accessoires et les équipements prévus conformément à l’annexe 7, la puissance qu’ils absorbent doit être déterminée et soustraite de la puissance mesurée du moteur (de référence et réelle) sur la totalité de la plage de régime moteur du WHTC et sur les vitesses d’essai du WHSC.</w:t>
      </w:r>
    </w:p>
    <w:p w:rsidR="00615ACE" w:rsidRPr="0052204B" w:rsidRDefault="00615ACE" w:rsidP="00562012">
      <w:pPr>
        <w:pStyle w:val="SingleTxt"/>
        <w:ind w:left="2218" w:hanging="951"/>
        <w:rPr>
          <w:lang w:val="fr-CH"/>
        </w:rPr>
      </w:pPr>
      <w:r w:rsidRPr="0052204B">
        <w:rPr>
          <w:lang w:val="fr-CH"/>
        </w:rPr>
        <w:t>6.3.3</w:t>
      </w:r>
      <w:r w:rsidRPr="0052204B">
        <w:rPr>
          <w:lang w:val="fr-CH"/>
        </w:rPr>
        <w:tab/>
      </w:r>
      <w:r w:rsidR="00562012" w:rsidRPr="0052204B">
        <w:rPr>
          <w:lang w:val="fr-CH"/>
        </w:rPr>
        <w:tab/>
      </w:r>
      <w:r w:rsidRPr="0052204B">
        <w:rPr>
          <w:lang w:val="fr-CH"/>
        </w:rPr>
        <w:t>Accessoires et équipements devant être démontés pour l’essai</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Lorsque les accessoires et les équipements ne figurant pas parmi ceux qui doivent être montés conformément à l’annexe 7 ne peuvent pas être démontés, la puissance qu’ils absorbent peut être déterminée et ajoutée à la puissance mesurée du moteur (de référence et réelle) sur la totalité de la plage de régime moteur du WHTC et sur les vitesses d’essai du WHSC. Si cette valeur est supérieure à 3 % de la puissance maximale au régime d’essai, il doit en être donné la preuve à l’autorité d’homologation de type.</w:t>
      </w:r>
    </w:p>
    <w:p w:rsidR="00615ACE" w:rsidRPr="0052204B" w:rsidRDefault="00615ACE" w:rsidP="00562012">
      <w:pPr>
        <w:pStyle w:val="SingleTxt"/>
        <w:ind w:left="2218" w:hanging="951"/>
        <w:rPr>
          <w:lang w:val="fr-CH"/>
        </w:rPr>
      </w:pPr>
      <w:r w:rsidRPr="0052204B">
        <w:rPr>
          <w:lang w:val="fr-CH"/>
        </w:rPr>
        <w:t>6.3.4</w:t>
      </w:r>
      <w:r w:rsidRPr="0052204B">
        <w:rPr>
          <w:lang w:val="fr-CH"/>
        </w:rPr>
        <w:tab/>
      </w:r>
      <w:r w:rsidR="00562012" w:rsidRPr="0052204B">
        <w:rPr>
          <w:lang w:val="fr-CH"/>
        </w:rPr>
        <w:tab/>
      </w:r>
      <w:r w:rsidRPr="0052204B">
        <w:rPr>
          <w:lang w:val="fr-CH"/>
        </w:rPr>
        <w:t>Détermination de la puissance absorbée par les accessoires</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La puissance absorbée par les accessoires et les équipements ne doit être déterminée que si</w:t>
      </w:r>
      <w:r w:rsidR="00D23B14" w:rsidRPr="0052204B">
        <w:rPr>
          <w:lang w:val="fr-CH"/>
        </w:rPr>
        <w:t> :</w:t>
      </w:r>
    </w:p>
    <w:p w:rsidR="00615ACE" w:rsidRPr="0052204B" w:rsidRDefault="00EB0E99" w:rsidP="00EB0E99">
      <w:pPr>
        <w:pStyle w:val="SingleTxt"/>
        <w:ind w:left="2693" w:hanging="951"/>
        <w:rPr>
          <w:lang w:val="fr-CH"/>
        </w:rPr>
      </w:pPr>
      <w:r w:rsidRPr="0052204B">
        <w:rPr>
          <w:lang w:val="fr-CH"/>
        </w:rPr>
        <w:tab/>
      </w:r>
      <w:r w:rsidR="00615ACE" w:rsidRPr="0052204B">
        <w:rPr>
          <w:lang w:val="fr-CH"/>
        </w:rPr>
        <w:t>a)</w:t>
      </w:r>
      <w:r w:rsidR="00615ACE" w:rsidRPr="0052204B">
        <w:rPr>
          <w:lang w:val="fr-CH"/>
        </w:rPr>
        <w:tab/>
        <w:t>Les accessoires et équipements qui doivent être conformément à l’annexe 7 ne sont pas montés sur le moteur; et/ou si</w:t>
      </w:r>
    </w:p>
    <w:p w:rsidR="00615ACE" w:rsidRPr="0052204B" w:rsidRDefault="00EB0E99" w:rsidP="00EB0E99">
      <w:pPr>
        <w:pStyle w:val="SingleTxt"/>
        <w:ind w:left="2693" w:hanging="951"/>
        <w:rPr>
          <w:lang w:val="fr-CH"/>
        </w:rPr>
      </w:pPr>
      <w:r w:rsidRPr="0052204B">
        <w:rPr>
          <w:lang w:val="fr-CH"/>
        </w:rPr>
        <w:tab/>
      </w:r>
      <w:r w:rsidR="00615ACE" w:rsidRPr="0052204B">
        <w:rPr>
          <w:lang w:val="fr-CH"/>
        </w:rPr>
        <w:t>b)</w:t>
      </w:r>
      <w:r w:rsidR="00615ACE" w:rsidRPr="0052204B">
        <w:rPr>
          <w:lang w:val="fr-CH"/>
        </w:rPr>
        <w:tab/>
        <w:t>Des accessoires et équipements qui ne figurent pas parmi ceux qui doivent être montés conformément à l’annexe 7 sont montés sur le moteur.</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Les valeurs de la puissance absorbée par les accessoires et la méthode de calcul ou de mesure utilisées pour déterminer cette puissance doivent être communiquées par le constructeur du moteur pour toute la plage de fonctionnement des cycles d’essai et approuvées par l’autorité d’homologation de type.</w:t>
      </w:r>
    </w:p>
    <w:p w:rsidR="00615ACE" w:rsidRPr="0052204B" w:rsidRDefault="00615ACE" w:rsidP="00562012">
      <w:pPr>
        <w:pStyle w:val="SingleTxt"/>
        <w:ind w:left="2218" w:hanging="951"/>
        <w:rPr>
          <w:lang w:val="fr-CH"/>
        </w:rPr>
      </w:pPr>
      <w:r w:rsidRPr="0052204B">
        <w:rPr>
          <w:lang w:val="fr-CH"/>
        </w:rPr>
        <w:t>6.3.5</w:t>
      </w:r>
      <w:r w:rsidRPr="0052204B">
        <w:rPr>
          <w:lang w:val="fr-CH"/>
        </w:rPr>
        <w:tab/>
      </w:r>
      <w:r w:rsidR="00562012" w:rsidRPr="0052204B">
        <w:rPr>
          <w:lang w:val="fr-CH"/>
        </w:rPr>
        <w:tab/>
      </w:r>
      <w:r w:rsidRPr="0052204B">
        <w:rPr>
          <w:lang w:val="fr-CH"/>
        </w:rPr>
        <w:t>Travail du moteur thermique au cours du cycle</w:t>
      </w:r>
    </w:p>
    <w:p w:rsidR="00615ACE" w:rsidRPr="0052204B" w:rsidRDefault="00615ACE" w:rsidP="00562012">
      <w:pPr>
        <w:pStyle w:val="SingleTxt"/>
        <w:ind w:left="2218" w:hanging="951"/>
        <w:rPr>
          <w:lang w:val="fr-CH"/>
        </w:rPr>
      </w:pPr>
      <w:r w:rsidRPr="0052204B">
        <w:rPr>
          <w:lang w:val="fr-CH"/>
        </w:rPr>
        <w:tab/>
      </w:r>
      <w:r w:rsidR="00EB0E99" w:rsidRPr="0052204B">
        <w:rPr>
          <w:lang w:val="fr-CH"/>
        </w:rPr>
        <w:tab/>
      </w:r>
      <w:r w:rsidRPr="0052204B">
        <w:rPr>
          <w:lang w:val="fr-CH"/>
        </w:rPr>
        <w:t>Le calcul du travail de référence et du travail effectif au cours du cycle (voir par. 7.4.8 et 7.8.6) doit être effectué sur la base de la puissance du moteur conformément au paragraphe 6.3.1. Dans ce cas, P</w:t>
      </w:r>
      <w:r w:rsidRPr="0052204B">
        <w:rPr>
          <w:vertAlign w:val="subscript"/>
          <w:lang w:val="fr-CH"/>
        </w:rPr>
        <w:t>f</w:t>
      </w:r>
      <w:r w:rsidRPr="0052204B">
        <w:rPr>
          <w:lang w:val="fr-CH"/>
        </w:rPr>
        <w:t xml:space="preserve"> et P</w:t>
      </w:r>
      <w:r w:rsidRPr="0052204B">
        <w:rPr>
          <w:vertAlign w:val="subscript"/>
          <w:lang w:val="fr-CH"/>
        </w:rPr>
        <w:t>r</w:t>
      </w:r>
      <w:r w:rsidRPr="0052204B">
        <w:rPr>
          <w:lang w:val="fr-CH"/>
        </w:rPr>
        <w:t xml:space="preserve"> dans l’équation 5 sont nuls, et P est égal à P</w:t>
      </w:r>
      <w:r w:rsidRPr="0052204B">
        <w:rPr>
          <w:vertAlign w:val="subscript"/>
          <w:lang w:val="fr-CH"/>
        </w:rPr>
        <w:t>m</w:t>
      </w:r>
      <w:r w:rsidRPr="0052204B">
        <w:rPr>
          <w:lang w:val="fr-CH"/>
        </w:rPr>
        <w:t>.</w:t>
      </w:r>
    </w:p>
    <w:p w:rsidR="00615ACE" w:rsidRPr="0052204B" w:rsidRDefault="00EB0E99" w:rsidP="00562012">
      <w:pPr>
        <w:pStyle w:val="SingleTxt"/>
        <w:ind w:left="2218" w:hanging="951"/>
        <w:rPr>
          <w:lang w:val="fr-CH"/>
        </w:rPr>
      </w:pPr>
      <w:r w:rsidRPr="0052204B">
        <w:rPr>
          <w:lang w:val="fr-CH"/>
        </w:rPr>
        <w:tab/>
      </w:r>
      <w:r w:rsidRPr="0052204B">
        <w:rPr>
          <w:lang w:val="fr-CH"/>
        </w:rPr>
        <w:tab/>
      </w:r>
      <w:r w:rsidR="00615ACE" w:rsidRPr="0052204B">
        <w:rPr>
          <w:lang w:val="fr-CH"/>
        </w:rPr>
        <w:t>Si des accessoires/équipements sont installés conformément aux paragraphes 6.3.2 et/ou 6.3.3, la puissance qu’ils absorbent doit être utilisée pour corriger comme suit chaque valeur de puissance instantanée P</w:t>
      </w:r>
      <w:r w:rsidR="00615ACE" w:rsidRPr="0052204B">
        <w:rPr>
          <w:vertAlign w:val="subscript"/>
          <w:lang w:val="fr-CH"/>
        </w:rPr>
        <w:t>m,i</w:t>
      </w:r>
      <w:r w:rsidR="00615ACE" w:rsidRPr="0052204B">
        <w:rPr>
          <w:lang w:val="fr-CH"/>
        </w:rPr>
        <w:t xml:space="preserve"> au cours du cycle</w:t>
      </w:r>
      <w:r w:rsidR="00D23B14" w:rsidRPr="0052204B">
        <w:rPr>
          <w:lang w:val="fr-CH"/>
        </w:rPr>
        <w:t> :</w:t>
      </w:r>
    </w:p>
    <w:p w:rsidR="00615ACE" w:rsidRPr="0052204B" w:rsidRDefault="00AB51EE"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00615ACE" w:rsidRPr="0052204B">
        <w:rPr>
          <w:lang w:val="fr-CH"/>
        </w:rPr>
        <w:object w:dxaOrig="1620" w:dyaOrig="320">
          <v:shape id="_x0000_i1030" type="#_x0000_t75" style="width:80.75pt;height:16.35pt" o:ole="">
            <v:imagedata r:id="rId29" o:title=""/>
          </v:shape>
          <o:OLEObject Type="Embed" ProgID="Equation.3" ShapeID="_x0000_i1030" DrawAspect="Content" ObjectID="_1511071077" r:id="rId30"/>
        </w:object>
      </w:r>
      <w:r w:rsidR="00615ACE" w:rsidRPr="0052204B">
        <w:rPr>
          <w:vertAlign w:val="subscript"/>
          <w:lang w:val="fr-CH"/>
        </w:rPr>
        <w:tab/>
      </w:r>
      <w:r w:rsidR="00615ACE" w:rsidRPr="0052204B">
        <w:rPr>
          <w:lang w:val="fr-CH"/>
        </w:rPr>
        <w:t>(5)</w:t>
      </w:r>
    </w:p>
    <w:p w:rsidR="00615ACE" w:rsidRPr="0052204B" w:rsidRDefault="00EB0E99" w:rsidP="00615ACE">
      <w:pPr>
        <w:pStyle w:val="SingleTxt"/>
        <w:rPr>
          <w:lang w:val="fr-CH"/>
        </w:rPr>
      </w:pPr>
      <w:r w:rsidRPr="0052204B">
        <w:rPr>
          <w:lang w:val="fr-CH"/>
        </w:rPr>
        <w:tab/>
      </w:r>
      <w:r w:rsidR="00615ACE" w:rsidRPr="0052204B">
        <w:rPr>
          <w:lang w:val="fr-CH"/>
        </w:rPr>
        <w:tab/>
        <w:t>Où</w:t>
      </w:r>
      <w:r w:rsidR="00D23B14" w:rsidRPr="0052204B">
        <w:rPr>
          <w:lang w:val="fr-CH"/>
        </w:rPr>
        <w:t> :</w:t>
      </w:r>
    </w:p>
    <w:p w:rsidR="00615ACE" w:rsidRPr="0052204B" w:rsidRDefault="00EB0E99" w:rsidP="00EB0E99">
      <w:pPr>
        <w:pStyle w:val="SingleTxt"/>
        <w:ind w:left="2218" w:hanging="951"/>
        <w:rPr>
          <w:lang w:val="fr-CH"/>
        </w:rPr>
      </w:pPr>
      <w:r w:rsidRPr="0052204B">
        <w:rPr>
          <w:lang w:val="fr-CH"/>
        </w:rPr>
        <w:tab/>
      </w:r>
      <w:r w:rsidRPr="0052204B">
        <w:rPr>
          <w:lang w:val="fr-CH"/>
        </w:rPr>
        <w:tab/>
      </w:r>
      <w:r w:rsidR="00615ACE" w:rsidRPr="0052204B">
        <w:rPr>
          <w:lang w:val="fr-CH"/>
        </w:rPr>
        <w:t>P</w:t>
      </w:r>
      <w:r w:rsidR="00615ACE" w:rsidRPr="0052204B">
        <w:rPr>
          <w:vertAlign w:val="subscript"/>
          <w:lang w:val="fr-CH"/>
        </w:rPr>
        <w:t>m,i</w:t>
      </w:r>
      <w:r w:rsidR="00615ACE" w:rsidRPr="0052204B">
        <w:rPr>
          <w:lang w:val="fr-CH"/>
        </w:rPr>
        <w:tab/>
        <w:t>est la puissance mesurée du moteur (kW);</w:t>
      </w:r>
    </w:p>
    <w:p w:rsidR="00615ACE" w:rsidRPr="0052204B" w:rsidRDefault="00EB0E99" w:rsidP="00AB51EE">
      <w:pPr>
        <w:pStyle w:val="SingleTxt"/>
        <w:ind w:left="2693" w:hanging="1426"/>
        <w:rPr>
          <w:lang w:val="fr-CH"/>
        </w:rPr>
      </w:pPr>
      <w:r w:rsidRPr="0052204B">
        <w:rPr>
          <w:lang w:val="fr-CH"/>
        </w:rPr>
        <w:tab/>
      </w:r>
      <w:r w:rsidRPr="0052204B">
        <w:rPr>
          <w:lang w:val="fr-CH"/>
        </w:rPr>
        <w:tab/>
      </w:r>
      <w:r w:rsidR="00615ACE" w:rsidRPr="0052204B">
        <w:rPr>
          <w:lang w:val="fr-CH"/>
        </w:rPr>
        <w:t>P</w:t>
      </w:r>
      <w:r w:rsidR="00615ACE" w:rsidRPr="0052204B">
        <w:rPr>
          <w:vertAlign w:val="subscript"/>
          <w:lang w:val="fr-CH"/>
        </w:rPr>
        <w:t>f,i</w:t>
      </w:r>
      <w:r w:rsidR="00615ACE" w:rsidRPr="0052204B">
        <w:rPr>
          <w:lang w:val="fr-CH"/>
        </w:rPr>
        <w:tab/>
        <w:t>est la puissance absorbée par les accessoires/équipements à monter (kW);</w:t>
      </w:r>
    </w:p>
    <w:p w:rsidR="00615ACE" w:rsidRPr="0052204B" w:rsidRDefault="00EB0E99" w:rsidP="00AB51EE">
      <w:pPr>
        <w:pStyle w:val="SingleTxt"/>
        <w:ind w:left="2693" w:hanging="1426"/>
        <w:rPr>
          <w:lang w:val="fr-CH"/>
        </w:rPr>
      </w:pPr>
      <w:r w:rsidRPr="0052204B">
        <w:rPr>
          <w:lang w:val="fr-CH"/>
        </w:rPr>
        <w:tab/>
      </w:r>
      <w:r w:rsidRPr="0052204B">
        <w:rPr>
          <w:lang w:val="fr-CH"/>
        </w:rPr>
        <w:tab/>
      </w:r>
      <w:r w:rsidR="00615ACE" w:rsidRPr="0052204B">
        <w:rPr>
          <w:lang w:val="fr-CH"/>
        </w:rPr>
        <w:t>P</w:t>
      </w:r>
      <w:r w:rsidR="00615ACE" w:rsidRPr="0052204B">
        <w:rPr>
          <w:vertAlign w:val="subscript"/>
          <w:lang w:val="fr-CH"/>
        </w:rPr>
        <w:t>r,i</w:t>
      </w:r>
      <w:r w:rsidR="00615ACE" w:rsidRPr="0052204B">
        <w:rPr>
          <w:lang w:val="fr-CH"/>
        </w:rPr>
        <w:tab/>
        <w:t>est la puissance absorbée par les accessoires/équipements à démonter (kW).</w:t>
      </w:r>
    </w:p>
    <w:p w:rsidR="00615ACE" w:rsidRPr="0052204B" w:rsidRDefault="00615ACE" w:rsidP="00562012">
      <w:pPr>
        <w:pStyle w:val="SingleTxt"/>
        <w:ind w:left="2218" w:hanging="951"/>
        <w:rPr>
          <w:u w:val="single"/>
          <w:lang w:val="fr-CH"/>
        </w:rPr>
      </w:pPr>
      <w:r w:rsidRPr="0052204B">
        <w:rPr>
          <w:lang w:val="fr-CH"/>
        </w:rPr>
        <w:t>6.4</w:t>
      </w:r>
      <w:r w:rsidRPr="0052204B">
        <w:rPr>
          <w:lang w:val="fr-CH"/>
        </w:rPr>
        <w:tab/>
      </w:r>
      <w:r w:rsidR="00562012" w:rsidRPr="0052204B">
        <w:rPr>
          <w:lang w:val="fr-CH"/>
        </w:rPr>
        <w:tab/>
      </w:r>
      <w:r w:rsidRPr="0052204B">
        <w:rPr>
          <w:lang w:val="fr-CH"/>
        </w:rPr>
        <w:t>Système d’admission d’air du moteur</w:t>
      </w:r>
    </w:p>
    <w:p w:rsidR="00615ACE" w:rsidRPr="0052204B" w:rsidRDefault="00EB0E99" w:rsidP="00EB0E99">
      <w:pPr>
        <w:pStyle w:val="SingleTxt"/>
        <w:ind w:left="2218" w:hanging="951"/>
        <w:rPr>
          <w:lang w:val="fr-CH"/>
        </w:rPr>
      </w:pPr>
      <w:r w:rsidRPr="0052204B">
        <w:rPr>
          <w:lang w:val="fr-CH"/>
        </w:rPr>
        <w:tab/>
      </w:r>
      <w:r w:rsidRPr="0052204B">
        <w:rPr>
          <w:lang w:val="fr-CH"/>
        </w:rPr>
        <w:tab/>
      </w:r>
      <w:r w:rsidR="00615ACE" w:rsidRPr="0052204B">
        <w:rPr>
          <w:lang w:val="fr-CH"/>
        </w:rPr>
        <w:t xml:space="preserve">Il doit être utilisé un système d’admission d’air du moteur ou un système appartenant au laboratoire d’essai produisant une perte de pression de l’air d’admission se situant à </w:t>
      </w:r>
      <w:r w:rsidR="00615ACE" w:rsidRPr="0052204B">
        <w:rPr>
          <w:lang w:val="fr-CH"/>
        </w:rPr>
        <w:sym w:font="Symbol" w:char="F0B1"/>
      </w:r>
      <w:r w:rsidR="00615ACE" w:rsidRPr="0052204B">
        <w:rPr>
          <w:lang w:val="fr-CH"/>
        </w:rPr>
        <w:t>300 Pa de la valeur maximale spécifiée par le constructeur pour un filtre à air propre au régime nominal et à pleine charge. La pression statique différentielle correspondante doit être mesurée à l’endroit spécifié par le constructeur.</w:t>
      </w:r>
    </w:p>
    <w:p w:rsidR="00615ACE" w:rsidRPr="0052204B" w:rsidRDefault="00615ACE" w:rsidP="00562012">
      <w:pPr>
        <w:pStyle w:val="SingleTxt"/>
        <w:ind w:left="2218" w:hanging="951"/>
        <w:rPr>
          <w:u w:val="single"/>
          <w:lang w:val="fr-CH"/>
        </w:rPr>
      </w:pPr>
      <w:r w:rsidRPr="0052204B">
        <w:rPr>
          <w:lang w:val="fr-CH"/>
        </w:rPr>
        <w:t>6.5</w:t>
      </w:r>
      <w:r w:rsidRPr="0052204B">
        <w:rPr>
          <w:lang w:val="fr-CH"/>
        </w:rPr>
        <w:tab/>
      </w:r>
      <w:r w:rsidR="00562012" w:rsidRPr="0052204B">
        <w:rPr>
          <w:lang w:val="fr-CH"/>
        </w:rPr>
        <w:tab/>
      </w:r>
      <w:r w:rsidRPr="0052204B">
        <w:rPr>
          <w:lang w:val="fr-CH"/>
        </w:rPr>
        <w:t>Système d’échappement du moteur</w:t>
      </w:r>
    </w:p>
    <w:p w:rsidR="00615ACE" w:rsidRPr="0052204B" w:rsidRDefault="00EB0E99" w:rsidP="00EB0E99">
      <w:pPr>
        <w:pStyle w:val="SingleTxt"/>
        <w:ind w:left="2218" w:hanging="951"/>
        <w:rPr>
          <w:lang w:val="fr-CH"/>
        </w:rPr>
      </w:pPr>
      <w:r w:rsidRPr="0052204B">
        <w:rPr>
          <w:lang w:val="fr-CH"/>
        </w:rPr>
        <w:tab/>
      </w:r>
      <w:r w:rsidRPr="0052204B">
        <w:rPr>
          <w:lang w:val="fr-CH"/>
        </w:rPr>
        <w:tab/>
      </w:r>
      <w:r w:rsidR="00615ACE" w:rsidRPr="0052204B">
        <w:rPr>
          <w:lang w:val="fr-CH"/>
        </w:rPr>
        <w:t>On doit utiliser un système d’échappement du moteur ou un système appartenant au laboratoire d’essai produisant une contre-pression d’échappement comprise entre 80 et 100 % de la valeur maximale spécifiée par le constructeur au régime nominal et à pleine charge. Si la contre-pression maximale est égale ou inférieure à 5 kPa, la valeur de réglage ne doit pas être située à moins de 1,0 kPa du maximum. Le système d’échappement doit être conforme aux conditions nécessaires pour le prélèvement des gaz d’échappement, comme indiqué aux paragraphes 9.3.10 et 9.3.11.</w:t>
      </w:r>
    </w:p>
    <w:p w:rsidR="00615ACE" w:rsidRPr="0052204B" w:rsidRDefault="00615ACE" w:rsidP="00562012">
      <w:pPr>
        <w:pStyle w:val="SingleTxt"/>
        <w:ind w:left="2218" w:hanging="951"/>
        <w:rPr>
          <w:u w:val="single"/>
          <w:lang w:val="fr-CH"/>
        </w:rPr>
      </w:pPr>
      <w:r w:rsidRPr="0052204B">
        <w:rPr>
          <w:lang w:val="fr-CH"/>
        </w:rPr>
        <w:t>6.6</w:t>
      </w:r>
      <w:r w:rsidRPr="0052204B">
        <w:rPr>
          <w:lang w:val="fr-CH"/>
        </w:rPr>
        <w:tab/>
      </w:r>
      <w:r w:rsidR="00562012" w:rsidRPr="0052204B">
        <w:rPr>
          <w:lang w:val="fr-CH"/>
        </w:rPr>
        <w:tab/>
      </w:r>
      <w:r w:rsidRPr="0052204B">
        <w:rPr>
          <w:lang w:val="fr-CH"/>
        </w:rPr>
        <w:t>Moteur avec système de traitement aval des gaz d’échappement</w:t>
      </w:r>
    </w:p>
    <w:p w:rsidR="00615ACE" w:rsidRPr="0052204B" w:rsidRDefault="00EB0E99" w:rsidP="0018583A">
      <w:pPr>
        <w:pStyle w:val="SingleTxt"/>
        <w:spacing w:line="234" w:lineRule="exact"/>
        <w:ind w:left="2217" w:hanging="950"/>
        <w:rPr>
          <w:lang w:val="fr-CH"/>
        </w:rPr>
      </w:pPr>
      <w:r w:rsidRPr="0052204B">
        <w:rPr>
          <w:lang w:val="fr-CH"/>
        </w:rPr>
        <w:tab/>
      </w:r>
      <w:r w:rsidRPr="0052204B">
        <w:rPr>
          <w:lang w:val="fr-CH"/>
        </w:rPr>
        <w:tab/>
      </w:r>
      <w:r w:rsidR="00615ACE" w:rsidRPr="0052204B">
        <w:rPr>
          <w:lang w:val="fr-CH"/>
        </w:rPr>
        <w:t>Si le moteur est équipé d’un système de traitement aval des gaz d’échappement, le tuyau d’échappement doit avoir le même diamètre que le tuyau d’origine, ou le diamètre spécifié par le constructeur, sur une longueur égale à au moins quatre diamètres de tuyau en amont de l’entrée de la section divergente contenant le dispositif de traitement aval. La distance entre la bride du collecteur d’échappement ou la bride de sortie du turbocompresseur et le dispositif de traitement aval doit être la même que sur le véhicule ou être conforme aux spécifications du constructeur. La contre-pression ou la restriction à l’échappement doit satisfaire aux critères énoncés plus haut, et elle peut être réglable au moyen d’une soupape. Pour les dispositifs de traitement aval à contre-pression variable, la contre-pression maximale des gaz d’échappement doit être déterminée aux conditions du système de traitement aval (niveau de rodage/vieillissement et de régénération/encrassement) spécifiées par le constructeur. Si la contre-pression maximale est égale ou inférieure à 5 kPa, la valeur de réglage ne doit pas être située à moins de 1,0 kPa du maximum. Le système de traitement aval peut être enlevé lors des essais à blanc et pendant l’établissement du relevé des données du moteur et remplacé par une enceinte équivalente contenant un élément catalyseur inactif.</w:t>
      </w:r>
    </w:p>
    <w:p w:rsidR="00615ACE" w:rsidRPr="0052204B" w:rsidRDefault="00EB0E99" w:rsidP="0018583A">
      <w:pPr>
        <w:pStyle w:val="SingleTxt"/>
        <w:spacing w:line="234" w:lineRule="exact"/>
        <w:ind w:left="2217" w:hanging="950"/>
        <w:rPr>
          <w:lang w:val="fr-CH"/>
        </w:rPr>
      </w:pPr>
      <w:r w:rsidRPr="0052204B">
        <w:rPr>
          <w:lang w:val="fr-CH"/>
        </w:rPr>
        <w:tab/>
      </w:r>
      <w:r w:rsidRPr="0052204B">
        <w:rPr>
          <w:lang w:val="fr-CH"/>
        </w:rPr>
        <w:tab/>
      </w:r>
      <w:r w:rsidR="00615ACE" w:rsidRPr="0052204B">
        <w:rPr>
          <w:lang w:val="fr-CH"/>
        </w:rPr>
        <w:t>Les émissions mesurées au cours du cycle d’essai doivent être représentatives des émissions en service. Dans le cas d’un moteur équipé d’un système de traitement aval nécessitant l’utilisation d’un réactif, le réactif utilisé pour tous les essais doit être indiqué par le constructeur.</w:t>
      </w:r>
    </w:p>
    <w:p w:rsidR="00615ACE" w:rsidRPr="0052204B" w:rsidRDefault="00EB0E99" w:rsidP="0018583A">
      <w:pPr>
        <w:pStyle w:val="SingleTxt"/>
        <w:spacing w:line="234" w:lineRule="exact"/>
        <w:ind w:left="2217" w:hanging="950"/>
        <w:rPr>
          <w:lang w:val="fr-CH"/>
        </w:rPr>
      </w:pPr>
      <w:r w:rsidRPr="0052204B">
        <w:rPr>
          <w:lang w:val="fr-CH"/>
        </w:rPr>
        <w:tab/>
      </w:r>
      <w:r w:rsidRPr="0052204B">
        <w:rPr>
          <w:lang w:val="fr-CH"/>
        </w:rPr>
        <w:tab/>
      </w:r>
      <w:r w:rsidR="00615ACE" w:rsidRPr="0052204B">
        <w:rPr>
          <w:lang w:val="fr-CH"/>
        </w:rPr>
        <w:t>Pour les moteurs équipés d’un système de traitement aval avec régénération périodique, comme décrit au paragraphe 6.6.2, les résultats d’émissions doivent être ajustés pour tenir compte des cycles de régénération. Dans ce cas, les émissions moyennes dépendent de la fréquence des cycles de régénération, et donc de la fraction de la durée des essais pendant laquelle il y a régénération.</w:t>
      </w:r>
    </w:p>
    <w:p w:rsidR="00615ACE" w:rsidRPr="0052204B" w:rsidRDefault="00EB0E99" w:rsidP="0018583A">
      <w:pPr>
        <w:pStyle w:val="SingleTxt"/>
        <w:spacing w:line="234" w:lineRule="exact"/>
        <w:ind w:left="2217" w:hanging="950"/>
        <w:rPr>
          <w:lang w:val="fr-CH"/>
        </w:rPr>
      </w:pPr>
      <w:r w:rsidRPr="0052204B">
        <w:rPr>
          <w:lang w:val="fr-CH"/>
        </w:rPr>
        <w:tab/>
      </w:r>
      <w:r w:rsidRPr="0052204B">
        <w:rPr>
          <w:lang w:val="fr-CH"/>
        </w:rPr>
        <w:tab/>
      </w:r>
      <w:r w:rsidR="00615ACE" w:rsidRPr="0052204B">
        <w:rPr>
          <w:lang w:val="fr-CH"/>
        </w:rPr>
        <w:t>Dans le cas des systèmes de traitement aval à régénération continue, tels qu’ils sont décrits au paragraphe 6.6.1, aucune procédure d’essai spéciale n’est nécessaire.</w:t>
      </w:r>
    </w:p>
    <w:p w:rsidR="00615ACE" w:rsidRPr="0052204B" w:rsidRDefault="00615ACE" w:rsidP="0018583A">
      <w:pPr>
        <w:pStyle w:val="SingleTxt"/>
        <w:spacing w:line="234" w:lineRule="exact"/>
        <w:ind w:left="2217" w:hanging="950"/>
        <w:rPr>
          <w:lang w:val="fr-CH"/>
        </w:rPr>
      </w:pPr>
      <w:r w:rsidRPr="0052204B">
        <w:rPr>
          <w:lang w:val="fr-CH"/>
        </w:rPr>
        <w:t>6.6.1</w:t>
      </w:r>
      <w:r w:rsidRPr="0052204B">
        <w:rPr>
          <w:lang w:val="fr-CH"/>
        </w:rPr>
        <w:tab/>
      </w:r>
      <w:r w:rsidR="00562012" w:rsidRPr="0052204B">
        <w:rPr>
          <w:lang w:val="fr-CH"/>
        </w:rPr>
        <w:tab/>
      </w:r>
      <w:r w:rsidRPr="0052204B">
        <w:rPr>
          <w:lang w:val="fr-CH"/>
        </w:rPr>
        <w:t>Régénération continue</w:t>
      </w:r>
    </w:p>
    <w:p w:rsidR="00615ACE" w:rsidRPr="0052204B" w:rsidRDefault="00615ACE" w:rsidP="0018583A">
      <w:pPr>
        <w:pStyle w:val="SingleTxt"/>
        <w:spacing w:line="234" w:lineRule="exact"/>
        <w:ind w:left="2217" w:hanging="950"/>
        <w:rPr>
          <w:lang w:val="fr-CH"/>
        </w:rPr>
      </w:pPr>
      <w:r w:rsidRPr="0052204B">
        <w:rPr>
          <w:lang w:val="fr-CH"/>
        </w:rPr>
        <w:tab/>
      </w:r>
      <w:r w:rsidR="00EB0E99" w:rsidRPr="0052204B">
        <w:rPr>
          <w:lang w:val="fr-CH"/>
        </w:rPr>
        <w:tab/>
      </w:r>
      <w:r w:rsidRPr="0052204B">
        <w:rPr>
          <w:lang w:val="fr-CH"/>
        </w:rPr>
        <w:t xml:space="preserve">Pour un système à régénération continue, les émissions doivent être mesurées sur un système de traitement aval dont les caractéristiques ont été stabilisées de manière à garantir la répétabilité du comportement des émissions. </w:t>
      </w:r>
    </w:p>
    <w:p w:rsidR="00615ACE" w:rsidRPr="0052204B" w:rsidRDefault="00EB0E99" w:rsidP="0018583A">
      <w:pPr>
        <w:pStyle w:val="SingleTxt"/>
        <w:spacing w:line="234" w:lineRule="exact"/>
        <w:ind w:left="2217" w:hanging="950"/>
        <w:rPr>
          <w:lang w:val="fr-CH"/>
        </w:rPr>
      </w:pPr>
      <w:r w:rsidRPr="0052204B">
        <w:rPr>
          <w:lang w:val="fr-CH"/>
        </w:rPr>
        <w:tab/>
      </w:r>
      <w:r w:rsidRPr="0052204B">
        <w:rPr>
          <w:lang w:val="fr-CH"/>
        </w:rPr>
        <w:tab/>
      </w:r>
      <w:r w:rsidR="00615ACE" w:rsidRPr="0052204B">
        <w:rPr>
          <w:lang w:val="fr-CH"/>
        </w:rPr>
        <w:t>L’opération de régénération doit se produire au moins une fois au cours de l’essai de démarrage à chaud pertinent (WHTC pour les moteurs classiques, HEC ou HPC pour les groupes motopropulseurs hybrides) et le constructeur doit déclarer les conditions dans lesquelles la régénération a normalement lieu (charge en particules, température, contre-pression d’échappement, etc.).</w:t>
      </w:r>
    </w:p>
    <w:p w:rsidR="00615ACE" w:rsidRPr="0052204B" w:rsidRDefault="00615ACE" w:rsidP="0018583A">
      <w:pPr>
        <w:pStyle w:val="SingleTxt"/>
        <w:spacing w:line="234" w:lineRule="exact"/>
        <w:ind w:left="2217" w:hanging="950"/>
        <w:rPr>
          <w:lang w:val="fr-CH"/>
        </w:rPr>
      </w:pPr>
      <w:r w:rsidRPr="0052204B">
        <w:rPr>
          <w:lang w:val="fr-CH"/>
        </w:rPr>
        <w:tab/>
      </w:r>
      <w:r w:rsidR="00EB0E99" w:rsidRPr="0052204B">
        <w:rPr>
          <w:lang w:val="fr-CH"/>
        </w:rPr>
        <w:tab/>
      </w:r>
      <w:r w:rsidRPr="0052204B">
        <w:rPr>
          <w:lang w:val="fr-CH"/>
        </w:rPr>
        <w:t>Afin de démontrer que l’opération de régénération est continue, on doit procéder à moins trois essais WHTC de démarrage à chaud. Aux fins de cette démonstration, le moteur doit être mis en température conformément au paragraphe 7.4.1, subir un arrêt à chaud conformément au paragraphe 7.6.3 et subir le premier essai de démarrage à chaud. Les essais de démarrage à chaud suivants doivent être effectués après une phase de stabilisation à chaud conforme au paragraphe 7.6.3. Au cours des essais, les températures et pressions des gaz d’échappement doivent être enregistrées (température en amont et en aval du système de traitement, contre-pression d’échappement, etc.).</w:t>
      </w:r>
    </w:p>
    <w:p w:rsidR="00615ACE" w:rsidRPr="0052204B" w:rsidRDefault="00615ACE" w:rsidP="0018583A">
      <w:pPr>
        <w:pStyle w:val="SingleTxt"/>
        <w:spacing w:line="234" w:lineRule="exact"/>
        <w:ind w:left="2217" w:hanging="950"/>
        <w:rPr>
          <w:lang w:val="fr-CH"/>
        </w:rPr>
      </w:pPr>
      <w:r w:rsidRPr="0052204B">
        <w:rPr>
          <w:lang w:val="fr-CH"/>
        </w:rPr>
        <w:tab/>
      </w:r>
      <w:r w:rsidR="00EB0E99" w:rsidRPr="0052204B">
        <w:rPr>
          <w:lang w:val="fr-CH"/>
        </w:rPr>
        <w:tab/>
      </w:r>
      <w:r w:rsidRPr="0052204B">
        <w:rPr>
          <w:lang w:val="fr-CH"/>
        </w:rPr>
        <w:t xml:space="preserve">Le système de traitement aval est considéré comme considéré comme étant du type à régénération continue si les conditions déclarées par le constructeur sont respectées au cours de l’essai pendant une durée suffisante et si les résultats en matière d’émissions n’offrent pas une dispersion excédant </w:t>
      </w:r>
      <w:r w:rsidRPr="0052204B">
        <w:rPr>
          <w:lang w:val="fr-CH"/>
        </w:rPr>
        <w:sym w:font="Symbol" w:char="F0B1"/>
      </w:r>
      <w:r w:rsidRPr="0052204B">
        <w:rPr>
          <w:lang w:val="fr-CH"/>
        </w:rPr>
        <w:t xml:space="preserve">25 % pour les composants gazeux et ni </w:t>
      </w:r>
      <w:r w:rsidRPr="0052204B">
        <w:rPr>
          <w:lang w:val="fr-CH"/>
        </w:rPr>
        <w:sym w:font="Symbol" w:char="F0B1"/>
      </w:r>
      <w:r w:rsidRPr="0052204B">
        <w:rPr>
          <w:lang w:val="fr-CH"/>
        </w:rPr>
        <w:t>25 % ou 0,005 g/kWh, selon la valeur qui est la plus élevée, pour les particules.</w:t>
      </w:r>
    </w:p>
    <w:p w:rsidR="00615ACE" w:rsidRPr="0052204B" w:rsidRDefault="00615ACE" w:rsidP="0018583A">
      <w:pPr>
        <w:pStyle w:val="SingleTxt"/>
        <w:spacing w:line="232" w:lineRule="exact"/>
        <w:ind w:left="2217" w:hanging="950"/>
        <w:rPr>
          <w:lang w:val="fr-CH"/>
        </w:rPr>
      </w:pPr>
      <w:r w:rsidRPr="0052204B">
        <w:rPr>
          <w:lang w:val="fr-CH"/>
        </w:rPr>
        <w:tab/>
      </w:r>
      <w:r w:rsidR="00EB0E99" w:rsidRPr="0052204B">
        <w:rPr>
          <w:lang w:val="fr-CH"/>
        </w:rPr>
        <w:tab/>
      </w:r>
      <w:r w:rsidRPr="0052204B">
        <w:rPr>
          <w:lang w:val="fr-CH"/>
        </w:rPr>
        <w:t>Si le système de traitement aval comporte un mode défaut qui consiste en un passage à un mode de régénération périodique, il doit être contrôlé conformément au paragraphe 6.6.2. Dans ce cas particulier, les limites d’émissions applicables pourront être dépassées et n’auront pas à être pondérées.</w:t>
      </w:r>
    </w:p>
    <w:p w:rsidR="00615ACE" w:rsidRPr="0052204B" w:rsidRDefault="00615ACE" w:rsidP="0018583A">
      <w:pPr>
        <w:pStyle w:val="SingleTxt"/>
        <w:spacing w:line="232" w:lineRule="exact"/>
        <w:ind w:left="2217" w:hanging="950"/>
        <w:rPr>
          <w:lang w:val="fr-CH"/>
        </w:rPr>
      </w:pPr>
      <w:r w:rsidRPr="0052204B">
        <w:rPr>
          <w:lang w:val="fr-CH"/>
        </w:rPr>
        <w:t>6.6.2</w:t>
      </w:r>
      <w:r w:rsidRPr="0052204B">
        <w:rPr>
          <w:lang w:val="fr-CH"/>
        </w:rPr>
        <w:tab/>
      </w:r>
      <w:r w:rsidR="00595907" w:rsidRPr="0052204B">
        <w:rPr>
          <w:lang w:val="fr-CH"/>
        </w:rPr>
        <w:tab/>
      </w:r>
      <w:r w:rsidRPr="0052204B">
        <w:rPr>
          <w:lang w:val="fr-CH"/>
        </w:rPr>
        <w:t>Régénération périodique</w:t>
      </w:r>
    </w:p>
    <w:p w:rsidR="00615ACE" w:rsidRPr="0052204B" w:rsidRDefault="00EB0E99" w:rsidP="0018583A">
      <w:pPr>
        <w:pStyle w:val="SingleTxt"/>
        <w:spacing w:line="232" w:lineRule="exact"/>
        <w:ind w:left="2217" w:hanging="950"/>
        <w:rPr>
          <w:lang w:val="fr-CH"/>
        </w:rPr>
      </w:pPr>
      <w:r w:rsidRPr="0052204B">
        <w:rPr>
          <w:lang w:val="fr-CH"/>
        </w:rPr>
        <w:tab/>
      </w:r>
      <w:r w:rsidRPr="0052204B">
        <w:rPr>
          <w:lang w:val="fr-CH"/>
        </w:rPr>
        <w:tab/>
      </w:r>
      <w:r w:rsidR="00615ACE" w:rsidRPr="0052204B">
        <w:rPr>
          <w:lang w:val="fr-CH"/>
        </w:rPr>
        <w:t>Pour un système de traitement aval des gaz d’échappement fonctionnant par régénération périodique, les émissions doivent être mesurées pendant au moins trois essais WHTC de démarrage à chaud, l’un avec phase de régénération et les deux autres sans phase de régénération, sur un système de traitement aval dont les caractéristiques sont stabilisées, et les résultats doivent être pondérés conformément à l’équation 6.</w:t>
      </w:r>
    </w:p>
    <w:p w:rsidR="00615ACE" w:rsidRPr="0052204B" w:rsidRDefault="00EB0E99" w:rsidP="0018583A">
      <w:pPr>
        <w:pStyle w:val="SingleTxt"/>
        <w:spacing w:line="232" w:lineRule="exact"/>
        <w:ind w:left="2217" w:hanging="950"/>
        <w:rPr>
          <w:lang w:val="fr-CH"/>
        </w:rPr>
      </w:pPr>
      <w:r w:rsidRPr="0052204B">
        <w:rPr>
          <w:lang w:val="fr-CH"/>
        </w:rPr>
        <w:tab/>
      </w:r>
      <w:r w:rsidRPr="0052204B">
        <w:rPr>
          <w:lang w:val="fr-CH"/>
        </w:rPr>
        <w:tab/>
      </w:r>
      <w:r w:rsidR="00615ACE" w:rsidRPr="0052204B">
        <w:rPr>
          <w:lang w:val="fr-CH"/>
        </w:rPr>
        <w:t>L’opération de régénération doit avoir lieu au moins une fois pendant l’essai WHTC de démarrage à chaud. Le moteur peut être équipé d’un interrupteur empêchant ou permettant l’opération de régénération à condition que cette fonction n’ait pas d’incidence sur les réglages d’origine du moteur.</w:t>
      </w:r>
    </w:p>
    <w:p w:rsidR="00615ACE" w:rsidRPr="0052204B" w:rsidRDefault="00EB0E99" w:rsidP="0018583A">
      <w:pPr>
        <w:pStyle w:val="SingleTxt"/>
        <w:spacing w:line="232" w:lineRule="exact"/>
        <w:ind w:left="2217" w:hanging="950"/>
        <w:rPr>
          <w:lang w:val="fr-CH"/>
        </w:rPr>
      </w:pPr>
      <w:r w:rsidRPr="0052204B">
        <w:rPr>
          <w:lang w:val="fr-CH"/>
        </w:rPr>
        <w:tab/>
      </w:r>
      <w:r w:rsidRPr="0052204B">
        <w:rPr>
          <w:lang w:val="fr-CH"/>
        </w:rPr>
        <w:tab/>
      </w:r>
      <w:r w:rsidR="00615ACE" w:rsidRPr="0052204B">
        <w:rPr>
          <w:lang w:val="fr-CH"/>
        </w:rPr>
        <w:t>Le constructeur doit déclarer les conditions normales dans lesquelles l’opération de régénération a lieu (charge en particules, température, contre</w:t>
      </w:r>
      <w:r w:rsidR="00615ACE" w:rsidRPr="0052204B">
        <w:rPr>
          <w:lang w:val="fr-CH"/>
        </w:rPr>
        <w:noBreakHyphen/>
        <w:t>pression d’échappement, etc.) ainsi que sa durée. Il doit aussi communiquer la fréquence des phases de régénération, à savoir le nombre d’essais pendant lesquels il y a régénération par rapport au nombre d’essais sans régénération. La manière exacte de déterminer cette fréquence doit être fondée sur les données concernant les moteurs en service et les principes techniques reconnus et doit être approuvée par l’autorité d’homologation de type.</w:t>
      </w:r>
    </w:p>
    <w:p w:rsidR="00615ACE" w:rsidRPr="0052204B" w:rsidRDefault="00615ACE" w:rsidP="0018583A">
      <w:pPr>
        <w:pStyle w:val="SingleTxt"/>
        <w:spacing w:line="232" w:lineRule="exact"/>
        <w:ind w:left="2217" w:hanging="950"/>
        <w:rPr>
          <w:b/>
          <w:lang w:val="fr-CH"/>
        </w:rPr>
      </w:pPr>
      <w:r w:rsidRPr="0052204B">
        <w:rPr>
          <w:lang w:val="fr-CH"/>
        </w:rPr>
        <w:tab/>
      </w:r>
      <w:r w:rsidR="00EB0E99" w:rsidRPr="0052204B">
        <w:rPr>
          <w:lang w:val="fr-CH"/>
        </w:rPr>
        <w:tab/>
      </w:r>
      <w:r w:rsidRPr="0052204B">
        <w:rPr>
          <w:lang w:val="fr-CH"/>
        </w:rPr>
        <w:t>Le constructeur doit fournir un système de traitement aval qui a subi un traitement préliminaire d’encrassage de manière à ce que la régénération se produise au cours d’un essai de démarrage à chaud. La régénération ne doit pas avoir lieu au cours de cette phase de mise en température.</w:t>
      </w:r>
    </w:p>
    <w:p w:rsidR="00615ACE" w:rsidRPr="0052204B" w:rsidRDefault="00EB0E99" w:rsidP="0018583A">
      <w:pPr>
        <w:pStyle w:val="SingleTxt"/>
        <w:spacing w:line="232" w:lineRule="exact"/>
        <w:ind w:left="2217" w:hanging="950"/>
        <w:rPr>
          <w:lang w:val="fr-CH"/>
        </w:rPr>
      </w:pPr>
      <w:r w:rsidRPr="0052204B">
        <w:rPr>
          <w:lang w:val="fr-CH"/>
        </w:rPr>
        <w:tab/>
      </w:r>
      <w:r w:rsidRPr="0052204B">
        <w:rPr>
          <w:lang w:val="fr-CH"/>
        </w:rPr>
        <w:tab/>
      </w:r>
      <w:r w:rsidR="00615ACE" w:rsidRPr="0052204B">
        <w:rPr>
          <w:lang w:val="fr-CH"/>
        </w:rPr>
        <w:t>Aux fins de cette vérification, le moteur doit être mis en température conformément au paragraphe 7.4.1, subir une phase de stabilisation à chaud conformément au paragraphe 7.6.3 et subir l’essai de démarrage à chaud.</w:t>
      </w:r>
    </w:p>
    <w:p w:rsidR="00615ACE" w:rsidRPr="0052204B" w:rsidRDefault="00615ACE" w:rsidP="0018583A">
      <w:pPr>
        <w:pStyle w:val="SingleTxt"/>
        <w:spacing w:line="232" w:lineRule="exact"/>
        <w:ind w:left="2217" w:hanging="950"/>
        <w:rPr>
          <w:lang w:val="fr-CH"/>
        </w:rPr>
      </w:pPr>
      <w:r w:rsidRPr="0052204B">
        <w:rPr>
          <w:lang w:val="fr-CH"/>
        </w:rPr>
        <w:tab/>
      </w:r>
      <w:r w:rsidR="00EB0E99" w:rsidRPr="0052204B">
        <w:rPr>
          <w:lang w:val="fr-CH"/>
        </w:rPr>
        <w:tab/>
      </w:r>
      <w:r w:rsidRPr="0052204B">
        <w:rPr>
          <w:lang w:val="fr-CH"/>
        </w:rPr>
        <w:t>Les émissions spécifiques moyennes au banc de freinage entre phases de régénération doivent être déterminées sur la base de la moyenne arithmétique de plusieurs résultats d’essais de démarrage à chaud également espacés (g/kWh). On doit procéder à au moins un essai de démarrage à chaud le plus tard possible avant un essai avec régénération et à un essai de démarrage à chaud immédiatement après un tel essai. Le constructeur peut aussi communiquer des données démontrant que les émissions demeurent constantes (</w:t>
      </w:r>
      <w:r w:rsidRPr="0052204B">
        <w:rPr>
          <w:lang w:val="fr-CH"/>
        </w:rPr>
        <w:sym w:font="Symbol" w:char="F0B1"/>
      </w:r>
      <w:r w:rsidRPr="0052204B">
        <w:rPr>
          <w:lang w:val="fr-CH"/>
        </w:rPr>
        <w:t xml:space="preserve">25 % pour les composants gazeux et </w:t>
      </w:r>
      <w:r w:rsidRPr="0052204B">
        <w:rPr>
          <w:lang w:val="fr-CH"/>
        </w:rPr>
        <w:sym w:font="Symbol" w:char="F0B1"/>
      </w:r>
      <w:r w:rsidRPr="0052204B">
        <w:rPr>
          <w:lang w:val="fr-CH"/>
        </w:rPr>
        <w:t>25 % ou 0,005 g/kWh, selon la valeur qui est la plus élevée, pour les particules) entre phases de régénération. Dans ce cas, on peut ne prendre en compte que les émissions d’un seul essai de démarrage à chaud.</w:t>
      </w:r>
    </w:p>
    <w:p w:rsidR="00615ACE" w:rsidRPr="0052204B" w:rsidRDefault="00615ACE" w:rsidP="0018583A">
      <w:pPr>
        <w:pStyle w:val="SingleTxt"/>
        <w:spacing w:line="232" w:lineRule="exact"/>
        <w:ind w:left="2217" w:hanging="950"/>
        <w:rPr>
          <w:lang w:val="fr-CH"/>
        </w:rPr>
      </w:pPr>
      <w:r w:rsidRPr="0052204B">
        <w:rPr>
          <w:lang w:val="fr-CH"/>
        </w:rPr>
        <w:tab/>
      </w:r>
      <w:r w:rsidR="00EB0E99" w:rsidRPr="0052204B">
        <w:rPr>
          <w:lang w:val="fr-CH"/>
        </w:rPr>
        <w:tab/>
      </w:r>
      <w:r w:rsidRPr="0052204B">
        <w:rPr>
          <w:lang w:val="fr-CH"/>
        </w:rPr>
        <w:t>Au cours de l’essai avec régénération, toutes les données nécessaires pour détecter cette phase doivent être enregistrées (émissions de CO ou NO</w:t>
      </w:r>
      <w:r w:rsidRPr="0052204B">
        <w:rPr>
          <w:vertAlign w:val="subscript"/>
          <w:lang w:val="fr-CH"/>
        </w:rPr>
        <w:t>X</w:t>
      </w:r>
      <w:r w:rsidRPr="0052204B">
        <w:rPr>
          <w:lang w:val="fr-CH"/>
        </w:rPr>
        <w:t>, température en amont et en aval du système de traitement, contre-pression d’échappement, etc.).</w:t>
      </w:r>
    </w:p>
    <w:p w:rsidR="00615ACE" w:rsidRPr="0052204B" w:rsidRDefault="00615ACE" w:rsidP="0018583A">
      <w:pPr>
        <w:pStyle w:val="SingleTxt"/>
        <w:spacing w:line="232" w:lineRule="exact"/>
        <w:ind w:left="2217" w:hanging="950"/>
        <w:rPr>
          <w:lang w:val="fr-CH"/>
        </w:rPr>
      </w:pPr>
      <w:r w:rsidRPr="0052204B">
        <w:rPr>
          <w:lang w:val="fr-CH"/>
        </w:rPr>
        <w:tab/>
      </w:r>
      <w:r w:rsidR="00EB0E99" w:rsidRPr="0052204B">
        <w:rPr>
          <w:lang w:val="fr-CH"/>
        </w:rPr>
        <w:tab/>
      </w:r>
      <w:r w:rsidRPr="0052204B">
        <w:rPr>
          <w:lang w:val="fr-CH"/>
        </w:rPr>
        <w:t>Au cours de l’essai avec régénération, les limites d’émissions applicables peuvent être dépassées.</w:t>
      </w:r>
    </w:p>
    <w:p w:rsidR="00615ACE" w:rsidRPr="0052204B" w:rsidRDefault="00EB0E99" w:rsidP="0018583A">
      <w:pPr>
        <w:pStyle w:val="SingleTxt"/>
        <w:spacing w:line="232" w:lineRule="exact"/>
        <w:ind w:left="2217" w:hanging="950"/>
        <w:rPr>
          <w:lang w:val="fr-CH"/>
        </w:rPr>
      </w:pPr>
      <w:r w:rsidRPr="0052204B">
        <w:rPr>
          <w:lang w:val="fr-CH"/>
        </w:rPr>
        <w:tab/>
      </w:r>
      <w:r w:rsidR="00DC229F" w:rsidRPr="0052204B">
        <w:rPr>
          <w:lang w:val="fr-CH"/>
        </w:rPr>
        <w:tab/>
      </w:r>
      <w:r w:rsidR="00615ACE" w:rsidRPr="0052204B">
        <w:rPr>
          <w:lang w:val="fr-CH"/>
        </w:rPr>
        <w:t>La procédure d’essai est représentée graphiquement à la figure 2.</w:t>
      </w:r>
    </w:p>
    <w:p w:rsidR="00615ACE" w:rsidRPr="0052204B" w:rsidRDefault="00DC229F"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Figure 2</w:t>
      </w:r>
      <w:r w:rsidR="00595907" w:rsidRPr="0052204B">
        <w:rPr>
          <w:b w:val="0"/>
          <w:bCs/>
          <w:lang w:val="fr-CH"/>
        </w:rPr>
        <w:t xml:space="preserve"> </w:t>
      </w:r>
      <w:r w:rsidRPr="0052204B">
        <w:rPr>
          <w:b w:val="0"/>
          <w:bCs/>
          <w:lang w:val="fr-CH"/>
        </w:rPr>
        <w:br/>
      </w:r>
      <w:r w:rsidRPr="0052204B">
        <w:rPr>
          <w:lang w:val="fr-CH"/>
        </w:rPr>
        <w:t>Représentation graphique de la régénération périodique</w:t>
      </w:r>
    </w:p>
    <w:p w:rsidR="00DC229F" w:rsidRPr="0052204B" w:rsidRDefault="00DC229F" w:rsidP="004E1507">
      <w:pPr>
        <w:pStyle w:val="SingleTxt"/>
        <w:keepNext/>
        <w:keepLines/>
        <w:spacing w:after="0" w:line="120" w:lineRule="exact"/>
        <w:rPr>
          <w:sz w:val="10"/>
          <w:lang w:val="fr-CH"/>
        </w:rPr>
      </w:pPr>
    </w:p>
    <w:p w:rsidR="00DC229F" w:rsidRPr="0052204B" w:rsidRDefault="00DC229F" w:rsidP="004E1507">
      <w:pPr>
        <w:pStyle w:val="SingleTxt"/>
        <w:keepNext/>
        <w:keepLines/>
        <w:spacing w:after="0" w:line="120" w:lineRule="exact"/>
        <w:rPr>
          <w:sz w:val="10"/>
          <w:lang w:val="fr-CH"/>
        </w:rPr>
      </w:pPr>
    </w:p>
    <w:bookmarkStart w:id="30" w:name="_MON_1480235530"/>
    <w:bookmarkEnd w:id="30"/>
    <w:p w:rsidR="00DC229F" w:rsidRPr="0052204B" w:rsidRDefault="00595907" w:rsidP="0029194F">
      <w:pPr>
        <w:pStyle w:val="SingleTxt"/>
        <w:spacing w:after="0" w:line="240" w:lineRule="auto"/>
        <w:rPr>
          <w:lang w:val="fr-CH"/>
        </w:rPr>
      </w:pPr>
      <w:r w:rsidRPr="0052204B">
        <w:rPr>
          <w:lang w:val="fr-CH"/>
        </w:rPr>
        <w:object w:dxaOrig="7275" w:dyaOrig="5390">
          <v:shape id="_x0000_i1031" type="#_x0000_t75" style="width:372pt;height:259.65pt" o:ole="" o:bordertopcolor="this" o:borderleftcolor="this" o:borderbottomcolor="this" o:borderrightcolor="this">
            <v:imagedata r:id="rId31" o:title="" cropbottom="3378f" cropright="-715f"/>
          </v:shape>
          <o:OLEObject Type="Embed" ProgID="Word.Picture.8" ShapeID="_x0000_i1031" DrawAspect="Content" ObjectID="_1511071078" r:id="rId32"/>
        </w:object>
      </w:r>
    </w:p>
    <w:p w:rsidR="00BF7409" w:rsidRPr="0052204B" w:rsidRDefault="00BF7409" w:rsidP="00BF7409">
      <w:pPr>
        <w:pStyle w:val="SingleTxt"/>
        <w:spacing w:after="0" w:line="120" w:lineRule="exact"/>
        <w:rPr>
          <w:sz w:val="10"/>
          <w:lang w:val="fr-CH"/>
        </w:rPr>
      </w:pPr>
    </w:p>
    <w:p w:rsidR="00BF7409" w:rsidRPr="0052204B" w:rsidRDefault="00BF7409" w:rsidP="00BF7409">
      <w:pPr>
        <w:pStyle w:val="SingleTxt"/>
        <w:spacing w:after="0" w:line="120" w:lineRule="exact"/>
        <w:rPr>
          <w:sz w:val="10"/>
          <w:lang w:val="fr-CH"/>
        </w:rPr>
      </w:pPr>
    </w:p>
    <w:p w:rsidR="0042526E" w:rsidRPr="0052204B" w:rsidRDefault="0042526E" w:rsidP="0042526E">
      <w:pPr>
        <w:pStyle w:val="SingleTxt"/>
        <w:ind w:left="2218" w:hanging="951"/>
        <w:rPr>
          <w:lang w:val="fr-CH"/>
        </w:rPr>
      </w:pPr>
      <w:r w:rsidRPr="0052204B">
        <w:rPr>
          <w:lang w:val="fr-CH"/>
        </w:rPr>
        <w:tab/>
      </w:r>
      <w:r w:rsidRPr="0052204B">
        <w:rPr>
          <w:lang w:val="fr-CH"/>
        </w:rPr>
        <w:tab/>
        <w:t>Les émissions au démarrage à chaud doivent être pondérées comme suit</w:t>
      </w:r>
      <w:r w:rsidR="00D23B14" w:rsidRPr="0052204B">
        <w:rPr>
          <w:lang w:val="fr-CH"/>
        </w:rPr>
        <w:t> :</w:t>
      </w:r>
    </w:p>
    <w:p w:rsidR="0042526E" w:rsidRPr="0052204B" w:rsidRDefault="0042526E"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Pr="0052204B">
        <w:rPr>
          <w:lang w:val="fr-CH"/>
        </w:rPr>
        <w:object w:dxaOrig="1740" w:dyaOrig="580">
          <v:shape id="_x0000_i1032" type="#_x0000_t75" style="width:86.75pt;height:29.45pt" o:ole="">
            <v:imagedata r:id="rId33" o:title=""/>
          </v:shape>
          <o:OLEObject Type="Embed" ProgID="Equation.3" ShapeID="_x0000_i1032" DrawAspect="Content" ObjectID="_1511071079" r:id="rId34"/>
        </w:object>
      </w:r>
      <w:r w:rsidRPr="0052204B">
        <w:rPr>
          <w:lang w:val="fr-CH"/>
        </w:rPr>
        <w:tab/>
        <w:t>(6)</w:t>
      </w:r>
    </w:p>
    <w:p w:rsidR="0042526E" w:rsidRPr="0052204B" w:rsidRDefault="0042526E" w:rsidP="0042526E">
      <w:pPr>
        <w:pStyle w:val="SingleTxt"/>
        <w:ind w:left="2218" w:hanging="951"/>
        <w:rPr>
          <w:lang w:val="fr-CH"/>
        </w:rPr>
      </w:pPr>
      <w:r w:rsidRPr="0052204B">
        <w:rPr>
          <w:lang w:val="fr-CH"/>
        </w:rPr>
        <w:tab/>
      </w:r>
      <w:r w:rsidRPr="0052204B">
        <w:rPr>
          <w:lang w:val="fr-CH"/>
        </w:rPr>
        <w:tab/>
        <w:t>Où</w:t>
      </w:r>
      <w:r w:rsidR="00D23B14" w:rsidRPr="0052204B">
        <w:rPr>
          <w:lang w:val="fr-CH"/>
        </w:rPr>
        <w:t> :</w:t>
      </w:r>
    </w:p>
    <w:p w:rsidR="0042526E" w:rsidRPr="0052204B" w:rsidRDefault="0042526E" w:rsidP="0042526E">
      <w:pPr>
        <w:pStyle w:val="SingleTxt"/>
        <w:ind w:left="2218" w:hanging="951"/>
        <w:rPr>
          <w:lang w:val="fr-CH"/>
        </w:rPr>
      </w:pPr>
      <w:r w:rsidRPr="0052204B">
        <w:rPr>
          <w:lang w:val="fr-CH"/>
        </w:rPr>
        <w:tab/>
      </w:r>
      <w:r w:rsidRPr="0052204B">
        <w:rPr>
          <w:lang w:val="fr-CH"/>
        </w:rPr>
        <w:tab/>
        <w:t>n</w:t>
      </w:r>
      <w:r w:rsidRPr="0052204B">
        <w:rPr>
          <w:lang w:val="fr-CH"/>
        </w:rPr>
        <w:tab/>
        <w:t>est le nombre d’essais de démarrage à chaud sans régénération;</w:t>
      </w:r>
    </w:p>
    <w:p w:rsidR="0042526E" w:rsidRPr="0052204B" w:rsidRDefault="0042526E" w:rsidP="0042526E">
      <w:pPr>
        <w:pStyle w:val="SingleTxt"/>
        <w:ind w:left="2693" w:hanging="951"/>
        <w:rPr>
          <w:lang w:val="fr-CH"/>
        </w:rPr>
      </w:pPr>
      <w:r w:rsidRPr="0052204B">
        <w:rPr>
          <w:lang w:val="fr-CH"/>
        </w:rPr>
        <w:tab/>
        <w:t>n</w:t>
      </w:r>
      <w:r w:rsidRPr="0052204B">
        <w:rPr>
          <w:vertAlign w:val="subscript"/>
          <w:lang w:val="fr-CH"/>
        </w:rPr>
        <w:t>r</w:t>
      </w:r>
      <w:r w:rsidRPr="0052204B">
        <w:rPr>
          <w:lang w:val="fr-CH"/>
        </w:rPr>
        <w:tab/>
        <w:t>est le nombre d’essais de démarrage à chaud avec régénération (un essai au minimum);</w:t>
      </w:r>
    </w:p>
    <w:p w:rsidR="0042526E" w:rsidRPr="0052204B" w:rsidRDefault="0042526E" w:rsidP="0042526E">
      <w:pPr>
        <w:pStyle w:val="SingleTxt"/>
        <w:spacing w:line="240" w:lineRule="auto"/>
        <w:ind w:left="2692" w:hanging="950"/>
        <w:rPr>
          <w:lang w:val="fr-CH"/>
        </w:rPr>
      </w:pPr>
      <w:r w:rsidRPr="0052204B">
        <w:rPr>
          <w:lang w:val="fr-CH"/>
        </w:rPr>
        <w:tab/>
      </w:r>
      <w:r w:rsidRPr="0052204B">
        <w:rPr>
          <w:lang w:val="fr-CH"/>
        </w:rPr>
        <w:object w:dxaOrig="240" w:dyaOrig="340">
          <v:shape id="_x0000_i1033" type="#_x0000_t75" style="width:11.45pt;height:16.9pt" o:ole="">
            <v:imagedata r:id="rId35" o:title=""/>
          </v:shape>
          <o:OLEObject Type="Embed" ProgID="Equation.3" ShapeID="_x0000_i1033" DrawAspect="Content" ObjectID="_1511071080" r:id="rId36"/>
        </w:object>
      </w:r>
      <w:r w:rsidRPr="0052204B">
        <w:rPr>
          <w:lang w:val="fr-CH"/>
        </w:rPr>
        <w:tab/>
        <w:t>est la valeur moyenne des émissions spécifiques sans régénération (g/kWh);</w:t>
      </w:r>
    </w:p>
    <w:p w:rsidR="0042526E" w:rsidRPr="0052204B" w:rsidRDefault="0042526E" w:rsidP="0042526E">
      <w:pPr>
        <w:pStyle w:val="SingleTxt"/>
        <w:spacing w:line="240" w:lineRule="auto"/>
        <w:ind w:left="2692" w:hanging="950"/>
        <w:rPr>
          <w:lang w:val="fr-CH"/>
        </w:rPr>
      </w:pPr>
      <w:r w:rsidRPr="0052204B">
        <w:rPr>
          <w:lang w:val="fr-CH"/>
        </w:rPr>
        <w:tab/>
      </w:r>
      <w:r w:rsidRPr="0052204B">
        <w:rPr>
          <w:lang w:val="fr-CH"/>
        </w:rPr>
        <w:object w:dxaOrig="240" w:dyaOrig="300">
          <v:shape id="_x0000_i1034" type="#_x0000_t75" style="width:11.45pt;height:14.75pt" o:ole="">
            <v:imagedata r:id="rId37" o:title=""/>
          </v:shape>
          <o:OLEObject Type="Embed" ProgID="Equation.3" ShapeID="_x0000_i1034" DrawAspect="Content" ObjectID="_1511071081" r:id="rId38"/>
        </w:object>
      </w:r>
      <w:r w:rsidRPr="0052204B">
        <w:rPr>
          <w:lang w:val="fr-CH"/>
        </w:rPr>
        <w:tab/>
        <w:t>est la valeur moyenne des émissions spécifiques avec régénération (g/kWh).</w:t>
      </w:r>
    </w:p>
    <w:p w:rsidR="0042526E" w:rsidRPr="0052204B" w:rsidRDefault="0042526E" w:rsidP="0042526E">
      <w:pPr>
        <w:pStyle w:val="SingleTxt"/>
        <w:spacing w:line="240" w:lineRule="auto"/>
        <w:rPr>
          <w:lang w:val="fr-CH"/>
        </w:rPr>
      </w:pPr>
      <w:r w:rsidRPr="0052204B">
        <w:rPr>
          <w:lang w:val="fr-CH"/>
        </w:rPr>
        <w:tab/>
      </w:r>
      <w:r w:rsidRPr="0052204B">
        <w:rPr>
          <w:lang w:val="fr-CH"/>
        </w:rPr>
        <w:tab/>
        <w:t xml:space="preserve">Pour la détermination de </w:t>
      </w:r>
      <w:r w:rsidRPr="0052204B">
        <w:rPr>
          <w:lang w:val="fr-CH"/>
        </w:rPr>
        <w:object w:dxaOrig="240" w:dyaOrig="300">
          <v:shape id="_x0000_i1035" type="#_x0000_t75" style="width:11.45pt;height:14.75pt" o:ole="">
            <v:imagedata r:id="rId37" o:title=""/>
          </v:shape>
          <o:OLEObject Type="Embed" ProgID="Equation.3" ShapeID="_x0000_i1035" DrawAspect="Content" ObjectID="_1511071082" r:id="rId39"/>
        </w:object>
      </w:r>
      <w:r w:rsidRPr="0052204B">
        <w:rPr>
          <w:lang w:val="fr-CH"/>
        </w:rPr>
        <w:t>, les dispositions suivantes s’appliquent</w:t>
      </w:r>
      <w:r w:rsidR="00D23B14" w:rsidRPr="0052204B">
        <w:rPr>
          <w:lang w:val="fr-CH"/>
        </w:rPr>
        <w:t> :</w:t>
      </w:r>
    </w:p>
    <w:p w:rsidR="0042526E" w:rsidRPr="0052204B" w:rsidRDefault="0042526E" w:rsidP="0042526E">
      <w:pPr>
        <w:pStyle w:val="SingleTxt"/>
        <w:ind w:left="2693" w:hanging="951"/>
        <w:rPr>
          <w:lang w:val="fr-CH"/>
        </w:rPr>
      </w:pPr>
      <w:r w:rsidRPr="0052204B">
        <w:rPr>
          <w:lang w:val="fr-CH"/>
        </w:rPr>
        <w:tab/>
        <w:t>a)</w:t>
      </w:r>
      <w:r w:rsidRPr="0052204B">
        <w:rPr>
          <w:lang w:val="fr-CH"/>
        </w:rPr>
        <w:tab/>
        <w:t>Si la régénération prend plus d’un essai de démarrage à chaud, on doit effectuer des essais complets successifs et continuer à mesurer les émissions, sans exécuter de phase de stabilisation ni arrêter le moteur, jusqu’à l’achèvement de la régénération, puis calculer la moyenne des résultats des essais de démarrage à chaud;</w:t>
      </w:r>
    </w:p>
    <w:p w:rsidR="0042526E" w:rsidRPr="0052204B" w:rsidRDefault="0042526E" w:rsidP="0042526E">
      <w:pPr>
        <w:pStyle w:val="SingleTxt"/>
        <w:ind w:left="2693" w:hanging="951"/>
        <w:rPr>
          <w:lang w:val="fr-CH"/>
        </w:rPr>
      </w:pPr>
      <w:r w:rsidRPr="0052204B">
        <w:rPr>
          <w:lang w:val="fr-CH"/>
        </w:rPr>
        <w:tab/>
        <w:t>b)</w:t>
      </w:r>
      <w:r w:rsidRPr="0052204B">
        <w:rPr>
          <w:lang w:val="fr-CH"/>
        </w:rPr>
        <w:tab/>
        <w:t>Si la régénération se termine pendant l’un quelconque des cycles de démarrage à chaud, on doit poursuivre l’essai jusqu’à son terme;</w:t>
      </w:r>
    </w:p>
    <w:p w:rsidR="0042526E" w:rsidRPr="0052204B" w:rsidRDefault="0042526E" w:rsidP="00351AE4">
      <w:pPr>
        <w:pStyle w:val="SingleTxt"/>
        <w:ind w:left="2693" w:hanging="1426"/>
        <w:rPr>
          <w:lang w:val="fr-CH"/>
        </w:rPr>
      </w:pPr>
      <w:r w:rsidRPr="0052204B">
        <w:rPr>
          <w:lang w:val="fr-CH"/>
        </w:rPr>
        <w:tab/>
      </w:r>
      <w:r w:rsidRPr="0052204B">
        <w:rPr>
          <w:lang w:val="fr-CH"/>
        </w:rPr>
        <w:tab/>
      </w:r>
      <w:r w:rsidR="00351AE4">
        <w:rPr>
          <w:lang w:val="fr-CH"/>
        </w:rPr>
        <w:tab/>
      </w:r>
      <w:r w:rsidRPr="0052204B">
        <w:rPr>
          <w:lang w:val="fr-CH"/>
        </w:rPr>
        <w:t>En accord avec l’autorité d’homologation de type, on peut appliquer un facteur de correction de régénération multiplicatif c) ou additif d) sur la base des principes techniques reconnus;</w:t>
      </w:r>
    </w:p>
    <w:p w:rsidR="0042526E" w:rsidRPr="0052204B" w:rsidRDefault="0042526E" w:rsidP="0042526E">
      <w:pPr>
        <w:pStyle w:val="SingleTxt"/>
        <w:ind w:left="2693" w:hanging="951"/>
        <w:rPr>
          <w:lang w:val="fr-CH"/>
        </w:rPr>
      </w:pPr>
      <w:r w:rsidRPr="0052204B">
        <w:rPr>
          <w:lang w:val="fr-CH"/>
        </w:rPr>
        <w:tab/>
        <w:t>c)</w:t>
      </w:r>
      <w:r w:rsidRPr="0052204B">
        <w:rPr>
          <w:lang w:val="fr-CH"/>
        </w:rPr>
        <w:tab/>
        <w:t>Le facteur de correction multiplicatif doit être calculé comme suit</w:t>
      </w:r>
      <w:r w:rsidR="00D23B14" w:rsidRPr="0052204B">
        <w:rPr>
          <w:lang w:val="fr-CH"/>
        </w:rPr>
        <w:t> :</w:t>
      </w:r>
    </w:p>
    <w:p w:rsidR="0042526E" w:rsidRPr="0052204B" w:rsidRDefault="0042526E"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00595907" w:rsidRPr="0052204B">
        <w:rPr>
          <w:lang w:val="fr-CH"/>
        </w:rPr>
        <w:tab/>
      </w:r>
      <w:r w:rsidRPr="0052204B">
        <w:rPr>
          <w:lang w:val="fr-CH"/>
        </w:rPr>
        <w:object w:dxaOrig="840" w:dyaOrig="560">
          <v:shape id="_x0000_i1036" type="#_x0000_t75" style="width:42pt;height:27.8pt" o:ole="">
            <v:imagedata r:id="rId40" o:title=""/>
          </v:shape>
          <o:OLEObject Type="Embed" ProgID="Equation.3" ShapeID="_x0000_i1036" DrawAspect="Content" ObjectID="_1511071083" r:id="rId41"/>
        </w:object>
      </w:r>
      <w:r w:rsidRPr="0052204B">
        <w:rPr>
          <w:lang w:val="fr-CH"/>
        </w:rPr>
        <w:t xml:space="preserve"> (vers le haut)</w:t>
      </w:r>
      <w:r w:rsidRPr="0052204B">
        <w:rPr>
          <w:lang w:val="fr-CH"/>
        </w:rPr>
        <w:tab/>
        <w:t>(7)</w:t>
      </w:r>
    </w:p>
    <w:p w:rsidR="0042526E" w:rsidRPr="0052204B" w:rsidRDefault="0042526E"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00595907" w:rsidRPr="0052204B">
        <w:rPr>
          <w:lang w:val="fr-CH"/>
        </w:rPr>
        <w:tab/>
      </w:r>
      <w:r w:rsidRPr="0052204B">
        <w:rPr>
          <w:lang w:val="fr-CH"/>
        </w:rPr>
        <w:object w:dxaOrig="840" w:dyaOrig="600">
          <v:shape id="_x0000_i1037" type="#_x0000_t75" style="width:42pt;height:30pt" o:ole="">
            <v:imagedata r:id="rId42" o:title=""/>
          </v:shape>
          <o:OLEObject Type="Embed" ProgID="Equation.3" ShapeID="_x0000_i1037" DrawAspect="Content" ObjectID="_1511071084" r:id="rId43"/>
        </w:object>
      </w:r>
      <w:r w:rsidRPr="0052204B">
        <w:rPr>
          <w:lang w:val="fr-CH"/>
        </w:rPr>
        <w:t xml:space="preserve"> (vers le bas)</w:t>
      </w:r>
      <w:r w:rsidRPr="0052204B">
        <w:rPr>
          <w:lang w:val="fr-CH"/>
        </w:rPr>
        <w:tab/>
        <w:t>(8)</w:t>
      </w:r>
    </w:p>
    <w:p w:rsidR="0042526E" w:rsidRPr="0052204B" w:rsidRDefault="0042526E" w:rsidP="0042526E">
      <w:pPr>
        <w:pStyle w:val="SingleTxt"/>
        <w:ind w:left="2218" w:hanging="951"/>
        <w:rPr>
          <w:lang w:val="fr-CH"/>
        </w:rPr>
      </w:pPr>
      <w:r w:rsidRPr="0052204B">
        <w:rPr>
          <w:lang w:val="fr-CH"/>
        </w:rPr>
        <w:tab/>
      </w:r>
      <w:r w:rsidRPr="0052204B">
        <w:rPr>
          <w:lang w:val="fr-CH"/>
        </w:rPr>
        <w:tab/>
        <w:t>d)</w:t>
      </w:r>
      <w:r w:rsidRPr="0052204B">
        <w:rPr>
          <w:lang w:val="fr-CH"/>
        </w:rPr>
        <w:tab/>
        <w:t>Le facteur de correction additif doit être calculé comme suit</w:t>
      </w:r>
      <w:r w:rsidR="00D23B14" w:rsidRPr="0052204B">
        <w:rPr>
          <w:lang w:val="fr-CH"/>
        </w:rPr>
        <w:t> :</w:t>
      </w:r>
    </w:p>
    <w:p w:rsidR="0042526E" w:rsidRPr="0052204B" w:rsidRDefault="0042526E" w:rsidP="00240517">
      <w:pPr>
        <w:pStyle w:val="SingleTxt"/>
        <w:tabs>
          <w:tab w:val="clear" w:pos="4133"/>
          <w:tab w:val="clear" w:pos="4622"/>
          <w:tab w:val="clear" w:pos="5098"/>
          <w:tab w:val="clear" w:pos="5573"/>
          <w:tab w:val="clear" w:pos="6048"/>
          <w:tab w:val="left" w:pos="8482"/>
        </w:tabs>
        <w:spacing w:line="240" w:lineRule="auto"/>
        <w:rPr>
          <w:lang w:val="fr-CH"/>
        </w:rPr>
      </w:pPr>
      <w:r w:rsidRPr="0052204B">
        <w:rPr>
          <w:lang w:val="fr-CH"/>
        </w:rPr>
        <w:tab/>
      </w:r>
      <w:r w:rsidRPr="0052204B">
        <w:rPr>
          <w:lang w:val="fr-CH"/>
        </w:rPr>
        <w:tab/>
      </w:r>
      <w:r w:rsidR="00595907" w:rsidRPr="0052204B">
        <w:rPr>
          <w:lang w:val="fr-CH"/>
        </w:rPr>
        <w:tab/>
      </w:r>
      <w:r w:rsidRPr="0052204B">
        <w:rPr>
          <w:lang w:val="fr-CH"/>
        </w:rPr>
        <w:object w:dxaOrig="1080" w:dyaOrig="320">
          <v:shape id="_x0000_i1038" type="#_x0000_t75" style="width:54.55pt;height:16.35pt" o:ole="">
            <v:imagedata r:id="rId44" o:title=""/>
          </v:shape>
          <o:OLEObject Type="Embed" ProgID="Equation.3" ShapeID="_x0000_i1038" DrawAspect="Content" ObjectID="_1511071085" r:id="rId45"/>
        </w:object>
      </w:r>
      <w:r w:rsidRPr="0052204B">
        <w:rPr>
          <w:lang w:val="fr-CH"/>
        </w:rPr>
        <w:t xml:space="preserve"> (vers le haut)</w:t>
      </w:r>
      <w:r w:rsidRPr="0052204B">
        <w:rPr>
          <w:lang w:val="fr-CH"/>
        </w:rPr>
        <w:tab/>
        <w:t>(9)</w:t>
      </w:r>
    </w:p>
    <w:p w:rsidR="0042526E" w:rsidRPr="0052204B" w:rsidRDefault="0042526E"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595907" w:rsidRPr="0052204B">
        <w:rPr>
          <w:lang w:val="fr-CH"/>
        </w:rPr>
        <w:tab/>
      </w:r>
      <w:r w:rsidRPr="0052204B">
        <w:rPr>
          <w:lang w:val="fr-CH"/>
        </w:rPr>
        <w:object w:dxaOrig="1160" w:dyaOrig="320">
          <v:shape id="_x0000_i1039" type="#_x0000_t75" style="width:57.8pt;height:16.35pt" o:ole="">
            <v:imagedata r:id="rId46" o:title=""/>
          </v:shape>
          <o:OLEObject Type="Embed" ProgID="Equation.3" ShapeID="_x0000_i1039" DrawAspect="Content" ObjectID="_1511071086" r:id="rId47"/>
        </w:object>
      </w:r>
      <w:r w:rsidR="00240517" w:rsidRPr="0052204B">
        <w:rPr>
          <w:lang w:val="fr-CH"/>
        </w:rPr>
        <w:t xml:space="preserve"> (vers le bas)</w:t>
      </w:r>
      <w:r w:rsidR="00240517" w:rsidRPr="0052204B">
        <w:rPr>
          <w:lang w:val="fr-CH"/>
        </w:rPr>
        <w:tab/>
      </w:r>
      <w:r w:rsidRPr="0052204B">
        <w:rPr>
          <w:lang w:val="fr-CH"/>
        </w:rPr>
        <w:t>(10)</w:t>
      </w:r>
    </w:p>
    <w:p w:rsidR="0042526E" w:rsidRPr="0052204B" w:rsidRDefault="0042526E" w:rsidP="0018583A">
      <w:pPr>
        <w:pStyle w:val="SingleTxt"/>
        <w:spacing w:line="220" w:lineRule="exact"/>
        <w:ind w:left="2218" w:hanging="950"/>
        <w:rPr>
          <w:lang w:val="fr-CH"/>
        </w:rPr>
      </w:pPr>
      <w:r w:rsidRPr="0052204B">
        <w:rPr>
          <w:lang w:val="fr-CH"/>
        </w:rPr>
        <w:tab/>
      </w:r>
      <w:r w:rsidRPr="0052204B">
        <w:rPr>
          <w:lang w:val="fr-CH"/>
        </w:rPr>
        <w:tab/>
        <w:t>Pour le calcul des émissions spécifiques comme mentionné au paragraphe 8.6.3, les facteurs d’ajustement de la régénération doivent être appliqués comme suit</w:t>
      </w:r>
      <w:r w:rsidR="00D23B14" w:rsidRPr="0052204B">
        <w:rPr>
          <w:lang w:val="fr-CH"/>
        </w:rPr>
        <w:t> :</w:t>
      </w:r>
    </w:p>
    <w:p w:rsidR="0042526E" w:rsidRPr="0052204B" w:rsidRDefault="0042526E" w:rsidP="0018583A">
      <w:pPr>
        <w:pStyle w:val="SingleTxt"/>
        <w:spacing w:line="220" w:lineRule="exact"/>
        <w:ind w:left="2693" w:hanging="950"/>
        <w:rPr>
          <w:lang w:val="fr-CH"/>
        </w:rPr>
      </w:pPr>
      <w:r w:rsidRPr="0052204B">
        <w:rPr>
          <w:lang w:val="fr-CH"/>
        </w:rPr>
        <w:tab/>
        <w:t>e)</w:t>
      </w:r>
      <w:r w:rsidRPr="0052204B">
        <w:rPr>
          <w:lang w:val="fr-CH"/>
        </w:rPr>
        <w:tab/>
        <w:t>Pour un essai sans régénération, k</w:t>
      </w:r>
      <w:r w:rsidRPr="0052204B">
        <w:rPr>
          <w:vertAlign w:val="subscript"/>
          <w:lang w:val="fr-CH"/>
        </w:rPr>
        <w:t>r,u</w:t>
      </w:r>
      <w:r w:rsidRPr="0052204B">
        <w:rPr>
          <w:lang w:val="fr-CH"/>
        </w:rPr>
        <w:t xml:space="preserve"> doit être multiplié par l’émission spécifique e ou lui être ajouté dans les équations 73 ou 74, respectivement;</w:t>
      </w:r>
    </w:p>
    <w:p w:rsidR="0042526E" w:rsidRPr="0052204B" w:rsidRDefault="0042526E" w:rsidP="0018583A">
      <w:pPr>
        <w:pStyle w:val="SingleTxt"/>
        <w:spacing w:line="220" w:lineRule="exact"/>
        <w:ind w:left="2693" w:hanging="950"/>
        <w:rPr>
          <w:lang w:val="fr-CH"/>
        </w:rPr>
      </w:pPr>
      <w:r w:rsidRPr="0052204B">
        <w:rPr>
          <w:lang w:val="fr-CH"/>
        </w:rPr>
        <w:tab/>
        <w:t>f)</w:t>
      </w:r>
      <w:r w:rsidRPr="0052204B">
        <w:rPr>
          <w:lang w:val="fr-CH"/>
        </w:rPr>
        <w:tab/>
        <w:t>Pour un essai avec régénération, k</w:t>
      </w:r>
      <w:r w:rsidRPr="0052204B">
        <w:rPr>
          <w:vertAlign w:val="subscript"/>
          <w:lang w:val="fr-CH"/>
        </w:rPr>
        <w:t>r,d</w:t>
      </w:r>
      <w:r w:rsidRPr="0052204B">
        <w:rPr>
          <w:lang w:val="fr-CH"/>
        </w:rPr>
        <w:t xml:space="preserve"> doit être multiplié par l’émission spécifique e ou en être soustrait dans les équations 73 ou 74, respectivement.</w:t>
      </w:r>
    </w:p>
    <w:p w:rsidR="0042526E" w:rsidRPr="0052204B" w:rsidRDefault="0042526E" w:rsidP="0018583A">
      <w:pPr>
        <w:pStyle w:val="SingleTxt"/>
        <w:spacing w:line="220" w:lineRule="exact"/>
        <w:ind w:left="2693" w:hanging="950"/>
        <w:rPr>
          <w:lang w:val="fr-CH"/>
        </w:rPr>
      </w:pPr>
      <w:r w:rsidRPr="0052204B">
        <w:rPr>
          <w:lang w:val="fr-CH"/>
        </w:rPr>
        <w:tab/>
      </w:r>
      <w:r w:rsidRPr="0052204B">
        <w:rPr>
          <w:lang w:val="fr-CH"/>
        </w:rPr>
        <w:tab/>
        <w:t>À la demande du constructeur, les facteurs de correction de régénération</w:t>
      </w:r>
      <w:r w:rsidR="00D23B14" w:rsidRPr="0052204B">
        <w:rPr>
          <w:lang w:val="fr-CH"/>
        </w:rPr>
        <w:t> :</w:t>
      </w:r>
    </w:p>
    <w:p w:rsidR="0042526E" w:rsidRPr="0052204B" w:rsidRDefault="0042526E" w:rsidP="0018583A">
      <w:pPr>
        <w:pStyle w:val="SingleTxt"/>
        <w:spacing w:line="220" w:lineRule="exact"/>
        <w:ind w:left="2693" w:hanging="950"/>
        <w:rPr>
          <w:lang w:val="fr-CH"/>
        </w:rPr>
      </w:pPr>
      <w:r w:rsidRPr="0052204B">
        <w:rPr>
          <w:lang w:val="fr-CH"/>
        </w:rPr>
        <w:tab/>
        <w:t>g)</w:t>
      </w:r>
      <w:r w:rsidRPr="0052204B">
        <w:rPr>
          <w:lang w:val="fr-CH"/>
        </w:rPr>
        <w:tab/>
        <w:t>Peuvent être étendus à d’autres membres de la même famille de moteurs;</w:t>
      </w:r>
    </w:p>
    <w:p w:rsidR="0042526E" w:rsidRPr="0052204B" w:rsidRDefault="0042526E" w:rsidP="0018583A">
      <w:pPr>
        <w:pStyle w:val="SingleTxt"/>
        <w:spacing w:line="220" w:lineRule="exact"/>
        <w:ind w:left="2693" w:hanging="950"/>
        <w:rPr>
          <w:lang w:val="fr-CH"/>
        </w:rPr>
      </w:pPr>
      <w:r w:rsidRPr="0052204B">
        <w:rPr>
          <w:lang w:val="fr-CH"/>
        </w:rPr>
        <w:tab/>
        <w:t>h)</w:t>
      </w:r>
      <w:r w:rsidRPr="0052204B">
        <w:rPr>
          <w:lang w:val="fr-CH"/>
        </w:rPr>
        <w:tab/>
        <w:t>Peuvent être étendus à d’autres familles de moteurs utilisant le même système de traitement aval avec l’autorisation préalable de l’autorité d’homologation de type, accordée sur la base d’une documentation technique fournie par le constructeur démontrant que les émissions sont semblables.</w:t>
      </w:r>
    </w:p>
    <w:p w:rsidR="0042526E" w:rsidRPr="0052204B" w:rsidRDefault="0042526E" w:rsidP="0018583A">
      <w:pPr>
        <w:pStyle w:val="SingleTxt"/>
        <w:spacing w:line="220" w:lineRule="exact"/>
        <w:ind w:left="2218" w:hanging="950"/>
        <w:rPr>
          <w:u w:val="single"/>
          <w:lang w:val="fr-CH"/>
        </w:rPr>
      </w:pPr>
      <w:r w:rsidRPr="0052204B">
        <w:rPr>
          <w:lang w:val="fr-CH"/>
        </w:rPr>
        <w:t>6.7</w:t>
      </w:r>
      <w:r w:rsidRPr="0052204B">
        <w:rPr>
          <w:lang w:val="fr-CH"/>
        </w:rPr>
        <w:tab/>
      </w:r>
      <w:r w:rsidRPr="0052204B">
        <w:rPr>
          <w:lang w:val="fr-CH"/>
        </w:rPr>
        <w:tab/>
        <w:t>Système de refroidissement</w:t>
      </w:r>
    </w:p>
    <w:p w:rsidR="0042526E" w:rsidRPr="0052204B" w:rsidRDefault="0042526E" w:rsidP="0018583A">
      <w:pPr>
        <w:pStyle w:val="SingleTxt"/>
        <w:spacing w:line="220" w:lineRule="exact"/>
        <w:ind w:left="2218" w:hanging="950"/>
        <w:rPr>
          <w:lang w:val="fr-CH"/>
        </w:rPr>
      </w:pPr>
      <w:r w:rsidRPr="0052204B">
        <w:rPr>
          <w:lang w:val="fr-CH"/>
        </w:rPr>
        <w:tab/>
      </w:r>
      <w:r w:rsidRPr="0052204B">
        <w:rPr>
          <w:lang w:val="fr-CH"/>
        </w:rPr>
        <w:tab/>
        <w:t>Un système de refroidissement moteur d’une capacité suffisante pour maintenir le moteur aux températures de fonctionnement normales prescrites par le constructeur doit être utilisé.</w:t>
      </w:r>
    </w:p>
    <w:p w:rsidR="0042526E" w:rsidRPr="0052204B" w:rsidRDefault="0042526E" w:rsidP="0018583A">
      <w:pPr>
        <w:pStyle w:val="SingleTxt"/>
        <w:spacing w:line="220" w:lineRule="exact"/>
        <w:ind w:left="2218" w:hanging="950"/>
        <w:rPr>
          <w:i/>
          <w:lang w:val="fr-CH"/>
        </w:rPr>
      </w:pPr>
      <w:r w:rsidRPr="0052204B">
        <w:rPr>
          <w:lang w:val="fr-CH"/>
        </w:rPr>
        <w:t>6.8</w:t>
      </w:r>
      <w:r w:rsidRPr="0052204B">
        <w:rPr>
          <w:lang w:val="fr-CH"/>
        </w:rPr>
        <w:tab/>
      </w:r>
      <w:r w:rsidRPr="0052204B">
        <w:rPr>
          <w:lang w:val="fr-CH"/>
        </w:rPr>
        <w:tab/>
        <w:t>Lubrifiant moteur</w:t>
      </w:r>
    </w:p>
    <w:p w:rsidR="0042526E" w:rsidRPr="0052204B" w:rsidRDefault="0042526E" w:rsidP="0018583A">
      <w:pPr>
        <w:pStyle w:val="SingleTxt"/>
        <w:spacing w:line="220" w:lineRule="exact"/>
        <w:ind w:left="2218" w:hanging="950"/>
        <w:rPr>
          <w:lang w:val="fr-CH"/>
        </w:rPr>
      </w:pPr>
      <w:r w:rsidRPr="0052204B">
        <w:rPr>
          <w:lang w:val="fr-CH"/>
        </w:rPr>
        <w:tab/>
      </w:r>
      <w:r w:rsidRPr="0052204B">
        <w:rPr>
          <w:lang w:val="fr-CH"/>
        </w:rPr>
        <w:tab/>
        <w:t>Le lubrifiant moteur doit être spécifié par le constructeur et être représentatif des lubrifiants disponibles sur le marché; les spécifications du lubrifiant utilisé pour l’essai doivent être enregistrées et communiquées avec les résultats de l’essai.</w:t>
      </w:r>
    </w:p>
    <w:p w:rsidR="0042526E" w:rsidRPr="0052204B" w:rsidRDefault="0042526E" w:rsidP="0018583A">
      <w:pPr>
        <w:pStyle w:val="SingleTxt"/>
        <w:spacing w:line="220" w:lineRule="exact"/>
        <w:ind w:left="2218" w:hanging="950"/>
        <w:rPr>
          <w:lang w:val="fr-CH"/>
        </w:rPr>
      </w:pPr>
      <w:r w:rsidRPr="0052204B">
        <w:rPr>
          <w:lang w:val="fr-CH"/>
        </w:rPr>
        <w:t>6.9</w:t>
      </w:r>
      <w:r w:rsidRPr="0052204B">
        <w:rPr>
          <w:lang w:val="fr-CH"/>
        </w:rPr>
        <w:tab/>
      </w:r>
      <w:r w:rsidRPr="0052204B">
        <w:rPr>
          <w:lang w:val="fr-CH"/>
        </w:rPr>
        <w:tab/>
        <w:t>Caractéristiques techniques du carburant de référence</w:t>
      </w:r>
    </w:p>
    <w:p w:rsidR="0042526E" w:rsidRPr="0052204B" w:rsidRDefault="0042526E" w:rsidP="0018583A">
      <w:pPr>
        <w:pStyle w:val="SingleTxt"/>
        <w:spacing w:line="220" w:lineRule="exact"/>
        <w:ind w:left="2218" w:hanging="950"/>
        <w:rPr>
          <w:lang w:val="fr-CH"/>
        </w:rPr>
      </w:pPr>
      <w:r w:rsidRPr="0052204B">
        <w:rPr>
          <w:lang w:val="fr-CH"/>
        </w:rPr>
        <w:tab/>
      </w:r>
      <w:r w:rsidRPr="0052204B">
        <w:rPr>
          <w:lang w:val="fr-CH"/>
        </w:rPr>
        <w:tab/>
        <w:t>L’utilisation d’un carburant de référence unique est considérée depuis toujours comme une condition impérative pour garantir la reproductibilité des essais réglementaires de contrôle des émissions, et il est recommandé aux Parties contractantes d’utiliser un tel carburant pour leurs essais de contrôle de la conformité. Toutefois en attendant que des prescriptions fonctionnelles (valeurs limites) soient introduites dans le présent RTM, les Parties contractantes à l’Accord de 1998 sont autorisées à définir leur propre carburant de référence aux fins de l’application de leur législation nationale, pour tenir compte des carburants réellement commercialisés pour les véhicules en service.</w:t>
      </w:r>
    </w:p>
    <w:p w:rsidR="0042526E" w:rsidRPr="0052204B" w:rsidRDefault="0042526E" w:rsidP="0042526E">
      <w:pPr>
        <w:pStyle w:val="SingleTxt"/>
        <w:ind w:left="2218" w:hanging="951"/>
        <w:rPr>
          <w:lang w:val="fr-CH"/>
        </w:rPr>
      </w:pPr>
      <w:r w:rsidRPr="0052204B">
        <w:rPr>
          <w:lang w:val="fr-CH"/>
        </w:rPr>
        <w:tab/>
      </w:r>
      <w:r w:rsidRPr="0052204B">
        <w:rPr>
          <w:lang w:val="fr-CH"/>
        </w:rPr>
        <w:tab/>
        <w:t>Il est recommandé d’utiliser pour les essais les carburants de référence diesel de l’Union européenne, des États-Unis d’Amérique et du Japon dont les caractéristiques sont données à l’annexe 2. Étant donné que les caractéristiques du carburant influent sur les émissions d’échappement du moteur, les caractéristiques du carburant utilisé pour les essais doivent être déterminées, consignées et communiquées avec les résultats de l’essai.</w:t>
      </w:r>
    </w:p>
    <w:p w:rsidR="0042526E" w:rsidRPr="0052204B" w:rsidRDefault="0042526E" w:rsidP="0042526E">
      <w:pPr>
        <w:pStyle w:val="SingleTxt"/>
        <w:ind w:left="2218" w:hanging="951"/>
        <w:rPr>
          <w:lang w:val="fr-CH"/>
        </w:rPr>
      </w:pPr>
      <w:r w:rsidRPr="0052204B">
        <w:rPr>
          <w:lang w:val="fr-CH"/>
        </w:rPr>
        <w:tab/>
      </w:r>
      <w:r w:rsidRPr="0052204B">
        <w:rPr>
          <w:lang w:val="fr-CH"/>
        </w:rPr>
        <w:tab/>
        <w:t>La température du carburant doit être conforme aux recommandations du constructeur.</w:t>
      </w:r>
    </w:p>
    <w:p w:rsidR="0042526E" w:rsidRPr="0052204B" w:rsidRDefault="0042526E" w:rsidP="0042526E">
      <w:pPr>
        <w:pStyle w:val="SingleTxt"/>
        <w:ind w:left="2218" w:hanging="951"/>
        <w:rPr>
          <w:lang w:val="fr-CH"/>
        </w:rPr>
      </w:pPr>
      <w:r w:rsidRPr="0052204B">
        <w:rPr>
          <w:lang w:val="fr-CH"/>
        </w:rPr>
        <w:t>6.10</w:t>
      </w:r>
      <w:r w:rsidRPr="0052204B">
        <w:rPr>
          <w:lang w:val="fr-CH"/>
        </w:rPr>
        <w:tab/>
      </w:r>
      <w:r w:rsidRPr="0052204B">
        <w:rPr>
          <w:lang w:val="fr-CH"/>
        </w:rPr>
        <w:tab/>
        <w:t>Émissions de gaz de carter</w:t>
      </w:r>
    </w:p>
    <w:p w:rsidR="0042526E" w:rsidRPr="0052204B" w:rsidRDefault="0042526E" w:rsidP="0042526E">
      <w:pPr>
        <w:pStyle w:val="SingleTxt"/>
        <w:ind w:left="2218" w:hanging="951"/>
        <w:rPr>
          <w:lang w:val="fr-CH"/>
        </w:rPr>
      </w:pPr>
      <w:r w:rsidRPr="0052204B">
        <w:rPr>
          <w:lang w:val="fr-CH"/>
        </w:rPr>
        <w:tab/>
      </w:r>
      <w:r w:rsidRPr="0052204B">
        <w:rPr>
          <w:lang w:val="fr-CH"/>
        </w:rPr>
        <w:tab/>
        <w:t>Les émissions de gaz de carter ne doivent pas être rejetées directement dans l’atmosphère ambiante, sauf dans le cas suivant</w:t>
      </w:r>
      <w:r w:rsidR="00D23B14" w:rsidRPr="0052204B">
        <w:rPr>
          <w:lang w:val="fr-CH"/>
        </w:rPr>
        <w:t> :</w:t>
      </w:r>
      <w:r w:rsidRPr="0052204B">
        <w:rPr>
          <w:lang w:val="fr-CH"/>
        </w:rPr>
        <w:t xml:space="preserve"> les moteurs équipés de turbocompresseurs, de pompes, de soufflantes ou de compresseurs de suralimentation pour l’admission d’air peuvent le faire à condition que ces émissions soient ajoutées aux émissions d’échappement (soit physiquement soit mathématiquement) lors de tous les essais de mesure des émissions. Les constructeurs qui font usage de cette exception doivent installer les moteurs de telle sorte que toutes les émissions de gaz de carter puissent être réacheminées vers le dispositif de prélèvement des émissions. </w:t>
      </w:r>
    </w:p>
    <w:p w:rsidR="0042526E" w:rsidRPr="0052204B" w:rsidRDefault="0042526E" w:rsidP="0042526E">
      <w:pPr>
        <w:pStyle w:val="SingleTxt"/>
        <w:ind w:left="2218" w:hanging="951"/>
        <w:rPr>
          <w:lang w:val="fr-CH"/>
        </w:rPr>
      </w:pPr>
      <w:r w:rsidRPr="0052204B">
        <w:rPr>
          <w:lang w:val="fr-CH"/>
        </w:rPr>
        <w:tab/>
      </w:r>
      <w:r w:rsidRPr="0052204B">
        <w:rPr>
          <w:lang w:val="fr-CH"/>
        </w:rPr>
        <w:tab/>
        <w:t xml:space="preserve">Au sens du présent paragraphe, les émissions de gaz de carter qui sont réacheminées vers le dispositif d’échappement en amont du système de traitement aval des émissions dans toutes les phases de fonctionnement ne sont pas considérées comme étant rejetées directement dans l’atmosphère ambiante. </w:t>
      </w:r>
    </w:p>
    <w:p w:rsidR="0042526E" w:rsidRPr="0052204B" w:rsidRDefault="0042526E" w:rsidP="0042526E">
      <w:pPr>
        <w:pStyle w:val="SingleTxt"/>
        <w:ind w:left="2218" w:hanging="951"/>
        <w:rPr>
          <w:lang w:val="fr-CH"/>
        </w:rPr>
      </w:pPr>
      <w:r w:rsidRPr="0052204B">
        <w:rPr>
          <w:lang w:val="fr-CH"/>
        </w:rPr>
        <w:tab/>
      </w:r>
      <w:r w:rsidRPr="0052204B">
        <w:rPr>
          <w:lang w:val="fr-CH"/>
        </w:rPr>
        <w:tab/>
        <w:t>Le système de renvoi des émissions de gaz de carter dans le système d’échappement en vue de la mesure des émissions doit remplir les conditions suivantes</w:t>
      </w:r>
      <w:r w:rsidR="00D23B14" w:rsidRPr="0052204B">
        <w:rPr>
          <w:lang w:val="fr-CH"/>
        </w:rPr>
        <w:t> :</w:t>
      </w:r>
    </w:p>
    <w:p w:rsidR="0042526E" w:rsidRPr="0052204B" w:rsidRDefault="0042526E" w:rsidP="0042526E">
      <w:pPr>
        <w:pStyle w:val="SingleTxt"/>
        <w:ind w:left="2693" w:hanging="951"/>
        <w:rPr>
          <w:lang w:val="fr-CH"/>
        </w:rPr>
      </w:pPr>
      <w:r w:rsidRPr="0052204B">
        <w:rPr>
          <w:lang w:val="fr-CH"/>
        </w:rPr>
        <w:tab/>
        <w:t>a)</w:t>
      </w:r>
      <w:r w:rsidRPr="0052204B">
        <w:rPr>
          <w:lang w:val="fr-CH"/>
        </w:rPr>
        <w:tab/>
        <w:t>Les tuyaux doivent avoir une paroi lisse, être électriquement conducteurs et ne pas être réactifs au contact des gaz de carter. Ils doivent être aussi courts que possible;</w:t>
      </w:r>
    </w:p>
    <w:p w:rsidR="0042526E" w:rsidRPr="0052204B" w:rsidRDefault="0042526E" w:rsidP="0042526E">
      <w:pPr>
        <w:pStyle w:val="SingleTxt"/>
        <w:ind w:left="2693" w:hanging="951"/>
        <w:rPr>
          <w:lang w:val="fr-CH"/>
        </w:rPr>
      </w:pPr>
      <w:r w:rsidRPr="0052204B">
        <w:rPr>
          <w:lang w:val="fr-CH"/>
        </w:rPr>
        <w:tab/>
        <w:t>b)</w:t>
      </w:r>
      <w:r w:rsidRPr="0052204B">
        <w:rPr>
          <w:lang w:val="fr-CH"/>
        </w:rPr>
        <w:tab/>
        <w:t>Les tuyaux utilisés dans le laboratoire pour recueillir les émissions de gaz de carter doivent présenter le moins de coudes possible et lorsqu’un coude est inévitable, son rayon de courbure doit être aussi grand que possible;</w:t>
      </w:r>
    </w:p>
    <w:p w:rsidR="0042526E" w:rsidRPr="0052204B" w:rsidRDefault="0042526E" w:rsidP="0042526E">
      <w:pPr>
        <w:pStyle w:val="SingleTxt"/>
        <w:ind w:left="2693" w:hanging="951"/>
        <w:rPr>
          <w:lang w:val="fr-CH"/>
        </w:rPr>
      </w:pPr>
      <w:r w:rsidRPr="0052204B">
        <w:rPr>
          <w:lang w:val="fr-CH"/>
        </w:rPr>
        <w:tab/>
        <w:t>c)</w:t>
      </w:r>
      <w:r w:rsidRPr="0052204B">
        <w:rPr>
          <w:lang w:val="fr-CH"/>
        </w:rPr>
        <w:tab/>
        <w:t>Les tuyaux utilisés dans le laboratoire pour recueillir les émissions de gaz de carter doivent être chauffés, avoir une paroi mince ou être isolés et satisfaire aux spécifications du constructeur du moteur relatives à la contre-pression dans le carter;</w:t>
      </w:r>
    </w:p>
    <w:p w:rsidR="0042526E" w:rsidRPr="0052204B" w:rsidRDefault="0042526E" w:rsidP="0042526E">
      <w:pPr>
        <w:pStyle w:val="SingleTxt"/>
        <w:ind w:left="2693" w:hanging="951"/>
        <w:rPr>
          <w:lang w:val="fr-CH"/>
        </w:rPr>
      </w:pPr>
      <w:r w:rsidRPr="0052204B">
        <w:rPr>
          <w:lang w:val="fr-CH"/>
        </w:rPr>
        <w:tab/>
        <w:t>d)</w:t>
      </w:r>
      <w:r w:rsidRPr="0052204B">
        <w:rPr>
          <w:lang w:val="fr-CH"/>
        </w:rPr>
        <w:tab/>
        <w:t>Les tuyaux utilisés pour recueillir les émissions de gaz de carter doivent être raccordés au dispositif d’évacuation des gaz d’échappement bruts en aval de tout système de traitement aval, en aval de tout dispositif engendrant une contre-pression, et suffisamment en amont des sondes de prélèvement pour garantir un mélange intime avec les gaz d’échappement du moteur avant le prélèvement. Le tuyau qui achemine les émissions de gaz de carter doit pénétrer jusque dans la veine libre de gaz d’échappement afin d’éviter les effets de couche limite et faciliter le brassage. L’orifice de sortie du tuyau acheminant les émissions de gaz de carter peut être orienté dans n’importe quelle direction par rapport au flux des gaz d’échappement.</w:t>
      </w:r>
    </w:p>
    <w:p w:rsidR="0042526E" w:rsidRPr="0052204B" w:rsidRDefault="0042526E" w:rsidP="0042526E">
      <w:pPr>
        <w:pStyle w:val="SingleTxt"/>
        <w:spacing w:after="0" w:line="120" w:lineRule="exact"/>
        <w:rPr>
          <w:sz w:val="10"/>
          <w:lang w:val="fr-CH"/>
        </w:rPr>
      </w:pPr>
    </w:p>
    <w:p w:rsidR="0042526E" w:rsidRPr="0052204B" w:rsidRDefault="0042526E" w:rsidP="0042526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7.</w:t>
      </w:r>
      <w:r w:rsidRPr="0052204B">
        <w:rPr>
          <w:lang w:val="fr-CH"/>
        </w:rPr>
        <w:tab/>
      </w:r>
      <w:r w:rsidRPr="0052204B">
        <w:rPr>
          <w:lang w:val="fr-CH"/>
        </w:rPr>
        <w:tab/>
        <w:t>Modes opératoires</w:t>
      </w:r>
    </w:p>
    <w:p w:rsidR="0042526E" w:rsidRPr="0052204B" w:rsidRDefault="0042526E" w:rsidP="0042526E">
      <w:pPr>
        <w:pStyle w:val="SingleTxt"/>
        <w:spacing w:after="0" w:line="120" w:lineRule="exact"/>
        <w:rPr>
          <w:b/>
          <w:sz w:val="10"/>
          <w:lang w:val="fr-CH"/>
        </w:rPr>
      </w:pPr>
    </w:p>
    <w:p w:rsidR="0042526E" w:rsidRPr="0052204B" w:rsidRDefault="0042526E" w:rsidP="0042526E">
      <w:pPr>
        <w:pStyle w:val="SingleTxt"/>
        <w:spacing w:after="0" w:line="120" w:lineRule="exact"/>
        <w:rPr>
          <w:b/>
          <w:sz w:val="10"/>
          <w:lang w:val="fr-CH"/>
        </w:rPr>
      </w:pPr>
    </w:p>
    <w:p w:rsidR="0042526E" w:rsidRPr="0052204B" w:rsidRDefault="0042526E" w:rsidP="0042526E">
      <w:pPr>
        <w:pStyle w:val="SingleTxt"/>
        <w:ind w:left="2218" w:hanging="951"/>
        <w:rPr>
          <w:lang w:val="fr-CH"/>
        </w:rPr>
      </w:pPr>
      <w:r w:rsidRPr="0052204B">
        <w:rPr>
          <w:lang w:val="fr-CH"/>
        </w:rPr>
        <w:t>7.1</w:t>
      </w:r>
      <w:r w:rsidRPr="0052204B">
        <w:rPr>
          <w:lang w:val="fr-CH"/>
        </w:rPr>
        <w:tab/>
      </w:r>
      <w:r w:rsidRPr="0052204B">
        <w:rPr>
          <w:lang w:val="fr-CH"/>
        </w:rPr>
        <w:tab/>
        <w:t>Principes de la mesure des émissions</w:t>
      </w:r>
    </w:p>
    <w:p w:rsidR="0042526E" w:rsidRPr="0052204B" w:rsidRDefault="0042526E" w:rsidP="0042526E">
      <w:pPr>
        <w:pStyle w:val="SingleTxt"/>
        <w:ind w:left="2218" w:hanging="951"/>
        <w:rPr>
          <w:lang w:val="fr-CH"/>
        </w:rPr>
      </w:pPr>
      <w:r w:rsidRPr="0052204B">
        <w:rPr>
          <w:lang w:val="fr-CH"/>
        </w:rPr>
        <w:tab/>
      </w:r>
      <w:r w:rsidRPr="0052204B">
        <w:rPr>
          <w:lang w:val="fr-CH"/>
        </w:rPr>
        <w:tab/>
        <w:t>Pour mesurer les émissions spécifiques, on doit</w:t>
      </w:r>
      <w:r w:rsidR="00D23B14" w:rsidRPr="0052204B">
        <w:rPr>
          <w:lang w:val="fr-CH"/>
        </w:rPr>
        <w:t> :</w:t>
      </w:r>
    </w:p>
    <w:p w:rsidR="0042526E" w:rsidRPr="0052204B" w:rsidRDefault="0042526E" w:rsidP="0042526E">
      <w:pPr>
        <w:pStyle w:val="SingleTxt"/>
        <w:ind w:left="2693" w:hanging="951"/>
        <w:rPr>
          <w:lang w:val="fr-CH"/>
        </w:rPr>
      </w:pPr>
      <w:r w:rsidRPr="0052204B">
        <w:rPr>
          <w:lang w:val="fr-CH"/>
        </w:rPr>
        <w:tab/>
        <w:t>a)</w:t>
      </w:r>
      <w:r w:rsidRPr="0052204B">
        <w:rPr>
          <w:lang w:val="fr-CH"/>
        </w:rPr>
        <w:tab/>
        <w:t>Exécuter sur le moteur les cycles d’essai définis aux paragraphes 7.2.1 et 7.2.2 s’il s’agit d’un moteur classique; ou</w:t>
      </w:r>
    </w:p>
    <w:p w:rsidR="0042526E" w:rsidRPr="0052204B" w:rsidRDefault="0042526E" w:rsidP="003476DD">
      <w:pPr>
        <w:pStyle w:val="SingleTxt"/>
        <w:ind w:left="2693" w:hanging="951"/>
        <w:rPr>
          <w:lang w:val="fr-CH"/>
        </w:rPr>
      </w:pPr>
      <w:r w:rsidRPr="0052204B">
        <w:rPr>
          <w:lang w:val="fr-CH"/>
        </w:rPr>
        <w:tab/>
        <w:t>b)</w:t>
      </w:r>
      <w:r w:rsidRPr="0052204B">
        <w:rPr>
          <w:lang w:val="fr-CH"/>
        </w:rPr>
        <w:tab/>
        <w:t>Exécuter sur le moteur le cycle d’essai défini au paragraphe 7.2.3.1 dans le cas des groupes motopropulseurs hybrides</w:t>
      </w:r>
      <w:r w:rsidR="003476DD">
        <w:rPr>
          <w:lang w:val="fr-CH"/>
        </w:rPr>
        <w:t>;</w:t>
      </w:r>
      <w:r w:rsidRPr="0052204B">
        <w:rPr>
          <w:lang w:val="fr-CH"/>
        </w:rPr>
        <w:t xml:space="preserve"> ou </w:t>
      </w:r>
    </w:p>
    <w:p w:rsidR="0042526E" w:rsidRPr="0052204B" w:rsidRDefault="0042526E" w:rsidP="0042526E">
      <w:pPr>
        <w:pStyle w:val="SingleTxt"/>
        <w:ind w:left="2693" w:hanging="951"/>
        <w:rPr>
          <w:lang w:val="fr-CH"/>
        </w:rPr>
      </w:pPr>
      <w:r w:rsidRPr="0052204B">
        <w:rPr>
          <w:lang w:val="fr-CH"/>
        </w:rPr>
        <w:tab/>
        <w:t>c)</w:t>
      </w:r>
      <w:r w:rsidRPr="0052204B">
        <w:rPr>
          <w:lang w:val="fr-CH"/>
        </w:rPr>
        <w:tab/>
        <w:t>Exécuter sur le groupe motopropulseur hybride le cycle d’essai défini au paragraphe 7.2.3.2 dans le cas des groupes motopropulseurs hybrides.</w:t>
      </w:r>
    </w:p>
    <w:p w:rsidR="0042526E" w:rsidRPr="0052204B" w:rsidRDefault="0042526E" w:rsidP="0042526E">
      <w:pPr>
        <w:pStyle w:val="SingleTxt"/>
        <w:ind w:left="2218" w:hanging="951"/>
        <w:rPr>
          <w:lang w:val="fr-CH"/>
        </w:rPr>
      </w:pPr>
      <w:r w:rsidRPr="0052204B">
        <w:rPr>
          <w:lang w:val="fr-CH"/>
        </w:rPr>
        <w:tab/>
      </w:r>
      <w:r w:rsidRPr="0052204B">
        <w:rPr>
          <w:lang w:val="fr-CH"/>
        </w:rPr>
        <w:tab/>
        <w:t>La mesure des émissions spécifiques au frein requiert la détermination de la masse des constituants des gaz d’échappements et du travail au cours du cycle du moteur ou du système (pour les groupes motopropulseurs hybrides) correspondant. Les constituants sont prélevés par les méthodes décrites aux paragraphes 7.1.1 et 7.1.2.</w:t>
      </w:r>
    </w:p>
    <w:p w:rsidR="0042526E" w:rsidRPr="0052204B" w:rsidRDefault="0042526E" w:rsidP="0042526E">
      <w:pPr>
        <w:pStyle w:val="SingleTxt"/>
        <w:ind w:left="2218" w:hanging="951"/>
        <w:rPr>
          <w:lang w:val="fr-CH"/>
        </w:rPr>
      </w:pPr>
      <w:r w:rsidRPr="0052204B">
        <w:rPr>
          <w:b/>
          <w:lang w:val="fr-CH"/>
        </w:rPr>
        <w:tab/>
      </w:r>
      <w:r w:rsidRPr="0052204B">
        <w:rPr>
          <w:b/>
          <w:lang w:val="fr-CH"/>
        </w:rPr>
        <w:tab/>
      </w:r>
      <w:r w:rsidRPr="0052204B">
        <w:rPr>
          <w:lang w:val="fr-CH"/>
        </w:rPr>
        <w:t>Dans le cas des véhicules hybrides, les cycles d’essai applicables aux moteurs individuels ou aux groupes motopropulseurs sont déterminés comme décrit à l’annexe 9 ou à l’annexe 10, respectivement.</w:t>
      </w:r>
    </w:p>
    <w:p w:rsidR="0042526E" w:rsidRPr="0052204B" w:rsidRDefault="0042526E" w:rsidP="0042526E">
      <w:pPr>
        <w:pStyle w:val="SingleTxt"/>
        <w:ind w:left="2218" w:hanging="951"/>
        <w:rPr>
          <w:lang w:val="fr-CH"/>
        </w:rPr>
      </w:pPr>
      <w:r w:rsidRPr="0052204B">
        <w:rPr>
          <w:lang w:val="fr-CH"/>
        </w:rPr>
        <w:t>7.1.1</w:t>
      </w:r>
      <w:r w:rsidRPr="0052204B">
        <w:rPr>
          <w:lang w:val="fr-CH"/>
        </w:rPr>
        <w:tab/>
      </w:r>
      <w:r w:rsidRPr="0052204B">
        <w:rPr>
          <w:lang w:val="fr-CH"/>
        </w:rPr>
        <w:tab/>
        <w:t>Prélèvement continu</w:t>
      </w:r>
    </w:p>
    <w:p w:rsidR="0042526E" w:rsidRPr="0052204B" w:rsidRDefault="0042526E" w:rsidP="0042526E">
      <w:pPr>
        <w:pStyle w:val="SingleTxt"/>
        <w:ind w:left="2218" w:hanging="951"/>
        <w:rPr>
          <w:lang w:val="fr-CH"/>
        </w:rPr>
      </w:pPr>
      <w:r w:rsidRPr="0052204B">
        <w:rPr>
          <w:lang w:val="fr-CH"/>
        </w:rPr>
        <w:tab/>
      </w:r>
      <w:r w:rsidRPr="0052204B">
        <w:rPr>
          <w:lang w:val="fr-CH"/>
        </w:rPr>
        <w:tab/>
        <w:t>Dans le cadre d’un prélèvement continu, la concentration des constituants est mesurée en continu à partir des émissions d’échappement brutes ou diluées. Cette concentration est multipliée par le débit continu des émissions d’échappement (brutes ou diluées) à l’endroit où les émissions sont prélevées, afin de déterminer le débit massique. Les émissions de constituants sont continuellement cumulées sur l’ensemble du cycle. Cette somme correspond à la masse totale des constituants émis.</w:t>
      </w:r>
    </w:p>
    <w:p w:rsidR="0042526E" w:rsidRPr="0052204B" w:rsidRDefault="0042526E" w:rsidP="0042526E">
      <w:pPr>
        <w:pStyle w:val="SingleTxt"/>
        <w:ind w:left="2218" w:hanging="951"/>
        <w:rPr>
          <w:lang w:val="fr-CH"/>
        </w:rPr>
      </w:pPr>
      <w:r w:rsidRPr="0052204B">
        <w:rPr>
          <w:lang w:val="fr-CH"/>
        </w:rPr>
        <w:t>7.1.2</w:t>
      </w:r>
      <w:r w:rsidRPr="0052204B">
        <w:rPr>
          <w:lang w:val="fr-CH"/>
        </w:rPr>
        <w:tab/>
      </w:r>
      <w:r w:rsidRPr="0052204B">
        <w:rPr>
          <w:lang w:val="fr-CH"/>
        </w:rPr>
        <w:tab/>
        <w:t>Prélèvement par lot</w:t>
      </w:r>
    </w:p>
    <w:p w:rsidR="0042526E" w:rsidRPr="0052204B" w:rsidRDefault="0042526E" w:rsidP="0042526E">
      <w:pPr>
        <w:pStyle w:val="SingleTxt"/>
        <w:ind w:left="2218" w:hanging="951"/>
        <w:rPr>
          <w:lang w:val="fr-CH"/>
        </w:rPr>
      </w:pPr>
      <w:r w:rsidRPr="0052204B">
        <w:rPr>
          <w:lang w:val="fr-CH"/>
        </w:rPr>
        <w:tab/>
      </w:r>
      <w:r w:rsidRPr="0052204B">
        <w:rPr>
          <w:lang w:val="fr-CH"/>
        </w:rPr>
        <w:tab/>
        <w:t>Dans le cadre d’un prélèvement par lot, un échantillon de gaz d’échappement bruts ou dilués est prélevé en continu et stocké avant d’être mesuré. L’échantillon prélevé doit être proportionnel au débit des gaz d’échappement bruts ou dilués. Les méthodes de prélèvement par lot consistent par exemple à collecter des constituants gazeux dilués dans un sac et des matières particulaires (MP) sur un filtre. Les concentrations recueillies par prélèvement par lot sont multipliées par la masse totale ou le débit massique des gaz d’échappement (bruts ou dilués) d’où elles ont été extraites pendant le cycle d’essai. Ce produit équivaut à la masse totale ou le débit massique des constituants émis. Pour calculer la concentration de matières particulaires, la quantité de matières particulaires déposées sur un filtre à partir des gaz d’échappement extraits proportionnellement doit être divisée par la quantité de gaz d’échappement filtrés.</w:t>
      </w:r>
    </w:p>
    <w:p w:rsidR="0042526E" w:rsidRPr="0052204B" w:rsidRDefault="0042526E" w:rsidP="0042526E">
      <w:pPr>
        <w:pStyle w:val="SingleTxt"/>
        <w:ind w:left="2218" w:hanging="951"/>
        <w:rPr>
          <w:lang w:val="fr-CH"/>
        </w:rPr>
      </w:pPr>
      <w:r w:rsidRPr="0052204B">
        <w:rPr>
          <w:lang w:val="fr-CH"/>
        </w:rPr>
        <w:t>7.1.3</w:t>
      </w:r>
      <w:r w:rsidRPr="0052204B">
        <w:rPr>
          <w:lang w:val="fr-CH"/>
        </w:rPr>
        <w:tab/>
      </w:r>
      <w:r w:rsidRPr="0052204B">
        <w:rPr>
          <w:lang w:val="fr-CH"/>
        </w:rPr>
        <w:tab/>
        <w:t>Méthodes de mesure</w:t>
      </w:r>
    </w:p>
    <w:p w:rsidR="0042526E" w:rsidRPr="0052204B" w:rsidRDefault="0042526E" w:rsidP="0042526E">
      <w:pPr>
        <w:pStyle w:val="SingleTxt"/>
        <w:ind w:left="2218" w:hanging="951"/>
        <w:rPr>
          <w:lang w:val="fr-CH"/>
        </w:rPr>
      </w:pPr>
      <w:r w:rsidRPr="0052204B">
        <w:rPr>
          <w:lang w:val="fr-CH"/>
        </w:rPr>
        <w:tab/>
      </w:r>
      <w:r w:rsidRPr="0052204B">
        <w:rPr>
          <w:lang w:val="fr-CH"/>
        </w:rPr>
        <w:tab/>
        <w:t>Le présent RTM prévoit l’emploi de deux méthodes de mesure qui sont fonctionnellement équivalentes. L’une et l’autre peuvent être appliquées indifféremment aux cycles d’essai WHTC, WHSC, HEC ou HPC</w:t>
      </w:r>
      <w:r w:rsidR="00D23B14" w:rsidRPr="0052204B">
        <w:rPr>
          <w:lang w:val="fr-CH"/>
        </w:rPr>
        <w:t> :</w:t>
      </w:r>
    </w:p>
    <w:p w:rsidR="0042526E" w:rsidRPr="0052204B" w:rsidRDefault="0042526E" w:rsidP="0042526E">
      <w:pPr>
        <w:pStyle w:val="SingleTxt"/>
        <w:ind w:left="2693" w:hanging="951"/>
        <w:rPr>
          <w:lang w:val="fr-CH"/>
        </w:rPr>
      </w:pPr>
      <w:r w:rsidRPr="0052204B">
        <w:rPr>
          <w:lang w:val="fr-CH"/>
        </w:rPr>
        <w:tab/>
        <w:t>a)</w:t>
      </w:r>
      <w:r w:rsidRPr="0052204B">
        <w:rPr>
          <w:lang w:val="fr-CH"/>
        </w:rPr>
        <w:tab/>
        <w:t>Les constituants gazeux sont prélevés en continu dans les gaz d’échappement bruts, et les particules sont mesurées au moyen d’un système à dilution du flux partiel;</w:t>
      </w:r>
    </w:p>
    <w:p w:rsidR="0042526E" w:rsidRPr="0052204B" w:rsidRDefault="0042526E" w:rsidP="0042526E">
      <w:pPr>
        <w:pStyle w:val="SingleTxt"/>
        <w:ind w:left="2693" w:hanging="951"/>
        <w:rPr>
          <w:lang w:val="fr-CH"/>
        </w:rPr>
      </w:pPr>
      <w:r w:rsidRPr="0052204B">
        <w:rPr>
          <w:lang w:val="fr-CH"/>
        </w:rPr>
        <w:tab/>
        <w:t>b)</w:t>
      </w:r>
      <w:r w:rsidRPr="0052204B">
        <w:rPr>
          <w:lang w:val="fr-CH"/>
        </w:rPr>
        <w:tab/>
        <w:t>Les constituants gazeux et les particules sont mesurés avec un système à dilution du flux total (système CVS).</w:t>
      </w:r>
    </w:p>
    <w:p w:rsidR="0042526E" w:rsidRPr="0052204B" w:rsidRDefault="0042526E" w:rsidP="0042526E">
      <w:pPr>
        <w:pStyle w:val="SingleTxt"/>
        <w:ind w:left="2218" w:hanging="951"/>
        <w:rPr>
          <w:lang w:val="fr-CH"/>
        </w:rPr>
      </w:pPr>
      <w:r w:rsidRPr="0052204B">
        <w:rPr>
          <w:lang w:val="fr-CH"/>
        </w:rPr>
        <w:tab/>
      </w:r>
      <w:r w:rsidRPr="0052204B">
        <w:rPr>
          <w:lang w:val="fr-CH"/>
        </w:rPr>
        <w:tab/>
        <w:t>Toute combinaison des deux principes (par exemple, mesure des constituants gazeux dans les gaz bruts et mesure des particules par dilution du flux total) est admise.</w:t>
      </w:r>
    </w:p>
    <w:p w:rsidR="0042526E" w:rsidRPr="0052204B" w:rsidRDefault="0042526E" w:rsidP="0042526E">
      <w:pPr>
        <w:pStyle w:val="SingleTxt"/>
        <w:ind w:left="2218" w:hanging="951"/>
        <w:rPr>
          <w:i/>
          <w:lang w:val="fr-CH"/>
        </w:rPr>
      </w:pPr>
      <w:r w:rsidRPr="0052204B">
        <w:rPr>
          <w:lang w:val="fr-CH"/>
        </w:rPr>
        <w:t>7.2</w:t>
      </w:r>
      <w:r w:rsidRPr="0052204B">
        <w:rPr>
          <w:lang w:val="fr-CH"/>
        </w:rPr>
        <w:tab/>
      </w:r>
      <w:r w:rsidRPr="0052204B">
        <w:rPr>
          <w:lang w:val="fr-CH"/>
        </w:rPr>
        <w:tab/>
        <w:t>Cycles d’essai</w:t>
      </w:r>
    </w:p>
    <w:p w:rsidR="0042526E" w:rsidRPr="0052204B" w:rsidRDefault="0042526E" w:rsidP="0042526E">
      <w:pPr>
        <w:pStyle w:val="SingleTxt"/>
        <w:ind w:left="2218" w:hanging="951"/>
        <w:rPr>
          <w:lang w:val="fr-CH"/>
        </w:rPr>
      </w:pPr>
      <w:r w:rsidRPr="0052204B">
        <w:rPr>
          <w:lang w:val="fr-CH"/>
        </w:rPr>
        <w:t>7.2.1</w:t>
      </w:r>
      <w:r w:rsidRPr="0052204B">
        <w:rPr>
          <w:lang w:val="fr-CH"/>
        </w:rPr>
        <w:tab/>
      </w:r>
      <w:r w:rsidRPr="0052204B">
        <w:rPr>
          <w:lang w:val="fr-CH"/>
        </w:rPr>
        <w:tab/>
        <w:t>Cycle d’essai en conditions transitoires (WHTC)</w:t>
      </w:r>
    </w:p>
    <w:p w:rsidR="0042526E" w:rsidRPr="0052204B" w:rsidRDefault="0042526E" w:rsidP="0042526E">
      <w:pPr>
        <w:pStyle w:val="SingleTxt"/>
        <w:ind w:left="2218" w:hanging="951"/>
        <w:rPr>
          <w:lang w:val="fr-CH"/>
        </w:rPr>
      </w:pPr>
      <w:r w:rsidRPr="0052204B">
        <w:rPr>
          <w:lang w:val="fr-CH"/>
        </w:rPr>
        <w:tab/>
      </w:r>
      <w:r w:rsidRPr="0052204B">
        <w:rPr>
          <w:lang w:val="fr-CH"/>
        </w:rPr>
        <w:tab/>
        <w:t>Le cycle d’essai en conditions transitoires WHTC est défini au point a) de l’annexe 1 sous la forme d’une séquence seconde par seconde de valeurs normalisées de régime et de couple. Pour l’exécution de l’essai dans une chambre d’essai, les valeurs normalisées doivent être converties en valeurs réelles pour le moteur en cause sur la base de la courbe de conversion du moteur. Cette conversion est appelée dénormalisation, et le cycle d’essai ainsi établi est appelé cycle de référence du moteur à essayer. Avec ces valeurs de référence de régime et de couple, le cycle doit être exécuté dans la chambre d’essai et les valeurs réelles de régime, de couple et de puissance enregistrées. Pour valider l’essai, une analyse de régression entre les valeurs de référence et les valeurs réelles de régime, de couple et de puissance doit être effectuée une fois qu’il est terminé.</w:t>
      </w:r>
    </w:p>
    <w:p w:rsidR="0042526E" w:rsidRPr="0052204B" w:rsidRDefault="0042526E" w:rsidP="0042526E">
      <w:pPr>
        <w:pStyle w:val="SingleTxt"/>
        <w:ind w:left="2218" w:hanging="951"/>
        <w:rPr>
          <w:lang w:val="fr-CH"/>
        </w:rPr>
      </w:pPr>
      <w:r w:rsidRPr="0052204B">
        <w:rPr>
          <w:lang w:val="fr-CH"/>
        </w:rPr>
        <w:tab/>
      </w:r>
      <w:r w:rsidRPr="0052204B">
        <w:rPr>
          <w:lang w:val="fr-CH"/>
        </w:rPr>
        <w:tab/>
        <w:t>Pour calculer les émissions spécifiques au banc de freinage, on doit calculer le travail réel au cours du cycle d’essai par intégration de la puissance réelle du moteur au cours de ce cycle. Pour que le cycle soit validé, il faut que le travail réel au cours de ce cycle soit situé dans les limites prescrites pour le travail au cours du cycle de référence.</w:t>
      </w:r>
    </w:p>
    <w:p w:rsidR="00BF7409" w:rsidRPr="0052204B" w:rsidRDefault="0042526E" w:rsidP="0042526E">
      <w:pPr>
        <w:pStyle w:val="SingleTxt"/>
        <w:ind w:left="2218" w:hanging="951"/>
        <w:rPr>
          <w:lang w:val="fr-CH"/>
        </w:rPr>
      </w:pPr>
      <w:r w:rsidRPr="0052204B">
        <w:rPr>
          <w:lang w:val="fr-CH"/>
        </w:rPr>
        <w:tab/>
      </w:r>
      <w:r w:rsidRPr="0052204B">
        <w:rPr>
          <w:lang w:val="fr-CH"/>
        </w:rPr>
        <w:tab/>
        <w:t>Pour les polluants gazeux, on peut utiliser le prélèvement continu (des gaz d’échappement bruts ou dilués) ou le prélèvement par lot (des gaz d’échappement dilués). L’échantillon contenant les particules doit être dilué avec un agent diluant conditionné (tel que l’air ambiant) et les particules doivent être collectées sur un filtre unique approprié. Le cycle WHTC est représenté graphiquement à la figure 3.</w:t>
      </w:r>
    </w:p>
    <w:p w:rsidR="00375724" w:rsidRPr="0052204B" w:rsidRDefault="00375724" w:rsidP="00375724">
      <w:pPr>
        <w:pStyle w:val="SingleTxt"/>
        <w:spacing w:after="0" w:line="120" w:lineRule="exact"/>
        <w:rPr>
          <w:sz w:val="10"/>
          <w:lang w:val="fr-CH"/>
        </w:rPr>
      </w:pPr>
    </w:p>
    <w:p w:rsidR="00BF7409" w:rsidRPr="0052204B" w:rsidRDefault="0042526E"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Figure 3</w:t>
      </w:r>
      <w:r w:rsidR="00595907" w:rsidRPr="0052204B">
        <w:rPr>
          <w:b w:val="0"/>
          <w:bCs/>
          <w:lang w:val="fr-CH"/>
        </w:rPr>
        <w:t xml:space="preserve"> </w:t>
      </w:r>
      <w:r w:rsidRPr="0052204B">
        <w:rPr>
          <w:b w:val="0"/>
          <w:bCs/>
          <w:lang w:val="fr-CH"/>
        </w:rPr>
        <w:br/>
      </w:r>
      <w:r w:rsidRPr="0052204B">
        <w:rPr>
          <w:lang w:val="fr-CH"/>
        </w:rPr>
        <w:t>Cycle d’essai WHTC</w:t>
      </w:r>
    </w:p>
    <w:p w:rsidR="0042526E" w:rsidRPr="0052204B" w:rsidRDefault="0042526E" w:rsidP="004E1507">
      <w:pPr>
        <w:pStyle w:val="SingleTxt"/>
        <w:keepNext/>
        <w:keepLines/>
        <w:spacing w:after="0" w:line="120" w:lineRule="exact"/>
        <w:rPr>
          <w:sz w:val="10"/>
          <w:lang w:val="fr-CH"/>
        </w:rPr>
      </w:pPr>
    </w:p>
    <w:p w:rsidR="0042526E" w:rsidRPr="0052204B" w:rsidRDefault="0042526E" w:rsidP="004E1507">
      <w:pPr>
        <w:pStyle w:val="SingleTxt"/>
        <w:keepNext/>
        <w:keepLines/>
        <w:spacing w:after="0" w:line="120" w:lineRule="exact"/>
        <w:rPr>
          <w:sz w:val="10"/>
          <w:lang w:val="fr-CH"/>
        </w:rPr>
      </w:pPr>
    </w:p>
    <w:p w:rsidR="0042526E" w:rsidRPr="0052204B" w:rsidRDefault="003476DD" w:rsidP="0029194F">
      <w:pPr>
        <w:pStyle w:val="SingleTxt"/>
        <w:spacing w:after="0" w:line="240" w:lineRule="auto"/>
        <w:rPr>
          <w:lang w:val="fr-CH"/>
        </w:rPr>
      </w:pPr>
      <w:r>
        <w:rPr>
          <w:noProof/>
          <w:lang w:val="en-GB" w:eastAsia="en-GB"/>
        </w:rPr>
        <w:drawing>
          <wp:inline distT="0" distB="0" distL="0" distR="0">
            <wp:extent cx="4732655" cy="2999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2655" cy="2999105"/>
                    </a:xfrm>
                    <a:prstGeom prst="rect">
                      <a:avLst/>
                    </a:prstGeom>
                    <a:noFill/>
                    <a:ln>
                      <a:noFill/>
                    </a:ln>
                  </pic:spPr>
                </pic:pic>
              </a:graphicData>
            </a:graphic>
          </wp:inline>
        </w:drawing>
      </w:r>
    </w:p>
    <w:p w:rsidR="0042526E" w:rsidRPr="0052204B" w:rsidRDefault="0042526E" w:rsidP="004B26E9">
      <w:pPr>
        <w:pStyle w:val="SingleTxt"/>
        <w:spacing w:after="0" w:line="120" w:lineRule="exact"/>
        <w:rPr>
          <w:sz w:val="10"/>
          <w:lang w:val="fr-CH"/>
        </w:rPr>
      </w:pPr>
    </w:p>
    <w:p w:rsidR="004B26E9" w:rsidRPr="0052204B" w:rsidRDefault="004B26E9" w:rsidP="0042526E">
      <w:pPr>
        <w:pStyle w:val="SingleTxt"/>
        <w:spacing w:after="0" w:line="120" w:lineRule="exact"/>
        <w:rPr>
          <w:sz w:val="10"/>
          <w:lang w:val="fr-CH"/>
        </w:rPr>
      </w:pPr>
    </w:p>
    <w:p w:rsidR="0042526E" w:rsidRPr="0052204B" w:rsidRDefault="0042526E" w:rsidP="0042526E">
      <w:pPr>
        <w:pStyle w:val="SingleTxt"/>
        <w:ind w:left="2218" w:hanging="951"/>
        <w:rPr>
          <w:lang w:val="fr-CH"/>
        </w:rPr>
      </w:pPr>
      <w:r w:rsidRPr="0052204B">
        <w:rPr>
          <w:lang w:val="fr-CH"/>
        </w:rPr>
        <w:t>7.2.2</w:t>
      </w:r>
      <w:r w:rsidRPr="0052204B">
        <w:rPr>
          <w:lang w:val="fr-CH"/>
        </w:rPr>
        <w:tab/>
      </w:r>
      <w:r w:rsidRPr="0052204B">
        <w:rPr>
          <w:lang w:val="fr-CH"/>
        </w:rPr>
        <w:tab/>
        <w:t>Cycle d’essai en conditions stationnaires avec rampes de transition WHSC</w:t>
      </w:r>
    </w:p>
    <w:p w:rsidR="0042526E" w:rsidRPr="0052204B" w:rsidRDefault="0042526E" w:rsidP="0042526E">
      <w:pPr>
        <w:pStyle w:val="SingleTxt"/>
        <w:ind w:left="2218" w:hanging="951"/>
        <w:rPr>
          <w:lang w:val="fr-CH"/>
        </w:rPr>
      </w:pPr>
      <w:r w:rsidRPr="0052204B">
        <w:rPr>
          <w:lang w:val="fr-CH"/>
        </w:rPr>
        <w:tab/>
      </w:r>
      <w:r w:rsidRPr="0052204B">
        <w:rPr>
          <w:lang w:val="fr-CH"/>
        </w:rPr>
        <w:tab/>
        <w:t>Le cycle d’essai en conditions stationnaires avec rampes de transition WHSC se compose d’un certain nombre de modes de régime et de charge normalisés qui doivent être convertis en valeurs de référence pour le moteur en cause sur la base de la courbe de conversion du moteur. Le moteur doit fonctionner pendant la durée prescrite dans chaque mode, les changements de régime moteur et de charge devant se faire linéairement sur une durée de 20 </w:t>
      </w:r>
      <w:r w:rsidRPr="0052204B">
        <w:rPr>
          <w:lang w:val="fr-CH"/>
        </w:rPr>
        <w:sym w:font="Symbol" w:char="F0B1"/>
      </w:r>
      <w:r w:rsidRPr="0052204B">
        <w:rPr>
          <w:lang w:val="fr-CH"/>
        </w:rPr>
        <w:t> 1 s. Pour valider l’essai, une analyse de régression entre les valeurs de référence et les valeurs réelles de régime, de couple et de puissance doit être effectuée après la fin du cycle.</w:t>
      </w:r>
    </w:p>
    <w:p w:rsidR="0042526E" w:rsidRPr="0052204B" w:rsidRDefault="0042526E" w:rsidP="0042526E">
      <w:pPr>
        <w:pStyle w:val="SingleTxt"/>
        <w:ind w:left="2218" w:hanging="951"/>
        <w:rPr>
          <w:lang w:val="fr-CH"/>
        </w:rPr>
      </w:pPr>
      <w:r w:rsidRPr="0052204B">
        <w:rPr>
          <w:lang w:val="fr-CH"/>
        </w:rPr>
        <w:tab/>
      </w:r>
      <w:r w:rsidRPr="0052204B">
        <w:rPr>
          <w:lang w:val="fr-CH"/>
        </w:rPr>
        <w:tab/>
        <w:t>La concentration de chaque polluant gazeux, le débit de gaz d’échappement et la puissance doivent être déterminés sur l’ensemble du cycle d’essai. Les émissions de polluants gazeux peuvent être enregistrées en continu ou prélevées dans un sac de collecte. L’échantillon contenant les particules doit être dilué avec un agent diluant conditionné (tel que l’air ambiant). Un échantillon doit être prélevé pour l’ensemble de l’essai, et les particules doivent être collectées sur un filtre unique approprié.</w:t>
      </w:r>
    </w:p>
    <w:p w:rsidR="0042526E" w:rsidRPr="0052204B" w:rsidRDefault="0042526E" w:rsidP="0042526E">
      <w:pPr>
        <w:pStyle w:val="SingleTxt"/>
        <w:ind w:left="2218" w:hanging="951"/>
        <w:rPr>
          <w:lang w:val="fr-CH"/>
        </w:rPr>
      </w:pPr>
      <w:r w:rsidRPr="0052204B">
        <w:rPr>
          <w:lang w:val="fr-CH"/>
        </w:rPr>
        <w:tab/>
      </w:r>
      <w:r w:rsidRPr="0052204B">
        <w:rPr>
          <w:lang w:val="fr-CH"/>
        </w:rPr>
        <w:tab/>
        <w:t>Pour le calcul des émissions spécifiques au banc de freinage, le travail réel au cours du cycle doit être calculé par intégration de la puissance réelle du moteur au cours du cycle.</w:t>
      </w:r>
    </w:p>
    <w:p w:rsidR="0042526E" w:rsidRPr="0052204B" w:rsidRDefault="0042526E" w:rsidP="0042526E">
      <w:pPr>
        <w:pStyle w:val="SingleTxt"/>
        <w:ind w:left="2218" w:hanging="951"/>
        <w:rPr>
          <w:lang w:val="fr-CH"/>
        </w:rPr>
      </w:pPr>
      <w:r w:rsidRPr="0052204B">
        <w:rPr>
          <w:lang w:val="fr-CH"/>
        </w:rPr>
        <w:tab/>
      </w:r>
      <w:r w:rsidRPr="0052204B">
        <w:rPr>
          <w:lang w:val="fr-CH"/>
        </w:rPr>
        <w:tab/>
        <w:t>Le cycle WHSC est défini au tableau 1. À l’exception du mode 1, le début de chaque mode est défini comme le début de la transition à partir du mode précédent.</w:t>
      </w:r>
    </w:p>
    <w:p w:rsidR="0042526E" w:rsidRPr="0052204B" w:rsidRDefault="0042526E" w:rsidP="0042526E">
      <w:pPr>
        <w:pStyle w:val="SingleTxt"/>
        <w:spacing w:after="0" w:line="120" w:lineRule="exact"/>
        <w:rPr>
          <w:sz w:val="10"/>
          <w:lang w:val="fr-CH"/>
        </w:rPr>
      </w:pPr>
    </w:p>
    <w:p w:rsidR="0042526E" w:rsidRPr="0052204B" w:rsidRDefault="0042526E"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Tableau 1</w:t>
      </w:r>
      <w:r w:rsidR="00595907" w:rsidRPr="0052204B">
        <w:rPr>
          <w:b w:val="0"/>
          <w:bCs/>
          <w:lang w:val="fr-CH"/>
        </w:rPr>
        <w:t xml:space="preserve"> </w:t>
      </w:r>
      <w:r w:rsidRPr="0052204B">
        <w:rPr>
          <w:b w:val="0"/>
          <w:bCs/>
          <w:lang w:val="fr-CH"/>
        </w:rPr>
        <w:br/>
      </w:r>
      <w:r w:rsidRPr="0052204B">
        <w:rPr>
          <w:lang w:val="fr-CH"/>
        </w:rPr>
        <w:t>Cycle d’essai WHSC</w:t>
      </w:r>
    </w:p>
    <w:p w:rsidR="0042526E" w:rsidRPr="0052204B" w:rsidRDefault="0042526E" w:rsidP="004E1507">
      <w:pPr>
        <w:pStyle w:val="SingleTxt"/>
        <w:keepNext/>
        <w:keepLines/>
        <w:spacing w:after="0" w:line="120" w:lineRule="exact"/>
        <w:rPr>
          <w:sz w:val="10"/>
          <w:lang w:val="fr-CH"/>
        </w:rPr>
      </w:pPr>
    </w:p>
    <w:p w:rsidR="0042526E" w:rsidRPr="0052204B" w:rsidRDefault="0042526E" w:rsidP="004E1507">
      <w:pPr>
        <w:pStyle w:val="SingleTxt"/>
        <w:keepNext/>
        <w:keepLines/>
        <w:spacing w:after="0" w:line="120" w:lineRule="exact"/>
        <w:rPr>
          <w:sz w:val="10"/>
          <w:lang w:val="fr-CH"/>
        </w:rPr>
      </w:pPr>
    </w:p>
    <w:tbl>
      <w:tblPr>
        <w:tblW w:w="750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4"/>
        <w:gridCol w:w="2096"/>
        <w:gridCol w:w="2160"/>
        <w:gridCol w:w="2376"/>
      </w:tblGrid>
      <w:tr w:rsidR="0042526E" w:rsidRPr="00EB6823" w:rsidTr="001B28A4">
        <w:trPr>
          <w:tblHeader/>
        </w:trPr>
        <w:tc>
          <w:tcPr>
            <w:tcW w:w="874" w:type="dxa"/>
            <w:shd w:val="clear" w:color="auto" w:fill="auto"/>
            <w:noWrap/>
            <w:vAlign w:val="bottom"/>
          </w:tcPr>
          <w:p w:rsidR="0042526E" w:rsidRPr="0052204B" w:rsidRDefault="0042526E" w:rsidP="0063707A">
            <w:pPr>
              <w:keepNext/>
              <w:spacing w:before="80" w:after="80" w:line="160" w:lineRule="exact"/>
              <w:ind w:left="43" w:right="43"/>
              <w:rPr>
                <w:i/>
                <w:sz w:val="14"/>
                <w:szCs w:val="14"/>
                <w:lang w:val="fr-CH"/>
              </w:rPr>
            </w:pPr>
            <w:r w:rsidRPr="0052204B">
              <w:rPr>
                <w:i/>
                <w:sz w:val="14"/>
                <w:szCs w:val="14"/>
                <w:lang w:val="fr-CH"/>
              </w:rPr>
              <w:t>Mode</w:t>
            </w:r>
          </w:p>
        </w:tc>
        <w:tc>
          <w:tcPr>
            <w:tcW w:w="2096" w:type="dxa"/>
            <w:shd w:val="clear" w:color="auto" w:fill="auto"/>
            <w:noWrap/>
            <w:vAlign w:val="bottom"/>
          </w:tcPr>
          <w:p w:rsidR="0042526E" w:rsidRPr="0052204B" w:rsidRDefault="0063707A" w:rsidP="0063707A">
            <w:pPr>
              <w:spacing w:before="80" w:after="80" w:line="160" w:lineRule="exact"/>
              <w:ind w:left="43" w:right="43"/>
              <w:jc w:val="right"/>
              <w:rPr>
                <w:i/>
                <w:sz w:val="14"/>
                <w:szCs w:val="14"/>
                <w:lang w:val="fr-CH"/>
              </w:rPr>
            </w:pPr>
            <w:r w:rsidRPr="0052204B">
              <w:rPr>
                <w:i/>
                <w:sz w:val="14"/>
                <w:szCs w:val="14"/>
                <w:lang w:val="fr-CH"/>
              </w:rPr>
              <w:t xml:space="preserve">Régime </w:t>
            </w:r>
            <w:r w:rsidR="003476DD">
              <w:rPr>
                <w:i/>
                <w:sz w:val="14"/>
                <w:szCs w:val="14"/>
                <w:lang w:val="fr-CH"/>
              </w:rPr>
              <w:t>normalisé</w:t>
            </w:r>
            <w:r w:rsidR="003476DD">
              <w:rPr>
                <w:i/>
                <w:sz w:val="14"/>
                <w:szCs w:val="14"/>
                <w:lang w:val="fr-CH"/>
              </w:rPr>
              <w:br/>
              <w:t xml:space="preserve"> </w:t>
            </w:r>
            <w:r w:rsidR="0042526E" w:rsidRPr="0052204B">
              <w:rPr>
                <w:i/>
                <w:sz w:val="14"/>
                <w:szCs w:val="14"/>
                <w:lang w:val="fr-CH"/>
              </w:rPr>
              <w:t>(%)</w:t>
            </w:r>
          </w:p>
        </w:tc>
        <w:tc>
          <w:tcPr>
            <w:tcW w:w="2160" w:type="dxa"/>
            <w:shd w:val="clear" w:color="auto" w:fill="auto"/>
            <w:noWrap/>
            <w:vAlign w:val="bottom"/>
          </w:tcPr>
          <w:p w:rsidR="0042526E" w:rsidRPr="0052204B" w:rsidRDefault="0063707A" w:rsidP="0063707A">
            <w:pPr>
              <w:spacing w:before="80" w:after="80" w:line="160" w:lineRule="exact"/>
              <w:ind w:left="43" w:right="43"/>
              <w:jc w:val="right"/>
              <w:rPr>
                <w:i/>
                <w:sz w:val="14"/>
                <w:szCs w:val="14"/>
                <w:lang w:val="fr-CH"/>
              </w:rPr>
            </w:pPr>
            <w:r w:rsidRPr="0052204B">
              <w:rPr>
                <w:i/>
                <w:sz w:val="14"/>
                <w:szCs w:val="14"/>
                <w:lang w:val="fr-CH"/>
              </w:rPr>
              <w:t xml:space="preserve">Couple </w:t>
            </w:r>
            <w:r w:rsidR="0042526E" w:rsidRPr="0052204B">
              <w:rPr>
                <w:i/>
                <w:sz w:val="14"/>
                <w:szCs w:val="14"/>
                <w:lang w:val="fr-CH"/>
              </w:rPr>
              <w:t>normalisé</w:t>
            </w:r>
            <w:r w:rsidR="003476DD">
              <w:rPr>
                <w:i/>
                <w:sz w:val="14"/>
                <w:szCs w:val="14"/>
                <w:lang w:val="fr-CH"/>
              </w:rPr>
              <w:br/>
            </w:r>
            <w:r w:rsidR="0042526E" w:rsidRPr="0052204B">
              <w:rPr>
                <w:i/>
                <w:sz w:val="14"/>
                <w:szCs w:val="14"/>
                <w:lang w:val="fr-CH"/>
              </w:rPr>
              <w:t xml:space="preserve"> (%)</w:t>
            </w:r>
          </w:p>
        </w:tc>
        <w:tc>
          <w:tcPr>
            <w:tcW w:w="2376" w:type="dxa"/>
            <w:shd w:val="clear" w:color="auto" w:fill="auto"/>
            <w:noWrap/>
            <w:vAlign w:val="bottom"/>
          </w:tcPr>
          <w:p w:rsidR="0042526E" w:rsidRPr="0052204B" w:rsidRDefault="0042526E" w:rsidP="0063707A">
            <w:pPr>
              <w:spacing w:before="80" w:after="80" w:line="160" w:lineRule="exact"/>
              <w:ind w:left="43" w:right="43"/>
              <w:jc w:val="right"/>
              <w:rPr>
                <w:i/>
                <w:sz w:val="14"/>
                <w:szCs w:val="14"/>
                <w:lang w:val="fr-CH"/>
              </w:rPr>
            </w:pPr>
            <w:r w:rsidRPr="0052204B">
              <w:rPr>
                <w:i/>
                <w:sz w:val="14"/>
                <w:szCs w:val="14"/>
                <w:lang w:val="fr-CH"/>
              </w:rPr>
              <w:t>Durée du mode y compris</w:t>
            </w:r>
            <w:r w:rsidRPr="0052204B">
              <w:rPr>
                <w:i/>
                <w:sz w:val="14"/>
                <w:szCs w:val="14"/>
                <w:lang w:val="fr-CH"/>
              </w:rPr>
              <w:br/>
              <w:t>la transition de 20 s</w:t>
            </w:r>
          </w:p>
        </w:tc>
      </w:tr>
      <w:tr w:rsidR="0042526E" w:rsidRPr="003476DD" w:rsidTr="001B28A4">
        <w:tc>
          <w:tcPr>
            <w:tcW w:w="874" w:type="dxa"/>
            <w:shd w:val="clear" w:color="auto" w:fill="auto"/>
            <w:noWrap/>
          </w:tcPr>
          <w:p w:rsidR="0042526E" w:rsidRPr="0052204B" w:rsidRDefault="0042526E" w:rsidP="0063707A">
            <w:pPr>
              <w:keepNext/>
              <w:spacing w:before="40" w:after="40" w:line="210" w:lineRule="exact"/>
              <w:ind w:left="43" w:right="43"/>
              <w:rPr>
                <w:sz w:val="17"/>
                <w:szCs w:val="17"/>
                <w:lang w:val="fr-CH"/>
              </w:rPr>
            </w:pPr>
            <w:r w:rsidRPr="0052204B">
              <w:rPr>
                <w:sz w:val="17"/>
                <w:szCs w:val="17"/>
                <w:lang w:val="fr-CH"/>
              </w:rPr>
              <w:t>1</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0</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210</w:t>
            </w:r>
          </w:p>
        </w:tc>
      </w:tr>
      <w:tr w:rsidR="0042526E" w:rsidRPr="003476DD" w:rsidTr="001B28A4">
        <w:tc>
          <w:tcPr>
            <w:tcW w:w="874" w:type="dxa"/>
            <w:shd w:val="clear" w:color="auto" w:fill="auto"/>
            <w:noWrap/>
          </w:tcPr>
          <w:p w:rsidR="0042526E" w:rsidRPr="0052204B" w:rsidRDefault="0042526E" w:rsidP="0063707A">
            <w:pPr>
              <w:keepNext/>
              <w:spacing w:before="40" w:after="40" w:line="210" w:lineRule="exact"/>
              <w:ind w:left="43" w:right="43"/>
              <w:rPr>
                <w:sz w:val="17"/>
                <w:szCs w:val="17"/>
                <w:lang w:val="fr-CH"/>
              </w:rPr>
            </w:pPr>
            <w:r w:rsidRPr="0052204B">
              <w:rPr>
                <w:sz w:val="17"/>
                <w:szCs w:val="17"/>
                <w:lang w:val="fr-CH"/>
              </w:rPr>
              <w:t>2</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100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50</w:t>
            </w:r>
          </w:p>
        </w:tc>
      </w:tr>
      <w:tr w:rsidR="0042526E" w:rsidRPr="003476DD"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3</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250</w:t>
            </w:r>
          </w:p>
        </w:tc>
      </w:tr>
      <w:tr w:rsidR="0042526E" w:rsidRPr="003476DD"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4</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70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75</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5</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35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100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50</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6</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200</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7</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45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70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75</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8</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45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150</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9</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125</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10</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75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100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50</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11</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35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50</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200</w:t>
            </w:r>
          </w:p>
        </w:tc>
      </w:tr>
      <w:tr w:rsidR="0042526E" w:rsidRPr="0052204B" w:rsidTr="001B28A4">
        <w:tc>
          <w:tcPr>
            <w:tcW w:w="874" w:type="dxa"/>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12</w:t>
            </w:r>
          </w:p>
        </w:tc>
        <w:tc>
          <w:tcPr>
            <w:tcW w:w="209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35</w:t>
            </w:r>
          </w:p>
        </w:tc>
        <w:tc>
          <w:tcPr>
            <w:tcW w:w="2160"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w:t>
            </w:r>
          </w:p>
        </w:tc>
        <w:tc>
          <w:tcPr>
            <w:tcW w:w="2376" w:type="dxa"/>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250</w:t>
            </w:r>
          </w:p>
        </w:tc>
      </w:tr>
      <w:tr w:rsidR="0042526E" w:rsidRPr="0052204B" w:rsidTr="001B28A4">
        <w:tc>
          <w:tcPr>
            <w:tcW w:w="874" w:type="dxa"/>
            <w:tcBorders>
              <w:bottom w:val="single" w:sz="4" w:space="0" w:color="auto"/>
            </w:tcBorders>
            <w:shd w:val="clear" w:color="auto" w:fill="auto"/>
            <w:noWrap/>
          </w:tcPr>
          <w:p w:rsidR="0042526E" w:rsidRPr="0052204B" w:rsidRDefault="0042526E" w:rsidP="0063707A">
            <w:pPr>
              <w:spacing w:before="40" w:after="40" w:line="210" w:lineRule="exact"/>
              <w:ind w:left="43" w:right="43"/>
              <w:rPr>
                <w:sz w:val="17"/>
                <w:szCs w:val="17"/>
                <w:lang w:val="fr-CH"/>
              </w:rPr>
            </w:pPr>
            <w:r w:rsidRPr="0052204B">
              <w:rPr>
                <w:sz w:val="17"/>
                <w:szCs w:val="17"/>
                <w:lang w:val="fr-CH"/>
              </w:rPr>
              <w:t>13</w:t>
            </w:r>
          </w:p>
        </w:tc>
        <w:tc>
          <w:tcPr>
            <w:tcW w:w="2096" w:type="dxa"/>
            <w:tcBorders>
              <w:bottom w:val="single" w:sz="4" w:space="0" w:color="auto"/>
            </w:tcBorders>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0</w:t>
            </w:r>
          </w:p>
        </w:tc>
        <w:tc>
          <w:tcPr>
            <w:tcW w:w="2160" w:type="dxa"/>
            <w:tcBorders>
              <w:bottom w:val="single" w:sz="4" w:space="0" w:color="auto"/>
            </w:tcBorders>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0</w:t>
            </w:r>
          </w:p>
        </w:tc>
        <w:tc>
          <w:tcPr>
            <w:tcW w:w="2376" w:type="dxa"/>
            <w:tcBorders>
              <w:bottom w:val="single" w:sz="4" w:space="0" w:color="auto"/>
            </w:tcBorders>
            <w:shd w:val="clear" w:color="auto" w:fill="auto"/>
            <w:noWrap/>
            <w:vAlign w:val="bottom"/>
          </w:tcPr>
          <w:p w:rsidR="0042526E" w:rsidRPr="0052204B" w:rsidRDefault="0042526E" w:rsidP="0063707A">
            <w:pPr>
              <w:spacing w:before="40" w:after="40" w:line="210" w:lineRule="exact"/>
              <w:ind w:left="43" w:right="43"/>
              <w:jc w:val="right"/>
              <w:rPr>
                <w:sz w:val="17"/>
                <w:szCs w:val="17"/>
                <w:lang w:val="fr-CH"/>
              </w:rPr>
            </w:pPr>
            <w:r w:rsidRPr="0052204B">
              <w:rPr>
                <w:sz w:val="17"/>
                <w:szCs w:val="17"/>
                <w:lang w:val="fr-CH"/>
              </w:rPr>
              <w:t>210</w:t>
            </w:r>
          </w:p>
        </w:tc>
      </w:tr>
      <w:tr w:rsidR="0042526E" w:rsidRPr="0052204B" w:rsidTr="001B28A4">
        <w:tc>
          <w:tcPr>
            <w:tcW w:w="874" w:type="dxa"/>
            <w:shd w:val="clear" w:color="auto" w:fill="auto"/>
            <w:noWrap/>
          </w:tcPr>
          <w:p w:rsidR="0042526E" w:rsidRPr="0052204B" w:rsidRDefault="0042526E" w:rsidP="0063707A">
            <w:pPr>
              <w:spacing w:before="81" w:after="81" w:line="210" w:lineRule="exact"/>
              <w:ind w:left="284" w:right="43"/>
              <w:rPr>
                <w:b/>
                <w:sz w:val="17"/>
                <w:szCs w:val="17"/>
                <w:lang w:val="fr-CH"/>
              </w:rPr>
            </w:pPr>
            <w:r w:rsidRPr="0052204B">
              <w:rPr>
                <w:b/>
                <w:sz w:val="17"/>
                <w:szCs w:val="17"/>
                <w:lang w:val="fr-CH"/>
              </w:rPr>
              <w:t>Total</w:t>
            </w:r>
          </w:p>
        </w:tc>
        <w:tc>
          <w:tcPr>
            <w:tcW w:w="2096" w:type="dxa"/>
            <w:shd w:val="clear" w:color="auto" w:fill="auto"/>
            <w:noWrap/>
            <w:vAlign w:val="bottom"/>
          </w:tcPr>
          <w:p w:rsidR="0042526E" w:rsidRPr="0052204B" w:rsidRDefault="0042526E" w:rsidP="0063707A">
            <w:pPr>
              <w:spacing w:before="81" w:after="81" w:line="210" w:lineRule="exact"/>
              <w:ind w:left="57" w:right="43"/>
              <w:jc w:val="right"/>
              <w:rPr>
                <w:b/>
                <w:sz w:val="17"/>
                <w:szCs w:val="17"/>
                <w:lang w:val="fr-CH"/>
              </w:rPr>
            </w:pPr>
          </w:p>
        </w:tc>
        <w:tc>
          <w:tcPr>
            <w:tcW w:w="2160" w:type="dxa"/>
            <w:shd w:val="clear" w:color="auto" w:fill="auto"/>
            <w:noWrap/>
            <w:vAlign w:val="bottom"/>
          </w:tcPr>
          <w:p w:rsidR="0042526E" w:rsidRPr="0052204B" w:rsidRDefault="0042526E" w:rsidP="0063707A">
            <w:pPr>
              <w:spacing w:before="81" w:after="81" w:line="210" w:lineRule="exact"/>
              <w:ind w:left="57" w:right="43"/>
              <w:jc w:val="right"/>
              <w:rPr>
                <w:b/>
                <w:sz w:val="17"/>
                <w:szCs w:val="17"/>
                <w:lang w:val="fr-CH"/>
              </w:rPr>
            </w:pPr>
          </w:p>
        </w:tc>
        <w:tc>
          <w:tcPr>
            <w:tcW w:w="2376" w:type="dxa"/>
            <w:shd w:val="clear" w:color="auto" w:fill="auto"/>
            <w:noWrap/>
            <w:vAlign w:val="bottom"/>
          </w:tcPr>
          <w:p w:rsidR="0042526E" w:rsidRPr="0052204B" w:rsidRDefault="0042526E" w:rsidP="0063707A">
            <w:pPr>
              <w:spacing w:before="81" w:after="81" w:line="210" w:lineRule="exact"/>
              <w:ind w:left="57" w:right="43"/>
              <w:jc w:val="right"/>
              <w:rPr>
                <w:b/>
                <w:sz w:val="17"/>
                <w:szCs w:val="17"/>
                <w:lang w:val="fr-CH"/>
              </w:rPr>
            </w:pPr>
            <w:r w:rsidRPr="0052204B">
              <w:rPr>
                <w:b/>
                <w:sz w:val="17"/>
                <w:szCs w:val="17"/>
                <w:lang w:val="fr-CH"/>
              </w:rPr>
              <w:t>1 895</w:t>
            </w:r>
          </w:p>
        </w:tc>
      </w:tr>
    </w:tbl>
    <w:p w:rsidR="0042526E" w:rsidRPr="0052204B" w:rsidRDefault="0042526E" w:rsidP="00DF002E">
      <w:pPr>
        <w:pStyle w:val="SingleTxt"/>
        <w:spacing w:after="0" w:line="120" w:lineRule="exact"/>
        <w:rPr>
          <w:sz w:val="10"/>
          <w:lang w:val="fr-CH"/>
        </w:rPr>
      </w:pPr>
    </w:p>
    <w:p w:rsidR="00DF002E" w:rsidRPr="0052204B" w:rsidRDefault="00DF002E" w:rsidP="00DF002E">
      <w:pPr>
        <w:pStyle w:val="SingleTxt"/>
        <w:spacing w:after="0" w:line="120" w:lineRule="exact"/>
        <w:rPr>
          <w:sz w:val="10"/>
          <w:lang w:val="fr-CH"/>
        </w:rPr>
      </w:pPr>
    </w:p>
    <w:p w:rsidR="00DF002E" w:rsidRPr="0052204B" w:rsidRDefault="00DF002E" w:rsidP="00DF002E">
      <w:pPr>
        <w:pStyle w:val="SingleTxt"/>
        <w:ind w:left="2218" w:hanging="951"/>
        <w:rPr>
          <w:lang w:val="fr-CH"/>
        </w:rPr>
      </w:pPr>
      <w:r w:rsidRPr="0052204B">
        <w:rPr>
          <w:lang w:val="fr-CH"/>
        </w:rPr>
        <w:t>7.2.3</w:t>
      </w:r>
      <w:r w:rsidRPr="0052204B">
        <w:rPr>
          <w:lang w:val="fr-CH"/>
        </w:rPr>
        <w:tab/>
      </w:r>
      <w:r w:rsidRPr="0052204B">
        <w:rPr>
          <w:lang w:val="fr-CH"/>
        </w:rPr>
        <w:tab/>
        <w:t>Cycle d’essai transitoire WHVC (groupes motopropulseurs hybrides seulement)</w:t>
      </w:r>
    </w:p>
    <w:p w:rsidR="00DF002E" w:rsidRPr="0052204B" w:rsidRDefault="00DF002E" w:rsidP="00DF002E">
      <w:pPr>
        <w:pStyle w:val="SingleTxt"/>
        <w:ind w:left="2218" w:hanging="951"/>
        <w:rPr>
          <w:lang w:val="fr-CH"/>
        </w:rPr>
      </w:pPr>
      <w:r w:rsidRPr="0052204B">
        <w:rPr>
          <w:lang w:val="fr-CH"/>
        </w:rPr>
        <w:tab/>
      </w:r>
      <w:r w:rsidRPr="0052204B">
        <w:rPr>
          <w:lang w:val="fr-CH"/>
        </w:rPr>
        <w:tab/>
        <w:t>Le cycle d’essai en conditions transitoires WHVC est défini dans l’appendice 1 b) sous la forme d’une séquence seconde par seconde de vitesses du véhicule et de pentes. Pour effectuer l’essai dans une chambre d’essai de moteurs ou de groupes motopropulseurs, les valeurs du cycle doivent être converties en valeurs de référence de régime et de couple pour le moteur ou le groupe motopropulseur soumis à l’essai conformément à l’une des méthodes des paragraphes 7.2.3.1 ou 7.2.3.2.</w:t>
      </w:r>
    </w:p>
    <w:p w:rsidR="00DF002E" w:rsidRPr="0052204B" w:rsidRDefault="00DF002E" w:rsidP="00DF002E">
      <w:pPr>
        <w:pStyle w:val="SingleTxt"/>
        <w:ind w:left="2218" w:hanging="951"/>
        <w:rPr>
          <w:lang w:val="fr-CH"/>
        </w:rPr>
      </w:pPr>
      <w:r w:rsidRPr="0052204B">
        <w:rPr>
          <w:lang w:val="fr-CH"/>
        </w:rPr>
        <w:tab/>
      </w:r>
      <w:r w:rsidRPr="0052204B">
        <w:rPr>
          <w:lang w:val="fr-CH"/>
        </w:rPr>
        <w:tab/>
        <w:t xml:space="preserve">Il est à relever que les cycles d’essais appelés HEC et HPC dans le présent RTM ne sont pas des cycles normalisés comme les sont les cycles WHTC et WHSC, mais des cycles d’essai élaborés séparément à partir du cycle WHVC pour le groupe motopropulseur hybride soumis à l’essai. </w:t>
      </w:r>
    </w:p>
    <w:p w:rsidR="00DF002E" w:rsidRPr="0052204B" w:rsidRDefault="00DF002E" w:rsidP="00DF002E">
      <w:pPr>
        <w:pStyle w:val="SingleTxt"/>
        <w:ind w:left="2218" w:hanging="951"/>
        <w:rPr>
          <w:lang w:val="fr-CH"/>
        </w:rPr>
      </w:pPr>
      <w:r w:rsidRPr="0052204B">
        <w:rPr>
          <w:lang w:val="fr-CH"/>
        </w:rPr>
        <w:t>7.2.3.1</w:t>
      </w:r>
      <w:r w:rsidRPr="0052204B">
        <w:rPr>
          <w:lang w:val="fr-CH"/>
        </w:rPr>
        <w:tab/>
        <w:t xml:space="preserve">Méthode de simulation HILS </w:t>
      </w:r>
    </w:p>
    <w:p w:rsidR="00DF002E" w:rsidRPr="0052204B" w:rsidRDefault="00DF002E" w:rsidP="00DF002E">
      <w:pPr>
        <w:pStyle w:val="SingleTxt"/>
        <w:ind w:left="2218" w:hanging="951"/>
        <w:rPr>
          <w:lang w:val="fr-CH"/>
        </w:rPr>
      </w:pPr>
      <w:r w:rsidRPr="0052204B">
        <w:rPr>
          <w:b/>
          <w:lang w:val="fr-CH"/>
        </w:rPr>
        <w:tab/>
      </w:r>
      <w:r w:rsidRPr="0052204B">
        <w:rPr>
          <w:b/>
          <w:lang w:val="fr-CH"/>
        </w:rPr>
        <w:tab/>
      </w:r>
      <w:r w:rsidRPr="0052204B">
        <w:rPr>
          <w:lang w:val="fr-CH"/>
        </w:rPr>
        <w:t>La conversion s’effectue conformément à l’annexe 9 et le cycle d’essai ainsi élaboré constitue le cycle de référence du moteur à essayer (HEC). On doit exécuter le cycle dans la chambre d’essai avec ces valeurs de références de régime et de couple et les valeurs réelles de régime, de couple et de puissance doivent être enregistrées. Pour valider l’essai, une analyse de régression entre les valeurs de référence et les valeurs réelles de régime, de couple et de puissance doit être effectuée après la fin de l’essai.</w:t>
      </w:r>
    </w:p>
    <w:p w:rsidR="00DF002E" w:rsidRPr="0052204B" w:rsidRDefault="00DF002E" w:rsidP="00DF002E">
      <w:pPr>
        <w:pStyle w:val="SingleTxt"/>
        <w:ind w:left="2218" w:hanging="951"/>
        <w:rPr>
          <w:lang w:val="fr-CH"/>
        </w:rPr>
      </w:pPr>
      <w:r w:rsidRPr="0052204B">
        <w:rPr>
          <w:lang w:val="fr-CH"/>
        </w:rPr>
        <w:t>7.2.3.2</w:t>
      </w:r>
      <w:r w:rsidRPr="0052204B">
        <w:rPr>
          <w:lang w:val="fr-CH"/>
        </w:rPr>
        <w:tab/>
        <w:t>Méthode applicable au groupe motopropulseur</w:t>
      </w:r>
    </w:p>
    <w:p w:rsidR="00DF002E" w:rsidRPr="0052204B" w:rsidRDefault="00DF002E" w:rsidP="00DF002E">
      <w:pPr>
        <w:pStyle w:val="SingleTxt"/>
        <w:ind w:left="2218" w:hanging="951"/>
        <w:rPr>
          <w:lang w:val="fr-CH"/>
        </w:rPr>
      </w:pPr>
      <w:r w:rsidRPr="0052204B">
        <w:rPr>
          <w:lang w:val="fr-CH"/>
        </w:rPr>
        <w:tab/>
      </w:r>
      <w:r w:rsidRPr="0052204B">
        <w:rPr>
          <w:lang w:val="fr-CH"/>
        </w:rPr>
        <w:tab/>
        <w:t xml:space="preserve">La conversion s’effectue conformément à l’annexe 10 et le cycle d’essai ainsi élaboré constitue le cycle de référence du groupe motopropulseur à essayer (HPC). On exécute le cycle HPC en utilisant les points de consigne de vitesse calculés à partir du cycle WHVC avec gestion en ligne de la charge. </w:t>
      </w:r>
    </w:p>
    <w:p w:rsidR="00DF002E" w:rsidRPr="0052204B" w:rsidRDefault="00DF002E" w:rsidP="00DF002E">
      <w:pPr>
        <w:pStyle w:val="SingleTxt"/>
        <w:ind w:left="2218" w:hanging="951"/>
        <w:rPr>
          <w:lang w:val="fr-CH"/>
        </w:rPr>
      </w:pPr>
      <w:r w:rsidRPr="0052204B">
        <w:rPr>
          <w:lang w:val="fr-CH"/>
        </w:rPr>
        <w:t>7.3</w:t>
      </w:r>
      <w:r w:rsidRPr="0052204B">
        <w:rPr>
          <w:lang w:val="fr-CH"/>
        </w:rPr>
        <w:tab/>
      </w:r>
      <w:r w:rsidRPr="0052204B">
        <w:rPr>
          <w:lang w:val="fr-CH"/>
        </w:rPr>
        <w:tab/>
        <w:t xml:space="preserve">Instructions générales concernant la séquence d’essai </w:t>
      </w:r>
    </w:p>
    <w:p w:rsidR="00DF002E" w:rsidRPr="0052204B" w:rsidRDefault="00DF002E" w:rsidP="00DF002E">
      <w:pPr>
        <w:pStyle w:val="SingleTxt"/>
        <w:ind w:left="2218" w:hanging="951"/>
        <w:rPr>
          <w:lang w:val="fr-CH"/>
        </w:rPr>
      </w:pPr>
      <w:r w:rsidRPr="0052204B">
        <w:rPr>
          <w:lang w:val="fr-CH"/>
        </w:rPr>
        <w:tab/>
      </w:r>
      <w:r w:rsidRPr="0052204B">
        <w:rPr>
          <w:lang w:val="fr-CH"/>
        </w:rPr>
        <w:tab/>
        <w:t>Le diagramme logique ci-après décrit dans les grandes lignes l’ordre à suivre au cours des essais. Les caractéristiques détaillées de chaque étape sont décrites dans les paragraphes correspondants. Des écarts par rapport à la séquence recommandée sont autorisés en cas de besoin, mais les dispositions spécifiques des paragraphes pertinents doivent obligatoirement être appliquées.</w:t>
      </w:r>
    </w:p>
    <w:p w:rsidR="00DF002E" w:rsidRPr="0052204B" w:rsidRDefault="00DF002E" w:rsidP="00DF002E">
      <w:pPr>
        <w:pStyle w:val="SingleTxt"/>
        <w:ind w:left="2218" w:hanging="951"/>
        <w:rPr>
          <w:lang w:val="fr-CH"/>
        </w:rPr>
      </w:pPr>
      <w:r w:rsidRPr="0052204B">
        <w:rPr>
          <w:lang w:val="fr-CH"/>
        </w:rPr>
        <w:tab/>
      </w:r>
      <w:r w:rsidRPr="0052204B">
        <w:rPr>
          <w:lang w:val="fr-CH"/>
        </w:rPr>
        <w:tab/>
        <w:t>Pour les essais WHTC, HEC et HPC, la procédure d’essai se compose d’un essai de démarrage à froid suivant soit un refroidissement naturel, soit un refroidissement forcé du moteur, une période de stabilisation à chaud et un essai de démarrage à chaud.</w:t>
      </w:r>
    </w:p>
    <w:p w:rsidR="0042526E" w:rsidRPr="0052204B" w:rsidRDefault="00DF002E" w:rsidP="00DF002E">
      <w:pPr>
        <w:pStyle w:val="SingleTxt"/>
        <w:ind w:left="2218" w:hanging="951"/>
        <w:rPr>
          <w:lang w:val="fr-CH"/>
        </w:rPr>
      </w:pPr>
      <w:r w:rsidRPr="0052204B">
        <w:rPr>
          <w:lang w:val="fr-CH"/>
        </w:rPr>
        <w:tab/>
      </w:r>
      <w:r w:rsidRPr="0052204B">
        <w:rPr>
          <w:lang w:val="fr-CH"/>
        </w:rPr>
        <w:tab/>
        <w:t>Pour l’essai WHSC, la procédure d’essai se compose d’un essai de démarrage à chaud faisant suite à un conditionnement du moteur sur le mode 9 de l’essai WHSC.</w:t>
      </w:r>
    </w:p>
    <w:p w:rsidR="00DF002E" w:rsidRPr="0052204B" w:rsidRDefault="00DF002E" w:rsidP="001B28A4">
      <w:pPr>
        <w:pStyle w:val="SingleTxt"/>
        <w:rPr>
          <w:lang w:val="fr-CH"/>
        </w:rPr>
      </w:pPr>
      <w:r w:rsidRPr="0052204B">
        <w:rPr>
          <w:lang w:val="fr-CH"/>
        </w:rPr>
        <w:br w:type="page"/>
      </w:r>
    </w:p>
    <w:bookmarkStart w:id="31" w:name="_MON_1203876932"/>
    <w:bookmarkEnd w:id="31"/>
    <w:p w:rsidR="00DF002E" w:rsidRPr="0052204B" w:rsidRDefault="00595907" w:rsidP="004B26E9">
      <w:pPr>
        <w:pStyle w:val="SingleTxt"/>
        <w:spacing w:line="240" w:lineRule="auto"/>
        <w:rPr>
          <w:lang w:val="fr-CH"/>
        </w:rPr>
      </w:pPr>
      <w:r w:rsidRPr="0052204B">
        <w:rPr>
          <w:lang w:val="fr-CH"/>
        </w:rPr>
        <w:object w:dxaOrig="8988" w:dyaOrig="13126">
          <v:shape id="_x0000_i1040" type="#_x0000_t75" style="width:437.45pt;height:601.65pt" o:ole="" o:bordertopcolor="this" o:borderleftcolor="this" o:borderbottomcolor="this" o:borderrightcolor="this">
            <v:imagedata r:id="rId49" o:title="" cropbottom="-991f" cropleft="-1240f" cropright="-703f"/>
          </v:shape>
          <o:OLEObject Type="Embed" ProgID="Word.Picture.8" ShapeID="_x0000_i1040" DrawAspect="Content" ObjectID="_1511071087" r:id="rId50"/>
        </w:object>
      </w:r>
      <w:r w:rsidR="00DF002E" w:rsidRPr="0052204B">
        <w:rPr>
          <w:lang w:val="fr-CH"/>
        </w:rPr>
        <w:br w:type="page"/>
      </w:r>
    </w:p>
    <w:p w:rsidR="00DF002E" w:rsidRPr="0052204B" w:rsidRDefault="00DF002E" w:rsidP="00DF002E">
      <w:pPr>
        <w:pStyle w:val="SingleTxt"/>
        <w:ind w:left="2218" w:hanging="951"/>
        <w:rPr>
          <w:lang w:val="fr-CH"/>
        </w:rPr>
      </w:pPr>
      <w:r w:rsidRPr="0052204B">
        <w:rPr>
          <w:lang w:val="fr-CH"/>
        </w:rPr>
        <w:t>7.4</w:t>
      </w:r>
      <w:r w:rsidRPr="0052204B">
        <w:rPr>
          <w:i/>
          <w:lang w:val="fr-CH"/>
        </w:rPr>
        <w:tab/>
      </w:r>
      <w:r w:rsidRPr="0052204B">
        <w:rPr>
          <w:i/>
          <w:lang w:val="fr-CH"/>
        </w:rPr>
        <w:tab/>
      </w:r>
      <w:r w:rsidRPr="0052204B">
        <w:rPr>
          <w:lang w:val="fr-CH"/>
        </w:rPr>
        <w:t>Établissement du relevé du moteur et cycle de référence</w:t>
      </w:r>
    </w:p>
    <w:p w:rsidR="00DF002E" w:rsidRPr="0052204B" w:rsidRDefault="00DF002E" w:rsidP="00DF002E">
      <w:pPr>
        <w:pStyle w:val="SingleTxt"/>
        <w:ind w:left="2218" w:hanging="951"/>
        <w:rPr>
          <w:lang w:val="fr-CH"/>
        </w:rPr>
      </w:pPr>
      <w:r w:rsidRPr="0052204B">
        <w:rPr>
          <w:lang w:val="fr-CH"/>
        </w:rPr>
        <w:tab/>
      </w:r>
      <w:r w:rsidRPr="0052204B">
        <w:rPr>
          <w:lang w:val="fr-CH"/>
        </w:rPr>
        <w:tab/>
        <w:t>Les mesures moteur préalables à l’essai, les contrôles de performances préalables du moteur et les opérations d’étalonnage préalables du système doivent être effectués avant l’exécution du relevé du moteur conformément au diagramme logique d’ensemble du paragraphe 7.3.</w:t>
      </w:r>
    </w:p>
    <w:p w:rsidR="00DF002E" w:rsidRPr="0052204B" w:rsidRDefault="00DF002E" w:rsidP="00DF002E">
      <w:pPr>
        <w:pStyle w:val="SingleTxt"/>
        <w:ind w:left="2218" w:hanging="951"/>
        <w:rPr>
          <w:lang w:val="fr-CH"/>
        </w:rPr>
      </w:pPr>
      <w:r w:rsidRPr="0052204B">
        <w:rPr>
          <w:lang w:val="fr-CH"/>
        </w:rPr>
        <w:tab/>
      </w:r>
      <w:r w:rsidRPr="0052204B">
        <w:rPr>
          <w:lang w:val="fr-CH"/>
        </w:rPr>
        <w:tab/>
        <w:t>En tant que base pour la génération du cycle de référence WHTC et WHSC, le relevé du moteur fonctionnant à pleine charge doit être établi pour déterminer les courbes régime/couple maximal et régime/puissance maximale. La courbe de conversion doit être utilisée pour dénormaliser le régime du moteur (par. 7.4.6) et le couple du moteur (par. 7.4.7).</w:t>
      </w:r>
    </w:p>
    <w:p w:rsidR="00DF002E" w:rsidRPr="0052204B" w:rsidRDefault="00DF002E" w:rsidP="00DF002E">
      <w:pPr>
        <w:pStyle w:val="SingleTxt"/>
        <w:ind w:left="2218" w:hanging="951"/>
        <w:rPr>
          <w:lang w:val="fr-CH"/>
        </w:rPr>
      </w:pPr>
      <w:r w:rsidRPr="0052204B">
        <w:rPr>
          <w:b/>
          <w:lang w:val="fr-CH"/>
        </w:rPr>
        <w:tab/>
      </w:r>
      <w:r w:rsidRPr="0052204B">
        <w:rPr>
          <w:b/>
          <w:lang w:val="fr-CH"/>
        </w:rPr>
        <w:tab/>
      </w:r>
      <w:r w:rsidRPr="0052204B">
        <w:rPr>
          <w:lang w:val="fr-CH"/>
        </w:rPr>
        <w:t>Pour les groupes motopropulseurs des véhicules hybrides, les procédures de relevé des paragraphes A.9.6.3 ou A.10.4, respectivement, doivent être appliquées. Les paragraphes 7.4.1 à 7.4.8 ne s’appliquent pas.</w:t>
      </w:r>
    </w:p>
    <w:p w:rsidR="00DF002E" w:rsidRPr="0052204B" w:rsidRDefault="00DF002E" w:rsidP="00DF002E">
      <w:pPr>
        <w:pStyle w:val="SingleTxt"/>
        <w:ind w:left="2218" w:hanging="951"/>
        <w:rPr>
          <w:lang w:val="fr-CH"/>
        </w:rPr>
      </w:pPr>
      <w:r w:rsidRPr="0052204B">
        <w:rPr>
          <w:lang w:val="fr-CH"/>
        </w:rPr>
        <w:t>7.4.1</w:t>
      </w:r>
      <w:r w:rsidRPr="0052204B">
        <w:rPr>
          <w:lang w:val="fr-CH"/>
        </w:rPr>
        <w:tab/>
      </w:r>
      <w:r w:rsidRPr="0052204B">
        <w:rPr>
          <w:lang w:val="fr-CH"/>
        </w:rPr>
        <w:tab/>
        <w:t>Mise en température du moteur</w:t>
      </w:r>
    </w:p>
    <w:p w:rsidR="00DF002E" w:rsidRPr="0052204B" w:rsidRDefault="00DF002E" w:rsidP="00DF002E">
      <w:pPr>
        <w:pStyle w:val="SingleTxt"/>
        <w:ind w:left="2218" w:hanging="951"/>
        <w:rPr>
          <w:lang w:val="fr-CH"/>
        </w:rPr>
      </w:pPr>
      <w:r w:rsidRPr="0052204B">
        <w:rPr>
          <w:lang w:val="fr-CH"/>
        </w:rPr>
        <w:tab/>
      </w:r>
      <w:r w:rsidRPr="0052204B">
        <w:rPr>
          <w:lang w:val="fr-CH"/>
        </w:rPr>
        <w:tab/>
        <w:t xml:space="preserve">Le moteur doit être mis en température par fonctionnement entre 75 % et 100 % de sa puissance maximale conformément aux recommandations du constructeur et aux pratiques reconnues. Vers la fin de la mise en température, le moteur doit fonctionner de manière à ce que les températures du liquide de refroidissement et de l’huile de lubrification se situent à </w:t>
      </w:r>
      <w:r w:rsidRPr="0052204B">
        <w:rPr>
          <w:lang w:val="fr-CH"/>
        </w:rPr>
        <w:sym w:font="Symbol" w:char="F0B1"/>
      </w:r>
      <w:r w:rsidRPr="0052204B">
        <w:rPr>
          <w:lang w:val="fr-CH"/>
        </w:rPr>
        <w:t>2 % de leur valeur moyenne pendant au moins 2 min ou jusqu’à ce que le thermostat du moteur règle la température.</w:t>
      </w:r>
    </w:p>
    <w:p w:rsidR="00DF002E" w:rsidRPr="0052204B" w:rsidRDefault="00DF002E" w:rsidP="00DF002E">
      <w:pPr>
        <w:pStyle w:val="SingleTxt"/>
        <w:ind w:left="2218" w:hanging="951"/>
        <w:rPr>
          <w:lang w:val="fr-CH"/>
        </w:rPr>
      </w:pPr>
      <w:r w:rsidRPr="0052204B">
        <w:rPr>
          <w:lang w:val="fr-CH"/>
        </w:rPr>
        <w:t>7.4.2</w:t>
      </w:r>
      <w:r w:rsidRPr="0052204B">
        <w:rPr>
          <w:lang w:val="fr-CH"/>
        </w:rPr>
        <w:tab/>
      </w:r>
      <w:r w:rsidRPr="0052204B">
        <w:rPr>
          <w:lang w:val="fr-CH"/>
        </w:rPr>
        <w:tab/>
        <w:t>Détermination de la plage de régime du relevé</w:t>
      </w:r>
    </w:p>
    <w:p w:rsidR="00DF002E" w:rsidRPr="0052204B" w:rsidRDefault="00DF002E" w:rsidP="00DF002E">
      <w:pPr>
        <w:pStyle w:val="SingleTxt"/>
        <w:ind w:left="2218" w:hanging="951"/>
        <w:rPr>
          <w:lang w:val="fr-CH"/>
        </w:rPr>
      </w:pPr>
      <w:r w:rsidRPr="0052204B">
        <w:rPr>
          <w:lang w:val="fr-CH"/>
        </w:rPr>
        <w:tab/>
      </w:r>
      <w:r w:rsidRPr="0052204B">
        <w:rPr>
          <w:lang w:val="fr-CH"/>
        </w:rPr>
        <w:tab/>
        <w:t>Le régime minimal et le régime maximal du relevé sont définis comme suit</w:t>
      </w:r>
      <w:r w:rsidR="00D23B14" w:rsidRPr="0052204B">
        <w:rPr>
          <w:lang w:val="fr-CH"/>
        </w:rPr>
        <w:t> :</w:t>
      </w:r>
      <w:r w:rsidRPr="0052204B">
        <w:rPr>
          <w:lang w:val="fr-CH"/>
        </w:rPr>
        <w:t xml:space="preserve"> </w:t>
      </w:r>
    </w:p>
    <w:p w:rsidR="00DF002E" w:rsidRPr="0052204B" w:rsidRDefault="00DF002E" w:rsidP="00DF002E">
      <w:pPr>
        <w:pStyle w:val="SingleTxt"/>
        <w:ind w:left="2218" w:hanging="951"/>
        <w:rPr>
          <w:lang w:val="fr-CH"/>
        </w:rPr>
      </w:pPr>
      <w:r w:rsidRPr="0052204B">
        <w:rPr>
          <w:lang w:val="fr-CH"/>
        </w:rPr>
        <w:tab/>
      </w:r>
      <w:r w:rsidRPr="0052204B">
        <w:rPr>
          <w:lang w:val="fr-CH"/>
        </w:rPr>
        <w:tab/>
        <w:t>Régime minimal</w:t>
      </w:r>
      <w:r w:rsidRPr="0052204B">
        <w:rPr>
          <w:lang w:val="fr-CH"/>
        </w:rPr>
        <w:tab/>
      </w:r>
      <w:r w:rsidRPr="0052204B">
        <w:rPr>
          <w:lang w:val="fr-CH"/>
        </w:rPr>
        <w:tab/>
        <w:t>=</w:t>
      </w:r>
      <w:r w:rsidRPr="0052204B">
        <w:rPr>
          <w:lang w:val="fr-CH"/>
        </w:rPr>
        <w:tab/>
        <w:t>régime de ralenti;</w:t>
      </w:r>
    </w:p>
    <w:p w:rsidR="00DF002E" w:rsidRPr="0052204B" w:rsidRDefault="00DF002E" w:rsidP="00DF002E">
      <w:pPr>
        <w:pStyle w:val="SingleTxt"/>
        <w:ind w:left="2218" w:hanging="951"/>
        <w:rPr>
          <w:lang w:val="fr-CH"/>
        </w:rPr>
      </w:pPr>
      <w:r w:rsidRPr="0052204B">
        <w:rPr>
          <w:lang w:val="fr-CH"/>
        </w:rPr>
        <w:tab/>
      </w:r>
      <w:r w:rsidRPr="0052204B">
        <w:rPr>
          <w:lang w:val="fr-CH"/>
        </w:rPr>
        <w:tab/>
        <w:t>Régime maximal</w:t>
      </w:r>
      <w:r w:rsidRPr="0052204B">
        <w:rPr>
          <w:lang w:val="fr-CH"/>
        </w:rPr>
        <w:tab/>
        <w:t>=</w:t>
      </w:r>
      <w:r w:rsidRPr="0052204B">
        <w:rPr>
          <w:lang w:val="fr-CH"/>
        </w:rPr>
        <w:tab/>
      </w:r>
      <w:r w:rsidRPr="0052204B">
        <w:rPr>
          <w:iCs/>
          <w:lang w:val="fr-CH"/>
        </w:rPr>
        <w:t>n</w:t>
      </w:r>
      <w:r w:rsidRPr="0052204B">
        <w:rPr>
          <w:vertAlign w:val="subscript"/>
          <w:lang w:val="fr-CH"/>
        </w:rPr>
        <w:t>hi</w:t>
      </w:r>
      <w:r w:rsidRPr="0052204B">
        <w:rPr>
          <w:lang w:val="fr-CH"/>
        </w:rPr>
        <w:t xml:space="preserve"> × 1,02, ou régime où le couple à pleine charge s’annule, la valeur la plus basse étant retenue.</w:t>
      </w:r>
    </w:p>
    <w:p w:rsidR="00DF002E" w:rsidRPr="0052204B" w:rsidRDefault="00DF002E" w:rsidP="00DF002E">
      <w:pPr>
        <w:pStyle w:val="SingleTxt"/>
        <w:ind w:left="2218" w:hanging="951"/>
        <w:rPr>
          <w:lang w:val="fr-CH"/>
        </w:rPr>
      </w:pPr>
      <w:r w:rsidRPr="0052204B">
        <w:rPr>
          <w:lang w:val="fr-CH"/>
        </w:rPr>
        <w:t>7.4.3</w:t>
      </w:r>
      <w:r w:rsidRPr="0052204B">
        <w:rPr>
          <w:lang w:val="fr-CH"/>
        </w:rPr>
        <w:tab/>
      </w:r>
      <w:r w:rsidRPr="0052204B">
        <w:rPr>
          <w:lang w:val="fr-CH"/>
        </w:rPr>
        <w:tab/>
        <w:t>Relevé des courbes moteur</w:t>
      </w:r>
    </w:p>
    <w:p w:rsidR="00DF002E" w:rsidRPr="0052204B" w:rsidRDefault="00DF002E" w:rsidP="00DF002E">
      <w:pPr>
        <w:pStyle w:val="SingleTxt"/>
        <w:ind w:left="2218" w:hanging="951"/>
        <w:rPr>
          <w:lang w:val="fr-CH"/>
        </w:rPr>
      </w:pPr>
      <w:r w:rsidRPr="0052204B">
        <w:rPr>
          <w:lang w:val="fr-CH"/>
        </w:rPr>
        <w:tab/>
      </w:r>
      <w:r w:rsidRPr="0052204B">
        <w:rPr>
          <w:lang w:val="fr-CH"/>
        </w:rPr>
        <w:tab/>
        <w:t>Lorsque les conditions moteur sont stabilisées conformément au paragraphe 7.4.1, le relevé doit être exécuté comme suit</w:t>
      </w:r>
      <w:r w:rsidR="00D23B14" w:rsidRPr="0052204B">
        <w:rPr>
          <w:lang w:val="fr-CH"/>
        </w:rPr>
        <w:t> :</w:t>
      </w:r>
    </w:p>
    <w:p w:rsidR="00DF002E" w:rsidRPr="0052204B" w:rsidRDefault="00DF002E" w:rsidP="00DF002E">
      <w:pPr>
        <w:pStyle w:val="SingleTxt"/>
        <w:ind w:left="2218" w:hanging="951"/>
        <w:rPr>
          <w:lang w:val="fr-CH"/>
        </w:rPr>
      </w:pPr>
      <w:r w:rsidRPr="0052204B">
        <w:rPr>
          <w:lang w:val="fr-CH"/>
        </w:rPr>
        <w:tab/>
      </w:r>
      <w:r w:rsidRPr="0052204B">
        <w:rPr>
          <w:lang w:val="fr-CH"/>
        </w:rPr>
        <w:tab/>
        <w:t>a)</w:t>
      </w:r>
      <w:r w:rsidRPr="0052204B">
        <w:rPr>
          <w:lang w:val="fr-CH"/>
        </w:rPr>
        <w:tab/>
        <w:t>Le moteur doit tourner à vide au régime de ralenti;</w:t>
      </w:r>
    </w:p>
    <w:p w:rsidR="00DF002E" w:rsidRPr="0052204B" w:rsidRDefault="00DF002E" w:rsidP="00DF002E">
      <w:pPr>
        <w:pStyle w:val="SingleTxt"/>
        <w:ind w:left="2693" w:hanging="951"/>
        <w:rPr>
          <w:lang w:val="fr-CH"/>
        </w:rPr>
      </w:pPr>
      <w:r w:rsidRPr="0052204B">
        <w:rPr>
          <w:lang w:val="fr-CH"/>
        </w:rPr>
        <w:tab/>
        <w:t>b)</w:t>
      </w:r>
      <w:r w:rsidRPr="0052204B">
        <w:rPr>
          <w:lang w:val="fr-CH"/>
        </w:rPr>
        <w:tab/>
        <w:t>Le moteur doit fonctionner avec une demande maximale de puissance de l’opérateur au régime minimal du relevé;</w:t>
      </w:r>
    </w:p>
    <w:p w:rsidR="00DF002E" w:rsidRPr="0052204B" w:rsidRDefault="00DF002E" w:rsidP="00DF002E">
      <w:pPr>
        <w:pStyle w:val="SingleTxt"/>
        <w:ind w:left="2693" w:hanging="951"/>
        <w:rPr>
          <w:lang w:val="fr-CH"/>
        </w:rPr>
      </w:pPr>
      <w:r w:rsidRPr="0052204B">
        <w:rPr>
          <w:lang w:val="fr-CH"/>
        </w:rPr>
        <w:tab/>
        <w:t>c)</w:t>
      </w:r>
      <w:r w:rsidRPr="0052204B">
        <w:rPr>
          <w:lang w:val="fr-CH"/>
        </w:rPr>
        <w:tab/>
        <w:t>Le régime doit être progressivement accéléré au taux moyen de 8 </w:t>
      </w:r>
      <w:r w:rsidRPr="0052204B">
        <w:rPr>
          <w:lang w:val="fr-CH"/>
        </w:rPr>
        <w:sym w:font="Symbol" w:char="F0B1"/>
      </w:r>
      <w:r w:rsidRPr="0052204B">
        <w:rPr>
          <w:lang w:val="fr-CH"/>
        </w:rPr>
        <w:t> 1 min</w:t>
      </w:r>
      <w:r w:rsidRPr="0052204B">
        <w:rPr>
          <w:vertAlign w:val="superscript"/>
          <w:lang w:val="fr-CH"/>
        </w:rPr>
        <w:t>-1</w:t>
      </w:r>
      <w:r w:rsidRPr="0052204B">
        <w:rPr>
          <w:lang w:val="fr-CH"/>
        </w:rPr>
        <w:t>/s depuis le régime minimal jusqu’au régime maximal du relevé, ou à un taux constant tel qu’il faille entre 4 et 6 minutes pour passer du régime maximal au régime minimal du relevé. Les points régime/couple sont enregistrés à une fréquence d’échantillonnage d’au moins un point par seconde.</w:t>
      </w:r>
    </w:p>
    <w:p w:rsidR="00DF002E" w:rsidRPr="0052204B" w:rsidRDefault="00DF002E" w:rsidP="00DF002E">
      <w:pPr>
        <w:pStyle w:val="SingleTxt"/>
        <w:ind w:left="2218" w:hanging="951"/>
        <w:rPr>
          <w:lang w:val="fr-CH"/>
        </w:rPr>
      </w:pPr>
      <w:r w:rsidRPr="0052204B">
        <w:rPr>
          <w:lang w:val="fr-CH"/>
        </w:rPr>
        <w:tab/>
      </w:r>
      <w:r w:rsidRPr="0052204B">
        <w:rPr>
          <w:lang w:val="fr-CH"/>
        </w:rPr>
        <w:tab/>
        <w:t>Lorsque l’option b) du paragraphe 7.4.7 est choisie pour déterminer les valeurs négatives du couple de référence, la courbe de conversion peut continuer directement avec une demande minimale de puissance de l’opérateur depuis le régime maximal jusqu’au régime minimal du relevé.</w:t>
      </w:r>
    </w:p>
    <w:p w:rsidR="00DF002E" w:rsidRPr="0052204B" w:rsidRDefault="00DF002E" w:rsidP="0018583A">
      <w:pPr>
        <w:pStyle w:val="SingleTxt"/>
        <w:keepNext/>
        <w:keepLines/>
        <w:ind w:left="2217" w:hanging="950"/>
        <w:rPr>
          <w:lang w:val="fr-CH"/>
        </w:rPr>
      </w:pPr>
      <w:r w:rsidRPr="0052204B">
        <w:rPr>
          <w:lang w:val="fr-CH"/>
        </w:rPr>
        <w:t>7.4.4</w:t>
      </w:r>
      <w:r w:rsidRPr="0052204B">
        <w:rPr>
          <w:lang w:val="fr-CH"/>
        </w:rPr>
        <w:tab/>
      </w:r>
      <w:r w:rsidRPr="0052204B">
        <w:rPr>
          <w:lang w:val="fr-CH"/>
        </w:rPr>
        <w:tab/>
        <w:t>Autres techniques de relevé</w:t>
      </w:r>
    </w:p>
    <w:p w:rsidR="00DF002E" w:rsidRPr="0052204B" w:rsidRDefault="00DF002E" w:rsidP="0018583A">
      <w:pPr>
        <w:pStyle w:val="SingleTxt"/>
        <w:keepNext/>
        <w:keepLines/>
        <w:ind w:left="2217" w:hanging="950"/>
        <w:rPr>
          <w:lang w:val="fr-CH"/>
        </w:rPr>
      </w:pPr>
      <w:r w:rsidRPr="0052204B">
        <w:rPr>
          <w:lang w:val="fr-CH"/>
        </w:rPr>
        <w:tab/>
      </w:r>
      <w:r w:rsidRPr="0052204B">
        <w:rPr>
          <w:lang w:val="fr-CH"/>
        </w:rPr>
        <w:tab/>
        <w:t>Si un constructeur estime que les t</w:t>
      </w:r>
      <w:r w:rsidR="0018583A" w:rsidRPr="0052204B">
        <w:rPr>
          <w:lang w:val="fr-CH"/>
        </w:rPr>
        <w:t>echniques de relevé décrites ci-</w:t>
      </w:r>
      <w:r w:rsidRPr="0052204B">
        <w:rPr>
          <w:lang w:val="fr-CH"/>
        </w:rPr>
        <w:t>dessus présentent un risque pour le moteur ou ne sont pas représentatives d’un moteur donné, d’autres techniques peuvent être appliquées. Ces autres techniques doivent répondre à l’intention des procédures de relevé spécifiées, à savoir déterminer le couple maximal disponible à tous les régimes moteur atteints au cours des cycles d’essai. Tout écart par rapport aux techniques spécifiées dans le présent paragraphe, pour des raisons de sécurité du moteur ou de représentativité, doit être approuvé par l’autorité d’homologation de type, de même que les motifs avancés. En aucun cas, toutefois, la courbe de couple ne doit être tracée en suivant un régime décroissant pour les moteurs à régulateur ou à turbocompresseur.</w:t>
      </w:r>
    </w:p>
    <w:p w:rsidR="00DF002E" w:rsidRPr="0052204B" w:rsidRDefault="00DF002E" w:rsidP="00DF002E">
      <w:pPr>
        <w:pStyle w:val="SingleTxt"/>
        <w:ind w:left="2218" w:hanging="951"/>
        <w:rPr>
          <w:lang w:val="fr-CH"/>
        </w:rPr>
      </w:pPr>
      <w:r w:rsidRPr="0052204B">
        <w:rPr>
          <w:lang w:val="fr-CH"/>
        </w:rPr>
        <w:t>7.4.5</w:t>
      </w:r>
      <w:r w:rsidRPr="0052204B">
        <w:rPr>
          <w:lang w:val="fr-CH"/>
        </w:rPr>
        <w:tab/>
      </w:r>
      <w:r w:rsidRPr="0052204B">
        <w:rPr>
          <w:lang w:val="fr-CH"/>
        </w:rPr>
        <w:tab/>
        <w:t>Répétition des essais</w:t>
      </w:r>
    </w:p>
    <w:p w:rsidR="00DF002E" w:rsidRPr="0052204B" w:rsidRDefault="00DF002E" w:rsidP="00DF002E">
      <w:pPr>
        <w:pStyle w:val="SingleTxt"/>
        <w:ind w:left="2218" w:hanging="951"/>
        <w:rPr>
          <w:lang w:val="fr-CH"/>
        </w:rPr>
      </w:pPr>
      <w:r w:rsidRPr="0052204B">
        <w:rPr>
          <w:lang w:val="fr-CH"/>
        </w:rPr>
        <w:tab/>
      </w:r>
      <w:r w:rsidRPr="0052204B">
        <w:rPr>
          <w:lang w:val="fr-CH"/>
        </w:rPr>
        <w:tab/>
        <w:t>Il n’est pas nécessaire d’établir un relevé du moteur avant chaque cycle d’essai. Cette opération doit toutefois être exécutée avant un cycle d’essai</w:t>
      </w:r>
      <w:r w:rsidR="00D23B14" w:rsidRPr="0052204B">
        <w:rPr>
          <w:lang w:val="fr-CH"/>
        </w:rPr>
        <w:t> :</w:t>
      </w:r>
    </w:p>
    <w:p w:rsidR="00DF002E" w:rsidRPr="0052204B" w:rsidRDefault="00DF002E" w:rsidP="00DF002E">
      <w:pPr>
        <w:pStyle w:val="SingleTxt"/>
        <w:ind w:left="2693" w:hanging="951"/>
        <w:rPr>
          <w:lang w:val="fr-CH"/>
        </w:rPr>
      </w:pPr>
      <w:r w:rsidRPr="0052204B">
        <w:rPr>
          <w:lang w:val="fr-CH"/>
        </w:rPr>
        <w:tab/>
        <w:t>a)</w:t>
      </w:r>
      <w:r w:rsidRPr="0052204B">
        <w:rPr>
          <w:lang w:val="fr-CH"/>
        </w:rPr>
        <w:tab/>
        <w:t>Si, sur la base de considérations techniques, il est jugé qu’un délai excessif s’est écoulé depuis le dernier relevé; ou</w:t>
      </w:r>
    </w:p>
    <w:p w:rsidR="00DF002E" w:rsidRPr="0052204B" w:rsidRDefault="00DF002E" w:rsidP="00DF002E">
      <w:pPr>
        <w:pStyle w:val="SingleTxt"/>
        <w:ind w:left="2693" w:hanging="951"/>
        <w:rPr>
          <w:lang w:val="fr-CH"/>
        </w:rPr>
      </w:pPr>
      <w:r w:rsidRPr="0052204B">
        <w:rPr>
          <w:lang w:val="fr-CH"/>
        </w:rPr>
        <w:tab/>
        <w:t>b)</w:t>
      </w:r>
      <w:r w:rsidRPr="0052204B">
        <w:rPr>
          <w:lang w:val="fr-CH"/>
        </w:rPr>
        <w:tab/>
        <w:t>Si le moteur a subi des modifications physiques ou des changements de réglage susceptibles d’affecter ses performances.</w:t>
      </w:r>
    </w:p>
    <w:p w:rsidR="00DF002E" w:rsidRPr="0052204B" w:rsidRDefault="00DF002E" w:rsidP="00DF002E">
      <w:pPr>
        <w:pStyle w:val="SingleTxt"/>
        <w:ind w:left="2218" w:hanging="951"/>
        <w:rPr>
          <w:lang w:val="fr-CH"/>
        </w:rPr>
      </w:pPr>
      <w:r w:rsidRPr="0052204B">
        <w:rPr>
          <w:lang w:val="fr-CH"/>
        </w:rPr>
        <w:t>7.4.6</w:t>
      </w:r>
      <w:r w:rsidRPr="0052204B">
        <w:rPr>
          <w:lang w:val="fr-CH"/>
        </w:rPr>
        <w:tab/>
      </w:r>
      <w:r w:rsidRPr="0052204B">
        <w:rPr>
          <w:lang w:val="fr-CH"/>
        </w:rPr>
        <w:tab/>
        <w:t>Dénormalisation du régime moteur</w:t>
      </w:r>
    </w:p>
    <w:p w:rsidR="00DF002E" w:rsidRPr="0052204B" w:rsidRDefault="00DF002E" w:rsidP="00DF002E">
      <w:pPr>
        <w:pStyle w:val="SingleTxt"/>
        <w:ind w:left="2218" w:hanging="951"/>
        <w:rPr>
          <w:lang w:val="fr-CH"/>
        </w:rPr>
      </w:pPr>
      <w:r w:rsidRPr="0052204B">
        <w:rPr>
          <w:lang w:val="fr-CH"/>
        </w:rPr>
        <w:tab/>
      </w:r>
      <w:r w:rsidRPr="0052204B">
        <w:rPr>
          <w:lang w:val="fr-CH"/>
        </w:rPr>
        <w:tab/>
        <w:t>Pour établir les cycles de référence, les vitesses normalisées du point a) de l’annexe 1 (WHTC) et du tableau 1 (WHSC) doivent être dénormalisées au moyen de l’équation suivante</w:t>
      </w:r>
      <w:r w:rsidR="00D23B14" w:rsidRPr="0052204B">
        <w:rPr>
          <w:lang w:val="fr-CH"/>
        </w:rPr>
        <w:t> :</w:t>
      </w:r>
    </w:p>
    <w:p w:rsidR="00DF002E" w:rsidRPr="0052204B" w:rsidRDefault="00DF002E"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5700" w:dyaOrig="340">
          <v:shape id="_x0000_i1041" type="#_x0000_t75" style="width:285.25pt;height:16.9pt" o:ole="">
            <v:imagedata r:id="rId51" o:title=""/>
          </v:shape>
          <o:OLEObject Type="Embed" ProgID="Equation.3" ShapeID="_x0000_i1041" DrawAspect="Content" ObjectID="_1511071088" r:id="rId52"/>
        </w:object>
      </w:r>
      <w:r w:rsidRPr="0052204B">
        <w:rPr>
          <w:lang w:val="fr-CH"/>
        </w:rPr>
        <w:tab/>
        <w:t>(11)</w:t>
      </w:r>
    </w:p>
    <w:p w:rsidR="00DF002E" w:rsidRPr="0052204B" w:rsidRDefault="00DF002E" w:rsidP="00DF002E">
      <w:pPr>
        <w:pStyle w:val="SingleTxt"/>
        <w:ind w:left="2218" w:hanging="951"/>
        <w:rPr>
          <w:lang w:val="fr-CH"/>
        </w:rPr>
      </w:pPr>
      <w:r w:rsidRPr="0052204B">
        <w:rPr>
          <w:lang w:val="fr-CH"/>
        </w:rPr>
        <w:tab/>
      </w:r>
      <w:r w:rsidRPr="0052204B">
        <w:rPr>
          <w:lang w:val="fr-CH"/>
        </w:rPr>
        <w:tab/>
        <w:t>Pour déterminer n</w:t>
      </w:r>
      <w:r w:rsidRPr="0052204B">
        <w:rPr>
          <w:vertAlign w:val="subscript"/>
          <w:lang w:val="fr-CH"/>
        </w:rPr>
        <w:t>pref</w:t>
      </w:r>
      <w:r w:rsidRPr="0052204B">
        <w:rPr>
          <w:lang w:val="fr-CH"/>
        </w:rPr>
        <w:t>, on doit calculer l’intégrale du couple maximal de n</w:t>
      </w:r>
      <w:r w:rsidRPr="0052204B">
        <w:rPr>
          <w:vertAlign w:val="subscript"/>
          <w:lang w:val="fr-CH"/>
        </w:rPr>
        <w:t>idle</w:t>
      </w:r>
      <w:r w:rsidRPr="0052204B">
        <w:rPr>
          <w:lang w:val="fr-CH"/>
        </w:rPr>
        <w:t xml:space="preserve"> à n</w:t>
      </w:r>
      <w:r w:rsidRPr="0052204B">
        <w:rPr>
          <w:vertAlign w:val="subscript"/>
          <w:lang w:val="fr-CH"/>
        </w:rPr>
        <w:t>95h</w:t>
      </w:r>
      <w:r w:rsidRPr="0052204B">
        <w:rPr>
          <w:lang w:val="fr-CH"/>
        </w:rPr>
        <w:t xml:space="preserve"> à partir de la courbe déterminée conformément au paragraphe 7.4.3.</w:t>
      </w:r>
    </w:p>
    <w:p w:rsidR="00DF002E" w:rsidRPr="0052204B" w:rsidRDefault="00DF002E" w:rsidP="00DF002E">
      <w:pPr>
        <w:pStyle w:val="SingleTxt"/>
        <w:ind w:left="2218" w:hanging="951"/>
        <w:rPr>
          <w:lang w:val="fr-CH"/>
        </w:rPr>
      </w:pPr>
      <w:r w:rsidRPr="0052204B">
        <w:rPr>
          <w:lang w:val="fr-CH"/>
        </w:rPr>
        <w:tab/>
      </w:r>
      <w:r w:rsidRPr="0052204B">
        <w:rPr>
          <w:lang w:val="fr-CH"/>
        </w:rPr>
        <w:tab/>
        <w:t>Les régimes du moteur indiqués dans les figures 4 et 5 sont définis comme suit</w:t>
      </w:r>
      <w:r w:rsidR="00D23B14" w:rsidRPr="0052204B">
        <w:rPr>
          <w:lang w:val="fr-CH"/>
        </w:rPr>
        <w:t> :</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lo</w:t>
      </w:r>
      <w:r w:rsidRPr="0052204B">
        <w:rPr>
          <w:lang w:val="fr-CH"/>
        </w:rPr>
        <w:tab/>
        <w:t>est le régime inférieur où la puissance est égale à 55 % de la puissance maximale;</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pref</w:t>
      </w:r>
      <w:r w:rsidRPr="0052204B">
        <w:rPr>
          <w:lang w:val="fr-CH"/>
        </w:rPr>
        <w:tab/>
        <w:t>est le régime où l’intégrale du couple maximal selon le relevé est égale à 51 % de l’intégrale totale entre n</w:t>
      </w:r>
      <w:r w:rsidRPr="0052204B">
        <w:rPr>
          <w:vertAlign w:val="subscript"/>
          <w:lang w:val="fr-CH"/>
        </w:rPr>
        <w:t>idle</w:t>
      </w:r>
      <w:r w:rsidRPr="0052204B">
        <w:rPr>
          <w:lang w:val="fr-CH"/>
        </w:rPr>
        <w:t xml:space="preserve"> et n</w:t>
      </w:r>
      <w:r w:rsidRPr="0052204B">
        <w:rPr>
          <w:vertAlign w:val="subscript"/>
          <w:lang w:val="fr-CH"/>
        </w:rPr>
        <w:t>95h</w:t>
      </w:r>
      <w:r w:rsidRPr="0052204B">
        <w:rPr>
          <w:lang w:val="fr-CH"/>
        </w:rPr>
        <w:t>;</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hi</w:t>
      </w:r>
      <w:r w:rsidRPr="0052204B">
        <w:rPr>
          <w:lang w:val="fr-CH"/>
        </w:rPr>
        <w:tab/>
        <w:t>est le régime supérieur où la puissance est égale à 70 % de la puissance maximale;</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idle</w:t>
      </w:r>
      <w:r w:rsidRPr="0052204B">
        <w:rPr>
          <w:lang w:val="fr-CH"/>
        </w:rPr>
        <w:tab/>
        <w:t>est le régime de ralenti;</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95h</w:t>
      </w:r>
      <w:r w:rsidRPr="0052204B">
        <w:rPr>
          <w:lang w:val="fr-CH"/>
        </w:rPr>
        <w:tab/>
        <w:t>est le régime le plus élevé où la puissance est égale à 95 % de la puissance maximale.</w:t>
      </w:r>
    </w:p>
    <w:p w:rsidR="00DF002E" w:rsidRPr="0052204B" w:rsidRDefault="00DF002E" w:rsidP="00DF002E">
      <w:pPr>
        <w:pStyle w:val="SingleTxt"/>
        <w:ind w:left="2218" w:hanging="951"/>
        <w:rPr>
          <w:lang w:val="fr-CH"/>
        </w:rPr>
      </w:pPr>
      <w:r w:rsidRPr="0052204B">
        <w:rPr>
          <w:lang w:val="fr-CH"/>
        </w:rPr>
        <w:tab/>
      </w:r>
      <w:r w:rsidRPr="0052204B">
        <w:rPr>
          <w:lang w:val="fr-CH"/>
        </w:rPr>
        <w:tab/>
        <w:t>Pour les moteurs (principalement les moteurs à allumage commandé) ayant une courbe de régulation abrupte avec laquelle la coupure de l’alimentation en carburant ne permet pas de faire fonctionner le moteur jusqu’à n</w:t>
      </w:r>
      <w:r w:rsidRPr="0052204B">
        <w:rPr>
          <w:vertAlign w:val="subscript"/>
          <w:lang w:val="fr-CH"/>
        </w:rPr>
        <w:t>hi</w:t>
      </w:r>
      <w:r w:rsidRPr="0052204B">
        <w:rPr>
          <w:lang w:val="fr-CH"/>
        </w:rPr>
        <w:t xml:space="preserve"> ou n</w:t>
      </w:r>
      <w:r w:rsidRPr="0052204B">
        <w:rPr>
          <w:vertAlign w:val="subscript"/>
          <w:lang w:val="fr-CH"/>
        </w:rPr>
        <w:t>95h</w:t>
      </w:r>
      <w:r w:rsidRPr="0052204B">
        <w:rPr>
          <w:lang w:val="fr-CH"/>
        </w:rPr>
        <w:t>, les dispositions suivantes s’appliquent</w:t>
      </w:r>
      <w:r w:rsidR="00D23B14" w:rsidRPr="0052204B">
        <w:rPr>
          <w:lang w:val="fr-CH"/>
        </w:rPr>
        <w:t> :</w:t>
      </w:r>
    </w:p>
    <w:p w:rsidR="00DF002E" w:rsidRPr="0052204B" w:rsidRDefault="00DF002E" w:rsidP="00DF002E">
      <w:pPr>
        <w:pStyle w:val="SingleTxt"/>
        <w:ind w:left="2693" w:hanging="951"/>
        <w:rPr>
          <w:lang w:val="fr-CH"/>
        </w:rPr>
      </w:pPr>
      <w:r w:rsidRPr="0052204B">
        <w:rPr>
          <w:lang w:val="fr-CH"/>
        </w:rPr>
        <w:tab/>
        <w:t>n</w:t>
      </w:r>
      <w:r w:rsidRPr="0052204B">
        <w:rPr>
          <w:vertAlign w:val="subscript"/>
          <w:lang w:val="fr-CH"/>
        </w:rPr>
        <w:t>hi</w:t>
      </w:r>
      <w:r w:rsidRPr="0052204B">
        <w:rPr>
          <w:lang w:val="fr-CH"/>
        </w:rPr>
        <w:tab/>
        <w:t>dans l’équation 11, est remplacé par n</w:t>
      </w:r>
      <w:r w:rsidRPr="0052204B">
        <w:rPr>
          <w:vertAlign w:val="subscript"/>
          <w:lang w:val="fr-CH"/>
        </w:rPr>
        <w:t>Pmax</w:t>
      </w:r>
      <w:r w:rsidRPr="0052204B">
        <w:rPr>
          <w:lang w:val="fr-CH"/>
        </w:rPr>
        <w:t xml:space="preserve"> × 1,02;</w:t>
      </w:r>
    </w:p>
    <w:p w:rsidR="00DF002E" w:rsidRPr="0052204B" w:rsidRDefault="00DF002E" w:rsidP="00DF002E">
      <w:pPr>
        <w:pStyle w:val="SingleTxt"/>
        <w:ind w:left="2376" w:hanging="951"/>
        <w:rPr>
          <w:lang w:val="fr-CH"/>
        </w:rPr>
      </w:pPr>
      <w:r w:rsidRPr="0052204B">
        <w:rPr>
          <w:lang w:val="fr-CH"/>
        </w:rPr>
        <w:tab/>
      </w:r>
      <w:r w:rsidRPr="0052204B">
        <w:rPr>
          <w:lang w:val="fr-CH"/>
        </w:rPr>
        <w:tab/>
        <w:t>n</w:t>
      </w:r>
      <w:r w:rsidRPr="0052204B">
        <w:rPr>
          <w:vertAlign w:val="subscript"/>
          <w:lang w:val="fr-CH"/>
        </w:rPr>
        <w:t>95h</w:t>
      </w:r>
      <w:r w:rsidRPr="0052204B">
        <w:rPr>
          <w:lang w:val="fr-CH"/>
        </w:rPr>
        <w:tab/>
        <w:t>est remplacé par n</w:t>
      </w:r>
      <w:r w:rsidRPr="0052204B">
        <w:rPr>
          <w:vertAlign w:val="subscript"/>
          <w:lang w:val="fr-CH"/>
        </w:rPr>
        <w:t>Pmax</w:t>
      </w:r>
      <w:r w:rsidRPr="0052204B">
        <w:rPr>
          <w:lang w:val="fr-CH"/>
        </w:rPr>
        <w:t xml:space="preserve"> × 1,02.</w:t>
      </w:r>
    </w:p>
    <w:p w:rsidR="00DF002E" w:rsidRPr="0052204B" w:rsidRDefault="00DF002E" w:rsidP="00DF002E">
      <w:pPr>
        <w:pStyle w:val="SingleTxt"/>
        <w:spacing w:after="0" w:line="120" w:lineRule="exact"/>
        <w:rPr>
          <w:sz w:val="10"/>
          <w:lang w:val="fr-CH"/>
        </w:rPr>
      </w:pPr>
    </w:p>
    <w:p w:rsidR="00DF002E" w:rsidRPr="0052204B" w:rsidRDefault="00DF002E"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Figure 4</w:t>
      </w:r>
      <w:r w:rsidR="00595907" w:rsidRPr="0052204B">
        <w:rPr>
          <w:b w:val="0"/>
          <w:bCs/>
          <w:lang w:val="fr-CH"/>
        </w:rPr>
        <w:t xml:space="preserve"> </w:t>
      </w:r>
      <w:r w:rsidRPr="0052204B">
        <w:rPr>
          <w:b w:val="0"/>
          <w:bCs/>
          <w:lang w:val="fr-CH"/>
        </w:rPr>
        <w:br/>
      </w:r>
      <w:r w:rsidRPr="0052204B">
        <w:rPr>
          <w:lang w:val="fr-CH"/>
        </w:rPr>
        <w:t>Définition des régimes d’essai</w:t>
      </w:r>
    </w:p>
    <w:p w:rsidR="00DF002E" w:rsidRPr="0052204B" w:rsidRDefault="00DF002E" w:rsidP="004E1507">
      <w:pPr>
        <w:pStyle w:val="SingleTxt"/>
        <w:keepNext/>
        <w:keepLines/>
        <w:spacing w:after="0" w:line="120" w:lineRule="exact"/>
        <w:rPr>
          <w:sz w:val="10"/>
          <w:lang w:val="fr-CH"/>
        </w:rPr>
      </w:pPr>
    </w:p>
    <w:p w:rsidR="00DF002E" w:rsidRPr="0052204B" w:rsidRDefault="00DF002E" w:rsidP="004E1507">
      <w:pPr>
        <w:pStyle w:val="SingleTxt"/>
        <w:keepNext/>
        <w:keepLines/>
        <w:spacing w:after="0" w:line="120" w:lineRule="exact"/>
        <w:rPr>
          <w:sz w:val="10"/>
          <w:lang w:val="fr-CH"/>
        </w:rPr>
      </w:pPr>
    </w:p>
    <w:p w:rsidR="00DF002E" w:rsidRPr="0052204B" w:rsidRDefault="00DF002E" w:rsidP="0029194F">
      <w:pPr>
        <w:pStyle w:val="SingleTxt"/>
        <w:spacing w:after="0" w:line="240" w:lineRule="auto"/>
        <w:rPr>
          <w:lang w:val="fr-CH"/>
        </w:rPr>
      </w:pPr>
      <w:r w:rsidRPr="0052204B">
        <w:rPr>
          <w:noProof/>
          <w:lang w:val="en-GB" w:eastAsia="en-GB"/>
        </w:rPr>
        <w:drawing>
          <wp:inline distT="0" distB="0" distL="0" distR="0" wp14:anchorId="1273ABD6" wp14:editId="7A93EDCF">
            <wp:extent cx="4746929" cy="2908307"/>
            <wp:effectExtent l="19050" t="19050" r="15875" b="25400"/>
            <wp:docPr id="74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53" cstate="print">
                      <a:extLst>
                        <a:ext uri="{28A0092B-C50C-407E-A947-70E740481C1C}">
                          <a14:useLocalDpi xmlns:a14="http://schemas.microsoft.com/office/drawing/2010/main" val="0"/>
                        </a:ext>
                      </a:extLst>
                    </a:blip>
                    <a:srcRect l="844" t="1340" b="1340"/>
                    <a:stretch>
                      <a:fillRect/>
                    </a:stretch>
                  </pic:blipFill>
                  <pic:spPr bwMode="auto">
                    <a:xfrm>
                      <a:off x="0" y="0"/>
                      <a:ext cx="4744844" cy="2907030"/>
                    </a:xfrm>
                    <a:prstGeom prst="rect">
                      <a:avLst/>
                    </a:prstGeom>
                    <a:noFill/>
                    <a:ln w="6350" cmpd="sng">
                      <a:solidFill>
                        <a:srgbClr val="000000"/>
                      </a:solidFill>
                      <a:miter lim="800000"/>
                      <a:headEnd/>
                      <a:tailEnd/>
                    </a:ln>
                    <a:effectLst/>
                  </pic:spPr>
                </pic:pic>
              </a:graphicData>
            </a:graphic>
          </wp:inline>
        </w:drawing>
      </w:r>
    </w:p>
    <w:p w:rsidR="00DF002E" w:rsidRPr="0052204B" w:rsidRDefault="00DF002E" w:rsidP="00DF002E">
      <w:pPr>
        <w:pStyle w:val="SingleTxt"/>
        <w:spacing w:after="0" w:line="120" w:lineRule="exact"/>
        <w:rPr>
          <w:sz w:val="10"/>
          <w:lang w:val="fr-CH"/>
        </w:rPr>
      </w:pPr>
    </w:p>
    <w:p w:rsidR="00375724" w:rsidRPr="0052204B" w:rsidRDefault="00375724" w:rsidP="00375724">
      <w:pPr>
        <w:pStyle w:val="SingleTxt"/>
        <w:spacing w:after="0" w:line="120" w:lineRule="exact"/>
        <w:rPr>
          <w:sz w:val="10"/>
          <w:lang w:val="fr-CH"/>
        </w:rPr>
      </w:pPr>
    </w:p>
    <w:p w:rsidR="00375724" w:rsidRPr="0052204B" w:rsidRDefault="00375724" w:rsidP="00375724">
      <w:pPr>
        <w:pStyle w:val="SingleTxt"/>
        <w:spacing w:after="0" w:line="120" w:lineRule="exact"/>
        <w:rPr>
          <w:sz w:val="10"/>
          <w:lang w:val="fr-CH"/>
        </w:rPr>
      </w:pPr>
    </w:p>
    <w:p w:rsidR="00DF002E" w:rsidRPr="0052204B" w:rsidRDefault="00DF002E"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lang w:val="fr-CH"/>
        </w:rPr>
        <w:t>Figure 4</w:t>
      </w:r>
      <w:r w:rsidRPr="0052204B">
        <w:rPr>
          <w:b w:val="0"/>
          <w:lang w:val="fr-CH"/>
        </w:rPr>
        <w:br/>
      </w:r>
      <w:r w:rsidRPr="0052204B">
        <w:rPr>
          <w:lang w:val="fr-CH"/>
        </w:rPr>
        <w:t>Définition des régimes d’essai</w:t>
      </w:r>
    </w:p>
    <w:p w:rsidR="00DF002E" w:rsidRPr="0052204B" w:rsidRDefault="00DF002E" w:rsidP="004E1507">
      <w:pPr>
        <w:pStyle w:val="SingleTxt"/>
        <w:keepNext/>
        <w:keepLines/>
        <w:spacing w:after="0" w:line="120" w:lineRule="exact"/>
        <w:rPr>
          <w:sz w:val="10"/>
          <w:lang w:val="fr-CH"/>
        </w:rPr>
      </w:pPr>
    </w:p>
    <w:p w:rsidR="00DF002E" w:rsidRPr="0052204B" w:rsidRDefault="00DF002E" w:rsidP="004E1507">
      <w:pPr>
        <w:pStyle w:val="SingleTxt"/>
        <w:keepNext/>
        <w:keepLines/>
        <w:spacing w:after="0" w:line="120" w:lineRule="exact"/>
        <w:rPr>
          <w:sz w:val="10"/>
          <w:lang w:val="fr-CH"/>
        </w:rPr>
      </w:pPr>
    </w:p>
    <w:p w:rsidR="00DF002E" w:rsidRPr="0052204B" w:rsidRDefault="00DF002E" w:rsidP="0029194F">
      <w:pPr>
        <w:pStyle w:val="SingleTxt"/>
        <w:spacing w:after="0" w:line="240" w:lineRule="auto"/>
        <w:rPr>
          <w:lang w:val="fr-CH"/>
        </w:rPr>
      </w:pPr>
      <w:r w:rsidRPr="0052204B">
        <w:rPr>
          <w:noProof/>
          <w:lang w:val="en-GB" w:eastAsia="en-GB"/>
        </w:rPr>
        <w:drawing>
          <wp:inline distT="0" distB="0" distL="0" distR="0" wp14:anchorId="181704F7" wp14:editId="46264309">
            <wp:extent cx="4745736" cy="2904185"/>
            <wp:effectExtent l="0" t="0" r="0" b="0"/>
            <wp:docPr id="74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4" cstate="print">
                      <a:extLst>
                        <a:ext uri="{28A0092B-C50C-407E-A947-70E740481C1C}">
                          <a14:useLocalDpi xmlns:a14="http://schemas.microsoft.com/office/drawing/2010/main" val="0"/>
                        </a:ext>
                      </a:extLst>
                    </a:blip>
                    <a:srcRect r="841" b="1340"/>
                    <a:stretch>
                      <a:fillRect/>
                    </a:stretch>
                  </pic:blipFill>
                  <pic:spPr bwMode="auto">
                    <a:xfrm>
                      <a:off x="0" y="0"/>
                      <a:ext cx="4745736" cy="2904185"/>
                    </a:xfrm>
                    <a:prstGeom prst="rect">
                      <a:avLst/>
                    </a:prstGeom>
                    <a:noFill/>
                    <a:ln>
                      <a:noFill/>
                    </a:ln>
                  </pic:spPr>
                </pic:pic>
              </a:graphicData>
            </a:graphic>
          </wp:inline>
        </w:drawing>
      </w:r>
    </w:p>
    <w:p w:rsidR="00DF002E" w:rsidRPr="0052204B" w:rsidRDefault="00DF002E" w:rsidP="00DF002E">
      <w:pPr>
        <w:pStyle w:val="SingleTxt"/>
        <w:spacing w:after="0" w:line="120" w:lineRule="exact"/>
        <w:rPr>
          <w:sz w:val="10"/>
          <w:lang w:val="fr-CH"/>
        </w:rPr>
      </w:pPr>
    </w:p>
    <w:p w:rsidR="00DF002E" w:rsidRPr="0052204B" w:rsidRDefault="00DF002E" w:rsidP="00DF002E">
      <w:pPr>
        <w:pStyle w:val="SingleTxt"/>
        <w:spacing w:after="0" w:line="120" w:lineRule="exact"/>
        <w:rPr>
          <w:sz w:val="10"/>
          <w:lang w:val="fr-CH"/>
        </w:rPr>
      </w:pPr>
    </w:p>
    <w:p w:rsidR="00DF002E" w:rsidRPr="0052204B" w:rsidRDefault="00DF002E" w:rsidP="0018583A">
      <w:pPr>
        <w:pStyle w:val="SingleTxt"/>
        <w:keepNext/>
        <w:keepLines/>
        <w:ind w:left="2217" w:hanging="950"/>
        <w:rPr>
          <w:lang w:val="fr-CH"/>
        </w:rPr>
      </w:pPr>
      <w:r w:rsidRPr="0052204B">
        <w:rPr>
          <w:lang w:val="fr-CH"/>
        </w:rPr>
        <w:t>7.4.7</w:t>
      </w:r>
      <w:r w:rsidRPr="0052204B">
        <w:rPr>
          <w:lang w:val="fr-CH"/>
        </w:rPr>
        <w:tab/>
      </w:r>
      <w:r w:rsidRPr="0052204B">
        <w:rPr>
          <w:lang w:val="fr-CH"/>
        </w:rPr>
        <w:tab/>
        <w:t>Dénormalisation des valeurs de couple</w:t>
      </w:r>
    </w:p>
    <w:p w:rsidR="00DF002E" w:rsidRPr="0052204B" w:rsidRDefault="00DF002E" w:rsidP="0018583A">
      <w:pPr>
        <w:pStyle w:val="SingleTxt"/>
        <w:keepNext/>
        <w:keepLines/>
        <w:ind w:left="2217" w:hanging="950"/>
        <w:rPr>
          <w:lang w:val="fr-CH"/>
        </w:rPr>
      </w:pPr>
      <w:r w:rsidRPr="0052204B">
        <w:rPr>
          <w:lang w:val="fr-CH"/>
        </w:rPr>
        <w:tab/>
      </w:r>
      <w:r w:rsidR="006C75F2" w:rsidRPr="0052204B">
        <w:rPr>
          <w:lang w:val="fr-CH"/>
        </w:rPr>
        <w:tab/>
      </w:r>
      <w:r w:rsidRPr="0052204B">
        <w:rPr>
          <w:lang w:val="fr-CH"/>
        </w:rPr>
        <w:t>Les valeurs de couple dans la fiche de programmation du banc moteur de freinage du point a) de l’annexe 1 (WHTC) et du tableau 1 (WHSC) sont normalisées au couple maximal au régime respectif. Pour établir les cycles de référence, les valeurs de couple pour chaque valeur de référence de régime déterminées au paragraphe 7.4.6 doivent être dénormalisées au moyen de la courbe de conversion déterminée conformément au paragraphe 7.4.3, comme suit</w:t>
      </w:r>
      <w:r w:rsidR="00D23B14" w:rsidRPr="0052204B">
        <w:rPr>
          <w:lang w:val="fr-CH"/>
        </w:rPr>
        <w:t> :</w:t>
      </w:r>
    </w:p>
    <w:p w:rsidR="00DF002E" w:rsidRPr="0052204B" w:rsidRDefault="006C75F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F002E" w:rsidRPr="0052204B">
        <w:rPr>
          <w:lang w:val="fr-CH"/>
        </w:rPr>
        <w:object w:dxaOrig="3060" w:dyaOrig="560">
          <v:shape id="_x0000_i1042" type="#_x0000_t75" style="width:152.75pt;height:27.8pt" o:ole="">
            <v:imagedata r:id="rId55" o:title=""/>
          </v:shape>
          <o:OLEObject Type="Embed" ProgID="Equation.3" ShapeID="_x0000_i1042" DrawAspect="Content" ObjectID="_1511071089" r:id="rId56"/>
        </w:object>
      </w:r>
      <w:r w:rsidR="00DF002E" w:rsidRPr="0052204B">
        <w:rPr>
          <w:lang w:val="fr-CH"/>
        </w:rPr>
        <w:tab/>
        <w:t>(12)</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Où</w:t>
      </w:r>
      <w:r w:rsidR="00D23B14" w:rsidRPr="0052204B">
        <w:rPr>
          <w:lang w:val="fr-CH"/>
        </w:rPr>
        <w:t> :</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M</w:t>
      </w:r>
      <w:r w:rsidR="00DF002E" w:rsidRPr="0052204B">
        <w:rPr>
          <w:vertAlign w:val="subscript"/>
          <w:lang w:val="fr-CH"/>
        </w:rPr>
        <w:t>norm,i</w:t>
      </w:r>
      <w:r w:rsidR="00DF002E" w:rsidRPr="0052204B">
        <w:rPr>
          <w:vertAlign w:val="subscript"/>
          <w:lang w:val="fr-CH"/>
        </w:rPr>
        <w:tab/>
      </w:r>
      <w:r w:rsidR="00DF002E" w:rsidRPr="0052204B">
        <w:rPr>
          <w:lang w:val="fr-CH"/>
        </w:rPr>
        <w:t>est le couple normalisé (%);</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M</w:t>
      </w:r>
      <w:r w:rsidR="00DF002E" w:rsidRPr="0052204B">
        <w:rPr>
          <w:vertAlign w:val="subscript"/>
          <w:lang w:val="fr-CH"/>
        </w:rPr>
        <w:t>max,i</w:t>
      </w:r>
      <w:r w:rsidR="00DF002E" w:rsidRPr="0052204B">
        <w:rPr>
          <w:lang w:val="fr-CH"/>
        </w:rPr>
        <w:tab/>
        <w:t>est le couple maximal d’après la courbe de conversion (Nm);</w:t>
      </w:r>
    </w:p>
    <w:p w:rsidR="00DF002E" w:rsidRPr="0052204B" w:rsidRDefault="006C75F2" w:rsidP="0018583A">
      <w:pPr>
        <w:pStyle w:val="SingleTxt"/>
        <w:spacing w:line="230" w:lineRule="exact"/>
        <w:ind w:left="3182" w:hanging="1440"/>
        <w:rPr>
          <w:lang w:val="fr-CH"/>
        </w:rPr>
      </w:pPr>
      <w:r w:rsidRPr="0052204B">
        <w:rPr>
          <w:lang w:val="fr-CH"/>
        </w:rPr>
        <w:tab/>
      </w:r>
      <w:r w:rsidR="00DF002E" w:rsidRPr="0052204B">
        <w:rPr>
          <w:lang w:val="fr-CH"/>
        </w:rPr>
        <w:t>M</w:t>
      </w:r>
      <w:r w:rsidR="00DF002E" w:rsidRPr="0052204B">
        <w:rPr>
          <w:vertAlign w:val="subscript"/>
          <w:lang w:val="fr-CH"/>
        </w:rPr>
        <w:t>f,i</w:t>
      </w:r>
      <w:r w:rsidR="00DF002E" w:rsidRPr="0052204B">
        <w:rPr>
          <w:lang w:val="fr-CH"/>
        </w:rPr>
        <w:tab/>
      </w:r>
      <w:r w:rsidR="00595907" w:rsidRPr="0052204B">
        <w:rPr>
          <w:lang w:val="fr-CH"/>
        </w:rPr>
        <w:tab/>
      </w:r>
      <w:r w:rsidR="00DF002E" w:rsidRPr="0052204B">
        <w:rPr>
          <w:lang w:val="fr-CH"/>
        </w:rPr>
        <w:t>est le couple absorbé par les accessoires/équipements à monter (Nm);</w:t>
      </w:r>
    </w:p>
    <w:p w:rsidR="00DF002E" w:rsidRPr="0052204B" w:rsidRDefault="006C75F2" w:rsidP="0018583A">
      <w:pPr>
        <w:pStyle w:val="SingleTxt"/>
        <w:spacing w:line="230" w:lineRule="exact"/>
        <w:ind w:left="3182" w:hanging="1440"/>
        <w:rPr>
          <w:lang w:val="fr-CH"/>
        </w:rPr>
      </w:pPr>
      <w:r w:rsidRPr="0052204B">
        <w:rPr>
          <w:lang w:val="fr-CH"/>
        </w:rPr>
        <w:tab/>
      </w:r>
      <w:r w:rsidR="00DF002E" w:rsidRPr="0052204B">
        <w:rPr>
          <w:lang w:val="fr-CH"/>
        </w:rPr>
        <w:t>M</w:t>
      </w:r>
      <w:r w:rsidR="00DF002E" w:rsidRPr="0052204B">
        <w:rPr>
          <w:vertAlign w:val="subscript"/>
          <w:lang w:val="fr-CH"/>
        </w:rPr>
        <w:t>r,i</w:t>
      </w:r>
      <w:r w:rsidR="00DF002E" w:rsidRPr="0052204B">
        <w:rPr>
          <w:lang w:val="fr-CH"/>
        </w:rPr>
        <w:tab/>
      </w:r>
      <w:r w:rsidR="00595907" w:rsidRPr="0052204B">
        <w:rPr>
          <w:lang w:val="fr-CH"/>
        </w:rPr>
        <w:tab/>
      </w:r>
      <w:r w:rsidR="00DF002E" w:rsidRPr="0052204B">
        <w:rPr>
          <w:lang w:val="fr-CH"/>
        </w:rPr>
        <w:t>est le couple absorbé par les accessoires/équipements à démonter (Nm).</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Si les accessoires/équipements sont montés conformément au paragraphe 6.3.1 et à l’annexe 7, M</w:t>
      </w:r>
      <w:r w:rsidR="00DF002E" w:rsidRPr="0052204B">
        <w:rPr>
          <w:vertAlign w:val="subscript"/>
          <w:lang w:val="fr-CH"/>
        </w:rPr>
        <w:t>f</w:t>
      </w:r>
      <w:r w:rsidR="00DF002E" w:rsidRPr="0052204B">
        <w:rPr>
          <w:lang w:val="fr-CH"/>
        </w:rPr>
        <w:t xml:space="preserve"> et M</w:t>
      </w:r>
      <w:r w:rsidR="00DF002E" w:rsidRPr="0052204B">
        <w:rPr>
          <w:vertAlign w:val="subscript"/>
          <w:lang w:val="fr-CH"/>
        </w:rPr>
        <w:t>r</w:t>
      </w:r>
      <w:r w:rsidR="00DF002E" w:rsidRPr="0052204B">
        <w:rPr>
          <w:lang w:val="fr-CH"/>
        </w:rPr>
        <w:t xml:space="preserve"> sont nuls.</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 xml:space="preserve">Pour l’élaboration du cycle de référence, les valeurs de couple négatives des points </w:t>
      </w:r>
      <w:r w:rsidR="00782C38" w:rsidRPr="0052204B">
        <w:rPr>
          <w:lang w:val="fr-CH"/>
        </w:rPr>
        <w:t>« </w:t>
      </w:r>
      <w:r w:rsidR="00DF002E" w:rsidRPr="0052204B">
        <w:rPr>
          <w:lang w:val="fr-CH"/>
        </w:rPr>
        <w:t>entraînement par le banc</w:t>
      </w:r>
      <w:r w:rsidR="00782C38" w:rsidRPr="0052204B">
        <w:rPr>
          <w:lang w:val="fr-CH"/>
        </w:rPr>
        <w:t> </w:t>
      </w:r>
      <w:r w:rsidR="00DF002E" w:rsidRPr="0052204B">
        <w:rPr>
          <w:lang w:val="fr-CH"/>
        </w:rPr>
        <w:t>» («</w:t>
      </w:r>
      <w:r w:rsidR="00782C38" w:rsidRPr="0052204B">
        <w:rPr>
          <w:lang w:val="fr-CH"/>
        </w:rPr>
        <w:t> </w:t>
      </w:r>
      <w:r w:rsidR="00DF002E" w:rsidRPr="0052204B">
        <w:rPr>
          <w:lang w:val="fr-CH"/>
        </w:rPr>
        <w:t>m</w:t>
      </w:r>
      <w:r w:rsidR="00782C38" w:rsidRPr="0052204B">
        <w:rPr>
          <w:lang w:val="fr-CH"/>
        </w:rPr>
        <w:t> </w:t>
      </w:r>
      <w:r w:rsidR="00DF002E" w:rsidRPr="0052204B">
        <w:rPr>
          <w:lang w:val="fr-CH"/>
        </w:rPr>
        <w:t>» au point a) de l’annexe 1) sont des valeurs de référence calculées selon une des méthodes ci-dessous</w:t>
      </w:r>
      <w:r w:rsidR="00D23B14" w:rsidRPr="0052204B">
        <w:rPr>
          <w:lang w:val="fr-CH"/>
        </w:rPr>
        <w:t> :</w:t>
      </w:r>
    </w:p>
    <w:p w:rsidR="00DF002E" w:rsidRPr="0052204B" w:rsidRDefault="006C75F2" w:rsidP="0018583A">
      <w:pPr>
        <w:pStyle w:val="SingleTxt"/>
        <w:spacing w:line="230" w:lineRule="exact"/>
        <w:ind w:left="2693" w:hanging="951"/>
        <w:rPr>
          <w:lang w:val="fr-CH"/>
        </w:rPr>
      </w:pPr>
      <w:r w:rsidRPr="0052204B">
        <w:rPr>
          <w:lang w:val="fr-CH"/>
        </w:rPr>
        <w:tab/>
      </w:r>
      <w:r w:rsidR="00DF002E" w:rsidRPr="0052204B">
        <w:rPr>
          <w:lang w:val="fr-CH"/>
        </w:rPr>
        <w:t>a)</w:t>
      </w:r>
      <w:r w:rsidR="00DF002E" w:rsidRPr="0052204B">
        <w:rPr>
          <w:lang w:val="fr-CH"/>
        </w:rPr>
        <w:tab/>
        <w:t>40 % négatifs du couple positif disponible au point de régime associé;</w:t>
      </w:r>
    </w:p>
    <w:p w:rsidR="00DF002E" w:rsidRPr="0052204B" w:rsidRDefault="006C75F2" w:rsidP="0018583A">
      <w:pPr>
        <w:pStyle w:val="SingleTxt"/>
        <w:spacing w:line="230" w:lineRule="exact"/>
        <w:ind w:left="2693" w:hanging="951"/>
        <w:rPr>
          <w:lang w:val="fr-CH"/>
        </w:rPr>
      </w:pPr>
      <w:r w:rsidRPr="0052204B">
        <w:rPr>
          <w:lang w:val="fr-CH"/>
        </w:rPr>
        <w:tab/>
      </w:r>
      <w:r w:rsidR="00DF002E" w:rsidRPr="0052204B">
        <w:rPr>
          <w:lang w:val="fr-CH"/>
        </w:rPr>
        <w:t>b)</w:t>
      </w:r>
      <w:r w:rsidR="00DF002E" w:rsidRPr="0052204B">
        <w:rPr>
          <w:lang w:val="fr-CH"/>
        </w:rPr>
        <w:tab/>
        <w:t>Relevé du couple négatif requis pour l’entraînement du moteur entre le régime de relevé maximal et le régime de relevé minimal;</w:t>
      </w:r>
    </w:p>
    <w:p w:rsidR="00DF002E" w:rsidRPr="0052204B" w:rsidRDefault="006C75F2" w:rsidP="0018583A">
      <w:pPr>
        <w:pStyle w:val="SingleTxt"/>
        <w:spacing w:line="230" w:lineRule="exact"/>
        <w:ind w:left="2693" w:hanging="951"/>
        <w:rPr>
          <w:lang w:val="fr-CH"/>
        </w:rPr>
      </w:pPr>
      <w:r w:rsidRPr="0052204B">
        <w:rPr>
          <w:lang w:val="fr-CH"/>
        </w:rPr>
        <w:tab/>
      </w:r>
      <w:r w:rsidR="00DF002E" w:rsidRPr="0052204B">
        <w:rPr>
          <w:lang w:val="fr-CH"/>
        </w:rPr>
        <w:t>c)</w:t>
      </w:r>
      <w:r w:rsidR="00DF002E" w:rsidRPr="0052204B">
        <w:rPr>
          <w:lang w:val="fr-CH"/>
        </w:rPr>
        <w:tab/>
        <w:t>Calcul du couple négatif requis pour l’entraînement du moteur aux régimes de ralenti et de n</w:t>
      </w:r>
      <w:r w:rsidR="00DF002E" w:rsidRPr="0052204B">
        <w:rPr>
          <w:vertAlign w:val="subscript"/>
          <w:lang w:val="fr-CH"/>
        </w:rPr>
        <w:t>hi</w:t>
      </w:r>
      <w:r w:rsidR="00DF002E" w:rsidRPr="0052204B">
        <w:rPr>
          <w:lang w:val="fr-CH"/>
        </w:rPr>
        <w:t xml:space="preserve"> et interpolation linéaire entre ces deux points.</w:t>
      </w:r>
    </w:p>
    <w:p w:rsidR="00DF002E" w:rsidRPr="0052204B" w:rsidRDefault="00DF002E" w:rsidP="0018583A">
      <w:pPr>
        <w:pStyle w:val="SingleTxt"/>
        <w:spacing w:line="230" w:lineRule="exact"/>
        <w:rPr>
          <w:lang w:val="fr-CH"/>
        </w:rPr>
      </w:pPr>
      <w:r w:rsidRPr="0052204B">
        <w:rPr>
          <w:lang w:val="fr-CH"/>
        </w:rPr>
        <w:t>7.4.8</w:t>
      </w:r>
      <w:r w:rsidRPr="0052204B">
        <w:rPr>
          <w:lang w:val="fr-CH"/>
        </w:rPr>
        <w:tab/>
      </w:r>
      <w:r w:rsidR="00A4170E" w:rsidRPr="0052204B">
        <w:rPr>
          <w:lang w:val="fr-CH"/>
        </w:rPr>
        <w:tab/>
      </w:r>
      <w:r w:rsidRPr="0052204B">
        <w:rPr>
          <w:lang w:val="fr-CH"/>
        </w:rPr>
        <w:t>Calcul du travail au cours du cycle d’essai de référence</w:t>
      </w:r>
    </w:p>
    <w:p w:rsidR="00DF002E" w:rsidRPr="0052204B" w:rsidRDefault="006C75F2" w:rsidP="003476DD">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On détermine le travail au cours du cycle d’essai de référence pour la durée du cycle en calculant, d’une manière synchrone, les valeurs instantanées de la puissance du moteur obtenues à partir du régime de référence et du couple de référence, comme défini aux paragraphes 7.4.6 et 7.4.7. Les valeurs instantanées de la puissance du moteur doivent être intégrées sur la durée du cycle pour calculer le cycle de référence W</w:t>
      </w:r>
      <w:r w:rsidR="00DF002E" w:rsidRPr="0052204B">
        <w:rPr>
          <w:vertAlign w:val="subscript"/>
          <w:lang w:val="fr-CH"/>
        </w:rPr>
        <w:t>ref</w:t>
      </w:r>
      <w:r w:rsidR="00DF002E" w:rsidRPr="0052204B">
        <w:rPr>
          <w:lang w:val="fr-CH"/>
        </w:rPr>
        <w:t xml:space="preserve"> (kWh). Si les accessoires ne sont pas montés conformément au paragraphe 6.3.1, les valeurs instantanées de la puissance doivent être co</w:t>
      </w:r>
      <w:r w:rsidR="003476DD">
        <w:rPr>
          <w:lang w:val="fr-CH"/>
        </w:rPr>
        <w:t xml:space="preserve">rrigées au moyen de l’équation </w:t>
      </w:r>
      <w:r w:rsidR="00DF002E" w:rsidRPr="0052204B">
        <w:rPr>
          <w:lang w:val="fr-CH"/>
        </w:rPr>
        <w:t>5 du paragraphe 6.3.5.</w:t>
      </w:r>
    </w:p>
    <w:p w:rsidR="00DF002E" w:rsidRPr="0052204B" w:rsidRDefault="006C75F2" w:rsidP="0018583A">
      <w:pPr>
        <w:pStyle w:val="SingleTxt"/>
        <w:spacing w:line="230" w:lineRule="exact"/>
        <w:ind w:left="2218" w:hanging="951"/>
        <w:rPr>
          <w:lang w:val="fr-CH"/>
        </w:rPr>
      </w:pPr>
      <w:r w:rsidRPr="0052204B">
        <w:rPr>
          <w:lang w:val="fr-CH"/>
        </w:rPr>
        <w:tab/>
      </w:r>
      <w:r w:rsidRPr="0052204B">
        <w:rPr>
          <w:lang w:val="fr-CH"/>
        </w:rPr>
        <w:tab/>
      </w:r>
      <w:r w:rsidR="00DF002E" w:rsidRPr="0052204B">
        <w:rPr>
          <w:lang w:val="fr-CH"/>
        </w:rPr>
        <w:t>La même méthodologie doit être appliquée intégrer la puissance de référence et la puissance réelle. Lorsqu’il s’agit de déterminer des valeurs situées entre des valeurs de référence ou des valeurs mesurées adjacentes, on doit procéder à une interpolation linéaire. Pour l’intégration du travail sur le cycle réel, toutes les valeurs de couple négatives doivent être ramenées à zéro et incluses. Si l’intégration est effectuée à une fréquence inférieure à 5 Hz et si, au cours d’un intervalle de temps donné, la valeur de couple passe de positive à négative ou de négative à positive, la portion négative doit être calculée et ramenée à zéro. La portion positive doit être incluse dans la valeur intégrée.</w:t>
      </w:r>
    </w:p>
    <w:p w:rsidR="00DF002E" w:rsidRPr="0052204B" w:rsidRDefault="00DF002E" w:rsidP="00A4170E">
      <w:pPr>
        <w:pStyle w:val="SingleTxt"/>
        <w:ind w:left="2218" w:hanging="951"/>
        <w:rPr>
          <w:lang w:val="fr-CH"/>
        </w:rPr>
      </w:pPr>
      <w:r w:rsidRPr="0052204B">
        <w:rPr>
          <w:lang w:val="fr-CH"/>
        </w:rPr>
        <w:t>7.5</w:t>
      </w:r>
      <w:r w:rsidRPr="0052204B">
        <w:rPr>
          <w:lang w:val="fr-CH"/>
        </w:rPr>
        <w:tab/>
      </w:r>
      <w:r w:rsidR="00A4170E" w:rsidRPr="0052204B">
        <w:rPr>
          <w:lang w:val="fr-CH"/>
        </w:rPr>
        <w:tab/>
      </w:r>
      <w:r w:rsidRPr="0052204B">
        <w:rPr>
          <w:lang w:val="fr-CH"/>
        </w:rPr>
        <w:t>Opérations préalables à l’essai</w:t>
      </w:r>
    </w:p>
    <w:p w:rsidR="00DF002E" w:rsidRPr="0052204B" w:rsidRDefault="00DF002E" w:rsidP="00A4170E">
      <w:pPr>
        <w:pStyle w:val="SingleTxt"/>
        <w:ind w:left="2218" w:hanging="951"/>
        <w:rPr>
          <w:lang w:val="fr-CH"/>
        </w:rPr>
      </w:pPr>
      <w:r w:rsidRPr="0052204B">
        <w:rPr>
          <w:lang w:val="fr-CH"/>
        </w:rPr>
        <w:t>7.5.1</w:t>
      </w:r>
      <w:r w:rsidRPr="0052204B">
        <w:rPr>
          <w:lang w:val="fr-CH"/>
        </w:rPr>
        <w:tab/>
      </w:r>
      <w:r w:rsidR="00A4170E" w:rsidRPr="0052204B">
        <w:rPr>
          <w:lang w:val="fr-CH"/>
        </w:rPr>
        <w:tab/>
      </w:r>
      <w:r w:rsidRPr="0052204B">
        <w:rPr>
          <w:lang w:val="fr-CH"/>
        </w:rPr>
        <w:t>Installation de l’équipement de mesure</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L’appareillage et les sondes de prélèvement doivent être installés conformément aux prescriptions. Le tuyau de sortie de l’échappement doit être raccordé au système de dilution du flux total, s’il est utilisé.</w:t>
      </w:r>
    </w:p>
    <w:p w:rsidR="00DF002E" w:rsidRPr="0052204B" w:rsidRDefault="00DF002E" w:rsidP="00A4170E">
      <w:pPr>
        <w:pStyle w:val="SingleTxt"/>
        <w:ind w:left="2218" w:hanging="951"/>
        <w:rPr>
          <w:lang w:val="fr-CH"/>
        </w:rPr>
      </w:pPr>
      <w:r w:rsidRPr="0052204B">
        <w:rPr>
          <w:lang w:val="fr-CH"/>
        </w:rPr>
        <w:t>7.5.2</w:t>
      </w:r>
      <w:r w:rsidRPr="0052204B">
        <w:rPr>
          <w:lang w:val="fr-CH"/>
        </w:rPr>
        <w:tab/>
      </w:r>
      <w:r w:rsidR="00A4170E" w:rsidRPr="0052204B">
        <w:rPr>
          <w:lang w:val="fr-CH"/>
        </w:rPr>
        <w:tab/>
      </w:r>
      <w:r w:rsidRPr="0052204B">
        <w:rPr>
          <w:lang w:val="fr-CH"/>
        </w:rPr>
        <w:t>Préparation de l’équipement de mesure pour le prélèvement</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Les opérations suivantes doivent être exécutées avant le début du prélèvement des émissions</w:t>
      </w:r>
      <w:r w:rsidR="00D23B14" w:rsidRPr="0052204B">
        <w:rPr>
          <w:lang w:val="fr-CH"/>
        </w:rPr>
        <w:t> :</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a)</w:t>
      </w:r>
      <w:r w:rsidR="00DF002E" w:rsidRPr="0052204B">
        <w:rPr>
          <w:lang w:val="fr-CH"/>
        </w:rPr>
        <w:tab/>
        <w:t>Des contrôles d’étanchéité doivent être effectués dans les 8 h précédant le prélèvement des émissions conformément au paragraphe 9.3.4;</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b)</w:t>
      </w:r>
      <w:r w:rsidR="00DF002E" w:rsidRPr="0052204B">
        <w:rPr>
          <w:lang w:val="fr-CH"/>
        </w:rPr>
        <w:tab/>
        <w:t>Pour le prélèvement par lot, des moyens de stockage propres doivent être raccordés au système de prélèvement, tels que des sacs vidés d’air;</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c)</w:t>
      </w:r>
      <w:r w:rsidR="00DF002E" w:rsidRPr="0052204B">
        <w:rPr>
          <w:lang w:val="fr-CH"/>
        </w:rPr>
        <w:tab/>
        <w:t>Tous les instruments de mesure doivent être mis en marche conformément aux instructions du constructeur et dans les règles de l’art;</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d)</w:t>
      </w:r>
      <w:r w:rsidR="00DF002E" w:rsidRPr="0052204B">
        <w:rPr>
          <w:lang w:val="fr-CH"/>
        </w:rPr>
        <w:tab/>
        <w:t>Les systèmes de dilution, les pompes de prélèvement, les ventilateurs et les systèmes de collecte des données doivent être mis en marche;</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e)</w:t>
      </w:r>
      <w:r w:rsidR="00DF002E" w:rsidRPr="0052204B">
        <w:rPr>
          <w:lang w:val="fr-CH"/>
        </w:rPr>
        <w:tab/>
        <w:t>Le débit d’écoulement des échantillons doit être réglé pour atteindre le niveau souhaité en utilisant, s’il y a lieu, un écoulement dérivé;</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f)</w:t>
      </w:r>
      <w:r w:rsidR="00DF002E" w:rsidRPr="0052204B">
        <w:rPr>
          <w:lang w:val="fr-CH"/>
        </w:rPr>
        <w:tab/>
        <w:t>Les échangeurs de chaleur présents dans le système de prélèvement doivent être préchauffés ou prérefroidis de telle sorte que leur température se situe à l’intérieur de la plage de températures de fonctionnement prévue pour l’essai;</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g)</w:t>
      </w:r>
      <w:r w:rsidR="00DF002E" w:rsidRPr="0052204B">
        <w:rPr>
          <w:lang w:val="fr-CH"/>
        </w:rPr>
        <w:tab/>
        <w:t>Les éléments chauffés ou refroidis tels que les conduites de prélèvement, les filtres, les refroidisseurs et les pompes doivent pouvoir être stabilisés à leur température de fonctionnement;</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h)</w:t>
      </w:r>
      <w:r w:rsidR="00DF002E" w:rsidRPr="0052204B">
        <w:rPr>
          <w:lang w:val="fr-CH"/>
        </w:rPr>
        <w:tab/>
        <w:t>Le flux du système de dilution des émissions d’échappement doit être mis en marche au moins 10 min avant une séquence d’essai;</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i)</w:t>
      </w:r>
      <w:r w:rsidR="00DF002E" w:rsidRPr="0052204B">
        <w:rPr>
          <w:lang w:val="fr-CH"/>
        </w:rPr>
        <w:tab/>
        <w:t>Tous les dispositifs électroniques d’intégration doivent être mis à zéro ou remis à zéro avant le début de toute période d’essai.</w:t>
      </w:r>
    </w:p>
    <w:p w:rsidR="00DF002E" w:rsidRPr="0052204B" w:rsidRDefault="00DF002E" w:rsidP="00A4170E">
      <w:pPr>
        <w:pStyle w:val="SingleTxt"/>
        <w:ind w:left="2218" w:hanging="951"/>
        <w:rPr>
          <w:lang w:val="fr-CH"/>
        </w:rPr>
      </w:pPr>
      <w:r w:rsidRPr="0052204B">
        <w:rPr>
          <w:lang w:val="fr-CH"/>
        </w:rPr>
        <w:t>7.5.3</w:t>
      </w:r>
      <w:r w:rsidRPr="0052204B">
        <w:rPr>
          <w:lang w:val="fr-CH"/>
        </w:rPr>
        <w:tab/>
      </w:r>
      <w:r w:rsidR="00A4170E" w:rsidRPr="0052204B">
        <w:rPr>
          <w:lang w:val="fr-CH"/>
        </w:rPr>
        <w:tab/>
      </w:r>
      <w:r w:rsidRPr="0052204B">
        <w:rPr>
          <w:lang w:val="fr-CH"/>
        </w:rPr>
        <w:t xml:space="preserve">Vérification des analyseurs de gaz </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On doit sélectionner les plages de mesure des analyseurs de gaz. Les analyseurs d’émissions dotés d’une fonction sélection automatique ou sélection manuelle de la plage de mesure sont autorisés. Pendant le cycle d’essai, la plage de mesure des analyseurs d’émission ne doit pas être changée. De même, la valeur de gain de l’amplificateur opérationnel analogique de l’analyseur ne doit pas être modifiée pendant le cycle d’essais.</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La réponse à la mise à zéro et la réponse au calibrage doivent être déterminées pour tous les analyseurs à l’aide de gaz internationalement traçables qui satisfont aux spécifications du paragraphe 9.3.3. Les analyseurs FID doivent être étalonnés sur une base carbone 1 (C1).</w:t>
      </w:r>
    </w:p>
    <w:p w:rsidR="00DF002E" w:rsidRPr="0052204B" w:rsidRDefault="00DF002E" w:rsidP="0018583A">
      <w:pPr>
        <w:pStyle w:val="SingleTxt"/>
        <w:keepNext/>
        <w:keepLines/>
        <w:ind w:left="2217" w:hanging="950"/>
        <w:rPr>
          <w:lang w:val="fr-CH"/>
        </w:rPr>
      </w:pPr>
      <w:r w:rsidRPr="0052204B">
        <w:rPr>
          <w:lang w:val="fr-CH"/>
        </w:rPr>
        <w:t>7.5.4</w:t>
      </w:r>
      <w:r w:rsidRPr="0052204B">
        <w:rPr>
          <w:lang w:val="fr-CH"/>
        </w:rPr>
        <w:tab/>
      </w:r>
      <w:r w:rsidR="00A4170E" w:rsidRPr="0052204B">
        <w:rPr>
          <w:lang w:val="fr-CH"/>
        </w:rPr>
        <w:tab/>
      </w:r>
      <w:r w:rsidRPr="0052204B">
        <w:rPr>
          <w:lang w:val="fr-CH"/>
        </w:rPr>
        <w:t>Préparation du filtre de collecte des particules</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Une heure au moins avant l’essai, le filtre doit être déposé dans une boîte de Pétri protégée contre la contamination par les poussières mais permettant la circulation de l’air et placée dans une chambre de pesée pendant une période de stabilisation. À la fin de cette période, le filtre doit être pesé et la tare enregistrée. Le filtre doit alors être stocké dans une boîte de Pétri fermée ou dans un porte-filtre scellé jusqu’à l’essai. Le filtre doit être utilisé dans les 8 h suivant son retrait de la chambre de pesée.</w:t>
      </w:r>
    </w:p>
    <w:p w:rsidR="00DF002E" w:rsidRPr="0052204B" w:rsidRDefault="00DF002E" w:rsidP="00A4170E">
      <w:pPr>
        <w:pStyle w:val="SingleTxt"/>
        <w:ind w:left="2218" w:hanging="951"/>
        <w:rPr>
          <w:lang w:val="fr-CH"/>
        </w:rPr>
      </w:pPr>
      <w:r w:rsidRPr="0052204B">
        <w:rPr>
          <w:lang w:val="fr-CH"/>
        </w:rPr>
        <w:t>7.5.5</w:t>
      </w:r>
      <w:r w:rsidRPr="0052204B">
        <w:rPr>
          <w:lang w:val="fr-CH"/>
        </w:rPr>
        <w:tab/>
      </w:r>
      <w:r w:rsidR="00A4170E" w:rsidRPr="0052204B">
        <w:rPr>
          <w:lang w:val="fr-CH"/>
        </w:rPr>
        <w:tab/>
      </w:r>
      <w:r w:rsidRPr="0052204B">
        <w:rPr>
          <w:lang w:val="fr-CH"/>
        </w:rPr>
        <w:t xml:space="preserve">Réglage du système de dilution </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Le débit total de gaz d’échappement dilués dans un système de dilution du débit total ou le débit de gaz d’échappement dilués dans un système de dilution du flux partiel doit être réglé de manière à éviter toute condensation d’eau dans le système et à obtenir une température maximale au passage dans le filtre comprise entre 315 et 325 K (42 et 52 °C).</w:t>
      </w:r>
    </w:p>
    <w:p w:rsidR="00DF002E" w:rsidRPr="0052204B" w:rsidRDefault="00DF002E" w:rsidP="00A4170E">
      <w:pPr>
        <w:pStyle w:val="SingleTxt"/>
        <w:ind w:left="2218" w:hanging="951"/>
        <w:rPr>
          <w:b/>
          <w:lang w:val="fr-CH"/>
        </w:rPr>
      </w:pPr>
      <w:r w:rsidRPr="0052204B">
        <w:rPr>
          <w:lang w:val="fr-CH"/>
        </w:rPr>
        <w:t>7.5.6</w:t>
      </w:r>
      <w:r w:rsidRPr="0052204B">
        <w:rPr>
          <w:lang w:val="fr-CH"/>
        </w:rPr>
        <w:tab/>
      </w:r>
      <w:r w:rsidR="00A4170E" w:rsidRPr="0052204B">
        <w:rPr>
          <w:lang w:val="fr-CH"/>
        </w:rPr>
        <w:tab/>
      </w:r>
      <w:r w:rsidRPr="0052204B">
        <w:rPr>
          <w:lang w:val="fr-CH"/>
        </w:rPr>
        <w:t>Mise en marche du système de collecte des particules</w:t>
      </w:r>
      <w:r w:rsidRPr="0052204B">
        <w:rPr>
          <w:b/>
          <w:lang w:val="fr-CH"/>
        </w:rPr>
        <w:t xml:space="preserve"> </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Le système de collecte des particules doit être mis en marche et réglé sur le mode dérivation. Le niveau ambiant de particules dans l’agent diluant peut être déterminé par prélèvement sur l’agent diluant en amont de l’entrée des gaz d’échappement dans le tunnel de dilution. La mesure peut se faire avant ou après l’essai. Si elle est effectuée au début et à la fin du cycle, on peut prendre la moyenne des valeurs. Si un système de prélèvement différent est utilisé pour la mesure de la concentration ambiante, elle doit être effectuée parallèlement à l’essai lui-même.</w:t>
      </w:r>
    </w:p>
    <w:p w:rsidR="00DF002E" w:rsidRPr="0052204B" w:rsidRDefault="00DF002E" w:rsidP="00A4170E">
      <w:pPr>
        <w:pStyle w:val="SingleTxt"/>
        <w:ind w:left="2218" w:hanging="951"/>
        <w:rPr>
          <w:i/>
          <w:lang w:val="fr-CH"/>
        </w:rPr>
      </w:pPr>
      <w:r w:rsidRPr="0052204B">
        <w:rPr>
          <w:lang w:val="fr-CH"/>
        </w:rPr>
        <w:t>7.6</w:t>
      </w:r>
      <w:r w:rsidRPr="0052204B">
        <w:rPr>
          <w:lang w:val="fr-CH"/>
        </w:rPr>
        <w:tab/>
      </w:r>
      <w:r w:rsidR="00A4170E" w:rsidRPr="0052204B">
        <w:rPr>
          <w:lang w:val="fr-CH"/>
        </w:rPr>
        <w:tab/>
      </w:r>
      <w:r w:rsidRPr="0052204B">
        <w:rPr>
          <w:lang w:val="fr-CH"/>
        </w:rPr>
        <w:t>Exécution du cycle WHTC</w:t>
      </w:r>
      <w:r w:rsidRPr="0052204B">
        <w:rPr>
          <w:i/>
          <w:lang w:val="fr-CH"/>
        </w:rPr>
        <w:t xml:space="preserve"> </w:t>
      </w:r>
    </w:p>
    <w:p w:rsidR="00DF002E" w:rsidRPr="0052204B" w:rsidRDefault="006C75F2" w:rsidP="00A4170E">
      <w:pPr>
        <w:pStyle w:val="SingleTxt"/>
        <w:ind w:left="2218" w:hanging="951"/>
        <w:rPr>
          <w:lang w:val="fr-CH"/>
        </w:rPr>
      </w:pPr>
      <w:r w:rsidRPr="0052204B">
        <w:rPr>
          <w:i/>
          <w:lang w:val="fr-CH"/>
        </w:rPr>
        <w:tab/>
      </w:r>
      <w:r w:rsidR="00DF002E" w:rsidRPr="0052204B">
        <w:rPr>
          <w:i/>
          <w:lang w:val="fr-CH"/>
        </w:rPr>
        <w:tab/>
      </w:r>
      <w:r w:rsidR="00DF002E" w:rsidRPr="0052204B">
        <w:rPr>
          <w:lang w:val="fr-CH"/>
        </w:rPr>
        <w:t>Le présent paragraphe s’applique également aux essais HEC et HPC des véhicules hybrides. Différents cycles de démarrage à froid et à chaud sont autorisés, s’ils découlent de la procédure de conversion décrite à l’annexe 9 ou à l’annexe 10.</w:t>
      </w:r>
    </w:p>
    <w:p w:rsidR="00DF002E" w:rsidRPr="0052204B" w:rsidRDefault="00DF002E" w:rsidP="00A4170E">
      <w:pPr>
        <w:pStyle w:val="SingleTxt"/>
        <w:ind w:left="2218" w:hanging="951"/>
        <w:rPr>
          <w:lang w:val="fr-CH"/>
        </w:rPr>
      </w:pPr>
      <w:r w:rsidRPr="0052204B">
        <w:rPr>
          <w:lang w:val="fr-CH"/>
        </w:rPr>
        <w:t>7.6.1</w:t>
      </w:r>
      <w:r w:rsidRPr="0052204B">
        <w:rPr>
          <w:lang w:val="fr-CH"/>
        </w:rPr>
        <w:tab/>
      </w:r>
      <w:r w:rsidR="00A4170E" w:rsidRPr="0052204B">
        <w:rPr>
          <w:lang w:val="fr-CH"/>
        </w:rPr>
        <w:tab/>
      </w:r>
      <w:r w:rsidRPr="0052204B">
        <w:rPr>
          <w:lang w:val="fr-CH"/>
        </w:rPr>
        <w:t>Refroidissement du moteur</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 xml:space="preserve">On peut utiliser une méthode de refroidissement naturel ou de refroidissement forcé. Pour un refroidissement forcé, on doit utiliser un système conforme aux techniques reconnues de soufflage d’air froid sur le moteur, de circulation d’huile froide dans le circuit de graissage du moteur, de refroidissement du liquide de refroidissement dans le circuit du moteur et d’extraction de la chaleur d’un système de traitement aval. Dans le cas d’un refroidissement forcé du système de traitement aval, l’air de refroidissement ne doit pas être appliqué avant que la température de ce système ne soit retombée au-dessous de sa température d’activation catalytique. L’emploi d’une méthode de refroidissement donnant des résultats d’émissions non représentatifs n’est pas admis. </w:t>
      </w:r>
    </w:p>
    <w:p w:rsidR="00DF002E" w:rsidRPr="0052204B" w:rsidRDefault="00DF002E" w:rsidP="00A4170E">
      <w:pPr>
        <w:pStyle w:val="SingleTxt"/>
        <w:ind w:left="2218" w:hanging="951"/>
        <w:rPr>
          <w:lang w:val="fr-CH"/>
        </w:rPr>
      </w:pPr>
      <w:r w:rsidRPr="0052204B">
        <w:rPr>
          <w:lang w:val="fr-CH"/>
        </w:rPr>
        <w:t>7.6.2</w:t>
      </w:r>
      <w:r w:rsidRPr="0052204B">
        <w:rPr>
          <w:lang w:val="fr-CH"/>
        </w:rPr>
        <w:tab/>
      </w:r>
      <w:r w:rsidR="00A4170E" w:rsidRPr="0052204B">
        <w:rPr>
          <w:lang w:val="fr-CH"/>
        </w:rPr>
        <w:tab/>
      </w:r>
      <w:r w:rsidRPr="0052204B">
        <w:rPr>
          <w:lang w:val="fr-CH"/>
        </w:rPr>
        <w:t>Démarrage à froid</w:t>
      </w:r>
    </w:p>
    <w:p w:rsidR="00DF002E" w:rsidRPr="0052204B" w:rsidRDefault="006C75F2" w:rsidP="00A4170E">
      <w:pPr>
        <w:pStyle w:val="SingleTxt"/>
        <w:ind w:left="2218" w:hanging="951"/>
        <w:rPr>
          <w:spacing w:val="0"/>
          <w:lang w:val="fr-CH"/>
        </w:rPr>
      </w:pPr>
      <w:r w:rsidRPr="0052204B">
        <w:rPr>
          <w:spacing w:val="0"/>
          <w:lang w:val="fr-CH"/>
        </w:rPr>
        <w:tab/>
      </w:r>
      <w:r w:rsidRPr="0052204B">
        <w:rPr>
          <w:spacing w:val="0"/>
          <w:lang w:val="fr-CH"/>
        </w:rPr>
        <w:tab/>
      </w:r>
      <w:r w:rsidR="00DF002E" w:rsidRPr="0052204B">
        <w:rPr>
          <w:spacing w:val="0"/>
          <w:lang w:val="fr-CH"/>
        </w:rPr>
        <w:t>L’essai de démarrage à froid s’effectue lorsque les températures du lubrifiant moteur, du liquide de refroidissement et des systèmes de traitement aval sont toutes comprises entre 293 et 303 K (20 et 30 °C). On doit démarrer le moteur conformément à l’une des deux méthodes suivantes</w:t>
      </w:r>
      <w:r w:rsidR="00D23B14" w:rsidRPr="0052204B">
        <w:rPr>
          <w:spacing w:val="0"/>
          <w:lang w:val="fr-CH"/>
        </w:rPr>
        <w:t> :</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a)</w:t>
      </w:r>
      <w:r w:rsidR="00DF002E" w:rsidRPr="0052204B">
        <w:rPr>
          <w:lang w:val="fr-CH"/>
        </w:rPr>
        <w:tab/>
        <w:t>On démarre le moteur comme le recommande le constructeur dans le manuel d’utilisation au moyen du démarreur d’origine et d’une batterie chargée ou d’un système d’alimentation extérieur; ou</w:t>
      </w:r>
    </w:p>
    <w:p w:rsidR="00DF002E" w:rsidRPr="0052204B" w:rsidRDefault="006C75F2" w:rsidP="006C75F2">
      <w:pPr>
        <w:pStyle w:val="SingleTxt"/>
        <w:ind w:left="2693" w:hanging="951"/>
        <w:rPr>
          <w:lang w:val="fr-CH"/>
        </w:rPr>
      </w:pPr>
      <w:r w:rsidRPr="0052204B">
        <w:rPr>
          <w:lang w:val="fr-CH"/>
        </w:rPr>
        <w:tab/>
      </w:r>
      <w:r w:rsidR="00DF002E" w:rsidRPr="0052204B">
        <w:rPr>
          <w:lang w:val="fr-CH"/>
        </w:rPr>
        <w:t>b)</w:t>
      </w:r>
      <w:r w:rsidR="00DF002E" w:rsidRPr="0052204B">
        <w:rPr>
          <w:lang w:val="fr-CH"/>
        </w:rPr>
        <w:tab/>
        <w:t xml:space="preserve">On démarre le moteur au moyen du dynamomètre. Le moteur est entraîné par le banc à sa vitesse normale de démarrage en conditions réelles </w:t>
      </w:r>
      <w:r w:rsidR="00DF002E" w:rsidRPr="0052204B">
        <w:rPr>
          <w:lang w:val="fr-CH"/>
        </w:rPr>
        <w:sym w:font="Symbol" w:char="F0B1"/>
      </w:r>
      <w:r w:rsidR="00DF002E" w:rsidRPr="0052204B">
        <w:rPr>
          <w:lang w:val="fr-CH"/>
        </w:rPr>
        <w:t>25 %. L’entraînement doit être coupé dans un délai de 1 s après le démarrage du moteur. Si le moteur ne démarre pas après 15 s d’entraînement, on doit interrompre ce dernier et déterminer la raison du non</w:t>
      </w:r>
      <w:r w:rsidR="00DF002E" w:rsidRPr="0052204B">
        <w:rPr>
          <w:lang w:val="fr-CH"/>
        </w:rPr>
        <w:noBreakHyphen/>
        <w:t>démarrage, à moins que le manuel d’utilisation du constructeur ou le manuel de service et de réparation ne décrive une durée de démarrage plus longue comme normale.</w:t>
      </w:r>
    </w:p>
    <w:p w:rsidR="00DF002E" w:rsidRPr="0052204B" w:rsidRDefault="00DF002E" w:rsidP="00A4170E">
      <w:pPr>
        <w:pStyle w:val="SingleTxt"/>
        <w:ind w:left="2218" w:hanging="951"/>
        <w:rPr>
          <w:lang w:val="fr-CH"/>
        </w:rPr>
      </w:pPr>
      <w:r w:rsidRPr="0052204B">
        <w:rPr>
          <w:lang w:val="fr-CH"/>
        </w:rPr>
        <w:t>7.6.3</w:t>
      </w:r>
      <w:r w:rsidRPr="0052204B">
        <w:rPr>
          <w:lang w:val="fr-CH"/>
        </w:rPr>
        <w:tab/>
      </w:r>
      <w:r w:rsidR="00A4170E" w:rsidRPr="0052204B">
        <w:rPr>
          <w:lang w:val="fr-CH"/>
        </w:rPr>
        <w:tab/>
      </w:r>
      <w:r w:rsidRPr="0052204B">
        <w:rPr>
          <w:lang w:val="fr-CH"/>
        </w:rPr>
        <w:t xml:space="preserve">Période de stabilisation à chaud </w:t>
      </w:r>
    </w:p>
    <w:p w:rsidR="00DF002E" w:rsidRPr="0052204B" w:rsidRDefault="006C75F2" w:rsidP="00A4170E">
      <w:pPr>
        <w:pStyle w:val="SingleTxt"/>
        <w:ind w:left="2218" w:hanging="951"/>
        <w:rPr>
          <w:lang w:val="fr-CH"/>
        </w:rPr>
      </w:pPr>
      <w:r w:rsidRPr="0052204B">
        <w:rPr>
          <w:lang w:val="fr-CH"/>
        </w:rPr>
        <w:tab/>
      </w:r>
      <w:r w:rsidR="00DF002E" w:rsidRPr="0052204B">
        <w:rPr>
          <w:lang w:val="fr-CH"/>
        </w:rPr>
        <w:tab/>
        <w:t>Immédiatement après l’exécution de l’essai de démarrage à froid, le moteur doit être conditionné pour l’essai de démarrage à chaud et soumis à une période de stabilisation à chaud d’une durée de 10 </w:t>
      </w:r>
      <w:r w:rsidR="00DF002E" w:rsidRPr="0052204B">
        <w:rPr>
          <w:lang w:val="fr-CH"/>
        </w:rPr>
        <w:sym w:font="Symbol" w:char="F0B1"/>
      </w:r>
      <w:r w:rsidR="00DF002E" w:rsidRPr="0052204B">
        <w:rPr>
          <w:lang w:val="fr-CH"/>
        </w:rPr>
        <w:t> 1 min.</w:t>
      </w:r>
    </w:p>
    <w:p w:rsidR="00DF002E" w:rsidRPr="0052204B" w:rsidRDefault="00DF002E" w:rsidP="00A4170E">
      <w:pPr>
        <w:pStyle w:val="SingleTxt"/>
        <w:ind w:left="2218" w:hanging="951"/>
        <w:rPr>
          <w:lang w:val="fr-CH"/>
        </w:rPr>
      </w:pPr>
      <w:r w:rsidRPr="0052204B">
        <w:rPr>
          <w:lang w:val="fr-CH"/>
        </w:rPr>
        <w:t>7.6.4</w:t>
      </w:r>
      <w:r w:rsidR="00A4170E" w:rsidRPr="0052204B">
        <w:rPr>
          <w:lang w:val="fr-CH"/>
        </w:rPr>
        <w:tab/>
      </w:r>
      <w:r w:rsidRPr="0052204B">
        <w:rPr>
          <w:lang w:val="fr-CH"/>
        </w:rPr>
        <w:tab/>
        <w:t>Essai de démarrage à chaud</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On doit démarrer le moteur à la fin de la période de stabilisation à chaud comme il est précisé au paragraphe 7.6.3 en appliquant les méthodes décrites au paragraphe 7.6.2.</w:t>
      </w:r>
    </w:p>
    <w:p w:rsidR="00DF002E" w:rsidRPr="0052204B" w:rsidRDefault="00DF002E" w:rsidP="00A4170E">
      <w:pPr>
        <w:pStyle w:val="SingleTxt"/>
        <w:ind w:left="2218" w:hanging="951"/>
        <w:rPr>
          <w:lang w:val="fr-CH"/>
        </w:rPr>
      </w:pPr>
      <w:r w:rsidRPr="0052204B">
        <w:rPr>
          <w:lang w:val="fr-CH"/>
        </w:rPr>
        <w:t>7.6.5</w:t>
      </w:r>
      <w:r w:rsidRPr="0052204B">
        <w:rPr>
          <w:lang w:val="fr-CH"/>
        </w:rPr>
        <w:tab/>
      </w:r>
      <w:r w:rsidR="00A4170E" w:rsidRPr="0052204B">
        <w:rPr>
          <w:lang w:val="fr-CH"/>
        </w:rPr>
        <w:tab/>
      </w:r>
      <w:r w:rsidRPr="0052204B">
        <w:rPr>
          <w:lang w:val="fr-CH"/>
        </w:rPr>
        <w:t>Séquence d’essai</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La séquence d’essai de l’essai de démarrage à froid et de l’essai de démarrage à chaud commence lors du démarrage du moteur. Une fois le moteur démarré, l’exécution du cycle doit être lancée de telle sorte que le fonctionnement du moteur corresponde au premier point de consigne du cycle.</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Il doit être procédé à l’essai WHTC conformément au cycle de référence tel qu’il est décrit aux paragraphes 7.4.6 et 7.4.7. Les valeurs de consigne de régime et de couple sont émises à une fréquence égale ou supérieure à 5 Hz (valeur recommandée 10 Hz). Les valeurs de consigne doivent être calculées par interpolation linéaire entre les valeurs de consigne à 1 Hz du cycle de référence. Les valeurs réelles de régime et de couple doivent être enregistrées au moins une fois par seconde (fréquence 1 Hz) pendant le cycle d’essai, les signaux pouvant être filtrés par voie électronique.</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Les cycles HEC et HPC doivent être effectués conformément aux cycles de référence selon les paragraphes A.9.2.4 ou A.10.5, respectivement.</w:t>
      </w:r>
    </w:p>
    <w:p w:rsidR="00DF002E" w:rsidRPr="0052204B" w:rsidRDefault="00DF002E" w:rsidP="00A4170E">
      <w:pPr>
        <w:pStyle w:val="SingleTxt"/>
        <w:ind w:left="2218" w:hanging="951"/>
        <w:rPr>
          <w:lang w:val="fr-CH"/>
        </w:rPr>
      </w:pPr>
      <w:r w:rsidRPr="0052204B">
        <w:rPr>
          <w:lang w:val="fr-CH"/>
        </w:rPr>
        <w:t>7.6.5.1</w:t>
      </w:r>
      <w:r w:rsidRPr="0052204B">
        <w:rPr>
          <w:lang w:val="fr-CH"/>
        </w:rPr>
        <w:tab/>
        <w:t>Système arrêt-démarrage automatique</w:t>
      </w:r>
    </w:p>
    <w:p w:rsidR="00DF002E" w:rsidRPr="0052204B" w:rsidRDefault="006C75F2" w:rsidP="00A4170E">
      <w:pPr>
        <w:pStyle w:val="SingleTxt"/>
        <w:ind w:left="2218" w:hanging="951"/>
        <w:rPr>
          <w:lang w:val="fr-CH"/>
        </w:rPr>
      </w:pPr>
      <w:r w:rsidRPr="0052204B">
        <w:rPr>
          <w:lang w:val="fr-CH"/>
        </w:rPr>
        <w:tab/>
      </w:r>
      <w:r w:rsidR="00DF002E" w:rsidRPr="0052204B">
        <w:rPr>
          <w:lang w:val="fr-CH"/>
        </w:rPr>
        <w:tab/>
        <w:t>Si un système arrêt-démarrage automatique est utilisé ou si le cycle du moteur hybride prescrit un arrêt du moteur, le moteur peut être arrêté au ralenti et/ou au point de contrôle par le module de gestion électronique du moteur. La mesure des émissions et la collecte des données doivent se poursuivre jusqu’à la fin de l’essai.</w:t>
      </w:r>
    </w:p>
    <w:p w:rsidR="00DF002E" w:rsidRPr="0052204B" w:rsidRDefault="00DF002E" w:rsidP="00A4170E">
      <w:pPr>
        <w:pStyle w:val="SingleTxt"/>
        <w:ind w:left="2218" w:hanging="951"/>
        <w:rPr>
          <w:lang w:val="fr-CH"/>
        </w:rPr>
      </w:pPr>
      <w:r w:rsidRPr="0052204B">
        <w:rPr>
          <w:lang w:val="fr-CH"/>
        </w:rPr>
        <w:t>7.6.6</w:t>
      </w:r>
      <w:r w:rsidRPr="0052204B">
        <w:rPr>
          <w:lang w:val="fr-CH"/>
        </w:rPr>
        <w:tab/>
      </w:r>
      <w:r w:rsidR="00A4170E" w:rsidRPr="0052204B">
        <w:rPr>
          <w:lang w:val="fr-CH"/>
        </w:rPr>
        <w:tab/>
      </w:r>
      <w:r w:rsidRPr="0052204B">
        <w:rPr>
          <w:lang w:val="fr-CH"/>
        </w:rPr>
        <w:t xml:space="preserve">Collecte des données d’émissions pertinentes </w:t>
      </w:r>
    </w:p>
    <w:p w:rsidR="00DF002E" w:rsidRPr="0052204B" w:rsidRDefault="006C75F2" w:rsidP="00A4170E">
      <w:pPr>
        <w:pStyle w:val="SingleTxt"/>
        <w:ind w:left="2218" w:hanging="951"/>
        <w:rPr>
          <w:lang w:val="fr-CH"/>
        </w:rPr>
      </w:pPr>
      <w:r w:rsidRPr="0052204B">
        <w:rPr>
          <w:lang w:val="fr-CH"/>
        </w:rPr>
        <w:tab/>
      </w:r>
      <w:r w:rsidRPr="0052204B">
        <w:rPr>
          <w:lang w:val="fr-CH"/>
        </w:rPr>
        <w:tab/>
      </w:r>
      <w:r w:rsidR="00DF002E" w:rsidRPr="0052204B">
        <w:rPr>
          <w:lang w:val="fr-CH"/>
        </w:rPr>
        <w:t>Au début de la séquence d’essai, l’équipement de mesure doit être mis en marche pour effectuer simultanément les opérations suivantes</w:t>
      </w:r>
      <w:r w:rsidR="00D23B14" w:rsidRPr="0052204B">
        <w:rPr>
          <w:lang w:val="fr-CH"/>
        </w:rPr>
        <w:t> :</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a)</w:t>
      </w:r>
      <w:r w:rsidR="00DF002E" w:rsidRPr="0052204B">
        <w:rPr>
          <w:lang w:val="fr-CH"/>
        </w:rPr>
        <w:tab/>
        <w:t>Collecte ou analyse du diluant, si un système de dilution à flux total est utilisé;</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b)</w:t>
      </w:r>
      <w:r w:rsidR="00DF002E" w:rsidRPr="0052204B">
        <w:rPr>
          <w:lang w:val="fr-CH"/>
        </w:rPr>
        <w:tab/>
        <w:t>Collecte ou analyse des gaz d’échappement bruts ou dilués, selon la méthode utilisée;</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c)</w:t>
      </w:r>
      <w:r w:rsidR="00DF002E" w:rsidRPr="0052204B">
        <w:rPr>
          <w:lang w:val="fr-CH"/>
        </w:rPr>
        <w:tab/>
        <w:t>Mesure de la quantité de gaz d’échappement dilués ainsi que des températures et pressions requises;</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d)</w:t>
      </w:r>
      <w:r w:rsidR="00DF002E" w:rsidRPr="0052204B">
        <w:rPr>
          <w:lang w:val="fr-CH"/>
        </w:rPr>
        <w:tab/>
        <w:t>Enregistrement du débit massique de gaz d’échappement, si l’analyse des gaz d’échappement bruts est utilisée;</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e)</w:t>
      </w:r>
      <w:r w:rsidR="00DF002E" w:rsidRPr="0052204B">
        <w:rPr>
          <w:lang w:val="fr-CH"/>
        </w:rPr>
        <w:tab/>
        <w:t>Enregistrement des données réelles de régime et de couple du dynamomètre.</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la mesure des émissions est effectuée sur les gaz d’échappement bruts, les concentrations de polluants (HCNM, CO et NO</w:t>
      </w:r>
      <w:r w:rsidR="00DF002E" w:rsidRPr="0052204B">
        <w:rPr>
          <w:vertAlign w:val="subscript"/>
          <w:lang w:val="fr-CH"/>
        </w:rPr>
        <w:t>X</w:t>
      </w:r>
      <w:r w:rsidR="00DF002E" w:rsidRPr="0052204B">
        <w:rPr>
          <w:lang w:val="fr-CH"/>
        </w:rPr>
        <w:t>) et le débit massique de gaz d’échappement doivent être mesurés en continu et enregistrés à une fréquence minimale de 2 Hz sur un système informatique. Toutes les autres données peuvent être enregistrées à une fréquence minimale de 1 Hz. Pour les analyseurs analogiques, les caractéristiques de réponse doivent être enregistrées et les données de calibrage peuvent être appliquées en ligne ou hors ligne au cours de l’évaluation des données.</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la mesure s’effectue avec un système de dilution du flux total, les HC et NO</w:t>
      </w:r>
      <w:r w:rsidR="00DF002E" w:rsidRPr="0052204B">
        <w:rPr>
          <w:vertAlign w:val="subscript"/>
          <w:lang w:val="fr-CH"/>
        </w:rPr>
        <w:t>X</w:t>
      </w:r>
      <w:r w:rsidR="00DF002E" w:rsidRPr="0052204B">
        <w:rPr>
          <w:lang w:val="fr-CH"/>
        </w:rPr>
        <w:t xml:space="preserve"> doivent être mesurés en continu dans le tunnel de dilution à une fréquence minimale de 2 Hz. Les concentrations moyennes doivent être déterminées par intégration des signaux de l’analyseur au cours du cycle d’essai. Le temps de réponse du système ne doit pas être supérieur à 20 s, et il doit être coordonné si nécessaire avec les fluctuations de débit du système de prélèvement à volume constant (CVS) et les décalages s’appliquant à la durée de prélèvement et au cycle d’essai. Les valeurs de CO, CO</w:t>
      </w:r>
      <w:r w:rsidR="00DF002E" w:rsidRPr="0052204B">
        <w:rPr>
          <w:vertAlign w:val="subscript"/>
          <w:lang w:val="fr-CH"/>
        </w:rPr>
        <w:t>2</w:t>
      </w:r>
      <w:r w:rsidR="00DF002E" w:rsidRPr="0052204B">
        <w:rPr>
          <w:lang w:val="fr-CH"/>
        </w:rPr>
        <w:t xml:space="preserve"> et de HCNM peuvent être déterminées par intégration des signaux de mesure en continu ou par analyse des concentrations recueillies dans le sac de prélèvement au cours du cycle. Les concentrations de polluants gazeux dans l’agent diluant doivent être déterminées en amont du point où les gaz d’échappement entrent dans le tunnel de dilution, par intégration ou par collecte dans le sac de prélèvement pour les concentrations ambiantes. Tous les autres paramètres à mesurer doivent être enregistrés à une fréquence minimale d’une mesure par seconde (1 Hz).</w:t>
      </w:r>
    </w:p>
    <w:p w:rsidR="00DF002E" w:rsidRPr="0052204B" w:rsidRDefault="00DF002E" w:rsidP="00A4170E">
      <w:pPr>
        <w:pStyle w:val="SingleTxt"/>
        <w:ind w:left="2218" w:hanging="951"/>
        <w:rPr>
          <w:lang w:val="fr-CH"/>
        </w:rPr>
      </w:pPr>
      <w:r w:rsidRPr="0052204B">
        <w:rPr>
          <w:lang w:val="fr-CH"/>
        </w:rPr>
        <w:t>7.6.7</w:t>
      </w:r>
      <w:r w:rsidRPr="0052204B">
        <w:rPr>
          <w:lang w:val="fr-CH"/>
        </w:rPr>
        <w:tab/>
      </w:r>
      <w:r w:rsidR="00A4170E" w:rsidRPr="0052204B">
        <w:rPr>
          <w:lang w:val="fr-CH"/>
        </w:rPr>
        <w:tab/>
      </w:r>
      <w:r w:rsidRPr="0052204B">
        <w:rPr>
          <w:lang w:val="fr-CH"/>
        </w:rPr>
        <w:t>Collecte des particules</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Au début de la séquence d’essai, le système de collecte des particules doit être commuté du mode dérivation au mode collecte.</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l’on utilise un système de dilution du flux partiel, on doit régler la ou les pompes de prélèvement de telle manière que le débit dans la sonde de prélèvement ou dans le tube de transfert soit proportionnel au débit massique de gaz d’échappement qui est déterminé conformément au paragraphe 9.4.6.1.</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l’on utilise un système de dilution du flux total, on doit régler la ou les pompes de prélèvement de telle manière que le débit dans la sonde de prélèvement ou dans le tube de transfert soit maintenu à une valeur située à </w:t>
      </w:r>
      <w:r w:rsidR="00DF002E" w:rsidRPr="0052204B">
        <w:rPr>
          <w:lang w:val="fr-CH"/>
        </w:rPr>
        <w:sym w:font="Symbol" w:char="F0B1"/>
      </w:r>
      <w:r w:rsidR="00DF002E" w:rsidRPr="0052204B">
        <w:rPr>
          <w:lang w:val="fr-CH"/>
        </w:rPr>
        <w:t xml:space="preserve">2,5 % de la valeur de réglage. S’il existe une compensation du débit (commande proportionnelle du débit de prélèvement), il doit être démontré que le rapport du débit du tunnel principal à celui du prélèvement ne s’écarte pas de plus </w:t>
      </w:r>
      <w:r w:rsidR="00DF002E" w:rsidRPr="0052204B">
        <w:rPr>
          <w:lang w:val="fr-CH"/>
        </w:rPr>
        <w:sym w:font="Symbol" w:char="F0B1"/>
      </w:r>
      <w:r w:rsidR="00DF002E" w:rsidRPr="0052204B">
        <w:rPr>
          <w:lang w:val="fr-CH"/>
        </w:rPr>
        <w:t xml:space="preserve">2,5 % de la valeur de réglage (à l’exception des 10 premières secondes de prélèvement). Les valeurs moyennes de température et de pression aux compteurs de gaz ou à l’entrée des instruments de mesure du débit doivent être enregistrées. Si le débit de réglage ne peut pas être maintenu pendant le cycle complet à </w:t>
      </w:r>
      <w:r w:rsidR="00DF002E" w:rsidRPr="0052204B">
        <w:rPr>
          <w:lang w:val="fr-CH"/>
        </w:rPr>
        <w:sym w:font="Symbol" w:char="F0B1"/>
      </w:r>
      <w:r w:rsidR="00DF002E" w:rsidRPr="0052204B">
        <w:rPr>
          <w:lang w:val="fr-CH"/>
        </w:rPr>
        <w:t>2,5 % près) à cause de l’encrassement du filtre, l’essai doit être annulé. Il doit être répété avec un débit de prélèvement plus faible.</w:t>
      </w:r>
    </w:p>
    <w:p w:rsidR="00DF002E" w:rsidRPr="0052204B" w:rsidRDefault="00DF002E" w:rsidP="0018583A">
      <w:pPr>
        <w:pStyle w:val="SingleTxt"/>
        <w:keepNext/>
        <w:keepLines/>
        <w:ind w:left="2217" w:hanging="950"/>
        <w:rPr>
          <w:lang w:val="fr-CH"/>
        </w:rPr>
      </w:pPr>
      <w:r w:rsidRPr="0052204B">
        <w:rPr>
          <w:lang w:val="fr-CH"/>
        </w:rPr>
        <w:t>7.6.8</w:t>
      </w:r>
      <w:r w:rsidRPr="0052204B">
        <w:rPr>
          <w:lang w:val="fr-CH"/>
        </w:rPr>
        <w:tab/>
      </w:r>
      <w:r w:rsidR="00A4170E" w:rsidRPr="0052204B">
        <w:rPr>
          <w:lang w:val="fr-CH"/>
        </w:rPr>
        <w:tab/>
      </w:r>
      <w:r w:rsidRPr="0052204B">
        <w:rPr>
          <w:lang w:val="fr-CH"/>
        </w:rPr>
        <w:t>Calage du moteur et défaut de fonctionnement de l’équipement</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le moteur cale à un stade quelconque de l’essai de démarrage à froid, sauf en cas d’un arrêt du moteur commandé par le module électronique de gestion conformément au paragraphe 7.6.5.1, l’essai doit être annulé. Le moteur doit subir un préconditionnement et être démarré à nouveau conformément aux méthodes de démarrage du paragraphe 7.6.2, et l’essai doit être répété.</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le moteur cale à un stade quelconque de l’essai de démarrage à chaud, sauf en cas d’un arrêt du moteur commandé par le module électronique de gestion conformément au paragraphe 7.6.5.1, l’essai de démarrage à chaud doit être annulé. Après une période de stabilisation à chaud conformément au paragraphe 7.6.3, l’essai de démarrage à chaud doit être répété. Dans ce cas l’essai de démarrage à froid n’a pas à être répété.</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S’il survient au cours du cycle un défaut de fonctionnement de l’un quelconque des équipements d’essai prescrits, l’essai doit être annulé et répété conformément aux dispositions ci-dessus.</w:t>
      </w:r>
    </w:p>
    <w:p w:rsidR="00DF002E" w:rsidRPr="0052204B" w:rsidRDefault="00DF002E" w:rsidP="00A4170E">
      <w:pPr>
        <w:pStyle w:val="SingleTxt"/>
        <w:ind w:left="2218" w:hanging="951"/>
        <w:rPr>
          <w:lang w:val="fr-CH"/>
        </w:rPr>
      </w:pPr>
      <w:r w:rsidRPr="0052204B">
        <w:rPr>
          <w:lang w:val="fr-CH"/>
        </w:rPr>
        <w:t>7.7</w:t>
      </w:r>
      <w:r w:rsidRPr="0052204B">
        <w:rPr>
          <w:lang w:val="fr-CH"/>
        </w:rPr>
        <w:tab/>
      </w:r>
      <w:r w:rsidR="00A4170E" w:rsidRPr="0052204B">
        <w:rPr>
          <w:lang w:val="fr-CH"/>
        </w:rPr>
        <w:tab/>
      </w:r>
      <w:r w:rsidRPr="0052204B">
        <w:rPr>
          <w:lang w:val="fr-CH"/>
        </w:rPr>
        <w:t>Exécution du cycle WHSC</w:t>
      </w:r>
    </w:p>
    <w:p w:rsidR="00DF002E" w:rsidRPr="0052204B" w:rsidRDefault="00A4170E" w:rsidP="00A4170E">
      <w:pPr>
        <w:pStyle w:val="SingleTxt"/>
        <w:ind w:left="2218" w:hanging="951"/>
        <w:rPr>
          <w:lang w:val="fr-CH"/>
        </w:rPr>
      </w:pPr>
      <w:r w:rsidRPr="0052204B">
        <w:rPr>
          <w:lang w:val="fr-CH"/>
        </w:rPr>
        <w:tab/>
      </w:r>
      <w:r w:rsidR="00DF002E" w:rsidRPr="0052204B">
        <w:rPr>
          <w:lang w:val="fr-CH"/>
        </w:rPr>
        <w:tab/>
        <w:t>Le présent paragraphe ne s’applique pas aux véhicules hybrides.</w:t>
      </w:r>
    </w:p>
    <w:p w:rsidR="00DF002E" w:rsidRPr="0052204B" w:rsidRDefault="00DF002E" w:rsidP="00A4170E">
      <w:pPr>
        <w:pStyle w:val="SingleTxt"/>
        <w:ind w:left="2218" w:hanging="951"/>
        <w:rPr>
          <w:b/>
          <w:lang w:val="fr-CH"/>
        </w:rPr>
      </w:pPr>
      <w:r w:rsidRPr="0052204B">
        <w:rPr>
          <w:lang w:val="fr-CH"/>
        </w:rPr>
        <w:t>7.7.1</w:t>
      </w:r>
      <w:r w:rsidRPr="0052204B">
        <w:rPr>
          <w:lang w:val="fr-CH"/>
        </w:rPr>
        <w:tab/>
      </w:r>
      <w:r w:rsidR="00A4170E" w:rsidRPr="0052204B">
        <w:rPr>
          <w:lang w:val="fr-CH"/>
        </w:rPr>
        <w:tab/>
      </w:r>
      <w:r w:rsidRPr="0052204B">
        <w:rPr>
          <w:lang w:val="fr-CH"/>
        </w:rPr>
        <w:t>Préconditionnement du système de dilution et du moteur</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Le système de dilution et le moteur doivent être mis en marche et portés à la température requise conformément au paragraphe 7.4.1. Après mise en température, le moteur et le système de prélèvement doivent être préconditionnés par un fonctionnement du moteur sur le mode 9 (voir par. 7.2.2, tableau 1) pendant une durée d’au moins 10 min, avec fonctionnement simultané du système de dilution. Des échantillons provisoires de particules peuvent être collectés. Les filtres utilisés à cette fin n’ont pas à être stabilisés ou pesés et ils peuvent être mis au rebut après usage. Les débits doivent être réglés approximativement aux valeurs de débit prévues pour l’essai. Le moteur doit être arrêté après le préconditionnement.</w:t>
      </w:r>
    </w:p>
    <w:p w:rsidR="00DF002E" w:rsidRPr="0052204B" w:rsidRDefault="00DF002E" w:rsidP="00A4170E">
      <w:pPr>
        <w:pStyle w:val="SingleTxt"/>
        <w:ind w:left="2218" w:hanging="951"/>
        <w:rPr>
          <w:lang w:val="fr-CH"/>
        </w:rPr>
      </w:pPr>
      <w:r w:rsidRPr="0052204B">
        <w:rPr>
          <w:lang w:val="fr-CH"/>
        </w:rPr>
        <w:t>7.7.2</w:t>
      </w:r>
      <w:r w:rsidRPr="0052204B">
        <w:rPr>
          <w:lang w:val="fr-CH"/>
        </w:rPr>
        <w:tab/>
      </w:r>
      <w:r w:rsidR="00A4170E" w:rsidRPr="0052204B">
        <w:rPr>
          <w:lang w:val="fr-CH"/>
        </w:rPr>
        <w:tab/>
      </w:r>
      <w:r w:rsidRPr="0052204B">
        <w:rPr>
          <w:lang w:val="fr-CH"/>
        </w:rPr>
        <w:t>Démarrage du moteur</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5 </w:t>
      </w:r>
      <w:r w:rsidR="00DF002E" w:rsidRPr="0052204B">
        <w:rPr>
          <w:lang w:val="fr-CH"/>
        </w:rPr>
        <w:sym w:font="Symbol" w:char="F0B1"/>
      </w:r>
      <w:r w:rsidR="00DF002E" w:rsidRPr="0052204B">
        <w:rPr>
          <w:lang w:val="fr-CH"/>
        </w:rPr>
        <w:t> 1 min après la fin du préconditionnement sur le mode 9 comme décrit dans le paragraphe 7.7.1, on doit démarrer le moteur conformément à la méthode de démarrage recommandée par le constructeur dans le manuel d’utilisation, soit au moyen du démarreur d’origine, soit par entraînement par le banc conformément au paragraphe 7.6.2.</w:t>
      </w:r>
    </w:p>
    <w:p w:rsidR="00DF002E" w:rsidRPr="0052204B" w:rsidRDefault="00DF002E" w:rsidP="00A4170E">
      <w:pPr>
        <w:pStyle w:val="SingleTxt"/>
        <w:ind w:left="2218" w:hanging="951"/>
        <w:rPr>
          <w:lang w:val="fr-CH"/>
        </w:rPr>
      </w:pPr>
      <w:r w:rsidRPr="0052204B">
        <w:rPr>
          <w:lang w:val="fr-CH"/>
        </w:rPr>
        <w:t>7.7.3</w:t>
      </w:r>
      <w:r w:rsidRPr="0052204B">
        <w:rPr>
          <w:lang w:val="fr-CH"/>
        </w:rPr>
        <w:tab/>
      </w:r>
      <w:r w:rsidR="00A4170E" w:rsidRPr="0052204B">
        <w:rPr>
          <w:lang w:val="fr-CH"/>
        </w:rPr>
        <w:tab/>
      </w:r>
      <w:r w:rsidRPr="0052204B">
        <w:rPr>
          <w:lang w:val="fr-CH"/>
        </w:rPr>
        <w:t>Séquence d’essai</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La séquence d’essai commence après le démarrage du moteur et dans un délai de 1 min à compter du moment où il est vérifié que le fonctionnement du moteur correspond au premier mode du cycle (ralenti).</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L’essai WHSC doit être effectué conformément à l’ordre des modes d’essai indiqué au tableau 1 du paragraphe 7.2.2.</w:t>
      </w:r>
    </w:p>
    <w:p w:rsidR="00DF002E" w:rsidRPr="0052204B" w:rsidRDefault="00DF002E" w:rsidP="00A4170E">
      <w:pPr>
        <w:pStyle w:val="SingleTxt"/>
        <w:ind w:left="2218" w:hanging="951"/>
        <w:rPr>
          <w:b/>
          <w:lang w:val="fr-CH"/>
        </w:rPr>
      </w:pPr>
      <w:r w:rsidRPr="0052204B">
        <w:rPr>
          <w:lang w:val="fr-CH"/>
        </w:rPr>
        <w:t>7.7.4</w:t>
      </w:r>
      <w:r w:rsidRPr="0052204B">
        <w:rPr>
          <w:lang w:val="fr-CH"/>
        </w:rPr>
        <w:tab/>
      </w:r>
      <w:r w:rsidR="00A4170E" w:rsidRPr="0052204B">
        <w:rPr>
          <w:lang w:val="fr-CH"/>
        </w:rPr>
        <w:tab/>
      </w:r>
      <w:r w:rsidRPr="0052204B">
        <w:rPr>
          <w:lang w:val="fr-CH"/>
        </w:rPr>
        <w:t xml:space="preserve">Collecte des données d’émissions pertinentes </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Au début de la séquence d’essai, l’équipement de mesure doit être mis en marche pour effectuer simultanément les opérations suivantes</w:t>
      </w:r>
      <w:r w:rsidR="00D23B14" w:rsidRPr="0052204B">
        <w:rPr>
          <w:lang w:val="fr-CH"/>
        </w:rPr>
        <w:t> :</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a)</w:t>
      </w:r>
      <w:r w:rsidR="00DF002E" w:rsidRPr="0052204B">
        <w:rPr>
          <w:lang w:val="fr-CH"/>
        </w:rPr>
        <w:tab/>
        <w:t>Collecte ou analyse du diluant, si un système de dilution à flux total est utilisé;</w:t>
      </w:r>
    </w:p>
    <w:p w:rsidR="00DF002E" w:rsidRPr="0052204B" w:rsidRDefault="00A4170E" w:rsidP="0018583A">
      <w:pPr>
        <w:pStyle w:val="SingleTxt"/>
        <w:spacing w:line="236" w:lineRule="exact"/>
        <w:ind w:left="2693" w:hanging="950"/>
        <w:rPr>
          <w:lang w:val="fr-CH"/>
        </w:rPr>
      </w:pPr>
      <w:r w:rsidRPr="0052204B">
        <w:rPr>
          <w:lang w:val="fr-CH"/>
        </w:rPr>
        <w:tab/>
      </w:r>
      <w:r w:rsidR="00DF002E" w:rsidRPr="0052204B">
        <w:rPr>
          <w:lang w:val="fr-CH"/>
        </w:rPr>
        <w:t>b)</w:t>
      </w:r>
      <w:r w:rsidR="00DF002E" w:rsidRPr="0052204B">
        <w:rPr>
          <w:lang w:val="fr-CH"/>
        </w:rPr>
        <w:tab/>
        <w:t>Collecte ou analyse des gaz d’échappement bruts ou dilués, selon la méthode utilisée;</w:t>
      </w:r>
    </w:p>
    <w:p w:rsidR="00DF002E" w:rsidRPr="0052204B" w:rsidRDefault="00A4170E" w:rsidP="0018583A">
      <w:pPr>
        <w:pStyle w:val="SingleTxt"/>
        <w:spacing w:line="236" w:lineRule="exact"/>
        <w:ind w:left="2693" w:hanging="950"/>
        <w:rPr>
          <w:lang w:val="fr-CH"/>
        </w:rPr>
      </w:pPr>
      <w:r w:rsidRPr="0052204B">
        <w:rPr>
          <w:lang w:val="fr-CH"/>
        </w:rPr>
        <w:tab/>
      </w:r>
      <w:r w:rsidR="00DF002E" w:rsidRPr="0052204B">
        <w:rPr>
          <w:lang w:val="fr-CH"/>
        </w:rPr>
        <w:t>c)</w:t>
      </w:r>
      <w:r w:rsidR="00DF002E" w:rsidRPr="0052204B">
        <w:rPr>
          <w:lang w:val="fr-CH"/>
        </w:rPr>
        <w:tab/>
        <w:t>Mesure de la quantité de gaz d’échappement dilués ainsi que des températures et pressions requises;</w:t>
      </w:r>
    </w:p>
    <w:p w:rsidR="00DF002E" w:rsidRPr="0052204B" w:rsidRDefault="00A4170E" w:rsidP="0018583A">
      <w:pPr>
        <w:pStyle w:val="SingleTxt"/>
        <w:spacing w:line="236" w:lineRule="exact"/>
        <w:ind w:left="2693" w:hanging="950"/>
        <w:rPr>
          <w:lang w:val="fr-CH"/>
        </w:rPr>
      </w:pPr>
      <w:r w:rsidRPr="0052204B">
        <w:rPr>
          <w:lang w:val="fr-CH"/>
        </w:rPr>
        <w:tab/>
      </w:r>
      <w:r w:rsidR="00DF002E" w:rsidRPr="0052204B">
        <w:rPr>
          <w:lang w:val="fr-CH"/>
        </w:rPr>
        <w:t>d)</w:t>
      </w:r>
      <w:r w:rsidR="00DF002E" w:rsidRPr="0052204B">
        <w:rPr>
          <w:lang w:val="fr-CH"/>
        </w:rPr>
        <w:tab/>
        <w:t>Enregistrement du débit massique de gaz d’échappement, si l’analyse des gaz d’échappement bruts est utilisée;</w:t>
      </w:r>
    </w:p>
    <w:p w:rsidR="00DF002E" w:rsidRPr="0052204B" w:rsidRDefault="00A4170E" w:rsidP="0018583A">
      <w:pPr>
        <w:pStyle w:val="SingleTxt"/>
        <w:spacing w:line="236" w:lineRule="exact"/>
        <w:ind w:left="2693" w:hanging="950"/>
        <w:rPr>
          <w:lang w:val="fr-CH"/>
        </w:rPr>
      </w:pPr>
      <w:r w:rsidRPr="0052204B">
        <w:rPr>
          <w:lang w:val="fr-CH"/>
        </w:rPr>
        <w:tab/>
      </w:r>
      <w:r w:rsidR="00DF002E" w:rsidRPr="0052204B">
        <w:rPr>
          <w:lang w:val="fr-CH"/>
        </w:rPr>
        <w:t>e)</w:t>
      </w:r>
      <w:r w:rsidR="00DF002E" w:rsidRPr="0052204B">
        <w:rPr>
          <w:lang w:val="fr-CH"/>
        </w:rPr>
        <w:tab/>
        <w:t>Enregistrement des données réelles de régime et de couple du dynamomètre.</w:t>
      </w:r>
    </w:p>
    <w:p w:rsidR="00DF002E" w:rsidRPr="0052204B" w:rsidRDefault="00A4170E" w:rsidP="0018583A">
      <w:pPr>
        <w:pStyle w:val="SingleTxt"/>
        <w:spacing w:line="236" w:lineRule="exact"/>
        <w:ind w:left="2218" w:hanging="950"/>
        <w:rPr>
          <w:lang w:val="fr-CH"/>
        </w:rPr>
      </w:pPr>
      <w:r w:rsidRPr="0052204B">
        <w:rPr>
          <w:lang w:val="fr-CH"/>
        </w:rPr>
        <w:tab/>
      </w:r>
      <w:r w:rsidRPr="0052204B">
        <w:rPr>
          <w:lang w:val="fr-CH"/>
        </w:rPr>
        <w:tab/>
      </w:r>
      <w:r w:rsidR="00DF002E" w:rsidRPr="0052204B">
        <w:rPr>
          <w:lang w:val="fr-CH"/>
        </w:rPr>
        <w:t>Si la mesure des émissions est effectuée sur les gaz d’échappement bruts, les concentrations de polluants (HCNM, CO et NO</w:t>
      </w:r>
      <w:r w:rsidR="00DF002E" w:rsidRPr="0052204B">
        <w:rPr>
          <w:vertAlign w:val="subscript"/>
          <w:lang w:val="fr-CH"/>
        </w:rPr>
        <w:t>X</w:t>
      </w:r>
      <w:r w:rsidR="00DF002E" w:rsidRPr="0052204B">
        <w:rPr>
          <w:lang w:val="fr-CH"/>
        </w:rPr>
        <w:t>) et le débit massique de gaz d’échappement doivent être mesurés en continu et enregistrés à une fréquence minimale de 2 Hz sur un système informatique. Toutes les autres données peuvent être enregistrées à une fréquence minimale de 1 Hz. Pour les analyseurs analogiques, les caractéristiques de réponse doivent être enregistrées, et les données de calibrage peuvent être appliquées en ligne ou hors ligne au cours de l’évaluation des données.</w:t>
      </w:r>
    </w:p>
    <w:p w:rsidR="00DF002E" w:rsidRPr="0052204B" w:rsidRDefault="00A4170E" w:rsidP="0018583A">
      <w:pPr>
        <w:pStyle w:val="SingleTxt"/>
        <w:spacing w:line="236" w:lineRule="exact"/>
        <w:ind w:left="2218" w:hanging="950"/>
        <w:rPr>
          <w:lang w:val="fr-CH"/>
        </w:rPr>
      </w:pPr>
      <w:r w:rsidRPr="0052204B">
        <w:rPr>
          <w:lang w:val="fr-CH"/>
        </w:rPr>
        <w:tab/>
      </w:r>
      <w:r w:rsidRPr="0052204B">
        <w:rPr>
          <w:lang w:val="fr-CH"/>
        </w:rPr>
        <w:tab/>
      </w:r>
      <w:r w:rsidR="00DF002E" w:rsidRPr="0052204B">
        <w:rPr>
          <w:lang w:val="fr-CH"/>
        </w:rPr>
        <w:t>Si la mesure s’effectue avec un système de dilution du flux total, les HC et NO</w:t>
      </w:r>
      <w:r w:rsidR="00DF002E" w:rsidRPr="0052204B">
        <w:rPr>
          <w:vertAlign w:val="subscript"/>
          <w:lang w:val="fr-CH"/>
        </w:rPr>
        <w:t xml:space="preserve">X </w:t>
      </w:r>
      <w:r w:rsidR="00DF002E" w:rsidRPr="0052204B">
        <w:rPr>
          <w:lang w:val="fr-CH"/>
        </w:rPr>
        <w:t>doivent être mesurés en continu dans le tunnel de dilution à une fréquence minimale de 2 Hz. Les concentrations moyennes doivent être déterminées par intégration des signaux de l’analyseur au cours du cycle d’essai. Le temps de réponse du système ne doit pas être supérieur à 20 s et il doit être coordonné si nécessaire avec les fluctuations de débit du système de prélèvement à volume constant (CVS) et les décalages s’appliquant à la durée de prélèvement et au cycle d’essai. Les valeurs de CO, CO</w:t>
      </w:r>
      <w:r w:rsidR="00DF002E" w:rsidRPr="0052204B">
        <w:rPr>
          <w:vertAlign w:val="subscript"/>
          <w:lang w:val="fr-CH"/>
        </w:rPr>
        <w:t>2</w:t>
      </w:r>
      <w:r w:rsidR="00DF002E" w:rsidRPr="0052204B">
        <w:rPr>
          <w:lang w:val="fr-CH"/>
        </w:rPr>
        <w:t xml:space="preserve"> et de HCNM peuvent être déterminées par intégration des signaux de mesure en continu ou par analyse des concentrations recueillies dans le sac de prélèvement au cours du cycle. Les concentrations de polluants gazeux dans l’agent diluant doivent être déterminées par intégration ou par collecte dans le sac de prélèvement pour les concentrations ambiantes. Tous les autres paramètres à mesurer doivent être enregistrés à une fréquence minimale d’une mesure par seconde (1 Hz).</w:t>
      </w:r>
    </w:p>
    <w:p w:rsidR="00DF002E" w:rsidRPr="0052204B" w:rsidRDefault="00DF002E" w:rsidP="0018583A">
      <w:pPr>
        <w:pStyle w:val="SingleTxt"/>
        <w:spacing w:line="236" w:lineRule="exact"/>
        <w:ind w:left="2218" w:hanging="950"/>
        <w:rPr>
          <w:lang w:val="fr-CH"/>
        </w:rPr>
      </w:pPr>
      <w:r w:rsidRPr="0052204B">
        <w:rPr>
          <w:lang w:val="fr-CH"/>
        </w:rPr>
        <w:t>7.7.5</w:t>
      </w:r>
      <w:r w:rsidRPr="0052204B">
        <w:rPr>
          <w:lang w:val="fr-CH"/>
        </w:rPr>
        <w:tab/>
      </w:r>
      <w:r w:rsidR="00A4170E" w:rsidRPr="0052204B">
        <w:rPr>
          <w:lang w:val="fr-CH"/>
        </w:rPr>
        <w:tab/>
      </w:r>
      <w:r w:rsidRPr="0052204B">
        <w:rPr>
          <w:lang w:val="fr-CH"/>
        </w:rPr>
        <w:t>Collecte des particules</w:t>
      </w:r>
    </w:p>
    <w:p w:rsidR="00DF002E" w:rsidRPr="0052204B" w:rsidRDefault="00A4170E" w:rsidP="0018583A">
      <w:pPr>
        <w:pStyle w:val="SingleTxt"/>
        <w:spacing w:line="236" w:lineRule="exact"/>
        <w:ind w:left="2218" w:hanging="950"/>
        <w:rPr>
          <w:lang w:val="fr-CH"/>
        </w:rPr>
      </w:pPr>
      <w:r w:rsidRPr="0052204B">
        <w:rPr>
          <w:lang w:val="fr-CH"/>
        </w:rPr>
        <w:tab/>
      </w:r>
      <w:r w:rsidRPr="0052204B">
        <w:rPr>
          <w:lang w:val="fr-CH"/>
        </w:rPr>
        <w:tab/>
      </w:r>
      <w:r w:rsidR="00DF002E" w:rsidRPr="0052204B">
        <w:rPr>
          <w:lang w:val="fr-CH"/>
        </w:rPr>
        <w:t>Au début de la séquence d’essai, le système de collecte des particules doit être commuté du mode dérivation au mode collecte. Si l’on utilise un système de dilution du flux partiel, on doit régler la ou les pompes de prélèvement de telle manière que le débit dans la sonde de prélèvement ou dans le tube de transfert soit proportionnel au débit massique de gaz d’échappement qui est déterminé conformément au paragraphe 9.4.6.1.</w:t>
      </w:r>
    </w:p>
    <w:p w:rsidR="00DF002E" w:rsidRPr="0052204B" w:rsidRDefault="00A4170E" w:rsidP="0018583A">
      <w:pPr>
        <w:pStyle w:val="SingleTxt"/>
        <w:spacing w:line="236" w:lineRule="exact"/>
        <w:ind w:left="2218" w:hanging="950"/>
        <w:rPr>
          <w:lang w:val="fr-CH"/>
        </w:rPr>
      </w:pPr>
      <w:r w:rsidRPr="0052204B">
        <w:rPr>
          <w:lang w:val="fr-CH"/>
        </w:rPr>
        <w:tab/>
      </w:r>
      <w:r w:rsidRPr="0052204B">
        <w:rPr>
          <w:lang w:val="fr-CH"/>
        </w:rPr>
        <w:tab/>
      </w:r>
      <w:r w:rsidR="00DF002E" w:rsidRPr="0052204B">
        <w:rPr>
          <w:lang w:val="fr-CH"/>
        </w:rPr>
        <w:t xml:space="preserve">Si l’on utilise un système de dilution du flux total, on doit régler la ou les pompes de prélèvement de telle manière que le débit dans la sonde de prélèvement ou dans le tube de transfert soit maintenu à une valeur située à </w:t>
      </w:r>
      <w:r w:rsidR="00DF002E" w:rsidRPr="0052204B">
        <w:rPr>
          <w:lang w:val="fr-CH"/>
        </w:rPr>
        <w:sym w:font="Symbol" w:char="F0B1"/>
      </w:r>
      <w:r w:rsidR="00DF002E" w:rsidRPr="0052204B">
        <w:rPr>
          <w:lang w:val="fr-CH"/>
        </w:rPr>
        <w:t xml:space="preserve">2,5 % de la valeur de réglage. S’il existe une compensation du débit (commande proportionnelle du débit de prélèvement), il doit être démontré que le rapport du débit du tunnel principal à celui du prélèvement ne s’écarte pas de plus </w:t>
      </w:r>
      <w:r w:rsidR="00DF002E" w:rsidRPr="0052204B">
        <w:rPr>
          <w:lang w:val="fr-CH"/>
        </w:rPr>
        <w:sym w:font="Symbol" w:char="F0B1"/>
      </w:r>
      <w:r w:rsidR="00DF002E" w:rsidRPr="0052204B">
        <w:rPr>
          <w:lang w:val="fr-CH"/>
        </w:rPr>
        <w:t xml:space="preserve">2,5 % de la valeur de réglage (à l’exception des 10 premières secondes de prélèvement). Les valeurs moyennes de température et de pression aux compteurs de gaz ou à l’entrée des instruments de mesure du débit doivent être enregistrées. Si le débit de réglage ne peut pas être maintenu pendant le cycle complet à </w:t>
      </w:r>
      <w:r w:rsidR="00DF002E" w:rsidRPr="0052204B">
        <w:rPr>
          <w:lang w:val="fr-CH"/>
        </w:rPr>
        <w:sym w:font="Symbol" w:char="F0B1"/>
      </w:r>
      <w:r w:rsidR="00DF002E" w:rsidRPr="0052204B">
        <w:rPr>
          <w:lang w:val="fr-CH"/>
        </w:rPr>
        <w:t>2,5 % près) à cause de l’encrassement du filtre, l’essai doit être annulé. Il doit être répété avec un débit de prélèvement plus faible.</w:t>
      </w:r>
    </w:p>
    <w:p w:rsidR="00DF002E" w:rsidRPr="0052204B" w:rsidRDefault="00DF002E" w:rsidP="00A4170E">
      <w:pPr>
        <w:pStyle w:val="SingleTxt"/>
        <w:ind w:left="2218" w:hanging="951"/>
        <w:rPr>
          <w:lang w:val="fr-CH"/>
        </w:rPr>
      </w:pPr>
      <w:r w:rsidRPr="0052204B">
        <w:rPr>
          <w:lang w:val="fr-CH"/>
        </w:rPr>
        <w:t>7.7.6</w:t>
      </w:r>
      <w:r w:rsidRPr="0052204B">
        <w:rPr>
          <w:lang w:val="fr-CH"/>
        </w:rPr>
        <w:tab/>
      </w:r>
      <w:r w:rsidR="00A4170E" w:rsidRPr="0052204B">
        <w:rPr>
          <w:lang w:val="fr-CH"/>
        </w:rPr>
        <w:tab/>
      </w:r>
      <w:r w:rsidRPr="0052204B">
        <w:rPr>
          <w:lang w:val="fr-CH"/>
        </w:rPr>
        <w:t>Calage du moteur et défaut de fonctionnement de l’équipement</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 le moteur cale à un stade quelconque du cycle, l’essai doit être annulé. Le moteur doit subir un préconditionnement conformément au paragraphe 7.7.1 et être démarré à nouveau conformément au paragraphe 7.7.2, et l’essai doit être répété.</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S’il survient un défaut de fonctionnement de l’un quelconque des équipements d’essai prescrits au cours du cycle, l’essai doit être annulé et répété conformément aux dispositions ci-dessus.</w:t>
      </w:r>
    </w:p>
    <w:p w:rsidR="00DF002E" w:rsidRPr="0052204B" w:rsidRDefault="00DF002E" w:rsidP="00A4170E">
      <w:pPr>
        <w:pStyle w:val="SingleTxt"/>
        <w:ind w:left="2218" w:hanging="951"/>
        <w:rPr>
          <w:lang w:val="fr-CH"/>
        </w:rPr>
      </w:pPr>
      <w:r w:rsidRPr="0052204B">
        <w:rPr>
          <w:lang w:val="fr-CH"/>
        </w:rPr>
        <w:t>7.8</w:t>
      </w:r>
      <w:r w:rsidRPr="0052204B">
        <w:rPr>
          <w:lang w:val="fr-CH"/>
        </w:rPr>
        <w:tab/>
      </w:r>
      <w:r w:rsidR="00A4170E" w:rsidRPr="0052204B">
        <w:rPr>
          <w:lang w:val="fr-CH"/>
        </w:rPr>
        <w:tab/>
      </w:r>
      <w:r w:rsidRPr="0052204B">
        <w:rPr>
          <w:lang w:val="fr-CH"/>
        </w:rPr>
        <w:t>Procédures effectuées après l’essai</w:t>
      </w:r>
    </w:p>
    <w:p w:rsidR="00DF002E" w:rsidRPr="0052204B" w:rsidRDefault="00DF002E" w:rsidP="00A4170E">
      <w:pPr>
        <w:pStyle w:val="SingleTxt"/>
        <w:ind w:left="2218" w:hanging="951"/>
        <w:rPr>
          <w:lang w:val="fr-CH"/>
        </w:rPr>
      </w:pPr>
      <w:r w:rsidRPr="0052204B">
        <w:rPr>
          <w:lang w:val="fr-CH"/>
        </w:rPr>
        <w:t>7.8.1</w:t>
      </w:r>
      <w:r w:rsidRPr="0052204B">
        <w:rPr>
          <w:lang w:val="fr-CH"/>
        </w:rPr>
        <w:tab/>
      </w:r>
      <w:r w:rsidR="00A4170E" w:rsidRPr="0052204B">
        <w:rPr>
          <w:lang w:val="fr-CH"/>
        </w:rPr>
        <w:tab/>
      </w:r>
      <w:r w:rsidRPr="0052204B">
        <w:rPr>
          <w:lang w:val="fr-CH"/>
        </w:rPr>
        <w:t>Opérations exécutées après l’essai</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À la fin de l’essai, la mesure du débit massique de gaz d’échappement et du volume de gaz d’échappement dilués, du débit de gaz prélevé dans les sacs de collecte et dans la pompe de prélèvement des particules est arrêtée. Dans le cas d’un système d’analyseur intégrateur la procédure de prélèvement doit être poursuivie jusqu’à ce que les temps de réponse du système se soient écoulés.</w:t>
      </w:r>
    </w:p>
    <w:p w:rsidR="00DF002E" w:rsidRPr="0052204B" w:rsidRDefault="00DF002E" w:rsidP="00A4170E">
      <w:pPr>
        <w:pStyle w:val="SingleTxt"/>
        <w:ind w:left="2218" w:hanging="951"/>
        <w:rPr>
          <w:lang w:val="fr-CH"/>
        </w:rPr>
      </w:pPr>
      <w:r w:rsidRPr="0052204B">
        <w:rPr>
          <w:lang w:val="fr-CH"/>
        </w:rPr>
        <w:t>7.8.2</w:t>
      </w:r>
      <w:r w:rsidRPr="0052204B">
        <w:rPr>
          <w:lang w:val="fr-CH"/>
        </w:rPr>
        <w:tab/>
      </w:r>
      <w:r w:rsidR="00A4170E" w:rsidRPr="0052204B">
        <w:rPr>
          <w:lang w:val="fr-CH"/>
        </w:rPr>
        <w:tab/>
      </w:r>
      <w:r w:rsidRPr="0052204B">
        <w:rPr>
          <w:lang w:val="fr-CH"/>
        </w:rPr>
        <w:t xml:space="preserve">Vérification de l’échantillon proportionnel </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Pour tout prélèvement par lot proportionnel, tel que le prélèvement d’un sac de collecte ou un prélèvement de matières particulaires, il doit être vérifié que le prélèvement d’un échantillon proportionnel a été maintenu conformément aux paragraphes 7.6.7 et 7.7.5. Tout échantillon qui ne satisfait pas aux prescriptions doit être écarté.</w:t>
      </w:r>
    </w:p>
    <w:p w:rsidR="00DF002E" w:rsidRPr="0052204B" w:rsidRDefault="00DF002E" w:rsidP="00A4170E">
      <w:pPr>
        <w:pStyle w:val="SingleTxt"/>
        <w:ind w:left="2218" w:hanging="951"/>
        <w:rPr>
          <w:lang w:val="fr-CH"/>
        </w:rPr>
      </w:pPr>
      <w:r w:rsidRPr="0052204B">
        <w:rPr>
          <w:lang w:val="fr-CH"/>
        </w:rPr>
        <w:t>7.8.3</w:t>
      </w:r>
      <w:r w:rsidR="00A4170E" w:rsidRPr="0052204B">
        <w:rPr>
          <w:lang w:val="fr-CH"/>
        </w:rPr>
        <w:tab/>
      </w:r>
      <w:r w:rsidRPr="0052204B">
        <w:rPr>
          <w:lang w:val="fr-CH"/>
        </w:rPr>
        <w:tab/>
        <w:t>Conditionnement et pesée des matières particulaires</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Les filtres à particules doivent être placés dans des récipients recouverts ou fermés hermétiquement ou les porte-filtres doivent être fermés eux-mêmes, afin de protéger les filtres contre toute contamination ambiante. Ainsi protégés, les filtres doivent être ramenés dans la chambre de pesée et conditionnés pendant au moins 1 h, puis pesés conformément au paragraphe 9.4.5. Le poids brut du filtre doit être enregistré.</w:t>
      </w:r>
    </w:p>
    <w:p w:rsidR="00DF002E" w:rsidRPr="0052204B" w:rsidRDefault="00DF002E" w:rsidP="00A4170E">
      <w:pPr>
        <w:pStyle w:val="SingleTxt"/>
        <w:ind w:left="2218" w:hanging="951"/>
        <w:rPr>
          <w:lang w:val="fr-CH"/>
        </w:rPr>
      </w:pPr>
      <w:r w:rsidRPr="0052204B">
        <w:rPr>
          <w:lang w:val="fr-CH"/>
        </w:rPr>
        <w:t>7.8.4</w:t>
      </w:r>
      <w:r w:rsidRPr="0052204B">
        <w:rPr>
          <w:lang w:val="fr-CH"/>
        </w:rPr>
        <w:tab/>
      </w:r>
      <w:r w:rsidR="00A4170E" w:rsidRPr="0052204B">
        <w:rPr>
          <w:lang w:val="fr-CH"/>
        </w:rPr>
        <w:tab/>
      </w:r>
      <w:r w:rsidRPr="0052204B">
        <w:rPr>
          <w:lang w:val="fr-CH"/>
        </w:rPr>
        <w:t>Vérification de la dérive</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Dès que possible mais au plus tard 30 min après l’achèvement du cycle d’essai ou pendant la phase de stabilisation à chaud, la réponse à la mise à zéro et la réponse au calibrage de l’analyseur de gaz doivent être déterminées. Aux fins du présent paragraphe, le cycle d’essai est défini comme suit</w:t>
      </w:r>
      <w:r w:rsidR="00D23B14" w:rsidRPr="0052204B">
        <w:rPr>
          <w:lang w:val="fr-CH"/>
        </w:rPr>
        <w:t> :</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a)</w:t>
      </w:r>
      <w:r w:rsidR="00DF002E" w:rsidRPr="0052204B">
        <w:rPr>
          <w:lang w:val="fr-CH"/>
        </w:rPr>
        <w:tab/>
        <w:t>Pour les essais WHTC, HEC, HPC</w:t>
      </w:r>
      <w:r w:rsidR="00D23B14" w:rsidRPr="0052204B">
        <w:rPr>
          <w:lang w:val="fr-CH"/>
        </w:rPr>
        <w:t> :</w:t>
      </w:r>
      <w:r w:rsidR="00DF002E" w:rsidRPr="0052204B">
        <w:rPr>
          <w:lang w:val="fr-CH"/>
        </w:rPr>
        <w:t xml:space="preserve"> la séquence complète démarrage à froid − phase de stabilisation à chaud − démarrage à chaud;</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b)</w:t>
      </w:r>
      <w:r w:rsidR="00DF002E" w:rsidRPr="0052204B">
        <w:rPr>
          <w:lang w:val="fr-CH"/>
        </w:rPr>
        <w:tab/>
        <w:t>Pour l’essai de démarrage à chaud des cycles WHTC, HEC, HPC (par. 6.6)</w:t>
      </w:r>
      <w:r w:rsidR="00D23B14" w:rsidRPr="0052204B">
        <w:rPr>
          <w:lang w:val="fr-CH"/>
        </w:rPr>
        <w:t> :</w:t>
      </w:r>
      <w:r w:rsidR="00DF002E" w:rsidRPr="0052204B">
        <w:rPr>
          <w:lang w:val="fr-CH"/>
        </w:rPr>
        <w:t xml:space="preserve"> la séquence phase de stabilisation à chaud − démarrage à chaud;</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c)</w:t>
      </w:r>
      <w:r w:rsidR="00DF002E" w:rsidRPr="0052204B">
        <w:rPr>
          <w:lang w:val="fr-CH"/>
        </w:rPr>
        <w:tab/>
        <w:t>Pour l’essai de démarrage à chaud des cycles WHTC, HEC, HPC avec régénération multiple (par. 6.6)</w:t>
      </w:r>
      <w:r w:rsidR="00D23B14" w:rsidRPr="0052204B">
        <w:rPr>
          <w:lang w:val="fr-CH"/>
        </w:rPr>
        <w:t> :</w:t>
      </w:r>
      <w:r w:rsidR="00DF002E" w:rsidRPr="0052204B">
        <w:rPr>
          <w:lang w:val="fr-CH"/>
        </w:rPr>
        <w:t xml:space="preserve"> le nombre total d’essais de démarrage à chaud;</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d)</w:t>
      </w:r>
      <w:r w:rsidR="00DF002E" w:rsidRPr="0052204B">
        <w:rPr>
          <w:lang w:val="fr-CH"/>
        </w:rPr>
        <w:tab/>
        <w:t>Pour l’essai WHSC</w:t>
      </w:r>
      <w:r w:rsidR="00D23B14" w:rsidRPr="0052204B">
        <w:rPr>
          <w:lang w:val="fr-CH"/>
        </w:rPr>
        <w:t> :</w:t>
      </w:r>
      <w:r w:rsidR="00DF002E" w:rsidRPr="0052204B">
        <w:rPr>
          <w:lang w:val="fr-CH"/>
        </w:rPr>
        <w:t xml:space="preserve"> le cycle d’essai;</w:t>
      </w:r>
    </w:p>
    <w:p w:rsidR="00DF002E" w:rsidRPr="0052204B" w:rsidRDefault="00DF002E" w:rsidP="00A4170E">
      <w:pPr>
        <w:pStyle w:val="SingleTxt"/>
        <w:ind w:left="2218" w:hanging="951"/>
        <w:rPr>
          <w:lang w:val="fr-CH"/>
        </w:rPr>
      </w:pPr>
      <w:r w:rsidRPr="0052204B">
        <w:rPr>
          <w:lang w:val="fr-CH"/>
        </w:rPr>
        <w:tab/>
      </w:r>
      <w:r w:rsidR="00A4170E" w:rsidRPr="0052204B">
        <w:rPr>
          <w:lang w:val="fr-CH"/>
        </w:rPr>
        <w:tab/>
      </w:r>
      <w:r w:rsidRPr="0052204B">
        <w:rPr>
          <w:lang w:val="fr-CH"/>
        </w:rPr>
        <w:t>Pour la dérive de l’analyseur, les dispositions suivantes s’appliquent</w:t>
      </w:r>
      <w:r w:rsidR="00D23B14" w:rsidRPr="0052204B">
        <w:rPr>
          <w:lang w:val="fr-CH"/>
        </w:rPr>
        <w:t> :</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e)</w:t>
      </w:r>
      <w:r w:rsidR="00DF002E" w:rsidRPr="0052204B">
        <w:rPr>
          <w:lang w:val="fr-CH"/>
        </w:rPr>
        <w:tab/>
        <w:t>Les réponses à la mise à zéro et au calibrage avant l’essai et après l’essai peuvent être directement appliquées à l’équation 68 dans les calculs de dérive prescrits au paragraphe 8.6.1 sans déterminer la dérive;</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f)</w:t>
      </w:r>
      <w:r w:rsidR="00DF002E" w:rsidRPr="0052204B">
        <w:rPr>
          <w:lang w:val="fr-CH"/>
        </w:rPr>
        <w:tab/>
        <w:t>Si la différence entre les résultats avant essai et après essai est de moins de 1 % de l’amplitude totale, la concentration mesurée peut être utilisée non corrigée ou peut être corrigée pour la dérive conformément au paragraphe 8.6.1;</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g)</w:t>
      </w:r>
      <w:r w:rsidR="00DF002E" w:rsidRPr="0052204B">
        <w:rPr>
          <w:lang w:val="fr-CH"/>
        </w:rPr>
        <w:tab/>
        <w:t xml:space="preserve">Si la différence entre les résultats avant essai et après essai est égale ou supérieure à 1 % de l’amplitude totale, l’essai est annulé ou les concentrations mesurées sont corrigées pour la dérive conformément au paragraphe 8.6.1. </w:t>
      </w:r>
    </w:p>
    <w:p w:rsidR="00DF002E" w:rsidRPr="0052204B" w:rsidRDefault="00DF002E" w:rsidP="00A4170E">
      <w:pPr>
        <w:pStyle w:val="SingleTxt"/>
        <w:ind w:left="2218" w:hanging="951"/>
        <w:rPr>
          <w:lang w:val="fr-CH"/>
        </w:rPr>
      </w:pPr>
      <w:r w:rsidRPr="0052204B">
        <w:rPr>
          <w:lang w:val="fr-CH"/>
        </w:rPr>
        <w:t>7.8.5</w:t>
      </w:r>
      <w:r w:rsidRPr="0052204B">
        <w:rPr>
          <w:lang w:val="fr-CH"/>
        </w:rPr>
        <w:tab/>
      </w:r>
      <w:r w:rsidR="00A4170E" w:rsidRPr="0052204B">
        <w:rPr>
          <w:lang w:val="fr-CH"/>
        </w:rPr>
        <w:tab/>
      </w:r>
      <w:r w:rsidRPr="0052204B">
        <w:rPr>
          <w:lang w:val="fr-CH"/>
        </w:rPr>
        <w:t xml:space="preserve">Analyse des échantillons de gaz recueillis dans les sacs </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Dès que possible, les opérations suivantes doivent être effectuées</w:t>
      </w:r>
      <w:r w:rsidR="00D23B14" w:rsidRPr="0052204B">
        <w:rPr>
          <w:lang w:val="fr-CH"/>
        </w:rPr>
        <w:t> :</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a)</w:t>
      </w:r>
      <w:r w:rsidR="00DF002E" w:rsidRPr="0052204B">
        <w:rPr>
          <w:lang w:val="fr-CH"/>
        </w:rPr>
        <w:tab/>
        <w:t>Les échantillons de gaz recueillis dans les sacs doivent être analysés au plus tard 30 min après l’achèvement de l’essai de démarrage à chaud ou pendant la phase de stabilisation à chaud pour l’essai de démarrage à froid;</w:t>
      </w:r>
    </w:p>
    <w:p w:rsidR="00DF002E" w:rsidRPr="0052204B" w:rsidRDefault="00A4170E" w:rsidP="00A4170E">
      <w:pPr>
        <w:pStyle w:val="SingleTxt"/>
        <w:ind w:left="2693" w:hanging="951"/>
        <w:rPr>
          <w:lang w:val="fr-CH"/>
        </w:rPr>
      </w:pPr>
      <w:r w:rsidRPr="0052204B">
        <w:rPr>
          <w:lang w:val="fr-CH"/>
        </w:rPr>
        <w:tab/>
      </w:r>
      <w:r w:rsidR="00DF002E" w:rsidRPr="0052204B">
        <w:rPr>
          <w:lang w:val="fr-CH"/>
        </w:rPr>
        <w:t>b)</w:t>
      </w:r>
      <w:r w:rsidR="00DF002E" w:rsidRPr="0052204B">
        <w:rPr>
          <w:lang w:val="fr-CH"/>
        </w:rPr>
        <w:tab/>
        <w:t>Les échantillons de gaz pour concentrations ambiantes doivent être analysés au plus tard 60 min après l’achèvement de l’essai de démarrage à chaud.</w:t>
      </w:r>
    </w:p>
    <w:p w:rsidR="00DF002E" w:rsidRPr="0052204B" w:rsidRDefault="00DF002E" w:rsidP="00A4170E">
      <w:pPr>
        <w:pStyle w:val="SingleTxt"/>
        <w:ind w:left="2218" w:hanging="951"/>
        <w:rPr>
          <w:lang w:val="fr-CH"/>
        </w:rPr>
      </w:pPr>
      <w:r w:rsidRPr="0052204B">
        <w:rPr>
          <w:lang w:val="fr-CH"/>
        </w:rPr>
        <w:t>7.8.6</w:t>
      </w:r>
      <w:r w:rsidRPr="0052204B">
        <w:rPr>
          <w:lang w:val="fr-CH"/>
        </w:rPr>
        <w:tab/>
      </w:r>
      <w:r w:rsidR="00A4170E" w:rsidRPr="0052204B">
        <w:rPr>
          <w:lang w:val="fr-CH"/>
        </w:rPr>
        <w:tab/>
      </w:r>
      <w:r w:rsidRPr="0052204B">
        <w:rPr>
          <w:lang w:val="fr-CH"/>
        </w:rPr>
        <w:t>Validation du travail au cours du cycle</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Avant de calculer le travail au cours du cycle réel, les points enregistrés au cours du démarrage du moteur doivent être omis. Le travail réel au cours du cycle doit être déterminé pendant le cycle d’essai en utilisant d’une manière synchrone les valeurs de régime et de couple effectives pour calculer les valeurs instantanées pour la puissance du moteur. Les valeurs instantanées de la puissance du moteur doivent être intégrées sur la durée du cycle pour calculer le travail au cours du cycle effectif, W</w:t>
      </w:r>
      <w:r w:rsidR="00DF002E" w:rsidRPr="0052204B">
        <w:rPr>
          <w:vertAlign w:val="subscript"/>
          <w:lang w:val="fr-CH"/>
        </w:rPr>
        <w:t>act</w:t>
      </w:r>
      <w:r w:rsidR="00DF002E" w:rsidRPr="0052204B">
        <w:rPr>
          <w:lang w:val="fr-CH"/>
        </w:rPr>
        <w:t xml:space="preserve"> (kWh). Si des accessoires et équipements ne sont pas montés conformément au paragraphe 6.3.1, les valeurs instantanées de la puissance doivent être corrigées au moyen de l’équation 5 du paragraphe 6.3.5.</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La même méthodologie que celle qui est décrite au paragraphe 7.4.8 doit être appliquée pour l’intégration de la puissance réelle.</w:t>
      </w:r>
    </w:p>
    <w:p w:rsidR="00DF002E" w:rsidRPr="0052204B" w:rsidRDefault="00DF002E" w:rsidP="00A4170E">
      <w:pPr>
        <w:pStyle w:val="SingleTxt"/>
        <w:ind w:left="2218" w:hanging="951"/>
        <w:rPr>
          <w:lang w:val="fr-CH"/>
        </w:rPr>
      </w:pPr>
      <w:r w:rsidRPr="0052204B">
        <w:rPr>
          <w:lang w:val="fr-CH"/>
        </w:rPr>
        <w:t>7.8.7</w:t>
      </w:r>
      <w:r w:rsidRPr="0052204B">
        <w:rPr>
          <w:lang w:val="fr-CH"/>
        </w:rPr>
        <w:tab/>
      </w:r>
      <w:r w:rsidR="00A4170E" w:rsidRPr="0052204B">
        <w:rPr>
          <w:lang w:val="fr-CH"/>
        </w:rPr>
        <w:tab/>
      </w:r>
      <w:r w:rsidRPr="0052204B">
        <w:rPr>
          <w:lang w:val="fr-CH"/>
        </w:rPr>
        <w:t>Opérations statistiques de validation du cycle d’essai</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Le travail au cours du cycle réel W</w:t>
      </w:r>
      <w:r w:rsidR="00DF002E" w:rsidRPr="0052204B">
        <w:rPr>
          <w:vertAlign w:val="subscript"/>
          <w:lang w:val="fr-CH"/>
        </w:rPr>
        <w:t>act</w:t>
      </w:r>
      <w:r w:rsidR="00DF002E" w:rsidRPr="0052204B">
        <w:rPr>
          <w:lang w:val="fr-CH"/>
        </w:rPr>
        <w:t xml:space="preserve"> est utilisé pour la comparaison avec le travail au cours du cycle de référence W</w:t>
      </w:r>
      <w:r w:rsidR="00DF002E" w:rsidRPr="0052204B">
        <w:rPr>
          <w:vertAlign w:val="subscript"/>
          <w:lang w:val="fr-CH"/>
        </w:rPr>
        <w:t>ref</w:t>
      </w:r>
      <w:r w:rsidR="00DF002E" w:rsidRPr="0052204B">
        <w:rPr>
          <w:lang w:val="fr-CH"/>
        </w:rPr>
        <w:t xml:space="preserve"> et pour le calcul des émissions spécifiques au banc de freinage (voir par. 8.6.3).</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W</w:t>
      </w:r>
      <w:r w:rsidR="00DF002E" w:rsidRPr="0052204B">
        <w:rPr>
          <w:vertAlign w:val="subscript"/>
          <w:lang w:val="fr-CH"/>
        </w:rPr>
        <w:t>act</w:t>
      </w:r>
      <w:r w:rsidR="00DF002E" w:rsidRPr="0052204B">
        <w:rPr>
          <w:lang w:val="fr-CH"/>
        </w:rPr>
        <w:t xml:space="preserve"> doit se situer entre 85 et 105 % de W</w:t>
      </w:r>
      <w:r w:rsidR="00DF002E" w:rsidRPr="0052204B">
        <w:rPr>
          <w:vertAlign w:val="subscript"/>
          <w:lang w:val="fr-CH"/>
        </w:rPr>
        <w:t>ref</w:t>
      </w:r>
      <w:r w:rsidR="00DF002E" w:rsidRPr="0052204B">
        <w:rPr>
          <w:lang w:val="fr-CH"/>
        </w:rPr>
        <w:t>.</w:t>
      </w:r>
    </w:p>
    <w:p w:rsidR="00DF002E" w:rsidRPr="0052204B" w:rsidRDefault="00DF002E" w:rsidP="00A4170E">
      <w:pPr>
        <w:pStyle w:val="SingleTxt"/>
        <w:ind w:left="2218" w:hanging="951"/>
        <w:rPr>
          <w:lang w:val="fr-CH"/>
        </w:rPr>
      </w:pPr>
      <w:r w:rsidRPr="0052204B">
        <w:rPr>
          <w:b/>
          <w:lang w:val="fr-CH"/>
        </w:rPr>
        <w:tab/>
      </w:r>
      <w:r w:rsidR="00A4170E" w:rsidRPr="0052204B">
        <w:rPr>
          <w:b/>
          <w:lang w:val="fr-CH"/>
        </w:rPr>
        <w:tab/>
      </w:r>
      <w:r w:rsidRPr="0052204B">
        <w:rPr>
          <w:lang w:val="fr-CH"/>
        </w:rPr>
        <w:t>La présente section ne s’applique pas aux moteurs utilisés dans des véhicules hybrides ni aux groupes motopropulseurs hybrides.</w:t>
      </w:r>
    </w:p>
    <w:p w:rsidR="00DF002E" w:rsidRPr="0052204B" w:rsidRDefault="00DF002E" w:rsidP="00A4170E">
      <w:pPr>
        <w:pStyle w:val="SingleTxt"/>
        <w:ind w:left="2218" w:hanging="951"/>
        <w:rPr>
          <w:lang w:val="fr-CH"/>
        </w:rPr>
      </w:pPr>
      <w:r w:rsidRPr="0052204B">
        <w:rPr>
          <w:lang w:val="fr-CH"/>
        </w:rPr>
        <w:t>7.8.8</w:t>
      </w:r>
      <w:r w:rsidRPr="0052204B">
        <w:rPr>
          <w:lang w:val="fr-CH"/>
        </w:rPr>
        <w:tab/>
      </w:r>
      <w:r w:rsidR="00A4170E" w:rsidRPr="0052204B">
        <w:rPr>
          <w:lang w:val="fr-CH"/>
        </w:rPr>
        <w:tab/>
      </w:r>
      <w:r w:rsidRPr="0052204B">
        <w:rPr>
          <w:lang w:val="fr-CH"/>
        </w:rPr>
        <w:t>Statistiques de validation du cycle d’essai</w:t>
      </w:r>
    </w:p>
    <w:p w:rsidR="00DF002E" w:rsidRPr="0052204B" w:rsidRDefault="00DF002E" w:rsidP="00A4170E">
      <w:pPr>
        <w:pStyle w:val="SingleTxt"/>
        <w:ind w:left="2218" w:hanging="951"/>
        <w:rPr>
          <w:lang w:val="fr-CH"/>
        </w:rPr>
      </w:pPr>
      <w:r w:rsidRPr="0052204B">
        <w:rPr>
          <w:lang w:val="fr-CH"/>
        </w:rPr>
        <w:tab/>
      </w:r>
      <w:r w:rsidR="00A4170E" w:rsidRPr="0052204B">
        <w:rPr>
          <w:lang w:val="fr-CH"/>
        </w:rPr>
        <w:tab/>
      </w:r>
      <w:r w:rsidRPr="0052204B">
        <w:rPr>
          <w:lang w:val="fr-CH"/>
        </w:rPr>
        <w:t>On doit effectuer des régressions linéaires des valeurs réelles (n</w:t>
      </w:r>
      <w:r w:rsidRPr="0052204B">
        <w:rPr>
          <w:vertAlign w:val="subscript"/>
          <w:lang w:val="fr-CH"/>
        </w:rPr>
        <w:t>act</w:t>
      </w:r>
      <w:r w:rsidRPr="0052204B">
        <w:rPr>
          <w:lang w:val="fr-CH"/>
        </w:rPr>
        <w:t>, M</w:t>
      </w:r>
      <w:r w:rsidRPr="0052204B">
        <w:rPr>
          <w:vertAlign w:val="subscript"/>
          <w:lang w:val="fr-CH"/>
        </w:rPr>
        <w:t>act</w:t>
      </w:r>
      <w:r w:rsidRPr="0052204B">
        <w:rPr>
          <w:lang w:val="fr-CH"/>
        </w:rPr>
        <w:t>, P</w:t>
      </w:r>
      <w:r w:rsidRPr="0052204B">
        <w:rPr>
          <w:vertAlign w:val="subscript"/>
          <w:lang w:val="fr-CH"/>
        </w:rPr>
        <w:t>act</w:t>
      </w:r>
      <w:r w:rsidRPr="0052204B">
        <w:rPr>
          <w:lang w:val="fr-CH"/>
        </w:rPr>
        <w:t>) en fonction des valeurs de référence (n</w:t>
      </w:r>
      <w:r w:rsidRPr="0052204B">
        <w:rPr>
          <w:vertAlign w:val="subscript"/>
          <w:lang w:val="fr-CH"/>
        </w:rPr>
        <w:t>ref</w:t>
      </w:r>
      <w:r w:rsidRPr="0052204B">
        <w:rPr>
          <w:lang w:val="fr-CH"/>
        </w:rPr>
        <w:t>, M</w:t>
      </w:r>
      <w:r w:rsidRPr="0052204B">
        <w:rPr>
          <w:vertAlign w:val="subscript"/>
          <w:lang w:val="fr-CH"/>
        </w:rPr>
        <w:t>ref</w:t>
      </w:r>
      <w:r w:rsidRPr="0052204B">
        <w:rPr>
          <w:lang w:val="fr-CH"/>
        </w:rPr>
        <w:t>, P</w:t>
      </w:r>
      <w:r w:rsidRPr="0052204B">
        <w:rPr>
          <w:vertAlign w:val="subscript"/>
          <w:lang w:val="fr-CH"/>
        </w:rPr>
        <w:t>ref</w:t>
      </w:r>
      <w:r w:rsidRPr="0052204B">
        <w:rPr>
          <w:lang w:val="fr-CH"/>
        </w:rPr>
        <w:t>) pour les cycles d’essai WHTC, WHSC et HEC.</w:t>
      </w:r>
    </w:p>
    <w:p w:rsidR="00DF002E" w:rsidRPr="0052204B" w:rsidRDefault="00DF002E" w:rsidP="00A4170E">
      <w:pPr>
        <w:pStyle w:val="SingleTxt"/>
        <w:ind w:left="2218" w:hanging="951"/>
        <w:rPr>
          <w:lang w:val="fr-CH"/>
        </w:rPr>
      </w:pPr>
      <w:r w:rsidRPr="0052204B">
        <w:rPr>
          <w:lang w:val="fr-CH"/>
        </w:rPr>
        <w:tab/>
      </w:r>
      <w:r w:rsidR="00A4170E" w:rsidRPr="0052204B">
        <w:rPr>
          <w:lang w:val="fr-CH"/>
        </w:rPr>
        <w:tab/>
      </w:r>
      <w:r w:rsidRPr="0052204B">
        <w:rPr>
          <w:lang w:val="fr-CH"/>
        </w:rPr>
        <w:t>Afin de réduire le plus possible le biais résultant du décalage dans le temps entre les valeurs réelles et les valeurs de référence au cours du cycle, toute la séquence des signaux de régime et de couple réels peut être avancée ou retardée par rapport à la séquence de signaux de régime et de couple de référence. Si les signaux réels sont décalés, le régime et le couple doivent l’être de la même valeur et dans le même sens.</w:t>
      </w:r>
    </w:p>
    <w:p w:rsidR="00DF002E" w:rsidRPr="0052204B" w:rsidRDefault="00DF002E" w:rsidP="00A4170E">
      <w:pPr>
        <w:pStyle w:val="SingleTxt"/>
        <w:ind w:left="2218" w:hanging="951"/>
        <w:rPr>
          <w:lang w:val="fr-CH"/>
        </w:rPr>
      </w:pPr>
      <w:r w:rsidRPr="0052204B">
        <w:rPr>
          <w:lang w:val="fr-CH"/>
        </w:rPr>
        <w:tab/>
      </w:r>
      <w:r w:rsidR="00A4170E" w:rsidRPr="0052204B">
        <w:rPr>
          <w:lang w:val="fr-CH"/>
        </w:rPr>
        <w:tab/>
      </w:r>
      <w:r w:rsidRPr="0052204B">
        <w:rPr>
          <w:lang w:val="fr-CH"/>
        </w:rPr>
        <w:t>On doit appliquer la méthode des moindres carrés, l’équation de meilleur ajustement ayant la forme</w:t>
      </w:r>
      <w:r w:rsidR="00D23B14" w:rsidRPr="0052204B">
        <w:rPr>
          <w:lang w:val="fr-CH"/>
        </w:rPr>
        <w:t> :</w:t>
      </w:r>
    </w:p>
    <w:p w:rsidR="00DF002E" w:rsidRPr="0052204B" w:rsidRDefault="00A4170E"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F002E" w:rsidRPr="0052204B">
        <w:rPr>
          <w:lang w:val="fr-CH"/>
        </w:rPr>
        <w:object w:dxaOrig="1020" w:dyaOrig="300">
          <v:shape id="_x0000_i1043" type="#_x0000_t75" style="width:50.2pt;height:14.75pt" o:ole="">
            <v:imagedata r:id="rId57" o:title=""/>
          </v:shape>
          <o:OLEObject Type="Embed" ProgID="Equation.3" ShapeID="_x0000_i1043" DrawAspect="Content" ObjectID="_1511071090" r:id="rId58"/>
        </w:object>
      </w:r>
      <w:r w:rsidR="00DF002E" w:rsidRPr="0052204B">
        <w:rPr>
          <w:lang w:val="fr-CH"/>
        </w:rPr>
        <w:tab/>
      </w:r>
      <w:r w:rsidR="00240517" w:rsidRPr="0052204B">
        <w:rPr>
          <w:lang w:val="fr-CH"/>
        </w:rPr>
        <w:tab/>
      </w:r>
      <w:r w:rsidR="00DF002E" w:rsidRPr="0052204B">
        <w:rPr>
          <w:lang w:val="fr-CH"/>
        </w:rPr>
        <w:t>(13)</w:t>
      </w:r>
    </w:p>
    <w:p w:rsidR="00DF002E" w:rsidRPr="0052204B" w:rsidRDefault="00A4170E" w:rsidP="00A4170E">
      <w:pPr>
        <w:pStyle w:val="SingleTxt"/>
        <w:ind w:left="2218" w:hanging="951"/>
        <w:rPr>
          <w:lang w:val="fr-CH"/>
        </w:rPr>
      </w:pPr>
      <w:r w:rsidRPr="0052204B">
        <w:rPr>
          <w:lang w:val="fr-CH"/>
        </w:rPr>
        <w:tab/>
      </w:r>
      <w:r w:rsidR="00DF002E" w:rsidRPr="0052204B">
        <w:rPr>
          <w:lang w:val="fr-CH"/>
        </w:rPr>
        <w:tab/>
        <w:t>Où</w:t>
      </w:r>
      <w:r w:rsidR="00D23B14" w:rsidRPr="0052204B">
        <w:rPr>
          <w:lang w:val="fr-CH"/>
        </w:rPr>
        <w:t> :</w:t>
      </w:r>
    </w:p>
    <w:p w:rsidR="00DF002E" w:rsidRPr="0052204B" w:rsidRDefault="00A4170E" w:rsidP="00A4170E">
      <w:pPr>
        <w:pStyle w:val="SingleTxt"/>
        <w:ind w:left="2693" w:hanging="1426"/>
        <w:rPr>
          <w:lang w:val="fr-CH"/>
        </w:rPr>
      </w:pPr>
      <w:r w:rsidRPr="0052204B">
        <w:rPr>
          <w:lang w:val="fr-CH"/>
        </w:rPr>
        <w:tab/>
      </w:r>
      <w:r w:rsidRPr="0052204B">
        <w:rPr>
          <w:lang w:val="fr-CH"/>
        </w:rPr>
        <w:tab/>
      </w:r>
      <w:r w:rsidR="00DF002E" w:rsidRPr="0052204B">
        <w:rPr>
          <w:lang w:val="fr-CH"/>
        </w:rPr>
        <w:t>y</w:t>
      </w:r>
      <w:r w:rsidR="00DF002E" w:rsidRPr="0052204B">
        <w:rPr>
          <w:lang w:val="fr-CH"/>
        </w:rPr>
        <w:tab/>
        <w:t>est la valeur réelle du régime (min</w:t>
      </w:r>
      <w:r w:rsidR="00DF002E" w:rsidRPr="0052204B">
        <w:rPr>
          <w:vertAlign w:val="superscript"/>
          <w:lang w:val="fr-CH"/>
        </w:rPr>
        <w:t>-1</w:t>
      </w:r>
      <w:r w:rsidR="00DF002E" w:rsidRPr="0052204B">
        <w:rPr>
          <w:lang w:val="fr-CH"/>
        </w:rPr>
        <w:t>), du couple (Nm), ou de la puissance (kW);</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a</w:t>
      </w:r>
      <w:r w:rsidR="00DF002E" w:rsidRPr="0052204B">
        <w:rPr>
          <w:vertAlign w:val="subscript"/>
          <w:lang w:val="fr-CH"/>
        </w:rPr>
        <w:t>1</w:t>
      </w:r>
      <w:r w:rsidR="00DF002E" w:rsidRPr="0052204B">
        <w:rPr>
          <w:lang w:val="fr-CH"/>
        </w:rPr>
        <w:tab/>
        <w:t>est la pente de la droite de régression;</w:t>
      </w:r>
    </w:p>
    <w:p w:rsidR="00DF002E" w:rsidRPr="0052204B" w:rsidRDefault="00A4170E" w:rsidP="00A4170E">
      <w:pPr>
        <w:pStyle w:val="SingleTxt"/>
        <w:ind w:left="2693" w:hanging="1426"/>
        <w:rPr>
          <w:lang w:val="fr-CH"/>
        </w:rPr>
      </w:pPr>
      <w:r w:rsidRPr="0052204B">
        <w:rPr>
          <w:lang w:val="fr-CH"/>
        </w:rPr>
        <w:tab/>
      </w:r>
      <w:r w:rsidRPr="0052204B">
        <w:rPr>
          <w:lang w:val="fr-CH"/>
        </w:rPr>
        <w:tab/>
      </w:r>
      <w:r w:rsidR="00DF002E" w:rsidRPr="0052204B">
        <w:rPr>
          <w:lang w:val="fr-CH"/>
        </w:rPr>
        <w:t>x</w:t>
      </w:r>
      <w:r w:rsidR="00DF002E" w:rsidRPr="0052204B">
        <w:rPr>
          <w:lang w:val="fr-CH"/>
        </w:rPr>
        <w:tab/>
        <w:t>est la valeur de référence du régime (min</w:t>
      </w:r>
      <w:r w:rsidR="00DF002E" w:rsidRPr="0052204B">
        <w:rPr>
          <w:vertAlign w:val="superscript"/>
          <w:lang w:val="fr-CH"/>
        </w:rPr>
        <w:t>-1</w:t>
      </w:r>
      <w:r w:rsidR="00DF002E" w:rsidRPr="0052204B">
        <w:rPr>
          <w:lang w:val="fr-CH"/>
        </w:rPr>
        <w:t>), du couple (Nm), ou de la puissance (kW);</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a</w:t>
      </w:r>
      <w:r w:rsidR="00DF002E" w:rsidRPr="0052204B">
        <w:rPr>
          <w:vertAlign w:val="subscript"/>
          <w:lang w:val="fr-CH"/>
        </w:rPr>
        <w:t>0</w:t>
      </w:r>
      <w:r w:rsidR="00DF002E" w:rsidRPr="0052204B">
        <w:rPr>
          <w:lang w:val="fr-CH"/>
        </w:rPr>
        <w:tab/>
        <w:t>est l’ordonnée à l’origine de la droite de régression.</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L’erreur type d’estimation (SEE) de y sur x et le coefficient de détermination (r²) doivent être calculés pour chaque droite de régression.</w:t>
      </w:r>
    </w:p>
    <w:p w:rsidR="00DF002E" w:rsidRPr="0052204B" w:rsidRDefault="00A4170E" w:rsidP="00A4170E">
      <w:pPr>
        <w:pStyle w:val="SingleTxt"/>
        <w:ind w:left="2218" w:hanging="951"/>
        <w:rPr>
          <w:lang w:val="fr-CH"/>
        </w:rPr>
      </w:pPr>
      <w:r w:rsidRPr="0052204B">
        <w:rPr>
          <w:lang w:val="fr-CH"/>
        </w:rPr>
        <w:tab/>
      </w:r>
      <w:r w:rsidRPr="0052204B">
        <w:rPr>
          <w:lang w:val="fr-CH"/>
        </w:rPr>
        <w:tab/>
      </w:r>
      <w:r w:rsidR="00DF002E" w:rsidRPr="0052204B">
        <w:rPr>
          <w:lang w:val="fr-CH"/>
        </w:rPr>
        <w:t>L’analyse doit être effectuée à 1 Hz ou davantage. Pour qu’un essai soit jugé valide, il doit satisfaire aux critères du tableau 2 (WHTC, HEC) ou du tableau 3 (WHSC).</w:t>
      </w:r>
    </w:p>
    <w:p w:rsidR="00375724" w:rsidRPr="0052204B" w:rsidRDefault="00375724" w:rsidP="00375724">
      <w:pPr>
        <w:pStyle w:val="SingleTxt"/>
        <w:spacing w:after="0" w:line="120" w:lineRule="exact"/>
        <w:rPr>
          <w:sz w:val="10"/>
          <w:lang w:val="fr-CH"/>
        </w:rPr>
      </w:pPr>
    </w:p>
    <w:p w:rsidR="00DF002E" w:rsidRPr="0052204B" w:rsidRDefault="00BD4DFC"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Tableau 2</w:t>
      </w:r>
      <w:r w:rsidR="00595907" w:rsidRPr="0052204B">
        <w:rPr>
          <w:b w:val="0"/>
          <w:bCs/>
          <w:lang w:val="fr-CH"/>
        </w:rPr>
        <w:t xml:space="preserve"> </w:t>
      </w:r>
      <w:r w:rsidRPr="0052204B">
        <w:rPr>
          <w:b w:val="0"/>
          <w:bCs/>
          <w:lang w:val="fr-CH"/>
        </w:rPr>
        <w:br/>
      </w:r>
      <w:r w:rsidRPr="0052204B">
        <w:rPr>
          <w:lang w:val="fr-CH"/>
        </w:rPr>
        <w:t>Tolérances de la droite de régression pour les essais WHTC et HEC</w:t>
      </w:r>
    </w:p>
    <w:p w:rsidR="00BD4DFC" w:rsidRPr="0052204B" w:rsidRDefault="00BD4DFC" w:rsidP="004E1507">
      <w:pPr>
        <w:pStyle w:val="SingleTxt"/>
        <w:keepNext/>
        <w:keepLines/>
        <w:spacing w:after="0" w:line="120" w:lineRule="exact"/>
        <w:rPr>
          <w:sz w:val="10"/>
          <w:lang w:val="fr-CH"/>
        </w:rPr>
      </w:pPr>
    </w:p>
    <w:p w:rsidR="00BD4DFC" w:rsidRPr="0052204B" w:rsidRDefault="00BD4DFC" w:rsidP="004E1507">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0"/>
        <w:gridCol w:w="2160"/>
        <w:gridCol w:w="2160"/>
        <w:gridCol w:w="2196"/>
      </w:tblGrid>
      <w:tr w:rsidR="00BD4DFC" w:rsidRPr="0052204B" w:rsidTr="0063707A">
        <w:trPr>
          <w:cantSplit/>
          <w:tblHeader/>
        </w:trPr>
        <w:tc>
          <w:tcPr>
            <w:tcW w:w="2250" w:type="dxa"/>
            <w:shd w:val="clear" w:color="auto" w:fill="auto"/>
            <w:vAlign w:val="bottom"/>
          </w:tcPr>
          <w:p w:rsidR="00BD4DFC" w:rsidRPr="0052204B" w:rsidRDefault="00BD4DFC" w:rsidP="0063707A">
            <w:pPr>
              <w:spacing w:before="80" w:after="80" w:line="160" w:lineRule="exact"/>
              <w:ind w:left="115" w:right="115"/>
              <w:rPr>
                <w:i/>
                <w:sz w:val="14"/>
                <w:szCs w:val="14"/>
                <w:lang w:val="fr-CH"/>
              </w:rPr>
            </w:pPr>
          </w:p>
        </w:tc>
        <w:tc>
          <w:tcPr>
            <w:tcW w:w="2160" w:type="dxa"/>
            <w:shd w:val="clear" w:color="auto" w:fill="auto"/>
            <w:vAlign w:val="bottom"/>
          </w:tcPr>
          <w:p w:rsidR="00BD4DFC" w:rsidRPr="0052204B" w:rsidRDefault="00BD4DFC" w:rsidP="0063707A">
            <w:pPr>
              <w:spacing w:before="80" w:after="80" w:line="160" w:lineRule="exact"/>
              <w:ind w:left="115" w:right="115"/>
              <w:rPr>
                <w:i/>
                <w:sz w:val="14"/>
                <w:szCs w:val="14"/>
                <w:lang w:val="fr-CH"/>
              </w:rPr>
            </w:pPr>
            <w:r w:rsidRPr="0052204B">
              <w:rPr>
                <w:i/>
                <w:sz w:val="14"/>
                <w:szCs w:val="14"/>
                <w:lang w:val="fr-CH"/>
              </w:rPr>
              <w:t>Régime</w:t>
            </w:r>
          </w:p>
        </w:tc>
        <w:tc>
          <w:tcPr>
            <w:tcW w:w="2160" w:type="dxa"/>
            <w:shd w:val="clear" w:color="auto" w:fill="auto"/>
            <w:vAlign w:val="bottom"/>
          </w:tcPr>
          <w:p w:rsidR="00BD4DFC" w:rsidRPr="0052204B" w:rsidRDefault="00BD4DFC" w:rsidP="0063707A">
            <w:pPr>
              <w:spacing w:before="80" w:after="80" w:line="160" w:lineRule="exact"/>
              <w:ind w:left="115" w:right="115"/>
              <w:rPr>
                <w:i/>
                <w:sz w:val="14"/>
                <w:szCs w:val="14"/>
                <w:lang w:val="fr-CH"/>
              </w:rPr>
            </w:pPr>
            <w:r w:rsidRPr="0052204B">
              <w:rPr>
                <w:i/>
                <w:sz w:val="14"/>
                <w:szCs w:val="14"/>
                <w:lang w:val="fr-CH"/>
              </w:rPr>
              <w:t>Couple</w:t>
            </w:r>
          </w:p>
        </w:tc>
        <w:tc>
          <w:tcPr>
            <w:tcW w:w="2196" w:type="dxa"/>
            <w:shd w:val="clear" w:color="auto" w:fill="auto"/>
            <w:vAlign w:val="bottom"/>
          </w:tcPr>
          <w:p w:rsidR="00BD4DFC" w:rsidRPr="0052204B" w:rsidRDefault="00BD4DFC" w:rsidP="0063707A">
            <w:pPr>
              <w:spacing w:before="80" w:after="80" w:line="160" w:lineRule="exact"/>
              <w:ind w:left="115" w:right="115"/>
              <w:rPr>
                <w:i/>
                <w:sz w:val="14"/>
                <w:szCs w:val="14"/>
                <w:lang w:val="fr-CH"/>
              </w:rPr>
            </w:pPr>
            <w:r w:rsidRPr="0052204B">
              <w:rPr>
                <w:i/>
                <w:sz w:val="14"/>
                <w:szCs w:val="14"/>
                <w:lang w:val="fr-CH"/>
              </w:rPr>
              <w:t>Puissance</w:t>
            </w:r>
          </w:p>
        </w:tc>
      </w:tr>
      <w:tr w:rsidR="00BD4DFC" w:rsidRPr="00EB6823" w:rsidTr="0063707A">
        <w:trPr>
          <w:cantSplit/>
        </w:trPr>
        <w:tc>
          <w:tcPr>
            <w:tcW w:w="2250" w:type="dxa"/>
            <w:shd w:val="clear" w:color="auto" w:fill="auto"/>
          </w:tcPr>
          <w:p w:rsidR="00BD4DFC" w:rsidRPr="0052204B" w:rsidRDefault="00BD4DFC" w:rsidP="0063707A">
            <w:pPr>
              <w:keepNext/>
              <w:spacing w:before="40" w:after="80"/>
              <w:ind w:left="115" w:right="115"/>
              <w:rPr>
                <w:lang w:val="fr-CH"/>
              </w:rPr>
            </w:pPr>
            <w:r w:rsidRPr="0052204B">
              <w:rPr>
                <w:lang w:val="fr-CH"/>
              </w:rPr>
              <w:t xml:space="preserve">Erreur type </w:t>
            </w:r>
            <w:r w:rsidRPr="0052204B">
              <w:rPr>
                <w:lang w:val="fr-CH"/>
              </w:rPr>
              <w:br/>
              <w:t xml:space="preserve">d’estimation (SEE) </w:t>
            </w:r>
            <w:r w:rsidRPr="0052204B">
              <w:rPr>
                <w:lang w:val="fr-CH"/>
              </w:rPr>
              <w:br/>
              <w:t>de y sur x</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 xml:space="preserve">au maximum 5 % </w:t>
            </w:r>
            <w:r w:rsidRPr="0052204B">
              <w:rPr>
                <w:lang w:val="fr-CH"/>
              </w:rPr>
              <w:br/>
              <w:t>du régime d’essai maximal</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 xml:space="preserve">au maximum 10 % </w:t>
            </w:r>
            <w:r w:rsidRPr="0052204B">
              <w:rPr>
                <w:lang w:val="fr-CH"/>
              </w:rPr>
              <w:br/>
              <w:t xml:space="preserve">du couple maximal </w:t>
            </w:r>
            <w:r w:rsidRPr="0052204B">
              <w:rPr>
                <w:lang w:val="fr-CH"/>
              </w:rPr>
              <w:br/>
              <w:t>du moteur</w:t>
            </w:r>
          </w:p>
        </w:tc>
        <w:tc>
          <w:tcPr>
            <w:tcW w:w="2196" w:type="dxa"/>
            <w:shd w:val="clear" w:color="auto" w:fill="auto"/>
          </w:tcPr>
          <w:p w:rsidR="00BD4DFC" w:rsidRPr="0052204B" w:rsidRDefault="00BD4DFC" w:rsidP="0063707A">
            <w:pPr>
              <w:spacing w:before="40" w:after="80"/>
              <w:ind w:left="115" w:right="115"/>
              <w:rPr>
                <w:lang w:val="fr-CH"/>
              </w:rPr>
            </w:pPr>
            <w:r w:rsidRPr="0052204B">
              <w:rPr>
                <w:lang w:val="fr-CH"/>
              </w:rPr>
              <w:t xml:space="preserve">au maximum 10 % </w:t>
            </w:r>
            <w:r w:rsidRPr="0052204B">
              <w:rPr>
                <w:lang w:val="fr-CH"/>
              </w:rPr>
              <w:br/>
              <w:t xml:space="preserve">de la puissance maximale du moteur </w:t>
            </w:r>
          </w:p>
        </w:tc>
      </w:tr>
      <w:tr w:rsidR="00BD4DFC" w:rsidRPr="0052204B" w:rsidTr="0063707A">
        <w:trPr>
          <w:cantSplit/>
        </w:trPr>
        <w:tc>
          <w:tcPr>
            <w:tcW w:w="2250" w:type="dxa"/>
            <w:shd w:val="clear" w:color="auto" w:fill="auto"/>
          </w:tcPr>
          <w:p w:rsidR="00BD4DFC" w:rsidRPr="0052204B" w:rsidRDefault="00BD4DFC" w:rsidP="0063707A">
            <w:pPr>
              <w:spacing w:before="40" w:after="80"/>
              <w:ind w:left="115" w:right="115"/>
              <w:rPr>
                <w:lang w:val="fr-CH"/>
              </w:rPr>
            </w:pPr>
            <w:r w:rsidRPr="0052204B">
              <w:rPr>
                <w:lang w:val="fr-CH"/>
              </w:rPr>
              <w:t xml:space="preserve">Pente de la droite </w:t>
            </w:r>
            <w:r w:rsidRPr="0052204B">
              <w:rPr>
                <w:lang w:val="fr-CH"/>
              </w:rPr>
              <w:br/>
              <w:t>de régression, a</w:t>
            </w:r>
            <w:r w:rsidRPr="0052204B">
              <w:rPr>
                <w:vertAlign w:val="subscript"/>
                <w:lang w:val="fr-CH"/>
              </w:rPr>
              <w:t>1</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0,95 à 1,03</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0,83 - 1,03</w:t>
            </w:r>
          </w:p>
        </w:tc>
        <w:tc>
          <w:tcPr>
            <w:tcW w:w="2196" w:type="dxa"/>
            <w:shd w:val="clear" w:color="auto" w:fill="auto"/>
          </w:tcPr>
          <w:p w:rsidR="00BD4DFC" w:rsidRPr="0052204B" w:rsidRDefault="00BD4DFC" w:rsidP="0063707A">
            <w:pPr>
              <w:spacing w:before="40" w:after="80"/>
              <w:ind w:left="115" w:right="115"/>
              <w:rPr>
                <w:lang w:val="fr-CH"/>
              </w:rPr>
            </w:pPr>
            <w:r w:rsidRPr="0052204B">
              <w:rPr>
                <w:lang w:val="fr-CH"/>
              </w:rPr>
              <w:t>0,89 - 1,03</w:t>
            </w:r>
          </w:p>
        </w:tc>
      </w:tr>
      <w:tr w:rsidR="00BD4DFC" w:rsidRPr="0052204B" w:rsidTr="0063707A">
        <w:trPr>
          <w:cantSplit/>
        </w:trPr>
        <w:tc>
          <w:tcPr>
            <w:tcW w:w="2250" w:type="dxa"/>
            <w:shd w:val="clear" w:color="auto" w:fill="auto"/>
          </w:tcPr>
          <w:p w:rsidR="00BD4DFC" w:rsidRPr="0052204B" w:rsidRDefault="00BD4DFC" w:rsidP="0063707A">
            <w:pPr>
              <w:spacing w:before="40" w:after="80"/>
              <w:ind w:left="115" w:right="115"/>
              <w:rPr>
                <w:lang w:val="fr-CH"/>
              </w:rPr>
            </w:pPr>
            <w:r w:rsidRPr="0052204B">
              <w:rPr>
                <w:lang w:val="fr-CH"/>
              </w:rPr>
              <w:t>Coefficient de détermination, r²</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au minimum 0,970</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au minimum 0,850</w:t>
            </w:r>
          </w:p>
        </w:tc>
        <w:tc>
          <w:tcPr>
            <w:tcW w:w="2196" w:type="dxa"/>
            <w:shd w:val="clear" w:color="auto" w:fill="auto"/>
          </w:tcPr>
          <w:p w:rsidR="00BD4DFC" w:rsidRPr="0052204B" w:rsidRDefault="00BD4DFC" w:rsidP="0063707A">
            <w:pPr>
              <w:spacing w:before="40" w:after="80"/>
              <w:ind w:left="115" w:right="115"/>
              <w:rPr>
                <w:lang w:val="fr-CH"/>
              </w:rPr>
            </w:pPr>
            <w:r w:rsidRPr="0052204B">
              <w:rPr>
                <w:lang w:val="fr-CH"/>
              </w:rPr>
              <w:t>au minimum 0,910</w:t>
            </w:r>
          </w:p>
        </w:tc>
      </w:tr>
      <w:tr w:rsidR="00BD4DFC" w:rsidRPr="00EB6823" w:rsidTr="0063707A">
        <w:trPr>
          <w:cantSplit/>
        </w:trPr>
        <w:tc>
          <w:tcPr>
            <w:tcW w:w="2250" w:type="dxa"/>
            <w:shd w:val="clear" w:color="auto" w:fill="auto"/>
          </w:tcPr>
          <w:p w:rsidR="00BD4DFC" w:rsidRPr="0052204B" w:rsidRDefault="00BD4DFC" w:rsidP="0063707A">
            <w:pPr>
              <w:spacing w:before="40" w:after="80"/>
              <w:ind w:left="115" w:right="115"/>
              <w:rPr>
                <w:lang w:val="fr-CH"/>
              </w:rPr>
            </w:pPr>
            <w:r w:rsidRPr="0052204B">
              <w:rPr>
                <w:lang w:val="fr-CH"/>
              </w:rPr>
              <w:t xml:space="preserve">Ordonnée à l’origine </w:t>
            </w:r>
            <w:r w:rsidRPr="0052204B">
              <w:rPr>
                <w:lang w:val="fr-CH"/>
              </w:rPr>
              <w:br/>
              <w:t xml:space="preserve">de la droite </w:t>
            </w:r>
            <w:r w:rsidRPr="0052204B">
              <w:rPr>
                <w:lang w:val="fr-CH"/>
              </w:rPr>
              <w:br/>
              <w:t>de régression, a</w:t>
            </w:r>
            <w:r w:rsidRPr="0052204B">
              <w:rPr>
                <w:vertAlign w:val="subscript"/>
                <w:lang w:val="fr-CH"/>
              </w:rPr>
              <w:t>0</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t xml:space="preserve">au maximum 10 % </w:t>
            </w:r>
            <w:r w:rsidRPr="0052204B">
              <w:rPr>
                <w:lang w:val="fr-CH"/>
              </w:rPr>
              <w:br/>
              <w:t>du régime de ralenti</w:t>
            </w:r>
          </w:p>
        </w:tc>
        <w:tc>
          <w:tcPr>
            <w:tcW w:w="2160" w:type="dxa"/>
            <w:shd w:val="clear" w:color="auto" w:fill="auto"/>
          </w:tcPr>
          <w:p w:rsidR="00BD4DFC" w:rsidRPr="0052204B" w:rsidRDefault="00BD4DFC" w:rsidP="0063707A">
            <w:pPr>
              <w:spacing w:before="40" w:after="80"/>
              <w:ind w:left="115" w:right="115"/>
              <w:rPr>
                <w:lang w:val="fr-CH"/>
              </w:rPr>
            </w:pPr>
            <w:r w:rsidRPr="0052204B">
              <w:rPr>
                <w:lang w:val="fr-CH"/>
              </w:rPr>
              <w:sym w:font="Symbol" w:char="F0B1"/>
            </w:r>
            <w:r w:rsidRPr="0052204B">
              <w:rPr>
                <w:lang w:val="fr-CH"/>
              </w:rPr>
              <w:t xml:space="preserve">20 Nm ou </w:t>
            </w:r>
            <w:r w:rsidRPr="0052204B">
              <w:rPr>
                <w:lang w:val="fr-CH"/>
              </w:rPr>
              <w:sym w:font="Symbol" w:char="F0B1"/>
            </w:r>
            <w:r w:rsidRPr="0052204B">
              <w:rPr>
                <w:lang w:val="fr-CH"/>
              </w:rPr>
              <w:t xml:space="preserve">2 % </w:t>
            </w:r>
            <w:r w:rsidRPr="0052204B">
              <w:rPr>
                <w:lang w:val="fr-CH"/>
              </w:rPr>
              <w:br/>
              <w:t xml:space="preserve">du couple maximal, </w:t>
            </w:r>
            <w:r w:rsidRPr="0052204B">
              <w:rPr>
                <w:lang w:val="fr-CH"/>
              </w:rPr>
              <w:br/>
              <w:t>la valeur supérieure étant retenue</w:t>
            </w:r>
          </w:p>
        </w:tc>
        <w:tc>
          <w:tcPr>
            <w:tcW w:w="2196" w:type="dxa"/>
            <w:shd w:val="clear" w:color="auto" w:fill="auto"/>
          </w:tcPr>
          <w:p w:rsidR="00BD4DFC" w:rsidRPr="0052204B" w:rsidRDefault="00BD4DFC" w:rsidP="0063707A">
            <w:pPr>
              <w:spacing w:before="40" w:after="80"/>
              <w:ind w:left="115" w:right="115"/>
              <w:rPr>
                <w:lang w:val="fr-CH"/>
              </w:rPr>
            </w:pPr>
            <w:r w:rsidRPr="0052204B">
              <w:rPr>
                <w:lang w:val="fr-CH"/>
              </w:rPr>
              <w:sym w:font="Symbol" w:char="F0B1"/>
            </w:r>
            <w:r w:rsidRPr="0052204B">
              <w:rPr>
                <w:lang w:val="fr-CH"/>
              </w:rPr>
              <w:t xml:space="preserve">4 kW ou </w:t>
            </w:r>
            <w:r w:rsidRPr="0052204B">
              <w:rPr>
                <w:lang w:val="fr-CH"/>
              </w:rPr>
              <w:sym w:font="Symbol" w:char="F0B1"/>
            </w:r>
            <w:r w:rsidRPr="0052204B">
              <w:rPr>
                <w:lang w:val="fr-CH"/>
              </w:rPr>
              <w:t xml:space="preserve">2 % </w:t>
            </w:r>
            <w:r w:rsidRPr="0052204B">
              <w:rPr>
                <w:lang w:val="fr-CH"/>
              </w:rPr>
              <w:br/>
              <w:t>de la puissance maximale, la valeur supérieure étant retenue</w:t>
            </w:r>
          </w:p>
        </w:tc>
      </w:tr>
    </w:tbl>
    <w:p w:rsidR="00BD4DFC" w:rsidRPr="0052204B" w:rsidRDefault="00BD4DFC" w:rsidP="00BD4DFC">
      <w:pPr>
        <w:pStyle w:val="SingleTxt"/>
        <w:spacing w:after="0" w:line="120" w:lineRule="exact"/>
        <w:rPr>
          <w:sz w:val="10"/>
          <w:lang w:val="fr-CH"/>
        </w:rPr>
      </w:pPr>
    </w:p>
    <w:p w:rsidR="00BD4DFC" w:rsidRPr="0052204B" w:rsidRDefault="00BD4DFC" w:rsidP="00BD4DFC">
      <w:pPr>
        <w:pStyle w:val="SingleTxt"/>
        <w:spacing w:after="0" w:line="120" w:lineRule="exact"/>
        <w:rPr>
          <w:sz w:val="10"/>
          <w:lang w:val="fr-CH"/>
        </w:rPr>
      </w:pPr>
    </w:p>
    <w:p w:rsidR="00375724" w:rsidRPr="0052204B" w:rsidRDefault="00375724" w:rsidP="00375724">
      <w:pPr>
        <w:pStyle w:val="SingleTxt"/>
        <w:spacing w:after="0" w:line="120" w:lineRule="exact"/>
        <w:rPr>
          <w:sz w:val="10"/>
          <w:lang w:val="fr-CH"/>
        </w:rPr>
      </w:pPr>
    </w:p>
    <w:p w:rsidR="00BD4DFC" w:rsidRPr="0052204B" w:rsidRDefault="00BD4DFC"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Tableau 3</w:t>
      </w:r>
      <w:r w:rsidR="00595907" w:rsidRPr="0052204B">
        <w:rPr>
          <w:b w:val="0"/>
          <w:bCs/>
          <w:lang w:val="fr-CH"/>
        </w:rPr>
        <w:t xml:space="preserve"> </w:t>
      </w:r>
      <w:r w:rsidRPr="0052204B">
        <w:rPr>
          <w:b w:val="0"/>
          <w:bCs/>
          <w:lang w:val="fr-CH"/>
        </w:rPr>
        <w:br/>
      </w:r>
      <w:r w:rsidRPr="0052204B">
        <w:rPr>
          <w:lang w:val="fr-CH"/>
        </w:rPr>
        <w:t>Tolérances de la droite de régression pour le WHSC</w:t>
      </w:r>
    </w:p>
    <w:p w:rsidR="00375724" w:rsidRPr="0052204B" w:rsidRDefault="00375724" w:rsidP="004E1507">
      <w:pPr>
        <w:pStyle w:val="SingleTxt"/>
        <w:keepNext/>
        <w:keepLines/>
        <w:spacing w:after="0" w:line="120" w:lineRule="exact"/>
        <w:rPr>
          <w:sz w:val="10"/>
          <w:lang w:val="fr-CH"/>
        </w:rPr>
      </w:pPr>
    </w:p>
    <w:p w:rsidR="00375724" w:rsidRPr="0052204B" w:rsidRDefault="00375724" w:rsidP="004E1507">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2340"/>
        <w:gridCol w:w="2160"/>
        <w:gridCol w:w="2196"/>
      </w:tblGrid>
      <w:tr w:rsidR="00BD4DFC" w:rsidRPr="0052204B" w:rsidTr="00F659F8">
        <w:trPr>
          <w:cantSplit/>
          <w:tblHeader/>
        </w:trPr>
        <w:tc>
          <w:tcPr>
            <w:tcW w:w="2070" w:type="dxa"/>
            <w:shd w:val="clear" w:color="auto" w:fill="auto"/>
            <w:vAlign w:val="bottom"/>
          </w:tcPr>
          <w:p w:rsidR="00BD4DFC" w:rsidRPr="0052204B" w:rsidRDefault="00BD4DFC" w:rsidP="00F659F8">
            <w:pPr>
              <w:keepNext/>
              <w:spacing w:before="80" w:after="80" w:line="160" w:lineRule="exact"/>
              <w:ind w:left="115" w:right="115"/>
              <w:rPr>
                <w:i/>
                <w:sz w:val="14"/>
                <w:szCs w:val="14"/>
                <w:lang w:val="fr-CH"/>
              </w:rPr>
            </w:pPr>
          </w:p>
        </w:tc>
        <w:tc>
          <w:tcPr>
            <w:tcW w:w="2340" w:type="dxa"/>
            <w:shd w:val="clear" w:color="auto" w:fill="auto"/>
            <w:vAlign w:val="bottom"/>
          </w:tcPr>
          <w:p w:rsidR="00BD4DFC" w:rsidRPr="0052204B" w:rsidRDefault="00BD4DFC" w:rsidP="00F659F8">
            <w:pPr>
              <w:keepNext/>
              <w:spacing w:before="80" w:after="80" w:line="160" w:lineRule="exact"/>
              <w:ind w:left="115" w:right="115"/>
              <w:rPr>
                <w:i/>
                <w:sz w:val="14"/>
                <w:szCs w:val="14"/>
                <w:lang w:val="fr-CH"/>
              </w:rPr>
            </w:pPr>
            <w:r w:rsidRPr="0052204B">
              <w:rPr>
                <w:i/>
                <w:sz w:val="14"/>
                <w:szCs w:val="14"/>
                <w:lang w:val="fr-CH"/>
              </w:rPr>
              <w:t>Régime</w:t>
            </w:r>
          </w:p>
        </w:tc>
        <w:tc>
          <w:tcPr>
            <w:tcW w:w="2160" w:type="dxa"/>
            <w:shd w:val="clear" w:color="auto" w:fill="auto"/>
            <w:vAlign w:val="bottom"/>
          </w:tcPr>
          <w:p w:rsidR="00BD4DFC" w:rsidRPr="0052204B" w:rsidRDefault="00BD4DFC" w:rsidP="00F659F8">
            <w:pPr>
              <w:keepNext/>
              <w:spacing w:before="80" w:after="80" w:line="160" w:lineRule="exact"/>
              <w:ind w:left="115" w:right="115"/>
              <w:rPr>
                <w:i/>
                <w:sz w:val="14"/>
                <w:szCs w:val="14"/>
                <w:lang w:val="fr-CH"/>
              </w:rPr>
            </w:pPr>
            <w:r w:rsidRPr="0052204B">
              <w:rPr>
                <w:i/>
                <w:sz w:val="14"/>
                <w:szCs w:val="14"/>
                <w:lang w:val="fr-CH"/>
              </w:rPr>
              <w:t>Couple</w:t>
            </w:r>
          </w:p>
        </w:tc>
        <w:tc>
          <w:tcPr>
            <w:tcW w:w="2196" w:type="dxa"/>
            <w:shd w:val="clear" w:color="auto" w:fill="auto"/>
            <w:vAlign w:val="bottom"/>
          </w:tcPr>
          <w:p w:rsidR="00BD4DFC" w:rsidRPr="0052204B" w:rsidRDefault="00BD4DFC" w:rsidP="00F659F8">
            <w:pPr>
              <w:keepNext/>
              <w:spacing w:before="80" w:after="80" w:line="160" w:lineRule="exact"/>
              <w:ind w:left="115" w:right="115"/>
              <w:rPr>
                <w:i/>
                <w:sz w:val="14"/>
                <w:szCs w:val="14"/>
                <w:lang w:val="fr-CH"/>
              </w:rPr>
            </w:pPr>
            <w:r w:rsidRPr="0052204B">
              <w:rPr>
                <w:i/>
                <w:sz w:val="14"/>
                <w:szCs w:val="14"/>
                <w:lang w:val="fr-CH"/>
              </w:rPr>
              <w:t>Puissance</w:t>
            </w:r>
          </w:p>
        </w:tc>
      </w:tr>
      <w:tr w:rsidR="00BD4DFC" w:rsidRPr="00EB6823" w:rsidTr="00F659F8">
        <w:trPr>
          <w:cantSplit/>
        </w:trPr>
        <w:tc>
          <w:tcPr>
            <w:tcW w:w="2070" w:type="dxa"/>
            <w:shd w:val="clear" w:color="auto" w:fill="auto"/>
          </w:tcPr>
          <w:p w:rsidR="00BD4DFC" w:rsidRPr="0052204B" w:rsidRDefault="00BD4DFC" w:rsidP="00F659F8">
            <w:pPr>
              <w:keepNext/>
              <w:spacing w:before="40" w:after="80"/>
              <w:ind w:left="115" w:right="115"/>
              <w:rPr>
                <w:lang w:val="fr-CH"/>
              </w:rPr>
            </w:pPr>
            <w:r w:rsidRPr="0052204B">
              <w:rPr>
                <w:lang w:val="fr-CH"/>
              </w:rPr>
              <w:t xml:space="preserve">Erreur type </w:t>
            </w:r>
            <w:r w:rsidRPr="0052204B">
              <w:rPr>
                <w:lang w:val="fr-CH"/>
              </w:rPr>
              <w:br/>
              <w:t xml:space="preserve">d’estimation (SEE) </w:t>
            </w:r>
            <w:r w:rsidRPr="0052204B">
              <w:rPr>
                <w:lang w:val="fr-CH"/>
              </w:rPr>
              <w:br/>
              <w:t>de y sur x</w:t>
            </w:r>
          </w:p>
        </w:tc>
        <w:tc>
          <w:tcPr>
            <w:tcW w:w="2340" w:type="dxa"/>
            <w:shd w:val="clear" w:color="auto" w:fill="auto"/>
          </w:tcPr>
          <w:p w:rsidR="00BD4DFC" w:rsidRPr="0052204B" w:rsidRDefault="00BD4DFC" w:rsidP="00F659F8">
            <w:pPr>
              <w:keepNext/>
              <w:spacing w:before="40" w:after="80"/>
              <w:ind w:left="115" w:right="115"/>
              <w:rPr>
                <w:lang w:val="fr-CH"/>
              </w:rPr>
            </w:pPr>
            <w:r w:rsidRPr="0052204B">
              <w:rPr>
                <w:lang w:val="fr-CH"/>
              </w:rPr>
              <w:t>au maximum 1 % du régime d’essai maximal</w:t>
            </w:r>
          </w:p>
        </w:tc>
        <w:tc>
          <w:tcPr>
            <w:tcW w:w="2160" w:type="dxa"/>
            <w:shd w:val="clear" w:color="auto" w:fill="auto"/>
          </w:tcPr>
          <w:p w:rsidR="00BD4DFC" w:rsidRPr="0052204B" w:rsidRDefault="00BD4DFC" w:rsidP="00F659F8">
            <w:pPr>
              <w:keepNext/>
              <w:spacing w:before="40" w:after="80"/>
              <w:ind w:left="115" w:right="115"/>
              <w:rPr>
                <w:lang w:val="fr-CH"/>
              </w:rPr>
            </w:pPr>
            <w:r w:rsidRPr="0052204B">
              <w:rPr>
                <w:lang w:val="fr-CH"/>
              </w:rPr>
              <w:t xml:space="preserve">au maximum 2 % </w:t>
            </w:r>
            <w:r w:rsidRPr="0052204B">
              <w:rPr>
                <w:lang w:val="fr-CH"/>
              </w:rPr>
              <w:br/>
              <w:t>du couple maximal</w:t>
            </w:r>
            <w:r w:rsidRPr="0052204B">
              <w:rPr>
                <w:lang w:val="fr-CH"/>
              </w:rPr>
              <w:br/>
              <w:t>du moteur</w:t>
            </w:r>
          </w:p>
        </w:tc>
        <w:tc>
          <w:tcPr>
            <w:tcW w:w="2196" w:type="dxa"/>
            <w:shd w:val="clear" w:color="auto" w:fill="auto"/>
          </w:tcPr>
          <w:p w:rsidR="00BD4DFC" w:rsidRPr="0052204B" w:rsidRDefault="00BD4DFC" w:rsidP="00F659F8">
            <w:pPr>
              <w:keepNext/>
              <w:spacing w:before="40" w:after="80"/>
              <w:ind w:left="115" w:right="115"/>
              <w:rPr>
                <w:lang w:val="fr-CH"/>
              </w:rPr>
            </w:pPr>
            <w:r w:rsidRPr="0052204B">
              <w:rPr>
                <w:lang w:val="fr-CH"/>
              </w:rPr>
              <w:t xml:space="preserve">au maximum 2 % de la puissance maximale du moteur </w:t>
            </w:r>
          </w:p>
        </w:tc>
      </w:tr>
      <w:tr w:rsidR="00BD4DFC" w:rsidRPr="0052204B" w:rsidTr="00F659F8">
        <w:trPr>
          <w:cantSplit/>
        </w:trPr>
        <w:tc>
          <w:tcPr>
            <w:tcW w:w="2070" w:type="dxa"/>
            <w:shd w:val="clear" w:color="auto" w:fill="auto"/>
          </w:tcPr>
          <w:p w:rsidR="00BD4DFC" w:rsidRPr="0052204B" w:rsidRDefault="00BD4DFC" w:rsidP="00F659F8">
            <w:pPr>
              <w:keepNext/>
              <w:spacing w:before="40" w:after="80"/>
              <w:ind w:left="115" w:right="115"/>
              <w:rPr>
                <w:lang w:val="fr-CH"/>
              </w:rPr>
            </w:pPr>
            <w:r w:rsidRPr="0052204B">
              <w:rPr>
                <w:lang w:val="fr-CH"/>
              </w:rPr>
              <w:t xml:space="preserve">Pente de la droite </w:t>
            </w:r>
            <w:r w:rsidRPr="0052204B">
              <w:rPr>
                <w:lang w:val="fr-CH"/>
              </w:rPr>
              <w:br/>
              <w:t>de régression, a</w:t>
            </w:r>
            <w:r w:rsidRPr="0052204B">
              <w:rPr>
                <w:vertAlign w:val="subscript"/>
                <w:lang w:val="fr-CH"/>
              </w:rPr>
              <w:t>1</w:t>
            </w:r>
          </w:p>
        </w:tc>
        <w:tc>
          <w:tcPr>
            <w:tcW w:w="2340" w:type="dxa"/>
            <w:shd w:val="clear" w:color="auto" w:fill="auto"/>
          </w:tcPr>
          <w:p w:rsidR="00BD4DFC" w:rsidRPr="0052204B" w:rsidRDefault="00BD4DFC" w:rsidP="00F659F8">
            <w:pPr>
              <w:keepNext/>
              <w:spacing w:before="40" w:after="80"/>
              <w:ind w:left="115" w:right="115"/>
              <w:rPr>
                <w:lang w:val="fr-CH"/>
              </w:rPr>
            </w:pPr>
            <w:r w:rsidRPr="0052204B">
              <w:rPr>
                <w:lang w:val="fr-CH"/>
              </w:rPr>
              <w:t>0,99 à 1,01</w:t>
            </w:r>
          </w:p>
        </w:tc>
        <w:tc>
          <w:tcPr>
            <w:tcW w:w="2160" w:type="dxa"/>
            <w:shd w:val="clear" w:color="auto" w:fill="auto"/>
          </w:tcPr>
          <w:p w:rsidR="00BD4DFC" w:rsidRPr="0052204B" w:rsidRDefault="00BD4DFC" w:rsidP="00F659F8">
            <w:pPr>
              <w:keepNext/>
              <w:spacing w:before="40" w:after="80"/>
              <w:ind w:left="115" w:right="115"/>
              <w:rPr>
                <w:lang w:val="fr-CH"/>
              </w:rPr>
            </w:pPr>
            <w:r w:rsidRPr="0052204B">
              <w:rPr>
                <w:lang w:val="fr-CH"/>
              </w:rPr>
              <w:t>0,98 - 1,02</w:t>
            </w:r>
          </w:p>
        </w:tc>
        <w:tc>
          <w:tcPr>
            <w:tcW w:w="2196" w:type="dxa"/>
            <w:shd w:val="clear" w:color="auto" w:fill="auto"/>
          </w:tcPr>
          <w:p w:rsidR="00BD4DFC" w:rsidRPr="0052204B" w:rsidRDefault="00BD4DFC" w:rsidP="00F659F8">
            <w:pPr>
              <w:keepNext/>
              <w:spacing w:before="40" w:after="80"/>
              <w:ind w:left="115" w:right="115"/>
              <w:rPr>
                <w:lang w:val="fr-CH"/>
              </w:rPr>
            </w:pPr>
            <w:r w:rsidRPr="0052204B">
              <w:rPr>
                <w:lang w:val="fr-CH"/>
              </w:rPr>
              <w:t>0,98 - 1,02</w:t>
            </w:r>
          </w:p>
        </w:tc>
      </w:tr>
      <w:tr w:rsidR="00BD4DFC" w:rsidRPr="0052204B" w:rsidTr="00F659F8">
        <w:trPr>
          <w:cantSplit/>
        </w:trPr>
        <w:tc>
          <w:tcPr>
            <w:tcW w:w="2070" w:type="dxa"/>
            <w:shd w:val="clear" w:color="auto" w:fill="auto"/>
          </w:tcPr>
          <w:p w:rsidR="00BD4DFC" w:rsidRPr="0052204B" w:rsidRDefault="00BD4DFC" w:rsidP="00F659F8">
            <w:pPr>
              <w:spacing w:before="40" w:after="80"/>
              <w:ind w:left="115" w:right="115"/>
              <w:rPr>
                <w:lang w:val="fr-CH"/>
              </w:rPr>
            </w:pPr>
            <w:r w:rsidRPr="0052204B">
              <w:rPr>
                <w:lang w:val="fr-CH"/>
              </w:rPr>
              <w:t>Coefficient de détermination, r²</w:t>
            </w:r>
          </w:p>
        </w:tc>
        <w:tc>
          <w:tcPr>
            <w:tcW w:w="2340" w:type="dxa"/>
            <w:shd w:val="clear" w:color="auto" w:fill="auto"/>
          </w:tcPr>
          <w:p w:rsidR="00BD4DFC" w:rsidRPr="0052204B" w:rsidRDefault="00BD4DFC" w:rsidP="00F659F8">
            <w:pPr>
              <w:spacing w:before="40" w:after="80"/>
              <w:ind w:left="115" w:right="115"/>
              <w:rPr>
                <w:lang w:val="fr-CH"/>
              </w:rPr>
            </w:pPr>
            <w:r w:rsidRPr="0052204B">
              <w:rPr>
                <w:lang w:val="fr-CH"/>
              </w:rPr>
              <w:t>minimum 0,990</w:t>
            </w:r>
          </w:p>
        </w:tc>
        <w:tc>
          <w:tcPr>
            <w:tcW w:w="2160" w:type="dxa"/>
            <w:shd w:val="clear" w:color="auto" w:fill="auto"/>
          </w:tcPr>
          <w:p w:rsidR="00BD4DFC" w:rsidRPr="0052204B" w:rsidRDefault="00BD4DFC" w:rsidP="00F659F8">
            <w:pPr>
              <w:spacing w:before="40" w:after="80"/>
              <w:ind w:left="115" w:right="115"/>
              <w:rPr>
                <w:lang w:val="fr-CH"/>
              </w:rPr>
            </w:pPr>
            <w:r w:rsidRPr="0052204B">
              <w:rPr>
                <w:lang w:val="fr-CH"/>
              </w:rPr>
              <w:t>minimum 0,950</w:t>
            </w:r>
          </w:p>
        </w:tc>
        <w:tc>
          <w:tcPr>
            <w:tcW w:w="2196" w:type="dxa"/>
            <w:shd w:val="clear" w:color="auto" w:fill="auto"/>
          </w:tcPr>
          <w:p w:rsidR="00BD4DFC" w:rsidRPr="0052204B" w:rsidRDefault="00BD4DFC" w:rsidP="00F659F8">
            <w:pPr>
              <w:spacing w:before="40" w:after="80"/>
              <w:ind w:left="115" w:right="115"/>
              <w:rPr>
                <w:lang w:val="fr-CH"/>
              </w:rPr>
            </w:pPr>
            <w:r w:rsidRPr="0052204B">
              <w:rPr>
                <w:lang w:val="fr-CH"/>
              </w:rPr>
              <w:t>minimum 0,950</w:t>
            </w:r>
          </w:p>
        </w:tc>
      </w:tr>
      <w:tr w:rsidR="00BD4DFC" w:rsidRPr="00EB6823" w:rsidTr="00F659F8">
        <w:trPr>
          <w:cantSplit/>
        </w:trPr>
        <w:tc>
          <w:tcPr>
            <w:tcW w:w="2070" w:type="dxa"/>
            <w:shd w:val="clear" w:color="auto" w:fill="auto"/>
          </w:tcPr>
          <w:p w:rsidR="00BD4DFC" w:rsidRPr="0052204B" w:rsidRDefault="00BD4DFC" w:rsidP="00F659F8">
            <w:pPr>
              <w:spacing w:before="40" w:after="80"/>
              <w:ind w:left="115" w:right="115"/>
              <w:rPr>
                <w:lang w:val="fr-CH"/>
              </w:rPr>
            </w:pPr>
            <w:r w:rsidRPr="0052204B">
              <w:rPr>
                <w:lang w:val="fr-CH"/>
              </w:rPr>
              <w:t>Ordonnée à l’origine de la droite de régression, a</w:t>
            </w:r>
            <w:r w:rsidRPr="0052204B">
              <w:rPr>
                <w:vertAlign w:val="subscript"/>
                <w:lang w:val="fr-CH"/>
              </w:rPr>
              <w:t>0</w:t>
            </w:r>
          </w:p>
        </w:tc>
        <w:tc>
          <w:tcPr>
            <w:tcW w:w="2340" w:type="dxa"/>
            <w:shd w:val="clear" w:color="auto" w:fill="auto"/>
          </w:tcPr>
          <w:p w:rsidR="00BD4DFC" w:rsidRPr="0052204B" w:rsidRDefault="00BD4DFC" w:rsidP="00F659F8">
            <w:pPr>
              <w:spacing w:before="40" w:after="80"/>
              <w:ind w:left="115" w:right="115"/>
              <w:rPr>
                <w:lang w:val="fr-CH"/>
              </w:rPr>
            </w:pPr>
            <w:r w:rsidRPr="0052204B">
              <w:rPr>
                <w:lang w:val="fr-CH"/>
              </w:rPr>
              <w:t xml:space="preserve">au maximum 1 % </w:t>
            </w:r>
            <w:r w:rsidRPr="0052204B">
              <w:rPr>
                <w:lang w:val="fr-CH"/>
              </w:rPr>
              <w:br/>
              <w:t>du régime d’essai maximal</w:t>
            </w:r>
          </w:p>
        </w:tc>
        <w:tc>
          <w:tcPr>
            <w:tcW w:w="2160" w:type="dxa"/>
            <w:shd w:val="clear" w:color="auto" w:fill="auto"/>
          </w:tcPr>
          <w:p w:rsidR="00BD4DFC" w:rsidRPr="0052204B" w:rsidRDefault="00BD4DFC" w:rsidP="00F659F8">
            <w:pPr>
              <w:spacing w:before="40" w:after="80"/>
              <w:ind w:left="115" w:right="115"/>
              <w:rPr>
                <w:lang w:val="fr-CH"/>
              </w:rPr>
            </w:pPr>
            <w:r w:rsidRPr="0052204B">
              <w:rPr>
                <w:lang w:val="fr-CH"/>
              </w:rPr>
              <w:sym w:font="Symbol" w:char="F0B1"/>
            </w:r>
            <w:r w:rsidRPr="0052204B">
              <w:rPr>
                <w:lang w:val="fr-CH"/>
              </w:rPr>
              <w:t xml:space="preserve">20 Nm ou </w:t>
            </w:r>
            <w:r w:rsidRPr="0052204B">
              <w:rPr>
                <w:lang w:val="fr-CH"/>
              </w:rPr>
              <w:sym w:font="Symbol" w:char="F0B1"/>
            </w:r>
            <w:r w:rsidRPr="0052204B">
              <w:rPr>
                <w:lang w:val="fr-CH"/>
              </w:rPr>
              <w:t xml:space="preserve">2 % </w:t>
            </w:r>
            <w:r w:rsidRPr="0052204B">
              <w:rPr>
                <w:lang w:val="fr-CH"/>
              </w:rPr>
              <w:br/>
              <w:t xml:space="preserve">du couple maximal, </w:t>
            </w:r>
            <w:r w:rsidRPr="0052204B">
              <w:rPr>
                <w:lang w:val="fr-CH"/>
              </w:rPr>
              <w:br/>
              <w:t xml:space="preserve">la valeur supérieure </w:t>
            </w:r>
            <w:r w:rsidRPr="0052204B">
              <w:rPr>
                <w:lang w:val="fr-CH"/>
              </w:rPr>
              <w:br/>
              <w:t>étant retenue</w:t>
            </w:r>
          </w:p>
        </w:tc>
        <w:tc>
          <w:tcPr>
            <w:tcW w:w="2196" w:type="dxa"/>
            <w:shd w:val="clear" w:color="auto" w:fill="auto"/>
          </w:tcPr>
          <w:p w:rsidR="00BD4DFC" w:rsidRPr="0052204B" w:rsidRDefault="00BD4DFC" w:rsidP="00F659F8">
            <w:pPr>
              <w:spacing w:before="40" w:after="80"/>
              <w:ind w:left="115" w:right="115"/>
              <w:rPr>
                <w:lang w:val="fr-CH"/>
              </w:rPr>
            </w:pPr>
            <w:r w:rsidRPr="0052204B">
              <w:rPr>
                <w:lang w:val="fr-CH"/>
              </w:rPr>
              <w:sym w:font="Symbol" w:char="F0B1"/>
            </w:r>
            <w:r w:rsidRPr="0052204B">
              <w:rPr>
                <w:lang w:val="fr-CH"/>
              </w:rPr>
              <w:t xml:space="preserve">4 kW ou </w:t>
            </w:r>
            <w:r w:rsidRPr="0052204B">
              <w:rPr>
                <w:lang w:val="fr-CH"/>
              </w:rPr>
              <w:sym w:font="Symbol" w:char="F0B1"/>
            </w:r>
            <w:r w:rsidRPr="0052204B">
              <w:rPr>
                <w:lang w:val="fr-CH"/>
              </w:rPr>
              <w:t>2 % de la puissance maximale, la valeur supérieure étant retenue</w:t>
            </w:r>
          </w:p>
        </w:tc>
      </w:tr>
    </w:tbl>
    <w:p w:rsidR="00BD4DFC" w:rsidRPr="0052204B" w:rsidRDefault="00BD4DFC" w:rsidP="00BD4DFC">
      <w:pPr>
        <w:pStyle w:val="SingleTxt"/>
        <w:spacing w:after="0" w:line="120" w:lineRule="exact"/>
        <w:rPr>
          <w:sz w:val="10"/>
          <w:lang w:val="fr-CH"/>
        </w:rPr>
      </w:pPr>
    </w:p>
    <w:p w:rsidR="00BD4DFC" w:rsidRPr="0052204B" w:rsidRDefault="00BD4DFC" w:rsidP="00BD4DFC">
      <w:pPr>
        <w:pStyle w:val="SingleTxt"/>
        <w:spacing w:after="0" w:line="120" w:lineRule="exact"/>
        <w:rPr>
          <w:sz w:val="10"/>
          <w:lang w:val="fr-CH"/>
        </w:rPr>
      </w:pPr>
    </w:p>
    <w:p w:rsidR="00BD4DFC" w:rsidRPr="0052204B" w:rsidRDefault="00D576B3" w:rsidP="00D576B3">
      <w:pPr>
        <w:pStyle w:val="SingleTxt"/>
        <w:ind w:left="2218" w:hanging="951"/>
        <w:rPr>
          <w:lang w:val="fr-CH"/>
        </w:rPr>
      </w:pPr>
      <w:r w:rsidRPr="0052204B">
        <w:rPr>
          <w:lang w:val="fr-CH"/>
        </w:rPr>
        <w:tab/>
      </w:r>
      <w:r w:rsidRPr="0052204B">
        <w:rPr>
          <w:lang w:val="fr-CH"/>
        </w:rPr>
        <w:tab/>
        <w:t>Pour les calculs de régression exclusivement, des omissions de points sont admises dans les cas prévus au tableau 4. Par contre, ces omissions ne sont pas autorisées pour le calcul du travail et des émissions au cours du cycle. L’omission du point peut être appliquée à l’ensemble du cycle ou à une de ses parties.</w:t>
      </w:r>
    </w:p>
    <w:p w:rsidR="00D576B3" w:rsidRPr="0052204B" w:rsidRDefault="00D576B3" w:rsidP="00D576B3">
      <w:pPr>
        <w:pStyle w:val="SingleTxt"/>
        <w:spacing w:after="0" w:line="120" w:lineRule="exact"/>
        <w:ind w:left="2218" w:hanging="951"/>
        <w:rPr>
          <w:sz w:val="10"/>
          <w:lang w:val="fr-CH"/>
        </w:rPr>
      </w:pPr>
    </w:p>
    <w:p w:rsidR="00D576B3" w:rsidRPr="0052204B" w:rsidRDefault="00D576B3" w:rsidP="004E15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b w:val="0"/>
          <w:bCs/>
          <w:lang w:val="fr-CH"/>
        </w:rPr>
        <w:tab/>
        <w:t>Tableau 4</w:t>
      </w:r>
      <w:r w:rsidR="00595907" w:rsidRPr="0052204B">
        <w:rPr>
          <w:b w:val="0"/>
          <w:bCs/>
          <w:lang w:val="fr-CH"/>
        </w:rPr>
        <w:t xml:space="preserve"> </w:t>
      </w:r>
      <w:r w:rsidRPr="0052204B">
        <w:rPr>
          <w:lang w:val="fr-CH"/>
        </w:rPr>
        <w:br/>
        <w:t>Omissions de points admises dans l’analyse de régression</w:t>
      </w:r>
    </w:p>
    <w:p w:rsidR="00D576B3" w:rsidRPr="0052204B" w:rsidRDefault="00D576B3" w:rsidP="004E1507">
      <w:pPr>
        <w:pStyle w:val="SingleTxt"/>
        <w:keepNext/>
        <w:keepLines/>
        <w:spacing w:after="0" w:line="120" w:lineRule="exact"/>
        <w:rPr>
          <w:sz w:val="10"/>
          <w:lang w:val="fr-CH"/>
        </w:rPr>
      </w:pPr>
    </w:p>
    <w:p w:rsidR="00D576B3" w:rsidRPr="0052204B" w:rsidRDefault="00D576B3" w:rsidP="004E1507">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4230"/>
        <w:gridCol w:w="2376"/>
      </w:tblGrid>
      <w:tr w:rsidR="00D576B3" w:rsidRPr="0052204B" w:rsidTr="00954F14">
        <w:trPr>
          <w:tblHeader/>
        </w:trPr>
        <w:tc>
          <w:tcPr>
            <w:tcW w:w="2160" w:type="dxa"/>
            <w:shd w:val="clear" w:color="auto" w:fill="auto"/>
            <w:tcMar>
              <w:left w:w="0" w:type="dxa"/>
              <w:right w:w="0" w:type="dxa"/>
            </w:tcMar>
            <w:vAlign w:val="bottom"/>
          </w:tcPr>
          <w:p w:rsidR="00D576B3" w:rsidRPr="0052204B" w:rsidRDefault="00D576B3" w:rsidP="00954F14">
            <w:pPr>
              <w:spacing w:before="80" w:after="80" w:line="160" w:lineRule="exact"/>
              <w:ind w:left="115" w:right="115"/>
              <w:rPr>
                <w:i/>
                <w:sz w:val="14"/>
                <w:szCs w:val="14"/>
                <w:lang w:val="fr-CH"/>
              </w:rPr>
            </w:pPr>
            <w:r w:rsidRPr="0052204B">
              <w:rPr>
                <w:i/>
                <w:sz w:val="14"/>
                <w:szCs w:val="14"/>
                <w:lang w:val="fr-CH"/>
              </w:rPr>
              <w:t>Événement</w:t>
            </w:r>
          </w:p>
        </w:tc>
        <w:tc>
          <w:tcPr>
            <w:tcW w:w="4230" w:type="dxa"/>
            <w:shd w:val="clear" w:color="auto" w:fill="auto"/>
            <w:tcMar>
              <w:left w:w="0" w:type="dxa"/>
              <w:right w:w="0" w:type="dxa"/>
            </w:tcMar>
            <w:vAlign w:val="bottom"/>
          </w:tcPr>
          <w:p w:rsidR="00D576B3" w:rsidRPr="0052204B" w:rsidRDefault="00D576B3" w:rsidP="00954F14">
            <w:pPr>
              <w:spacing w:before="80" w:after="80" w:line="160" w:lineRule="exact"/>
              <w:ind w:left="115" w:right="115"/>
              <w:rPr>
                <w:i/>
                <w:sz w:val="14"/>
                <w:szCs w:val="14"/>
                <w:lang w:val="fr-CH"/>
              </w:rPr>
            </w:pPr>
            <w:r w:rsidRPr="0052204B">
              <w:rPr>
                <w:i/>
                <w:sz w:val="14"/>
                <w:szCs w:val="14"/>
                <w:lang w:val="fr-CH"/>
              </w:rPr>
              <w:t>Conditions</w:t>
            </w:r>
          </w:p>
        </w:tc>
        <w:tc>
          <w:tcPr>
            <w:tcW w:w="2376" w:type="dxa"/>
            <w:shd w:val="clear" w:color="auto" w:fill="auto"/>
            <w:tcMar>
              <w:left w:w="0" w:type="dxa"/>
              <w:right w:w="0" w:type="dxa"/>
            </w:tcMar>
            <w:vAlign w:val="bottom"/>
          </w:tcPr>
          <w:p w:rsidR="00D576B3" w:rsidRPr="0052204B" w:rsidRDefault="00D576B3" w:rsidP="00954F14">
            <w:pPr>
              <w:spacing w:before="80" w:after="80" w:line="160" w:lineRule="exact"/>
              <w:ind w:left="115" w:right="115"/>
              <w:rPr>
                <w:i/>
                <w:sz w:val="14"/>
                <w:szCs w:val="14"/>
                <w:lang w:val="fr-CH"/>
              </w:rPr>
            </w:pPr>
            <w:r w:rsidRPr="0052204B">
              <w:rPr>
                <w:i/>
                <w:sz w:val="14"/>
                <w:szCs w:val="14"/>
                <w:lang w:val="fr-CH"/>
              </w:rPr>
              <w:t>Omissions de points autorisées</w:t>
            </w:r>
          </w:p>
        </w:tc>
      </w:tr>
      <w:tr w:rsidR="00D576B3" w:rsidRPr="0052204B" w:rsidTr="00954F14">
        <w:tc>
          <w:tcPr>
            <w:tcW w:w="216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 xml:space="preserve">Demande minimale </w:t>
            </w:r>
            <w:r w:rsidRPr="0052204B">
              <w:rPr>
                <w:lang w:val="fr-CH"/>
              </w:rPr>
              <w:br/>
              <w:t xml:space="preserve">de l’opérateur </w:t>
            </w:r>
            <w:r w:rsidR="00954F14" w:rsidRPr="0052204B">
              <w:rPr>
                <w:lang w:val="fr-CH"/>
              </w:rPr>
              <w:br/>
            </w:r>
            <w:r w:rsidRPr="0052204B">
              <w:rPr>
                <w:lang w:val="fr-CH"/>
              </w:rPr>
              <w:t>(point de ralenti)</w:t>
            </w:r>
          </w:p>
        </w:tc>
        <w:tc>
          <w:tcPr>
            <w:tcW w:w="423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n</w:t>
            </w:r>
            <w:r w:rsidRPr="0052204B">
              <w:rPr>
                <w:vertAlign w:val="subscript"/>
                <w:lang w:val="fr-CH"/>
              </w:rPr>
              <w:t>ref</w:t>
            </w:r>
            <w:r w:rsidRPr="0052204B">
              <w:rPr>
                <w:lang w:val="fr-CH"/>
              </w:rPr>
              <w:t xml:space="preserve"> = 0 %</w:t>
            </w:r>
          </w:p>
          <w:p w:rsidR="00D576B3" w:rsidRPr="0052204B" w:rsidRDefault="00D576B3" w:rsidP="00954F14">
            <w:pPr>
              <w:spacing w:before="40" w:after="80"/>
              <w:ind w:left="115" w:right="115"/>
              <w:rPr>
                <w:lang w:val="fr-CH"/>
              </w:rPr>
            </w:pPr>
            <w:r w:rsidRPr="0052204B">
              <w:rPr>
                <w:lang w:val="fr-CH"/>
              </w:rPr>
              <w:t>et</w:t>
            </w:r>
          </w:p>
          <w:p w:rsidR="00D576B3" w:rsidRPr="0052204B" w:rsidRDefault="00D576B3" w:rsidP="00954F14">
            <w:pPr>
              <w:spacing w:before="40" w:after="80"/>
              <w:ind w:left="115" w:right="115"/>
              <w:rPr>
                <w:lang w:val="fr-CH"/>
              </w:rPr>
            </w:pPr>
            <w:r w:rsidRPr="0052204B">
              <w:rPr>
                <w:lang w:val="fr-CH"/>
              </w:rPr>
              <w:t>M</w:t>
            </w:r>
            <w:r w:rsidRPr="0052204B">
              <w:rPr>
                <w:vertAlign w:val="subscript"/>
                <w:lang w:val="fr-CH"/>
              </w:rPr>
              <w:t>ref</w:t>
            </w:r>
            <w:r w:rsidRPr="0052204B">
              <w:rPr>
                <w:lang w:val="fr-CH"/>
              </w:rPr>
              <w:t xml:space="preserve"> = 0 %</w:t>
            </w:r>
          </w:p>
          <w:p w:rsidR="00D576B3" w:rsidRPr="0052204B" w:rsidRDefault="00D576B3" w:rsidP="00954F14">
            <w:pPr>
              <w:spacing w:before="40" w:after="80"/>
              <w:ind w:left="115" w:right="115"/>
              <w:rPr>
                <w:lang w:val="fr-CH"/>
              </w:rPr>
            </w:pPr>
            <w:r w:rsidRPr="0052204B">
              <w:rPr>
                <w:lang w:val="fr-CH"/>
              </w:rPr>
              <w:t>et</w:t>
            </w:r>
          </w:p>
          <w:p w:rsidR="00D576B3" w:rsidRPr="0052204B" w:rsidRDefault="00D576B3" w:rsidP="00954F14">
            <w:pPr>
              <w:spacing w:before="40" w:after="80"/>
              <w:ind w:left="115" w:right="115"/>
              <w:rPr>
                <w:lang w:val="fr-CH"/>
              </w:rPr>
            </w:pPr>
            <w:r w:rsidRPr="0052204B">
              <w:rPr>
                <w:lang w:val="fr-CH"/>
              </w:rPr>
              <w:t>M</w:t>
            </w:r>
            <w:r w:rsidRPr="0052204B">
              <w:rPr>
                <w:vertAlign w:val="subscript"/>
                <w:lang w:val="fr-CH"/>
              </w:rPr>
              <w:t>act</w:t>
            </w:r>
            <w:r w:rsidRPr="0052204B">
              <w:rPr>
                <w:lang w:val="fr-CH"/>
              </w:rPr>
              <w:t xml:space="preserve"> &gt; (M</w:t>
            </w:r>
            <w:r w:rsidRPr="0052204B">
              <w:rPr>
                <w:vertAlign w:val="subscript"/>
                <w:lang w:val="fr-CH"/>
              </w:rPr>
              <w:t>ref</w:t>
            </w:r>
            <w:r w:rsidRPr="0052204B">
              <w:rPr>
                <w:lang w:val="fr-CH"/>
              </w:rPr>
              <w:t xml:space="preserve"> - 0,02 M</w:t>
            </w:r>
            <w:r w:rsidRPr="0052204B">
              <w:rPr>
                <w:vertAlign w:val="subscript"/>
                <w:lang w:val="fr-CH"/>
              </w:rPr>
              <w:t>max. mapped torque</w:t>
            </w:r>
            <w:r w:rsidRPr="0052204B">
              <w:rPr>
                <w:lang w:val="fr-CH"/>
              </w:rPr>
              <w:t>)</w:t>
            </w:r>
          </w:p>
          <w:p w:rsidR="00D576B3" w:rsidRPr="0052204B" w:rsidRDefault="00D576B3" w:rsidP="00954F14">
            <w:pPr>
              <w:spacing w:before="40" w:after="80"/>
              <w:ind w:left="115" w:right="115"/>
              <w:rPr>
                <w:lang w:val="fr-CH"/>
              </w:rPr>
            </w:pPr>
            <w:r w:rsidRPr="0052204B">
              <w:rPr>
                <w:lang w:val="fr-CH"/>
              </w:rPr>
              <w:t>et</w:t>
            </w:r>
          </w:p>
          <w:p w:rsidR="00D576B3" w:rsidRPr="0052204B" w:rsidRDefault="00D576B3" w:rsidP="00954F14">
            <w:pPr>
              <w:spacing w:before="40" w:after="80"/>
              <w:ind w:left="115" w:right="115"/>
              <w:rPr>
                <w:lang w:val="fr-CH"/>
              </w:rPr>
            </w:pPr>
            <w:r w:rsidRPr="0052204B">
              <w:rPr>
                <w:lang w:val="fr-CH"/>
              </w:rPr>
              <w:t>M</w:t>
            </w:r>
            <w:r w:rsidRPr="0052204B">
              <w:rPr>
                <w:vertAlign w:val="subscript"/>
                <w:lang w:val="fr-CH"/>
              </w:rPr>
              <w:t>act</w:t>
            </w:r>
            <w:r w:rsidRPr="0052204B">
              <w:rPr>
                <w:lang w:val="fr-CH"/>
              </w:rPr>
              <w:t xml:space="preserve"> &lt; (M</w:t>
            </w:r>
            <w:r w:rsidRPr="0052204B">
              <w:rPr>
                <w:vertAlign w:val="subscript"/>
                <w:lang w:val="fr-CH"/>
              </w:rPr>
              <w:t xml:space="preserve">ref </w:t>
            </w:r>
            <w:r w:rsidRPr="0052204B">
              <w:rPr>
                <w:lang w:val="fr-CH"/>
              </w:rPr>
              <w:t>+ 0,02 M</w:t>
            </w:r>
            <w:r w:rsidRPr="0052204B">
              <w:rPr>
                <w:vertAlign w:val="subscript"/>
                <w:lang w:val="fr-CH"/>
              </w:rPr>
              <w:t>max. mapped torque</w:t>
            </w:r>
            <w:r w:rsidRPr="0052204B">
              <w:rPr>
                <w:lang w:val="fr-CH"/>
              </w:rPr>
              <w:t>)</w:t>
            </w:r>
          </w:p>
        </w:tc>
        <w:tc>
          <w:tcPr>
            <w:tcW w:w="2376"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régime et puissance</w:t>
            </w:r>
          </w:p>
        </w:tc>
      </w:tr>
      <w:tr w:rsidR="00D576B3" w:rsidRPr="0052204B" w:rsidTr="00954F14">
        <w:tc>
          <w:tcPr>
            <w:tcW w:w="216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 xml:space="preserve">Demande minimale </w:t>
            </w:r>
            <w:r w:rsidRPr="0052204B">
              <w:rPr>
                <w:lang w:val="fr-CH"/>
              </w:rPr>
              <w:br/>
              <w:t xml:space="preserve">de l’opérateur </w:t>
            </w:r>
            <w:r w:rsidR="00954F14" w:rsidRPr="0052204B">
              <w:rPr>
                <w:lang w:val="fr-CH"/>
              </w:rPr>
              <w:br/>
            </w:r>
            <w:r w:rsidRPr="0052204B">
              <w:rPr>
                <w:lang w:val="fr-CH"/>
              </w:rPr>
              <w:t>(point d’entraînement par le banc)</w:t>
            </w:r>
          </w:p>
        </w:tc>
        <w:tc>
          <w:tcPr>
            <w:tcW w:w="423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M</w:t>
            </w:r>
            <w:r w:rsidRPr="0052204B">
              <w:rPr>
                <w:vertAlign w:val="subscript"/>
                <w:lang w:val="fr-CH"/>
              </w:rPr>
              <w:t xml:space="preserve">ref </w:t>
            </w:r>
            <w:r w:rsidRPr="0052204B">
              <w:rPr>
                <w:lang w:val="fr-CH"/>
              </w:rPr>
              <w:t>&lt; 0 %</w:t>
            </w:r>
          </w:p>
        </w:tc>
        <w:tc>
          <w:tcPr>
            <w:tcW w:w="2376"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puissance et couple</w:t>
            </w:r>
          </w:p>
        </w:tc>
      </w:tr>
      <w:tr w:rsidR="00D576B3" w:rsidRPr="00EB6823" w:rsidTr="00954F14">
        <w:tc>
          <w:tcPr>
            <w:tcW w:w="216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 xml:space="preserve">Demande minimale </w:t>
            </w:r>
            <w:r w:rsidRPr="0052204B">
              <w:rPr>
                <w:lang w:val="fr-CH"/>
              </w:rPr>
              <w:br/>
              <w:t xml:space="preserve">de l’opérateur </w:t>
            </w:r>
          </w:p>
        </w:tc>
        <w:tc>
          <w:tcPr>
            <w:tcW w:w="4230"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n</w:t>
            </w:r>
            <w:r w:rsidRPr="0052204B">
              <w:rPr>
                <w:vertAlign w:val="subscript"/>
                <w:lang w:val="fr-CH"/>
              </w:rPr>
              <w:t>act</w:t>
            </w:r>
            <w:r w:rsidRPr="0052204B">
              <w:rPr>
                <w:lang w:val="fr-CH"/>
              </w:rPr>
              <w:t xml:space="preserve"> ≤ 1,02 n</w:t>
            </w:r>
            <w:r w:rsidRPr="0052204B">
              <w:rPr>
                <w:vertAlign w:val="subscript"/>
                <w:lang w:val="fr-CH"/>
              </w:rPr>
              <w:t>ref</w:t>
            </w:r>
            <w:r w:rsidRPr="0052204B">
              <w:rPr>
                <w:lang w:val="fr-CH"/>
              </w:rPr>
              <w:t xml:space="preserve"> et M</w:t>
            </w:r>
            <w:r w:rsidRPr="0052204B">
              <w:rPr>
                <w:vertAlign w:val="subscript"/>
                <w:lang w:val="fr-CH"/>
              </w:rPr>
              <w:t>act</w:t>
            </w:r>
            <w:r w:rsidRPr="0052204B">
              <w:rPr>
                <w:lang w:val="fr-CH"/>
              </w:rPr>
              <w:t xml:space="preserve"> &gt; M</w:t>
            </w:r>
            <w:r w:rsidRPr="0052204B">
              <w:rPr>
                <w:vertAlign w:val="subscript"/>
                <w:lang w:val="fr-CH"/>
              </w:rPr>
              <w:t>ref</w:t>
            </w:r>
          </w:p>
          <w:p w:rsidR="00D576B3" w:rsidRPr="0052204B" w:rsidRDefault="00D576B3" w:rsidP="00954F14">
            <w:pPr>
              <w:spacing w:before="40" w:after="80"/>
              <w:ind w:left="115" w:right="115"/>
              <w:rPr>
                <w:lang w:val="fr-CH"/>
              </w:rPr>
            </w:pPr>
            <w:r w:rsidRPr="0052204B">
              <w:rPr>
                <w:lang w:val="fr-CH"/>
              </w:rPr>
              <w:t>et</w:t>
            </w:r>
          </w:p>
          <w:p w:rsidR="00D576B3" w:rsidRPr="0052204B" w:rsidRDefault="00D576B3" w:rsidP="00954F14">
            <w:pPr>
              <w:spacing w:before="40" w:after="80"/>
              <w:ind w:left="115" w:right="115"/>
              <w:rPr>
                <w:lang w:val="fr-CH"/>
              </w:rPr>
            </w:pPr>
            <w:r w:rsidRPr="0052204B">
              <w:rPr>
                <w:lang w:val="fr-CH"/>
              </w:rPr>
              <w:t>n</w:t>
            </w:r>
            <w:r w:rsidRPr="0052204B">
              <w:rPr>
                <w:vertAlign w:val="subscript"/>
                <w:lang w:val="fr-CH"/>
              </w:rPr>
              <w:t xml:space="preserve">act </w:t>
            </w:r>
            <w:r w:rsidRPr="0052204B">
              <w:rPr>
                <w:lang w:val="fr-CH"/>
              </w:rPr>
              <w:t>&gt; n</w:t>
            </w:r>
            <w:r w:rsidRPr="0052204B">
              <w:rPr>
                <w:vertAlign w:val="subscript"/>
                <w:lang w:val="fr-CH"/>
              </w:rPr>
              <w:t>ref</w:t>
            </w:r>
            <w:r w:rsidRPr="0052204B">
              <w:rPr>
                <w:lang w:val="fr-CH"/>
              </w:rPr>
              <w:t xml:space="preserve"> et M</w:t>
            </w:r>
            <w:r w:rsidRPr="0052204B">
              <w:rPr>
                <w:vertAlign w:val="subscript"/>
                <w:lang w:val="fr-CH"/>
              </w:rPr>
              <w:t>act</w:t>
            </w:r>
            <w:r w:rsidRPr="0052204B">
              <w:rPr>
                <w:lang w:val="fr-CH"/>
              </w:rPr>
              <w:t xml:space="preserve"> ≤ M</w:t>
            </w:r>
            <w:r w:rsidRPr="0052204B">
              <w:rPr>
                <w:vertAlign w:val="subscript"/>
                <w:lang w:val="fr-CH"/>
              </w:rPr>
              <w:t>ref</w:t>
            </w:r>
          </w:p>
          <w:p w:rsidR="00D576B3" w:rsidRPr="0052204B" w:rsidRDefault="00D576B3" w:rsidP="00954F14">
            <w:pPr>
              <w:spacing w:before="40" w:after="80"/>
              <w:ind w:left="115" w:right="115"/>
              <w:rPr>
                <w:lang w:val="fr-CH"/>
              </w:rPr>
            </w:pPr>
            <w:r w:rsidRPr="0052204B">
              <w:rPr>
                <w:lang w:val="fr-CH"/>
              </w:rPr>
              <w:t>et</w:t>
            </w:r>
          </w:p>
          <w:p w:rsidR="00D576B3" w:rsidRPr="0052204B" w:rsidRDefault="00D576B3" w:rsidP="00954F14">
            <w:pPr>
              <w:spacing w:before="40" w:after="80"/>
              <w:ind w:left="115" w:right="115"/>
              <w:rPr>
                <w:lang w:val="fr-CH"/>
              </w:rPr>
            </w:pPr>
            <w:r w:rsidRPr="0052204B">
              <w:rPr>
                <w:lang w:val="fr-CH"/>
              </w:rPr>
              <w:t>n</w:t>
            </w:r>
            <w:r w:rsidRPr="0052204B">
              <w:rPr>
                <w:vertAlign w:val="subscript"/>
                <w:lang w:val="fr-CH"/>
              </w:rPr>
              <w:t>act</w:t>
            </w:r>
            <w:r w:rsidRPr="0052204B">
              <w:rPr>
                <w:lang w:val="fr-CH"/>
              </w:rPr>
              <w:t xml:space="preserve"> &gt; 1,02 n</w:t>
            </w:r>
            <w:r w:rsidRPr="0052204B">
              <w:rPr>
                <w:vertAlign w:val="subscript"/>
                <w:lang w:val="fr-CH"/>
              </w:rPr>
              <w:t xml:space="preserve">ref </w:t>
            </w:r>
            <w:r w:rsidRPr="0052204B">
              <w:rPr>
                <w:lang w:val="fr-CH"/>
              </w:rPr>
              <w:t>et M</w:t>
            </w:r>
            <w:r w:rsidRPr="0052204B">
              <w:rPr>
                <w:vertAlign w:val="subscript"/>
                <w:lang w:val="fr-CH"/>
              </w:rPr>
              <w:t xml:space="preserve">ref </w:t>
            </w:r>
            <w:r w:rsidRPr="0052204B">
              <w:rPr>
                <w:lang w:val="fr-CH"/>
              </w:rPr>
              <w:t>&lt; M</w:t>
            </w:r>
            <w:r w:rsidRPr="0052204B">
              <w:rPr>
                <w:vertAlign w:val="subscript"/>
                <w:lang w:val="fr-CH"/>
              </w:rPr>
              <w:t>act</w:t>
            </w:r>
            <w:r w:rsidRPr="0052204B">
              <w:rPr>
                <w:lang w:val="fr-CH"/>
              </w:rPr>
              <w:t xml:space="preserve"> ≤ (M</w:t>
            </w:r>
            <w:r w:rsidRPr="0052204B">
              <w:rPr>
                <w:vertAlign w:val="subscript"/>
                <w:lang w:val="fr-CH"/>
              </w:rPr>
              <w:t>ref</w:t>
            </w:r>
            <w:r w:rsidRPr="0052204B">
              <w:rPr>
                <w:lang w:val="fr-CH"/>
              </w:rPr>
              <w:t xml:space="preserve"> + 0,02 M</w:t>
            </w:r>
            <w:r w:rsidRPr="0052204B">
              <w:rPr>
                <w:vertAlign w:val="subscript"/>
                <w:lang w:val="fr-CH"/>
              </w:rPr>
              <w:t>max. mapped torque</w:t>
            </w:r>
            <w:r w:rsidRPr="0052204B">
              <w:rPr>
                <w:lang w:val="fr-CH"/>
              </w:rPr>
              <w:t xml:space="preserve">) </w:t>
            </w:r>
          </w:p>
        </w:tc>
        <w:tc>
          <w:tcPr>
            <w:tcW w:w="2376" w:type="dxa"/>
            <w:shd w:val="clear" w:color="auto" w:fill="auto"/>
            <w:tcMar>
              <w:left w:w="0" w:type="dxa"/>
              <w:right w:w="0" w:type="dxa"/>
            </w:tcMar>
          </w:tcPr>
          <w:p w:rsidR="00D576B3" w:rsidRPr="0052204B" w:rsidRDefault="00D576B3" w:rsidP="00954F14">
            <w:pPr>
              <w:spacing w:before="40" w:after="80"/>
              <w:ind w:left="115" w:right="115"/>
              <w:rPr>
                <w:lang w:val="fr-CH"/>
              </w:rPr>
            </w:pPr>
            <w:r w:rsidRPr="0052204B">
              <w:rPr>
                <w:lang w:val="fr-CH"/>
              </w:rPr>
              <w:t xml:space="preserve">puissance et, soit couple, soit régime </w:t>
            </w:r>
          </w:p>
        </w:tc>
      </w:tr>
      <w:tr w:rsidR="00D576B3" w:rsidRPr="00EB6823" w:rsidTr="00954F14">
        <w:tc>
          <w:tcPr>
            <w:tcW w:w="2160" w:type="dxa"/>
            <w:shd w:val="clear" w:color="auto" w:fill="auto"/>
            <w:tcMar>
              <w:left w:w="0" w:type="dxa"/>
              <w:right w:w="0" w:type="dxa"/>
            </w:tcMar>
          </w:tcPr>
          <w:p w:rsidR="00D576B3" w:rsidRPr="0052204B" w:rsidRDefault="00D576B3" w:rsidP="0018583A">
            <w:pPr>
              <w:keepNext/>
              <w:keepLines/>
              <w:spacing w:before="40" w:after="80"/>
              <w:ind w:left="115" w:right="115"/>
              <w:rPr>
                <w:lang w:val="fr-CH"/>
              </w:rPr>
            </w:pPr>
            <w:r w:rsidRPr="0052204B">
              <w:rPr>
                <w:lang w:val="fr-CH"/>
              </w:rPr>
              <w:t xml:space="preserve">Demande maximale </w:t>
            </w:r>
            <w:r w:rsidRPr="0052204B">
              <w:rPr>
                <w:lang w:val="fr-CH"/>
              </w:rPr>
              <w:br/>
              <w:t xml:space="preserve">de l’opérateur </w:t>
            </w:r>
          </w:p>
        </w:tc>
        <w:tc>
          <w:tcPr>
            <w:tcW w:w="4230" w:type="dxa"/>
            <w:shd w:val="clear" w:color="auto" w:fill="auto"/>
            <w:tcMar>
              <w:left w:w="0" w:type="dxa"/>
              <w:right w:w="0" w:type="dxa"/>
            </w:tcMar>
          </w:tcPr>
          <w:p w:rsidR="00D576B3" w:rsidRPr="0052204B" w:rsidRDefault="00D576B3" w:rsidP="0018583A">
            <w:pPr>
              <w:keepNext/>
              <w:keepLines/>
              <w:spacing w:before="40" w:after="80"/>
              <w:ind w:left="115" w:right="115"/>
              <w:rPr>
                <w:lang w:val="fr-CH"/>
              </w:rPr>
            </w:pPr>
            <w:r w:rsidRPr="0052204B">
              <w:rPr>
                <w:lang w:val="fr-CH"/>
              </w:rPr>
              <w:t>n</w:t>
            </w:r>
            <w:r w:rsidRPr="0052204B">
              <w:rPr>
                <w:vertAlign w:val="subscript"/>
                <w:lang w:val="fr-CH"/>
              </w:rPr>
              <w:t>act</w:t>
            </w:r>
            <w:r w:rsidRPr="0052204B">
              <w:rPr>
                <w:lang w:val="fr-CH"/>
              </w:rPr>
              <w:t xml:space="preserve"> &lt; n</w:t>
            </w:r>
            <w:r w:rsidRPr="0052204B">
              <w:rPr>
                <w:vertAlign w:val="subscript"/>
                <w:lang w:val="fr-CH"/>
              </w:rPr>
              <w:t>ref</w:t>
            </w:r>
            <w:r w:rsidRPr="0052204B">
              <w:rPr>
                <w:lang w:val="fr-CH"/>
              </w:rPr>
              <w:t xml:space="preserve"> et M</w:t>
            </w:r>
            <w:r w:rsidRPr="0052204B">
              <w:rPr>
                <w:vertAlign w:val="subscript"/>
                <w:lang w:val="fr-CH"/>
              </w:rPr>
              <w:t>act</w:t>
            </w:r>
            <w:r w:rsidRPr="0052204B">
              <w:rPr>
                <w:lang w:val="fr-CH"/>
              </w:rPr>
              <w:t xml:space="preserve"> ≥ M</w:t>
            </w:r>
            <w:r w:rsidRPr="0052204B">
              <w:rPr>
                <w:vertAlign w:val="subscript"/>
                <w:lang w:val="fr-CH"/>
              </w:rPr>
              <w:t>ref</w:t>
            </w:r>
          </w:p>
          <w:p w:rsidR="00D576B3" w:rsidRPr="0052204B" w:rsidRDefault="00D576B3" w:rsidP="0018583A">
            <w:pPr>
              <w:keepNext/>
              <w:keepLines/>
              <w:spacing w:before="40" w:after="80"/>
              <w:ind w:left="115" w:right="115"/>
              <w:rPr>
                <w:lang w:val="fr-CH"/>
              </w:rPr>
            </w:pPr>
            <w:r w:rsidRPr="0052204B">
              <w:rPr>
                <w:lang w:val="fr-CH"/>
              </w:rPr>
              <w:t>et</w:t>
            </w:r>
          </w:p>
          <w:p w:rsidR="00D576B3" w:rsidRPr="0052204B" w:rsidRDefault="00D576B3" w:rsidP="0018583A">
            <w:pPr>
              <w:keepNext/>
              <w:keepLines/>
              <w:spacing w:before="40" w:after="80"/>
              <w:ind w:left="115" w:right="115"/>
              <w:rPr>
                <w:lang w:val="fr-CH"/>
              </w:rPr>
            </w:pPr>
            <w:r w:rsidRPr="0052204B">
              <w:rPr>
                <w:lang w:val="fr-CH"/>
              </w:rPr>
              <w:t>n</w:t>
            </w:r>
            <w:r w:rsidRPr="0052204B">
              <w:rPr>
                <w:vertAlign w:val="subscript"/>
                <w:lang w:val="fr-CH"/>
              </w:rPr>
              <w:t>act</w:t>
            </w:r>
            <w:r w:rsidRPr="0052204B">
              <w:rPr>
                <w:lang w:val="fr-CH"/>
              </w:rPr>
              <w:t xml:space="preserve"> ≥ 0,98 n</w:t>
            </w:r>
            <w:r w:rsidRPr="0052204B">
              <w:rPr>
                <w:vertAlign w:val="subscript"/>
                <w:lang w:val="fr-CH"/>
              </w:rPr>
              <w:t>ref</w:t>
            </w:r>
            <w:r w:rsidRPr="0052204B">
              <w:rPr>
                <w:lang w:val="fr-CH"/>
              </w:rPr>
              <w:t xml:space="preserve"> et M</w:t>
            </w:r>
            <w:r w:rsidRPr="0052204B">
              <w:rPr>
                <w:vertAlign w:val="subscript"/>
                <w:lang w:val="fr-CH"/>
              </w:rPr>
              <w:t>act</w:t>
            </w:r>
            <w:r w:rsidRPr="0052204B">
              <w:rPr>
                <w:lang w:val="fr-CH"/>
              </w:rPr>
              <w:t xml:space="preserve"> &lt; M</w:t>
            </w:r>
            <w:r w:rsidRPr="0052204B">
              <w:rPr>
                <w:vertAlign w:val="subscript"/>
                <w:lang w:val="fr-CH"/>
              </w:rPr>
              <w:t>ref</w:t>
            </w:r>
          </w:p>
          <w:p w:rsidR="00D576B3" w:rsidRPr="0052204B" w:rsidRDefault="00D576B3" w:rsidP="0018583A">
            <w:pPr>
              <w:keepNext/>
              <w:keepLines/>
              <w:spacing w:before="40" w:after="80"/>
              <w:ind w:left="115" w:right="115"/>
              <w:rPr>
                <w:lang w:val="fr-CH"/>
              </w:rPr>
            </w:pPr>
            <w:r w:rsidRPr="0052204B">
              <w:rPr>
                <w:lang w:val="fr-CH"/>
              </w:rPr>
              <w:t>et</w:t>
            </w:r>
          </w:p>
          <w:p w:rsidR="00D576B3" w:rsidRPr="0052204B" w:rsidRDefault="00D576B3" w:rsidP="0018583A">
            <w:pPr>
              <w:keepNext/>
              <w:keepLines/>
              <w:spacing w:before="40" w:after="80"/>
              <w:ind w:left="115" w:right="115"/>
              <w:rPr>
                <w:lang w:val="fr-CH"/>
              </w:rPr>
            </w:pPr>
            <w:r w:rsidRPr="0052204B">
              <w:rPr>
                <w:lang w:val="fr-CH"/>
              </w:rPr>
              <w:t>n</w:t>
            </w:r>
            <w:r w:rsidRPr="0052204B">
              <w:rPr>
                <w:vertAlign w:val="subscript"/>
                <w:lang w:val="fr-CH"/>
              </w:rPr>
              <w:t xml:space="preserve">act </w:t>
            </w:r>
            <w:r w:rsidRPr="0052204B">
              <w:rPr>
                <w:lang w:val="fr-CH"/>
              </w:rPr>
              <w:t>&lt; 0,98 n</w:t>
            </w:r>
            <w:r w:rsidRPr="0052204B">
              <w:rPr>
                <w:vertAlign w:val="subscript"/>
                <w:lang w:val="fr-CH"/>
              </w:rPr>
              <w:t>ref</w:t>
            </w:r>
            <w:r w:rsidRPr="0052204B">
              <w:rPr>
                <w:lang w:val="fr-CH"/>
              </w:rPr>
              <w:t xml:space="preserve"> et M</w:t>
            </w:r>
            <w:r w:rsidRPr="0052204B">
              <w:rPr>
                <w:vertAlign w:val="subscript"/>
                <w:lang w:val="fr-CH"/>
              </w:rPr>
              <w:t>ref</w:t>
            </w:r>
            <w:r w:rsidRPr="0052204B">
              <w:rPr>
                <w:lang w:val="fr-CH"/>
              </w:rPr>
              <w:t xml:space="preserve"> &gt; M</w:t>
            </w:r>
            <w:r w:rsidRPr="0052204B">
              <w:rPr>
                <w:vertAlign w:val="subscript"/>
                <w:lang w:val="fr-CH"/>
              </w:rPr>
              <w:t>act</w:t>
            </w:r>
            <w:r w:rsidRPr="0052204B">
              <w:rPr>
                <w:lang w:val="fr-CH"/>
              </w:rPr>
              <w:t xml:space="preserve"> ≥ (M</w:t>
            </w:r>
            <w:r w:rsidRPr="0052204B">
              <w:rPr>
                <w:vertAlign w:val="subscript"/>
                <w:lang w:val="fr-CH"/>
              </w:rPr>
              <w:t xml:space="preserve">ref </w:t>
            </w:r>
            <w:r w:rsidRPr="0052204B">
              <w:rPr>
                <w:lang w:val="fr-CH"/>
              </w:rPr>
              <w:t xml:space="preserve">- </w:t>
            </w:r>
          </w:p>
          <w:p w:rsidR="00D576B3" w:rsidRPr="0052204B" w:rsidRDefault="00D576B3" w:rsidP="0018583A">
            <w:pPr>
              <w:keepNext/>
              <w:keepLines/>
              <w:spacing w:before="40" w:after="80"/>
              <w:ind w:left="115" w:right="115"/>
              <w:rPr>
                <w:lang w:val="fr-CH"/>
              </w:rPr>
            </w:pPr>
            <w:r w:rsidRPr="0052204B">
              <w:rPr>
                <w:lang w:val="fr-CH"/>
              </w:rPr>
              <w:t>0,02 M</w:t>
            </w:r>
            <w:r w:rsidRPr="0052204B">
              <w:rPr>
                <w:vertAlign w:val="subscript"/>
                <w:lang w:val="fr-CH"/>
              </w:rPr>
              <w:t>max. mapped torque</w:t>
            </w:r>
            <w:r w:rsidRPr="0052204B">
              <w:rPr>
                <w:lang w:val="fr-CH"/>
              </w:rPr>
              <w:t>)</w:t>
            </w:r>
          </w:p>
        </w:tc>
        <w:tc>
          <w:tcPr>
            <w:tcW w:w="2376" w:type="dxa"/>
            <w:shd w:val="clear" w:color="auto" w:fill="auto"/>
            <w:tcMar>
              <w:left w:w="0" w:type="dxa"/>
              <w:right w:w="0" w:type="dxa"/>
            </w:tcMar>
          </w:tcPr>
          <w:p w:rsidR="00D576B3" w:rsidRPr="0052204B" w:rsidRDefault="00D576B3" w:rsidP="0018583A">
            <w:pPr>
              <w:keepNext/>
              <w:keepLines/>
              <w:spacing w:before="40" w:after="80"/>
              <w:ind w:left="115" w:right="115"/>
              <w:rPr>
                <w:lang w:val="fr-CH"/>
              </w:rPr>
            </w:pPr>
            <w:r w:rsidRPr="0052204B">
              <w:rPr>
                <w:lang w:val="fr-CH"/>
              </w:rPr>
              <w:t xml:space="preserve">puissance et, soit couple, soit régime </w:t>
            </w:r>
          </w:p>
        </w:tc>
      </w:tr>
    </w:tbl>
    <w:p w:rsidR="00D576B3" w:rsidRPr="0052204B" w:rsidRDefault="00D576B3" w:rsidP="00D576B3">
      <w:pPr>
        <w:pStyle w:val="SingleTxt"/>
        <w:spacing w:after="0" w:line="120" w:lineRule="exact"/>
        <w:rPr>
          <w:sz w:val="10"/>
          <w:lang w:val="fr-CH"/>
        </w:rPr>
      </w:pPr>
    </w:p>
    <w:p w:rsidR="00D576B3" w:rsidRPr="0052204B" w:rsidRDefault="00D576B3" w:rsidP="00D576B3">
      <w:pPr>
        <w:pStyle w:val="SingleTxt"/>
        <w:spacing w:after="0" w:line="120" w:lineRule="exact"/>
        <w:rPr>
          <w:sz w:val="10"/>
          <w:lang w:val="fr-CH"/>
        </w:rPr>
      </w:pPr>
    </w:p>
    <w:p w:rsidR="00D576B3" w:rsidRPr="0052204B" w:rsidRDefault="00D576B3" w:rsidP="00D576B3">
      <w:pPr>
        <w:pStyle w:val="SingleTxt"/>
        <w:spacing w:after="0" w:line="120" w:lineRule="exact"/>
        <w:rPr>
          <w:sz w:val="10"/>
          <w:lang w:val="fr-CH"/>
        </w:rPr>
      </w:pPr>
    </w:p>
    <w:p w:rsidR="00D576B3" w:rsidRPr="0052204B" w:rsidRDefault="00D576B3" w:rsidP="00D576B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8.</w:t>
      </w:r>
      <w:r w:rsidRPr="0052204B">
        <w:rPr>
          <w:lang w:val="fr-CH"/>
        </w:rPr>
        <w:tab/>
      </w:r>
      <w:r w:rsidRPr="0052204B">
        <w:rPr>
          <w:lang w:val="fr-CH"/>
        </w:rPr>
        <w:tab/>
        <w:t>Mesure des émissions</w:t>
      </w:r>
    </w:p>
    <w:p w:rsidR="00D576B3" w:rsidRPr="0052204B" w:rsidRDefault="00D576B3" w:rsidP="00D576B3">
      <w:pPr>
        <w:pStyle w:val="SingleTxt"/>
        <w:spacing w:after="0" w:line="120" w:lineRule="exact"/>
        <w:rPr>
          <w:b/>
          <w:sz w:val="10"/>
          <w:lang w:val="fr-CH"/>
        </w:rPr>
      </w:pPr>
    </w:p>
    <w:p w:rsidR="00D576B3" w:rsidRPr="0052204B" w:rsidRDefault="00D576B3" w:rsidP="00D576B3">
      <w:pPr>
        <w:pStyle w:val="SingleTxt"/>
        <w:spacing w:after="0" w:line="120" w:lineRule="exact"/>
        <w:rPr>
          <w:b/>
          <w:sz w:val="10"/>
          <w:lang w:val="fr-CH"/>
        </w:rPr>
      </w:pP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Le résultat d’essai définitif doit être arrondi en une seule fois au nombre de décimales indiqué par la norme d’émissions applicable, plus un chiffre significatif, conformément à la norme ASTM E 29-06B. Il n’est pas permis d’arrondir les valeurs intermédiaires utilisées pour déterminer le résultat final en matière d’émissions spécifiques au banc de freinage.</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Des exemples d’opérations de calcul sont donnés à l’annexe 6.</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Le calcul des émissions sur une base molaire conformément à l’annexe 7 du RTM n</w:t>
      </w:r>
      <w:r w:rsidR="00D576B3" w:rsidRPr="0052204B">
        <w:rPr>
          <w:vertAlign w:val="superscript"/>
          <w:lang w:val="fr-CH"/>
        </w:rPr>
        <w:t>o</w:t>
      </w:r>
      <w:r w:rsidR="00D576B3" w:rsidRPr="0052204B">
        <w:rPr>
          <w:lang w:val="fr-CH"/>
        </w:rPr>
        <w:t> 11 (Engins mobiles non routiers), est admis avec l’accord préalable de l’autorité d’homologation de type.</w:t>
      </w:r>
    </w:p>
    <w:p w:rsidR="00D576B3" w:rsidRPr="0052204B" w:rsidRDefault="00D576B3" w:rsidP="00B25137">
      <w:pPr>
        <w:pStyle w:val="SingleTxt"/>
        <w:ind w:left="2218" w:hanging="951"/>
        <w:rPr>
          <w:u w:val="single"/>
          <w:lang w:val="fr-CH"/>
        </w:rPr>
      </w:pPr>
      <w:r w:rsidRPr="0052204B">
        <w:rPr>
          <w:lang w:val="fr-CH"/>
        </w:rPr>
        <w:t>8.1</w:t>
      </w:r>
      <w:r w:rsidRPr="0052204B">
        <w:rPr>
          <w:lang w:val="fr-CH"/>
        </w:rPr>
        <w:tab/>
      </w:r>
      <w:r w:rsidR="00B25137" w:rsidRPr="0052204B">
        <w:rPr>
          <w:lang w:val="fr-CH"/>
        </w:rPr>
        <w:tab/>
      </w:r>
      <w:r w:rsidRPr="0052204B">
        <w:rPr>
          <w:lang w:val="fr-CH"/>
        </w:rPr>
        <w:t>Correction base sèche/base humide</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Si les émissions sont mesurées en conditions sèches, la concentration mesurée doit être convertie aux conditions humides conformément à l’équation suivante</w:t>
      </w:r>
      <w:r w:rsidR="00D23B14" w:rsidRPr="0052204B">
        <w:rPr>
          <w:lang w:val="fr-CH"/>
        </w:rPr>
        <w:t> :</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476DD" w:rsidRPr="003476DD">
        <w:rPr>
          <w:position w:val="-12"/>
          <w:lang w:val="fr-CH"/>
        </w:rPr>
        <w:object w:dxaOrig="1320" w:dyaOrig="360">
          <v:shape id="_x0000_i1044" type="#_x0000_t75" style="width:66.55pt;height:18.55pt" o:ole="">
            <v:imagedata r:id="rId59" o:title=""/>
          </v:shape>
          <o:OLEObject Type="Embed" ProgID="Equation.3" ShapeID="_x0000_i1044" DrawAspect="Content" ObjectID="_1511071091" r:id="rId60"/>
        </w:object>
      </w:r>
      <w:r w:rsidR="00D576B3" w:rsidRPr="0052204B">
        <w:rPr>
          <w:lang w:val="fr-CH"/>
        </w:rPr>
        <w:tab/>
      </w:r>
      <w:r w:rsidR="00240517" w:rsidRPr="0052204B">
        <w:rPr>
          <w:lang w:val="fr-CH"/>
        </w:rPr>
        <w:tab/>
      </w:r>
      <w:r w:rsidR="00D576B3" w:rsidRPr="0052204B">
        <w:rPr>
          <w:lang w:val="fr-CH"/>
        </w:rPr>
        <w:t>(14)</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c</w:t>
      </w:r>
      <w:r w:rsidR="00D576B3" w:rsidRPr="0052204B">
        <w:rPr>
          <w:vertAlign w:val="subscript"/>
          <w:lang w:val="fr-CH"/>
        </w:rPr>
        <w:t>d</w:t>
      </w:r>
      <w:r w:rsidR="00D576B3" w:rsidRPr="0052204B">
        <w:rPr>
          <w:lang w:val="fr-CH"/>
        </w:rPr>
        <w:tab/>
        <w:t>est la concentration en conditions sèches, en ppm ou en % vol.;</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k</w:t>
      </w:r>
      <w:r w:rsidR="00D576B3" w:rsidRPr="003476DD">
        <w:rPr>
          <w:vertAlign w:val="subscript"/>
          <w:lang w:val="fr-CH"/>
        </w:rPr>
        <w:t>w</w:t>
      </w:r>
      <w:r w:rsidR="00D576B3" w:rsidRPr="0052204B">
        <w:rPr>
          <w:lang w:val="fr-CH"/>
        </w:rPr>
        <w:tab/>
        <w:t>est le facteur de correction base sèche/base humide.</w:t>
      </w:r>
    </w:p>
    <w:p w:rsidR="00D576B3" w:rsidRPr="0052204B" w:rsidRDefault="00D576B3" w:rsidP="00B25137">
      <w:pPr>
        <w:pStyle w:val="SingleTxt"/>
        <w:ind w:left="2218" w:hanging="951"/>
        <w:rPr>
          <w:lang w:val="fr-CH"/>
        </w:rPr>
      </w:pPr>
      <w:r w:rsidRPr="0052204B">
        <w:rPr>
          <w:lang w:val="fr-CH"/>
        </w:rPr>
        <w:t>8.1.1</w:t>
      </w:r>
      <w:r w:rsidRPr="0052204B">
        <w:rPr>
          <w:lang w:val="fr-CH"/>
        </w:rPr>
        <w:tab/>
      </w:r>
      <w:r w:rsidR="00B25137" w:rsidRPr="0052204B">
        <w:rPr>
          <w:lang w:val="fr-CH"/>
        </w:rPr>
        <w:tab/>
      </w:r>
      <w:r w:rsidRPr="0052204B">
        <w:rPr>
          <w:lang w:val="fr-CH"/>
        </w:rPr>
        <w:t>Gaz d’échappement bruts</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4819" w:dyaOrig="1260">
          <v:shape id="_x0000_i1045" type="#_x0000_t75" style="width:240.55pt;height:63.25pt" o:ole="">
            <v:imagedata r:id="rId61" o:title=""/>
          </v:shape>
          <o:OLEObject Type="Embed" ProgID="Equation.3" ShapeID="_x0000_i1045" DrawAspect="Content" ObjectID="_1511071092" r:id="rId62"/>
        </w:object>
      </w:r>
      <w:r w:rsidR="00D576B3" w:rsidRPr="0052204B">
        <w:rPr>
          <w:lang w:val="fr-CH"/>
        </w:rPr>
        <w:tab/>
        <w:t>(15)</w:t>
      </w:r>
    </w:p>
    <w:p w:rsidR="00D576B3" w:rsidRPr="0052204B" w:rsidRDefault="00B25137" w:rsidP="00D576B3">
      <w:pPr>
        <w:pStyle w:val="SingleTxt"/>
        <w:rPr>
          <w:lang w:val="fr-CH"/>
        </w:rPr>
      </w:pPr>
      <w:r w:rsidRPr="0052204B">
        <w:rPr>
          <w:lang w:val="fr-CH"/>
        </w:rPr>
        <w:tab/>
      </w:r>
      <w:r w:rsidRPr="0052204B">
        <w:rPr>
          <w:lang w:val="fr-CH"/>
        </w:rPr>
        <w:tab/>
      </w:r>
      <w:r w:rsidR="00D576B3" w:rsidRPr="0052204B">
        <w:rPr>
          <w:lang w:val="fr-CH"/>
        </w:rPr>
        <w:t xml:space="preserve">ou </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i/>
          <w:lang w:val="fr-CH"/>
        </w:rPr>
      </w:pPr>
      <w:r w:rsidRPr="0052204B">
        <w:rPr>
          <w:lang w:val="fr-CH"/>
        </w:rPr>
        <w:tab/>
      </w:r>
      <w:r w:rsidRPr="0052204B">
        <w:rPr>
          <w:lang w:val="fr-CH"/>
        </w:rPr>
        <w:tab/>
      </w:r>
      <w:r w:rsidR="00D576B3" w:rsidRPr="0052204B">
        <w:rPr>
          <w:lang w:val="fr-CH"/>
        </w:rPr>
        <w:object w:dxaOrig="5440" w:dyaOrig="1260">
          <v:shape id="_x0000_i1046" type="#_x0000_t75" style="width:272.2pt;height:63.25pt" o:ole="">
            <v:imagedata r:id="rId63" o:title=""/>
          </v:shape>
          <o:OLEObject Type="Embed" ProgID="Equation.3" ShapeID="_x0000_i1046" DrawAspect="Content" ObjectID="_1511071093" r:id="rId64"/>
        </w:object>
      </w:r>
      <w:r w:rsidR="00D576B3" w:rsidRPr="0052204B">
        <w:rPr>
          <w:lang w:val="fr-CH"/>
        </w:rPr>
        <w:tab/>
        <w:t>(16)</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ou</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4060" w:dyaOrig="660">
          <v:shape id="_x0000_i1047" type="#_x0000_t75" style="width:204pt;height:33.25pt" o:ole="">
            <v:imagedata r:id="rId65" o:title=""/>
          </v:shape>
          <o:OLEObject Type="Embed" ProgID="Equation.3" ShapeID="_x0000_i1047" DrawAspect="Content" ObjectID="_1511071094" r:id="rId66"/>
        </w:object>
      </w:r>
      <w:r w:rsidR="00D576B3" w:rsidRPr="0052204B">
        <w:rPr>
          <w:lang w:val="fr-CH"/>
        </w:rPr>
        <w:tab/>
        <w:t>(17)</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avec</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476DD" w:rsidRPr="003476DD">
        <w:rPr>
          <w:position w:val="-10"/>
          <w:lang w:val="fr-CH"/>
        </w:rPr>
        <w:object w:dxaOrig="5280" w:dyaOrig="300">
          <v:shape id="_x0000_i1048" type="#_x0000_t75" style="width:259.65pt;height:14.75pt" o:ole="">
            <v:imagedata r:id="rId67" o:title=""/>
          </v:shape>
          <o:OLEObject Type="Embed" ProgID="Equation.3" ShapeID="_x0000_i1048" DrawAspect="Content" ObjectID="_1511071095" r:id="rId68"/>
        </w:object>
      </w:r>
      <w:r w:rsidR="00D576B3" w:rsidRPr="0052204B">
        <w:rPr>
          <w:lang w:val="fr-CH"/>
        </w:rPr>
        <w:tab/>
        <w:t>(18)</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et</w:t>
      </w:r>
    </w:p>
    <w:p w:rsidR="00D576B3" w:rsidRPr="0052204B" w:rsidRDefault="00B25137"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2140" w:dyaOrig="600">
          <v:shape id="_x0000_i1049" type="#_x0000_t75" style="width:107.45pt;height:30pt" o:ole="">
            <v:imagedata r:id="rId69" o:title=""/>
          </v:shape>
          <o:OLEObject Type="Embed" ProgID="Equation.3" ShapeID="_x0000_i1049" DrawAspect="Content" ObjectID="_1511071096" r:id="rId70"/>
        </w:object>
      </w:r>
      <w:r w:rsidR="00D576B3" w:rsidRPr="0052204B">
        <w:rPr>
          <w:lang w:val="fr-CH"/>
        </w:rPr>
        <w:tab/>
        <w:t>(19)</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a</w:t>
      </w:r>
      <w:r w:rsidR="00D576B3" w:rsidRPr="0052204B">
        <w:rPr>
          <w:lang w:val="fr-CH"/>
        </w:rPr>
        <w:tab/>
        <w:t>est l’humidité de l’air d’admission, en g d’eau par kg d’air sec;</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w</w:t>
      </w:r>
      <w:r w:rsidR="00D576B3" w:rsidRPr="0052204B">
        <w:rPr>
          <w:vertAlign w:val="subscript"/>
          <w:lang w:val="fr-CH"/>
        </w:rPr>
        <w:t>ALF</w:t>
      </w:r>
      <w:r w:rsidR="00D576B3" w:rsidRPr="0052204B">
        <w:rPr>
          <w:lang w:val="fr-CH"/>
        </w:rPr>
        <w:tab/>
        <w:t>est la teneur en hydrogène du carburant (% de la masse);</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q</w:t>
      </w:r>
      <w:r w:rsidR="00D576B3" w:rsidRPr="0052204B">
        <w:rPr>
          <w:vertAlign w:val="subscript"/>
          <w:lang w:val="fr-CH"/>
        </w:rPr>
        <w:t>mf,i</w:t>
      </w:r>
      <w:r w:rsidR="00D576B3" w:rsidRPr="0052204B">
        <w:rPr>
          <w:lang w:val="fr-CH"/>
        </w:rPr>
        <w:tab/>
        <w:t>est le débit massique instantané de carburant (kg/s);</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q</w:t>
      </w:r>
      <w:r w:rsidR="00D576B3" w:rsidRPr="0052204B">
        <w:rPr>
          <w:vertAlign w:val="subscript"/>
          <w:lang w:val="fr-CH"/>
        </w:rPr>
        <w:t>mad,i</w:t>
      </w:r>
      <w:r w:rsidR="00D576B3" w:rsidRPr="0052204B">
        <w:rPr>
          <w:lang w:val="fr-CH"/>
        </w:rPr>
        <w:tab/>
        <w:t>est le débit massique instantané d’air d’admission sec (kg/s);</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p</w:t>
      </w:r>
      <w:r w:rsidR="00D576B3" w:rsidRPr="0052204B">
        <w:rPr>
          <w:vertAlign w:val="subscript"/>
          <w:lang w:val="fr-CH"/>
        </w:rPr>
        <w:t>r</w:t>
      </w:r>
      <w:r w:rsidR="00D576B3" w:rsidRPr="0052204B">
        <w:rPr>
          <w:lang w:val="fr-CH"/>
        </w:rPr>
        <w:tab/>
        <w:t>est la pression de vapeur après le bain de refroidissement (kPa);</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p</w:t>
      </w:r>
      <w:r w:rsidR="00D576B3" w:rsidRPr="0052204B">
        <w:rPr>
          <w:vertAlign w:val="subscript"/>
          <w:lang w:val="fr-CH"/>
        </w:rPr>
        <w:t>b</w:t>
      </w:r>
      <w:r w:rsidR="00D576B3" w:rsidRPr="0052204B">
        <w:rPr>
          <w:lang w:val="fr-CH"/>
        </w:rPr>
        <w:tab/>
        <w:t>est la pression atmosphérique totale (kPa);</w:t>
      </w:r>
    </w:p>
    <w:p w:rsidR="00D576B3" w:rsidRPr="0052204B" w:rsidRDefault="00B25137" w:rsidP="00B25137">
      <w:pPr>
        <w:pStyle w:val="SingleTxt"/>
        <w:ind w:left="2693" w:hanging="1426"/>
        <w:rPr>
          <w:lang w:val="fr-CH"/>
        </w:rPr>
      </w:pPr>
      <w:r w:rsidRPr="0052204B">
        <w:rPr>
          <w:lang w:val="fr-CH"/>
        </w:rPr>
        <w:tab/>
      </w:r>
      <w:r w:rsidRPr="0052204B">
        <w:rPr>
          <w:lang w:val="fr-CH"/>
        </w:rPr>
        <w:tab/>
      </w:r>
      <w:r w:rsidR="00D576B3" w:rsidRPr="0052204B">
        <w:rPr>
          <w:lang w:val="fr-CH"/>
        </w:rPr>
        <w:t>w</w:t>
      </w:r>
      <w:r w:rsidR="00D576B3" w:rsidRPr="0052204B">
        <w:rPr>
          <w:vertAlign w:val="subscript"/>
          <w:lang w:val="fr-CH"/>
        </w:rPr>
        <w:t>DEL</w:t>
      </w:r>
      <w:r w:rsidR="00D576B3" w:rsidRPr="0052204B">
        <w:rPr>
          <w:lang w:val="fr-CH"/>
        </w:rPr>
        <w:tab/>
        <w:t>est la teneur en azote du carburant (% de la masse);</w:t>
      </w:r>
    </w:p>
    <w:p w:rsidR="00D576B3" w:rsidRPr="0052204B" w:rsidRDefault="0027095C" w:rsidP="00B25137">
      <w:pPr>
        <w:pStyle w:val="SingleTxt"/>
        <w:ind w:left="2693" w:hanging="1426"/>
        <w:rPr>
          <w:lang w:val="fr-CH"/>
        </w:rPr>
      </w:pPr>
      <w:r w:rsidRPr="0052204B">
        <w:rPr>
          <w:lang w:val="fr-CH"/>
        </w:rPr>
        <w:tab/>
      </w:r>
      <w:r w:rsidRPr="0052204B">
        <w:rPr>
          <w:lang w:val="fr-CH"/>
        </w:rPr>
        <w:tab/>
      </w:r>
      <w:r w:rsidR="00D576B3" w:rsidRPr="0052204B">
        <w:rPr>
          <w:lang w:val="fr-CH"/>
        </w:rPr>
        <w:t>w</w:t>
      </w:r>
      <w:r w:rsidR="00D576B3" w:rsidRPr="0052204B">
        <w:rPr>
          <w:vertAlign w:val="subscript"/>
          <w:lang w:val="fr-CH"/>
        </w:rPr>
        <w:t>EPS</w:t>
      </w:r>
      <w:r w:rsidR="00D576B3" w:rsidRPr="0052204B">
        <w:rPr>
          <w:lang w:val="fr-CH"/>
        </w:rPr>
        <w:tab/>
        <w:t>est la teneur en oxygène du carburant (% de la masse);</w:t>
      </w:r>
    </w:p>
    <w:p w:rsidR="00D576B3" w:rsidRPr="0052204B" w:rsidRDefault="0027095C" w:rsidP="00B25137">
      <w:pPr>
        <w:pStyle w:val="SingleTxt"/>
        <w:ind w:left="2693" w:hanging="1426"/>
        <w:rPr>
          <w:lang w:val="fr-CH"/>
        </w:rPr>
      </w:pPr>
      <w:r w:rsidRPr="0052204B">
        <w:rPr>
          <w:lang w:val="fr-CH"/>
        </w:rPr>
        <w:tab/>
      </w:r>
      <w:r w:rsidRPr="0052204B">
        <w:rPr>
          <w:lang w:val="fr-CH"/>
        </w:rPr>
        <w:tab/>
      </w:r>
      <w:r w:rsidR="00D576B3" w:rsidRPr="0052204B">
        <w:rPr>
          <w:lang w:val="fr-CH"/>
        </w:rPr>
        <w:sym w:font="Symbol" w:char="F061"/>
      </w:r>
      <w:r w:rsidR="00D576B3" w:rsidRPr="0052204B">
        <w:rPr>
          <w:lang w:val="fr-CH"/>
        </w:rPr>
        <w:tab/>
        <w:t>est le rapport molaire pour l’hydrogène du carburant;</w:t>
      </w:r>
    </w:p>
    <w:p w:rsidR="00D576B3" w:rsidRPr="0052204B" w:rsidRDefault="0027095C" w:rsidP="00B25137">
      <w:pPr>
        <w:pStyle w:val="SingleTxt"/>
        <w:ind w:left="2693" w:hanging="1426"/>
        <w:rPr>
          <w:lang w:val="fr-CH"/>
        </w:rPr>
      </w:pPr>
      <w:r w:rsidRPr="0052204B">
        <w:rPr>
          <w:lang w:val="fr-CH"/>
        </w:rPr>
        <w:tab/>
      </w:r>
      <w:r w:rsidRPr="0052204B">
        <w:rPr>
          <w:lang w:val="fr-CH"/>
        </w:rPr>
        <w:tab/>
      </w:r>
      <w:r w:rsidR="00D576B3" w:rsidRPr="0052204B">
        <w:rPr>
          <w:lang w:val="fr-CH"/>
        </w:rPr>
        <w:t>c</w:t>
      </w:r>
      <w:r w:rsidR="00D576B3" w:rsidRPr="0052204B">
        <w:rPr>
          <w:vertAlign w:val="subscript"/>
          <w:lang w:val="fr-CH"/>
        </w:rPr>
        <w:t>CO2</w:t>
      </w:r>
      <w:r w:rsidR="00D576B3" w:rsidRPr="0052204B">
        <w:rPr>
          <w:lang w:val="fr-CH"/>
        </w:rPr>
        <w:tab/>
        <w:t>est la concentration de CO</w:t>
      </w:r>
      <w:r w:rsidR="00D576B3" w:rsidRPr="0052204B">
        <w:rPr>
          <w:vertAlign w:val="subscript"/>
          <w:lang w:val="fr-CH"/>
        </w:rPr>
        <w:t>2</w:t>
      </w:r>
      <w:r w:rsidR="00D576B3" w:rsidRPr="0052204B">
        <w:rPr>
          <w:lang w:val="fr-CH"/>
        </w:rPr>
        <w:t xml:space="preserve"> en conditions sèches (%);</w:t>
      </w:r>
    </w:p>
    <w:p w:rsidR="00D576B3" w:rsidRPr="0052204B" w:rsidRDefault="0027095C" w:rsidP="00B25137">
      <w:pPr>
        <w:pStyle w:val="SingleTxt"/>
        <w:ind w:left="2693" w:hanging="1426"/>
        <w:rPr>
          <w:lang w:val="fr-CH"/>
        </w:rPr>
      </w:pPr>
      <w:r w:rsidRPr="0052204B">
        <w:rPr>
          <w:lang w:val="fr-CH"/>
        </w:rPr>
        <w:tab/>
      </w:r>
      <w:r w:rsidRPr="0052204B">
        <w:rPr>
          <w:lang w:val="fr-CH"/>
        </w:rPr>
        <w:tab/>
      </w:r>
      <w:r w:rsidR="00D576B3" w:rsidRPr="0052204B">
        <w:rPr>
          <w:lang w:val="fr-CH"/>
        </w:rPr>
        <w:t>c</w:t>
      </w:r>
      <w:r w:rsidR="00D576B3" w:rsidRPr="0052204B">
        <w:rPr>
          <w:vertAlign w:val="subscript"/>
          <w:lang w:val="fr-CH"/>
        </w:rPr>
        <w:t>CO</w:t>
      </w:r>
      <w:r w:rsidR="00D576B3" w:rsidRPr="0052204B">
        <w:rPr>
          <w:lang w:val="fr-CH"/>
        </w:rPr>
        <w:tab/>
        <w:t>est la concentration de CO en conditions sèches (%).</w:t>
      </w:r>
    </w:p>
    <w:p w:rsidR="00D576B3" w:rsidRPr="0052204B" w:rsidRDefault="00B25137" w:rsidP="00D576B3">
      <w:pPr>
        <w:pStyle w:val="SingleTxt"/>
        <w:ind w:left="2218" w:hanging="951"/>
        <w:rPr>
          <w:lang w:val="fr-CH"/>
        </w:rPr>
      </w:pPr>
      <w:r w:rsidRPr="0052204B">
        <w:rPr>
          <w:lang w:val="fr-CH"/>
        </w:rPr>
        <w:tab/>
      </w:r>
      <w:r w:rsidRPr="0052204B">
        <w:rPr>
          <w:lang w:val="fr-CH"/>
        </w:rPr>
        <w:tab/>
      </w:r>
      <w:r w:rsidR="00D576B3" w:rsidRPr="0052204B">
        <w:rPr>
          <w:lang w:val="fr-CH"/>
        </w:rPr>
        <w:t>Les équations 15 et 16 sont pour l’essentiel identiques, le facteur de 1,008 utilisé dans les équations 15 et 17 étant une approximation pour le dénominateur plus précis utilisé dans l’équation 16.</w:t>
      </w:r>
    </w:p>
    <w:p w:rsidR="00D576B3" w:rsidRPr="0052204B" w:rsidRDefault="00D576B3" w:rsidP="00B25137">
      <w:pPr>
        <w:pStyle w:val="SingleTxt"/>
        <w:ind w:left="2218" w:hanging="951"/>
        <w:rPr>
          <w:lang w:val="fr-CH"/>
        </w:rPr>
      </w:pPr>
      <w:r w:rsidRPr="0052204B">
        <w:rPr>
          <w:lang w:val="fr-CH"/>
        </w:rPr>
        <w:t>8.1.2</w:t>
      </w:r>
      <w:r w:rsidRPr="0052204B">
        <w:rPr>
          <w:lang w:val="fr-CH"/>
        </w:rPr>
        <w:tab/>
      </w:r>
      <w:r w:rsidR="00B25137" w:rsidRPr="0052204B">
        <w:rPr>
          <w:lang w:val="fr-CH"/>
        </w:rPr>
        <w:tab/>
      </w:r>
      <w:r w:rsidRPr="0052204B">
        <w:rPr>
          <w:lang w:val="fr-CH"/>
        </w:rPr>
        <w:t>Gaz d’échappement dilués</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3120" w:dyaOrig="660">
          <v:shape id="_x0000_i1050" type="#_x0000_t75" style="width:155.45pt;height:33.25pt" o:ole="">
            <v:imagedata r:id="rId71" o:title=""/>
          </v:shape>
          <o:OLEObject Type="Embed" ProgID="Equation.3" ShapeID="_x0000_i1050" DrawAspect="Content" ObjectID="_1511071097" r:id="rId72"/>
        </w:object>
      </w:r>
      <w:r w:rsidR="00D576B3" w:rsidRPr="0052204B">
        <w:rPr>
          <w:lang w:val="fr-CH"/>
        </w:rPr>
        <w:tab/>
        <w:t>(20)</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ou</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2700" w:dyaOrig="1100">
          <v:shape id="_x0000_i1051" type="#_x0000_t75" style="width:135.25pt;height:55.1pt" o:ole="">
            <v:imagedata r:id="rId73" o:title=""/>
          </v:shape>
          <o:OLEObject Type="Embed" ProgID="Equation.3" ShapeID="_x0000_i1051" DrawAspect="Content" ObjectID="_1511071098" r:id="rId74"/>
        </w:object>
      </w:r>
      <w:r w:rsidR="00D576B3" w:rsidRPr="0052204B">
        <w:rPr>
          <w:lang w:val="fr-CH"/>
        </w:rPr>
        <w:tab/>
        <w:t>(21)</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avec</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4120" w:dyaOrig="1260">
          <v:shape id="_x0000_i1052" type="#_x0000_t75" style="width:205.65pt;height:63.25pt" o:ole="">
            <v:imagedata r:id="rId75" o:title=""/>
          </v:shape>
          <o:OLEObject Type="Embed" ProgID="Equation.3" ShapeID="_x0000_i1052" DrawAspect="Content" ObjectID="_1511071099" r:id="rId76"/>
        </w:object>
      </w:r>
      <w:r w:rsidR="00D576B3" w:rsidRPr="0052204B">
        <w:rPr>
          <w:lang w:val="fr-CH"/>
        </w:rPr>
        <w:tab/>
        <w:t>(22)</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sym w:font="Symbol" w:char="F061"/>
      </w:r>
      <w:r w:rsidR="00D576B3" w:rsidRPr="0052204B">
        <w:rPr>
          <w:lang w:val="fr-CH"/>
        </w:rPr>
        <w:tab/>
      </w:r>
      <w:r w:rsidR="00D576B3" w:rsidRPr="0052204B">
        <w:rPr>
          <w:iCs/>
          <w:lang w:val="fr-CH"/>
        </w:rPr>
        <w:t xml:space="preserve">est le </w:t>
      </w:r>
      <w:r w:rsidR="00D576B3" w:rsidRPr="0052204B">
        <w:rPr>
          <w:lang w:val="fr-CH"/>
        </w:rPr>
        <w:t>rapport</w:t>
      </w:r>
      <w:r w:rsidR="00D576B3" w:rsidRPr="0052204B">
        <w:rPr>
          <w:iCs/>
          <w:lang w:val="fr-CH"/>
        </w:rPr>
        <w:t xml:space="preserve"> molaire pour l’hydrogène du carburant;</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c</w:t>
      </w:r>
      <w:r w:rsidR="00D576B3" w:rsidRPr="0052204B">
        <w:rPr>
          <w:vertAlign w:val="subscript"/>
          <w:lang w:val="fr-CH"/>
        </w:rPr>
        <w:t>CO2w</w:t>
      </w:r>
      <w:r w:rsidR="00D576B3" w:rsidRPr="0052204B">
        <w:rPr>
          <w:lang w:val="fr-CH"/>
        </w:rPr>
        <w:tab/>
        <w:t>est la concentration de CO</w:t>
      </w:r>
      <w:r w:rsidR="00D576B3" w:rsidRPr="0052204B">
        <w:rPr>
          <w:vertAlign w:val="subscript"/>
          <w:lang w:val="fr-CH"/>
        </w:rPr>
        <w:t>2</w:t>
      </w:r>
      <w:r w:rsidR="00D576B3" w:rsidRPr="0052204B">
        <w:rPr>
          <w:lang w:val="fr-CH"/>
        </w:rPr>
        <w:t xml:space="preserve"> en conditions humides (%);</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c</w:t>
      </w:r>
      <w:r w:rsidR="00D576B3" w:rsidRPr="0052204B">
        <w:rPr>
          <w:vertAlign w:val="subscript"/>
          <w:lang w:val="fr-CH"/>
        </w:rPr>
        <w:t>CO2d</w:t>
      </w:r>
      <w:r w:rsidR="00D576B3" w:rsidRPr="0052204B">
        <w:rPr>
          <w:lang w:val="fr-CH"/>
        </w:rPr>
        <w:tab/>
        <w:t>est la concentration de CO</w:t>
      </w:r>
      <w:r w:rsidR="00D576B3" w:rsidRPr="0052204B">
        <w:rPr>
          <w:vertAlign w:val="subscript"/>
          <w:lang w:val="fr-CH"/>
        </w:rPr>
        <w:t>2</w:t>
      </w:r>
      <w:r w:rsidR="00D576B3" w:rsidRPr="0052204B">
        <w:rPr>
          <w:lang w:val="fr-CH"/>
        </w:rPr>
        <w:t xml:space="preserve"> en conditions sèches (%);</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d</w:t>
      </w:r>
      <w:r w:rsidR="00D576B3" w:rsidRPr="0052204B">
        <w:rPr>
          <w:lang w:val="fr-CH"/>
        </w:rPr>
        <w:tab/>
        <w:t>est l’humidité de l’air de dilution, en g d’eau par kg d’air sec;</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a</w:t>
      </w:r>
      <w:r w:rsidR="00D576B3" w:rsidRPr="0052204B">
        <w:rPr>
          <w:lang w:val="fr-CH"/>
        </w:rPr>
        <w:tab/>
        <w:t>est l’humidité de l’air d’admission, en g d’eau par kg d’air sec;</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D</w:t>
      </w:r>
      <w:r w:rsidR="00D576B3" w:rsidRPr="0052204B">
        <w:rPr>
          <w:lang w:val="fr-CH"/>
        </w:rPr>
        <w:tab/>
        <w:t>est le facteur de dilution (voir par. 8.5.2.3.2).</w:t>
      </w:r>
    </w:p>
    <w:p w:rsidR="00D576B3" w:rsidRPr="0052204B" w:rsidRDefault="00D576B3" w:rsidP="00B25137">
      <w:pPr>
        <w:pStyle w:val="SingleTxt"/>
        <w:ind w:left="2218" w:hanging="951"/>
        <w:rPr>
          <w:lang w:val="fr-CH"/>
        </w:rPr>
      </w:pPr>
      <w:r w:rsidRPr="0052204B">
        <w:rPr>
          <w:lang w:val="fr-CH"/>
        </w:rPr>
        <w:t>8.1.3</w:t>
      </w:r>
      <w:r w:rsidRPr="0052204B">
        <w:rPr>
          <w:lang w:val="fr-CH"/>
        </w:rPr>
        <w:tab/>
      </w:r>
      <w:r w:rsidR="00B25137" w:rsidRPr="0052204B">
        <w:rPr>
          <w:lang w:val="fr-CH"/>
        </w:rPr>
        <w:tab/>
      </w:r>
      <w:r w:rsidRPr="0052204B">
        <w:rPr>
          <w:lang w:val="fr-CH"/>
        </w:rPr>
        <w:t>Air de dilution</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101374" w:rsidRPr="003476DD">
        <w:rPr>
          <w:position w:val="-12"/>
          <w:lang w:val="fr-CH"/>
        </w:rPr>
        <w:object w:dxaOrig="2040" w:dyaOrig="320">
          <v:shape id="_x0000_i1053" type="#_x0000_t75" style="width:102.55pt;height:16.35pt" o:ole="">
            <v:imagedata r:id="rId77" o:title=""/>
          </v:shape>
          <o:OLEObject Type="Embed" ProgID="Equation.3" ShapeID="_x0000_i1053" DrawAspect="Content" ObjectID="_1511071100" r:id="rId78"/>
        </w:object>
      </w:r>
      <w:r w:rsidR="00D576B3" w:rsidRPr="0052204B">
        <w:rPr>
          <w:lang w:val="fr-CH"/>
        </w:rPr>
        <w:tab/>
        <w:t>(23)</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avec</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101374" w:rsidRPr="003476DD">
        <w:rPr>
          <w:position w:val="-26"/>
          <w:lang w:val="fr-CH"/>
        </w:rPr>
        <w:object w:dxaOrig="2340" w:dyaOrig="600">
          <v:shape id="_x0000_i1054" type="#_x0000_t75" style="width:116.75pt;height:30pt" o:ole="">
            <v:imagedata r:id="rId79" o:title=""/>
          </v:shape>
          <o:OLEObject Type="Embed" ProgID="Equation.3" ShapeID="_x0000_i1054" DrawAspect="Content" ObjectID="_1511071101" r:id="rId80"/>
        </w:object>
      </w:r>
      <w:r w:rsidR="00D576B3" w:rsidRPr="0052204B">
        <w:rPr>
          <w:lang w:val="fr-CH"/>
        </w:rPr>
        <w:tab/>
        <w:t>(24)</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27095C">
      <w:pPr>
        <w:pStyle w:val="SingleTxt"/>
        <w:ind w:left="2693" w:hanging="1426"/>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d</w:t>
      </w:r>
      <w:r w:rsidR="00D576B3" w:rsidRPr="0052204B">
        <w:rPr>
          <w:lang w:val="fr-CH"/>
        </w:rPr>
        <w:tab/>
        <w:t>est l’humidité de l’air de dilution, en g d’eau par kg d’air sec.</w:t>
      </w:r>
    </w:p>
    <w:p w:rsidR="00D576B3" w:rsidRPr="0052204B" w:rsidRDefault="00D576B3" w:rsidP="00B25137">
      <w:pPr>
        <w:pStyle w:val="SingleTxt"/>
        <w:ind w:left="2218" w:hanging="951"/>
        <w:rPr>
          <w:lang w:val="fr-CH"/>
        </w:rPr>
      </w:pPr>
      <w:r w:rsidRPr="0052204B">
        <w:rPr>
          <w:lang w:val="fr-CH"/>
        </w:rPr>
        <w:t>8.2</w:t>
      </w:r>
      <w:r w:rsidRPr="0052204B">
        <w:rPr>
          <w:lang w:val="fr-CH"/>
        </w:rPr>
        <w:tab/>
      </w:r>
      <w:r w:rsidR="00B25137" w:rsidRPr="0052204B">
        <w:rPr>
          <w:lang w:val="fr-CH"/>
        </w:rPr>
        <w:tab/>
      </w:r>
      <w:r w:rsidRPr="0052204B">
        <w:rPr>
          <w:lang w:val="fr-CH"/>
        </w:rPr>
        <w:t>Correction des valeurs de NO</w:t>
      </w:r>
      <w:r w:rsidRPr="0052204B">
        <w:rPr>
          <w:vertAlign w:val="subscript"/>
          <w:lang w:val="fr-CH"/>
        </w:rPr>
        <w:t>X</w:t>
      </w:r>
      <w:r w:rsidRPr="0052204B">
        <w:rPr>
          <w:lang w:val="fr-CH"/>
        </w:rPr>
        <w:t xml:space="preserve"> pour l’humidité</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Étant donné que les émissions de NO</w:t>
      </w:r>
      <w:r w:rsidR="00D576B3" w:rsidRPr="0052204B">
        <w:rPr>
          <w:vertAlign w:val="subscript"/>
          <w:lang w:val="fr-CH"/>
        </w:rPr>
        <w:t>X</w:t>
      </w:r>
      <w:r w:rsidR="00D576B3" w:rsidRPr="0052204B">
        <w:rPr>
          <w:lang w:val="fr-CH"/>
        </w:rPr>
        <w:t xml:space="preserve"> dépendent des conditions atmosphériques ambiantes, les concentrations de NO</w:t>
      </w:r>
      <w:r w:rsidR="00D576B3" w:rsidRPr="0052204B">
        <w:rPr>
          <w:vertAlign w:val="subscript"/>
          <w:lang w:val="fr-CH"/>
        </w:rPr>
        <w:t>X</w:t>
      </w:r>
      <w:r w:rsidR="00D576B3" w:rsidRPr="0052204B">
        <w:rPr>
          <w:lang w:val="fr-CH"/>
        </w:rPr>
        <w:t xml:space="preserve"> doivent être corrigées pour l’humidité avec les facteurs indiqués aux paragraphes 8.2.1 ou 8.2.2. L’humidité de l’air d’admission H</w:t>
      </w:r>
      <w:r w:rsidR="00D576B3" w:rsidRPr="00101374">
        <w:rPr>
          <w:vertAlign w:val="subscript"/>
          <w:lang w:val="fr-CH"/>
        </w:rPr>
        <w:t>a</w:t>
      </w:r>
      <w:r w:rsidR="00D576B3" w:rsidRPr="0052204B">
        <w:rPr>
          <w:lang w:val="fr-CH"/>
        </w:rPr>
        <w:t xml:space="preserve"> peut être calculée à partir de la mesure de l’humidité relative, de la mesure du point de rosée, de la mesure de la pression de vapeur ou de la mesure par psychromètre en appliquant les équations universellement acceptées.</w:t>
      </w:r>
    </w:p>
    <w:p w:rsidR="00D576B3" w:rsidRPr="0052204B" w:rsidRDefault="00D576B3" w:rsidP="00B25137">
      <w:pPr>
        <w:pStyle w:val="SingleTxt"/>
        <w:ind w:left="2218" w:hanging="951"/>
        <w:rPr>
          <w:lang w:val="fr-CH"/>
        </w:rPr>
      </w:pPr>
      <w:r w:rsidRPr="0052204B">
        <w:rPr>
          <w:lang w:val="fr-CH"/>
        </w:rPr>
        <w:t>8.2.1</w:t>
      </w:r>
      <w:r w:rsidRPr="0052204B">
        <w:rPr>
          <w:lang w:val="fr-CH"/>
        </w:rPr>
        <w:tab/>
      </w:r>
      <w:r w:rsidR="00B25137" w:rsidRPr="0052204B">
        <w:rPr>
          <w:lang w:val="fr-CH"/>
        </w:rPr>
        <w:tab/>
      </w:r>
      <w:r w:rsidRPr="0052204B">
        <w:rPr>
          <w:lang w:val="fr-CH"/>
        </w:rPr>
        <w:t>Moteurs à allumage par compression</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101374" w:rsidRPr="00101374">
        <w:rPr>
          <w:position w:val="-26"/>
          <w:lang w:val="fr-CH"/>
        </w:rPr>
        <w:object w:dxaOrig="2380" w:dyaOrig="600">
          <v:shape id="_x0000_i1055" type="#_x0000_t75" style="width:118.35pt;height:30pt" o:ole="">
            <v:imagedata r:id="rId81" o:title=""/>
          </v:shape>
          <o:OLEObject Type="Embed" ProgID="Equation.3" ShapeID="_x0000_i1055" DrawAspect="Content" ObjectID="_1511071102" r:id="rId82"/>
        </w:object>
      </w:r>
      <w:r w:rsidR="00D576B3" w:rsidRPr="0052204B">
        <w:rPr>
          <w:lang w:val="fr-CH"/>
        </w:rPr>
        <w:tab/>
        <w:t>(25)</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a</w:t>
      </w:r>
      <w:r w:rsidR="00D576B3" w:rsidRPr="0052204B">
        <w:rPr>
          <w:lang w:val="fr-CH"/>
        </w:rPr>
        <w:tab/>
        <w:t>est l’humidité de l’air d’admission, en g d’eau par kg d’air sec.</w:t>
      </w:r>
    </w:p>
    <w:p w:rsidR="00D576B3" w:rsidRPr="0052204B" w:rsidRDefault="00D576B3" w:rsidP="00B25137">
      <w:pPr>
        <w:pStyle w:val="SingleTxt"/>
        <w:ind w:left="2218" w:hanging="951"/>
        <w:rPr>
          <w:lang w:val="fr-CH"/>
        </w:rPr>
      </w:pPr>
      <w:r w:rsidRPr="0052204B">
        <w:rPr>
          <w:lang w:val="fr-CH"/>
        </w:rPr>
        <w:t>8.2.2</w:t>
      </w:r>
      <w:r w:rsidR="00B25137" w:rsidRPr="0052204B">
        <w:rPr>
          <w:lang w:val="fr-CH"/>
        </w:rPr>
        <w:tab/>
      </w:r>
      <w:r w:rsidRPr="0052204B">
        <w:rPr>
          <w:lang w:val="fr-CH"/>
        </w:rPr>
        <w:tab/>
        <w:t>Moteurs à allumage commandé</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101374" w:rsidRPr="00101374">
        <w:rPr>
          <w:position w:val="-12"/>
          <w:lang w:val="fr-CH"/>
        </w:rPr>
        <w:object w:dxaOrig="4700" w:dyaOrig="380">
          <v:shape id="_x0000_i1056" type="#_x0000_t75" style="width:231.25pt;height:19.1pt" o:ole="">
            <v:imagedata r:id="rId83" o:title=""/>
          </v:shape>
          <o:OLEObject Type="Embed" ProgID="Equation.3" ShapeID="_x0000_i1056" DrawAspect="Content" ObjectID="_1511071103" r:id="rId84"/>
        </w:object>
      </w:r>
      <w:r w:rsidR="00D576B3" w:rsidRPr="0052204B">
        <w:rPr>
          <w:lang w:val="fr-CH"/>
        </w:rPr>
        <w:tab/>
        <w:t>(26)</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H</w:t>
      </w:r>
      <w:r w:rsidR="00D576B3" w:rsidRPr="0052204B">
        <w:rPr>
          <w:vertAlign w:val="subscript"/>
          <w:lang w:val="fr-CH"/>
        </w:rPr>
        <w:t>a</w:t>
      </w:r>
      <w:r w:rsidR="00D576B3" w:rsidRPr="0052204B">
        <w:rPr>
          <w:lang w:val="fr-CH"/>
        </w:rPr>
        <w:tab/>
        <w:t>est l’humidité de l’air d’admission, en g d’eau par kg d’air sec.</w:t>
      </w:r>
    </w:p>
    <w:p w:rsidR="00D576B3" w:rsidRPr="0052204B" w:rsidRDefault="00D576B3" w:rsidP="00B25137">
      <w:pPr>
        <w:pStyle w:val="SingleTxt"/>
        <w:ind w:left="2218" w:hanging="951"/>
        <w:rPr>
          <w:lang w:val="fr-CH"/>
        </w:rPr>
      </w:pPr>
      <w:r w:rsidRPr="0052204B">
        <w:rPr>
          <w:lang w:val="fr-CH"/>
        </w:rPr>
        <w:t>8.3</w:t>
      </w:r>
      <w:r w:rsidRPr="0052204B">
        <w:rPr>
          <w:lang w:val="fr-CH"/>
        </w:rPr>
        <w:tab/>
      </w:r>
      <w:r w:rsidR="00B25137" w:rsidRPr="0052204B">
        <w:rPr>
          <w:lang w:val="fr-CH"/>
        </w:rPr>
        <w:tab/>
      </w:r>
      <w:r w:rsidRPr="0052204B">
        <w:rPr>
          <w:lang w:val="fr-CH"/>
        </w:rPr>
        <w:t>Correction pour les effets de flottabilité du filtre à particules</w:t>
      </w:r>
    </w:p>
    <w:p w:rsidR="00D576B3" w:rsidRPr="0052204B" w:rsidRDefault="0027095C" w:rsidP="00D576B3">
      <w:pPr>
        <w:pStyle w:val="SingleTxt"/>
        <w:ind w:left="2218" w:hanging="951"/>
        <w:rPr>
          <w:b/>
          <w:lang w:val="fr-CH"/>
        </w:rPr>
      </w:pPr>
      <w:r w:rsidRPr="0052204B">
        <w:rPr>
          <w:lang w:val="fr-CH"/>
        </w:rPr>
        <w:tab/>
      </w:r>
      <w:r w:rsidRPr="0052204B">
        <w:rPr>
          <w:lang w:val="fr-CH"/>
        </w:rPr>
        <w:tab/>
      </w:r>
      <w:r w:rsidR="00D576B3" w:rsidRPr="0052204B">
        <w:rPr>
          <w:lang w:val="fr-CH"/>
        </w:rPr>
        <w:t>La masse du filtre de collecte doit être corrigée pour sa flottabilité dans l’air. La correction pour la flottabilité dépend de la densité du filtre, de la densité de l’air et de la densité des poids de tarage de la balance et ne tient pas compte de la flottabilité des matières particulaires elles-mêmes. La correction pour la flottabilité s’applique à la fois à la masse à vide du filtre et à la masse brute du filtre.</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Si la densité du matériau du filtre n’est pas connue, les valeurs suivantes de masse volumique doivent être appliquées</w:t>
      </w:r>
      <w:r w:rsidR="00D23B14" w:rsidRPr="0052204B">
        <w:rPr>
          <w:lang w:val="fr-CH"/>
        </w:rPr>
        <w:t> :</w:t>
      </w:r>
      <w:r w:rsidR="00D576B3" w:rsidRPr="0052204B">
        <w:rPr>
          <w:lang w:val="fr-CH"/>
        </w:rPr>
        <w:t xml:space="preserve"> </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a)</w:t>
      </w:r>
      <w:r w:rsidR="00D576B3" w:rsidRPr="0052204B">
        <w:rPr>
          <w:lang w:val="fr-CH"/>
        </w:rPr>
        <w:tab/>
        <w:t>Filtre en fibre de verre revêtu de PTFE</w:t>
      </w:r>
      <w:r w:rsidR="00D23B14" w:rsidRPr="0052204B">
        <w:rPr>
          <w:lang w:val="fr-CH"/>
        </w:rPr>
        <w:t> :</w:t>
      </w:r>
      <w:r w:rsidR="00101374">
        <w:rPr>
          <w:lang w:val="fr-CH"/>
        </w:rPr>
        <w:t xml:space="preserve"> 2 </w:t>
      </w:r>
      <w:r w:rsidR="00D576B3" w:rsidRPr="0052204B">
        <w:rPr>
          <w:lang w:val="fr-CH"/>
        </w:rPr>
        <w:t>300 kg/m</w:t>
      </w:r>
      <w:r w:rsidR="00D576B3" w:rsidRPr="0052204B">
        <w:rPr>
          <w:vertAlign w:val="superscript"/>
          <w:lang w:val="fr-CH"/>
        </w:rPr>
        <w:t>3</w:t>
      </w:r>
      <w:r w:rsidR="00D576B3" w:rsidRPr="0052204B">
        <w:rPr>
          <w:lang w:val="fr-CH"/>
        </w:rPr>
        <w:t>;</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b)</w:t>
      </w:r>
      <w:r w:rsidR="00D576B3" w:rsidRPr="0052204B">
        <w:rPr>
          <w:lang w:val="fr-CH"/>
        </w:rPr>
        <w:tab/>
        <w:t>Filtre à membrane en PTFE</w:t>
      </w:r>
      <w:r w:rsidR="00D23B14" w:rsidRPr="0052204B">
        <w:rPr>
          <w:lang w:val="fr-CH"/>
        </w:rPr>
        <w:t> :</w:t>
      </w:r>
      <w:r w:rsidR="00101374">
        <w:rPr>
          <w:lang w:val="fr-CH"/>
        </w:rPr>
        <w:t xml:space="preserve"> 2 </w:t>
      </w:r>
      <w:r w:rsidR="00D576B3" w:rsidRPr="0052204B">
        <w:rPr>
          <w:lang w:val="fr-CH"/>
        </w:rPr>
        <w:t>144 kg/m</w:t>
      </w:r>
      <w:r w:rsidR="00D576B3" w:rsidRPr="0052204B">
        <w:rPr>
          <w:vertAlign w:val="superscript"/>
          <w:lang w:val="fr-CH"/>
        </w:rPr>
        <w:t>3</w:t>
      </w:r>
      <w:r w:rsidR="00D576B3" w:rsidRPr="0052204B">
        <w:rPr>
          <w:lang w:val="fr-CH"/>
        </w:rPr>
        <w:t>;</w:t>
      </w:r>
    </w:p>
    <w:p w:rsidR="00D576B3" w:rsidRPr="0052204B" w:rsidRDefault="0027095C" w:rsidP="0027095C">
      <w:pPr>
        <w:pStyle w:val="SingleTxt"/>
        <w:ind w:left="2693" w:hanging="951"/>
        <w:rPr>
          <w:lang w:val="fr-CH"/>
        </w:rPr>
      </w:pPr>
      <w:r w:rsidRPr="0052204B">
        <w:rPr>
          <w:lang w:val="fr-CH"/>
        </w:rPr>
        <w:tab/>
      </w:r>
      <w:r w:rsidR="00D576B3" w:rsidRPr="0052204B">
        <w:rPr>
          <w:lang w:val="fr-CH"/>
        </w:rPr>
        <w:t>c)</w:t>
      </w:r>
      <w:r w:rsidR="00D576B3" w:rsidRPr="0052204B">
        <w:rPr>
          <w:lang w:val="fr-CH"/>
        </w:rPr>
        <w:tab/>
        <w:t>Filtre à membrane en PTFE avec anneau support en polyméthylpentène</w:t>
      </w:r>
      <w:r w:rsidR="00D23B14" w:rsidRPr="0052204B">
        <w:rPr>
          <w:lang w:val="fr-CH"/>
        </w:rPr>
        <w:t> :</w:t>
      </w:r>
      <w:r w:rsidR="00D576B3" w:rsidRPr="0052204B">
        <w:rPr>
          <w:lang w:val="fr-CH"/>
        </w:rPr>
        <w:t xml:space="preserve"> 920 kg/m</w:t>
      </w:r>
      <w:r w:rsidR="00D576B3" w:rsidRPr="0052204B">
        <w:rPr>
          <w:vertAlign w:val="superscript"/>
          <w:lang w:val="fr-CH"/>
        </w:rPr>
        <w:t>3</w:t>
      </w:r>
      <w:r w:rsidR="00D576B3" w:rsidRPr="0052204B">
        <w:rPr>
          <w:lang w:val="fr-CH"/>
        </w:rPr>
        <w:t>.</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Pour les poids de tarage en acier inoxydable, on doit utiliser un matériau</w:t>
      </w:r>
      <w:r w:rsidR="00101374">
        <w:rPr>
          <w:lang w:val="fr-CH"/>
        </w:rPr>
        <w:t xml:space="preserve"> ayant une masse volumique de 8 </w:t>
      </w:r>
      <w:r w:rsidR="00D576B3" w:rsidRPr="0052204B">
        <w:rPr>
          <w:lang w:val="fr-CH"/>
        </w:rPr>
        <w:t>000 kg/m</w:t>
      </w:r>
      <w:r w:rsidR="00D576B3" w:rsidRPr="0052204B">
        <w:rPr>
          <w:vertAlign w:val="superscript"/>
          <w:lang w:val="fr-CH"/>
        </w:rPr>
        <w:t>3</w:t>
      </w:r>
      <w:r w:rsidR="00D576B3" w:rsidRPr="0052204B">
        <w:rPr>
          <w:lang w:val="fr-CH"/>
        </w:rPr>
        <w:t>. Si le matériau est différent, sa masse volumique doit être connue.</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L’équation suivante doit être appliquée</w:t>
      </w:r>
      <w:r w:rsidR="00D23B14" w:rsidRPr="0052204B">
        <w:rPr>
          <w:lang w:val="fr-CH"/>
        </w:rPr>
        <w:t> :</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1960" w:dyaOrig="1180">
          <v:shape id="_x0000_i1057" type="#_x0000_t75" style="width:98.75pt;height:58.35pt" o:ole="">
            <v:imagedata r:id="rId85" o:title=""/>
          </v:shape>
          <o:OLEObject Type="Embed" ProgID="Equation.3" ShapeID="_x0000_i1057" DrawAspect="Content" ObjectID="_1511071104" r:id="rId86"/>
        </w:object>
      </w:r>
      <w:r w:rsidR="00D576B3" w:rsidRPr="0052204B">
        <w:rPr>
          <w:lang w:val="fr-CH"/>
        </w:rPr>
        <w:tab/>
        <w:t>(27)</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avec</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D576B3" w:rsidRPr="0052204B">
        <w:rPr>
          <w:lang w:val="fr-CH"/>
        </w:rPr>
        <w:object w:dxaOrig="1400" w:dyaOrig="600">
          <v:shape id="_x0000_i1058" type="#_x0000_t75" style="width:69.8pt;height:30pt" o:ole="">
            <v:imagedata r:id="rId87" o:title=""/>
          </v:shape>
          <o:OLEObject Type="Embed" ProgID="Equation.3" ShapeID="_x0000_i1058" DrawAspect="Content" ObjectID="_1511071105" r:id="rId88"/>
        </w:object>
      </w:r>
      <w:r w:rsidR="00D576B3" w:rsidRPr="0052204B">
        <w:rPr>
          <w:lang w:val="fr-CH"/>
        </w:rPr>
        <w:tab/>
      </w:r>
      <w:r w:rsidR="00240517" w:rsidRPr="0052204B">
        <w:rPr>
          <w:lang w:val="fr-CH"/>
        </w:rPr>
        <w:tab/>
      </w:r>
      <w:r w:rsidR="00D576B3" w:rsidRPr="0052204B">
        <w:rPr>
          <w:lang w:val="fr-CH"/>
        </w:rPr>
        <w:t>(28)</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m</w:t>
      </w:r>
      <w:r w:rsidR="00D576B3" w:rsidRPr="0052204B">
        <w:rPr>
          <w:vertAlign w:val="subscript"/>
          <w:lang w:val="fr-CH"/>
        </w:rPr>
        <w:t>uncor</w:t>
      </w:r>
      <w:r w:rsidR="00D576B3" w:rsidRPr="0052204B">
        <w:rPr>
          <w:lang w:val="fr-CH"/>
        </w:rPr>
        <w:tab/>
        <w:t>est la masse du filtre à particules non corrigée (mg);</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ρ</w:t>
      </w:r>
      <w:r w:rsidR="00D576B3" w:rsidRPr="0052204B">
        <w:rPr>
          <w:vertAlign w:val="subscript"/>
          <w:lang w:val="fr-CH"/>
        </w:rPr>
        <w:t>a</w:t>
      </w:r>
      <w:r w:rsidR="00D576B3" w:rsidRPr="0052204B">
        <w:rPr>
          <w:lang w:val="fr-CH"/>
        </w:rPr>
        <w:tab/>
      </w:r>
      <w:r w:rsidR="00595907" w:rsidRPr="0052204B">
        <w:rPr>
          <w:lang w:val="fr-CH"/>
        </w:rPr>
        <w:tab/>
      </w:r>
      <w:r w:rsidR="00D576B3" w:rsidRPr="0052204B">
        <w:rPr>
          <w:lang w:val="fr-CH"/>
        </w:rPr>
        <w:t>est la masse volumique de l’air (kg/m</w:t>
      </w:r>
      <w:r w:rsidR="00D576B3" w:rsidRPr="0052204B">
        <w:rPr>
          <w:vertAlign w:val="superscript"/>
          <w:lang w:val="fr-CH"/>
        </w:rPr>
        <w:t>3</w:t>
      </w:r>
      <w:r w:rsidR="00D576B3" w:rsidRPr="0052204B">
        <w:rPr>
          <w:lang w:val="fr-CH"/>
        </w:rPr>
        <w:t>);</w:t>
      </w:r>
    </w:p>
    <w:p w:rsidR="00D576B3" w:rsidRPr="0052204B" w:rsidRDefault="0027095C" w:rsidP="00595907">
      <w:pPr>
        <w:pStyle w:val="SingleTxt"/>
        <w:ind w:left="3182" w:hanging="1915"/>
        <w:rPr>
          <w:lang w:val="fr-CH"/>
        </w:rPr>
      </w:pPr>
      <w:r w:rsidRPr="0052204B">
        <w:rPr>
          <w:lang w:val="fr-CH"/>
        </w:rPr>
        <w:tab/>
      </w:r>
      <w:r w:rsidRPr="0052204B">
        <w:rPr>
          <w:lang w:val="fr-CH"/>
        </w:rPr>
        <w:tab/>
      </w:r>
      <w:r w:rsidR="00D576B3" w:rsidRPr="0052204B">
        <w:rPr>
          <w:lang w:val="fr-CH"/>
        </w:rPr>
        <w:t>ρ</w:t>
      </w:r>
      <w:r w:rsidR="00D576B3" w:rsidRPr="0052204B">
        <w:rPr>
          <w:vertAlign w:val="subscript"/>
          <w:lang w:val="fr-CH"/>
        </w:rPr>
        <w:t>w</w:t>
      </w:r>
      <w:r w:rsidR="00D576B3" w:rsidRPr="0052204B">
        <w:rPr>
          <w:lang w:val="fr-CH"/>
        </w:rPr>
        <w:tab/>
      </w:r>
      <w:r w:rsidR="00595907" w:rsidRPr="0052204B">
        <w:rPr>
          <w:lang w:val="fr-CH"/>
        </w:rPr>
        <w:tab/>
      </w:r>
      <w:r w:rsidR="00D576B3" w:rsidRPr="0052204B">
        <w:rPr>
          <w:lang w:val="fr-CH"/>
        </w:rPr>
        <w:t>est la masse volumique du poids de tarage de la balance (kg/m</w:t>
      </w:r>
      <w:r w:rsidR="00D576B3" w:rsidRPr="0052204B">
        <w:rPr>
          <w:vertAlign w:val="superscript"/>
          <w:lang w:val="fr-CH"/>
        </w:rPr>
        <w:t>3</w:t>
      </w:r>
      <w:r w:rsidR="00D576B3" w:rsidRPr="0052204B">
        <w:rPr>
          <w:lang w:val="fr-CH"/>
        </w:rPr>
        <w:t>);</w:t>
      </w:r>
    </w:p>
    <w:p w:rsidR="00D576B3" w:rsidRPr="0052204B" w:rsidRDefault="0027095C" w:rsidP="00595907">
      <w:pPr>
        <w:pStyle w:val="SingleTxt"/>
        <w:ind w:left="3182" w:hanging="1915"/>
        <w:rPr>
          <w:lang w:val="fr-CH"/>
        </w:rPr>
      </w:pPr>
      <w:r w:rsidRPr="0052204B">
        <w:rPr>
          <w:lang w:val="fr-CH"/>
        </w:rPr>
        <w:tab/>
      </w:r>
      <w:r w:rsidRPr="0052204B">
        <w:rPr>
          <w:lang w:val="fr-CH"/>
        </w:rPr>
        <w:tab/>
      </w:r>
      <w:r w:rsidR="00D576B3" w:rsidRPr="0052204B">
        <w:rPr>
          <w:lang w:val="fr-CH"/>
        </w:rPr>
        <w:t>ρ</w:t>
      </w:r>
      <w:r w:rsidR="00D576B3" w:rsidRPr="0052204B">
        <w:rPr>
          <w:vertAlign w:val="subscript"/>
          <w:lang w:val="fr-CH"/>
        </w:rPr>
        <w:t>f</w:t>
      </w:r>
      <w:r w:rsidR="00D576B3" w:rsidRPr="0052204B">
        <w:rPr>
          <w:lang w:val="fr-CH"/>
        </w:rPr>
        <w:tab/>
      </w:r>
      <w:r w:rsidR="00595907" w:rsidRPr="0052204B">
        <w:rPr>
          <w:lang w:val="fr-CH"/>
        </w:rPr>
        <w:tab/>
      </w:r>
      <w:r w:rsidR="00D576B3" w:rsidRPr="0052204B">
        <w:rPr>
          <w:lang w:val="fr-CH"/>
        </w:rPr>
        <w:t>est la masse volumique du filtre de collecte des particules (kg/m</w:t>
      </w:r>
      <w:r w:rsidR="00D576B3" w:rsidRPr="0052204B">
        <w:rPr>
          <w:vertAlign w:val="superscript"/>
          <w:lang w:val="fr-CH"/>
        </w:rPr>
        <w:t>3</w:t>
      </w:r>
      <w:r w:rsidR="00D576B3" w:rsidRPr="0052204B">
        <w:rPr>
          <w:lang w:val="fr-CH"/>
        </w:rPr>
        <w:t>);</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p</w:t>
      </w:r>
      <w:r w:rsidR="00D576B3" w:rsidRPr="0052204B">
        <w:rPr>
          <w:vertAlign w:val="subscript"/>
          <w:lang w:val="fr-CH"/>
        </w:rPr>
        <w:t>b</w:t>
      </w:r>
      <w:r w:rsidR="00D576B3" w:rsidRPr="0052204B">
        <w:rPr>
          <w:lang w:val="fr-CH"/>
        </w:rPr>
        <w:tab/>
      </w:r>
      <w:r w:rsidR="00595907" w:rsidRPr="0052204B">
        <w:rPr>
          <w:lang w:val="fr-CH"/>
        </w:rPr>
        <w:tab/>
      </w:r>
      <w:r w:rsidR="00D576B3" w:rsidRPr="0052204B">
        <w:rPr>
          <w:lang w:val="fr-CH"/>
        </w:rPr>
        <w:t>est la pression atmosphérique totale (kPa);</w:t>
      </w:r>
    </w:p>
    <w:p w:rsidR="00D576B3" w:rsidRPr="0052204B" w:rsidRDefault="0027095C" w:rsidP="00595907">
      <w:pPr>
        <w:pStyle w:val="SingleTxt"/>
        <w:ind w:left="3182" w:hanging="1915"/>
        <w:rPr>
          <w:lang w:val="fr-CH"/>
        </w:rPr>
      </w:pPr>
      <w:r w:rsidRPr="0052204B">
        <w:rPr>
          <w:lang w:val="fr-CH"/>
        </w:rPr>
        <w:tab/>
      </w:r>
      <w:r w:rsidRPr="0052204B">
        <w:rPr>
          <w:lang w:val="fr-CH"/>
        </w:rPr>
        <w:tab/>
      </w:r>
      <w:r w:rsidR="00D576B3" w:rsidRPr="0052204B">
        <w:rPr>
          <w:lang w:val="fr-CH"/>
        </w:rPr>
        <w:t>T</w:t>
      </w:r>
      <w:r w:rsidR="00D576B3" w:rsidRPr="0052204B">
        <w:rPr>
          <w:vertAlign w:val="subscript"/>
          <w:lang w:val="fr-CH"/>
        </w:rPr>
        <w:t>a</w:t>
      </w:r>
      <w:r w:rsidR="00D576B3" w:rsidRPr="0052204B">
        <w:rPr>
          <w:lang w:val="fr-CH"/>
        </w:rPr>
        <w:tab/>
      </w:r>
      <w:r w:rsidR="00595907" w:rsidRPr="0052204B">
        <w:rPr>
          <w:lang w:val="fr-CH"/>
        </w:rPr>
        <w:tab/>
      </w:r>
      <w:r w:rsidR="00D576B3" w:rsidRPr="0052204B">
        <w:rPr>
          <w:lang w:val="fr-CH"/>
        </w:rPr>
        <w:t>est la température de l’air ambiant à proximité de la balance (K);</w:t>
      </w:r>
    </w:p>
    <w:p w:rsidR="00D576B3" w:rsidRPr="0052204B" w:rsidRDefault="0027095C" w:rsidP="00595907">
      <w:pPr>
        <w:pStyle w:val="SingleTxt"/>
        <w:ind w:left="3182" w:hanging="1440"/>
        <w:rPr>
          <w:lang w:val="fr-CH"/>
        </w:rPr>
      </w:pPr>
      <w:r w:rsidRPr="0052204B">
        <w:rPr>
          <w:lang w:val="fr-CH"/>
        </w:rPr>
        <w:tab/>
      </w:r>
      <w:r w:rsidR="00D576B3" w:rsidRPr="0052204B">
        <w:rPr>
          <w:lang w:val="fr-CH"/>
        </w:rPr>
        <w:t>28,836</w:t>
      </w:r>
      <w:r w:rsidR="00D576B3" w:rsidRPr="0052204B">
        <w:rPr>
          <w:lang w:val="fr-CH"/>
        </w:rPr>
        <w:tab/>
        <w:t>est la masse molaire de l’air à l’humidité de référence (282,5 K) (g/mol);</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8,3144</w:t>
      </w:r>
      <w:r w:rsidR="00D576B3" w:rsidRPr="0052204B">
        <w:rPr>
          <w:lang w:val="fr-CH"/>
        </w:rPr>
        <w:tab/>
        <w:t>est la constante molaire des gaz.</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La masse m</w:t>
      </w:r>
      <w:r w:rsidR="00D576B3" w:rsidRPr="0052204B">
        <w:rPr>
          <w:vertAlign w:val="subscript"/>
          <w:lang w:val="fr-CH"/>
        </w:rPr>
        <w:t>p</w:t>
      </w:r>
      <w:r w:rsidR="00D576B3" w:rsidRPr="0052204B">
        <w:rPr>
          <w:lang w:val="fr-CH"/>
        </w:rPr>
        <w:t xml:space="preserve"> des particules collectées utilisée dans les paragraphes 8.4.3 et 8.5.3 est calculée comme suit</w:t>
      </w:r>
      <w:r w:rsidR="00D23B14" w:rsidRPr="0052204B">
        <w:rPr>
          <w:lang w:val="fr-CH"/>
        </w:rPr>
        <w:t> :</w:t>
      </w:r>
    </w:p>
    <w:p w:rsidR="00D576B3" w:rsidRPr="0052204B" w:rsidRDefault="0027095C" w:rsidP="00240517">
      <w:pPr>
        <w:pStyle w:val="SingleTxt"/>
        <w:tabs>
          <w:tab w:val="clear" w:pos="4133"/>
          <w:tab w:val="clear" w:pos="4622"/>
          <w:tab w:val="clear" w:pos="5098"/>
          <w:tab w:val="clear" w:pos="5573"/>
          <w:tab w:val="clear" w:pos="6048"/>
          <w:tab w:val="left" w:pos="8410"/>
        </w:tabs>
        <w:spacing w:line="240" w:lineRule="auto"/>
        <w:rPr>
          <w:b/>
          <w:lang w:val="fr-CH"/>
        </w:rPr>
      </w:pPr>
      <w:r w:rsidRPr="0052204B">
        <w:rPr>
          <w:lang w:val="fr-CH"/>
        </w:rPr>
        <w:tab/>
      </w:r>
      <w:r w:rsidRPr="0052204B">
        <w:rPr>
          <w:lang w:val="fr-CH"/>
        </w:rPr>
        <w:tab/>
      </w:r>
      <w:r w:rsidR="00D576B3" w:rsidRPr="0052204B">
        <w:rPr>
          <w:lang w:val="fr-CH"/>
        </w:rPr>
        <w:object w:dxaOrig="1440" w:dyaOrig="340">
          <v:shape id="_x0000_i1059" type="#_x0000_t75" style="width:1in;height:16.9pt" o:ole="">
            <v:imagedata r:id="rId89" o:title=""/>
          </v:shape>
          <o:OLEObject Type="Embed" ProgID="Equation.3" ShapeID="_x0000_i1059" DrawAspect="Content" ObjectID="_1511071106" r:id="rId90"/>
        </w:object>
      </w:r>
      <w:r w:rsidR="00D576B3" w:rsidRPr="0052204B">
        <w:rPr>
          <w:b/>
          <w:lang w:val="fr-CH"/>
        </w:rPr>
        <w:tab/>
      </w:r>
      <w:r w:rsidR="00D576B3" w:rsidRPr="0052204B">
        <w:rPr>
          <w:lang w:val="fr-CH"/>
        </w:rPr>
        <w:t>(29)</w:t>
      </w:r>
    </w:p>
    <w:p w:rsidR="00D576B3" w:rsidRPr="0052204B" w:rsidRDefault="0027095C" w:rsidP="00D576B3">
      <w:pPr>
        <w:pStyle w:val="SingleTxt"/>
        <w:ind w:left="2218" w:hanging="951"/>
        <w:rPr>
          <w:lang w:val="fr-CH"/>
        </w:rPr>
      </w:pPr>
      <w:r w:rsidRPr="0052204B">
        <w:rPr>
          <w:lang w:val="fr-CH"/>
        </w:rPr>
        <w:tab/>
      </w:r>
      <w:r w:rsidRPr="0052204B">
        <w:rPr>
          <w:lang w:val="fr-CH"/>
        </w:rPr>
        <w:tab/>
      </w:r>
      <w:r w:rsidR="00D576B3" w:rsidRPr="0052204B">
        <w:rPr>
          <w:lang w:val="fr-CH"/>
        </w:rPr>
        <w:t>Où</w:t>
      </w:r>
      <w:r w:rsidR="00D23B14" w:rsidRPr="0052204B">
        <w:rPr>
          <w:lang w:val="fr-CH"/>
        </w:rPr>
        <w:t> :</w:t>
      </w:r>
    </w:p>
    <w:p w:rsidR="00D576B3" w:rsidRPr="0052204B" w:rsidRDefault="0027095C" w:rsidP="0027095C">
      <w:pPr>
        <w:pStyle w:val="SingleTxt"/>
        <w:ind w:left="2693" w:hanging="951"/>
        <w:rPr>
          <w:lang w:val="fr-CH"/>
        </w:rPr>
      </w:pPr>
      <w:r w:rsidRPr="0052204B">
        <w:rPr>
          <w:lang w:val="fr-CH"/>
        </w:rPr>
        <w:tab/>
      </w:r>
      <w:r w:rsidR="00D576B3" w:rsidRPr="0052204B">
        <w:rPr>
          <w:lang w:val="fr-CH"/>
        </w:rPr>
        <w:t>m</w:t>
      </w:r>
      <w:r w:rsidR="00D576B3" w:rsidRPr="0052204B">
        <w:rPr>
          <w:vertAlign w:val="subscript"/>
          <w:lang w:val="fr-CH"/>
        </w:rPr>
        <w:t>f,G</w:t>
      </w:r>
      <w:r w:rsidR="00D576B3" w:rsidRPr="0052204B">
        <w:rPr>
          <w:lang w:val="fr-CH"/>
        </w:rPr>
        <w:tab/>
        <w:t>est la masse brute du filtre à particules corrigée pour les effets de la flottabilité (mg);</w:t>
      </w:r>
    </w:p>
    <w:p w:rsidR="00D576B3" w:rsidRPr="0052204B" w:rsidRDefault="0027095C" w:rsidP="0027095C">
      <w:pPr>
        <w:pStyle w:val="SingleTxt"/>
        <w:ind w:left="2693" w:hanging="951"/>
        <w:rPr>
          <w:lang w:val="fr-CH"/>
        </w:rPr>
      </w:pPr>
      <w:r w:rsidRPr="0052204B">
        <w:rPr>
          <w:lang w:val="fr-CH"/>
        </w:rPr>
        <w:tab/>
      </w:r>
      <w:r w:rsidR="00D576B3" w:rsidRPr="0052204B">
        <w:rPr>
          <w:lang w:val="fr-CH"/>
        </w:rPr>
        <w:t>m</w:t>
      </w:r>
      <w:r w:rsidR="00D576B3" w:rsidRPr="0052204B">
        <w:rPr>
          <w:vertAlign w:val="subscript"/>
          <w:lang w:val="fr-CH"/>
        </w:rPr>
        <w:t>f,T</w:t>
      </w:r>
      <w:r w:rsidR="00D576B3" w:rsidRPr="0052204B">
        <w:rPr>
          <w:lang w:val="fr-CH"/>
        </w:rPr>
        <w:tab/>
        <w:t>est la masse à vide du filtre à particules corrigée pour les effets de la flottabilité (mg).</w:t>
      </w:r>
    </w:p>
    <w:p w:rsidR="00D576B3" w:rsidRPr="0052204B" w:rsidRDefault="00D576B3" w:rsidP="00B25137">
      <w:pPr>
        <w:pStyle w:val="SingleTxt"/>
        <w:ind w:left="2218" w:hanging="951"/>
        <w:rPr>
          <w:u w:val="single"/>
          <w:lang w:val="fr-CH"/>
        </w:rPr>
      </w:pPr>
      <w:r w:rsidRPr="0052204B">
        <w:rPr>
          <w:lang w:val="fr-CH"/>
        </w:rPr>
        <w:t>8.4</w:t>
      </w:r>
      <w:r w:rsidRPr="0052204B">
        <w:rPr>
          <w:lang w:val="fr-CH"/>
        </w:rPr>
        <w:tab/>
      </w:r>
      <w:r w:rsidRPr="0052204B">
        <w:rPr>
          <w:lang w:val="fr-CH"/>
        </w:rPr>
        <w:tab/>
        <w:t>Dilution du flux partiel et mesure des émissions gazeuses brutes</w:t>
      </w:r>
    </w:p>
    <w:p w:rsidR="00D576B3" w:rsidRPr="0052204B" w:rsidRDefault="00D576B3" w:rsidP="00D576B3">
      <w:pPr>
        <w:pStyle w:val="SingleTxt"/>
        <w:ind w:left="2218" w:hanging="951"/>
        <w:rPr>
          <w:lang w:val="fr-CH"/>
        </w:rPr>
      </w:pPr>
      <w:r w:rsidRPr="0052204B">
        <w:rPr>
          <w:lang w:val="fr-CH"/>
        </w:rPr>
        <w:tab/>
      </w:r>
      <w:r w:rsidRPr="0052204B">
        <w:rPr>
          <w:lang w:val="fr-CH"/>
        </w:rPr>
        <w:tab/>
        <w:t>Les signaux instantanés indiquant la concentration des constituants gazeux sont utilisés pour le calcul des émissions massiques par multiplication avec le débit massique instantané de gaz d’échappement. Le débit massique de gaz d’échappement peut être mesuré directement ou calculé par la méthode de la mesure du débit d’air d’admission et de carburant, la méthode du gaz témoin ou la mesure du débit d’air d’admission et du rapport air/carburant. Une attention particulière doit être portée au temps de réponse des différents appareils. Il doit être tenu compte des différences en effectuant une synchronisation des signaux. Pour les particules, les signaux de débit massique de gaz d’échappement sont utilisés pour régler le système de dilution du flux partiel de manière à prélever un échantillon proportionnel au débit massique de gaz d’échappement. La proportionnalité doit être contrôlée par application d’une analyse de régression entre échantillon et débit de gaz d’échappement comme indiqué au paragraphe 9.4.6.1. Le schéma de principe du montage d’essai complet est donné à la figure 6.</w:t>
      </w:r>
    </w:p>
    <w:p w:rsidR="0027095C" w:rsidRPr="0052204B" w:rsidRDefault="0027095C" w:rsidP="0027095C">
      <w:pPr>
        <w:pStyle w:val="SingleTxt"/>
        <w:spacing w:after="0" w:line="120" w:lineRule="exact"/>
        <w:rPr>
          <w:sz w:val="10"/>
          <w:lang w:val="fr-CH"/>
        </w:rPr>
      </w:pPr>
    </w:p>
    <w:p w:rsidR="0027095C" w:rsidRPr="0052204B" w:rsidRDefault="0027095C" w:rsidP="0059590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Figure 6</w:t>
      </w:r>
      <w:r w:rsidR="00595907" w:rsidRPr="0052204B">
        <w:rPr>
          <w:b w:val="0"/>
          <w:bCs/>
          <w:lang w:val="fr-CH"/>
        </w:rPr>
        <w:t xml:space="preserve"> </w:t>
      </w:r>
      <w:r w:rsidRPr="0052204B">
        <w:rPr>
          <w:b w:val="0"/>
          <w:bCs/>
          <w:lang w:val="fr-CH"/>
        </w:rPr>
        <w:br/>
      </w:r>
      <w:r w:rsidRPr="0052204B">
        <w:rPr>
          <w:lang w:val="fr-CH"/>
        </w:rPr>
        <w:t>Schéma de principe du système de mesure du débit brut/débit partiel</w:t>
      </w:r>
    </w:p>
    <w:p w:rsidR="0027095C" w:rsidRPr="0052204B" w:rsidRDefault="0027095C" w:rsidP="00595907">
      <w:pPr>
        <w:pStyle w:val="SingleTxt"/>
        <w:keepNext/>
        <w:keepLines/>
        <w:spacing w:after="0" w:line="120" w:lineRule="exact"/>
        <w:rPr>
          <w:sz w:val="10"/>
          <w:lang w:val="fr-CH"/>
        </w:rPr>
      </w:pPr>
    </w:p>
    <w:p w:rsidR="0027095C" w:rsidRPr="0052204B" w:rsidRDefault="0027095C" w:rsidP="00595907">
      <w:pPr>
        <w:pStyle w:val="SingleTxt"/>
        <w:keepNext/>
        <w:keepLines/>
        <w:spacing w:after="0" w:line="120" w:lineRule="exact"/>
        <w:rPr>
          <w:sz w:val="10"/>
          <w:lang w:val="fr-CH"/>
        </w:rPr>
      </w:pPr>
    </w:p>
    <w:p w:rsidR="0027095C" w:rsidRPr="0052204B" w:rsidRDefault="0027095C" w:rsidP="0029194F">
      <w:pPr>
        <w:pStyle w:val="SingleTxt"/>
        <w:spacing w:after="0" w:line="240" w:lineRule="auto"/>
        <w:rPr>
          <w:lang w:val="fr-CH"/>
        </w:rPr>
      </w:pPr>
      <w:r w:rsidRPr="0052204B">
        <w:rPr>
          <w:noProof/>
          <w:lang w:val="en-GB" w:eastAsia="en-GB"/>
        </w:rPr>
        <w:drawing>
          <wp:inline distT="0" distB="0" distL="0" distR="0" wp14:anchorId="44E678CD" wp14:editId="58B523B8">
            <wp:extent cx="4745736" cy="3351688"/>
            <wp:effectExtent l="0" t="0" r="0"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45736" cy="3351688"/>
                    </a:xfrm>
                    <a:prstGeom prst="rect">
                      <a:avLst/>
                    </a:prstGeom>
                    <a:noFill/>
                    <a:ln w="6350" cmpd="sng">
                      <a:noFill/>
                      <a:miter lim="800000"/>
                      <a:headEnd/>
                      <a:tailEnd/>
                    </a:ln>
                    <a:effectLst/>
                  </pic:spPr>
                </pic:pic>
              </a:graphicData>
            </a:graphic>
          </wp:inline>
        </w:drawing>
      </w:r>
    </w:p>
    <w:p w:rsidR="00D576B3" w:rsidRPr="0052204B" w:rsidRDefault="00D576B3" w:rsidP="00A938E1">
      <w:pPr>
        <w:pStyle w:val="SingleTxt"/>
        <w:spacing w:after="0" w:line="120" w:lineRule="exact"/>
        <w:rPr>
          <w:sz w:val="10"/>
          <w:lang w:val="fr-CH"/>
        </w:rPr>
      </w:pPr>
    </w:p>
    <w:p w:rsidR="00A938E1" w:rsidRPr="0052204B" w:rsidRDefault="00A938E1" w:rsidP="00A938E1">
      <w:pPr>
        <w:pStyle w:val="SingleTxt"/>
        <w:spacing w:after="0" w:line="120" w:lineRule="exact"/>
        <w:rPr>
          <w:sz w:val="10"/>
          <w:lang w:val="fr-CH"/>
        </w:rPr>
      </w:pPr>
    </w:p>
    <w:p w:rsidR="00A938E1" w:rsidRPr="0052204B" w:rsidRDefault="00A938E1" w:rsidP="00A938E1">
      <w:pPr>
        <w:pStyle w:val="SingleTxt"/>
        <w:ind w:left="2218" w:hanging="951"/>
        <w:rPr>
          <w:lang w:val="fr-CH"/>
        </w:rPr>
      </w:pPr>
      <w:r w:rsidRPr="0052204B">
        <w:rPr>
          <w:lang w:val="fr-CH"/>
        </w:rPr>
        <w:t>8.4.1</w:t>
      </w:r>
      <w:r w:rsidRPr="0052204B">
        <w:rPr>
          <w:lang w:val="fr-CH"/>
        </w:rPr>
        <w:tab/>
      </w:r>
      <w:r w:rsidRPr="0052204B">
        <w:rPr>
          <w:lang w:val="fr-CH"/>
        </w:rPr>
        <w:tab/>
        <w:t>Détermination du débit massique de gaz d’échappement</w:t>
      </w:r>
    </w:p>
    <w:p w:rsidR="00A938E1" w:rsidRPr="0052204B" w:rsidRDefault="00A938E1" w:rsidP="00A938E1">
      <w:pPr>
        <w:pStyle w:val="SingleTxt"/>
        <w:ind w:left="2218" w:hanging="951"/>
        <w:rPr>
          <w:lang w:val="fr-CH"/>
        </w:rPr>
      </w:pPr>
      <w:r w:rsidRPr="0052204B">
        <w:rPr>
          <w:lang w:val="fr-CH"/>
        </w:rPr>
        <w:t>8.4.1.1</w:t>
      </w:r>
      <w:r w:rsidRPr="0052204B">
        <w:rPr>
          <w:lang w:val="fr-CH"/>
        </w:rPr>
        <w:tab/>
        <w:t>Introduction</w:t>
      </w:r>
    </w:p>
    <w:p w:rsidR="00A938E1" w:rsidRPr="0052204B" w:rsidRDefault="00A938E1" w:rsidP="00A938E1">
      <w:pPr>
        <w:pStyle w:val="SingleTxt"/>
        <w:ind w:left="2218" w:hanging="951"/>
        <w:rPr>
          <w:lang w:val="fr-CH"/>
        </w:rPr>
      </w:pPr>
      <w:r w:rsidRPr="0052204B">
        <w:rPr>
          <w:lang w:val="fr-CH"/>
        </w:rPr>
        <w:tab/>
      </w:r>
      <w:r w:rsidRPr="0052204B">
        <w:rPr>
          <w:lang w:val="fr-CH"/>
        </w:rPr>
        <w:tab/>
        <w:t>Pour le calcul des émissions dans les gaz d’échappement bruts et pour le réglage d’un système de dilution du flux partiel, il est nécessaire de connaître le débit massique de gaz d’échappement. Pour la détermination du débit massique de gaz d’échappement, l’une ou l’autre des méthodes décrites aux paragraphes 8.4.1.3 à 8.4.1.7 peuvent être utilisées.</w:t>
      </w:r>
    </w:p>
    <w:p w:rsidR="00A938E1" w:rsidRPr="0052204B" w:rsidRDefault="00A938E1" w:rsidP="00A938E1">
      <w:pPr>
        <w:pStyle w:val="SingleTxt"/>
        <w:ind w:left="2218" w:hanging="951"/>
        <w:rPr>
          <w:lang w:val="fr-CH"/>
        </w:rPr>
      </w:pPr>
      <w:r w:rsidRPr="0052204B">
        <w:rPr>
          <w:lang w:val="fr-CH"/>
        </w:rPr>
        <w:t>8.4.1.2</w:t>
      </w:r>
      <w:r w:rsidRPr="0052204B">
        <w:rPr>
          <w:lang w:val="fr-CH"/>
        </w:rPr>
        <w:tab/>
        <w:t>Temps de réponse</w:t>
      </w:r>
    </w:p>
    <w:p w:rsidR="00A938E1" w:rsidRPr="0052204B" w:rsidRDefault="00A938E1" w:rsidP="00A938E1">
      <w:pPr>
        <w:pStyle w:val="SingleTxt"/>
        <w:ind w:left="2218" w:hanging="951"/>
        <w:rPr>
          <w:lang w:val="fr-CH"/>
        </w:rPr>
      </w:pPr>
      <w:r w:rsidRPr="0052204B">
        <w:rPr>
          <w:lang w:val="fr-CH"/>
        </w:rPr>
        <w:tab/>
      </w:r>
      <w:r w:rsidRPr="0052204B">
        <w:rPr>
          <w:lang w:val="fr-CH"/>
        </w:rPr>
        <w:tab/>
        <w:t xml:space="preserve">Pour le calcul des émissions, le temps de réponse de l’une ou l’autre des méthodes décrites aux paragraphes 8.4.1.3 à 8.4.1.7 doit être égal ou inférieur au temps de réponse de l’analyseur qui est </w:t>
      </w:r>
      <w:r w:rsidRPr="0052204B">
        <w:rPr>
          <w:lang w:val="fr-CH"/>
        </w:rPr>
        <w:sym w:font="Symbol" w:char="F0A3"/>
      </w:r>
      <w:r w:rsidRPr="0052204B">
        <w:rPr>
          <w:lang w:val="fr-CH"/>
        </w:rPr>
        <w:t>10 s, comme prescrit au paragraphe 9.3.5.</w:t>
      </w:r>
    </w:p>
    <w:p w:rsidR="00A938E1" w:rsidRPr="0052204B" w:rsidRDefault="00A938E1" w:rsidP="00A938E1">
      <w:pPr>
        <w:pStyle w:val="SingleTxt"/>
        <w:ind w:left="2218" w:hanging="951"/>
        <w:rPr>
          <w:lang w:val="fr-CH"/>
        </w:rPr>
      </w:pPr>
      <w:r w:rsidRPr="0052204B">
        <w:rPr>
          <w:lang w:val="fr-CH"/>
        </w:rPr>
        <w:tab/>
      </w:r>
      <w:r w:rsidRPr="0052204B">
        <w:rPr>
          <w:lang w:val="fr-CH"/>
        </w:rPr>
        <w:tab/>
        <w:t xml:space="preserve">Pour le réglage d’un système de dilution du flux partiel, une réponse plus rapide est nécessaire. Pour les systèmes de dilution du flux partiel à réglage en ligne, le temps de réponse doit être </w:t>
      </w:r>
      <w:r w:rsidRPr="0052204B">
        <w:rPr>
          <w:lang w:val="fr-CH"/>
        </w:rPr>
        <w:sym w:font="Symbol" w:char="F0A3"/>
      </w:r>
      <w:r w:rsidRPr="0052204B">
        <w:rPr>
          <w:lang w:val="fr-CH"/>
        </w:rPr>
        <w:t xml:space="preserve">0,3 s. Pour les systèmes de dilution du flux partiel à réglage prédictif basé sur un essai préenregistré, le temps de réponse du système de mesure du débit de gaz d’échappement doit être </w:t>
      </w:r>
      <w:r w:rsidRPr="0052204B">
        <w:rPr>
          <w:lang w:val="fr-CH"/>
        </w:rPr>
        <w:sym w:font="Symbol" w:char="F0A3"/>
      </w:r>
      <w:r w:rsidRPr="0052204B">
        <w:rPr>
          <w:lang w:val="fr-CH"/>
        </w:rPr>
        <w:t xml:space="preserve">5 s avec un temps de montée </w:t>
      </w:r>
      <w:r w:rsidRPr="0052204B">
        <w:rPr>
          <w:lang w:val="fr-CH"/>
        </w:rPr>
        <w:sym w:font="Symbol" w:char="F0A3"/>
      </w:r>
      <w:r w:rsidRPr="0052204B">
        <w:rPr>
          <w:lang w:val="fr-CH"/>
        </w:rPr>
        <w:t>1 s. Le temps de réponse du système doit être spécifié par le constructeur de l’appareillage. Les exigences combinées s’appliquant au temps de réponse pour le débit de gaz d’échappement et le système de dilution du flux partiel sont indiquées au paragraphe 9.4.6.1.</w:t>
      </w:r>
    </w:p>
    <w:p w:rsidR="00A938E1" w:rsidRPr="0052204B" w:rsidRDefault="00A938E1" w:rsidP="00A938E1">
      <w:pPr>
        <w:pStyle w:val="SingleTxt"/>
        <w:ind w:left="2218" w:hanging="951"/>
        <w:rPr>
          <w:lang w:val="fr-CH"/>
        </w:rPr>
      </w:pPr>
      <w:r w:rsidRPr="0052204B">
        <w:rPr>
          <w:lang w:val="fr-CH"/>
        </w:rPr>
        <w:t>8.4.1.3</w:t>
      </w:r>
      <w:r w:rsidRPr="0052204B">
        <w:rPr>
          <w:lang w:val="fr-CH"/>
        </w:rPr>
        <w:tab/>
        <w:t>Méthode de la mesure directe</w:t>
      </w:r>
    </w:p>
    <w:p w:rsidR="00A938E1" w:rsidRPr="0052204B" w:rsidRDefault="00A938E1" w:rsidP="00A938E1">
      <w:pPr>
        <w:pStyle w:val="SingleTxt"/>
        <w:ind w:left="2218" w:hanging="951"/>
        <w:rPr>
          <w:lang w:val="fr-CH"/>
        </w:rPr>
      </w:pPr>
      <w:r w:rsidRPr="0052204B">
        <w:rPr>
          <w:lang w:val="fr-CH"/>
        </w:rPr>
        <w:tab/>
      </w:r>
      <w:r w:rsidRPr="0052204B">
        <w:rPr>
          <w:lang w:val="fr-CH"/>
        </w:rPr>
        <w:tab/>
        <w:t>La mesure directe du débit instantané de gaz d’échappement doit être effectuée au moyen de systèmes tels que</w:t>
      </w:r>
      <w:r w:rsidR="00D23B14" w:rsidRPr="0052204B">
        <w:rPr>
          <w:lang w:val="fr-CH"/>
        </w:rPr>
        <w:t> :</w:t>
      </w:r>
    </w:p>
    <w:p w:rsidR="00A938E1" w:rsidRPr="0052204B" w:rsidRDefault="00A938E1" w:rsidP="00A938E1">
      <w:pPr>
        <w:pStyle w:val="SingleTxt"/>
        <w:ind w:left="2693" w:hanging="951"/>
        <w:rPr>
          <w:lang w:val="fr-CH"/>
        </w:rPr>
      </w:pPr>
      <w:r w:rsidRPr="0052204B">
        <w:rPr>
          <w:lang w:val="fr-CH"/>
        </w:rPr>
        <w:tab/>
        <w:t>a)</w:t>
      </w:r>
      <w:r w:rsidRPr="0052204B">
        <w:rPr>
          <w:lang w:val="fr-CH"/>
        </w:rPr>
        <w:tab/>
        <w:t>Dispositifs de mesure des pressions différentielles, tels que débitmètre à venturi (pour plus de précisions, voir la norme ISO 5167);</w:t>
      </w:r>
    </w:p>
    <w:p w:rsidR="00A938E1" w:rsidRPr="0052204B" w:rsidRDefault="00A938E1" w:rsidP="00A938E1">
      <w:pPr>
        <w:pStyle w:val="SingleTxt"/>
        <w:ind w:left="2693" w:hanging="951"/>
        <w:rPr>
          <w:lang w:val="fr-CH"/>
        </w:rPr>
      </w:pPr>
      <w:r w:rsidRPr="0052204B">
        <w:rPr>
          <w:lang w:val="fr-CH"/>
        </w:rPr>
        <w:tab/>
        <w:t>b)</w:t>
      </w:r>
      <w:r w:rsidRPr="0052204B">
        <w:rPr>
          <w:lang w:val="fr-CH"/>
        </w:rPr>
        <w:tab/>
        <w:t>Débitmètre ultrasonique;</w:t>
      </w:r>
    </w:p>
    <w:p w:rsidR="00A938E1" w:rsidRPr="0052204B" w:rsidRDefault="00A938E1" w:rsidP="00A938E1">
      <w:pPr>
        <w:pStyle w:val="SingleTxt"/>
        <w:ind w:left="2693" w:hanging="951"/>
        <w:rPr>
          <w:lang w:val="fr-CH"/>
        </w:rPr>
      </w:pPr>
      <w:r w:rsidRPr="0052204B">
        <w:rPr>
          <w:lang w:val="fr-CH"/>
        </w:rPr>
        <w:tab/>
        <w:t>c)</w:t>
      </w:r>
      <w:r w:rsidRPr="0052204B">
        <w:rPr>
          <w:lang w:val="fr-CH"/>
        </w:rPr>
        <w:tab/>
        <w:t>Débitmètre vortex.</w:t>
      </w:r>
    </w:p>
    <w:p w:rsidR="00A938E1" w:rsidRPr="0052204B" w:rsidRDefault="00A938E1" w:rsidP="00A938E1">
      <w:pPr>
        <w:pStyle w:val="SingleTxt"/>
        <w:ind w:left="2218" w:hanging="951"/>
        <w:rPr>
          <w:lang w:val="fr-CH"/>
        </w:rPr>
      </w:pPr>
      <w:r w:rsidRPr="0052204B">
        <w:rPr>
          <w:lang w:val="fr-CH"/>
        </w:rPr>
        <w:tab/>
      </w:r>
      <w:r w:rsidRPr="0052204B">
        <w:rPr>
          <w:lang w:val="fr-CH"/>
        </w:rPr>
        <w:tab/>
        <w:t>Des précautions doivent être prises pour éviter des erreurs de mesure qui entraîneraient des erreurs sur les valeurs d’émissions. Il faut notamment veiller à installer soigneusement le dispositif dans le système d’échappement du moteur conformément aux recommandations du constructeur d’appareils et aux règles d’usage. En particulier, il faut veiller à ce que les valeurs d’émissions du moteur ne soient pas faussées par l’installation du dispositif.</w:t>
      </w:r>
    </w:p>
    <w:p w:rsidR="00A938E1" w:rsidRPr="0052204B" w:rsidRDefault="00A938E1" w:rsidP="00A938E1">
      <w:pPr>
        <w:pStyle w:val="SingleTxt"/>
        <w:ind w:left="2218" w:hanging="951"/>
        <w:rPr>
          <w:lang w:val="fr-CH"/>
        </w:rPr>
      </w:pPr>
      <w:r w:rsidRPr="0052204B">
        <w:rPr>
          <w:lang w:val="fr-CH"/>
        </w:rPr>
        <w:tab/>
      </w:r>
      <w:r w:rsidRPr="0052204B">
        <w:rPr>
          <w:lang w:val="fr-CH"/>
        </w:rPr>
        <w:tab/>
        <w:t>Les débitmètres doivent satisfaire aux conditions de linéarité énoncées au paragraphe 9.2.</w:t>
      </w:r>
    </w:p>
    <w:p w:rsidR="00A938E1" w:rsidRPr="0052204B" w:rsidRDefault="00A938E1" w:rsidP="00A938E1">
      <w:pPr>
        <w:pStyle w:val="SingleTxt"/>
        <w:ind w:left="2218" w:hanging="951"/>
        <w:rPr>
          <w:lang w:val="fr-CH"/>
        </w:rPr>
      </w:pPr>
      <w:r w:rsidRPr="0052204B">
        <w:rPr>
          <w:lang w:val="fr-CH"/>
        </w:rPr>
        <w:t>8.4.1.4</w:t>
      </w:r>
      <w:r w:rsidRPr="0052204B">
        <w:rPr>
          <w:lang w:val="fr-CH"/>
        </w:rPr>
        <w:tab/>
        <w:t>Méthodes de mesure du débit d’air et de carburant</w:t>
      </w:r>
    </w:p>
    <w:p w:rsidR="00A938E1" w:rsidRPr="0052204B" w:rsidRDefault="00A938E1" w:rsidP="00A938E1">
      <w:pPr>
        <w:pStyle w:val="SingleTxt"/>
        <w:ind w:left="2218" w:hanging="951"/>
        <w:rPr>
          <w:lang w:val="fr-CH"/>
        </w:rPr>
      </w:pPr>
      <w:r w:rsidRPr="0052204B">
        <w:rPr>
          <w:lang w:val="fr-CH"/>
        </w:rPr>
        <w:tab/>
      </w:r>
      <w:r w:rsidRPr="0052204B">
        <w:rPr>
          <w:lang w:val="fr-CH"/>
        </w:rPr>
        <w:tab/>
        <w:t>Le débit d’air et le débit de carburant doivent être mesurés avec des débitmètres appropriés. Le calcul du débit instantané de gaz d’échappement doit s’effectuer comme suit</w:t>
      </w:r>
      <w:r w:rsidR="00D23B14" w:rsidRPr="0052204B">
        <w:rPr>
          <w:lang w:val="fr-CH"/>
        </w:rPr>
        <w:t> :</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1800" w:dyaOrig="320">
          <v:shape id="_x0000_i1060" type="#_x0000_t75" style="width:90.55pt;height:16.35pt" o:ole="">
            <v:imagedata r:id="rId92" o:title=""/>
          </v:shape>
          <o:OLEObject Type="Embed" ProgID="Equation.3" ShapeID="_x0000_i1060" DrawAspect="Content" ObjectID="_1511071107" r:id="rId93"/>
        </w:object>
      </w:r>
      <w:r w:rsidRPr="0052204B">
        <w:rPr>
          <w:lang w:val="fr-CH"/>
        </w:rPr>
        <w:tab/>
        <w:t>(30)</w:t>
      </w:r>
    </w:p>
    <w:p w:rsidR="00A938E1" w:rsidRPr="0052204B" w:rsidRDefault="00A938E1" w:rsidP="00A938E1">
      <w:pPr>
        <w:pStyle w:val="SingleTxt"/>
        <w:ind w:left="2218" w:hanging="951"/>
        <w:rPr>
          <w:lang w:val="fr-CH"/>
        </w:rPr>
      </w:pPr>
      <w:r w:rsidRPr="0052204B">
        <w:rPr>
          <w:lang w:val="fr-CH"/>
        </w:rPr>
        <w:tab/>
      </w:r>
      <w:r w:rsidRPr="0052204B">
        <w:rPr>
          <w:lang w:val="fr-CH"/>
        </w:rPr>
        <w:tab/>
        <w:t>Où</w:t>
      </w:r>
      <w:r w:rsidR="00D23B14" w:rsidRPr="0052204B">
        <w:rPr>
          <w:lang w:val="fr-CH"/>
        </w:rPr>
        <w:t> :</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mew,i</w:t>
      </w:r>
      <w:r w:rsidRPr="0052204B">
        <w:rPr>
          <w:lang w:val="fr-CH"/>
        </w:rPr>
        <w:tab/>
        <w:t>est le débit massique instantané de gaz d’échappement (kg/s);</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maw,i</w:t>
      </w:r>
      <w:r w:rsidRPr="0052204B">
        <w:rPr>
          <w:lang w:val="fr-CH"/>
        </w:rPr>
        <w:tab/>
        <w:t>est le débit massique instantané d’air d’admission (kg/s);</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mf,i</w:t>
      </w:r>
      <w:r w:rsidRPr="0052204B">
        <w:rPr>
          <w:lang w:val="fr-CH"/>
        </w:rPr>
        <w:tab/>
        <w:t>est le débit massique instantané de carburant (kg/s).</w:t>
      </w:r>
    </w:p>
    <w:p w:rsidR="00A938E1" w:rsidRPr="0052204B" w:rsidRDefault="00A938E1" w:rsidP="00A938E1">
      <w:pPr>
        <w:pStyle w:val="SingleTxt"/>
        <w:ind w:left="2218" w:hanging="951"/>
        <w:rPr>
          <w:lang w:val="fr-CH"/>
        </w:rPr>
      </w:pPr>
      <w:r w:rsidRPr="0052204B">
        <w:rPr>
          <w:iCs/>
          <w:lang w:val="fr-CH"/>
        </w:rPr>
        <w:tab/>
      </w:r>
      <w:r w:rsidRPr="0052204B">
        <w:rPr>
          <w:iCs/>
          <w:lang w:val="fr-CH"/>
        </w:rPr>
        <w:tab/>
        <w:t xml:space="preserve">Les débitmètres doivent satisfaire aux conditions de linéarité énoncées au paragraphe 9.2, mais ils doivent être suffisamment précis </w:t>
      </w:r>
      <w:r w:rsidRPr="0052204B">
        <w:rPr>
          <w:lang w:val="fr-CH"/>
        </w:rPr>
        <w:t>pour</w:t>
      </w:r>
      <w:r w:rsidRPr="0052204B">
        <w:rPr>
          <w:iCs/>
          <w:lang w:val="fr-CH"/>
        </w:rPr>
        <w:t xml:space="preserve"> satisfaire aussi aux conditions de linéarité pour la mesure du débit de gaz d’échappement.</w:t>
      </w:r>
    </w:p>
    <w:p w:rsidR="00A938E1" w:rsidRPr="0052204B" w:rsidRDefault="00A938E1" w:rsidP="00A938E1">
      <w:pPr>
        <w:pStyle w:val="SingleTxt"/>
        <w:ind w:left="2218" w:hanging="951"/>
        <w:rPr>
          <w:iCs/>
          <w:lang w:val="fr-CH"/>
        </w:rPr>
      </w:pPr>
      <w:r w:rsidRPr="0052204B">
        <w:rPr>
          <w:lang w:val="fr-CH"/>
        </w:rPr>
        <w:t>8.4.1.5</w:t>
      </w:r>
      <w:r w:rsidRPr="0052204B">
        <w:rPr>
          <w:lang w:val="fr-CH"/>
        </w:rPr>
        <w:tab/>
        <w:t>Méthode de mesure avec un gaz témoin</w:t>
      </w:r>
    </w:p>
    <w:p w:rsidR="00A938E1" w:rsidRPr="0052204B" w:rsidRDefault="00A938E1" w:rsidP="00A938E1">
      <w:pPr>
        <w:pStyle w:val="SingleTxt"/>
        <w:ind w:left="2218" w:hanging="951"/>
        <w:rPr>
          <w:iCs/>
          <w:lang w:val="fr-CH"/>
        </w:rPr>
      </w:pPr>
      <w:r w:rsidRPr="0052204B">
        <w:rPr>
          <w:iCs/>
          <w:lang w:val="fr-CH"/>
        </w:rPr>
        <w:tab/>
      </w:r>
      <w:r w:rsidRPr="0052204B">
        <w:rPr>
          <w:iCs/>
          <w:lang w:val="fr-CH"/>
        </w:rPr>
        <w:tab/>
        <w:t>Cette méthode consiste à mesurer la concentration d’un gaz témoin dans les gaz d’échappement.</w:t>
      </w:r>
    </w:p>
    <w:p w:rsidR="00A938E1" w:rsidRPr="0052204B" w:rsidRDefault="00A938E1" w:rsidP="00A938E1">
      <w:pPr>
        <w:pStyle w:val="SingleTxt"/>
        <w:ind w:left="2218" w:hanging="951"/>
        <w:rPr>
          <w:iCs/>
          <w:lang w:val="fr-CH"/>
        </w:rPr>
      </w:pPr>
      <w:r w:rsidRPr="0052204B">
        <w:rPr>
          <w:iCs/>
          <w:lang w:val="fr-CH"/>
        </w:rPr>
        <w:tab/>
      </w:r>
      <w:r w:rsidRPr="0052204B">
        <w:rPr>
          <w:iCs/>
          <w:lang w:val="fr-CH"/>
        </w:rPr>
        <w:tab/>
        <w:t>Une quantité connue d’un gaz inerte (de l’hélium pur, par exemple) est injectée dans le flux de gaz d’échappement comme gaz témoin. Le gaz est mélangé et dilué par les gaz d’échappement, mais il ne doit pas réagir dans le tuyau d’échappement. La concentration de gaz témoin doit être ensuite mesurée dans l’échantillon de gaz d’échappement.</w:t>
      </w:r>
    </w:p>
    <w:p w:rsidR="00A938E1" w:rsidRPr="0052204B" w:rsidRDefault="00A938E1" w:rsidP="00A938E1">
      <w:pPr>
        <w:pStyle w:val="SingleTxt"/>
        <w:ind w:left="2218" w:hanging="951"/>
        <w:rPr>
          <w:iCs/>
          <w:lang w:val="fr-CH"/>
        </w:rPr>
      </w:pPr>
      <w:r w:rsidRPr="0052204B">
        <w:rPr>
          <w:iCs/>
          <w:lang w:val="fr-CH"/>
        </w:rPr>
        <w:tab/>
      </w:r>
      <w:r w:rsidRPr="0052204B">
        <w:rPr>
          <w:iCs/>
          <w:lang w:val="fr-CH"/>
        </w:rPr>
        <w:tab/>
        <w:t>Pour garantir un mélange intime du gaz témoin, la sonde de prélèvement des gaz d’échappement doit être située à au moins 1 m, ou 30 fois le diamètre du tuyau d’échappement, la valeur la plus élevée étant retenue, en aval du point d’injection du gaz. La sonde peut être située plus en amont si la condition du mélange intime est vérifiée par comparaison de la concentration du gaz témoin avec la concentration de référence obtenue lorsque le gaz est injecté plus en amont.</w:t>
      </w:r>
    </w:p>
    <w:p w:rsidR="00A938E1" w:rsidRPr="0052204B" w:rsidRDefault="00A938E1" w:rsidP="00A938E1">
      <w:pPr>
        <w:pStyle w:val="SingleTxt"/>
        <w:ind w:left="2218" w:hanging="951"/>
        <w:rPr>
          <w:iCs/>
          <w:lang w:val="fr-CH"/>
        </w:rPr>
      </w:pPr>
      <w:r w:rsidRPr="0052204B">
        <w:rPr>
          <w:iCs/>
          <w:lang w:val="fr-CH"/>
        </w:rPr>
        <w:tab/>
      </w:r>
      <w:r w:rsidRPr="0052204B">
        <w:rPr>
          <w:iCs/>
          <w:lang w:val="fr-CH"/>
        </w:rPr>
        <w:tab/>
        <w:t>Le débit de gaz témoin doit être réglé de telle manière que la concentration de ce gaz au régime de ralenti après mélange soit inférieure à l’amplitude de l’analyseur de gaz.</w:t>
      </w:r>
    </w:p>
    <w:p w:rsidR="00A938E1" w:rsidRPr="0052204B" w:rsidRDefault="00A938E1" w:rsidP="00A938E1">
      <w:pPr>
        <w:pStyle w:val="SingleTxt"/>
        <w:ind w:left="2218" w:hanging="951"/>
        <w:rPr>
          <w:iCs/>
          <w:lang w:val="fr-CH"/>
        </w:rPr>
      </w:pPr>
      <w:r w:rsidRPr="0052204B">
        <w:rPr>
          <w:iCs/>
          <w:lang w:val="fr-CH"/>
        </w:rPr>
        <w:tab/>
      </w:r>
      <w:r w:rsidRPr="0052204B">
        <w:rPr>
          <w:iCs/>
          <w:lang w:val="fr-CH"/>
        </w:rPr>
        <w:tab/>
        <w:t>Le calcul du débit de gaz d’échappement s’effectue comme suit</w:t>
      </w:r>
      <w:r w:rsidR="00D23B14" w:rsidRPr="0052204B">
        <w:rPr>
          <w:iCs/>
          <w:lang w:val="fr-CH"/>
        </w:rPr>
        <w:t> :</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2079" w:dyaOrig="600">
          <v:shape id="_x0000_i1061" type="#_x0000_t75" style="width:104.2pt;height:30pt" o:ole="">
            <v:imagedata r:id="rId94" o:title=""/>
          </v:shape>
          <o:OLEObject Type="Embed" ProgID="Equation.3" ShapeID="_x0000_i1061" DrawAspect="Content" ObjectID="_1511071108" r:id="rId95"/>
        </w:object>
      </w:r>
      <w:r w:rsidRPr="0052204B">
        <w:rPr>
          <w:lang w:val="fr-CH"/>
        </w:rPr>
        <w:tab/>
        <w:t>(31)</w:t>
      </w:r>
    </w:p>
    <w:p w:rsidR="00A938E1" w:rsidRPr="0052204B" w:rsidRDefault="00A938E1" w:rsidP="00A938E1">
      <w:pPr>
        <w:pStyle w:val="SingleTxt"/>
        <w:ind w:left="2218" w:hanging="951"/>
        <w:rPr>
          <w:lang w:val="fr-CH"/>
        </w:rPr>
      </w:pPr>
      <w:r w:rsidRPr="0052204B">
        <w:rPr>
          <w:lang w:val="fr-CH"/>
        </w:rPr>
        <w:tab/>
      </w:r>
      <w:r w:rsidRPr="0052204B">
        <w:rPr>
          <w:lang w:val="fr-CH"/>
        </w:rPr>
        <w:tab/>
        <w:t>Où</w:t>
      </w:r>
      <w:r w:rsidR="00D23B14" w:rsidRPr="0052204B">
        <w:rPr>
          <w:lang w:val="fr-CH"/>
        </w:rPr>
        <w:t> :</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mew,i</w:t>
      </w:r>
      <w:r w:rsidRPr="0052204B">
        <w:rPr>
          <w:lang w:val="fr-CH"/>
        </w:rPr>
        <w:tab/>
        <w:t>est le débit massique instantané de gaz d’échappement (kg/s);</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vt</w:t>
      </w:r>
      <w:r w:rsidRPr="0052204B">
        <w:rPr>
          <w:lang w:val="fr-CH"/>
        </w:rPr>
        <w:tab/>
        <w:t>est le débit de gaz témoin (cm</w:t>
      </w:r>
      <w:r w:rsidRPr="0052204B">
        <w:rPr>
          <w:vertAlign w:val="superscript"/>
          <w:lang w:val="fr-CH"/>
        </w:rPr>
        <w:t>3</w:t>
      </w:r>
      <w:r w:rsidRPr="0052204B">
        <w:rPr>
          <w:lang w:val="fr-CH"/>
        </w:rPr>
        <w:t>/min);</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mix,i</w:t>
      </w:r>
      <w:r w:rsidRPr="0052204B">
        <w:rPr>
          <w:lang w:val="fr-CH"/>
        </w:rPr>
        <w:tab/>
        <w:t>est la concentration instantanée de gaz témoin après mélange (ppm);</w:t>
      </w:r>
    </w:p>
    <w:p w:rsidR="00A938E1" w:rsidRPr="0052204B" w:rsidRDefault="00A938E1" w:rsidP="00A938E1">
      <w:pPr>
        <w:pStyle w:val="SingleTxt"/>
        <w:ind w:left="2693" w:hanging="951"/>
        <w:rPr>
          <w:lang w:val="fr-CH"/>
        </w:rPr>
      </w:pPr>
      <w:r w:rsidRPr="0052204B">
        <w:rPr>
          <w:lang w:val="fr-CH"/>
        </w:rPr>
        <w:tab/>
      </w:r>
      <w:r w:rsidRPr="0052204B">
        <w:rPr>
          <w:lang w:val="fr-CH"/>
        </w:rPr>
        <w:sym w:font="Symbol" w:char="F072"/>
      </w:r>
      <w:r w:rsidRPr="0052204B">
        <w:rPr>
          <w:vertAlign w:val="subscript"/>
          <w:lang w:val="fr-CH"/>
        </w:rPr>
        <w:t>e</w:t>
      </w:r>
      <w:r w:rsidRPr="0052204B">
        <w:rPr>
          <w:lang w:val="fr-CH"/>
        </w:rPr>
        <w:tab/>
        <w:t>est la masse volumique des gaz d’éc</w:t>
      </w:r>
      <w:r w:rsidR="004E1507" w:rsidRPr="0052204B">
        <w:rPr>
          <w:lang w:val="fr-CH"/>
        </w:rPr>
        <w:t>happement (kg/m³) (voir tableau </w:t>
      </w:r>
      <w:r w:rsidRPr="0052204B">
        <w:rPr>
          <w:lang w:val="fr-CH"/>
        </w:rPr>
        <w:t>4);</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b</w:t>
      </w:r>
      <w:r w:rsidRPr="0052204B">
        <w:rPr>
          <w:lang w:val="fr-CH"/>
        </w:rPr>
        <w:tab/>
        <w:t>est la concentration ambiante du gaz témoin dans l’air d’admission (ppm).</w:t>
      </w:r>
    </w:p>
    <w:p w:rsidR="00A938E1" w:rsidRPr="0052204B" w:rsidRDefault="00A938E1" w:rsidP="00A938E1">
      <w:pPr>
        <w:pStyle w:val="SingleTxt"/>
        <w:ind w:left="2218" w:hanging="951"/>
        <w:rPr>
          <w:lang w:val="fr-CH"/>
        </w:rPr>
      </w:pPr>
      <w:r w:rsidRPr="0052204B">
        <w:rPr>
          <w:lang w:val="fr-CH"/>
        </w:rPr>
        <w:tab/>
      </w:r>
      <w:r w:rsidRPr="0052204B">
        <w:rPr>
          <w:lang w:val="fr-CH"/>
        </w:rPr>
        <w:tab/>
        <w:t>On peut déterminer la concentration ambiante du gaz témoin (c</w:t>
      </w:r>
      <w:r w:rsidRPr="0052204B">
        <w:rPr>
          <w:vertAlign w:val="subscript"/>
          <w:lang w:val="fr-CH"/>
        </w:rPr>
        <w:t>b</w:t>
      </w:r>
      <w:r w:rsidRPr="0052204B">
        <w:rPr>
          <w:lang w:val="fr-CH"/>
        </w:rPr>
        <w:t>) en prenant la moyenne de la concentration ambiante mesurée immédiatement avant l’essai et après l’essai.</w:t>
      </w:r>
    </w:p>
    <w:p w:rsidR="00A938E1" w:rsidRPr="0052204B" w:rsidRDefault="00A938E1" w:rsidP="00A938E1">
      <w:pPr>
        <w:pStyle w:val="SingleTxt"/>
        <w:ind w:left="2218" w:hanging="951"/>
        <w:rPr>
          <w:lang w:val="fr-CH"/>
        </w:rPr>
      </w:pPr>
      <w:r w:rsidRPr="0052204B">
        <w:rPr>
          <w:lang w:val="fr-CH"/>
        </w:rPr>
        <w:tab/>
      </w:r>
      <w:r w:rsidRPr="0052204B">
        <w:rPr>
          <w:lang w:val="fr-CH"/>
        </w:rPr>
        <w:tab/>
        <w:t>Si la concentration ambiante est inférieure à 1 % de la concentration du gaz témoin après mélange (c</w:t>
      </w:r>
      <w:r w:rsidRPr="0052204B">
        <w:rPr>
          <w:vertAlign w:val="subscript"/>
          <w:lang w:val="fr-CH"/>
        </w:rPr>
        <w:t>mix,i</w:t>
      </w:r>
      <w:r w:rsidRPr="0052204B">
        <w:rPr>
          <w:lang w:val="fr-CH"/>
        </w:rPr>
        <w:t>) au débit maximal de gaz d’échappement, la concentration ambiante peut être considérée comme négligeable.</w:t>
      </w:r>
    </w:p>
    <w:p w:rsidR="00A938E1" w:rsidRPr="0052204B" w:rsidRDefault="00A938E1" w:rsidP="00A938E1">
      <w:pPr>
        <w:pStyle w:val="SingleTxt"/>
        <w:ind w:left="2218" w:hanging="951"/>
        <w:rPr>
          <w:lang w:val="fr-CH"/>
        </w:rPr>
      </w:pPr>
      <w:r w:rsidRPr="0052204B">
        <w:rPr>
          <w:lang w:val="fr-CH"/>
        </w:rPr>
        <w:tab/>
      </w:r>
      <w:r w:rsidRPr="0052204B">
        <w:rPr>
          <w:lang w:val="fr-CH"/>
        </w:rPr>
        <w:tab/>
        <w:t>L’ensemble du système doit satisfaire aux conditions de linéarité requises pour la mesure du débit de gaz d’échappement du paragraphe 9.2.</w:t>
      </w:r>
    </w:p>
    <w:p w:rsidR="00A938E1" w:rsidRPr="0052204B" w:rsidRDefault="00A938E1" w:rsidP="00A938E1">
      <w:pPr>
        <w:pStyle w:val="SingleTxt"/>
        <w:ind w:left="2218" w:hanging="951"/>
        <w:rPr>
          <w:lang w:val="fr-CH"/>
        </w:rPr>
      </w:pPr>
      <w:r w:rsidRPr="0052204B">
        <w:rPr>
          <w:lang w:val="fr-CH"/>
        </w:rPr>
        <w:t>8.4.1.6</w:t>
      </w:r>
      <w:r w:rsidRPr="0052204B">
        <w:rPr>
          <w:lang w:val="fr-CH"/>
        </w:rPr>
        <w:tab/>
        <w:t>Méthode de mesure du débit d’air et du rapport air/carburant</w:t>
      </w:r>
    </w:p>
    <w:p w:rsidR="00A938E1" w:rsidRPr="0052204B" w:rsidRDefault="00A938E1" w:rsidP="00A938E1">
      <w:pPr>
        <w:pStyle w:val="SingleTxt"/>
        <w:ind w:left="2218" w:hanging="951"/>
        <w:rPr>
          <w:lang w:val="fr-CH"/>
        </w:rPr>
      </w:pPr>
      <w:r w:rsidRPr="0052204B">
        <w:rPr>
          <w:lang w:val="fr-CH"/>
        </w:rPr>
        <w:tab/>
      </w:r>
      <w:r w:rsidRPr="0052204B">
        <w:rPr>
          <w:lang w:val="fr-CH"/>
        </w:rPr>
        <w:tab/>
        <w:t>Cette méthode consiste à déterminer le débit massique de gaz d’échappement d’après le débit d’air et le rapport air/carburant. Le débit massique instantané de gaz d’échappement est calculé comme suit</w:t>
      </w:r>
      <w:r w:rsidR="00D23B14" w:rsidRPr="0052204B">
        <w:rPr>
          <w:lang w:val="fr-CH"/>
        </w:rPr>
        <w:t> :</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2700" w:dyaOrig="660">
          <v:shape id="_x0000_i1062" type="#_x0000_t75" style="width:135.25pt;height:33.25pt" o:ole="">
            <v:imagedata r:id="rId96" o:title=""/>
          </v:shape>
          <o:OLEObject Type="Embed" ProgID="Equation.3" ShapeID="_x0000_i1062" DrawAspect="Content" ObjectID="_1511071109" r:id="rId97"/>
        </w:object>
      </w:r>
      <w:r w:rsidRPr="0052204B">
        <w:rPr>
          <w:lang w:val="fr-CH"/>
        </w:rPr>
        <w:tab/>
        <w:t>(32)</w:t>
      </w:r>
    </w:p>
    <w:p w:rsidR="00A938E1" w:rsidRPr="0052204B" w:rsidRDefault="00A938E1" w:rsidP="00A938E1">
      <w:pPr>
        <w:pStyle w:val="SingleTxt"/>
        <w:ind w:left="2218" w:hanging="951"/>
        <w:rPr>
          <w:lang w:val="fr-CH"/>
        </w:rPr>
      </w:pPr>
      <w:r w:rsidRPr="0052204B">
        <w:rPr>
          <w:lang w:val="fr-CH"/>
        </w:rPr>
        <w:tab/>
      </w:r>
      <w:r w:rsidRPr="0052204B">
        <w:rPr>
          <w:lang w:val="fr-CH"/>
        </w:rPr>
        <w:tab/>
        <w:t>avec</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5560" w:dyaOrig="859">
          <v:shape id="_x0000_i1063" type="#_x0000_t75" style="width:277.65pt;height:43.1pt" o:ole="">
            <v:imagedata r:id="rId98" o:title=""/>
          </v:shape>
          <o:OLEObject Type="Embed" ProgID="Equation.3" ShapeID="_x0000_i1063" DrawAspect="Content" ObjectID="_1511071110" r:id="rId99"/>
        </w:object>
      </w:r>
      <w:r w:rsidRPr="0052204B">
        <w:rPr>
          <w:lang w:val="fr-CH"/>
        </w:rPr>
        <w:tab/>
        <w:t>(33)</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E34B96" w:rsidRPr="007617E9">
        <w:rPr>
          <w:position w:val="-52"/>
          <w:lang w:val="fr-CH"/>
        </w:rPr>
        <w:object w:dxaOrig="7880" w:dyaOrig="1800">
          <v:shape id="_x0000_i1064" type="#_x0000_t75" style="width:288.55pt;height:64.9pt" o:ole="">
            <v:imagedata r:id="rId100" o:title=""/>
          </v:shape>
          <o:OLEObject Type="Embed" ProgID="Equation.3" ShapeID="_x0000_i1064" DrawAspect="Content" ObjectID="_1511071111" r:id="rId101"/>
        </w:object>
      </w:r>
      <w:r w:rsidRPr="0052204B">
        <w:rPr>
          <w:lang w:val="fr-CH"/>
        </w:rPr>
        <w:tab/>
        <w:t>(34)</w:t>
      </w:r>
    </w:p>
    <w:p w:rsidR="00A938E1" w:rsidRPr="0052204B" w:rsidRDefault="00A938E1" w:rsidP="00AC3C8C">
      <w:pPr>
        <w:pStyle w:val="SingleTxt"/>
        <w:keepNext/>
        <w:keepLines/>
        <w:ind w:left="2217" w:hanging="950"/>
        <w:rPr>
          <w:lang w:val="fr-CH"/>
        </w:rPr>
      </w:pPr>
      <w:r w:rsidRPr="0052204B">
        <w:rPr>
          <w:lang w:val="fr-CH"/>
        </w:rPr>
        <w:tab/>
      </w:r>
      <w:r w:rsidRPr="0052204B">
        <w:rPr>
          <w:lang w:val="fr-CH"/>
        </w:rPr>
        <w:tab/>
        <w:t>Où</w:t>
      </w:r>
      <w:r w:rsidR="00D23B14" w:rsidRPr="0052204B">
        <w:rPr>
          <w:lang w:val="fr-CH"/>
        </w:rPr>
        <w:t> :</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maw,i</w:t>
      </w:r>
      <w:r w:rsidRPr="0052204B">
        <w:rPr>
          <w:lang w:val="fr-CH"/>
        </w:rPr>
        <w:tab/>
        <w:t>est le débit massique instantané d’air d’admission (kg/s);</w:t>
      </w:r>
    </w:p>
    <w:p w:rsidR="00A938E1" w:rsidRPr="0052204B" w:rsidRDefault="00A938E1" w:rsidP="00A938E1">
      <w:pPr>
        <w:pStyle w:val="SingleTxt"/>
        <w:ind w:left="2693" w:hanging="951"/>
        <w:rPr>
          <w:lang w:val="fr-CH"/>
        </w:rPr>
      </w:pPr>
      <w:r w:rsidRPr="0052204B">
        <w:rPr>
          <w:lang w:val="fr-CH"/>
        </w:rPr>
        <w:tab/>
        <w:t>A/F</w:t>
      </w:r>
      <w:r w:rsidRPr="0052204B">
        <w:rPr>
          <w:vertAlign w:val="subscript"/>
          <w:lang w:val="fr-CH"/>
        </w:rPr>
        <w:t>st</w:t>
      </w:r>
      <w:r w:rsidRPr="0052204B">
        <w:rPr>
          <w:lang w:val="fr-CH"/>
        </w:rPr>
        <w:tab/>
        <w:t>est le rapport air/carburant stœchiométrique (kg/kg);</w:t>
      </w:r>
    </w:p>
    <w:p w:rsidR="00A938E1" w:rsidRPr="0052204B" w:rsidRDefault="00A938E1" w:rsidP="00A938E1">
      <w:pPr>
        <w:pStyle w:val="SingleTxt"/>
        <w:ind w:left="2693" w:hanging="951"/>
        <w:rPr>
          <w:lang w:val="fr-CH"/>
        </w:rPr>
      </w:pPr>
      <w:r w:rsidRPr="0052204B">
        <w:rPr>
          <w:lang w:val="fr-CH"/>
        </w:rPr>
        <w:tab/>
      </w:r>
      <w:r w:rsidRPr="0052204B">
        <w:rPr>
          <w:lang w:val="fr-CH"/>
        </w:rPr>
        <w:sym w:font="Symbol" w:char="F06C"/>
      </w:r>
      <w:r w:rsidRPr="0052204B">
        <w:rPr>
          <w:vertAlign w:val="subscript"/>
          <w:lang w:val="fr-CH"/>
        </w:rPr>
        <w:t>i</w:t>
      </w:r>
      <w:r w:rsidRPr="0052204B">
        <w:rPr>
          <w:lang w:val="fr-CH"/>
        </w:rPr>
        <w:tab/>
        <w:t>est le taux d’excédent d’air instantané;</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CO2d</w:t>
      </w:r>
      <w:r w:rsidRPr="0052204B">
        <w:rPr>
          <w:lang w:val="fr-CH"/>
        </w:rPr>
        <w:tab/>
        <w:t>est la concentration de CO</w:t>
      </w:r>
      <w:r w:rsidRPr="0052204B">
        <w:rPr>
          <w:vertAlign w:val="subscript"/>
          <w:lang w:val="fr-CH"/>
        </w:rPr>
        <w:t>2</w:t>
      </w:r>
      <w:r w:rsidRPr="0052204B">
        <w:rPr>
          <w:lang w:val="fr-CH"/>
        </w:rPr>
        <w:t xml:space="preserve"> en conditions sèches (%);</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COd</w:t>
      </w:r>
      <w:r w:rsidRPr="0052204B">
        <w:rPr>
          <w:lang w:val="fr-CH"/>
        </w:rPr>
        <w:tab/>
        <w:t>est la concentration de CO en conditions sèches (ppm);</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HCw</w:t>
      </w:r>
      <w:r w:rsidRPr="0052204B">
        <w:rPr>
          <w:lang w:val="fr-CH"/>
        </w:rPr>
        <w:tab/>
        <w:t>est la concentration d’hydrocarbures en conditions humides (ppm).</w:t>
      </w:r>
    </w:p>
    <w:p w:rsidR="00A938E1" w:rsidRPr="0052204B" w:rsidRDefault="00A938E1" w:rsidP="00A938E1">
      <w:pPr>
        <w:pStyle w:val="SingleTxt"/>
        <w:ind w:left="2218" w:hanging="951"/>
        <w:rPr>
          <w:lang w:val="fr-CH"/>
        </w:rPr>
      </w:pPr>
      <w:r w:rsidRPr="0052204B">
        <w:rPr>
          <w:lang w:val="fr-CH"/>
        </w:rPr>
        <w:tab/>
      </w:r>
      <w:r w:rsidRPr="0052204B">
        <w:rPr>
          <w:lang w:val="fr-CH"/>
        </w:rPr>
        <w:tab/>
        <w:t>Les débitmètres et analyseurs d’air doivent satisfaire aux conditions de linéarité énoncées au paragraphe 9.2, et le système complet doit satisfaire aux conditions de linéarité pour la mesure du débit de gaz d’échappement énoncées au paragraphe 9.2.</w:t>
      </w:r>
    </w:p>
    <w:p w:rsidR="00A938E1" w:rsidRPr="0052204B" w:rsidRDefault="00A938E1" w:rsidP="00A938E1">
      <w:pPr>
        <w:pStyle w:val="SingleTxt"/>
        <w:ind w:left="2218" w:hanging="951"/>
        <w:rPr>
          <w:iCs/>
          <w:lang w:val="fr-CH"/>
        </w:rPr>
      </w:pPr>
      <w:r w:rsidRPr="0052204B">
        <w:rPr>
          <w:lang w:val="fr-CH"/>
        </w:rPr>
        <w:tab/>
      </w:r>
      <w:r w:rsidRPr="0052204B">
        <w:rPr>
          <w:lang w:val="fr-CH"/>
        </w:rPr>
        <w:tab/>
        <w:t xml:space="preserve">Si un équipement de mesure du rapport air/carburant tel qu’un capteur du type oxyde de zirconium est utilisé pour la mesure de l’excédent </w:t>
      </w:r>
      <w:r w:rsidRPr="0052204B">
        <w:rPr>
          <w:iCs/>
          <w:lang w:val="fr-CH"/>
        </w:rPr>
        <w:t>d’air, il doit satisfaire aux caractéristiques prescrites au paragraphe 9.3.2.7.</w:t>
      </w:r>
    </w:p>
    <w:p w:rsidR="00A938E1" w:rsidRPr="0052204B" w:rsidRDefault="00A938E1" w:rsidP="00A938E1">
      <w:pPr>
        <w:pStyle w:val="SingleTxt"/>
        <w:ind w:left="2218" w:hanging="951"/>
        <w:rPr>
          <w:lang w:val="fr-CH"/>
        </w:rPr>
      </w:pPr>
      <w:r w:rsidRPr="0052204B">
        <w:rPr>
          <w:lang w:val="fr-CH"/>
        </w:rPr>
        <w:t>8.4.1.7</w:t>
      </w:r>
      <w:r w:rsidRPr="0052204B">
        <w:rPr>
          <w:lang w:val="fr-CH"/>
        </w:rPr>
        <w:tab/>
        <w:t>Méthode du bilan carbone</w:t>
      </w:r>
    </w:p>
    <w:p w:rsidR="00A938E1" w:rsidRPr="0052204B" w:rsidRDefault="00A938E1" w:rsidP="00A938E1">
      <w:pPr>
        <w:pStyle w:val="SingleTxt"/>
        <w:ind w:left="2218" w:hanging="951"/>
        <w:rPr>
          <w:b/>
          <w:lang w:val="fr-CH"/>
        </w:rPr>
      </w:pPr>
      <w:r w:rsidRPr="0052204B">
        <w:rPr>
          <w:lang w:val="fr-CH"/>
        </w:rPr>
        <w:tab/>
      </w:r>
      <w:r w:rsidRPr="0052204B">
        <w:rPr>
          <w:lang w:val="fr-CH"/>
        </w:rPr>
        <w:tab/>
        <w:t>Cette méthode consiste à calculer la masse des émissions d’échappement à partir du débit du carburant et des constituants gazeux des émissions d’échappement qui comprennent du carbone. Le débit massique instantané de gaz d’échappement est calculé comme suit</w:t>
      </w:r>
      <w:r w:rsidR="00D23B14" w:rsidRPr="0052204B">
        <w:rPr>
          <w:lang w:val="fr-CH"/>
        </w:rPr>
        <w:t> :</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5140" w:dyaOrig="700">
          <v:shape id="_x0000_i1065" type="#_x0000_t75" style="width:256.9pt;height:34.9pt" o:ole="">
            <v:imagedata r:id="rId102" o:title=""/>
          </v:shape>
          <o:OLEObject Type="Embed" ProgID="Equation.3" ShapeID="_x0000_i1065" DrawAspect="Content" ObjectID="_1511071112" r:id="rId103"/>
        </w:object>
      </w:r>
      <w:r w:rsidRPr="0052204B">
        <w:rPr>
          <w:lang w:val="fr-CH"/>
        </w:rPr>
        <w:tab/>
        <w:t>(35)</w:t>
      </w:r>
    </w:p>
    <w:p w:rsidR="00A938E1" w:rsidRPr="0052204B" w:rsidRDefault="00A938E1" w:rsidP="00A938E1">
      <w:pPr>
        <w:pStyle w:val="SingleTxt"/>
        <w:ind w:left="2218" w:hanging="951"/>
        <w:rPr>
          <w:lang w:val="fr-CH"/>
        </w:rPr>
      </w:pPr>
      <w:r w:rsidRPr="0052204B">
        <w:rPr>
          <w:lang w:val="fr-CH"/>
        </w:rPr>
        <w:tab/>
      </w:r>
      <w:r w:rsidRPr="0052204B">
        <w:rPr>
          <w:lang w:val="fr-CH"/>
        </w:rPr>
        <w:tab/>
        <w:t>avec</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3980" w:dyaOrig="580">
          <v:shape id="_x0000_i1066" type="#_x0000_t75" style="width:199.65pt;height:29.45pt" o:ole="">
            <v:imagedata r:id="rId104" o:title=""/>
          </v:shape>
          <o:OLEObject Type="Embed" ProgID="Equation.3" ShapeID="_x0000_i1066" DrawAspect="Content" ObjectID="_1511071113" r:id="rId105"/>
        </w:object>
      </w:r>
      <w:r w:rsidRPr="0052204B">
        <w:rPr>
          <w:lang w:val="fr-CH"/>
        </w:rPr>
        <w:tab/>
        <w:t>(36)</w:t>
      </w:r>
    </w:p>
    <w:p w:rsidR="00A938E1" w:rsidRPr="0052204B" w:rsidRDefault="00A938E1" w:rsidP="00A938E1">
      <w:pPr>
        <w:pStyle w:val="SingleTxt"/>
        <w:ind w:left="2218" w:hanging="951"/>
        <w:rPr>
          <w:lang w:val="fr-CH"/>
        </w:rPr>
      </w:pPr>
      <w:r w:rsidRPr="0052204B">
        <w:rPr>
          <w:lang w:val="fr-CH"/>
        </w:rPr>
        <w:tab/>
      </w:r>
      <w:r w:rsidRPr="0052204B">
        <w:rPr>
          <w:lang w:val="fr-CH"/>
        </w:rPr>
        <w:tab/>
        <w:t>et</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5220" w:dyaOrig="300">
          <v:shape id="_x0000_i1067" type="#_x0000_t75" style="width:256.9pt;height:14.75pt" o:ole="">
            <v:imagedata r:id="rId106" o:title=""/>
          </v:shape>
          <o:OLEObject Type="Embed" ProgID="Equation.3" ShapeID="_x0000_i1067" DrawAspect="Content" ObjectID="_1511071114" r:id="rId107"/>
        </w:object>
      </w:r>
      <w:r w:rsidRPr="0052204B">
        <w:rPr>
          <w:lang w:val="fr-CH"/>
        </w:rPr>
        <w:tab/>
        <w:t>(37)</w:t>
      </w:r>
    </w:p>
    <w:p w:rsidR="00A938E1" w:rsidRPr="0052204B" w:rsidRDefault="00A938E1" w:rsidP="00A938E1">
      <w:pPr>
        <w:pStyle w:val="SingleTxt"/>
        <w:ind w:left="2218" w:hanging="951"/>
        <w:rPr>
          <w:lang w:val="fr-CH"/>
        </w:rPr>
      </w:pPr>
      <w:r w:rsidRPr="0052204B">
        <w:rPr>
          <w:lang w:val="fr-CH"/>
        </w:rPr>
        <w:tab/>
      </w:r>
      <w:r w:rsidRPr="0052204B">
        <w:rPr>
          <w:lang w:val="fr-CH"/>
        </w:rPr>
        <w:tab/>
        <w:t>Où</w:t>
      </w:r>
      <w:r w:rsidR="00D23B14" w:rsidRPr="0052204B">
        <w:rPr>
          <w:lang w:val="fr-CH"/>
        </w:rPr>
        <w:t> :</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mf,i</w:t>
      </w:r>
      <w:r w:rsidRPr="0052204B">
        <w:rPr>
          <w:lang w:val="fr-CH"/>
        </w:rPr>
        <w:tab/>
      </w:r>
      <w:r w:rsidR="004E1507" w:rsidRPr="0052204B">
        <w:rPr>
          <w:lang w:val="fr-CH"/>
        </w:rPr>
        <w:tab/>
      </w:r>
      <w:r w:rsidRPr="0052204B">
        <w:rPr>
          <w:lang w:val="fr-CH"/>
        </w:rPr>
        <w:t>est le débit massique instantané de carburant (kg/s);</w:t>
      </w:r>
    </w:p>
    <w:p w:rsidR="00A938E1" w:rsidRPr="0052204B" w:rsidRDefault="00A938E1" w:rsidP="00A938E1">
      <w:pPr>
        <w:pStyle w:val="SingleTxt"/>
        <w:ind w:left="2693" w:hanging="951"/>
        <w:rPr>
          <w:lang w:val="fr-CH"/>
        </w:rPr>
      </w:pPr>
      <w:r w:rsidRPr="0052204B">
        <w:rPr>
          <w:lang w:val="fr-CH"/>
        </w:rPr>
        <w:tab/>
        <w:t>H</w:t>
      </w:r>
      <w:r w:rsidRPr="0052204B">
        <w:rPr>
          <w:vertAlign w:val="subscript"/>
          <w:lang w:val="fr-CH"/>
        </w:rPr>
        <w:t>a</w:t>
      </w:r>
      <w:r w:rsidRPr="0052204B">
        <w:rPr>
          <w:lang w:val="fr-CH"/>
        </w:rPr>
        <w:tab/>
      </w:r>
      <w:r w:rsidR="004E1507" w:rsidRPr="0052204B">
        <w:rPr>
          <w:lang w:val="fr-CH"/>
        </w:rPr>
        <w:tab/>
      </w:r>
      <w:r w:rsidRPr="0052204B">
        <w:rPr>
          <w:lang w:val="fr-CH"/>
        </w:rPr>
        <w:t>est l’humidité de l’air d’admission, en g d’eau par kg d’air sec;</w:t>
      </w:r>
    </w:p>
    <w:p w:rsidR="00A938E1" w:rsidRPr="0052204B" w:rsidRDefault="00A938E1" w:rsidP="00A938E1">
      <w:pPr>
        <w:pStyle w:val="SingleTxt"/>
        <w:ind w:left="2693" w:hanging="951"/>
        <w:rPr>
          <w:lang w:val="fr-CH"/>
        </w:rPr>
      </w:pPr>
      <w:r w:rsidRPr="0052204B">
        <w:rPr>
          <w:lang w:val="fr-CH"/>
        </w:rPr>
        <w:tab/>
        <w:t>w</w:t>
      </w:r>
      <w:r w:rsidRPr="0052204B">
        <w:rPr>
          <w:vertAlign w:val="subscript"/>
          <w:lang w:val="fr-CH"/>
        </w:rPr>
        <w:t>BET</w:t>
      </w:r>
      <w:r w:rsidRPr="0052204B">
        <w:rPr>
          <w:lang w:val="fr-CH"/>
        </w:rPr>
        <w:tab/>
      </w:r>
      <w:r w:rsidR="004E1507" w:rsidRPr="0052204B">
        <w:rPr>
          <w:lang w:val="fr-CH"/>
        </w:rPr>
        <w:tab/>
      </w:r>
      <w:r w:rsidRPr="0052204B">
        <w:rPr>
          <w:lang w:val="fr-CH"/>
        </w:rPr>
        <w:t>est la teneur en carbone du carburant (% de la masse);</w:t>
      </w:r>
    </w:p>
    <w:p w:rsidR="00A938E1" w:rsidRPr="0052204B" w:rsidRDefault="00A938E1" w:rsidP="00A938E1">
      <w:pPr>
        <w:pStyle w:val="SingleTxt"/>
        <w:ind w:left="2693" w:hanging="951"/>
        <w:rPr>
          <w:lang w:val="fr-CH"/>
        </w:rPr>
      </w:pPr>
      <w:r w:rsidRPr="0052204B">
        <w:rPr>
          <w:lang w:val="fr-CH"/>
        </w:rPr>
        <w:tab/>
        <w:t>w</w:t>
      </w:r>
      <w:r w:rsidRPr="0052204B">
        <w:rPr>
          <w:vertAlign w:val="subscript"/>
          <w:lang w:val="fr-CH"/>
        </w:rPr>
        <w:t>ALF</w:t>
      </w:r>
      <w:r w:rsidRPr="0052204B">
        <w:rPr>
          <w:lang w:val="fr-CH"/>
        </w:rPr>
        <w:tab/>
      </w:r>
      <w:r w:rsidR="004E1507" w:rsidRPr="0052204B">
        <w:rPr>
          <w:lang w:val="fr-CH"/>
        </w:rPr>
        <w:tab/>
      </w:r>
      <w:r w:rsidRPr="0052204B">
        <w:rPr>
          <w:lang w:val="fr-CH"/>
        </w:rPr>
        <w:t>est la teneur en hydrogène du carburant (% de la masse);</w:t>
      </w:r>
    </w:p>
    <w:p w:rsidR="00A938E1" w:rsidRPr="0052204B" w:rsidRDefault="00A938E1" w:rsidP="00A938E1">
      <w:pPr>
        <w:pStyle w:val="SingleTxt"/>
        <w:ind w:left="2693" w:hanging="951"/>
        <w:rPr>
          <w:lang w:val="fr-CH"/>
        </w:rPr>
      </w:pPr>
      <w:r w:rsidRPr="0052204B">
        <w:rPr>
          <w:lang w:val="fr-CH"/>
        </w:rPr>
        <w:tab/>
        <w:t>w</w:t>
      </w:r>
      <w:r w:rsidRPr="0052204B">
        <w:rPr>
          <w:vertAlign w:val="subscript"/>
          <w:lang w:val="fr-CH"/>
        </w:rPr>
        <w:t>DEL</w:t>
      </w:r>
      <w:r w:rsidRPr="0052204B">
        <w:rPr>
          <w:lang w:val="fr-CH"/>
        </w:rPr>
        <w:tab/>
      </w:r>
      <w:r w:rsidR="004E1507" w:rsidRPr="0052204B">
        <w:rPr>
          <w:lang w:val="fr-CH"/>
        </w:rPr>
        <w:tab/>
      </w:r>
      <w:r w:rsidRPr="0052204B">
        <w:rPr>
          <w:lang w:val="fr-CH"/>
        </w:rPr>
        <w:t>est la teneur en azote du carburant (% de la masse);</w:t>
      </w:r>
    </w:p>
    <w:p w:rsidR="00A938E1" w:rsidRPr="0052204B" w:rsidRDefault="00A938E1" w:rsidP="00A938E1">
      <w:pPr>
        <w:pStyle w:val="SingleTxt"/>
        <w:ind w:left="2693" w:hanging="951"/>
        <w:rPr>
          <w:lang w:val="fr-CH"/>
        </w:rPr>
      </w:pPr>
      <w:r w:rsidRPr="0052204B">
        <w:rPr>
          <w:lang w:val="fr-CH"/>
        </w:rPr>
        <w:tab/>
        <w:t>w</w:t>
      </w:r>
      <w:r w:rsidRPr="0052204B">
        <w:rPr>
          <w:vertAlign w:val="subscript"/>
          <w:lang w:val="fr-CH"/>
        </w:rPr>
        <w:t>EPS</w:t>
      </w:r>
      <w:r w:rsidRPr="0052204B">
        <w:rPr>
          <w:lang w:val="fr-CH"/>
        </w:rPr>
        <w:tab/>
      </w:r>
      <w:r w:rsidR="004E1507" w:rsidRPr="0052204B">
        <w:rPr>
          <w:lang w:val="fr-CH"/>
        </w:rPr>
        <w:tab/>
      </w:r>
      <w:r w:rsidRPr="0052204B">
        <w:rPr>
          <w:lang w:val="fr-CH"/>
        </w:rPr>
        <w:t>est la teneur en oxygène du carburant (% de la masse);</w:t>
      </w:r>
    </w:p>
    <w:p w:rsidR="00A938E1" w:rsidRPr="0052204B" w:rsidRDefault="00A938E1" w:rsidP="00A938E1">
      <w:pPr>
        <w:pStyle w:val="SingleTxt"/>
        <w:ind w:left="2693" w:hanging="951"/>
        <w:rPr>
          <w:lang w:val="fr-CH"/>
        </w:rPr>
      </w:pPr>
      <w:r w:rsidRPr="0052204B">
        <w:rPr>
          <w:lang w:val="fr-CH"/>
        </w:rPr>
        <w:tab/>
        <w:t>c</w:t>
      </w:r>
      <w:r w:rsidRPr="0052204B">
        <w:rPr>
          <w:vertAlign w:val="subscript"/>
          <w:lang w:val="fr-CH"/>
        </w:rPr>
        <w:t>CO2d</w:t>
      </w:r>
      <w:r w:rsidRPr="0052204B">
        <w:rPr>
          <w:lang w:val="fr-CH"/>
        </w:rPr>
        <w:tab/>
      </w:r>
      <w:r w:rsidR="004E1507" w:rsidRPr="0052204B">
        <w:rPr>
          <w:lang w:val="fr-CH"/>
        </w:rPr>
        <w:tab/>
      </w:r>
      <w:r w:rsidRPr="0052204B">
        <w:rPr>
          <w:lang w:val="fr-CH"/>
        </w:rPr>
        <w:t>est la concentration de CO</w:t>
      </w:r>
      <w:r w:rsidRPr="0052204B">
        <w:rPr>
          <w:vertAlign w:val="subscript"/>
          <w:lang w:val="fr-CH"/>
        </w:rPr>
        <w:t>2</w:t>
      </w:r>
      <w:r w:rsidRPr="0052204B">
        <w:rPr>
          <w:lang w:val="fr-CH"/>
        </w:rPr>
        <w:t xml:space="preserve"> en conditions sèches (%);</w:t>
      </w:r>
    </w:p>
    <w:p w:rsidR="00A938E1" w:rsidRPr="0052204B" w:rsidRDefault="00A938E1" w:rsidP="00371C42">
      <w:pPr>
        <w:pStyle w:val="SingleTxt"/>
        <w:ind w:left="2693" w:hanging="951"/>
        <w:rPr>
          <w:lang w:val="fr-CH"/>
        </w:rPr>
      </w:pPr>
      <w:r w:rsidRPr="0052204B">
        <w:rPr>
          <w:lang w:val="fr-CH"/>
        </w:rPr>
        <w:tab/>
        <w:t>c</w:t>
      </w:r>
      <w:r w:rsidRPr="0052204B">
        <w:rPr>
          <w:vertAlign w:val="subscript"/>
          <w:lang w:val="fr-CH"/>
        </w:rPr>
        <w:t>CO2d,a</w:t>
      </w:r>
      <w:r w:rsidRPr="0052204B">
        <w:rPr>
          <w:lang w:val="fr-CH"/>
        </w:rPr>
        <w:tab/>
        <w:t>est la concentration de CO</w:t>
      </w:r>
      <w:r w:rsidRPr="0052204B">
        <w:rPr>
          <w:vertAlign w:val="subscript"/>
          <w:lang w:val="fr-CH"/>
        </w:rPr>
        <w:t>2</w:t>
      </w:r>
      <w:r w:rsidRPr="0052204B">
        <w:rPr>
          <w:lang w:val="fr-CH"/>
        </w:rPr>
        <w:t xml:space="preserve"> de l’air d’admission (%);</w:t>
      </w:r>
    </w:p>
    <w:p w:rsidR="00A938E1" w:rsidRPr="0052204B" w:rsidRDefault="00A938E1" w:rsidP="00371C42">
      <w:pPr>
        <w:pStyle w:val="SingleTxt"/>
        <w:ind w:left="2376" w:hanging="951"/>
        <w:rPr>
          <w:lang w:val="fr-CH"/>
        </w:rPr>
      </w:pPr>
      <w:r w:rsidRPr="0052204B">
        <w:rPr>
          <w:lang w:val="fr-CH"/>
        </w:rPr>
        <w:tab/>
      </w:r>
      <w:r w:rsidRPr="0052204B">
        <w:rPr>
          <w:lang w:val="fr-CH"/>
        </w:rPr>
        <w:tab/>
        <w:t>c</w:t>
      </w:r>
      <w:r w:rsidRPr="0052204B">
        <w:rPr>
          <w:vertAlign w:val="subscript"/>
          <w:lang w:val="fr-CH"/>
        </w:rPr>
        <w:t>CO</w:t>
      </w:r>
      <w:r w:rsidRPr="0052204B">
        <w:rPr>
          <w:lang w:val="fr-CH"/>
        </w:rPr>
        <w:tab/>
      </w:r>
      <w:r w:rsidR="004E1507" w:rsidRPr="0052204B">
        <w:rPr>
          <w:lang w:val="fr-CH"/>
        </w:rPr>
        <w:tab/>
      </w:r>
      <w:r w:rsidRPr="0052204B">
        <w:rPr>
          <w:lang w:val="fr-CH"/>
        </w:rPr>
        <w:t>est la concentration de CO en conditions sèches (ppm);</w:t>
      </w:r>
    </w:p>
    <w:p w:rsidR="00A938E1" w:rsidRPr="0052204B" w:rsidRDefault="00A938E1" w:rsidP="004E1507">
      <w:pPr>
        <w:pStyle w:val="SingleTxt"/>
        <w:ind w:left="3182" w:hanging="1440"/>
        <w:rPr>
          <w:lang w:val="fr-CH"/>
        </w:rPr>
      </w:pPr>
      <w:r w:rsidRPr="0052204B">
        <w:rPr>
          <w:lang w:val="fr-CH"/>
        </w:rPr>
        <w:tab/>
        <w:t>c</w:t>
      </w:r>
      <w:r w:rsidRPr="0052204B">
        <w:rPr>
          <w:vertAlign w:val="subscript"/>
          <w:lang w:val="fr-CH"/>
        </w:rPr>
        <w:t>HCw</w:t>
      </w:r>
      <w:r w:rsidRPr="0052204B">
        <w:rPr>
          <w:lang w:val="fr-CH"/>
        </w:rPr>
        <w:tab/>
      </w:r>
      <w:r w:rsidR="004E1507" w:rsidRPr="0052204B">
        <w:rPr>
          <w:lang w:val="fr-CH"/>
        </w:rPr>
        <w:tab/>
      </w:r>
      <w:r w:rsidRPr="0052204B">
        <w:rPr>
          <w:lang w:val="fr-CH"/>
        </w:rPr>
        <w:t>est la concentration d’hydrocarbures en conditions humides (ppm).</w:t>
      </w:r>
    </w:p>
    <w:p w:rsidR="00A938E1" w:rsidRPr="0052204B" w:rsidRDefault="00A938E1" w:rsidP="00AC3C8C">
      <w:pPr>
        <w:pStyle w:val="SingleTxt"/>
        <w:keepNext/>
        <w:keepLines/>
        <w:ind w:left="2217" w:hanging="950"/>
        <w:rPr>
          <w:lang w:val="fr-CH"/>
        </w:rPr>
      </w:pPr>
      <w:r w:rsidRPr="0052204B">
        <w:rPr>
          <w:lang w:val="fr-CH"/>
        </w:rPr>
        <w:t>8.4.2</w:t>
      </w:r>
      <w:r w:rsidRPr="0052204B">
        <w:rPr>
          <w:lang w:val="fr-CH"/>
        </w:rPr>
        <w:tab/>
      </w:r>
      <w:r w:rsidRPr="0052204B">
        <w:rPr>
          <w:lang w:val="fr-CH"/>
        </w:rPr>
        <w:tab/>
        <w:t>Mesure des constituants gazeux</w:t>
      </w:r>
    </w:p>
    <w:p w:rsidR="00A938E1" w:rsidRPr="0052204B" w:rsidRDefault="00A938E1" w:rsidP="00A938E1">
      <w:pPr>
        <w:pStyle w:val="SingleTxt"/>
        <w:ind w:left="2218" w:hanging="951"/>
        <w:rPr>
          <w:lang w:val="fr-CH"/>
        </w:rPr>
      </w:pPr>
      <w:r w:rsidRPr="0052204B">
        <w:rPr>
          <w:lang w:val="fr-CH"/>
        </w:rPr>
        <w:t>8.4.2.1</w:t>
      </w:r>
      <w:r w:rsidRPr="0052204B">
        <w:rPr>
          <w:lang w:val="fr-CH"/>
        </w:rPr>
        <w:tab/>
        <w:t>Introduction</w:t>
      </w:r>
    </w:p>
    <w:p w:rsidR="00A938E1" w:rsidRPr="0052204B" w:rsidRDefault="00371C42" w:rsidP="00A938E1">
      <w:pPr>
        <w:pStyle w:val="SingleTxt"/>
        <w:ind w:left="2218" w:hanging="951"/>
        <w:rPr>
          <w:lang w:val="fr-CH"/>
        </w:rPr>
      </w:pPr>
      <w:r w:rsidRPr="0052204B">
        <w:rPr>
          <w:lang w:val="fr-CH"/>
        </w:rPr>
        <w:tab/>
      </w:r>
      <w:r w:rsidRPr="0052204B">
        <w:rPr>
          <w:lang w:val="fr-CH"/>
        </w:rPr>
        <w:tab/>
      </w:r>
      <w:r w:rsidR="00A938E1" w:rsidRPr="0052204B">
        <w:rPr>
          <w:lang w:val="fr-CH"/>
        </w:rPr>
        <w:t>Les constituants gazeux présents dans les gaz d’échappement bruts émis par le moteur à l’essai doivent être mesurés avec les systèmes de mesure et de prélèvement décrits au paragraphe 9.3 et à l’annexe 3. L’évaluation des données doit se faire conformément au paragraphe 8.4.2.2.</w:t>
      </w:r>
    </w:p>
    <w:p w:rsidR="00A938E1" w:rsidRPr="0052204B" w:rsidRDefault="00371C42" w:rsidP="00A938E1">
      <w:pPr>
        <w:pStyle w:val="SingleTxt"/>
        <w:ind w:left="2218" w:hanging="951"/>
        <w:rPr>
          <w:lang w:val="fr-CH"/>
        </w:rPr>
      </w:pPr>
      <w:r w:rsidRPr="0052204B">
        <w:rPr>
          <w:lang w:val="fr-CH"/>
        </w:rPr>
        <w:tab/>
      </w:r>
      <w:r w:rsidRPr="0052204B">
        <w:rPr>
          <w:lang w:val="fr-CH"/>
        </w:rPr>
        <w:tab/>
      </w:r>
      <w:r w:rsidR="00A938E1" w:rsidRPr="0052204B">
        <w:rPr>
          <w:lang w:val="fr-CH"/>
        </w:rPr>
        <w:t>Deux méthodes de calcul sont décrites aux paragraphes 8.4.2.3 et 8.4.2.4; elles sont équivalentes pour les carburants de référence de l’annexe 2. La méthode du paragraphe 8.4.2.3 est d’une application plus simple car elle utilise des valeurs u mises en tableau pour le rapport entre le constituant et la masse volumique des gaz d’échappement. La méthode du paragraphe 8.4.2.4 est plus précise pour les qualités de carburant s’écartant des caractéristiques de l’annexe 2, mais elle nécessite une analyse élémentaire de la composition du carburant.</w:t>
      </w:r>
    </w:p>
    <w:p w:rsidR="00A938E1" w:rsidRPr="0052204B" w:rsidRDefault="00A938E1" w:rsidP="00A938E1">
      <w:pPr>
        <w:pStyle w:val="SingleTxt"/>
        <w:ind w:left="2218" w:hanging="951"/>
        <w:rPr>
          <w:lang w:val="fr-CH"/>
        </w:rPr>
      </w:pPr>
      <w:r w:rsidRPr="0052204B">
        <w:rPr>
          <w:lang w:val="fr-CH"/>
        </w:rPr>
        <w:t>8.4.2.2</w:t>
      </w:r>
      <w:r w:rsidRPr="0052204B">
        <w:rPr>
          <w:lang w:val="fr-CH"/>
        </w:rPr>
        <w:tab/>
        <w:t>Évaluation des données</w:t>
      </w:r>
    </w:p>
    <w:p w:rsidR="00A938E1" w:rsidRPr="0052204B" w:rsidRDefault="00371C42" w:rsidP="00A938E1">
      <w:pPr>
        <w:pStyle w:val="SingleTxt"/>
        <w:ind w:left="2218" w:hanging="951"/>
        <w:rPr>
          <w:lang w:val="fr-CH"/>
        </w:rPr>
      </w:pPr>
      <w:r w:rsidRPr="0052204B">
        <w:rPr>
          <w:lang w:val="fr-CH"/>
        </w:rPr>
        <w:tab/>
      </w:r>
      <w:r w:rsidR="00A938E1" w:rsidRPr="0052204B">
        <w:rPr>
          <w:lang w:val="fr-CH"/>
        </w:rPr>
        <w:tab/>
        <w:t>Pour l’évaluation des émissions gazeuses, les concentrations de polluants bruts (HC, CO et NO</w:t>
      </w:r>
      <w:r w:rsidR="00A938E1" w:rsidRPr="0052204B">
        <w:rPr>
          <w:vertAlign w:val="subscript"/>
          <w:lang w:val="fr-CH"/>
        </w:rPr>
        <w:t>X</w:t>
      </w:r>
      <w:r w:rsidR="00A938E1" w:rsidRPr="0052204B">
        <w:rPr>
          <w:lang w:val="fr-CH"/>
        </w:rPr>
        <w:t>) et le débit</w:t>
      </w:r>
      <w:r w:rsidR="00A938E1" w:rsidRPr="0052204B">
        <w:rPr>
          <w:lang w:val="fr-CH"/>
        </w:rPr>
        <w:noBreakHyphen/>
        <w:t>masse de gaz d’échappement doivent être enregistrés et mémorisés à une fréquence d’au moins 2 Hz sur un système informatique. Toutes les autres données doivent être enregistrées à une fréquence d’au moins 1 Hz. Pour les analyseurs analogiques, la réponse doit être enregistrée, et les données d’étalonnage peuvent être appliquées en ligne ou hors ligne au cours de l’évaluation des données.</w:t>
      </w:r>
    </w:p>
    <w:p w:rsidR="00A938E1" w:rsidRPr="0052204B" w:rsidRDefault="00371C42" w:rsidP="00E34B96">
      <w:pPr>
        <w:pStyle w:val="SingleTxt"/>
        <w:ind w:left="2218" w:hanging="951"/>
        <w:rPr>
          <w:lang w:val="fr-CH"/>
        </w:rPr>
      </w:pPr>
      <w:r w:rsidRPr="0052204B">
        <w:rPr>
          <w:lang w:val="fr-CH"/>
        </w:rPr>
        <w:tab/>
      </w:r>
      <w:r w:rsidR="00A938E1" w:rsidRPr="0052204B">
        <w:rPr>
          <w:lang w:val="fr-CH"/>
        </w:rPr>
        <w:tab/>
        <w:t>Pour le calcul des émissions massiques des constituants gazeux, les traces des concentrations enregistrées et la trace du débit</w:t>
      </w:r>
      <w:r w:rsidR="00A938E1" w:rsidRPr="0052204B">
        <w:rPr>
          <w:lang w:val="fr-CH"/>
        </w:rPr>
        <w:noBreakHyphen/>
        <w:t>masse de gaz d’échappement peuvent être recalées du temps de transformation tel qu’il est défini au paragraphe 3.1.30</w:t>
      </w:r>
      <w:r w:rsidR="00E34B96" w:rsidRPr="00E34B96">
        <w:rPr>
          <w:rStyle w:val="FootnoteReference"/>
          <w:vertAlign w:val="baseline"/>
          <w:lang w:val="fr-CH"/>
        </w:rPr>
        <w:footnoteReference w:id="1"/>
      </w:r>
      <w:r w:rsidR="00A938E1" w:rsidRPr="0052204B">
        <w:rPr>
          <w:lang w:val="fr-CH"/>
        </w:rPr>
        <w:t>. Le temps de réponse de chaque analyseur d’émissions gazeuses et du système de mesure du débit</w:t>
      </w:r>
      <w:r w:rsidR="00A938E1" w:rsidRPr="0052204B">
        <w:rPr>
          <w:lang w:val="fr-CH"/>
        </w:rPr>
        <w:noBreakHyphen/>
        <w:t>masse de gaz d’échappement doit être déterminé conformément aux paragraphes 8.4.1.2 et 9.3.5 respectivement et enregistré.</w:t>
      </w:r>
    </w:p>
    <w:p w:rsidR="00A938E1" w:rsidRPr="0052204B" w:rsidRDefault="00A938E1" w:rsidP="00A938E1">
      <w:pPr>
        <w:pStyle w:val="SingleTxt"/>
        <w:ind w:left="2218" w:hanging="951"/>
        <w:rPr>
          <w:lang w:val="fr-CH"/>
        </w:rPr>
      </w:pPr>
      <w:r w:rsidRPr="0052204B">
        <w:rPr>
          <w:lang w:val="fr-CH"/>
        </w:rPr>
        <w:t>8.4.2.3</w:t>
      </w:r>
      <w:r w:rsidRPr="0052204B">
        <w:rPr>
          <w:lang w:val="fr-CH"/>
        </w:rPr>
        <w:tab/>
        <w:t>Calcul des émissions massiques sur la base des valeurs du tableau</w:t>
      </w:r>
    </w:p>
    <w:p w:rsidR="00A938E1" w:rsidRPr="0052204B" w:rsidRDefault="00371C42" w:rsidP="00A938E1">
      <w:pPr>
        <w:pStyle w:val="SingleTxt"/>
        <w:ind w:left="2218" w:hanging="951"/>
        <w:rPr>
          <w:lang w:val="fr-CH"/>
        </w:rPr>
      </w:pPr>
      <w:r w:rsidRPr="0052204B">
        <w:rPr>
          <w:lang w:val="fr-CH"/>
        </w:rPr>
        <w:tab/>
      </w:r>
      <w:r w:rsidRPr="0052204B">
        <w:rPr>
          <w:lang w:val="fr-CH"/>
        </w:rPr>
        <w:tab/>
      </w:r>
      <w:r w:rsidR="00A938E1" w:rsidRPr="0052204B">
        <w:rPr>
          <w:lang w:val="fr-CH"/>
        </w:rPr>
        <w:t xml:space="preserve">On doit déterminer la masse des polluants (en g/essai) en calculant les émissions massiques instantanées à partir des concentrations brutes des polluants et du débit massique de gaz d’échappement, alignées pour tenir compte du temps de transformation comme déterminé conformément au paragraphe 8.4.2.2, en intégrant les valeurs instantanées sur tout le cycle et en multipliant les valeurs intégrées par les valeurs de </w:t>
      </w:r>
      <w:r w:rsidR="00A938E1" w:rsidRPr="0052204B">
        <w:rPr>
          <w:iCs/>
          <w:lang w:val="fr-CH"/>
        </w:rPr>
        <w:t>u</w:t>
      </w:r>
      <w:r w:rsidR="00A938E1" w:rsidRPr="0052204B">
        <w:rPr>
          <w:lang w:val="fr-CH"/>
        </w:rPr>
        <w:t xml:space="preserve"> indiquées dans le tableau 5. Si la mesure s’effectue sur base sèche, l’opération de correction base sèche/base humide conformément au paragraphe 8.1 doit être appliquée aux valeurs de concentration instantanées avant tout autre calcul.</w:t>
      </w:r>
    </w:p>
    <w:p w:rsidR="00A938E1" w:rsidRPr="0052204B" w:rsidRDefault="00371C42" w:rsidP="00A938E1">
      <w:pPr>
        <w:pStyle w:val="SingleTxt"/>
        <w:ind w:left="2218" w:hanging="951"/>
        <w:rPr>
          <w:lang w:val="fr-CH"/>
        </w:rPr>
      </w:pPr>
      <w:r w:rsidRPr="0052204B">
        <w:rPr>
          <w:lang w:val="fr-CH"/>
        </w:rPr>
        <w:tab/>
      </w:r>
      <w:r w:rsidRPr="0052204B">
        <w:rPr>
          <w:lang w:val="fr-CH"/>
        </w:rPr>
        <w:tab/>
      </w:r>
      <w:r w:rsidR="00A938E1" w:rsidRPr="0052204B">
        <w:rPr>
          <w:lang w:val="fr-CH"/>
        </w:rPr>
        <w:t>Pour le calcul des valeurs de NO</w:t>
      </w:r>
      <w:r w:rsidR="00A938E1" w:rsidRPr="0052204B">
        <w:rPr>
          <w:vertAlign w:val="subscript"/>
          <w:lang w:val="fr-CH"/>
        </w:rPr>
        <w:t>X</w:t>
      </w:r>
      <w:r w:rsidR="00A938E1" w:rsidRPr="0052204B">
        <w:rPr>
          <w:lang w:val="fr-CH"/>
        </w:rPr>
        <w:t xml:space="preserve">, les émissions massiques doivent être multipliées, s’il y a lieu, par le facteur de correction d’humidité </w:t>
      </w:r>
      <w:r w:rsidR="00A938E1" w:rsidRPr="0052204B">
        <w:rPr>
          <w:iCs/>
          <w:lang w:val="fr-CH"/>
        </w:rPr>
        <w:t>k</w:t>
      </w:r>
      <w:r w:rsidR="00A938E1" w:rsidRPr="0052204B">
        <w:rPr>
          <w:vertAlign w:val="subscript"/>
          <w:lang w:val="fr-CH"/>
        </w:rPr>
        <w:t>h,D</w:t>
      </w:r>
      <w:r w:rsidR="00A938E1" w:rsidRPr="0052204B">
        <w:rPr>
          <w:lang w:val="fr-CH"/>
        </w:rPr>
        <w:t xml:space="preserve"> ou </w:t>
      </w:r>
      <w:r w:rsidR="00A938E1" w:rsidRPr="0052204B">
        <w:rPr>
          <w:iCs/>
          <w:lang w:val="fr-CH"/>
        </w:rPr>
        <w:t>k</w:t>
      </w:r>
      <w:r w:rsidR="00A938E1" w:rsidRPr="0052204B">
        <w:rPr>
          <w:vertAlign w:val="subscript"/>
          <w:lang w:val="fr-CH"/>
        </w:rPr>
        <w:t>h,G</w:t>
      </w:r>
      <w:r w:rsidR="00A938E1" w:rsidRPr="0052204B">
        <w:rPr>
          <w:lang w:val="fr-CH"/>
        </w:rPr>
        <w:t xml:space="preserve"> déterminé conformément au paragraphe 8.2.</w:t>
      </w:r>
    </w:p>
    <w:p w:rsidR="00A938E1" w:rsidRPr="0052204B" w:rsidRDefault="00371C42" w:rsidP="00A938E1">
      <w:pPr>
        <w:pStyle w:val="SingleTxt"/>
        <w:ind w:left="2218" w:hanging="951"/>
        <w:rPr>
          <w:lang w:val="fr-CH"/>
        </w:rPr>
      </w:pPr>
      <w:r w:rsidRPr="0052204B">
        <w:rPr>
          <w:lang w:val="fr-CH"/>
        </w:rPr>
        <w:tab/>
      </w:r>
      <w:r w:rsidRPr="0052204B">
        <w:rPr>
          <w:lang w:val="fr-CH"/>
        </w:rPr>
        <w:tab/>
      </w:r>
      <w:r w:rsidR="00A938E1" w:rsidRPr="0052204B">
        <w:rPr>
          <w:lang w:val="fr-CH"/>
        </w:rPr>
        <w:t>L’équation suivante doit être appliquée</w:t>
      </w:r>
      <w:r w:rsidR="00D23B14" w:rsidRPr="0052204B">
        <w:rPr>
          <w:lang w:val="fr-CH"/>
        </w:rPr>
        <w:t> :</w:t>
      </w:r>
    </w:p>
    <w:p w:rsidR="00A938E1" w:rsidRPr="0052204B" w:rsidRDefault="00A938E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Pr="0052204B">
        <w:rPr>
          <w:lang w:val="fr-CH"/>
        </w:rPr>
        <w:object w:dxaOrig="2740" w:dyaOrig="680">
          <v:shape id="_x0000_i1068" type="#_x0000_t75" style="width:134.75pt;height:33.8pt" o:ole="">
            <v:imagedata r:id="rId108" o:title=""/>
          </v:shape>
          <o:OLEObject Type="Embed" ProgID="Equation.3" ShapeID="_x0000_i1068" DrawAspect="Content" ObjectID="_1511071115" r:id="rId109"/>
        </w:object>
      </w:r>
      <w:r w:rsidRPr="0052204B">
        <w:rPr>
          <w:lang w:val="fr-CH"/>
        </w:rPr>
        <w:t xml:space="preserve"> (en g/essai)</w:t>
      </w:r>
      <w:r w:rsidRPr="0052204B">
        <w:rPr>
          <w:lang w:val="fr-CH"/>
        </w:rPr>
        <w:tab/>
        <w:t>(38)</w:t>
      </w:r>
    </w:p>
    <w:p w:rsidR="00A938E1" w:rsidRPr="0052204B" w:rsidRDefault="00A938E1" w:rsidP="00E34B96">
      <w:pPr>
        <w:pStyle w:val="SingleTxt"/>
        <w:keepNext/>
        <w:keepLines/>
        <w:ind w:left="2217" w:hanging="950"/>
        <w:rPr>
          <w:lang w:val="fr-CH"/>
        </w:rPr>
      </w:pPr>
      <w:r w:rsidRPr="0052204B">
        <w:rPr>
          <w:lang w:val="fr-CH"/>
        </w:rPr>
        <w:tab/>
      </w:r>
      <w:r w:rsidRPr="0052204B">
        <w:rPr>
          <w:lang w:val="fr-CH"/>
        </w:rPr>
        <w:tab/>
        <w:t>Où</w:t>
      </w:r>
      <w:r w:rsidR="00D23B14" w:rsidRPr="0052204B">
        <w:rPr>
          <w:lang w:val="fr-CH"/>
        </w:rPr>
        <w:t> :</w:t>
      </w:r>
    </w:p>
    <w:p w:rsidR="00A938E1" w:rsidRPr="0052204B" w:rsidRDefault="00A938E1" w:rsidP="00E34B96">
      <w:pPr>
        <w:pStyle w:val="SingleTxt"/>
        <w:keepNext/>
        <w:keepLines/>
        <w:ind w:left="3182" w:hanging="1440"/>
        <w:rPr>
          <w:lang w:val="fr-CH"/>
        </w:rPr>
      </w:pPr>
      <w:r w:rsidRPr="0052204B">
        <w:rPr>
          <w:iCs/>
          <w:lang w:val="fr-CH"/>
        </w:rPr>
        <w:tab/>
        <w:t>u</w:t>
      </w:r>
      <w:r w:rsidRPr="0052204B">
        <w:rPr>
          <w:iCs/>
          <w:vertAlign w:val="subscript"/>
          <w:lang w:val="fr-CH"/>
        </w:rPr>
        <w:t>gas</w:t>
      </w:r>
      <w:r w:rsidRPr="0052204B">
        <w:rPr>
          <w:vertAlign w:val="subscript"/>
          <w:lang w:val="fr-CH"/>
        </w:rPr>
        <w:tab/>
      </w:r>
      <w:r w:rsidR="00E34B96">
        <w:rPr>
          <w:vertAlign w:val="subscript"/>
          <w:lang w:val="fr-CH"/>
        </w:rPr>
        <w:tab/>
      </w:r>
      <w:r w:rsidRPr="0052204B">
        <w:rPr>
          <w:lang w:val="fr-CH"/>
        </w:rPr>
        <w:t>est le rapport entre la masse volumique du constituant mesuré et celle des gaz d’échappement;</w:t>
      </w:r>
    </w:p>
    <w:p w:rsidR="00A938E1" w:rsidRPr="0052204B" w:rsidRDefault="00A938E1" w:rsidP="00E34B96">
      <w:pPr>
        <w:pStyle w:val="SingleTxt"/>
        <w:ind w:left="3182" w:hanging="1440"/>
        <w:rPr>
          <w:lang w:val="fr-CH"/>
        </w:rPr>
      </w:pPr>
      <w:r w:rsidRPr="0052204B">
        <w:rPr>
          <w:iCs/>
          <w:lang w:val="fr-CH"/>
        </w:rPr>
        <w:tab/>
        <w:t>c</w:t>
      </w:r>
      <w:r w:rsidRPr="0052204B">
        <w:rPr>
          <w:iCs/>
          <w:vertAlign w:val="subscript"/>
          <w:lang w:val="fr-CH"/>
        </w:rPr>
        <w:t>gas,</w:t>
      </w:r>
      <w:r w:rsidRPr="0052204B">
        <w:rPr>
          <w:vertAlign w:val="subscript"/>
          <w:lang w:val="fr-CH"/>
        </w:rPr>
        <w:t>i</w:t>
      </w:r>
      <w:r w:rsidRPr="0052204B">
        <w:rPr>
          <w:lang w:val="fr-CH"/>
        </w:rPr>
        <w:tab/>
      </w:r>
      <w:r w:rsidR="00E34B96">
        <w:rPr>
          <w:lang w:val="fr-CH"/>
        </w:rPr>
        <w:tab/>
      </w:r>
      <w:r w:rsidRPr="0052204B">
        <w:rPr>
          <w:lang w:val="fr-CH"/>
        </w:rPr>
        <w:t>est la concentration instantanée du constituant dans les gaz d’échappement (ppm);</w:t>
      </w:r>
    </w:p>
    <w:p w:rsidR="00A938E1" w:rsidRPr="0052204B" w:rsidRDefault="00A938E1" w:rsidP="00A938E1">
      <w:pPr>
        <w:pStyle w:val="SingleTxt"/>
        <w:ind w:left="2693" w:hanging="951"/>
        <w:rPr>
          <w:lang w:val="fr-CH"/>
        </w:rPr>
      </w:pPr>
      <w:r w:rsidRPr="0052204B">
        <w:rPr>
          <w:lang w:val="fr-CH"/>
        </w:rPr>
        <w:tab/>
        <w:t>q</w:t>
      </w:r>
      <w:r w:rsidRPr="0052204B">
        <w:rPr>
          <w:vertAlign w:val="subscript"/>
          <w:lang w:val="fr-CH"/>
        </w:rPr>
        <w:t>mew,i</w:t>
      </w:r>
      <w:r w:rsidR="00E34B96">
        <w:rPr>
          <w:vertAlign w:val="subscript"/>
          <w:lang w:val="fr-CH"/>
        </w:rPr>
        <w:tab/>
      </w:r>
      <w:r w:rsidRPr="0052204B">
        <w:rPr>
          <w:lang w:val="fr-CH"/>
        </w:rPr>
        <w:tab/>
        <w:t>est le débit massique instantané de gaz d’échappement (kg/s);</w:t>
      </w:r>
    </w:p>
    <w:p w:rsidR="00A938E1" w:rsidRPr="0052204B" w:rsidRDefault="00A938E1" w:rsidP="00A938E1">
      <w:pPr>
        <w:pStyle w:val="SingleTxt"/>
        <w:ind w:left="2693" w:hanging="951"/>
        <w:rPr>
          <w:lang w:val="fr-CH"/>
        </w:rPr>
      </w:pPr>
      <w:r w:rsidRPr="0052204B">
        <w:rPr>
          <w:lang w:val="fr-CH"/>
        </w:rPr>
        <w:tab/>
        <w:t>f</w:t>
      </w:r>
      <w:r w:rsidRPr="0052204B">
        <w:rPr>
          <w:lang w:val="fr-CH"/>
        </w:rPr>
        <w:tab/>
      </w:r>
      <w:r w:rsidR="00E34B96">
        <w:rPr>
          <w:lang w:val="fr-CH"/>
        </w:rPr>
        <w:tab/>
      </w:r>
      <w:r w:rsidRPr="0052204B">
        <w:rPr>
          <w:lang w:val="fr-CH"/>
        </w:rPr>
        <w:t>est la fréquence d’échantillonnage des données (Hz);</w:t>
      </w:r>
    </w:p>
    <w:p w:rsidR="00A938E1" w:rsidRPr="0052204B" w:rsidRDefault="00A938E1" w:rsidP="00A938E1">
      <w:pPr>
        <w:pStyle w:val="SingleTxt"/>
        <w:ind w:left="2693" w:hanging="951"/>
        <w:rPr>
          <w:lang w:val="fr-CH"/>
        </w:rPr>
      </w:pPr>
      <w:r w:rsidRPr="0052204B">
        <w:rPr>
          <w:lang w:val="fr-CH"/>
        </w:rPr>
        <w:tab/>
        <w:t>n</w:t>
      </w:r>
      <w:r w:rsidRPr="0052204B">
        <w:rPr>
          <w:lang w:val="fr-CH"/>
        </w:rPr>
        <w:tab/>
      </w:r>
      <w:r w:rsidR="00E34B96">
        <w:rPr>
          <w:lang w:val="fr-CH"/>
        </w:rPr>
        <w:tab/>
      </w:r>
      <w:r w:rsidRPr="0052204B">
        <w:rPr>
          <w:lang w:val="fr-CH"/>
        </w:rPr>
        <w:t>est le nombre de mesures.</w:t>
      </w:r>
    </w:p>
    <w:p w:rsidR="00371C42" w:rsidRPr="0052204B" w:rsidRDefault="00371C42" w:rsidP="00371C42">
      <w:pPr>
        <w:pStyle w:val="SingleTxt"/>
        <w:spacing w:after="0" w:line="120" w:lineRule="exact"/>
        <w:ind w:left="2693" w:hanging="951"/>
        <w:rPr>
          <w:sz w:val="10"/>
          <w:lang w:val="fr-CH"/>
        </w:rPr>
      </w:pPr>
    </w:p>
    <w:p w:rsidR="00371C42" w:rsidRPr="0052204B" w:rsidRDefault="00371C42" w:rsidP="00E34B9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52204B">
        <w:rPr>
          <w:lang w:val="fr-CH"/>
        </w:rPr>
        <w:tab/>
      </w:r>
      <w:r w:rsidRPr="0052204B">
        <w:rPr>
          <w:lang w:val="fr-CH"/>
        </w:rPr>
        <w:tab/>
      </w:r>
      <w:r w:rsidRPr="0052204B">
        <w:rPr>
          <w:b w:val="0"/>
          <w:bCs/>
          <w:lang w:val="fr-CH"/>
        </w:rPr>
        <w:t>Tableau 5</w:t>
      </w:r>
      <w:r w:rsidR="004E1507" w:rsidRPr="0052204B">
        <w:rPr>
          <w:b w:val="0"/>
          <w:bCs/>
          <w:lang w:val="fr-CH"/>
        </w:rPr>
        <w:t xml:space="preserve"> </w:t>
      </w:r>
      <w:r w:rsidRPr="0052204B">
        <w:rPr>
          <w:b w:val="0"/>
          <w:bCs/>
          <w:lang w:val="fr-CH"/>
        </w:rPr>
        <w:br/>
      </w:r>
      <w:r w:rsidRPr="0052204B">
        <w:rPr>
          <w:lang w:val="fr-CH"/>
        </w:rPr>
        <w:t>Valeurs de u pour les gaz d’échappement bruts et masses volumiques des constituants</w:t>
      </w:r>
    </w:p>
    <w:p w:rsidR="00371C42" w:rsidRPr="0052204B" w:rsidRDefault="00371C42" w:rsidP="004E1507">
      <w:pPr>
        <w:pStyle w:val="SingleTxt"/>
        <w:keepNext/>
        <w:keepLines/>
        <w:spacing w:after="0" w:line="120" w:lineRule="exact"/>
        <w:rPr>
          <w:sz w:val="10"/>
          <w:lang w:val="fr-CH"/>
        </w:rPr>
      </w:pPr>
    </w:p>
    <w:p w:rsidR="00371C42" w:rsidRPr="0052204B" w:rsidRDefault="00371C42" w:rsidP="004E1507">
      <w:pPr>
        <w:pStyle w:val="SingleTxt"/>
        <w:keepNext/>
        <w:keepLines/>
        <w:spacing w:after="0" w:line="120" w:lineRule="exact"/>
        <w:rPr>
          <w:sz w:val="10"/>
          <w:lang w:val="fr-CH"/>
        </w:rPr>
      </w:pP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
        <w:gridCol w:w="990"/>
        <w:gridCol w:w="1170"/>
        <w:gridCol w:w="1080"/>
        <w:gridCol w:w="1080"/>
        <w:gridCol w:w="1080"/>
        <w:gridCol w:w="1170"/>
        <w:gridCol w:w="1206"/>
      </w:tblGrid>
      <w:tr w:rsidR="00371C42" w:rsidRPr="0052204B" w:rsidTr="00F822F7">
        <w:trPr>
          <w:tblHeader/>
        </w:trPr>
        <w:tc>
          <w:tcPr>
            <w:tcW w:w="990" w:type="dxa"/>
            <w:vMerge w:val="restart"/>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r w:rsidRPr="0052204B">
              <w:rPr>
                <w:i/>
                <w:sz w:val="14"/>
                <w:szCs w:val="14"/>
                <w:lang w:val="fr-CH"/>
              </w:rPr>
              <w:br w:type="page"/>
            </w:r>
            <w:r w:rsidRPr="0052204B">
              <w:rPr>
                <w:i/>
                <w:sz w:val="14"/>
                <w:szCs w:val="14"/>
                <w:lang w:val="fr-CH"/>
              </w:rPr>
              <w:br w:type="page"/>
              <w:t>Carburant</w:t>
            </w:r>
          </w:p>
        </w:tc>
        <w:tc>
          <w:tcPr>
            <w:tcW w:w="990" w:type="dxa"/>
            <w:vMerge w:val="restart"/>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sym w:font="Symbol" w:char="F072"/>
            </w:r>
            <w:r w:rsidRPr="0052204B">
              <w:rPr>
                <w:i/>
                <w:sz w:val="14"/>
                <w:szCs w:val="14"/>
                <w:vertAlign w:val="subscript"/>
                <w:lang w:val="fr-CH"/>
              </w:rPr>
              <w:t>e</w:t>
            </w: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sz w:val="14"/>
                <w:szCs w:val="14"/>
                <w:lang w:val="fr-CH"/>
              </w:rPr>
              <w:t>Gaz</w:t>
            </w:r>
          </w:p>
        </w:tc>
      </w:tr>
      <w:tr w:rsidR="00371C42" w:rsidRPr="0052204B" w:rsidTr="00F822F7">
        <w:trPr>
          <w:tblHeader/>
        </w:trPr>
        <w:tc>
          <w:tcPr>
            <w:tcW w:w="99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99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NO</w:t>
            </w:r>
            <w:r w:rsidRPr="0052204B">
              <w:rPr>
                <w:i/>
                <w:sz w:val="14"/>
                <w:szCs w:val="14"/>
                <w:vertAlign w:val="subscript"/>
                <w:lang w:val="fr-CH"/>
              </w:rPr>
              <w:t>X</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CO</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HC</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CO</w:t>
            </w:r>
            <w:r w:rsidRPr="0052204B">
              <w:rPr>
                <w:i/>
                <w:sz w:val="14"/>
                <w:szCs w:val="14"/>
                <w:vertAlign w:val="subscript"/>
                <w:lang w:val="fr-CH"/>
              </w:rPr>
              <w:t>2</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O</w:t>
            </w:r>
            <w:r w:rsidRPr="0052204B">
              <w:rPr>
                <w:i/>
                <w:sz w:val="14"/>
                <w:szCs w:val="14"/>
                <w:vertAlign w:val="subscript"/>
                <w:lang w:val="fr-CH"/>
              </w:rPr>
              <w:t>2</w:t>
            </w:r>
          </w:p>
        </w:tc>
        <w:tc>
          <w:tcPr>
            <w:tcW w:w="1206"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CH</w:t>
            </w:r>
            <w:r w:rsidRPr="0052204B">
              <w:rPr>
                <w:i/>
                <w:sz w:val="14"/>
                <w:szCs w:val="14"/>
                <w:vertAlign w:val="subscript"/>
                <w:lang w:val="fr-CH"/>
              </w:rPr>
              <w:t>4</w:t>
            </w:r>
          </w:p>
        </w:tc>
      </w:tr>
      <w:tr w:rsidR="00371C42" w:rsidRPr="0052204B" w:rsidTr="00F822F7">
        <w:trPr>
          <w:tblHeader/>
        </w:trPr>
        <w:tc>
          <w:tcPr>
            <w:tcW w:w="99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99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sz w:val="14"/>
                <w:szCs w:val="14"/>
                <w:lang w:val="fr-CH"/>
              </w:rPr>
              <w:sym w:font="Symbol" w:char="F072"/>
            </w:r>
            <w:r w:rsidRPr="0052204B">
              <w:rPr>
                <w:i/>
                <w:sz w:val="14"/>
                <w:szCs w:val="14"/>
                <w:vertAlign w:val="subscript"/>
                <w:lang w:val="fr-CH"/>
              </w:rPr>
              <w:t xml:space="preserve">gas </w:t>
            </w:r>
            <w:r w:rsidRPr="0052204B">
              <w:rPr>
                <w:i/>
                <w:iCs/>
                <w:sz w:val="14"/>
                <w:szCs w:val="14"/>
                <w:lang w:val="fr-CH"/>
              </w:rPr>
              <w:t>[kg/m</w:t>
            </w:r>
            <w:r w:rsidRPr="0052204B">
              <w:rPr>
                <w:i/>
                <w:iCs/>
                <w:sz w:val="14"/>
                <w:szCs w:val="14"/>
                <w:vertAlign w:val="superscript"/>
                <w:lang w:val="fr-CH"/>
              </w:rPr>
              <w:t>3</w:t>
            </w:r>
            <w:r w:rsidRPr="0052204B">
              <w:rPr>
                <w:i/>
                <w:iCs/>
                <w:sz w:val="14"/>
                <w:szCs w:val="14"/>
                <w:lang w:val="fr-CH"/>
              </w:rPr>
              <w:t>]</w:t>
            </w:r>
          </w:p>
        </w:tc>
      </w:tr>
      <w:tr w:rsidR="00371C42" w:rsidRPr="0052204B" w:rsidTr="00F822F7">
        <w:trPr>
          <w:tblHeader/>
        </w:trPr>
        <w:tc>
          <w:tcPr>
            <w:tcW w:w="99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99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2,053</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1,250</w:t>
            </w:r>
          </w:p>
        </w:tc>
        <w:tc>
          <w:tcPr>
            <w:tcW w:w="1080" w:type="dxa"/>
            <w:shd w:val="clear" w:color="auto" w:fill="auto"/>
            <w:vAlign w:val="bottom"/>
          </w:tcPr>
          <w:p w:rsidR="00371C42" w:rsidRPr="00E34B96" w:rsidRDefault="00371C42" w:rsidP="005F77BC">
            <w:pPr>
              <w:keepNext/>
              <w:spacing w:before="80" w:after="80" w:line="160" w:lineRule="exact"/>
              <w:ind w:left="43" w:right="43"/>
              <w:jc w:val="right"/>
              <w:rPr>
                <w:iCs/>
                <w:sz w:val="14"/>
                <w:szCs w:val="14"/>
                <w:vertAlign w:val="superscript"/>
                <w:lang w:val="fr-CH"/>
              </w:rPr>
            </w:pPr>
            <w:r w:rsidRPr="00E34B96">
              <w:rPr>
                <w:iCs/>
                <w:sz w:val="14"/>
                <w:szCs w:val="14"/>
                <w:vertAlign w:val="superscript"/>
                <w:lang w:val="fr-CH"/>
              </w:rPr>
              <w:t>a</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1,9636</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1,4277</w:t>
            </w:r>
          </w:p>
        </w:tc>
        <w:tc>
          <w:tcPr>
            <w:tcW w:w="1206"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0,716</w:t>
            </w:r>
          </w:p>
        </w:tc>
      </w:tr>
      <w:tr w:rsidR="00371C42" w:rsidRPr="0052204B" w:rsidTr="00F822F7">
        <w:trPr>
          <w:tblHeader/>
        </w:trPr>
        <w:tc>
          <w:tcPr>
            <w:tcW w:w="99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99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iCs/>
                <w:sz w:val="14"/>
                <w:szCs w:val="14"/>
                <w:lang w:val="fr-CH"/>
              </w:rPr>
              <w:t>u</w:t>
            </w:r>
            <w:r w:rsidRPr="0052204B">
              <w:rPr>
                <w:i/>
                <w:sz w:val="14"/>
                <w:szCs w:val="14"/>
                <w:vertAlign w:val="subscript"/>
                <w:lang w:val="fr-CH"/>
              </w:rPr>
              <w:t>gas</w:t>
            </w:r>
            <w:r w:rsidRPr="00E34B96">
              <w:rPr>
                <w:iCs/>
                <w:sz w:val="14"/>
                <w:szCs w:val="14"/>
                <w:vertAlign w:val="superscript"/>
                <w:lang w:val="fr-CH"/>
              </w:rPr>
              <w:t>b</w:t>
            </w:r>
          </w:p>
        </w:tc>
      </w:tr>
      <w:tr w:rsidR="00371C42" w:rsidRPr="0052204B" w:rsidTr="00F822F7">
        <w:tc>
          <w:tcPr>
            <w:tcW w:w="990" w:type="dxa"/>
            <w:shd w:val="clear" w:color="auto" w:fill="auto"/>
          </w:tcPr>
          <w:p w:rsidR="00371C42" w:rsidRPr="0052204B" w:rsidRDefault="00371C42" w:rsidP="005F77BC">
            <w:pPr>
              <w:keepNext/>
              <w:spacing w:before="40" w:after="40" w:line="210" w:lineRule="exact"/>
              <w:ind w:left="43" w:right="43"/>
              <w:rPr>
                <w:sz w:val="17"/>
                <w:szCs w:val="17"/>
                <w:lang w:val="fr-CH"/>
              </w:rPr>
            </w:pPr>
            <w:r w:rsidRPr="0052204B">
              <w:rPr>
                <w:sz w:val="17"/>
                <w:szCs w:val="17"/>
                <w:lang w:val="fr-CH"/>
              </w:rPr>
              <w:t>Gazole</w:t>
            </w:r>
          </w:p>
        </w:tc>
        <w:tc>
          <w:tcPr>
            <w:tcW w:w="990" w:type="dxa"/>
            <w:vAlign w:val="bottom"/>
          </w:tcPr>
          <w:p w:rsidR="00371C42" w:rsidRPr="0052204B" w:rsidRDefault="00371C42" w:rsidP="005F77BC">
            <w:pPr>
              <w:keepNext/>
              <w:spacing w:before="40" w:after="40" w:line="210" w:lineRule="exact"/>
              <w:ind w:left="43" w:right="43"/>
              <w:jc w:val="right"/>
              <w:rPr>
                <w:sz w:val="17"/>
                <w:szCs w:val="17"/>
                <w:lang w:val="fr-CH"/>
              </w:rPr>
            </w:pPr>
            <w:r w:rsidRPr="0052204B">
              <w:rPr>
                <w:sz w:val="17"/>
                <w:szCs w:val="17"/>
                <w:lang w:val="fr-CH"/>
              </w:rPr>
              <w:t>1,2943</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0,001586</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0,000966</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0,000479</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0,001103</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990" w:type="dxa"/>
            <w:shd w:val="clear" w:color="auto" w:fill="auto"/>
          </w:tcPr>
          <w:p w:rsidR="00371C42" w:rsidRPr="0052204B" w:rsidRDefault="00371C42" w:rsidP="005F77BC">
            <w:pPr>
              <w:keepNext/>
              <w:spacing w:before="40" w:after="40" w:line="210" w:lineRule="exact"/>
              <w:ind w:left="43" w:right="43"/>
              <w:rPr>
                <w:sz w:val="17"/>
                <w:szCs w:val="17"/>
                <w:lang w:val="fr-CH"/>
              </w:rPr>
            </w:pPr>
            <w:r w:rsidRPr="0052204B">
              <w:rPr>
                <w:sz w:val="17"/>
                <w:szCs w:val="17"/>
                <w:lang w:val="fr-CH"/>
              </w:rPr>
              <w:t xml:space="preserve">Éthanol </w:t>
            </w:r>
          </w:p>
        </w:tc>
        <w:tc>
          <w:tcPr>
            <w:tcW w:w="990" w:type="dxa"/>
            <w:vAlign w:val="bottom"/>
          </w:tcPr>
          <w:p w:rsidR="00371C42" w:rsidRPr="0052204B" w:rsidRDefault="00371C42" w:rsidP="005F77BC">
            <w:pPr>
              <w:keepNext/>
              <w:spacing w:before="40" w:after="40" w:line="210" w:lineRule="exact"/>
              <w:ind w:left="43" w:right="43"/>
              <w:jc w:val="right"/>
              <w:rPr>
                <w:sz w:val="17"/>
                <w:szCs w:val="17"/>
                <w:lang w:val="fr-CH"/>
              </w:rPr>
            </w:pPr>
            <w:r w:rsidRPr="0052204B">
              <w:rPr>
                <w:sz w:val="17"/>
                <w:szCs w:val="17"/>
                <w:lang w:val="fr-CH"/>
              </w:rPr>
              <w:t>1,2757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0,001609</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0,000980</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0,000805</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0,001539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0,001119</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0,000561</w:t>
            </w:r>
          </w:p>
        </w:tc>
      </w:tr>
      <w:tr w:rsidR="00371C42" w:rsidRPr="0052204B" w:rsidTr="00F822F7">
        <w:tc>
          <w:tcPr>
            <w:tcW w:w="990" w:type="dxa"/>
            <w:shd w:val="clear" w:color="auto" w:fill="auto"/>
          </w:tcPr>
          <w:p w:rsidR="00371C42" w:rsidRPr="0052204B" w:rsidRDefault="00371C42" w:rsidP="005F77BC">
            <w:pPr>
              <w:keepNext/>
              <w:spacing w:before="40" w:after="40" w:line="210" w:lineRule="exact"/>
              <w:ind w:left="43" w:right="43"/>
              <w:rPr>
                <w:sz w:val="17"/>
                <w:szCs w:val="17"/>
                <w:lang w:val="fr-CH"/>
              </w:rPr>
            </w:pPr>
            <w:r w:rsidRPr="0052204B">
              <w:rPr>
                <w:sz w:val="17"/>
                <w:szCs w:val="17"/>
                <w:lang w:val="fr-CH"/>
              </w:rPr>
              <w:t>GNG</w:t>
            </w:r>
            <w:r w:rsidRPr="0052204B">
              <w:rPr>
                <w:i/>
                <w:sz w:val="17"/>
                <w:szCs w:val="17"/>
                <w:vertAlign w:val="superscript"/>
                <w:lang w:val="fr-CH"/>
              </w:rPr>
              <w:t>c</w:t>
            </w:r>
          </w:p>
        </w:tc>
        <w:tc>
          <w:tcPr>
            <w:tcW w:w="990" w:type="dxa"/>
            <w:vAlign w:val="bottom"/>
          </w:tcPr>
          <w:p w:rsidR="00371C42" w:rsidRPr="0052204B" w:rsidRDefault="00371C42" w:rsidP="005F77BC">
            <w:pPr>
              <w:keepNext/>
              <w:spacing w:before="40" w:after="40" w:line="210" w:lineRule="exact"/>
              <w:ind w:left="43" w:right="43"/>
              <w:jc w:val="right"/>
              <w:rPr>
                <w:sz w:val="17"/>
                <w:szCs w:val="17"/>
                <w:lang w:val="fr-CH"/>
              </w:rPr>
            </w:pPr>
            <w:r w:rsidRPr="0052204B">
              <w:rPr>
                <w:sz w:val="17"/>
                <w:szCs w:val="17"/>
                <w:lang w:val="fr-CH"/>
              </w:rPr>
              <w:t>1,2661</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0,001621</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0,000987</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0,000558</w:t>
            </w:r>
            <w:r w:rsidRPr="0052204B">
              <w:rPr>
                <w:i/>
                <w:sz w:val="17"/>
                <w:szCs w:val="17"/>
                <w:vertAlign w:val="superscript"/>
                <w:lang w:val="fr-CH"/>
              </w:rPr>
              <w:t>d</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0,001551</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0,001128</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0,000565</w:t>
            </w:r>
          </w:p>
        </w:tc>
      </w:tr>
      <w:tr w:rsidR="00371C42" w:rsidRPr="0052204B" w:rsidTr="00F822F7">
        <w:tc>
          <w:tcPr>
            <w:tcW w:w="99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Propane</w:t>
            </w:r>
          </w:p>
        </w:tc>
        <w:tc>
          <w:tcPr>
            <w:tcW w:w="99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1,2805</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0,001603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0,000976</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0,000512</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0,001533</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0,001115</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0,000559</w:t>
            </w:r>
          </w:p>
        </w:tc>
      </w:tr>
      <w:tr w:rsidR="00371C42" w:rsidRPr="0052204B" w:rsidTr="00F822F7">
        <w:tc>
          <w:tcPr>
            <w:tcW w:w="99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Butane</w:t>
            </w:r>
          </w:p>
        </w:tc>
        <w:tc>
          <w:tcPr>
            <w:tcW w:w="99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1,2832</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0,001600</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0,000974</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0,000505</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0,001530</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0,001113</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0,000558</w:t>
            </w:r>
          </w:p>
        </w:tc>
      </w:tr>
      <w:tr w:rsidR="00371C42" w:rsidRPr="0052204B" w:rsidTr="00F822F7">
        <w:tc>
          <w:tcPr>
            <w:tcW w:w="99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GPL</w:t>
            </w:r>
            <w:r w:rsidRPr="0052204B">
              <w:rPr>
                <w:i/>
                <w:sz w:val="17"/>
                <w:szCs w:val="17"/>
                <w:vertAlign w:val="superscript"/>
                <w:lang w:val="fr-CH"/>
              </w:rPr>
              <w:t>e</w:t>
            </w:r>
          </w:p>
        </w:tc>
        <w:tc>
          <w:tcPr>
            <w:tcW w:w="99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1,2811</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0,001602</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0,000976</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0,000510</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0,001533</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0,001115</w:t>
            </w:r>
          </w:p>
        </w:tc>
        <w:tc>
          <w:tcPr>
            <w:tcW w:w="120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0,000559</w:t>
            </w:r>
          </w:p>
        </w:tc>
      </w:tr>
    </w:tbl>
    <w:p w:rsidR="00371C42" w:rsidRPr="0052204B" w:rsidRDefault="00371C42" w:rsidP="00371C42">
      <w:pPr>
        <w:pStyle w:val="SingleTxt"/>
        <w:spacing w:after="0" w:line="120" w:lineRule="exact"/>
        <w:rPr>
          <w:sz w:val="10"/>
          <w:lang w:val="fr-CH"/>
        </w:rPr>
      </w:pPr>
    </w:p>
    <w:p w:rsidR="00371C42" w:rsidRPr="0052204B" w:rsidRDefault="004E1507" w:rsidP="004E1507">
      <w:pPr>
        <w:pStyle w:val="FootnoteText"/>
        <w:tabs>
          <w:tab w:val="right" w:pos="1476"/>
          <w:tab w:val="left" w:pos="1548"/>
          <w:tab w:val="right" w:pos="1836"/>
          <w:tab w:val="left" w:pos="1908"/>
        </w:tabs>
        <w:ind w:left="1548" w:hanging="288"/>
        <w:rPr>
          <w:lang w:val="fr-CH"/>
        </w:rPr>
      </w:pPr>
      <w:r w:rsidRPr="0052204B">
        <w:rPr>
          <w:i/>
          <w:iCs/>
          <w:vertAlign w:val="superscript"/>
          <w:lang w:val="fr-CH"/>
        </w:rPr>
        <w:tab/>
      </w:r>
      <w:r w:rsidR="00371C42" w:rsidRPr="0052204B">
        <w:rPr>
          <w:i/>
          <w:iCs/>
          <w:vertAlign w:val="superscript"/>
          <w:lang w:val="fr-CH"/>
        </w:rPr>
        <w:t>a</w:t>
      </w:r>
      <w:r w:rsidRPr="0052204B">
        <w:rPr>
          <w:i/>
          <w:iCs/>
          <w:vertAlign w:val="superscript"/>
          <w:lang w:val="fr-CH"/>
        </w:rPr>
        <w:tab/>
      </w:r>
      <w:r w:rsidR="00371C42" w:rsidRPr="0052204B">
        <w:rPr>
          <w:lang w:val="fr-CH"/>
        </w:rPr>
        <w:t>Selon le carburant.</w:t>
      </w:r>
    </w:p>
    <w:p w:rsidR="00371C42" w:rsidRPr="0052204B" w:rsidRDefault="004E1507" w:rsidP="004E1507">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b</w:t>
      </w:r>
      <w:r w:rsidRPr="0052204B">
        <w:rPr>
          <w:i/>
          <w:vertAlign w:val="superscript"/>
          <w:lang w:val="fr-CH"/>
        </w:rPr>
        <w:tab/>
      </w:r>
      <w:r w:rsidR="00371C42" w:rsidRPr="0052204B">
        <w:rPr>
          <w:lang w:val="fr-CH"/>
        </w:rPr>
        <w:t xml:space="preserve">À </w:t>
      </w:r>
      <w:r w:rsidR="00371C42" w:rsidRPr="0052204B">
        <w:rPr>
          <w:lang w:val="fr-CH"/>
        </w:rPr>
        <w:sym w:font="Symbol" w:char="F06C"/>
      </w:r>
      <w:r w:rsidR="00371C42" w:rsidRPr="0052204B">
        <w:rPr>
          <w:lang w:val="fr-CH"/>
        </w:rPr>
        <w:t xml:space="preserve"> = 2, air sec, 273 K, 101,3 kPa.</w:t>
      </w:r>
    </w:p>
    <w:p w:rsidR="00371C42" w:rsidRPr="0052204B" w:rsidRDefault="004E1507" w:rsidP="004E1507">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c</w:t>
      </w:r>
      <w:r w:rsidRPr="0052204B">
        <w:rPr>
          <w:i/>
          <w:vertAlign w:val="superscript"/>
          <w:lang w:val="fr-CH"/>
        </w:rPr>
        <w:tab/>
      </w:r>
      <w:r w:rsidR="00371C42" w:rsidRPr="0052204B">
        <w:rPr>
          <w:lang w:val="fr-CH"/>
        </w:rPr>
        <w:t>u avec une précision inférieure à 0,2 % pour la composition (en masse) suivante</w:t>
      </w:r>
      <w:r w:rsidR="00D23B14" w:rsidRPr="0052204B">
        <w:rPr>
          <w:lang w:val="fr-CH"/>
        </w:rPr>
        <w:t> :</w:t>
      </w:r>
      <w:r w:rsidR="00371C42" w:rsidRPr="0052204B">
        <w:rPr>
          <w:lang w:val="fr-CH"/>
        </w:rPr>
        <w:t xml:space="preserve"> C = 66</w:t>
      </w:r>
      <w:r w:rsidR="00371C42" w:rsidRPr="0052204B">
        <w:rPr>
          <w:lang w:val="fr-CH"/>
        </w:rPr>
        <w:noBreakHyphen/>
        <w:t>76 %; H = 22</w:t>
      </w:r>
      <w:r w:rsidR="00371C42" w:rsidRPr="0052204B">
        <w:rPr>
          <w:lang w:val="fr-CH"/>
        </w:rPr>
        <w:noBreakHyphen/>
        <w:t xml:space="preserve">25 %; </w:t>
      </w:r>
      <w:r w:rsidRPr="0052204B">
        <w:rPr>
          <w:lang w:val="fr-CH"/>
        </w:rPr>
        <w:br/>
      </w:r>
      <w:r w:rsidR="00371C42" w:rsidRPr="0052204B">
        <w:rPr>
          <w:lang w:val="fr-CH"/>
        </w:rPr>
        <w:t>N = 0</w:t>
      </w:r>
      <w:r w:rsidR="00371C42" w:rsidRPr="0052204B">
        <w:rPr>
          <w:lang w:val="fr-CH"/>
        </w:rPr>
        <w:noBreakHyphen/>
        <w:t>12 %.</w:t>
      </w:r>
    </w:p>
    <w:p w:rsidR="00371C42" w:rsidRPr="0052204B" w:rsidRDefault="004E1507" w:rsidP="004E1507">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d</w:t>
      </w:r>
      <w:r w:rsidRPr="0052204B">
        <w:rPr>
          <w:i/>
          <w:vertAlign w:val="superscript"/>
          <w:lang w:val="fr-CH"/>
        </w:rPr>
        <w:tab/>
      </w:r>
      <w:r w:rsidR="00371C42" w:rsidRPr="0052204B">
        <w:rPr>
          <w:lang w:val="fr-CH"/>
        </w:rPr>
        <w:t>HCNM sur la base de CH</w:t>
      </w:r>
      <w:r w:rsidR="00371C42" w:rsidRPr="0052204B">
        <w:rPr>
          <w:vertAlign w:val="subscript"/>
          <w:lang w:val="fr-CH"/>
        </w:rPr>
        <w:t>2,93</w:t>
      </w:r>
      <w:r w:rsidR="00371C42" w:rsidRPr="0052204B">
        <w:rPr>
          <w:lang w:val="fr-CH"/>
        </w:rPr>
        <w:t xml:space="preserve"> (pour les HC totaux, le coefficient u</w:t>
      </w:r>
      <w:r w:rsidR="00371C42" w:rsidRPr="0052204B">
        <w:rPr>
          <w:vertAlign w:val="subscript"/>
          <w:lang w:val="fr-CH"/>
        </w:rPr>
        <w:t>gas</w:t>
      </w:r>
      <w:r w:rsidR="00371C42" w:rsidRPr="0052204B">
        <w:rPr>
          <w:lang w:val="fr-CH"/>
        </w:rPr>
        <w:t xml:space="preserve"> de CH</w:t>
      </w:r>
      <w:r w:rsidR="00371C42" w:rsidRPr="0052204B">
        <w:rPr>
          <w:vertAlign w:val="subscript"/>
          <w:lang w:val="fr-CH"/>
        </w:rPr>
        <w:t>4</w:t>
      </w:r>
      <w:r w:rsidR="00371C42" w:rsidRPr="0052204B">
        <w:rPr>
          <w:lang w:val="fr-CH"/>
        </w:rPr>
        <w:t xml:space="preserve"> doit être utilisé).</w:t>
      </w:r>
    </w:p>
    <w:p w:rsidR="00371C42" w:rsidRPr="0052204B" w:rsidRDefault="004E1507" w:rsidP="004E1507">
      <w:pPr>
        <w:pStyle w:val="FootnoteText"/>
        <w:tabs>
          <w:tab w:val="right" w:pos="1476"/>
          <w:tab w:val="left" w:pos="1548"/>
          <w:tab w:val="right" w:pos="1836"/>
          <w:tab w:val="left" w:pos="1908"/>
        </w:tabs>
        <w:ind w:left="1548" w:hanging="288"/>
        <w:rPr>
          <w:lang w:val="fr-CH"/>
        </w:rPr>
      </w:pPr>
      <w:r w:rsidRPr="0052204B">
        <w:rPr>
          <w:i/>
          <w:iCs/>
          <w:vertAlign w:val="superscript"/>
          <w:lang w:val="fr-CH"/>
        </w:rPr>
        <w:tab/>
      </w:r>
      <w:r w:rsidR="00371C42" w:rsidRPr="0052204B">
        <w:rPr>
          <w:i/>
          <w:iCs/>
          <w:vertAlign w:val="superscript"/>
          <w:lang w:val="fr-CH"/>
        </w:rPr>
        <w:t>e</w:t>
      </w:r>
      <w:r w:rsidRPr="0052204B">
        <w:rPr>
          <w:i/>
          <w:iCs/>
          <w:vertAlign w:val="superscript"/>
          <w:lang w:val="fr-CH"/>
        </w:rPr>
        <w:tab/>
      </w:r>
      <w:r w:rsidR="00371C42" w:rsidRPr="0052204B">
        <w:rPr>
          <w:iCs/>
          <w:lang w:val="fr-CH"/>
        </w:rPr>
        <w:t>u</w:t>
      </w:r>
      <w:r w:rsidR="00371C42" w:rsidRPr="0052204B">
        <w:rPr>
          <w:lang w:val="fr-CH"/>
        </w:rPr>
        <w:t xml:space="preserve"> </w:t>
      </w:r>
      <w:r w:rsidR="00371C42" w:rsidRPr="0052204B">
        <w:rPr>
          <w:iCs/>
          <w:lang w:val="fr-CH"/>
        </w:rPr>
        <w:t>avec une précision inférieure à</w:t>
      </w:r>
      <w:r w:rsidR="00371C42" w:rsidRPr="0052204B">
        <w:rPr>
          <w:lang w:val="fr-CH"/>
        </w:rPr>
        <w:t xml:space="preserve"> 0,2 % pour la composition (en masse) suivante</w:t>
      </w:r>
      <w:r w:rsidR="00D23B14" w:rsidRPr="0052204B">
        <w:rPr>
          <w:lang w:val="fr-CH"/>
        </w:rPr>
        <w:t> :</w:t>
      </w:r>
      <w:r w:rsidR="00371C42" w:rsidRPr="0052204B">
        <w:rPr>
          <w:lang w:val="fr-CH"/>
        </w:rPr>
        <w:t xml:space="preserve"> C3 = 70</w:t>
      </w:r>
      <w:r w:rsidR="00371C42" w:rsidRPr="0052204B">
        <w:rPr>
          <w:lang w:val="fr-CH"/>
        </w:rPr>
        <w:noBreakHyphen/>
        <w:t>90 %; C4 = 10-30 %.</w:t>
      </w:r>
    </w:p>
    <w:p w:rsidR="004E1507" w:rsidRPr="0052204B" w:rsidRDefault="004E1507" w:rsidP="004E1507">
      <w:pPr>
        <w:pStyle w:val="SingleTxt"/>
        <w:spacing w:after="0" w:line="120" w:lineRule="exact"/>
        <w:rPr>
          <w:sz w:val="10"/>
          <w:lang w:val="fr-CH"/>
        </w:rPr>
      </w:pPr>
    </w:p>
    <w:p w:rsidR="004E1507" w:rsidRPr="0052204B" w:rsidRDefault="004E1507" w:rsidP="004E1507">
      <w:pPr>
        <w:pStyle w:val="SingleTxt"/>
        <w:spacing w:after="0" w:line="120" w:lineRule="exact"/>
        <w:rPr>
          <w:sz w:val="10"/>
          <w:lang w:val="fr-CH"/>
        </w:rPr>
      </w:pPr>
    </w:p>
    <w:p w:rsidR="00371C42" w:rsidRPr="0052204B" w:rsidRDefault="00371C42" w:rsidP="001F72D9">
      <w:pPr>
        <w:pStyle w:val="SingleTxt"/>
        <w:ind w:left="2218" w:hanging="951"/>
        <w:rPr>
          <w:lang w:val="fr-CH"/>
        </w:rPr>
      </w:pPr>
      <w:r w:rsidRPr="0052204B">
        <w:rPr>
          <w:lang w:val="fr-CH"/>
        </w:rPr>
        <w:t>8.4.2.4</w:t>
      </w:r>
      <w:r w:rsidRPr="0052204B">
        <w:rPr>
          <w:lang w:val="fr-CH"/>
        </w:rPr>
        <w:tab/>
        <w:t>Calcul des émissions massiques sur la base d’équations exactes</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On détermine la masse des émissions de polluants (en g/essai) en calculant les émissions massiques instantanées à partir des concentrations brutes de polluants, des valeurs </w:t>
      </w:r>
      <w:r w:rsidR="00371C42" w:rsidRPr="0052204B">
        <w:rPr>
          <w:iCs/>
          <w:lang w:val="fr-CH"/>
        </w:rPr>
        <w:t xml:space="preserve">u </w:t>
      </w:r>
      <w:r w:rsidR="00371C42" w:rsidRPr="0052204B">
        <w:rPr>
          <w:lang w:val="fr-CH"/>
        </w:rPr>
        <w:t>et du débit massique de gaz d’échappement, alignées pour tenir compte du temps de transformation déterminé conformément au paragraphe 8.4.2.2 et en intégrant les valeurs instantanées sur tout le cycle. Si la mesure est faite sur base sèche, la correction base sèche/base humide conformément au paragraphe 8.1 doit être appliquée aux valeurs de concentrations instantanées avant tout autre calcul.</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Pour le calcul des NO</w:t>
      </w:r>
      <w:r w:rsidR="00371C42" w:rsidRPr="0052204B">
        <w:rPr>
          <w:vertAlign w:val="subscript"/>
          <w:lang w:val="fr-CH"/>
        </w:rPr>
        <w:t>X</w:t>
      </w:r>
      <w:r w:rsidR="00371C42" w:rsidRPr="0052204B">
        <w:rPr>
          <w:lang w:val="fr-CH"/>
        </w:rPr>
        <w:t xml:space="preserve">, les émissions massiques doivent être multipliées par le facteur de correction d’humidité </w:t>
      </w:r>
      <w:r w:rsidR="00371C42" w:rsidRPr="0052204B">
        <w:rPr>
          <w:iCs/>
          <w:lang w:val="fr-CH"/>
        </w:rPr>
        <w:t>k</w:t>
      </w:r>
      <w:r w:rsidR="00371C42" w:rsidRPr="0052204B">
        <w:rPr>
          <w:vertAlign w:val="subscript"/>
          <w:lang w:val="fr-CH"/>
        </w:rPr>
        <w:t>h,D</w:t>
      </w:r>
      <w:r w:rsidR="00371C42" w:rsidRPr="0052204B">
        <w:rPr>
          <w:lang w:val="fr-CH"/>
        </w:rPr>
        <w:t xml:space="preserve">, ou </w:t>
      </w:r>
      <w:r w:rsidR="00371C42" w:rsidRPr="0052204B">
        <w:rPr>
          <w:iCs/>
          <w:lang w:val="fr-CH"/>
        </w:rPr>
        <w:t>k</w:t>
      </w:r>
      <w:r w:rsidR="00371C42" w:rsidRPr="0052204B">
        <w:rPr>
          <w:vertAlign w:val="subscript"/>
          <w:lang w:val="fr-CH"/>
        </w:rPr>
        <w:t>h,G</w:t>
      </w:r>
      <w:r w:rsidR="00371C42" w:rsidRPr="0052204B">
        <w:rPr>
          <w:lang w:val="fr-CH"/>
        </w:rPr>
        <w:t>, déterminé conformément au paragraphe 8.2.</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Pour les calculs, on applique l’équation suivante</w:t>
      </w:r>
      <w:r w:rsidR="00D23B14" w:rsidRPr="0052204B">
        <w:rPr>
          <w:lang w:val="fr-CH"/>
        </w:rPr>
        <w:t> :</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2820" w:dyaOrig="680">
          <v:shape id="_x0000_i1069" type="#_x0000_t75" style="width:138pt;height:33.8pt" o:ole="">
            <v:imagedata r:id="rId110" o:title=""/>
          </v:shape>
          <o:OLEObject Type="Embed" ProgID="Equation.3" ShapeID="_x0000_i1069" DrawAspect="Content" ObjectID="_1511071116" r:id="rId111"/>
        </w:object>
      </w:r>
      <w:r w:rsidR="00371C42" w:rsidRPr="0052204B">
        <w:rPr>
          <w:lang w:val="fr-CH"/>
        </w:rPr>
        <w:t xml:space="preserve"> (en g/essai)</w:t>
      </w:r>
      <w:r w:rsidR="00371C42" w:rsidRPr="0052204B">
        <w:rPr>
          <w:lang w:val="fr-CH"/>
        </w:rPr>
        <w:tab/>
        <w:t>(39)</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u</w:t>
      </w:r>
      <w:r w:rsidR="00371C42" w:rsidRPr="0052204B">
        <w:rPr>
          <w:vertAlign w:val="subscript"/>
          <w:lang w:val="fr-CH"/>
        </w:rPr>
        <w:t>gas,i</w:t>
      </w:r>
      <w:r w:rsidR="00371C42" w:rsidRPr="0052204B">
        <w:rPr>
          <w:lang w:val="fr-CH"/>
        </w:rPr>
        <w:tab/>
        <w:t>est le rapport instantané de masse volumique entre le constituant des gaz d’échappement et les gaz d’échappement;</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gas,i</w:t>
      </w:r>
      <w:r w:rsidR="00371C42" w:rsidRPr="0052204B">
        <w:rPr>
          <w:lang w:val="fr-CH"/>
        </w:rPr>
        <w:tab/>
        <w:t>est la concentration instantanée du constituant dans les gaz d’échappement (ppm);</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mew,i</w:t>
      </w:r>
      <w:r w:rsidR="00371C42" w:rsidRPr="0052204B">
        <w:rPr>
          <w:lang w:val="fr-CH"/>
        </w:rPr>
        <w:tab/>
        <w:t>est le débit massique instantané (kg/s);</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f</w:t>
      </w:r>
      <w:r w:rsidR="00371C42" w:rsidRPr="0052204B">
        <w:rPr>
          <w:lang w:val="fr-CH"/>
        </w:rPr>
        <w:tab/>
        <w:t>est la fréquence d’échantillonnage des données (Hz);</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n</w:t>
      </w:r>
      <w:r w:rsidR="00371C42" w:rsidRPr="0052204B">
        <w:rPr>
          <w:lang w:val="fr-CH"/>
        </w:rPr>
        <w:tab/>
        <w:t>est le nombre de mesures.</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Les valeurs </w:t>
      </w:r>
      <w:r w:rsidR="00371C42" w:rsidRPr="0052204B">
        <w:rPr>
          <w:iCs/>
          <w:lang w:val="fr-CH"/>
        </w:rPr>
        <w:t xml:space="preserve">u </w:t>
      </w:r>
      <w:r w:rsidR="00371C42" w:rsidRPr="0052204B">
        <w:rPr>
          <w:lang w:val="fr-CH"/>
        </w:rPr>
        <w:t>instantanées sont calculées comme suit</w:t>
      </w:r>
      <w:r w:rsidR="00D23B14" w:rsidRPr="0052204B">
        <w:rPr>
          <w:lang w:val="fr-CH"/>
        </w:rPr>
        <w:t> :</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2240" w:dyaOrig="340">
          <v:shape id="_x0000_i1070" type="#_x0000_t75" style="width:110.2pt;height:16.9pt" o:ole="">
            <v:imagedata r:id="rId112" o:title=""/>
          </v:shape>
          <o:OLEObject Type="Embed" ProgID="Equation.3" ShapeID="_x0000_i1070" DrawAspect="Content" ObjectID="_1511071117" r:id="rId113"/>
        </w:object>
      </w:r>
      <w:r w:rsidR="00371C42" w:rsidRPr="0052204B">
        <w:rPr>
          <w:lang w:val="fr-CH"/>
        </w:rPr>
        <w:tab/>
        <w:t>(40)</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ou</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2079" w:dyaOrig="340">
          <v:shape id="_x0000_i1071" type="#_x0000_t75" style="width:102pt;height:16.9pt" o:ole="">
            <v:imagedata r:id="rId114" o:title=""/>
          </v:shape>
          <o:OLEObject Type="Embed" ProgID="Equation.3" ShapeID="_x0000_i1071" DrawAspect="Content" ObjectID="_1511071118" r:id="rId115"/>
        </w:object>
      </w:r>
      <w:r w:rsidR="00371C42" w:rsidRPr="0052204B">
        <w:rPr>
          <w:lang w:val="fr-CH"/>
        </w:rPr>
        <w:tab/>
        <w:t>(41)</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avec</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640" w:dyaOrig="340">
          <v:shape id="_x0000_i1072" type="#_x0000_t75" style="width:80.2pt;height:16.9pt" o:ole="">
            <v:imagedata r:id="rId116" o:title=""/>
          </v:shape>
          <o:OLEObject Type="Embed" ProgID="Equation.3" ShapeID="_x0000_i1072" DrawAspect="Content" ObjectID="_1511071119" r:id="rId117"/>
        </w:object>
      </w:r>
      <w:r w:rsidR="00371C42" w:rsidRPr="0052204B">
        <w:rPr>
          <w:lang w:val="fr-CH"/>
        </w:rPr>
        <w:tab/>
        <w:t>(42)</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gas</w:t>
      </w:r>
      <w:r w:rsidR="00371C42" w:rsidRPr="0052204B">
        <w:rPr>
          <w:lang w:val="fr-CH"/>
        </w:rPr>
        <w:tab/>
        <w:t>est la masse molaire du constituant gazeux, en g/mol (voir annexe 6);</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e,i</w:t>
      </w:r>
      <w:r w:rsidR="00371C42" w:rsidRPr="0052204B">
        <w:rPr>
          <w:lang w:val="fr-CH"/>
        </w:rPr>
        <w:tab/>
        <w:t>est la masse molaire instantanée des gaz d’échappement (g/mol);</w:t>
      </w:r>
    </w:p>
    <w:p w:rsidR="00371C42" w:rsidRPr="0052204B" w:rsidRDefault="006F048A" w:rsidP="006F048A">
      <w:pPr>
        <w:pStyle w:val="SingleTxt"/>
        <w:ind w:left="2693" w:hanging="951"/>
        <w:rPr>
          <w:lang w:val="fr-CH"/>
        </w:rPr>
      </w:pPr>
      <w:r w:rsidRPr="0052204B">
        <w:rPr>
          <w:lang w:val="fr-CH"/>
        </w:rPr>
        <w:tab/>
      </w:r>
      <w:r w:rsidR="00371C42" w:rsidRPr="0052204B">
        <w:rPr>
          <w:lang w:val="fr-CH"/>
        </w:rPr>
        <w:sym w:font="Symbol" w:char="F072"/>
      </w:r>
      <w:r w:rsidR="00371C42" w:rsidRPr="0052204B">
        <w:rPr>
          <w:vertAlign w:val="subscript"/>
          <w:lang w:val="fr-CH"/>
        </w:rPr>
        <w:t>gas</w:t>
      </w:r>
      <w:r w:rsidR="00371C42" w:rsidRPr="0052204B">
        <w:rPr>
          <w:lang w:val="fr-CH"/>
        </w:rPr>
        <w:tab/>
        <w:t>est la masse volumique des constituants gazeux (kg/m</w:t>
      </w:r>
      <w:r w:rsidR="00371C42" w:rsidRPr="0052204B">
        <w:rPr>
          <w:vertAlign w:val="superscript"/>
          <w:lang w:val="fr-CH"/>
        </w:rPr>
        <w:t>3</w:t>
      </w:r>
      <w:r w:rsidR="00371C42" w:rsidRPr="0052204B">
        <w:rPr>
          <w:lang w:val="fr-CH"/>
        </w:rPr>
        <w:t>);</w:t>
      </w:r>
    </w:p>
    <w:p w:rsidR="00371C42" w:rsidRPr="0052204B" w:rsidRDefault="006F048A" w:rsidP="006F048A">
      <w:pPr>
        <w:pStyle w:val="SingleTxt"/>
        <w:ind w:left="2693" w:hanging="951"/>
        <w:rPr>
          <w:lang w:val="fr-CH"/>
        </w:rPr>
      </w:pPr>
      <w:r w:rsidRPr="0052204B">
        <w:rPr>
          <w:lang w:val="fr-CH"/>
        </w:rPr>
        <w:tab/>
      </w:r>
      <w:r w:rsidR="00371C42" w:rsidRPr="0052204B">
        <w:rPr>
          <w:lang w:val="fr-CH"/>
        </w:rPr>
        <w:sym w:font="Symbol" w:char="F072"/>
      </w:r>
      <w:r w:rsidR="00371C42" w:rsidRPr="0052204B">
        <w:rPr>
          <w:vertAlign w:val="subscript"/>
          <w:lang w:val="fr-CH"/>
        </w:rPr>
        <w:t>e,i</w:t>
      </w:r>
      <w:r w:rsidR="00371C42" w:rsidRPr="0052204B">
        <w:rPr>
          <w:lang w:val="fr-CH"/>
        </w:rPr>
        <w:tab/>
        <w:t>est la masse volumique instantanée des gaz d’échappement (kg/m</w:t>
      </w:r>
      <w:r w:rsidR="00371C42" w:rsidRPr="0052204B">
        <w:rPr>
          <w:vertAlign w:val="superscript"/>
          <w:lang w:val="fr-CH"/>
        </w:rPr>
        <w:t>3</w:t>
      </w:r>
      <w:r w:rsidR="00371C42" w:rsidRPr="0052204B">
        <w:rPr>
          <w:lang w:val="fr-CH"/>
        </w:rPr>
        <w:t>).</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La masse molaire des gaz d’échappement (M</w:t>
      </w:r>
      <w:r w:rsidR="00371C42" w:rsidRPr="0052204B">
        <w:rPr>
          <w:vertAlign w:val="subscript"/>
          <w:lang w:val="fr-CH"/>
        </w:rPr>
        <w:t>e</w:t>
      </w:r>
      <w:r w:rsidR="00371C42" w:rsidRPr="0052204B">
        <w:rPr>
          <w:lang w:val="fr-CH"/>
        </w:rPr>
        <w:t>) est calculée, pour une composition générale du combustible de CH</w:t>
      </w:r>
      <w:r w:rsidR="00371C42" w:rsidRPr="0052204B">
        <w:rPr>
          <w:iCs/>
          <w:vertAlign w:val="subscript"/>
          <w:lang w:val="fr-CH"/>
        </w:rPr>
        <w:t>α</w:t>
      </w:r>
      <w:r w:rsidR="00371C42" w:rsidRPr="0052204B">
        <w:rPr>
          <w:lang w:val="fr-CH"/>
        </w:rPr>
        <w:t>O</w:t>
      </w:r>
      <w:r w:rsidR="00371C42" w:rsidRPr="0052204B">
        <w:rPr>
          <w:iCs/>
          <w:vertAlign w:val="subscript"/>
          <w:lang w:val="fr-CH"/>
        </w:rPr>
        <w:t>ε</w:t>
      </w:r>
      <w:r w:rsidR="00371C42" w:rsidRPr="0052204B">
        <w:rPr>
          <w:lang w:val="fr-CH"/>
        </w:rPr>
        <w:t>N</w:t>
      </w:r>
      <w:r w:rsidR="00371C42" w:rsidRPr="0052204B">
        <w:rPr>
          <w:iCs/>
          <w:vertAlign w:val="subscript"/>
          <w:lang w:val="fr-CH"/>
        </w:rPr>
        <w:t>δ</w:t>
      </w:r>
      <w:r w:rsidR="00371C42" w:rsidRPr="0052204B">
        <w:rPr>
          <w:lang w:val="fr-CH"/>
        </w:rPr>
        <w:t>S</w:t>
      </w:r>
      <w:r w:rsidR="00371C42" w:rsidRPr="0052204B">
        <w:rPr>
          <w:iCs/>
          <w:vertAlign w:val="subscript"/>
          <w:lang w:val="fr-CH"/>
        </w:rPr>
        <w:t>γ</w:t>
      </w:r>
      <w:r w:rsidR="00371C42" w:rsidRPr="0052204B">
        <w:rPr>
          <w:lang w:val="fr-CH"/>
        </w:rPr>
        <w:t>, dans l’hypothèse d’une combustion complète, comme suit</w:t>
      </w:r>
      <w:r w:rsidR="00D23B14" w:rsidRPr="0052204B">
        <w:rPr>
          <w:lang w:val="fr-CH"/>
        </w:rPr>
        <w:t> :</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8559" w:dyaOrig="1579">
          <v:shape id="_x0000_i1073" type="#_x0000_t75" style="width:290.2pt;height:54.55pt" o:ole="">
            <v:imagedata r:id="rId118" o:title=""/>
          </v:shape>
          <o:OLEObject Type="Embed" ProgID="Equation.3" ShapeID="_x0000_i1073" DrawAspect="Content" ObjectID="_1511071120" r:id="rId119"/>
        </w:object>
      </w:r>
      <w:r w:rsidR="00371C42" w:rsidRPr="0052204B">
        <w:rPr>
          <w:lang w:val="fr-CH"/>
        </w:rPr>
        <w:tab/>
        <w:t>(43)</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maw,i</w:t>
      </w:r>
      <w:r w:rsidR="00371C42" w:rsidRPr="0052204B">
        <w:rPr>
          <w:lang w:val="fr-CH"/>
        </w:rPr>
        <w:tab/>
        <w:t>est le débit massique instantané d’air d’admission sur base humide (kg/s);</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mf,i</w:t>
      </w:r>
      <w:r w:rsidR="00371C42" w:rsidRPr="0052204B">
        <w:rPr>
          <w:lang w:val="fr-CH"/>
        </w:rPr>
        <w:tab/>
        <w:t>est le débit massique instantané de carburant (kg/s);</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H</w:t>
      </w:r>
      <w:r w:rsidR="00371C42" w:rsidRPr="0052204B">
        <w:rPr>
          <w:vertAlign w:val="subscript"/>
          <w:lang w:val="fr-CH"/>
        </w:rPr>
        <w:t>a</w:t>
      </w:r>
      <w:r w:rsidR="00371C42" w:rsidRPr="0052204B">
        <w:rPr>
          <w:lang w:val="fr-CH"/>
        </w:rPr>
        <w:tab/>
        <w:t>est l’humidité de l’air d’admission, en g d’eau par kg d’air sec;</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a</w:t>
      </w:r>
      <w:r w:rsidR="00371C42" w:rsidRPr="0052204B">
        <w:rPr>
          <w:lang w:val="fr-CH"/>
        </w:rPr>
        <w:tab/>
        <w:t>est la masse molaire de l’air d’admission sec = 28,965 g/mol.</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La masse volumique des gaz d’échappement (</w:t>
      </w:r>
      <w:r w:rsidR="00371C42" w:rsidRPr="0052204B">
        <w:rPr>
          <w:lang w:val="fr-CH"/>
        </w:rPr>
        <w:sym w:font="Symbol" w:char="F072"/>
      </w:r>
      <w:r w:rsidR="00371C42" w:rsidRPr="0052204B">
        <w:rPr>
          <w:vertAlign w:val="subscript"/>
          <w:lang w:val="fr-CH"/>
        </w:rPr>
        <w:t>e</w:t>
      </w:r>
      <w:r w:rsidR="00371C42" w:rsidRPr="0052204B">
        <w:rPr>
          <w:lang w:val="fr-CH"/>
        </w:rPr>
        <w:t>) est calculée comme suit</w:t>
      </w:r>
      <w:r w:rsidR="00D23B14" w:rsidRPr="0052204B">
        <w:rPr>
          <w:lang w:val="fr-CH"/>
        </w:rPr>
        <w:t> :</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4340" w:dyaOrig="639">
          <v:shape id="_x0000_i1074" type="#_x0000_t75" style="width:213.25pt;height:31.65pt" o:ole="">
            <v:imagedata r:id="rId120" o:title=""/>
          </v:shape>
          <o:OLEObject Type="Embed" ProgID="Equation.3" ShapeID="_x0000_i1074" DrawAspect="Content" ObjectID="_1511071121" r:id="rId121"/>
        </w:object>
      </w:r>
      <w:r w:rsidR="00371C42" w:rsidRPr="0052204B">
        <w:rPr>
          <w:lang w:val="fr-CH"/>
        </w:rPr>
        <w:tab/>
        <w:t>(44)</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mad,i</w:t>
      </w:r>
      <w:r w:rsidR="00371C42" w:rsidRPr="0052204B">
        <w:rPr>
          <w:lang w:val="fr-CH"/>
        </w:rPr>
        <w:tab/>
        <w:t>est le débit massique instantané d’air d’admission sur base sèche (kg/s);</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mf,i</w:t>
      </w:r>
      <w:r w:rsidR="00371C42" w:rsidRPr="0052204B">
        <w:rPr>
          <w:lang w:val="fr-CH"/>
        </w:rPr>
        <w:tab/>
        <w:t>est le débit massique instantané de carburant (kg/s);</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H</w:t>
      </w:r>
      <w:r w:rsidR="00371C42" w:rsidRPr="0052204B">
        <w:rPr>
          <w:vertAlign w:val="subscript"/>
          <w:lang w:val="fr-CH"/>
        </w:rPr>
        <w:t>a</w:t>
      </w:r>
      <w:r w:rsidR="00371C42" w:rsidRPr="0052204B">
        <w:rPr>
          <w:lang w:val="fr-CH"/>
        </w:rPr>
        <w:tab/>
        <w:t>est l’humidité de l’air d’admission, en g d’eau par kg d’air sec;</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k</w:t>
      </w:r>
      <w:r w:rsidR="00371C42" w:rsidRPr="0052204B">
        <w:rPr>
          <w:vertAlign w:val="subscript"/>
          <w:lang w:val="fr-CH"/>
        </w:rPr>
        <w:t>fw</w:t>
      </w:r>
      <w:r w:rsidR="00371C42" w:rsidRPr="0052204B">
        <w:rPr>
          <w:lang w:val="fr-CH"/>
        </w:rPr>
        <w:tab/>
        <w:t>est le facteur spécifique des gaz d’échappement en conditions humides (équation 18) du paragraphe 8.1.1.</w:t>
      </w:r>
    </w:p>
    <w:p w:rsidR="00371C42" w:rsidRPr="0052204B" w:rsidRDefault="00371C42" w:rsidP="00371C42">
      <w:pPr>
        <w:pStyle w:val="SingleTxt"/>
        <w:rPr>
          <w:lang w:val="fr-CH"/>
        </w:rPr>
      </w:pPr>
      <w:r w:rsidRPr="0052204B">
        <w:rPr>
          <w:lang w:val="fr-CH"/>
        </w:rPr>
        <w:t>8.4.3</w:t>
      </w:r>
      <w:r w:rsidRPr="0052204B">
        <w:rPr>
          <w:lang w:val="fr-CH"/>
        </w:rPr>
        <w:tab/>
      </w:r>
      <w:r w:rsidR="006F048A" w:rsidRPr="0052204B">
        <w:rPr>
          <w:lang w:val="fr-CH"/>
        </w:rPr>
        <w:tab/>
      </w:r>
      <w:r w:rsidRPr="0052204B">
        <w:rPr>
          <w:lang w:val="fr-CH"/>
        </w:rPr>
        <w:t>Mesure des émissions en particules</w:t>
      </w:r>
    </w:p>
    <w:p w:rsidR="00371C42" w:rsidRPr="0052204B" w:rsidRDefault="00371C42" w:rsidP="00371C42">
      <w:pPr>
        <w:pStyle w:val="SingleTxt"/>
        <w:rPr>
          <w:lang w:val="fr-CH"/>
        </w:rPr>
      </w:pPr>
      <w:r w:rsidRPr="0052204B">
        <w:rPr>
          <w:lang w:val="fr-CH"/>
        </w:rPr>
        <w:t>8.4.3.1</w:t>
      </w:r>
      <w:r w:rsidRPr="0052204B">
        <w:rPr>
          <w:lang w:val="fr-CH"/>
        </w:rPr>
        <w:tab/>
        <w:t>Évaluation des données</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La masse de particules collectées doit être calculée conformément à l’équation 29 du paragraphe 8.3. Pour l’évaluation de la concentration des particules, la masse totale du prélèvement (m</w:t>
      </w:r>
      <w:r w:rsidR="00371C42" w:rsidRPr="0052204B">
        <w:rPr>
          <w:vertAlign w:val="subscript"/>
          <w:lang w:val="fr-CH"/>
        </w:rPr>
        <w:t>sep</w:t>
      </w:r>
      <w:r w:rsidR="00371C42" w:rsidRPr="0052204B">
        <w:rPr>
          <w:lang w:val="fr-CH"/>
        </w:rPr>
        <w:t>) ayant traversé le filtre pendant le cycle d’essai doit être enregistrée.</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Avec l’accord préalable de l’autorité d’homologation de type, la masse de particules peut être corrigée pour tenir compte de la teneur en particules de l’air de dilution, déterminée conformément au paragraphe 7.5.6, conformément aux règles de l’art et aux caractéristiques de conception spécifiques du système de mesure des émissions de particules utilisé.</w:t>
      </w:r>
    </w:p>
    <w:p w:rsidR="00371C42" w:rsidRPr="0052204B" w:rsidRDefault="00371C42" w:rsidP="001F72D9">
      <w:pPr>
        <w:pStyle w:val="SingleTxt"/>
        <w:ind w:left="2218" w:hanging="951"/>
        <w:rPr>
          <w:lang w:val="fr-CH"/>
        </w:rPr>
      </w:pPr>
      <w:r w:rsidRPr="0052204B">
        <w:rPr>
          <w:lang w:val="fr-CH"/>
        </w:rPr>
        <w:t>8.4.3.2</w:t>
      </w:r>
      <w:r w:rsidRPr="0052204B">
        <w:rPr>
          <w:lang w:val="fr-CH"/>
        </w:rPr>
        <w:tab/>
        <w:t>Calcul des émissions massiques</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En fonction de la conception du système, on calcule la masse des particules (en g/essai) par l’une des méthodes décrites au paragraphe 8.4.3.2.1 ou 8.4.3.2.2 après correction pour les effets de flottabilité du filtre de collecte des particules conformément au paragraphe 8.3.</w:t>
      </w:r>
    </w:p>
    <w:p w:rsidR="00371C42" w:rsidRPr="0052204B" w:rsidRDefault="00371C42" w:rsidP="00371C42">
      <w:pPr>
        <w:pStyle w:val="SingleTxt"/>
        <w:rPr>
          <w:lang w:val="fr-CH"/>
        </w:rPr>
      </w:pPr>
      <w:r w:rsidRPr="0052204B">
        <w:rPr>
          <w:lang w:val="fr-CH"/>
        </w:rPr>
        <w:t>8.4.3.2.1</w:t>
      </w:r>
      <w:r w:rsidRPr="0052204B">
        <w:rPr>
          <w:lang w:val="fr-CH"/>
        </w:rPr>
        <w:tab/>
        <w:t>Calcul sur la base du taux de prélèvement</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860" w:dyaOrig="340">
          <v:shape id="_x0000_i1075" type="#_x0000_t75" style="width:91.1pt;height:16.9pt" o:ole="">
            <v:imagedata r:id="rId122" o:title=""/>
          </v:shape>
          <o:OLEObject Type="Embed" ProgID="Equation.3" ShapeID="_x0000_i1075" DrawAspect="Content" ObjectID="_1511071122" r:id="rId123"/>
        </w:object>
      </w:r>
      <w:r w:rsidR="00371C42" w:rsidRPr="0052204B">
        <w:rPr>
          <w:lang w:val="fr-CH"/>
        </w:rPr>
        <w:tab/>
        <w:t>(45)</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p</w:t>
      </w:r>
      <w:r w:rsidR="00371C42" w:rsidRPr="0052204B">
        <w:rPr>
          <w:lang w:val="fr-CH"/>
        </w:rPr>
        <w:tab/>
        <w:t>est la masse de particules collectées au cours du cycle (mg);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r</w:t>
      </w:r>
      <w:r w:rsidR="00371C42" w:rsidRPr="0052204B">
        <w:rPr>
          <w:vertAlign w:val="subscript"/>
          <w:lang w:val="fr-CH"/>
        </w:rPr>
        <w:t>s</w:t>
      </w:r>
      <w:r w:rsidR="00371C42" w:rsidRPr="0052204B">
        <w:rPr>
          <w:lang w:val="fr-CH"/>
        </w:rPr>
        <w:tab/>
        <w:t>est le taux de prélèvement moyen au cours du cycle;</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avec</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400" w:dyaOrig="620">
          <v:shape id="_x0000_i1076" type="#_x0000_t75" style="width:68.75pt;height:30.55pt" o:ole="">
            <v:imagedata r:id="rId124" o:title=""/>
          </v:shape>
          <o:OLEObject Type="Embed" ProgID="Equation.3" ShapeID="_x0000_i1076" DrawAspect="Content" ObjectID="_1511071123" r:id="rId125"/>
        </w:object>
      </w:r>
      <w:r w:rsidR="00371C42" w:rsidRPr="0052204B">
        <w:rPr>
          <w:lang w:val="fr-CH"/>
        </w:rPr>
        <w:tab/>
      </w:r>
      <w:r w:rsidR="00240517" w:rsidRPr="0052204B">
        <w:rPr>
          <w:lang w:val="fr-CH"/>
        </w:rPr>
        <w:tab/>
      </w:r>
      <w:r w:rsidR="00371C42" w:rsidRPr="0052204B">
        <w:rPr>
          <w:lang w:val="fr-CH"/>
        </w:rPr>
        <w:t>(46)</w:t>
      </w:r>
    </w:p>
    <w:p w:rsidR="00371C42" w:rsidRPr="0052204B" w:rsidRDefault="006F048A"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w:t>
      </w:r>
      <w:r w:rsidR="00371C42" w:rsidRPr="0052204B">
        <w:rPr>
          <w:lang w:val="fr-CH"/>
        </w:rPr>
        <w:tab/>
        <w:t>est la masse de l’échantillon prélevé au cours du cycle (kg);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ew</w:t>
      </w:r>
      <w:r w:rsidR="00371C42" w:rsidRPr="0052204B">
        <w:rPr>
          <w:lang w:val="fr-CH"/>
        </w:rPr>
        <w:tab/>
        <w:t>est le débit massique total de gaz d’échappement au cours du cycle (kg);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sep</w:t>
      </w:r>
      <w:r w:rsidR="00371C42" w:rsidRPr="0052204B">
        <w:rPr>
          <w:lang w:val="fr-CH"/>
        </w:rPr>
        <w:tab/>
        <w:t>est la masse de gaz d’échappement dilués traversant les filtres de collecte des particules (kg);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sed</w:t>
      </w:r>
      <w:r w:rsidR="00371C42" w:rsidRPr="0052204B">
        <w:rPr>
          <w:lang w:val="fr-CH"/>
        </w:rPr>
        <w:tab/>
        <w:t>est la masse de gaz d’échappement dilués traversant le tunnel de dilution (kg).</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Dans le cas du système à prélèvement total, m</w:t>
      </w:r>
      <w:r w:rsidR="00371C42" w:rsidRPr="0052204B">
        <w:rPr>
          <w:vertAlign w:val="subscript"/>
          <w:lang w:val="fr-CH"/>
        </w:rPr>
        <w:t>sep</w:t>
      </w:r>
      <w:r w:rsidR="00371C42" w:rsidRPr="0052204B">
        <w:rPr>
          <w:lang w:val="fr-CH"/>
        </w:rPr>
        <w:t xml:space="preserve"> et m</w:t>
      </w:r>
      <w:r w:rsidR="00371C42" w:rsidRPr="0052204B">
        <w:rPr>
          <w:vertAlign w:val="subscript"/>
          <w:lang w:val="fr-CH"/>
        </w:rPr>
        <w:t>sed</w:t>
      </w:r>
      <w:r w:rsidR="00371C42" w:rsidRPr="0052204B">
        <w:rPr>
          <w:lang w:val="fr-CH"/>
        </w:rPr>
        <w:t xml:space="preserve"> sont identiques.</w:t>
      </w:r>
    </w:p>
    <w:p w:rsidR="00371C42" w:rsidRPr="0052204B" w:rsidRDefault="00371C42" w:rsidP="001F72D9">
      <w:pPr>
        <w:pStyle w:val="SingleTxt"/>
        <w:ind w:left="2218" w:hanging="951"/>
        <w:rPr>
          <w:lang w:val="fr-CH"/>
        </w:rPr>
      </w:pPr>
      <w:r w:rsidRPr="0052204B">
        <w:rPr>
          <w:lang w:val="fr-CH"/>
        </w:rPr>
        <w:t>8.4.3.2.2</w:t>
      </w:r>
      <w:r w:rsidRPr="0052204B">
        <w:rPr>
          <w:lang w:val="fr-CH"/>
        </w:rPr>
        <w:tab/>
        <w:t>Calcul sur la base du taux de dilution</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680" w:dyaOrig="639">
          <v:shape id="_x0000_i1077" type="#_x0000_t75" style="width:82.9pt;height:31.65pt" o:ole="">
            <v:imagedata r:id="rId126" o:title=""/>
          </v:shape>
          <o:OLEObject Type="Embed" ProgID="Equation.3" ShapeID="_x0000_i1077" DrawAspect="Content" ObjectID="_1511071124" r:id="rId127"/>
        </w:object>
      </w:r>
      <w:r w:rsidR="00371C42" w:rsidRPr="0052204B">
        <w:rPr>
          <w:lang w:val="fr-CH"/>
        </w:rPr>
        <w:tab/>
        <w:t>(47)</w:t>
      </w:r>
    </w:p>
    <w:p w:rsidR="00371C42" w:rsidRPr="0052204B" w:rsidRDefault="006F048A" w:rsidP="00375724">
      <w:pPr>
        <w:pStyle w:val="SingleTxt"/>
        <w:ind w:left="2218" w:hanging="951"/>
        <w:rPr>
          <w:iCs/>
          <w:lang w:val="fr-CH"/>
        </w:rPr>
      </w:pPr>
      <w:r w:rsidRPr="0052204B">
        <w:rPr>
          <w:iCs/>
          <w:lang w:val="fr-CH"/>
        </w:rPr>
        <w:tab/>
      </w:r>
      <w:r w:rsidRPr="0052204B">
        <w:rPr>
          <w:iCs/>
          <w:lang w:val="fr-CH"/>
        </w:rPr>
        <w:tab/>
      </w:r>
      <w:r w:rsidR="00371C42" w:rsidRPr="0052204B">
        <w:rPr>
          <w:iCs/>
          <w:lang w:val="fr-CH"/>
        </w:rPr>
        <w:t>Où</w:t>
      </w:r>
      <w:r w:rsidR="00D23B14" w:rsidRPr="0052204B">
        <w:rPr>
          <w:iCs/>
          <w:lang w:val="fr-CH"/>
        </w:rPr>
        <w:t> :</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p</w:t>
      </w:r>
      <w:r w:rsidR="00371C42" w:rsidRPr="0052204B">
        <w:rPr>
          <w:lang w:val="fr-CH"/>
        </w:rPr>
        <w:tab/>
        <w:t>est la masse de particules collectées au cours du cycle (mg);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sep</w:t>
      </w:r>
      <w:r w:rsidR="00371C42" w:rsidRPr="0052204B">
        <w:rPr>
          <w:lang w:val="fr-CH"/>
        </w:rPr>
        <w:tab/>
        <w:t>est la masse de gaz d’échappement dilués traversant les filtres à particules (kg);</w:t>
      </w:r>
    </w:p>
    <w:p w:rsidR="00371C42" w:rsidRPr="0052204B" w:rsidRDefault="006F048A" w:rsidP="006F048A">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edf</w:t>
      </w:r>
      <w:r w:rsidR="00371C42" w:rsidRPr="0052204B">
        <w:rPr>
          <w:lang w:val="fr-CH"/>
        </w:rPr>
        <w:tab/>
        <w:t>est la masse de gaz d’échappement dilués équivalents pendant tout le cycle (kg).</w:t>
      </w:r>
    </w:p>
    <w:p w:rsidR="00371C42" w:rsidRPr="0052204B" w:rsidRDefault="006F048A" w:rsidP="00375724">
      <w:pPr>
        <w:pStyle w:val="SingleTxt"/>
        <w:ind w:left="2218" w:hanging="951"/>
        <w:rPr>
          <w:lang w:val="fr-CH"/>
        </w:rPr>
      </w:pPr>
      <w:r w:rsidRPr="0052204B">
        <w:rPr>
          <w:lang w:val="fr-CH"/>
        </w:rPr>
        <w:tab/>
      </w:r>
      <w:r w:rsidRPr="0052204B">
        <w:rPr>
          <w:lang w:val="fr-CH"/>
        </w:rPr>
        <w:tab/>
      </w:r>
      <w:r w:rsidR="00371C42" w:rsidRPr="0052204B">
        <w:rPr>
          <w:lang w:val="fr-CH"/>
        </w:rPr>
        <w:t>La masse totale de gaz d’échappement dilués équivalents pendant tout le cycle est déterminée comme suit</w:t>
      </w:r>
      <w:r w:rsidR="00D23B14" w:rsidRPr="0052204B">
        <w:rPr>
          <w:lang w:val="fr-CH"/>
        </w:rPr>
        <w:t> :</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760" w:dyaOrig="680">
          <v:shape id="_x0000_i1078" type="#_x0000_t75" style="width:86.2pt;height:33.8pt" o:ole="">
            <v:imagedata r:id="rId128" o:title=""/>
          </v:shape>
          <o:OLEObject Type="Embed" ProgID="Equation.3" ShapeID="_x0000_i1078" DrawAspect="Content" ObjectID="_1511071125" r:id="rId129"/>
        </w:object>
      </w:r>
      <w:r w:rsidR="00371C42" w:rsidRPr="0052204B">
        <w:rPr>
          <w:lang w:val="fr-CH"/>
        </w:rPr>
        <w:tab/>
        <w:t>(48)</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660" w:dyaOrig="320">
          <v:shape id="_x0000_i1079" type="#_x0000_t75" style="width:82.35pt;height:15.8pt" o:ole="">
            <v:imagedata r:id="rId130" o:title=""/>
          </v:shape>
          <o:OLEObject Type="Embed" ProgID="Equation.3" ShapeID="_x0000_i1079" DrawAspect="Content" ObjectID="_1511071126" r:id="rId131"/>
        </w:object>
      </w:r>
      <w:r w:rsidR="00371C42" w:rsidRPr="0052204B">
        <w:rPr>
          <w:lang w:val="fr-CH"/>
        </w:rPr>
        <w:tab/>
        <w:t>(49)</w:t>
      </w:r>
    </w:p>
    <w:p w:rsidR="00371C42" w:rsidRPr="0052204B" w:rsidRDefault="006F048A"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760" w:dyaOrig="639">
          <v:shape id="_x0000_i1080" type="#_x0000_t75" style="width:87.8pt;height:31.65pt" o:ole="">
            <v:imagedata r:id="rId132" o:title=""/>
          </v:shape>
          <o:OLEObject Type="Embed" ProgID="Equation.3" ShapeID="_x0000_i1080" DrawAspect="Content" ObjectID="_1511071127" r:id="rId133"/>
        </w:object>
      </w:r>
      <w:r w:rsidR="00371C42" w:rsidRPr="0052204B">
        <w:rPr>
          <w:lang w:val="fr-CH"/>
        </w:rPr>
        <w:tab/>
        <w:t>(50)</w:t>
      </w:r>
    </w:p>
    <w:p w:rsidR="00371C42" w:rsidRPr="0052204B" w:rsidRDefault="006F048A" w:rsidP="00371C42">
      <w:pPr>
        <w:pStyle w:val="SingleTxt"/>
        <w:rPr>
          <w:lang w:val="fr-CH"/>
        </w:rPr>
      </w:pPr>
      <w:r w:rsidRPr="0052204B">
        <w:rPr>
          <w:iCs/>
          <w:lang w:val="fr-CH"/>
        </w:rPr>
        <w:tab/>
      </w:r>
      <w:r w:rsidRPr="0052204B">
        <w:rPr>
          <w:iCs/>
          <w:lang w:val="fr-CH"/>
        </w:rPr>
        <w:tab/>
      </w:r>
      <w:r w:rsidR="00371C42" w:rsidRPr="0052204B">
        <w:rPr>
          <w:iCs/>
          <w:lang w:val="fr-CH"/>
        </w:rPr>
        <w:t>Où</w:t>
      </w:r>
      <w:r w:rsidR="00D23B14" w:rsidRPr="0052204B">
        <w:rPr>
          <w:lang w:val="fr-CH"/>
        </w:rPr>
        <w:t> :</w:t>
      </w:r>
    </w:p>
    <w:p w:rsidR="00371C42" w:rsidRPr="0052204B" w:rsidRDefault="006F048A" w:rsidP="0077508F">
      <w:pPr>
        <w:pStyle w:val="SingleTxt"/>
        <w:ind w:left="3182" w:hanging="1440"/>
        <w:rPr>
          <w:lang w:val="fr-CH"/>
        </w:rPr>
      </w:pPr>
      <w:r w:rsidRPr="0052204B">
        <w:rPr>
          <w:lang w:val="fr-CH"/>
        </w:rPr>
        <w:tab/>
      </w:r>
      <w:r w:rsidR="00371C42" w:rsidRPr="0052204B">
        <w:rPr>
          <w:lang w:val="fr-CH"/>
        </w:rPr>
        <w:t>q</w:t>
      </w:r>
      <w:r w:rsidR="00371C42" w:rsidRPr="0052204B">
        <w:rPr>
          <w:vertAlign w:val="subscript"/>
          <w:lang w:val="fr-CH"/>
        </w:rPr>
        <w:t>medf,i</w:t>
      </w:r>
      <w:r w:rsidR="00371C42" w:rsidRPr="0052204B">
        <w:rPr>
          <w:lang w:val="fr-CH"/>
        </w:rPr>
        <w:tab/>
        <w:t>est le débit massique instantané de gaz d’échappement dilués équivalents (kg/s);</w:t>
      </w:r>
    </w:p>
    <w:p w:rsidR="00371C42" w:rsidRPr="0052204B" w:rsidRDefault="006F048A" w:rsidP="008001D2">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 xml:space="preserve">mew,i </w:t>
      </w:r>
      <w:r w:rsidR="00371C42" w:rsidRPr="0052204B">
        <w:rPr>
          <w:lang w:val="fr-CH"/>
        </w:rPr>
        <w:tab/>
        <w:t>est le débit massique instantané de gaz d’échappement (kg/s);</w:t>
      </w:r>
    </w:p>
    <w:p w:rsidR="00371C42" w:rsidRPr="0052204B" w:rsidRDefault="006F048A" w:rsidP="008001D2">
      <w:pPr>
        <w:pStyle w:val="SingleTxt"/>
        <w:ind w:left="2693" w:hanging="951"/>
        <w:rPr>
          <w:lang w:val="fr-CH"/>
        </w:rPr>
      </w:pPr>
      <w:r w:rsidRPr="0052204B">
        <w:rPr>
          <w:lang w:val="fr-CH"/>
        </w:rPr>
        <w:tab/>
      </w:r>
      <w:r w:rsidR="00371C42" w:rsidRPr="0052204B">
        <w:rPr>
          <w:lang w:val="fr-CH"/>
        </w:rPr>
        <w:t>r</w:t>
      </w:r>
      <w:r w:rsidR="00371C42" w:rsidRPr="0052204B">
        <w:rPr>
          <w:vertAlign w:val="subscript"/>
          <w:lang w:val="fr-CH"/>
        </w:rPr>
        <w:t>d,i</w:t>
      </w:r>
      <w:r w:rsidR="00371C42" w:rsidRPr="0052204B">
        <w:rPr>
          <w:lang w:val="fr-CH"/>
        </w:rPr>
        <w:tab/>
      </w:r>
      <w:r w:rsidR="0077508F" w:rsidRPr="0052204B">
        <w:rPr>
          <w:lang w:val="fr-CH"/>
        </w:rPr>
        <w:tab/>
      </w:r>
      <w:r w:rsidR="00371C42" w:rsidRPr="0052204B">
        <w:rPr>
          <w:lang w:val="fr-CH"/>
        </w:rPr>
        <w:t>est le taux de dilution instantané;</w:t>
      </w:r>
    </w:p>
    <w:p w:rsidR="00371C42" w:rsidRPr="0052204B" w:rsidRDefault="006F048A" w:rsidP="0077508F">
      <w:pPr>
        <w:pStyle w:val="SingleTxt"/>
        <w:ind w:left="3182" w:hanging="1440"/>
        <w:rPr>
          <w:lang w:val="fr-CH"/>
        </w:rPr>
      </w:pPr>
      <w:r w:rsidRPr="0052204B">
        <w:rPr>
          <w:lang w:val="fr-CH"/>
        </w:rPr>
        <w:tab/>
      </w:r>
      <w:r w:rsidR="00371C42" w:rsidRPr="0052204B">
        <w:rPr>
          <w:lang w:val="fr-CH"/>
        </w:rPr>
        <w:t>q</w:t>
      </w:r>
      <w:r w:rsidR="00371C42" w:rsidRPr="0052204B">
        <w:rPr>
          <w:vertAlign w:val="subscript"/>
          <w:lang w:val="fr-CH"/>
        </w:rPr>
        <w:t>mdew,i</w:t>
      </w:r>
      <w:r w:rsidR="00371C42" w:rsidRPr="0052204B">
        <w:rPr>
          <w:lang w:val="fr-CH"/>
        </w:rPr>
        <w:tab/>
        <w:t>est le débit massique instantané de gaz d’échappement dilués (kg/s);</w:t>
      </w:r>
    </w:p>
    <w:p w:rsidR="00371C42" w:rsidRPr="0052204B" w:rsidRDefault="006F048A" w:rsidP="008001D2">
      <w:pPr>
        <w:pStyle w:val="SingleTxt"/>
        <w:ind w:left="2693" w:hanging="951"/>
        <w:rPr>
          <w:lang w:val="fr-CH"/>
        </w:rPr>
      </w:pPr>
      <w:r w:rsidRPr="0052204B">
        <w:rPr>
          <w:lang w:val="fr-CH"/>
        </w:rPr>
        <w:tab/>
      </w:r>
      <w:r w:rsidR="00371C42" w:rsidRPr="0052204B">
        <w:rPr>
          <w:lang w:val="fr-CH"/>
        </w:rPr>
        <w:t>q</w:t>
      </w:r>
      <w:r w:rsidR="00371C42" w:rsidRPr="0052204B">
        <w:rPr>
          <w:vertAlign w:val="subscript"/>
          <w:lang w:val="fr-CH"/>
        </w:rPr>
        <w:t>mdw,i</w:t>
      </w:r>
      <w:r w:rsidR="00371C42" w:rsidRPr="0052204B">
        <w:rPr>
          <w:lang w:val="fr-CH"/>
        </w:rPr>
        <w:tab/>
      </w:r>
      <w:r w:rsidR="0077508F" w:rsidRPr="0052204B">
        <w:rPr>
          <w:lang w:val="fr-CH"/>
        </w:rPr>
        <w:tab/>
      </w:r>
      <w:r w:rsidR="00371C42" w:rsidRPr="0052204B">
        <w:rPr>
          <w:lang w:val="fr-CH"/>
        </w:rPr>
        <w:t>est le débit massique instantané d’air de dilution (kg/s);</w:t>
      </w:r>
    </w:p>
    <w:p w:rsidR="00371C42" w:rsidRPr="0052204B" w:rsidRDefault="006F048A" w:rsidP="008001D2">
      <w:pPr>
        <w:pStyle w:val="SingleTxt"/>
        <w:ind w:left="2693" w:hanging="951"/>
        <w:rPr>
          <w:lang w:val="fr-CH"/>
        </w:rPr>
      </w:pPr>
      <w:r w:rsidRPr="0052204B">
        <w:rPr>
          <w:lang w:val="fr-CH"/>
        </w:rPr>
        <w:tab/>
      </w:r>
      <w:r w:rsidR="00371C42" w:rsidRPr="0052204B">
        <w:rPr>
          <w:lang w:val="fr-CH"/>
        </w:rPr>
        <w:t>f</w:t>
      </w:r>
      <w:r w:rsidR="00371C42" w:rsidRPr="0052204B">
        <w:rPr>
          <w:lang w:val="fr-CH"/>
        </w:rPr>
        <w:tab/>
      </w:r>
      <w:r w:rsidR="0077508F" w:rsidRPr="0052204B">
        <w:rPr>
          <w:lang w:val="fr-CH"/>
        </w:rPr>
        <w:tab/>
      </w:r>
      <w:r w:rsidR="00371C42" w:rsidRPr="0052204B">
        <w:rPr>
          <w:lang w:val="fr-CH"/>
        </w:rPr>
        <w:t>est la fréquence d’échantillonnage des données (Hz);</w:t>
      </w:r>
    </w:p>
    <w:p w:rsidR="00371C42" w:rsidRPr="0052204B" w:rsidRDefault="006F048A" w:rsidP="008001D2">
      <w:pPr>
        <w:pStyle w:val="SingleTxt"/>
        <w:ind w:left="2693" w:hanging="951"/>
        <w:rPr>
          <w:lang w:val="fr-CH"/>
        </w:rPr>
      </w:pPr>
      <w:r w:rsidRPr="0052204B">
        <w:rPr>
          <w:lang w:val="fr-CH"/>
        </w:rPr>
        <w:tab/>
      </w:r>
      <w:r w:rsidR="00371C42" w:rsidRPr="0052204B">
        <w:rPr>
          <w:lang w:val="fr-CH"/>
        </w:rPr>
        <w:t>n</w:t>
      </w:r>
      <w:r w:rsidR="00371C42" w:rsidRPr="0052204B">
        <w:rPr>
          <w:lang w:val="fr-CH"/>
        </w:rPr>
        <w:tab/>
      </w:r>
      <w:r w:rsidR="0077508F" w:rsidRPr="0052204B">
        <w:rPr>
          <w:lang w:val="fr-CH"/>
        </w:rPr>
        <w:tab/>
      </w:r>
      <w:r w:rsidR="00371C42" w:rsidRPr="0052204B">
        <w:rPr>
          <w:lang w:val="fr-CH"/>
        </w:rPr>
        <w:t>est le nombre de mesures.</w:t>
      </w:r>
    </w:p>
    <w:p w:rsidR="00371C42" w:rsidRPr="0052204B" w:rsidRDefault="00371C42" w:rsidP="001F72D9">
      <w:pPr>
        <w:pStyle w:val="SingleTxt"/>
        <w:ind w:left="2218" w:hanging="951"/>
        <w:rPr>
          <w:u w:val="single"/>
          <w:lang w:val="fr-CH"/>
        </w:rPr>
      </w:pPr>
      <w:r w:rsidRPr="0052204B">
        <w:rPr>
          <w:lang w:val="fr-CH"/>
        </w:rPr>
        <w:t>8.5</w:t>
      </w:r>
      <w:r w:rsidRPr="0052204B">
        <w:rPr>
          <w:lang w:val="fr-CH"/>
        </w:rPr>
        <w:tab/>
      </w:r>
      <w:r w:rsidR="008001D2" w:rsidRPr="0052204B">
        <w:rPr>
          <w:lang w:val="fr-CH"/>
        </w:rPr>
        <w:tab/>
      </w:r>
      <w:r w:rsidRPr="0052204B">
        <w:rPr>
          <w:lang w:val="fr-CH"/>
        </w:rPr>
        <w:t>Mesure des émissions par dilution du flux total (système CVS)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On doit utiliser les signaux de mesure des concentrations des constituants gazeux, obtenus soit par intégration sur tout le cycle, soit par collecte dans des sacs de prélèvement, pour calculer les émissions massiques par multiplication avec le débit massique de gaz d’échappement dilués. Le débit massique de gaz d’échappement doit être mesuré avec un système de prélèvement à volume constant (CVS), qui peut être basé sur une pompe volumétrique, un tube de venturi à écoulement critique (CFV), ou un venturi subsonique (SSV) avec ou sans compensation du débit.</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Pour la collecte dans des sacs de prélèvement et le prélèvement des particules, on doit prélever un échantillon proportionnel à partir des gaz d’échappement dilués provenant du système CVS. Pour un système sans compensation du débit, le rapport entre le taux de prélèvement et le débit du système CVS ne doit pas rester constant à </w:t>
      </w:r>
      <w:r w:rsidR="00371C42" w:rsidRPr="0052204B">
        <w:rPr>
          <w:lang w:val="fr-CH"/>
        </w:rPr>
        <w:sym w:font="Symbol" w:char="F0B1"/>
      </w:r>
      <w:r w:rsidR="00371C42" w:rsidRPr="0052204B">
        <w:rPr>
          <w:lang w:val="fr-CH"/>
        </w:rPr>
        <w:t xml:space="preserve">2,5 % du point de consigne de l’essai. Pour un système avec compensation du débit, chacun des débits ne doit pas rester constant à </w:t>
      </w:r>
      <w:r w:rsidR="00371C42" w:rsidRPr="0052204B">
        <w:rPr>
          <w:lang w:val="fr-CH"/>
        </w:rPr>
        <w:sym w:font="Symbol" w:char="F0B1"/>
      </w:r>
      <w:r w:rsidR="00371C42" w:rsidRPr="0052204B">
        <w:rPr>
          <w:lang w:val="fr-CH"/>
        </w:rPr>
        <w:t>2,5 % près à sa valeur de consigne.</w:t>
      </w:r>
    </w:p>
    <w:p w:rsidR="00371C42" w:rsidRPr="0052204B" w:rsidRDefault="00F822F7" w:rsidP="00375724">
      <w:pPr>
        <w:pStyle w:val="SingleTxt"/>
        <w:ind w:left="2218" w:hanging="951"/>
        <w:rPr>
          <w:lang w:val="fr-CH"/>
        </w:rPr>
      </w:pPr>
      <w:r w:rsidRPr="0052204B">
        <w:rPr>
          <w:lang w:val="fr-CH"/>
        </w:rPr>
        <w:tab/>
      </w:r>
      <w:r w:rsidRPr="0052204B">
        <w:rPr>
          <w:lang w:val="fr-CH"/>
        </w:rPr>
        <w:tab/>
      </w:r>
      <w:r w:rsidR="00371C42" w:rsidRPr="0052204B">
        <w:rPr>
          <w:lang w:val="fr-CH"/>
        </w:rPr>
        <w:t>Le schéma de principe du système complet est représenté à la figure 7.</w:t>
      </w:r>
    </w:p>
    <w:p w:rsidR="008001D2" w:rsidRPr="0052204B" w:rsidRDefault="008001D2" w:rsidP="008001D2">
      <w:pPr>
        <w:pStyle w:val="SingleTxt"/>
        <w:spacing w:after="0" w:line="120" w:lineRule="exact"/>
        <w:rPr>
          <w:sz w:val="10"/>
          <w:lang w:val="fr-CH"/>
        </w:rPr>
      </w:pPr>
    </w:p>
    <w:p w:rsidR="00371C42" w:rsidRPr="0052204B" w:rsidRDefault="004B26E9" w:rsidP="0077508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371C42" w:rsidRPr="0052204B">
        <w:rPr>
          <w:b w:val="0"/>
          <w:lang w:val="fr-CH"/>
        </w:rPr>
        <w:t>Figure 7</w:t>
      </w:r>
      <w:r w:rsidR="003877CB" w:rsidRPr="0052204B">
        <w:rPr>
          <w:b w:val="0"/>
          <w:lang w:val="fr-CH"/>
        </w:rPr>
        <w:t xml:space="preserve"> </w:t>
      </w:r>
      <w:r w:rsidR="00371C42" w:rsidRPr="0052204B">
        <w:rPr>
          <w:b w:val="0"/>
          <w:lang w:val="fr-CH"/>
        </w:rPr>
        <w:br/>
      </w:r>
      <w:r w:rsidR="00371C42" w:rsidRPr="0052204B">
        <w:rPr>
          <w:lang w:val="fr-CH"/>
        </w:rPr>
        <w:t>Schéma de principe du système de mesure sur le flux total</w:t>
      </w:r>
    </w:p>
    <w:p w:rsidR="008001D2" w:rsidRPr="0052204B" w:rsidRDefault="008001D2" w:rsidP="0077508F">
      <w:pPr>
        <w:pStyle w:val="SingleTxt"/>
        <w:keepNext/>
        <w:keepLines/>
        <w:spacing w:after="0" w:line="120" w:lineRule="exact"/>
        <w:rPr>
          <w:sz w:val="10"/>
          <w:lang w:val="fr-CH"/>
        </w:rPr>
      </w:pPr>
    </w:p>
    <w:p w:rsidR="008001D2" w:rsidRPr="0052204B" w:rsidRDefault="008001D2" w:rsidP="0077508F">
      <w:pPr>
        <w:pStyle w:val="SingleTxt"/>
        <w:keepNext/>
        <w:keepLines/>
        <w:spacing w:after="0" w:line="120" w:lineRule="exact"/>
        <w:rPr>
          <w:sz w:val="10"/>
          <w:lang w:val="fr-CH"/>
        </w:rPr>
      </w:pPr>
    </w:p>
    <w:p w:rsidR="00371C42" w:rsidRPr="0052204B" w:rsidRDefault="00371C42" w:rsidP="0029194F">
      <w:pPr>
        <w:pStyle w:val="SingleTxt"/>
        <w:spacing w:after="0" w:line="240" w:lineRule="auto"/>
        <w:rPr>
          <w:lang w:val="fr-CH"/>
        </w:rPr>
      </w:pPr>
      <w:r w:rsidRPr="0052204B">
        <w:rPr>
          <w:noProof/>
          <w:lang w:val="en-GB" w:eastAsia="en-GB"/>
        </w:rPr>
        <w:drawing>
          <wp:inline distT="0" distB="0" distL="0" distR="0" wp14:anchorId="5E3027D7" wp14:editId="78755C56">
            <wp:extent cx="4745736" cy="3011293"/>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45736" cy="3011293"/>
                    </a:xfrm>
                    <a:prstGeom prst="rect">
                      <a:avLst/>
                    </a:prstGeom>
                    <a:noFill/>
                    <a:ln w="6350" cmpd="sng">
                      <a:noFill/>
                      <a:miter lim="800000"/>
                      <a:headEnd/>
                      <a:tailEnd/>
                    </a:ln>
                    <a:effectLst/>
                  </pic:spPr>
                </pic:pic>
              </a:graphicData>
            </a:graphic>
          </wp:inline>
        </w:drawing>
      </w:r>
    </w:p>
    <w:p w:rsidR="00371C42" w:rsidRPr="0052204B" w:rsidRDefault="00371C42" w:rsidP="004B26E9">
      <w:pPr>
        <w:pStyle w:val="SingleTxt"/>
        <w:spacing w:after="0" w:line="120" w:lineRule="exact"/>
        <w:rPr>
          <w:sz w:val="10"/>
          <w:lang w:val="fr-CH"/>
        </w:rPr>
      </w:pPr>
    </w:p>
    <w:p w:rsidR="004B26E9" w:rsidRPr="0052204B" w:rsidRDefault="004B26E9" w:rsidP="00371C42">
      <w:pPr>
        <w:pStyle w:val="SingleTxt"/>
        <w:spacing w:after="0" w:line="120" w:lineRule="exact"/>
        <w:rPr>
          <w:sz w:val="10"/>
          <w:lang w:val="fr-CH"/>
        </w:rPr>
      </w:pPr>
    </w:p>
    <w:p w:rsidR="00371C42" w:rsidRPr="0052204B" w:rsidRDefault="00371C42" w:rsidP="001F72D9">
      <w:pPr>
        <w:pStyle w:val="SingleTxt"/>
        <w:ind w:left="2218" w:hanging="951"/>
        <w:rPr>
          <w:lang w:val="fr-CH"/>
        </w:rPr>
      </w:pPr>
      <w:r w:rsidRPr="0052204B">
        <w:rPr>
          <w:lang w:val="fr-CH"/>
        </w:rPr>
        <w:t>8.5.1</w:t>
      </w:r>
      <w:r w:rsidRPr="0052204B">
        <w:rPr>
          <w:lang w:val="fr-CH"/>
        </w:rPr>
        <w:tab/>
      </w:r>
      <w:r w:rsidR="00E12D51" w:rsidRPr="0052204B">
        <w:rPr>
          <w:lang w:val="fr-CH"/>
        </w:rPr>
        <w:tab/>
      </w:r>
      <w:r w:rsidRPr="0052204B">
        <w:rPr>
          <w:lang w:val="fr-CH"/>
        </w:rPr>
        <w:t>Détermination du débit des gaz d’échappement dilués</w:t>
      </w:r>
    </w:p>
    <w:p w:rsidR="00371C42" w:rsidRPr="0052204B" w:rsidRDefault="00371C42" w:rsidP="001F72D9">
      <w:pPr>
        <w:pStyle w:val="SingleTxt"/>
        <w:ind w:left="2218" w:hanging="951"/>
        <w:rPr>
          <w:lang w:val="fr-CH"/>
        </w:rPr>
      </w:pPr>
      <w:r w:rsidRPr="0052204B">
        <w:rPr>
          <w:lang w:val="fr-CH"/>
        </w:rPr>
        <w:t>8.5.1.1</w:t>
      </w:r>
      <w:r w:rsidRPr="0052204B">
        <w:rPr>
          <w:lang w:val="fr-CH"/>
        </w:rPr>
        <w:tab/>
        <w:t>Introduction</w:t>
      </w:r>
    </w:p>
    <w:p w:rsidR="00371C42" w:rsidRPr="0052204B" w:rsidRDefault="008001D2" w:rsidP="00E34B96">
      <w:pPr>
        <w:pStyle w:val="SingleTxt"/>
        <w:ind w:left="2218" w:hanging="951"/>
        <w:rPr>
          <w:lang w:val="fr-CH"/>
        </w:rPr>
      </w:pPr>
      <w:r w:rsidRPr="0052204B">
        <w:rPr>
          <w:lang w:val="fr-CH"/>
        </w:rPr>
        <w:tab/>
      </w:r>
      <w:r w:rsidRPr="0052204B">
        <w:rPr>
          <w:lang w:val="fr-CH"/>
        </w:rPr>
        <w:tab/>
      </w:r>
      <w:r w:rsidR="00371C42" w:rsidRPr="0052204B">
        <w:rPr>
          <w:lang w:val="fr-CH"/>
        </w:rPr>
        <w:t>Pour calculer les émissions présentes dans les gaz d’échappement dilués, on doit connaître le débit massique de ces gaz. Le débit massique total des gaz d’échappement dilués au cours du cycle (en kg/essai) doit être calculé à partir des valeurs de mesure obtenues durant le cycle et des données de calibrage correspondantes du dispositif de mesure du débit (</w:t>
      </w:r>
      <w:r w:rsidR="00371C42" w:rsidRPr="0052204B">
        <w:rPr>
          <w:iCs/>
          <w:lang w:val="fr-CH"/>
        </w:rPr>
        <w:t>V</w:t>
      </w:r>
      <w:r w:rsidR="00371C42" w:rsidRPr="0052204B">
        <w:rPr>
          <w:iCs/>
          <w:vertAlign w:val="subscript"/>
          <w:lang w:val="fr-CH"/>
        </w:rPr>
        <w:t>0</w:t>
      </w:r>
      <w:r w:rsidR="00371C42" w:rsidRPr="0052204B">
        <w:rPr>
          <w:iCs/>
          <w:lang w:val="fr-CH"/>
        </w:rPr>
        <w:t xml:space="preserve"> </w:t>
      </w:r>
      <w:r w:rsidR="00371C42" w:rsidRPr="0052204B">
        <w:rPr>
          <w:lang w:val="fr-CH"/>
        </w:rPr>
        <w:t xml:space="preserve">pour PDP, </w:t>
      </w:r>
      <w:r w:rsidR="00371C42" w:rsidRPr="0052204B">
        <w:rPr>
          <w:iCs/>
          <w:lang w:val="fr-CH"/>
        </w:rPr>
        <w:t>K</w:t>
      </w:r>
      <w:r w:rsidR="00E34B96">
        <w:rPr>
          <w:iCs/>
          <w:vertAlign w:val="subscript"/>
          <w:lang w:val="fr-CH"/>
        </w:rPr>
        <w:t>V</w:t>
      </w:r>
      <w:r w:rsidR="00371C42" w:rsidRPr="0052204B">
        <w:rPr>
          <w:lang w:val="fr-CH"/>
        </w:rPr>
        <w:t xml:space="preserve"> pour CFV, </w:t>
      </w:r>
      <w:r w:rsidR="00371C42" w:rsidRPr="0052204B">
        <w:rPr>
          <w:iCs/>
          <w:lang w:val="fr-CH"/>
        </w:rPr>
        <w:t>C</w:t>
      </w:r>
      <w:r w:rsidR="00371C42" w:rsidRPr="0052204B">
        <w:rPr>
          <w:iCs/>
          <w:vertAlign w:val="subscript"/>
          <w:lang w:val="fr-CH"/>
        </w:rPr>
        <w:t xml:space="preserve">d </w:t>
      </w:r>
      <w:r w:rsidR="00371C42" w:rsidRPr="0052204B">
        <w:rPr>
          <w:lang w:val="fr-CH"/>
        </w:rPr>
        <w:t>pour SSV) par l’une des méthodes décrites aux paragraphes 8.5.1.2 à 8.5.1.4. Si le débit total de particules (m</w:t>
      </w:r>
      <w:r w:rsidR="00371C42" w:rsidRPr="0052204B">
        <w:rPr>
          <w:vertAlign w:val="subscript"/>
          <w:lang w:val="fr-CH"/>
        </w:rPr>
        <w:t>sep</w:t>
      </w:r>
      <w:r w:rsidR="00371C42" w:rsidRPr="0052204B">
        <w:rPr>
          <w:lang w:val="fr-CH"/>
        </w:rPr>
        <w:t>) dans le prélèvement dépasse 0,5 % du débit total du système CVS (</w:t>
      </w:r>
      <w:r w:rsidR="00371C42" w:rsidRPr="0052204B">
        <w:rPr>
          <w:iCs/>
          <w:lang w:val="fr-CH"/>
        </w:rPr>
        <w:t>m</w:t>
      </w:r>
      <w:r w:rsidR="00371C42" w:rsidRPr="0052204B">
        <w:rPr>
          <w:vertAlign w:val="subscript"/>
          <w:lang w:val="fr-CH"/>
        </w:rPr>
        <w:t>ed</w:t>
      </w:r>
      <w:r w:rsidR="00371C42" w:rsidRPr="0052204B">
        <w:rPr>
          <w:lang w:val="fr-CH"/>
        </w:rPr>
        <w:t>), ce dernier doit être corrigé pour </w:t>
      </w:r>
      <w:r w:rsidR="00371C42" w:rsidRPr="0052204B">
        <w:rPr>
          <w:iCs/>
          <w:lang w:val="fr-CH"/>
        </w:rPr>
        <w:t>m</w:t>
      </w:r>
      <w:r w:rsidR="00371C42" w:rsidRPr="0052204B">
        <w:rPr>
          <w:vertAlign w:val="subscript"/>
          <w:lang w:val="fr-CH"/>
        </w:rPr>
        <w:t>sep</w:t>
      </w:r>
      <w:r w:rsidR="00371C42" w:rsidRPr="0052204B">
        <w:rPr>
          <w:lang w:val="fr-CH"/>
        </w:rPr>
        <w:t xml:space="preserve"> ou le débit de prélèvement des particules doit être renvoyé dans le système CVS en amont du dispositif de mesure du débit.</w:t>
      </w:r>
    </w:p>
    <w:p w:rsidR="00371C42" w:rsidRPr="0052204B" w:rsidRDefault="00371C42" w:rsidP="001F72D9">
      <w:pPr>
        <w:pStyle w:val="SingleTxt"/>
        <w:ind w:left="2218" w:hanging="951"/>
        <w:rPr>
          <w:lang w:val="fr-CH"/>
        </w:rPr>
      </w:pPr>
      <w:r w:rsidRPr="0052204B">
        <w:rPr>
          <w:lang w:val="fr-CH"/>
        </w:rPr>
        <w:t>8.5.1.2</w:t>
      </w:r>
      <w:r w:rsidRPr="0052204B">
        <w:rPr>
          <w:lang w:val="fr-CH"/>
        </w:rPr>
        <w:tab/>
        <w:t>Système PDP-CVS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 calcul du débit massique sur tout le cycle s’effectue comme suit, si la température des gaz d’échappement dilués est maintenue constante à </w:t>
      </w:r>
      <w:r w:rsidR="00371C42" w:rsidRPr="0052204B">
        <w:rPr>
          <w:lang w:val="fr-CH"/>
        </w:rPr>
        <w:sym w:font="Symbol" w:char="F0B1"/>
      </w:r>
      <w:r w:rsidR="00371C42" w:rsidRPr="0052204B">
        <w:rPr>
          <w:lang w:val="fr-CH"/>
        </w:rPr>
        <w:t>6 K près au cours du cycle au moyen d’un échangeur de chaleur</w:t>
      </w:r>
      <w:r w:rsidR="00D23B14" w:rsidRPr="0052204B">
        <w:rPr>
          <w:lang w:val="fr-CH"/>
        </w:rPr>
        <w:t> :</w:t>
      </w:r>
    </w:p>
    <w:p w:rsidR="00371C42" w:rsidRPr="0052204B" w:rsidRDefault="008001D2" w:rsidP="00E34B96">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 xml:space="preserve"> = 1,293 × V</w:t>
      </w:r>
      <w:r w:rsidR="00371C42" w:rsidRPr="0052204B">
        <w:rPr>
          <w:vertAlign w:val="subscript"/>
          <w:lang w:val="fr-CH"/>
        </w:rPr>
        <w:t>0</w:t>
      </w:r>
      <w:r w:rsidR="00371C42" w:rsidRPr="0052204B">
        <w:rPr>
          <w:lang w:val="fr-CH"/>
        </w:rPr>
        <w:t xml:space="preserve"> × n</w:t>
      </w:r>
      <w:r w:rsidR="00371C42" w:rsidRPr="0052204B">
        <w:rPr>
          <w:vertAlign w:val="subscript"/>
          <w:lang w:val="fr-CH"/>
        </w:rPr>
        <w:t>P</w:t>
      </w:r>
      <w:r w:rsidR="00371C42" w:rsidRPr="0052204B">
        <w:rPr>
          <w:lang w:val="fr-CH"/>
        </w:rPr>
        <w:t xml:space="preserve"> × p</w:t>
      </w:r>
      <w:r w:rsidR="00371C42" w:rsidRPr="0052204B">
        <w:rPr>
          <w:vertAlign w:val="subscript"/>
          <w:lang w:val="fr-CH"/>
        </w:rPr>
        <w:t>p</w:t>
      </w:r>
      <w:r w:rsidR="00371C42" w:rsidRPr="0052204B">
        <w:rPr>
          <w:lang w:val="fr-CH"/>
        </w:rPr>
        <w:t xml:space="preserve"> × 273 / (101,3 × T)</w:t>
      </w:r>
      <w:r w:rsidR="00371C42" w:rsidRPr="0052204B">
        <w:rPr>
          <w:lang w:val="fr-CH"/>
        </w:rPr>
        <w:tab/>
        <w:t>(51)</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V</w:t>
      </w:r>
      <w:r w:rsidR="00371C42" w:rsidRPr="0052204B">
        <w:rPr>
          <w:vertAlign w:val="subscript"/>
          <w:lang w:val="fr-CH"/>
        </w:rPr>
        <w:t>0</w:t>
      </w:r>
      <w:r w:rsidR="00371C42" w:rsidRPr="0052204B">
        <w:rPr>
          <w:lang w:val="fr-CH"/>
        </w:rPr>
        <w:tab/>
        <w:t>est le volume de gaz déplacé par tour de pompe dans les conditions d’essai (m</w:t>
      </w:r>
      <w:r w:rsidR="00371C42" w:rsidRPr="0052204B">
        <w:rPr>
          <w:vertAlign w:val="superscript"/>
          <w:lang w:val="fr-CH"/>
        </w:rPr>
        <w:t>3</w:t>
      </w:r>
      <w:r w:rsidR="00371C42" w:rsidRPr="0052204B">
        <w:rPr>
          <w:lang w:val="fr-CH"/>
        </w:rPr>
        <w:t>/tr);</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n</w:t>
      </w:r>
      <w:r w:rsidR="00371C42" w:rsidRPr="0052204B">
        <w:rPr>
          <w:vertAlign w:val="subscript"/>
          <w:lang w:val="fr-CH"/>
        </w:rPr>
        <w:t>p</w:t>
      </w:r>
      <w:r w:rsidR="00371C42" w:rsidRPr="0052204B">
        <w:rPr>
          <w:lang w:val="fr-CH"/>
        </w:rPr>
        <w:tab/>
        <w:t>est le nombre total de tours de la pompe par essai;</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p</w:t>
      </w:r>
      <w:r w:rsidR="00371C42" w:rsidRPr="0052204B">
        <w:rPr>
          <w:vertAlign w:val="subscript"/>
          <w:lang w:val="fr-CH"/>
        </w:rPr>
        <w:t>p</w:t>
      </w:r>
      <w:r w:rsidR="00371C42" w:rsidRPr="0052204B">
        <w:rPr>
          <w:lang w:val="fr-CH"/>
        </w:rPr>
        <w:tab/>
        <w:t>est la pression absolue à l’entrée de la pompe (kPa);</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T</w:t>
      </w:r>
      <w:r w:rsidR="00371C42" w:rsidRPr="0052204B">
        <w:rPr>
          <w:lang w:val="fr-CH"/>
        </w:rPr>
        <w:tab/>
        <w:t>est la température moyenne des gaz d’échappement dilués à l’entrée de la pompe (K).</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 l’on utilise un système à compensation de débit (c’est-à-dire sans échangeur de chaleur), les émissions massiques instantanées doivent être déterminées et intégrées sur la durée du cycle. Dans ce cas, la masse instantanée de gaz d’échappement dilués doit être calculée comme suit</w:t>
      </w:r>
      <w:r w:rsidR="00D23B14" w:rsidRPr="0052204B">
        <w:rPr>
          <w:lang w:val="fr-CH"/>
        </w:rPr>
        <w:t> :</w:t>
      </w:r>
    </w:p>
    <w:p w:rsidR="00371C42" w:rsidRPr="00EB6823" w:rsidRDefault="008001D2" w:rsidP="00E34B96">
      <w:pPr>
        <w:pStyle w:val="SingleTxt"/>
        <w:tabs>
          <w:tab w:val="clear" w:pos="4133"/>
          <w:tab w:val="clear" w:pos="4622"/>
          <w:tab w:val="clear" w:pos="5098"/>
          <w:tab w:val="clear" w:pos="5573"/>
          <w:tab w:val="clear" w:pos="6048"/>
          <w:tab w:val="left" w:pos="8410"/>
        </w:tabs>
        <w:spacing w:line="240" w:lineRule="auto"/>
        <w:rPr>
          <w:b/>
        </w:rPr>
      </w:pPr>
      <w:r w:rsidRPr="0052204B">
        <w:rPr>
          <w:lang w:val="fr-CH"/>
        </w:rPr>
        <w:tab/>
      </w:r>
      <w:r w:rsidRPr="0052204B">
        <w:rPr>
          <w:lang w:val="fr-CH"/>
        </w:rPr>
        <w:tab/>
      </w:r>
      <w:r w:rsidR="00371C42" w:rsidRPr="00EB6823">
        <w:t>m</w:t>
      </w:r>
      <w:r w:rsidR="00371C42" w:rsidRPr="00EB6823">
        <w:rPr>
          <w:vertAlign w:val="subscript"/>
        </w:rPr>
        <w:t>ed,i</w:t>
      </w:r>
      <w:r w:rsidR="00371C42" w:rsidRPr="00EB6823">
        <w:t xml:space="preserve"> = 1,293 × V</w:t>
      </w:r>
      <w:r w:rsidR="00371C42" w:rsidRPr="00EB6823">
        <w:rPr>
          <w:vertAlign w:val="subscript"/>
        </w:rPr>
        <w:t>0</w:t>
      </w:r>
      <w:r w:rsidR="00371C42" w:rsidRPr="00EB6823">
        <w:t xml:space="preserve"> × n</w:t>
      </w:r>
      <w:r w:rsidR="00371C42" w:rsidRPr="00EB6823">
        <w:rPr>
          <w:vertAlign w:val="subscript"/>
        </w:rPr>
        <w:t>P,i</w:t>
      </w:r>
      <w:r w:rsidR="00371C42" w:rsidRPr="00EB6823">
        <w:t xml:space="preserve"> × p</w:t>
      </w:r>
      <w:r w:rsidR="00371C42" w:rsidRPr="00EB6823">
        <w:rPr>
          <w:vertAlign w:val="subscript"/>
        </w:rPr>
        <w:t>p</w:t>
      </w:r>
      <w:r w:rsidR="00371C42" w:rsidRPr="00EB6823">
        <w:t xml:space="preserve"> × 273 / (101,3 × T)</w:t>
      </w:r>
      <w:r w:rsidR="00371C42" w:rsidRPr="00EB6823">
        <w:tab/>
        <w:t>(52)</w:t>
      </w:r>
    </w:p>
    <w:p w:rsidR="00371C42" w:rsidRPr="0052204B" w:rsidRDefault="008001D2" w:rsidP="00371C42">
      <w:pPr>
        <w:pStyle w:val="SingleTxt"/>
        <w:rPr>
          <w:lang w:val="fr-CH"/>
        </w:rPr>
      </w:pPr>
      <w:r w:rsidRPr="00EB6823">
        <w:tab/>
      </w:r>
      <w:r w:rsidRPr="00EB6823">
        <w:tab/>
      </w:r>
      <w:r w:rsidR="00371C42" w:rsidRPr="0052204B">
        <w:rPr>
          <w:lang w:val="fr-CH"/>
        </w:rPr>
        <w:t>Où</w:t>
      </w:r>
      <w:r w:rsidR="00D23B14" w:rsidRPr="0052204B">
        <w:rPr>
          <w:lang w:val="fr-CH"/>
        </w:rPr>
        <w:t> :</w:t>
      </w:r>
    </w:p>
    <w:p w:rsidR="00371C42" w:rsidRPr="0052204B" w:rsidRDefault="008001D2" w:rsidP="00371C42">
      <w:pPr>
        <w:pStyle w:val="SingleTxt"/>
        <w:rPr>
          <w:lang w:val="fr-CH"/>
        </w:rPr>
      </w:pPr>
      <w:r w:rsidRPr="0052204B">
        <w:rPr>
          <w:iCs/>
          <w:lang w:val="fr-CH"/>
        </w:rPr>
        <w:tab/>
      </w:r>
      <w:r w:rsidRPr="0052204B">
        <w:rPr>
          <w:iCs/>
          <w:lang w:val="fr-CH"/>
        </w:rPr>
        <w:tab/>
      </w:r>
      <w:r w:rsidR="00371C42" w:rsidRPr="0052204B">
        <w:rPr>
          <w:iCs/>
          <w:lang w:val="fr-CH"/>
        </w:rPr>
        <w:t>n</w:t>
      </w:r>
      <w:r w:rsidR="00371C42" w:rsidRPr="0052204B">
        <w:rPr>
          <w:vertAlign w:val="subscript"/>
          <w:lang w:val="fr-CH"/>
        </w:rPr>
        <w:t>P,i</w:t>
      </w:r>
      <w:r w:rsidR="00371C42" w:rsidRPr="0052204B">
        <w:rPr>
          <w:vertAlign w:val="subscript"/>
          <w:lang w:val="fr-CH"/>
        </w:rPr>
        <w:tab/>
      </w:r>
      <w:r w:rsidR="00371C42" w:rsidRPr="0052204B">
        <w:rPr>
          <w:lang w:val="fr-CH"/>
        </w:rPr>
        <w:t>est le nombre total de tours de la pompe par intervalle de temps.</w:t>
      </w:r>
    </w:p>
    <w:p w:rsidR="00371C42" w:rsidRPr="0052204B" w:rsidRDefault="00371C42" w:rsidP="001F72D9">
      <w:pPr>
        <w:pStyle w:val="SingleTxt"/>
        <w:ind w:left="2218" w:hanging="951"/>
        <w:rPr>
          <w:lang w:val="fr-CH"/>
        </w:rPr>
      </w:pPr>
      <w:r w:rsidRPr="0052204B">
        <w:rPr>
          <w:lang w:val="fr-CH"/>
        </w:rPr>
        <w:t>8.5.1.3</w:t>
      </w:r>
      <w:r w:rsidRPr="0052204B">
        <w:rPr>
          <w:lang w:val="fr-CH"/>
        </w:rPr>
        <w:tab/>
        <w:t>Système CFV-CVS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 calcul du débit massique au cours du cycle s’effectue comme suit, si la température des gaz d’échappement dilués est maintenue constante à </w:t>
      </w:r>
      <w:r w:rsidR="00371C42" w:rsidRPr="0052204B">
        <w:rPr>
          <w:lang w:val="fr-CH"/>
        </w:rPr>
        <w:sym w:font="Symbol" w:char="F0B1"/>
      </w:r>
      <w:r w:rsidR="00371C42" w:rsidRPr="0052204B">
        <w:rPr>
          <w:lang w:val="fr-CH"/>
        </w:rPr>
        <w:t>11 K près au cours du cycle au moyen d’un échangeur de chaleur</w:t>
      </w:r>
      <w:r w:rsidR="00D23B14" w:rsidRPr="0052204B">
        <w:rPr>
          <w:lang w:val="fr-CH"/>
        </w:rPr>
        <w:t> :</w:t>
      </w:r>
    </w:p>
    <w:p w:rsidR="00371C42" w:rsidRPr="0052204B" w:rsidRDefault="008001D2" w:rsidP="00E34B96">
      <w:pPr>
        <w:pStyle w:val="SingleTxt"/>
        <w:tabs>
          <w:tab w:val="clear" w:pos="4133"/>
          <w:tab w:val="clear" w:pos="4622"/>
          <w:tab w:val="clear" w:pos="5098"/>
          <w:tab w:val="clear" w:pos="5573"/>
          <w:tab w:val="clear" w:pos="6048"/>
          <w:tab w:val="left" w:pos="8410"/>
        </w:tabs>
        <w:spacing w:line="240" w:lineRule="auto"/>
        <w:rPr>
          <w:b/>
          <w:lang w:val="fr-CH"/>
        </w:rPr>
      </w:pPr>
      <w:r w:rsidRPr="0052204B">
        <w:rPr>
          <w:lang w:val="fr-CH"/>
        </w:rPr>
        <w:tab/>
      </w: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 xml:space="preserve"> = 1,293 × t × K</w:t>
      </w:r>
      <w:r w:rsidR="00371C42" w:rsidRPr="0052204B">
        <w:rPr>
          <w:vertAlign w:val="subscript"/>
          <w:lang w:val="fr-CH"/>
        </w:rPr>
        <w:t>V</w:t>
      </w:r>
      <w:r w:rsidR="00371C42" w:rsidRPr="0052204B">
        <w:rPr>
          <w:lang w:val="fr-CH"/>
        </w:rPr>
        <w:t xml:space="preserve"> × p</w:t>
      </w:r>
      <w:r w:rsidR="00371C42" w:rsidRPr="0052204B">
        <w:rPr>
          <w:vertAlign w:val="subscript"/>
          <w:lang w:val="fr-CH"/>
        </w:rPr>
        <w:t>p</w:t>
      </w:r>
      <w:r w:rsidR="00371C42" w:rsidRPr="0052204B">
        <w:rPr>
          <w:lang w:val="fr-CH"/>
        </w:rPr>
        <w:t xml:space="preserve"> / T</w:t>
      </w:r>
      <w:r w:rsidR="00371C42" w:rsidRPr="0052204B">
        <w:rPr>
          <w:vertAlign w:val="superscript"/>
          <w:lang w:val="fr-CH"/>
        </w:rPr>
        <w:t>0,5</w:t>
      </w:r>
      <w:r w:rsidR="00371C42" w:rsidRPr="0052204B">
        <w:rPr>
          <w:lang w:val="fr-CH"/>
        </w:rPr>
        <w:tab/>
        <w:t>(53)</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371C42">
      <w:pPr>
        <w:pStyle w:val="SingleTxt"/>
        <w:rPr>
          <w:lang w:val="fr-CH"/>
        </w:rPr>
      </w:pPr>
      <w:r w:rsidRPr="0052204B">
        <w:rPr>
          <w:iCs/>
          <w:lang w:val="fr-CH"/>
        </w:rPr>
        <w:tab/>
      </w:r>
      <w:r w:rsidRPr="0052204B">
        <w:rPr>
          <w:iCs/>
          <w:lang w:val="fr-CH"/>
        </w:rPr>
        <w:tab/>
      </w:r>
      <w:r w:rsidR="00371C42" w:rsidRPr="0052204B">
        <w:rPr>
          <w:iCs/>
          <w:lang w:val="fr-CH"/>
        </w:rPr>
        <w:t>t</w:t>
      </w:r>
      <w:r w:rsidR="00371C42" w:rsidRPr="0052204B">
        <w:rPr>
          <w:iCs/>
          <w:lang w:val="fr-CH"/>
        </w:rPr>
        <w:tab/>
      </w:r>
      <w:r w:rsidR="00371C42" w:rsidRPr="0052204B">
        <w:rPr>
          <w:lang w:val="fr-CH"/>
        </w:rPr>
        <w:t>est la durée du cycle (s);</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K</w:t>
      </w:r>
      <w:r w:rsidR="00371C42" w:rsidRPr="0052204B">
        <w:rPr>
          <w:vertAlign w:val="subscript"/>
          <w:lang w:val="fr-CH"/>
        </w:rPr>
        <w:t>V</w:t>
      </w:r>
      <w:r w:rsidR="00371C42" w:rsidRPr="0052204B">
        <w:rPr>
          <w:lang w:val="fr-CH"/>
        </w:rPr>
        <w:tab/>
        <w:t>est le coefficient d’étalonnage du venturi en régime critique aux conditions normales;</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p</w:t>
      </w:r>
      <w:r w:rsidR="00371C42" w:rsidRPr="0052204B">
        <w:rPr>
          <w:vertAlign w:val="subscript"/>
          <w:lang w:val="fr-CH"/>
        </w:rPr>
        <w:t>p</w:t>
      </w:r>
      <w:r w:rsidR="00371C42" w:rsidRPr="0052204B">
        <w:rPr>
          <w:lang w:val="fr-CH"/>
        </w:rPr>
        <w:tab/>
        <w:t>est la pression absolue à l’entrée du venturi (kPa);</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T</w:t>
      </w:r>
      <w:r w:rsidR="00371C42" w:rsidRPr="0052204B">
        <w:rPr>
          <w:lang w:val="fr-CH"/>
        </w:rPr>
        <w:tab/>
        <w:t>est la température absolue à l’entrée du venturi (K).</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S’il est utilisé un système à compensation de débit (c’est-à-dire sans échangeur de chaleur), les émissions massiques instantanées doivent être déterminées et intégrées sur la durée du cycle. Dans ce cas, la masse instantanée des gaz d’échappement dilués doit être calculée comme suit</w:t>
      </w:r>
      <w:r w:rsidR="00D23B14" w:rsidRPr="0052204B">
        <w:rPr>
          <w:lang w:val="fr-CH"/>
        </w:rPr>
        <w:t> :</w:t>
      </w:r>
    </w:p>
    <w:p w:rsidR="00371C42" w:rsidRPr="00EB6823" w:rsidRDefault="008001D2" w:rsidP="00E34B96">
      <w:pPr>
        <w:pStyle w:val="SingleTxt"/>
        <w:tabs>
          <w:tab w:val="clear" w:pos="4133"/>
          <w:tab w:val="clear" w:pos="4622"/>
          <w:tab w:val="clear" w:pos="5098"/>
          <w:tab w:val="clear" w:pos="5573"/>
          <w:tab w:val="clear" w:pos="6048"/>
          <w:tab w:val="left" w:pos="8410"/>
        </w:tabs>
        <w:spacing w:line="240" w:lineRule="auto"/>
      </w:pPr>
      <w:r w:rsidRPr="0052204B">
        <w:rPr>
          <w:lang w:val="fr-CH"/>
        </w:rPr>
        <w:tab/>
      </w:r>
      <w:r w:rsidRPr="0052204B">
        <w:rPr>
          <w:lang w:val="fr-CH"/>
        </w:rPr>
        <w:tab/>
      </w:r>
      <w:r w:rsidR="00371C42" w:rsidRPr="00EB6823">
        <w:t>m</w:t>
      </w:r>
      <w:r w:rsidR="00371C42" w:rsidRPr="00EB6823">
        <w:rPr>
          <w:vertAlign w:val="subscript"/>
        </w:rPr>
        <w:t>ed,i</w:t>
      </w:r>
      <w:r w:rsidR="00371C42" w:rsidRPr="00EB6823">
        <w:t xml:space="preserve"> = 1,293 × </w:t>
      </w:r>
      <w:r w:rsidR="00371C42" w:rsidRPr="0052204B">
        <w:rPr>
          <w:lang w:val="fr-CH"/>
        </w:rPr>
        <w:sym w:font="Symbol" w:char="F044"/>
      </w:r>
      <w:r w:rsidR="00371C42" w:rsidRPr="00EB6823">
        <w:t>t</w:t>
      </w:r>
      <w:r w:rsidR="00371C42" w:rsidRPr="00EB6823">
        <w:rPr>
          <w:vertAlign w:val="subscript"/>
        </w:rPr>
        <w:t>i</w:t>
      </w:r>
      <w:r w:rsidR="00371C42" w:rsidRPr="00EB6823">
        <w:t xml:space="preserve"> × K</w:t>
      </w:r>
      <w:r w:rsidR="00371C42" w:rsidRPr="00EB6823">
        <w:rPr>
          <w:vertAlign w:val="subscript"/>
        </w:rPr>
        <w:t>V</w:t>
      </w:r>
      <w:r w:rsidR="00371C42" w:rsidRPr="00EB6823">
        <w:t xml:space="preserve"> × p</w:t>
      </w:r>
      <w:r w:rsidR="00371C42" w:rsidRPr="00EB6823">
        <w:rPr>
          <w:vertAlign w:val="subscript"/>
        </w:rPr>
        <w:t>p</w:t>
      </w:r>
      <w:r w:rsidR="00371C42" w:rsidRPr="00EB6823">
        <w:t xml:space="preserve"> / T</w:t>
      </w:r>
      <w:r w:rsidR="00371C42" w:rsidRPr="00EB6823">
        <w:rPr>
          <w:vertAlign w:val="superscript"/>
        </w:rPr>
        <w:t>0,5</w:t>
      </w:r>
      <w:r w:rsidR="00371C42" w:rsidRPr="00EB6823">
        <w:tab/>
        <w:t>(54)</w:t>
      </w:r>
    </w:p>
    <w:p w:rsidR="00371C42" w:rsidRPr="0052204B" w:rsidRDefault="008001D2" w:rsidP="00371C42">
      <w:pPr>
        <w:pStyle w:val="SingleTxt"/>
        <w:rPr>
          <w:lang w:val="fr-CH"/>
        </w:rPr>
      </w:pPr>
      <w:r w:rsidRPr="00EB6823">
        <w:tab/>
      </w:r>
      <w:r w:rsidRPr="00EB6823">
        <w:tab/>
      </w:r>
      <w:r w:rsidR="00371C42" w:rsidRPr="0052204B">
        <w:rPr>
          <w:lang w:val="fr-CH"/>
        </w:rPr>
        <w:t>Où</w:t>
      </w:r>
      <w:r w:rsidR="00D23B14" w:rsidRPr="0052204B">
        <w:rPr>
          <w:lang w:val="fr-CH"/>
        </w:rPr>
        <w:t> :</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Δt</w:t>
      </w:r>
      <w:r w:rsidR="00371C42" w:rsidRPr="0052204B">
        <w:rPr>
          <w:vertAlign w:val="subscript"/>
          <w:lang w:val="fr-CH"/>
        </w:rPr>
        <w:t>i</w:t>
      </w:r>
      <w:r w:rsidR="00371C42" w:rsidRPr="0052204B">
        <w:rPr>
          <w:lang w:val="fr-CH"/>
        </w:rPr>
        <w:tab/>
        <w:t>est l’intervalle de temps (s).</w:t>
      </w:r>
    </w:p>
    <w:p w:rsidR="00371C42" w:rsidRPr="0052204B" w:rsidRDefault="00371C42" w:rsidP="001F72D9">
      <w:pPr>
        <w:pStyle w:val="SingleTxt"/>
        <w:ind w:left="2218" w:hanging="951"/>
        <w:rPr>
          <w:lang w:val="fr-CH"/>
        </w:rPr>
      </w:pPr>
      <w:r w:rsidRPr="0052204B">
        <w:rPr>
          <w:lang w:val="fr-CH"/>
        </w:rPr>
        <w:t>8.5.1.4</w:t>
      </w:r>
      <w:r w:rsidRPr="0052204B">
        <w:rPr>
          <w:lang w:val="fr-CH"/>
        </w:rPr>
        <w:tab/>
        <w:t>Système SSV-CVS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 calcul du débit massique au cours du cycle s’effectue comme suit, si la température des gaz d’échappement dilués est maintenue constante à </w:t>
      </w:r>
      <w:r w:rsidR="00371C42" w:rsidRPr="0052204B">
        <w:rPr>
          <w:lang w:val="fr-CH"/>
        </w:rPr>
        <w:sym w:font="Symbol" w:char="F0B1"/>
      </w:r>
      <w:r w:rsidR="00371C42" w:rsidRPr="0052204B">
        <w:rPr>
          <w:lang w:val="fr-CH"/>
        </w:rPr>
        <w:t>11 K près pendant le cycle au moyen d’un échangeur de chaleur</w:t>
      </w:r>
      <w:r w:rsidR="00D23B14" w:rsidRPr="0052204B">
        <w:rPr>
          <w:lang w:val="fr-CH"/>
        </w:rPr>
        <w:t> :</w:t>
      </w:r>
    </w:p>
    <w:p w:rsidR="00371C42" w:rsidRPr="0052204B" w:rsidRDefault="008001D2" w:rsidP="00E34B96">
      <w:pPr>
        <w:pStyle w:val="SingleTxt"/>
        <w:tabs>
          <w:tab w:val="clear" w:pos="4133"/>
          <w:tab w:val="clear" w:pos="4622"/>
          <w:tab w:val="clear" w:pos="5098"/>
          <w:tab w:val="clear" w:pos="5573"/>
          <w:tab w:val="clear" w:pos="6048"/>
          <w:tab w:val="left" w:pos="8410"/>
        </w:tabs>
        <w:spacing w:line="240" w:lineRule="auto"/>
        <w:rPr>
          <w:i/>
          <w:iCs/>
          <w:lang w:val="fr-CH"/>
        </w:rPr>
      </w:pP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 xml:space="preserve"> = 1,293 × Q</w:t>
      </w:r>
      <w:r w:rsidR="00371C42" w:rsidRPr="0052204B">
        <w:rPr>
          <w:vertAlign w:val="subscript"/>
          <w:lang w:val="fr-CH"/>
        </w:rPr>
        <w:t>SSV</w:t>
      </w:r>
      <w:r w:rsidR="00371C42" w:rsidRPr="0052204B">
        <w:rPr>
          <w:b/>
          <w:vertAlign w:val="subscript"/>
          <w:lang w:val="fr-CH"/>
        </w:rPr>
        <w:tab/>
      </w:r>
      <w:r w:rsidR="00E34B96">
        <w:rPr>
          <w:b/>
          <w:vertAlign w:val="subscript"/>
          <w:lang w:val="fr-CH"/>
        </w:rPr>
        <w:tab/>
      </w:r>
      <w:r w:rsidR="00371C42" w:rsidRPr="0052204B">
        <w:rPr>
          <w:lang w:val="fr-CH"/>
        </w:rPr>
        <w:t>(55)</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avec</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4920" w:dyaOrig="880">
          <v:shape id="_x0000_i1081" type="#_x0000_t75" style="width:246pt;height:44.2pt" o:ole="">
            <v:imagedata r:id="rId135" o:title=""/>
          </v:shape>
          <o:OLEObject Type="Embed" ProgID="Equation.3" ShapeID="_x0000_i1081" DrawAspect="Content" ObjectID="_1511071128" r:id="rId136"/>
        </w:object>
      </w:r>
      <w:r w:rsidR="00371C42" w:rsidRPr="0052204B">
        <w:rPr>
          <w:lang w:val="fr-CH"/>
        </w:rPr>
        <w:tab/>
        <w:t>(56)</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8001D2">
      <w:pPr>
        <w:pStyle w:val="SingleTxt"/>
        <w:spacing w:line="240" w:lineRule="auto"/>
        <w:ind w:left="2692" w:hanging="950"/>
        <w:rPr>
          <w:lang w:val="fr-CH"/>
        </w:rPr>
      </w:pPr>
      <w:r w:rsidRPr="0052204B">
        <w:rPr>
          <w:iCs/>
          <w:lang w:val="fr-CH"/>
        </w:rPr>
        <w:tab/>
      </w:r>
      <w:r w:rsidR="00371C42" w:rsidRPr="0052204B">
        <w:rPr>
          <w:iCs/>
          <w:lang w:val="fr-CH"/>
        </w:rPr>
        <w:t>A</w:t>
      </w:r>
      <w:r w:rsidR="00371C42" w:rsidRPr="0052204B">
        <w:rPr>
          <w:vertAlign w:val="subscript"/>
          <w:lang w:val="fr-CH"/>
        </w:rPr>
        <w:t>0</w:t>
      </w:r>
      <w:r w:rsidR="00371C42" w:rsidRPr="0052204B">
        <w:rPr>
          <w:vertAlign w:val="subscript"/>
          <w:lang w:val="fr-CH"/>
        </w:rPr>
        <w:tab/>
      </w:r>
      <w:r w:rsidR="00371C42" w:rsidRPr="0052204B">
        <w:rPr>
          <w:lang w:val="fr-CH"/>
        </w:rPr>
        <w:t xml:space="preserve">est égal à 0,006111 dans les unités SI suivantes </w:t>
      </w:r>
      <w:r w:rsidR="00371C42" w:rsidRPr="0052204B">
        <w:rPr>
          <w:lang w:val="fr-CH"/>
        </w:rPr>
        <w:object w:dxaOrig="1800" w:dyaOrig="1020">
          <v:shape id="_x0000_i1082" type="#_x0000_t75" style="width:90.55pt;height:50.2pt" o:ole="">
            <v:imagedata r:id="rId137" o:title=""/>
          </v:shape>
          <o:OLEObject Type="Embed" ProgID="Equation.3" ShapeID="_x0000_i1082" DrawAspect="Content" ObjectID="_1511071129" r:id="rId138"/>
        </w:object>
      </w:r>
      <w:r w:rsidR="00371C42" w:rsidRPr="0052204B">
        <w:rPr>
          <w:lang w:val="fr-CH"/>
        </w:rPr>
        <w:t>;</w:t>
      </w:r>
    </w:p>
    <w:p w:rsidR="00371C42" w:rsidRPr="0052204B" w:rsidRDefault="008001D2" w:rsidP="008001D2">
      <w:pPr>
        <w:pStyle w:val="SingleTxt"/>
        <w:ind w:left="2693" w:hanging="951"/>
        <w:rPr>
          <w:lang w:val="fr-CH"/>
        </w:rPr>
      </w:pPr>
      <w:r w:rsidRPr="0052204B">
        <w:rPr>
          <w:iCs/>
          <w:lang w:val="fr-CH"/>
        </w:rPr>
        <w:tab/>
      </w:r>
      <w:r w:rsidR="00371C42" w:rsidRPr="0052204B">
        <w:rPr>
          <w:iCs/>
          <w:lang w:val="fr-CH"/>
        </w:rPr>
        <w:t>d</w:t>
      </w:r>
      <w:r w:rsidR="00371C42" w:rsidRPr="0052204B">
        <w:rPr>
          <w:vertAlign w:val="subscript"/>
          <w:lang w:val="fr-CH"/>
        </w:rPr>
        <w:t>V</w:t>
      </w:r>
      <w:r w:rsidR="00371C42" w:rsidRPr="0052204B">
        <w:rPr>
          <w:vertAlign w:val="subscript"/>
          <w:lang w:val="fr-CH"/>
        </w:rPr>
        <w:tab/>
      </w:r>
      <w:r w:rsidR="00371C42" w:rsidRPr="0052204B">
        <w:rPr>
          <w:lang w:val="fr-CH"/>
        </w:rPr>
        <w:t>est le diamètre du col du SSV (m);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d</w:t>
      </w:r>
      <w:r w:rsidR="00371C42" w:rsidRPr="0052204B">
        <w:rPr>
          <w:lang w:val="fr-CH"/>
        </w:rPr>
        <w:tab/>
        <w:t>est le coefficient de décharge du SSV;</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p</w:t>
      </w:r>
      <w:r w:rsidR="00371C42" w:rsidRPr="0052204B">
        <w:rPr>
          <w:vertAlign w:val="subscript"/>
          <w:lang w:val="fr-CH"/>
        </w:rPr>
        <w:t>p</w:t>
      </w:r>
      <w:r w:rsidR="00371C42" w:rsidRPr="0052204B">
        <w:rPr>
          <w:lang w:val="fr-CH"/>
        </w:rPr>
        <w:tab/>
        <w:t>est la pression absolue à l’entrée du venturi (kPa);</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T</w:t>
      </w:r>
      <w:r w:rsidR="00371C42" w:rsidRPr="0052204B">
        <w:rPr>
          <w:lang w:val="fr-CH"/>
        </w:rPr>
        <w:tab/>
        <w:t>est la température à l’entrée du venturi (K);</w:t>
      </w:r>
    </w:p>
    <w:p w:rsidR="00371C42" w:rsidRPr="0052204B" w:rsidRDefault="008001D2" w:rsidP="008001D2">
      <w:pPr>
        <w:pStyle w:val="SingleTxt"/>
        <w:spacing w:line="240" w:lineRule="auto"/>
        <w:ind w:left="2692" w:hanging="950"/>
        <w:rPr>
          <w:lang w:val="fr-CH"/>
        </w:rPr>
      </w:pPr>
      <w:r w:rsidRPr="0052204B">
        <w:rPr>
          <w:iCs/>
          <w:lang w:val="fr-CH"/>
        </w:rPr>
        <w:tab/>
      </w:r>
      <w:r w:rsidR="00371C42" w:rsidRPr="0052204B">
        <w:rPr>
          <w:iCs/>
          <w:lang w:val="fr-CH"/>
        </w:rPr>
        <w:t>r</w:t>
      </w:r>
      <w:r w:rsidR="00371C42" w:rsidRPr="0052204B">
        <w:rPr>
          <w:vertAlign w:val="subscript"/>
          <w:lang w:val="fr-CH"/>
        </w:rPr>
        <w:t>p</w:t>
      </w:r>
      <w:r w:rsidR="00371C42" w:rsidRPr="0052204B">
        <w:rPr>
          <w:vertAlign w:val="subscript"/>
          <w:lang w:val="fr-CH"/>
        </w:rPr>
        <w:tab/>
      </w:r>
      <w:r w:rsidR="00371C42" w:rsidRPr="0052204B">
        <w:rPr>
          <w:lang w:val="fr-CH"/>
        </w:rPr>
        <w:t xml:space="preserve">est le rapport de la pression au col du SSV à la pression statique absolue à l’entrée, </w:t>
      </w:r>
      <w:r w:rsidR="00371C42" w:rsidRPr="0052204B">
        <w:rPr>
          <w:lang w:val="fr-CH"/>
        </w:rPr>
        <w:object w:dxaOrig="600" w:dyaOrig="580">
          <v:shape id="_x0000_i1083" type="#_x0000_t75" style="width:30pt;height:29.45pt" o:ole="">
            <v:imagedata r:id="rId139" o:title=""/>
          </v:shape>
          <o:OLEObject Type="Embed" ProgID="Equation.3" ShapeID="_x0000_i1083" DrawAspect="Content" ObjectID="_1511071130" r:id="rId140"/>
        </w:object>
      </w:r>
      <w:r w:rsidR="00371C42" w:rsidRPr="0052204B">
        <w:rPr>
          <w:lang w:val="fr-CH"/>
        </w:rPr>
        <w:t>;</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r</w:t>
      </w:r>
      <w:r w:rsidR="00371C42" w:rsidRPr="0052204B">
        <w:rPr>
          <w:vertAlign w:val="subscript"/>
          <w:lang w:val="fr-CH"/>
        </w:rPr>
        <w:t>D</w:t>
      </w:r>
      <w:r w:rsidR="00371C42" w:rsidRPr="0052204B">
        <w:rPr>
          <w:lang w:val="fr-CH"/>
        </w:rPr>
        <w:tab/>
        <w:t>est le rapport du diamètre du col du SSV, d, au diamètre intérieur du tuyau d’entrée D.</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S’il est utilisé un système à compensation de débit (c’est-à-dire sans échangeur de chaleur), les émissions massiques instantanées doivent être déterminées et intégrées sur la durée du cycle. Dans ce cas, la masse instantanée de gaz d’échappement dilués doit être calculée comme suit</w:t>
      </w:r>
      <w:r w:rsidR="00D23B14" w:rsidRPr="0052204B">
        <w:rPr>
          <w:lang w:val="fr-CH"/>
        </w:rPr>
        <w:t> :</w:t>
      </w:r>
    </w:p>
    <w:p w:rsidR="00371C42" w:rsidRPr="0052204B" w:rsidRDefault="008001D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i/>
          <w:lang w:val="fr-CH"/>
        </w:rPr>
        <w:tab/>
      </w:r>
      <w:r w:rsidRPr="0052204B">
        <w:rPr>
          <w:i/>
          <w:lang w:val="fr-CH"/>
        </w:rPr>
        <w:tab/>
      </w:r>
      <w:r w:rsidR="00371C42" w:rsidRPr="0052204B">
        <w:rPr>
          <w:i/>
          <w:lang w:val="fr-CH"/>
        </w:rPr>
        <w:t>m</w:t>
      </w:r>
      <w:r w:rsidR="00371C42" w:rsidRPr="0052204B">
        <w:rPr>
          <w:vertAlign w:val="subscript"/>
          <w:lang w:val="fr-CH"/>
        </w:rPr>
        <w:t>ed</w:t>
      </w:r>
      <w:r w:rsidR="00371C42" w:rsidRPr="0052204B">
        <w:rPr>
          <w:lang w:val="fr-CH"/>
        </w:rPr>
        <w:t xml:space="preserve"> = 1,293 × Q</w:t>
      </w:r>
      <w:r w:rsidR="00371C42" w:rsidRPr="0052204B">
        <w:rPr>
          <w:vertAlign w:val="subscript"/>
          <w:lang w:val="fr-CH"/>
        </w:rPr>
        <w:t>SSV</w:t>
      </w:r>
      <w:r w:rsidR="00371C42" w:rsidRPr="0052204B">
        <w:rPr>
          <w:lang w:val="fr-CH"/>
        </w:rPr>
        <w:t xml:space="preserve"> × </w:t>
      </w:r>
      <w:r w:rsidR="00371C42" w:rsidRPr="0052204B">
        <w:rPr>
          <w:lang w:val="fr-CH"/>
        </w:rPr>
        <w:sym w:font="Symbol" w:char="F044"/>
      </w:r>
      <w:r w:rsidR="00371C42" w:rsidRPr="0052204B">
        <w:rPr>
          <w:lang w:val="fr-CH"/>
        </w:rPr>
        <w:t>t</w:t>
      </w:r>
      <w:r w:rsidR="00371C42" w:rsidRPr="0052204B">
        <w:rPr>
          <w:vertAlign w:val="subscript"/>
          <w:lang w:val="fr-CH"/>
        </w:rPr>
        <w:t>i</w:t>
      </w:r>
      <w:r w:rsidR="00371C42" w:rsidRPr="0052204B">
        <w:rPr>
          <w:lang w:val="fr-CH"/>
        </w:rPr>
        <w:tab/>
        <w:t>(57)</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Δt</w:t>
      </w:r>
      <w:r w:rsidR="00371C42" w:rsidRPr="0052204B">
        <w:rPr>
          <w:vertAlign w:val="subscript"/>
          <w:lang w:val="fr-CH"/>
        </w:rPr>
        <w:t>i</w:t>
      </w:r>
      <w:r w:rsidR="00371C42" w:rsidRPr="0052204B">
        <w:rPr>
          <w:lang w:val="fr-CH"/>
        </w:rPr>
        <w:tab/>
        <w:t>est l’intervalle de temps (s).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 calcul en temps réel doit être initialement effectué soit avec une valeur acceptable de </w:t>
      </w:r>
      <w:r w:rsidR="00371C42" w:rsidRPr="0052204B">
        <w:rPr>
          <w:iCs/>
          <w:lang w:val="fr-CH"/>
        </w:rPr>
        <w:t>C</w:t>
      </w:r>
      <w:r w:rsidR="00371C42" w:rsidRPr="0052204B">
        <w:rPr>
          <w:vertAlign w:val="subscript"/>
          <w:lang w:val="fr-CH"/>
        </w:rPr>
        <w:t>d</w:t>
      </w:r>
      <w:r w:rsidR="00371C42" w:rsidRPr="0052204B">
        <w:rPr>
          <w:lang w:val="fr-CH"/>
        </w:rPr>
        <w:t xml:space="preserve"> telle que 0,98, soit avec une valeur acceptable de Q</w:t>
      </w:r>
      <w:r w:rsidR="00371C42" w:rsidRPr="0052204B">
        <w:rPr>
          <w:vertAlign w:val="subscript"/>
          <w:lang w:val="fr-CH"/>
        </w:rPr>
        <w:t>ssv</w:t>
      </w:r>
      <w:r w:rsidR="00371C42" w:rsidRPr="0052204B">
        <w:rPr>
          <w:lang w:val="fr-CH"/>
        </w:rPr>
        <w:t>. Si le calcul est basé sur Q</w:t>
      </w:r>
      <w:r w:rsidR="00371C42" w:rsidRPr="0052204B">
        <w:rPr>
          <w:vertAlign w:val="subscript"/>
          <w:lang w:val="fr-CH"/>
        </w:rPr>
        <w:t>ssv</w:t>
      </w:r>
      <w:r w:rsidR="00371C42" w:rsidRPr="0052204B">
        <w:rPr>
          <w:lang w:val="fr-CH"/>
        </w:rPr>
        <w:t>, la valeur initiale de Q</w:t>
      </w:r>
      <w:r w:rsidR="00371C42" w:rsidRPr="0052204B">
        <w:rPr>
          <w:vertAlign w:val="subscript"/>
          <w:lang w:val="fr-CH"/>
        </w:rPr>
        <w:t>ssv</w:t>
      </w:r>
      <w:r w:rsidR="00371C42" w:rsidRPr="0052204B">
        <w:rPr>
          <w:lang w:val="fr-CH"/>
        </w:rPr>
        <w:t xml:space="preserve"> doit être utilisée pour évaluer le nombre de Reynolds.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Au cours de tous les essais de mesure des émissions, le nombre de Reynolds au col du SSV doit être situé dans la plage des nombres de Reynolds utilisés pour établir la courbe d’étalonnage déterminée conformément au paragraphe 9.5.4.</w:t>
      </w:r>
    </w:p>
    <w:p w:rsidR="00371C42" w:rsidRPr="0052204B" w:rsidRDefault="00371C42" w:rsidP="001F72D9">
      <w:pPr>
        <w:pStyle w:val="SingleTxt"/>
        <w:ind w:left="2218" w:hanging="951"/>
        <w:rPr>
          <w:lang w:val="fr-CH"/>
        </w:rPr>
      </w:pPr>
      <w:r w:rsidRPr="0052204B">
        <w:rPr>
          <w:lang w:val="fr-CH"/>
        </w:rPr>
        <w:t>8.5.2</w:t>
      </w:r>
      <w:r w:rsidRPr="0052204B">
        <w:rPr>
          <w:lang w:val="fr-CH"/>
        </w:rPr>
        <w:tab/>
      </w:r>
      <w:r w:rsidR="00E12D51" w:rsidRPr="0052204B">
        <w:rPr>
          <w:lang w:val="fr-CH"/>
        </w:rPr>
        <w:tab/>
      </w:r>
      <w:r w:rsidRPr="0052204B">
        <w:rPr>
          <w:lang w:val="fr-CH"/>
        </w:rPr>
        <w:t>Mesure des constituants gazeux</w:t>
      </w:r>
    </w:p>
    <w:p w:rsidR="00371C42" w:rsidRPr="0052204B" w:rsidRDefault="00371C42" w:rsidP="001F72D9">
      <w:pPr>
        <w:pStyle w:val="SingleTxt"/>
        <w:ind w:left="2218" w:hanging="951"/>
        <w:rPr>
          <w:lang w:val="fr-CH"/>
        </w:rPr>
      </w:pPr>
      <w:r w:rsidRPr="0052204B">
        <w:rPr>
          <w:lang w:val="fr-CH"/>
        </w:rPr>
        <w:t>8.5.2.1</w:t>
      </w:r>
      <w:r w:rsidRPr="0052204B">
        <w:rPr>
          <w:lang w:val="fr-CH"/>
        </w:rPr>
        <w:tab/>
        <w:t>Introduction</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constituants gazeux présents dans les gaz d’échappement dilués émis par le moteur à l’essai doivent être mesurés par les méthodes décrites à l’annexe 3. Les gaz d’échappement doivent être dilués avec de l’air ambiant filtré, de l’air synthétique ou de l’azote. Le débit maximal du système à flux total doit être suffisant pour permettre d’éviter toute condensation de l’eau dans les systèmes de dilution et de prélèvement. L’évaluation des données et les opérations de calcul sont décrites aux paragraphes 8.5.2.2 et 8.5.2.3.</w:t>
      </w:r>
    </w:p>
    <w:p w:rsidR="00371C42" w:rsidRPr="0052204B" w:rsidRDefault="00371C42" w:rsidP="001F72D9">
      <w:pPr>
        <w:pStyle w:val="SingleTxt"/>
        <w:ind w:left="2218" w:hanging="951"/>
        <w:rPr>
          <w:lang w:val="fr-CH"/>
        </w:rPr>
      </w:pPr>
      <w:r w:rsidRPr="0052204B">
        <w:rPr>
          <w:lang w:val="fr-CH"/>
        </w:rPr>
        <w:t>8.5.2.2</w:t>
      </w:r>
      <w:r w:rsidRPr="0052204B">
        <w:rPr>
          <w:lang w:val="fr-CH"/>
        </w:rPr>
        <w:tab/>
        <w:t>Évaluation des données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Pour le prélèvement continu, les concentrations (HC, CO et NO</w:t>
      </w:r>
      <w:r w:rsidR="00371C42" w:rsidRPr="0052204B">
        <w:rPr>
          <w:vertAlign w:val="subscript"/>
          <w:lang w:val="fr-CH"/>
        </w:rPr>
        <w:t>X</w:t>
      </w:r>
      <w:r w:rsidR="00371C42" w:rsidRPr="0052204B">
        <w:rPr>
          <w:lang w:val="fr-CH"/>
        </w:rPr>
        <w:t>) doivent être enregistrées à une fréquence minimale de 1 Hz sur un système informatique; pour la collecte dans des sacs de prélèvement, on doit une valeur moyenne par essai. Le débit-masse de gaz d’échappement dilués et toutes les autres données doivent être enregistrés à une fréquence minimale de 1 Hz. Pour les analyseurs analogiques, la réponse doit être enregistrée et les données d’étalonnage peuvent être appliquées en ligne ou hors ligne au cours de l’évaluation des données.</w:t>
      </w:r>
    </w:p>
    <w:p w:rsidR="00371C42" w:rsidRPr="0052204B" w:rsidRDefault="00371C42" w:rsidP="001F72D9">
      <w:pPr>
        <w:pStyle w:val="SingleTxt"/>
        <w:ind w:left="2218" w:hanging="951"/>
        <w:rPr>
          <w:lang w:val="fr-CH"/>
        </w:rPr>
      </w:pPr>
      <w:r w:rsidRPr="0052204B">
        <w:rPr>
          <w:lang w:val="fr-CH"/>
        </w:rPr>
        <w:t>8.5.2.3</w:t>
      </w:r>
      <w:r w:rsidRPr="0052204B">
        <w:rPr>
          <w:lang w:val="fr-CH"/>
        </w:rPr>
        <w:tab/>
        <w:t>Calcul des émissions massiques</w:t>
      </w:r>
    </w:p>
    <w:p w:rsidR="00371C42" w:rsidRPr="0052204B" w:rsidRDefault="00371C42" w:rsidP="001F72D9">
      <w:pPr>
        <w:pStyle w:val="SingleTxt"/>
        <w:ind w:left="2218" w:hanging="951"/>
        <w:rPr>
          <w:lang w:val="fr-CH"/>
        </w:rPr>
      </w:pPr>
      <w:r w:rsidRPr="0052204B">
        <w:rPr>
          <w:lang w:val="fr-CH"/>
        </w:rPr>
        <w:t>8.5.2.3.1</w:t>
      </w:r>
      <w:r w:rsidRPr="0052204B">
        <w:rPr>
          <w:lang w:val="fr-CH"/>
        </w:rPr>
        <w:tab/>
        <w:t>Systèmes à débit massique constant</w:t>
      </w:r>
    </w:p>
    <w:p w:rsidR="00371C42" w:rsidRPr="0052204B" w:rsidRDefault="008001D2" w:rsidP="00AC3C8C">
      <w:pPr>
        <w:pStyle w:val="SingleTxt"/>
        <w:keepNext/>
        <w:keepLines/>
        <w:ind w:left="2217" w:hanging="950"/>
        <w:rPr>
          <w:lang w:val="fr-CH"/>
        </w:rPr>
      </w:pPr>
      <w:r w:rsidRPr="0052204B">
        <w:rPr>
          <w:lang w:val="fr-CH"/>
        </w:rPr>
        <w:tab/>
      </w:r>
      <w:r w:rsidRPr="0052204B">
        <w:rPr>
          <w:lang w:val="fr-CH"/>
        </w:rPr>
        <w:tab/>
      </w:r>
      <w:r w:rsidR="00371C42" w:rsidRPr="0052204B">
        <w:rPr>
          <w:lang w:val="fr-CH"/>
        </w:rPr>
        <w:t>Pour les systèmes avec échangeur de chaleur, la masse des polluants doit être déterminée au moyen de l’équation suivante</w:t>
      </w:r>
      <w:r w:rsidR="00D23B14" w:rsidRPr="0052204B">
        <w:rPr>
          <w:lang w:val="fr-CH"/>
        </w:rPr>
        <w:t> :</w:t>
      </w:r>
    </w:p>
    <w:p w:rsidR="00371C42" w:rsidRPr="00EB6823" w:rsidRDefault="008001D2" w:rsidP="00240517">
      <w:pPr>
        <w:pStyle w:val="SingleTxt"/>
        <w:tabs>
          <w:tab w:val="clear" w:pos="4133"/>
          <w:tab w:val="clear" w:pos="4622"/>
          <w:tab w:val="clear" w:pos="5098"/>
          <w:tab w:val="clear" w:pos="5573"/>
          <w:tab w:val="clear" w:pos="6048"/>
          <w:tab w:val="left" w:pos="8410"/>
        </w:tabs>
        <w:spacing w:line="240" w:lineRule="auto"/>
        <w:rPr>
          <w:lang w:val="es-ES"/>
        </w:rPr>
      </w:pPr>
      <w:r w:rsidRPr="0052204B">
        <w:rPr>
          <w:lang w:val="fr-CH"/>
        </w:rPr>
        <w:tab/>
      </w:r>
      <w:r w:rsidRPr="0052204B">
        <w:rPr>
          <w:lang w:val="fr-CH"/>
        </w:rPr>
        <w:tab/>
      </w:r>
      <w:r w:rsidR="00371C42" w:rsidRPr="00EB6823">
        <w:rPr>
          <w:lang w:val="es-ES"/>
        </w:rPr>
        <w:t>m</w:t>
      </w:r>
      <w:r w:rsidR="00371C42" w:rsidRPr="00EB6823">
        <w:rPr>
          <w:vertAlign w:val="subscript"/>
          <w:lang w:val="es-ES"/>
        </w:rPr>
        <w:t>gas</w:t>
      </w:r>
      <w:r w:rsidR="00371C42" w:rsidRPr="00EB6823">
        <w:rPr>
          <w:lang w:val="es-ES"/>
        </w:rPr>
        <w:t xml:space="preserve"> = u</w:t>
      </w:r>
      <w:r w:rsidR="00371C42" w:rsidRPr="00EB6823">
        <w:rPr>
          <w:vertAlign w:val="subscript"/>
          <w:lang w:val="es-ES"/>
        </w:rPr>
        <w:t>gas</w:t>
      </w:r>
      <w:r w:rsidR="00371C42" w:rsidRPr="00EB6823">
        <w:rPr>
          <w:lang w:val="es-ES"/>
        </w:rPr>
        <w:t xml:space="preserve"> × c</w:t>
      </w:r>
      <w:r w:rsidR="00371C42" w:rsidRPr="00EB6823">
        <w:rPr>
          <w:vertAlign w:val="subscript"/>
          <w:lang w:val="es-ES"/>
        </w:rPr>
        <w:t>gas</w:t>
      </w:r>
      <w:r w:rsidR="00371C42" w:rsidRPr="00EB6823">
        <w:rPr>
          <w:lang w:val="es-ES"/>
        </w:rPr>
        <w:t xml:space="preserve"> × m</w:t>
      </w:r>
      <w:r w:rsidR="00371C42" w:rsidRPr="00EB6823">
        <w:rPr>
          <w:vertAlign w:val="subscript"/>
          <w:lang w:val="es-ES"/>
        </w:rPr>
        <w:t>ed</w:t>
      </w:r>
      <w:r w:rsidR="00371C42" w:rsidRPr="00EB6823">
        <w:rPr>
          <w:lang w:val="es-ES"/>
        </w:rPr>
        <w:t xml:space="preserve"> (en g/essai)</w:t>
      </w:r>
      <w:r w:rsidR="00371C42" w:rsidRPr="00EB6823">
        <w:rPr>
          <w:lang w:val="es-ES"/>
        </w:rPr>
        <w:tab/>
        <w:t>(58)</w:t>
      </w:r>
    </w:p>
    <w:p w:rsidR="00371C42" w:rsidRPr="0052204B" w:rsidRDefault="008001D2" w:rsidP="00371C42">
      <w:pPr>
        <w:pStyle w:val="SingleTxt"/>
        <w:rPr>
          <w:lang w:val="fr-CH"/>
        </w:rPr>
      </w:pPr>
      <w:r w:rsidRPr="00EB6823">
        <w:rPr>
          <w:lang w:val="es-ES"/>
        </w:rPr>
        <w:tab/>
      </w:r>
      <w:r w:rsidRPr="00EB6823">
        <w:rPr>
          <w:lang w:val="es-ES"/>
        </w:rPr>
        <w:tab/>
      </w:r>
      <w:r w:rsidR="00371C42" w:rsidRPr="0052204B">
        <w:rPr>
          <w:lang w:val="fr-CH"/>
        </w:rPr>
        <w:t>Où</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u</w:t>
      </w:r>
      <w:r w:rsidR="00371C42" w:rsidRPr="0052204B">
        <w:rPr>
          <w:vertAlign w:val="subscript"/>
          <w:lang w:val="fr-CH"/>
        </w:rPr>
        <w:t>gas</w:t>
      </w:r>
      <w:r w:rsidR="00371C42" w:rsidRPr="0052204B">
        <w:rPr>
          <w:lang w:val="fr-CH"/>
        </w:rPr>
        <w:tab/>
        <w:t>est le rapport entre la masse volumique des constituants des gaz d’échappement et celle de l’air;</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gas</w:t>
      </w:r>
      <w:r w:rsidR="00371C42" w:rsidRPr="0052204B">
        <w:rPr>
          <w:lang w:val="fr-CH"/>
        </w:rPr>
        <w:tab/>
        <w:t>est la concentration ambiante moyenne corrigée du constituant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ab/>
        <w:t>est la masse totale des gaz d’échappement dilués sur tout le cycle (kg).</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 la mesure s’effectue sur une base sèche, la correction base sèche/base humide conformément au paragraphe 8.1 doit être appliquée.</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Pour le calcul des valeurs de NO</w:t>
      </w:r>
      <w:r w:rsidR="00371C42" w:rsidRPr="0052204B">
        <w:rPr>
          <w:vertAlign w:val="subscript"/>
          <w:lang w:val="fr-CH"/>
        </w:rPr>
        <w:t>X</w:t>
      </w:r>
      <w:r w:rsidR="00371C42" w:rsidRPr="0052204B">
        <w:rPr>
          <w:lang w:val="fr-CH"/>
        </w:rPr>
        <w:t>, les émissions massiques doivent être multipliées, s’il y a lieu, par le facteur de correction d’humidité k</w:t>
      </w:r>
      <w:r w:rsidR="00371C42" w:rsidRPr="0052204B">
        <w:rPr>
          <w:vertAlign w:val="subscript"/>
          <w:lang w:val="fr-CH"/>
        </w:rPr>
        <w:t xml:space="preserve">h,D </w:t>
      </w:r>
      <w:r w:rsidR="00371C42" w:rsidRPr="0052204B">
        <w:rPr>
          <w:lang w:val="fr-CH"/>
        </w:rPr>
        <w:t>ou k</w:t>
      </w:r>
      <w:r w:rsidR="00371C42" w:rsidRPr="0052204B">
        <w:rPr>
          <w:vertAlign w:val="subscript"/>
          <w:lang w:val="fr-CH"/>
        </w:rPr>
        <w:t xml:space="preserve">h,G </w:t>
      </w:r>
      <w:r w:rsidR="00371C42" w:rsidRPr="0052204B">
        <w:rPr>
          <w:lang w:val="fr-CH"/>
        </w:rPr>
        <w:t>déterminé conformément au paragraphe 8.2.</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valeurs de u sont données</w:t>
      </w:r>
      <w:r w:rsidR="00371C42" w:rsidRPr="0052204B">
        <w:rPr>
          <w:iCs/>
          <w:lang w:val="fr-CH"/>
        </w:rPr>
        <w:t xml:space="preserve"> dans le tableau</w:t>
      </w:r>
      <w:r w:rsidR="00371C42" w:rsidRPr="0052204B">
        <w:rPr>
          <w:b/>
          <w:iCs/>
          <w:lang w:val="fr-CH"/>
        </w:rPr>
        <w:t> </w:t>
      </w:r>
      <w:r w:rsidR="00371C42" w:rsidRPr="0052204B">
        <w:rPr>
          <w:iCs/>
          <w:lang w:val="fr-CH"/>
        </w:rPr>
        <w:t>6. Pour le calcul des valeurs de </w:t>
      </w:r>
      <w:r w:rsidR="00371C42" w:rsidRPr="0052204B">
        <w:rPr>
          <w:lang w:val="fr-CH"/>
        </w:rPr>
        <w:t>u</w:t>
      </w:r>
      <w:r w:rsidR="00371C42" w:rsidRPr="0052204B">
        <w:rPr>
          <w:vertAlign w:val="subscript"/>
          <w:lang w:val="fr-CH"/>
        </w:rPr>
        <w:t>gas</w:t>
      </w:r>
      <w:r w:rsidR="00371C42" w:rsidRPr="0052204B">
        <w:rPr>
          <w:lang w:val="fr-CH"/>
        </w:rPr>
        <w:t>, la masse volumique des gaz d’échappement dilués a été prise par hypothèse comme égale à la masse volumique de l’air. Les valeurs de u</w:t>
      </w:r>
      <w:r w:rsidR="00371C42" w:rsidRPr="0052204B">
        <w:rPr>
          <w:vertAlign w:val="subscript"/>
          <w:lang w:val="fr-CH"/>
        </w:rPr>
        <w:t>gas</w:t>
      </w:r>
      <w:r w:rsidR="00371C42" w:rsidRPr="0052204B">
        <w:rPr>
          <w:lang w:val="fr-CH"/>
        </w:rPr>
        <w:t xml:space="preserve"> sont donc identiques pour les constituants gazeux individuels, mais différentes pour les HC.</w:t>
      </w:r>
    </w:p>
    <w:p w:rsidR="008001D2" w:rsidRPr="0052204B" w:rsidRDefault="008001D2" w:rsidP="008001D2">
      <w:pPr>
        <w:pStyle w:val="SingleTxt"/>
        <w:spacing w:after="0" w:line="120" w:lineRule="exact"/>
        <w:rPr>
          <w:sz w:val="10"/>
          <w:lang w:val="fr-CH"/>
        </w:rPr>
      </w:pPr>
    </w:p>
    <w:p w:rsidR="00371C42" w:rsidRPr="0052204B" w:rsidRDefault="004B26E9" w:rsidP="00D9783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371C42" w:rsidRPr="0052204B">
        <w:rPr>
          <w:b w:val="0"/>
          <w:lang w:val="fr-CH"/>
        </w:rPr>
        <w:t>Tableau 6</w:t>
      </w:r>
      <w:r w:rsidR="003877CB" w:rsidRPr="0052204B">
        <w:rPr>
          <w:b w:val="0"/>
          <w:lang w:val="fr-CH"/>
        </w:rPr>
        <w:t xml:space="preserve"> </w:t>
      </w:r>
      <w:r w:rsidR="00371C42" w:rsidRPr="0052204B">
        <w:rPr>
          <w:b w:val="0"/>
          <w:lang w:val="fr-CH"/>
        </w:rPr>
        <w:br/>
      </w:r>
      <w:r w:rsidR="00371C42" w:rsidRPr="0052204B">
        <w:rPr>
          <w:lang w:val="fr-CH"/>
        </w:rPr>
        <w:t xml:space="preserve">Valeurs de u pour les gaz d’échappement dilués </w:t>
      </w:r>
      <w:r w:rsidR="00240517" w:rsidRPr="0052204B">
        <w:rPr>
          <w:lang w:val="fr-CH"/>
        </w:rPr>
        <w:br/>
      </w:r>
      <w:r w:rsidR="00371C42" w:rsidRPr="0052204B">
        <w:rPr>
          <w:lang w:val="fr-CH"/>
        </w:rPr>
        <w:t>et masses volumiques des constituants</w:t>
      </w:r>
    </w:p>
    <w:p w:rsidR="008001D2" w:rsidRPr="0052204B" w:rsidRDefault="008001D2" w:rsidP="00D97830">
      <w:pPr>
        <w:pStyle w:val="SingleTxt"/>
        <w:keepNext/>
        <w:keepLines/>
        <w:spacing w:after="0" w:line="120" w:lineRule="exact"/>
        <w:rPr>
          <w:sz w:val="10"/>
          <w:lang w:val="fr-CH"/>
        </w:rPr>
      </w:pPr>
    </w:p>
    <w:p w:rsidR="008001D2" w:rsidRPr="0052204B" w:rsidRDefault="008001D2" w:rsidP="00D97830">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0"/>
        <w:gridCol w:w="810"/>
        <w:gridCol w:w="1080"/>
        <w:gridCol w:w="1080"/>
        <w:gridCol w:w="1170"/>
        <w:gridCol w:w="1170"/>
        <w:gridCol w:w="1170"/>
        <w:gridCol w:w="1116"/>
      </w:tblGrid>
      <w:tr w:rsidR="00371C42" w:rsidRPr="0052204B" w:rsidTr="00F822F7">
        <w:trPr>
          <w:tblHeader/>
        </w:trPr>
        <w:tc>
          <w:tcPr>
            <w:tcW w:w="1170" w:type="dxa"/>
            <w:vMerge w:val="restart"/>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r w:rsidRPr="0052204B">
              <w:rPr>
                <w:i/>
                <w:sz w:val="14"/>
                <w:szCs w:val="14"/>
                <w:lang w:val="fr-CH"/>
              </w:rPr>
              <w:br w:type="page"/>
              <w:t>Carburant</w:t>
            </w:r>
          </w:p>
        </w:tc>
        <w:tc>
          <w:tcPr>
            <w:tcW w:w="810" w:type="dxa"/>
            <w:vMerge w:val="restart"/>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sym w:font="Symbol" w:char="F072"/>
            </w:r>
            <w:r w:rsidRPr="0052204B">
              <w:rPr>
                <w:i/>
                <w:sz w:val="14"/>
                <w:szCs w:val="14"/>
                <w:vertAlign w:val="subscript"/>
                <w:lang w:val="fr-CH"/>
              </w:rPr>
              <w:t>de</w:t>
            </w: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sz w:val="14"/>
                <w:szCs w:val="14"/>
                <w:lang w:val="fr-CH"/>
              </w:rPr>
              <w:t>Gaz</w:t>
            </w:r>
          </w:p>
        </w:tc>
      </w:tr>
      <w:tr w:rsidR="00371C42" w:rsidRPr="0052204B" w:rsidTr="00F822F7">
        <w:trPr>
          <w:tblHeader/>
        </w:trPr>
        <w:tc>
          <w:tcPr>
            <w:tcW w:w="117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81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vertAlign w:val="subscript"/>
                <w:lang w:val="fr-CH"/>
              </w:rPr>
            </w:pPr>
            <w:r w:rsidRPr="0052204B">
              <w:rPr>
                <w:i/>
                <w:sz w:val="14"/>
                <w:szCs w:val="14"/>
                <w:lang w:val="fr-CH"/>
              </w:rPr>
              <w:t>NO</w:t>
            </w:r>
            <w:r w:rsidRPr="0052204B">
              <w:rPr>
                <w:i/>
                <w:sz w:val="14"/>
                <w:szCs w:val="14"/>
                <w:vertAlign w:val="subscript"/>
                <w:lang w:val="fr-CH"/>
              </w:rPr>
              <w:t>X</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CO</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HC</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CO</w:t>
            </w:r>
            <w:r w:rsidRPr="0052204B">
              <w:rPr>
                <w:i/>
                <w:sz w:val="14"/>
                <w:szCs w:val="14"/>
                <w:vertAlign w:val="subscript"/>
                <w:lang w:val="fr-CH"/>
              </w:rPr>
              <w:t>2</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vertAlign w:val="subscript"/>
                <w:lang w:val="fr-CH"/>
              </w:rPr>
            </w:pPr>
            <w:r w:rsidRPr="0052204B">
              <w:rPr>
                <w:i/>
                <w:sz w:val="14"/>
                <w:szCs w:val="14"/>
                <w:lang w:val="fr-CH"/>
              </w:rPr>
              <w:t>O</w:t>
            </w:r>
            <w:r w:rsidRPr="0052204B">
              <w:rPr>
                <w:i/>
                <w:sz w:val="14"/>
                <w:szCs w:val="14"/>
                <w:vertAlign w:val="subscript"/>
                <w:lang w:val="fr-CH"/>
              </w:rPr>
              <w:t>2</w:t>
            </w:r>
          </w:p>
        </w:tc>
        <w:tc>
          <w:tcPr>
            <w:tcW w:w="1116" w:type="dxa"/>
            <w:shd w:val="clear" w:color="auto" w:fill="auto"/>
            <w:vAlign w:val="bottom"/>
          </w:tcPr>
          <w:p w:rsidR="00371C42" w:rsidRPr="0052204B" w:rsidRDefault="00371C42" w:rsidP="005F77BC">
            <w:pPr>
              <w:spacing w:before="80" w:after="80" w:line="160" w:lineRule="exact"/>
              <w:ind w:left="43" w:right="43"/>
              <w:jc w:val="right"/>
              <w:rPr>
                <w:i/>
                <w:sz w:val="14"/>
                <w:szCs w:val="14"/>
                <w:vertAlign w:val="subscript"/>
                <w:lang w:val="fr-CH"/>
              </w:rPr>
            </w:pPr>
            <w:r w:rsidRPr="0052204B">
              <w:rPr>
                <w:i/>
                <w:sz w:val="14"/>
                <w:szCs w:val="14"/>
                <w:lang w:val="fr-CH"/>
              </w:rPr>
              <w:t>CH</w:t>
            </w:r>
            <w:r w:rsidRPr="0052204B">
              <w:rPr>
                <w:i/>
                <w:sz w:val="14"/>
                <w:szCs w:val="14"/>
                <w:vertAlign w:val="subscript"/>
                <w:lang w:val="fr-CH"/>
              </w:rPr>
              <w:t>4</w:t>
            </w:r>
          </w:p>
        </w:tc>
      </w:tr>
      <w:tr w:rsidR="00371C42" w:rsidRPr="0052204B" w:rsidTr="00F822F7">
        <w:trPr>
          <w:tblHeader/>
        </w:trPr>
        <w:tc>
          <w:tcPr>
            <w:tcW w:w="117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81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sz w:val="14"/>
                <w:szCs w:val="14"/>
                <w:lang w:val="fr-CH"/>
              </w:rPr>
              <w:sym w:font="Symbol" w:char="F072"/>
            </w:r>
            <w:r w:rsidRPr="0052204B">
              <w:rPr>
                <w:i/>
                <w:sz w:val="14"/>
                <w:szCs w:val="14"/>
                <w:vertAlign w:val="subscript"/>
                <w:lang w:val="fr-CH"/>
              </w:rPr>
              <w:t>gas</w:t>
            </w:r>
            <w:r w:rsidRPr="0052204B">
              <w:rPr>
                <w:i/>
                <w:sz w:val="14"/>
                <w:szCs w:val="14"/>
                <w:lang w:val="fr-CH"/>
              </w:rPr>
              <w:t xml:space="preserve"> [kg/m</w:t>
            </w:r>
            <w:r w:rsidRPr="0052204B">
              <w:rPr>
                <w:i/>
                <w:sz w:val="14"/>
                <w:szCs w:val="14"/>
                <w:vertAlign w:val="superscript"/>
                <w:lang w:val="fr-CH"/>
              </w:rPr>
              <w:t>3</w:t>
            </w:r>
            <w:r w:rsidRPr="0052204B">
              <w:rPr>
                <w:i/>
                <w:sz w:val="14"/>
                <w:szCs w:val="14"/>
                <w:lang w:val="fr-CH"/>
              </w:rPr>
              <w:t>]</w:t>
            </w:r>
          </w:p>
        </w:tc>
      </w:tr>
      <w:tr w:rsidR="00371C42" w:rsidRPr="0052204B" w:rsidTr="00F822F7">
        <w:trPr>
          <w:tblHeader/>
        </w:trPr>
        <w:tc>
          <w:tcPr>
            <w:tcW w:w="117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81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2,053</w:t>
            </w:r>
          </w:p>
        </w:tc>
        <w:tc>
          <w:tcPr>
            <w:tcW w:w="108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1,250</w:t>
            </w:r>
          </w:p>
        </w:tc>
        <w:tc>
          <w:tcPr>
            <w:tcW w:w="1170" w:type="dxa"/>
            <w:shd w:val="clear" w:color="auto" w:fill="auto"/>
            <w:vAlign w:val="bottom"/>
          </w:tcPr>
          <w:p w:rsidR="00371C42" w:rsidRPr="00E34B96" w:rsidRDefault="00371C42" w:rsidP="005F77BC">
            <w:pPr>
              <w:spacing w:before="80" w:after="80" w:line="160" w:lineRule="exact"/>
              <w:ind w:left="43" w:right="43"/>
              <w:jc w:val="right"/>
              <w:rPr>
                <w:sz w:val="14"/>
                <w:szCs w:val="14"/>
                <w:vertAlign w:val="superscript"/>
                <w:lang w:val="fr-CH"/>
              </w:rPr>
            </w:pPr>
            <w:r w:rsidRPr="00E34B96">
              <w:rPr>
                <w:sz w:val="14"/>
                <w:szCs w:val="14"/>
                <w:vertAlign w:val="superscript"/>
                <w:lang w:val="fr-CH"/>
              </w:rPr>
              <w:t>a</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1,9636</w:t>
            </w:r>
          </w:p>
        </w:tc>
        <w:tc>
          <w:tcPr>
            <w:tcW w:w="1170"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1,4277</w:t>
            </w:r>
          </w:p>
        </w:tc>
        <w:tc>
          <w:tcPr>
            <w:tcW w:w="1116" w:type="dxa"/>
            <w:shd w:val="clear" w:color="auto" w:fill="auto"/>
            <w:vAlign w:val="bottom"/>
          </w:tcPr>
          <w:p w:rsidR="00371C42" w:rsidRPr="0052204B" w:rsidRDefault="00371C42" w:rsidP="005F77BC">
            <w:pPr>
              <w:spacing w:before="80" w:after="80" w:line="160" w:lineRule="exact"/>
              <w:ind w:left="43" w:right="43"/>
              <w:jc w:val="right"/>
              <w:rPr>
                <w:i/>
                <w:sz w:val="14"/>
                <w:szCs w:val="14"/>
                <w:lang w:val="fr-CH"/>
              </w:rPr>
            </w:pPr>
            <w:r w:rsidRPr="0052204B">
              <w:rPr>
                <w:i/>
                <w:sz w:val="14"/>
                <w:szCs w:val="14"/>
                <w:lang w:val="fr-CH"/>
              </w:rPr>
              <w:t>0,716</w:t>
            </w:r>
          </w:p>
        </w:tc>
      </w:tr>
      <w:tr w:rsidR="00371C42" w:rsidRPr="0052204B" w:rsidTr="00F822F7">
        <w:trPr>
          <w:tblHeader/>
        </w:trPr>
        <w:tc>
          <w:tcPr>
            <w:tcW w:w="1170" w:type="dxa"/>
            <w:vMerge/>
            <w:shd w:val="clear" w:color="auto" w:fill="auto"/>
            <w:vAlign w:val="bottom"/>
          </w:tcPr>
          <w:p w:rsidR="00371C42" w:rsidRPr="0052204B" w:rsidRDefault="00371C42" w:rsidP="005F77BC">
            <w:pPr>
              <w:keepNext/>
              <w:spacing w:before="80" w:after="80" w:line="160" w:lineRule="exact"/>
              <w:ind w:left="43" w:right="43"/>
              <w:rPr>
                <w:i/>
                <w:sz w:val="14"/>
                <w:szCs w:val="14"/>
                <w:lang w:val="fr-CH"/>
              </w:rPr>
            </w:pPr>
          </w:p>
        </w:tc>
        <w:tc>
          <w:tcPr>
            <w:tcW w:w="810" w:type="dxa"/>
            <w:vMerge/>
            <w:vAlign w:val="bottom"/>
          </w:tcPr>
          <w:p w:rsidR="00371C42" w:rsidRPr="0052204B" w:rsidRDefault="00371C42" w:rsidP="005F77BC">
            <w:pPr>
              <w:keepNext/>
              <w:spacing w:before="80" w:after="80" w:line="160" w:lineRule="exact"/>
              <w:ind w:left="43" w:right="43"/>
              <w:jc w:val="right"/>
              <w:rPr>
                <w:i/>
                <w:sz w:val="14"/>
                <w:szCs w:val="14"/>
                <w:lang w:val="fr-CH"/>
              </w:rPr>
            </w:pPr>
          </w:p>
        </w:tc>
        <w:tc>
          <w:tcPr>
            <w:tcW w:w="6786" w:type="dxa"/>
            <w:gridSpan w:val="6"/>
            <w:shd w:val="clear" w:color="auto" w:fill="auto"/>
            <w:vAlign w:val="bottom"/>
          </w:tcPr>
          <w:p w:rsidR="00371C42" w:rsidRPr="0052204B" w:rsidRDefault="00371C42" w:rsidP="005F77BC">
            <w:pPr>
              <w:spacing w:before="80" w:after="80" w:line="160" w:lineRule="exact"/>
              <w:ind w:left="43" w:right="43"/>
              <w:jc w:val="center"/>
              <w:rPr>
                <w:i/>
                <w:sz w:val="14"/>
                <w:szCs w:val="14"/>
                <w:lang w:val="fr-CH"/>
              </w:rPr>
            </w:pPr>
            <w:r w:rsidRPr="0052204B">
              <w:rPr>
                <w:i/>
                <w:sz w:val="14"/>
                <w:szCs w:val="14"/>
                <w:lang w:val="fr-CH"/>
              </w:rPr>
              <w:t>u</w:t>
            </w:r>
            <w:r w:rsidRPr="0052204B">
              <w:rPr>
                <w:i/>
                <w:sz w:val="14"/>
                <w:szCs w:val="14"/>
                <w:vertAlign w:val="subscript"/>
                <w:lang w:val="fr-CH"/>
              </w:rPr>
              <w:t>gas</w:t>
            </w:r>
            <w:r w:rsidRPr="00E34B96">
              <w:rPr>
                <w:sz w:val="14"/>
                <w:szCs w:val="14"/>
                <w:vertAlign w:val="superscript"/>
                <w:lang w:val="fr-CH"/>
              </w:rPr>
              <w:t>b</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Gazole</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0,000480</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Éthanol</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0,000795</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GNC</w:t>
            </w:r>
            <w:r w:rsidRPr="0052204B">
              <w:rPr>
                <w:i/>
                <w:sz w:val="17"/>
                <w:szCs w:val="17"/>
                <w:vertAlign w:val="superscript"/>
                <w:lang w:val="fr-CH"/>
              </w:rPr>
              <w:t>c</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0,000517</w:t>
            </w:r>
            <w:r w:rsidRPr="0052204B">
              <w:rPr>
                <w:i/>
                <w:sz w:val="17"/>
                <w:szCs w:val="17"/>
                <w:vertAlign w:val="superscript"/>
                <w:lang w:val="fr-CH"/>
              </w:rPr>
              <w:t>d</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Propane</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0,000507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Butane</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0,000501</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r w:rsidR="00371C42" w:rsidRPr="0052204B" w:rsidTr="00F822F7">
        <w:tc>
          <w:tcPr>
            <w:tcW w:w="1170" w:type="dxa"/>
            <w:shd w:val="clear" w:color="auto" w:fill="auto"/>
          </w:tcPr>
          <w:p w:rsidR="00371C42" w:rsidRPr="0052204B" w:rsidRDefault="00371C42" w:rsidP="005F77BC">
            <w:pPr>
              <w:spacing w:before="40" w:after="40" w:line="210" w:lineRule="exact"/>
              <w:ind w:left="43" w:right="43"/>
              <w:rPr>
                <w:sz w:val="17"/>
                <w:szCs w:val="17"/>
                <w:lang w:val="fr-CH"/>
              </w:rPr>
            </w:pPr>
            <w:r w:rsidRPr="0052204B">
              <w:rPr>
                <w:sz w:val="17"/>
                <w:szCs w:val="17"/>
                <w:lang w:val="fr-CH"/>
              </w:rPr>
              <w:t>GPL</w:t>
            </w:r>
            <w:r w:rsidRPr="0052204B">
              <w:rPr>
                <w:i/>
                <w:sz w:val="17"/>
                <w:szCs w:val="17"/>
                <w:vertAlign w:val="superscript"/>
                <w:lang w:val="fr-CH"/>
              </w:rPr>
              <w:t>e</w:t>
            </w:r>
          </w:p>
        </w:tc>
        <w:tc>
          <w:tcPr>
            <w:tcW w:w="810" w:type="dxa"/>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1,293</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0,001588</w:t>
            </w:r>
          </w:p>
        </w:tc>
        <w:tc>
          <w:tcPr>
            <w:tcW w:w="108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0,000967</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0,000505</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0,001519</w:t>
            </w:r>
          </w:p>
        </w:tc>
        <w:tc>
          <w:tcPr>
            <w:tcW w:w="1170"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0,001104</w:t>
            </w:r>
          </w:p>
        </w:tc>
        <w:tc>
          <w:tcPr>
            <w:tcW w:w="1116" w:type="dxa"/>
            <w:shd w:val="clear" w:color="auto" w:fill="auto"/>
            <w:vAlign w:val="bottom"/>
          </w:tcPr>
          <w:p w:rsidR="00371C42" w:rsidRPr="0052204B" w:rsidRDefault="00371C42" w:rsidP="005F77BC">
            <w:pPr>
              <w:spacing w:before="40" w:after="40" w:line="210" w:lineRule="exact"/>
              <w:ind w:left="43" w:right="43"/>
              <w:jc w:val="right"/>
              <w:rPr>
                <w:sz w:val="17"/>
                <w:szCs w:val="17"/>
                <w:lang w:val="fr-CH"/>
              </w:rPr>
            </w:pPr>
            <w:r w:rsidRPr="0052204B">
              <w:rPr>
                <w:sz w:val="17"/>
                <w:szCs w:val="17"/>
                <w:lang w:val="fr-CH"/>
              </w:rPr>
              <w:t>0,000553</w:t>
            </w:r>
          </w:p>
        </w:tc>
      </w:tr>
    </w:tbl>
    <w:p w:rsidR="00371C42" w:rsidRPr="0052204B" w:rsidRDefault="00371C42" w:rsidP="00371C42">
      <w:pPr>
        <w:pStyle w:val="SingleTxt"/>
        <w:spacing w:after="0" w:line="120" w:lineRule="exact"/>
        <w:rPr>
          <w:sz w:val="10"/>
          <w:lang w:val="fr-CH"/>
        </w:rPr>
      </w:pPr>
    </w:p>
    <w:p w:rsidR="00371C42" w:rsidRPr="0052204B" w:rsidRDefault="003877CB" w:rsidP="003877CB">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a</w:t>
      </w:r>
      <w:r w:rsidRPr="0052204B">
        <w:rPr>
          <w:i/>
          <w:vertAlign w:val="superscript"/>
          <w:lang w:val="fr-CH"/>
        </w:rPr>
        <w:tab/>
      </w:r>
      <w:r w:rsidR="00371C42" w:rsidRPr="0052204B">
        <w:rPr>
          <w:lang w:val="fr-CH"/>
        </w:rPr>
        <w:t>Selon le carburant.</w:t>
      </w:r>
    </w:p>
    <w:p w:rsidR="00371C42" w:rsidRPr="0052204B" w:rsidRDefault="003877CB" w:rsidP="003877CB">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b</w:t>
      </w:r>
      <w:r w:rsidRPr="0052204B">
        <w:rPr>
          <w:i/>
          <w:vertAlign w:val="superscript"/>
          <w:lang w:val="fr-CH"/>
        </w:rPr>
        <w:tab/>
      </w:r>
      <w:r w:rsidR="00371C42" w:rsidRPr="0052204B">
        <w:rPr>
          <w:lang w:val="fr-CH"/>
        </w:rPr>
        <w:t xml:space="preserve">À </w:t>
      </w:r>
      <w:r w:rsidR="00371C42" w:rsidRPr="0052204B">
        <w:rPr>
          <w:lang w:val="fr-CH"/>
        </w:rPr>
        <w:sym w:font="Symbol" w:char="F06C"/>
      </w:r>
      <w:r w:rsidR="00371C42" w:rsidRPr="0052204B">
        <w:rPr>
          <w:lang w:val="fr-CH"/>
        </w:rPr>
        <w:t xml:space="preserve"> = 2, air sec, 273 K, 101,3 kPa.</w:t>
      </w:r>
    </w:p>
    <w:p w:rsidR="00371C42" w:rsidRPr="0052204B" w:rsidRDefault="003877CB" w:rsidP="003877CB">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c</w:t>
      </w:r>
      <w:r w:rsidRPr="0052204B">
        <w:rPr>
          <w:i/>
          <w:vertAlign w:val="superscript"/>
          <w:lang w:val="fr-CH"/>
        </w:rPr>
        <w:tab/>
      </w:r>
      <w:r w:rsidR="00371C42" w:rsidRPr="0052204B">
        <w:rPr>
          <w:lang w:val="fr-CH"/>
        </w:rPr>
        <w:t>u avec une précision inférieure à 0,2 % pour la composition (en masse) suivante</w:t>
      </w:r>
      <w:r w:rsidR="00D23B14" w:rsidRPr="0052204B">
        <w:rPr>
          <w:lang w:val="fr-CH"/>
        </w:rPr>
        <w:t> :</w:t>
      </w:r>
      <w:r w:rsidR="00371C42" w:rsidRPr="0052204B">
        <w:rPr>
          <w:lang w:val="fr-CH"/>
        </w:rPr>
        <w:t xml:space="preserve"> C = 66-76 %; H = 22-25 %; </w:t>
      </w:r>
      <w:r w:rsidR="00371C42" w:rsidRPr="0052204B">
        <w:rPr>
          <w:lang w:val="fr-CH"/>
        </w:rPr>
        <w:br/>
        <w:t>N = 0-12 %.</w:t>
      </w:r>
    </w:p>
    <w:p w:rsidR="00371C42" w:rsidRPr="0052204B" w:rsidRDefault="003877CB" w:rsidP="003877CB">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d</w:t>
      </w:r>
      <w:r w:rsidRPr="0052204B">
        <w:rPr>
          <w:i/>
          <w:vertAlign w:val="superscript"/>
          <w:lang w:val="fr-CH"/>
        </w:rPr>
        <w:tab/>
      </w:r>
      <w:r w:rsidR="00371C42" w:rsidRPr="0052204B">
        <w:rPr>
          <w:lang w:val="fr-CH"/>
        </w:rPr>
        <w:t>HCNM sur la base de CH</w:t>
      </w:r>
      <w:r w:rsidR="00371C42" w:rsidRPr="0052204B">
        <w:rPr>
          <w:vertAlign w:val="subscript"/>
          <w:lang w:val="fr-CH"/>
        </w:rPr>
        <w:t>2,93</w:t>
      </w:r>
      <w:r w:rsidR="00371C42" w:rsidRPr="0052204B">
        <w:rPr>
          <w:lang w:val="fr-CH"/>
        </w:rPr>
        <w:t xml:space="preserve"> (pour les HC totaux, le coefficient u</w:t>
      </w:r>
      <w:r w:rsidR="00371C42" w:rsidRPr="0052204B">
        <w:rPr>
          <w:vertAlign w:val="subscript"/>
          <w:lang w:val="fr-CH"/>
        </w:rPr>
        <w:t>gas</w:t>
      </w:r>
      <w:r w:rsidR="00371C42" w:rsidRPr="0052204B">
        <w:rPr>
          <w:lang w:val="fr-CH"/>
        </w:rPr>
        <w:t xml:space="preserve"> de CH</w:t>
      </w:r>
      <w:r w:rsidR="00371C42" w:rsidRPr="0052204B">
        <w:rPr>
          <w:vertAlign w:val="subscript"/>
          <w:lang w:val="fr-CH"/>
        </w:rPr>
        <w:t>4</w:t>
      </w:r>
      <w:r w:rsidR="00371C42" w:rsidRPr="0052204B">
        <w:rPr>
          <w:lang w:val="fr-CH"/>
        </w:rPr>
        <w:t xml:space="preserve"> doit être utilisé).</w:t>
      </w:r>
    </w:p>
    <w:p w:rsidR="00371C42" w:rsidRPr="0052204B" w:rsidRDefault="003877CB" w:rsidP="003877CB">
      <w:pPr>
        <w:pStyle w:val="FootnoteText"/>
        <w:tabs>
          <w:tab w:val="right" w:pos="1476"/>
          <w:tab w:val="left" w:pos="1548"/>
          <w:tab w:val="right" w:pos="1836"/>
          <w:tab w:val="left" w:pos="1908"/>
        </w:tabs>
        <w:ind w:left="1548" w:hanging="288"/>
        <w:rPr>
          <w:lang w:val="fr-CH"/>
        </w:rPr>
      </w:pPr>
      <w:r w:rsidRPr="0052204B">
        <w:rPr>
          <w:i/>
          <w:vertAlign w:val="superscript"/>
          <w:lang w:val="fr-CH"/>
        </w:rPr>
        <w:tab/>
      </w:r>
      <w:r w:rsidR="00371C42" w:rsidRPr="0052204B">
        <w:rPr>
          <w:i/>
          <w:vertAlign w:val="superscript"/>
          <w:lang w:val="fr-CH"/>
        </w:rPr>
        <w:t>e</w:t>
      </w:r>
      <w:r w:rsidRPr="0052204B">
        <w:rPr>
          <w:i/>
          <w:vertAlign w:val="superscript"/>
          <w:lang w:val="fr-CH"/>
        </w:rPr>
        <w:tab/>
      </w:r>
      <w:r w:rsidR="00371C42" w:rsidRPr="0052204B">
        <w:rPr>
          <w:lang w:val="fr-CH"/>
        </w:rPr>
        <w:t>u avec une précision inférieure à 0,2 % pour la composition (en masse) suivante</w:t>
      </w:r>
      <w:r w:rsidR="00D23B14" w:rsidRPr="0052204B">
        <w:rPr>
          <w:lang w:val="fr-CH"/>
        </w:rPr>
        <w:t> :</w:t>
      </w:r>
      <w:r w:rsidR="00371C42" w:rsidRPr="0052204B">
        <w:rPr>
          <w:lang w:val="fr-CH"/>
        </w:rPr>
        <w:t xml:space="preserve"> C3 = 70-90 %; C4 = 10-30 %.</w:t>
      </w:r>
    </w:p>
    <w:p w:rsidR="003877CB" w:rsidRPr="0052204B" w:rsidRDefault="003877CB" w:rsidP="003877CB">
      <w:pPr>
        <w:pStyle w:val="SingleTxt"/>
        <w:spacing w:after="0" w:line="120" w:lineRule="exact"/>
        <w:rPr>
          <w:sz w:val="10"/>
          <w:lang w:val="fr-CH"/>
        </w:rPr>
      </w:pPr>
    </w:p>
    <w:p w:rsidR="003877CB" w:rsidRPr="0052204B" w:rsidRDefault="003877CB" w:rsidP="003877CB">
      <w:pPr>
        <w:pStyle w:val="SingleTxt"/>
        <w:spacing w:after="0" w:line="120" w:lineRule="exact"/>
        <w:rPr>
          <w:sz w:val="10"/>
          <w:lang w:val="fr-CH"/>
        </w:rPr>
      </w:pPr>
    </w:p>
    <w:p w:rsidR="00371C42" w:rsidRPr="0052204B" w:rsidRDefault="008001D2" w:rsidP="00AC3C8C">
      <w:pPr>
        <w:pStyle w:val="SingleTxt"/>
        <w:keepNext/>
        <w:keepLines/>
        <w:ind w:left="2217" w:hanging="950"/>
        <w:rPr>
          <w:lang w:val="fr-CH"/>
        </w:rPr>
      </w:pPr>
      <w:r w:rsidRPr="0052204B">
        <w:rPr>
          <w:lang w:val="fr-CH"/>
        </w:rPr>
        <w:tab/>
      </w:r>
      <w:r w:rsidRPr="0052204B">
        <w:rPr>
          <w:lang w:val="fr-CH"/>
        </w:rPr>
        <w:tab/>
      </w:r>
      <w:r w:rsidR="00371C42" w:rsidRPr="0052204B">
        <w:rPr>
          <w:lang w:val="fr-CH"/>
        </w:rPr>
        <w:t>À titre de variante, on peut calculer les valeurs de u en utilisant la méthode de calcul exacte décrite en termes généraux au paragraphe 8.4.2.4, comme suit</w:t>
      </w:r>
      <w:r w:rsidR="00D23B14" w:rsidRPr="0052204B">
        <w:rPr>
          <w:lang w:val="fr-CH"/>
        </w:rPr>
        <w:t>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2680" w:dyaOrig="880">
          <v:shape id="_x0000_i1084" type="#_x0000_t75" style="width:133.65pt;height:44.2pt" o:ole="">
            <v:imagedata r:id="rId141" o:title=""/>
          </v:shape>
          <o:OLEObject Type="Embed" ProgID="Equation.3" ShapeID="_x0000_i1084" DrawAspect="Content" ObjectID="_1511071131" r:id="rId142"/>
        </w:object>
      </w:r>
      <w:r w:rsidR="00371C42" w:rsidRPr="0052204B">
        <w:rPr>
          <w:lang w:val="fr-CH"/>
        </w:rPr>
        <w:tab/>
        <w:t>(59)</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gas</w:t>
      </w:r>
      <w:r w:rsidR="00371C42" w:rsidRPr="0052204B">
        <w:rPr>
          <w:lang w:val="fr-CH"/>
        </w:rPr>
        <w:tab/>
        <w:t>est la masse molaire du constituant gazeux, en g/mol (voir annexe 6);</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w:t>
      </w:r>
      <w:r w:rsidR="00371C42" w:rsidRPr="0052204B">
        <w:rPr>
          <w:lang w:val="fr-CH"/>
        </w:rPr>
        <w:tab/>
        <w:t>est la masse molaire des gaz d’échappement (g/mol);</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d</w:t>
      </w:r>
      <w:r w:rsidR="00371C42" w:rsidRPr="0052204B">
        <w:rPr>
          <w:lang w:val="fr-CH"/>
        </w:rPr>
        <w:tab/>
        <w:t>est la masse molaire du diluant = 28,965 g/mol;</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D</w:t>
      </w:r>
      <w:r w:rsidR="00371C42" w:rsidRPr="0052204B">
        <w:rPr>
          <w:lang w:val="fr-CH"/>
        </w:rPr>
        <w:tab/>
        <w:t>est le facteur de dilution (voir par. 8.5.2.3.2).</w:t>
      </w:r>
    </w:p>
    <w:p w:rsidR="00371C42" w:rsidRPr="0052204B" w:rsidRDefault="00371C42" w:rsidP="001F72D9">
      <w:pPr>
        <w:pStyle w:val="SingleTxt"/>
        <w:ind w:left="2218" w:hanging="951"/>
        <w:rPr>
          <w:lang w:val="fr-CH"/>
        </w:rPr>
      </w:pPr>
      <w:r w:rsidRPr="0052204B">
        <w:rPr>
          <w:lang w:val="fr-CH"/>
        </w:rPr>
        <w:t>8.5.2.3.2</w:t>
      </w:r>
      <w:r w:rsidRPr="0052204B">
        <w:rPr>
          <w:lang w:val="fr-CH"/>
        </w:rPr>
        <w:tab/>
      </w:r>
      <w:r w:rsidRPr="0052204B">
        <w:rPr>
          <w:iCs/>
          <w:lang w:val="fr-CH"/>
        </w:rPr>
        <w:t>Détermination des concentrations ambiantes corrigées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La concentration ambiante moyenne des polluants gazeux dans le diluant doit être soustraite des concentrations mesurées pour obtenir les concentrations nettes des polluants. Les valeurs moyennes des concentrations ambiantes peuvent être déterminées par la méthode du sac de collecte ou par celle de la mesure continue avec intégration. L’équation ci-après doit être utilisée</w:t>
      </w:r>
      <w:r w:rsidR="00D23B14" w:rsidRPr="0052204B">
        <w:rPr>
          <w:lang w:val="fr-CH"/>
        </w:rPr>
        <w:t> :</w:t>
      </w:r>
    </w:p>
    <w:p w:rsidR="00371C42" w:rsidRPr="0052204B" w:rsidRDefault="008001D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00E34B96">
        <w:rPr>
          <w:lang w:val="fr-CH"/>
        </w:rPr>
        <w:tab/>
      </w:r>
      <w:r w:rsidR="00371C42" w:rsidRPr="0052204B">
        <w:rPr>
          <w:lang w:val="fr-CH"/>
        </w:rPr>
        <w:t>c</w:t>
      </w:r>
      <w:r w:rsidR="00371C42" w:rsidRPr="0052204B">
        <w:rPr>
          <w:vertAlign w:val="subscript"/>
          <w:lang w:val="fr-CH"/>
        </w:rPr>
        <w:t xml:space="preserve">gas </w:t>
      </w:r>
      <w:r w:rsidR="00371C42" w:rsidRPr="0052204B">
        <w:rPr>
          <w:lang w:val="fr-CH"/>
        </w:rPr>
        <w:t>= c</w:t>
      </w:r>
      <w:r w:rsidR="00371C42" w:rsidRPr="0052204B">
        <w:rPr>
          <w:vertAlign w:val="subscript"/>
          <w:lang w:val="fr-CH"/>
        </w:rPr>
        <w:t>gas,e</w:t>
      </w:r>
      <w:r w:rsidR="00371C42" w:rsidRPr="0052204B">
        <w:rPr>
          <w:lang w:val="fr-CH"/>
        </w:rPr>
        <w:t xml:space="preserve"> - c</w:t>
      </w:r>
      <w:r w:rsidR="00371C42" w:rsidRPr="0052204B">
        <w:rPr>
          <w:vertAlign w:val="subscript"/>
          <w:lang w:val="fr-CH"/>
        </w:rPr>
        <w:t>d</w:t>
      </w:r>
      <w:r w:rsidR="00371C42" w:rsidRPr="0052204B">
        <w:rPr>
          <w:lang w:val="fr-CH"/>
        </w:rPr>
        <w:t xml:space="preserve"> ×</w:t>
      </w:r>
      <w:r w:rsidR="00D23B14" w:rsidRPr="0052204B">
        <w:rPr>
          <w:lang w:val="fr-CH"/>
        </w:rPr>
        <w:t xml:space="preserve"> [1 - (1/D)]</w:t>
      </w:r>
      <w:r w:rsidR="00371C42" w:rsidRPr="0052204B">
        <w:rPr>
          <w:lang w:val="fr-CH"/>
        </w:rPr>
        <w:tab/>
        <w:t>(60)</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gas,e</w:t>
      </w:r>
      <w:r w:rsidR="00371C42" w:rsidRPr="0052204B">
        <w:rPr>
          <w:lang w:val="fr-CH"/>
        </w:rPr>
        <w:tab/>
        <w:t>est la concentration du constituant mesurée dans les gaz d’échappement dilués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d</w:t>
      </w:r>
      <w:r w:rsidR="00371C42" w:rsidRPr="0052204B">
        <w:rPr>
          <w:lang w:val="fr-CH"/>
        </w:rPr>
        <w:tab/>
        <w:t>est la concentration du constituant mesurée dans l’air de dilution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D</w:t>
      </w:r>
      <w:r w:rsidR="00371C42" w:rsidRPr="0052204B">
        <w:rPr>
          <w:lang w:val="fr-CH"/>
        </w:rPr>
        <w:tab/>
        <w:t>est le facteur de dilution.</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 facteur de dilution est calculé comme suit</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a)</w:t>
      </w:r>
      <w:r w:rsidR="00371C42" w:rsidRPr="0052204B">
        <w:rPr>
          <w:lang w:val="fr-CH"/>
        </w:rPr>
        <w:tab/>
        <w:t>Pour les moteurs diesel et les moteurs à allumage commandé alimentés au GPL</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877CB" w:rsidRPr="0052204B">
        <w:rPr>
          <w:lang w:val="fr-CH"/>
        </w:rPr>
        <w:tab/>
      </w:r>
      <w:r w:rsidR="00371C42" w:rsidRPr="0052204B">
        <w:rPr>
          <w:lang w:val="fr-CH"/>
        </w:rPr>
        <w:object w:dxaOrig="2820" w:dyaOrig="639">
          <v:shape id="_x0000_i1085" type="#_x0000_t75" style="width:140.75pt;height:31.65pt" o:ole="">
            <v:imagedata r:id="rId143" o:title=""/>
          </v:shape>
          <o:OLEObject Type="Embed" ProgID="Equation.3" ShapeID="_x0000_i1085" DrawAspect="Content" ObjectID="_1511071132" r:id="rId144"/>
        </w:object>
      </w:r>
      <w:r w:rsidR="00371C42" w:rsidRPr="0052204B">
        <w:rPr>
          <w:lang w:val="fr-CH"/>
        </w:rPr>
        <w:tab/>
        <w:t>(61)</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b)</w:t>
      </w:r>
      <w:r w:rsidR="00371C42" w:rsidRPr="0052204B">
        <w:rPr>
          <w:lang w:val="fr-CH"/>
        </w:rPr>
        <w:tab/>
        <w:t>Pour les moteurs à allumage commandé alimentés au GN</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877CB" w:rsidRPr="0052204B">
        <w:rPr>
          <w:lang w:val="fr-CH"/>
        </w:rPr>
        <w:tab/>
      </w:r>
      <w:r w:rsidR="00371C42" w:rsidRPr="0052204B">
        <w:rPr>
          <w:lang w:val="fr-CH"/>
        </w:rPr>
        <w:object w:dxaOrig="2980" w:dyaOrig="639">
          <v:shape id="_x0000_i1086" type="#_x0000_t75" style="width:148.9pt;height:31.65pt" o:ole="">
            <v:imagedata r:id="rId145" o:title=""/>
          </v:shape>
          <o:OLEObject Type="Embed" ProgID="Equation.3" ShapeID="_x0000_i1086" DrawAspect="Content" ObjectID="_1511071133" r:id="rId146"/>
        </w:object>
      </w:r>
      <w:r w:rsidR="00371C42" w:rsidRPr="0052204B">
        <w:rPr>
          <w:lang w:val="fr-CH"/>
        </w:rPr>
        <w:tab/>
        <w:t>(62)</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CO2,e</w:t>
      </w:r>
      <w:r w:rsidR="00371C42" w:rsidRPr="0052204B">
        <w:rPr>
          <w:lang w:val="fr-CH"/>
        </w:rPr>
        <w:tab/>
      </w:r>
      <w:r w:rsidR="003877CB" w:rsidRPr="0052204B">
        <w:rPr>
          <w:lang w:val="fr-CH"/>
        </w:rPr>
        <w:tab/>
      </w:r>
      <w:r w:rsidR="00371C42" w:rsidRPr="0052204B">
        <w:rPr>
          <w:lang w:val="fr-CH"/>
        </w:rPr>
        <w:t>est la concentration de CO</w:t>
      </w:r>
      <w:r w:rsidR="00371C42" w:rsidRPr="0052204B">
        <w:rPr>
          <w:vertAlign w:val="subscript"/>
          <w:lang w:val="fr-CH"/>
        </w:rPr>
        <w:t>2</w:t>
      </w:r>
      <w:r w:rsidR="00371C42" w:rsidRPr="0052204B">
        <w:rPr>
          <w:lang w:val="fr-CH"/>
        </w:rPr>
        <w:t xml:space="preserve"> dans les gaz d’échappement dilués en conditions humides (% vol.);</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HC,e</w:t>
      </w:r>
      <w:r w:rsidR="00371C42" w:rsidRPr="0052204B">
        <w:rPr>
          <w:lang w:val="fr-CH"/>
        </w:rPr>
        <w:tab/>
      </w:r>
      <w:r w:rsidR="003877CB" w:rsidRPr="0052204B">
        <w:rPr>
          <w:lang w:val="fr-CH"/>
        </w:rPr>
        <w:tab/>
      </w:r>
      <w:r w:rsidR="00371C42" w:rsidRPr="0052204B">
        <w:rPr>
          <w:lang w:val="fr-CH"/>
        </w:rPr>
        <w:t>est la concentration de HC dans les gaz d’échappement dilués en conditions humides (ppm C1);</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NMHC,e</w:t>
      </w:r>
      <w:r w:rsidR="00371C42" w:rsidRPr="0052204B">
        <w:rPr>
          <w:lang w:val="fr-CH"/>
        </w:rPr>
        <w:tab/>
        <w:t>est la concentration de HCNM dans les gaz d’échappement dilués en conditions humides (ppm C1);</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CO,e</w:t>
      </w:r>
      <w:r w:rsidR="00371C42" w:rsidRPr="0052204B">
        <w:rPr>
          <w:lang w:val="fr-CH"/>
        </w:rPr>
        <w:tab/>
      </w:r>
      <w:r w:rsidR="003877CB" w:rsidRPr="0052204B">
        <w:rPr>
          <w:lang w:val="fr-CH"/>
        </w:rPr>
        <w:tab/>
      </w:r>
      <w:r w:rsidR="00371C42" w:rsidRPr="0052204B">
        <w:rPr>
          <w:lang w:val="fr-CH"/>
        </w:rPr>
        <w:t>est la concentration de CO dans les gaz d’échappement dilués en conditions humides (ppm);</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F</w:t>
      </w:r>
      <w:r w:rsidR="00371C42" w:rsidRPr="0052204B">
        <w:rPr>
          <w:vertAlign w:val="subscript"/>
          <w:lang w:val="fr-CH"/>
        </w:rPr>
        <w:t>S</w:t>
      </w:r>
      <w:r w:rsidR="00371C42" w:rsidRPr="0052204B">
        <w:rPr>
          <w:lang w:val="fr-CH"/>
        </w:rPr>
        <w:tab/>
      </w:r>
      <w:r w:rsidR="003877CB" w:rsidRPr="0052204B">
        <w:rPr>
          <w:lang w:val="fr-CH"/>
        </w:rPr>
        <w:tab/>
      </w:r>
      <w:r w:rsidR="00371C42" w:rsidRPr="0052204B">
        <w:rPr>
          <w:lang w:val="fr-CH"/>
        </w:rPr>
        <w:t>est le facteur stœchiométrique.</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 facteur stœchiométrique est calculé comme suit</w:t>
      </w:r>
      <w:r w:rsidR="00D23B14" w:rsidRPr="0052204B">
        <w:rPr>
          <w:lang w:val="fr-CH"/>
        </w:rPr>
        <w:t>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2659" w:dyaOrig="840">
          <v:shape id="_x0000_i1087" type="#_x0000_t75" style="width:133.1pt;height:42pt" o:ole="">
            <v:imagedata r:id="rId147" o:title=""/>
          </v:shape>
          <o:OLEObject Type="Embed" ProgID="Equation.3" ShapeID="_x0000_i1087" DrawAspect="Content" ObjectID="_1511071134" r:id="rId148"/>
        </w:object>
      </w:r>
      <w:r w:rsidR="00371C42" w:rsidRPr="0052204B">
        <w:rPr>
          <w:lang w:val="fr-CH"/>
        </w:rPr>
        <w:tab/>
        <w:t>(63)</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sym w:font="Symbol" w:char="F061"/>
      </w:r>
      <w:r w:rsidR="00371C42" w:rsidRPr="0052204B">
        <w:rPr>
          <w:lang w:val="fr-CH"/>
        </w:rPr>
        <w:tab/>
        <w:t>est le rapport molaire pour l’hydrogène du carburant (H/C).</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À titre de variante, si la composition du carburant n’est pas connue, les facteurs stœchiométriques suivants peuvent être appliqués</w:t>
      </w:r>
      <w:r w:rsidR="00D23B14" w:rsidRPr="0052204B">
        <w:rPr>
          <w:lang w:val="fr-CH"/>
        </w:rPr>
        <w:t xml:space="preserve"> :</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F</w:t>
      </w:r>
      <w:r w:rsidR="00371C42" w:rsidRPr="0052204B">
        <w:rPr>
          <w:vertAlign w:val="subscript"/>
          <w:lang w:val="fr-CH"/>
        </w:rPr>
        <w:t>s</w:t>
      </w:r>
      <w:r w:rsidR="00371C42" w:rsidRPr="0052204B">
        <w:rPr>
          <w:lang w:val="fr-CH"/>
        </w:rPr>
        <w:t xml:space="preserve"> (gazole)</w:t>
      </w:r>
      <w:r w:rsidR="00371C42" w:rsidRPr="0052204B">
        <w:rPr>
          <w:lang w:val="fr-CH"/>
        </w:rPr>
        <w:tab/>
        <w:t>=</w:t>
      </w:r>
      <w:r w:rsidR="00371C42" w:rsidRPr="0052204B">
        <w:rPr>
          <w:lang w:val="fr-CH"/>
        </w:rPr>
        <w:tab/>
        <w:t>13,4;</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F</w:t>
      </w:r>
      <w:r w:rsidR="00371C42" w:rsidRPr="0052204B">
        <w:rPr>
          <w:vertAlign w:val="subscript"/>
          <w:lang w:val="fr-CH"/>
        </w:rPr>
        <w:t>s</w:t>
      </w:r>
      <w:r w:rsidR="00371C42" w:rsidRPr="0052204B">
        <w:rPr>
          <w:lang w:val="fr-CH"/>
        </w:rPr>
        <w:t xml:space="preserve"> (GPL)</w:t>
      </w:r>
      <w:r w:rsidR="00371C42" w:rsidRPr="0052204B">
        <w:rPr>
          <w:lang w:val="fr-CH"/>
        </w:rPr>
        <w:tab/>
        <w:t>=</w:t>
      </w:r>
      <w:r w:rsidR="00371C42" w:rsidRPr="0052204B">
        <w:rPr>
          <w:lang w:val="fr-CH"/>
        </w:rPr>
        <w:tab/>
        <w:t>11,6;</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F</w:t>
      </w:r>
      <w:r w:rsidR="00371C42" w:rsidRPr="0052204B">
        <w:rPr>
          <w:vertAlign w:val="subscript"/>
          <w:lang w:val="fr-CH"/>
        </w:rPr>
        <w:t>s</w:t>
      </w:r>
      <w:r w:rsidR="00371C42" w:rsidRPr="0052204B">
        <w:rPr>
          <w:lang w:val="fr-CH"/>
        </w:rPr>
        <w:t xml:space="preserve"> (GN)</w:t>
      </w:r>
      <w:r w:rsidR="00371C42" w:rsidRPr="0052204B">
        <w:rPr>
          <w:lang w:val="fr-CH"/>
        </w:rPr>
        <w:tab/>
        <w:t>=</w:t>
      </w:r>
      <w:r w:rsidR="00371C42" w:rsidRPr="0052204B">
        <w:rPr>
          <w:lang w:val="fr-CH"/>
        </w:rPr>
        <w:tab/>
        <w:t>9,5.</w:t>
      </w:r>
    </w:p>
    <w:p w:rsidR="00371C42" w:rsidRPr="0052204B" w:rsidRDefault="00371C42" w:rsidP="00371C42">
      <w:pPr>
        <w:pStyle w:val="SingleTxt"/>
        <w:rPr>
          <w:lang w:val="fr-CH"/>
        </w:rPr>
      </w:pPr>
      <w:r w:rsidRPr="0052204B">
        <w:rPr>
          <w:lang w:val="fr-CH"/>
        </w:rPr>
        <w:t>8.5.2.3.3</w:t>
      </w:r>
      <w:r w:rsidRPr="0052204B">
        <w:rPr>
          <w:lang w:val="fr-CH"/>
        </w:rPr>
        <w:tab/>
        <w:t>Systèmes à compensation de débit</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Pour les systèmes sans échangeur de chaleur, on détermine la masse de polluants (en g/essai) en calculant les émissions massiques instantanées et en intégrant les valeurs instantanées sur tout le cycle. La correction pour les concentrations ambiantes doit également être appliquée directement à la valeur instantanée des concentrations. Il faut appliquer l’équation suivante</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4940" w:dyaOrig="680">
          <v:shape id="_x0000_i1088" type="#_x0000_t75" style="width:247.1pt;height:34.9pt" o:ole="">
            <v:imagedata r:id="rId149" o:title=""/>
          </v:shape>
          <o:OLEObject Type="Embed" ProgID="Equation.3" ShapeID="_x0000_i1088" DrawAspect="Content" ObjectID="_1511071135" r:id="rId150"/>
        </w:object>
      </w:r>
      <w:r w:rsidR="00371C42" w:rsidRPr="0052204B">
        <w:rPr>
          <w:lang w:val="fr-CH"/>
        </w:rPr>
        <w:tab/>
        <w:t>(64)</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gas,e</w:t>
      </w:r>
      <w:r w:rsidR="00371C42" w:rsidRPr="0052204B">
        <w:rPr>
          <w:lang w:val="fr-CH"/>
        </w:rPr>
        <w:tab/>
        <w:t>est la concentration du constituant mesurée dans les gaz d’échappement dilués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d</w:t>
      </w:r>
      <w:r w:rsidR="00371C42" w:rsidRPr="0052204B">
        <w:rPr>
          <w:lang w:val="fr-CH"/>
        </w:rPr>
        <w:tab/>
        <w:t>est la concentration du constituant mesurée dans l’air de dilution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ed,i</w:t>
      </w:r>
      <w:r w:rsidR="00371C42" w:rsidRPr="0052204B">
        <w:rPr>
          <w:lang w:val="fr-CH"/>
        </w:rPr>
        <w:tab/>
        <w:t>est la masse instantanée des gaz d’échappement dilués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ab/>
        <w:t>est la masse totale des gaz d’échappement dilués sur tout le cycle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u</w:t>
      </w:r>
      <w:r w:rsidR="00371C42" w:rsidRPr="0052204B">
        <w:rPr>
          <w:vertAlign w:val="subscript"/>
          <w:lang w:val="fr-CH"/>
        </w:rPr>
        <w:t>gas</w:t>
      </w:r>
      <w:r w:rsidR="00371C42" w:rsidRPr="0052204B">
        <w:rPr>
          <w:lang w:val="fr-CH"/>
        </w:rPr>
        <w:tab/>
        <w:t>est la valeur indiquée dans le tableau 6;</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D</w:t>
      </w:r>
      <w:r w:rsidR="00371C42" w:rsidRPr="0052204B">
        <w:rPr>
          <w:lang w:val="fr-CH"/>
        </w:rPr>
        <w:tab/>
        <w:t>est le facteur de dilution.</w:t>
      </w:r>
    </w:p>
    <w:p w:rsidR="00371C42" w:rsidRPr="0052204B" w:rsidRDefault="00371C42" w:rsidP="001F72D9">
      <w:pPr>
        <w:pStyle w:val="SingleTxt"/>
        <w:ind w:left="2218" w:hanging="951"/>
        <w:rPr>
          <w:lang w:val="fr-CH"/>
        </w:rPr>
      </w:pPr>
      <w:r w:rsidRPr="0052204B">
        <w:rPr>
          <w:lang w:val="fr-CH"/>
        </w:rPr>
        <w:t>8.5.3</w:t>
      </w:r>
      <w:r w:rsidRPr="0052204B">
        <w:rPr>
          <w:lang w:val="fr-CH"/>
        </w:rPr>
        <w:tab/>
      </w:r>
      <w:r w:rsidR="00E12D51" w:rsidRPr="0052204B">
        <w:rPr>
          <w:lang w:val="fr-CH"/>
        </w:rPr>
        <w:tab/>
      </w:r>
      <w:r w:rsidRPr="0052204B">
        <w:rPr>
          <w:lang w:val="fr-CH"/>
        </w:rPr>
        <w:t>Mesure des émissions de particules</w:t>
      </w:r>
    </w:p>
    <w:p w:rsidR="00371C42" w:rsidRPr="0052204B" w:rsidRDefault="00371C42" w:rsidP="001F72D9">
      <w:pPr>
        <w:pStyle w:val="SingleTxt"/>
        <w:ind w:left="2218" w:hanging="951"/>
        <w:rPr>
          <w:lang w:val="fr-CH"/>
        </w:rPr>
      </w:pPr>
      <w:r w:rsidRPr="0052204B">
        <w:rPr>
          <w:lang w:val="fr-CH"/>
        </w:rPr>
        <w:t>8.5.3.1</w:t>
      </w:r>
      <w:r w:rsidRPr="0052204B">
        <w:rPr>
          <w:lang w:val="fr-CH"/>
        </w:rPr>
        <w:tab/>
        <w:t>Calcul des émissions massiques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La masse de particules (en g/essai) doit être calculée après correction pour les effets de flottabilité du filtre de collecte des particules conformément au paragraphe 8.3, comme suit</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1700" w:dyaOrig="639">
          <v:shape id="_x0000_i1089" type="#_x0000_t75" style="width:85.65pt;height:31.65pt" o:ole="">
            <v:imagedata r:id="rId151" o:title=""/>
          </v:shape>
          <o:OLEObject Type="Embed" ProgID="Equation.3" ShapeID="_x0000_i1089" DrawAspect="Content" ObjectID="_1511071136" r:id="rId152"/>
        </w:object>
      </w:r>
      <w:r w:rsidR="00371C42" w:rsidRPr="0052204B">
        <w:rPr>
          <w:lang w:val="fr-CH"/>
        </w:rPr>
        <w:tab/>
        <w:t>(65)</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p</w:t>
      </w:r>
      <w:r w:rsidR="00371C42" w:rsidRPr="0052204B">
        <w:rPr>
          <w:lang w:val="fr-CH"/>
        </w:rPr>
        <w:tab/>
        <w:t>est la masse de particules collectées sur tout le cycle (mg);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sep</w:t>
      </w:r>
      <w:r w:rsidR="00371C42" w:rsidRPr="0052204B">
        <w:rPr>
          <w:lang w:val="fr-CH"/>
        </w:rPr>
        <w:tab/>
        <w:t>est la masse des gaz d’échappement dilués traversant les filtres de collecte des particules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ab/>
        <w:t>est la masse des gaz d’échappement dilués sur tout le cycle (kg);</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avec</w:t>
      </w:r>
    </w:p>
    <w:p w:rsidR="00371C42" w:rsidRPr="0052204B" w:rsidRDefault="008001D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00240517" w:rsidRPr="0052204B">
        <w:rPr>
          <w:lang w:val="fr-CH"/>
        </w:rPr>
        <w:tab/>
      </w:r>
      <w:r w:rsidR="00371C42" w:rsidRPr="0052204B">
        <w:rPr>
          <w:lang w:val="fr-CH"/>
        </w:rPr>
        <w:t>m</w:t>
      </w:r>
      <w:r w:rsidR="00371C42" w:rsidRPr="0052204B">
        <w:rPr>
          <w:vertAlign w:val="subscript"/>
          <w:lang w:val="fr-CH"/>
        </w:rPr>
        <w:t>sep</w:t>
      </w:r>
      <w:r w:rsidR="00371C42" w:rsidRPr="0052204B">
        <w:rPr>
          <w:lang w:val="fr-CH"/>
        </w:rPr>
        <w:t xml:space="preserve"> = m</w:t>
      </w:r>
      <w:r w:rsidR="00371C42" w:rsidRPr="0052204B">
        <w:rPr>
          <w:vertAlign w:val="subscript"/>
          <w:lang w:val="fr-CH"/>
        </w:rPr>
        <w:t>set</w:t>
      </w:r>
      <w:r w:rsidR="00371C42" w:rsidRPr="0052204B">
        <w:rPr>
          <w:lang w:val="fr-CH"/>
        </w:rPr>
        <w:t xml:space="preserve"> − m</w:t>
      </w:r>
      <w:r w:rsidR="00371C42" w:rsidRPr="0052204B">
        <w:rPr>
          <w:vertAlign w:val="subscript"/>
          <w:lang w:val="fr-CH"/>
        </w:rPr>
        <w:t>ssd</w:t>
      </w:r>
      <w:r w:rsidR="00371C42" w:rsidRPr="0052204B">
        <w:rPr>
          <w:lang w:val="fr-CH"/>
        </w:rPr>
        <w:tab/>
        <w:t>(66)</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set</w:t>
      </w:r>
      <w:r w:rsidR="00371C42" w:rsidRPr="0052204B">
        <w:rPr>
          <w:lang w:val="fr-CH"/>
        </w:rPr>
        <w:tab/>
        <w:t>est la masse des gaz d’échappement doublement dilués traversant le filtre à particules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ssd</w:t>
      </w:r>
      <w:r w:rsidR="00371C42" w:rsidRPr="0052204B">
        <w:rPr>
          <w:lang w:val="fr-CH"/>
        </w:rPr>
        <w:tab/>
        <w:t>est la masse du diluant secondaire (kg).</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 la concentration ambiante de particules dans le diluant est déterminée conformément au paragraphe 7.5.6, la masse des particules peut être corrigée en fonction de la concentration ambiante. Dans ce cas, la masse des particules (en g/essai) doit être calculée comme suit</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3400" w:dyaOrig="700">
          <v:shape id="_x0000_i1090" type="#_x0000_t75" style="width:170.75pt;height:34.9pt" o:ole="">
            <v:imagedata r:id="rId153" o:title=""/>
          </v:shape>
          <o:OLEObject Type="Embed" ProgID="Equation.3" ShapeID="_x0000_i1090" DrawAspect="Content" ObjectID="_1511071137" r:id="rId154"/>
        </w:object>
      </w:r>
      <w:r w:rsidR="00371C42" w:rsidRPr="0052204B">
        <w:rPr>
          <w:lang w:val="fr-CH"/>
        </w:rPr>
        <w:tab/>
        <w:t>(67)</w:t>
      </w:r>
    </w:p>
    <w:p w:rsidR="00371C42" w:rsidRPr="0052204B" w:rsidRDefault="00E12D51" w:rsidP="00371C42">
      <w:pPr>
        <w:pStyle w:val="SingleTxt"/>
        <w:rPr>
          <w:lang w:val="fr-CH"/>
        </w:rPr>
      </w:pPr>
      <w:r w:rsidRPr="0052204B">
        <w:rPr>
          <w:iCs/>
          <w:lang w:val="fr-CH"/>
        </w:rPr>
        <w:tab/>
      </w:r>
      <w:r w:rsidRPr="0052204B">
        <w:rPr>
          <w:iCs/>
          <w:lang w:val="fr-CH"/>
        </w:rPr>
        <w:tab/>
      </w:r>
      <w:r w:rsidR="00371C42" w:rsidRPr="0052204B">
        <w:rPr>
          <w:iCs/>
          <w:lang w:val="fr-CH"/>
        </w:rPr>
        <w:t>Où</w:t>
      </w:r>
      <w:r w:rsidR="00D23B14" w:rsidRPr="0052204B">
        <w:rPr>
          <w:iCs/>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sep</w:t>
      </w:r>
      <w:r w:rsidR="00371C42" w:rsidRPr="0052204B">
        <w:rPr>
          <w:lang w:val="fr-CH"/>
        </w:rPr>
        <w:tab/>
        <w:t>est la masse des gaz d’échappement dilués traversant les filtres de collecte des particules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ed</w:t>
      </w:r>
      <w:r w:rsidR="00371C42" w:rsidRPr="0052204B">
        <w:rPr>
          <w:lang w:val="fr-CH"/>
        </w:rPr>
        <w:tab/>
        <w:t>est la masse des gaz d’échappement dilués sur tout le cycle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sd</w:t>
      </w:r>
      <w:r w:rsidR="00371C42" w:rsidRPr="0052204B">
        <w:rPr>
          <w:lang w:val="fr-CH"/>
        </w:rPr>
        <w:tab/>
        <w:t>est la masse du diluant prélevé pour la mesure des concentrations ambiantes en particules (kg);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vertAlign w:val="subscript"/>
          <w:lang w:val="fr-CH"/>
        </w:rPr>
        <w:t>b</w:t>
      </w:r>
      <w:r w:rsidR="00371C42" w:rsidRPr="0052204B">
        <w:rPr>
          <w:lang w:val="fr-CH"/>
        </w:rPr>
        <w:tab/>
        <w:t>est la masse des particules d’origine ambiante collectées dans l’air de dilution (mg);</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D</w:t>
      </w:r>
      <w:r w:rsidR="00371C42" w:rsidRPr="0052204B">
        <w:rPr>
          <w:lang w:val="fr-CH"/>
        </w:rPr>
        <w:tab/>
        <w:t>est le facteur de dilution déterminé selon le paragraphe 8.5.2.3.2.</w:t>
      </w:r>
    </w:p>
    <w:p w:rsidR="00371C42" w:rsidRPr="0052204B" w:rsidRDefault="00371C42" w:rsidP="001F72D9">
      <w:pPr>
        <w:pStyle w:val="SingleTxt"/>
        <w:ind w:left="2218" w:hanging="951"/>
        <w:rPr>
          <w:lang w:val="fr-CH"/>
        </w:rPr>
      </w:pPr>
      <w:r w:rsidRPr="0052204B">
        <w:rPr>
          <w:lang w:val="fr-CH"/>
        </w:rPr>
        <w:t>8.6</w:t>
      </w:r>
      <w:r w:rsidRPr="0052204B">
        <w:rPr>
          <w:lang w:val="fr-CH"/>
        </w:rPr>
        <w:tab/>
      </w:r>
      <w:r w:rsidR="00E12D51" w:rsidRPr="0052204B">
        <w:rPr>
          <w:lang w:val="fr-CH"/>
        </w:rPr>
        <w:tab/>
      </w:r>
      <w:r w:rsidRPr="0052204B">
        <w:rPr>
          <w:lang w:val="fr-CH"/>
        </w:rPr>
        <w:t>Calculs généraux</w:t>
      </w:r>
    </w:p>
    <w:p w:rsidR="00371C42" w:rsidRPr="0052204B" w:rsidRDefault="00371C42" w:rsidP="001F72D9">
      <w:pPr>
        <w:pStyle w:val="SingleTxt"/>
        <w:ind w:left="2218" w:hanging="951"/>
        <w:rPr>
          <w:lang w:val="fr-CH"/>
        </w:rPr>
      </w:pPr>
      <w:r w:rsidRPr="0052204B">
        <w:rPr>
          <w:lang w:val="fr-CH"/>
        </w:rPr>
        <w:t>8.6.1</w:t>
      </w:r>
      <w:r w:rsidRPr="0052204B">
        <w:rPr>
          <w:lang w:val="fr-CH"/>
        </w:rPr>
        <w:tab/>
      </w:r>
      <w:r w:rsidR="00E12D51" w:rsidRPr="0052204B">
        <w:rPr>
          <w:lang w:val="fr-CH"/>
        </w:rPr>
        <w:tab/>
      </w:r>
      <w:r w:rsidRPr="0052204B">
        <w:rPr>
          <w:lang w:val="fr-CH"/>
        </w:rPr>
        <w:t>Correction de la dérive</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En ce qui concerne la vérification de la dérive visée au paragraphe 7.8.4, la valeur de la concentration corrigée est calculée comme suit</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5020" w:dyaOrig="700">
          <v:shape id="_x0000_i1091" type="#_x0000_t75" style="width:251.45pt;height:34.9pt" o:ole="">
            <v:imagedata r:id="rId155" o:title=""/>
          </v:shape>
          <o:OLEObject Type="Embed" ProgID="Equation.3" ShapeID="_x0000_i1091" DrawAspect="Content" ObjectID="_1511071138" r:id="rId156"/>
        </w:object>
      </w:r>
      <w:r w:rsidR="00371C42" w:rsidRPr="0052204B">
        <w:rPr>
          <w:lang w:val="fr-CH"/>
        </w:rPr>
        <w:tab/>
        <w:t>(68)</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ref,z</w:t>
      </w:r>
      <w:r w:rsidR="00371C42" w:rsidRPr="0052204B">
        <w:rPr>
          <w:lang w:val="fr-CH"/>
        </w:rPr>
        <w:tab/>
        <w:t>est la concentration de référence du gaz de mise à zéro (généralement égale à zéro)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ref,s</w:t>
      </w:r>
      <w:r w:rsidR="00371C42" w:rsidRPr="0052204B">
        <w:rPr>
          <w:lang w:val="fr-CH"/>
        </w:rPr>
        <w:tab/>
        <w:t>est la concentration de référence du gaz de calibrage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pre,z</w:t>
      </w:r>
      <w:r w:rsidR="00371C42" w:rsidRPr="0052204B">
        <w:rPr>
          <w:lang w:val="fr-CH"/>
        </w:rPr>
        <w:tab/>
        <w:t>est la concentration du gaz de mise à zéro mesurée par l’analyseur avant l’essai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pre,s</w:t>
      </w:r>
      <w:r w:rsidR="00371C42" w:rsidRPr="0052204B">
        <w:rPr>
          <w:lang w:val="fr-CH"/>
        </w:rPr>
        <w:tab/>
        <w:t>est la concentration du gaz de calibrage mesurée par l’analyseur avant l’essai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post,z</w:t>
      </w:r>
      <w:r w:rsidR="00371C42" w:rsidRPr="0052204B">
        <w:rPr>
          <w:lang w:val="fr-CH"/>
        </w:rPr>
        <w:tab/>
        <w:t>est la concentration du gaz de mise à zéro mesurée par l’analyseur après l’essai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post,s</w:t>
      </w:r>
      <w:r w:rsidR="00371C42" w:rsidRPr="0052204B">
        <w:rPr>
          <w:lang w:val="fr-CH"/>
        </w:rPr>
        <w:tab/>
        <w:t>est la concentration du gaz de calibrage mesurée par l’analyseur après l’essai (ppm);</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c</w:t>
      </w:r>
      <w:r w:rsidR="00371C42" w:rsidRPr="0052204B">
        <w:rPr>
          <w:vertAlign w:val="subscript"/>
          <w:lang w:val="fr-CH"/>
        </w:rPr>
        <w:t>gas</w:t>
      </w:r>
      <w:r w:rsidR="00371C42" w:rsidRPr="0052204B">
        <w:rPr>
          <w:lang w:val="fr-CH"/>
        </w:rPr>
        <w:tab/>
        <w:t>est la concentration des gaz prélevés (ppm).</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Deux séries de résultats de mesures d’émissions spécifiques doivent être calculées pour chaque constituant conformément aux paragraphes 8.3 et/ou 8.4, après application de toute autre correction nécessaire. On calcule l’une des séries en utilisant des concentrations non corrigées et l’autre en utilisant des concentrations corrigées pour les effets de la dérive conformément à l’équation 68. </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résultats des émissions non corrigées sont calculés au moyen des équations 38, 39, 58, 59 ou 64, respectivement, en fonction du système de mesure et de la méthode de calcul utilisés. Pour le calcul des émissions corrigées, c</w:t>
      </w:r>
      <w:r w:rsidR="00371C42" w:rsidRPr="0052204B">
        <w:rPr>
          <w:vertAlign w:val="subscript"/>
          <w:lang w:val="fr-CH"/>
        </w:rPr>
        <w:t>gas</w:t>
      </w:r>
      <w:r w:rsidR="00371C42" w:rsidRPr="0052204B">
        <w:rPr>
          <w:lang w:val="fr-CH"/>
        </w:rPr>
        <w:t>, dans les équations 38, 39, 58, 59 ou 64, respectivement, doit être remplacé par c</w:t>
      </w:r>
      <w:r w:rsidR="00371C42" w:rsidRPr="0052204B">
        <w:rPr>
          <w:vertAlign w:val="subscript"/>
          <w:lang w:val="fr-CH"/>
        </w:rPr>
        <w:t>cor</w:t>
      </w:r>
      <w:r w:rsidR="00371C42" w:rsidRPr="0052204B">
        <w:rPr>
          <w:lang w:val="fr-CH"/>
        </w:rPr>
        <w:t xml:space="preserve"> de l’équation 68. Si les valeurs de concentration instantanées c</w:t>
      </w:r>
      <w:r w:rsidR="00371C42" w:rsidRPr="0052204B">
        <w:rPr>
          <w:vertAlign w:val="subscript"/>
          <w:lang w:val="fr-CH"/>
        </w:rPr>
        <w:t>gas,i</w:t>
      </w:r>
      <w:r w:rsidR="00371C42" w:rsidRPr="0052204B">
        <w:rPr>
          <w:lang w:val="fr-CH"/>
        </w:rPr>
        <w:t xml:space="preserve"> sont utilisées dans l’équation respective, la valeur corrigée doit aussi être appliquée en tant que valeur instantanée c</w:t>
      </w:r>
      <w:r w:rsidR="00371C42" w:rsidRPr="0052204B">
        <w:rPr>
          <w:vertAlign w:val="subscript"/>
          <w:lang w:val="fr-CH"/>
        </w:rPr>
        <w:t>cor,i</w:t>
      </w:r>
      <w:r w:rsidR="00371C42" w:rsidRPr="0052204B">
        <w:rPr>
          <w:lang w:val="fr-CH"/>
        </w:rPr>
        <w:t>. Dans l’équation 64, la correction doit être appliquée à la fois à la concentration mesurée et à la concentration ambiante.</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La comparaison doit se faire sur la base d’un pourcentage des résultats non corrigés. La différence entre les valeurs des émissions spécifiques non corrigées et corrigées ne doit pas excéder </w:t>
      </w:r>
      <w:r w:rsidR="00371C42" w:rsidRPr="0052204B">
        <w:rPr>
          <w:lang w:val="fr-CH"/>
        </w:rPr>
        <w:sym w:font="Symbol" w:char="F0B1"/>
      </w:r>
      <w:r w:rsidR="00371C42" w:rsidRPr="0052204B">
        <w:rPr>
          <w:lang w:val="fr-CH"/>
        </w:rPr>
        <w:t>4 % des valeurs des émissions spécifiques non corrigées ou de la valeur limite respective, la plus grande de ces deux valeurs étant retenue. Si la dérive est supérieure à 4 %, l’essai doit être annulé.</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 la correction de la dérive est appliquée, seuls les résultats des émissions corrigés pour les effets de la dérive doivent être utilisés dans le compte rendu des mesures d’émissions.</w:t>
      </w:r>
    </w:p>
    <w:p w:rsidR="00371C42" w:rsidRPr="0052204B" w:rsidRDefault="00371C42" w:rsidP="001F72D9">
      <w:pPr>
        <w:pStyle w:val="SingleTxt"/>
        <w:ind w:left="2218" w:hanging="951"/>
        <w:rPr>
          <w:lang w:val="fr-CH"/>
        </w:rPr>
      </w:pPr>
      <w:r w:rsidRPr="0052204B">
        <w:rPr>
          <w:lang w:val="fr-CH"/>
        </w:rPr>
        <w:t>8.6.2</w:t>
      </w:r>
      <w:r w:rsidRPr="0052204B">
        <w:rPr>
          <w:lang w:val="fr-CH"/>
        </w:rPr>
        <w:tab/>
      </w:r>
      <w:r w:rsidR="00E12D51" w:rsidRPr="0052204B">
        <w:rPr>
          <w:lang w:val="fr-CH"/>
        </w:rPr>
        <w:tab/>
      </w:r>
      <w:r w:rsidRPr="0052204B">
        <w:rPr>
          <w:lang w:val="fr-CH"/>
        </w:rPr>
        <w:t>Détermination des HCNM et du CH</w:t>
      </w:r>
      <w:r w:rsidRPr="0052204B">
        <w:rPr>
          <w:vertAlign w:val="subscript"/>
          <w:lang w:val="fr-CH"/>
        </w:rPr>
        <w:t>4</w:t>
      </w:r>
      <w:r w:rsidRPr="0052204B">
        <w:rPr>
          <w:lang w:val="fr-CH"/>
        </w:rPr>
        <w:t xml:space="preserve"> avec le convertisseur d’hydrocarbures non méthaniques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 calcul des HCNM et du CH</w:t>
      </w:r>
      <w:r w:rsidR="00371C42" w:rsidRPr="0052204B">
        <w:rPr>
          <w:vertAlign w:val="subscript"/>
          <w:lang w:val="fr-CH"/>
        </w:rPr>
        <w:t>4</w:t>
      </w:r>
      <w:r w:rsidR="00371C42" w:rsidRPr="0052204B">
        <w:rPr>
          <w:lang w:val="fr-CH"/>
        </w:rPr>
        <w:t xml:space="preserve"> dépend de la méthode d’étalonnage utilisée. L’analyseur FID pour la mesure sans convertisseur d’hydrocarbures non méthaniques (circuit inférieur de la figure 11 de l’annexe 3) doit être étalonné avec du propane. Pour l’étalonnage de l’analyseur FID en série avec convertisseur d’hydrocarbures non méthaniques (circuit supérieur de la figure 11 de l’annexe 3), les méthodes suivantes sont autorisées</w:t>
      </w:r>
      <w:r w:rsidR="00D23B14" w:rsidRPr="0052204B">
        <w:rPr>
          <w:lang w:val="fr-CH"/>
        </w:rPr>
        <w:t xml:space="preserve">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a)</w:t>
      </w:r>
      <w:r w:rsidR="00371C42" w:rsidRPr="0052204B">
        <w:rPr>
          <w:lang w:val="fr-CH"/>
        </w:rPr>
        <w:tab/>
        <w:t>Gaz d’étalonnage − propane; le propane contourne le convertisseur;</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b)</w:t>
      </w:r>
      <w:r w:rsidR="00371C42" w:rsidRPr="0052204B">
        <w:rPr>
          <w:lang w:val="fr-CH"/>
        </w:rPr>
        <w:tab/>
        <w:t>Gaz d’étalonnage − méthane; le méthane traverse le convertisseur.</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concentrations de HCNM et de CH</w:t>
      </w:r>
      <w:r w:rsidR="00371C42" w:rsidRPr="0052204B">
        <w:rPr>
          <w:vertAlign w:val="subscript"/>
          <w:lang w:val="fr-CH"/>
        </w:rPr>
        <w:t>4</w:t>
      </w:r>
      <w:r w:rsidR="00371C42" w:rsidRPr="0052204B">
        <w:rPr>
          <w:lang w:val="fr-CH"/>
        </w:rPr>
        <w:t xml:space="preserve"> do</w:t>
      </w:r>
      <w:r w:rsidR="003877CB" w:rsidRPr="0052204B">
        <w:rPr>
          <w:lang w:val="fr-CH"/>
        </w:rPr>
        <w:t>ivent être calculées comme suit </w:t>
      </w:r>
      <w:r w:rsidR="00371C42" w:rsidRPr="0052204B">
        <w:rPr>
          <w:lang w:val="fr-CH"/>
        </w:rPr>
        <w:t>a)</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3800" w:dyaOrig="620">
          <v:shape id="_x0000_i1092" type="#_x0000_t75" style="width:189.25pt;height:31.1pt" o:ole="">
            <v:imagedata r:id="rId157" o:title=""/>
          </v:shape>
          <o:OLEObject Type="Embed" ProgID="Equation.3" ShapeID="_x0000_i1092" DrawAspect="Content" ObjectID="_1511071139" r:id="rId158"/>
        </w:object>
      </w:r>
      <w:r w:rsidR="00371C42" w:rsidRPr="0052204B">
        <w:rPr>
          <w:lang w:val="fr-CH"/>
        </w:rPr>
        <w:tab/>
        <w:t>(69)</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3620" w:dyaOrig="620">
          <v:shape id="_x0000_i1093" type="#_x0000_t75" style="width:180.55pt;height:30.55pt" o:ole="">
            <v:imagedata r:id="rId159" o:title=""/>
          </v:shape>
          <o:OLEObject Type="Embed" ProgID="Equation.3" ShapeID="_x0000_i1093" DrawAspect="Content" ObjectID="_1511071140" r:id="rId160"/>
        </w:object>
      </w:r>
      <w:r w:rsidR="00371C42" w:rsidRPr="0052204B">
        <w:rPr>
          <w:lang w:val="fr-CH"/>
        </w:rPr>
        <w:tab/>
        <w:t>(70)</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concentrations de HCNM et de CH</w:t>
      </w:r>
      <w:r w:rsidR="00371C42" w:rsidRPr="0052204B">
        <w:rPr>
          <w:vertAlign w:val="subscript"/>
          <w:lang w:val="fr-CH"/>
        </w:rPr>
        <w:t>4</w:t>
      </w:r>
      <w:r w:rsidR="00371C42" w:rsidRPr="0052204B">
        <w:rPr>
          <w:lang w:val="fr-CH"/>
        </w:rPr>
        <w:t xml:space="preserve"> do</w:t>
      </w:r>
      <w:r w:rsidRPr="0052204B">
        <w:rPr>
          <w:lang w:val="fr-CH"/>
        </w:rPr>
        <w:t>ivent être calculées comme suit </w:t>
      </w:r>
      <w:r w:rsidR="00371C42" w:rsidRPr="0052204B">
        <w:rPr>
          <w:lang w:val="fr-CH"/>
        </w:rPr>
        <w:t>b)</w:t>
      </w:r>
      <w:r w:rsidR="00D23B14" w:rsidRPr="0052204B">
        <w:rPr>
          <w:lang w:val="fr-CH"/>
        </w:rPr>
        <w:t xml:space="preserve"> :</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4959" w:dyaOrig="620">
          <v:shape id="_x0000_i1094" type="#_x0000_t75" style="width:248.2pt;height:30.55pt" o:ole="">
            <v:imagedata r:id="rId161" o:title=""/>
          </v:shape>
          <o:OLEObject Type="Embed" ProgID="Equation.3" ShapeID="_x0000_i1094" DrawAspect="Content" ObjectID="_1511071141" r:id="rId162"/>
        </w:object>
      </w:r>
      <w:r w:rsidR="00371C42" w:rsidRPr="0052204B">
        <w:rPr>
          <w:lang w:val="fr-CH"/>
        </w:rPr>
        <w:tab/>
        <w:t>(71)</w:t>
      </w:r>
    </w:p>
    <w:p w:rsidR="00371C42" w:rsidRPr="0052204B" w:rsidRDefault="00E12D51" w:rsidP="00240517">
      <w:pPr>
        <w:pStyle w:val="SingleTxt"/>
        <w:tabs>
          <w:tab w:val="clear" w:pos="4133"/>
          <w:tab w:val="clear" w:pos="4622"/>
          <w:tab w:val="clear" w:pos="5098"/>
          <w:tab w:val="clear" w:pos="5573"/>
          <w:tab w:val="clear" w:pos="6048"/>
          <w:tab w:val="left" w:pos="8410"/>
        </w:tabs>
        <w:spacing w:line="240" w:lineRule="auto"/>
        <w:rPr>
          <w:b/>
          <w:lang w:val="fr-CH"/>
        </w:rPr>
      </w:pPr>
      <w:r w:rsidRPr="0052204B">
        <w:rPr>
          <w:lang w:val="fr-CH"/>
        </w:rPr>
        <w:tab/>
      </w:r>
      <w:r w:rsidRPr="0052204B">
        <w:rPr>
          <w:lang w:val="fr-CH"/>
        </w:rPr>
        <w:tab/>
      </w:r>
      <w:r w:rsidR="00371C42" w:rsidRPr="0052204B">
        <w:rPr>
          <w:lang w:val="fr-CH"/>
        </w:rPr>
        <w:object w:dxaOrig="4760" w:dyaOrig="620">
          <v:shape id="_x0000_i1095" type="#_x0000_t75" style="width:238.35pt;height:31.1pt" o:ole="">
            <v:imagedata r:id="rId163" o:title=""/>
          </v:shape>
          <o:OLEObject Type="Embed" ProgID="Equation.3" ShapeID="_x0000_i1095" DrawAspect="Content" ObjectID="_1511071142" r:id="rId164"/>
        </w:object>
      </w:r>
      <w:r w:rsidR="00371C42" w:rsidRPr="0052204B">
        <w:rPr>
          <w:lang w:val="fr-CH"/>
        </w:rPr>
        <w:tab/>
        <w:t>(72)</w:t>
      </w:r>
    </w:p>
    <w:p w:rsidR="00371C42" w:rsidRPr="0052204B" w:rsidRDefault="00E12D51"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xml:space="preserve"> :</w:t>
      </w:r>
    </w:p>
    <w:p w:rsidR="00371C42" w:rsidRPr="0052204B" w:rsidRDefault="003877CB"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HC(w/NMC)</w:t>
      </w:r>
      <w:r w:rsidR="00371C42" w:rsidRPr="0052204B">
        <w:rPr>
          <w:lang w:val="fr-CH"/>
        </w:rPr>
        <w:tab/>
        <w:t>est la concentration de HC lorsque les gaz prélevés traversent le convertisseur NMC (ppm);</w:t>
      </w:r>
    </w:p>
    <w:p w:rsidR="00371C42" w:rsidRPr="0052204B" w:rsidRDefault="003877CB" w:rsidP="003877CB">
      <w:pPr>
        <w:pStyle w:val="SingleTxt"/>
        <w:ind w:left="3182" w:hanging="1440"/>
        <w:rPr>
          <w:lang w:val="fr-CH"/>
        </w:rPr>
      </w:pPr>
      <w:r w:rsidRPr="0052204B">
        <w:rPr>
          <w:lang w:val="fr-CH"/>
        </w:rPr>
        <w:tab/>
      </w:r>
      <w:r w:rsidR="00371C42" w:rsidRPr="0052204B">
        <w:rPr>
          <w:lang w:val="fr-CH"/>
        </w:rPr>
        <w:t>c</w:t>
      </w:r>
      <w:r w:rsidR="00371C42" w:rsidRPr="0052204B">
        <w:rPr>
          <w:vertAlign w:val="subscript"/>
          <w:lang w:val="fr-CH"/>
        </w:rPr>
        <w:t>HC(w/oNMC)</w:t>
      </w:r>
      <w:r w:rsidR="00371C42" w:rsidRPr="0052204B">
        <w:rPr>
          <w:lang w:val="fr-CH"/>
        </w:rPr>
        <w:tab/>
        <w:t>est la concentration de HC lorsque les gaz prélevés contournent le convertisseur NMC (ppm);</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r</w:t>
      </w:r>
      <w:r w:rsidR="00371C42" w:rsidRPr="0052204B">
        <w:rPr>
          <w:vertAlign w:val="subscript"/>
          <w:lang w:val="fr-CH"/>
        </w:rPr>
        <w:t>h</w:t>
      </w:r>
      <w:r w:rsidR="00371C42" w:rsidRPr="0052204B">
        <w:rPr>
          <w:lang w:val="fr-CH"/>
        </w:rPr>
        <w:tab/>
      </w:r>
      <w:r w:rsidR="003877CB" w:rsidRPr="0052204B">
        <w:rPr>
          <w:lang w:val="fr-CH"/>
        </w:rPr>
        <w:tab/>
      </w:r>
      <w:r w:rsidR="00371C42" w:rsidRPr="0052204B">
        <w:rPr>
          <w:lang w:val="fr-CH"/>
        </w:rPr>
        <w:t>est le facteur de réponse pour le méthane comme déterminé selon le paragraphe 9.3.7.2;</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E</w:t>
      </w:r>
      <w:r w:rsidR="00371C42" w:rsidRPr="0052204B">
        <w:rPr>
          <w:vertAlign w:val="subscript"/>
          <w:lang w:val="fr-CH"/>
        </w:rPr>
        <w:t>M</w:t>
      </w:r>
      <w:r w:rsidR="00371C42" w:rsidRPr="0052204B">
        <w:rPr>
          <w:lang w:val="fr-CH"/>
        </w:rPr>
        <w:tab/>
      </w:r>
      <w:r w:rsidR="003877CB" w:rsidRPr="0052204B">
        <w:rPr>
          <w:lang w:val="fr-CH"/>
        </w:rPr>
        <w:tab/>
      </w:r>
      <w:r w:rsidR="00371C42" w:rsidRPr="0052204B">
        <w:rPr>
          <w:lang w:val="fr-CH"/>
        </w:rPr>
        <w:t>est l’efficacité pour le méthane comme déterminé selon le paragraphe 9.3.8.1;</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E</w:t>
      </w:r>
      <w:r w:rsidR="00371C42" w:rsidRPr="0052204B">
        <w:rPr>
          <w:vertAlign w:val="subscript"/>
          <w:lang w:val="fr-CH"/>
        </w:rPr>
        <w:t>E</w:t>
      </w:r>
      <w:r w:rsidR="00371C42" w:rsidRPr="0052204B">
        <w:rPr>
          <w:lang w:val="fr-CH"/>
        </w:rPr>
        <w:tab/>
      </w:r>
      <w:r w:rsidR="003877CB" w:rsidRPr="0052204B">
        <w:rPr>
          <w:lang w:val="fr-CH"/>
        </w:rPr>
        <w:tab/>
      </w:r>
      <w:r w:rsidR="00371C42" w:rsidRPr="0052204B">
        <w:rPr>
          <w:lang w:val="fr-CH"/>
        </w:rPr>
        <w:t>est l’efficacité pour l’éthane comme déterminé selon le paragraphe 9.3.8.2.</w:t>
      </w:r>
    </w:p>
    <w:p w:rsidR="00371C42" w:rsidRPr="0052204B" w:rsidRDefault="008001D2" w:rsidP="00371C42">
      <w:pPr>
        <w:pStyle w:val="SingleTxt"/>
        <w:rPr>
          <w:lang w:val="fr-CH"/>
        </w:rPr>
      </w:pPr>
      <w:r w:rsidRPr="0052204B">
        <w:rPr>
          <w:lang w:val="fr-CH"/>
        </w:rPr>
        <w:tab/>
      </w:r>
      <w:r w:rsidRPr="0052204B">
        <w:rPr>
          <w:lang w:val="fr-CH"/>
        </w:rPr>
        <w:tab/>
      </w:r>
      <w:r w:rsidR="00371C42" w:rsidRPr="0052204B">
        <w:rPr>
          <w:lang w:val="fr-CH"/>
        </w:rPr>
        <w:t>Si r</w:t>
      </w:r>
      <w:r w:rsidR="00371C42" w:rsidRPr="0052204B">
        <w:rPr>
          <w:vertAlign w:val="subscript"/>
          <w:lang w:val="fr-CH"/>
        </w:rPr>
        <w:t>h</w:t>
      </w:r>
      <w:r w:rsidR="00371C42" w:rsidRPr="0052204B">
        <w:rPr>
          <w:lang w:val="fr-CH"/>
        </w:rPr>
        <w:t> </w:t>
      </w:r>
      <w:r w:rsidR="00371C42" w:rsidRPr="0052204B">
        <w:rPr>
          <w:lang w:val="fr-CH"/>
        </w:rPr>
        <w:sym w:font="Symbol" w:char="F03C"/>
      </w:r>
      <w:r w:rsidR="00371C42" w:rsidRPr="0052204B">
        <w:rPr>
          <w:lang w:val="fr-CH"/>
        </w:rPr>
        <w:t> 1,05, il peut être omis dans les équations 70, 71 et 72.</w:t>
      </w:r>
    </w:p>
    <w:p w:rsidR="00371C42" w:rsidRPr="0052204B" w:rsidRDefault="00371C42" w:rsidP="001F72D9">
      <w:pPr>
        <w:pStyle w:val="SingleTxt"/>
        <w:ind w:left="2218" w:hanging="951"/>
        <w:rPr>
          <w:lang w:val="fr-CH"/>
        </w:rPr>
      </w:pPr>
      <w:r w:rsidRPr="0052204B">
        <w:rPr>
          <w:lang w:val="fr-CH"/>
        </w:rPr>
        <w:t>8.6.3</w:t>
      </w:r>
      <w:r w:rsidRPr="0052204B">
        <w:rPr>
          <w:lang w:val="fr-CH"/>
        </w:rPr>
        <w:tab/>
      </w:r>
      <w:r w:rsidR="00E12D51" w:rsidRPr="0052204B">
        <w:rPr>
          <w:lang w:val="fr-CH"/>
        </w:rPr>
        <w:tab/>
      </w:r>
      <w:r w:rsidRPr="0052204B">
        <w:rPr>
          <w:lang w:val="fr-CH"/>
        </w:rPr>
        <w:t>Calcul des émissions spécifiques</w:t>
      </w:r>
    </w:p>
    <w:p w:rsidR="00371C42" w:rsidRPr="0052204B" w:rsidRDefault="00371C42" w:rsidP="001F72D9">
      <w:pPr>
        <w:pStyle w:val="SingleTxt"/>
        <w:ind w:left="2218" w:hanging="951"/>
        <w:rPr>
          <w:lang w:val="fr-CH"/>
        </w:rPr>
      </w:pPr>
      <w:r w:rsidRPr="0052204B">
        <w:rPr>
          <w:lang w:val="fr-CH"/>
        </w:rPr>
        <w:t>8.6.3.1</w:t>
      </w:r>
      <w:r w:rsidRPr="0052204B">
        <w:rPr>
          <w:lang w:val="fr-CH"/>
        </w:rPr>
        <w:tab/>
        <w:t>Moteurs classiques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émissions spécifiques e</w:t>
      </w:r>
      <w:r w:rsidR="00371C42" w:rsidRPr="0052204B">
        <w:rPr>
          <w:vertAlign w:val="subscript"/>
          <w:lang w:val="fr-CH"/>
        </w:rPr>
        <w:t>gas</w:t>
      </w:r>
      <w:r w:rsidR="00371C42" w:rsidRPr="0052204B">
        <w:rPr>
          <w:lang w:val="fr-CH"/>
        </w:rPr>
        <w:t xml:space="preserve"> ou e</w:t>
      </w:r>
      <w:r w:rsidR="00371C42" w:rsidRPr="0052204B">
        <w:rPr>
          <w:vertAlign w:val="subscript"/>
          <w:lang w:val="fr-CH"/>
        </w:rPr>
        <w:t>PM</w:t>
      </w:r>
      <w:r w:rsidR="00371C42" w:rsidRPr="0052204B">
        <w:rPr>
          <w:lang w:val="fr-CH"/>
        </w:rPr>
        <w:t xml:space="preserve"> (en g/kWh) doivent être calculées pour chaque constituant individuel d’une manière indiquée ci-après qui dépend du type de cycle d’essai.</w:t>
      </w:r>
    </w:p>
    <w:p w:rsidR="00371C42" w:rsidRPr="0052204B" w:rsidRDefault="008001D2" w:rsidP="00375724">
      <w:pPr>
        <w:pStyle w:val="SingleTxt"/>
        <w:ind w:left="2218" w:hanging="951"/>
        <w:rPr>
          <w:lang w:val="fr-CH"/>
        </w:rPr>
      </w:pPr>
      <w:r w:rsidRPr="0052204B">
        <w:rPr>
          <w:lang w:val="fr-CH"/>
        </w:rPr>
        <w:tab/>
      </w:r>
      <w:r w:rsidR="00371C42" w:rsidRPr="0052204B">
        <w:rPr>
          <w:lang w:val="fr-CH"/>
        </w:rPr>
        <w:tab/>
        <w:t>Pour l’essai WHSC, l’essai WHTC à chaud, ou l’essai WHTC à froid, on doit utiliser l’équation suivante</w:t>
      </w:r>
      <w:r w:rsidR="00D23B14" w:rsidRPr="0052204B">
        <w:rPr>
          <w:lang w:val="fr-CH"/>
        </w:rPr>
        <w:t> :</w:t>
      </w:r>
    </w:p>
    <w:p w:rsidR="00371C42" w:rsidRPr="0052204B" w:rsidRDefault="008001D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780" w:dyaOrig="600">
          <v:shape id="_x0000_i1096" type="#_x0000_t75" style="width:39.25pt;height:30pt" o:ole="">
            <v:imagedata r:id="rId165" o:title=""/>
          </v:shape>
          <o:OLEObject Type="Embed" ProgID="Equation.3" ShapeID="_x0000_i1096" DrawAspect="Content" ObjectID="_1511071143" r:id="rId166"/>
        </w:object>
      </w:r>
      <w:r w:rsidR="00371C42" w:rsidRPr="0052204B">
        <w:rPr>
          <w:lang w:val="fr-CH"/>
        </w:rPr>
        <w:tab/>
      </w:r>
      <w:r w:rsidR="00240517" w:rsidRPr="0052204B">
        <w:rPr>
          <w:lang w:val="fr-CH"/>
        </w:rPr>
        <w:tab/>
      </w:r>
      <w:r w:rsidR="00240517" w:rsidRPr="0052204B">
        <w:rPr>
          <w:lang w:val="fr-CH"/>
        </w:rPr>
        <w:tab/>
      </w:r>
      <w:r w:rsidR="00371C42" w:rsidRPr="0052204B">
        <w:rPr>
          <w:lang w:val="fr-CH"/>
        </w:rPr>
        <w:t>(73)</w:t>
      </w:r>
    </w:p>
    <w:p w:rsidR="00371C42" w:rsidRPr="0052204B" w:rsidRDefault="00371C42" w:rsidP="00371C42">
      <w:pPr>
        <w:pStyle w:val="SingleTxt"/>
        <w:rPr>
          <w:lang w:val="fr-CH"/>
        </w:rPr>
      </w:pPr>
      <w:r w:rsidRPr="0052204B">
        <w:rPr>
          <w:lang w:val="fr-CH"/>
        </w:rPr>
        <w:tab/>
      </w:r>
      <w:r w:rsidR="008001D2" w:rsidRPr="0052204B">
        <w:rPr>
          <w:lang w:val="fr-CH"/>
        </w:rPr>
        <w:tab/>
      </w:r>
      <w:r w:rsidRPr="0052204B">
        <w:rPr>
          <w:lang w:val="fr-CH"/>
        </w:rPr>
        <w:t>Où</w:t>
      </w:r>
      <w:r w:rsidR="00D23B14" w:rsidRPr="0052204B">
        <w:rPr>
          <w:lang w:val="fr-CH"/>
        </w:rPr>
        <w:t> :</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m</w:t>
      </w:r>
      <w:r w:rsidR="00371C42" w:rsidRPr="0052204B">
        <w:rPr>
          <w:lang w:val="fr-CH"/>
        </w:rPr>
        <w:tab/>
        <w:t>est la masse des émissions du constituant (g/essai);</w:t>
      </w:r>
    </w:p>
    <w:p w:rsidR="00371C42" w:rsidRPr="0052204B" w:rsidRDefault="008001D2" w:rsidP="008001D2">
      <w:pPr>
        <w:pStyle w:val="SingleTxt"/>
        <w:ind w:left="2693" w:hanging="951"/>
        <w:rPr>
          <w:lang w:val="fr-CH"/>
        </w:rPr>
      </w:pPr>
      <w:r w:rsidRPr="0052204B">
        <w:rPr>
          <w:lang w:val="fr-CH"/>
        </w:rPr>
        <w:tab/>
      </w:r>
      <w:r w:rsidR="00371C42" w:rsidRPr="0052204B">
        <w:rPr>
          <w:lang w:val="fr-CH"/>
        </w:rPr>
        <w:t>W</w:t>
      </w:r>
      <w:r w:rsidR="00371C42" w:rsidRPr="0052204B">
        <w:rPr>
          <w:vertAlign w:val="subscript"/>
          <w:lang w:val="fr-CH"/>
        </w:rPr>
        <w:t>act</w:t>
      </w:r>
      <w:r w:rsidR="00371C42" w:rsidRPr="0052204B">
        <w:rPr>
          <w:lang w:val="fr-CH"/>
        </w:rPr>
        <w:tab/>
        <w:t>est le travail effectif au cours du cycle, déterminé conformément au paragraphe 7.8.6 (kWh).</w:t>
      </w:r>
    </w:p>
    <w:p w:rsidR="00371C42" w:rsidRPr="0052204B" w:rsidRDefault="008001D2" w:rsidP="00375724">
      <w:pPr>
        <w:pStyle w:val="SingleTxt"/>
        <w:ind w:left="2218" w:hanging="951"/>
        <w:rPr>
          <w:lang w:val="fr-CH"/>
        </w:rPr>
      </w:pPr>
      <w:r w:rsidRPr="0052204B">
        <w:rPr>
          <w:lang w:val="fr-CH"/>
        </w:rPr>
        <w:tab/>
      </w:r>
      <w:r w:rsidR="00371C42" w:rsidRPr="0052204B">
        <w:rPr>
          <w:lang w:val="fr-CH"/>
        </w:rPr>
        <w:tab/>
        <w:t>Pour l’essai WHTC, le résultat final doit être une moyenne pondérée des résultats de l’essai de démarrage à froid et de l’essai de démarrage à chaud, calculée selon l’équation suivante</w:t>
      </w:r>
      <w:r w:rsidR="00D23B14" w:rsidRPr="0052204B">
        <w:rPr>
          <w:lang w:val="fr-CH"/>
        </w:rPr>
        <w:t> :</w:t>
      </w:r>
    </w:p>
    <w:p w:rsidR="00371C42" w:rsidRPr="0052204B" w:rsidRDefault="008001D2"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object w:dxaOrig="3040" w:dyaOrig="620">
          <v:shape id="_x0000_i1097" type="#_x0000_t75" style="width:152.2pt;height:30.55pt" o:ole="">
            <v:imagedata r:id="rId167" o:title=""/>
          </v:shape>
          <o:OLEObject Type="Embed" ProgID="Equation.3" ShapeID="_x0000_i1097" DrawAspect="Content" ObjectID="_1511071144" r:id="rId168"/>
        </w:object>
      </w:r>
      <w:r w:rsidR="00371C42" w:rsidRPr="0052204B">
        <w:rPr>
          <w:vertAlign w:val="subscript"/>
          <w:lang w:val="fr-CH"/>
        </w:rPr>
        <w:tab/>
      </w:r>
      <w:r w:rsidR="00371C42" w:rsidRPr="0052204B">
        <w:rPr>
          <w:lang w:val="fr-CH"/>
        </w:rPr>
        <w:t>(74)</w:t>
      </w:r>
    </w:p>
    <w:p w:rsidR="00371C42" w:rsidRPr="0052204B" w:rsidRDefault="00371C42" w:rsidP="00371C42">
      <w:pPr>
        <w:pStyle w:val="SingleTxt"/>
        <w:rPr>
          <w:lang w:val="fr-CH"/>
        </w:rPr>
      </w:pPr>
      <w:r w:rsidRPr="0052204B">
        <w:rPr>
          <w:lang w:val="fr-CH"/>
        </w:rPr>
        <w:tab/>
      </w:r>
      <w:r w:rsidR="008001D2" w:rsidRPr="0052204B">
        <w:rPr>
          <w:lang w:val="fr-CH"/>
        </w:rPr>
        <w:tab/>
      </w:r>
      <w:r w:rsidRPr="0052204B">
        <w:rPr>
          <w:lang w:val="fr-CH"/>
        </w:rPr>
        <w:t>Où</w:t>
      </w:r>
      <w:r w:rsidR="00D23B14" w:rsidRPr="0052204B">
        <w:rPr>
          <w:lang w:val="fr-CH"/>
        </w:rPr>
        <w:t> :</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m</w:t>
      </w:r>
      <w:r w:rsidR="00371C42" w:rsidRPr="0052204B">
        <w:rPr>
          <w:vertAlign w:val="subscript"/>
          <w:lang w:val="fr-CH"/>
        </w:rPr>
        <w:t>cold</w:t>
      </w:r>
      <w:r w:rsidR="00371C42" w:rsidRPr="0052204B">
        <w:rPr>
          <w:lang w:val="fr-CH"/>
        </w:rPr>
        <w:tab/>
      </w:r>
      <w:r w:rsidR="003877CB" w:rsidRPr="0052204B">
        <w:rPr>
          <w:lang w:val="fr-CH"/>
        </w:rPr>
        <w:tab/>
      </w:r>
      <w:r w:rsidR="00371C42" w:rsidRPr="0052204B">
        <w:rPr>
          <w:lang w:val="fr-CH"/>
        </w:rPr>
        <w:t>est la masse des émissions du constituant pendant l’essai de démarrage à froid (g/essai);</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m</w:t>
      </w:r>
      <w:r w:rsidR="00371C42" w:rsidRPr="0052204B">
        <w:rPr>
          <w:vertAlign w:val="subscript"/>
          <w:lang w:val="fr-CH"/>
        </w:rPr>
        <w:t>hot</w:t>
      </w:r>
      <w:r w:rsidR="00371C42" w:rsidRPr="0052204B">
        <w:rPr>
          <w:lang w:val="fr-CH"/>
        </w:rPr>
        <w:tab/>
      </w:r>
      <w:r w:rsidR="003877CB" w:rsidRPr="0052204B">
        <w:rPr>
          <w:lang w:val="fr-CH"/>
        </w:rPr>
        <w:tab/>
      </w:r>
      <w:r w:rsidR="00371C42" w:rsidRPr="0052204B">
        <w:rPr>
          <w:lang w:val="fr-CH"/>
        </w:rPr>
        <w:t>est la masse des émissions du constituant pendant l’essai de démarrage à chaud (g/essai);</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W</w:t>
      </w:r>
      <w:r w:rsidR="00371C42" w:rsidRPr="0052204B">
        <w:rPr>
          <w:vertAlign w:val="subscript"/>
          <w:lang w:val="fr-CH"/>
        </w:rPr>
        <w:t>act,cold</w:t>
      </w:r>
      <w:r w:rsidR="00371C42" w:rsidRPr="0052204B">
        <w:rPr>
          <w:vertAlign w:val="subscript"/>
          <w:lang w:val="fr-CH"/>
        </w:rPr>
        <w:tab/>
      </w:r>
      <w:r w:rsidR="00371C42" w:rsidRPr="0052204B">
        <w:rPr>
          <w:lang w:val="fr-CH"/>
        </w:rPr>
        <w:t>est le travail effectif au cours du cycle pendant l’essai de démarrage à froid (kWh);</w:t>
      </w:r>
    </w:p>
    <w:p w:rsidR="00371C42" w:rsidRPr="0052204B" w:rsidRDefault="008001D2" w:rsidP="003877CB">
      <w:pPr>
        <w:pStyle w:val="SingleTxt"/>
        <w:ind w:left="3182" w:hanging="1440"/>
        <w:rPr>
          <w:lang w:val="fr-CH"/>
        </w:rPr>
      </w:pPr>
      <w:r w:rsidRPr="0052204B">
        <w:rPr>
          <w:lang w:val="fr-CH"/>
        </w:rPr>
        <w:tab/>
      </w:r>
      <w:r w:rsidR="00371C42" w:rsidRPr="0052204B">
        <w:rPr>
          <w:lang w:val="fr-CH"/>
        </w:rPr>
        <w:t>W</w:t>
      </w:r>
      <w:r w:rsidR="00371C42" w:rsidRPr="0052204B">
        <w:rPr>
          <w:vertAlign w:val="subscript"/>
          <w:lang w:val="fr-CH"/>
        </w:rPr>
        <w:t>act,hot</w:t>
      </w:r>
      <w:r w:rsidR="00371C42" w:rsidRPr="0052204B">
        <w:rPr>
          <w:vertAlign w:val="subscript"/>
          <w:lang w:val="fr-CH"/>
        </w:rPr>
        <w:tab/>
      </w:r>
      <w:r w:rsidR="00371C42" w:rsidRPr="0052204B">
        <w:rPr>
          <w:lang w:val="fr-CH"/>
        </w:rPr>
        <w:t>est le travail effectif au cours du cycle pendant l’essai de démarrage à chaud (kWh).</w:t>
      </w:r>
    </w:p>
    <w:p w:rsidR="00371C42" w:rsidRPr="0052204B" w:rsidRDefault="00371C42" w:rsidP="001F72D9">
      <w:pPr>
        <w:pStyle w:val="SingleTxt"/>
        <w:ind w:left="2218" w:hanging="951"/>
        <w:rPr>
          <w:lang w:val="fr-CH"/>
        </w:rPr>
      </w:pPr>
      <w:r w:rsidRPr="0052204B">
        <w:rPr>
          <w:lang w:val="fr-CH"/>
        </w:rPr>
        <w:t>8.6.3.2</w:t>
      </w:r>
      <w:r w:rsidRPr="0052204B">
        <w:rPr>
          <w:lang w:val="fr-CH"/>
        </w:rPr>
        <w:tab/>
        <w:t>Véhicules hybrides</w:t>
      </w:r>
    </w:p>
    <w:p w:rsidR="00371C42" w:rsidRPr="0052204B" w:rsidRDefault="00371C42" w:rsidP="00375724">
      <w:pPr>
        <w:pStyle w:val="SingleTxt"/>
        <w:ind w:left="2218" w:hanging="951"/>
        <w:rPr>
          <w:lang w:val="fr-CH"/>
        </w:rPr>
      </w:pPr>
      <w:r w:rsidRPr="0052204B">
        <w:rPr>
          <w:lang w:val="fr-CH"/>
        </w:rPr>
        <w:tab/>
      </w:r>
      <w:r w:rsidR="008001D2" w:rsidRPr="0052204B">
        <w:rPr>
          <w:lang w:val="fr-CH"/>
        </w:rPr>
        <w:tab/>
      </w:r>
      <w:r w:rsidRPr="0052204B">
        <w:rPr>
          <w:lang w:val="fr-CH"/>
        </w:rPr>
        <w:t>Les émissions spécifiques e</w:t>
      </w:r>
      <w:r w:rsidRPr="0052204B">
        <w:rPr>
          <w:vertAlign w:val="subscript"/>
          <w:lang w:val="fr-CH"/>
        </w:rPr>
        <w:t>gas</w:t>
      </w:r>
      <w:r w:rsidRPr="0052204B">
        <w:rPr>
          <w:lang w:val="fr-CH"/>
        </w:rPr>
        <w:t xml:space="preserve"> ou e</w:t>
      </w:r>
      <w:r w:rsidRPr="0052204B">
        <w:rPr>
          <w:vertAlign w:val="subscript"/>
          <w:lang w:val="fr-CH"/>
        </w:rPr>
        <w:t>PM</w:t>
      </w:r>
      <w:r w:rsidRPr="0052204B">
        <w:rPr>
          <w:lang w:val="fr-CH"/>
        </w:rPr>
        <w:t xml:space="preserve"> (en g/kWh) doivent être calculées pour chaque constituant individuel conformément aux paragraphes A.9.2.7 ou A.10.7, respectivement.</w:t>
      </w:r>
    </w:p>
    <w:p w:rsidR="00371C42" w:rsidRPr="0052204B" w:rsidRDefault="00371C42" w:rsidP="001F72D9">
      <w:pPr>
        <w:pStyle w:val="SingleTxt"/>
        <w:ind w:left="2218" w:hanging="951"/>
        <w:rPr>
          <w:lang w:val="fr-CH"/>
        </w:rPr>
      </w:pPr>
      <w:r w:rsidRPr="0052204B">
        <w:rPr>
          <w:lang w:val="fr-CH"/>
        </w:rPr>
        <w:t>8.6.3.3</w:t>
      </w:r>
      <w:r w:rsidRPr="0052204B">
        <w:rPr>
          <w:lang w:val="fr-CH"/>
        </w:rPr>
        <w:tab/>
        <w:t>Facteurs d’ajustement de la régénération</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Si la régénération périodique conformément au paragraphe 6.6.2 s’applique, les facteurs d’ajustement k</w:t>
      </w:r>
      <w:r w:rsidR="00371C42" w:rsidRPr="0052204B">
        <w:rPr>
          <w:vertAlign w:val="subscript"/>
          <w:lang w:val="fr-CH"/>
        </w:rPr>
        <w:t>r,u</w:t>
      </w:r>
      <w:r w:rsidR="00371C42" w:rsidRPr="0052204B">
        <w:rPr>
          <w:lang w:val="fr-CH"/>
        </w:rPr>
        <w:t xml:space="preserve"> ou k</w:t>
      </w:r>
      <w:r w:rsidR="00371C42" w:rsidRPr="0052204B">
        <w:rPr>
          <w:vertAlign w:val="subscript"/>
          <w:lang w:val="fr-CH"/>
        </w:rPr>
        <w:t>r,d</w:t>
      </w:r>
      <w:r w:rsidR="00371C42" w:rsidRPr="0052204B">
        <w:rPr>
          <w:lang w:val="fr-CH"/>
        </w:rPr>
        <w:t xml:space="preserve"> doivent, respectivement, être multipliés</w:t>
      </w:r>
      <w:r w:rsidR="00371C42" w:rsidRPr="0052204B">
        <w:rPr>
          <w:vertAlign w:val="subscript"/>
          <w:lang w:val="fr-CH"/>
        </w:rPr>
        <w:t xml:space="preserve"> </w:t>
      </w:r>
      <w:r w:rsidR="00371C42" w:rsidRPr="0052204B">
        <w:rPr>
          <w:lang w:val="fr-CH"/>
        </w:rPr>
        <w:t>par la valeur e des émissions spécifiques ou lui être ajoutés comme indiqué dans les équations 73 et 74, ou encore dans les équations 112 et 113 du paragraphe A.9.2.7 ou les équations 248 et 249 du paragraphe A.10.7.</w:t>
      </w:r>
    </w:p>
    <w:p w:rsidR="00E12D51" w:rsidRPr="0052204B" w:rsidRDefault="00E12D51" w:rsidP="00E12D51">
      <w:pPr>
        <w:pStyle w:val="SingleTxt"/>
        <w:spacing w:after="0" w:line="120" w:lineRule="exact"/>
        <w:rPr>
          <w:sz w:val="10"/>
          <w:lang w:val="fr-CH"/>
        </w:rPr>
      </w:pPr>
    </w:p>
    <w:p w:rsidR="00E12D51" w:rsidRPr="0052204B" w:rsidRDefault="00E12D51" w:rsidP="00E12D51">
      <w:pPr>
        <w:pStyle w:val="SingleTxt"/>
        <w:spacing w:after="0" w:line="120" w:lineRule="exact"/>
        <w:rPr>
          <w:sz w:val="10"/>
          <w:lang w:val="fr-CH"/>
        </w:rPr>
      </w:pPr>
    </w:p>
    <w:p w:rsidR="00371C42" w:rsidRPr="0052204B" w:rsidRDefault="00E12D51" w:rsidP="00E12D5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371C42" w:rsidRPr="0052204B">
        <w:rPr>
          <w:lang w:val="fr-CH"/>
        </w:rPr>
        <w:t>9.</w:t>
      </w:r>
      <w:r w:rsidR="00371C42" w:rsidRPr="0052204B">
        <w:rPr>
          <w:lang w:val="fr-CH"/>
        </w:rPr>
        <w:tab/>
      </w:r>
      <w:r w:rsidRPr="0052204B">
        <w:rPr>
          <w:lang w:val="fr-CH"/>
        </w:rPr>
        <w:tab/>
      </w:r>
      <w:r w:rsidR="00371C42" w:rsidRPr="0052204B">
        <w:rPr>
          <w:lang w:val="fr-CH"/>
        </w:rPr>
        <w:t>Spécifications et vérification des équipements</w:t>
      </w:r>
    </w:p>
    <w:p w:rsidR="00E12D51" w:rsidRPr="0052204B" w:rsidRDefault="00E12D51" w:rsidP="00E12D51">
      <w:pPr>
        <w:pStyle w:val="SingleTxt"/>
        <w:spacing w:after="0" w:line="120" w:lineRule="exact"/>
        <w:rPr>
          <w:b/>
          <w:sz w:val="10"/>
          <w:lang w:val="fr-CH"/>
        </w:rPr>
      </w:pPr>
    </w:p>
    <w:p w:rsidR="00E12D51" w:rsidRPr="0052204B" w:rsidRDefault="00E12D51" w:rsidP="00E12D51">
      <w:pPr>
        <w:pStyle w:val="SingleTxt"/>
        <w:spacing w:after="0" w:line="120" w:lineRule="exact"/>
        <w:rPr>
          <w:b/>
          <w:sz w:val="10"/>
          <w:lang w:val="fr-CH"/>
        </w:rPr>
      </w:pPr>
    </w:p>
    <w:p w:rsidR="00371C42" w:rsidRPr="0052204B" w:rsidRDefault="00371C42" w:rsidP="00375724">
      <w:pPr>
        <w:pStyle w:val="SingleTxt"/>
        <w:ind w:left="2218" w:hanging="951"/>
        <w:rPr>
          <w:lang w:val="fr-CH"/>
        </w:rPr>
      </w:pPr>
      <w:r w:rsidRPr="0052204B">
        <w:rPr>
          <w:lang w:val="fr-CH"/>
        </w:rPr>
        <w:tab/>
      </w:r>
      <w:r w:rsidR="008001D2" w:rsidRPr="0052204B">
        <w:rPr>
          <w:lang w:val="fr-CH"/>
        </w:rPr>
        <w:tab/>
      </w:r>
      <w:r w:rsidRPr="0052204B">
        <w:rPr>
          <w:lang w:val="fr-CH"/>
        </w:rPr>
        <w:t>Ce paragraphe décrit les étalonnages nécessaires, vérifications et contrôles d’interférence des systèmes de mesure. Étalonnages ou vérifications doivent être normalement effectuées sur l’ensemble de la chaîne de mesure.</w:t>
      </w:r>
    </w:p>
    <w:p w:rsidR="00371C42" w:rsidRPr="0052204B" w:rsidRDefault="00371C42" w:rsidP="00375724">
      <w:pPr>
        <w:pStyle w:val="SingleTxt"/>
        <w:ind w:left="2218" w:hanging="951"/>
        <w:rPr>
          <w:lang w:val="fr-CH"/>
        </w:rPr>
      </w:pPr>
      <w:r w:rsidRPr="0052204B">
        <w:rPr>
          <w:lang w:val="fr-CH"/>
        </w:rPr>
        <w:tab/>
      </w:r>
      <w:r w:rsidR="008001D2" w:rsidRPr="0052204B">
        <w:rPr>
          <w:lang w:val="fr-CH"/>
        </w:rPr>
        <w:tab/>
      </w:r>
      <w:r w:rsidRPr="0052204B">
        <w:rPr>
          <w:lang w:val="fr-CH"/>
        </w:rPr>
        <w:t>Des normes internationalement reconnues doivent être appliquées pour vérifier le respect des tolérances spécifiées pour les étalonnages et des vérifications.</w:t>
      </w:r>
    </w:p>
    <w:p w:rsidR="00371C42" w:rsidRPr="0052204B" w:rsidRDefault="00371C42" w:rsidP="00375724">
      <w:pPr>
        <w:pStyle w:val="SingleTxt"/>
        <w:ind w:left="2218" w:hanging="951"/>
        <w:rPr>
          <w:lang w:val="fr-CH"/>
        </w:rPr>
      </w:pPr>
      <w:r w:rsidRPr="0052204B">
        <w:rPr>
          <w:lang w:val="fr-CH"/>
        </w:rPr>
        <w:tab/>
      </w:r>
      <w:r w:rsidR="008001D2" w:rsidRPr="0052204B">
        <w:rPr>
          <w:lang w:val="fr-CH"/>
        </w:rPr>
        <w:tab/>
      </w:r>
      <w:r w:rsidRPr="0052204B">
        <w:rPr>
          <w:lang w:val="fr-CH"/>
        </w:rPr>
        <w:t>Les instruments doivent répondre aux spécifications du tableau 7 pour toutes les gammes susceptibles d’être utilisées pour l’essai. En outre, toute la documentation reçue de fabricants d’instruments prouvant que les instruments satisfont aux spécifications du tableau 7 doivent être conservés.</w:t>
      </w:r>
    </w:p>
    <w:p w:rsidR="00371C42" w:rsidRPr="0052204B" w:rsidRDefault="00371C42" w:rsidP="00375724">
      <w:pPr>
        <w:pStyle w:val="SingleTxt"/>
        <w:ind w:left="2218" w:hanging="951"/>
        <w:rPr>
          <w:lang w:val="fr-CH"/>
        </w:rPr>
      </w:pPr>
      <w:r w:rsidRPr="0052204B">
        <w:rPr>
          <w:lang w:val="fr-CH"/>
        </w:rPr>
        <w:tab/>
      </w:r>
      <w:r w:rsidR="008001D2" w:rsidRPr="0052204B">
        <w:rPr>
          <w:lang w:val="fr-CH"/>
        </w:rPr>
        <w:tab/>
      </w:r>
      <w:r w:rsidRPr="0052204B">
        <w:rPr>
          <w:lang w:val="fr-CH"/>
        </w:rPr>
        <w:t>Le tableau 8 récapitule les opérations d’étalonnage et de vérifications décrite au paragraphe 9 et indique quand celles-ci doivent être effectuées.</w:t>
      </w:r>
    </w:p>
    <w:p w:rsidR="00371C42" w:rsidRPr="0052204B" w:rsidRDefault="008001D2" w:rsidP="00375724">
      <w:pPr>
        <w:pStyle w:val="SingleTxt"/>
        <w:ind w:left="2218" w:hanging="951"/>
        <w:rPr>
          <w:lang w:val="fr-CH"/>
        </w:rPr>
      </w:pPr>
      <w:r w:rsidRPr="0052204B">
        <w:rPr>
          <w:lang w:val="fr-CH"/>
        </w:rPr>
        <w:tab/>
      </w:r>
      <w:r w:rsidRPr="0052204B">
        <w:rPr>
          <w:lang w:val="fr-CH"/>
        </w:rPr>
        <w:tab/>
      </w:r>
      <w:r w:rsidR="00371C42" w:rsidRPr="0052204B">
        <w:rPr>
          <w:lang w:val="fr-CH"/>
        </w:rPr>
        <w:t>Les systèmes complets de mesure de la pression, de la température et du point de rosée doivent satisfaire aux conditions des tableaux 8 et 9. Les transducteurs de pression doivent être placés dans un environnement à température contrôlée, ou ils doivent être capables de compenser les variations de température au cours de leur plage de fonctionnement prévue. Les matériaux des transducteurs doivent en outre être compatibles avec le fluide particulier à mesurer.</w:t>
      </w:r>
    </w:p>
    <w:p w:rsidR="004B26E9" w:rsidRPr="0052204B" w:rsidRDefault="004B26E9" w:rsidP="004B26E9">
      <w:pPr>
        <w:pStyle w:val="SingleTxt"/>
        <w:spacing w:after="0" w:line="120" w:lineRule="exact"/>
        <w:ind w:left="2218" w:hanging="951"/>
        <w:rPr>
          <w:sz w:val="10"/>
          <w:lang w:val="fr-CH"/>
        </w:rPr>
      </w:pPr>
    </w:p>
    <w:p w:rsidR="00371C42" w:rsidRPr="0052204B" w:rsidRDefault="004B26E9" w:rsidP="003877C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371C42" w:rsidRPr="0052204B">
        <w:rPr>
          <w:lang w:val="fr-CH"/>
        </w:rPr>
        <w:tab/>
      </w:r>
      <w:r w:rsidR="00371C42" w:rsidRPr="0052204B">
        <w:rPr>
          <w:b w:val="0"/>
          <w:lang w:val="fr-CH"/>
        </w:rPr>
        <w:t>Tableau 7</w:t>
      </w:r>
      <w:r w:rsidR="003877CB" w:rsidRPr="0052204B">
        <w:rPr>
          <w:b w:val="0"/>
          <w:lang w:val="fr-CH"/>
        </w:rPr>
        <w:t xml:space="preserve"> </w:t>
      </w:r>
      <w:r w:rsidR="00371C42" w:rsidRPr="0052204B">
        <w:rPr>
          <w:b w:val="0"/>
          <w:lang w:val="fr-CH"/>
        </w:rPr>
        <w:br/>
      </w:r>
      <w:r w:rsidR="00371C42" w:rsidRPr="0052204B">
        <w:rPr>
          <w:lang w:val="fr-CH"/>
        </w:rPr>
        <w:t>Spécifications recommandées pour les appareils de mesure</w:t>
      </w:r>
    </w:p>
    <w:p w:rsidR="004B26E9" w:rsidRPr="0052204B" w:rsidRDefault="004B26E9" w:rsidP="003877CB">
      <w:pPr>
        <w:pStyle w:val="SingleTxt"/>
        <w:keepNext/>
        <w:keepLines/>
        <w:spacing w:after="0" w:line="120" w:lineRule="exact"/>
        <w:rPr>
          <w:sz w:val="10"/>
          <w:lang w:val="fr-CH"/>
        </w:rPr>
      </w:pPr>
    </w:p>
    <w:p w:rsidR="004B26E9" w:rsidRPr="0052204B" w:rsidRDefault="004B26E9" w:rsidP="003877CB">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0"/>
        <w:gridCol w:w="1511"/>
        <w:gridCol w:w="1549"/>
        <w:gridCol w:w="1620"/>
        <w:gridCol w:w="1476"/>
      </w:tblGrid>
      <w:tr w:rsidR="00371C42" w:rsidRPr="0052204B" w:rsidTr="004B26E9">
        <w:trPr>
          <w:cantSplit/>
          <w:tblHeader/>
        </w:trPr>
        <w:tc>
          <w:tcPr>
            <w:tcW w:w="2610" w:type="dxa"/>
            <w:shd w:val="clear" w:color="auto" w:fill="auto"/>
            <w:vAlign w:val="bottom"/>
          </w:tcPr>
          <w:p w:rsidR="00371C42" w:rsidRPr="0052204B" w:rsidRDefault="00371C42" w:rsidP="00E65AA5">
            <w:pPr>
              <w:keepNext/>
              <w:spacing w:before="80" w:after="80" w:line="160" w:lineRule="exact"/>
              <w:ind w:left="43" w:right="43"/>
              <w:rPr>
                <w:i/>
                <w:sz w:val="14"/>
                <w:szCs w:val="14"/>
                <w:lang w:val="fr-CH"/>
              </w:rPr>
            </w:pPr>
            <w:r w:rsidRPr="0052204B">
              <w:rPr>
                <w:i/>
                <w:sz w:val="14"/>
                <w:szCs w:val="14"/>
                <w:lang w:val="fr-CH"/>
              </w:rPr>
              <w:t>Appareil de mesure</w:t>
            </w:r>
          </w:p>
        </w:tc>
        <w:tc>
          <w:tcPr>
            <w:tcW w:w="1511" w:type="dxa"/>
            <w:shd w:val="clear" w:color="auto" w:fill="auto"/>
            <w:vAlign w:val="bottom"/>
          </w:tcPr>
          <w:p w:rsidR="00371C42" w:rsidRPr="0052204B" w:rsidRDefault="00371C42" w:rsidP="00E65AA5">
            <w:pPr>
              <w:spacing w:before="80" w:after="80" w:line="160" w:lineRule="exact"/>
              <w:ind w:left="43" w:right="43"/>
              <w:jc w:val="right"/>
              <w:rPr>
                <w:i/>
                <w:sz w:val="14"/>
                <w:szCs w:val="14"/>
                <w:lang w:val="fr-CH"/>
              </w:rPr>
            </w:pPr>
            <w:r w:rsidRPr="0052204B">
              <w:rPr>
                <w:i/>
                <w:sz w:val="14"/>
                <w:szCs w:val="14"/>
                <w:lang w:val="fr-CH"/>
              </w:rPr>
              <w:t xml:space="preserve">Temps de montée </w:t>
            </w:r>
            <w:r w:rsidR="00E65AA5" w:rsidRPr="0052204B">
              <w:rPr>
                <w:i/>
                <w:sz w:val="14"/>
                <w:szCs w:val="14"/>
                <w:lang w:val="fr-CH"/>
              </w:rPr>
              <w:br/>
            </w:r>
            <w:r w:rsidRPr="0052204B">
              <w:rPr>
                <w:i/>
                <w:sz w:val="14"/>
                <w:szCs w:val="14"/>
                <w:lang w:val="fr-CH"/>
              </w:rPr>
              <w:t>du système complet</w:t>
            </w:r>
          </w:p>
        </w:tc>
        <w:tc>
          <w:tcPr>
            <w:tcW w:w="1549" w:type="dxa"/>
            <w:shd w:val="clear" w:color="auto" w:fill="auto"/>
            <w:vAlign w:val="bottom"/>
          </w:tcPr>
          <w:p w:rsidR="00371C42" w:rsidRPr="0052204B" w:rsidRDefault="00371C42" w:rsidP="00E65AA5">
            <w:pPr>
              <w:spacing w:before="80" w:after="80" w:line="160" w:lineRule="exact"/>
              <w:ind w:left="43" w:right="43"/>
              <w:jc w:val="right"/>
              <w:rPr>
                <w:i/>
                <w:sz w:val="14"/>
                <w:szCs w:val="14"/>
                <w:lang w:val="fr-CH"/>
              </w:rPr>
            </w:pPr>
            <w:r w:rsidRPr="0052204B">
              <w:rPr>
                <w:i/>
                <w:sz w:val="14"/>
                <w:szCs w:val="14"/>
                <w:lang w:val="fr-CH"/>
              </w:rPr>
              <w:t>Fréquence d’enregistrement</w:t>
            </w:r>
          </w:p>
        </w:tc>
        <w:tc>
          <w:tcPr>
            <w:tcW w:w="1620" w:type="dxa"/>
            <w:shd w:val="clear" w:color="auto" w:fill="auto"/>
            <w:vAlign w:val="bottom"/>
          </w:tcPr>
          <w:p w:rsidR="00371C42" w:rsidRPr="0052204B" w:rsidRDefault="00371C42" w:rsidP="00E65AA5">
            <w:pPr>
              <w:spacing w:before="80" w:after="80" w:line="160" w:lineRule="exact"/>
              <w:ind w:left="43" w:right="43"/>
              <w:jc w:val="right"/>
              <w:rPr>
                <w:i/>
                <w:sz w:val="14"/>
                <w:szCs w:val="14"/>
                <w:vertAlign w:val="superscript"/>
                <w:lang w:val="fr-CH"/>
              </w:rPr>
            </w:pPr>
            <w:r w:rsidRPr="0052204B">
              <w:rPr>
                <w:i/>
                <w:sz w:val="14"/>
                <w:szCs w:val="14"/>
                <w:lang w:val="fr-CH"/>
              </w:rPr>
              <w:t>Exactitude</w:t>
            </w:r>
          </w:p>
        </w:tc>
        <w:tc>
          <w:tcPr>
            <w:tcW w:w="1476" w:type="dxa"/>
            <w:shd w:val="clear" w:color="auto" w:fill="auto"/>
            <w:vAlign w:val="bottom"/>
          </w:tcPr>
          <w:p w:rsidR="00371C42" w:rsidRPr="0052204B" w:rsidRDefault="00371C42" w:rsidP="00E65AA5">
            <w:pPr>
              <w:spacing w:before="80" w:after="80" w:line="160" w:lineRule="exact"/>
              <w:ind w:left="43" w:right="43"/>
              <w:jc w:val="right"/>
              <w:rPr>
                <w:i/>
                <w:sz w:val="14"/>
                <w:szCs w:val="14"/>
                <w:vertAlign w:val="superscript"/>
                <w:lang w:val="fr-CH"/>
              </w:rPr>
            </w:pPr>
            <w:r w:rsidRPr="0052204B">
              <w:rPr>
                <w:i/>
                <w:sz w:val="14"/>
                <w:szCs w:val="14"/>
                <w:lang w:val="fr-CH"/>
              </w:rPr>
              <w:t>Répétabilité</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Capteur de régime</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moteur</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Hz moyenne</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0,5 % du max</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0,25 % du max</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Transducteur de couple</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moteur</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Hz moyenne</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1,0 % du max</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0,5 % du max</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Débitmètre</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de carburant</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5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Hz</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1,5 % du max</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of pt. ou</w:t>
            </w:r>
            <w:r w:rsidRPr="0052204B">
              <w:rPr>
                <w:sz w:val="17"/>
                <w:szCs w:val="17"/>
                <w:lang w:val="fr-CH"/>
              </w:rPr>
              <w:br/>
              <w:t>0,75 % du max</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Débitmètre CVS</w:t>
            </w:r>
            <w:r w:rsidR="00E65AA5" w:rsidRPr="0052204B">
              <w:rPr>
                <w:rStyle w:val="hps"/>
                <w:rFonts w:asciiTheme="majorBidi" w:hAnsiTheme="majorBidi" w:cstheme="majorBidi"/>
                <w:sz w:val="17"/>
                <w:szCs w:val="17"/>
              </w:rPr>
              <w:t xml:space="preserve"> </w:t>
            </w:r>
            <w:r w:rsidRPr="0052204B">
              <w:rPr>
                <w:rStyle w:val="hpsatn"/>
                <w:rFonts w:asciiTheme="majorBidi" w:hAnsiTheme="majorBidi" w:cstheme="majorBidi"/>
                <w:sz w:val="17"/>
                <w:szCs w:val="17"/>
              </w:rPr>
              <w:t xml:space="preserve">(système </w:t>
            </w:r>
            <w:r w:rsidRPr="0052204B">
              <w:rPr>
                <w:rFonts w:asciiTheme="majorBidi" w:hAnsiTheme="majorBidi" w:cstheme="majorBidi"/>
                <w:sz w:val="17"/>
                <w:szCs w:val="17"/>
              </w:rPr>
              <w:t xml:space="preserve">CVS </w:t>
            </w:r>
            <w:r w:rsidR="00E65AA5" w:rsidRPr="0052204B">
              <w:rPr>
                <w:rFonts w:asciiTheme="majorBidi" w:hAnsiTheme="majorBidi" w:cstheme="majorBidi"/>
                <w:sz w:val="17"/>
                <w:szCs w:val="17"/>
              </w:rPr>
              <w:br/>
            </w:r>
            <w:r w:rsidRPr="0052204B">
              <w:rPr>
                <w:rStyle w:val="hps"/>
                <w:rFonts w:asciiTheme="majorBidi" w:hAnsiTheme="majorBidi" w:cstheme="majorBidi"/>
                <w:sz w:val="17"/>
                <w:szCs w:val="17"/>
              </w:rPr>
              <w:t>avec échangeur</w:t>
            </w:r>
            <w:r w:rsidR="00E65AA5" w:rsidRPr="0052204B">
              <w:rPr>
                <w:rStyle w:val="hps"/>
                <w:rFonts w:asciiTheme="majorBidi" w:hAnsiTheme="majorBidi" w:cstheme="majorBidi"/>
                <w:sz w:val="17"/>
                <w:szCs w:val="17"/>
              </w:rPr>
              <w:t xml:space="preserve"> </w:t>
            </w:r>
            <w:r w:rsidRPr="0052204B">
              <w:rPr>
                <w:rStyle w:val="hps"/>
                <w:rFonts w:asciiTheme="majorBidi" w:hAnsiTheme="majorBidi" w:cstheme="majorBidi"/>
                <w:sz w:val="17"/>
                <w:szCs w:val="17"/>
              </w:rPr>
              <w:t>de chaleur</w:t>
            </w:r>
            <w:r w:rsidRPr="0052204B">
              <w:rPr>
                <w:rFonts w:asciiTheme="majorBidi" w:hAnsiTheme="majorBidi" w:cstheme="majorBidi"/>
                <w:sz w:val="17"/>
                <w:szCs w:val="17"/>
              </w:rPr>
              <w:t>)</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s</w:t>
            </w:r>
            <w:r w:rsidRPr="0052204B">
              <w:rPr>
                <w:sz w:val="17"/>
                <w:szCs w:val="17"/>
                <w:lang w:val="fr-CH"/>
              </w:rPr>
              <w:br/>
              <w:t>(5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Hz moyenne</w:t>
            </w:r>
            <w:r w:rsidRPr="0052204B">
              <w:rPr>
                <w:sz w:val="17"/>
                <w:szCs w:val="17"/>
                <w:lang w:val="fr-CH"/>
              </w:rPr>
              <w:br/>
              <w:t>(1 Hz)</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1,5 % du max</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0,75 % du max</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Débitmètre d’air de dilution</w:t>
            </w:r>
            <w:r w:rsidRPr="0052204B">
              <w:rPr>
                <w:rFonts w:asciiTheme="majorBidi" w:hAnsiTheme="majorBidi" w:cstheme="majorBidi"/>
                <w:sz w:val="17"/>
                <w:szCs w:val="17"/>
              </w:rPr>
              <w:t xml:space="preserve">, d’air </w:t>
            </w:r>
            <w:r w:rsidRPr="0052204B">
              <w:rPr>
                <w:rStyle w:val="hps"/>
                <w:rFonts w:asciiTheme="majorBidi" w:hAnsiTheme="majorBidi" w:cstheme="majorBidi"/>
                <w:sz w:val="17"/>
                <w:szCs w:val="17"/>
              </w:rPr>
              <w:t>d’admission,</w:t>
            </w:r>
            <w:r w:rsidRPr="0052204B">
              <w:rPr>
                <w:rFonts w:asciiTheme="majorBidi" w:hAnsiTheme="majorBidi" w:cstheme="majorBidi"/>
                <w:sz w:val="17"/>
                <w:szCs w:val="17"/>
              </w:rPr>
              <w:t xml:space="preserve"> de gaz d’</w:t>
            </w:r>
            <w:r w:rsidRPr="0052204B">
              <w:rPr>
                <w:rStyle w:val="hps"/>
                <w:rFonts w:asciiTheme="majorBidi" w:hAnsiTheme="majorBidi" w:cstheme="majorBidi"/>
                <w:sz w:val="17"/>
                <w:szCs w:val="17"/>
              </w:rPr>
              <w:t xml:space="preserve">échappement </w:t>
            </w:r>
            <w:r w:rsidRPr="0052204B">
              <w:rPr>
                <w:rFonts w:asciiTheme="majorBidi" w:hAnsiTheme="majorBidi" w:cstheme="majorBidi"/>
                <w:sz w:val="17"/>
                <w:szCs w:val="17"/>
              </w:rPr>
              <w:t>et d’échantillon</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 xml:space="preserve">1 Hz moyenne d’échantillons 5 Hz </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2,5 % du pt. ou</w:t>
            </w:r>
            <w:r w:rsidRPr="0052204B">
              <w:rPr>
                <w:sz w:val="17"/>
                <w:szCs w:val="17"/>
                <w:lang w:val="fr-CH"/>
              </w:rPr>
              <w:br/>
              <w:t>1,5 % du max</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1,25 % du pt. ou</w:t>
            </w:r>
            <w:r w:rsidRPr="0052204B">
              <w:rPr>
                <w:sz w:val="17"/>
                <w:szCs w:val="17"/>
                <w:lang w:val="fr-CH"/>
              </w:rPr>
              <w:br/>
              <w:t>0,75 % du max</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Analyseur</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de gaz</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bruts</w:t>
            </w:r>
            <w:r w:rsidR="00E65AA5" w:rsidRPr="0052204B">
              <w:rPr>
                <w:rStyle w:val="hps"/>
                <w:rFonts w:asciiTheme="majorBidi" w:hAnsiTheme="majorBidi" w:cstheme="majorBidi"/>
                <w:sz w:val="17"/>
                <w:szCs w:val="17"/>
              </w:rPr>
              <w:t xml:space="preserve"> </w:t>
            </w:r>
            <w:r w:rsidRPr="0052204B">
              <w:rPr>
                <w:rFonts w:asciiTheme="majorBidi" w:hAnsiTheme="majorBidi" w:cstheme="majorBidi"/>
                <w:sz w:val="17"/>
                <w:szCs w:val="17"/>
              </w:rPr>
              <w:t xml:space="preserve">en </w:t>
            </w:r>
            <w:r w:rsidRPr="0052204B">
              <w:rPr>
                <w:rStyle w:val="hps"/>
                <w:rFonts w:asciiTheme="majorBidi" w:hAnsiTheme="majorBidi" w:cstheme="majorBidi"/>
                <w:sz w:val="17"/>
                <w:szCs w:val="17"/>
              </w:rPr>
              <w:t>continu</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2,5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 Hz</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2,0 % de la mes.</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1,0 % de la mes.</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Analyseur</w:t>
            </w:r>
            <w:r w:rsidRPr="0052204B">
              <w:rPr>
                <w:rFonts w:asciiTheme="majorBidi" w:hAnsiTheme="majorBidi" w:cstheme="majorBidi"/>
                <w:sz w:val="17"/>
                <w:szCs w:val="17"/>
              </w:rPr>
              <w:t xml:space="preserve"> </w:t>
            </w:r>
            <w:r w:rsidRPr="0052204B">
              <w:rPr>
                <w:rStyle w:val="hps"/>
                <w:rFonts w:asciiTheme="majorBidi" w:hAnsiTheme="majorBidi" w:cstheme="majorBidi"/>
                <w:sz w:val="17"/>
                <w:szCs w:val="17"/>
              </w:rPr>
              <w:t>de gaz dilués</w:t>
            </w:r>
            <w:r w:rsidR="00E65AA5" w:rsidRPr="0052204B">
              <w:rPr>
                <w:rStyle w:val="hps"/>
                <w:rFonts w:asciiTheme="majorBidi" w:hAnsiTheme="majorBidi" w:cstheme="majorBidi"/>
                <w:sz w:val="17"/>
                <w:szCs w:val="17"/>
              </w:rPr>
              <w:t xml:space="preserve"> </w:t>
            </w:r>
            <w:r w:rsidRPr="0052204B">
              <w:rPr>
                <w:rStyle w:val="hps"/>
                <w:rFonts w:asciiTheme="majorBidi" w:hAnsiTheme="majorBidi" w:cstheme="majorBidi"/>
                <w:sz w:val="17"/>
                <w:szCs w:val="17"/>
              </w:rPr>
              <w:t>en continu</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5 s</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 Hz</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2,0 % de la mes.</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1,0 % de la mes.</w:t>
            </w:r>
          </w:p>
        </w:tc>
      </w:tr>
      <w:tr w:rsidR="00371C42" w:rsidRPr="00EB6823"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Analyseur de gaz par lots</w:t>
            </w:r>
            <w:r w:rsidRPr="0052204B">
              <w:rPr>
                <w:rFonts w:asciiTheme="majorBidi" w:hAnsiTheme="majorBidi" w:cstheme="majorBidi"/>
                <w:sz w:val="17"/>
                <w:szCs w:val="17"/>
              </w:rPr>
              <w:t xml:space="preserve"> </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s.o.</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s.o.</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2,0 % du pt. ou</w:t>
            </w:r>
            <w:r w:rsidRPr="0052204B">
              <w:rPr>
                <w:sz w:val="17"/>
                <w:szCs w:val="17"/>
                <w:lang w:val="fr-CH"/>
              </w:rPr>
              <w:br/>
              <w:t>2,0 % de la mes.</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 du pt. ou</w:t>
            </w:r>
            <w:r w:rsidRPr="0052204B">
              <w:rPr>
                <w:sz w:val="17"/>
                <w:szCs w:val="17"/>
                <w:lang w:val="fr-CH"/>
              </w:rPr>
              <w:br/>
              <w:t>1,0 % de la mes.</w:t>
            </w:r>
          </w:p>
        </w:tc>
      </w:tr>
      <w:tr w:rsidR="00371C42" w:rsidRPr="0052204B" w:rsidTr="004B26E9">
        <w:trPr>
          <w:cantSplit/>
        </w:trPr>
        <w:tc>
          <w:tcPr>
            <w:tcW w:w="2610" w:type="dxa"/>
            <w:shd w:val="clear" w:color="auto" w:fill="auto"/>
          </w:tcPr>
          <w:p w:rsidR="00371C42" w:rsidRPr="0052204B" w:rsidRDefault="00371C42" w:rsidP="00E65AA5">
            <w:pPr>
              <w:pStyle w:val="SingleTxtG"/>
              <w:spacing w:before="40" w:after="40" w:line="210" w:lineRule="exact"/>
              <w:ind w:left="43" w:right="43"/>
              <w:jc w:val="left"/>
              <w:rPr>
                <w:rFonts w:asciiTheme="majorBidi" w:hAnsiTheme="majorBidi" w:cstheme="majorBidi"/>
                <w:sz w:val="17"/>
                <w:szCs w:val="17"/>
              </w:rPr>
            </w:pPr>
            <w:r w:rsidRPr="0052204B">
              <w:rPr>
                <w:rStyle w:val="hps"/>
                <w:rFonts w:asciiTheme="majorBidi" w:hAnsiTheme="majorBidi" w:cstheme="majorBidi"/>
                <w:sz w:val="17"/>
                <w:szCs w:val="17"/>
              </w:rPr>
              <w:t>Balance de précision</w:t>
            </w:r>
          </w:p>
        </w:tc>
        <w:tc>
          <w:tcPr>
            <w:tcW w:w="1511"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s.o.</w:t>
            </w:r>
          </w:p>
        </w:tc>
        <w:tc>
          <w:tcPr>
            <w:tcW w:w="1549"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s.o.</w:t>
            </w:r>
          </w:p>
        </w:tc>
        <w:tc>
          <w:tcPr>
            <w:tcW w:w="1620"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1,0 µg</w:t>
            </w:r>
          </w:p>
        </w:tc>
        <w:tc>
          <w:tcPr>
            <w:tcW w:w="1476" w:type="dxa"/>
            <w:shd w:val="clear" w:color="auto" w:fill="auto"/>
          </w:tcPr>
          <w:p w:rsidR="00371C42" w:rsidRPr="0052204B" w:rsidRDefault="00371C42" w:rsidP="00E65AA5">
            <w:pPr>
              <w:spacing w:before="40" w:after="40" w:line="210" w:lineRule="exact"/>
              <w:ind w:left="43" w:right="43"/>
              <w:jc w:val="right"/>
              <w:rPr>
                <w:sz w:val="17"/>
                <w:szCs w:val="17"/>
                <w:lang w:val="fr-CH"/>
              </w:rPr>
            </w:pPr>
            <w:r w:rsidRPr="0052204B">
              <w:rPr>
                <w:sz w:val="17"/>
                <w:szCs w:val="17"/>
                <w:lang w:val="fr-CH"/>
              </w:rPr>
              <w:t>0,5 µg</w:t>
            </w:r>
          </w:p>
        </w:tc>
      </w:tr>
    </w:tbl>
    <w:p w:rsidR="00371C42" w:rsidRPr="0052204B" w:rsidRDefault="00371C42" w:rsidP="00371C42">
      <w:pPr>
        <w:pStyle w:val="SingleTxt"/>
        <w:spacing w:after="0" w:line="120" w:lineRule="exact"/>
        <w:rPr>
          <w:sz w:val="10"/>
          <w:lang w:val="fr-CH"/>
        </w:rPr>
      </w:pPr>
    </w:p>
    <w:p w:rsidR="00371C42" w:rsidRPr="0052204B" w:rsidRDefault="00371C42" w:rsidP="001D4D2E">
      <w:pPr>
        <w:pStyle w:val="FootnoteText"/>
        <w:tabs>
          <w:tab w:val="right" w:pos="1476"/>
          <w:tab w:val="left" w:pos="1548"/>
          <w:tab w:val="right" w:pos="1836"/>
          <w:tab w:val="left" w:pos="1908"/>
        </w:tabs>
        <w:ind w:left="1548" w:hanging="288"/>
        <w:rPr>
          <w:lang w:val="fr-CH"/>
        </w:rPr>
      </w:pPr>
      <w:r w:rsidRPr="0052204B">
        <w:rPr>
          <w:i/>
          <w:lang w:val="fr-CH"/>
        </w:rPr>
        <w:t>Note</w:t>
      </w:r>
      <w:r w:rsidR="00D23B14" w:rsidRPr="0052204B">
        <w:rPr>
          <w:lang w:val="fr-CH"/>
        </w:rPr>
        <w:t> :</w:t>
      </w:r>
      <w:r w:rsidRPr="0052204B">
        <w:rPr>
          <w:lang w:val="fr-CH"/>
        </w:rPr>
        <w:t xml:space="preserve"> L’exactitude et la répétabilité sont basées sur des valeurs absolues. «</w:t>
      </w:r>
      <w:r w:rsidR="00E65AA5" w:rsidRPr="0052204B">
        <w:rPr>
          <w:lang w:val="fr-CH"/>
        </w:rPr>
        <w:t> </w:t>
      </w:r>
      <w:r w:rsidRPr="0052204B">
        <w:rPr>
          <w:lang w:val="fr-CH"/>
        </w:rPr>
        <w:t>pt.</w:t>
      </w:r>
      <w:r w:rsidR="00E65AA5" w:rsidRPr="0052204B">
        <w:rPr>
          <w:lang w:val="fr-CH"/>
        </w:rPr>
        <w:t> </w:t>
      </w:r>
      <w:r w:rsidRPr="0052204B">
        <w:rPr>
          <w:lang w:val="fr-CH"/>
        </w:rPr>
        <w:t>» désigne la valeur moyenne globale prévue à la limite d’émissions respective; «</w:t>
      </w:r>
      <w:r w:rsidR="00E65AA5" w:rsidRPr="0052204B">
        <w:rPr>
          <w:lang w:val="fr-CH"/>
        </w:rPr>
        <w:t> </w:t>
      </w:r>
      <w:r w:rsidRPr="0052204B">
        <w:rPr>
          <w:lang w:val="fr-CH"/>
        </w:rPr>
        <w:t>max.</w:t>
      </w:r>
      <w:r w:rsidR="00E65AA5" w:rsidRPr="0052204B">
        <w:rPr>
          <w:lang w:val="fr-CH"/>
        </w:rPr>
        <w:t> </w:t>
      </w:r>
      <w:r w:rsidRPr="0052204B">
        <w:rPr>
          <w:lang w:val="fr-CH"/>
        </w:rPr>
        <w:t>» désigne la valeur de crête attendue à la limite d’émissions respective sur le cycle d’essai, et non pas la valeur maximale de la gamme de l’instrument; «</w:t>
      </w:r>
      <w:r w:rsidR="00782C38" w:rsidRPr="0052204B">
        <w:rPr>
          <w:lang w:val="fr-CH"/>
        </w:rPr>
        <w:t> </w:t>
      </w:r>
      <w:r w:rsidRPr="0052204B">
        <w:rPr>
          <w:lang w:val="fr-CH"/>
        </w:rPr>
        <w:t>mes.</w:t>
      </w:r>
      <w:r w:rsidR="00782C38" w:rsidRPr="0052204B">
        <w:rPr>
          <w:lang w:val="fr-CH"/>
        </w:rPr>
        <w:t> </w:t>
      </w:r>
      <w:r w:rsidRPr="0052204B">
        <w:rPr>
          <w:lang w:val="fr-CH"/>
        </w:rPr>
        <w:t>» désigne la moyenne réelle mesurée sur le cycle d’essai.</w:t>
      </w:r>
    </w:p>
    <w:p w:rsidR="001D4D2E" w:rsidRPr="0052204B" w:rsidRDefault="001D4D2E" w:rsidP="003877CB">
      <w:pPr>
        <w:pStyle w:val="SingleTxt"/>
        <w:spacing w:after="0" w:line="120" w:lineRule="exact"/>
        <w:rPr>
          <w:sz w:val="10"/>
          <w:lang w:val="fr-CH"/>
        </w:rPr>
      </w:pPr>
    </w:p>
    <w:p w:rsidR="003877CB" w:rsidRPr="0052204B" w:rsidRDefault="003877CB" w:rsidP="001D4D2E">
      <w:pPr>
        <w:pStyle w:val="SingleTxt"/>
        <w:spacing w:after="0" w:line="120" w:lineRule="exact"/>
        <w:rPr>
          <w:sz w:val="10"/>
          <w:lang w:val="fr-CH"/>
        </w:rPr>
      </w:pPr>
    </w:p>
    <w:p w:rsidR="001D4D2E" w:rsidRPr="0052204B" w:rsidRDefault="001D4D2E" w:rsidP="001D4D2E">
      <w:pPr>
        <w:pStyle w:val="SingleTxt"/>
        <w:spacing w:after="0" w:line="120" w:lineRule="exact"/>
        <w:rPr>
          <w:sz w:val="10"/>
          <w:lang w:val="fr-CH"/>
        </w:rPr>
      </w:pPr>
    </w:p>
    <w:p w:rsidR="00371C42" w:rsidRPr="0052204B" w:rsidRDefault="00371C42"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rPr>
          <w:lang w:val="fr-CH"/>
        </w:rPr>
      </w:pPr>
      <w:r w:rsidRPr="0052204B">
        <w:rPr>
          <w:b w:val="0"/>
          <w:lang w:val="fr-CH"/>
        </w:rPr>
        <w:t>Tableau 8</w:t>
      </w:r>
      <w:r w:rsidR="003877CB" w:rsidRPr="0052204B">
        <w:rPr>
          <w:b w:val="0"/>
          <w:lang w:val="fr-CH"/>
        </w:rPr>
        <w:t xml:space="preserve"> </w:t>
      </w:r>
      <w:r w:rsidRPr="0052204B">
        <w:rPr>
          <w:lang w:val="fr-CH"/>
        </w:rPr>
        <w:br/>
        <w:t>Récapitulation des opérations d’étalonnage et de vérification</w:t>
      </w:r>
    </w:p>
    <w:p w:rsidR="00371C42" w:rsidRPr="0052204B" w:rsidRDefault="00371C42" w:rsidP="00F739B2">
      <w:pPr>
        <w:pStyle w:val="SingleTxt"/>
        <w:keepNext/>
        <w:keepLines/>
        <w:spacing w:after="0" w:line="120" w:lineRule="exact"/>
        <w:rPr>
          <w:sz w:val="10"/>
          <w:lang w:val="fr-CH"/>
        </w:rPr>
      </w:pPr>
    </w:p>
    <w:p w:rsidR="00371C42" w:rsidRPr="0052204B" w:rsidRDefault="00371C42" w:rsidP="00F739B2">
      <w:pPr>
        <w:pStyle w:val="SingleTxt"/>
        <w:keepNext/>
        <w:keepLines/>
        <w:spacing w:after="0" w:line="120" w:lineRule="exact"/>
        <w:rPr>
          <w:sz w:val="10"/>
          <w:lang w:val="fr-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5"/>
        <w:gridCol w:w="6336"/>
      </w:tblGrid>
      <w:tr w:rsidR="00371C42" w:rsidRPr="0052204B" w:rsidTr="00E65AA5">
        <w:trPr>
          <w:cantSplit/>
          <w:tblHeader/>
        </w:trPr>
        <w:tc>
          <w:tcPr>
            <w:tcW w:w="3695" w:type="dxa"/>
            <w:shd w:val="clear" w:color="auto" w:fill="auto"/>
            <w:vAlign w:val="bottom"/>
          </w:tcPr>
          <w:p w:rsidR="00371C42" w:rsidRPr="0052204B" w:rsidRDefault="00371C42" w:rsidP="00E65AA5">
            <w:pPr>
              <w:spacing w:before="80" w:after="80" w:line="160" w:lineRule="exact"/>
              <w:ind w:left="115" w:right="115"/>
              <w:rPr>
                <w:rFonts w:asciiTheme="majorBidi" w:hAnsiTheme="majorBidi" w:cstheme="majorBidi"/>
                <w:sz w:val="14"/>
                <w:szCs w:val="14"/>
                <w:lang w:val="fr-CH"/>
              </w:rPr>
            </w:pPr>
            <w:r w:rsidRPr="0052204B">
              <w:rPr>
                <w:rFonts w:asciiTheme="majorBidi" w:hAnsiTheme="majorBidi" w:cstheme="majorBidi"/>
                <w:i/>
                <w:sz w:val="14"/>
                <w:szCs w:val="14"/>
                <w:lang w:val="fr-CH"/>
              </w:rPr>
              <w:t>Opération d’</w:t>
            </w:r>
            <w:r w:rsidRPr="0052204B">
              <w:rPr>
                <w:rStyle w:val="hps"/>
                <w:rFonts w:asciiTheme="majorBidi" w:hAnsiTheme="majorBidi" w:cstheme="majorBidi"/>
                <w:i/>
                <w:sz w:val="14"/>
                <w:szCs w:val="14"/>
                <w:lang w:val="fr-CH"/>
              </w:rPr>
              <w:t>étalonnage ou de vérification</w:t>
            </w:r>
          </w:p>
        </w:tc>
        <w:tc>
          <w:tcPr>
            <w:tcW w:w="6336" w:type="dxa"/>
            <w:shd w:val="clear" w:color="auto" w:fill="auto"/>
            <w:vAlign w:val="bottom"/>
          </w:tcPr>
          <w:p w:rsidR="00371C42" w:rsidRPr="0052204B" w:rsidRDefault="00371C42" w:rsidP="00E65AA5">
            <w:pPr>
              <w:spacing w:before="80" w:after="80" w:line="160" w:lineRule="exact"/>
              <w:ind w:left="115" w:right="115"/>
              <w:rPr>
                <w:rFonts w:asciiTheme="majorBidi" w:hAnsiTheme="majorBidi" w:cstheme="majorBidi"/>
                <w:i/>
                <w:sz w:val="14"/>
                <w:szCs w:val="14"/>
                <w:vertAlign w:val="superscript"/>
                <w:lang w:val="fr-CH"/>
              </w:rPr>
            </w:pPr>
            <w:r w:rsidRPr="0052204B">
              <w:rPr>
                <w:rFonts w:asciiTheme="majorBidi" w:hAnsiTheme="majorBidi" w:cstheme="majorBidi"/>
                <w:i/>
                <w:sz w:val="14"/>
                <w:szCs w:val="14"/>
                <w:lang w:val="fr-CH"/>
              </w:rPr>
              <w:t>Fréquence minimale</w:t>
            </w:r>
            <w:r w:rsidRPr="00E34B96">
              <w:rPr>
                <w:rFonts w:asciiTheme="majorBidi" w:hAnsiTheme="majorBidi" w:cstheme="majorBidi"/>
                <w:iCs/>
                <w:sz w:val="14"/>
                <w:szCs w:val="14"/>
                <w:vertAlign w:val="superscript"/>
                <w:lang w:val="fr-CH"/>
              </w:rPr>
              <w:t>a</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115" w:right="115"/>
              <w:rPr>
                <w:lang w:val="fr-CH"/>
              </w:rPr>
            </w:pPr>
            <w:r w:rsidRPr="0052204B">
              <w:rPr>
                <w:lang w:val="fr-CH"/>
              </w:rPr>
              <w:t>9.2</w:t>
            </w:r>
            <w:r w:rsidR="00D23B14" w:rsidRPr="0052204B">
              <w:rPr>
                <w:lang w:val="fr-CH"/>
              </w:rPr>
              <w:t> :</w:t>
            </w:r>
            <w:r w:rsidR="00E65AA5" w:rsidRPr="0052204B">
              <w:rPr>
                <w:lang w:val="fr-CH"/>
              </w:rPr>
              <w:tab/>
            </w:r>
            <w:r w:rsidR="00E65AA5" w:rsidRPr="0052204B">
              <w:rPr>
                <w:lang w:val="fr-CH"/>
              </w:rPr>
              <w:tab/>
            </w:r>
            <w:r w:rsidRPr="0052204B">
              <w:rPr>
                <w:lang w:val="fr-CH"/>
              </w:rPr>
              <w:t>L</w:t>
            </w:r>
            <w:r w:rsidRPr="0052204B">
              <w:rPr>
                <w:rStyle w:val="hps"/>
                <w:rFonts w:asciiTheme="majorBidi" w:hAnsiTheme="majorBidi" w:cstheme="majorBidi"/>
                <w:szCs w:val="20"/>
                <w:lang w:val="fr-CH"/>
              </w:rPr>
              <w:t>inéarité</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Vitesse</w:t>
            </w:r>
            <w:r w:rsidR="00D23B14" w:rsidRPr="0052204B">
              <w:rPr>
                <w:rStyle w:val="hps"/>
                <w:rFonts w:asciiTheme="majorBidi" w:hAnsiTheme="majorBidi" w:cstheme="majorBidi"/>
                <w:szCs w:val="20"/>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370</w:t>
            </w:r>
            <w:r w:rsidRPr="0052204B">
              <w:rPr>
                <w:lang w:val="fr-CH"/>
              </w:rPr>
              <w:t> </w:t>
            </w:r>
            <w:r w:rsidRPr="0052204B">
              <w:rPr>
                <w:rStyle w:val="hps"/>
                <w:rFonts w:asciiTheme="majorBidi" w:hAnsiTheme="majorBidi" w:cstheme="majorBidi"/>
                <w:szCs w:val="20"/>
                <w:lang w:val="fr-CH"/>
              </w:rPr>
              <w:t>jours avant</w:t>
            </w:r>
            <w:r w:rsidRPr="0052204B">
              <w:rPr>
                <w:lang w:val="fr-CH"/>
              </w:rPr>
              <w:t xml:space="preserve"> </w:t>
            </w:r>
            <w:r w:rsidRPr="0052204B">
              <w:rPr>
                <w:rStyle w:val="hps"/>
                <w:rFonts w:asciiTheme="majorBidi" w:hAnsiTheme="majorBidi" w:cstheme="majorBidi"/>
                <w:szCs w:val="20"/>
                <w:lang w:val="fr-CH"/>
              </w:rPr>
              <w:t>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r w:rsidRPr="0052204B">
              <w:rPr>
                <w:lang w:val="fr-CH"/>
              </w:rPr>
              <w:br/>
            </w:r>
            <w:r w:rsidRPr="0052204B">
              <w:rPr>
                <w:rStyle w:val="hps"/>
                <w:rFonts w:asciiTheme="majorBidi" w:hAnsiTheme="majorBidi" w:cstheme="majorBidi"/>
                <w:szCs w:val="20"/>
                <w:lang w:val="fr-CH"/>
              </w:rPr>
              <w:t>Couple</w:t>
            </w:r>
            <w:r w:rsidR="00D23B14" w:rsidRPr="0052204B">
              <w:rPr>
                <w:rStyle w:val="hps"/>
                <w:rFonts w:asciiTheme="majorBidi" w:hAnsiTheme="majorBidi" w:cstheme="majorBidi"/>
                <w:szCs w:val="20"/>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370</w:t>
            </w:r>
            <w:r w:rsidRPr="0052204B">
              <w:rPr>
                <w:lang w:val="fr-CH"/>
              </w:rPr>
              <w:t> </w:t>
            </w:r>
            <w:r w:rsidRPr="0052204B">
              <w:rPr>
                <w:rStyle w:val="hps"/>
                <w:rFonts w:asciiTheme="majorBidi" w:hAnsiTheme="majorBidi" w:cstheme="majorBidi"/>
                <w:szCs w:val="20"/>
                <w:lang w:val="fr-CH"/>
              </w:rPr>
              <w:t>jours avant</w:t>
            </w:r>
            <w:r w:rsidRPr="0052204B">
              <w:rPr>
                <w:lang w:val="fr-CH"/>
              </w:rPr>
              <w:t xml:space="preserve"> </w:t>
            </w:r>
            <w:r w:rsidRPr="0052204B">
              <w:rPr>
                <w:rStyle w:val="hps"/>
                <w:rFonts w:asciiTheme="majorBidi" w:hAnsiTheme="majorBidi" w:cstheme="majorBidi"/>
                <w:szCs w:val="20"/>
                <w:lang w:val="fr-CH"/>
              </w:rPr>
              <w:t>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r w:rsidRPr="0052204B">
              <w:rPr>
                <w:lang w:val="fr-CH"/>
              </w:rPr>
              <w:br/>
              <w:t>Débit d</w:t>
            </w:r>
            <w:r w:rsidRPr="0052204B">
              <w:rPr>
                <w:rStyle w:val="hps"/>
                <w:rFonts w:asciiTheme="majorBidi" w:hAnsiTheme="majorBidi" w:cstheme="majorBidi"/>
                <w:szCs w:val="20"/>
                <w:lang w:val="fr-CH"/>
              </w:rPr>
              <w:t>’air pur et</w:t>
            </w:r>
            <w:r w:rsidRPr="0052204B">
              <w:rPr>
                <w:lang w:val="fr-CH"/>
              </w:rPr>
              <w:t xml:space="preserve"> </w:t>
            </w:r>
            <w:r w:rsidRPr="0052204B">
              <w:rPr>
                <w:rStyle w:val="hps"/>
                <w:rFonts w:asciiTheme="majorBidi" w:hAnsiTheme="majorBidi" w:cstheme="majorBidi"/>
                <w:szCs w:val="20"/>
                <w:lang w:val="fr-CH"/>
              </w:rPr>
              <w:t>de</w:t>
            </w:r>
            <w:r w:rsidRPr="0052204B">
              <w:rPr>
                <w:lang w:val="fr-CH"/>
              </w:rPr>
              <w:t xml:space="preserve"> </w:t>
            </w:r>
            <w:r w:rsidRPr="0052204B">
              <w:rPr>
                <w:rStyle w:val="hps"/>
                <w:rFonts w:asciiTheme="majorBidi" w:hAnsiTheme="majorBidi" w:cstheme="majorBidi"/>
                <w:szCs w:val="20"/>
                <w:lang w:val="fr-CH"/>
              </w:rPr>
              <w:t>gaz d’échappement dilués</w:t>
            </w:r>
            <w:r w:rsidR="00D23B14" w:rsidRPr="0052204B">
              <w:rPr>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370</w:t>
            </w:r>
            <w:r w:rsidRPr="0052204B">
              <w:rPr>
                <w:lang w:val="fr-CH"/>
              </w:rPr>
              <w:t> </w:t>
            </w:r>
            <w:r w:rsidRPr="0052204B">
              <w:rPr>
                <w:rStyle w:val="hps"/>
                <w:rFonts w:asciiTheme="majorBidi" w:hAnsiTheme="majorBidi" w:cstheme="majorBidi"/>
                <w:szCs w:val="20"/>
                <w:lang w:val="fr-CH"/>
              </w:rPr>
              <w:t>jours avant</w:t>
            </w:r>
            <w:r w:rsidRPr="0052204B">
              <w:rPr>
                <w:lang w:val="fr-CH"/>
              </w:rPr>
              <w:t xml:space="preserve"> </w:t>
            </w:r>
            <w:r w:rsidRPr="0052204B">
              <w:rPr>
                <w:rStyle w:val="hps"/>
                <w:rFonts w:asciiTheme="majorBidi" w:hAnsiTheme="majorBidi" w:cstheme="majorBidi"/>
                <w:szCs w:val="20"/>
                <w:lang w:val="fr-CH"/>
              </w:rPr>
              <w:t>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 xml:space="preserve">, </w:t>
            </w:r>
            <w:r w:rsidRPr="0052204B">
              <w:rPr>
                <w:rStyle w:val="hps"/>
                <w:rFonts w:asciiTheme="majorBidi" w:hAnsiTheme="majorBidi" w:cstheme="majorBidi"/>
                <w:szCs w:val="20"/>
                <w:lang w:val="fr-CH"/>
              </w:rPr>
              <w:t>à moins que</w:t>
            </w:r>
            <w:r w:rsidRPr="0052204B">
              <w:rPr>
                <w:lang w:val="fr-CH"/>
              </w:rPr>
              <w:t xml:space="preserve"> </w:t>
            </w:r>
            <w:r w:rsidRPr="0052204B">
              <w:rPr>
                <w:rStyle w:val="hps"/>
                <w:rFonts w:asciiTheme="majorBidi" w:hAnsiTheme="majorBidi" w:cstheme="majorBidi"/>
                <w:szCs w:val="20"/>
                <w:lang w:val="fr-CH"/>
              </w:rPr>
              <w:t>le débit</w:t>
            </w:r>
            <w:r w:rsidRPr="0052204B">
              <w:rPr>
                <w:lang w:val="fr-CH"/>
              </w:rPr>
              <w:t xml:space="preserve"> </w:t>
            </w:r>
            <w:r w:rsidRPr="0052204B">
              <w:rPr>
                <w:rStyle w:val="hps"/>
                <w:rFonts w:asciiTheme="majorBidi" w:hAnsiTheme="majorBidi" w:cstheme="majorBidi"/>
                <w:szCs w:val="20"/>
                <w:lang w:val="fr-CH"/>
              </w:rPr>
              <w:t>ne soit vérifié par</w:t>
            </w:r>
            <w:r w:rsidRPr="0052204B">
              <w:rPr>
                <w:lang w:val="fr-CH"/>
              </w:rPr>
              <w:t xml:space="preserve"> </w:t>
            </w:r>
            <w:r w:rsidRPr="0052204B">
              <w:rPr>
                <w:rStyle w:val="hps"/>
                <w:rFonts w:asciiTheme="majorBidi" w:hAnsiTheme="majorBidi" w:cstheme="majorBidi"/>
                <w:szCs w:val="20"/>
                <w:lang w:val="fr-CH"/>
              </w:rPr>
              <w:t>contrôle au propane</w:t>
            </w:r>
            <w:r w:rsidRPr="0052204B">
              <w:rPr>
                <w:lang w:val="fr-CH"/>
              </w:rPr>
              <w:t xml:space="preserve"> </w:t>
            </w:r>
            <w:r w:rsidRPr="0052204B">
              <w:rPr>
                <w:rStyle w:val="hps"/>
                <w:rFonts w:asciiTheme="majorBidi" w:hAnsiTheme="majorBidi" w:cstheme="majorBidi"/>
                <w:szCs w:val="20"/>
                <w:lang w:val="fr-CH"/>
              </w:rPr>
              <w:t>ou</w:t>
            </w:r>
            <w:r w:rsidRPr="0052204B">
              <w:rPr>
                <w:lang w:val="fr-CH"/>
              </w:rPr>
              <w:t xml:space="preserve"> </w:t>
            </w:r>
            <w:r w:rsidRPr="0052204B">
              <w:rPr>
                <w:rStyle w:val="hps"/>
                <w:rFonts w:asciiTheme="majorBidi" w:hAnsiTheme="majorBidi" w:cstheme="majorBidi"/>
                <w:szCs w:val="20"/>
                <w:lang w:val="fr-CH"/>
              </w:rPr>
              <w:t>du bilan oxygène/carbone</w:t>
            </w:r>
            <w:r w:rsidRPr="0052204B">
              <w:rPr>
                <w:lang w:val="fr-CH"/>
              </w:rPr>
              <w:t>.</w:t>
            </w:r>
            <w:r w:rsidRPr="0052204B">
              <w:rPr>
                <w:lang w:val="fr-CH"/>
              </w:rPr>
              <w:br/>
              <w:t xml:space="preserve">Débit </w:t>
            </w:r>
            <w:r w:rsidRPr="0052204B">
              <w:rPr>
                <w:rStyle w:val="hps"/>
                <w:rFonts w:asciiTheme="majorBidi" w:hAnsiTheme="majorBidi" w:cstheme="majorBidi"/>
                <w:szCs w:val="20"/>
                <w:lang w:val="fr-CH"/>
              </w:rPr>
              <w:t>de</w:t>
            </w:r>
            <w:r w:rsidRPr="0052204B">
              <w:rPr>
                <w:lang w:val="fr-CH"/>
              </w:rPr>
              <w:t xml:space="preserve"> </w:t>
            </w:r>
            <w:r w:rsidRPr="0052204B">
              <w:rPr>
                <w:rStyle w:val="hps"/>
                <w:rFonts w:asciiTheme="majorBidi" w:hAnsiTheme="majorBidi" w:cstheme="majorBidi"/>
                <w:szCs w:val="20"/>
                <w:lang w:val="fr-CH"/>
              </w:rPr>
              <w:t>gaz d’échappement bruts</w:t>
            </w:r>
            <w:r w:rsidR="00D23B14" w:rsidRPr="0052204B">
              <w:rPr>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 dans les</w:t>
            </w:r>
            <w:r w:rsidRPr="0052204B">
              <w:rPr>
                <w:lang w:val="fr-CH"/>
              </w:rPr>
              <w:t xml:space="preserve"> </w:t>
            </w:r>
            <w:r w:rsidRPr="0052204B">
              <w:rPr>
                <w:rStyle w:val="hps"/>
                <w:rFonts w:asciiTheme="majorBidi" w:hAnsiTheme="majorBidi" w:cstheme="majorBidi"/>
                <w:szCs w:val="20"/>
                <w:lang w:val="fr-CH"/>
              </w:rPr>
              <w:t>185 jours</w:t>
            </w:r>
            <w:r w:rsidRPr="0052204B">
              <w:rPr>
                <w:lang w:val="fr-CH"/>
              </w:rPr>
              <w:t xml:space="preserve"> </w:t>
            </w:r>
            <w:r w:rsidRPr="0052204B">
              <w:rPr>
                <w:rStyle w:val="hps"/>
                <w:rFonts w:asciiTheme="majorBidi" w:hAnsiTheme="majorBidi" w:cstheme="majorBidi"/>
                <w:szCs w:val="20"/>
                <w:lang w:val="fr-CH"/>
              </w:rPr>
              <w:t>avant 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r w:rsidRPr="0052204B">
              <w:rPr>
                <w:lang w:val="fr-CH"/>
              </w:rPr>
              <w:br/>
            </w:r>
            <w:r w:rsidRPr="0052204B">
              <w:rPr>
                <w:rStyle w:val="hps"/>
                <w:rFonts w:asciiTheme="majorBidi" w:hAnsiTheme="majorBidi" w:cstheme="majorBidi"/>
                <w:spacing w:val="-2"/>
                <w:szCs w:val="20"/>
                <w:lang w:val="fr-CH"/>
              </w:rPr>
              <w:t>Analyseurs de gaz</w:t>
            </w:r>
            <w:r w:rsidR="00D23B14" w:rsidRPr="0052204B">
              <w:rPr>
                <w:spacing w:val="-2"/>
                <w:lang w:val="fr-CH"/>
              </w:rPr>
              <w:t> :</w:t>
            </w:r>
            <w:r w:rsidRPr="0052204B">
              <w:rPr>
                <w:spacing w:val="-2"/>
                <w:lang w:val="fr-CH"/>
              </w:rPr>
              <w:t xml:space="preserve"> </w:t>
            </w:r>
            <w:r w:rsidRPr="0052204B">
              <w:rPr>
                <w:rStyle w:val="hps"/>
                <w:rFonts w:asciiTheme="majorBidi" w:hAnsiTheme="majorBidi" w:cstheme="majorBidi"/>
                <w:spacing w:val="-2"/>
                <w:szCs w:val="20"/>
                <w:lang w:val="fr-CH"/>
              </w:rPr>
              <w:t>Lors de l’installation</w:t>
            </w:r>
            <w:r w:rsidRPr="0052204B">
              <w:rPr>
                <w:spacing w:val="-2"/>
                <w:lang w:val="fr-CH"/>
              </w:rPr>
              <w:t xml:space="preserve"> </w:t>
            </w:r>
            <w:r w:rsidRPr="0052204B">
              <w:rPr>
                <w:rStyle w:val="hps"/>
                <w:rFonts w:asciiTheme="majorBidi" w:hAnsiTheme="majorBidi" w:cstheme="majorBidi"/>
                <w:spacing w:val="-2"/>
                <w:szCs w:val="20"/>
                <w:lang w:val="fr-CH"/>
              </w:rPr>
              <w:t>initiale</w:t>
            </w:r>
            <w:r w:rsidRPr="0052204B">
              <w:rPr>
                <w:spacing w:val="-2"/>
                <w:lang w:val="fr-CH"/>
              </w:rPr>
              <w:t xml:space="preserve">, </w:t>
            </w:r>
            <w:r w:rsidRPr="0052204B">
              <w:rPr>
                <w:rStyle w:val="hps"/>
                <w:rFonts w:asciiTheme="majorBidi" w:hAnsiTheme="majorBidi" w:cstheme="majorBidi"/>
                <w:spacing w:val="-2"/>
                <w:szCs w:val="20"/>
                <w:lang w:val="fr-CH"/>
              </w:rPr>
              <w:t>dans les 35 jours</w:t>
            </w:r>
            <w:r w:rsidRPr="0052204B">
              <w:rPr>
                <w:spacing w:val="-2"/>
                <w:lang w:val="fr-CH"/>
              </w:rPr>
              <w:t xml:space="preserve"> </w:t>
            </w:r>
            <w:r w:rsidRPr="0052204B">
              <w:rPr>
                <w:rStyle w:val="hps"/>
                <w:rFonts w:asciiTheme="majorBidi" w:hAnsiTheme="majorBidi" w:cstheme="majorBidi"/>
                <w:spacing w:val="-2"/>
                <w:szCs w:val="20"/>
                <w:lang w:val="fr-CH"/>
              </w:rPr>
              <w:t>avant les essais</w:t>
            </w:r>
            <w:r w:rsidRPr="0052204B">
              <w:rPr>
                <w:spacing w:val="-2"/>
                <w:lang w:val="fr-CH"/>
              </w:rPr>
              <w:t xml:space="preserve"> </w:t>
            </w:r>
            <w:r w:rsidRPr="0052204B">
              <w:rPr>
                <w:rStyle w:val="hps"/>
                <w:rFonts w:asciiTheme="majorBidi" w:hAnsiTheme="majorBidi" w:cstheme="majorBidi"/>
                <w:spacing w:val="-2"/>
                <w:szCs w:val="20"/>
                <w:lang w:val="fr-CH"/>
              </w:rPr>
              <w:t>et après un entretien</w:t>
            </w:r>
            <w:r w:rsidRPr="0052204B">
              <w:rPr>
                <w:spacing w:val="-2"/>
                <w:lang w:val="fr-CH"/>
              </w:rPr>
              <w:t xml:space="preserve"> </w:t>
            </w:r>
            <w:r w:rsidRPr="0052204B">
              <w:rPr>
                <w:rStyle w:val="hps"/>
                <w:rFonts w:asciiTheme="majorBidi" w:hAnsiTheme="majorBidi" w:cstheme="majorBidi"/>
                <w:spacing w:val="-2"/>
                <w:szCs w:val="20"/>
                <w:lang w:val="fr-CH"/>
              </w:rPr>
              <w:t>majeur</w:t>
            </w:r>
            <w:r w:rsidRPr="0052204B">
              <w:rPr>
                <w:spacing w:val="-2"/>
                <w:lang w:val="fr-CH"/>
              </w:rPr>
              <w:t>.</w:t>
            </w:r>
            <w:r w:rsidRPr="0052204B">
              <w:rPr>
                <w:lang w:val="fr-CH"/>
              </w:rPr>
              <w:br/>
            </w:r>
            <w:r w:rsidRPr="0052204B">
              <w:rPr>
                <w:rStyle w:val="hps"/>
                <w:rFonts w:asciiTheme="majorBidi" w:hAnsiTheme="majorBidi" w:cstheme="majorBidi"/>
                <w:szCs w:val="20"/>
                <w:lang w:val="fr-CH"/>
              </w:rPr>
              <w:t>Pesage des particules</w:t>
            </w:r>
            <w:r w:rsidR="00D23B14" w:rsidRPr="0052204B">
              <w:rPr>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370</w:t>
            </w:r>
            <w:r w:rsidRPr="0052204B">
              <w:rPr>
                <w:lang w:val="fr-CH"/>
              </w:rPr>
              <w:t> </w:t>
            </w:r>
            <w:r w:rsidRPr="0052204B">
              <w:rPr>
                <w:rStyle w:val="hps"/>
                <w:rFonts w:asciiTheme="majorBidi" w:hAnsiTheme="majorBidi" w:cstheme="majorBidi"/>
                <w:szCs w:val="20"/>
                <w:lang w:val="fr-CH"/>
              </w:rPr>
              <w:t>jours avant</w:t>
            </w:r>
            <w:r w:rsidRPr="0052204B">
              <w:rPr>
                <w:lang w:val="fr-CH"/>
              </w:rPr>
              <w:t xml:space="preserve"> </w:t>
            </w:r>
            <w:r w:rsidRPr="0052204B">
              <w:rPr>
                <w:rStyle w:val="hps"/>
                <w:rFonts w:asciiTheme="majorBidi" w:hAnsiTheme="majorBidi" w:cstheme="majorBidi"/>
                <w:szCs w:val="20"/>
                <w:lang w:val="fr-CH"/>
              </w:rPr>
              <w:t>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r w:rsidRPr="0052204B">
              <w:rPr>
                <w:lang w:val="fr-CH"/>
              </w:rPr>
              <w:br/>
            </w:r>
            <w:r w:rsidRPr="0052204B">
              <w:rPr>
                <w:rStyle w:val="hps"/>
                <w:rFonts w:asciiTheme="majorBidi" w:hAnsiTheme="majorBidi" w:cstheme="majorBidi"/>
                <w:szCs w:val="20"/>
                <w:lang w:val="fr-CH"/>
              </w:rPr>
              <w:t>Pression</w:t>
            </w:r>
            <w:r w:rsidRPr="0052204B">
              <w:rPr>
                <w:lang w:val="fr-CH"/>
              </w:rPr>
              <w:t xml:space="preserve"> </w:t>
            </w:r>
            <w:r w:rsidRPr="0052204B">
              <w:rPr>
                <w:rStyle w:val="hps"/>
                <w:rFonts w:asciiTheme="majorBidi" w:hAnsiTheme="majorBidi" w:cstheme="majorBidi"/>
                <w:szCs w:val="20"/>
                <w:lang w:val="fr-CH"/>
              </w:rPr>
              <w:t>et</w:t>
            </w:r>
            <w:r w:rsidRPr="0052204B">
              <w:rPr>
                <w:lang w:val="fr-CH"/>
              </w:rPr>
              <w:t xml:space="preserve"> </w:t>
            </w:r>
            <w:r w:rsidRPr="0052204B">
              <w:rPr>
                <w:rStyle w:val="hps"/>
                <w:rFonts w:asciiTheme="majorBidi" w:hAnsiTheme="majorBidi" w:cstheme="majorBidi"/>
                <w:szCs w:val="20"/>
                <w:lang w:val="fr-CH"/>
              </w:rPr>
              <w:t>température</w:t>
            </w:r>
            <w:r w:rsidR="00D23B14" w:rsidRPr="0052204B">
              <w:rPr>
                <w:lang w:val="fr-CH"/>
              </w:rPr>
              <w:t> :</w:t>
            </w:r>
            <w:r w:rsidRPr="0052204B">
              <w:rPr>
                <w:lang w:val="fr-CH"/>
              </w:rPr>
              <w:t xml:space="preserve"> </w:t>
            </w: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370</w:t>
            </w:r>
            <w:r w:rsidRPr="0052204B">
              <w:rPr>
                <w:lang w:val="fr-CH"/>
              </w:rPr>
              <w:t> </w:t>
            </w:r>
            <w:r w:rsidRPr="0052204B">
              <w:rPr>
                <w:rStyle w:val="hps"/>
                <w:rFonts w:asciiTheme="majorBidi" w:hAnsiTheme="majorBidi" w:cstheme="majorBidi"/>
                <w:szCs w:val="20"/>
                <w:lang w:val="fr-CH"/>
              </w:rPr>
              <w:t>jours avant</w:t>
            </w:r>
            <w:r w:rsidRPr="0052204B">
              <w:rPr>
                <w:lang w:val="fr-CH"/>
              </w:rPr>
              <w:t xml:space="preserve"> </w:t>
            </w:r>
            <w:r w:rsidRPr="0052204B">
              <w:rPr>
                <w:rStyle w:val="hps"/>
                <w:rFonts w:asciiTheme="majorBidi" w:hAnsiTheme="majorBidi" w:cstheme="majorBidi"/>
                <w:szCs w:val="20"/>
                <w:lang w:val="fr-CH"/>
              </w:rPr>
              <w:t>les essais</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9.3.1.2</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Exactitude</w:t>
            </w:r>
            <w:r w:rsidRPr="0052204B">
              <w:rPr>
                <w:lang w:val="fr-CH"/>
              </w:rPr>
              <w:t xml:space="preserve">, répétabilité </w:t>
            </w:r>
            <w:r w:rsidR="00E65AA5" w:rsidRPr="0052204B">
              <w:rPr>
                <w:lang w:val="fr-CH"/>
              </w:rPr>
              <w:br/>
            </w:r>
            <w:r w:rsidRPr="0052204B">
              <w:rPr>
                <w:rStyle w:val="hps"/>
                <w:rFonts w:asciiTheme="majorBidi" w:hAnsiTheme="majorBidi" w:cstheme="majorBidi"/>
                <w:szCs w:val="20"/>
                <w:lang w:val="fr-CH"/>
              </w:rPr>
              <w:t>et bruit</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Exactitude</w:t>
            </w:r>
            <w:r w:rsidR="00D23B14" w:rsidRPr="0052204B">
              <w:rPr>
                <w:lang w:val="fr-CH"/>
              </w:rPr>
              <w:t> :</w:t>
            </w:r>
            <w:r w:rsidRPr="0052204B">
              <w:rPr>
                <w:lang w:val="fr-CH"/>
              </w:rPr>
              <w:t xml:space="preserve"> Non exigé, </w:t>
            </w:r>
            <w:r w:rsidRPr="0052204B">
              <w:rPr>
                <w:rStyle w:val="hps"/>
                <w:rFonts w:asciiTheme="majorBidi" w:hAnsiTheme="majorBidi" w:cstheme="majorBidi"/>
                <w:szCs w:val="20"/>
                <w:lang w:val="fr-CH"/>
              </w:rPr>
              <w:t>mais</w:t>
            </w:r>
            <w:r w:rsidRPr="0052204B">
              <w:rPr>
                <w:lang w:val="fr-CH"/>
              </w:rPr>
              <w:t xml:space="preserve"> </w:t>
            </w:r>
            <w:r w:rsidRPr="0052204B">
              <w:rPr>
                <w:rStyle w:val="hps"/>
                <w:rFonts w:asciiTheme="majorBidi" w:hAnsiTheme="majorBidi" w:cstheme="majorBidi"/>
                <w:szCs w:val="20"/>
                <w:lang w:val="fr-CH"/>
              </w:rPr>
              <w:t>recommandé</w:t>
            </w:r>
            <w:r w:rsidRPr="0052204B">
              <w:rPr>
                <w:lang w:val="fr-CH"/>
              </w:rPr>
              <w:t xml:space="preserve"> </w:t>
            </w:r>
            <w:r w:rsidRPr="0052204B">
              <w:rPr>
                <w:rStyle w:val="hps"/>
                <w:rFonts w:asciiTheme="majorBidi" w:hAnsiTheme="majorBidi" w:cstheme="majorBidi"/>
                <w:szCs w:val="20"/>
                <w:lang w:val="fr-CH"/>
              </w:rPr>
              <w:t>pour l’installation initiale</w:t>
            </w:r>
            <w:r w:rsidRPr="0052204B">
              <w:rPr>
                <w:lang w:val="fr-CH"/>
              </w:rPr>
              <w:t>.</w:t>
            </w:r>
            <w:r w:rsidRPr="0052204B">
              <w:rPr>
                <w:lang w:val="fr-CH"/>
              </w:rPr>
              <w:br/>
            </w:r>
            <w:r w:rsidRPr="0052204B">
              <w:rPr>
                <w:rStyle w:val="hps"/>
                <w:rFonts w:asciiTheme="majorBidi" w:hAnsiTheme="majorBidi" w:cstheme="majorBidi"/>
                <w:szCs w:val="20"/>
                <w:lang w:val="fr-CH"/>
              </w:rPr>
              <w:t>Répétabilité</w:t>
            </w:r>
            <w:r w:rsidR="00D23B14" w:rsidRPr="0052204B">
              <w:rPr>
                <w:lang w:val="fr-CH"/>
              </w:rPr>
              <w:t> :</w:t>
            </w:r>
            <w:r w:rsidRPr="0052204B">
              <w:rPr>
                <w:lang w:val="fr-CH"/>
              </w:rPr>
              <w:t xml:space="preserve"> Non exigé, </w:t>
            </w:r>
            <w:r w:rsidRPr="0052204B">
              <w:rPr>
                <w:rStyle w:val="hps"/>
                <w:rFonts w:asciiTheme="majorBidi" w:hAnsiTheme="majorBidi" w:cstheme="majorBidi"/>
                <w:szCs w:val="20"/>
                <w:lang w:val="fr-CH"/>
              </w:rPr>
              <w:t>mais</w:t>
            </w:r>
            <w:r w:rsidRPr="0052204B">
              <w:rPr>
                <w:lang w:val="fr-CH"/>
              </w:rPr>
              <w:t xml:space="preserve"> </w:t>
            </w:r>
            <w:r w:rsidRPr="0052204B">
              <w:rPr>
                <w:rStyle w:val="hps"/>
                <w:rFonts w:asciiTheme="majorBidi" w:hAnsiTheme="majorBidi" w:cstheme="majorBidi"/>
                <w:szCs w:val="20"/>
                <w:lang w:val="fr-CH"/>
              </w:rPr>
              <w:t>recommandé</w:t>
            </w:r>
            <w:r w:rsidRPr="0052204B">
              <w:rPr>
                <w:lang w:val="fr-CH"/>
              </w:rPr>
              <w:t xml:space="preserve"> </w:t>
            </w:r>
            <w:r w:rsidRPr="0052204B">
              <w:rPr>
                <w:rStyle w:val="hps"/>
                <w:rFonts w:asciiTheme="majorBidi" w:hAnsiTheme="majorBidi" w:cstheme="majorBidi"/>
                <w:szCs w:val="20"/>
                <w:lang w:val="fr-CH"/>
              </w:rPr>
              <w:t>pour l’installation initiale</w:t>
            </w:r>
            <w:r w:rsidRPr="0052204B">
              <w:rPr>
                <w:lang w:val="fr-CH"/>
              </w:rPr>
              <w:t>.</w:t>
            </w:r>
            <w:r w:rsidRPr="0052204B">
              <w:rPr>
                <w:lang w:val="fr-CH"/>
              </w:rPr>
              <w:br/>
            </w:r>
            <w:r w:rsidRPr="0052204B">
              <w:rPr>
                <w:rStyle w:val="hps"/>
                <w:rFonts w:asciiTheme="majorBidi" w:hAnsiTheme="majorBidi" w:cstheme="majorBidi"/>
                <w:szCs w:val="20"/>
                <w:lang w:val="fr-CH"/>
              </w:rPr>
              <w:t>Bruit</w:t>
            </w:r>
            <w:r w:rsidR="00D23B14" w:rsidRPr="0052204B">
              <w:rPr>
                <w:lang w:val="fr-CH"/>
              </w:rPr>
              <w:t> :</w:t>
            </w:r>
            <w:r w:rsidRPr="0052204B">
              <w:rPr>
                <w:lang w:val="fr-CH"/>
              </w:rPr>
              <w:t xml:space="preserve"> Non exigé, </w:t>
            </w:r>
            <w:r w:rsidRPr="0052204B">
              <w:rPr>
                <w:rStyle w:val="hps"/>
                <w:rFonts w:asciiTheme="majorBidi" w:hAnsiTheme="majorBidi" w:cstheme="majorBidi"/>
                <w:szCs w:val="20"/>
                <w:lang w:val="fr-CH"/>
              </w:rPr>
              <w:t>mais</w:t>
            </w:r>
            <w:r w:rsidRPr="0052204B">
              <w:rPr>
                <w:lang w:val="fr-CH"/>
              </w:rPr>
              <w:t xml:space="preserve"> </w:t>
            </w:r>
            <w:r w:rsidRPr="0052204B">
              <w:rPr>
                <w:rStyle w:val="hps"/>
                <w:rFonts w:asciiTheme="majorBidi" w:hAnsiTheme="majorBidi" w:cstheme="majorBidi"/>
                <w:szCs w:val="20"/>
                <w:lang w:val="fr-CH"/>
              </w:rPr>
              <w:t>recommandé</w:t>
            </w:r>
            <w:r w:rsidRPr="0052204B">
              <w:rPr>
                <w:lang w:val="fr-CH"/>
              </w:rPr>
              <w:t xml:space="preserve"> </w:t>
            </w:r>
            <w:r w:rsidRPr="0052204B">
              <w:rPr>
                <w:rStyle w:val="hps"/>
                <w:rFonts w:asciiTheme="majorBidi" w:hAnsiTheme="majorBidi" w:cstheme="majorBidi"/>
                <w:szCs w:val="20"/>
                <w:lang w:val="fr-CH"/>
              </w:rPr>
              <w:t>pour l’installation initiale</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9.3.4</w:t>
            </w:r>
            <w:r w:rsidR="00D23B14" w:rsidRPr="0052204B">
              <w:rPr>
                <w:lang w:val="fr-CH"/>
              </w:rPr>
              <w:t> :</w:t>
            </w:r>
            <w:r w:rsidR="00E65AA5" w:rsidRPr="0052204B">
              <w:rPr>
                <w:lang w:val="fr-CH"/>
              </w:rPr>
              <w:tab/>
            </w:r>
            <w:r w:rsidR="00E65AA5" w:rsidRPr="0052204B">
              <w:rPr>
                <w:rStyle w:val="hps"/>
                <w:rFonts w:asciiTheme="majorBidi" w:hAnsiTheme="majorBidi" w:cstheme="majorBidi"/>
                <w:szCs w:val="20"/>
                <w:lang w:val="fr-CH"/>
              </w:rPr>
              <w:t xml:space="preserve">Vérification des </w:t>
            </w:r>
            <w:r w:rsidRPr="0052204B">
              <w:rPr>
                <w:rStyle w:val="hps"/>
                <w:rFonts w:asciiTheme="majorBidi" w:hAnsiTheme="majorBidi" w:cstheme="majorBidi"/>
                <w:szCs w:val="20"/>
                <w:lang w:val="fr-CH"/>
              </w:rPr>
              <w:t xml:space="preserve">fuites </w:t>
            </w:r>
            <w:r w:rsidR="00E65AA5" w:rsidRPr="0052204B">
              <w:rPr>
                <w:rStyle w:val="hps"/>
                <w:rFonts w:asciiTheme="majorBidi" w:hAnsiTheme="majorBidi" w:cstheme="majorBidi"/>
                <w:szCs w:val="20"/>
                <w:lang w:val="fr-CH"/>
              </w:rPr>
              <w:br/>
            </w:r>
            <w:r w:rsidRPr="0052204B">
              <w:rPr>
                <w:lang w:val="fr-CH"/>
              </w:rPr>
              <w:t xml:space="preserve">côté </w:t>
            </w:r>
            <w:r w:rsidRPr="0052204B">
              <w:rPr>
                <w:rStyle w:val="hps"/>
                <w:rFonts w:asciiTheme="majorBidi" w:hAnsiTheme="majorBidi" w:cstheme="majorBidi"/>
                <w:szCs w:val="20"/>
                <w:lang w:val="fr-CH"/>
              </w:rPr>
              <w:t>vide</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Avant chaque essai</w:t>
            </w:r>
            <w:r w:rsidRPr="0052204B">
              <w:rPr>
                <w:lang w:val="fr-CH"/>
              </w:rPr>
              <w:t xml:space="preserve"> </w:t>
            </w:r>
            <w:r w:rsidRPr="0052204B">
              <w:rPr>
                <w:rStyle w:val="hps"/>
                <w:rFonts w:asciiTheme="majorBidi" w:hAnsiTheme="majorBidi" w:cstheme="majorBidi"/>
                <w:szCs w:val="20"/>
                <w:lang w:val="fr-CH"/>
              </w:rPr>
              <w:t>de</w:t>
            </w:r>
            <w:r w:rsidRPr="0052204B">
              <w:rPr>
                <w:lang w:val="fr-CH"/>
              </w:rPr>
              <w:t xml:space="preserve"> </w:t>
            </w:r>
            <w:r w:rsidRPr="0052204B">
              <w:rPr>
                <w:rStyle w:val="hps"/>
                <w:rFonts w:asciiTheme="majorBidi" w:hAnsiTheme="majorBidi" w:cstheme="majorBidi"/>
                <w:szCs w:val="20"/>
                <w:lang w:val="fr-CH"/>
              </w:rPr>
              <w:t>laboratoire</w:t>
            </w:r>
            <w:r w:rsidRPr="0052204B">
              <w:rPr>
                <w:lang w:val="fr-CH"/>
              </w:rPr>
              <w:t xml:space="preserve"> </w:t>
            </w:r>
            <w:r w:rsidRPr="0052204B">
              <w:rPr>
                <w:rStyle w:val="hps"/>
                <w:rFonts w:asciiTheme="majorBidi" w:hAnsiTheme="majorBidi" w:cstheme="majorBidi"/>
                <w:szCs w:val="20"/>
                <w:lang w:val="fr-CH"/>
              </w:rPr>
              <w:t>conformément au paragraphe</w:t>
            </w:r>
            <w:r w:rsidRPr="0052204B">
              <w:rPr>
                <w:lang w:val="fr-CH"/>
              </w:rPr>
              <w:t> </w:t>
            </w:r>
            <w:r w:rsidRPr="0052204B">
              <w:rPr>
                <w:rStyle w:val="hps"/>
                <w:rFonts w:asciiTheme="majorBidi" w:hAnsiTheme="majorBidi" w:cstheme="majorBidi"/>
                <w:szCs w:val="20"/>
                <w:lang w:val="fr-CH"/>
              </w:rPr>
              <w:t>7</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9.3.6</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Efficacité du convertisseur</w:t>
            </w:r>
            <w:r w:rsidRPr="0052204B">
              <w:rPr>
                <w:lang w:val="fr-CH"/>
              </w:rPr>
              <w:t xml:space="preserve"> </w:t>
            </w:r>
            <w:r w:rsidR="00E65AA5" w:rsidRPr="0052204B">
              <w:rPr>
                <w:lang w:val="fr-CH"/>
              </w:rPr>
              <w:br/>
            </w:r>
            <w:r w:rsidRPr="0052204B">
              <w:rPr>
                <w:rStyle w:val="hps"/>
                <w:rFonts w:asciiTheme="majorBidi" w:hAnsiTheme="majorBidi" w:cstheme="majorBidi"/>
                <w:szCs w:val="20"/>
                <w:lang w:val="fr-CH"/>
              </w:rPr>
              <w:t>de</w:t>
            </w:r>
            <w:r w:rsidRPr="0052204B">
              <w:rPr>
                <w:lang w:val="fr-CH"/>
              </w:rPr>
              <w:t xml:space="preserve"> </w:t>
            </w:r>
            <w:r w:rsidRPr="0052204B">
              <w:rPr>
                <w:rStyle w:val="hps"/>
                <w:rFonts w:asciiTheme="majorBidi" w:hAnsiTheme="majorBidi" w:cstheme="majorBidi"/>
                <w:szCs w:val="20"/>
                <w:lang w:val="fr-CH"/>
              </w:rPr>
              <w:t>NOx</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35 jours</w:t>
            </w:r>
            <w:r w:rsidRPr="0052204B">
              <w:rPr>
                <w:lang w:val="fr-CH"/>
              </w:rPr>
              <w:t xml:space="preserve"> </w:t>
            </w:r>
            <w:r w:rsidRPr="0052204B">
              <w:rPr>
                <w:rStyle w:val="hps"/>
                <w:rFonts w:asciiTheme="majorBidi" w:hAnsiTheme="majorBidi" w:cstheme="majorBidi"/>
                <w:szCs w:val="20"/>
                <w:lang w:val="fr-CH"/>
              </w:rPr>
              <w:t>avant l’essai,</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9.3.7.1</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Optimisation</w:t>
            </w:r>
            <w:r w:rsidRPr="0052204B">
              <w:rPr>
                <w:lang w:val="fr-CH"/>
              </w:rPr>
              <w:t xml:space="preserve"> </w:t>
            </w:r>
            <w:r w:rsidRPr="0052204B">
              <w:rPr>
                <w:rStyle w:val="hps"/>
                <w:rFonts w:asciiTheme="majorBidi" w:hAnsiTheme="majorBidi" w:cstheme="majorBidi"/>
                <w:szCs w:val="20"/>
                <w:lang w:val="fr-CH"/>
              </w:rPr>
              <w:t>de</w:t>
            </w:r>
            <w:r w:rsidRPr="0052204B">
              <w:rPr>
                <w:lang w:val="fr-CH"/>
              </w:rPr>
              <w:t xml:space="preserve"> </w:t>
            </w:r>
            <w:r w:rsidRPr="0052204B">
              <w:rPr>
                <w:rStyle w:val="hps"/>
                <w:rFonts w:asciiTheme="majorBidi" w:hAnsiTheme="majorBidi" w:cstheme="majorBidi"/>
                <w:szCs w:val="20"/>
                <w:lang w:val="fr-CH"/>
              </w:rPr>
              <w:t>la réponse du détecteur</w:t>
            </w:r>
            <w:r w:rsidRPr="0052204B">
              <w:rPr>
                <w:lang w:val="fr-CH"/>
              </w:rPr>
              <w:t xml:space="preserve"> </w:t>
            </w:r>
            <w:r w:rsidRPr="0052204B">
              <w:rPr>
                <w:rStyle w:val="hps"/>
                <w:rFonts w:asciiTheme="majorBidi" w:hAnsiTheme="majorBidi" w:cstheme="majorBidi"/>
                <w:szCs w:val="20"/>
                <w:lang w:val="fr-CH"/>
              </w:rPr>
              <w:t>FID</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et</w:t>
            </w:r>
            <w:r w:rsidRPr="0052204B">
              <w:rPr>
                <w:lang w:val="fr-CH"/>
              </w:rPr>
              <w:t xml:space="preserve"> </w:t>
            </w:r>
            <w:r w:rsidRPr="0052204B">
              <w:rPr>
                <w:rStyle w:val="hps"/>
                <w:rFonts w:asciiTheme="majorBidi" w:hAnsiTheme="majorBidi" w:cstheme="majorBidi"/>
                <w:szCs w:val="20"/>
                <w:lang w:val="fr-CH"/>
              </w:rPr>
              <w:t>après</w:t>
            </w:r>
            <w:r w:rsidRPr="0052204B">
              <w:rPr>
                <w:lang w:val="fr-CH"/>
              </w:rPr>
              <w:t xml:space="preserve"> </w:t>
            </w:r>
            <w:r w:rsidRPr="0052204B">
              <w:rPr>
                <w:rStyle w:val="hps"/>
                <w:rFonts w:asciiTheme="majorBidi" w:hAnsiTheme="majorBidi" w:cstheme="majorBidi"/>
                <w:szCs w:val="20"/>
                <w:lang w:val="fr-CH"/>
              </w:rPr>
              <w:t>un grand entretien</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9.3.7.2</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Facteurs</w:t>
            </w:r>
            <w:r w:rsidRPr="0052204B">
              <w:rPr>
                <w:lang w:val="fr-CH"/>
              </w:rPr>
              <w:t xml:space="preserve"> </w:t>
            </w:r>
            <w:r w:rsidRPr="0052204B">
              <w:rPr>
                <w:rStyle w:val="hps"/>
                <w:rFonts w:asciiTheme="majorBidi" w:hAnsiTheme="majorBidi" w:cstheme="majorBidi"/>
                <w:szCs w:val="20"/>
                <w:lang w:val="fr-CH"/>
              </w:rPr>
              <w:t>de réponse aux hydrocarbures</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 dans les</w:t>
            </w:r>
            <w:r w:rsidRPr="0052204B">
              <w:rPr>
                <w:lang w:val="fr-CH"/>
              </w:rPr>
              <w:t xml:space="preserve"> </w:t>
            </w:r>
            <w:r w:rsidRPr="0052204B">
              <w:rPr>
                <w:rStyle w:val="hps"/>
                <w:rFonts w:asciiTheme="majorBidi" w:hAnsiTheme="majorBidi" w:cstheme="majorBidi"/>
                <w:szCs w:val="20"/>
                <w:lang w:val="fr-CH"/>
              </w:rPr>
              <w:t>185 jours</w:t>
            </w:r>
            <w:r w:rsidRPr="0052204B">
              <w:rPr>
                <w:lang w:val="fr-CH"/>
              </w:rPr>
              <w:t xml:space="preserve"> </w:t>
            </w:r>
            <w:r w:rsidRPr="0052204B">
              <w:rPr>
                <w:rStyle w:val="hps"/>
                <w:rFonts w:asciiTheme="majorBidi" w:hAnsiTheme="majorBidi" w:cstheme="majorBidi"/>
                <w:szCs w:val="20"/>
                <w:lang w:val="fr-CH"/>
              </w:rPr>
              <w:t>avant l’essai,</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spacing w:val="-2"/>
                <w:lang w:val="fr-CH"/>
              </w:rPr>
              <w:t>9.3.7.3</w:t>
            </w:r>
            <w:r w:rsidR="00D23B14" w:rsidRPr="0052204B">
              <w:rPr>
                <w:spacing w:val="-2"/>
                <w:lang w:val="fr-CH"/>
              </w:rPr>
              <w:t> :</w:t>
            </w:r>
            <w:r w:rsidR="00E65AA5" w:rsidRPr="0052204B">
              <w:rPr>
                <w:spacing w:val="-2"/>
                <w:lang w:val="fr-CH"/>
              </w:rPr>
              <w:tab/>
            </w:r>
            <w:r w:rsidR="00E65AA5" w:rsidRPr="0052204B">
              <w:rPr>
                <w:rStyle w:val="hps"/>
                <w:rFonts w:asciiTheme="majorBidi" w:hAnsiTheme="majorBidi" w:cstheme="majorBidi"/>
                <w:spacing w:val="-2"/>
                <w:szCs w:val="20"/>
                <w:lang w:val="fr-CH"/>
              </w:rPr>
              <w:t xml:space="preserve">Contrôle d’interférence </w:t>
            </w:r>
            <w:r w:rsidR="00E65AA5" w:rsidRPr="0052204B">
              <w:rPr>
                <w:rStyle w:val="hps"/>
                <w:rFonts w:asciiTheme="majorBidi" w:hAnsiTheme="majorBidi" w:cstheme="majorBidi"/>
                <w:spacing w:val="-2"/>
                <w:szCs w:val="20"/>
                <w:lang w:val="fr-CH"/>
              </w:rPr>
              <w:br/>
              <w:t xml:space="preserve">de </w:t>
            </w:r>
            <w:r w:rsidRPr="0052204B">
              <w:rPr>
                <w:rStyle w:val="hps"/>
                <w:rFonts w:asciiTheme="majorBidi" w:hAnsiTheme="majorBidi" w:cstheme="majorBidi"/>
                <w:spacing w:val="-2"/>
                <w:szCs w:val="20"/>
                <w:lang w:val="fr-CH"/>
              </w:rPr>
              <w:t>l’oxygène</w:t>
            </w:r>
            <w:r w:rsidRPr="0052204B">
              <w:rPr>
                <w:spacing w:val="-2"/>
                <w:lang w:val="fr-CH"/>
              </w:rPr>
              <w:t xml:space="preserve"> </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et</w:t>
            </w:r>
            <w:r w:rsidRPr="0052204B">
              <w:rPr>
                <w:lang w:val="fr-CH"/>
              </w:rPr>
              <w:t xml:space="preserve"> </w:t>
            </w:r>
            <w:r w:rsidRPr="0052204B">
              <w:rPr>
                <w:rStyle w:val="hps"/>
                <w:rFonts w:asciiTheme="majorBidi" w:hAnsiTheme="majorBidi" w:cstheme="majorBidi"/>
                <w:szCs w:val="20"/>
                <w:lang w:val="fr-CH"/>
              </w:rPr>
              <w:t>après un gros entretien</w:t>
            </w:r>
            <w:r w:rsidRPr="0052204B">
              <w:rPr>
                <w:lang w:val="fr-CH"/>
              </w:rPr>
              <w:t xml:space="preserve"> </w:t>
            </w:r>
            <w:r w:rsidRPr="0052204B">
              <w:rPr>
                <w:rStyle w:val="hps"/>
                <w:rFonts w:asciiTheme="majorBidi" w:hAnsiTheme="majorBidi" w:cstheme="majorBidi"/>
                <w:szCs w:val="20"/>
                <w:lang w:val="fr-CH"/>
              </w:rPr>
              <w:t>et</w:t>
            </w:r>
            <w:r w:rsidRPr="0052204B">
              <w:rPr>
                <w:lang w:val="fr-CH"/>
              </w:rPr>
              <w:t xml:space="preserve"> </w:t>
            </w:r>
            <w:r w:rsidRPr="0052204B">
              <w:rPr>
                <w:rStyle w:val="hps"/>
                <w:rFonts w:asciiTheme="majorBidi" w:hAnsiTheme="majorBidi" w:cstheme="majorBidi"/>
                <w:szCs w:val="20"/>
                <w:lang w:val="fr-CH"/>
              </w:rPr>
              <w:t>après</w:t>
            </w:r>
            <w:r w:rsidRPr="0052204B">
              <w:rPr>
                <w:lang w:val="fr-CH"/>
              </w:rPr>
              <w:t xml:space="preserve"> </w:t>
            </w:r>
            <w:r w:rsidRPr="0052204B">
              <w:rPr>
                <w:rStyle w:val="hps"/>
                <w:rFonts w:asciiTheme="majorBidi" w:hAnsiTheme="majorBidi" w:cstheme="majorBidi"/>
                <w:szCs w:val="20"/>
                <w:lang w:val="fr-CH"/>
              </w:rPr>
              <w:t>optimisation</w:t>
            </w:r>
            <w:r w:rsidRPr="0052204B">
              <w:rPr>
                <w:lang w:val="fr-CH"/>
              </w:rPr>
              <w:t xml:space="preserve"> </w:t>
            </w:r>
            <w:r w:rsidRPr="0052204B">
              <w:rPr>
                <w:rStyle w:val="hps"/>
                <w:rFonts w:asciiTheme="majorBidi" w:hAnsiTheme="majorBidi" w:cstheme="majorBidi"/>
                <w:szCs w:val="20"/>
                <w:lang w:val="fr-CH"/>
              </w:rPr>
              <w:t>FID</w:t>
            </w:r>
            <w:r w:rsidRPr="0052204B">
              <w:rPr>
                <w:lang w:val="fr-CH"/>
              </w:rPr>
              <w:t xml:space="preserve"> </w:t>
            </w:r>
            <w:r w:rsidRPr="0052204B">
              <w:rPr>
                <w:rStyle w:val="hps"/>
                <w:rFonts w:asciiTheme="majorBidi" w:hAnsiTheme="majorBidi" w:cstheme="majorBidi"/>
                <w:szCs w:val="20"/>
                <w:lang w:val="fr-CH"/>
              </w:rPr>
              <w:t>conformément au paragraphe</w:t>
            </w:r>
            <w:r w:rsidRPr="0052204B">
              <w:rPr>
                <w:lang w:val="fr-CH"/>
              </w:rPr>
              <w:t xml:space="preserve"> </w:t>
            </w:r>
            <w:r w:rsidRPr="0052204B">
              <w:rPr>
                <w:rStyle w:val="hps"/>
                <w:rFonts w:asciiTheme="majorBidi" w:hAnsiTheme="majorBidi" w:cstheme="majorBidi"/>
                <w:szCs w:val="20"/>
                <w:lang w:val="fr-CH"/>
              </w:rPr>
              <w:t>9.3.7.1</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9.3.8</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Efficacité</w:t>
            </w:r>
            <w:r w:rsidRPr="0052204B">
              <w:rPr>
                <w:lang w:val="fr-CH"/>
              </w:rPr>
              <w:t xml:space="preserve"> </w:t>
            </w:r>
            <w:r w:rsidRPr="0052204B">
              <w:rPr>
                <w:rStyle w:val="hps"/>
                <w:rFonts w:asciiTheme="majorBidi" w:hAnsiTheme="majorBidi" w:cstheme="majorBidi"/>
                <w:szCs w:val="20"/>
                <w:lang w:val="fr-CH"/>
              </w:rPr>
              <w:t>du</w:t>
            </w:r>
            <w:r w:rsidRPr="0052204B">
              <w:rPr>
                <w:lang w:val="fr-CH"/>
              </w:rPr>
              <w:t xml:space="preserve"> </w:t>
            </w:r>
            <w:r w:rsidR="00E65AA5" w:rsidRPr="0052204B">
              <w:rPr>
                <w:rStyle w:val="hps"/>
                <w:rFonts w:asciiTheme="majorBidi" w:hAnsiTheme="majorBidi" w:cstheme="majorBidi"/>
                <w:szCs w:val="20"/>
                <w:lang w:val="fr-CH"/>
              </w:rPr>
              <w:t xml:space="preserve">séparateur </w:t>
            </w:r>
            <w:r w:rsidR="00E65AA5" w:rsidRPr="0052204B">
              <w:rPr>
                <w:rStyle w:val="hps"/>
                <w:rFonts w:asciiTheme="majorBidi" w:hAnsiTheme="majorBidi" w:cstheme="majorBidi"/>
                <w:szCs w:val="20"/>
                <w:lang w:val="fr-CH"/>
              </w:rPr>
              <w:br/>
              <w:t xml:space="preserve">de </w:t>
            </w:r>
            <w:r w:rsidRPr="0052204B">
              <w:rPr>
                <w:rStyle w:val="hps"/>
                <w:rFonts w:asciiTheme="majorBidi" w:hAnsiTheme="majorBidi" w:cstheme="majorBidi"/>
                <w:szCs w:val="20"/>
                <w:lang w:val="fr-CH"/>
              </w:rPr>
              <w:t>méthane</w:t>
            </w:r>
            <w:r w:rsidRPr="0052204B">
              <w:rPr>
                <w:lang w:val="fr-CH"/>
              </w:rPr>
              <w:t xml:space="preserve"> </w:t>
            </w:r>
            <w:r w:rsidRPr="0052204B">
              <w:rPr>
                <w:rStyle w:val="hps"/>
                <w:rFonts w:asciiTheme="majorBidi" w:hAnsiTheme="majorBidi" w:cstheme="majorBidi"/>
                <w:szCs w:val="20"/>
                <w:lang w:val="fr-CH"/>
              </w:rPr>
              <w:t>(NMC</w:t>
            </w:r>
            <w:r w:rsidRPr="0052204B">
              <w:rPr>
                <w:lang w:val="fr-CH"/>
              </w:rPr>
              <w:t>)</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 dans les</w:t>
            </w:r>
            <w:r w:rsidRPr="0052204B">
              <w:rPr>
                <w:lang w:val="fr-CH"/>
              </w:rPr>
              <w:t xml:space="preserve"> </w:t>
            </w:r>
            <w:r w:rsidRPr="0052204B">
              <w:rPr>
                <w:rStyle w:val="hps"/>
                <w:rFonts w:asciiTheme="majorBidi" w:hAnsiTheme="majorBidi" w:cstheme="majorBidi"/>
                <w:szCs w:val="20"/>
                <w:lang w:val="fr-CH"/>
              </w:rPr>
              <w:t>185 jours</w:t>
            </w:r>
            <w:r w:rsidRPr="0052204B">
              <w:rPr>
                <w:lang w:val="fr-CH"/>
              </w:rPr>
              <w:t xml:space="preserve"> </w:t>
            </w:r>
            <w:r w:rsidRPr="0052204B">
              <w:rPr>
                <w:rStyle w:val="hps"/>
                <w:rFonts w:asciiTheme="majorBidi" w:hAnsiTheme="majorBidi" w:cstheme="majorBidi"/>
                <w:szCs w:val="20"/>
                <w:lang w:val="fr-CH"/>
              </w:rPr>
              <w:t>avant l’essai,</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9.3.9.1</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Contrôle de l’interférence</w:t>
            </w:r>
            <w:r w:rsidRPr="0052204B">
              <w:rPr>
                <w:lang w:val="fr-CH"/>
              </w:rPr>
              <w:t xml:space="preserve"> </w:t>
            </w:r>
            <w:r w:rsidRPr="0052204B">
              <w:rPr>
                <w:rStyle w:val="hps"/>
                <w:rFonts w:asciiTheme="majorBidi" w:hAnsiTheme="majorBidi" w:cstheme="majorBidi"/>
                <w:szCs w:val="20"/>
                <w:lang w:val="fr-CH"/>
              </w:rPr>
              <w:t>de CO</w:t>
            </w:r>
            <w:r w:rsidRPr="0052204B">
              <w:rPr>
                <w:lang w:val="fr-CH"/>
              </w:rPr>
              <w:t xml:space="preserve"> pour </w:t>
            </w:r>
            <w:r w:rsidRPr="0052204B">
              <w:rPr>
                <w:rStyle w:val="hps"/>
                <w:rFonts w:asciiTheme="majorBidi" w:hAnsiTheme="majorBidi" w:cstheme="majorBidi"/>
                <w:szCs w:val="20"/>
                <w:lang w:val="fr-CH"/>
              </w:rPr>
              <w:t>l’analyseur</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r w:rsidRPr="0052204B">
              <w:rPr>
                <w:spacing w:val="-4"/>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9.3.9.2</w:t>
            </w:r>
            <w:r w:rsidR="00D23B14" w:rsidRPr="0052204B">
              <w:rPr>
                <w:lang w:val="fr-CH"/>
              </w:rPr>
              <w:t> :</w:t>
            </w:r>
            <w:r w:rsidR="00E65AA5" w:rsidRPr="0052204B">
              <w:rPr>
                <w:lang w:val="fr-CH"/>
              </w:rPr>
              <w:tab/>
            </w:r>
            <w:r w:rsidRPr="0052204B">
              <w:rPr>
                <w:lang w:val="fr-CH"/>
              </w:rPr>
              <w:t xml:space="preserve">Effet d’extinction des </w:t>
            </w:r>
            <w:r w:rsidRPr="0052204B">
              <w:rPr>
                <w:rStyle w:val="hps"/>
                <w:rFonts w:asciiTheme="majorBidi" w:hAnsiTheme="majorBidi" w:cstheme="majorBidi"/>
                <w:szCs w:val="20"/>
                <w:lang w:val="fr-CH"/>
              </w:rPr>
              <w:t>NOx</w:t>
            </w:r>
            <w:r w:rsidRPr="0052204B">
              <w:rPr>
                <w:lang w:val="fr-CH"/>
              </w:rPr>
              <w:t xml:space="preserve"> </w:t>
            </w:r>
            <w:r w:rsidRPr="0052204B">
              <w:rPr>
                <w:rStyle w:val="hps"/>
                <w:rFonts w:asciiTheme="majorBidi" w:hAnsiTheme="majorBidi" w:cstheme="majorBidi"/>
                <w:szCs w:val="20"/>
                <w:lang w:val="fr-CH"/>
              </w:rPr>
              <w:t>pour</w:t>
            </w:r>
            <w:r w:rsidRPr="0052204B">
              <w:rPr>
                <w:lang w:val="fr-CH"/>
              </w:rPr>
              <w:t xml:space="preserve"> l’</w:t>
            </w:r>
            <w:r w:rsidRPr="0052204B">
              <w:rPr>
                <w:rStyle w:val="hps"/>
                <w:rFonts w:asciiTheme="majorBidi" w:hAnsiTheme="majorBidi" w:cstheme="majorBidi"/>
                <w:szCs w:val="20"/>
                <w:lang w:val="fr-CH"/>
              </w:rPr>
              <w:t>analyseur</w:t>
            </w:r>
            <w:r w:rsidRPr="0052204B">
              <w:rPr>
                <w:lang w:val="fr-CH"/>
              </w:rPr>
              <w:t xml:space="preserve"> </w:t>
            </w:r>
            <w:r w:rsidRPr="0052204B">
              <w:rPr>
                <w:rStyle w:val="hps"/>
                <w:rFonts w:asciiTheme="majorBidi" w:hAnsiTheme="majorBidi" w:cstheme="majorBidi"/>
                <w:szCs w:val="20"/>
                <w:lang w:val="fr-CH"/>
              </w:rPr>
              <w:t>CLD</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9.3.9.3</w:t>
            </w:r>
            <w:r w:rsidR="00D23B14" w:rsidRPr="0052204B">
              <w:rPr>
                <w:lang w:val="fr-CH"/>
              </w:rPr>
              <w:t> :</w:t>
            </w:r>
            <w:r w:rsidR="00E65AA5" w:rsidRPr="0052204B">
              <w:rPr>
                <w:lang w:val="fr-CH"/>
              </w:rPr>
              <w:tab/>
            </w:r>
            <w:r w:rsidRPr="0052204B">
              <w:rPr>
                <w:lang w:val="fr-CH"/>
              </w:rPr>
              <w:t xml:space="preserve">Effet d’extinction des </w:t>
            </w:r>
            <w:r w:rsidRPr="0052204B">
              <w:rPr>
                <w:rStyle w:val="hps"/>
                <w:rFonts w:asciiTheme="majorBidi" w:hAnsiTheme="majorBidi" w:cstheme="majorBidi"/>
                <w:szCs w:val="20"/>
                <w:lang w:val="fr-CH"/>
              </w:rPr>
              <w:t>NOx</w:t>
            </w:r>
            <w:r w:rsidRPr="0052204B">
              <w:rPr>
                <w:lang w:val="fr-CH"/>
              </w:rPr>
              <w:t xml:space="preserve"> </w:t>
            </w:r>
            <w:r w:rsidRPr="0052204B">
              <w:rPr>
                <w:rStyle w:val="hps"/>
                <w:rFonts w:asciiTheme="majorBidi" w:hAnsiTheme="majorBidi" w:cstheme="majorBidi"/>
                <w:szCs w:val="20"/>
                <w:lang w:val="fr-CH"/>
              </w:rPr>
              <w:t>pour</w:t>
            </w:r>
            <w:r w:rsidRPr="0052204B">
              <w:rPr>
                <w:lang w:val="fr-CH"/>
              </w:rPr>
              <w:t xml:space="preserve"> l’</w:t>
            </w:r>
            <w:r w:rsidRPr="0052204B">
              <w:rPr>
                <w:rStyle w:val="hps"/>
                <w:rFonts w:asciiTheme="majorBidi" w:hAnsiTheme="majorBidi" w:cstheme="majorBidi"/>
                <w:szCs w:val="20"/>
                <w:lang w:val="fr-CH"/>
              </w:rPr>
              <w:t>analyseur</w:t>
            </w:r>
            <w:r w:rsidRPr="0052204B">
              <w:rPr>
                <w:lang w:val="fr-CH"/>
              </w:rPr>
              <w:t xml:space="preserve"> </w:t>
            </w:r>
            <w:r w:rsidRPr="0052204B">
              <w:rPr>
                <w:rStyle w:val="hps"/>
                <w:rFonts w:asciiTheme="majorBidi" w:hAnsiTheme="majorBidi" w:cstheme="majorBidi"/>
                <w:szCs w:val="20"/>
                <w:lang w:val="fr-CH"/>
              </w:rPr>
              <w:t>NDUV</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r w:rsidRPr="0052204B">
              <w:rPr>
                <w:spacing w:val="-4"/>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115" w:right="115"/>
              <w:rPr>
                <w:lang w:val="fr-CH"/>
              </w:rPr>
            </w:pPr>
            <w:r w:rsidRPr="0052204B">
              <w:rPr>
                <w:lang w:val="fr-CH"/>
              </w:rPr>
              <w:t>9.3.9.4</w:t>
            </w:r>
            <w:r w:rsidR="00D23B14" w:rsidRPr="0052204B">
              <w:rPr>
                <w:lang w:val="fr-CH"/>
              </w:rPr>
              <w:t> :</w:t>
            </w:r>
            <w:r w:rsidR="00E65AA5" w:rsidRPr="0052204B">
              <w:rPr>
                <w:lang w:val="fr-CH"/>
              </w:rPr>
              <w:tab/>
            </w:r>
            <w:r w:rsidRPr="0052204B">
              <w:rPr>
                <w:lang w:val="fr-CH"/>
              </w:rPr>
              <w:t>S</w:t>
            </w:r>
            <w:r w:rsidRPr="0052204B">
              <w:rPr>
                <w:rStyle w:val="hps"/>
                <w:rFonts w:asciiTheme="majorBidi" w:hAnsiTheme="majorBidi" w:cstheme="majorBidi"/>
                <w:szCs w:val="20"/>
                <w:lang w:val="fr-CH"/>
              </w:rPr>
              <w:t>échoir</w:t>
            </w:r>
            <w:r w:rsidRPr="0052204B">
              <w:rPr>
                <w:lang w:val="fr-CH"/>
              </w:rPr>
              <w:t xml:space="preserve"> </w:t>
            </w:r>
            <w:r w:rsidRPr="0052204B">
              <w:rPr>
                <w:rStyle w:val="hps"/>
                <w:rFonts w:asciiTheme="majorBidi" w:hAnsiTheme="majorBidi" w:cstheme="majorBidi"/>
                <w:szCs w:val="20"/>
                <w:lang w:val="fr-CH"/>
              </w:rPr>
              <w:t>d’échantillon</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r w:rsidRPr="0052204B">
              <w:rPr>
                <w:spacing w:val="-4"/>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9.4.5.6</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Étalonnage de l’instrument</w:t>
            </w:r>
            <w:r w:rsidRPr="0052204B">
              <w:rPr>
                <w:lang w:val="fr-CH"/>
              </w:rPr>
              <w:t xml:space="preserve"> de contrôle </w:t>
            </w:r>
            <w:r w:rsidRPr="0052204B">
              <w:rPr>
                <w:rStyle w:val="hps"/>
                <w:rFonts w:asciiTheme="majorBidi" w:hAnsiTheme="majorBidi" w:cstheme="majorBidi"/>
                <w:szCs w:val="20"/>
                <w:lang w:val="fr-CH"/>
              </w:rPr>
              <w:t>du débit</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r w:rsidRPr="0052204B">
              <w:rPr>
                <w:spacing w:val="-4"/>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9.5</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Étalonnage</w:t>
            </w:r>
            <w:r w:rsidRPr="0052204B">
              <w:rPr>
                <w:lang w:val="fr-CH"/>
              </w:rPr>
              <w:t xml:space="preserve"> </w:t>
            </w:r>
            <w:r w:rsidRPr="0052204B">
              <w:rPr>
                <w:rStyle w:val="hps"/>
                <w:rFonts w:asciiTheme="majorBidi" w:hAnsiTheme="majorBidi" w:cstheme="majorBidi"/>
                <w:szCs w:val="20"/>
                <w:lang w:val="fr-CH"/>
              </w:rPr>
              <w:t>du système CVS</w:t>
            </w:r>
          </w:p>
        </w:tc>
        <w:tc>
          <w:tcPr>
            <w:tcW w:w="6336" w:type="dxa"/>
            <w:shd w:val="clear" w:color="auto" w:fill="auto"/>
          </w:tcPr>
          <w:p w:rsidR="00371C42" w:rsidRPr="0052204B" w:rsidRDefault="00371C42" w:rsidP="00E65AA5">
            <w:pPr>
              <w:spacing w:before="40" w:after="80"/>
              <w:ind w:left="115" w:right="115"/>
              <w:rPr>
                <w:spacing w:val="-4"/>
                <w:lang w:val="fr-CH"/>
              </w:rPr>
            </w:pPr>
            <w:r w:rsidRPr="0052204B">
              <w:rPr>
                <w:rStyle w:val="hps"/>
                <w:rFonts w:asciiTheme="majorBidi" w:hAnsiTheme="majorBidi" w:cstheme="majorBidi"/>
                <w:spacing w:val="-4"/>
                <w:szCs w:val="20"/>
                <w:lang w:val="fr-CH"/>
              </w:rPr>
              <w:t>Lors de l’installation</w:t>
            </w:r>
            <w:r w:rsidRPr="0052204B">
              <w:rPr>
                <w:spacing w:val="-4"/>
                <w:lang w:val="fr-CH"/>
              </w:rPr>
              <w:t xml:space="preserve"> </w:t>
            </w:r>
            <w:r w:rsidRPr="0052204B">
              <w:rPr>
                <w:rStyle w:val="hps"/>
                <w:rFonts w:asciiTheme="majorBidi" w:hAnsiTheme="majorBidi" w:cstheme="majorBidi"/>
                <w:spacing w:val="-4"/>
                <w:szCs w:val="20"/>
                <w:lang w:val="fr-CH"/>
              </w:rPr>
              <w:t>initiale</w:t>
            </w:r>
            <w:r w:rsidRPr="0052204B">
              <w:rPr>
                <w:spacing w:val="-4"/>
                <w:lang w:val="fr-CH"/>
              </w:rPr>
              <w:t xml:space="preserve"> </w:t>
            </w:r>
            <w:r w:rsidRPr="0052204B">
              <w:rPr>
                <w:rStyle w:val="hps"/>
                <w:rFonts w:asciiTheme="majorBidi" w:hAnsiTheme="majorBidi" w:cstheme="majorBidi"/>
                <w:spacing w:val="-4"/>
                <w:szCs w:val="20"/>
                <w:lang w:val="fr-CH"/>
              </w:rPr>
              <w:t>et après un entretien</w:t>
            </w:r>
            <w:r w:rsidRPr="0052204B">
              <w:rPr>
                <w:spacing w:val="-4"/>
                <w:lang w:val="fr-CH"/>
              </w:rPr>
              <w:t xml:space="preserve"> </w:t>
            </w:r>
            <w:r w:rsidRPr="0052204B">
              <w:rPr>
                <w:rStyle w:val="hps"/>
                <w:rFonts w:asciiTheme="majorBidi" w:hAnsiTheme="majorBidi" w:cstheme="majorBidi"/>
                <w:spacing w:val="-4"/>
                <w:szCs w:val="20"/>
                <w:lang w:val="fr-CH"/>
              </w:rPr>
              <w:t>majeur</w:t>
            </w:r>
            <w:r w:rsidRPr="0052204B">
              <w:rPr>
                <w:spacing w:val="-4"/>
                <w:lang w:val="fr-CH"/>
              </w:rPr>
              <w:t>.</w:t>
            </w:r>
          </w:p>
        </w:tc>
      </w:tr>
      <w:tr w:rsidR="00371C42" w:rsidRPr="00EB6823" w:rsidTr="00E65AA5">
        <w:trPr>
          <w:cantSplit/>
        </w:trPr>
        <w:tc>
          <w:tcPr>
            <w:tcW w:w="3695" w:type="dxa"/>
            <w:shd w:val="clear" w:color="auto" w:fill="auto"/>
          </w:tcPr>
          <w:p w:rsidR="00371C42" w:rsidRPr="0052204B" w:rsidRDefault="00371C42" w:rsidP="00E65AA5">
            <w:pPr>
              <w:spacing w:before="40" w:after="80"/>
              <w:ind w:left="950" w:right="115" w:hanging="835"/>
              <w:rPr>
                <w:lang w:val="fr-CH"/>
              </w:rPr>
            </w:pPr>
            <w:r w:rsidRPr="0052204B">
              <w:rPr>
                <w:lang w:val="fr-CH"/>
              </w:rPr>
              <w:t>9.5.5</w:t>
            </w:r>
            <w:r w:rsidR="00D23B14" w:rsidRPr="0052204B">
              <w:rPr>
                <w:lang w:val="fr-CH"/>
              </w:rPr>
              <w:t> :</w:t>
            </w:r>
            <w:r w:rsidR="00E65AA5" w:rsidRPr="0052204B">
              <w:rPr>
                <w:lang w:val="fr-CH"/>
              </w:rPr>
              <w:tab/>
            </w:r>
            <w:r w:rsidRPr="0052204B">
              <w:rPr>
                <w:rStyle w:val="hps"/>
                <w:rFonts w:asciiTheme="majorBidi" w:hAnsiTheme="majorBidi" w:cstheme="majorBidi"/>
                <w:szCs w:val="20"/>
                <w:lang w:val="fr-CH"/>
              </w:rPr>
              <w:t>Vérification</w:t>
            </w:r>
            <w:r w:rsidRPr="0052204B">
              <w:rPr>
                <w:lang w:val="fr-CH"/>
              </w:rPr>
              <w:t xml:space="preserve"> </w:t>
            </w:r>
            <w:r w:rsidRPr="0052204B">
              <w:rPr>
                <w:rStyle w:val="hps"/>
                <w:rFonts w:asciiTheme="majorBidi" w:hAnsiTheme="majorBidi" w:cstheme="majorBidi"/>
                <w:szCs w:val="20"/>
                <w:lang w:val="fr-CH"/>
              </w:rPr>
              <w:t>du système CVS</w:t>
            </w:r>
            <w:r w:rsidRPr="0052204B">
              <w:rPr>
                <w:i/>
                <w:vertAlign w:val="superscript"/>
                <w:lang w:val="fr-CH"/>
              </w:rPr>
              <w:t>b</w:t>
            </w:r>
          </w:p>
        </w:tc>
        <w:tc>
          <w:tcPr>
            <w:tcW w:w="6336" w:type="dxa"/>
            <w:shd w:val="clear" w:color="auto" w:fill="auto"/>
          </w:tcPr>
          <w:p w:rsidR="00371C42" w:rsidRPr="0052204B" w:rsidRDefault="00371C42" w:rsidP="00E65AA5">
            <w:pPr>
              <w:spacing w:before="40" w:after="80"/>
              <w:ind w:left="115" w:right="115"/>
              <w:rPr>
                <w:lang w:val="fr-CH"/>
              </w:rPr>
            </w:pPr>
            <w:r w:rsidRPr="0052204B">
              <w:rPr>
                <w:rStyle w:val="hps"/>
                <w:rFonts w:asciiTheme="majorBidi" w:hAnsiTheme="majorBidi" w:cstheme="majorBidi"/>
                <w:szCs w:val="20"/>
                <w:lang w:val="fr-CH"/>
              </w:rPr>
              <w:t>Lors de l’installation</w:t>
            </w:r>
            <w:r w:rsidRPr="0052204B">
              <w:rPr>
                <w:lang w:val="fr-CH"/>
              </w:rPr>
              <w:t xml:space="preserve"> </w:t>
            </w:r>
            <w:r w:rsidRPr="0052204B">
              <w:rPr>
                <w:rStyle w:val="hps"/>
                <w:rFonts w:asciiTheme="majorBidi" w:hAnsiTheme="majorBidi" w:cstheme="majorBidi"/>
                <w:szCs w:val="20"/>
                <w:lang w:val="fr-CH"/>
              </w:rPr>
              <w:t>initiale</w:t>
            </w:r>
            <w:r w:rsidRPr="0052204B">
              <w:rPr>
                <w:lang w:val="fr-CH"/>
              </w:rPr>
              <w:t xml:space="preserve">, </w:t>
            </w:r>
            <w:r w:rsidRPr="0052204B">
              <w:rPr>
                <w:rStyle w:val="hps"/>
                <w:rFonts w:asciiTheme="majorBidi" w:hAnsiTheme="majorBidi" w:cstheme="majorBidi"/>
                <w:szCs w:val="20"/>
                <w:lang w:val="fr-CH"/>
              </w:rPr>
              <w:t>dans les 35 jours</w:t>
            </w:r>
            <w:r w:rsidRPr="0052204B">
              <w:rPr>
                <w:lang w:val="fr-CH"/>
              </w:rPr>
              <w:t xml:space="preserve"> </w:t>
            </w:r>
            <w:r w:rsidRPr="0052204B">
              <w:rPr>
                <w:rStyle w:val="hps"/>
                <w:rFonts w:asciiTheme="majorBidi" w:hAnsiTheme="majorBidi" w:cstheme="majorBidi"/>
                <w:szCs w:val="20"/>
                <w:lang w:val="fr-CH"/>
              </w:rPr>
              <w:t>avant l’essai,</w:t>
            </w:r>
            <w:r w:rsidRPr="0052204B">
              <w:rPr>
                <w:lang w:val="fr-CH"/>
              </w:rPr>
              <w:t xml:space="preserve"> </w:t>
            </w:r>
            <w:r w:rsidRPr="0052204B">
              <w:rPr>
                <w:rStyle w:val="hps"/>
                <w:rFonts w:asciiTheme="majorBidi" w:hAnsiTheme="majorBidi" w:cstheme="majorBidi"/>
                <w:szCs w:val="20"/>
                <w:lang w:val="fr-CH"/>
              </w:rPr>
              <w:t>et après un entretien</w:t>
            </w:r>
            <w:r w:rsidRPr="0052204B">
              <w:rPr>
                <w:lang w:val="fr-CH"/>
              </w:rPr>
              <w:t xml:space="preserve"> </w:t>
            </w:r>
            <w:r w:rsidRPr="0052204B">
              <w:rPr>
                <w:rStyle w:val="hps"/>
                <w:rFonts w:asciiTheme="majorBidi" w:hAnsiTheme="majorBidi" w:cstheme="majorBidi"/>
                <w:szCs w:val="20"/>
                <w:lang w:val="fr-CH"/>
              </w:rPr>
              <w:t>majeur</w:t>
            </w:r>
            <w:r w:rsidRPr="0052204B">
              <w:rPr>
                <w:lang w:val="fr-CH"/>
              </w:rPr>
              <w:t xml:space="preserve"> </w:t>
            </w:r>
            <w:r w:rsidRPr="0052204B">
              <w:rPr>
                <w:rStyle w:val="hpsatn"/>
                <w:rFonts w:asciiTheme="majorBidi" w:hAnsiTheme="majorBidi" w:cstheme="majorBidi"/>
                <w:szCs w:val="20"/>
                <w:lang w:val="fr-CH"/>
              </w:rPr>
              <w:t>(</w:t>
            </w:r>
            <w:r w:rsidRPr="0052204B">
              <w:rPr>
                <w:lang w:val="fr-CH"/>
              </w:rPr>
              <w:t>contrôle au propane).</w:t>
            </w:r>
          </w:p>
        </w:tc>
      </w:tr>
    </w:tbl>
    <w:p w:rsidR="00371C42" w:rsidRPr="0052204B" w:rsidRDefault="00371C42" w:rsidP="00371C42">
      <w:pPr>
        <w:pStyle w:val="SingleTxt"/>
        <w:spacing w:after="0" w:line="120" w:lineRule="exact"/>
        <w:rPr>
          <w:sz w:val="10"/>
          <w:lang w:val="fr-CH"/>
        </w:rPr>
      </w:pPr>
    </w:p>
    <w:p w:rsidR="00371C42" w:rsidRPr="0052204B" w:rsidRDefault="00D436BD" w:rsidP="00D436BD">
      <w:pPr>
        <w:pStyle w:val="FootnoteText"/>
        <w:tabs>
          <w:tab w:val="right" w:pos="216"/>
          <w:tab w:val="left" w:pos="288"/>
          <w:tab w:val="right" w:pos="576"/>
          <w:tab w:val="left" w:pos="648"/>
        </w:tabs>
        <w:ind w:left="288" w:hanging="288"/>
        <w:rPr>
          <w:lang w:val="fr-CH"/>
        </w:rPr>
      </w:pPr>
      <w:r w:rsidRPr="0052204B">
        <w:rPr>
          <w:i/>
          <w:vertAlign w:val="superscript"/>
          <w:lang w:val="fr-CH"/>
        </w:rPr>
        <w:tab/>
      </w:r>
      <w:r w:rsidR="00371C42" w:rsidRPr="0052204B">
        <w:rPr>
          <w:i/>
          <w:vertAlign w:val="superscript"/>
          <w:lang w:val="fr-CH"/>
        </w:rPr>
        <w:t>a</w:t>
      </w:r>
      <w:r w:rsidRPr="0052204B">
        <w:rPr>
          <w:i/>
          <w:vertAlign w:val="superscript"/>
          <w:lang w:val="fr-CH"/>
        </w:rPr>
        <w:tab/>
      </w:r>
      <w:r w:rsidR="00371C42" w:rsidRPr="0052204B">
        <w:rPr>
          <w:lang w:val="fr-CH"/>
        </w:rPr>
        <w:t>Des étalonnages et des vérifications pourront être effectués plus fréquemment, compte tenu des instructions du fabricant du système de mesure et des principes de bonne pratique technique.</w:t>
      </w:r>
    </w:p>
    <w:p w:rsidR="00371C42" w:rsidRPr="0052204B" w:rsidRDefault="00D436BD" w:rsidP="00D436BD">
      <w:pPr>
        <w:pStyle w:val="FootnoteText"/>
        <w:tabs>
          <w:tab w:val="right" w:pos="216"/>
          <w:tab w:val="left" w:pos="288"/>
          <w:tab w:val="right" w:pos="576"/>
          <w:tab w:val="left" w:pos="648"/>
        </w:tabs>
        <w:ind w:left="288" w:hanging="288"/>
        <w:rPr>
          <w:lang w:val="fr-CH"/>
        </w:rPr>
      </w:pPr>
      <w:r w:rsidRPr="0052204B">
        <w:rPr>
          <w:i/>
          <w:vertAlign w:val="superscript"/>
          <w:lang w:val="fr-CH"/>
        </w:rPr>
        <w:tab/>
      </w:r>
      <w:r w:rsidR="00371C42" w:rsidRPr="0052204B">
        <w:rPr>
          <w:i/>
          <w:vertAlign w:val="superscript"/>
          <w:lang w:val="fr-CH"/>
        </w:rPr>
        <w:t>b</w:t>
      </w:r>
      <w:r w:rsidRPr="0052204B">
        <w:rPr>
          <w:i/>
          <w:vertAlign w:val="superscript"/>
          <w:lang w:val="fr-CH"/>
        </w:rPr>
        <w:tab/>
      </w:r>
      <w:r w:rsidR="00371C42" w:rsidRPr="0052204B">
        <w:rPr>
          <w:lang w:val="fr-CH"/>
        </w:rPr>
        <w:t xml:space="preserve">La vérification du système CVS est pas requise pour les systèmes qui sont conformes à </w:t>
      </w:r>
      <w:r w:rsidR="00371C42" w:rsidRPr="0052204B">
        <w:rPr>
          <w:lang w:val="fr-CH"/>
        </w:rPr>
        <w:sym w:font="Symbol" w:char="F0B1"/>
      </w:r>
      <w:r w:rsidR="00371C42" w:rsidRPr="0052204B">
        <w:rPr>
          <w:lang w:val="fr-CH"/>
        </w:rPr>
        <w:t>2 % près sur la base d’un bilan chimique du carbone ou de l’oxygène de l’air d’admission, de carburant et de gaz d’échappement dilués.</w:t>
      </w:r>
    </w:p>
    <w:p w:rsidR="00371C42" w:rsidRPr="0052204B" w:rsidRDefault="00371C42" w:rsidP="00371C42">
      <w:pPr>
        <w:pStyle w:val="SingleTxt"/>
        <w:spacing w:after="0" w:line="120" w:lineRule="exact"/>
        <w:rPr>
          <w:sz w:val="10"/>
          <w:lang w:val="fr-CH"/>
        </w:rPr>
      </w:pPr>
    </w:p>
    <w:p w:rsidR="00371C42" w:rsidRPr="0052204B" w:rsidRDefault="00371C42" w:rsidP="00371C42">
      <w:pPr>
        <w:pStyle w:val="SingleTxt"/>
        <w:spacing w:after="0" w:line="120" w:lineRule="exact"/>
        <w:rPr>
          <w:sz w:val="10"/>
          <w:lang w:val="fr-CH"/>
        </w:rPr>
      </w:pPr>
    </w:p>
    <w:p w:rsidR="00371C42" w:rsidRPr="0052204B" w:rsidRDefault="00371C42" w:rsidP="001F72D9">
      <w:pPr>
        <w:pStyle w:val="SingleTxt"/>
        <w:ind w:left="2218" w:hanging="951"/>
        <w:rPr>
          <w:lang w:val="fr-CH"/>
        </w:rPr>
      </w:pPr>
      <w:r w:rsidRPr="0052204B">
        <w:rPr>
          <w:lang w:val="fr-CH"/>
        </w:rPr>
        <w:t>9.1</w:t>
      </w:r>
      <w:r w:rsidRPr="0052204B">
        <w:rPr>
          <w:lang w:val="fr-CH"/>
        </w:rPr>
        <w:tab/>
      </w:r>
      <w:r w:rsidR="00E12D51" w:rsidRPr="0052204B">
        <w:rPr>
          <w:lang w:val="fr-CH"/>
        </w:rPr>
        <w:tab/>
      </w:r>
      <w:r w:rsidRPr="0052204B">
        <w:rPr>
          <w:lang w:val="fr-CH"/>
        </w:rPr>
        <w:t xml:space="preserve">Spécification du banc moteur </w:t>
      </w:r>
    </w:p>
    <w:p w:rsidR="00371C42" w:rsidRPr="0052204B" w:rsidRDefault="00371C42" w:rsidP="001F72D9">
      <w:pPr>
        <w:pStyle w:val="SingleTxt"/>
        <w:ind w:left="2218" w:hanging="951"/>
        <w:rPr>
          <w:lang w:val="fr-CH"/>
        </w:rPr>
      </w:pPr>
      <w:r w:rsidRPr="0052204B">
        <w:rPr>
          <w:lang w:val="fr-CH"/>
        </w:rPr>
        <w:t>9.1.1</w:t>
      </w:r>
      <w:r w:rsidRPr="0052204B">
        <w:rPr>
          <w:lang w:val="fr-CH"/>
        </w:rPr>
        <w:tab/>
      </w:r>
      <w:r w:rsidR="00E12D51" w:rsidRPr="0052204B">
        <w:rPr>
          <w:lang w:val="fr-CH"/>
        </w:rPr>
        <w:tab/>
      </w:r>
      <w:r w:rsidRPr="0052204B">
        <w:rPr>
          <w:lang w:val="fr-CH"/>
        </w:rPr>
        <w:t xml:space="preserve">Travail sur l’arbre </w:t>
      </w:r>
    </w:p>
    <w:p w:rsidR="00371C42" w:rsidRPr="0052204B" w:rsidRDefault="00EB11CC" w:rsidP="00375724">
      <w:pPr>
        <w:pStyle w:val="SingleTxt"/>
        <w:ind w:left="2218" w:hanging="951"/>
        <w:rPr>
          <w:lang w:val="fr-CH"/>
        </w:rPr>
      </w:pPr>
      <w:r w:rsidRPr="0052204B">
        <w:rPr>
          <w:lang w:val="fr-CH"/>
        </w:rPr>
        <w:tab/>
      </w:r>
      <w:r w:rsidR="00371C42" w:rsidRPr="0052204B">
        <w:rPr>
          <w:lang w:val="fr-CH"/>
        </w:rPr>
        <w:tab/>
        <w:t>On utilise un banc moteur ayant les caractéristiques nécessaires pour effectuer le cycle de travail applicable, y compris la capacité de répondre aux critères appropriés de validation du cycle. On peut utiliser les dynamomètres suivants</w:t>
      </w:r>
      <w:r w:rsidR="00D23B14" w:rsidRPr="0052204B">
        <w:rPr>
          <w:lang w:val="fr-CH"/>
        </w:rPr>
        <w:t> :</w:t>
      </w:r>
      <w:r w:rsidR="00371C42" w:rsidRPr="0052204B">
        <w:rPr>
          <w:lang w:val="fr-CH"/>
        </w:rPr>
        <w:t xml:space="preserve"> </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a)</w:t>
      </w:r>
      <w:r w:rsidR="00371C42" w:rsidRPr="0052204B">
        <w:rPr>
          <w:lang w:val="fr-CH"/>
        </w:rPr>
        <w:tab/>
        <w:t>Dynamomètres à courant de Foucault ou dynamomètres à frein hydraulique;</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b)</w:t>
      </w:r>
      <w:r w:rsidR="00371C42" w:rsidRPr="0052204B">
        <w:rPr>
          <w:lang w:val="fr-CH"/>
        </w:rPr>
        <w:tab/>
        <w:t xml:space="preserve">Dynamomètres à courant alternatif ou à courant continu; </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c)</w:t>
      </w:r>
      <w:r w:rsidR="00371C42" w:rsidRPr="0052204B">
        <w:rPr>
          <w:lang w:val="fr-CH"/>
        </w:rPr>
        <w:tab/>
        <w:t xml:space="preserve">Un ou plusieurs dynamomètres. </w:t>
      </w:r>
    </w:p>
    <w:p w:rsidR="00371C42" w:rsidRPr="0052204B" w:rsidRDefault="00371C42" w:rsidP="001F72D9">
      <w:pPr>
        <w:pStyle w:val="SingleTxt"/>
        <w:ind w:left="2218" w:hanging="951"/>
        <w:rPr>
          <w:lang w:val="fr-CH"/>
        </w:rPr>
      </w:pPr>
      <w:r w:rsidRPr="0052204B">
        <w:rPr>
          <w:lang w:val="fr-CH"/>
        </w:rPr>
        <w:t>9.1.2.</w:t>
      </w:r>
      <w:r w:rsidRPr="0052204B">
        <w:rPr>
          <w:lang w:val="fr-CH"/>
        </w:rPr>
        <w:tab/>
        <w:t>Mesure du couple</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 xml:space="preserve">Pour les mesures de couple on peut utiliser un capteur de force ou un instrument de mesure du couple. </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En cas d’utilisation d’une cellule dynamométrique, le signal de couple est transféré sur l’axe du moteur et l’inertie du dynamomètre doit être prise en considération. Le couple réel du moteur est la somme du couple relevé à la cellule dynamométrique et du moment d’inertie du frein, multipliée par l’accélération angulaire. Le système de commande doit effectuer un tel calcul en temps réel.</w:t>
      </w:r>
    </w:p>
    <w:p w:rsidR="00371C42" w:rsidRPr="0052204B" w:rsidRDefault="00371C42" w:rsidP="00AC3C8C">
      <w:pPr>
        <w:pStyle w:val="SingleTxt"/>
        <w:keepNext/>
        <w:keepLines/>
        <w:ind w:left="2217" w:hanging="950"/>
        <w:rPr>
          <w:i/>
          <w:lang w:val="fr-CH"/>
        </w:rPr>
      </w:pPr>
      <w:r w:rsidRPr="0052204B">
        <w:rPr>
          <w:lang w:val="fr-CH"/>
        </w:rPr>
        <w:t>9.2</w:t>
      </w:r>
      <w:r w:rsidRPr="0052204B">
        <w:rPr>
          <w:lang w:val="fr-CH"/>
        </w:rPr>
        <w:tab/>
      </w:r>
      <w:r w:rsidR="00E12D51" w:rsidRPr="0052204B">
        <w:rPr>
          <w:lang w:val="fr-CH"/>
        </w:rPr>
        <w:tab/>
      </w:r>
      <w:r w:rsidRPr="0052204B">
        <w:rPr>
          <w:lang w:val="fr-CH"/>
        </w:rPr>
        <w:t>Conditions de linéarité</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L’étalonnage de tous les appareils et systèmes de mesure doit être certifié conforme à des normes nationales (ou internationales). Les appareils et systèmes de mesure doivent satisfaire aux conditions de linéarité énoncées au tableau 9. La vérification de la linéarité comme prescrit au paragraphe 9.2.1 doit être exécutée pour les analyseurs de gaz dans les 35 jours avant l’essai ou chaque fois qu’il est procédé à une réparation ou une modification du système pouvant influer sur l’étalonnage. Pour les autres appareils et systèmes, la vérification de la linéarité doit être effectuée dans les 370 jours avant les essais.</w:t>
      </w:r>
    </w:p>
    <w:p w:rsidR="004A292C" w:rsidRPr="0052204B" w:rsidRDefault="004A292C" w:rsidP="004A292C">
      <w:pPr>
        <w:pStyle w:val="SingleTxt"/>
        <w:spacing w:after="0" w:line="120" w:lineRule="exact"/>
        <w:rPr>
          <w:sz w:val="10"/>
          <w:lang w:val="fr-CH"/>
        </w:rPr>
      </w:pPr>
    </w:p>
    <w:p w:rsidR="00371C42" w:rsidRPr="0052204B" w:rsidRDefault="004A292C" w:rsidP="003877C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371C42" w:rsidRPr="0052204B">
        <w:rPr>
          <w:lang w:val="fr-CH"/>
        </w:rPr>
        <w:tab/>
      </w:r>
      <w:r w:rsidR="00371C42" w:rsidRPr="0052204B">
        <w:rPr>
          <w:b w:val="0"/>
          <w:lang w:val="fr-CH"/>
        </w:rPr>
        <w:t>Tableau 9</w:t>
      </w:r>
      <w:r w:rsidR="003877CB" w:rsidRPr="0052204B">
        <w:rPr>
          <w:b w:val="0"/>
          <w:lang w:val="fr-CH"/>
        </w:rPr>
        <w:t xml:space="preserve"> </w:t>
      </w:r>
      <w:r w:rsidR="00371C42" w:rsidRPr="0052204B">
        <w:rPr>
          <w:b w:val="0"/>
          <w:color w:val="FF0000"/>
          <w:lang w:val="fr-CH"/>
        </w:rPr>
        <w:br/>
      </w:r>
      <w:r w:rsidR="00371C42" w:rsidRPr="0052204B">
        <w:rPr>
          <w:lang w:val="fr-CH"/>
        </w:rPr>
        <w:t>Conditions de linéarité s’appliquant aux instruments et systèmes de mesure</w:t>
      </w:r>
    </w:p>
    <w:p w:rsidR="004A292C" w:rsidRPr="0052204B" w:rsidRDefault="004A292C" w:rsidP="003877CB">
      <w:pPr>
        <w:pStyle w:val="SingleTxt"/>
        <w:keepNext/>
        <w:keepLines/>
        <w:spacing w:after="0" w:line="120" w:lineRule="exact"/>
        <w:rPr>
          <w:sz w:val="10"/>
          <w:lang w:val="fr-CH"/>
        </w:rPr>
      </w:pPr>
    </w:p>
    <w:p w:rsidR="004A292C" w:rsidRPr="0052204B" w:rsidRDefault="004A292C" w:rsidP="003877CB">
      <w:pPr>
        <w:pStyle w:val="SingleTxt"/>
        <w:keepNext/>
        <w:keepLines/>
        <w:spacing w:after="0" w:line="120" w:lineRule="exact"/>
        <w:rPr>
          <w:sz w:val="10"/>
          <w:lang w:val="fr-CH"/>
        </w:rPr>
      </w:pP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0"/>
        <w:gridCol w:w="1530"/>
        <w:gridCol w:w="1530"/>
        <w:gridCol w:w="1440"/>
        <w:gridCol w:w="1296"/>
      </w:tblGrid>
      <w:tr w:rsidR="00371C42" w:rsidRPr="0052204B" w:rsidTr="00571843">
        <w:trPr>
          <w:tblHeader/>
        </w:trPr>
        <w:tc>
          <w:tcPr>
            <w:tcW w:w="2970" w:type="dxa"/>
            <w:shd w:val="clear" w:color="auto" w:fill="auto"/>
            <w:vAlign w:val="bottom"/>
          </w:tcPr>
          <w:p w:rsidR="00371C42" w:rsidRPr="0052204B" w:rsidRDefault="00371C42" w:rsidP="00571843">
            <w:pPr>
              <w:keepNext/>
              <w:keepLines/>
              <w:spacing w:before="80" w:after="80" w:line="160" w:lineRule="exact"/>
              <w:ind w:left="43" w:right="43"/>
              <w:rPr>
                <w:i/>
                <w:sz w:val="14"/>
                <w:szCs w:val="14"/>
                <w:lang w:val="fr-CH"/>
              </w:rPr>
            </w:pPr>
            <w:r w:rsidRPr="0052204B">
              <w:rPr>
                <w:i/>
                <w:sz w:val="14"/>
                <w:szCs w:val="14"/>
                <w:lang w:val="fr-CH"/>
              </w:rPr>
              <w:t>Système de mesure</w:t>
            </w:r>
          </w:p>
        </w:tc>
        <w:tc>
          <w:tcPr>
            <w:tcW w:w="1530" w:type="dxa"/>
            <w:shd w:val="clear" w:color="auto" w:fill="auto"/>
            <w:vAlign w:val="bottom"/>
          </w:tcPr>
          <w:p w:rsidR="00371C42" w:rsidRPr="0052204B" w:rsidRDefault="00371C42" w:rsidP="00571843">
            <w:pPr>
              <w:keepNext/>
              <w:keepLines/>
              <w:spacing w:before="80" w:after="80" w:line="160" w:lineRule="exact"/>
              <w:ind w:left="43" w:right="43"/>
              <w:jc w:val="right"/>
              <w:rPr>
                <w:i/>
                <w:sz w:val="14"/>
                <w:szCs w:val="14"/>
                <w:lang w:val="fr-CH"/>
              </w:rPr>
            </w:pPr>
            <w:r w:rsidRPr="0052204B">
              <w:rPr>
                <w:b/>
                <w:noProof/>
                <w:sz w:val="14"/>
                <w:szCs w:val="14"/>
                <w:lang w:val="en-GB" w:eastAsia="en-GB"/>
              </w:rPr>
              <w:drawing>
                <wp:inline distT="0" distB="0" distL="0" distR="0" wp14:anchorId="49644B66" wp14:editId="27AD6125">
                  <wp:extent cx="845185" cy="180975"/>
                  <wp:effectExtent l="0" t="0" r="0" b="9525"/>
                  <wp:docPr id="74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45185" cy="180975"/>
                          </a:xfrm>
                          <a:prstGeom prst="rect">
                            <a:avLst/>
                          </a:prstGeom>
                          <a:noFill/>
                          <a:ln>
                            <a:noFill/>
                          </a:ln>
                        </pic:spPr>
                      </pic:pic>
                    </a:graphicData>
                  </a:graphic>
                </wp:inline>
              </w:drawing>
            </w:r>
          </w:p>
        </w:tc>
        <w:tc>
          <w:tcPr>
            <w:tcW w:w="1530" w:type="dxa"/>
            <w:shd w:val="clear" w:color="auto" w:fill="auto"/>
            <w:vAlign w:val="bottom"/>
          </w:tcPr>
          <w:p w:rsidR="00371C42" w:rsidRPr="0052204B" w:rsidRDefault="00371C42" w:rsidP="00571843">
            <w:pPr>
              <w:keepNext/>
              <w:keepLines/>
              <w:spacing w:before="80" w:after="80" w:line="160" w:lineRule="exact"/>
              <w:ind w:left="43" w:right="43"/>
              <w:jc w:val="right"/>
              <w:rPr>
                <w:i/>
                <w:sz w:val="14"/>
                <w:szCs w:val="14"/>
                <w:vertAlign w:val="subscript"/>
                <w:lang w:val="fr-CH"/>
              </w:rPr>
            </w:pPr>
            <w:r w:rsidRPr="0052204B">
              <w:rPr>
                <w:i/>
                <w:sz w:val="14"/>
                <w:szCs w:val="14"/>
                <w:lang w:val="fr-CH"/>
              </w:rPr>
              <w:t>Pente a</w:t>
            </w:r>
            <w:r w:rsidRPr="0052204B">
              <w:rPr>
                <w:i/>
                <w:sz w:val="14"/>
                <w:szCs w:val="14"/>
                <w:vertAlign w:val="subscript"/>
                <w:lang w:val="fr-CH"/>
              </w:rPr>
              <w:t>1</w:t>
            </w:r>
          </w:p>
        </w:tc>
        <w:tc>
          <w:tcPr>
            <w:tcW w:w="1440" w:type="dxa"/>
            <w:shd w:val="clear" w:color="auto" w:fill="auto"/>
            <w:vAlign w:val="bottom"/>
          </w:tcPr>
          <w:p w:rsidR="00371C42" w:rsidRPr="0052204B" w:rsidRDefault="00371C42" w:rsidP="00571843">
            <w:pPr>
              <w:keepNext/>
              <w:keepLines/>
              <w:spacing w:before="80" w:after="80" w:line="160" w:lineRule="exact"/>
              <w:ind w:left="43" w:right="43"/>
              <w:jc w:val="right"/>
              <w:rPr>
                <w:i/>
                <w:sz w:val="14"/>
                <w:szCs w:val="14"/>
                <w:lang w:val="fr-CH"/>
              </w:rPr>
            </w:pPr>
            <w:r w:rsidRPr="0052204B">
              <w:rPr>
                <w:i/>
                <w:sz w:val="14"/>
                <w:szCs w:val="14"/>
                <w:lang w:val="fr-CH"/>
              </w:rPr>
              <w:t>Erreur type SEE</w:t>
            </w:r>
          </w:p>
        </w:tc>
        <w:tc>
          <w:tcPr>
            <w:tcW w:w="1296" w:type="dxa"/>
            <w:shd w:val="clear" w:color="auto" w:fill="auto"/>
            <w:vAlign w:val="bottom"/>
          </w:tcPr>
          <w:p w:rsidR="00371C42" w:rsidRPr="0052204B" w:rsidRDefault="004A292C" w:rsidP="00571843">
            <w:pPr>
              <w:keepNext/>
              <w:keepLines/>
              <w:spacing w:before="80" w:after="80" w:line="160" w:lineRule="exact"/>
              <w:ind w:left="43" w:right="43"/>
              <w:jc w:val="right"/>
              <w:rPr>
                <w:i/>
                <w:sz w:val="14"/>
                <w:szCs w:val="14"/>
                <w:lang w:val="fr-CH"/>
              </w:rPr>
            </w:pPr>
            <w:r w:rsidRPr="0052204B">
              <w:rPr>
                <w:i/>
                <w:sz w:val="14"/>
                <w:szCs w:val="14"/>
                <w:lang w:val="fr-CH"/>
              </w:rPr>
              <w:t xml:space="preserve">Coefficient </w:t>
            </w:r>
            <w:r w:rsidR="00371C42" w:rsidRPr="0052204B">
              <w:rPr>
                <w:i/>
                <w:sz w:val="14"/>
                <w:szCs w:val="14"/>
                <w:lang w:val="fr-CH"/>
              </w:rPr>
              <w:t>de détermination r</w:t>
            </w:r>
            <w:r w:rsidR="00371C42" w:rsidRPr="0052204B">
              <w:rPr>
                <w:i/>
                <w:sz w:val="14"/>
                <w:szCs w:val="14"/>
                <w:vertAlign w:val="superscript"/>
                <w:lang w:val="fr-CH"/>
              </w:rPr>
              <w:t>2</w:t>
            </w:r>
          </w:p>
        </w:tc>
      </w:tr>
      <w:tr w:rsidR="00371C42" w:rsidRPr="0052204B" w:rsidTr="00571843">
        <w:tc>
          <w:tcPr>
            <w:tcW w:w="2970" w:type="dxa"/>
            <w:shd w:val="clear" w:color="auto" w:fill="auto"/>
          </w:tcPr>
          <w:p w:rsidR="00371C42" w:rsidRPr="0052204B" w:rsidRDefault="00371C42" w:rsidP="00571843">
            <w:pPr>
              <w:keepNext/>
              <w:keepLines/>
              <w:spacing w:before="40" w:after="40" w:line="210" w:lineRule="exact"/>
              <w:ind w:left="43" w:right="43"/>
              <w:rPr>
                <w:sz w:val="17"/>
                <w:szCs w:val="17"/>
                <w:lang w:val="fr-CH"/>
              </w:rPr>
            </w:pPr>
            <w:r w:rsidRPr="0052204B">
              <w:rPr>
                <w:sz w:val="17"/>
                <w:szCs w:val="17"/>
                <w:lang w:val="fr-CH"/>
              </w:rPr>
              <w:t>Régime moteur</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0,05 % max.</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keepNext/>
              <w:keepLines/>
              <w:spacing w:before="40" w:after="40" w:line="210" w:lineRule="exact"/>
              <w:ind w:left="43" w:right="43"/>
              <w:rPr>
                <w:sz w:val="17"/>
                <w:szCs w:val="17"/>
                <w:lang w:val="fr-CH"/>
              </w:rPr>
            </w:pPr>
            <w:r w:rsidRPr="0052204B">
              <w:rPr>
                <w:sz w:val="17"/>
                <w:szCs w:val="17"/>
                <w:lang w:val="fr-CH"/>
              </w:rPr>
              <w:t>Couple moteur</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keepNext/>
              <w:keepLines/>
              <w:spacing w:before="40" w:after="40" w:line="210" w:lineRule="exact"/>
              <w:ind w:left="43" w:right="43"/>
              <w:rPr>
                <w:sz w:val="17"/>
                <w:szCs w:val="17"/>
                <w:lang w:val="fr-CH"/>
              </w:rPr>
            </w:pPr>
            <w:r w:rsidRPr="0052204B">
              <w:rPr>
                <w:sz w:val="17"/>
                <w:szCs w:val="17"/>
                <w:lang w:val="fr-CH"/>
              </w:rPr>
              <w:t>Débit de carburant</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keepNext/>
              <w:keepLines/>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Débit d’air</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Débit de gaz d’échappement</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Débit de diluant</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Débit de gaz d’échappement dilués</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Débit de prélèvement</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Analyseurs de gaz</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0,5 %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0,99 − 1,01</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0,998</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Mélangeurs-doseurs de gaz</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0,5 %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0,98 − 1,02</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2 %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0,990</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Températures</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0,99 − 1,01</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0,998</w:t>
            </w:r>
          </w:p>
        </w:tc>
      </w:tr>
      <w:tr w:rsidR="00371C42" w:rsidRPr="0052204B" w:rsidTr="00571843">
        <w:tc>
          <w:tcPr>
            <w:tcW w:w="2970" w:type="dxa"/>
            <w:shd w:val="clear" w:color="auto" w:fill="auto"/>
          </w:tcPr>
          <w:p w:rsidR="00371C42" w:rsidRPr="0052204B" w:rsidRDefault="00371C42" w:rsidP="00571843">
            <w:pPr>
              <w:spacing w:before="40" w:after="40" w:line="210" w:lineRule="exact"/>
              <w:ind w:left="43" w:right="43"/>
              <w:rPr>
                <w:sz w:val="17"/>
                <w:szCs w:val="17"/>
                <w:lang w:val="fr-CH"/>
              </w:rPr>
            </w:pPr>
            <w:r w:rsidRPr="0052204B">
              <w:rPr>
                <w:sz w:val="17"/>
                <w:szCs w:val="17"/>
                <w:lang w:val="fr-CH"/>
              </w:rPr>
              <w:t>Pressions</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0,99 − 1,01</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0,998</w:t>
            </w:r>
          </w:p>
        </w:tc>
      </w:tr>
      <w:tr w:rsidR="00371C42" w:rsidRPr="0052204B" w:rsidTr="00571843">
        <w:tc>
          <w:tcPr>
            <w:tcW w:w="2970" w:type="dxa"/>
            <w:shd w:val="clear" w:color="auto" w:fill="auto"/>
          </w:tcPr>
          <w:p w:rsidR="00371C42" w:rsidRPr="0052204B" w:rsidRDefault="004A292C" w:rsidP="00571843">
            <w:pPr>
              <w:spacing w:before="40" w:after="40" w:line="210" w:lineRule="exact"/>
              <w:ind w:left="43" w:right="43"/>
              <w:rPr>
                <w:sz w:val="17"/>
                <w:szCs w:val="17"/>
                <w:lang w:val="fr-CH"/>
              </w:rPr>
            </w:pPr>
            <w:r w:rsidRPr="0052204B">
              <w:rPr>
                <w:sz w:val="17"/>
                <w:szCs w:val="17"/>
                <w:lang w:val="fr-CH"/>
              </w:rPr>
              <w:t xml:space="preserve">Balance de pesage des </w:t>
            </w:r>
            <w:r w:rsidR="00371C42" w:rsidRPr="0052204B">
              <w:rPr>
                <w:sz w:val="17"/>
                <w:szCs w:val="17"/>
                <w:lang w:val="fr-CH"/>
              </w:rPr>
              <w:t>particules</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53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t>0,99 − 1,01</w:t>
            </w:r>
          </w:p>
        </w:tc>
        <w:tc>
          <w:tcPr>
            <w:tcW w:w="1440"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A3"/>
            </w:r>
            <w:r w:rsidRPr="0052204B">
              <w:rPr>
                <w:sz w:val="17"/>
                <w:szCs w:val="17"/>
                <w:lang w:val="fr-CH"/>
              </w:rPr>
              <w:t>1 % max.</w:t>
            </w:r>
          </w:p>
        </w:tc>
        <w:tc>
          <w:tcPr>
            <w:tcW w:w="1296" w:type="dxa"/>
            <w:shd w:val="clear" w:color="auto" w:fill="auto"/>
            <w:vAlign w:val="bottom"/>
          </w:tcPr>
          <w:p w:rsidR="00371C42" w:rsidRPr="0052204B" w:rsidRDefault="00371C42" w:rsidP="00571843">
            <w:pPr>
              <w:spacing w:before="40" w:after="40" w:line="210" w:lineRule="exact"/>
              <w:ind w:left="43" w:right="43"/>
              <w:jc w:val="right"/>
              <w:rPr>
                <w:sz w:val="17"/>
                <w:szCs w:val="17"/>
                <w:lang w:val="fr-CH"/>
              </w:rPr>
            </w:pPr>
            <w:r w:rsidRPr="0052204B">
              <w:rPr>
                <w:sz w:val="17"/>
                <w:szCs w:val="17"/>
                <w:lang w:val="fr-CH"/>
              </w:rPr>
              <w:sym w:font="Symbol" w:char="F0B3"/>
            </w:r>
            <w:r w:rsidRPr="0052204B">
              <w:rPr>
                <w:sz w:val="17"/>
                <w:szCs w:val="17"/>
                <w:lang w:val="fr-CH"/>
              </w:rPr>
              <w:t>0,998</w:t>
            </w:r>
          </w:p>
        </w:tc>
      </w:tr>
    </w:tbl>
    <w:p w:rsidR="00371C42" w:rsidRPr="0052204B" w:rsidRDefault="00371C42" w:rsidP="00371C42">
      <w:pPr>
        <w:pStyle w:val="SingleTxt"/>
        <w:spacing w:after="0" w:line="120" w:lineRule="exact"/>
        <w:rPr>
          <w:sz w:val="10"/>
          <w:lang w:val="fr-CH"/>
        </w:rPr>
      </w:pPr>
    </w:p>
    <w:p w:rsidR="00371C42" w:rsidRPr="0052204B" w:rsidRDefault="00371C42" w:rsidP="00371C42">
      <w:pPr>
        <w:pStyle w:val="SingleTxt"/>
        <w:spacing w:after="0" w:line="120" w:lineRule="exact"/>
        <w:rPr>
          <w:sz w:val="10"/>
          <w:lang w:val="fr-CH"/>
        </w:rPr>
      </w:pPr>
    </w:p>
    <w:p w:rsidR="00371C42" w:rsidRPr="0052204B" w:rsidRDefault="00371C42" w:rsidP="001F72D9">
      <w:pPr>
        <w:pStyle w:val="SingleTxt"/>
        <w:ind w:left="2218" w:hanging="951"/>
        <w:rPr>
          <w:lang w:val="fr-CH"/>
        </w:rPr>
      </w:pPr>
      <w:r w:rsidRPr="0052204B">
        <w:rPr>
          <w:lang w:val="fr-CH"/>
        </w:rPr>
        <w:t>9.2.1</w:t>
      </w:r>
      <w:r w:rsidRPr="0052204B">
        <w:rPr>
          <w:lang w:val="fr-CH"/>
        </w:rPr>
        <w:tab/>
      </w:r>
      <w:r w:rsidR="00E12D51" w:rsidRPr="0052204B">
        <w:rPr>
          <w:lang w:val="fr-CH"/>
        </w:rPr>
        <w:tab/>
      </w:r>
      <w:r w:rsidRPr="0052204B">
        <w:rPr>
          <w:lang w:val="fr-CH"/>
        </w:rPr>
        <w:t>Vérification de la linéarité</w:t>
      </w:r>
    </w:p>
    <w:p w:rsidR="00371C42" w:rsidRPr="0052204B" w:rsidRDefault="00371C42" w:rsidP="001F72D9">
      <w:pPr>
        <w:pStyle w:val="SingleTxt"/>
        <w:ind w:left="2218" w:hanging="951"/>
        <w:rPr>
          <w:lang w:val="fr-CH"/>
        </w:rPr>
      </w:pPr>
      <w:r w:rsidRPr="0052204B">
        <w:rPr>
          <w:lang w:val="fr-CH"/>
        </w:rPr>
        <w:t>9.2.1.1</w:t>
      </w:r>
      <w:r w:rsidRPr="0052204B">
        <w:rPr>
          <w:lang w:val="fr-CH"/>
        </w:rPr>
        <w:tab/>
        <w:t>Introduction</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Une vérification de la linéarité doit être exécutée pour chaque système de mesure énuméré au tableau 7. On doit introduire dans le système au moins 10 valeurs de référence, ou selon ce qui est spécifié, et les valeurs mesurées doivent être comparées aux valeurs de référence au moyen d’une régression linéaire par les moindres carrés conformément à l’équation 13. Les limites maximales du tableau 9 sont les limites maximales à prévoir lors des essais.</w:t>
      </w:r>
    </w:p>
    <w:p w:rsidR="00371C42" w:rsidRPr="0052204B" w:rsidRDefault="00371C42" w:rsidP="001F72D9">
      <w:pPr>
        <w:pStyle w:val="SingleTxt"/>
        <w:ind w:left="2218" w:hanging="951"/>
        <w:rPr>
          <w:lang w:val="fr-CH"/>
        </w:rPr>
      </w:pPr>
      <w:r w:rsidRPr="0052204B">
        <w:rPr>
          <w:lang w:val="fr-CH"/>
        </w:rPr>
        <w:t>9.2.1.2</w:t>
      </w:r>
      <w:r w:rsidRPr="0052204B">
        <w:rPr>
          <w:lang w:val="fr-CH"/>
        </w:rPr>
        <w:tab/>
        <w:t>Conditions générales</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Le système de mesure doit être porté à la température de fonctionnement conformément aux recommandations du constructeur de l’appareillage. Les systèmes de mesure doivent être utilisés à leurs valeurs spécifiées de température, de pression et de débit.</w:t>
      </w:r>
    </w:p>
    <w:p w:rsidR="00371C42" w:rsidRPr="0052204B" w:rsidRDefault="00371C42" w:rsidP="00AC3C8C">
      <w:pPr>
        <w:pStyle w:val="SingleTxt"/>
        <w:keepNext/>
        <w:keepLines/>
        <w:ind w:left="2217" w:hanging="950"/>
        <w:rPr>
          <w:lang w:val="fr-CH"/>
        </w:rPr>
      </w:pPr>
      <w:r w:rsidRPr="0052204B">
        <w:rPr>
          <w:lang w:val="fr-CH"/>
        </w:rPr>
        <w:t>9.2.1.3</w:t>
      </w:r>
      <w:r w:rsidRPr="0052204B">
        <w:rPr>
          <w:lang w:val="fr-CH"/>
        </w:rPr>
        <w:tab/>
        <w:t>Procédure</w:t>
      </w:r>
    </w:p>
    <w:p w:rsidR="00371C42" w:rsidRPr="0052204B" w:rsidRDefault="00EB11CC" w:rsidP="00AC3C8C">
      <w:pPr>
        <w:pStyle w:val="SingleTxt"/>
        <w:keepNext/>
        <w:keepLines/>
        <w:ind w:left="2217" w:hanging="950"/>
        <w:rPr>
          <w:lang w:val="fr-CH"/>
        </w:rPr>
      </w:pPr>
      <w:r w:rsidRPr="0052204B">
        <w:rPr>
          <w:lang w:val="fr-CH"/>
        </w:rPr>
        <w:tab/>
      </w:r>
      <w:r w:rsidRPr="0052204B">
        <w:rPr>
          <w:lang w:val="fr-CH"/>
        </w:rPr>
        <w:tab/>
      </w:r>
      <w:r w:rsidR="00371C42" w:rsidRPr="0052204B">
        <w:rPr>
          <w:lang w:val="fr-CH"/>
        </w:rPr>
        <w:t>La vérification de la linéarité doit être effectuée pour chaque gamme normalement utilisée conformément à la séquence d’opérations suivante</w:t>
      </w:r>
      <w:r w:rsidR="00D23B14" w:rsidRPr="0052204B">
        <w:rPr>
          <w:lang w:val="fr-CH"/>
        </w:rPr>
        <w:t> :</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a)</w:t>
      </w:r>
      <w:r w:rsidR="00371C42" w:rsidRPr="0052204B">
        <w:rPr>
          <w:lang w:val="fr-CH"/>
        </w:rPr>
        <w:tab/>
        <w:t>L’appareil doit être mis à zéro par ap</w:t>
      </w:r>
      <w:r w:rsidR="000C4F45" w:rsidRPr="0052204B">
        <w:rPr>
          <w:lang w:val="fr-CH"/>
        </w:rPr>
        <w:t xml:space="preserve">plication d’un signal de mise à </w:t>
      </w:r>
      <w:r w:rsidR="00371C42" w:rsidRPr="0052204B">
        <w:rPr>
          <w:lang w:val="fr-CH"/>
        </w:rPr>
        <w:t>zéro. Pour les analyseurs de gaz, de l’air synthétique purifié ou de l’azote est introduit directement par le raccord d’entrée de l’analyseur;</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b)</w:t>
      </w:r>
      <w:r w:rsidR="00371C42" w:rsidRPr="0052204B">
        <w:rPr>
          <w:lang w:val="fr-CH"/>
        </w:rPr>
        <w:tab/>
        <w:t>On effectue l’étalonnage de l’appareil en appliquant le signal approprié. Pour les analyseurs de gaz, un gaz de calibrage approprié doit être introduit directement par le raccord d’entrée de l’analyseur;</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c)</w:t>
      </w:r>
      <w:r w:rsidR="00371C42" w:rsidRPr="0052204B">
        <w:rPr>
          <w:lang w:val="fr-CH"/>
        </w:rPr>
        <w:tab/>
        <w:t>L’opération a) de réglage de mise à zéro doit être répétée;</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d)</w:t>
      </w:r>
      <w:r w:rsidR="00371C42" w:rsidRPr="0052204B">
        <w:rPr>
          <w:lang w:val="fr-CH"/>
        </w:rPr>
        <w:tab/>
        <w:t>On doit effectuer la vérification en introduisant au moins 10 valeurs de référence (y compris zéro) qui se situent dans la plage comprise entre le zéro et les valeurs les plus élevées qu’il est prévu de rencontrer au cours des essais de mesure des émissions. Pour les analyseurs de gaz, des concentrations de gaz connues doivent être introduites directement par le raccord d’entrée de l’analyseur;</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e)</w:t>
      </w:r>
      <w:r w:rsidR="00371C42" w:rsidRPr="0052204B">
        <w:rPr>
          <w:lang w:val="fr-CH"/>
        </w:rPr>
        <w:tab/>
        <w:t>Les valeurs de référence doivent être mesurées et les valeurs mesurées doivent être enregistrées pendant 30 s à une fréquence d’enregistrement d’au moins 1 Hz;</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f)</w:t>
      </w:r>
      <w:r w:rsidR="00371C42" w:rsidRPr="0052204B">
        <w:rPr>
          <w:lang w:val="fr-CH"/>
        </w:rPr>
        <w:tab/>
        <w:t>Les valeurs moyennes arithmétiques sur la période de 30 s doivent être utilisées pour calculer les paramètres de régression linéaire par les moindres carrés conformément à l’équation 13 du paragraphe 7.8.8;</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g)</w:t>
      </w:r>
      <w:r w:rsidR="00371C42" w:rsidRPr="0052204B">
        <w:rPr>
          <w:lang w:val="fr-CH"/>
        </w:rPr>
        <w:tab/>
        <w:t>Les paramètres de régression linéaire doivent satisfaire aux conditions du tableau 9 du paragraphe 9.2;</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h)</w:t>
      </w:r>
      <w:r w:rsidR="00371C42" w:rsidRPr="0052204B">
        <w:rPr>
          <w:lang w:val="fr-CH"/>
        </w:rPr>
        <w:tab/>
        <w:t>La mise à zéro doit être à nouveau contrôlée et la procédure de vérification répétée si nécessaire.</w:t>
      </w:r>
    </w:p>
    <w:p w:rsidR="00371C42" w:rsidRPr="0052204B" w:rsidRDefault="00371C42" w:rsidP="001F72D9">
      <w:pPr>
        <w:pStyle w:val="SingleTxt"/>
        <w:ind w:left="2218" w:hanging="951"/>
        <w:rPr>
          <w:i/>
          <w:lang w:val="fr-CH"/>
        </w:rPr>
      </w:pPr>
      <w:r w:rsidRPr="0052204B">
        <w:rPr>
          <w:lang w:val="fr-CH"/>
        </w:rPr>
        <w:t>9.3</w:t>
      </w:r>
      <w:r w:rsidRPr="0052204B">
        <w:rPr>
          <w:lang w:val="fr-CH"/>
        </w:rPr>
        <w:tab/>
      </w:r>
      <w:r w:rsidR="00E12D51" w:rsidRPr="0052204B">
        <w:rPr>
          <w:lang w:val="fr-CH"/>
        </w:rPr>
        <w:tab/>
      </w:r>
      <w:r w:rsidRPr="0052204B">
        <w:rPr>
          <w:lang w:val="fr-CH"/>
        </w:rPr>
        <w:t>Système de mesure et de prélèvement des émissions gazeuses</w:t>
      </w:r>
    </w:p>
    <w:p w:rsidR="00371C42" w:rsidRPr="0052204B" w:rsidRDefault="00371C42" w:rsidP="001F72D9">
      <w:pPr>
        <w:pStyle w:val="SingleTxt"/>
        <w:ind w:left="2218" w:hanging="951"/>
        <w:rPr>
          <w:lang w:val="fr-CH"/>
        </w:rPr>
      </w:pPr>
      <w:r w:rsidRPr="0052204B">
        <w:rPr>
          <w:lang w:val="fr-CH"/>
        </w:rPr>
        <w:t>9.3.1</w:t>
      </w:r>
      <w:r w:rsidRPr="0052204B">
        <w:rPr>
          <w:lang w:val="fr-CH"/>
        </w:rPr>
        <w:tab/>
      </w:r>
      <w:r w:rsidR="00E12D51" w:rsidRPr="0052204B">
        <w:rPr>
          <w:lang w:val="fr-CH"/>
        </w:rPr>
        <w:tab/>
      </w:r>
      <w:r w:rsidRPr="0052204B">
        <w:rPr>
          <w:lang w:val="fr-CH"/>
        </w:rPr>
        <w:t>Caractéristiques des analyseurs</w:t>
      </w:r>
    </w:p>
    <w:p w:rsidR="00371C42" w:rsidRPr="0052204B" w:rsidRDefault="00371C42" w:rsidP="001F72D9">
      <w:pPr>
        <w:pStyle w:val="SingleTxt"/>
        <w:ind w:left="2218" w:hanging="951"/>
        <w:rPr>
          <w:lang w:val="fr-CH"/>
        </w:rPr>
      </w:pPr>
      <w:r w:rsidRPr="0052204B">
        <w:rPr>
          <w:lang w:val="fr-CH"/>
        </w:rPr>
        <w:t>9.3.1.1</w:t>
      </w:r>
      <w:r w:rsidRPr="0052204B">
        <w:rPr>
          <w:lang w:val="fr-CH"/>
        </w:rPr>
        <w:tab/>
        <w:t>Caractéristiques générales</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Les analyseurs doivent avoir une gamme de mesure et un temps de réponse permettant d’obtenir la précision nécessaire pour la mesure des concentrations des constituants des gaz d’échappement en conditions transitoires ou stationnaires.</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 compatibilité électromagnétique de l’appareil doit être suffisante pour minimiser les risques d’erreurs additionnelles.</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Il peut être utilisé des analyseurs qui appliquent des algorithmes de compensation en fonction d’autres constituants gazeux mesurés et des propriétés du carburant pour l’essai spécifique du moteur. Tout algorithme de compensation doit seulement assurer la compensation du décalage sans influer sur le gain (c’est-à-dire sans introduire de biais). </w:t>
      </w:r>
    </w:p>
    <w:p w:rsidR="00371C42" w:rsidRPr="0052204B" w:rsidRDefault="00371C42" w:rsidP="001F72D9">
      <w:pPr>
        <w:pStyle w:val="SingleTxt"/>
        <w:ind w:left="2218" w:hanging="951"/>
        <w:rPr>
          <w:lang w:val="fr-CH"/>
        </w:rPr>
      </w:pPr>
      <w:r w:rsidRPr="0052204B">
        <w:rPr>
          <w:lang w:val="fr-CH"/>
        </w:rPr>
        <w:t>9.3.1.2</w:t>
      </w:r>
      <w:r w:rsidRPr="0052204B">
        <w:rPr>
          <w:lang w:val="fr-CH"/>
        </w:rPr>
        <w:tab/>
        <w:t>Vérification de l’exactitude, de la répétabilité et du bruit</w:t>
      </w:r>
    </w:p>
    <w:p w:rsidR="00371C42" w:rsidRPr="0052204B" w:rsidRDefault="00EB11CC" w:rsidP="00375724">
      <w:pPr>
        <w:pStyle w:val="SingleTxt"/>
        <w:ind w:left="2218" w:hanging="951"/>
        <w:rPr>
          <w:lang w:val="fr-CH"/>
        </w:rPr>
      </w:pPr>
      <w:r w:rsidRPr="0052204B">
        <w:rPr>
          <w:lang w:val="fr-CH"/>
        </w:rPr>
        <w:tab/>
      </w:r>
      <w:r w:rsidR="00371C42" w:rsidRPr="0052204B">
        <w:rPr>
          <w:lang w:val="fr-CH"/>
        </w:rPr>
        <w:tab/>
        <w:t>Les niveaux de performances des instruments individuels spécifiés dans le tableau 7 sont la base pour la détermination de l’exactitude, de la répétabilité et du bruit d’un appareil.</w:t>
      </w:r>
    </w:p>
    <w:p w:rsidR="00371C42" w:rsidRPr="0052204B" w:rsidRDefault="00EB11CC" w:rsidP="00375724">
      <w:pPr>
        <w:pStyle w:val="SingleTxt"/>
        <w:ind w:left="2218" w:hanging="951"/>
        <w:rPr>
          <w:lang w:val="fr-CH"/>
        </w:rPr>
      </w:pPr>
      <w:r w:rsidRPr="0052204B">
        <w:rPr>
          <w:lang w:val="fr-CH"/>
        </w:rPr>
        <w:tab/>
      </w:r>
      <w:r w:rsidR="00371C42" w:rsidRPr="0052204B">
        <w:rPr>
          <w:lang w:val="fr-CH"/>
        </w:rPr>
        <w:tab/>
        <w:t>Il n’est pas nécessaire de vérifier l’exactitude, la répétabilité ou le bruit des appareils. Il peut toutefois être utile d’effectuer ces vérifications pour définir la spécification d’un nouvel instrument, pour contrôler les performances d’un nouvel appareil à sa réception ou pour rechercher la défaillance d’un instrument existant.</w:t>
      </w:r>
    </w:p>
    <w:p w:rsidR="00371C42" w:rsidRPr="0052204B" w:rsidRDefault="00371C42" w:rsidP="001F72D9">
      <w:pPr>
        <w:pStyle w:val="SingleTxt"/>
        <w:ind w:left="2218" w:hanging="951"/>
        <w:rPr>
          <w:lang w:val="fr-CH"/>
        </w:rPr>
      </w:pPr>
      <w:r w:rsidRPr="0052204B">
        <w:rPr>
          <w:lang w:val="fr-CH"/>
        </w:rPr>
        <w:t>9.3.1.3</w:t>
      </w:r>
      <w:r w:rsidRPr="0052204B">
        <w:rPr>
          <w:lang w:val="fr-CH"/>
        </w:rPr>
        <w:tab/>
        <w:t>Temps de montée</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Le temps de montée de l’analyseur installé dans le système de mesure ne doit pas dépasser 2,5 s.</w:t>
      </w:r>
    </w:p>
    <w:p w:rsidR="00371C42" w:rsidRPr="0052204B" w:rsidRDefault="00371C42" w:rsidP="001F72D9">
      <w:pPr>
        <w:pStyle w:val="SingleTxt"/>
        <w:ind w:left="2218" w:hanging="951"/>
        <w:rPr>
          <w:lang w:val="fr-CH"/>
        </w:rPr>
      </w:pPr>
      <w:r w:rsidRPr="0052204B">
        <w:rPr>
          <w:lang w:val="fr-CH"/>
        </w:rPr>
        <w:t>9.3.1.4</w:t>
      </w:r>
      <w:r w:rsidRPr="0052204B">
        <w:rPr>
          <w:lang w:val="fr-CH"/>
        </w:rPr>
        <w:tab/>
        <w:t>Séchage des gaz</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Les gaz d’échappement peuvent être mesurés en conditions humides ou en conditions sèches. Si un dispositif de séchage est utilisé, il doit avoir un effet minimal sur la composition des gaz mesurés. Il doit satisfaire aux exigences du paragraphe 9.3.9.4.</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Les appareils de séchage du gaz suivants sont autorisés</w:t>
      </w:r>
      <w:r w:rsidR="00D23B14" w:rsidRPr="0052204B">
        <w:rPr>
          <w:lang w:val="fr-CH"/>
        </w:rPr>
        <w:t> :</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a)</w:t>
      </w:r>
      <w:r w:rsidR="00371C42" w:rsidRPr="0052204B">
        <w:rPr>
          <w:lang w:val="fr-CH"/>
        </w:rPr>
        <w:tab/>
        <w:t>Un sécheur à membrane, qui doit satisfaire aux spécifications de température du paragraphe 9.3.2.2. La température du point de rosée, T</w:t>
      </w:r>
      <w:r w:rsidR="00371C42" w:rsidRPr="0052204B">
        <w:rPr>
          <w:vertAlign w:val="subscript"/>
          <w:lang w:val="fr-CH"/>
        </w:rPr>
        <w:t>dew</w:t>
      </w:r>
      <w:r w:rsidR="00371C42" w:rsidRPr="0052204B">
        <w:rPr>
          <w:lang w:val="fr-CH"/>
        </w:rPr>
        <w:t>, et la pression absolue, p</w:t>
      </w:r>
      <w:r w:rsidR="00371C42" w:rsidRPr="0052204B">
        <w:rPr>
          <w:vertAlign w:val="subscript"/>
          <w:lang w:val="fr-CH"/>
        </w:rPr>
        <w:t>total</w:t>
      </w:r>
      <w:r w:rsidR="00371C42" w:rsidRPr="0052204B">
        <w:rPr>
          <w:lang w:val="fr-CH"/>
        </w:rPr>
        <w:t>, en aval du sécheur à membrane doivent être contrôlées;</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b)</w:t>
      </w:r>
      <w:r w:rsidR="00371C42" w:rsidRPr="0052204B">
        <w:rPr>
          <w:lang w:val="fr-CH"/>
        </w:rPr>
        <w:tab/>
        <w:t>Un sécheur frigorifique, qui doit sati</w:t>
      </w:r>
      <w:r w:rsidRPr="0052204B">
        <w:rPr>
          <w:lang w:val="fr-CH"/>
        </w:rPr>
        <w:t xml:space="preserve">sfaire aux conditions de perte </w:t>
      </w:r>
      <w:r w:rsidR="00371C42" w:rsidRPr="0052204B">
        <w:rPr>
          <w:lang w:val="fr-CH"/>
        </w:rPr>
        <w:t>d’efficacité pour le NO</w:t>
      </w:r>
      <w:r w:rsidR="00371C42" w:rsidRPr="0052204B">
        <w:rPr>
          <w:vertAlign w:val="subscript"/>
          <w:lang w:val="fr-CH"/>
        </w:rPr>
        <w:t>2</w:t>
      </w:r>
      <w:r w:rsidR="00371C42" w:rsidRPr="0052204B">
        <w:rPr>
          <w:lang w:val="fr-CH"/>
        </w:rPr>
        <w:t xml:space="preserve"> spécifiées au paragraphe 9.3.9.4.</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Les sécheurs chimiques ne sont pas autorisés pour éliminer l’eau de l’échantillon.</w:t>
      </w:r>
    </w:p>
    <w:p w:rsidR="00371C42" w:rsidRPr="0052204B" w:rsidRDefault="00371C42" w:rsidP="001F72D9">
      <w:pPr>
        <w:pStyle w:val="SingleTxt"/>
        <w:ind w:left="2218" w:hanging="951"/>
        <w:rPr>
          <w:lang w:val="fr-CH"/>
        </w:rPr>
      </w:pPr>
      <w:r w:rsidRPr="0052204B">
        <w:rPr>
          <w:lang w:val="fr-CH"/>
        </w:rPr>
        <w:t>9.3.2</w:t>
      </w:r>
      <w:r w:rsidRPr="0052204B">
        <w:rPr>
          <w:lang w:val="fr-CH"/>
        </w:rPr>
        <w:tab/>
      </w:r>
      <w:r w:rsidR="00E12D51" w:rsidRPr="0052204B">
        <w:rPr>
          <w:lang w:val="fr-CH"/>
        </w:rPr>
        <w:tab/>
      </w:r>
      <w:r w:rsidRPr="0052204B">
        <w:rPr>
          <w:lang w:val="fr-CH"/>
        </w:rPr>
        <w:t>Analyseurs de gaz</w:t>
      </w:r>
    </w:p>
    <w:p w:rsidR="00371C42" w:rsidRPr="0052204B" w:rsidRDefault="00371C42" w:rsidP="001F72D9">
      <w:pPr>
        <w:pStyle w:val="SingleTxt"/>
        <w:ind w:left="2218" w:hanging="951"/>
        <w:rPr>
          <w:lang w:val="fr-CH"/>
        </w:rPr>
      </w:pPr>
      <w:r w:rsidRPr="0052204B">
        <w:rPr>
          <w:lang w:val="fr-CH"/>
        </w:rPr>
        <w:t>9.3.2.1</w:t>
      </w:r>
      <w:r w:rsidRPr="0052204B">
        <w:rPr>
          <w:lang w:val="fr-CH"/>
        </w:rPr>
        <w:tab/>
        <w:t>Introduction</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Les paragraphes 9.3.2.2 à 9.3.2.7 décrivent les principes de mesure à appliquer. Une description détaillée des systèmes de mesure est donnée à l’annexe 3. Les gaz à mesurer doivent être analysés à l’aide des appareils énumérés ci-après. Pour les analyseurs à caractéristique non linéaire, l’utilisation de circuits de linéarisation est autorisée.</w:t>
      </w:r>
    </w:p>
    <w:p w:rsidR="00371C42" w:rsidRPr="0052204B" w:rsidRDefault="00371C42" w:rsidP="001F72D9">
      <w:pPr>
        <w:pStyle w:val="SingleTxt"/>
        <w:ind w:left="2218" w:hanging="951"/>
        <w:rPr>
          <w:lang w:val="fr-CH"/>
        </w:rPr>
      </w:pPr>
      <w:r w:rsidRPr="0052204B">
        <w:rPr>
          <w:lang w:val="fr-CH"/>
        </w:rPr>
        <w:t>9.3.2.2</w:t>
      </w:r>
      <w:r w:rsidRPr="0052204B">
        <w:rPr>
          <w:lang w:val="fr-CH"/>
        </w:rPr>
        <w:tab/>
        <w:t>Analyse du monoxyde de carbone (CO)</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L’analyseur de monoxyde de carbone doit être du type non dispersif à absorption de l’infrarouge (NDIR).</w:t>
      </w:r>
    </w:p>
    <w:p w:rsidR="00371C42" w:rsidRPr="0052204B" w:rsidRDefault="00371C42" w:rsidP="001F72D9">
      <w:pPr>
        <w:pStyle w:val="SingleTxt"/>
        <w:ind w:left="2218" w:hanging="951"/>
        <w:rPr>
          <w:lang w:val="fr-CH"/>
        </w:rPr>
      </w:pPr>
      <w:r w:rsidRPr="0052204B">
        <w:rPr>
          <w:lang w:val="fr-CH"/>
        </w:rPr>
        <w:t>9.3.2.3</w:t>
      </w:r>
      <w:r w:rsidRPr="0052204B">
        <w:rPr>
          <w:lang w:val="fr-CH"/>
        </w:rPr>
        <w:tab/>
        <w:t>Analyse du dioxyde de carbone (CO</w:t>
      </w:r>
      <w:r w:rsidRPr="0052204B">
        <w:rPr>
          <w:vertAlign w:val="subscript"/>
          <w:lang w:val="fr-CH"/>
        </w:rPr>
        <w:t>2</w:t>
      </w:r>
      <w:r w:rsidRPr="0052204B">
        <w:rPr>
          <w:lang w:val="fr-CH"/>
        </w:rPr>
        <w:t>)</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L’analyseur de dioxyde de carbone doit être du type NDIR.</w:t>
      </w:r>
    </w:p>
    <w:p w:rsidR="00371C42" w:rsidRPr="0052204B" w:rsidRDefault="00371C42" w:rsidP="001F72D9">
      <w:pPr>
        <w:pStyle w:val="SingleTxt"/>
        <w:ind w:left="2218" w:hanging="951"/>
        <w:rPr>
          <w:lang w:val="fr-CH"/>
        </w:rPr>
      </w:pPr>
      <w:r w:rsidRPr="0052204B">
        <w:rPr>
          <w:lang w:val="fr-CH"/>
        </w:rPr>
        <w:t>9.3.2.4</w:t>
      </w:r>
      <w:r w:rsidRPr="0052204B">
        <w:rPr>
          <w:lang w:val="fr-CH"/>
        </w:rPr>
        <w:tab/>
        <w:t>Analyse des hydrocarbures (HC)</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L’analyseur d’hydrocarbures doit être du type détecteur à ionisation de flamme chauffé (HFID), dans lequel le détecteur, les vannes et les tuyauteries, etc., sont chauffés de manière à maintenir une température des gaz de 463 </w:t>
      </w:r>
      <w:r w:rsidR="00371C42" w:rsidRPr="0052204B">
        <w:rPr>
          <w:lang w:val="fr-CH"/>
        </w:rPr>
        <w:sym w:font="Symbol" w:char="F0B1"/>
      </w:r>
      <w:r w:rsidR="00371C42" w:rsidRPr="0052204B">
        <w:rPr>
          <w:lang w:val="fr-CH"/>
        </w:rPr>
        <w:t> 10 K (190 </w:t>
      </w:r>
      <w:r w:rsidR="00371C42" w:rsidRPr="0052204B">
        <w:rPr>
          <w:lang w:val="fr-CH"/>
        </w:rPr>
        <w:sym w:font="Symbol" w:char="F0B1"/>
      </w:r>
      <w:r w:rsidR="00371C42" w:rsidRPr="0052204B">
        <w:rPr>
          <w:lang w:val="fr-CH"/>
        </w:rPr>
        <w:t> 10 °C). Éventuellement, pour les moteurs alimentés au GN et à allumage commandé, l’analyseur d’hydrocarbures peut être du type détecteur à ionisation de flamme (FID) non chauffé si la méthode appliquée le permet (voir l’annexe 3, par. A.3.1.3).</w:t>
      </w:r>
    </w:p>
    <w:p w:rsidR="00371C42" w:rsidRPr="0052204B" w:rsidRDefault="00371C42" w:rsidP="00AC3C8C">
      <w:pPr>
        <w:pStyle w:val="SingleTxt"/>
        <w:keepNext/>
        <w:keepLines/>
        <w:ind w:left="2217" w:hanging="950"/>
        <w:rPr>
          <w:lang w:val="fr-CH"/>
        </w:rPr>
      </w:pPr>
      <w:r w:rsidRPr="0052204B">
        <w:rPr>
          <w:lang w:val="fr-CH"/>
        </w:rPr>
        <w:t>9.3.2.5</w:t>
      </w:r>
      <w:r w:rsidRPr="0052204B">
        <w:rPr>
          <w:lang w:val="fr-CH"/>
        </w:rPr>
        <w:tab/>
        <w:t>Analyse des hydrocarbures non méthaniques (HCNM)</w:t>
      </w:r>
    </w:p>
    <w:p w:rsidR="00371C42" w:rsidRPr="0052204B" w:rsidRDefault="00EB11CC" w:rsidP="00AC3C8C">
      <w:pPr>
        <w:pStyle w:val="SingleTxt"/>
        <w:keepNext/>
        <w:keepLines/>
        <w:ind w:left="2217" w:hanging="950"/>
        <w:rPr>
          <w:lang w:val="fr-CH"/>
        </w:rPr>
      </w:pPr>
      <w:r w:rsidRPr="0052204B">
        <w:rPr>
          <w:lang w:val="fr-CH"/>
        </w:rPr>
        <w:tab/>
      </w:r>
      <w:r w:rsidRPr="0052204B">
        <w:rPr>
          <w:lang w:val="fr-CH"/>
        </w:rPr>
        <w:tab/>
      </w:r>
      <w:r w:rsidR="00371C42" w:rsidRPr="0052204B">
        <w:rPr>
          <w:lang w:val="fr-CH"/>
        </w:rPr>
        <w:t>La mesure de la fraction de méthane et d’hydrocarbures non méthaniques doit être exécutée à l’aide d’un convertisseur d’hydrocarbures non méthaniques chauffé et deux analyseurs FID, conformément au</w:t>
      </w:r>
      <w:r w:rsidR="0052204B">
        <w:rPr>
          <w:lang w:val="fr-CH"/>
        </w:rPr>
        <w:t>x</w:t>
      </w:r>
      <w:r w:rsidR="00371C42" w:rsidRPr="0052204B">
        <w:rPr>
          <w:lang w:val="fr-CH"/>
        </w:rPr>
        <w:t xml:space="preserve"> paragraphes A.3.1.4 de l’annexe 3, par soustraction du méthane des hydrocarbures. Pour la détermination des HCNM et du CH</w:t>
      </w:r>
      <w:r w:rsidR="00371C42" w:rsidRPr="0052204B">
        <w:rPr>
          <w:vertAlign w:val="subscript"/>
          <w:lang w:val="fr-CH"/>
        </w:rPr>
        <w:t xml:space="preserve">4, </w:t>
      </w:r>
      <w:r w:rsidR="00371C42" w:rsidRPr="0052204B">
        <w:rPr>
          <w:lang w:val="fr-CH"/>
        </w:rPr>
        <w:t>le détecteur à ionisation de flamme peut être étalonné à l’aide d’un gaz d’étalonnage CH</w:t>
      </w:r>
      <w:r w:rsidR="00371C42" w:rsidRPr="0052204B">
        <w:rPr>
          <w:vertAlign w:val="subscript"/>
          <w:lang w:val="fr-CH"/>
        </w:rPr>
        <w:t>4</w:t>
      </w:r>
      <w:r w:rsidR="00371C42" w:rsidRPr="0052204B">
        <w:rPr>
          <w:lang w:val="fr-CH"/>
        </w:rPr>
        <w:t>.</w:t>
      </w:r>
    </w:p>
    <w:p w:rsidR="00371C42" w:rsidRPr="0052204B" w:rsidRDefault="00371C42" w:rsidP="001F72D9">
      <w:pPr>
        <w:pStyle w:val="SingleTxt"/>
        <w:ind w:left="2218" w:hanging="951"/>
        <w:rPr>
          <w:lang w:val="fr-CH"/>
        </w:rPr>
      </w:pPr>
      <w:r w:rsidRPr="0052204B">
        <w:rPr>
          <w:lang w:val="fr-CH"/>
        </w:rPr>
        <w:t>9.3.2.6</w:t>
      </w:r>
      <w:r w:rsidRPr="0052204B">
        <w:rPr>
          <w:lang w:val="fr-CH"/>
        </w:rPr>
        <w:tab/>
        <w:t>Analyse des oxydes d’azote (NO</w:t>
      </w:r>
      <w:r w:rsidRPr="0052204B">
        <w:rPr>
          <w:vertAlign w:val="subscript"/>
          <w:lang w:val="fr-CH"/>
        </w:rPr>
        <w:t>X</w:t>
      </w:r>
      <w:r w:rsidRPr="0052204B">
        <w:rPr>
          <w:lang w:val="fr-CH"/>
        </w:rPr>
        <w:t>)</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Deux instruments de mesure sont spécifiés pour la mesure des NO</w:t>
      </w:r>
      <w:r w:rsidR="00371C42" w:rsidRPr="0052204B">
        <w:rPr>
          <w:vertAlign w:val="subscript"/>
          <w:lang w:val="fr-CH"/>
        </w:rPr>
        <w:t>X</w:t>
      </w:r>
      <w:r w:rsidR="00371C42" w:rsidRPr="0052204B">
        <w:rPr>
          <w:lang w:val="fr-CH"/>
        </w:rPr>
        <w:t>; il est possible d’utiliser l’un ou l’autre de ces instruments pourvu qu’il réponde aux critères énoncés au paragraphe 9.3.2.6.1 ou au paragraphe 9.3.2.6.2, respectivement. Pour la détermination de l’équivalence d’une autre méthode de mesure conformément au paragraphe 5.1.1, seul le détecteur CLD est autorisé.</w:t>
      </w:r>
    </w:p>
    <w:p w:rsidR="00371C42" w:rsidRPr="0052204B" w:rsidRDefault="00371C42" w:rsidP="001F72D9">
      <w:pPr>
        <w:pStyle w:val="SingleTxt"/>
        <w:ind w:left="2218" w:hanging="951"/>
        <w:rPr>
          <w:lang w:val="fr-CH"/>
        </w:rPr>
      </w:pPr>
      <w:r w:rsidRPr="0052204B">
        <w:rPr>
          <w:lang w:val="fr-CH"/>
        </w:rPr>
        <w:t>9.3.2.6.1</w:t>
      </w:r>
      <w:r w:rsidRPr="0052204B">
        <w:rPr>
          <w:lang w:val="fr-CH"/>
        </w:rPr>
        <w:tab/>
        <w:t>Détecteur par chimiluminescence (CLD)</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Si la mesure se fait sur base sèche, l’analyseur d’oxydes d’azote doit être du type CLD ou HCLD avec convertisseur NO</w:t>
      </w:r>
      <w:r w:rsidR="00371C42" w:rsidRPr="0052204B">
        <w:rPr>
          <w:vertAlign w:val="subscript"/>
          <w:lang w:val="fr-CH"/>
        </w:rPr>
        <w:t>2</w:t>
      </w:r>
      <w:r w:rsidR="00371C42" w:rsidRPr="0052204B">
        <w:rPr>
          <w:lang w:val="fr-CH"/>
        </w:rPr>
        <w:t>/NO. Si la mesure se fait sur base humide, il doit être utilisé un HCLD avec convertisseur chauffé à une température supérieure à 328 K (55 °C); à condition qu’il soit satisfait au contrôle du facteur d’extinction par l’eau (voir par. 9.3.9.2.2). Tant pour le CLD que pour le HCLD, la température de la paroi du canal de prélèvement doit être maintenue entre 328 et 473 K (55 et 200 °C) jusqu’au convertisseur pour la mesure sur base sèche et jusqu’à l’analyseur pour la mesure sur base humide.</w:t>
      </w:r>
    </w:p>
    <w:p w:rsidR="00371C42" w:rsidRPr="0052204B" w:rsidRDefault="00371C42" w:rsidP="001F72D9">
      <w:pPr>
        <w:pStyle w:val="SingleTxt"/>
        <w:ind w:left="2218" w:hanging="951"/>
        <w:rPr>
          <w:lang w:val="fr-CH"/>
        </w:rPr>
      </w:pPr>
      <w:r w:rsidRPr="0052204B">
        <w:rPr>
          <w:lang w:val="fr-CH"/>
        </w:rPr>
        <w:t>9.3.2.6.2</w:t>
      </w:r>
      <w:r w:rsidRPr="0052204B">
        <w:rPr>
          <w:lang w:val="fr-CH"/>
        </w:rPr>
        <w:tab/>
        <w:t>Analyseur non dispersif à absorption dans l’ultraviolet (NDUV)</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Un analyseur NDUV doit être utilisé pour mesurer les concentrations de NO</w:t>
      </w:r>
      <w:r w:rsidR="00371C42" w:rsidRPr="0052204B">
        <w:rPr>
          <w:vertAlign w:val="subscript"/>
          <w:lang w:val="fr-CH"/>
        </w:rPr>
        <w:t>X</w:t>
      </w:r>
      <w:r w:rsidR="00371C42" w:rsidRPr="0052204B">
        <w:rPr>
          <w:lang w:val="fr-CH"/>
        </w:rPr>
        <w:t>. Si l’analyseur ne mesure que le NO, on doit placer un convertisseur NO</w:t>
      </w:r>
      <w:r w:rsidR="00371C42" w:rsidRPr="0052204B">
        <w:rPr>
          <w:vertAlign w:val="subscript"/>
          <w:lang w:val="fr-CH"/>
        </w:rPr>
        <w:t>2</w:t>
      </w:r>
      <w:r w:rsidR="00371C42" w:rsidRPr="0052204B">
        <w:rPr>
          <w:lang w:val="fr-CH"/>
        </w:rPr>
        <w:t>/NO en amont de l’analyseur. La température de l’analyseur doit être maintenue à un niveau tel qu’il ne puisse pas y avoir de condensation aqueuse, à moins qu’un sécheur d’échantillons ne soit placé à l’amont du convertisseur NO</w:t>
      </w:r>
      <w:r w:rsidR="00371C42" w:rsidRPr="0052204B">
        <w:rPr>
          <w:vertAlign w:val="subscript"/>
          <w:lang w:val="fr-CH"/>
        </w:rPr>
        <w:t>2</w:t>
      </w:r>
      <w:r w:rsidR="00371C42" w:rsidRPr="0052204B">
        <w:rPr>
          <w:lang w:val="fr-CH"/>
        </w:rPr>
        <w:t>/NO, si celui-ci est utilisé, ou à l’amont de l’analyseur.</w:t>
      </w:r>
    </w:p>
    <w:p w:rsidR="00371C42" w:rsidRPr="0052204B" w:rsidRDefault="00371C42" w:rsidP="001F72D9">
      <w:pPr>
        <w:pStyle w:val="SingleTxt"/>
        <w:ind w:left="2218" w:hanging="951"/>
        <w:rPr>
          <w:lang w:val="fr-CH"/>
        </w:rPr>
      </w:pPr>
      <w:r w:rsidRPr="0052204B">
        <w:rPr>
          <w:lang w:val="fr-CH"/>
        </w:rPr>
        <w:t>9.3.2.7</w:t>
      </w:r>
      <w:r w:rsidRPr="0052204B">
        <w:rPr>
          <w:lang w:val="fr-CH"/>
        </w:rPr>
        <w:tab/>
        <w:t>Mesure du rapport air/carburant</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L’appareillage de mesure du rapport air/carburant utilisé pour déterminer le débit de gaz d’échappement comme prescrit au paragraphe 8.4.1.6 doit utiliser un capteur de rapport air/carburant ou un capteur lambda du type à oxyde de zirconium à large plage de mesure. Le capteur doit être monté directement sur le tuyau d’échappement en un point où la température des gaz d’échappement est suffisamment élevée pour éviter toute condensation de l’eau.</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 justesse du capteur, y compris son électronique intégrée, doit être conforme aux limites suivantes</w:t>
      </w:r>
      <w:r w:rsidR="00D23B14" w:rsidRPr="0052204B">
        <w:rPr>
          <w:lang w:val="fr-CH"/>
        </w:rPr>
        <w:t> :</w:t>
      </w:r>
    </w:p>
    <w:p w:rsidR="00371C42" w:rsidRPr="0052204B" w:rsidRDefault="00EB11CC" w:rsidP="00371C42">
      <w:pPr>
        <w:pStyle w:val="SingleTxt"/>
        <w:rPr>
          <w:lang w:val="fr-CH"/>
        </w:rPr>
      </w:pPr>
      <w:r w:rsidRPr="0052204B">
        <w:rPr>
          <w:lang w:val="fr-CH"/>
        </w:rPr>
        <w:tab/>
      </w:r>
      <w:r w:rsidRPr="0052204B">
        <w:rPr>
          <w:lang w:val="fr-CH"/>
        </w:rPr>
        <w:tab/>
      </w:r>
      <w:r w:rsidR="00371C42" w:rsidRPr="0052204B">
        <w:rPr>
          <w:lang w:val="fr-CH"/>
        </w:rPr>
        <w:sym w:font="Symbol" w:char="F0B1"/>
      </w:r>
      <w:r w:rsidR="00371C42" w:rsidRPr="0052204B">
        <w:rPr>
          <w:lang w:val="fr-CH"/>
        </w:rPr>
        <w:t>3 % de la valeur de mesure pour λ &lt; 2;</w:t>
      </w:r>
    </w:p>
    <w:p w:rsidR="00371C42" w:rsidRPr="0052204B" w:rsidRDefault="00EB11CC" w:rsidP="00371C42">
      <w:pPr>
        <w:pStyle w:val="SingleTxt"/>
        <w:rPr>
          <w:lang w:val="fr-CH"/>
        </w:rPr>
      </w:pPr>
      <w:r w:rsidRPr="0052204B">
        <w:rPr>
          <w:lang w:val="fr-CH"/>
        </w:rPr>
        <w:tab/>
      </w:r>
      <w:r w:rsidRPr="0052204B">
        <w:rPr>
          <w:lang w:val="fr-CH"/>
        </w:rPr>
        <w:tab/>
      </w:r>
      <w:r w:rsidR="00371C42" w:rsidRPr="0052204B">
        <w:rPr>
          <w:lang w:val="fr-CH"/>
        </w:rPr>
        <w:sym w:font="Symbol" w:char="F0B1"/>
      </w:r>
      <w:r w:rsidR="00371C42" w:rsidRPr="0052204B">
        <w:rPr>
          <w:lang w:val="fr-CH"/>
        </w:rPr>
        <w:t xml:space="preserve">5 % de la valeur de mesure pour 2 </w:t>
      </w:r>
      <w:r w:rsidR="00371C42" w:rsidRPr="0052204B">
        <w:rPr>
          <w:lang w:val="fr-CH"/>
        </w:rPr>
        <w:sym w:font="Symbol" w:char="F0A3"/>
      </w:r>
      <w:r w:rsidR="00371C42" w:rsidRPr="0052204B">
        <w:rPr>
          <w:lang w:val="fr-CH"/>
        </w:rPr>
        <w:t xml:space="preserve"> λ &lt; 5;</w:t>
      </w:r>
    </w:p>
    <w:p w:rsidR="00371C42" w:rsidRPr="0052204B" w:rsidRDefault="00EB11CC" w:rsidP="00371C42">
      <w:pPr>
        <w:pStyle w:val="SingleTxt"/>
        <w:rPr>
          <w:lang w:val="fr-CH"/>
        </w:rPr>
      </w:pPr>
      <w:r w:rsidRPr="0052204B">
        <w:rPr>
          <w:lang w:val="fr-CH"/>
        </w:rPr>
        <w:tab/>
      </w:r>
      <w:r w:rsidRPr="0052204B">
        <w:rPr>
          <w:lang w:val="fr-CH"/>
        </w:rPr>
        <w:tab/>
      </w:r>
      <w:r w:rsidR="00371C42" w:rsidRPr="0052204B">
        <w:rPr>
          <w:lang w:val="fr-CH"/>
        </w:rPr>
        <w:sym w:font="Symbol" w:char="F0B1"/>
      </w:r>
      <w:r w:rsidR="00371C42" w:rsidRPr="0052204B">
        <w:rPr>
          <w:lang w:val="fr-CH"/>
        </w:rPr>
        <w:t xml:space="preserve">10 % de la valeur de mesure pour 5 </w:t>
      </w:r>
      <w:r w:rsidR="00371C42" w:rsidRPr="0052204B">
        <w:rPr>
          <w:lang w:val="fr-CH"/>
        </w:rPr>
        <w:sym w:font="Symbol" w:char="F0A3"/>
      </w:r>
      <w:r w:rsidR="00371C42" w:rsidRPr="0052204B">
        <w:rPr>
          <w:lang w:val="fr-CH"/>
        </w:rPr>
        <w:t xml:space="preserve"> λ.</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Pour satisfaire aux caractéristiques de justesse énoncées ci-dessus, le capteur doit être étalonné conformément aux spécifications du constructeur d’appareillage.</w:t>
      </w:r>
    </w:p>
    <w:p w:rsidR="00371C42" w:rsidRPr="0052204B" w:rsidRDefault="00371C42" w:rsidP="001F72D9">
      <w:pPr>
        <w:pStyle w:val="SingleTxt"/>
        <w:ind w:left="2218" w:hanging="951"/>
        <w:rPr>
          <w:lang w:val="fr-CH"/>
        </w:rPr>
      </w:pPr>
      <w:r w:rsidRPr="0052204B">
        <w:rPr>
          <w:lang w:val="fr-CH"/>
        </w:rPr>
        <w:t>9.3.3</w:t>
      </w:r>
      <w:r w:rsidRPr="0052204B">
        <w:rPr>
          <w:lang w:val="fr-CH"/>
        </w:rPr>
        <w:tab/>
      </w:r>
      <w:r w:rsidR="00E12D51" w:rsidRPr="0052204B">
        <w:rPr>
          <w:lang w:val="fr-CH"/>
        </w:rPr>
        <w:tab/>
      </w:r>
      <w:r w:rsidRPr="0052204B">
        <w:rPr>
          <w:lang w:val="fr-CH"/>
        </w:rPr>
        <w:t>Gaz</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La durée limite de conservation de tous les gaz doit être respectée.</w:t>
      </w:r>
    </w:p>
    <w:p w:rsidR="00371C42" w:rsidRPr="0052204B" w:rsidRDefault="00371C42" w:rsidP="001F72D9">
      <w:pPr>
        <w:pStyle w:val="SingleTxt"/>
        <w:ind w:left="2218" w:hanging="951"/>
        <w:rPr>
          <w:lang w:val="fr-CH"/>
        </w:rPr>
      </w:pPr>
      <w:r w:rsidRPr="0052204B">
        <w:rPr>
          <w:lang w:val="fr-CH"/>
        </w:rPr>
        <w:t>9.3.3.1</w:t>
      </w:r>
      <w:r w:rsidRPr="0052204B">
        <w:rPr>
          <w:lang w:val="fr-CH"/>
        </w:rPr>
        <w:tab/>
        <w:t>Gaz purs</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Le degré de pureté requis pour les gaz est défini par les limites de contamination indiquées ci-dessous. Les gaz suivants doivent être disponibles pour les mesures</w:t>
      </w:r>
      <w:r w:rsidR="00D23B14" w:rsidRPr="0052204B">
        <w:rPr>
          <w:lang w:val="fr-CH"/>
        </w:rPr>
        <w:t> :</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a)</w:t>
      </w:r>
      <w:r w:rsidR="00371C42" w:rsidRPr="0052204B">
        <w:rPr>
          <w:lang w:val="fr-CH"/>
        </w:rPr>
        <w:tab/>
        <w:t>Pour les gaz d’échappement bruts</w:t>
      </w:r>
    </w:p>
    <w:p w:rsidR="00371C42" w:rsidRPr="00EB6823" w:rsidRDefault="00EB11CC" w:rsidP="00E34B96">
      <w:pPr>
        <w:pStyle w:val="SingleTxt"/>
        <w:ind w:left="2693" w:hanging="1426"/>
        <w:jc w:val="left"/>
      </w:pPr>
      <w:r w:rsidRPr="0052204B">
        <w:rPr>
          <w:lang w:val="fr-CH"/>
        </w:rPr>
        <w:tab/>
      </w:r>
      <w:r w:rsidRPr="0052204B">
        <w:rPr>
          <w:lang w:val="fr-CH"/>
        </w:rPr>
        <w:tab/>
      </w:r>
      <w:r w:rsidR="00E34B96">
        <w:rPr>
          <w:lang w:val="fr-CH"/>
        </w:rPr>
        <w:tab/>
      </w:r>
      <w:r w:rsidR="00371C42" w:rsidRPr="00EB6823">
        <w:t xml:space="preserve">Azote purifié </w:t>
      </w:r>
      <w:r w:rsidR="00371C42" w:rsidRPr="00EB6823">
        <w:br/>
        <w:t xml:space="preserve">(Contamination </w:t>
      </w:r>
      <w:r w:rsidR="00371C42" w:rsidRPr="0052204B">
        <w:rPr>
          <w:lang w:val="fr-CH"/>
        </w:rPr>
        <w:sym w:font="Symbol" w:char="F0A3"/>
      </w:r>
      <w:r w:rsidR="00371C42" w:rsidRPr="00EB6823">
        <w:t xml:space="preserve"> 1 ppm C1, </w:t>
      </w:r>
      <w:r w:rsidR="00371C42" w:rsidRPr="0052204B">
        <w:rPr>
          <w:lang w:val="fr-CH"/>
        </w:rPr>
        <w:sym w:font="Symbol" w:char="F0A3"/>
      </w:r>
      <w:r w:rsidR="00371C42" w:rsidRPr="00EB6823">
        <w:t xml:space="preserve"> 1 ppm CO, </w:t>
      </w:r>
      <w:r w:rsidR="00371C42" w:rsidRPr="0052204B">
        <w:rPr>
          <w:lang w:val="fr-CH"/>
        </w:rPr>
        <w:sym w:font="Symbol" w:char="F0A3"/>
      </w:r>
      <w:r w:rsidR="00371C42" w:rsidRPr="00EB6823">
        <w:t xml:space="preserve"> 400 ppm CO</w:t>
      </w:r>
      <w:r w:rsidR="00371C42" w:rsidRPr="00EB6823">
        <w:rPr>
          <w:vertAlign w:val="subscript"/>
        </w:rPr>
        <w:t>2</w:t>
      </w:r>
      <w:r w:rsidR="00371C42" w:rsidRPr="00EB6823">
        <w:t>,</w:t>
      </w:r>
      <w:r w:rsidR="00371C42" w:rsidRPr="00EB6823">
        <w:br/>
      </w:r>
      <w:r w:rsidR="00371C42" w:rsidRPr="0052204B">
        <w:rPr>
          <w:lang w:val="fr-CH"/>
        </w:rPr>
        <w:sym w:font="Symbol" w:char="F0A3"/>
      </w:r>
      <w:r w:rsidR="00371C42" w:rsidRPr="00EB6823">
        <w:t xml:space="preserve"> 0,1 ppm NO)</w:t>
      </w:r>
    </w:p>
    <w:p w:rsidR="00371C42" w:rsidRPr="0052204B" w:rsidRDefault="00EB11CC" w:rsidP="00E34B96">
      <w:pPr>
        <w:pStyle w:val="SingleTxt"/>
        <w:ind w:left="2693" w:hanging="1426"/>
        <w:jc w:val="left"/>
        <w:rPr>
          <w:lang w:val="fr-CH"/>
        </w:rPr>
      </w:pPr>
      <w:r w:rsidRPr="00EB6823">
        <w:tab/>
      </w:r>
      <w:r w:rsidRPr="00EB6823">
        <w:tab/>
      </w:r>
      <w:r w:rsidR="00E34B96">
        <w:tab/>
      </w:r>
      <w:r w:rsidR="00371C42" w:rsidRPr="0052204B">
        <w:rPr>
          <w:lang w:val="fr-CH"/>
        </w:rPr>
        <w:t xml:space="preserve">Oxygène purifié </w:t>
      </w:r>
      <w:r w:rsidR="00371C42" w:rsidRPr="0052204B">
        <w:rPr>
          <w:lang w:val="fr-CH"/>
        </w:rPr>
        <w:br/>
        <w:t xml:space="preserve">(Pureté </w:t>
      </w:r>
      <w:r w:rsidR="00371C42" w:rsidRPr="0052204B">
        <w:rPr>
          <w:lang w:val="fr-CH"/>
        </w:rPr>
        <w:sym w:font="Symbol" w:char="F03E"/>
      </w:r>
      <w:r w:rsidR="00371C42" w:rsidRPr="0052204B">
        <w:rPr>
          <w:lang w:val="fr-CH"/>
        </w:rPr>
        <w:t xml:space="preserve"> 99,5 % vol. O</w:t>
      </w:r>
      <w:r w:rsidR="00371C42" w:rsidRPr="0052204B">
        <w:rPr>
          <w:vertAlign w:val="subscript"/>
          <w:lang w:val="fr-CH"/>
        </w:rPr>
        <w:t>2</w:t>
      </w:r>
      <w:r w:rsidR="00371C42" w:rsidRPr="0052204B">
        <w:rPr>
          <w:lang w:val="fr-CH"/>
        </w:rPr>
        <w:t>)</w:t>
      </w:r>
    </w:p>
    <w:p w:rsidR="00371C42" w:rsidRPr="0052204B" w:rsidRDefault="00EB11CC" w:rsidP="00E34B96">
      <w:pPr>
        <w:pStyle w:val="SingleTxt"/>
        <w:ind w:left="2693" w:hanging="1426"/>
        <w:jc w:val="left"/>
        <w:rPr>
          <w:lang w:val="fr-CH"/>
        </w:rPr>
      </w:pPr>
      <w:r w:rsidRPr="0052204B">
        <w:rPr>
          <w:lang w:val="fr-CH"/>
        </w:rPr>
        <w:tab/>
      </w:r>
      <w:r w:rsidRPr="0052204B">
        <w:rPr>
          <w:lang w:val="fr-CH"/>
        </w:rPr>
        <w:tab/>
      </w:r>
      <w:r w:rsidR="00E34B96">
        <w:rPr>
          <w:lang w:val="fr-CH"/>
        </w:rPr>
        <w:tab/>
      </w:r>
      <w:r w:rsidR="00371C42" w:rsidRPr="0052204B">
        <w:rPr>
          <w:lang w:val="fr-CH"/>
        </w:rPr>
        <w:t>Mélange hydrogène-hélium (carburant de l’analyseur FID)</w:t>
      </w:r>
      <w:r w:rsidR="00733826" w:rsidRPr="0052204B">
        <w:rPr>
          <w:lang w:val="fr-CH"/>
        </w:rPr>
        <w:t xml:space="preserve"> </w:t>
      </w:r>
      <w:r w:rsidR="00371C42" w:rsidRPr="0052204B">
        <w:rPr>
          <w:lang w:val="fr-CH"/>
        </w:rPr>
        <w:br/>
        <w:t>(Hydrogène 40 </w:t>
      </w:r>
      <w:r w:rsidR="00371C42" w:rsidRPr="0052204B">
        <w:rPr>
          <w:lang w:val="fr-CH"/>
        </w:rPr>
        <w:sym w:font="Symbol" w:char="F0B1"/>
      </w:r>
      <w:r w:rsidR="00371C42" w:rsidRPr="0052204B">
        <w:rPr>
          <w:lang w:val="fr-CH"/>
        </w:rPr>
        <w:t xml:space="preserve"> 1 %, reste hélium) </w:t>
      </w:r>
      <w:r w:rsidR="00371C42" w:rsidRPr="0052204B">
        <w:rPr>
          <w:lang w:val="fr-CH"/>
        </w:rPr>
        <w:br/>
        <w:t xml:space="preserve">(Contamination </w:t>
      </w:r>
      <w:r w:rsidR="00371C42" w:rsidRPr="0052204B">
        <w:rPr>
          <w:lang w:val="fr-CH"/>
        </w:rPr>
        <w:sym w:font="Symbol" w:char="F0A3"/>
      </w:r>
      <w:r w:rsidR="00371C42" w:rsidRPr="0052204B">
        <w:rPr>
          <w:lang w:val="fr-CH"/>
        </w:rPr>
        <w:t xml:space="preserve"> 1 ppm C1, </w:t>
      </w:r>
      <w:r w:rsidR="00371C42" w:rsidRPr="0052204B">
        <w:rPr>
          <w:lang w:val="fr-CH"/>
        </w:rPr>
        <w:sym w:font="Symbol" w:char="F0A3"/>
      </w:r>
      <w:r w:rsidR="00371C42" w:rsidRPr="0052204B">
        <w:rPr>
          <w:lang w:val="fr-CH"/>
        </w:rPr>
        <w:t xml:space="preserve"> 400 ppm CO</w:t>
      </w:r>
      <w:r w:rsidR="00371C42" w:rsidRPr="0052204B">
        <w:rPr>
          <w:vertAlign w:val="subscript"/>
          <w:lang w:val="fr-CH"/>
        </w:rPr>
        <w:t>2</w:t>
      </w:r>
      <w:r w:rsidR="00371C42" w:rsidRPr="0052204B">
        <w:rPr>
          <w:lang w:val="fr-CH"/>
        </w:rPr>
        <w:t>)</w:t>
      </w:r>
    </w:p>
    <w:p w:rsidR="00371C42" w:rsidRPr="0052204B" w:rsidRDefault="00EB11CC" w:rsidP="00E34B96">
      <w:pPr>
        <w:pStyle w:val="SingleTxt"/>
        <w:ind w:left="2693" w:hanging="1426"/>
        <w:jc w:val="left"/>
        <w:rPr>
          <w:lang w:val="fr-CH"/>
        </w:rPr>
      </w:pPr>
      <w:r w:rsidRPr="0052204B">
        <w:rPr>
          <w:lang w:val="fr-CH"/>
        </w:rPr>
        <w:tab/>
      </w:r>
      <w:r w:rsidRPr="0052204B">
        <w:rPr>
          <w:lang w:val="fr-CH"/>
        </w:rPr>
        <w:tab/>
      </w:r>
      <w:r w:rsidR="00E34B96">
        <w:rPr>
          <w:lang w:val="fr-CH"/>
        </w:rPr>
        <w:tab/>
      </w:r>
      <w:r w:rsidR="00371C42" w:rsidRPr="0052204B">
        <w:rPr>
          <w:lang w:val="fr-CH"/>
        </w:rPr>
        <w:t xml:space="preserve">Air synthétique purifié </w:t>
      </w:r>
      <w:r w:rsidR="00371C42" w:rsidRPr="0052204B">
        <w:rPr>
          <w:lang w:val="fr-CH"/>
        </w:rPr>
        <w:br/>
        <w:t xml:space="preserve">(Contamination </w:t>
      </w:r>
      <w:r w:rsidR="00371C42" w:rsidRPr="0052204B">
        <w:rPr>
          <w:lang w:val="fr-CH"/>
        </w:rPr>
        <w:sym w:font="Symbol" w:char="F0A3"/>
      </w:r>
      <w:r w:rsidR="00371C42" w:rsidRPr="0052204B">
        <w:rPr>
          <w:lang w:val="fr-CH"/>
        </w:rPr>
        <w:t xml:space="preserve"> 1 ppm C1, </w:t>
      </w:r>
      <w:r w:rsidR="00371C42" w:rsidRPr="0052204B">
        <w:rPr>
          <w:lang w:val="fr-CH"/>
        </w:rPr>
        <w:sym w:font="Symbol" w:char="F0A3"/>
      </w:r>
      <w:r w:rsidR="00371C42" w:rsidRPr="0052204B">
        <w:rPr>
          <w:lang w:val="fr-CH"/>
        </w:rPr>
        <w:t xml:space="preserve"> 1 ppm CO, </w:t>
      </w:r>
      <w:r w:rsidR="00371C42" w:rsidRPr="0052204B">
        <w:rPr>
          <w:lang w:val="fr-CH"/>
        </w:rPr>
        <w:sym w:font="Symbol" w:char="F0A3"/>
      </w:r>
      <w:r w:rsidR="00371C42" w:rsidRPr="0052204B">
        <w:rPr>
          <w:lang w:val="fr-CH"/>
        </w:rPr>
        <w:t xml:space="preserve"> 400 ppm </w:t>
      </w:r>
      <w:r w:rsidR="00371C42" w:rsidRPr="0052204B">
        <w:rPr>
          <w:lang w:val="fr-CH"/>
        </w:rPr>
        <w:br/>
        <w:t>CO</w:t>
      </w:r>
      <w:r w:rsidR="00371C42" w:rsidRPr="0052204B">
        <w:rPr>
          <w:vertAlign w:val="subscript"/>
          <w:lang w:val="fr-CH"/>
        </w:rPr>
        <w:t>2</w:t>
      </w:r>
      <w:r w:rsidR="00371C42" w:rsidRPr="0052204B">
        <w:rPr>
          <w:lang w:val="fr-CH"/>
        </w:rPr>
        <w:t xml:space="preserve">, </w:t>
      </w:r>
      <w:r w:rsidR="00371C42" w:rsidRPr="0052204B">
        <w:rPr>
          <w:lang w:val="fr-CH"/>
        </w:rPr>
        <w:sym w:font="Symbol" w:char="F0A3"/>
      </w:r>
      <w:r w:rsidR="00371C42" w:rsidRPr="0052204B">
        <w:rPr>
          <w:lang w:val="fr-CH"/>
        </w:rPr>
        <w:t xml:space="preserve"> 0,1 ppm NO)</w:t>
      </w:r>
      <w:r w:rsidR="00733826" w:rsidRPr="0052204B">
        <w:rPr>
          <w:lang w:val="fr-CH"/>
        </w:rPr>
        <w:t xml:space="preserve"> </w:t>
      </w:r>
      <w:r w:rsidR="00371C42" w:rsidRPr="0052204B">
        <w:rPr>
          <w:lang w:val="fr-CH"/>
        </w:rPr>
        <w:br/>
        <w:t>(Teneur en oxygène 18-21 % vol.)</w:t>
      </w:r>
    </w:p>
    <w:p w:rsidR="00371C42" w:rsidRPr="0052204B" w:rsidRDefault="00EB11CC" w:rsidP="00EB11CC">
      <w:pPr>
        <w:pStyle w:val="SingleTxt"/>
        <w:ind w:left="2693" w:hanging="951"/>
        <w:rPr>
          <w:lang w:val="fr-CH"/>
        </w:rPr>
      </w:pPr>
      <w:r w:rsidRPr="0052204B">
        <w:rPr>
          <w:lang w:val="fr-CH"/>
        </w:rPr>
        <w:tab/>
      </w:r>
      <w:r w:rsidR="00371C42" w:rsidRPr="0052204B">
        <w:rPr>
          <w:lang w:val="fr-CH"/>
        </w:rPr>
        <w:t>b)</w:t>
      </w:r>
      <w:r w:rsidR="00371C42" w:rsidRPr="0052204B">
        <w:rPr>
          <w:lang w:val="fr-CH"/>
        </w:rPr>
        <w:tab/>
        <w:t>Pour les gaz d’échappement dilués (à titre facultatif pour les gaz d’échappement bruts)</w:t>
      </w:r>
    </w:p>
    <w:p w:rsidR="00371C42" w:rsidRPr="00EB6823" w:rsidRDefault="00EB11CC" w:rsidP="00E34B96">
      <w:pPr>
        <w:pStyle w:val="SingleTxt"/>
        <w:ind w:left="2693" w:hanging="1426"/>
        <w:jc w:val="left"/>
      </w:pPr>
      <w:r w:rsidRPr="0052204B">
        <w:rPr>
          <w:lang w:val="fr-CH"/>
        </w:rPr>
        <w:tab/>
      </w:r>
      <w:r w:rsidRPr="0052204B">
        <w:rPr>
          <w:lang w:val="fr-CH"/>
        </w:rPr>
        <w:tab/>
      </w:r>
      <w:r w:rsidR="00E34B96">
        <w:rPr>
          <w:lang w:val="fr-CH"/>
        </w:rPr>
        <w:tab/>
      </w:r>
      <w:r w:rsidR="00371C42" w:rsidRPr="00EB6823">
        <w:t>Azote purifié</w:t>
      </w:r>
      <w:r w:rsidR="00733826" w:rsidRPr="00EB6823">
        <w:t xml:space="preserve"> </w:t>
      </w:r>
      <w:r w:rsidR="00371C42" w:rsidRPr="00EB6823">
        <w:br/>
        <w:t xml:space="preserve">(Contamination </w:t>
      </w:r>
      <w:r w:rsidR="00371C42" w:rsidRPr="0052204B">
        <w:rPr>
          <w:lang w:val="fr-CH"/>
        </w:rPr>
        <w:sym w:font="Symbol" w:char="F0A3"/>
      </w:r>
      <w:r w:rsidR="00371C42" w:rsidRPr="00EB6823">
        <w:t xml:space="preserve"> 0,05 ppm C1, </w:t>
      </w:r>
      <w:r w:rsidR="00371C42" w:rsidRPr="0052204B">
        <w:rPr>
          <w:lang w:val="fr-CH"/>
        </w:rPr>
        <w:sym w:font="Symbol" w:char="F0A3"/>
      </w:r>
      <w:r w:rsidR="00371C42" w:rsidRPr="00EB6823">
        <w:t xml:space="preserve"> 1 ppm CO, </w:t>
      </w:r>
      <w:r w:rsidR="00371C42" w:rsidRPr="0052204B">
        <w:rPr>
          <w:lang w:val="fr-CH"/>
        </w:rPr>
        <w:sym w:font="Symbol" w:char="F0A3"/>
      </w:r>
      <w:r w:rsidR="00371C42" w:rsidRPr="00EB6823">
        <w:t xml:space="preserve"> 10 ppm CO</w:t>
      </w:r>
      <w:r w:rsidR="00371C42" w:rsidRPr="00EB6823">
        <w:rPr>
          <w:vertAlign w:val="subscript"/>
        </w:rPr>
        <w:t>2</w:t>
      </w:r>
      <w:r w:rsidR="00371C42" w:rsidRPr="00EB6823">
        <w:t>,</w:t>
      </w:r>
      <w:r w:rsidR="00733826" w:rsidRPr="00EB6823">
        <w:t xml:space="preserve"> </w:t>
      </w:r>
      <w:r w:rsidR="00371C42" w:rsidRPr="00EB6823">
        <w:br/>
      </w:r>
      <w:r w:rsidR="00371C42" w:rsidRPr="0052204B">
        <w:rPr>
          <w:lang w:val="fr-CH"/>
        </w:rPr>
        <w:sym w:font="Symbol" w:char="F0A3"/>
      </w:r>
      <w:r w:rsidR="00371C42" w:rsidRPr="00EB6823">
        <w:t xml:space="preserve"> 0,02 ppm NO)</w:t>
      </w:r>
    </w:p>
    <w:p w:rsidR="00371C42" w:rsidRPr="0052204B" w:rsidRDefault="00EB11CC" w:rsidP="00E34B96">
      <w:pPr>
        <w:pStyle w:val="SingleTxt"/>
        <w:ind w:left="2693" w:hanging="1426"/>
        <w:jc w:val="left"/>
        <w:rPr>
          <w:lang w:val="fr-CH"/>
        </w:rPr>
      </w:pPr>
      <w:r w:rsidRPr="00EB6823">
        <w:tab/>
      </w:r>
      <w:r w:rsidR="00371C42" w:rsidRPr="00EB6823">
        <w:tab/>
      </w:r>
      <w:r w:rsidR="00E34B96">
        <w:tab/>
      </w:r>
      <w:r w:rsidR="00371C42" w:rsidRPr="0052204B">
        <w:rPr>
          <w:lang w:val="fr-CH"/>
        </w:rPr>
        <w:t>Oxygène purifié</w:t>
      </w:r>
      <w:r w:rsidR="00371C42" w:rsidRPr="0052204B">
        <w:rPr>
          <w:lang w:val="fr-CH"/>
        </w:rPr>
        <w:br/>
        <w:t xml:space="preserve">(Pureté </w:t>
      </w:r>
      <w:r w:rsidR="00371C42" w:rsidRPr="0052204B">
        <w:rPr>
          <w:lang w:val="fr-CH"/>
        </w:rPr>
        <w:sym w:font="Symbol" w:char="F03E"/>
      </w:r>
      <w:r w:rsidR="00371C42" w:rsidRPr="0052204B">
        <w:rPr>
          <w:lang w:val="fr-CH"/>
        </w:rPr>
        <w:t xml:space="preserve"> 99,5 % vol. O</w:t>
      </w:r>
      <w:r w:rsidR="00371C42" w:rsidRPr="0052204B">
        <w:rPr>
          <w:vertAlign w:val="subscript"/>
          <w:lang w:val="fr-CH"/>
        </w:rPr>
        <w:t>2</w:t>
      </w:r>
      <w:r w:rsidR="00371C42" w:rsidRPr="0052204B">
        <w:rPr>
          <w:lang w:val="fr-CH"/>
        </w:rPr>
        <w:t xml:space="preserve">) </w:t>
      </w:r>
    </w:p>
    <w:p w:rsidR="00371C42" w:rsidRPr="0052204B" w:rsidRDefault="00EB11CC" w:rsidP="00E34B96">
      <w:pPr>
        <w:pStyle w:val="SingleTxt"/>
        <w:ind w:left="2693" w:hanging="1426"/>
        <w:jc w:val="left"/>
        <w:rPr>
          <w:lang w:val="fr-CH"/>
        </w:rPr>
      </w:pPr>
      <w:r w:rsidRPr="0052204B">
        <w:rPr>
          <w:lang w:val="fr-CH"/>
        </w:rPr>
        <w:tab/>
      </w:r>
      <w:r w:rsidRPr="0052204B">
        <w:rPr>
          <w:lang w:val="fr-CH"/>
        </w:rPr>
        <w:tab/>
      </w:r>
      <w:r w:rsidR="00E34B96">
        <w:rPr>
          <w:lang w:val="fr-CH"/>
        </w:rPr>
        <w:tab/>
      </w:r>
      <w:r w:rsidR="00371C42" w:rsidRPr="0052204B">
        <w:rPr>
          <w:lang w:val="fr-CH"/>
        </w:rPr>
        <w:t xml:space="preserve">Mélange hydrogène-hélium </w:t>
      </w:r>
      <w:r w:rsidR="00733826" w:rsidRPr="0052204B">
        <w:rPr>
          <w:lang w:val="fr-CH"/>
        </w:rPr>
        <w:t>[</w:t>
      </w:r>
      <w:r w:rsidR="00371C42" w:rsidRPr="0052204B">
        <w:rPr>
          <w:lang w:val="fr-CH"/>
        </w:rPr>
        <w:t xml:space="preserve">carburant du brûleur du DIF </w:t>
      </w:r>
      <w:r w:rsidR="00371C42" w:rsidRPr="0052204B">
        <w:rPr>
          <w:lang w:val="fr-CH"/>
        </w:rPr>
        <w:br/>
        <w:t>(de l’analyseur FID)</w:t>
      </w:r>
      <w:r w:rsidR="00733826" w:rsidRPr="0052204B">
        <w:rPr>
          <w:lang w:val="fr-CH"/>
        </w:rPr>
        <w:t xml:space="preserve"> </w:t>
      </w:r>
      <w:r w:rsidR="00371C42" w:rsidRPr="0052204B">
        <w:rPr>
          <w:lang w:val="fr-CH"/>
        </w:rPr>
        <w:br/>
        <w:t xml:space="preserve">(Hydrogène 40 </w:t>
      </w:r>
      <w:r w:rsidR="00371C42" w:rsidRPr="0052204B">
        <w:rPr>
          <w:lang w:val="fr-CH"/>
        </w:rPr>
        <w:sym w:font="Symbol" w:char="F0B1"/>
      </w:r>
      <w:r w:rsidR="00371C42" w:rsidRPr="0052204B">
        <w:rPr>
          <w:lang w:val="fr-CH"/>
        </w:rPr>
        <w:t xml:space="preserve"> 1 %, reste hélium)</w:t>
      </w:r>
      <w:r w:rsidR="00733826" w:rsidRPr="0052204B">
        <w:rPr>
          <w:lang w:val="fr-CH"/>
        </w:rPr>
        <w:t xml:space="preserve"> </w:t>
      </w:r>
      <w:r w:rsidR="00371C42" w:rsidRPr="0052204B">
        <w:rPr>
          <w:lang w:val="fr-CH"/>
        </w:rPr>
        <w:br/>
        <w:t xml:space="preserve">(Contamination </w:t>
      </w:r>
      <w:r w:rsidR="00371C42" w:rsidRPr="0052204B">
        <w:rPr>
          <w:lang w:val="fr-CH"/>
        </w:rPr>
        <w:sym w:font="Symbol" w:char="F0A3"/>
      </w:r>
      <w:r w:rsidR="00371C42" w:rsidRPr="0052204B">
        <w:rPr>
          <w:lang w:val="fr-CH"/>
        </w:rPr>
        <w:t xml:space="preserve"> 0,05 ppm C1, </w:t>
      </w:r>
      <w:r w:rsidR="00371C42" w:rsidRPr="0052204B">
        <w:rPr>
          <w:lang w:val="fr-CH"/>
        </w:rPr>
        <w:sym w:font="Symbol" w:char="F0A3"/>
      </w:r>
      <w:r w:rsidR="00371C42" w:rsidRPr="0052204B">
        <w:rPr>
          <w:lang w:val="fr-CH"/>
        </w:rPr>
        <w:t xml:space="preserve"> 10 ppm CO</w:t>
      </w:r>
      <w:r w:rsidR="00371C42" w:rsidRPr="0052204B">
        <w:rPr>
          <w:vertAlign w:val="subscript"/>
          <w:lang w:val="fr-CH"/>
        </w:rPr>
        <w:t>2</w:t>
      </w:r>
      <w:r w:rsidR="00371C42" w:rsidRPr="0052204B">
        <w:rPr>
          <w:lang w:val="fr-CH"/>
        </w:rPr>
        <w:t>)</w:t>
      </w:r>
    </w:p>
    <w:p w:rsidR="00371C42" w:rsidRPr="0052204B" w:rsidRDefault="00EB11CC" w:rsidP="00E34B96">
      <w:pPr>
        <w:pStyle w:val="SingleTxt"/>
        <w:ind w:left="2693" w:hanging="1426"/>
        <w:jc w:val="left"/>
        <w:rPr>
          <w:lang w:val="fr-CH"/>
        </w:rPr>
      </w:pPr>
      <w:r w:rsidRPr="0052204B">
        <w:rPr>
          <w:lang w:val="fr-CH"/>
        </w:rPr>
        <w:tab/>
      </w:r>
      <w:r w:rsidRPr="0052204B">
        <w:rPr>
          <w:lang w:val="fr-CH"/>
        </w:rPr>
        <w:tab/>
      </w:r>
      <w:r w:rsidR="00E34B96">
        <w:rPr>
          <w:lang w:val="fr-CH"/>
        </w:rPr>
        <w:tab/>
      </w:r>
      <w:r w:rsidR="00371C42" w:rsidRPr="0052204B">
        <w:rPr>
          <w:lang w:val="fr-CH"/>
        </w:rPr>
        <w:t>Air synthétique purifié</w:t>
      </w:r>
      <w:r w:rsidR="00733826" w:rsidRPr="0052204B">
        <w:rPr>
          <w:lang w:val="fr-CH"/>
        </w:rPr>
        <w:t xml:space="preserve"> </w:t>
      </w:r>
      <w:r w:rsidR="00371C42" w:rsidRPr="0052204B">
        <w:rPr>
          <w:lang w:val="fr-CH"/>
        </w:rPr>
        <w:br/>
        <w:t xml:space="preserve">(Contamination </w:t>
      </w:r>
      <w:r w:rsidR="00371C42" w:rsidRPr="0052204B">
        <w:rPr>
          <w:lang w:val="fr-CH"/>
        </w:rPr>
        <w:sym w:font="Symbol" w:char="F0A3"/>
      </w:r>
      <w:r w:rsidR="00371C42" w:rsidRPr="0052204B">
        <w:rPr>
          <w:lang w:val="fr-CH"/>
        </w:rPr>
        <w:t xml:space="preserve"> 0,05 ppm C1, </w:t>
      </w:r>
      <w:r w:rsidR="00371C42" w:rsidRPr="0052204B">
        <w:rPr>
          <w:lang w:val="fr-CH"/>
        </w:rPr>
        <w:sym w:font="Symbol" w:char="F0A3"/>
      </w:r>
      <w:r w:rsidR="00371C42" w:rsidRPr="0052204B">
        <w:rPr>
          <w:lang w:val="fr-CH"/>
        </w:rPr>
        <w:t xml:space="preserve"> 1 ppm CO, </w:t>
      </w:r>
      <w:r w:rsidR="00371C42" w:rsidRPr="0052204B">
        <w:rPr>
          <w:lang w:val="fr-CH"/>
        </w:rPr>
        <w:sym w:font="Symbol" w:char="F0A3"/>
      </w:r>
      <w:r w:rsidR="00371C42" w:rsidRPr="0052204B">
        <w:rPr>
          <w:lang w:val="fr-CH"/>
        </w:rPr>
        <w:t xml:space="preserve"> 10 ppm CO</w:t>
      </w:r>
      <w:r w:rsidR="00371C42" w:rsidRPr="0052204B">
        <w:rPr>
          <w:vertAlign w:val="subscript"/>
          <w:lang w:val="fr-CH"/>
        </w:rPr>
        <w:t>2</w:t>
      </w:r>
      <w:r w:rsidR="00371C42" w:rsidRPr="0052204B">
        <w:rPr>
          <w:lang w:val="fr-CH"/>
        </w:rPr>
        <w:t>,</w:t>
      </w:r>
      <w:r w:rsidR="00733826" w:rsidRPr="0052204B">
        <w:rPr>
          <w:lang w:val="fr-CH"/>
        </w:rPr>
        <w:t xml:space="preserve"> </w:t>
      </w:r>
      <w:r w:rsidR="00371C42" w:rsidRPr="0052204B">
        <w:rPr>
          <w:lang w:val="fr-CH"/>
        </w:rPr>
        <w:br/>
      </w:r>
      <w:r w:rsidR="00371C42" w:rsidRPr="0052204B">
        <w:rPr>
          <w:lang w:val="fr-CH"/>
        </w:rPr>
        <w:sym w:font="Symbol" w:char="F0A3"/>
      </w:r>
      <w:r w:rsidR="00371C42" w:rsidRPr="0052204B">
        <w:rPr>
          <w:lang w:val="fr-CH"/>
        </w:rPr>
        <w:t xml:space="preserve"> 0,02 ppm NO)</w:t>
      </w:r>
      <w:r w:rsidR="00733826" w:rsidRPr="0052204B">
        <w:rPr>
          <w:lang w:val="fr-CH"/>
        </w:rPr>
        <w:t xml:space="preserve"> </w:t>
      </w:r>
      <w:r w:rsidR="00371C42" w:rsidRPr="0052204B">
        <w:rPr>
          <w:lang w:val="fr-CH"/>
        </w:rPr>
        <w:br/>
        <w:t>(Teneur en oxygène 20,5 - 21,5 % vol.).</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Si l’on ne dispose pas de gaz en bouteilles, on peut utiliser du gaz traité dans un purificateur à condition que les niveaux de contamination puissent être démontrés.</w:t>
      </w:r>
    </w:p>
    <w:p w:rsidR="00371C42" w:rsidRPr="0052204B" w:rsidRDefault="00371C42" w:rsidP="001F72D9">
      <w:pPr>
        <w:pStyle w:val="SingleTxt"/>
        <w:ind w:left="2218" w:hanging="951"/>
        <w:rPr>
          <w:lang w:val="fr-CH"/>
        </w:rPr>
      </w:pPr>
      <w:r w:rsidRPr="0052204B">
        <w:rPr>
          <w:lang w:val="fr-CH"/>
        </w:rPr>
        <w:t>9.3.3.2</w:t>
      </w:r>
      <w:r w:rsidRPr="0052204B">
        <w:rPr>
          <w:lang w:val="fr-CH"/>
        </w:rPr>
        <w:tab/>
        <w:t>Gaz d’étalonnage et de calibrage</w:t>
      </w:r>
    </w:p>
    <w:p w:rsidR="00371C42" w:rsidRPr="0052204B" w:rsidRDefault="00EB11CC" w:rsidP="00375724">
      <w:pPr>
        <w:pStyle w:val="SingleTxt"/>
        <w:ind w:left="2218" w:hanging="951"/>
        <w:rPr>
          <w:lang w:val="fr-CH"/>
        </w:rPr>
      </w:pPr>
      <w:r w:rsidRPr="0052204B">
        <w:rPr>
          <w:lang w:val="fr-CH"/>
        </w:rPr>
        <w:tab/>
      </w:r>
      <w:r w:rsidRPr="0052204B">
        <w:rPr>
          <w:lang w:val="fr-CH"/>
        </w:rPr>
        <w:tab/>
      </w:r>
      <w:r w:rsidR="00371C42" w:rsidRPr="0052204B">
        <w:rPr>
          <w:lang w:val="fr-CH"/>
        </w:rPr>
        <w:t>Des mélanges de gaz ayant les compositions chimiques suivantes doivent être disponibles, s’il y a lieu. Des combinaisons d’autres gaz sont admises à condition qu’ils ne réagissent pas entre eux. La date limite d’utilisation déclarée par le constructeur doit être enregistrée.</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C</w:t>
      </w:r>
      <w:r w:rsidR="00371C42" w:rsidRPr="0052204B">
        <w:rPr>
          <w:vertAlign w:val="subscript"/>
          <w:lang w:val="fr-CH"/>
        </w:rPr>
        <w:t>3</w:t>
      </w:r>
      <w:r w:rsidR="00371C42" w:rsidRPr="0052204B">
        <w:rPr>
          <w:lang w:val="fr-CH"/>
        </w:rPr>
        <w:t>H</w:t>
      </w:r>
      <w:r w:rsidR="00371C42" w:rsidRPr="0052204B">
        <w:rPr>
          <w:vertAlign w:val="subscript"/>
          <w:lang w:val="fr-CH"/>
        </w:rPr>
        <w:t>8</w:t>
      </w:r>
      <w:r w:rsidR="00371C42" w:rsidRPr="0052204B">
        <w:rPr>
          <w:lang w:val="fr-CH"/>
        </w:rPr>
        <w:t xml:space="preserve"> et air synthétique purifié (voir par. 9.3.3.1);</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CO et azote purifié;</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NO et azote purifié;</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NO</w:t>
      </w:r>
      <w:r w:rsidR="00371C42" w:rsidRPr="0052204B">
        <w:rPr>
          <w:vertAlign w:val="subscript"/>
          <w:lang w:val="fr-CH"/>
        </w:rPr>
        <w:t>2</w:t>
      </w:r>
      <w:r w:rsidR="00371C42" w:rsidRPr="0052204B">
        <w:rPr>
          <w:lang w:val="fr-CH"/>
        </w:rPr>
        <w:t xml:space="preserve"> et air synthétique purifié;</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CO</w:t>
      </w:r>
      <w:r w:rsidR="00371C42" w:rsidRPr="0052204B">
        <w:rPr>
          <w:vertAlign w:val="subscript"/>
          <w:lang w:val="fr-CH"/>
        </w:rPr>
        <w:t xml:space="preserve">2 </w:t>
      </w:r>
      <w:r w:rsidR="00371C42" w:rsidRPr="0052204B">
        <w:rPr>
          <w:lang w:val="fr-CH"/>
        </w:rPr>
        <w:t>et azote purifié;</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CH</w:t>
      </w:r>
      <w:r w:rsidR="00371C42" w:rsidRPr="0052204B">
        <w:rPr>
          <w:vertAlign w:val="subscript"/>
          <w:lang w:val="fr-CH"/>
        </w:rPr>
        <w:t>4</w:t>
      </w:r>
      <w:r w:rsidR="00371C42" w:rsidRPr="0052204B">
        <w:rPr>
          <w:lang w:val="fr-CH"/>
        </w:rPr>
        <w:t xml:space="preserve"> et air synthétique purifié;</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C</w:t>
      </w:r>
      <w:r w:rsidR="00371C42" w:rsidRPr="0052204B">
        <w:rPr>
          <w:vertAlign w:val="subscript"/>
          <w:lang w:val="fr-CH"/>
        </w:rPr>
        <w:t>2</w:t>
      </w:r>
      <w:r w:rsidR="00371C42" w:rsidRPr="0052204B">
        <w:rPr>
          <w:lang w:val="fr-CH"/>
        </w:rPr>
        <w:t>H</w:t>
      </w:r>
      <w:r w:rsidR="00371C42" w:rsidRPr="0052204B">
        <w:rPr>
          <w:vertAlign w:val="subscript"/>
          <w:lang w:val="fr-CH"/>
        </w:rPr>
        <w:t>6</w:t>
      </w:r>
      <w:r w:rsidR="00371C42" w:rsidRPr="0052204B">
        <w:rPr>
          <w:lang w:val="fr-CH"/>
        </w:rPr>
        <w:t xml:space="preserve"> et air synthétique purifié.</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La concentration réelle dans un gaz d’étalonnage et de calibrage doit être conforme à </w:t>
      </w:r>
      <w:r w:rsidR="00371C42" w:rsidRPr="0052204B">
        <w:rPr>
          <w:lang w:val="fr-CH"/>
        </w:rPr>
        <w:sym w:font="Symbol" w:char="F0B1"/>
      </w:r>
      <w:r w:rsidR="00371C42" w:rsidRPr="0052204B">
        <w:rPr>
          <w:lang w:val="fr-CH"/>
        </w:rPr>
        <w:t>1 % près à la valeur nominale et correspondre à des normes nationales ou internationales. Toutes les concentrations des gaz de calibrage doivent être spécifiées en volume (% vol. ou ppm vol.).</w:t>
      </w:r>
    </w:p>
    <w:p w:rsidR="00371C42" w:rsidRPr="0052204B" w:rsidRDefault="00371C42" w:rsidP="001F72D9">
      <w:pPr>
        <w:pStyle w:val="SingleTxt"/>
        <w:ind w:left="2218" w:hanging="951"/>
        <w:rPr>
          <w:lang w:val="fr-CH"/>
        </w:rPr>
      </w:pPr>
      <w:r w:rsidRPr="0052204B">
        <w:rPr>
          <w:lang w:val="fr-CH"/>
        </w:rPr>
        <w:t>9.3.3.3</w:t>
      </w:r>
      <w:r w:rsidRPr="0052204B">
        <w:rPr>
          <w:lang w:val="fr-CH"/>
        </w:rPr>
        <w:tab/>
        <w:t>Mélangeurs-doseurs de gaz</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Des mélangeurs</w:t>
      </w:r>
      <w:r w:rsidR="00371C42" w:rsidRPr="0052204B">
        <w:rPr>
          <w:lang w:val="fr-CH"/>
        </w:rPr>
        <w:noBreakHyphen/>
        <w:t>doseurs de gaz à débit critique, des mélangeurs-doseurs de gaz à tube capillaire, ou des mélangeurs-doseurs de gaz à masse thermique peuvent être utilisés. Des corrections de viscosité doivent être appliquées si nécessaire (si cela n’est pas fait par le logiciel interne du mélangeur-doseur de gaz) pour assurer le dosage de gaz correct. La justesse du mélangeur</w:t>
      </w:r>
      <w:r w:rsidR="00371C42" w:rsidRPr="0052204B">
        <w:rPr>
          <w:lang w:val="fr-CH"/>
        </w:rPr>
        <w:noBreakHyphen/>
        <w:t xml:space="preserve">doseur doit être telle que la concentration des gaz de calibrage produits par mélange soit juste à </w:t>
      </w:r>
      <w:r w:rsidR="00371C42" w:rsidRPr="0052204B">
        <w:rPr>
          <w:lang w:val="fr-CH"/>
        </w:rPr>
        <w:sym w:font="Symbol" w:char="F0B1"/>
      </w:r>
      <w:r w:rsidR="00371C42" w:rsidRPr="0052204B">
        <w:rPr>
          <w:lang w:val="fr-CH"/>
        </w:rPr>
        <w:t xml:space="preserve">2 % près. Cette condition implique que les gaz primaires utilisés pour produire le mélange soient d’une concentration connue à </w:t>
      </w:r>
      <w:r w:rsidR="00371C42" w:rsidRPr="0052204B">
        <w:rPr>
          <w:lang w:val="fr-CH"/>
        </w:rPr>
        <w:sym w:font="Symbol" w:char="F0B1"/>
      </w:r>
      <w:r w:rsidR="00371C42" w:rsidRPr="0052204B">
        <w:rPr>
          <w:lang w:val="fr-CH"/>
        </w:rPr>
        <w:t>1 % près et répondent à des normes nationales ou internationales.</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Le système mélangeur</w:t>
      </w:r>
      <w:r w:rsidR="00371C42" w:rsidRPr="0052204B">
        <w:rPr>
          <w:lang w:val="fr-CH"/>
        </w:rPr>
        <w:noBreakHyphen/>
        <w:t>doseur de gaz doit satisfaire aux prescriptions de contrôle de linéarité du paragraphe 9.2, tableau 9. Le mélangeur peut aussi être contrôlé à l’aide d’un appareil qui est par nature linéaire (exemple</w:t>
      </w:r>
      <w:r w:rsidR="00D23B14" w:rsidRPr="0052204B">
        <w:rPr>
          <w:lang w:val="fr-CH"/>
        </w:rPr>
        <w:t> :</w:t>
      </w:r>
      <w:r w:rsidR="00371C42" w:rsidRPr="0052204B">
        <w:rPr>
          <w:lang w:val="fr-CH"/>
        </w:rPr>
        <w:t xml:space="preserve"> mesure de NO à l’aide d’un CLD). La valeur de calibrage de l’instrument doit être réglée lorsque le gaz de calibrage y est directement introduit. Les mélangeurs-doseurs de gaz doivent être contrôlés aux valeurs de réglage utilisées et la valeur nominale doit être comparée à la concentration mesurée par l’instrument. </w:t>
      </w:r>
    </w:p>
    <w:p w:rsidR="00371C42" w:rsidRPr="0052204B" w:rsidRDefault="00371C42" w:rsidP="001F72D9">
      <w:pPr>
        <w:pStyle w:val="SingleTxt"/>
        <w:ind w:left="2218" w:hanging="951"/>
        <w:rPr>
          <w:lang w:val="fr-CH"/>
        </w:rPr>
      </w:pPr>
      <w:r w:rsidRPr="0052204B">
        <w:rPr>
          <w:lang w:val="fr-CH"/>
        </w:rPr>
        <w:t>9.3.3.4</w:t>
      </w:r>
      <w:r w:rsidRPr="0052204B">
        <w:rPr>
          <w:lang w:val="fr-CH"/>
        </w:rPr>
        <w:tab/>
        <w:t>Gaz de contrôle de l’interférence avec l’oxygène</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Le contrôle de l’interférence avec l’oxygène s’effectue à l’aide de mélanges de propane, d’oxygène et d’azote. Ces gaz doivent contenir du propane titrant 350 ppm C </w:t>
      </w:r>
      <w:r w:rsidR="00371C42" w:rsidRPr="0052204B">
        <w:rPr>
          <w:lang w:val="fr-CH"/>
        </w:rPr>
        <w:sym w:font="Symbol" w:char="F0B1"/>
      </w:r>
      <w:r w:rsidR="00371C42" w:rsidRPr="0052204B">
        <w:rPr>
          <w:lang w:val="fr-CH"/>
        </w:rPr>
        <w:t> 75 ppm C d’hydrocarbures. La valeur de concentration doit être déterminée aux tolérances s’appliquant aux gaz de calibrage par analyse chromatographique des hydrocarbures totaux plus les impuretés, ou par mélange dynamique. Les concentrations d’oxygène nécessaires pour les essais de moteurs à allumage commandé et à allumage par compression sont indiquées dans le tableau 10, le reste étant constitué d’azote purifié.</w:t>
      </w:r>
    </w:p>
    <w:p w:rsidR="00666358" w:rsidRPr="0052204B" w:rsidRDefault="00666358" w:rsidP="00666358">
      <w:pPr>
        <w:pStyle w:val="SingleTxt"/>
        <w:spacing w:after="0" w:line="120" w:lineRule="exact"/>
        <w:rPr>
          <w:sz w:val="10"/>
          <w:lang w:val="fr-CH"/>
        </w:rPr>
      </w:pPr>
    </w:p>
    <w:p w:rsidR="00371C42" w:rsidRPr="0052204B" w:rsidRDefault="000C4F45" w:rsidP="003877C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371C42" w:rsidRPr="0052204B">
        <w:rPr>
          <w:b w:val="0"/>
          <w:lang w:val="fr-CH"/>
        </w:rPr>
        <w:t>Tableau 10</w:t>
      </w:r>
      <w:r w:rsidR="003877CB" w:rsidRPr="0052204B">
        <w:rPr>
          <w:b w:val="0"/>
          <w:lang w:val="fr-CH"/>
        </w:rPr>
        <w:t xml:space="preserve"> </w:t>
      </w:r>
      <w:r w:rsidR="00371C42" w:rsidRPr="0052204B">
        <w:rPr>
          <w:b w:val="0"/>
          <w:lang w:val="fr-CH"/>
        </w:rPr>
        <w:br/>
      </w:r>
      <w:r w:rsidR="00371C42" w:rsidRPr="0052204B">
        <w:rPr>
          <w:lang w:val="fr-CH"/>
        </w:rPr>
        <w:t>Gaz de contrôle de l’interférence avec l’oxygène</w:t>
      </w:r>
    </w:p>
    <w:p w:rsidR="00371C42" w:rsidRPr="0052204B" w:rsidRDefault="00371C42" w:rsidP="003877CB">
      <w:pPr>
        <w:pStyle w:val="SingleTxt"/>
        <w:keepNext/>
        <w:keepLines/>
        <w:spacing w:after="0" w:line="120" w:lineRule="exact"/>
        <w:rPr>
          <w:sz w:val="10"/>
          <w:lang w:val="fr-CH"/>
        </w:rPr>
      </w:pPr>
    </w:p>
    <w:p w:rsidR="00371C42" w:rsidRPr="0052204B" w:rsidRDefault="00371C42" w:rsidP="003877CB">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3"/>
        <w:gridCol w:w="3125"/>
      </w:tblGrid>
      <w:tr w:rsidR="00371C42" w:rsidRPr="0052204B" w:rsidTr="00733826">
        <w:trPr>
          <w:cantSplit/>
          <w:tblHeader/>
        </w:trPr>
        <w:tc>
          <w:tcPr>
            <w:tcW w:w="4405" w:type="dxa"/>
            <w:shd w:val="clear" w:color="auto" w:fill="auto"/>
            <w:noWrap/>
            <w:vAlign w:val="bottom"/>
          </w:tcPr>
          <w:p w:rsidR="00371C42" w:rsidRPr="0052204B" w:rsidRDefault="00371C42" w:rsidP="00733826">
            <w:pPr>
              <w:keepNext/>
              <w:spacing w:before="80" w:after="80" w:line="160" w:lineRule="exact"/>
              <w:ind w:left="43" w:right="43"/>
              <w:rPr>
                <w:i/>
                <w:sz w:val="14"/>
                <w:szCs w:val="14"/>
                <w:lang w:val="fr-CH"/>
              </w:rPr>
            </w:pPr>
            <w:r w:rsidRPr="0052204B">
              <w:rPr>
                <w:i/>
                <w:sz w:val="14"/>
                <w:szCs w:val="14"/>
                <w:lang w:val="fr-CH"/>
              </w:rPr>
              <w:t>Type de moteur</w:t>
            </w:r>
          </w:p>
        </w:tc>
        <w:tc>
          <w:tcPr>
            <w:tcW w:w="3155" w:type="dxa"/>
            <w:shd w:val="clear" w:color="auto" w:fill="auto"/>
            <w:noWrap/>
            <w:vAlign w:val="bottom"/>
          </w:tcPr>
          <w:p w:rsidR="00371C42" w:rsidRPr="0052204B" w:rsidRDefault="00371C42" w:rsidP="00733826">
            <w:pPr>
              <w:spacing w:before="80" w:after="80" w:line="160" w:lineRule="exact"/>
              <w:ind w:left="43" w:right="43"/>
              <w:jc w:val="right"/>
              <w:rPr>
                <w:i/>
                <w:sz w:val="14"/>
                <w:szCs w:val="14"/>
                <w:lang w:val="fr-CH"/>
              </w:rPr>
            </w:pPr>
            <w:r w:rsidRPr="0052204B">
              <w:rPr>
                <w:i/>
                <w:sz w:val="14"/>
                <w:szCs w:val="14"/>
                <w:lang w:val="fr-CH"/>
              </w:rPr>
              <w:t>Concentration de O</w:t>
            </w:r>
            <w:r w:rsidRPr="0052204B">
              <w:rPr>
                <w:i/>
                <w:sz w:val="14"/>
                <w:szCs w:val="14"/>
                <w:vertAlign w:val="subscript"/>
                <w:lang w:val="fr-CH"/>
              </w:rPr>
              <w:t>2</w:t>
            </w:r>
            <w:r w:rsidRPr="0052204B">
              <w:rPr>
                <w:i/>
                <w:sz w:val="14"/>
                <w:szCs w:val="14"/>
                <w:lang w:val="fr-CH"/>
              </w:rPr>
              <w:t xml:space="preserve"> (%)</w:t>
            </w:r>
          </w:p>
        </w:tc>
      </w:tr>
      <w:tr w:rsidR="00371C42" w:rsidRPr="0052204B" w:rsidTr="00733826">
        <w:trPr>
          <w:cantSplit/>
        </w:trPr>
        <w:tc>
          <w:tcPr>
            <w:tcW w:w="4405" w:type="dxa"/>
            <w:shd w:val="clear" w:color="auto" w:fill="auto"/>
            <w:noWrap/>
          </w:tcPr>
          <w:p w:rsidR="00371C42" w:rsidRPr="0052204B" w:rsidRDefault="00371C42" w:rsidP="00733826">
            <w:pPr>
              <w:keepNext/>
              <w:spacing w:before="40" w:after="40" w:line="210" w:lineRule="exact"/>
              <w:ind w:left="43" w:right="43"/>
              <w:rPr>
                <w:sz w:val="17"/>
                <w:szCs w:val="17"/>
                <w:lang w:val="fr-CH"/>
              </w:rPr>
            </w:pPr>
            <w:r w:rsidRPr="0052204B">
              <w:rPr>
                <w:sz w:val="17"/>
                <w:szCs w:val="17"/>
                <w:lang w:val="fr-CH"/>
              </w:rPr>
              <w:t>Allumage par compression</w:t>
            </w:r>
          </w:p>
        </w:tc>
        <w:tc>
          <w:tcPr>
            <w:tcW w:w="3155" w:type="dxa"/>
            <w:shd w:val="clear" w:color="auto" w:fill="auto"/>
            <w:noWrap/>
            <w:vAlign w:val="bottom"/>
          </w:tcPr>
          <w:p w:rsidR="00371C42" w:rsidRPr="0052204B" w:rsidRDefault="00371C42" w:rsidP="00733826">
            <w:pPr>
              <w:spacing w:before="40" w:after="40" w:line="210" w:lineRule="exact"/>
              <w:ind w:left="43" w:right="43"/>
              <w:jc w:val="right"/>
              <w:rPr>
                <w:sz w:val="17"/>
                <w:szCs w:val="17"/>
                <w:lang w:val="fr-CH"/>
              </w:rPr>
            </w:pPr>
            <w:r w:rsidRPr="0052204B">
              <w:rPr>
                <w:sz w:val="17"/>
                <w:szCs w:val="17"/>
                <w:lang w:val="fr-CH"/>
              </w:rPr>
              <w:t>21 (20 à 22)</w:t>
            </w:r>
          </w:p>
        </w:tc>
      </w:tr>
      <w:tr w:rsidR="00371C42" w:rsidRPr="0052204B" w:rsidTr="00733826">
        <w:trPr>
          <w:cantSplit/>
        </w:trPr>
        <w:tc>
          <w:tcPr>
            <w:tcW w:w="4405" w:type="dxa"/>
            <w:shd w:val="clear" w:color="auto" w:fill="auto"/>
            <w:noWrap/>
          </w:tcPr>
          <w:p w:rsidR="00371C42" w:rsidRPr="0052204B" w:rsidRDefault="00371C42" w:rsidP="00733826">
            <w:pPr>
              <w:keepNext/>
              <w:spacing w:before="40" w:after="40" w:line="210" w:lineRule="exact"/>
              <w:ind w:left="43" w:right="43"/>
              <w:rPr>
                <w:sz w:val="17"/>
                <w:szCs w:val="17"/>
                <w:lang w:val="fr-CH"/>
              </w:rPr>
            </w:pPr>
            <w:r w:rsidRPr="0052204B">
              <w:rPr>
                <w:sz w:val="17"/>
                <w:szCs w:val="17"/>
                <w:lang w:val="fr-CH"/>
              </w:rPr>
              <w:t>Allumage par compression et allumage commandé</w:t>
            </w:r>
          </w:p>
        </w:tc>
        <w:tc>
          <w:tcPr>
            <w:tcW w:w="3155" w:type="dxa"/>
            <w:shd w:val="clear" w:color="auto" w:fill="auto"/>
            <w:noWrap/>
            <w:vAlign w:val="bottom"/>
          </w:tcPr>
          <w:p w:rsidR="00371C42" w:rsidRPr="0052204B" w:rsidRDefault="00371C42" w:rsidP="00733826">
            <w:pPr>
              <w:spacing w:before="40" w:after="40" w:line="210" w:lineRule="exact"/>
              <w:ind w:left="43" w:right="43"/>
              <w:jc w:val="right"/>
              <w:rPr>
                <w:sz w:val="17"/>
                <w:szCs w:val="17"/>
                <w:lang w:val="fr-CH"/>
              </w:rPr>
            </w:pPr>
            <w:r w:rsidRPr="0052204B">
              <w:rPr>
                <w:sz w:val="17"/>
                <w:szCs w:val="17"/>
                <w:lang w:val="fr-CH"/>
              </w:rPr>
              <w:t>10 (9 à 11)</w:t>
            </w:r>
          </w:p>
        </w:tc>
      </w:tr>
      <w:tr w:rsidR="00371C42" w:rsidRPr="0052204B" w:rsidTr="00733826">
        <w:trPr>
          <w:cantSplit/>
        </w:trPr>
        <w:tc>
          <w:tcPr>
            <w:tcW w:w="4405" w:type="dxa"/>
            <w:shd w:val="clear" w:color="auto" w:fill="auto"/>
            <w:noWrap/>
          </w:tcPr>
          <w:p w:rsidR="00371C42" w:rsidRPr="0052204B" w:rsidRDefault="00371C42" w:rsidP="00733826">
            <w:pPr>
              <w:spacing w:before="40" w:after="40" w:line="210" w:lineRule="exact"/>
              <w:ind w:left="43" w:right="43"/>
              <w:rPr>
                <w:sz w:val="17"/>
                <w:szCs w:val="17"/>
                <w:lang w:val="fr-CH"/>
              </w:rPr>
            </w:pPr>
            <w:r w:rsidRPr="0052204B">
              <w:rPr>
                <w:sz w:val="17"/>
                <w:szCs w:val="17"/>
                <w:lang w:val="fr-CH"/>
              </w:rPr>
              <w:t>Allumage par compression et allumage commandé</w:t>
            </w:r>
          </w:p>
        </w:tc>
        <w:tc>
          <w:tcPr>
            <w:tcW w:w="3155" w:type="dxa"/>
            <w:shd w:val="clear" w:color="auto" w:fill="auto"/>
            <w:noWrap/>
            <w:vAlign w:val="bottom"/>
          </w:tcPr>
          <w:p w:rsidR="00371C42" w:rsidRPr="0052204B" w:rsidRDefault="00371C42" w:rsidP="00733826">
            <w:pPr>
              <w:spacing w:before="40" w:after="40" w:line="210" w:lineRule="exact"/>
              <w:ind w:left="43" w:right="43"/>
              <w:jc w:val="right"/>
              <w:rPr>
                <w:sz w:val="17"/>
                <w:szCs w:val="17"/>
                <w:lang w:val="fr-CH"/>
              </w:rPr>
            </w:pPr>
            <w:r w:rsidRPr="0052204B">
              <w:rPr>
                <w:sz w:val="17"/>
                <w:szCs w:val="17"/>
                <w:lang w:val="fr-CH"/>
              </w:rPr>
              <w:t>5 (4 à 6)</w:t>
            </w:r>
          </w:p>
        </w:tc>
      </w:tr>
      <w:tr w:rsidR="00371C42" w:rsidRPr="0052204B" w:rsidTr="00733826">
        <w:trPr>
          <w:cantSplit/>
        </w:trPr>
        <w:tc>
          <w:tcPr>
            <w:tcW w:w="4405" w:type="dxa"/>
            <w:shd w:val="clear" w:color="auto" w:fill="auto"/>
            <w:noWrap/>
          </w:tcPr>
          <w:p w:rsidR="00371C42" w:rsidRPr="0052204B" w:rsidRDefault="00371C42" w:rsidP="00733826">
            <w:pPr>
              <w:spacing w:before="40" w:after="40" w:line="210" w:lineRule="exact"/>
              <w:ind w:left="43" w:right="43"/>
              <w:rPr>
                <w:sz w:val="17"/>
                <w:szCs w:val="17"/>
                <w:lang w:val="fr-CH"/>
              </w:rPr>
            </w:pPr>
            <w:r w:rsidRPr="0052204B">
              <w:rPr>
                <w:sz w:val="17"/>
                <w:szCs w:val="17"/>
                <w:lang w:val="fr-CH"/>
              </w:rPr>
              <w:t>Allumage commandé</w:t>
            </w:r>
          </w:p>
        </w:tc>
        <w:tc>
          <w:tcPr>
            <w:tcW w:w="3155" w:type="dxa"/>
            <w:shd w:val="clear" w:color="auto" w:fill="auto"/>
            <w:noWrap/>
            <w:vAlign w:val="bottom"/>
          </w:tcPr>
          <w:p w:rsidR="00371C42" w:rsidRPr="0052204B" w:rsidRDefault="00371C42" w:rsidP="00733826">
            <w:pPr>
              <w:spacing w:before="40" w:after="40" w:line="210" w:lineRule="exact"/>
              <w:ind w:left="43" w:right="43"/>
              <w:jc w:val="right"/>
              <w:rPr>
                <w:sz w:val="17"/>
                <w:szCs w:val="17"/>
                <w:lang w:val="fr-CH"/>
              </w:rPr>
            </w:pPr>
            <w:r w:rsidRPr="0052204B">
              <w:rPr>
                <w:sz w:val="17"/>
                <w:szCs w:val="17"/>
                <w:lang w:val="fr-CH"/>
              </w:rPr>
              <w:t>0 (0 à 1)</w:t>
            </w:r>
          </w:p>
        </w:tc>
      </w:tr>
    </w:tbl>
    <w:p w:rsidR="00371C42" w:rsidRPr="0052204B" w:rsidRDefault="00371C42" w:rsidP="000C4F45">
      <w:pPr>
        <w:pStyle w:val="SingleTxt"/>
        <w:spacing w:after="0" w:line="120" w:lineRule="exact"/>
        <w:rPr>
          <w:sz w:val="10"/>
          <w:lang w:val="fr-CH"/>
        </w:rPr>
      </w:pPr>
    </w:p>
    <w:p w:rsidR="000C4F45" w:rsidRPr="0052204B" w:rsidRDefault="000C4F45" w:rsidP="00371C42">
      <w:pPr>
        <w:pStyle w:val="SingleTxt"/>
        <w:spacing w:after="0" w:line="120" w:lineRule="exact"/>
        <w:rPr>
          <w:sz w:val="10"/>
          <w:lang w:val="fr-CH"/>
        </w:rPr>
      </w:pPr>
    </w:p>
    <w:p w:rsidR="00371C42" w:rsidRPr="0052204B" w:rsidRDefault="00371C42" w:rsidP="001F72D9">
      <w:pPr>
        <w:pStyle w:val="SingleTxt"/>
        <w:ind w:left="2218" w:hanging="951"/>
        <w:rPr>
          <w:lang w:val="fr-CH"/>
        </w:rPr>
      </w:pPr>
      <w:r w:rsidRPr="0052204B">
        <w:rPr>
          <w:lang w:val="fr-CH"/>
        </w:rPr>
        <w:t>9.3.4</w:t>
      </w:r>
      <w:r w:rsidRPr="0052204B">
        <w:rPr>
          <w:lang w:val="fr-CH"/>
        </w:rPr>
        <w:tab/>
      </w:r>
      <w:r w:rsidR="00E12D51" w:rsidRPr="0052204B">
        <w:rPr>
          <w:lang w:val="fr-CH"/>
        </w:rPr>
        <w:tab/>
      </w:r>
      <w:r w:rsidRPr="0052204B">
        <w:rPr>
          <w:lang w:val="fr-CH"/>
        </w:rPr>
        <w:t>Vérification des fuites du côté dépression</w:t>
      </w:r>
    </w:p>
    <w:p w:rsidR="00371C42" w:rsidRPr="0052204B" w:rsidRDefault="00666358" w:rsidP="00375724">
      <w:pPr>
        <w:pStyle w:val="SingleTxt"/>
        <w:ind w:left="2218" w:hanging="951"/>
        <w:rPr>
          <w:lang w:val="fr-CH"/>
        </w:rPr>
      </w:pPr>
      <w:r w:rsidRPr="0052204B">
        <w:rPr>
          <w:lang w:val="fr-CH"/>
        </w:rPr>
        <w:tab/>
      </w:r>
      <w:r w:rsidR="00371C42" w:rsidRPr="0052204B">
        <w:rPr>
          <w:lang w:val="fr-CH"/>
        </w:rPr>
        <w:tab/>
        <w:t>Lors de l’installation initiale du système de prélèvement, après un entretien majeur telle que les changements de préfiltre, et 8 h avant chaque séquence de cycle d’essai, il doit être vérifié qu’il n’y a pas de fuite notable du côté dépression lorsque l’on applique une des méthodes d’essai de fuite décrites dans la présente section. Cette vérification ne s’applique pas à une partie quelconque du circuit à flux total d’un système de dilution CVS.</w:t>
      </w:r>
    </w:p>
    <w:p w:rsidR="00371C42" w:rsidRPr="0052204B" w:rsidRDefault="00666358" w:rsidP="00375724">
      <w:pPr>
        <w:pStyle w:val="SingleTxt"/>
        <w:ind w:left="2218" w:hanging="951"/>
        <w:rPr>
          <w:lang w:val="fr-CH"/>
        </w:rPr>
      </w:pPr>
      <w:r w:rsidRPr="0052204B">
        <w:rPr>
          <w:lang w:val="fr-CH"/>
        </w:rPr>
        <w:tab/>
      </w:r>
      <w:r w:rsidR="00371C42" w:rsidRPr="0052204B">
        <w:rPr>
          <w:lang w:val="fr-CH"/>
        </w:rPr>
        <w:tab/>
        <w:t>On peut détecter une fuite en constatant un faible débit alors que le débit doit être nul, en constatant une dilution d’une concentration connue de gaz de calibrage lorsque ce dernier passe par le côté dépression du système de prélèvement ou en mesurant une élévation de pression dans un circuit sous vide.</w:t>
      </w:r>
    </w:p>
    <w:p w:rsidR="00371C42" w:rsidRPr="0052204B" w:rsidRDefault="00371C42" w:rsidP="001F72D9">
      <w:pPr>
        <w:pStyle w:val="SingleTxt"/>
        <w:ind w:left="2218" w:hanging="951"/>
        <w:rPr>
          <w:lang w:val="fr-CH"/>
        </w:rPr>
      </w:pPr>
      <w:r w:rsidRPr="0052204B">
        <w:rPr>
          <w:lang w:val="fr-CH"/>
        </w:rPr>
        <w:t>9.3.4.1</w:t>
      </w:r>
      <w:r w:rsidRPr="0052204B">
        <w:rPr>
          <w:lang w:val="fr-CH"/>
        </w:rPr>
        <w:tab/>
        <w:t>Essai de fuites à faible débit</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Pour cet essai, la sonde doit être déconnectée du système d’échappement et son extrémité doit être obturée. La pompe de l’analyseur doit être mise en marche. Après une période initiale de stabilisation, tous les débitmètres devront afficher zéro approximativement en l’absence de fuite. Dans le cas contraire, les tuyaux de prélèvement doivent être contrôlés et le défaut corrigé.</w:t>
      </w:r>
    </w:p>
    <w:p w:rsidR="00371C42" w:rsidRPr="0052204B" w:rsidRDefault="00371C42" w:rsidP="00375724">
      <w:pPr>
        <w:pStyle w:val="SingleTxt"/>
        <w:ind w:left="2218" w:hanging="951"/>
        <w:rPr>
          <w:lang w:val="fr-CH"/>
        </w:rPr>
      </w:pPr>
      <w:r w:rsidRPr="0052204B">
        <w:rPr>
          <w:lang w:val="fr-CH"/>
        </w:rPr>
        <w:tab/>
      </w:r>
      <w:r w:rsidR="00EB11CC" w:rsidRPr="0052204B">
        <w:rPr>
          <w:lang w:val="fr-CH"/>
        </w:rPr>
        <w:tab/>
      </w:r>
      <w:r w:rsidRPr="0052204B">
        <w:rPr>
          <w:lang w:val="fr-CH"/>
        </w:rPr>
        <w:t>Le taux maximal admissible de fuites côté dépression doit être de 0,5 % du débit en utilisation réelle pour la portion du système contrôlée. Les débits de l’analyseur et les débits de dérivation peuvent servir de base pour l’estimation des débits en utilisation réelle.</w:t>
      </w:r>
    </w:p>
    <w:p w:rsidR="00371C42" w:rsidRPr="0052204B" w:rsidRDefault="00371C42" w:rsidP="001F72D9">
      <w:pPr>
        <w:pStyle w:val="SingleTxt"/>
        <w:ind w:left="2218" w:hanging="951"/>
        <w:rPr>
          <w:lang w:val="fr-CH"/>
        </w:rPr>
      </w:pPr>
      <w:r w:rsidRPr="0052204B">
        <w:rPr>
          <w:lang w:val="fr-CH"/>
        </w:rPr>
        <w:t>9.3.4.2</w:t>
      </w:r>
      <w:r w:rsidRPr="0052204B">
        <w:rPr>
          <w:lang w:val="fr-CH"/>
        </w:rPr>
        <w:tab/>
        <w:t>Essai de décroissance du vide</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On soumet le circuit à une dépression d’au moins 20 kPa (80 kPa en pression absolue), et l’on observe le taux de fuite d’après la décroissance du vide. Pour cet essai, le volume du côté dépression du système de prélèvement doit être connu à </w:t>
      </w:r>
      <w:r w:rsidR="00371C42" w:rsidRPr="0052204B">
        <w:rPr>
          <w:lang w:val="fr-CH"/>
        </w:rPr>
        <w:sym w:font="Symbol" w:char="F0B1"/>
      </w:r>
      <w:r w:rsidR="00371C42" w:rsidRPr="0052204B">
        <w:rPr>
          <w:lang w:val="fr-CH"/>
        </w:rPr>
        <w:t>10 % près.</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Après une période initiale de stabilisation, la remontée de pression </w:t>
      </w:r>
      <w:r w:rsidR="00371C42" w:rsidRPr="0052204B">
        <w:rPr>
          <w:lang w:val="fr-CH"/>
        </w:rPr>
        <w:sym w:font="Symbol" w:char="F044"/>
      </w:r>
      <w:r w:rsidR="00371C42" w:rsidRPr="0052204B">
        <w:rPr>
          <w:lang w:val="fr-CH"/>
        </w:rPr>
        <w:t>p (kPa/min) dans le système ne doit pas dépasser</w:t>
      </w:r>
      <w:r w:rsidR="00D23B14" w:rsidRPr="0052204B">
        <w:rPr>
          <w:lang w:val="fr-CH"/>
        </w:rPr>
        <w:t> :</w:t>
      </w:r>
    </w:p>
    <w:p w:rsidR="00371C42" w:rsidRPr="0052204B" w:rsidRDefault="00666358"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71C42" w:rsidRPr="0052204B">
        <w:rPr>
          <w:lang w:val="fr-CH"/>
        </w:rPr>
        <w:sym w:font="Symbol" w:char="F044"/>
      </w:r>
      <w:r w:rsidR="00371C42" w:rsidRPr="0052204B">
        <w:rPr>
          <w:lang w:val="fr-CH"/>
        </w:rPr>
        <w:t>p = p / V</w:t>
      </w:r>
      <w:r w:rsidR="00371C42" w:rsidRPr="0052204B">
        <w:rPr>
          <w:vertAlign w:val="subscript"/>
          <w:lang w:val="fr-CH"/>
        </w:rPr>
        <w:t>s</w:t>
      </w:r>
      <w:r w:rsidR="00371C42" w:rsidRPr="0052204B">
        <w:rPr>
          <w:lang w:val="fr-CH"/>
        </w:rPr>
        <w:t xml:space="preserve"> × 0,005 × q</w:t>
      </w:r>
      <w:r w:rsidR="00371C42" w:rsidRPr="0052204B">
        <w:rPr>
          <w:vertAlign w:val="subscript"/>
          <w:lang w:val="fr-CH"/>
        </w:rPr>
        <w:t>vs</w:t>
      </w:r>
      <w:r w:rsidR="00371C42" w:rsidRPr="0052204B">
        <w:rPr>
          <w:lang w:val="fr-CH"/>
        </w:rPr>
        <w:tab/>
        <w:t>(75)</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Où</w:t>
      </w:r>
      <w:r w:rsidR="00D23B14" w:rsidRPr="0052204B">
        <w:rPr>
          <w:lang w:val="fr-CH"/>
        </w:rPr>
        <w:t> :</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V</w:t>
      </w:r>
      <w:r w:rsidR="00371C42" w:rsidRPr="0052204B">
        <w:rPr>
          <w:vertAlign w:val="subscript"/>
          <w:lang w:val="fr-CH"/>
        </w:rPr>
        <w:t>s</w:t>
      </w:r>
      <w:r w:rsidR="00371C42" w:rsidRPr="0052204B">
        <w:rPr>
          <w:lang w:val="fr-CH"/>
        </w:rPr>
        <w:tab/>
        <w:t>est le volume dans le système (l);</w:t>
      </w:r>
    </w:p>
    <w:p w:rsidR="00371C42" w:rsidRPr="0052204B" w:rsidRDefault="00666358" w:rsidP="00371C42">
      <w:pPr>
        <w:pStyle w:val="SingleTxt"/>
        <w:rPr>
          <w:lang w:val="fr-CH"/>
        </w:rPr>
      </w:pPr>
      <w:r w:rsidRPr="0052204B">
        <w:rPr>
          <w:lang w:val="fr-CH"/>
        </w:rPr>
        <w:tab/>
      </w:r>
      <w:r w:rsidRPr="0052204B">
        <w:rPr>
          <w:lang w:val="fr-CH"/>
        </w:rPr>
        <w:tab/>
      </w:r>
      <w:r w:rsidR="00371C42" w:rsidRPr="0052204B">
        <w:rPr>
          <w:lang w:val="fr-CH"/>
        </w:rPr>
        <w:t>q</w:t>
      </w:r>
      <w:r w:rsidR="00371C42" w:rsidRPr="0052204B">
        <w:rPr>
          <w:vertAlign w:val="subscript"/>
          <w:lang w:val="fr-CH"/>
        </w:rPr>
        <w:t>vs</w:t>
      </w:r>
      <w:r w:rsidR="00371C42" w:rsidRPr="0052204B">
        <w:rPr>
          <w:lang w:val="fr-CH"/>
        </w:rPr>
        <w:tab/>
        <w:t>est le débit dans le système (l/min).</w:t>
      </w:r>
    </w:p>
    <w:p w:rsidR="00371C42" w:rsidRPr="0052204B" w:rsidRDefault="00371C42" w:rsidP="00AC3C8C">
      <w:pPr>
        <w:pStyle w:val="SingleTxt"/>
        <w:keepNext/>
        <w:keepLines/>
        <w:ind w:left="2217" w:hanging="950"/>
        <w:rPr>
          <w:lang w:val="fr-CH"/>
        </w:rPr>
      </w:pPr>
      <w:r w:rsidRPr="0052204B">
        <w:rPr>
          <w:lang w:val="fr-CH"/>
        </w:rPr>
        <w:t>9.3.4.3</w:t>
      </w:r>
      <w:r w:rsidRPr="0052204B">
        <w:rPr>
          <w:lang w:val="fr-CH"/>
        </w:rPr>
        <w:tab/>
        <w:t>Essai d’étanchéité basé sur la dilution du gaz de calibrage</w:t>
      </w:r>
    </w:p>
    <w:p w:rsidR="00371C42" w:rsidRPr="0052204B" w:rsidRDefault="00666358" w:rsidP="00AC3C8C">
      <w:pPr>
        <w:pStyle w:val="SingleTxt"/>
        <w:keepNext/>
        <w:keepLines/>
        <w:ind w:left="2217" w:hanging="950"/>
        <w:rPr>
          <w:lang w:val="fr-CH"/>
        </w:rPr>
      </w:pPr>
      <w:r w:rsidRPr="0052204B">
        <w:rPr>
          <w:lang w:val="fr-CH"/>
        </w:rPr>
        <w:tab/>
      </w:r>
      <w:r w:rsidR="00371C42" w:rsidRPr="0052204B">
        <w:rPr>
          <w:lang w:val="fr-CH"/>
        </w:rPr>
        <w:tab/>
        <w:t>On prépare un analyseur de gaz comme on le ferait pour un essai d’émissions. Du gaz de calibrage est introduit à l’entrée de l’analyseur et on vérifie que la concentration de gaz mesurée répond aux valeurs attendues en matière d’exactitude et de répétabilité. Le gaz de calibrage en excès doit être acheminé vers l’extrémité de la sonde à échantillon, l’extrémité ouverte de la ligne de transfert lorsqu’elle est déconnectée de la sonde ou une vanne à trois voies installée en ligne entre la sonde et la ligne de transfert.</w:t>
      </w:r>
    </w:p>
    <w:p w:rsidR="00371C42" w:rsidRPr="0052204B" w:rsidRDefault="00666358" w:rsidP="00375724">
      <w:pPr>
        <w:pStyle w:val="SingleTxt"/>
        <w:ind w:left="2218" w:hanging="951"/>
        <w:rPr>
          <w:lang w:val="fr-CH"/>
        </w:rPr>
      </w:pPr>
      <w:r w:rsidRPr="0052204B">
        <w:rPr>
          <w:lang w:val="fr-CH"/>
        </w:rPr>
        <w:tab/>
      </w:r>
      <w:r w:rsidR="00371C42" w:rsidRPr="0052204B">
        <w:rPr>
          <w:lang w:val="fr-CH"/>
        </w:rPr>
        <w:tab/>
        <w:t xml:space="preserve">On s’assurera que la concentration du gaz de calibrage en excès mesurée est conforme à </w:t>
      </w:r>
      <w:r w:rsidR="00371C42" w:rsidRPr="0052204B">
        <w:rPr>
          <w:lang w:val="fr-CH"/>
        </w:rPr>
        <w:sym w:font="Symbol" w:char="F0B1"/>
      </w:r>
      <w:r w:rsidR="00371C42" w:rsidRPr="0052204B">
        <w:rPr>
          <w:lang w:val="fr-CH"/>
        </w:rPr>
        <w:t xml:space="preserve">0,5 % près à la concentration de gaz de calibrage. Une valeur mesurée inférieure aux attentes signifie qu’il y a fuite, mais une valeur plus élevée peut être l’indication d’un défaut du gaz de calibrage ou de l’analyseur lui-même. Une valeur mesurée supérieure à celle prévue n’est pas l’indication d’une fuite. </w:t>
      </w:r>
    </w:p>
    <w:p w:rsidR="00371C42" w:rsidRPr="0052204B" w:rsidRDefault="00371C42" w:rsidP="001F72D9">
      <w:pPr>
        <w:pStyle w:val="SingleTxt"/>
        <w:ind w:left="2218" w:hanging="951"/>
        <w:rPr>
          <w:lang w:val="fr-CH"/>
        </w:rPr>
      </w:pPr>
      <w:r w:rsidRPr="0052204B">
        <w:rPr>
          <w:lang w:val="fr-CH"/>
        </w:rPr>
        <w:t>9.3.5</w:t>
      </w:r>
      <w:r w:rsidRPr="0052204B">
        <w:rPr>
          <w:lang w:val="fr-CH"/>
        </w:rPr>
        <w:tab/>
      </w:r>
      <w:r w:rsidR="00E12D51" w:rsidRPr="0052204B">
        <w:rPr>
          <w:lang w:val="fr-CH"/>
        </w:rPr>
        <w:tab/>
      </w:r>
      <w:r w:rsidRPr="0052204B">
        <w:rPr>
          <w:lang w:val="fr-CH"/>
        </w:rPr>
        <w:t>Contrôle du temps de réponse du système d’analyse</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Les réglages du système pour l’évaluation du temps de réponse doivent être exactement les mêmes que pour les mesures en essai réel (pression, débit, réglage des filtres sur les analyseurs et tous autres facteurs influant sur le temps de réponse). La détermination du temps de réponse doit s’effectuer avec un changement de gaz appliqué directement à l’entrée de la sonde de prélèvement. Le changement de gaz doit s’effectuer en moins de 0,1 s. Les gaz utilisés pour l’essai doivent causer une variation de la concentration d’au moins 60 % de l’amplitude totale. </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La trace de la concentration de chaque constituant des gaz d’échappement doit être enregistrée. Le temps de réponse est défini comme étant l’écart dans le temps entre le changement de gaz et la variation correspondante de la concentration enregistrée. Le temps de réponse du système (</w:t>
      </w:r>
      <w:r w:rsidR="00371C42" w:rsidRPr="0052204B">
        <w:rPr>
          <w:iCs/>
          <w:lang w:val="fr-CH"/>
        </w:rPr>
        <w:t>t</w:t>
      </w:r>
      <w:r w:rsidR="00371C42" w:rsidRPr="0052204B">
        <w:rPr>
          <w:vertAlign w:val="subscript"/>
          <w:lang w:val="fr-CH"/>
        </w:rPr>
        <w:t>90</w:t>
      </w:r>
      <w:r w:rsidR="00371C42" w:rsidRPr="0052204B">
        <w:rPr>
          <w:lang w:val="fr-CH"/>
        </w:rPr>
        <w:t>) est la somme du temps de retard au détecteur de mesure et du temps de montée du détecteur. Le temps de retard est défini comme le temps écoulé entre l’instant de la variation (</w:t>
      </w:r>
      <w:r w:rsidR="00371C42" w:rsidRPr="0052204B">
        <w:rPr>
          <w:iCs/>
          <w:lang w:val="fr-CH"/>
        </w:rPr>
        <w:t>t</w:t>
      </w:r>
      <w:r w:rsidR="00371C42" w:rsidRPr="0052204B">
        <w:rPr>
          <w:vertAlign w:val="subscript"/>
          <w:lang w:val="fr-CH"/>
        </w:rPr>
        <w:t>0</w:t>
      </w:r>
      <w:r w:rsidR="00371C42" w:rsidRPr="0052204B">
        <w:rPr>
          <w:lang w:val="fr-CH"/>
        </w:rPr>
        <w:t>) et celui où la réponse est de 10 % de la valeur finale affichée (</w:t>
      </w:r>
      <w:r w:rsidR="00371C42" w:rsidRPr="0052204B">
        <w:rPr>
          <w:iCs/>
          <w:lang w:val="fr-CH"/>
        </w:rPr>
        <w:t>t</w:t>
      </w:r>
      <w:r w:rsidR="00371C42" w:rsidRPr="0052204B">
        <w:rPr>
          <w:vertAlign w:val="subscript"/>
          <w:lang w:val="fr-CH"/>
        </w:rPr>
        <w:t>10</w:t>
      </w:r>
      <w:r w:rsidR="00371C42" w:rsidRPr="0052204B">
        <w:rPr>
          <w:lang w:val="fr-CH"/>
        </w:rPr>
        <w:t>). Le temps de montée est défini comme étant le temps écoulé entre l’instant où la réponse est de 10 % et celui où elle est de 90 % de la valeur finale affichée (</w:t>
      </w:r>
      <w:r w:rsidR="00371C42" w:rsidRPr="0052204B">
        <w:rPr>
          <w:iCs/>
          <w:lang w:val="fr-CH"/>
        </w:rPr>
        <w:t>t</w:t>
      </w:r>
      <w:r w:rsidR="00371C42" w:rsidRPr="0052204B">
        <w:rPr>
          <w:vertAlign w:val="subscript"/>
          <w:lang w:val="fr-CH"/>
        </w:rPr>
        <w:t>90</w:t>
      </w:r>
      <w:r w:rsidR="00371C42" w:rsidRPr="0052204B">
        <w:rPr>
          <w:lang w:val="fr-CH"/>
        </w:rPr>
        <w:t xml:space="preserve"> − </w:t>
      </w:r>
      <w:r w:rsidR="00371C42" w:rsidRPr="0052204B">
        <w:rPr>
          <w:iCs/>
          <w:lang w:val="fr-CH"/>
        </w:rPr>
        <w:t>t</w:t>
      </w:r>
      <w:r w:rsidR="00371C42" w:rsidRPr="0052204B">
        <w:rPr>
          <w:vertAlign w:val="subscript"/>
          <w:lang w:val="fr-CH"/>
        </w:rPr>
        <w:t>10</w:t>
      </w:r>
      <w:r w:rsidR="00371C42" w:rsidRPr="0052204B">
        <w:rPr>
          <w:lang w:val="fr-CH"/>
        </w:rPr>
        <w:t>).</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Pour la synchronisation des signaux de l’analyseur et du débit de gaz d’échappement, le temps de transformation est défini comme le temps écoulé entre l’instant de la variation (</w:t>
      </w:r>
      <w:r w:rsidR="00371C42" w:rsidRPr="0052204B">
        <w:rPr>
          <w:iCs/>
          <w:lang w:val="fr-CH"/>
        </w:rPr>
        <w:t>t</w:t>
      </w:r>
      <w:r w:rsidR="00371C42" w:rsidRPr="0052204B">
        <w:rPr>
          <w:vertAlign w:val="subscript"/>
          <w:lang w:val="fr-CH"/>
        </w:rPr>
        <w:t>0</w:t>
      </w:r>
      <w:r w:rsidR="00371C42" w:rsidRPr="0052204B">
        <w:rPr>
          <w:lang w:val="fr-CH"/>
        </w:rPr>
        <w:t>) et celui où la réponse est de 50 % de la valeur finale affichée (</w:t>
      </w:r>
      <w:r w:rsidR="00371C42" w:rsidRPr="0052204B">
        <w:rPr>
          <w:iCs/>
          <w:lang w:val="fr-CH"/>
        </w:rPr>
        <w:t>t</w:t>
      </w:r>
      <w:r w:rsidR="00371C42" w:rsidRPr="0052204B">
        <w:rPr>
          <w:vertAlign w:val="subscript"/>
          <w:lang w:val="fr-CH"/>
        </w:rPr>
        <w:t>50</w:t>
      </w:r>
      <w:r w:rsidR="00371C42" w:rsidRPr="0052204B">
        <w:rPr>
          <w:lang w:val="fr-CH"/>
        </w:rPr>
        <w:t>).</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 xml:space="preserve">Le temps de réponse du système doit être </w:t>
      </w:r>
      <w:r w:rsidR="00371C42" w:rsidRPr="0052204B">
        <w:rPr>
          <w:lang w:val="fr-CH"/>
        </w:rPr>
        <w:sym w:font="Symbol" w:char="F0A3"/>
      </w:r>
      <w:r w:rsidR="00371C42" w:rsidRPr="0052204B">
        <w:rPr>
          <w:lang w:val="fr-CH"/>
        </w:rPr>
        <w:t xml:space="preserve">10 s et le temps de montée </w:t>
      </w:r>
      <w:r w:rsidR="00371C42" w:rsidRPr="0052204B">
        <w:rPr>
          <w:lang w:val="fr-CH"/>
        </w:rPr>
        <w:sym w:font="Symbol" w:char="F0A3"/>
      </w:r>
      <w:r w:rsidR="00371C42" w:rsidRPr="0052204B">
        <w:rPr>
          <w:lang w:val="fr-CH"/>
        </w:rPr>
        <w:t>2,5 s conformément aux dispositions du paragraphe 9.3.1.7 pour tous les constituants réglementés (CO, NO</w:t>
      </w:r>
      <w:r w:rsidR="00371C42" w:rsidRPr="0052204B">
        <w:rPr>
          <w:vertAlign w:val="subscript"/>
          <w:lang w:val="fr-CH"/>
        </w:rPr>
        <w:t>X</w:t>
      </w:r>
      <w:r w:rsidR="00371C42" w:rsidRPr="0052204B">
        <w:rPr>
          <w:lang w:val="fr-CH"/>
        </w:rPr>
        <w:t>, HC ou HCNM) et toutes les gammes utilisées. Lors de l’utilisation d’un NMC pour la mesure des HCNM, le temps de réponse du système peut dépasser 10 s.</w:t>
      </w:r>
    </w:p>
    <w:p w:rsidR="00371C42" w:rsidRPr="0052204B" w:rsidRDefault="00371C42" w:rsidP="001F72D9">
      <w:pPr>
        <w:pStyle w:val="SingleTxt"/>
        <w:ind w:left="2218" w:hanging="951"/>
        <w:rPr>
          <w:vertAlign w:val="subscript"/>
          <w:lang w:val="fr-CH"/>
        </w:rPr>
      </w:pPr>
      <w:r w:rsidRPr="0052204B">
        <w:rPr>
          <w:lang w:val="fr-CH"/>
        </w:rPr>
        <w:t>9.3.6</w:t>
      </w:r>
      <w:r w:rsidR="00E12D51" w:rsidRPr="0052204B">
        <w:rPr>
          <w:lang w:val="fr-CH"/>
        </w:rPr>
        <w:tab/>
      </w:r>
      <w:r w:rsidRPr="0052204B">
        <w:rPr>
          <w:lang w:val="fr-CH"/>
        </w:rPr>
        <w:tab/>
        <w:t>Essai d’efficacité du convertisseur de NO</w:t>
      </w:r>
      <w:r w:rsidRPr="0052204B">
        <w:rPr>
          <w:vertAlign w:val="subscript"/>
          <w:lang w:val="fr-CH"/>
        </w:rPr>
        <w:t>X</w:t>
      </w:r>
    </w:p>
    <w:p w:rsidR="00371C42" w:rsidRPr="0052204B" w:rsidRDefault="00666358" w:rsidP="00375724">
      <w:pPr>
        <w:pStyle w:val="SingleTxt"/>
        <w:ind w:left="2218" w:hanging="951"/>
        <w:rPr>
          <w:lang w:val="fr-CH"/>
        </w:rPr>
      </w:pPr>
      <w:r w:rsidRPr="0052204B">
        <w:rPr>
          <w:lang w:val="fr-CH"/>
        </w:rPr>
        <w:tab/>
      </w:r>
      <w:r w:rsidRPr="0052204B">
        <w:rPr>
          <w:lang w:val="fr-CH"/>
        </w:rPr>
        <w:tab/>
      </w:r>
      <w:r w:rsidR="00371C42" w:rsidRPr="0052204B">
        <w:rPr>
          <w:lang w:val="fr-CH"/>
        </w:rPr>
        <w:t>L’efficacité du convertisseur utilisé pour convertir NO</w:t>
      </w:r>
      <w:r w:rsidR="00371C42" w:rsidRPr="0052204B">
        <w:rPr>
          <w:vertAlign w:val="subscript"/>
          <w:lang w:val="fr-CH"/>
        </w:rPr>
        <w:t>2</w:t>
      </w:r>
      <w:r w:rsidR="00371C42" w:rsidRPr="0052204B">
        <w:rPr>
          <w:lang w:val="fr-CH"/>
        </w:rPr>
        <w:t xml:space="preserve"> en NO doit être vérifiée comme indiqué aux paragraphes 9.3.6.1 à 9.3.6.8 (voir fig. 8).</w:t>
      </w:r>
    </w:p>
    <w:p w:rsidR="00666358" w:rsidRPr="0052204B" w:rsidRDefault="00666358" w:rsidP="00666358">
      <w:pPr>
        <w:pStyle w:val="SingleTxt"/>
        <w:spacing w:after="0" w:line="120" w:lineRule="exact"/>
        <w:rPr>
          <w:sz w:val="10"/>
          <w:lang w:val="fr-CH"/>
        </w:rPr>
      </w:pPr>
    </w:p>
    <w:p w:rsidR="00371C42" w:rsidRPr="0052204B" w:rsidRDefault="000C4F45" w:rsidP="003877C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00A46C4B" w:rsidRPr="0052204B">
        <w:rPr>
          <w:b w:val="0"/>
          <w:lang w:val="fr-CH"/>
        </w:rPr>
        <w:t>Figure 8</w:t>
      </w:r>
      <w:r w:rsidR="003877CB" w:rsidRPr="0052204B">
        <w:rPr>
          <w:b w:val="0"/>
          <w:lang w:val="fr-CH"/>
        </w:rPr>
        <w:t xml:space="preserve"> </w:t>
      </w:r>
      <w:r w:rsidR="00A46C4B" w:rsidRPr="0052204B">
        <w:rPr>
          <w:b w:val="0"/>
          <w:lang w:val="fr-CH"/>
        </w:rPr>
        <w:br/>
      </w:r>
      <w:r w:rsidR="00A46C4B" w:rsidRPr="0052204B">
        <w:rPr>
          <w:lang w:val="fr-CH"/>
        </w:rPr>
        <w:t>Schéma du système de contrôle de l’efficacité du convertisseur de NO</w:t>
      </w:r>
      <w:r w:rsidR="00A46C4B" w:rsidRPr="0052204B">
        <w:rPr>
          <w:vertAlign w:val="subscript"/>
          <w:lang w:val="fr-CH"/>
        </w:rPr>
        <w:t>2</w:t>
      </w:r>
    </w:p>
    <w:p w:rsidR="00A46C4B" w:rsidRPr="0052204B" w:rsidRDefault="00A46C4B" w:rsidP="003877CB">
      <w:pPr>
        <w:pStyle w:val="SingleTxt"/>
        <w:keepNext/>
        <w:keepLines/>
        <w:spacing w:after="0" w:line="120" w:lineRule="exact"/>
        <w:rPr>
          <w:sz w:val="10"/>
          <w:lang w:val="fr-CH"/>
        </w:rPr>
      </w:pPr>
    </w:p>
    <w:p w:rsidR="00A46C4B" w:rsidRPr="0052204B" w:rsidRDefault="00A46C4B" w:rsidP="003877CB">
      <w:pPr>
        <w:pStyle w:val="SingleTxt"/>
        <w:keepNext/>
        <w:keepLines/>
        <w:spacing w:after="0" w:line="120" w:lineRule="exact"/>
        <w:rPr>
          <w:sz w:val="10"/>
          <w:lang w:val="fr-CH"/>
        </w:rPr>
      </w:pPr>
    </w:p>
    <w:bookmarkStart w:id="32" w:name="_MON_1480247699"/>
    <w:bookmarkEnd w:id="32"/>
    <w:p w:rsidR="00A46C4B" w:rsidRPr="0052204B" w:rsidRDefault="003877CB" w:rsidP="0029194F">
      <w:pPr>
        <w:pStyle w:val="SingleTxt"/>
        <w:spacing w:after="0" w:line="240" w:lineRule="auto"/>
        <w:rPr>
          <w:lang w:val="fr-CH"/>
        </w:rPr>
      </w:pPr>
      <w:r w:rsidRPr="0052204B">
        <w:rPr>
          <w:lang w:val="fr-CH"/>
        </w:rPr>
        <w:object w:dxaOrig="7291" w:dyaOrig="3482">
          <v:shape id="_x0000_i1098" type="#_x0000_t75" style="width:373.65pt;height:190.35pt" o:ole="" o:bordertopcolor="this" o:borderleftcolor="this" o:borderbottomcolor="this" o:borderrightcolor="this">
            <v:imagedata r:id="rId170" o:title="" croptop="-3094f" cropbottom="-2027f" cropleft="-1070f"/>
          </v:shape>
          <o:OLEObject Type="Embed" ProgID="Word.Picture.8" ShapeID="_x0000_i1098" DrawAspect="Content" ObjectID="_1511071145" r:id="rId171"/>
        </w:object>
      </w:r>
    </w:p>
    <w:p w:rsidR="00A46C4B" w:rsidRPr="0052204B" w:rsidRDefault="00A46C4B" w:rsidP="00A46C4B">
      <w:pPr>
        <w:pStyle w:val="SingleTxt"/>
        <w:spacing w:after="0" w:line="120" w:lineRule="exact"/>
        <w:rPr>
          <w:sz w:val="10"/>
          <w:lang w:val="fr-CH"/>
        </w:rPr>
      </w:pPr>
    </w:p>
    <w:p w:rsidR="00A46C4B" w:rsidRPr="0052204B" w:rsidRDefault="00A46C4B" w:rsidP="00A46C4B">
      <w:pPr>
        <w:pStyle w:val="SingleTxt"/>
        <w:spacing w:after="0" w:line="120" w:lineRule="exact"/>
        <w:rPr>
          <w:sz w:val="10"/>
          <w:lang w:val="fr-CH"/>
        </w:rPr>
      </w:pPr>
    </w:p>
    <w:p w:rsidR="00A46C4B" w:rsidRPr="0052204B" w:rsidRDefault="00A46C4B" w:rsidP="001F72D9">
      <w:pPr>
        <w:pStyle w:val="SingleTxt"/>
        <w:ind w:left="2218" w:hanging="951"/>
        <w:rPr>
          <w:lang w:val="fr-CH"/>
        </w:rPr>
      </w:pPr>
      <w:r w:rsidRPr="0052204B">
        <w:rPr>
          <w:lang w:val="fr-CH"/>
        </w:rPr>
        <w:t>9.3.6.1</w:t>
      </w:r>
      <w:r w:rsidRPr="0052204B">
        <w:rPr>
          <w:lang w:val="fr-CH"/>
        </w:rPr>
        <w:tab/>
        <w:t>Montage d’essai</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L’efficacité du convertisseur doit être vérifiée au moyen d’un ozoniseur installé selon le schéma indiqué à la figure 8 et conformément à la procédure ci-dessous.</w:t>
      </w:r>
    </w:p>
    <w:p w:rsidR="00A46C4B" w:rsidRPr="0052204B" w:rsidRDefault="00A46C4B" w:rsidP="001F72D9">
      <w:pPr>
        <w:pStyle w:val="SingleTxt"/>
        <w:ind w:left="2218" w:hanging="951"/>
        <w:rPr>
          <w:lang w:val="fr-CH"/>
        </w:rPr>
      </w:pPr>
      <w:r w:rsidRPr="0052204B">
        <w:rPr>
          <w:lang w:val="fr-CH"/>
        </w:rPr>
        <w:t>9.3.6.2</w:t>
      </w:r>
      <w:r w:rsidRPr="0052204B">
        <w:rPr>
          <w:lang w:val="fr-CH"/>
        </w:rPr>
        <w:tab/>
        <w:t>Étalonnage</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Les analyseurs CLD et HCLD doivent être étalonnés sur la gamme la plus courante conformément aux instructions du fabricant, au moyen d’un gaz de mise à zéro et d’un gaz de calibrage (la teneur en NO doit correspondre à 80 % approximativement de la valeur maximale de la gamme utilisée et la teneur en NO</w:t>
      </w:r>
      <w:r w:rsidR="00A46C4B" w:rsidRPr="0052204B">
        <w:rPr>
          <w:vertAlign w:val="subscript"/>
          <w:lang w:val="fr-CH"/>
        </w:rPr>
        <w:t>2</w:t>
      </w:r>
      <w:r w:rsidR="00A46C4B" w:rsidRPr="0052204B">
        <w:rPr>
          <w:lang w:val="fr-CH"/>
        </w:rPr>
        <w:t xml:space="preserve"> du mélange de gaz doit être inférieure à 5 % de la teneur en NO). L’analyseur de NO</w:t>
      </w:r>
      <w:r w:rsidR="00A46C4B" w:rsidRPr="0052204B">
        <w:rPr>
          <w:vertAlign w:val="subscript"/>
          <w:lang w:val="fr-CH"/>
        </w:rPr>
        <w:t>X</w:t>
      </w:r>
      <w:r w:rsidR="00A46C4B" w:rsidRPr="0052204B">
        <w:rPr>
          <w:lang w:val="fr-CH"/>
        </w:rPr>
        <w:t xml:space="preserve"> doit être réglé sur le mode NO de manière que le gaz de calibrage ne traverse pas le convertisseur. La concentration indiquée doit être enregistrée.</w:t>
      </w:r>
    </w:p>
    <w:p w:rsidR="00A46C4B" w:rsidRPr="0052204B" w:rsidRDefault="00A46C4B" w:rsidP="001F72D9">
      <w:pPr>
        <w:pStyle w:val="SingleTxt"/>
        <w:ind w:left="2218" w:hanging="951"/>
        <w:rPr>
          <w:lang w:val="fr-CH"/>
        </w:rPr>
      </w:pPr>
      <w:r w:rsidRPr="0052204B">
        <w:rPr>
          <w:lang w:val="fr-CH"/>
        </w:rPr>
        <w:t>9.3.6.3</w:t>
      </w:r>
      <w:r w:rsidRPr="0052204B">
        <w:rPr>
          <w:lang w:val="fr-CH"/>
        </w:rPr>
        <w:tab/>
        <w:t>Calcul</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L’efficacité en % du convertisseur doit être calculée comme suit</w:t>
      </w:r>
      <w:r w:rsidR="00D23B14" w:rsidRPr="0052204B">
        <w:rPr>
          <w:lang w:val="fr-CH"/>
        </w:rPr>
        <w:t> :</w:t>
      </w:r>
    </w:p>
    <w:p w:rsidR="00A46C4B"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2000" w:dyaOrig="620">
          <v:shape id="_x0000_i1099" type="#_x0000_t75" style="width:99.8pt;height:31.1pt" o:ole="">
            <v:imagedata r:id="rId172" o:title=""/>
          </v:shape>
          <o:OLEObject Type="Embed" ProgID="Equation.3" ShapeID="_x0000_i1099" DrawAspect="Content" ObjectID="_1511071146" r:id="rId173"/>
        </w:object>
      </w:r>
      <w:r w:rsidR="00A46C4B" w:rsidRPr="0052204B">
        <w:rPr>
          <w:lang w:val="fr-CH"/>
        </w:rPr>
        <w:tab/>
        <w:t>(76)</w:t>
      </w:r>
    </w:p>
    <w:p w:rsidR="00A46C4B" w:rsidRPr="0052204B" w:rsidRDefault="00E12D51"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B817B5" w:rsidP="00B817B5">
      <w:pPr>
        <w:pStyle w:val="SingleTxt"/>
        <w:ind w:left="2693" w:hanging="951"/>
        <w:rPr>
          <w:lang w:val="fr-CH"/>
        </w:rPr>
      </w:pPr>
      <w:r w:rsidRPr="0052204B">
        <w:rPr>
          <w:lang w:val="fr-CH"/>
        </w:rPr>
        <w:tab/>
      </w:r>
      <w:r w:rsidR="00A46C4B" w:rsidRPr="0052204B">
        <w:rPr>
          <w:lang w:val="fr-CH"/>
        </w:rPr>
        <w:t>a</w:t>
      </w:r>
      <w:r w:rsidR="00A46C4B" w:rsidRPr="0052204B">
        <w:rPr>
          <w:lang w:val="fr-CH"/>
        </w:rPr>
        <w:tab/>
        <w:t>est la concentration de NO</w:t>
      </w:r>
      <w:r w:rsidR="00A46C4B" w:rsidRPr="0052204B">
        <w:rPr>
          <w:vertAlign w:val="subscript"/>
          <w:lang w:val="fr-CH"/>
        </w:rPr>
        <w:t>X</w:t>
      </w:r>
      <w:r w:rsidR="00A46C4B" w:rsidRPr="0052204B">
        <w:rPr>
          <w:lang w:val="fr-CH"/>
        </w:rPr>
        <w:t xml:space="preserve"> conformément au paragraphe 9.3.6.6;</w:t>
      </w:r>
    </w:p>
    <w:p w:rsidR="00A46C4B" w:rsidRPr="0052204B" w:rsidRDefault="00B817B5" w:rsidP="00B817B5">
      <w:pPr>
        <w:pStyle w:val="SingleTxt"/>
        <w:ind w:left="2693" w:hanging="951"/>
        <w:rPr>
          <w:lang w:val="fr-CH"/>
        </w:rPr>
      </w:pPr>
      <w:r w:rsidRPr="0052204B">
        <w:rPr>
          <w:lang w:val="fr-CH"/>
        </w:rPr>
        <w:tab/>
      </w:r>
      <w:r w:rsidR="00A46C4B" w:rsidRPr="0052204B">
        <w:rPr>
          <w:lang w:val="fr-CH"/>
        </w:rPr>
        <w:t>b</w:t>
      </w:r>
      <w:r w:rsidR="00A46C4B" w:rsidRPr="0052204B">
        <w:rPr>
          <w:lang w:val="fr-CH"/>
        </w:rPr>
        <w:tab/>
        <w:t>est la concentration de NO</w:t>
      </w:r>
      <w:r w:rsidR="00A46C4B" w:rsidRPr="0052204B">
        <w:rPr>
          <w:vertAlign w:val="subscript"/>
          <w:lang w:val="fr-CH"/>
        </w:rPr>
        <w:t>X</w:t>
      </w:r>
      <w:r w:rsidR="00A46C4B" w:rsidRPr="0052204B">
        <w:rPr>
          <w:lang w:val="fr-CH"/>
        </w:rPr>
        <w:t xml:space="preserve"> conformément au paragraphe 9.3.6.7;</w:t>
      </w:r>
    </w:p>
    <w:p w:rsidR="00A46C4B" w:rsidRPr="0052204B" w:rsidRDefault="00B817B5" w:rsidP="00B817B5">
      <w:pPr>
        <w:pStyle w:val="SingleTxt"/>
        <w:ind w:left="2693" w:hanging="951"/>
        <w:rPr>
          <w:lang w:val="fr-CH"/>
        </w:rPr>
      </w:pPr>
      <w:r w:rsidRPr="0052204B">
        <w:rPr>
          <w:lang w:val="fr-CH"/>
        </w:rPr>
        <w:tab/>
      </w:r>
      <w:r w:rsidR="00A46C4B" w:rsidRPr="0052204B">
        <w:rPr>
          <w:lang w:val="fr-CH"/>
        </w:rPr>
        <w:t>c</w:t>
      </w:r>
      <w:r w:rsidR="00A46C4B" w:rsidRPr="0052204B">
        <w:rPr>
          <w:lang w:val="fr-CH"/>
        </w:rPr>
        <w:tab/>
        <w:t>est la concentration de NO conformément au paragraphe 9.3.6.4;</w:t>
      </w:r>
    </w:p>
    <w:p w:rsidR="00A46C4B" w:rsidRPr="0052204B" w:rsidRDefault="00B817B5" w:rsidP="00B817B5">
      <w:pPr>
        <w:pStyle w:val="SingleTxt"/>
        <w:ind w:left="2693" w:hanging="951"/>
        <w:rPr>
          <w:lang w:val="fr-CH"/>
        </w:rPr>
      </w:pPr>
      <w:r w:rsidRPr="0052204B">
        <w:rPr>
          <w:lang w:val="fr-CH"/>
        </w:rPr>
        <w:tab/>
      </w:r>
      <w:r w:rsidR="00A46C4B" w:rsidRPr="0052204B">
        <w:rPr>
          <w:lang w:val="fr-CH"/>
        </w:rPr>
        <w:t>d</w:t>
      </w:r>
      <w:r w:rsidR="00A46C4B" w:rsidRPr="0052204B">
        <w:rPr>
          <w:lang w:val="fr-CH"/>
        </w:rPr>
        <w:tab/>
        <w:t>est la concentration de NO conformément au paragraphe 9.3.6.5.</w:t>
      </w:r>
    </w:p>
    <w:p w:rsidR="00A46C4B" w:rsidRPr="0052204B" w:rsidRDefault="00A46C4B" w:rsidP="001F72D9">
      <w:pPr>
        <w:pStyle w:val="SingleTxt"/>
        <w:ind w:left="2218" w:hanging="951"/>
        <w:rPr>
          <w:lang w:val="fr-CH"/>
        </w:rPr>
      </w:pPr>
      <w:r w:rsidRPr="0052204B">
        <w:rPr>
          <w:lang w:val="fr-CH"/>
        </w:rPr>
        <w:t>9.3.6.4</w:t>
      </w:r>
      <w:r w:rsidRPr="0052204B">
        <w:rPr>
          <w:lang w:val="fr-CH"/>
        </w:rPr>
        <w:tab/>
        <w:t>Addition d’oxygène</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De l’oxygène ou de l’air de mise à zéro est ajouté en continu au flux de gaz par un raccord en T jusqu’à ce que la concentration indiquée soit inférieure de 20 % environ à la concentration de calibrage spécifiée au paragraphe 9.3.6.2 (l’analyseur est réglé sur le mode NO).</w:t>
      </w:r>
    </w:p>
    <w:p w:rsidR="00A46C4B" w:rsidRPr="0052204B" w:rsidRDefault="00EB11CC"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concentration indiquée </w:t>
      </w:r>
      <w:r w:rsidR="00A46C4B" w:rsidRPr="0052204B">
        <w:rPr>
          <w:iCs/>
          <w:lang w:val="fr-CH"/>
        </w:rPr>
        <w:t>c</w:t>
      </w:r>
      <w:r w:rsidR="00A46C4B" w:rsidRPr="0052204B">
        <w:rPr>
          <w:lang w:val="fr-CH"/>
        </w:rPr>
        <w:t xml:space="preserve"> doit être enregistrée. L’ozoniseur est maintenu hors fonction pendant toute cette opération.</w:t>
      </w:r>
    </w:p>
    <w:p w:rsidR="00A46C4B" w:rsidRPr="0052204B" w:rsidRDefault="00A46C4B" w:rsidP="001F72D9">
      <w:pPr>
        <w:pStyle w:val="SingleTxt"/>
        <w:ind w:left="2218" w:hanging="951"/>
        <w:rPr>
          <w:lang w:val="fr-CH"/>
        </w:rPr>
      </w:pPr>
      <w:r w:rsidRPr="0052204B">
        <w:rPr>
          <w:lang w:val="fr-CH"/>
        </w:rPr>
        <w:t>9.3.6.5</w:t>
      </w:r>
      <w:r w:rsidRPr="0052204B">
        <w:rPr>
          <w:lang w:val="fr-CH"/>
        </w:rPr>
        <w:tab/>
        <w:t>Mise en fonction de l’ozoniseur</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L’ozoniseur doit alors mis en fonction de manière à produire suffisamment d’ozone pour faire diminuer la concentration de NO à environ 20 % (valeur minimale 10 %) de la concentration de calibrage spécifiée au paragraphe 9.3.6.2. La concentration indiquée </w:t>
      </w:r>
      <w:r w:rsidR="00A46C4B" w:rsidRPr="0052204B">
        <w:rPr>
          <w:iCs/>
          <w:lang w:val="fr-CH"/>
        </w:rPr>
        <w:t xml:space="preserve">d </w:t>
      </w:r>
      <w:r w:rsidR="00A46C4B" w:rsidRPr="0052204B">
        <w:rPr>
          <w:lang w:val="fr-CH"/>
        </w:rPr>
        <w:t>doit être enregistrée (l’analyseur est sur le mode NO).</w:t>
      </w:r>
    </w:p>
    <w:p w:rsidR="00A46C4B" w:rsidRPr="0052204B" w:rsidRDefault="00A46C4B" w:rsidP="001F72D9">
      <w:pPr>
        <w:pStyle w:val="SingleTxt"/>
        <w:ind w:left="2218" w:hanging="951"/>
        <w:rPr>
          <w:vertAlign w:val="subscript"/>
          <w:lang w:val="fr-CH"/>
        </w:rPr>
      </w:pPr>
      <w:r w:rsidRPr="0052204B">
        <w:rPr>
          <w:lang w:val="fr-CH"/>
        </w:rPr>
        <w:t>9.3.6.6</w:t>
      </w:r>
      <w:r w:rsidRPr="0052204B">
        <w:rPr>
          <w:lang w:val="fr-CH"/>
        </w:rPr>
        <w:tab/>
        <w:t>Mode NO</w:t>
      </w:r>
      <w:r w:rsidRPr="0052204B">
        <w:rPr>
          <w:vertAlign w:val="subscript"/>
          <w:lang w:val="fr-CH"/>
        </w:rPr>
        <w:t>X</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L’analyseur est alors commuté sur le mode NO</w:t>
      </w:r>
      <w:r w:rsidR="00A46C4B" w:rsidRPr="0052204B">
        <w:rPr>
          <w:vertAlign w:val="subscript"/>
          <w:lang w:val="fr-CH"/>
        </w:rPr>
        <w:t>X,</w:t>
      </w:r>
      <w:r w:rsidR="00A46C4B" w:rsidRPr="0052204B">
        <w:rPr>
          <w:lang w:val="fr-CH"/>
        </w:rPr>
        <w:t xml:space="preserve"> de telle manière que le mélange de gaz (constitué de NO, NO</w:t>
      </w:r>
      <w:r w:rsidR="00A46C4B" w:rsidRPr="0052204B">
        <w:rPr>
          <w:vertAlign w:val="subscript"/>
          <w:lang w:val="fr-CH"/>
        </w:rPr>
        <w:t>2</w:t>
      </w:r>
      <w:r w:rsidR="00A46C4B" w:rsidRPr="0052204B">
        <w:rPr>
          <w:lang w:val="fr-CH"/>
        </w:rPr>
        <w:t>, O</w:t>
      </w:r>
      <w:r w:rsidR="00A46C4B" w:rsidRPr="0052204B">
        <w:rPr>
          <w:vertAlign w:val="subscript"/>
          <w:lang w:val="fr-CH"/>
        </w:rPr>
        <w:t>2</w:t>
      </w:r>
      <w:r w:rsidR="00A46C4B" w:rsidRPr="0052204B">
        <w:rPr>
          <w:lang w:val="fr-CH"/>
        </w:rPr>
        <w:t xml:space="preserve"> et N</w:t>
      </w:r>
      <w:r w:rsidR="00A46C4B" w:rsidRPr="0052204B">
        <w:rPr>
          <w:vertAlign w:val="subscript"/>
          <w:lang w:val="fr-CH"/>
        </w:rPr>
        <w:t>2</w:t>
      </w:r>
      <w:r w:rsidR="00A46C4B" w:rsidRPr="0052204B">
        <w:rPr>
          <w:lang w:val="fr-CH"/>
        </w:rPr>
        <w:t xml:space="preserve">) traverse maintenant le convertisseur. La concentration indiquée </w:t>
      </w:r>
      <w:r w:rsidR="00A46C4B" w:rsidRPr="0052204B">
        <w:rPr>
          <w:iCs/>
          <w:lang w:val="fr-CH"/>
        </w:rPr>
        <w:t>a</w:t>
      </w:r>
      <w:r w:rsidR="00A46C4B" w:rsidRPr="0052204B">
        <w:rPr>
          <w:lang w:val="fr-CH"/>
        </w:rPr>
        <w:t xml:space="preserve"> doit être enregistrée (l’analyseur est sur le mode NO</w:t>
      </w:r>
      <w:r w:rsidR="00A46C4B" w:rsidRPr="0052204B">
        <w:rPr>
          <w:vertAlign w:val="subscript"/>
          <w:lang w:val="fr-CH"/>
        </w:rPr>
        <w:t>X</w:t>
      </w:r>
      <w:r w:rsidR="00A46C4B" w:rsidRPr="0052204B">
        <w:rPr>
          <w:lang w:val="fr-CH"/>
        </w:rPr>
        <w:t>).</w:t>
      </w:r>
    </w:p>
    <w:p w:rsidR="00A46C4B" w:rsidRPr="0052204B" w:rsidRDefault="00A46C4B" w:rsidP="001F72D9">
      <w:pPr>
        <w:pStyle w:val="SingleTxt"/>
        <w:ind w:left="2218" w:hanging="951"/>
        <w:rPr>
          <w:lang w:val="fr-CH"/>
        </w:rPr>
      </w:pPr>
      <w:r w:rsidRPr="0052204B">
        <w:rPr>
          <w:lang w:val="fr-CH"/>
        </w:rPr>
        <w:t>9.3.6.7</w:t>
      </w:r>
      <w:r w:rsidRPr="0052204B">
        <w:rPr>
          <w:lang w:val="fr-CH"/>
        </w:rPr>
        <w:tab/>
        <w:t>Mise hors fonction de l’ozoniseur</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L’ozoniseur est ensuite mis hors fonction. Le mélange de gaz mentionné au paragraphe 9.3.6.6 traverse le convertisseur et parvient au détecteur. La concentration indiquée </w:t>
      </w:r>
      <w:r w:rsidR="00A46C4B" w:rsidRPr="0052204B">
        <w:rPr>
          <w:iCs/>
          <w:lang w:val="fr-CH"/>
        </w:rPr>
        <w:t>b</w:t>
      </w:r>
      <w:r w:rsidR="00A46C4B" w:rsidRPr="0052204B">
        <w:rPr>
          <w:lang w:val="fr-CH"/>
        </w:rPr>
        <w:t xml:space="preserve"> doit être enregistrée (l’analyseur est sur le mode NO</w:t>
      </w:r>
      <w:r w:rsidR="00A46C4B" w:rsidRPr="0052204B">
        <w:rPr>
          <w:vertAlign w:val="subscript"/>
          <w:lang w:val="fr-CH"/>
        </w:rPr>
        <w:t>X</w:t>
      </w:r>
      <w:r w:rsidR="00A46C4B" w:rsidRPr="0052204B">
        <w:rPr>
          <w:lang w:val="fr-CH"/>
        </w:rPr>
        <w:t>).</w:t>
      </w:r>
    </w:p>
    <w:p w:rsidR="00A46C4B" w:rsidRPr="0052204B" w:rsidRDefault="00A46C4B" w:rsidP="001F72D9">
      <w:pPr>
        <w:pStyle w:val="SingleTxt"/>
        <w:ind w:left="2218" w:hanging="951"/>
        <w:rPr>
          <w:lang w:val="fr-CH"/>
        </w:rPr>
      </w:pPr>
      <w:r w:rsidRPr="0052204B">
        <w:rPr>
          <w:lang w:val="fr-CH"/>
        </w:rPr>
        <w:t>9.3.6.8</w:t>
      </w:r>
      <w:r w:rsidRPr="0052204B">
        <w:rPr>
          <w:lang w:val="fr-CH"/>
        </w:rPr>
        <w:tab/>
        <w:t>Mode NO</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L’analyseur étant commuté sur le mode NO et l’ozoniseur hors fonction, le débit d’oxygène ou d’air synthétique doit être coupé. La valeur de NO</w:t>
      </w:r>
      <w:r w:rsidR="00A46C4B" w:rsidRPr="0052204B">
        <w:rPr>
          <w:vertAlign w:val="subscript"/>
          <w:lang w:val="fr-CH"/>
        </w:rPr>
        <w:t>X</w:t>
      </w:r>
      <w:r w:rsidR="00A46C4B" w:rsidRPr="0052204B">
        <w:rPr>
          <w:lang w:val="fr-CH"/>
        </w:rPr>
        <w:t xml:space="preserve"> indiquée par l’analyseur ne doit pas s’écarter de plus de </w:t>
      </w:r>
      <w:r w:rsidR="00A46C4B" w:rsidRPr="0052204B">
        <w:rPr>
          <w:lang w:val="fr-CH"/>
        </w:rPr>
        <w:sym w:font="Symbol" w:char="F0B1"/>
      </w:r>
      <w:r w:rsidR="00A46C4B" w:rsidRPr="0052204B">
        <w:rPr>
          <w:lang w:val="fr-CH"/>
        </w:rPr>
        <w:t>5 % de la valeur mesurée conformément au paragraphe 9.3.6.2 (l’analyseur est sur le mode NO).</w:t>
      </w:r>
    </w:p>
    <w:p w:rsidR="00A46C4B" w:rsidRPr="0052204B" w:rsidRDefault="00A46C4B" w:rsidP="001F72D9">
      <w:pPr>
        <w:pStyle w:val="SingleTxt"/>
        <w:ind w:left="2218" w:hanging="951"/>
        <w:rPr>
          <w:lang w:val="fr-CH"/>
        </w:rPr>
      </w:pPr>
      <w:r w:rsidRPr="0052204B">
        <w:rPr>
          <w:lang w:val="fr-CH"/>
        </w:rPr>
        <w:t>9.3.6.9</w:t>
      </w:r>
      <w:r w:rsidRPr="0052204B">
        <w:rPr>
          <w:lang w:val="fr-CH"/>
        </w:rPr>
        <w:tab/>
        <w:t>Périodicité d’essai</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L’efficacité du convertisseur doit être vérifiée au moins une fois par mois.</w:t>
      </w:r>
    </w:p>
    <w:p w:rsidR="00A46C4B" w:rsidRPr="0052204B" w:rsidRDefault="00A46C4B" w:rsidP="001F72D9">
      <w:pPr>
        <w:pStyle w:val="SingleTxt"/>
        <w:ind w:left="2218" w:hanging="951"/>
        <w:rPr>
          <w:lang w:val="fr-CH"/>
        </w:rPr>
      </w:pPr>
      <w:r w:rsidRPr="0052204B">
        <w:rPr>
          <w:lang w:val="fr-CH"/>
        </w:rPr>
        <w:t>9.3.6.10</w:t>
      </w:r>
      <w:r w:rsidRPr="0052204B">
        <w:rPr>
          <w:lang w:val="fr-CH"/>
        </w:rPr>
        <w:tab/>
        <w:t>Efficacité minimale prescrite</w:t>
      </w:r>
    </w:p>
    <w:p w:rsidR="00A46C4B" w:rsidRPr="0052204B" w:rsidRDefault="00B817B5"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L’efficacité du convertisseur </w:t>
      </w:r>
      <w:r w:rsidR="00A46C4B" w:rsidRPr="0052204B">
        <w:rPr>
          <w:iCs/>
          <w:lang w:val="fr-CH"/>
        </w:rPr>
        <w:t>E</w:t>
      </w:r>
      <w:r w:rsidR="00A46C4B" w:rsidRPr="0052204B">
        <w:rPr>
          <w:vertAlign w:val="subscript"/>
          <w:lang w:val="fr-CH"/>
        </w:rPr>
        <w:t>NOx</w:t>
      </w:r>
      <w:r w:rsidR="00A46C4B" w:rsidRPr="0052204B">
        <w:rPr>
          <w:lang w:val="fr-CH"/>
        </w:rPr>
        <w:t xml:space="preserve"> ne doit pas être inférieure à 95 %. </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Si, lorsque l’analyseur est réglé sur la gamme la plus courante, l’ozoniseur ne permet pas d’obtenir une réduction de la concentration de 80 à 20 % comme prescrit au paragraphe 9.3.6.5, on doit utiliser la gamme la plus élevée qui permette d’obtenir cette réduction.</w:t>
      </w:r>
    </w:p>
    <w:p w:rsidR="00A46C4B" w:rsidRPr="0052204B" w:rsidRDefault="00A46C4B" w:rsidP="001F72D9">
      <w:pPr>
        <w:pStyle w:val="SingleTxt"/>
        <w:ind w:left="2218" w:hanging="951"/>
        <w:rPr>
          <w:lang w:val="fr-CH"/>
        </w:rPr>
      </w:pPr>
      <w:r w:rsidRPr="0052204B">
        <w:rPr>
          <w:lang w:val="fr-CH"/>
        </w:rPr>
        <w:t>9.3.7</w:t>
      </w:r>
      <w:r w:rsidRPr="0052204B">
        <w:rPr>
          <w:lang w:val="fr-CH"/>
        </w:rPr>
        <w:tab/>
      </w:r>
      <w:r w:rsidR="00E12D51" w:rsidRPr="0052204B">
        <w:rPr>
          <w:lang w:val="fr-CH"/>
        </w:rPr>
        <w:tab/>
      </w:r>
      <w:r w:rsidRPr="0052204B">
        <w:rPr>
          <w:lang w:val="fr-CH"/>
        </w:rPr>
        <w:t>Réglage de l’analyseur FID</w:t>
      </w:r>
    </w:p>
    <w:p w:rsidR="00A46C4B" w:rsidRPr="0052204B" w:rsidRDefault="00A46C4B" w:rsidP="001F72D9">
      <w:pPr>
        <w:pStyle w:val="SingleTxt"/>
        <w:ind w:left="2218" w:hanging="951"/>
        <w:rPr>
          <w:lang w:val="fr-CH"/>
        </w:rPr>
      </w:pPr>
      <w:r w:rsidRPr="0052204B">
        <w:rPr>
          <w:lang w:val="fr-CH"/>
        </w:rPr>
        <w:t>9.3.7.1</w:t>
      </w:r>
      <w:r w:rsidRPr="0052204B">
        <w:rPr>
          <w:lang w:val="fr-CH"/>
        </w:rPr>
        <w:tab/>
        <w:t>Optimisation de la réponse du détecteur</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L’analyseur FID doit être réglé conformément aux spécifications du constructeur de l’instrument. Un gaz de calibrage constitué par un mélange air/propane doit être utilisé pour optimiser la réponse sur la gamme d’utilisation la plus courante.</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Les débits de carburant et d’air étant réglés selon les recommandations du fabricant, il faut introduire un gaz de calibrage de 350 </w:t>
      </w:r>
      <w:r w:rsidR="00A46C4B" w:rsidRPr="0052204B">
        <w:rPr>
          <w:lang w:val="fr-CH"/>
        </w:rPr>
        <w:sym w:font="Symbol" w:char="F0B1"/>
      </w:r>
      <w:r w:rsidR="00A46C4B" w:rsidRPr="0052204B">
        <w:rPr>
          <w:lang w:val="fr-CH"/>
        </w:rPr>
        <w:t> 75 ppm C dans l’analyseur. La réponse à un débit de carburant donné doit être déterminée d’après la différence entre la réponse au gaz de calibrage et la réponse au gaz de mise à zéro. Le débit de carburant doit être augmenté ou réduit par paliers par rapport à la valeur prescrite par le fabricant. La réponse au calibrage et à la mise à zéro de l’appareil à ces débits de carburant doit être enregistrée. La courbe de l’écart entre la réponse à ces deux valeurs doit être tracée et le débit de carburant doit être réglé côté riche de la courbe. Ce réglage correspond au réglage initial de débit qui pourra devoir être optimisé encore en fonction des résultats des facteurs de réponse aux hydrocarbures et des contrôles de l’interférence avec l’oxygène conformément aux paragraphes 9.3.7.2 et 9.3.7.3. Si les effets d’interférence avec l’oxygène ou les facteurs de réponse aux hydrocarbures ne remplissent pas les conditions énoncées ci</w:t>
      </w:r>
      <w:r w:rsidR="00A46C4B" w:rsidRPr="0052204B">
        <w:rPr>
          <w:lang w:val="fr-CH"/>
        </w:rPr>
        <w:noBreakHyphen/>
        <w:t>après, le débit d’air doit être augmenté ou réduit par paliers par rapport à la valeur prescrite par le constructeur, et les opérations des paragraphes 9.3.7.2 et 9.3.7.3 doivent être répétées pour chaque valeur du débit.</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Éventuellement, l’opération d’optimisation peut être effectuée selon les procédures décrites dans le document SAE n</w:t>
      </w:r>
      <w:r w:rsidR="00A46C4B" w:rsidRPr="0052204B">
        <w:rPr>
          <w:vertAlign w:val="superscript"/>
          <w:lang w:val="fr-CH"/>
        </w:rPr>
        <w:t>o</w:t>
      </w:r>
      <w:r w:rsidR="00A46C4B" w:rsidRPr="0052204B">
        <w:rPr>
          <w:lang w:val="fr-CH"/>
        </w:rPr>
        <w:t> 770141.</w:t>
      </w:r>
    </w:p>
    <w:p w:rsidR="00A46C4B" w:rsidRPr="0052204B" w:rsidRDefault="00A46C4B" w:rsidP="001F72D9">
      <w:pPr>
        <w:pStyle w:val="SingleTxt"/>
        <w:ind w:left="2218" w:hanging="951"/>
        <w:rPr>
          <w:lang w:val="fr-CH"/>
        </w:rPr>
      </w:pPr>
      <w:r w:rsidRPr="0052204B">
        <w:rPr>
          <w:lang w:val="fr-CH"/>
        </w:rPr>
        <w:t>9.3.7.2</w:t>
      </w:r>
      <w:r w:rsidRPr="0052204B">
        <w:rPr>
          <w:lang w:val="fr-CH"/>
        </w:rPr>
        <w:tab/>
        <w:t>Facteurs de réponse aux hydrocarbures</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On doit procéder à une vérification de la linéarité de l’analyseur à l’aide d’un mélange propane/air et d’air synthétique purifié conformément au paragraphe 9.2.1.3.</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Les facteurs de réponse doivent être déterminés lors de la mise en service d’un analyseur et lors des principales opérations d’entretien. Le facteur de réponse </w:t>
      </w:r>
      <w:r w:rsidR="00A46C4B" w:rsidRPr="0052204B">
        <w:rPr>
          <w:iCs/>
          <w:lang w:val="fr-CH"/>
        </w:rPr>
        <w:t>r</w:t>
      </w:r>
      <w:r w:rsidR="00A46C4B" w:rsidRPr="0052204B">
        <w:rPr>
          <w:vertAlign w:val="subscript"/>
          <w:lang w:val="fr-CH"/>
        </w:rPr>
        <w:t>h</w:t>
      </w:r>
      <w:r w:rsidR="00A46C4B" w:rsidRPr="0052204B">
        <w:rPr>
          <w:lang w:val="fr-CH"/>
        </w:rPr>
        <w:t xml:space="preserve"> pour un type particulier d’hydrocarbure est le rapport de la valeur C1 indiquée par l’analyseur FID à la concentration de gaz étalon dans la bouteille exprimée en ppm C1.</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concentration du gaz d’essai doit être suffisamment élevée pour donner une réponse correspondant à environ 80 % de l’amplitude totale. Cette concentration doit être connue avec une précision de </w:t>
      </w:r>
      <w:r w:rsidR="00A46C4B" w:rsidRPr="0052204B">
        <w:rPr>
          <w:lang w:val="fr-CH"/>
        </w:rPr>
        <w:sym w:font="Symbol" w:char="F0B1"/>
      </w:r>
      <w:r w:rsidR="00A46C4B" w:rsidRPr="0052204B">
        <w:rPr>
          <w:lang w:val="fr-CH"/>
        </w:rPr>
        <w:t>2 % par rapport à un étalon gravimétrique exprimé en volume. En outre, la bouteille de gaz doit être préconditionnée pendant 24 h à une température de 298 </w:t>
      </w:r>
      <w:r w:rsidR="00A46C4B" w:rsidRPr="0052204B">
        <w:rPr>
          <w:lang w:val="fr-CH"/>
        </w:rPr>
        <w:sym w:font="Symbol" w:char="F0B1"/>
      </w:r>
      <w:r w:rsidR="00A46C4B" w:rsidRPr="0052204B">
        <w:rPr>
          <w:lang w:val="fr-CH"/>
        </w:rPr>
        <w:t> 5 K (25 </w:t>
      </w:r>
      <w:r w:rsidR="00A46C4B" w:rsidRPr="0052204B">
        <w:rPr>
          <w:lang w:val="fr-CH"/>
        </w:rPr>
        <w:sym w:font="Symbol" w:char="F0B1"/>
      </w:r>
      <w:r w:rsidR="00A46C4B" w:rsidRPr="0052204B">
        <w:rPr>
          <w:lang w:val="fr-CH"/>
        </w:rPr>
        <w:t> 5 °C).</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Les gaz d’essai à utiliser et les plages de facteurs de réponse correspondantes sont les suivants</w:t>
      </w:r>
      <w:r w:rsidR="00D23B14" w:rsidRPr="0052204B">
        <w:rPr>
          <w:lang w:val="fr-CH"/>
        </w:rPr>
        <w:t> :</w:t>
      </w:r>
    </w:p>
    <w:p w:rsidR="00A46C4B" w:rsidRPr="0052204B" w:rsidRDefault="002A5B5B" w:rsidP="002A5B5B">
      <w:pPr>
        <w:pStyle w:val="SingleTxt"/>
        <w:ind w:left="2693" w:hanging="951"/>
        <w:rPr>
          <w:lang w:val="fr-CH"/>
        </w:rPr>
      </w:pPr>
      <w:r w:rsidRPr="0052204B">
        <w:rPr>
          <w:lang w:val="fr-CH"/>
        </w:rPr>
        <w:tab/>
      </w:r>
      <w:r w:rsidR="00A46C4B" w:rsidRPr="0052204B">
        <w:rPr>
          <w:lang w:val="fr-CH"/>
        </w:rPr>
        <w:t>a)</w:t>
      </w:r>
      <w:r w:rsidR="00A46C4B" w:rsidRPr="0052204B">
        <w:rPr>
          <w:lang w:val="fr-CH"/>
        </w:rPr>
        <w:tab/>
        <w:t>Méthane et air synthétique purifié</w:t>
      </w:r>
      <w:r w:rsidR="00A46C4B" w:rsidRPr="0052204B">
        <w:rPr>
          <w:lang w:val="fr-CH"/>
        </w:rPr>
        <w:tab/>
        <w:t xml:space="preserve">1,00 </w:t>
      </w:r>
      <w:r w:rsidR="00A46C4B" w:rsidRPr="0052204B">
        <w:rPr>
          <w:lang w:val="fr-CH"/>
        </w:rPr>
        <w:sym w:font="Symbol" w:char="F0A3"/>
      </w:r>
      <w:r w:rsidR="00A46C4B" w:rsidRPr="0052204B">
        <w:rPr>
          <w:lang w:val="fr-CH"/>
        </w:rPr>
        <w:t xml:space="preserve"> r</w:t>
      </w:r>
      <w:r w:rsidR="00A46C4B" w:rsidRPr="0052204B">
        <w:rPr>
          <w:vertAlign w:val="subscript"/>
          <w:lang w:val="fr-CH"/>
        </w:rPr>
        <w:t>h</w:t>
      </w:r>
      <w:r w:rsidR="00A46C4B" w:rsidRPr="0052204B">
        <w:rPr>
          <w:lang w:val="fr-CH"/>
        </w:rPr>
        <w:t xml:space="preserve"> </w:t>
      </w:r>
      <w:r w:rsidR="00A46C4B" w:rsidRPr="0052204B">
        <w:rPr>
          <w:lang w:val="fr-CH"/>
        </w:rPr>
        <w:sym w:font="Symbol" w:char="F0A3"/>
      </w:r>
      <w:r w:rsidR="00A46C4B" w:rsidRPr="0052204B">
        <w:rPr>
          <w:lang w:val="fr-CH"/>
        </w:rPr>
        <w:t xml:space="preserve"> 1,15;</w:t>
      </w:r>
    </w:p>
    <w:p w:rsidR="00A46C4B" w:rsidRPr="0052204B" w:rsidRDefault="002A5B5B" w:rsidP="002A5B5B">
      <w:pPr>
        <w:pStyle w:val="SingleTxt"/>
        <w:ind w:left="2693" w:hanging="951"/>
        <w:rPr>
          <w:lang w:val="fr-CH"/>
        </w:rPr>
      </w:pPr>
      <w:r w:rsidRPr="0052204B">
        <w:rPr>
          <w:lang w:val="fr-CH"/>
        </w:rPr>
        <w:tab/>
      </w:r>
      <w:r w:rsidR="00A46C4B" w:rsidRPr="0052204B">
        <w:rPr>
          <w:lang w:val="fr-CH"/>
        </w:rPr>
        <w:t>b)</w:t>
      </w:r>
      <w:r w:rsidR="00A46C4B" w:rsidRPr="0052204B">
        <w:rPr>
          <w:lang w:val="fr-CH"/>
        </w:rPr>
        <w:tab/>
        <w:t>Propylène et air synthétique purifié</w:t>
      </w:r>
      <w:r w:rsidR="00A46C4B" w:rsidRPr="0052204B">
        <w:rPr>
          <w:lang w:val="fr-CH"/>
        </w:rPr>
        <w:tab/>
        <w:t xml:space="preserve">0,90 </w:t>
      </w:r>
      <w:r w:rsidR="00A46C4B" w:rsidRPr="0052204B">
        <w:rPr>
          <w:lang w:val="fr-CH"/>
        </w:rPr>
        <w:sym w:font="Symbol" w:char="F0A3"/>
      </w:r>
      <w:r w:rsidR="00A46C4B" w:rsidRPr="0052204B">
        <w:rPr>
          <w:lang w:val="fr-CH"/>
        </w:rPr>
        <w:t xml:space="preserve"> r</w:t>
      </w:r>
      <w:r w:rsidR="00A46C4B" w:rsidRPr="0052204B">
        <w:rPr>
          <w:vertAlign w:val="subscript"/>
          <w:lang w:val="fr-CH"/>
        </w:rPr>
        <w:t>h</w:t>
      </w:r>
      <w:r w:rsidR="00A46C4B" w:rsidRPr="0052204B">
        <w:rPr>
          <w:lang w:val="fr-CH"/>
        </w:rPr>
        <w:t xml:space="preserve"> </w:t>
      </w:r>
      <w:r w:rsidR="00A46C4B" w:rsidRPr="0052204B">
        <w:rPr>
          <w:lang w:val="fr-CH"/>
        </w:rPr>
        <w:sym w:font="Symbol" w:char="F0A3"/>
      </w:r>
      <w:r w:rsidR="00A46C4B" w:rsidRPr="0052204B">
        <w:rPr>
          <w:lang w:val="fr-CH"/>
        </w:rPr>
        <w:t xml:space="preserve"> 1,1;</w:t>
      </w:r>
    </w:p>
    <w:p w:rsidR="00A46C4B" w:rsidRPr="0052204B" w:rsidRDefault="002A5B5B" w:rsidP="002A5B5B">
      <w:pPr>
        <w:pStyle w:val="SingleTxt"/>
        <w:ind w:left="2693" w:hanging="951"/>
        <w:rPr>
          <w:lang w:val="fr-CH"/>
        </w:rPr>
      </w:pPr>
      <w:r w:rsidRPr="0052204B">
        <w:rPr>
          <w:lang w:val="fr-CH"/>
        </w:rPr>
        <w:tab/>
      </w:r>
      <w:r w:rsidR="00A46C4B" w:rsidRPr="0052204B">
        <w:rPr>
          <w:lang w:val="fr-CH"/>
        </w:rPr>
        <w:t>c)</w:t>
      </w:r>
      <w:r w:rsidR="00A46C4B" w:rsidRPr="0052204B">
        <w:rPr>
          <w:lang w:val="fr-CH"/>
        </w:rPr>
        <w:tab/>
        <w:t>Toluène et air synthétique purifié</w:t>
      </w:r>
      <w:r w:rsidR="00A46C4B" w:rsidRPr="0052204B">
        <w:rPr>
          <w:lang w:val="fr-CH"/>
        </w:rPr>
        <w:tab/>
        <w:t xml:space="preserve">0,90 </w:t>
      </w:r>
      <w:r w:rsidR="00A46C4B" w:rsidRPr="0052204B">
        <w:rPr>
          <w:lang w:val="fr-CH"/>
        </w:rPr>
        <w:sym w:font="Symbol" w:char="F0A3"/>
      </w:r>
      <w:r w:rsidR="00A46C4B" w:rsidRPr="0052204B">
        <w:rPr>
          <w:lang w:val="fr-CH"/>
        </w:rPr>
        <w:t xml:space="preserve"> r</w:t>
      </w:r>
      <w:r w:rsidR="00A46C4B" w:rsidRPr="0052204B">
        <w:rPr>
          <w:vertAlign w:val="subscript"/>
          <w:lang w:val="fr-CH"/>
        </w:rPr>
        <w:t>h</w:t>
      </w:r>
      <w:r w:rsidR="00A46C4B" w:rsidRPr="0052204B">
        <w:rPr>
          <w:lang w:val="fr-CH"/>
        </w:rPr>
        <w:t xml:space="preserve"> </w:t>
      </w:r>
      <w:r w:rsidR="00A46C4B" w:rsidRPr="0052204B">
        <w:rPr>
          <w:lang w:val="fr-CH"/>
        </w:rPr>
        <w:sym w:font="Symbol" w:char="F0A3"/>
      </w:r>
      <w:r w:rsidR="00A46C4B" w:rsidRPr="0052204B">
        <w:rPr>
          <w:lang w:val="fr-CH"/>
        </w:rPr>
        <w:t xml:space="preserve"> 1,1.</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Ces valeurs se rapportent à un facteur de réponse r</w:t>
      </w:r>
      <w:r w:rsidR="00A46C4B" w:rsidRPr="0052204B">
        <w:rPr>
          <w:vertAlign w:val="subscript"/>
          <w:lang w:val="fr-CH"/>
        </w:rPr>
        <w:t>h</w:t>
      </w:r>
      <w:r w:rsidR="00A46C4B" w:rsidRPr="0052204B">
        <w:rPr>
          <w:lang w:val="fr-CH"/>
        </w:rPr>
        <w:t xml:space="preserve"> de 1 pour le propane et l’air synthétique purifié.</w:t>
      </w:r>
    </w:p>
    <w:p w:rsidR="00A46C4B" w:rsidRPr="0052204B" w:rsidRDefault="00A46C4B" w:rsidP="001F72D9">
      <w:pPr>
        <w:pStyle w:val="SingleTxt"/>
        <w:ind w:left="2218" w:hanging="951"/>
        <w:rPr>
          <w:lang w:val="fr-CH"/>
        </w:rPr>
      </w:pPr>
      <w:r w:rsidRPr="0052204B">
        <w:rPr>
          <w:lang w:val="fr-CH"/>
        </w:rPr>
        <w:t>9.3.7.3</w:t>
      </w:r>
      <w:r w:rsidRPr="0052204B">
        <w:rPr>
          <w:lang w:val="fr-CH"/>
        </w:rPr>
        <w:tab/>
        <w:t>Contrôle de l’interférence avec l’oxygène</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Pour les analyseurs utilisés pour l’analyse des gaz d’échappement bruts seulement, le contrôle de l’interférence avec l’oxygène doit être effectué lors de la mise en service de l’analyseur et lors des opérations principales d’entretien.</w:t>
      </w:r>
    </w:p>
    <w:p w:rsidR="00A46C4B" w:rsidRPr="0052204B" w:rsidRDefault="002A5B5B" w:rsidP="00375724">
      <w:pPr>
        <w:pStyle w:val="SingleTxt"/>
        <w:ind w:left="2218" w:hanging="951"/>
        <w:rPr>
          <w:lang w:val="fr-CH"/>
        </w:rPr>
      </w:pPr>
      <w:r w:rsidRPr="0052204B">
        <w:rPr>
          <w:lang w:val="fr-CH"/>
        </w:rPr>
        <w:tab/>
      </w:r>
      <w:r w:rsidRPr="0052204B">
        <w:rPr>
          <w:lang w:val="fr-CH"/>
        </w:rPr>
        <w:tab/>
      </w:r>
      <w:r w:rsidR="00A46C4B" w:rsidRPr="0052204B">
        <w:rPr>
          <w:lang w:val="fr-CH"/>
        </w:rPr>
        <w:t>On doit choisir une gamme de mesure sur laquelle les valeurs des gaz de contrôle de l’interférence avec l’oxygène se situent dans la moitié supérieure. L’essai doit être exécuté lorsque la température de l’enceinte chauffée est réglée comme il est prescrit. Les caractéristiques des gaz de contrôle de l’interférence avec l’oxygène sont définies au paragraphe 9.3.3.4.</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L’analyseur doit être mis à zéro.</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L’analyseur doit être étalonné à la valeur d’étalonnage à l’aide du mélange à 0 % d’oxygène pour les moteurs à allumage commandé et du mélange à 21 % d’oxygène pour les moteurs à allumage par compression.</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c)</w:t>
      </w:r>
      <w:r w:rsidR="00A46C4B" w:rsidRPr="0052204B">
        <w:rPr>
          <w:lang w:val="fr-CH"/>
        </w:rPr>
        <w:tab/>
        <w:t>La réponse à la mise à zéro doit être contrôlée à nouveau. Si elle a varié de plus de 0,5 % de l’amplitude totale, les étapes a) et b) du présent paragraphe doivent être répétées.</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d)</w:t>
      </w:r>
      <w:r w:rsidR="00A46C4B" w:rsidRPr="0052204B">
        <w:rPr>
          <w:lang w:val="fr-CH"/>
        </w:rPr>
        <w:tab/>
        <w:t>Les gaz de contrôle de l’interférence avec l’oxygène à 5 et à 10 % doivent être introduits.</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e)</w:t>
      </w:r>
      <w:r w:rsidR="00A46C4B" w:rsidRPr="0052204B">
        <w:rPr>
          <w:lang w:val="fr-CH"/>
        </w:rPr>
        <w:tab/>
        <w:t xml:space="preserve">La réponse à la mise à zéro doit être à nouveau contrôlée. Si elle a varié de plus de </w:t>
      </w:r>
      <w:r w:rsidR="00A46C4B" w:rsidRPr="0052204B">
        <w:rPr>
          <w:lang w:val="fr-CH"/>
        </w:rPr>
        <w:sym w:font="Symbol" w:char="F0B1"/>
      </w:r>
      <w:r w:rsidR="00A46C4B" w:rsidRPr="0052204B">
        <w:rPr>
          <w:lang w:val="fr-CH"/>
        </w:rPr>
        <w:t>1 % de l’amplitude totale, l’essai doit être répété.</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f)</w:t>
      </w:r>
      <w:r w:rsidR="00A46C4B" w:rsidRPr="0052204B">
        <w:rPr>
          <w:lang w:val="fr-CH"/>
        </w:rPr>
        <w:tab/>
        <w:t xml:space="preserve">L’effet de l’interférence avec l’oxygène </w:t>
      </w:r>
      <w:r w:rsidR="00A46C4B" w:rsidRPr="0052204B">
        <w:rPr>
          <w:iCs/>
          <w:lang w:val="fr-CH"/>
        </w:rPr>
        <w:t>E</w:t>
      </w:r>
      <w:r w:rsidR="00A46C4B" w:rsidRPr="0052204B">
        <w:rPr>
          <w:vertAlign w:val="subscript"/>
          <w:lang w:val="fr-CH"/>
        </w:rPr>
        <w:t>O2</w:t>
      </w:r>
      <w:r w:rsidR="00A46C4B" w:rsidRPr="0052204B">
        <w:rPr>
          <w:lang w:val="fr-CH"/>
        </w:rPr>
        <w:t xml:space="preserve"> doit être calculé pour chaque mélange utilisé à l’étape d)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877CB" w:rsidRPr="0052204B">
        <w:rPr>
          <w:lang w:val="fr-CH"/>
        </w:rPr>
        <w:tab/>
      </w:r>
      <w:r w:rsidR="00A46C4B" w:rsidRPr="0052204B">
        <w:rPr>
          <w:lang w:val="fr-CH"/>
        </w:rPr>
        <w:t>E</w:t>
      </w:r>
      <w:r w:rsidR="00A46C4B" w:rsidRPr="0052204B">
        <w:rPr>
          <w:vertAlign w:val="subscript"/>
          <w:lang w:val="fr-CH"/>
        </w:rPr>
        <w:t>O2</w:t>
      </w:r>
      <w:r w:rsidR="00A46C4B" w:rsidRPr="0052204B">
        <w:rPr>
          <w:lang w:val="fr-CH"/>
        </w:rPr>
        <w:t xml:space="preserve"> = (c</w:t>
      </w:r>
      <w:r w:rsidR="00A46C4B" w:rsidRPr="0052204B">
        <w:rPr>
          <w:vertAlign w:val="subscript"/>
          <w:lang w:val="fr-CH"/>
        </w:rPr>
        <w:t>ref,d</w:t>
      </w:r>
      <w:r w:rsidR="00A46C4B" w:rsidRPr="0052204B">
        <w:rPr>
          <w:lang w:val="fr-CH"/>
        </w:rPr>
        <w:t xml:space="preserve"> - c) × 100 / c</w:t>
      </w:r>
      <w:r w:rsidR="00A46C4B" w:rsidRPr="0052204B">
        <w:rPr>
          <w:vertAlign w:val="subscript"/>
          <w:lang w:val="fr-CH"/>
        </w:rPr>
        <w:t>ref,d</w:t>
      </w:r>
      <w:r w:rsidR="00A46C4B" w:rsidRPr="0052204B">
        <w:rPr>
          <w:lang w:val="fr-CH"/>
        </w:rPr>
        <w:tab/>
        <w:t>(77)</w:t>
      </w:r>
    </w:p>
    <w:p w:rsidR="00A46C4B" w:rsidRPr="0052204B" w:rsidRDefault="003C5760" w:rsidP="00A46C4B">
      <w:pPr>
        <w:pStyle w:val="SingleTxt"/>
        <w:rPr>
          <w:lang w:val="fr-CH"/>
        </w:rPr>
      </w:pPr>
      <w:r w:rsidRPr="0052204B">
        <w:rPr>
          <w:lang w:val="fr-CH"/>
        </w:rPr>
        <w:tab/>
      </w:r>
      <w:r w:rsidRPr="0052204B">
        <w:rPr>
          <w:lang w:val="fr-CH"/>
        </w:rPr>
        <w:tab/>
      </w:r>
      <w:r w:rsidR="003877CB" w:rsidRPr="0052204B">
        <w:rPr>
          <w:lang w:val="fr-CH"/>
        </w:rPr>
        <w:tab/>
      </w:r>
      <w:r w:rsidR="00A46C4B" w:rsidRPr="0052204B">
        <w:rPr>
          <w:lang w:val="fr-CH"/>
        </w:rPr>
        <w:t>avec c, réponse de l’analyseur</w:t>
      </w:r>
      <w:r w:rsidR="00D23B14" w:rsidRPr="0052204B">
        <w:rPr>
          <w:lang w:val="fr-CH"/>
        </w:rPr>
        <w:t> :</w:t>
      </w:r>
    </w:p>
    <w:p w:rsidR="00A46C4B"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3877CB" w:rsidRPr="0052204B">
        <w:rPr>
          <w:lang w:val="fr-CH"/>
        </w:rPr>
        <w:tab/>
      </w:r>
      <w:r w:rsidR="00A46C4B" w:rsidRPr="0052204B">
        <w:rPr>
          <w:lang w:val="fr-CH"/>
        </w:rPr>
        <w:object w:dxaOrig="1980" w:dyaOrig="639">
          <v:shape id="_x0000_i1100" type="#_x0000_t75" style="width:98.75pt;height:31.65pt" o:ole="">
            <v:imagedata r:id="rId174" o:title=""/>
          </v:shape>
          <o:OLEObject Type="Embed" ProgID="Equation.3" ShapeID="_x0000_i1100" DrawAspect="Content" ObjectID="_1511071147" r:id="rId175"/>
        </w:object>
      </w:r>
      <w:r w:rsidR="00A46C4B" w:rsidRPr="0052204B">
        <w:rPr>
          <w:lang w:val="fr-CH"/>
        </w:rPr>
        <w:tab/>
        <w:t>(78)</w:t>
      </w:r>
    </w:p>
    <w:p w:rsidR="00A46C4B" w:rsidRPr="0052204B" w:rsidRDefault="00E12D51" w:rsidP="00A46C4B">
      <w:pPr>
        <w:pStyle w:val="SingleTxt"/>
        <w:rPr>
          <w:lang w:val="fr-CH"/>
        </w:rPr>
      </w:pPr>
      <w:r w:rsidRPr="0052204B">
        <w:rPr>
          <w:lang w:val="fr-CH"/>
        </w:rPr>
        <w:tab/>
      </w:r>
      <w:r w:rsidRPr="0052204B">
        <w:rPr>
          <w:lang w:val="fr-CH"/>
        </w:rPr>
        <w:tab/>
      </w:r>
      <w:r w:rsidR="003877CB" w:rsidRPr="0052204B">
        <w:rPr>
          <w:lang w:val="fr-CH"/>
        </w:rPr>
        <w:tab/>
      </w:r>
      <w:r w:rsidR="00A46C4B" w:rsidRPr="0052204B">
        <w:rPr>
          <w:lang w:val="fr-CH"/>
        </w:rPr>
        <w:t>Où</w:t>
      </w:r>
      <w:r w:rsidR="00D23B14" w:rsidRPr="0052204B">
        <w:rPr>
          <w:lang w:val="fr-CH"/>
        </w:rPr>
        <w:t> :</w:t>
      </w:r>
    </w:p>
    <w:p w:rsidR="00A46C4B" w:rsidRPr="0052204B" w:rsidRDefault="003C5760" w:rsidP="003C5760">
      <w:pPr>
        <w:pStyle w:val="SingleTxt"/>
        <w:ind w:left="2693" w:hanging="951"/>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ref,b</w:t>
      </w:r>
      <w:r w:rsidR="00A46C4B" w:rsidRPr="0052204B">
        <w:rPr>
          <w:lang w:val="fr-CH"/>
        </w:rPr>
        <w:tab/>
        <w:t>est la concentration de HC de référence à l’étape b) (ppm C);</w:t>
      </w:r>
    </w:p>
    <w:p w:rsidR="00A46C4B" w:rsidRPr="0052204B" w:rsidRDefault="003C5760" w:rsidP="003C5760">
      <w:pPr>
        <w:pStyle w:val="SingleTxt"/>
        <w:ind w:left="2693" w:hanging="951"/>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ref,d</w:t>
      </w:r>
      <w:r w:rsidR="00A46C4B" w:rsidRPr="0052204B">
        <w:rPr>
          <w:lang w:val="fr-CH"/>
        </w:rPr>
        <w:tab/>
        <w:t>est la concentration de HC de référence à l’étape d) (ppm C);</w:t>
      </w:r>
    </w:p>
    <w:p w:rsidR="00A46C4B" w:rsidRPr="0052204B" w:rsidRDefault="003C5760" w:rsidP="003877CB">
      <w:pPr>
        <w:pStyle w:val="SingleTxt"/>
        <w:ind w:left="3182" w:hanging="1440"/>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FS,b</w:t>
      </w:r>
      <w:r w:rsidR="00A46C4B" w:rsidRPr="0052204B">
        <w:rPr>
          <w:lang w:val="fr-CH"/>
        </w:rPr>
        <w:tab/>
        <w:t>est la concentration de HC sur toute l’amplitude à l’étape b) (ppm C);</w:t>
      </w:r>
    </w:p>
    <w:p w:rsidR="00A46C4B" w:rsidRPr="0052204B" w:rsidRDefault="003C5760" w:rsidP="003877CB">
      <w:pPr>
        <w:pStyle w:val="SingleTxt"/>
        <w:ind w:left="3182" w:hanging="1440"/>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FS,d</w:t>
      </w:r>
      <w:r w:rsidR="00A46C4B" w:rsidRPr="0052204B">
        <w:rPr>
          <w:lang w:val="fr-CH"/>
        </w:rPr>
        <w:tab/>
        <w:t>est la concentration de HC sur toute l’amplitude à l’étape d) (ppm C);</w:t>
      </w:r>
    </w:p>
    <w:p w:rsidR="00A46C4B" w:rsidRPr="0052204B" w:rsidRDefault="003C5760" w:rsidP="003C5760">
      <w:pPr>
        <w:pStyle w:val="SingleTxt"/>
        <w:ind w:left="2693" w:hanging="951"/>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m,b</w:t>
      </w:r>
      <w:r w:rsidR="00A46C4B" w:rsidRPr="0052204B">
        <w:rPr>
          <w:lang w:val="fr-CH"/>
        </w:rPr>
        <w:tab/>
        <w:t>est la concentration de HC mesurée à l’étape b) (ppm C);</w:t>
      </w:r>
    </w:p>
    <w:p w:rsidR="00A46C4B" w:rsidRPr="0052204B" w:rsidRDefault="003C5760" w:rsidP="003C5760">
      <w:pPr>
        <w:pStyle w:val="SingleTxt"/>
        <w:ind w:left="2693" w:hanging="951"/>
        <w:rPr>
          <w:lang w:val="fr-CH"/>
        </w:rPr>
      </w:pPr>
      <w:r w:rsidRPr="0052204B">
        <w:rPr>
          <w:lang w:val="fr-CH"/>
        </w:rPr>
        <w:tab/>
      </w:r>
      <w:r w:rsidR="003877CB" w:rsidRPr="0052204B">
        <w:rPr>
          <w:lang w:val="fr-CH"/>
        </w:rPr>
        <w:tab/>
      </w:r>
      <w:r w:rsidR="00A46C4B" w:rsidRPr="0052204B">
        <w:rPr>
          <w:lang w:val="fr-CH"/>
        </w:rPr>
        <w:t>c</w:t>
      </w:r>
      <w:r w:rsidR="00A46C4B" w:rsidRPr="0052204B">
        <w:rPr>
          <w:vertAlign w:val="subscript"/>
          <w:lang w:val="fr-CH"/>
        </w:rPr>
        <w:t>m,d</w:t>
      </w:r>
      <w:r w:rsidR="00A46C4B" w:rsidRPr="0052204B">
        <w:rPr>
          <w:lang w:val="fr-CH"/>
        </w:rPr>
        <w:tab/>
        <w:t>est la concentration de HC mesurée à l’étape d) (ppm C).</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g)</w:t>
      </w:r>
      <w:r w:rsidR="00A46C4B" w:rsidRPr="0052204B">
        <w:rPr>
          <w:lang w:val="fr-CH"/>
        </w:rPr>
        <w:tab/>
        <w:t>L’effet d’interférence avec l’oxygène E</w:t>
      </w:r>
      <w:r w:rsidR="00A46C4B" w:rsidRPr="0052204B">
        <w:rPr>
          <w:vertAlign w:val="subscript"/>
          <w:lang w:val="fr-CH"/>
        </w:rPr>
        <w:t>O2</w:t>
      </w:r>
      <w:r w:rsidR="00A46C4B" w:rsidRPr="0052204B">
        <w:rPr>
          <w:lang w:val="fr-CH"/>
        </w:rPr>
        <w:t xml:space="preserve"> doit être inférieur à </w:t>
      </w:r>
      <w:r w:rsidR="00A46C4B" w:rsidRPr="0052204B">
        <w:rPr>
          <w:lang w:val="fr-CH"/>
        </w:rPr>
        <w:sym w:font="Symbol" w:char="F0B1"/>
      </w:r>
      <w:r w:rsidR="00A46C4B" w:rsidRPr="0052204B">
        <w:rPr>
          <w:lang w:val="fr-CH"/>
        </w:rPr>
        <w:t>1,5 % pour tous les gaz de contrôle prescrits, le contrôle étant effectué avant l’essai.</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h)</w:t>
      </w:r>
      <w:r w:rsidR="00A46C4B" w:rsidRPr="0052204B">
        <w:rPr>
          <w:lang w:val="fr-CH"/>
        </w:rPr>
        <w:tab/>
        <w:t>Si l’effet d’interférence avec l’oxygène E</w:t>
      </w:r>
      <w:r w:rsidR="00A46C4B" w:rsidRPr="0052204B">
        <w:rPr>
          <w:vertAlign w:val="subscript"/>
          <w:lang w:val="fr-CH"/>
        </w:rPr>
        <w:t xml:space="preserve">O2 </w:t>
      </w:r>
      <w:r w:rsidR="00A46C4B" w:rsidRPr="0052204B">
        <w:rPr>
          <w:lang w:val="fr-CH"/>
        </w:rPr>
        <w:t xml:space="preserve">est supérieur à </w:t>
      </w:r>
      <w:r w:rsidR="00A46C4B" w:rsidRPr="0052204B">
        <w:rPr>
          <w:lang w:val="fr-CH"/>
        </w:rPr>
        <w:sym w:font="Symbol" w:char="F0B1"/>
      </w:r>
      <w:r w:rsidR="00A46C4B" w:rsidRPr="0052204B">
        <w:rPr>
          <w:lang w:val="fr-CH"/>
        </w:rPr>
        <w:t>1,5 %, on peut le corriger en augmentant ou en réduisant par paliers le débit d’air par rapport aux spécifications du constructeur, ainsi que le débit de carburant et le débit de prélèvement.</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i)</w:t>
      </w:r>
      <w:r w:rsidR="00A46C4B" w:rsidRPr="0052204B">
        <w:rPr>
          <w:lang w:val="fr-CH"/>
        </w:rPr>
        <w:tab/>
        <w:t>Le contrôle de l’interférence avec l’oxygène doit être répété à chaque nouveau réglage.</w:t>
      </w:r>
    </w:p>
    <w:p w:rsidR="00A46C4B" w:rsidRPr="0052204B" w:rsidRDefault="00A46C4B" w:rsidP="001F72D9">
      <w:pPr>
        <w:pStyle w:val="SingleTxt"/>
        <w:ind w:left="2218" w:hanging="951"/>
        <w:rPr>
          <w:lang w:val="fr-CH"/>
        </w:rPr>
      </w:pPr>
      <w:r w:rsidRPr="0052204B">
        <w:rPr>
          <w:lang w:val="fr-CH"/>
        </w:rPr>
        <w:t>9.3.8</w:t>
      </w:r>
      <w:r w:rsidRPr="0052204B">
        <w:rPr>
          <w:lang w:val="fr-CH"/>
        </w:rPr>
        <w:tab/>
      </w:r>
      <w:r w:rsidR="00E12D51" w:rsidRPr="0052204B">
        <w:rPr>
          <w:lang w:val="fr-CH"/>
        </w:rPr>
        <w:tab/>
      </w:r>
      <w:r w:rsidRPr="0052204B">
        <w:rPr>
          <w:lang w:val="fr-CH"/>
        </w:rPr>
        <w:t>Efficacité du convertisseur d’hydrocarbures non méthaniques (NMC)</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convertisseur est utilisé pour éliminer les hydrocarbures non méthaniques du gaz prélevé en oxydant tous les hydrocarbures sauf le méthane. Dans l’idéal, l’efficacité de la conversion est de 0 % pour le méthane et de 100 % pour les autres hydrocarbures, représentés par l’éthane. Pour la mesure précise des HCNM, les deux efficacités doivent être déterminées et servir de base au calcul du débit massique d’émissions de HCNM (voir par. 8.6.2).</w:t>
      </w:r>
    </w:p>
    <w:p w:rsidR="00A46C4B" w:rsidRPr="0052204B" w:rsidRDefault="003C5760" w:rsidP="005A64D8">
      <w:pPr>
        <w:pStyle w:val="SingleTxt"/>
        <w:ind w:left="2218" w:hanging="951"/>
        <w:rPr>
          <w:lang w:val="fr-CH"/>
        </w:rPr>
      </w:pPr>
      <w:r w:rsidRPr="0052204B">
        <w:rPr>
          <w:lang w:val="fr-CH"/>
        </w:rPr>
        <w:tab/>
      </w:r>
      <w:r w:rsidRPr="0052204B">
        <w:rPr>
          <w:lang w:val="fr-CH"/>
        </w:rPr>
        <w:tab/>
      </w:r>
      <w:r w:rsidR="00A46C4B" w:rsidRPr="0052204B">
        <w:rPr>
          <w:lang w:val="fr-CH"/>
        </w:rPr>
        <w:t>Toutefois, il est recommandé d’optimiser, s’il y a lieu, le fonctionnement du convertisseur NMC en ajustant sa température pour obtenir un E</w:t>
      </w:r>
      <w:r w:rsidR="00A46C4B" w:rsidRPr="0052204B">
        <w:rPr>
          <w:vertAlign w:val="subscript"/>
          <w:lang w:val="fr-CH"/>
        </w:rPr>
        <w:t>M</w:t>
      </w:r>
      <w:r w:rsidR="005A64D8">
        <w:rPr>
          <w:lang w:val="fr-CH"/>
        </w:rPr>
        <w:t> &lt; </w:t>
      </w:r>
      <w:r w:rsidR="00A46C4B" w:rsidRPr="0052204B">
        <w:rPr>
          <w:lang w:val="fr-CH"/>
        </w:rPr>
        <w:t>0,15 et un E</w:t>
      </w:r>
      <w:r w:rsidR="00A46C4B" w:rsidRPr="0052204B">
        <w:rPr>
          <w:vertAlign w:val="subscript"/>
          <w:lang w:val="fr-CH"/>
        </w:rPr>
        <w:t>E</w:t>
      </w:r>
      <w:r w:rsidR="005A64D8">
        <w:rPr>
          <w:lang w:val="fr-CH"/>
        </w:rPr>
        <w:t> &gt; </w:t>
      </w:r>
      <w:r w:rsidR="00A46C4B" w:rsidRPr="0052204B">
        <w:rPr>
          <w:lang w:val="fr-CH"/>
        </w:rPr>
        <w:t xml:space="preserve">0,98 déterminés comme indiqué aux paragraphes 9.3.8.1 et 9.3.8.2, selon qu’ils s’appliquent. Si l’ajustement de la température du convertisseur NMC ne permet pas d’atteindre ces spécifications, il est recommandé de remplacer le matériau catalyseur. </w:t>
      </w:r>
    </w:p>
    <w:p w:rsidR="00A46C4B" w:rsidRPr="0052204B" w:rsidRDefault="00A46C4B" w:rsidP="001F72D9">
      <w:pPr>
        <w:pStyle w:val="SingleTxt"/>
        <w:ind w:left="2218" w:hanging="951"/>
        <w:rPr>
          <w:lang w:val="fr-CH"/>
        </w:rPr>
      </w:pPr>
      <w:r w:rsidRPr="0052204B">
        <w:rPr>
          <w:lang w:val="fr-CH"/>
        </w:rPr>
        <w:t>9.3.8.1</w:t>
      </w:r>
      <w:r w:rsidRPr="0052204B">
        <w:rPr>
          <w:lang w:val="fr-CH"/>
        </w:rPr>
        <w:tab/>
        <w:t>Efficacité pour le méthane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On doit faire passer le gaz de calibrage méthane dans l’analyseur FID, respectivement avec et sans contournement du convertisseur d’hydrocarbures non méthaniques et enregistrer les deux concentrations mesurées. L’efficacité doit être calculée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5A64D8" w:rsidRPr="005A64D8">
        <w:rPr>
          <w:position w:val="-28"/>
          <w:lang w:val="fr-CH"/>
        </w:rPr>
        <w:object w:dxaOrig="1840" w:dyaOrig="639">
          <v:shape id="_x0000_i1101" type="#_x0000_t75" style="width:91.1pt;height:31.65pt" o:ole="">
            <v:imagedata r:id="rId176" o:title=""/>
          </v:shape>
          <o:OLEObject Type="Embed" ProgID="Equation.3" ShapeID="_x0000_i1101" DrawAspect="Content" ObjectID="_1511071148" r:id="rId177"/>
        </w:object>
      </w:r>
      <w:r w:rsidR="00A46C4B" w:rsidRPr="0052204B">
        <w:rPr>
          <w:lang w:val="fr-CH"/>
        </w:rPr>
        <w:tab/>
        <w:t>(79)</w:t>
      </w:r>
    </w:p>
    <w:p w:rsidR="00A46C4B" w:rsidRPr="0052204B" w:rsidRDefault="003C5760"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3C5760" w:rsidP="003877CB">
      <w:pPr>
        <w:pStyle w:val="SingleTxt"/>
        <w:ind w:left="3182" w:hanging="1915"/>
        <w:rPr>
          <w:lang w:val="fr-CH"/>
        </w:rPr>
      </w:pPr>
      <w:r w:rsidRPr="0052204B">
        <w:rPr>
          <w:lang w:val="fr-CH"/>
        </w:rPr>
        <w:tab/>
      </w:r>
      <w:r w:rsidRPr="0052204B">
        <w:rPr>
          <w:lang w:val="fr-CH"/>
        </w:rPr>
        <w:tab/>
      </w:r>
      <w:r w:rsidR="00A46C4B" w:rsidRPr="0052204B">
        <w:rPr>
          <w:lang w:val="fr-CH"/>
        </w:rPr>
        <w:t>c</w:t>
      </w:r>
      <w:r w:rsidR="00A46C4B" w:rsidRPr="0052204B">
        <w:rPr>
          <w:vertAlign w:val="subscript"/>
          <w:lang w:val="fr-CH"/>
        </w:rPr>
        <w:t>HC(w/NMC)</w:t>
      </w:r>
      <w:r w:rsidR="00A46C4B" w:rsidRPr="0052204B">
        <w:rPr>
          <w:lang w:val="fr-CH"/>
        </w:rPr>
        <w:tab/>
        <w:t>est la concentration de HC lorsque le CH</w:t>
      </w:r>
      <w:r w:rsidR="00A46C4B" w:rsidRPr="0052204B">
        <w:rPr>
          <w:vertAlign w:val="subscript"/>
          <w:lang w:val="fr-CH"/>
        </w:rPr>
        <w:t>4</w:t>
      </w:r>
      <w:r w:rsidR="00A46C4B" w:rsidRPr="0052204B">
        <w:rPr>
          <w:lang w:val="fr-CH"/>
        </w:rPr>
        <w:t xml:space="preserve"> passe par le convertisseur (ppm C);</w:t>
      </w:r>
    </w:p>
    <w:p w:rsidR="00A46C4B" w:rsidRPr="0052204B" w:rsidRDefault="003C5760" w:rsidP="003877CB">
      <w:pPr>
        <w:pStyle w:val="SingleTxt"/>
        <w:ind w:left="3182" w:hanging="1915"/>
        <w:rPr>
          <w:lang w:val="fr-CH"/>
        </w:rPr>
      </w:pPr>
      <w:r w:rsidRPr="0052204B">
        <w:rPr>
          <w:lang w:val="fr-CH"/>
        </w:rPr>
        <w:tab/>
      </w:r>
      <w:r w:rsidRPr="0052204B">
        <w:rPr>
          <w:lang w:val="fr-CH"/>
        </w:rPr>
        <w:tab/>
      </w:r>
      <w:r w:rsidR="00A46C4B" w:rsidRPr="0052204B">
        <w:rPr>
          <w:lang w:val="fr-CH"/>
        </w:rPr>
        <w:t>c</w:t>
      </w:r>
      <w:r w:rsidR="00A46C4B" w:rsidRPr="0052204B">
        <w:rPr>
          <w:vertAlign w:val="subscript"/>
          <w:lang w:val="fr-CH"/>
        </w:rPr>
        <w:t>HC(w/o NMC)</w:t>
      </w:r>
      <w:r w:rsidR="00A46C4B" w:rsidRPr="0052204B">
        <w:rPr>
          <w:lang w:val="fr-CH"/>
        </w:rPr>
        <w:tab/>
        <w:t>est la concentration de HC lorsque le CH</w:t>
      </w:r>
      <w:r w:rsidR="00A46C4B" w:rsidRPr="0052204B">
        <w:rPr>
          <w:vertAlign w:val="subscript"/>
          <w:lang w:val="fr-CH"/>
        </w:rPr>
        <w:t>4</w:t>
      </w:r>
      <w:r w:rsidR="00A46C4B" w:rsidRPr="0052204B">
        <w:rPr>
          <w:lang w:val="fr-CH"/>
        </w:rPr>
        <w:t xml:space="preserve"> ne passe pas par le convertisseur (ppm C).</w:t>
      </w:r>
    </w:p>
    <w:p w:rsidR="00A46C4B" w:rsidRPr="0052204B" w:rsidRDefault="00A46C4B" w:rsidP="001F72D9">
      <w:pPr>
        <w:pStyle w:val="SingleTxt"/>
        <w:ind w:left="2218" w:hanging="951"/>
        <w:rPr>
          <w:lang w:val="fr-CH"/>
        </w:rPr>
      </w:pPr>
      <w:r w:rsidRPr="0052204B">
        <w:rPr>
          <w:lang w:val="fr-CH"/>
        </w:rPr>
        <w:t>9.3.8.2</w:t>
      </w:r>
      <w:r w:rsidRPr="0052204B">
        <w:rPr>
          <w:lang w:val="fr-CH"/>
        </w:rPr>
        <w:tab/>
        <w:t>Efficacité pour l’éthane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On doit faire passer le gaz de calibrage éthane dans l’analyseur FID, respectivement avec et sans contournement du convertisseur et enregistrer les deux concentrations. L’efficacité doit être déterminée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5A64D8" w:rsidRPr="005A64D8">
        <w:rPr>
          <w:position w:val="-28"/>
          <w:lang w:val="fr-CH"/>
        </w:rPr>
        <w:object w:dxaOrig="1800" w:dyaOrig="639">
          <v:shape id="_x0000_i1102" type="#_x0000_t75" style="width:90.55pt;height:31.65pt" o:ole="">
            <v:imagedata r:id="rId178" o:title=""/>
          </v:shape>
          <o:OLEObject Type="Embed" ProgID="Equation.3" ShapeID="_x0000_i1102" DrawAspect="Content" ObjectID="_1511071149" r:id="rId179"/>
        </w:object>
      </w:r>
      <w:r w:rsidR="00A46C4B" w:rsidRPr="0052204B">
        <w:rPr>
          <w:lang w:val="fr-CH"/>
        </w:rPr>
        <w:tab/>
        <w:t>(80)</w:t>
      </w:r>
    </w:p>
    <w:p w:rsidR="00A46C4B" w:rsidRPr="0052204B" w:rsidRDefault="003C5760" w:rsidP="00AC3C8C">
      <w:pPr>
        <w:pStyle w:val="SingleTxt"/>
        <w:spacing w:line="220" w:lineRule="exac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3877CB" w:rsidP="00AC3C8C">
      <w:pPr>
        <w:pStyle w:val="SingleTxt"/>
        <w:spacing w:line="220" w:lineRule="exact"/>
        <w:ind w:left="3182" w:hanging="1440"/>
        <w:rPr>
          <w:lang w:val="fr-CH"/>
        </w:rPr>
      </w:pPr>
      <w:r w:rsidRPr="0052204B">
        <w:rPr>
          <w:lang w:val="fr-CH"/>
        </w:rPr>
        <w:tab/>
      </w:r>
      <w:r w:rsidR="00A46C4B" w:rsidRPr="0052204B">
        <w:rPr>
          <w:lang w:val="fr-CH"/>
        </w:rPr>
        <w:t>c</w:t>
      </w:r>
      <w:r w:rsidR="00A46C4B" w:rsidRPr="0052204B">
        <w:rPr>
          <w:vertAlign w:val="subscript"/>
          <w:lang w:val="fr-CH"/>
        </w:rPr>
        <w:t>HC(w/NMC)</w:t>
      </w:r>
      <w:r w:rsidR="00A46C4B" w:rsidRPr="0052204B">
        <w:rPr>
          <w:lang w:val="fr-CH"/>
        </w:rPr>
        <w:tab/>
        <w:t>est la concentration de HC lorsque C</w:t>
      </w:r>
      <w:r w:rsidR="00A46C4B" w:rsidRPr="0052204B">
        <w:rPr>
          <w:vertAlign w:val="subscript"/>
          <w:lang w:val="fr-CH"/>
        </w:rPr>
        <w:t>2</w:t>
      </w:r>
      <w:r w:rsidR="00A46C4B" w:rsidRPr="0052204B">
        <w:rPr>
          <w:lang w:val="fr-CH"/>
        </w:rPr>
        <w:t>H</w:t>
      </w:r>
      <w:r w:rsidR="00A46C4B" w:rsidRPr="0052204B">
        <w:rPr>
          <w:vertAlign w:val="subscript"/>
          <w:lang w:val="fr-CH"/>
        </w:rPr>
        <w:t>6</w:t>
      </w:r>
      <w:r w:rsidR="00A46C4B" w:rsidRPr="0052204B">
        <w:rPr>
          <w:lang w:val="fr-CH"/>
        </w:rPr>
        <w:t xml:space="preserve"> passe par le convertisseur (ppm C);</w:t>
      </w:r>
    </w:p>
    <w:p w:rsidR="00A46C4B" w:rsidRPr="0052204B" w:rsidRDefault="003C5760" w:rsidP="00AC3C8C">
      <w:pPr>
        <w:pStyle w:val="SingleTxt"/>
        <w:spacing w:line="220" w:lineRule="exact"/>
        <w:ind w:left="3182" w:hanging="1915"/>
        <w:rPr>
          <w:lang w:val="fr-CH"/>
        </w:rPr>
      </w:pPr>
      <w:r w:rsidRPr="0052204B">
        <w:rPr>
          <w:lang w:val="fr-CH"/>
        </w:rPr>
        <w:tab/>
      </w:r>
      <w:r w:rsidRPr="0052204B">
        <w:rPr>
          <w:lang w:val="fr-CH"/>
        </w:rPr>
        <w:tab/>
      </w:r>
      <w:r w:rsidR="00A46C4B" w:rsidRPr="0052204B">
        <w:rPr>
          <w:lang w:val="fr-CH"/>
        </w:rPr>
        <w:t>c</w:t>
      </w:r>
      <w:r w:rsidR="005A64D8">
        <w:rPr>
          <w:vertAlign w:val="subscript"/>
          <w:lang w:val="fr-CH"/>
        </w:rPr>
        <w:t>HC(w/o</w:t>
      </w:r>
      <w:r w:rsidR="00A46C4B" w:rsidRPr="0052204B">
        <w:rPr>
          <w:vertAlign w:val="subscript"/>
          <w:lang w:val="fr-CH"/>
        </w:rPr>
        <w:t>NMC)</w:t>
      </w:r>
      <w:r w:rsidR="00A46C4B" w:rsidRPr="0052204B">
        <w:rPr>
          <w:lang w:val="fr-CH"/>
        </w:rPr>
        <w:tab/>
        <w:t>est la concentration de HC lorsque C</w:t>
      </w:r>
      <w:r w:rsidR="00A46C4B" w:rsidRPr="0052204B">
        <w:rPr>
          <w:vertAlign w:val="subscript"/>
          <w:lang w:val="fr-CH"/>
        </w:rPr>
        <w:t>2</w:t>
      </w:r>
      <w:r w:rsidR="00A46C4B" w:rsidRPr="0052204B">
        <w:rPr>
          <w:lang w:val="fr-CH"/>
        </w:rPr>
        <w:t>H</w:t>
      </w:r>
      <w:r w:rsidR="00A46C4B" w:rsidRPr="0052204B">
        <w:rPr>
          <w:vertAlign w:val="subscript"/>
          <w:lang w:val="fr-CH"/>
        </w:rPr>
        <w:t>6</w:t>
      </w:r>
      <w:r w:rsidR="00A46C4B" w:rsidRPr="0052204B">
        <w:rPr>
          <w:lang w:val="fr-CH"/>
        </w:rPr>
        <w:t xml:space="preserve"> ne passe pas par le convertisseur (ppm C).</w:t>
      </w:r>
    </w:p>
    <w:p w:rsidR="00A46C4B" w:rsidRPr="0052204B" w:rsidRDefault="00A46C4B" w:rsidP="00AC3C8C">
      <w:pPr>
        <w:pStyle w:val="SingleTxt"/>
        <w:spacing w:line="220" w:lineRule="exact"/>
        <w:ind w:left="2218" w:hanging="951"/>
        <w:rPr>
          <w:lang w:val="fr-CH"/>
        </w:rPr>
      </w:pPr>
      <w:r w:rsidRPr="0052204B">
        <w:rPr>
          <w:lang w:val="fr-CH"/>
        </w:rPr>
        <w:t>9.3.9</w:t>
      </w:r>
      <w:r w:rsidR="003C5760" w:rsidRPr="0052204B">
        <w:rPr>
          <w:lang w:val="fr-CH"/>
        </w:rPr>
        <w:tab/>
      </w:r>
      <w:r w:rsidRPr="0052204B">
        <w:rPr>
          <w:lang w:val="fr-CH"/>
        </w:rPr>
        <w:tab/>
        <w:t>Effets d’interférence</w:t>
      </w:r>
    </w:p>
    <w:p w:rsidR="00A46C4B" w:rsidRPr="0052204B" w:rsidRDefault="003C5760" w:rsidP="00AC3C8C">
      <w:pPr>
        <w:pStyle w:val="SingleTxt"/>
        <w:spacing w:line="220" w:lineRule="exact"/>
        <w:ind w:left="2218" w:hanging="951"/>
        <w:rPr>
          <w:lang w:val="fr-CH"/>
        </w:rPr>
      </w:pPr>
      <w:r w:rsidRPr="0052204B">
        <w:rPr>
          <w:lang w:val="fr-CH"/>
        </w:rPr>
        <w:tab/>
      </w:r>
      <w:r w:rsidRPr="0052204B">
        <w:rPr>
          <w:lang w:val="fr-CH"/>
        </w:rPr>
        <w:tab/>
      </w:r>
      <w:r w:rsidR="00A46C4B" w:rsidRPr="0052204B">
        <w:rPr>
          <w:lang w:val="fr-CH"/>
        </w:rPr>
        <w:t>D’autres gaz que celui qui est analysé peuvent interférer de plusieurs manières avec les valeurs indiquées. Il y a interférence positive dans les analyseurs NDIR lorsque le gaz parasite cause le même effet que le gaz mesuré mais à un degré moindre. Il y a interférence négative dans les analyseurs NDIR lorsque le gaz parasite élargit la bande d’absorption du gaz mesuré, et dans les analyseurs CLD lorsque ce gaz cause l’extinction de la réaction. Les contrôles d’interférence prescrits aux paragraphes 9.3.9.1 et 9.3.9.3 doivent être effectués avant la mise en service d’un analyseur et après les principales opérations d’entretien.</w:t>
      </w:r>
    </w:p>
    <w:p w:rsidR="00A46C4B" w:rsidRPr="0052204B" w:rsidRDefault="00A46C4B" w:rsidP="00AC3C8C">
      <w:pPr>
        <w:pStyle w:val="SingleTxt"/>
        <w:spacing w:line="220" w:lineRule="exact"/>
        <w:ind w:left="2218" w:hanging="951"/>
        <w:rPr>
          <w:lang w:val="fr-CH"/>
        </w:rPr>
      </w:pPr>
      <w:r w:rsidRPr="0052204B">
        <w:rPr>
          <w:lang w:val="fr-CH"/>
        </w:rPr>
        <w:t>9.3.9.1</w:t>
      </w:r>
      <w:r w:rsidRPr="0052204B">
        <w:rPr>
          <w:lang w:val="fr-CH"/>
        </w:rPr>
        <w:tab/>
        <w:t>Contrôle d’interférence pour l’analyseur de CO</w:t>
      </w:r>
    </w:p>
    <w:p w:rsidR="00A46C4B" w:rsidRPr="0052204B" w:rsidRDefault="003C5760" w:rsidP="00AC3C8C">
      <w:pPr>
        <w:pStyle w:val="SingleTxt"/>
        <w:spacing w:line="220" w:lineRule="exact"/>
        <w:ind w:left="2218" w:hanging="951"/>
        <w:rPr>
          <w:lang w:val="fr-CH"/>
        </w:rPr>
      </w:pPr>
      <w:r w:rsidRPr="0052204B">
        <w:rPr>
          <w:lang w:val="fr-CH"/>
        </w:rPr>
        <w:tab/>
      </w:r>
      <w:r w:rsidRPr="0052204B">
        <w:rPr>
          <w:lang w:val="fr-CH"/>
        </w:rPr>
        <w:tab/>
      </w:r>
      <w:r w:rsidR="00A46C4B" w:rsidRPr="0052204B">
        <w:rPr>
          <w:lang w:val="fr-CH"/>
        </w:rPr>
        <w:t>L’eau et le CO</w:t>
      </w:r>
      <w:r w:rsidR="00A46C4B" w:rsidRPr="0052204B">
        <w:rPr>
          <w:vertAlign w:val="subscript"/>
          <w:lang w:val="fr-CH"/>
        </w:rPr>
        <w:t>2</w:t>
      </w:r>
      <w:r w:rsidR="00A46C4B" w:rsidRPr="0052204B">
        <w:rPr>
          <w:lang w:val="fr-CH"/>
        </w:rPr>
        <w:t xml:space="preserve"> peuvent interférer avec les résultats donnés par l’analyseur de CO. C’est pourquoi on doit effectuer un contrôle avec un gaz de calibrage CO</w:t>
      </w:r>
      <w:r w:rsidR="00A46C4B" w:rsidRPr="0052204B">
        <w:rPr>
          <w:vertAlign w:val="subscript"/>
          <w:lang w:val="fr-CH"/>
        </w:rPr>
        <w:t>2</w:t>
      </w:r>
      <w:r w:rsidR="00A46C4B" w:rsidRPr="0052204B">
        <w:rPr>
          <w:lang w:val="fr-CH"/>
        </w:rPr>
        <w:t xml:space="preserve"> ayant une concentration de 80 à 100 % de l’amplitude totale utilisée pendant les essais, qui est envoyé dans l’analyseur après barbotage dans un bain d’eau à température ambiante; la réponse de l’analyseur est alors enregistrée. Elle ne doit pas dépasser 2 % de la concentration moyenne de CO escomptée lors de l’essai.</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Les procédures de contrôle de l’interférence pour CO</w:t>
      </w:r>
      <w:r w:rsidR="00A46C4B" w:rsidRPr="0052204B">
        <w:rPr>
          <w:vertAlign w:val="subscript"/>
          <w:lang w:val="fr-CH"/>
        </w:rPr>
        <w:t>2</w:t>
      </w:r>
      <w:r w:rsidR="00A46C4B" w:rsidRPr="0052204B">
        <w:rPr>
          <w:lang w:val="fr-CH"/>
        </w:rPr>
        <w:t xml:space="preserve"> et H</w:t>
      </w:r>
      <w:r w:rsidR="00A46C4B" w:rsidRPr="0052204B">
        <w:rPr>
          <w:vertAlign w:val="subscript"/>
          <w:lang w:val="fr-CH"/>
        </w:rPr>
        <w:t>2</w:t>
      </w:r>
      <w:r w:rsidR="00A46C4B" w:rsidRPr="0052204B">
        <w:rPr>
          <w:lang w:val="fr-CH"/>
        </w:rPr>
        <w:t>O peuvent aussi être menées séparément. Si les niveaux de CO</w:t>
      </w:r>
      <w:r w:rsidR="00A46C4B" w:rsidRPr="0052204B">
        <w:rPr>
          <w:vertAlign w:val="subscript"/>
          <w:lang w:val="fr-CH"/>
        </w:rPr>
        <w:t>2</w:t>
      </w:r>
      <w:r w:rsidR="00A46C4B" w:rsidRPr="0052204B">
        <w:rPr>
          <w:lang w:val="fr-CH"/>
        </w:rPr>
        <w:t xml:space="preserve"> et H</w:t>
      </w:r>
      <w:r w:rsidR="00A46C4B" w:rsidRPr="0052204B">
        <w:rPr>
          <w:vertAlign w:val="subscript"/>
          <w:lang w:val="fr-CH"/>
        </w:rPr>
        <w:t>2</w:t>
      </w:r>
      <w:r w:rsidR="00A46C4B" w:rsidRPr="0052204B">
        <w:rPr>
          <w:lang w:val="fr-CH"/>
        </w:rPr>
        <w:t>O utilisés sont supérieurs aux niveaux maximaux escomptés pendant l’essai, on doit réduire chaque valeur observée subissant une interférence en la multipliant par le rapport entre la valeur de concentration escomptée maximale et la valeur réelle utilisée pendant cette procédure. On peut appliquer des procédures séparées de contrôle de l’interférence pour les concentrations de H</w:t>
      </w:r>
      <w:r w:rsidR="00A46C4B" w:rsidRPr="0052204B">
        <w:rPr>
          <w:vertAlign w:val="subscript"/>
          <w:lang w:val="fr-CH"/>
        </w:rPr>
        <w:t>2</w:t>
      </w:r>
      <w:r w:rsidR="00A46C4B" w:rsidRPr="0052204B">
        <w:rPr>
          <w:lang w:val="fr-CH"/>
        </w:rPr>
        <w:t>O qui sont inférieures aux niveaux maximaux escomptés pendant l’essai, mais on doit corriger la valeur observée d’interférence avec H</w:t>
      </w:r>
      <w:r w:rsidR="00A46C4B" w:rsidRPr="0052204B">
        <w:rPr>
          <w:vertAlign w:val="subscript"/>
          <w:lang w:val="fr-CH"/>
        </w:rPr>
        <w:t>2</w:t>
      </w:r>
      <w:r w:rsidR="00A46C4B" w:rsidRPr="0052204B">
        <w:rPr>
          <w:lang w:val="fr-CH"/>
        </w:rPr>
        <w:t>O vers le haut en la multipliant par le rapport entre la valeur de la concentration de H</w:t>
      </w:r>
      <w:r w:rsidR="00A46C4B" w:rsidRPr="0052204B">
        <w:rPr>
          <w:vertAlign w:val="subscript"/>
          <w:lang w:val="fr-CH"/>
        </w:rPr>
        <w:t>2</w:t>
      </w:r>
      <w:r w:rsidR="00A46C4B" w:rsidRPr="0052204B">
        <w:rPr>
          <w:lang w:val="fr-CH"/>
        </w:rPr>
        <w:t>O maximale escomptée et la valeur réelle utilisée pendant cette procédure. La somme de ces deux valeurs observées ainsi corrigées doit satisfaire aux limites de tolérance indiquées dans le présent paragraphe.</w:t>
      </w:r>
    </w:p>
    <w:p w:rsidR="00A46C4B" w:rsidRPr="0052204B" w:rsidRDefault="00A46C4B" w:rsidP="001F72D9">
      <w:pPr>
        <w:pStyle w:val="SingleTxt"/>
        <w:ind w:left="2218" w:hanging="951"/>
        <w:rPr>
          <w:lang w:val="fr-CH"/>
        </w:rPr>
      </w:pPr>
      <w:r w:rsidRPr="0052204B">
        <w:rPr>
          <w:lang w:val="fr-CH"/>
        </w:rPr>
        <w:t>9.3.9.2</w:t>
      </w:r>
      <w:r w:rsidRPr="0052204B">
        <w:rPr>
          <w:lang w:val="fr-CH"/>
        </w:rPr>
        <w:tab/>
        <w:t>Contrôle des effets d’extinction pour les analyseurs CLD</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Les deux gaz à considérer pour les analyseurs CLD (et HCLD) sont le CO</w:t>
      </w:r>
      <w:r w:rsidR="00A46C4B" w:rsidRPr="0052204B">
        <w:rPr>
          <w:vertAlign w:val="subscript"/>
          <w:lang w:val="fr-CH"/>
        </w:rPr>
        <w:t>2</w:t>
      </w:r>
      <w:r w:rsidR="00A46C4B" w:rsidRPr="0052204B">
        <w:rPr>
          <w:lang w:val="fr-CH"/>
        </w:rPr>
        <w:t xml:space="preserve"> et la vapeur d’eau, qui causent des effets d’extinction proportionnels à leur concentration, ce qui nécessite des méthodes d’essai permettant de déterminer l’extinction aux plus fortes concentrations rencontrées lors de l’essai. Si l’analyseur CLD utilise des algorithmes de compensation des effets d’extinction qui utilisent des instruments de mesure de H</w:t>
      </w:r>
      <w:r w:rsidR="00A46C4B" w:rsidRPr="0052204B">
        <w:rPr>
          <w:vertAlign w:val="subscript"/>
          <w:lang w:val="fr-CH"/>
        </w:rPr>
        <w:t>2</w:t>
      </w:r>
      <w:r w:rsidR="00A46C4B" w:rsidRPr="0052204B">
        <w:rPr>
          <w:lang w:val="fr-CH"/>
        </w:rPr>
        <w:t>O et/ou CO</w:t>
      </w:r>
      <w:r w:rsidR="00A46C4B" w:rsidRPr="0052204B">
        <w:rPr>
          <w:vertAlign w:val="subscript"/>
          <w:lang w:val="fr-CH"/>
        </w:rPr>
        <w:t>2</w:t>
      </w:r>
      <w:r w:rsidR="00A46C4B" w:rsidRPr="0052204B">
        <w:rPr>
          <w:lang w:val="fr-CH"/>
        </w:rPr>
        <w:t>, l’effet d’extinction doit être évalué avec ces instruments et en appliquant les algorithmes de compensation.</w:t>
      </w:r>
    </w:p>
    <w:p w:rsidR="00A46C4B" w:rsidRPr="0052204B" w:rsidRDefault="00A46C4B" w:rsidP="001F72D9">
      <w:pPr>
        <w:pStyle w:val="SingleTxt"/>
        <w:ind w:left="2218" w:hanging="951"/>
        <w:rPr>
          <w:vertAlign w:val="subscript"/>
          <w:lang w:val="fr-CH"/>
        </w:rPr>
      </w:pPr>
      <w:r w:rsidRPr="0052204B">
        <w:rPr>
          <w:lang w:val="fr-CH"/>
        </w:rPr>
        <w:t>9.3.9.2.1</w:t>
      </w:r>
      <w:r w:rsidRPr="0052204B">
        <w:rPr>
          <w:lang w:val="fr-CH"/>
        </w:rPr>
        <w:tab/>
        <w:t>Contrôle de l’effet d’extinction par le CO</w:t>
      </w:r>
      <w:r w:rsidRPr="0052204B">
        <w:rPr>
          <w:vertAlign w:val="subscript"/>
          <w:lang w:val="fr-CH"/>
        </w:rPr>
        <w:t>2</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Un gaz de calibrage CO</w:t>
      </w:r>
      <w:r w:rsidR="00A46C4B" w:rsidRPr="0052204B">
        <w:rPr>
          <w:vertAlign w:val="subscript"/>
          <w:lang w:val="fr-CH"/>
        </w:rPr>
        <w:t>2</w:t>
      </w:r>
      <w:r w:rsidR="00A46C4B" w:rsidRPr="0052204B">
        <w:rPr>
          <w:lang w:val="fr-CH"/>
        </w:rPr>
        <w:t xml:space="preserve"> ayant une concentration de 80 à 100 % de l’amplitude totale utilisée doit être envoyé dans l’analyseur NDIR et la valeur de CO</w:t>
      </w:r>
      <w:r w:rsidR="00A46C4B" w:rsidRPr="0052204B">
        <w:rPr>
          <w:vertAlign w:val="subscript"/>
          <w:lang w:val="fr-CH"/>
        </w:rPr>
        <w:t>2</w:t>
      </w:r>
      <w:r w:rsidR="00A46C4B" w:rsidRPr="0052204B">
        <w:rPr>
          <w:lang w:val="fr-CH"/>
        </w:rPr>
        <w:t xml:space="preserve"> enregistrée comme </w:t>
      </w:r>
      <w:r w:rsidR="00A46C4B" w:rsidRPr="0052204B">
        <w:rPr>
          <w:iCs/>
          <w:lang w:val="fr-CH"/>
        </w:rPr>
        <w:t>A</w:t>
      </w:r>
      <w:r w:rsidR="00A46C4B" w:rsidRPr="0052204B">
        <w:rPr>
          <w:lang w:val="fr-CH"/>
        </w:rPr>
        <w:t>. Il doit ensuite être dilué à 50 % environ avec le gaz de calibrage NO et envoyé dans l’analyseur NDIR et l’analyseur CLD, les valeurs de CO</w:t>
      </w:r>
      <w:r w:rsidR="00A46C4B" w:rsidRPr="0052204B">
        <w:rPr>
          <w:vertAlign w:val="subscript"/>
          <w:lang w:val="fr-CH"/>
        </w:rPr>
        <w:t>2</w:t>
      </w:r>
      <w:r w:rsidR="00A46C4B" w:rsidRPr="0052204B">
        <w:rPr>
          <w:lang w:val="fr-CH"/>
        </w:rPr>
        <w:t xml:space="preserve"> et de NO étant enregistrées comme </w:t>
      </w:r>
      <w:r w:rsidR="00A46C4B" w:rsidRPr="0052204B">
        <w:rPr>
          <w:iCs/>
          <w:lang w:val="fr-CH"/>
        </w:rPr>
        <w:t>B</w:t>
      </w:r>
      <w:r w:rsidR="00A46C4B" w:rsidRPr="0052204B">
        <w:rPr>
          <w:lang w:val="fr-CH"/>
        </w:rPr>
        <w:t xml:space="preserve"> et </w:t>
      </w:r>
      <w:r w:rsidR="00A46C4B" w:rsidRPr="0052204B">
        <w:rPr>
          <w:iCs/>
          <w:lang w:val="fr-CH"/>
        </w:rPr>
        <w:t>C</w:t>
      </w:r>
      <w:r w:rsidR="00A46C4B" w:rsidRPr="0052204B">
        <w:rPr>
          <w:lang w:val="fr-CH"/>
        </w:rPr>
        <w:t xml:space="preserve"> respectivement. L’arrivée de CO</w:t>
      </w:r>
      <w:r w:rsidR="00A46C4B" w:rsidRPr="0052204B">
        <w:rPr>
          <w:vertAlign w:val="subscript"/>
          <w:lang w:val="fr-CH"/>
        </w:rPr>
        <w:t>2</w:t>
      </w:r>
      <w:r w:rsidR="00A46C4B" w:rsidRPr="0052204B">
        <w:rPr>
          <w:lang w:val="fr-CH"/>
        </w:rPr>
        <w:t xml:space="preserve"> doit alors être coupée et seul le gaz de calibrage NO passe par l’analyseur (H)CLD; la valeur mesurée de NO étant enregistrée comme </w:t>
      </w:r>
      <w:r w:rsidR="00A46C4B" w:rsidRPr="0052204B">
        <w:rPr>
          <w:iCs/>
          <w:lang w:val="fr-CH"/>
        </w:rPr>
        <w:t>D</w:t>
      </w:r>
      <w:r w:rsidR="00A46C4B" w:rsidRPr="0052204B">
        <w:rPr>
          <w:lang w:val="fr-CH"/>
        </w:rPr>
        <w:t>.</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coefficient d’extinction (en %) doit être calculé comme suit</w:t>
      </w:r>
      <w:r w:rsidR="00D23B14" w:rsidRPr="0052204B">
        <w:rPr>
          <w:lang w:val="fr-CH"/>
        </w:rPr>
        <w:t> :</w:t>
      </w:r>
    </w:p>
    <w:p w:rsidR="00A46C4B" w:rsidRPr="0052204B" w:rsidRDefault="00E12D51"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3140" w:dyaOrig="660">
          <v:shape id="_x0000_i1103" type="#_x0000_t75" style="width:157.1pt;height:33.25pt" o:ole="">
            <v:imagedata r:id="rId180" o:title=""/>
          </v:shape>
          <o:OLEObject Type="Embed" ProgID="Equation.3" ShapeID="_x0000_i1103" DrawAspect="Content" ObjectID="_1511071150" r:id="rId181"/>
        </w:object>
      </w:r>
      <w:r w:rsidR="00A46C4B" w:rsidRPr="0052204B">
        <w:rPr>
          <w:lang w:val="fr-CH"/>
        </w:rPr>
        <w:tab/>
        <w:t>(81)</w:t>
      </w:r>
    </w:p>
    <w:p w:rsidR="00A46C4B" w:rsidRPr="0052204B" w:rsidRDefault="00E12D51"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3C5760" w:rsidP="003C5760">
      <w:pPr>
        <w:pStyle w:val="SingleTxt"/>
        <w:ind w:left="2693" w:hanging="951"/>
        <w:rPr>
          <w:lang w:val="fr-CH"/>
        </w:rPr>
      </w:pPr>
      <w:r w:rsidRPr="0052204B">
        <w:rPr>
          <w:iCs/>
          <w:lang w:val="fr-CH"/>
        </w:rPr>
        <w:tab/>
      </w:r>
      <w:r w:rsidR="00A46C4B" w:rsidRPr="0052204B">
        <w:rPr>
          <w:iCs/>
          <w:lang w:val="fr-CH"/>
        </w:rPr>
        <w:t>A</w:t>
      </w:r>
      <w:r w:rsidR="00A46C4B" w:rsidRPr="0052204B">
        <w:rPr>
          <w:lang w:val="fr-CH"/>
        </w:rPr>
        <w:tab/>
        <w:t>est la concentration de gaz CO</w:t>
      </w:r>
      <w:r w:rsidR="00A46C4B" w:rsidRPr="0052204B">
        <w:rPr>
          <w:vertAlign w:val="subscript"/>
          <w:lang w:val="fr-CH"/>
        </w:rPr>
        <w:t>2</w:t>
      </w:r>
      <w:r w:rsidR="00A46C4B" w:rsidRPr="0052204B">
        <w:rPr>
          <w:lang w:val="fr-CH"/>
        </w:rPr>
        <w:t xml:space="preserve"> non dilué mesurée avec l’analyseur NDIR (%);</w:t>
      </w:r>
    </w:p>
    <w:p w:rsidR="00A46C4B" w:rsidRPr="0052204B" w:rsidRDefault="003C5760" w:rsidP="003C5760">
      <w:pPr>
        <w:pStyle w:val="SingleTxt"/>
        <w:ind w:left="2693" w:hanging="951"/>
        <w:rPr>
          <w:lang w:val="fr-CH"/>
        </w:rPr>
      </w:pPr>
      <w:r w:rsidRPr="0052204B">
        <w:rPr>
          <w:iCs/>
          <w:lang w:val="fr-CH"/>
        </w:rPr>
        <w:tab/>
      </w:r>
      <w:r w:rsidR="00A46C4B" w:rsidRPr="0052204B">
        <w:rPr>
          <w:iCs/>
          <w:lang w:val="fr-CH"/>
        </w:rPr>
        <w:t>B</w:t>
      </w:r>
      <w:r w:rsidR="00A46C4B" w:rsidRPr="0052204B">
        <w:rPr>
          <w:lang w:val="fr-CH"/>
        </w:rPr>
        <w:tab/>
        <w:t>est la concentration de gaz CO</w:t>
      </w:r>
      <w:r w:rsidR="00A46C4B" w:rsidRPr="0052204B">
        <w:rPr>
          <w:vertAlign w:val="subscript"/>
          <w:lang w:val="fr-CH"/>
        </w:rPr>
        <w:t>2</w:t>
      </w:r>
      <w:r w:rsidR="00A46C4B" w:rsidRPr="0052204B">
        <w:rPr>
          <w:lang w:val="fr-CH"/>
        </w:rPr>
        <w:t xml:space="preserve"> dilué mesurée avec l’analyseur NDIR (%);</w:t>
      </w:r>
    </w:p>
    <w:p w:rsidR="00A46C4B" w:rsidRPr="0052204B" w:rsidRDefault="003C5760" w:rsidP="003C5760">
      <w:pPr>
        <w:pStyle w:val="SingleTxt"/>
        <w:ind w:left="2693" w:hanging="951"/>
        <w:rPr>
          <w:lang w:val="fr-CH"/>
        </w:rPr>
      </w:pPr>
      <w:r w:rsidRPr="0052204B">
        <w:rPr>
          <w:iCs/>
          <w:lang w:val="fr-CH"/>
        </w:rPr>
        <w:tab/>
      </w:r>
      <w:r w:rsidR="00A46C4B" w:rsidRPr="0052204B">
        <w:rPr>
          <w:iCs/>
          <w:lang w:val="fr-CH"/>
        </w:rPr>
        <w:t>C</w:t>
      </w:r>
      <w:r w:rsidR="00A46C4B" w:rsidRPr="0052204B">
        <w:rPr>
          <w:lang w:val="fr-CH"/>
        </w:rPr>
        <w:tab/>
        <w:t>est la concentration de gaz NO dilué mesurée avec l’analyseur (H)CLD (ppm);</w:t>
      </w:r>
    </w:p>
    <w:p w:rsidR="00A46C4B" w:rsidRPr="0052204B" w:rsidRDefault="003C5760" w:rsidP="003C5760">
      <w:pPr>
        <w:pStyle w:val="SingleTxt"/>
        <w:ind w:left="2693" w:hanging="951"/>
        <w:rPr>
          <w:lang w:val="fr-CH"/>
        </w:rPr>
      </w:pPr>
      <w:r w:rsidRPr="0052204B">
        <w:rPr>
          <w:iCs/>
          <w:lang w:val="fr-CH"/>
        </w:rPr>
        <w:tab/>
      </w:r>
      <w:r w:rsidR="00A46C4B" w:rsidRPr="0052204B">
        <w:rPr>
          <w:iCs/>
          <w:lang w:val="fr-CH"/>
        </w:rPr>
        <w:t>D</w:t>
      </w:r>
      <w:r w:rsidR="00A46C4B" w:rsidRPr="0052204B">
        <w:rPr>
          <w:lang w:val="fr-CH"/>
        </w:rPr>
        <w:tab/>
        <w:t>est la concentration de gaz NO dilué mesurée avec l’analyseur (H)CLD (ppm).</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D’autres méthodes de dilution et de quantification des valeurs des gaz de calibrage CO</w:t>
      </w:r>
      <w:r w:rsidR="00A46C4B" w:rsidRPr="0052204B">
        <w:rPr>
          <w:vertAlign w:val="subscript"/>
          <w:lang w:val="fr-CH"/>
        </w:rPr>
        <w:t>2</w:t>
      </w:r>
      <w:r w:rsidR="00A46C4B" w:rsidRPr="0052204B">
        <w:rPr>
          <w:lang w:val="fr-CH"/>
        </w:rPr>
        <w:t xml:space="preserve"> et NO, par exemple mélange/dosage dynamique, peuvent être utilisées avec l’accord de l’autorité compétente.</w:t>
      </w:r>
    </w:p>
    <w:p w:rsidR="00A46C4B" w:rsidRPr="0052204B" w:rsidRDefault="00A46C4B" w:rsidP="00AC3C8C">
      <w:pPr>
        <w:pStyle w:val="SingleTxt"/>
        <w:keepNext/>
        <w:keepLines/>
        <w:ind w:left="2217" w:hanging="950"/>
        <w:rPr>
          <w:lang w:val="fr-CH"/>
        </w:rPr>
      </w:pPr>
      <w:r w:rsidRPr="0052204B">
        <w:rPr>
          <w:lang w:val="fr-CH"/>
        </w:rPr>
        <w:t>9.3.9.2.2</w:t>
      </w:r>
      <w:r w:rsidRPr="0052204B">
        <w:rPr>
          <w:lang w:val="fr-CH"/>
        </w:rPr>
        <w:tab/>
        <w:t>Contrôle de l’effet d’extinction par l’eau</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Ce contrôle s’applique seulement aux mesures de la concentration des gaz en conditions humides. Le calcul de l’effet d’extinction par l’eau doit tenir compte de la dilution du gaz de calibrage NO par la vapeur d’eau et de l’adaptation de la concentration de vapeur d’eau du mélange à la valeur prévue lors de l’essai.</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Un gaz de calibrage NO ayant une concentration de 80 à 100 % de l’amplitude totale utilisée doit être envoyé dans l’analyseur (H)CLD et la valeur NO enregistrée comme </w:t>
      </w:r>
      <w:r w:rsidR="00A46C4B" w:rsidRPr="0052204B">
        <w:rPr>
          <w:iCs/>
          <w:lang w:val="fr-CH"/>
        </w:rPr>
        <w:t>D</w:t>
      </w:r>
      <w:r w:rsidR="00A46C4B" w:rsidRPr="0052204B">
        <w:rPr>
          <w:lang w:val="fr-CH"/>
        </w:rPr>
        <w:t xml:space="preserve">. Le gaz de calibrage NO, après barbotage dans un bain d’eau à température ambiante, doit être envoyé dans l’analyseur (H)CLD et la valeur de NO enregistrée comme </w:t>
      </w:r>
      <w:r w:rsidR="00A46C4B" w:rsidRPr="0052204B">
        <w:rPr>
          <w:iCs/>
          <w:lang w:val="fr-CH"/>
        </w:rPr>
        <w:t>C</w:t>
      </w:r>
      <w:r w:rsidR="00A46C4B" w:rsidRPr="0052204B">
        <w:rPr>
          <w:lang w:val="fr-CH"/>
        </w:rPr>
        <w:t xml:space="preserve">. La température de l’eau doit être déterminée et enregistrée comme </w:t>
      </w:r>
      <w:r w:rsidR="00A46C4B" w:rsidRPr="0052204B">
        <w:rPr>
          <w:iCs/>
          <w:lang w:val="fr-CH"/>
        </w:rPr>
        <w:t>F</w:t>
      </w:r>
      <w:r w:rsidR="00A46C4B" w:rsidRPr="0052204B">
        <w:rPr>
          <w:lang w:val="fr-CH"/>
        </w:rPr>
        <w:t>. La pression de vapeur saturante du mélange qui correspond à la température de l’eau du barboteur (</w:t>
      </w:r>
      <w:r w:rsidR="00A46C4B" w:rsidRPr="0052204B">
        <w:rPr>
          <w:iCs/>
          <w:lang w:val="fr-CH"/>
        </w:rPr>
        <w:t>F</w:t>
      </w:r>
      <w:r w:rsidR="00A46C4B" w:rsidRPr="0052204B">
        <w:rPr>
          <w:lang w:val="fr-CH"/>
        </w:rPr>
        <w:t xml:space="preserve">) doit être déterminée et enregistrée comme </w:t>
      </w:r>
      <w:r w:rsidR="00A46C4B" w:rsidRPr="0052204B">
        <w:rPr>
          <w:iCs/>
          <w:lang w:val="fr-CH"/>
        </w:rPr>
        <w:t>G</w:t>
      </w:r>
      <w:r w:rsidR="00A46C4B" w:rsidRPr="0052204B">
        <w:rPr>
          <w:lang w:val="fr-CH"/>
        </w:rPr>
        <w:t>.</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 concentration de vapeur d’eau (</w:t>
      </w:r>
      <w:r w:rsidR="00A46C4B" w:rsidRPr="0052204B">
        <w:rPr>
          <w:iCs/>
          <w:lang w:val="fr-CH"/>
        </w:rPr>
        <w:t>H</w:t>
      </w:r>
      <w:r w:rsidR="00A46C4B" w:rsidRPr="0052204B">
        <w:rPr>
          <w:lang w:val="fr-CH"/>
        </w:rPr>
        <w:t>, en %) du mélange doit être calculée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t>H = 100 × (G / p</w:t>
      </w:r>
      <w:r w:rsidR="00A46C4B" w:rsidRPr="0052204B">
        <w:rPr>
          <w:vertAlign w:val="subscript"/>
          <w:lang w:val="fr-CH"/>
        </w:rPr>
        <w:t>b</w:t>
      </w:r>
      <w:r w:rsidR="00A46C4B" w:rsidRPr="0052204B">
        <w:rPr>
          <w:lang w:val="fr-CH"/>
        </w:rPr>
        <w:t>)</w:t>
      </w:r>
      <w:r w:rsidR="00A46C4B" w:rsidRPr="0052204B">
        <w:rPr>
          <w:lang w:val="fr-CH"/>
        </w:rPr>
        <w:tab/>
        <w:t>(82)</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 concentration escomptée du gaz de calibrage NO dilué (dans la vapeur d’eau) (D</w:t>
      </w:r>
      <w:r w:rsidR="00A46C4B" w:rsidRPr="0052204B">
        <w:rPr>
          <w:vertAlign w:val="subscript"/>
          <w:lang w:val="fr-CH"/>
        </w:rPr>
        <w:t>e</w:t>
      </w:r>
      <w:r w:rsidR="00A46C4B" w:rsidRPr="0052204B">
        <w:rPr>
          <w:lang w:val="fr-CH"/>
        </w:rPr>
        <w:t>) doit être calculée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t>D</w:t>
      </w:r>
      <w:r w:rsidR="00A46C4B" w:rsidRPr="0052204B">
        <w:rPr>
          <w:vertAlign w:val="subscript"/>
          <w:lang w:val="fr-CH"/>
        </w:rPr>
        <w:t>e</w:t>
      </w:r>
      <w:r w:rsidR="00A46C4B" w:rsidRPr="0052204B">
        <w:rPr>
          <w:lang w:val="fr-CH"/>
        </w:rPr>
        <w:t xml:space="preserve"> = D × (1 - H / 100)</w:t>
      </w:r>
      <w:r w:rsidR="00A46C4B" w:rsidRPr="0052204B">
        <w:rPr>
          <w:lang w:val="fr-CH"/>
        </w:rPr>
        <w:tab/>
        <w:t>(83)</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Pour les gaz d’échappement des moteurs diesel, la concentration maximale de vapeur d’eau dans les gaz d’échappement (H</w:t>
      </w:r>
      <w:r w:rsidR="00A46C4B" w:rsidRPr="0052204B">
        <w:rPr>
          <w:vertAlign w:val="subscript"/>
          <w:lang w:val="fr-CH"/>
        </w:rPr>
        <w:t>m</w:t>
      </w:r>
      <w:r w:rsidR="00A46C4B" w:rsidRPr="0052204B">
        <w:rPr>
          <w:lang w:val="fr-CH"/>
        </w:rPr>
        <w:t>, en %) escomptée lors de l’essai doit être évaluée, sur la base d’un rapport atomique H/C du carburant de 1,8/1, à partir de la concentration maximale de CO</w:t>
      </w:r>
      <w:r w:rsidR="00A46C4B" w:rsidRPr="0052204B">
        <w:rPr>
          <w:vertAlign w:val="subscript"/>
          <w:lang w:val="fr-CH"/>
        </w:rPr>
        <w:t>2</w:t>
      </w:r>
      <w:r w:rsidR="00A46C4B" w:rsidRPr="0052204B">
        <w:rPr>
          <w:lang w:val="fr-CH"/>
        </w:rPr>
        <w:t xml:space="preserve"> dans les gaz d’échappement </w:t>
      </w:r>
      <w:r w:rsidR="00A46C4B" w:rsidRPr="0052204B">
        <w:rPr>
          <w:iCs/>
          <w:lang w:val="fr-CH"/>
        </w:rPr>
        <w:t>A</w:t>
      </w:r>
      <w:r w:rsidR="00A46C4B" w:rsidRPr="0052204B">
        <w:rPr>
          <w:lang w:val="fr-CH"/>
        </w:rPr>
        <w:t>, comme suit</w:t>
      </w:r>
      <w:r w:rsidR="00D23B14" w:rsidRPr="0052204B">
        <w:rPr>
          <w:lang w:val="fr-CH"/>
        </w:rPr>
        <w:t> :</w:t>
      </w:r>
    </w:p>
    <w:p w:rsidR="00A46C4B" w:rsidRPr="0052204B" w:rsidRDefault="003C5760" w:rsidP="00240517">
      <w:pPr>
        <w:pStyle w:val="SingleTxt"/>
        <w:tabs>
          <w:tab w:val="clear" w:pos="4133"/>
          <w:tab w:val="clear" w:pos="4622"/>
          <w:tab w:val="clear" w:pos="5098"/>
          <w:tab w:val="clear" w:pos="5573"/>
          <w:tab w:val="clear" w:pos="6048"/>
          <w:tab w:val="left" w:pos="8410"/>
        </w:tabs>
        <w:spacing w:line="240" w:lineRule="auto"/>
        <w:rPr>
          <w:iCs/>
          <w:lang w:val="fr-CH"/>
        </w:rPr>
      </w:pPr>
      <w:r w:rsidRPr="0052204B">
        <w:rPr>
          <w:lang w:val="fr-CH"/>
        </w:rPr>
        <w:tab/>
      </w:r>
      <w:r w:rsidRPr="0052204B">
        <w:rPr>
          <w:lang w:val="fr-CH"/>
        </w:rPr>
        <w:tab/>
      </w:r>
      <w:r w:rsidR="00A46C4B" w:rsidRPr="0052204B">
        <w:rPr>
          <w:lang w:val="fr-CH"/>
        </w:rPr>
        <w:t>H</w:t>
      </w:r>
      <w:r w:rsidR="00A46C4B" w:rsidRPr="0052204B">
        <w:rPr>
          <w:vertAlign w:val="subscript"/>
          <w:lang w:val="fr-CH"/>
        </w:rPr>
        <w:t>m</w:t>
      </w:r>
      <w:r w:rsidR="00A46C4B" w:rsidRPr="0052204B">
        <w:rPr>
          <w:lang w:val="fr-CH"/>
        </w:rPr>
        <w:t xml:space="preserve"> = 0,9 × A</w:t>
      </w:r>
      <w:r w:rsidR="00A46C4B" w:rsidRPr="0052204B">
        <w:rPr>
          <w:iCs/>
          <w:lang w:val="fr-CH"/>
        </w:rPr>
        <w:tab/>
      </w:r>
      <w:r w:rsidR="00240517" w:rsidRPr="0052204B">
        <w:rPr>
          <w:iCs/>
          <w:lang w:val="fr-CH"/>
        </w:rPr>
        <w:tab/>
      </w:r>
      <w:r w:rsidR="00A46C4B" w:rsidRPr="0052204B">
        <w:rPr>
          <w:iCs/>
          <w:lang w:val="fr-CH"/>
        </w:rPr>
        <w:t>(84)</w:t>
      </w:r>
    </w:p>
    <w:p w:rsidR="00A46C4B" w:rsidRPr="0052204B" w:rsidRDefault="003C5760" w:rsidP="00375724">
      <w:pPr>
        <w:pStyle w:val="SingleTxt"/>
        <w:ind w:left="2218" w:hanging="951"/>
        <w:rPr>
          <w:iCs/>
          <w:lang w:val="fr-CH"/>
        </w:rPr>
      </w:pPr>
      <w:r w:rsidRPr="0052204B">
        <w:rPr>
          <w:iCs/>
          <w:lang w:val="fr-CH"/>
        </w:rPr>
        <w:tab/>
      </w:r>
      <w:r w:rsidRPr="0052204B">
        <w:rPr>
          <w:iCs/>
          <w:lang w:val="fr-CH"/>
        </w:rPr>
        <w:tab/>
      </w:r>
      <w:r w:rsidR="00A46C4B" w:rsidRPr="0052204B">
        <w:rPr>
          <w:iCs/>
          <w:lang w:val="fr-CH"/>
        </w:rPr>
        <w:t>Le coefficient d’extinction par l’eau (en %) doit être calculé comme suit</w:t>
      </w:r>
      <w:r w:rsidR="00D23B14" w:rsidRPr="0052204B">
        <w:rPr>
          <w:iCs/>
          <w:lang w:val="fr-CH"/>
        </w:rPr>
        <w:t> :</w:t>
      </w:r>
    </w:p>
    <w:p w:rsidR="00A46C4B" w:rsidRPr="00EB6823" w:rsidRDefault="003C5760" w:rsidP="00240517">
      <w:pPr>
        <w:pStyle w:val="SingleTxt"/>
        <w:tabs>
          <w:tab w:val="clear" w:pos="4133"/>
          <w:tab w:val="clear" w:pos="4622"/>
          <w:tab w:val="clear" w:pos="5098"/>
          <w:tab w:val="clear" w:pos="5573"/>
          <w:tab w:val="clear" w:pos="6048"/>
          <w:tab w:val="left" w:pos="8410"/>
        </w:tabs>
        <w:spacing w:line="240" w:lineRule="auto"/>
        <w:rPr>
          <w:lang w:val="es-ES"/>
        </w:rPr>
      </w:pPr>
      <w:r w:rsidRPr="0052204B">
        <w:rPr>
          <w:lang w:val="fr-CH"/>
        </w:rPr>
        <w:tab/>
      </w:r>
      <w:r w:rsidRPr="0052204B">
        <w:rPr>
          <w:lang w:val="fr-CH"/>
        </w:rPr>
        <w:tab/>
      </w:r>
      <w:r w:rsidR="00A46C4B" w:rsidRPr="00EB6823">
        <w:rPr>
          <w:lang w:val="es-ES"/>
        </w:rPr>
        <w:t>E</w:t>
      </w:r>
      <w:r w:rsidR="00A46C4B" w:rsidRPr="00EB6823">
        <w:rPr>
          <w:vertAlign w:val="subscript"/>
          <w:lang w:val="es-ES"/>
        </w:rPr>
        <w:t>H2O</w:t>
      </w:r>
      <w:r w:rsidR="00A46C4B" w:rsidRPr="00EB6823">
        <w:rPr>
          <w:lang w:val="es-ES"/>
        </w:rPr>
        <w:t xml:space="preserve"> = 100 ×</w:t>
      </w:r>
      <w:r w:rsidR="00D23B14" w:rsidRPr="00EB6823">
        <w:rPr>
          <w:lang w:val="es-ES"/>
        </w:rPr>
        <w:t xml:space="preserve"> [</w:t>
      </w:r>
      <w:r w:rsidR="00A46C4B" w:rsidRPr="00EB6823">
        <w:rPr>
          <w:lang w:val="es-ES"/>
        </w:rPr>
        <w:t>(D</w:t>
      </w:r>
      <w:r w:rsidR="00A46C4B" w:rsidRPr="00EB6823">
        <w:rPr>
          <w:vertAlign w:val="subscript"/>
          <w:lang w:val="es-ES"/>
        </w:rPr>
        <w:t>e</w:t>
      </w:r>
      <w:r w:rsidR="00A46C4B" w:rsidRPr="00EB6823">
        <w:rPr>
          <w:lang w:val="es-ES"/>
        </w:rPr>
        <w:t xml:space="preserve"> - C) / D</w:t>
      </w:r>
      <w:r w:rsidR="00A46C4B" w:rsidRPr="00EB6823">
        <w:rPr>
          <w:vertAlign w:val="subscript"/>
          <w:lang w:val="es-ES"/>
        </w:rPr>
        <w:t>e</w:t>
      </w:r>
      <w:r w:rsidR="00A46C4B" w:rsidRPr="00EB6823">
        <w:rPr>
          <w:lang w:val="es-ES"/>
        </w:rPr>
        <w:t>) × (H</w:t>
      </w:r>
      <w:r w:rsidR="00A46C4B" w:rsidRPr="00EB6823">
        <w:rPr>
          <w:vertAlign w:val="subscript"/>
          <w:lang w:val="es-ES"/>
        </w:rPr>
        <w:t>m</w:t>
      </w:r>
      <w:r w:rsidR="00A46C4B" w:rsidRPr="00EB6823">
        <w:rPr>
          <w:lang w:val="es-ES"/>
        </w:rPr>
        <w:t xml:space="preserve"> / H)</w:t>
      </w:r>
      <w:r w:rsidR="00D23B14" w:rsidRPr="00EB6823">
        <w:rPr>
          <w:lang w:val="es-ES"/>
        </w:rPr>
        <w:t>]</w:t>
      </w:r>
      <w:r w:rsidR="00A46C4B" w:rsidRPr="00EB6823">
        <w:rPr>
          <w:lang w:val="es-ES"/>
        </w:rPr>
        <w:tab/>
        <w:t>(85)</w:t>
      </w:r>
    </w:p>
    <w:p w:rsidR="00A46C4B" w:rsidRPr="0052204B" w:rsidRDefault="003C5760" w:rsidP="00A46C4B">
      <w:pPr>
        <w:pStyle w:val="SingleTxt"/>
        <w:rPr>
          <w:lang w:val="fr-CH"/>
        </w:rPr>
      </w:pPr>
      <w:r w:rsidRPr="00EB6823">
        <w:rPr>
          <w:iCs/>
          <w:lang w:val="es-ES"/>
        </w:rPr>
        <w:tab/>
      </w:r>
      <w:r w:rsidRPr="00EB6823">
        <w:rPr>
          <w:iCs/>
          <w:lang w:val="es-ES"/>
        </w:rPr>
        <w:tab/>
      </w:r>
      <w:r w:rsidR="00A46C4B" w:rsidRPr="0052204B">
        <w:rPr>
          <w:iCs/>
          <w:lang w:val="fr-CH"/>
        </w:rPr>
        <w:t>Où</w:t>
      </w:r>
      <w:r w:rsidR="00D23B14" w:rsidRPr="0052204B">
        <w:rPr>
          <w:lang w:val="fr-CH"/>
        </w:rPr>
        <w:t> :</w:t>
      </w:r>
    </w:p>
    <w:p w:rsidR="00A46C4B" w:rsidRPr="0052204B" w:rsidRDefault="003C5760" w:rsidP="00A46C4B">
      <w:pPr>
        <w:pStyle w:val="SingleTxt"/>
        <w:rPr>
          <w:lang w:val="fr-CH"/>
        </w:rPr>
      </w:pPr>
      <w:r w:rsidRPr="0052204B">
        <w:rPr>
          <w:lang w:val="fr-CH"/>
        </w:rPr>
        <w:tab/>
      </w:r>
      <w:r w:rsidRPr="0052204B">
        <w:rPr>
          <w:lang w:val="fr-CH"/>
        </w:rPr>
        <w:tab/>
      </w:r>
      <w:r w:rsidR="00A46C4B" w:rsidRPr="0052204B">
        <w:rPr>
          <w:lang w:val="fr-CH"/>
        </w:rPr>
        <w:t>D</w:t>
      </w:r>
      <w:r w:rsidR="00A46C4B" w:rsidRPr="0052204B">
        <w:rPr>
          <w:vertAlign w:val="subscript"/>
          <w:lang w:val="fr-CH"/>
        </w:rPr>
        <w:t>e</w:t>
      </w:r>
      <w:r w:rsidR="00A46C4B" w:rsidRPr="0052204B">
        <w:rPr>
          <w:lang w:val="fr-CH"/>
        </w:rPr>
        <w:tab/>
        <w:t>est la concentration escomptée de gaz NO dilué (ppm);</w:t>
      </w:r>
    </w:p>
    <w:p w:rsidR="00A46C4B" w:rsidRPr="0052204B" w:rsidRDefault="003C5760" w:rsidP="00A46C4B">
      <w:pPr>
        <w:pStyle w:val="SingleTxt"/>
        <w:rPr>
          <w:lang w:val="fr-CH"/>
        </w:rPr>
      </w:pPr>
      <w:r w:rsidRPr="0052204B">
        <w:rPr>
          <w:lang w:val="fr-CH"/>
        </w:rPr>
        <w:tab/>
      </w:r>
      <w:r w:rsidRPr="0052204B">
        <w:rPr>
          <w:lang w:val="fr-CH"/>
        </w:rPr>
        <w:tab/>
      </w:r>
      <w:r w:rsidR="00A46C4B" w:rsidRPr="0052204B">
        <w:rPr>
          <w:lang w:val="fr-CH"/>
        </w:rPr>
        <w:t>C</w:t>
      </w:r>
      <w:r w:rsidR="00A46C4B" w:rsidRPr="0052204B">
        <w:rPr>
          <w:lang w:val="fr-CH"/>
        </w:rPr>
        <w:tab/>
        <w:t>est la concentration mesurée de gaz NO dilué (ppm);</w:t>
      </w:r>
    </w:p>
    <w:p w:rsidR="00A46C4B" w:rsidRPr="0052204B" w:rsidRDefault="003C5760" w:rsidP="00A46C4B">
      <w:pPr>
        <w:pStyle w:val="SingleTxt"/>
        <w:rPr>
          <w:lang w:val="fr-CH"/>
        </w:rPr>
      </w:pPr>
      <w:r w:rsidRPr="0052204B">
        <w:rPr>
          <w:lang w:val="fr-CH"/>
        </w:rPr>
        <w:tab/>
      </w:r>
      <w:r w:rsidRPr="0052204B">
        <w:rPr>
          <w:lang w:val="fr-CH"/>
        </w:rPr>
        <w:tab/>
      </w:r>
      <w:r w:rsidR="00A46C4B" w:rsidRPr="0052204B">
        <w:rPr>
          <w:lang w:val="fr-CH"/>
        </w:rPr>
        <w:t>H</w:t>
      </w:r>
      <w:r w:rsidR="00A46C4B" w:rsidRPr="0052204B">
        <w:rPr>
          <w:vertAlign w:val="subscript"/>
          <w:lang w:val="fr-CH"/>
        </w:rPr>
        <w:t>m</w:t>
      </w:r>
      <w:r w:rsidR="00A46C4B" w:rsidRPr="0052204B">
        <w:rPr>
          <w:vertAlign w:val="subscript"/>
          <w:lang w:val="fr-CH"/>
        </w:rPr>
        <w:tab/>
      </w:r>
      <w:r w:rsidR="00A46C4B" w:rsidRPr="0052204B">
        <w:rPr>
          <w:lang w:val="fr-CH"/>
        </w:rPr>
        <w:t>est la concentration maximale de vapeur d’eau (%);</w:t>
      </w:r>
    </w:p>
    <w:p w:rsidR="00A46C4B" w:rsidRPr="0052204B" w:rsidRDefault="003C5760" w:rsidP="00A46C4B">
      <w:pPr>
        <w:pStyle w:val="SingleTxt"/>
        <w:rPr>
          <w:lang w:val="fr-CH"/>
        </w:rPr>
      </w:pPr>
      <w:r w:rsidRPr="0052204B">
        <w:rPr>
          <w:lang w:val="fr-CH"/>
        </w:rPr>
        <w:tab/>
      </w:r>
      <w:r w:rsidRPr="0052204B">
        <w:rPr>
          <w:lang w:val="fr-CH"/>
        </w:rPr>
        <w:tab/>
      </w:r>
      <w:r w:rsidR="00A46C4B" w:rsidRPr="0052204B">
        <w:rPr>
          <w:lang w:val="fr-CH"/>
        </w:rPr>
        <w:t>H</w:t>
      </w:r>
      <w:r w:rsidR="00A46C4B" w:rsidRPr="0052204B">
        <w:rPr>
          <w:iCs/>
          <w:lang w:val="fr-CH"/>
        </w:rPr>
        <w:tab/>
      </w:r>
      <w:r w:rsidR="00A46C4B" w:rsidRPr="0052204B">
        <w:rPr>
          <w:lang w:val="fr-CH"/>
        </w:rPr>
        <w:t>est la concentration réelle de vapeur d’eau (%).</w:t>
      </w:r>
    </w:p>
    <w:p w:rsidR="00A46C4B" w:rsidRPr="0052204B" w:rsidRDefault="00A46C4B" w:rsidP="001F72D9">
      <w:pPr>
        <w:pStyle w:val="SingleTxt"/>
        <w:ind w:left="2218" w:hanging="951"/>
        <w:rPr>
          <w:lang w:val="fr-CH"/>
        </w:rPr>
      </w:pPr>
      <w:r w:rsidRPr="0052204B">
        <w:rPr>
          <w:lang w:val="fr-CH"/>
        </w:rPr>
        <w:t>9.3.9.2.3</w:t>
      </w:r>
      <w:r w:rsidRPr="0052204B">
        <w:rPr>
          <w:lang w:val="fr-CH"/>
        </w:rPr>
        <w:tab/>
        <w:t>Coefficient d’extinction maximal admis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coefficient combiné pour le CO</w:t>
      </w:r>
      <w:r w:rsidR="00A46C4B" w:rsidRPr="0052204B">
        <w:rPr>
          <w:vertAlign w:val="subscript"/>
          <w:lang w:val="fr-CH"/>
        </w:rPr>
        <w:t>2</w:t>
      </w:r>
      <w:r w:rsidR="00A46C4B" w:rsidRPr="0052204B">
        <w:rPr>
          <w:lang w:val="fr-CH"/>
        </w:rPr>
        <w:t xml:space="preserve"> et pour l’eau ne doit pas être supérieur à 2 % de la concentration de NO</w:t>
      </w:r>
      <w:r w:rsidR="00A46C4B" w:rsidRPr="0052204B">
        <w:rPr>
          <w:vertAlign w:val="subscript"/>
          <w:lang w:val="fr-CH"/>
        </w:rPr>
        <w:t>X</w:t>
      </w:r>
      <w:r w:rsidR="00A46C4B" w:rsidRPr="0052204B">
        <w:rPr>
          <w:lang w:val="fr-CH"/>
        </w:rPr>
        <w:t xml:space="preserve"> attendue pour l’essai.</w:t>
      </w:r>
    </w:p>
    <w:p w:rsidR="00A46C4B" w:rsidRPr="0052204B" w:rsidRDefault="00A46C4B" w:rsidP="001F72D9">
      <w:pPr>
        <w:pStyle w:val="SingleTxt"/>
        <w:ind w:left="2218" w:hanging="951"/>
        <w:rPr>
          <w:lang w:val="fr-CH"/>
        </w:rPr>
      </w:pPr>
      <w:r w:rsidRPr="0052204B">
        <w:rPr>
          <w:lang w:val="fr-CH"/>
        </w:rPr>
        <w:t>9.3.9.3</w:t>
      </w:r>
      <w:r w:rsidRPr="0052204B">
        <w:rPr>
          <w:lang w:val="fr-CH"/>
        </w:rPr>
        <w:tab/>
        <w:t xml:space="preserve">Contrôle des effets d’extinction pour les analyseurs NDUV </w:t>
      </w:r>
      <w:r w:rsidRPr="0052204B">
        <w:rPr>
          <w:bCs/>
          <w:lang w:val="fr-CH"/>
        </w:rPr>
        <w:t>NO</w:t>
      </w:r>
      <w:r w:rsidRPr="0052204B">
        <w:rPr>
          <w:bCs/>
          <w:vertAlign w:val="subscript"/>
          <w:lang w:val="fr-CH"/>
        </w:rPr>
        <w:t>X</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Les hydrocarbures et le H</w:t>
      </w:r>
      <w:r w:rsidR="00A46C4B" w:rsidRPr="0052204B">
        <w:rPr>
          <w:vertAlign w:val="subscript"/>
          <w:lang w:val="fr-CH"/>
        </w:rPr>
        <w:t>2</w:t>
      </w:r>
      <w:r w:rsidR="00A46C4B" w:rsidRPr="0052204B">
        <w:rPr>
          <w:lang w:val="fr-CH"/>
        </w:rPr>
        <w:t>O peuvent interagir positivement avec un analyseur NDUV en causant une réaction similaire à NO</w:t>
      </w:r>
      <w:r w:rsidR="00A46C4B" w:rsidRPr="0052204B">
        <w:rPr>
          <w:vertAlign w:val="subscript"/>
          <w:lang w:val="fr-CH"/>
        </w:rPr>
        <w:t>X</w:t>
      </w:r>
      <w:r w:rsidR="00A46C4B" w:rsidRPr="0052204B">
        <w:rPr>
          <w:lang w:val="fr-CH"/>
        </w:rPr>
        <w:t>. Si l’analyseur NDUV utilise des algorithmes de compensation qui utilisent des mesures d’autres gaz pour satisfaire à cette vérification d’interférence, de telles mesures doivent être effectuées simultanément pour vérifier les algorithmes lors du contrôle de l’interférence.</w:t>
      </w:r>
    </w:p>
    <w:p w:rsidR="00A46C4B" w:rsidRPr="0052204B" w:rsidRDefault="00A46C4B" w:rsidP="00AC3C8C">
      <w:pPr>
        <w:pStyle w:val="SingleTxt"/>
        <w:keepNext/>
        <w:keepLines/>
        <w:ind w:left="2217" w:hanging="950"/>
        <w:rPr>
          <w:lang w:val="fr-CH"/>
        </w:rPr>
      </w:pPr>
      <w:r w:rsidRPr="0052204B">
        <w:rPr>
          <w:lang w:val="fr-CH"/>
        </w:rPr>
        <w:t>9.3.9.3.1</w:t>
      </w:r>
      <w:r w:rsidRPr="0052204B">
        <w:rPr>
          <w:lang w:val="fr-CH"/>
        </w:rPr>
        <w:tab/>
        <w:t>Procédure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L’analyseur NDUV doit être mis en marche, mis à zéro et étalonné conformément aux instructions du constructeur de l’appareil. Il est recommandé de prélever des gaz d’échappement du moteur pour procéder à cette vérification. Un CLD doit être utilisé pour calculer la quantité de NO</w:t>
      </w:r>
      <w:r w:rsidR="00A46C4B" w:rsidRPr="0052204B">
        <w:rPr>
          <w:vertAlign w:val="subscript"/>
          <w:lang w:val="fr-CH"/>
        </w:rPr>
        <w:t>X</w:t>
      </w:r>
      <w:r w:rsidR="00A46C4B" w:rsidRPr="0052204B">
        <w:rPr>
          <w:lang w:val="fr-CH"/>
        </w:rPr>
        <w:t xml:space="preserve"> dans les gaz d’échappement. La réponse du CLD doit être utilisée comme valeur de référence. Les HC présents dans les gaz d’échappement doivent également être mesurés à l’aide d’un analyseur FID. La réponse de l’analyseur FID doit servir de valeur de référence pour les hydrocarbures.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En amont du sécheur d’échantillons, si un tel dispositif est utilisé pendant l’essai, les émissions d’échappement du moteur doivent être introduites dans l’analyseur NDUV. On doit attendre que la réponse de l’analyseur se stabilise. Le temps nécessaire à la stabilisation peut inclure le temps nécessaire pour purger la conduite de transfert et le temps de réponse de l’analyseur. Pendant que tous les analyseurs mesurent la concentration du prélèvement, 30 s de données recueillies doivent être enregistrées et les moyennes arithmétiques calculées pour les trois analyseurs.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 valeur moyenne donnée par le CLD doit être soustraite de la valeur moyenne donnée par le NDUV. Cette différence doit être multipliée par le rapport entre la concentration moyenne de HC escomptée et la concentration de HC mesurée pendant la vérification, au moyen de la formule suivante</w:t>
      </w:r>
      <w:r w:rsidR="00D23B14" w:rsidRPr="0052204B">
        <w:rPr>
          <w:lang w:val="fr-CH"/>
        </w:rPr>
        <w:t> :</w:t>
      </w:r>
    </w:p>
    <w:p w:rsidR="00A46C4B" w:rsidRPr="0052204B" w:rsidRDefault="00E12D51"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5A64D8" w:rsidRPr="005A64D8">
        <w:rPr>
          <w:position w:val="-30"/>
          <w:lang w:val="fr-CH"/>
        </w:rPr>
        <w:object w:dxaOrig="3860" w:dyaOrig="700">
          <v:shape id="_x0000_i1104" type="#_x0000_t75" style="width:193.65pt;height:34.9pt" o:ole="">
            <v:imagedata r:id="rId182" o:title=""/>
          </v:shape>
          <o:OLEObject Type="Embed" ProgID="Equation.3" ShapeID="_x0000_i1104" DrawAspect="Content" ObjectID="_1511071151" r:id="rId183"/>
        </w:object>
      </w:r>
      <w:r w:rsidR="00A46C4B" w:rsidRPr="0052204B">
        <w:rPr>
          <w:b/>
          <w:lang w:val="fr-CH"/>
        </w:rPr>
        <w:tab/>
      </w:r>
      <w:r w:rsidR="00A46C4B" w:rsidRPr="0052204B">
        <w:rPr>
          <w:lang w:val="fr-CH"/>
        </w:rPr>
        <w:t>(86)</w:t>
      </w:r>
    </w:p>
    <w:p w:rsidR="00A46C4B" w:rsidRPr="0052204B" w:rsidRDefault="00E12D51"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c</w:t>
      </w:r>
      <w:r w:rsidR="00A46C4B" w:rsidRPr="0052204B">
        <w:rPr>
          <w:vertAlign w:val="subscript"/>
          <w:lang w:val="fr-CH"/>
        </w:rPr>
        <w:t>NOx,CLD</w:t>
      </w:r>
      <w:r w:rsidR="00A46C4B" w:rsidRPr="0052204B">
        <w:rPr>
          <w:lang w:val="fr-CH"/>
        </w:rPr>
        <w:tab/>
        <w:t>est la concentration de NO</w:t>
      </w:r>
      <w:r w:rsidR="00A46C4B" w:rsidRPr="0052204B">
        <w:rPr>
          <w:vertAlign w:val="subscript"/>
          <w:lang w:val="fr-CH"/>
        </w:rPr>
        <w:t>X</w:t>
      </w:r>
      <w:r w:rsidR="00A46C4B" w:rsidRPr="0052204B">
        <w:rPr>
          <w:lang w:val="fr-CH"/>
        </w:rPr>
        <w:t xml:space="preserve"> mesurée avec le CLD (ppm);</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c</w:t>
      </w:r>
      <w:r w:rsidR="00A46C4B" w:rsidRPr="0052204B">
        <w:rPr>
          <w:vertAlign w:val="subscript"/>
          <w:lang w:val="fr-CH"/>
        </w:rPr>
        <w:t>NOx,NDUV</w:t>
      </w:r>
      <w:r w:rsidR="00A46C4B" w:rsidRPr="0052204B">
        <w:rPr>
          <w:lang w:val="fr-CH"/>
        </w:rPr>
        <w:tab/>
        <w:t>est la concentration de NO</w:t>
      </w:r>
      <w:r w:rsidR="00A46C4B" w:rsidRPr="0052204B">
        <w:rPr>
          <w:vertAlign w:val="subscript"/>
          <w:lang w:val="fr-CH"/>
        </w:rPr>
        <w:t>X</w:t>
      </w:r>
      <w:r w:rsidR="00A46C4B" w:rsidRPr="0052204B">
        <w:rPr>
          <w:lang w:val="fr-CH"/>
        </w:rPr>
        <w:t xml:space="preserve"> mesurée avec le NDUV (ppm);</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c</w:t>
      </w:r>
      <w:r w:rsidR="00A46C4B" w:rsidRPr="0052204B">
        <w:rPr>
          <w:vertAlign w:val="subscript"/>
          <w:lang w:val="fr-CH"/>
        </w:rPr>
        <w:t>HC,e</w:t>
      </w:r>
      <w:r w:rsidR="00A46C4B" w:rsidRPr="0052204B">
        <w:rPr>
          <w:lang w:val="fr-CH"/>
        </w:rPr>
        <w:tab/>
      </w:r>
      <w:r w:rsidRPr="0052204B">
        <w:rPr>
          <w:lang w:val="fr-CH"/>
        </w:rPr>
        <w:tab/>
      </w:r>
      <w:r w:rsidR="00A46C4B" w:rsidRPr="0052204B">
        <w:rPr>
          <w:lang w:val="fr-CH"/>
        </w:rPr>
        <w:t>est la concentration de HC maximale escomptée (ppm);</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c</w:t>
      </w:r>
      <w:r w:rsidR="00A46C4B" w:rsidRPr="0052204B">
        <w:rPr>
          <w:vertAlign w:val="subscript"/>
          <w:lang w:val="fr-CH"/>
        </w:rPr>
        <w:t>HC,m</w:t>
      </w:r>
      <w:r w:rsidR="00A46C4B" w:rsidRPr="0052204B">
        <w:rPr>
          <w:lang w:val="fr-CH"/>
        </w:rPr>
        <w:tab/>
      </w:r>
      <w:r w:rsidRPr="0052204B">
        <w:rPr>
          <w:lang w:val="fr-CH"/>
        </w:rPr>
        <w:tab/>
      </w:r>
      <w:r w:rsidR="00A46C4B" w:rsidRPr="0052204B">
        <w:rPr>
          <w:lang w:val="fr-CH"/>
        </w:rPr>
        <w:t>est la concentration de HC mesurée (ppm).</w:t>
      </w:r>
    </w:p>
    <w:p w:rsidR="00A46C4B" w:rsidRPr="0052204B" w:rsidRDefault="00A46C4B" w:rsidP="001F72D9">
      <w:pPr>
        <w:pStyle w:val="SingleTxt"/>
        <w:ind w:left="2218" w:hanging="951"/>
        <w:rPr>
          <w:lang w:val="fr-CH"/>
        </w:rPr>
      </w:pPr>
      <w:r w:rsidRPr="0052204B">
        <w:rPr>
          <w:lang w:val="fr-CH"/>
        </w:rPr>
        <w:t>9.3.9.3.2</w:t>
      </w:r>
      <w:r w:rsidRPr="0052204B">
        <w:rPr>
          <w:lang w:val="fr-CH"/>
        </w:rPr>
        <w:tab/>
        <w:t>Coefficient d’extinction maximal admis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L’effet d’extinction combiné par les HC et par l’eau ne doit pas dépasser 2 % de la concentration de NO</w:t>
      </w:r>
      <w:r w:rsidR="00A46C4B" w:rsidRPr="0052204B">
        <w:rPr>
          <w:vertAlign w:val="subscript"/>
          <w:lang w:val="fr-CH"/>
        </w:rPr>
        <w:t>X</w:t>
      </w:r>
      <w:r w:rsidR="00A46C4B" w:rsidRPr="0052204B">
        <w:rPr>
          <w:lang w:val="fr-CH"/>
        </w:rPr>
        <w:t xml:space="preserve"> attendue pour l’essai.</w:t>
      </w:r>
    </w:p>
    <w:p w:rsidR="00A46C4B" w:rsidRPr="0052204B" w:rsidRDefault="00A46C4B" w:rsidP="001F72D9">
      <w:pPr>
        <w:pStyle w:val="SingleTxt"/>
        <w:ind w:left="2218" w:hanging="951"/>
        <w:rPr>
          <w:b/>
          <w:i/>
          <w:lang w:val="fr-CH"/>
        </w:rPr>
      </w:pPr>
      <w:r w:rsidRPr="0052204B">
        <w:rPr>
          <w:lang w:val="fr-CH"/>
        </w:rPr>
        <w:t>9.3.9.4</w:t>
      </w:r>
      <w:r w:rsidRPr="0052204B">
        <w:rPr>
          <w:lang w:val="fr-CH"/>
        </w:rPr>
        <w:tab/>
        <w:t>Sécheur d’échantillon</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Un sécheur élimine de l’échantillon l’eau qui risquerait de fausser la mesure des NO</w:t>
      </w:r>
      <w:r w:rsidR="00A46C4B" w:rsidRPr="0052204B">
        <w:rPr>
          <w:vertAlign w:val="subscript"/>
          <w:lang w:val="fr-CH"/>
        </w:rPr>
        <w:t>X</w:t>
      </w:r>
      <w:r w:rsidR="00A46C4B" w:rsidRPr="0052204B">
        <w:rPr>
          <w:lang w:val="fr-CH"/>
        </w:rPr>
        <w:t>.</w:t>
      </w:r>
    </w:p>
    <w:p w:rsidR="00A46C4B" w:rsidRPr="0052204B" w:rsidRDefault="00A46C4B" w:rsidP="001F72D9">
      <w:pPr>
        <w:pStyle w:val="SingleTxt"/>
        <w:ind w:left="2218" w:hanging="951"/>
        <w:rPr>
          <w:lang w:val="fr-CH"/>
        </w:rPr>
      </w:pPr>
      <w:r w:rsidRPr="0052204B">
        <w:rPr>
          <w:lang w:val="fr-CH"/>
        </w:rPr>
        <w:t>9.3.9.4.1</w:t>
      </w:r>
      <w:r w:rsidRPr="0052204B">
        <w:rPr>
          <w:lang w:val="fr-CH"/>
        </w:rPr>
        <w:tab/>
        <w:t>Efficacité du sécheur d’échantillon</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Pour les analyseurs CLD par voie sèche, on doit démontrer que, pour la plus forte concentration de vapeur d’eau H</w:t>
      </w:r>
      <w:r w:rsidR="00A46C4B" w:rsidRPr="0052204B">
        <w:rPr>
          <w:vertAlign w:val="subscript"/>
          <w:lang w:val="fr-CH"/>
        </w:rPr>
        <w:t>m</w:t>
      </w:r>
      <w:r w:rsidR="00A46C4B" w:rsidRPr="0052204B">
        <w:rPr>
          <w:lang w:val="fr-CH"/>
        </w:rPr>
        <w:t xml:space="preserve"> prévisible (voir par. 9.3.9.2.2), le sécheur d’échantillon maintient l’humidité du CLD à </w:t>
      </w:r>
      <w:r w:rsidR="00A46C4B" w:rsidRPr="0052204B">
        <w:rPr>
          <w:lang w:val="fr-CH"/>
        </w:rPr>
        <w:sym w:font="Symbol" w:char="F0A3"/>
      </w:r>
      <w:r w:rsidR="00A46C4B" w:rsidRPr="0052204B">
        <w:rPr>
          <w:lang w:val="fr-CH"/>
        </w:rPr>
        <w:t>5 g eau/kg air sec (ou environ 0,008 % H</w:t>
      </w:r>
      <w:r w:rsidR="00A46C4B" w:rsidRPr="0052204B">
        <w:rPr>
          <w:vertAlign w:val="subscript"/>
          <w:lang w:val="fr-CH"/>
        </w:rPr>
        <w:t>2</w:t>
      </w:r>
      <w:r w:rsidR="00A46C4B" w:rsidRPr="0052204B">
        <w:rPr>
          <w:lang w:val="fr-CH"/>
        </w:rPr>
        <w:t>O), ce qui correspond à 100 % d’humidité relative à 3,9 °C et 101,3 kPa, et équivaut également à 25 % environ d’humidité relative à 25 °C et 101,3 kPa. Ce contrôle peut être effectué par mesure de la température à la sortie d’un déshumidificateur thermique, ou par mesure de l’humidité en un point situé juste en amont du CLD. On peut aussi mesurer le taux d’humidité à la sortie du CLD à condition que le seul flux qui le traverse soit celui qui sort du déshumidificateur.</w:t>
      </w:r>
    </w:p>
    <w:p w:rsidR="00A46C4B" w:rsidRPr="0052204B" w:rsidRDefault="00A46C4B" w:rsidP="001F72D9">
      <w:pPr>
        <w:pStyle w:val="SingleTxt"/>
        <w:ind w:left="2218" w:hanging="951"/>
        <w:rPr>
          <w:lang w:val="fr-CH"/>
        </w:rPr>
      </w:pPr>
      <w:r w:rsidRPr="0052204B">
        <w:rPr>
          <w:lang w:val="fr-CH"/>
        </w:rPr>
        <w:t>9.3.9.4.2</w:t>
      </w:r>
      <w:r w:rsidRPr="0052204B">
        <w:rPr>
          <w:lang w:val="fr-CH"/>
        </w:rPr>
        <w:tab/>
        <w:t>Pénétration de NO</w:t>
      </w:r>
      <w:r w:rsidRPr="0052204B">
        <w:rPr>
          <w:vertAlign w:val="subscript"/>
          <w:lang w:val="fr-CH"/>
        </w:rPr>
        <w:t>2</w:t>
      </w:r>
      <w:r w:rsidRPr="0052204B">
        <w:rPr>
          <w:lang w:val="fr-CH"/>
        </w:rPr>
        <w:t xml:space="preserve"> dans le sécheur d’échantillon </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L’eau liquide subsistant dans un sécheur d’échantillon mal conçu peut éliminer le NO</w:t>
      </w:r>
      <w:r w:rsidR="00A46C4B" w:rsidRPr="0052204B">
        <w:rPr>
          <w:vertAlign w:val="subscript"/>
          <w:lang w:val="fr-CH"/>
        </w:rPr>
        <w:t xml:space="preserve">2 </w:t>
      </w:r>
      <w:r w:rsidR="00A46C4B" w:rsidRPr="0052204B">
        <w:rPr>
          <w:lang w:val="fr-CH"/>
        </w:rPr>
        <w:t>de l’échantillon. Si un sécheur d’échantillon est utilisé sans convertisseur NO</w:t>
      </w:r>
      <w:r w:rsidR="00A46C4B" w:rsidRPr="0052204B">
        <w:rPr>
          <w:vertAlign w:val="subscript"/>
          <w:lang w:val="fr-CH"/>
        </w:rPr>
        <w:t>2</w:t>
      </w:r>
      <w:r w:rsidR="00A46C4B" w:rsidRPr="0052204B">
        <w:rPr>
          <w:lang w:val="fr-CH"/>
        </w:rPr>
        <w:t>/NO placé en amont, il pourrait éliminer le NO</w:t>
      </w:r>
      <w:r w:rsidR="00A46C4B" w:rsidRPr="0052204B">
        <w:rPr>
          <w:vertAlign w:val="subscript"/>
          <w:lang w:val="fr-CH"/>
        </w:rPr>
        <w:t>2</w:t>
      </w:r>
      <w:r w:rsidR="00A46C4B" w:rsidRPr="0052204B">
        <w:rPr>
          <w:lang w:val="fr-CH"/>
        </w:rPr>
        <w:t xml:space="preserve"> de l’échantillon avant que la mesure des NO</w:t>
      </w:r>
      <w:r w:rsidR="00A46C4B" w:rsidRPr="0052204B">
        <w:rPr>
          <w:vertAlign w:val="subscript"/>
          <w:lang w:val="fr-CH"/>
        </w:rPr>
        <w:t>X</w:t>
      </w:r>
      <w:r w:rsidR="00A46C4B" w:rsidRPr="0052204B">
        <w:rPr>
          <w:lang w:val="fr-CH"/>
        </w:rPr>
        <w:t xml:space="preserve"> soit effectuée.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sécheur d’échantillon doit permettre de mesurer au moins 95 % du NO</w:t>
      </w:r>
      <w:r w:rsidR="00A46C4B" w:rsidRPr="0052204B">
        <w:rPr>
          <w:vertAlign w:val="subscript"/>
          <w:lang w:val="fr-CH"/>
        </w:rPr>
        <w:t>2</w:t>
      </w:r>
      <w:r w:rsidR="00A46C4B" w:rsidRPr="0052204B">
        <w:rPr>
          <w:lang w:val="fr-CH"/>
        </w:rPr>
        <w:t xml:space="preserve"> total à sa concentration maximale escomptée.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 procédure suivante doit être appliquée pour vérifier l’efficacité du sécheur d’échantillon</w:t>
      </w:r>
      <w:r w:rsidR="00D23B14" w:rsidRPr="0052204B">
        <w:rPr>
          <w:lang w:val="fr-CH"/>
        </w:rPr>
        <w:t> :</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Un gaz d’étalonnage NO</w:t>
      </w:r>
      <w:r w:rsidR="00A46C4B" w:rsidRPr="0052204B">
        <w:rPr>
          <w:vertAlign w:val="subscript"/>
          <w:lang w:val="fr-CH"/>
        </w:rPr>
        <w:t>2</w:t>
      </w:r>
      <w:r w:rsidR="00A46C4B" w:rsidRPr="0052204B">
        <w:rPr>
          <w:lang w:val="fr-CH"/>
        </w:rPr>
        <w:t xml:space="preserve"> ayant une concentration proche de la concentration maximale attendue au cours de l’essai doit être introduit jusqu’à débordement au niveau de la sonde ou au raccord de débordement du système de prélèvement de gaz. Un délai suffisant doit s’écouler pour la stabilisation de la réponse en NO</w:t>
      </w:r>
      <w:r w:rsidR="00A46C4B" w:rsidRPr="0052204B">
        <w:rPr>
          <w:vertAlign w:val="subscript"/>
          <w:lang w:val="fr-CH"/>
        </w:rPr>
        <w:t>X</w:t>
      </w:r>
      <w:r w:rsidR="00A46C4B" w:rsidRPr="0052204B">
        <w:rPr>
          <w:lang w:val="fr-CH"/>
        </w:rPr>
        <w:t xml:space="preserve"> totaux, tenant compte seulement des temps de transport et réponse de l’instrument. La moyenne de 30 s de données de NO</w:t>
      </w:r>
      <w:r w:rsidR="00A46C4B" w:rsidRPr="0052204B">
        <w:rPr>
          <w:vertAlign w:val="subscript"/>
          <w:lang w:val="fr-CH"/>
        </w:rPr>
        <w:t>X</w:t>
      </w:r>
      <w:r w:rsidR="00A46C4B" w:rsidRPr="0052204B">
        <w:rPr>
          <w:lang w:val="fr-CH"/>
        </w:rPr>
        <w:t xml:space="preserve"> totaux enregistrées doit être calculée, cette valeur enregistrée en tant que c</w:t>
      </w:r>
      <w:r w:rsidR="00A46C4B" w:rsidRPr="0052204B">
        <w:rPr>
          <w:vertAlign w:val="subscript"/>
          <w:lang w:val="fr-CH"/>
        </w:rPr>
        <w:t>NOxref</w:t>
      </w:r>
      <w:r w:rsidR="00A46C4B" w:rsidRPr="0052204B">
        <w:rPr>
          <w:lang w:val="fr-CH"/>
        </w:rPr>
        <w:t xml:space="preserve"> et l’arrivée de gaz de d’étalonnage NO</w:t>
      </w:r>
      <w:r w:rsidR="00A46C4B" w:rsidRPr="0052204B">
        <w:rPr>
          <w:vertAlign w:val="subscript"/>
          <w:lang w:val="fr-CH"/>
        </w:rPr>
        <w:t>2</w:t>
      </w:r>
      <w:r w:rsidR="00A46C4B" w:rsidRPr="0052204B">
        <w:rPr>
          <w:lang w:val="fr-CH"/>
        </w:rPr>
        <w:t xml:space="preserve"> coupée.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Ensuite le système doit être saturé par débordement de la sortie d’un générateur de point de rosée réglé à un point de rosée de 50 °C, jusqu’à la sonde du système de prélèvement du gaz ou au raccord de débordement. Le produit de sortie du générateur de point de rosée doit être échantillonné par le système de prélèvement et le sécheur d’échantillon pendant 10 min au moins, jusqu’à ce que le refroidisseur soit présumé extraire un débit d’eau constant. </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système de prélèvement est alors commuté à nouveau directement sur le gaz d’étalonnage NO</w:t>
      </w:r>
      <w:r w:rsidR="00A46C4B" w:rsidRPr="0052204B">
        <w:rPr>
          <w:vertAlign w:val="subscript"/>
          <w:lang w:val="fr-CH"/>
        </w:rPr>
        <w:t>2</w:t>
      </w:r>
      <w:r w:rsidR="00A46C4B" w:rsidRPr="0052204B">
        <w:rPr>
          <w:lang w:val="fr-CH"/>
        </w:rPr>
        <w:t xml:space="preserve"> en mode débordement pour déterminer c</w:t>
      </w:r>
      <w:r w:rsidR="00A46C4B" w:rsidRPr="0052204B">
        <w:rPr>
          <w:vertAlign w:val="subscript"/>
          <w:lang w:val="fr-CH"/>
        </w:rPr>
        <w:t>NOxref</w:t>
      </w:r>
      <w:r w:rsidR="00A46C4B" w:rsidRPr="0052204B">
        <w:rPr>
          <w:lang w:val="fr-CH"/>
        </w:rPr>
        <w:t>. Ensuite on attend la stabilisation de la réponse en NO</w:t>
      </w:r>
      <w:r w:rsidR="00A46C4B" w:rsidRPr="0052204B">
        <w:rPr>
          <w:vertAlign w:val="subscript"/>
          <w:lang w:val="fr-CH"/>
        </w:rPr>
        <w:t>X</w:t>
      </w:r>
      <w:r w:rsidR="00A46C4B" w:rsidRPr="0052204B">
        <w:rPr>
          <w:lang w:val="fr-CH"/>
        </w:rPr>
        <w:t xml:space="preserve"> totaux en tenant compte uniquement du temps de transport et de la réponse des instruments. La moyenne de 30 s de données enregistrées de NO</w:t>
      </w:r>
      <w:r w:rsidR="00A46C4B" w:rsidRPr="0052204B">
        <w:rPr>
          <w:vertAlign w:val="subscript"/>
          <w:lang w:val="fr-CH"/>
        </w:rPr>
        <w:t>X</w:t>
      </w:r>
      <w:r w:rsidR="00A46C4B" w:rsidRPr="0052204B">
        <w:rPr>
          <w:lang w:val="fr-CH"/>
        </w:rPr>
        <w:t xml:space="preserve"> totaux est calculée et cette valeur est notée en tant que c</w:t>
      </w:r>
      <w:r w:rsidR="00A46C4B" w:rsidRPr="0052204B">
        <w:rPr>
          <w:vertAlign w:val="subscript"/>
          <w:lang w:val="fr-CH"/>
        </w:rPr>
        <w:t>NOxmeas</w:t>
      </w:r>
      <w:r w:rsidR="00A46C4B" w:rsidRPr="0052204B">
        <w:rPr>
          <w:lang w:val="fr-CH"/>
        </w:rPr>
        <w:t>.</w:t>
      </w:r>
    </w:p>
    <w:p w:rsidR="00A46C4B" w:rsidRPr="0052204B" w:rsidRDefault="003C5760" w:rsidP="003C5760">
      <w:pPr>
        <w:pStyle w:val="SingleTxt"/>
        <w:ind w:left="2218" w:hanging="951"/>
        <w:rPr>
          <w:lang w:val="fr-CH"/>
        </w:rPr>
      </w:pPr>
      <w:r w:rsidRPr="0052204B">
        <w:rPr>
          <w:lang w:val="fr-CH"/>
        </w:rPr>
        <w:tab/>
      </w:r>
      <w:r w:rsidRPr="0052204B">
        <w:rPr>
          <w:lang w:val="fr-CH"/>
        </w:rPr>
        <w:tab/>
      </w:r>
      <w:r w:rsidR="00A46C4B" w:rsidRPr="0052204B">
        <w:rPr>
          <w:lang w:val="fr-CH"/>
        </w:rPr>
        <w:t>c</w:t>
      </w:r>
      <w:r w:rsidR="00A46C4B" w:rsidRPr="0052204B">
        <w:rPr>
          <w:vertAlign w:val="subscript"/>
          <w:lang w:val="fr-CH"/>
        </w:rPr>
        <w:t>NOxmeas</w:t>
      </w:r>
      <w:r w:rsidR="00A46C4B" w:rsidRPr="0052204B">
        <w:rPr>
          <w:lang w:val="fr-CH"/>
        </w:rPr>
        <w:t xml:space="preserve"> doit être corrigé en c</w:t>
      </w:r>
      <w:r w:rsidR="00A46C4B" w:rsidRPr="0052204B">
        <w:rPr>
          <w:vertAlign w:val="subscript"/>
          <w:lang w:val="fr-CH"/>
        </w:rPr>
        <w:t>NOxdry</w:t>
      </w:r>
      <w:r w:rsidR="00A46C4B" w:rsidRPr="0052204B">
        <w:rPr>
          <w:lang w:val="fr-CH"/>
        </w:rPr>
        <w:t xml:space="preserve"> en fonction de la vapeur d’eau résiduelle qui a traversé le sécheur d’échantillon à la température et à la pression du sécheur d’échantillon.</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Si c</w:t>
      </w:r>
      <w:r w:rsidR="00A46C4B" w:rsidRPr="0052204B">
        <w:rPr>
          <w:vertAlign w:val="subscript"/>
          <w:lang w:val="fr-CH"/>
        </w:rPr>
        <w:t>NOxdry</w:t>
      </w:r>
      <w:r w:rsidR="00A46C4B" w:rsidRPr="0052204B">
        <w:rPr>
          <w:lang w:val="fr-CH"/>
        </w:rPr>
        <w:t xml:space="preserve"> est inférieur à 95 % de c</w:t>
      </w:r>
      <w:r w:rsidR="00A46C4B" w:rsidRPr="0052204B">
        <w:rPr>
          <w:vertAlign w:val="subscript"/>
          <w:lang w:val="fr-CH"/>
        </w:rPr>
        <w:t>NOxref</w:t>
      </w:r>
      <w:r w:rsidR="00A46C4B" w:rsidRPr="0052204B">
        <w:rPr>
          <w:lang w:val="fr-CH"/>
        </w:rPr>
        <w:t>, le sécheur d’échantillon doit être réparé ou remplacé.</w:t>
      </w:r>
    </w:p>
    <w:p w:rsidR="00A46C4B" w:rsidRPr="0052204B" w:rsidRDefault="00A46C4B" w:rsidP="001F72D9">
      <w:pPr>
        <w:pStyle w:val="SingleTxt"/>
        <w:ind w:left="2218" w:hanging="951"/>
        <w:rPr>
          <w:lang w:val="fr-CH"/>
        </w:rPr>
      </w:pPr>
      <w:r w:rsidRPr="0052204B">
        <w:rPr>
          <w:lang w:val="fr-CH"/>
        </w:rPr>
        <w:t>9.3.10</w:t>
      </w:r>
      <w:r w:rsidRPr="0052204B">
        <w:rPr>
          <w:lang w:val="fr-CH"/>
        </w:rPr>
        <w:tab/>
        <w:t xml:space="preserve">Prélèvement pour la détermination des émissions gazeuses brutes, </w:t>
      </w:r>
      <w:r w:rsidRPr="0052204B">
        <w:rPr>
          <w:lang w:val="fr-CH"/>
        </w:rPr>
        <w:br/>
        <w:t xml:space="preserve">s’il y a lieu </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Les sondes de prélèvement pour la mesure des émissions gazeuses doivent être installées à au moins 0,5 m, ou trois fois le diamètre du tuyau d’échappement, la plus grande dimension étant retenue, en amont de la sortie du système d’échappement, mais suffisamment près du moteur pour garantir une température des gaz d’échappement d’au moins 343 K (70 °C) au droit de la sonde.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Dans le cas d’un moteur multicylindre à collecteur d’échappement à plusieurs branches, l’entrée de la sonde doit être placée suffisamment loin en aval de la jonction pour garantir le prélèvement d’un échantillon représentatif des émissions d’échappement moyennes de tous les cylindres. Pour les moteurs multicylindres à plusieurs collecteurs séparés, tels que les moteurs en V, il est recommandé de combiner les flux des collecteurs en amont de la sonde de prélèvement. Si cette solution n’est pas possible pour des raisons pratiques, il est admis de prélever un échantillon sur le groupe ayant les plus fortes émissions de CO</w:t>
      </w:r>
      <w:r w:rsidR="00A46C4B" w:rsidRPr="0052204B">
        <w:rPr>
          <w:vertAlign w:val="subscript"/>
          <w:lang w:val="fr-CH"/>
        </w:rPr>
        <w:t>2</w:t>
      </w:r>
      <w:r w:rsidR="00A46C4B" w:rsidRPr="0052204B">
        <w:rPr>
          <w:lang w:val="fr-CH"/>
        </w:rPr>
        <w:t>. Pour le calcul des émissions d’échappement, le débit massique total de gaz d’échappement du collecteur doit être pris en compte.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Si le moteur est équipé d’un système de traitement aval, l’échantillon de gaz d’échappement doit être prélevé en aval de ce système.</w:t>
      </w:r>
    </w:p>
    <w:p w:rsidR="00A46C4B" w:rsidRPr="0052204B" w:rsidRDefault="00A46C4B" w:rsidP="001F72D9">
      <w:pPr>
        <w:pStyle w:val="SingleTxt"/>
        <w:ind w:left="2218" w:hanging="951"/>
        <w:rPr>
          <w:b/>
          <w:lang w:val="fr-CH"/>
        </w:rPr>
      </w:pPr>
      <w:r w:rsidRPr="0052204B">
        <w:rPr>
          <w:lang w:val="fr-CH"/>
        </w:rPr>
        <w:t>9.3.11</w:t>
      </w:r>
      <w:r w:rsidRPr="0052204B">
        <w:rPr>
          <w:lang w:val="fr-CH"/>
        </w:rPr>
        <w:tab/>
        <w:t>Prélèvement pour la détermination des émissions gazeuses diluées, s’il y a lieu</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tuyau d’échappement raccordant le moteur au système de dilution du flux total doit être conforme aux conditions énoncées à l’annexe 3. La ou les sondes de prélèvement des émissions gazeuses doivent être installées dans le tunnel de dilution en un point où le diluant et les gaz d’échappement sont intimement mélangés, et à proximité immédiate de la sonde de prélèvement des émissions particulaires.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prélèvement peut se faire de deux manières principales</w:t>
      </w:r>
      <w:r w:rsidR="00D23B14" w:rsidRPr="0052204B">
        <w:rPr>
          <w:lang w:val="fr-CH"/>
        </w:rPr>
        <w:t> :</w:t>
      </w:r>
    </w:p>
    <w:p w:rsidR="00A46C4B" w:rsidRPr="0052204B" w:rsidRDefault="003C5760" w:rsidP="003C5760">
      <w:pPr>
        <w:pStyle w:val="SingleTxt"/>
        <w:ind w:left="2693" w:hanging="951"/>
        <w:rPr>
          <w:b/>
          <w:lang w:val="fr-CH"/>
        </w:rPr>
      </w:pPr>
      <w:r w:rsidRPr="0052204B">
        <w:rPr>
          <w:lang w:val="fr-CH"/>
        </w:rPr>
        <w:tab/>
      </w:r>
      <w:r w:rsidR="00A46C4B" w:rsidRPr="0052204B">
        <w:rPr>
          <w:lang w:val="fr-CH"/>
        </w:rPr>
        <w:t>a)</w:t>
      </w:r>
      <w:r w:rsidR="00A46C4B" w:rsidRPr="0052204B">
        <w:rPr>
          <w:lang w:val="fr-CH"/>
        </w:rPr>
        <w:tab/>
        <w:t>Les émissions sont recueillies dans un sac de collecte sur tout le cycle et mesurées après l’essai; pour les HC, le sac de collecte doit être chauffé à 464 </w:t>
      </w:r>
      <w:r w:rsidR="00A46C4B" w:rsidRPr="0052204B">
        <w:rPr>
          <w:lang w:val="fr-CH"/>
        </w:rPr>
        <w:sym w:font="Symbol" w:char="F0B1"/>
      </w:r>
      <w:r w:rsidR="00A46C4B" w:rsidRPr="0052204B">
        <w:rPr>
          <w:lang w:val="fr-CH"/>
        </w:rPr>
        <w:t xml:space="preserve"> 11 K (191 </w:t>
      </w:r>
      <w:r w:rsidR="00A46C4B" w:rsidRPr="0052204B">
        <w:rPr>
          <w:lang w:val="fr-CH"/>
        </w:rPr>
        <w:sym w:font="Symbol" w:char="F0B1"/>
      </w:r>
      <w:r w:rsidR="00A46C4B" w:rsidRPr="0052204B">
        <w:rPr>
          <w:lang w:val="fr-CH"/>
        </w:rPr>
        <w:t> 11 °C); pour les NO</w:t>
      </w:r>
      <w:r w:rsidR="00A46C4B" w:rsidRPr="0052204B">
        <w:rPr>
          <w:vertAlign w:val="subscript"/>
          <w:lang w:val="fr-CH"/>
        </w:rPr>
        <w:t>X</w:t>
      </w:r>
      <w:r w:rsidR="00A46C4B" w:rsidRPr="0052204B">
        <w:rPr>
          <w:lang w:val="fr-CH"/>
        </w:rPr>
        <w:t>, la température du sac doit être située au-dessus du point de rosée;</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Les émissions sont prélevées en continu et leurs concentrations intégrées sur tout le cycle.</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 prélèvement des échantillons de concentrations ambiantes s’effectue en amont du tunnel de dilution dans un sac de collecte; les concentrations ambiantes mesurées doivent être soustraites des concentrations d’émissions déterminées conformément au paragraphe 8.5.2.3.2.</w:t>
      </w:r>
    </w:p>
    <w:p w:rsidR="00A46C4B" w:rsidRPr="0052204B" w:rsidRDefault="00A46C4B" w:rsidP="001F72D9">
      <w:pPr>
        <w:pStyle w:val="SingleTxt"/>
        <w:ind w:left="2218" w:hanging="951"/>
        <w:rPr>
          <w:i/>
          <w:lang w:val="fr-CH"/>
        </w:rPr>
      </w:pPr>
      <w:r w:rsidRPr="0052204B">
        <w:rPr>
          <w:lang w:val="fr-CH"/>
        </w:rPr>
        <w:t>9.4</w:t>
      </w:r>
      <w:r w:rsidRPr="0052204B">
        <w:rPr>
          <w:lang w:val="fr-CH"/>
        </w:rPr>
        <w:tab/>
      </w:r>
      <w:r w:rsidR="00E12D51" w:rsidRPr="0052204B">
        <w:rPr>
          <w:lang w:val="fr-CH"/>
        </w:rPr>
        <w:tab/>
      </w:r>
      <w:r w:rsidRPr="0052204B">
        <w:rPr>
          <w:lang w:val="fr-CH"/>
        </w:rPr>
        <w:t>Système de collecte et de mesure des particules</w:t>
      </w:r>
    </w:p>
    <w:p w:rsidR="00A46C4B" w:rsidRPr="0052204B" w:rsidRDefault="00A46C4B" w:rsidP="001F72D9">
      <w:pPr>
        <w:pStyle w:val="SingleTxt"/>
        <w:ind w:left="2218" w:hanging="951"/>
        <w:rPr>
          <w:lang w:val="fr-CH"/>
        </w:rPr>
      </w:pPr>
      <w:r w:rsidRPr="0052204B">
        <w:rPr>
          <w:lang w:val="fr-CH"/>
        </w:rPr>
        <w:t>9.4.1</w:t>
      </w:r>
      <w:r w:rsidRPr="0052204B">
        <w:rPr>
          <w:lang w:val="fr-CH"/>
        </w:rPr>
        <w:tab/>
      </w:r>
      <w:r w:rsidR="00E12D51" w:rsidRPr="0052204B">
        <w:rPr>
          <w:lang w:val="fr-CH"/>
        </w:rPr>
        <w:tab/>
      </w:r>
      <w:r w:rsidRPr="0052204B">
        <w:rPr>
          <w:lang w:val="fr-CH"/>
        </w:rPr>
        <w:t>Caractéristiques générales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Pour déterminer la masse de particules, le matériel nécessaire se compose d’un système de dilution et de prélèvement des particules, d’un filtre de collecte, d’une balance au microgramme et d’une chambre de pesée à température et humidité réglées. Le système de prélèvement des particules doit être conçu pour prélever un échantillon représentatif des particules, proportionnel au débit de gaz d’échappement.</w:t>
      </w:r>
    </w:p>
    <w:p w:rsidR="00A46C4B" w:rsidRPr="0052204B" w:rsidRDefault="00A46C4B" w:rsidP="001F72D9">
      <w:pPr>
        <w:pStyle w:val="SingleTxt"/>
        <w:ind w:left="2218" w:hanging="951"/>
        <w:rPr>
          <w:lang w:val="fr-CH"/>
        </w:rPr>
      </w:pPr>
      <w:r w:rsidRPr="0052204B">
        <w:rPr>
          <w:lang w:val="fr-CH"/>
        </w:rPr>
        <w:t>9.4.2</w:t>
      </w:r>
      <w:r w:rsidRPr="0052204B">
        <w:rPr>
          <w:lang w:val="fr-CH"/>
        </w:rPr>
        <w:tab/>
      </w:r>
      <w:r w:rsidR="00E12D51" w:rsidRPr="0052204B">
        <w:rPr>
          <w:lang w:val="fr-CH"/>
        </w:rPr>
        <w:tab/>
      </w:r>
      <w:r w:rsidRPr="0052204B">
        <w:rPr>
          <w:lang w:val="fr-CH"/>
        </w:rPr>
        <w:t>Prescriptions générales concernant le système de dilution</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Pour mesurer les émissions de particules, il est nécessaire de diluer l’échantillon avec de l’air ambiant filtré, de l’air synthétique ou de l’azote (l’agent diluant). Le système de dilution doit satisfaire aux conditions suivantes</w:t>
      </w:r>
      <w:r w:rsidR="00D23B14" w:rsidRPr="0052204B">
        <w:rPr>
          <w:lang w:val="fr-CH"/>
        </w:rPr>
        <w:t> :</w:t>
      </w:r>
      <w:r w:rsidR="00A46C4B" w:rsidRPr="0052204B">
        <w:rPr>
          <w:lang w:val="fr-CH"/>
        </w:rPr>
        <w:t xml:space="preserve"> </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Éliminer complètement toute condensation d’eau dans les systèmes de dilution et de prélèvement;</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Maintenir la température des gaz d’échappement dilués à une valeur comprise entre 315 K (42 °C) et 325 K (52 °C) dans les 20 cm situés en amont ou en aval de l’avant du ou des porte-filtres;</w:t>
      </w:r>
    </w:p>
    <w:p w:rsidR="00A46C4B" w:rsidRPr="0052204B" w:rsidRDefault="003C5760" w:rsidP="00AC3C8C">
      <w:pPr>
        <w:pStyle w:val="SingleTxt"/>
        <w:keepNext/>
        <w:keepLines/>
        <w:ind w:left="2692" w:hanging="950"/>
        <w:rPr>
          <w:lang w:val="fr-CH"/>
        </w:rPr>
      </w:pPr>
      <w:r w:rsidRPr="0052204B">
        <w:rPr>
          <w:lang w:val="fr-CH"/>
        </w:rPr>
        <w:tab/>
      </w:r>
      <w:r w:rsidR="00A46C4B" w:rsidRPr="0052204B">
        <w:rPr>
          <w:lang w:val="fr-CH"/>
        </w:rPr>
        <w:t>c)</w:t>
      </w:r>
      <w:r w:rsidR="00A46C4B" w:rsidRPr="0052204B">
        <w:rPr>
          <w:lang w:val="fr-CH"/>
        </w:rPr>
        <w:tab/>
        <w:t>Maintenir la température de l’agent diluant entre 293 K et 325 K (20 °C et 42 °C) à proximité immédiate de l’entrée dans le tunnel de dilution; à l’intérieur de cette plage, les Parties contractantes peuvent exiger des spécifications plus strictes pour les moteurs dont le type est homologué sur leur territoire;</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d)</w:t>
      </w:r>
      <w:r w:rsidR="00A46C4B" w:rsidRPr="0052204B">
        <w:rPr>
          <w:lang w:val="fr-CH"/>
        </w:rPr>
        <w:tab/>
        <w:t>Le taux de dilution minimum doit se situer entre 5</w:t>
      </w:r>
      <w:r w:rsidR="00D23B14" w:rsidRPr="0052204B">
        <w:rPr>
          <w:lang w:val="fr-CH"/>
        </w:rPr>
        <w:t> :</w:t>
      </w:r>
      <w:r w:rsidR="00A46C4B" w:rsidRPr="0052204B">
        <w:rPr>
          <w:lang w:val="fr-CH"/>
        </w:rPr>
        <w:t>1 et 7</w:t>
      </w:r>
      <w:r w:rsidR="00D23B14" w:rsidRPr="0052204B">
        <w:rPr>
          <w:lang w:val="fr-CH"/>
        </w:rPr>
        <w:t> :</w:t>
      </w:r>
      <w:r w:rsidR="00A46C4B" w:rsidRPr="0052204B">
        <w:rPr>
          <w:lang w:val="fr-CH"/>
        </w:rPr>
        <w:t>1 et ne pas être inférieur à 2</w:t>
      </w:r>
      <w:r w:rsidR="00D23B14" w:rsidRPr="0052204B">
        <w:rPr>
          <w:lang w:val="fr-CH"/>
        </w:rPr>
        <w:t> :</w:t>
      </w:r>
      <w:r w:rsidR="00A46C4B" w:rsidRPr="0052204B">
        <w:rPr>
          <w:lang w:val="fr-CH"/>
        </w:rPr>
        <w:t>1 pour la phase de dilution primaire sur la base du débit maximal des émissions d’échappement du moteur;</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e)</w:t>
      </w:r>
      <w:r w:rsidR="00A46C4B" w:rsidRPr="0052204B">
        <w:rPr>
          <w:lang w:val="fr-CH"/>
        </w:rPr>
        <w:tab/>
        <w:t>Pour un système à dilution du flux partiel, le temps de séjour dans le système entre le point d’introduction de l’agent diluant et le ou les porte</w:t>
      </w:r>
      <w:r w:rsidR="00A46C4B" w:rsidRPr="0052204B">
        <w:rPr>
          <w:lang w:val="fr-CH"/>
        </w:rPr>
        <w:noBreakHyphen/>
        <w:t>filtres doit être compris entre 0,5 et 5 s;</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f)</w:t>
      </w:r>
      <w:r w:rsidR="00A46C4B" w:rsidRPr="0052204B">
        <w:rPr>
          <w:lang w:val="fr-CH"/>
        </w:rPr>
        <w:tab/>
        <w:t>Pour un système à dilution du flux total, le temps de séjour total dans le système entre l’introduction de l’agent diluant et le ou les porte</w:t>
      </w:r>
      <w:r w:rsidR="00A46C4B" w:rsidRPr="0052204B">
        <w:rPr>
          <w:lang w:val="fr-CH"/>
        </w:rPr>
        <w:noBreakHyphen/>
        <w:t>filtres doit être compris entre 1 et 5 s, et le temps de séjour dans le système de dilution secondaire, si un tel système est utilisé, entre le point d’introduction de l’agent diluant secondaire et le ou les porte</w:t>
      </w:r>
      <w:r w:rsidR="00A46C4B" w:rsidRPr="0052204B">
        <w:rPr>
          <w:lang w:val="fr-CH"/>
        </w:rPr>
        <w:noBreakHyphen/>
        <w:t>filtres doit être d’au moins 0,5 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Une déshumidification de l’agent diluant avant que celui-ci entre dans le système de dilution est admise; elle est particulièrement utile si l’humidité du diluant est élevée.</w:t>
      </w:r>
    </w:p>
    <w:p w:rsidR="00A46C4B" w:rsidRPr="0052204B" w:rsidRDefault="00A46C4B" w:rsidP="001F72D9">
      <w:pPr>
        <w:pStyle w:val="SingleTxt"/>
        <w:ind w:left="2218" w:hanging="951"/>
        <w:rPr>
          <w:lang w:val="fr-CH"/>
        </w:rPr>
      </w:pPr>
      <w:r w:rsidRPr="0052204B">
        <w:rPr>
          <w:lang w:val="fr-CH"/>
        </w:rPr>
        <w:t>9.4.3</w:t>
      </w:r>
      <w:r w:rsidRPr="0052204B">
        <w:rPr>
          <w:lang w:val="fr-CH"/>
        </w:rPr>
        <w:tab/>
      </w:r>
      <w:r w:rsidR="00E12D51" w:rsidRPr="0052204B">
        <w:rPr>
          <w:lang w:val="fr-CH"/>
        </w:rPr>
        <w:tab/>
      </w:r>
      <w:r w:rsidRPr="0052204B">
        <w:rPr>
          <w:lang w:val="fr-CH"/>
        </w:rPr>
        <w:t>Prélèvement de l’échantillon de particules</w:t>
      </w:r>
    </w:p>
    <w:p w:rsidR="00A46C4B" w:rsidRPr="0052204B" w:rsidRDefault="00A46C4B" w:rsidP="001F72D9">
      <w:pPr>
        <w:pStyle w:val="SingleTxt"/>
        <w:ind w:left="2218" w:hanging="951"/>
        <w:rPr>
          <w:lang w:val="fr-CH"/>
        </w:rPr>
      </w:pPr>
      <w:r w:rsidRPr="0052204B">
        <w:rPr>
          <w:lang w:val="fr-CH"/>
        </w:rPr>
        <w:t>9.4.3.1</w:t>
      </w:r>
      <w:r w:rsidRPr="0052204B">
        <w:rPr>
          <w:lang w:val="fr-CH"/>
        </w:rPr>
        <w:tab/>
        <w:t>Système de dilution du flux partiel</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En général, la sonde de prélèvement de l’échantillon de particules doit être installée à proximité de la sonde de prélèvement des émissions gazeuses, mais à une distance suffisante pour ne pas causer d’interférence. Les dispositions concernant l’installation énoncées au paragraphe 9.3.10 s’appliquent donc également au prélèvement des particules. La tuyauterie de prélèvement doit être conforme aux conditions énoncées à l’annexe 3.</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Dans le cas d’un moteur multicylindre à collecteur d’échappement à plusieurs branches, l’entrée de la sonde doit être placée suffisamment loin en aval de la jonction pour garantir le prélèvement d’un échantillon représentatif des émissions d’échappement moyennes de tous les cylindres. Pour les moteurs multicylindres à plusieurs collecteurs séparés, tels que les moteurs en V, il est recommandé de combiner les flux des collecteurs en amont de la sonde de prélèvement. Si cette solution n’est pas possible pour des raisons pratiques, il est admis de prélever un échantillon sur le groupe ayant les plus fortes émissions de particules. Pour le calcul des émissions d’échappement, le débit massique total de gaz d’échappement du collecteur doit être pris en compte.</w:t>
      </w:r>
    </w:p>
    <w:p w:rsidR="00A46C4B" w:rsidRPr="0052204B" w:rsidRDefault="00A46C4B" w:rsidP="001F72D9">
      <w:pPr>
        <w:pStyle w:val="SingleTxt"/>
        <w:ind w:left="2218" w:hanging="951"/>
        <w:rPr>
          <w:lang w:val="fr-CH"/>
        </w:rPr>
      </w:pPr>
      <w:r w:rsidRPr="0052204B">
        <w:rPr>
          <w:lang w:val="fr-CH"/>
        </w:rPr>
        <w:t>9.4.3.2</w:t>
      </w:r>
      <w:r w:rsidRPr="0052204B">
        <w:rPr>
          <w:lang w:val="fr-CH"/>
        </w:rPr>
        <w:tab/>
        <w:t>Système de dilution du flux total</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La sonde de prélèvement de l’échantillon de particules doit être installée à proximité de la sonde de prélèvement des échantillons d’émissions gazeuses, mais à une distance suffisante pour qu’il n’y ait pas interférence, dans le tunnel de dilution. Les dispositions concernant l’installation énoncées au paragraphe 9.3.11 s’appliquent donc également au prélèvement des particules. La tuyauterie de prélèvement doit être conforme aux conditions énoncées à l’annexe 3.</w:t>
      </w:r>
    </w:p>
    <w:p w:rsidR="00A46C4B" w:rsidRPr="0052204B" w:rsidRDefault="00A46C4B" w:rsidP="00AC3C8C">
      <w:pPr>
        <w:pStyle w:val="SingleTxt"/>
        <w:keepNext/>
        <w:keepLines/>
        <w:ind w:left="2217" w:hanging="950"/>
        <w:rPr>
          <w:lang w:val="fr-CH"/>
        </w:rPr>
      </w:pPr>
      <w:r w:rsidRPr="0052204B">
        <w:rPr>
          <w:lang w:val="fr-CH"/>
        </w:rPr>
        <w:t>9.4.4</w:t>
      </w:r>
      <w:r w:rsidRPr="0052204B">
        <w:rPr>
          <w:lang w:val="fr-CH"/>
        </w:rPr>
        <w:tab/>
      </w:r>
      <w:r w:rsidR="00E12D51" w:rsidRPr="0052204B">
        <w:rPr>
          <w:lang w:val="fr-CH"/>
        </w:rPr>
        <w:tab/>
      </w:r>
      <w:r w:rsidRPr="0052204B">
        <w:rPr>
          <w:lang w:val="fr-CH"/>
        </w:rPr>
        <w:t>Filtre de collecte des particules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Les gaz d’échappement dilués doivent être filtrés dans un filtre répondant aux conditions énoncées dans les paragraphes 9.4.4.1 à 9.4.4.3 au cours de la séquence d’essai.</w:t>
      </w:r>
    </w:p>
    <w:p w:rsidR="00A46C4B" w:rsidRPr="0052204B" w:rsidRDefault="00A46C4B" w:rsidP="001F72D9">
      <w:pPr>
        <w:pStyle w:val="SingleTxt"/>
        <w:ind w:left="2218" w:hanging="951"/>
        <w:rPr>
          <w:lang w:val="fr-CH"/>
        </w:rPr>
      </w:pPr>
      <w:r w:rsidRPr="0052204B">
        <w:rPr>
          <w:lang w:val="fr-CH"/>
        </w:rPr>
        <w:t>9.4.4.1</w:t>
      </w:r>
      <w:r w:rsidRPr="0052204B">
        <w:rPr>
          <w:lang w:val="fr-CH"/>
        </w:rPr>
        <w:tab/>
        <w:t>Spécifications des filtres</w:t>
      </w:r>
    </w:p>
    <w:p w:rsidR="00A46C4B" w:rsidRPr="0052204B" w:rsidRDefault="003C5760" w:rsidP="00375724">
      <w:pPr>
        <w:pStyle w:val="SingleTxt"/>
        <w:ind w:left="2218" w:hanging="951"/>
        <w:rPr>
          <w:lang w:val="fr-CH"/>
        </w:rPr>
      </w:pPr>
      <w:r w:rsidRPr="0052204B">
        <w:rPr>
          <w:lang w:val="fr-CH"/>
        </w:rPr>
        <w:tab/>
      </w:r>
      <w:r w:rsidRPr="0052204B">
        <w:rPr>
          <w:lang w:val="fr-CH"/>
        </w:rPr>
        <w:tab/>
      </w:r>
      <w:r w:rsidR="00A46C4B" w:rsidRPr="0052204B">
        <w:rPr>
          <w:lang w:val="fr-CH"/>
        </w:rPr>
        <w:t>Quel que soit le type, il doit avoir un coefficient de rétention des particules de DOP (dioctylphthalate) de 0,3 μm d’au moins 99 %. Le matériau filtrant doit être</w:t>
      </w:r>
      <w:r w:rsidR="00D23B14" w:rsidRPr="0052204B">
        <w:rPr>
          <w:lang w:val="fr-CH"/>
        </w:rPr>
        <w:t> :</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Fibre de verre revêtue de fluorocarbone (PTFE);</w:t>
      </w:r>
    </w:p>
    <w:p w:rsidR="00A46C4B" w:rsidRPr="0052204B" w:rsidRDefault="003C5760"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Membrane à base de fluorocarbone (PTFE).</w:t>
      </w:r>
    </w:p>
    <w:p w:rsidR="00A46C4B" w:rsidRPr="0052204B" w:rsidRDefault="00A46C4B" w:rsidP="001F72D9">
      <w:pPr>
        <w:pStyle w:val="SingleTxt"/>
        <w:ind w:left="2218" w:hanging="951"/>
        <w:rPr>
          <w:lang w:val="fr-CH"/>
        </w:rPr>
      </w:pPr>
      <w:r w:rsidRPr="0052204B">
        <w:rPr>
          <w:lang w:val="fr-CH"/>
        </w:rPr>
        <w:t>9.4.4.2</w:t>
      </w:r>
      <w:r w:rsidRPr="0052204B">
        <w:rPr>
          <w:lang w:val="fr-CH"/>
        </w:rPr>
        <w:tab/>
        <w:t>Dimension des filtres</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Le filtre doit être circulaire, avec un diamètre nominal de 47 mm (tolérance de 46,50 </w:t>
      </w:r>
      <w:r w:rsidR="00A46C4B" w:rsidRPr="0052204B">
        <w:rPr>
          <w:lang w:val="fr-CH"/>
        </w:rPr>
        <w:sym w:font="Symbol" w:char="F0B1"/>
      </w:r>
      <w:r w:rsidR="00A46C4B" w:rsidRPr="0052204B">
        <w:rPr>
          <w:lang w:val="fr-CH"/>
        </w:rPr>
        <w:t> 0,6 mm) et un diamètre exposé (diamètre efficace) de 38 mm au minimum.</w:t>
      </w:r>
    </w:p>
    <w:p w:rsidR="00A46C4B" w:rsidRPr="0052204B" w:rsidRDefault="00A46C4B" w:rsidP="001F72D9">
      <w:pPr>
        <w:pStyle w:val="SingleTxt"/>
        <w:ind w:left="2218" w:hanging="951"/>
        <w:rPr>
          <w:lang w:val="fr-CH"/>
        </w:rPr>
      </w:pPr>
      <w:r w:rsidRPr="0052204B">
        <w:rPr>
          <w:lang w:val="fr-CH"/>
        </w:rPr>
        <w:t>9.4.4.3</w:t>
      </w:r>
      <w:r w:rsidRPr="0052204B">
        <w:rPr>
          <w:lang w:val="fr-CH"/>
        </w:rPr>
        <w:tab/>
        <w:t>Vitesse d’entrée dans le filtre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La vitesse d’entrée dans le filtre doit être comprise entre 0,90 et 1,00 m/s, la proportion de valeurs de vitesse mesurées excédant cette limite devant être inférieure à 5 %. Si la masse totale des matières particulaires présentes sur le filtre est supérieur à 400 µg, la vitesse d’entrée dans le filtre peut être abaissée à 0,50 m/s. La vitesse d’entrée doit être calculée en divisant le débit volumique de l’échantillon à la pression en amont du filtre et à la température à la surface du filtre par la superficie exposée du filtre.</w:t>
      </w:r>
    </w:p>
    <w:p w:rsidR="00A46C4B" w:rsidRPr="0052204B" w:rsidRDefault="00A46C4B" w:rsidP="001F72D9">
      <w:pPr>
        <w:pStyle w:val="SingleTxt"/>
        <w:ind w:left="2218" w:hanging="951"/>
        <w:rPr>
          <w:lang w:val="fr-CH"/>
        </w:rPr>
      </w:pPr>
      <w:r w:rsidRPr="0052204B">
        <w:rPr>
          <w:lang w:val="fr-CH"/>
        </w:rPr>
        <w:t>9.4.5</w:t>
      </w:r>
      <w:r w:rsidRPr="0052204B">
        <w:rPr>
          <w:lang w:val="fr-CH"/>
        </w:rPr>
        <w:tab/>
      </w:r>
      <w:r w:rsidR="00E12D51" w:rsidRPr="0052204B">
        <w:rPr>
          <w:lang w:val="fr-CH"/>
        </w:rPr>
        <w:tab/>
      </w:r>
      <w:r w:rsidRPr="0052204B">
        <w:rPr>
          <w:lang w:val="fr-CH"/>
        </w:rPr>
        <w:t>Caractéristiques de la chambre de pesée et de la balance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L’atmosphère de la chambre doit être exempte de tout contaminant ambiant (tel que poussière, aérosol, ou matériau semi-volatil) susceptible de contaminer les filtres à particules. La chambre de pesée doit satisfaire aux conditions prescrites pendant au minimum les 60 minutes précédant la pesée des filtres.</w:t>
      </w:r>
    </w:p>
    <w:p w:rsidR="00A46C4B" w:rsidRPr="0052204B" w:rsidRDefault="00A46C4B" w:rsidP="001F72D9">
      <w:pPr>
        <w:pStyle w:val="SingleTxt"/>
        <w:ind w:left="2218" w:hanging="951"/>
        <w:rPr>
          <w:lang w:val="fr-CH"/>
        </w:rPr>
      </w:pPr>
      <w:r w:rsidRPr="0052204B">
        <w:rPr>
          <w:lang w:val="fr-CH"/>
        </w:rPr>
        <w:t>9.4.5.1</w:t>
      </w:r>
      <w:r w:rsidRPr="0052204B">
        <w:rPr>
          <w:lang w:val="fr-CH"/>
        </w:rPr>
        <w:tab/>
        <w:t xml:space="preserve">Conditions dans la chambre de pesée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La température de la chambre où les filtres à particules sont conditionnés et pesés doit être maintenue constante à 295 K </w:t>
      </w:r>
      <w:r w:rsidR="00A46C4B" w:rsidRPr="0052204B">
        <w:rPr>
          <w:lang w:val="fr-CH"/>
        </w:rPr>
        <w:sym w:font="Symbol" w:char="F0B1"/>
      </w:r>
      <w:r w:rsidR="00A46C4B" w:rsidRPr="0052204B">
        <w:rPr>
          <w:lang w:val="fr-CH"/>
        </w:rPr>
        <w:t> 1 K (22 </w:t>
      </w:r>
      <w:r w:rsidR="00A46C4B" w:rsidRPr="0052204B">
        <w:rPr>
          <w:lang w:val="fr-CH"/>
        </w:rPr>
        <w:sym w:font="Symbol" w:char="F0B1"/>
      </w:r>
      <w:r w:rsidR="00A46C4B" w:rsidRPr="0052204B">
        <w:rPr>
          <w:lang w:val="fr-CH"/>
        </w:rPr>
        <w:t> 1 °C) pendant toutes les opérations de conditionnement et de pesée. L’humidité doit être maintenue au point de rosée à 282,5 </w:t>
      </w:r>
      <w:r w:rsidR="00A46C4B" w:rsidRPr="0052204B">
        <w:rPr>
          <w:lang w:val="fr-CH"/>
        </w:rPr>
        <w:sym w:font="Symbol" w:char="F0B1"/>
      </w:r>
      <w:r w:rsidR="00A46C4B" w:rsidRPr="0052204B">
        <w:rPr>
          <w:lang w:val="fr-CH"/>
        </w:rPr>
        <w:t> 1 K (9,5 </w:t>
      </w:r>
      <w:r w:rsidR="00A46C4B" w:rsidRPr="0052204B">
        <w:rPr>
          <w:lang w:val="fr-CH"/>
        </w:rPr>
        <w:sym w:font="Symbol" w:char="F0B1"/>
      </w:r>
      <w:r w:rsidR="00A46C4B" w:rsidRPr="0052204B">
        <w:rPr>
          <w:lang w:val="fr-CH"/>
        </w:rPr>
        <w:t> 1 °C).</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Si l’environnement de stabilisation et l’environnement de pesée sont séparés, la température de l’environnement de stabilisation doit être maintenue à 295 K avec une marge de tolérance de </w:t>
      </w:r>
      <w:r w:rsidR="00A46C4B" w:rsidRPr="0052204B">
        <w:rPr>
          <w:lang w:val="fr-CH"/>
        </w:rPr>
        <w:sym w:font="Symbol" w:char="F0B1"/>
      </w:r>
      <w:r w:rsidR="00A46C4B" w:rsidRPr="0052204B">
        <w:rPr>
          <w:lang w:val="fr-CH"/>
        </w:rPr>
        <w:t>3 K (22 </w:t>
      </w:r>
      <w:r w:rsidR="00A46C4B" w:rsidRPr="0052204B">
        <w:rPr>
          <w:lang w:val="fr-CH"/>
        </w:rPr>
        <w:sym w:font="Symbol" w:char="F0B1"/>
      </w:r>
      <w:r w:rsidR="00A46C4B" w:rsidRPr="0052204B">
        <w:rPr>
          <w:lang w:val="fr-CH"/>
        </w:rPr>
        <w:t> 3 °C), mais la prescription relative au point de rosée reste à 282,5 K </w:t>
      </w:r>
      <w:r w:rsidR="00A46C4B" w:rsidRPr="0052204B">
        <w:rPr>
          <w:lang w:val="fr-CH"/>
        </w:rPr>
        <w:sym w:font="Symbol" w:char="F0B1"/>
      </w:r>
      <w:r w:rsidR="00A46C4B" w:rsidRPr="0052204B">
        <w:rPr>
          <w:lang w:val="fr-CH"/>
        </w:rPr>
        <w:t> 1 K (9,5 </w:t>
      </w:r>
      <w:r w:rsidR="00A46C4B" w:rsidRPr="0052204B">
        <w:rPr>
          <w:lang w:val="fr-CH"/>
        </w:rPr>
        <w:sym w:font="Symbol" w:char="F0B1"/>
      </w:r>
      <w:r w:rsidR="00A46C4B" w:rsidRPr="0052204B">
        <w:rPr>
          <w:lang w:val="fr-CH"/>
        </w:rPr>
        <w:t> 1 °C).</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L’humidité et la température ambiante doivent être enregistrées.</w:t>
      </w:r>
    </w:p>
    <w:p w:rsidR="00A46C4B" w:rsidRPr="0052204B" w:rsidRDefault="00A46C4B" w:rsidP="001F72D9">
      <w:pPr>
        <w:pStyle w:val="SingleTxt"/>
        <w:ind w:left="2218" w:hanging="951"/>
        <w:rPr>
          <w:lang w:val="fr-CH"/>
        </w:rPr>
      </w:pPr>
      <w:r w:rsidRPr="0052204B">
        <w:rPr>
          <w:lang w:val="fr-CH"/>
        </w:rPr>
        <w:t>9.4.5.2</w:t>
      </w:r>
      <w:r w:rsidRPr="0052204B">
        <w:rPr>
          <w:lang w:val="fr-CH"/>
        </w:rPr>
        <w:tab/>
        <w:t>Pesée des filtres de référence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Au moins deux filtres de référence non utilisés doivent être pesés, de préférence en même temps que les filtres de collecte, mais en tout cas dans les 80 h qui précèdent. Ils doivent être du même matériau que les filtres de collecte. Les résultats des pesées doivent être corrigés pour les effets de la flottabilité.</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Si le poids de l’un quelconque des filtres de référence change entre les pesées des filtres de collecte de plus de 10 µg ou </w:t>
      </w:r>
      <w:r w:rsidR="00A46C4B" w:rsidRPr="0052204B">
        <w:rPr>
          <w:lang w:val="fr-CH"/>
        </w:rPr>
        <w:sym w:font="Symbol" w:char="F0B1"/>
      </w:r>
      <w:r w:rsidR="00A46C4B" w:rsidRPr="0052204B">
        <w:rPr>
          <w:lang w:val="fr-CH"/>
        </w:rPr>
        <w:t xml:space="preserve">10 % de la masse totale attendue de particules, tous les filtres de collecte doivent être rejetés et l’essai de mesure des émissions répété. </w:t>
      </w:r>
    </w:p>
    <w:p w:rsidR="00A46C4B" w:rsidRPr="0052204B" w:rsidRDefault="00FF6CD1" w:rsidP="00375724">
      <w:pPr>
        <w:pStyle w:val="SingleTxt"/>
        <w:ind w:left="2218" w:hanging="951"/>
        <w:rPr>
          <w:b/>
          <w:lang w:val="fr-CH"/>
        </w:rPr>
      </w:pPr>
      <w:r w:rsidRPr="0052204B">
        <w:rPr>
          <w:lang w:val="fr-CH"/>
        </w:rPr>
        <w:tab/>
      </w:r>
      <w:r w:rsidRPr="0052204B">
        <w:rPr>
          <w:lang w:val="fr-CH"/>
        </w:rPr>
        <w:tab/>
      </w:r>
      <w:r w:rsidR="00A46C4B" w:rsidRPr="0052204B">
        <w:rPr>
          <w:lang w:val="fr-CH"/>
        </w:rPr>
        <w:t>Les filtres de référence doivent être remplacés périodiquement conformément aux règles d’usage mais au moins une fois par an.</w:t>
      </w:r>
    </w:p>
    <w:p w:rsidR="00A46C4B" w:rsidRPr="0052204B" w:rsidRDefault="00A46C4B" w:rsidP="001F72D9">
      <w:pPr>
        <w:pStyle w:val="SingleTxt"/>
        <w:ind w:left="2218" w:hanging="951"/>
        <w:rPr>
          <w:lang w:val="fr-CH"/>
        </w:rPr>
      </w:pPr>
      <w:r w:rsidRPr="0052204B">
        <w:rPr>
          <w:lang w:val="fr-CH"/>
        </w:rPr>
        <w:t>9.4.5.3</w:t>
      </w:r>
      <w:r w:rsidRPr="0052204B">
        <w:rPr>
          <w:lang w:val="fr-CH"/>
        </w:rPr>
        <w:tab/>
        <w:t>Balance de laboratoire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balance utilisée pour déterminer le poids des filtres doit satisfaire aux critères de vérification de la linéarité formulés au tableau 9 du paragraphe 9.2. Cela implique une précision d’au moins 0,5 µg et une résolution d’au moins 1 µg (1 chiffre = 1 µg).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Pour garantir la justesse de la pesée des filtres, il est recommandé de prendre les mesures suivantes</w:t>
      </w:r>
      <w:r w:rsidR="00D23B14" w:rsidRPr="0052204B">
        <w:rPr>
          <w:lang w:val="fr-CH"/>
        </w:rPr>
        <w:t>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Installer la balance sur un socle isolé à l’égard des bruits extérieurs et des vibrations;</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 xml:space="preserve">Protéger la balance contre les courants d’air convectifs </w:t>
      </w:r>
      <w:r w:rsidR="00761166" w:rsidRPr="0052204B">
        <w:rPr>
          <w:lang w:val="fr-CH"/>
        </w:rPr>
        <w:t>au moyen d’un pare-</w:t>
      </w:r>
      <w:r w:rsidR="00A46C4B" w:rsidRPr="0052204B">
        <w:rPr>
          <w:lang w:val="fr-CH"/>
        </w:rPr>
        <w:t>vent antistatique mis à la terre.</w:t>
      </w:r>
    </w:p>
    <w:p w:rsidR="00A46C4B" w:rsidRPr="0052204B" w:rsidRDefault="00A46C4B" w:rsidP="001F72D9">
      <w:pPr>
        <w:pStyle w:val="SingleTxt"/>
        <w:ind w:left="2218" w:hanging="951"/>
        <w:rPr>
          <w:lang w:val="fr-CH"/>
        </w:rPr>
      </w:pPr>
      <w:r w:rsidRPr="0052204B">
        <w:rPr>
          <w:lang w:val="fr-CH"/>
        </w:rPr>
        <w:t>9.4.5.4</w:t>
      </w:r>
      <w:r w:rsidRPr="0052204B">
        <w:rPr>
          <w:lang w:val="fr-CH"/>
        </w:rPr>
        <w:tab/>
        <w:t xml:space="preserve">Élimination des effets de l’électricité statique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Le filtre doit être neutralisé électrostatiquement avant la pesée, par exemple à l’aide d’un éliminateur au polonium ou par un autre procédé également efficace. Si un filtre muni d’une membrane de PTFE est utilisé, le potentiel statique doit être mesuré; il est recommandé qu’il soit neutre à </w:t>
      </w:r>
      <w:r w:rsidR="00A46C4B" w:rsidRPr="0052204B">
        <w:rPr>
          <w:lang w:val="fr-CH"/>
        </w:rPr>
        <w:sym w:font="Symbol" w:char="F0B1"/>
      </w:r>
      <w:r w:rsidR="00A46C4B" w:rsidRPr="0052204B">
        <w:rPr>
          <w:lang w:val="fr-CH"/>
        </w:rPr>
        <w:t>2,0 V près.</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À proximité de la balance, les charges d’électricité statique doivent être réduites au minimum, notamment par les mesures suivantes</w:t>
      </w:r>
      <w:r w:rsidR="00D23B14" w:rsidRPr="0052204B">
        <w:rPr>
          <w:lang w:val="fr-CH"/>
        </w:rPr>
        <w:t> :</w:t>
      </w:r>
      <w:r w:rsidR="00A46C4B" w:rsidRPr="0052204B">
        <w:rPr>
          <w:lang w:val="fr-CH"/>
        </w:rPr>
        <w:t xml:space="preserve">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La balance doit être mise à la terre électriquement;</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Des pincettes en acier inoxydable doivent être utilisées lorsque les prélèvements de matières particulaires sont manipulés à la main;</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c)</w:t>
      </w:r>
      <w:r w:rsidR="00A46C4B" w:rsidRPr="0052204B">
        <w:rPr>
          <w:lang w:val="fr-CH"/>
        </w:rPr>
        <w:tab/>
        <w:t>Les pincettes doivent être mises à la terre au moyen d’une sangle, ou l’opérateur doit porter un bracelet de mise à la terre commune avec la balance. Les bracelets de mise à la terre doivent être munis d’une résistance appropriée pour protéger les opérateurs contre les chocs électriques accidentels.</w:t>
      </w:r>
    </w:p>
    <w:p w:rsidR="00A46C4B" w:rsidRPr="0052204B" w:rsidRDefault="00A46C4B" w:rsidP="001F72D9">
      <w:pPr>
        <w:pStyle w:val="SingleTxt"/>
        <w:ind w:left="2218" w:hanging="951"/>
        <w:rPr>
          <w:lang w:val="fr-CH"/>
        </w:rPr>
      </w:pPr>
      <w:r w:rsidRPr="0052204B">
        <w:rPr>
          <w:lang w:val="fr-CH"/>
        </w:rPr>
        <w:t>9.4.5.5</w:t>
      </w:r>
      <w:r w:rsidRPr="0052204B">
        <w:rPr>
          <w:lang w:val="fr-CH"/>
        </w:rPr>
        <w:tab/>
        <w:t>Autres conditions prescrites</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Tous les éléments du système de dilution et du système de prélèvement compris entre le tuyau d’échappement et le porte-filtre qui entrent en contact avec les gaz d’échappement bruts et dilués doivent être conçus pour minimiser les dépôts ou l’altération des matières particulaires. Ils doivent être réalisés en matériaux électriquement conducteurs qui ne réagissent pas avec les constituants des gaz d’échappement, et ils doivent être mis à la terre électriquement pour prévenir les effets électrostatiques. </w:t>
      </w:r>
    </w:p>
    <w:p w:rsidR="00A46C4B" w:rsidRPr="0052204B" w:rsidRDefault="00A46C4B" w:rsidP="001F72D9">
      <w:pPr>
        <w:pStyle w:val="SingleTxt"/>
        <w:ind w:left="2218" w:hanging="951"/>
        <w:rPr>
          <w:b/>
          <w:lang w:val="fr-CH"/>
        </w:rPr>
      </w:pPr>
      <w:r w:rsidRPr="0052204B">
        <w:rPr>
          <w:lang w:val="fr-CH"/>
        </w:rPr>
        <w:t>9.4.5.6</w:t>
      </w:r>
      <w:r w:rsidRPr="0052204B">
        <w:rPr>
          <w:lang w:val="fr-CH"/>
        </w:rPr>
        <w:tab/>
        <w:t>Étalonnage de l’appareillage de mesure du débit</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Chaque débitmètre utilisé dans le cadre d’un prélèvement de particules et dans un système de dilution du flux partiel doit faire l’objet d’une vérification de la linéarité, telle que décrite au paragraphe 9.2.1, aussi fréquemment qu’il est nécessaire pour satisfaire aux prescriptions de justesse énoncées dans le présent RTM. Pour les valeurs de référence du débit, on doit utiliser un débitmètre précis certifié conforme aux normes internationales et/ou nationales. Pour l’étalonnage de l’appareil de mesure de la différence de débit, voir le paragraphe 9.4.6.2.</w:t>
      </w:r>
    </w:p>
    <w:p w:rsidR="00A46C4B" w:rsidRPr="0052204B" w:rsidRDefault="00A46C4B" w:rsidP="001F72D9">
      <w:pPr>
        <w:pStyle w:val="SingleTxt"/>
        <w:ind w:left="2218" w:hanging="951"/>
        <w:rPr>
          <w:lang w:val="fr-CH"/>
        </w:rPr>
      </w:pPr>
      <w:r w:rsidRPr="0052204B">
        <w:rPr>
          <w:lang w:val="fr-CH"/>
        </w:rPr>
        <w:t>9.4.6</w:t>
      </w:r>
      <w:r w:rsidR="00E12D51" w:rsidRPr="0052204B">
        <w:rPr>
          <w:lang w:val="fr-CH"/>
        </w:rPr>
        <w:tab/>
      </w:r>
      <w:r w:rsidRPr="0052204B">
        <w:rPr>
          <w:lang w:val="fr-CH"/>
        </w:rPr>
        <w:tab/>
        <w:t>Conditions spéciales relatives au système de dilution du flux partiel</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Le système de dilution du flux partiel doit être conçu pour prélever un échantillon proportionnel de gaz d’échappement bruts dans le flux des gaz d’échappement du moteur, ce prélèvement devant donc suivre les variations du débit des gaz d’échappement. À cette fin, il est indispensable que le taux de dilution ou le taux de prélèvement r</w:t>
      </w:r>
      <w:r w:rsidR="00A46C4B" w:rsidRPr="0052204B">
        <w:rPr>
          <w:vertAlign w:val="subscript"/>
          <w:lang w:val="fr-CH"/>
        </w:rPr>
        <w:t>d</w:t>
      </w:r>
      <w:r w:rsidR="00A46C4B" w:rsidRPr="0052204B">
        <w:rPr>
          <w:lang w:val="fr-CH"/>
        </w:rPr>
        <w:t xml:space="preserve"> ou r</w:t>
      </w:r>
      <w:r w:rsidR="00A46C4B" w:rsidRPr="0052204B">
        <w:rPr>
          <w:vertAlign w:val="subscript"/>
          <w:lang w:val="fr-CH"/>
        </w:rPr>
        <w:t>s</w:t>
      </w:r>
      <w:r w:rsidR="00A46C4B" w:rsidRPr="0052204B">
        <w:rPr>
          <w:lang w:val="fr-CH"/>
        </w:rPr>
        <w:t xml:space="preserve"> soit déterminé de telle manière que les conditions de justesse du paragraphe 9.4.6.2 soient remplies.</w:t>
      </w:r>
    </w:p>
    <w:p w:rsidR="00A46C4B" w:rsidRPr="0052204B" w:rsidRDefault="00A46C4B" w:rsidP="001F72D9">
      <w:pPr>
        <w:pStyle w:val="SingleTxt"/>
        <w:ind w:left="2218" w:hanging="951"/>
        <w:rPr>
          <w:lang w:val="fr-CH"/>
        </w:rPr>
      </w:pPr>
      <w:r w:rsidRPr="0052204B">
        <w:rPr>
          <w:lang w:val="fr-CH"/>
        </w:rPr>
        <w:t>9.4.6.1</w:t>
      </w:r>
      <w:r w:rsidRPr="0052204B">
        <w:rPr>
          <w:lang w:val="fr-CH"/>
        </w:rPr>
        <w:tab/>
        <w:t>Temps de réponse du système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le réglage d’un système de dilution du flux partiel, une réponse rapide du système est nécessaire. Le temps de transformation du système doit être déterminé conformément à la procédure du paragraphe 9.4.6.6. Si le temps de transformation combiné de la mesure du débit de gaz d’échappement (voir par. 8.4.1.2) et du système de dilution du flux partiel est </w:t>
      </w:r>
      <w:r w:rsidR="00A46C4B" w:rsidRPr="0052204B">
        <w:rPr>
          <w:lang w:val="fr-CH"/>
        </w:rPr>
        <w:sym w:font="Symbol" w:char="F0A3"/>
      </w:r>
      <w:r w:rsidR="00A46C4B" w:rsidRPr="0052204B">
        <w:rPr>
          <w:lang w:val="fr-CH"/>
        </w:rPr>
        <w:t xml:space="preserve">0,3 s, un réglage en ligne doit être appliqué. Si le temps de transformation est supérieur à 0,3 s, une commande par réglage prédictif basé sur un essai préenregistré doit être utilisée. Dans ce cas, le temps de montée combiné doit être </w:t>
      </w:r>
      <w:r w:rsidR="00A46C4B" w:rsidRPr="0052204B">
        <w:rPr>
          <w:lang w:val="fr-CH"/>
        </w:rPr>
        <w:sym w:font="Symbol" w:char="F0A3"/>
      </w:r>
      <w:r w:rsidR="00A46C4B" w:rsidRPr="0052204B">
        <w:rPr>
          <w:lang w:val="fr-CH"/>
        </w:rPr>
        <w:t xml:space="preserve">1 s et le temps de retard combiné </w:t>
      </w:r>
      <w:r w:rsidR="00A46C4B" w:rsidRPr="0052204B">
        <w:rPr>
          <w:lang w:val="fr-CH"/>
        </w:rPr>
        <w:sym w:font="Symbol" w:char="F0A3"/>
      </w:r>
      <w:r w:rsidR="00A46C4B" w:rsidRPr="0052204B">
        <w:rPr>
          <w:lang w:val="fr-CH"/>
        </w:rPr>
        <w:t>10 s.</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réponse totale du système doit être conçue pour garantir l’obtention d’un échantillon représentatif des particules,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proportionnel au débit massique des gaz d’échappement. Pour déterminer la proportionnalité, une analyse de régression de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par rapport à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doit être effectuée à une fréquence d’acquisition des données d’au moins 5 Hz, et les critères suivants doivent être remplis</w:t>
      </w:r>
      <w:r w:rsidR="00D23B14" w:rsidRPr="0052204B">
        <w:rPr>
          <w:lang w:val="fr-CH"/>
        </w:rPr>
        <w:t> :</w:t>
      </w:r>
    </w:p>
    <w:p w:rsidR="00A46C4B" w:rsidRPr="0052204B" w:rsidRDefault="00FF6CD1" w:rsidP="003C5760">
      <w:pPr>
        <w:pStyle w:val="SingleTxt"/>
        <w:ind w:left="2693" w:hanging="951"/>
        <w:rPr>
          <w:b/>
          <w:lang w:val="fr-CH"/>
        </w:rPr>
      </w:pPr>
      <w:r w:rsidRPr="0052204B">
        <w:rPr>
          <w:lang w:val="fr-CH"/>
        </w:rPr>
        <w:tab/>
      </w:r>
      <w:r w:rsidR="00A46C4B" w:rsidRPr="0052204B">
        <w:rPr>
          <w:lang w:val="fr-CH"/>
        </w:rPr>
        <w:t>a)</w:t>
      </w:r>
      <w:r w:rsidR="00A46C4B" w:rsidRPr="0052204B">
        <w:rPr>
          <w:lang w:val="fr-CH"/>
        </w:rPr>
        <w:tab/>
        <w:t xml:space="preserve">Le coefficient de détermination </w:t>
      </w:r>
      <w:r w:rsidR="00A46C4B" w:rsidRPr="0052204B">
        <w:rPr>
          <w:iCs/>
          <w:lang w:val="fr-CH"/>
        </w:rPr>
        <w:t>r</w:t>
      </w:r>
      <w:r w:rsidR="00A46C4B" w:rsidRPr="0052204B">
        <w:rPr>
          <w:vertAlign w:val="superscript"/>
          <w:lang w:val="fr-CH"/>
        </w:rPr>
        <w:t>2</w:t>
      </w:r>
      <w:r w:rsidR="00A46C4B" w:rsidRPr="0052204B">
        <w:rPr>
          <w:lang w:val="fr-CH"/>
        </w:rPr>
        <w:t xml:space="preserve"> de la régression linéaire entre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et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ne doit pas être inférieur à 0,95;</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 xml:space="preserve">L’erreur type d’estimation de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par rapport à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ne doit pas dépasser 5 %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maximum;</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c)</w:t>
      </w:r>
      <w:r w:rsidR="00A46C4B" w:rsidRPr="0052204B">
        <w:rPr>
          <w:lang w:val="fr-CH"/>
        </w:rPr>
        <w:tab/>
        <w:t xml:space="preserve">L’ordonnée à l’origine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de la droite de régression ne doit pas être inférieure à </w:t>
      </w:r>
      <w:r w:rsidR="00A46C4B" w:rsidRPr="0052204B">
        <w:rPr>
          <w:lang w:val="fr-CH"/>
        </w:rPr>
        <w:sym w:font="Symbol" w:char="F0B1"/>
      </w:r>
      <w:r w:rsidR="00A46C4B" w:rsidRPr="0052204B">
        <w:rPr>
          <w:lang w:val="fr-CH"/>
        </w:rPr>
        <w:t xml:space="preserve">2 %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maximum.</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Une commande par réglage prédictif est nécessaire si les temps de transformation combinés du système de mesure des particules, </w:t>
      </w:r>
      <w:r w:rsidR="00A46C4B" w:rsidRPr="0052204B">
        <w:rPr>
          <w:iCs/>
          <w:lang w:val="fr-CH"/>
        </w:rPr>
        <w:t>t</w:t>
      </w:r>
      <w:r w:rsidR="00A46C4B" w:rsidRPr="0052204B">
        <w:rPr>
          <w:iCs/>
          <w:vertAlign w:val="subscript"/>
          <w:lang w:val="fr-CH"/>
        </w:rPr>
        <w:t>50,P</w:t>
      </w:r>
      <w:r w:rsidR="00A46C4B" w:rsidRPr="0052204B">
        <w:rPr>
          <w:lang w:val="fr-CH"/>
        </w:rPr>
        <w:t xml:space="preserve"> et du signal de débit massique de gaz d’échappement, </w:t>
      </w:r>
      <w:r w:rsidR="00A46C4B" w:rsidRPr="0052204B">
        <w:rPr>
          <w:iCs/>
          <w:lang w:val="fr-CH"/>
        </w:rPr>
        <w:t>t</w:t>
      </w:r>
      <w:r w:rsidR="00A46C4B" w:rsidRPr="0052204B">
        <w:rPr>
          <w:iCs/>
          <w:vertAlign w:val="subscript"/>
          <w:lang w:val="fr-CH"/>
        </w:rPr>
        <w:t>50,F</w:t>
      </w:r>
      <w:r w:rsidR="00A46C4B" w:rsidRPr="0052204B">
        <w:rPr>
          <w:iCs/>
          <w:lang w:val="fr-CH"/>
        </w:rPr>
        <w:t xml:space="preserve"> </w:t>
      </w:r>
      <w:r w:rsidR="00A46C4B" w:rsidRPr="0052204B">
        <w:rPr>
          <w:lang w:val="fr-CH"/>
        </w:rPr>
        <w:t>sont</w:t>
      </w:r>
      <w:r w:rsidR="00A46C4B" w:rsidRPr="0052204B">
        <w:rPr>
          <w:iCs/>
          <w:lang w:val="fr-CH"/>
        </w:rPr>
        <w:t xml:space="preserve"> &gt;</w:t>
      </w:r>
      <w:r w:rsidR="00A46C4B" w:rsidRPr="0052204B">
        <w:rPr>
          <w:lang w:val="fr-CH"/>
        </w:rPr>
        <w:t xml:space="preserve">0,3 s. Dans ce cas, un essai préalable doit être effectué et le signal de débit massique de gaz d’échappement obtenu lors de l’essai préalable doit être utilisé pour régler le débit de prélèvement dans le système de mesure des particules. On considère qu’un réglage correct du système de dilution partielle a été obtenu si la trace temporelle de </w:t>
      </w:r>
      <w:r w:rsidR="00A46C4B" w:rsidRPr="0052204B">
        <w:rPr>
          <w:iCs/>
          <w:lang w:val="fr-CH"/>
        </w:rPr>
        <w:t>q</w:t>
      </w:r>
      <w:r w:rsidR="00A46C4B" w:rsidRPr="0052204B">
        <w:rPr>
          <w:iCs/>
          <w:vertAlign w:val="subscript"/>
          <w:lang w:val="fr-CH"/>
        </w:rPr>
        <w:t>mew,</w:t>
      </w:r>
      <w:r w:rsidR="00A46C4B" w:rsidRPr="0052204B">
        <w:rPr>
          <w:vertAlign w:val="subscript"/>
          <w:lang w:val="fr-CH"/>
        </w:rPr>
        <w:t>pre</w:t>
      </w:r>
      <w:r w:rsidR="00A46C4B" w:rsidRPr="0052204B">
        <w:rPr>
          <w:lang w:val="fr-CH"/>
        </w:rPr>
        <w:t xml:space="preserve"> de l’essai préalable est corrigée d’un décalage prédictif de </w:t>
      </w:r>
      <w:r w:rsidR="00A46C4B" w:rsidRPr="0052204B">
        <w:rPr>
          <w:iCs/>
          <w:lang w:val="fr-CH"/>
        </w:rPr>
        <w:t>t</w:t>
      </w:r>
      <w:r w:rsidR="00A46C4B" w:rsidRPr="0052204B">
        <w:rPr>
          <w:iCs/>
          <w:vertAlign w:val="subscript"/>
          <w:lang w:val="fr-CH"/>
        </w:rPr>
        <w:t xml:space="preserve">50,P </w:t>
      </w:r>
      <w:r w:rsidR="00A46C4B" w:rsidRPr="0052204B">
        <w:rPr>
          <w:iCs/>
          <w:lang w:val="fr-CH"/>
        </w:rPr>
        <w:t>+ t</w:t>
      </w:r>
      <w:r w:rsidR="00A46C4B" w:rsidRPr="0052204B">
        <w:rPr>
          <w:iCs/>
          <w:vertAlign w:val="subscript"/>
          <w:lang w:val="fr-CH"/>
        </w:rPr>
        <w:t>50,F</w:t>
      </w:r>
      <w:r w:rsidR="00A46C4B" w:rsidRPr="0052204B">
        <w:rPr>
          <w:lang w:val="fr-CH"/>
        </w:rPr>
        <w:t>.</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contrôler la corrélation entre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et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on utilise les données collectées au cours de l’essai réel, en alignant dans le temps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de t</w:t>
      </w:r>
      <w:r w:rsidR="00A46C4B" w:rsidRPr="0052204B">
        <w:rPr>
          <w:vertAlign w:val="subscript"/>
          <w:lang w:val="fr-CH"/>
        </w:rPr>
        <w:t>50,F</w:t>
      </w:r>
      <w:r w:rsidR="00A46C4B" w:rsidRPr="0052204B">
        <w:rPr>
          <w:lang w:val="fr-CH"/>
        </w:rPr>
        <w:t xml:space="preserve"> par rapport à </w:t>
      </w:r>
      <w:r w:rsidR="00A46C4B" w:rsidRPr="0052204B">
        <w:rPr>
          <w:iCs/>
          <w:lang w:val="fr-CH"/>
        </w:rPr>
        <w:t>q</w:t>
      </w:r>
      <w:r w:rsidR="00A46C4B" w:rsidRPr="0052204B">
        <w:rPr>
          <w:iCs/>
          <w:vertAlign w:val="subscript"/>
          <w:lang w:val="fr-CH"/>
        </w:rPr>
        <w:t>m</w:t>
      </w:r>
      <w:r w:rsidR="00A46C4B" w:rsidRPr="0052204B">
        <w:rPr>
          <w:vertAlign w:val="subscript"/>
          <w:lang w:val="fr-CH"/>
        </w:rPr>
        <w:t>p,i</w:t>
      </w:r>
      <w:r w:rsidR="00A46C4B" w:rsidRPr="0052204B">
        <w:rPr>
          <w:lang w:val="fr-CH"/>
        </w:rPr>
        <w:t xml:space="preserve"> (la synchronisation ne fait pas intervenir t</w:t>
      </w:r>
      <w:r w:rsidR="00A46C4B" w:rsidRPr="0052204B">
        <w:rPr>
          <w:vertAlign w:val="subscript"/>
          <w:lang w:val="fr-CH"/>
        </w:rPr>
        <w:t>50,P</w:t>
      </w:r>
      <w:r w:rsidR="00A46C4B" w:rsidRPr="0052204B">
        <w:rPr>
          <w:lang w:val="fr-CH"/>
        </w:rPr>
        <w:t xml:space="preserve">). C’est-à-dire que le décalage temporaire entre </w:t>
      </w:r>
      <w:r w:rsidR="00A46C4B" w:rsidRPr="0052204B">
        <w:rPr>
          <w:iCs/>
          <w:lang w:val="fr-CH"/>
        </w:rPr>
        <w:t>q</w:t>
      </w:r>
      <w:r w:rsidR="00A46C4B" w:rsidRPr="0052204B">
        <w:rPr>
          <w:iCs/>
          <w:vertAlign w:val="subscript"/>
          <w:lang w:val="fr-CH"/>
        </w:rPr>
        <w:t>m</w:t>
      </w:r>
      <w:r w:rsidR="00A46C4B" w:rsidRPr="0052204B">
        <w:rPr>
          <w:vertAlign w:val="subscript"/>
          <w:lang w:val="fr-CH"/>
        </w:rPr>
        <w:t>ew</w:t>
      </w:r>
      <w:r w:rsidR="00A46C4B" w:rsidRPr="0052204B">
        <w:rPr>
          <w:lang w:val="fr-CH"/>
        </w:rPr>
        <w:t xml:space="preserve"> et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correspond à la différence des temps de transformation déterminés au paragraphe 9.4.6.6.</w:t>
      </w:r>
    </w:p>
    <w:p w:rsidR="00A46C4B" w:rsidRPr="0052204B" w:rsidRDefault="00A46C4B" w:rsidP="00AC3C8C">
      <w:pPr>
        <w:pStyle w:val="SingleTxt"/>
        <w:keepNext/>
        <w:keepLines/>
        <w:ind w:left="2217" w:hanging="950"/>
        <w:rPr>
          <w:lang w:val="fr-CH"/>
        </w:rPr>
      </w:pPr>
      <w:r w:rsidRPr="0052204B">
        <w:rPr>
          <w:lang w:val="fr-CH"/>
        </w:rPr>
        <w:t>9.4.6.2</w:t>
      </w:r>
      <w:r w:rsidRPr="0052204B">
        <w:rPr>
          <w:lang w:val="fr-CH"/>
        </w:rPr>
        <w:tab/>
        <w:t>Conditions relatives à la mesure de la différence de débit</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les systèmes de dilution du flux partiel, la précision de la mesure du débit de prélèvement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doit faire l’objet d’une attention particulière, si cette mesure n’est pas effectuée directement, mais par calcul de la différence de débit selon la formule</w:t>
      </w:r>
      <w:r w:rsidR="00D23B14" w:rsidRPr="0052204B">
        <w:rPr>
          <w:lang w:val="fr-CH"/>
        </w:rPr>
        <w:t> :</w:t>
      </w:r>
    </w:p>
    <w:p w:rsidR="00A46C4B" w:rsidRPr="0052204B" w:rsidRDefault="00FF6CD1"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t>q</w:t>
      </w:r>
      <w:r w:rsidR="00A46C4B" w:rsidRPr="0052204B">
        <w:rPr>
          <w:vertAlign w:val="subscript"/>
          <w:lang w:val="fr-CH"/>
        </w:rPr>
        <w:t>mp</w:t>
      </w:r>
      <w:r w:rsidR="00A46C4B" w:rsidRPr="0052204B">
        <w:rPr>
          <w:lang w:val="fr-CH"/>
        </w:rPr>
        <w:t xml:space="preserve"> = q</w:t>
      </w:r>
      <w:r w:rsidR="00A46C4B" w:rsidRPr="0052204B">
        <w:rPr>
          <w:vertAlign w:val="subscript"/>
          <w:lang w:val="fr-CH"/>
        </w:rPr>
        <w:t>mdew</w:t>
      </w:r>
      <w:r w:rsidR="00A46C4B" w:rsidRPr="0052204B">
        <w:rPr>
          <w:lang w:val="fr-CH"/>
        </w:rPr>
        <w:t xml:space="preserve"> – q</w:t>
      </w:r>
      <w:r w:rsidR="00A46C4B" w:rsidRPr="0052204B">
        <w:rPr>
          <w:vertAlign w:val="subscript"/>
          <w:lang w:val="fr-CH"/>
        </w:rPr>
        <w:t>mdw</w:t>
      </w:r>
      <w:r w:rsidR="00A46C4B" w:rsidRPr="0052204B">
        <w:rPr>
          <w:lang w:val="fr-CH"/>
        </w:rPr>
        <w:tab/>
        <w:t>(87)</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Dans ce cas, l’erreur maximale sur le calcul de la différence doit être telle que la précision de la valeur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reste dans les limites de </w:t>
      </w:r>
      <w:r w:rsidR="00A46C4B" w:rsidRPr="0052204B">
        <w:rPr>
          <w:lang w:val="fr-CH"/>
        </w:rPr>
        <w:sym w:font="Symbol" w:char="F0B1"/>
      </w:r>
      <w:r w:rsidR="00A46C4B" w:rsidRPr="0052204B">
        <w:rPr>
          <w:lang w:val="fr-CH"/>
        </w:rPr>
        <w:t xml:space="preserve">5 % lorsque le taux de dilution est inférieur à 15. Cette erreur peut être calculée sur la base de la valeur moyenne quadratique de l’erreur de chaque instrument.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Une valeur acceptable de la précision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peut être obtenue si l’une des conditions suivantes est remplie</w:t>
      </w:r>
      <w:r w:rsidR="00D23B14" w:rsidRPr="0052204B">
        <w:rPr>
          <w:lang w:val="fr-CH"/>
        </w:rPr>
        <w:t>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Si les précisions absolues de q</w:t>
      </w:r>
      <w:r w:rsidR="00A46C4B" w:rsidRPr="0052204B">
        <w:rPr>
          <w:vertAlign w:val="subscript"/>
          <w:lang w:val="fr-CH"/>
        </w:rPr>
        <w:t>mdew</w:t>
      </w:r>
      <w:r w:rsidR="00A46C4B" w:rsidRPr="0052204B">
        <w:rPr>
          <w:lang w:val="fr-CH"/>
        </w:rPr>
        <w:t xml:space="preserve"> et q</w:t>
      </w:r>
      <w:r w:rsidR="00A46C4B" w:rsidRPr="0052204B">
        <w:rPr>
          <w:vertAlign w:val="subscript"/>
          <w:lang w:val="fr-CH"/>
        </w:rPr>
        <w:t xml:space="preserve">mdw </w:t>
      </w:r>
      <w:r w:rsidR="00A46C4B" w:rsidRPr="0052204B">
        <w:rPr>
          <w:lang w:val="fr-CH"/>
        </w:rPr>
        <w:t xml:space="preserve">sont de </w:t>
      </w:r>
      <w:r w:rsidR="00A46C4B" w:rsidRPr="0052204B">
        <w:rPr>
          <w:lang w:val="fr-CH"/>
        </w:rPr>
        <w:sym w:font="Symbol" w:char="F0B1"/>
      </w:r>
      <w:r w:rsidR="00A46C4B" w:rsidRPr="0052204B">
        <w:rPr>
          <w:lang w:val="fr-CH"/>
        </w:rPr>
        <w:t xml:space="preserve">0,2 %, ce qui garantit une précision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 5 % à un taux de dilution de 15. Les erreurs, toutefois, seront supérieures à des taux de dilution plus élevés;</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Si l’étalonnage de q</w:t>
      </w:r>
      <w:r w:rsidR="00A46C4B" w:rsidRPr="0052204B">
        <w:rPr>
          <w:vertAlign w:val="subscript"/>
          <w:lang w:val="fr-CH"/>
        </w:rPr>
        <w:t>mdw</w:t>
      </w:r>
      <w:r w:rsidR="00A46C4B" w:rsidRPr="0052204B">
        <w:rPr>
          <w:lang w:val="fr-CH"/>
        </w:rPr>
        <w:t xml:space="preserve"> par rapport à q</w:t>
      </w:r>
      <w:r w:rsidR="00A46C4B" w:rsidRPr="0052204B">
        <w:rPr>
          <w:vertAlign w:val="subscript"/>
          <w:lang w:val="fr-CH"/>
        </w:rPr>
        <w:t>mdew</w:t>
      </w:r>
      <w:r w:rsidR="00A46C4B" w:rsidRPr="0052204B">
        <w:rPr>
          <w:lang w:val="fr-CH"/>
        </w:rPr>
        <w:t xml:space="preserve"> est effectué de telle manière que les mêmes valeurs de précision pour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soient obtenues que dans le cas a) ci-dessus. Pour plus de précisions, voir le paragraphe 9.4.6.2;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c)</w:t>
      </w:r>
      <w:r w:rsidR="00A46C4B" w:rsidRPr="0052204B">
        <w:rPr>
          <w:lang w:val="fr-CH"/>
        </w:rPr>
        <w:tab/>
        <w:t xml:space="preserve">Si la précision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est déterminée indirectement d’après la précision du taux de dilution, tel qu’il est déterminé au moyen d’un gaz témoin comme le CO</w:t>
      </w:r>
      <w:r w:rsidR="00A46C4B" w:rsidRPr="0052204B">
        <w:rPr>
          <w:vertAlign w:val="subscript"/>
          <w:lang w:val="fr-CH"/>
        </w:rPr>
        <w:t>2</w:t>
      </w:r>
      <w:r w:rsidR="00A46C4B" w:rsidRPr="0052204B">
        <w:rPr>
          <w:lang w:val="fr-CH"/>
        </w:rPr>
        <w:t xml:space="preserve">. Des valeurs de précision équivalant au cas a) ci-dessus pour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sont requises;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d)</w:t>
      </w:r>
      <w:r w:rsidR="00A46C4B" w:rsidRPr="0052204B">
        <w:rPr>
          <w:lang w:val="fr-CH"/>
        </w:rPr>
        <w:tab/>
        <w:t xml:space="preserve">Si la précision absolue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et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reste dans les limites de </w:t>
      </w:r>
      <w:r w:rsidR="00A46C4B" w:rsidRPr="0052204B">
        <w:rPr>
          <w:lang w:val="fr-CH"/>
        </w:rPr>
        <w:sym w:font="Symbol" w:char="F0B1"/>
      </w:r>
      <w:r w:rsidR="00A46C4B" w:rsidRPr="0052204B">
        <w:rPr>
          <w:lang w:val="fr-CH"/>
        </w:rPr>
        <w:t xml:space="preserve">2 % de l’amplitude totale, si l’erreur maximale sur la différence entre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et 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ne dépasse pas 0,2 %, et si l’erreur de linéarité ne dépasse pas </w:t>
      </w:r>
      <w:r w:rsidR="00A46C4B" w:rsidRPr="0052204B">
        <w:rPr>
          <w:lang w:val="fr-CH"/>
        </w:rPr>
        <w:sym w:font="Symbol" w:char="F0B1"/>
      </w:r>
      <w:r w:rsidR="00A46C4B" w:rsidRPr="0052204B">
        <w:rPr>
          <w:lang w:val="fr-CH"/>
        </w:rPr>
        <w:t xml:space="preserve">0,2 % de la valeur la plus élevée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observée au cours de l’essai. </w:t>
      </w:r>
    </w:p>
    <w:p w:rsidR="00A46C4B" w:rsidRPr="0052204B" w:rsidRDefault="00A46C4B" w:rsidP="001F72D9">
      <w:pPr>
        <w:pStyle w:val="SingleTxt"/>
        <w:ind w:left="2218" w:hanging="951"/>
        <w:rPr>
          <w:lang w:val="fr-CH"/>
        </w:rPr>
      </w:pPr>
      <w:r w:rsidRPr="0052204B">
        <w:rPr>
          <w:lang w:val="fr-CH"/>
        </w:rPr>
        <w:t>9.4.6.3</w:t>
      </w:r>
      <w:r w:rsidRPr="0052204B">
        <w:rPr>
          <w:lang w:val="fr-CH"/>
        </w:rPr>
        <w:tab/>
        <w:t>Étalonnage du système de mesure de la différence de débit</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Le débitmètre ou l’appareillage de mesure du débit doit être étalonné selon une des méthodes suivantes, de telle manière que le débit de prélèvement </w:t>
      </w:r>
      <w:r w:rsidR="00A46C4B" w:rsidRPr="0052204B">
        <w:rPr>
          <w:iCs/>
          <w:lang w:val="fr-CH"/>
        </w:rPr>
        <w:t>q</w:t>
      </w:r>
      <w:r w:rsidR="00A46C4B" w:rsidRPr="0052204B">
        <w:rPr>
          <w:iCs/>
          <w:vertAlign w:val="subscript"/>
          <w:lang w:val="fr-CH"/>
        </w:rPr>
        <w:t>m</w:t>
      </w:r>
      <w:r w:rsidR="00A46C4B" w:rsidRPr="0052204B">
        <w:rPr>
          <w:vertAlign w:val="subscript"/>
          <w:lang w:val="fr-CH"/>
        </w:rPr>
        <w:t xml:space="preserve">p </w:t>
      </w:r>
      <w:r w:rsidR="00A46C4B" w:rsidRPr="0052204B">
        <w:rPr>
          <w:lang w:val="fr-CH"/>
        </w:rPr>
        <w:t>entrant dans le tunnel satisfasse aux conditions de justesse énoncées au paragraphe 9.4.6.2</w:t>
      </w:r>
      <w:r w:rsidR="00D23B14" w:rsidRPr="0052204B">
        <w:rPr>
          <w:lang w:val="fr-CH"/>
        </w:rPr>
        <w:t>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a)</w:t>
      </w:r>
      <w:r w:rsidR="00A46C4B" w:rsidRPr="0052204B">
        <w:rPr>
          <w:lang w:val="fr-CH"/>
        </w:rPr>
        <w:tab/>
        <w:t xml:space="preserve">Le débitmètre de mesure de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doit être raccordé en série au débitmètre de mesure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la différence entre les valeurs des deux débitmètres devant être étalonnée en au moins cinq points de réglage correspondant à des valeurs de débit également espacées entre la plus basse valeur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utilisée lors de l’essai et la valeur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utilisée lors de l’essai. Pour la mesure, le tunnel de dilution peut être contourné;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b)</w:t>
      </w:r>
      <w:r w:rsidR="00A46C4B" w:rsidRPr="0052204B">
        <w:rPr>
          <w:lang w:val="fr-CH"/>
        </w:rPr>
        <w:tab/>
        <w:t xml:space="preserve">Un débitmètre étalonné doit être raccordé en série au débitmètre de mesure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et la précision de la mesure doit être contrôlée pour la valeur utilisée lors de l’essai. Le débitmètre étalonné doit être raccordé en série au débitmètre de mesure de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et la précision doit être contrôlée en au moins cinq points de réglage correspondant à un taux de dilution variant entre 3 et 50, par rapport à la valeur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utilisée lors de l’essai;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c)</w:t>
      </w:r>
      <w:r w:rsidR="00A46C4B" w:rsidRPr="0052204B">
        <w:rPr>
          <w:lang w:val="fr-CH"/>
        </w:rPr>
        <w:tab/>
        <w:t xml:space="preserve">Le tube de transfert TT doit être déconnecté de l’échappement et un dispositif étalonné de mesure du débit ayant une plage de mesure appropriée pour la mesure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doit être raccordé au tube de transfert. La valeur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doit être réglée à la valeur utilisée lors de l’essai et celle de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doit être successivement réglée sur au moins cinq valeurs correspondant à des taux de dilution variant entre 3 et 50. Autre variante possible, on peut installer un circuit spécial d’étalonnage, contournant le tunnel, mais où le débit total et le débit du diluant passent par les débitmètres correspondants, comme lors de l’essai réel; </w:t>
      </w:r>
    </w:p>
    <w:p w:rsidR="00A46C4B" w:rsidRPr="0052204B" w:rsidRDefault="00FF6CD1" w:rsidP="003C5760">
      <w:pPr>
        <w:pStyle w:val="SingleTxt"/>
        <w:ind w:left="2693" w:hanging="951"/>
        <w:rPr>
          <w:lang w:val="fr-CH"/>
        </w:rPr>
      </w:pPr>
      <w:r w:rsidRPr="0052204B">
        <w:rPr>
          <w:lang w:val="fr-CH"/>
        </w:rPr>
        <w:tab/>
      </w:r>
      <w:r w:rsidR="00A46C4B" w:rsidRPr="0052204B">
        <w:rPr>
          <w:lang w:val="fr-CH"/>
        </w:rPr>
        <w:t>d)</w:t>
      </w:r>
      <w:r w:rsidR="00A46C4B" w:rsidRPr="0052204B">
        <w:rPr>
          <w:lang w:val="fr-CH"/>
        </w:rPr>
        <w:tab/>
        <w:t>Un gaz témoin doit être introduit dans le tube de transfert TT. Ce gaz témoin peut être un constituant du gaz d’échappement tel que CO</w:t>
      </w:r>
      <w:r w:rsidR="00A46C4B" w:rsidRPr="0052204B">
        <w:rPr>
          <w:vertAlign w:val="subscript"/>
          <w:lang w:val="fr-CH"/>
        </w:rPr>
        <w:t>2</w:t>
      </w:r>
      <w:r w:rsidR="00A46C4B" w:rsidRPr="0052204B">
        <w:rPr>
          <w:lang w:val="fr-CH"/>
        </w:rPr>
        <w:t xml:space="preserve"> ou NO</w:t>
      </w:r>
      <w:r w:rsidR="00A46C4B" w:rsidRPr="0052204B">
        <w:rPr>
          <w:vertAlign w:val="subscript"/>
          <w:lang w:val="fr-CH"/>
        </w:rPr>
        <w:t>X</w:t>
      </w:r>
      <w:r w:rsidR="00A46C4B" w:rsidRPr="0052204B">
        <w:rPr>
          <w:lang w:val="fr-CH"/>
        </w:rPr>
        <w:t xml:space="preserve">. Après dilution dans le tunnel, la concentration du gaz témoin doit être mesurée. Cette mesure doit s’effectuer pour cinq taux de dilution variant entre 3 et 50. La précision du débit de prélèvement doit être déterminée d’après le taux de dilution </w:t>
      </w:r>
      <w:r w:rsidR="00A46C4B" w:rsidRPr="0052204B">
        <w:rPr>
          <w:iCs/>
          <w:lang w:val="fr-CH"/>
        </w:rPr>
        <w:t>r</w:t>
      </w:r>
      <w:r w:rsidR="00A46C4B" w:rsidRPr="0052204B">
        <w:rPr>
          <w:vertAlign w:val="subscript"/>
          <w:lang w:val="fr-CH"/>
        </w:rPr>
        <w:t>d</w:t>
      </w:r>
      <w:r w:rsidR="00D23B14" w:rsidRPr="0052204B">
        <w:rPr>
          <w:lang w:val="fr-CH"/>
        </w:rPr>
        <w:t> :</w:t>
      </w:r>
      <w:r w:rsidR="00A46C4B" w:rsidRPr="0052204B">
        <w:rPr>
          <w:lang w:val="fr-CH"/>
        </w:rPr>
        <w:t xml:space="preserve"> </w:t>
      </w:r>
    </w:p>
    <w:p w:rsidR="00A46C4B" w:rsidRPr="0052204B" w:rsidRDefault="00FF6CD1"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5A64D8">
        <w:rPr>
          <w:lang w:val="fr-CH"/>
        </w:rPr>
        <w:tab/>
      </w:r>
      <w:r w:rsidR="00A46C4B" w:rsidRPr="0052204B">
        <w:rPr>
          <w:lang w:val="fr-CH"/>
        </w:rPr>
        <w:t>q</w:t>
      </w:r>
      <w:r w:rsidR="00A46C4B" w:rsidRPr="0052204B">
        <w:rPr>
          <w:vertAlign w:val="subscript"/>
          <w:lang w:val="fr-CH"/>
        </w:rPr>
        <w:t>mp</w:t>
      </w:r>
      <w:r w:rsidR="00A46C4B" w:rsidRPr="0052204B">
        <w:rPr>
          <w:lang w:val="fr-CH"/>
        </w:rPr>
        <w:t xml:space="preserve"> = q</w:t>
      </w:r>
      <w:r w:rsidR="00A46C4B" w:rsidRPr="0052204B">
        <w:rPr>
          <w:vertAlign w:val="subscript"/>
          <w:lang w:val="fr-CH"/>
        </w:rPr>
        <w:t>mdew</w:t>
      </w:r>
      <w:r w:rsidR="00A46C4B" w:rsidRPr="0052204B">
        <w:rPr>
          <w:lang w:val="fr-CH"/>
        </w:rPr>
        <w:t xml:space="preserve"> / r</w:t>
      </w:r>
      <w:r w:rsidR="00A46C4B" w:rsidRPr="0052204B">
        <w:rPr>
          <w:vertAlign w:val="subscript"/>
          <w:lang w:val="fr-CH"/>
        </w:rPr>
        <w:t>d</w:t>
      </w:r>
      <w:r w:rsidR="00493DBD" w:rsidRPr="0052204B">
        <w:rPr>
          <w:b/>
          <w:lang w:val="fr-CH"/>
        </w:rPr>
        <w:tab/>
      </w:r>
      <w:r w:rsidR="00A46C4B" w:rsidRPr="0052204B">
        <w:rPr>
          <w:lang w:val="fr-CH"/>
        </w:rPr>
        <w:t>(88)</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On doit tenir compte des valeurs de justesse respectives des analyseurs de gaz pour pouvoir garantir la précision de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w:t>
      </w:r>
    </w:p>
    <w:p w:rsidR="00A46C4B" w:rsidRPr="0052204B" w:rsidRDefault="00A46C4B" w:rsidP="001F72D9">
      <w:pPr>
        <w:pStyle w:val="SingleTxt"/>
        <w:ind w:left="2218" w:hanging="951"/>
        <w:rPr>
          <w:lang w:val="fr-CH"/>
        </w:rPr>
      </w:pPr>
      <w:r w:rsidRPr="0052204B">
        <w:rPr>
          <w:lang w:val="fr-CH"/>
        </w:rPr>
        <w:t>9.4.6.4</w:t>
      </w:r>
      <w:r w:rsidRPr="0052204B">
        <w:rPr>
          <w:lang w:val="fr-CH"/>
        </w:rPr>
        <w:tab/>
        <w:t>Contrôle du débit de carbone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Il est vivement recommandé d’effectuer un contrôle du débit de carbone sur les gaz d’échappement réels pour détecter les éventuels problèmes de mesure et de réglage du système et contrôler le bon fonctionnement du système de dilution du flux partiel. Le contrôle du débit de carbone doit être effectué au moins à chaque installation d’un nouveau moteur ou à chaque modification notable apportée à la configuration de la chambre d’essai.</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Le moteur doit fonctionner à pleine charge au régime de couple maximal ou sur tout autre mode stabilisé produisant un taux de CO</w:t>
      </w:r>
      <w:r w:rsidR="00A46C4B" w:rsidRPr="0052204B">
        <w:rPr>
          <w:vertAlign w:val="subscript"/>
          <w:lang w:val="fr-CH"/>
        </w:rPr>
        <w:t>2</w:t>
      </w:r>
      <w:r w:rsidR="00A46C4B" w:rsidRPr="0052204B">
        <w:rPr>
          <w:lang w:val="fr-CH"/>
        </w:rPr>
        <w:t xml:space="preserve"> de 5 % ou plus. Le système de prélèvement du flux partiel doit fonctionner avec un rapport de dilution d’environ 15 à 1.</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Si un contrôle du débit de carbone est effectué, la procédure décrite à l’annexe 5 doit être appliquée. Les débits de carbone doivent être calculés conformément aux équations 106 à 108 de l’annexe 5. Toutes les valeurs de débit de carbone doivent concorder à 3 % près.</w:t>
      </w:r>
    </w:p>
    <w:p w:rsidR="00A46C4B" w:rsidRPr="0052204B" w:rsidRDefault="00A46C4B" w:rsidP="001F72D9">
      <w:pPr>
        <w:pStyle w:val="SingleTxt"/>
        <w:ind w:left="2218" w:hanging="951"/>
        <w:rPr>
          <w:lang w:val="fr-CH"/>
        </w:rPr>
      </w:pPr>
      <w:r w:rsidRPr="0052204B">
        <w:rPr>
          <w:lang w:val="fr-CH"/>
        </w:rPr>
        <w:t>9.4.6.5</w:t>
      </w:r>
      <w:r w:rsidRPr="0052204B">
        <w:rPr>
          <w:lang w:val="fr-CH"/>
        </w:rPr>
        <w:tab/>
        <w:t>Contrôle préliminaire à l’essai</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Un contrôle préliminaire doit être effectué 2 h au maximum avant l’essai dans les conditions suivantes.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précision des débitmètres doit être contrôlée par la même méthode que celle appliquée pour l’étalonnage (voir par. 9.4.6.2) pour au moins deux points, y compris les valeurs de débit de </w:t>
      </w:r>
      <w:r w:rsidR="00A46C4B" w:rsidRPr="0052204B">
        <w:rPr>
          <w:iCs/>
          <w:lang w:val="fr-CH"/>
        </w:rPr>
        <w:t>q</w:t>
      </w:r>
      <w:r w:rsidR="00A46C4B" w:rsidRPr="0052204B">
        <w:rPr>
          <w:iCs/>
          <w:vertAlign w:val="subscript"/>
          <w:lang w:val="fr-CH"/>
        </w:rPr>
        <w:t>m</w:t>
      </w:r>
      <w:r w:rsidR="00A46C4B" w:rsidRPr="0052204B">
        <w:rPr>
          <w:vertAlign w:val="subscript"/>
          <w:lang w:val="fr-CH"/>
        </w:rPr>
        <w:t>dw</w:t>
      </w:r>
      <w:r w:rsidR="00A46C4B" w:rsidRPr="0052204B">
        <w:rPr>
          <w:lang w:val="fr-CH"/>
        </w:rPr>
        <w:t xml:space="preserve"> qui correspondent à des taux de dilution compris entre 5 et 15 pour la valeur de </w:t>
      </w:r>
      <w:r w:rsidR="00A46C4B" w:rsidRPr="0052204B">
        <w:rPr>
          <w:iCs/>
          <w:lang w:val="fr-CH"/>
        </w:rPr>
        <w:t>q</w:t>
      </w:r>
      <w:r w:rsidR="00A46C4B" w:rsidRPr="0052204B">
        <w:rPr>
          <w:iCs/>
          <w:vertAlign w:val="subscript"/>
          <w:lang w:val="fr-CH"/>
        </w:rPr>
        <w:t>m</w:t>
      </w:r>
      <w:r w:rsidR="00A46C4B" w:rsidRPr="0052204B">
        <w:rPr>
          <w:vertAlign w:val="subscript"/>
          <w:lang w:val="fr-CH"/>
        </w:rPr>
        <w:t>dew</w:t>
      </w:r>
      <w:r w:rsidR="00A46C4B" w:rsidRPr="0052204B">
        <w:rPr>
          <w:lang w:val="fr-CH"/>
        </w:rPr>
        <w:t xml:space="preserve"> utilisée lors de l’essai. </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Le contrôle préliminaire peut être omis s’il est possible de démontrer sur la base des enregistrements concernant les opérations d’étalonnage effectuées conformément au paragraphe 9.4.6.2 que l’étalonnage des débitmètres est stable pendant une longue durée.</w:t>
      </w:r>
    </w:p>
    <w:p w:rsidR="00A46C4B" w:rsidRPr="0052204B" w:rsidRDefault="00A46C4B" w:rsidP="00AC3C8C">
      <w:pPr>
        <w:pStyle w:val="SingleTxt"/>
        <w:keepNext/>
        <w:keepLines/>
        <w:ind w:left="2217" w:hanging="950"/>
        <w:rPr>
          <w:lang w:val="fr-CH"/>
        </w:rPr>
      </w:pPr>
      <w:r w:rsidRPr="0052204B">
        <w:rPr>
          <w:lang w:val="fr-CH"/>
        </w:rPr>
        <w:t>9.4.6.6</w:t>
      </w:r>
      <w:r w:rsidRPr="0052204B">
        <w:rPr>
          <w:lang w:val="fr-CH"/>
        </w:rPr>
        <w:tab/>
        <w:t>Détermination du temps de transformation</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Les réglages du système pour l’évaluation du temps de transformation doivent être exactement les mêmes que ceux s’appliquant à la mesure lors de l’essai réel. Le temps de transformation doit être déterminé conformément à la méthode suivante.</w:t>
      </w:r>
    </w:p>
    <w:p w:rsidR="00A46C4B" w:rsidRPr="0052204B" w:rsidRDefault="00FF6CD1" w:rsidP="00375724">
      <w:pPr>
        <w:pStyle w:val="SingleTxt"/>
        <w:ind w:left="2218" w:hanging="951"/>
        <w:rPr>
          <w:lang w:val="fr-CH"/>
        </w:rPr>
      </w:pPr>
      <w:r w:rsidRPr="0052204B">
        <w:rPr>
          <w:lang w:val="fr-CH"/>
        </w:rPr>
        <w:tab/>
      </w:r>
      <w:r w:rsidRPr="0052204B">
        <w:rPr>
          <w:lang w:val="fr-CH"/>
        </w:rPr>
        <w:tab/>
      </w:r>
      <w:r w:rsidR="00A46C4B" w:rsidRPr="0052204B">
        <w:rPr>
          <w:lang w:val="fr-CH"/>
        </w:rPr>
        <w:t>Un débitmètre de référence indépendant ayant une plage de mesure appropriée pour le débit de la sonde doit être raccordé en série à la sonde à proximité immédiate d’elle. Ce débitmètre doit avoir un temps de transformation inférieur à 100 ms pour la dimension de l’échelon de débit utilisé pour la mesure du temps de réponse, et ne doit restreindre le débit que très faiblement de manière à ne pas affecter le comportement dynamique du système de dilution du flux partiel; il doit être installé conformément aux règles d’usage.</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Une variation en échelon du débit doit être appliquée à l’entrée des gaz d’échappement (ou à l’entrée d’air si le débit de gaz d’échappement est déterminé par calcul) du système de dilution du flux partiel, depuis une valeur de débit faible jusqu’à 90 % au moins du débit maximal de gaz d’échappement. Le signal de déclenchement de l’échelon doit être le même que celui qui est utilisé pour déclencher le réglage prédictif lors de l’essai réel. Le signal d’accroissement du débit de gaz d’échappement et la réponse du débitmètre doivent être enregistrés à une fréquence d’échantillonnage d’au moins 10 Hz.</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À partir de ces données, on doit déterminer le temps de transformation pour le système de dilution du flux partiel, qui est le temps écoulé depuis l’amorçage de l’échelon jusqu’au point 50 % de la réponse du débitmètre. On doit déterminer de la même manière les temps de transformation du signal </w:t>
      </w:r>
      <w:r w:rsidR="00A46C4B" w:rsidRPr="0052204B">
        <w:rPr>
          <w:iCs/>
          <w:lang w:val="fr-CH"/>
        </w:rPr>
        <w:t>q</w:t>
      </w:r>
      <w:r w:rsidR="00A46C4B" w:rsidRPr="0052204B">
        <w:rPr>
          <w:iCs/>
          <w:vertAlign w:val="subscript"/>
          <w:lang w:val="fr-CH"/>
        </w:rPr>
        <w:t>m</w:t>
      </w:r>
      <w:r w:rsidR="00A46C4B" w:rsidRPr="0052204B">
        <w:rPr>
          <w:vertAlign w:val="subscript"/>
          <w:lang w:val="fr-CH"/>
        </w:rPr>
        <w:t>p</w:t>
      </w:r>
      <w:r w:rsidR="00A46C4B" w:rsidRPr="0052204B">
        <w:rPr>
          <w:lang w:val="fr-CH"/>
        </w:rPr>
        <w:t xml:space="preserve"> du débitmètre du système de dilution du flux partiel et du signal </w:t>
      </w:r>
      <w:r w:rsidR="00A46C4B" w:rsidRPr="0052204B">
        <w:rPr>
          <w:iCs/>
          <w:lang w:val="fr-CH"/>
        </w:rPr>
        <w:t>q</w:t>
      </w:r>
      <w:r w:rsidR="00A46C4B" w:rsidRPr="0052204B">
        <w:rPr>
          <w:iCs/>
          <w:vertAlign w:val="subscript"/>
          <w:lang w:val="fr-CH"/>
        </w:rPr>
        <w:t>m</w:t>
      </w:r>
      <w:r w:rsidR="00A46C4B" w:rsidRPr="0052204B">
        <w:rPr>
          <w:vertAlign w:val="subscript"/>
          <w:lang w:val="fr-CH"/>
        </w:rPr>
        <w:t>ew,i</w:t>
      </w:r>
      <w:r w:rsidR="00A46C4B" w:rsidRPr="0052204B">
        <w:rPr>
          <w:lang w:val="fr-CH"/>
        </w:rPr>
        <w:t xml:space="preserve"> du débitmètre de gaz d’échappement. Ces signaux sont utilisés pour les opérations de contrôle par régression effectuées après chaque essai (voir par. 9.4.6.1).</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Les calculs doivent être répétés pour au moins cinq signaux de montée et de descente, et on doit calculer la moyenne des résultats. Le temps de transformation interne (</w:t>
      </w:r>
      <w:r w:rsidR="00A46C4B" w:rsidRPr="0052204B">
        <w:rPr>
          <w:lang w:val="fr-CH"/>
        </w:rPr>
        <w:sym w:font="Symbol" w:char="F03C"/>
      </w:r>
      <w:r w:rsidR="00A46C4B" w:rsidRPr="0052204B">
        <w:rPr>
          <w:lang w:val="fr-CH"/>
        </w:rPr>
        <w:t>100 ms) du débitmètre de référence doit être déduit de cette valeur, ce qui donne la valeur «</w:t>
      </w:r>
      <w:r w:rsidR="00782C38" w:rsidRPr="0052204B">
        <w:rPr>
          <w:lang w:val="fr-CH"/>
        </w:rPr>
        <w:t> </w:t>
      </w:r>
      <w:r w:rsidR="00A46C4B" w:rsidRPr="0052204B">
        <w:rPr>
          <w:lang w:val="fr-CH"/>
        </w:rPr>
        <w:t>prédictive</w:t>
      </w:r>
      <w:r w:rsidR="00782C38" w:rsidRPr="0052204B">
        <w:rPr>
          <w:lang w:val="fr-CH"/>
        </w:rPr>
        <w:t> </w:t>
      </w:r>
      <w:r w:rsidR="00A46C4B" w:rsidRPr="0052204B">
        <w:rPr>
          <w:lang w:val="fr-CH"/>
        </w:rPr>
        <w:t>» du système de dilution du flux partiel, qui doit être appliquée conformément au paragraphe 9.4.6.1.</w:t>
      </w:r>
    </w:p>
    <w:p w:rsidR="00A46C4B" w:rsidRPr="0052204B" w:rsidRDefault="00A46C4B" w:rsidP="001F72D9">
      <w:pPr>
        <w:pStyle w:val="SingleTxt"/>
        <w:ind w:left="2218" w:hanging="951"/>
        <w:rPr>
          <w:lang w:val="fr-CH"/>
        </w:rPr>
      </w:pPr>
      <w:r w:rsidRPr="0052204B">
        <w:rPr>
          <w:lang w:val="fr-CH"/>
        </w:rPr>
        <w:t>9.5</w:t>
      </w:r>
      <w:r w:rsidRPr="0052204B">
        <w:rPr>
          <w:lang w:val="fr-CH"/>
        </w:rPr>
        <w:tab/>
      </w:r>
      <w:r w:rsidR="00E12D51" w:rsidRPr="0052204B">
        <w:rPr>
          <w:lang w:val="fr-CH"/>
        </w:rPr>
        <w:tab/>
      </w:r>
      <w:r w:rsidRPr="0052204B">
        <w:rPr>
          <w:lang w:val="fr-CH"/>
        </w:rPr>
        <w:t>Étalonnage du système CVS</w:t>
      </w:r>
    </w:p>
    <w:p w:rsidR="00A46C4B" w:rsidRPr="0052204B" w:rsidRDefault="00A46C4B" w:rsidP="001F72D9">
      <w:pPr>
        <w:pStyle w:val="SingleTxt"/>
        <w:ind w:left="2218" w:hanging="951"/>
        <w:rPr>
          <w:lang w:val="fr-CH"/>
        </w:rPr>
      </w:pPr>
      <w:r w:rsidRPr="0052204B">
        <w:rPr>
          <w:lang w:val="fr-CH"/>
        </w:rPr>
        <w:t>9.5.1</w:t>
      </w:r>
      <w:r w:rsidRPr="0052204B">
        <w:rPr>
          <w:lang w:val="fr-CH"/>
        </w:rPr>
        <w:tab/>
      </w:r>
      <w:r w:rsidR="00E12D51" w:rsidRPr="0052204B">
        <w:rPr>
          <w:lang w:val="fr-CH"/>
        </w:rPr>
        <w:tab/>
      </w:r>
      <w:r w:rsidRPr="0052204B">
        <w:rPr>
          <w:lang w:val="fr-CH"/>
        </w:rPr>
        <w:t>Dispositions générales</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 système CVS doit être étalonné au moyen d’un débitmètre juste et d’un dispositif réducteur de débit. Le débit traversant le système doit être mesuré pour différents réglages du réducteur et les paramètres de réglage du système doivent être mesurés et rapportés au débit.</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On peut utiliser divers types de débitmètre</w:t>
      </w:r>
      <w:r w:rsidR="00D23B14" w:rsidRPr="0052204B">
        <w:rPr>
          <w:lang w:val="fr-CH"/>
        </w:rPr>
        <w:t> :</w:t>
      </w:r>
      <w:r w:rsidR="00A46C4B" w:rsidRPr="0052204B">
        <w:rPr>
          <w:lang w:val="fr-CH"/>
        </w:rPr>
        <w:t xml:space="preserve"> tube de venturi étalonné, débitmètre laminaire étalonné, débitmètre à turbine étalonné.</w:t>
      </w:r>
    </w:p>
    <w:p w:rsidR="00A46C4B" w:rsidRPr="0052204B" w:rsidRDefault="00A46C4B" w:rsidP="001F72D9">
      <w:pPr>
        <w:pStyle w:val="SingleTxt"/>
        <w:ind w:left="2218" w:hanging="951"/>
        <w:rPr>
          <w:lang w:val="fr-CH"/>
        </w:rPr>
      </w:pPr>
      <w:r w:rsidRPr="0052204B">
        <w:rPr>
          <w:lang w:val="fr-CH"/>
        </w:rPr>
        <w:t>9.5.2</w:t>
      </w:r>
      <w:r w:rsidRPr="0052204B">
        <w:rPr>
          <w:lang w:val="fr-CH"/>
        </w:rPr>
        <w:tab/>
      </w:r>
      <w:r w:rsidR="00E12D51" w:rsidRPr="0052204B">
        <w:rPr>
          <w:lang w:val="fr-CH"/>
        </w:rPr>
        <w:tab/>
      </w:r>
      <w:r w:rsidRPr="0052204B">
        <w:rPr>
          <w:lang w:val="fr-CH"/>
        </w:rPr>
        <w:t>Étalonnage de la pompe volumétrique (PDP)</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Tous les paramètres relatifs à la pompe doivent être mesurés simultanément avec les paramètres relatifs à un tube de venturi étalonné qui est raccordé en série avec la pompe. La courbe du débit calculé (en m</w:t>
      </w:r>
      <w:r w:rsidR="00A46C4B" w:rsidRPr="0052204B">
        <w:rPr>
          <w:vertAlign w:val="superscript"/>
          <w:lang w:val="fr-CH"/>
        </w:rPr>
        <w:t>3</w:t>
      </w:r>
      <w:r w:rsidR="00A46C4B" w:rsidRPr="0052204B">
        <w:rPr>
          <w:lang w:val="fr-CH"/>
        </w:rPr>
        <w:t>/s à l’entrée de la pompe aux valeurs mesurées de pression absolue et de température) doit être rapportée à une fonction de corrélation qui représente une combinaison donnée de paramètres de la pompe. L’équation linéaire entre le débit de la pompe et la fonction de corrélation doit alors être déterminée. Si le système CVS a plusieurs vitesses d’entraînement, il faut procéder à l’étalonnage pour chaque vitesse utilisée.</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Une température constante doit être maintenue au cours de l’étalonnage.</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Les fuites totales dans les raccords et tuyauteries raccordant le tube de venturi étalonné et la pompe CVS doivent</w:t>
      </w:r>
      <w:r w:rsidR="005A64D8">
        <w:rPr>
          <w:lang w:val="fr-CH"/>
        </w:rPr>
        <w:t xml:space="preserve"> être maintenues à moins de 0,3 </w:t>
      </w:r>
      <w:r w:rsidR="00A46C4B" w:rsidRPr="0052204B">
        <w:rPr>
          <w:lang w:val="fr-CH"/>
        </w:rPr>
        <w:t>% de la valeur de débit la plus basse (réduction maximale du débit et vitesse de rotation minimale de la pompe PDP).</w:t>
      </w:r>
    </w:p>
    <w:p w:rsidR="00A46C4B" w:rsidRPr="0052204B" w:rsidRDefault="00A46C4B" w:rsidP="001F72D9">
      <w:pPr>
        <w:pStyle w:val="SingleTxt"/>
        <w:ind w:left="2218" w:hanging="951"/>
        <w:rPr>
          <w:lang w:val="fr-CH"/>
        </w:rPr>
      </w:pPr>
      <w:r w:rsidRPr="0052204B">
        <w:rPr>
          <w:lang w:val="fr-CH"/>
        </w:rPr>
        <w:t>9.5.2.1</w:t>
      </w:r>
      <w:r w:rsidRPr="0052204B">
        <w:rPr>
          <w:lang w:val="fr-CH"/>
        </w:rPr>
        <w:tab/>
        <w:t>Analyse des données</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 débit d’air (</w:t>
      </w:r>
      <w:r w:rsidR="00A46C4B" w:rsidRPr="0052204B">
        <w:rPr>
          <w:iCs/>
          <w:lang w:val="fr-CH"/>
        </w:rPr>
        <w:t>q</w:t>
      </w:r>
      <w:r w:rsidR="00A46C4B" w:rsidRPr="0052204B">
        <w:rPr>
          <w:iCs/>
          <w:vertAlign w:val="subscript"/>
          <w:lang w:val="fr-CH"/>
        </w:rPr>
        <w:t>v</w:t>
      </w:r>
      <w:r w:rsidR="00A46C4B" w:rsidRPr="0052204B">
        <w:rPr>
          <w:vertAlign w:val="subscript"/>
          <w:lang w:val="fr-CH"/>
        </w:rPr>
        <w:t>CVS</w:t>
      </w:r>
      <w:r w:rsidR="00A46C4B" w:rsidRPr="0052204B">
        <w:rPr>
          <w:lang w:val="fr-CH"/>
        </w:rPr>
        <w:t>)</w:t>
      </w:r>
      <w:r w:rsidR="00A46C4B" w:rsidRPr="0052204B">
        <w:rPr>
          <w:iCs/>
          <w:lang w:val="fr-CH"/>
        </w:rPr>
        <w:t xml:space="preserve"> </w:t>
      </w:r>
      <w:r w:rsidR="00A46C4B" w:rsidRPr="0052204B">
        <w:rPr>
          <w:lang w:val="fr-CH"/>
        </w:rPr>
        <w:t>à chaque réglage du réducteur de débit (six réglages minimum) doit être calculé en m</w:t>
      </w:r>
      <w:r w:rsidR="00A46C4B" w:rsidRPr="0052204B">
        <w:rPr>
          <w:vertAlign w:val="superscript"/>
          <w:lang w:val="fr-CH"/>
        </w:rPr>
        <w:t>3</w:t>
      </w:r>
      <w:r w:rsidR="00A46C4B" w:rsidRPr="0052204B">
        <w:rPr>
          <w:lang w:val="fr-CH"/>
        </w:rPr>
        <w:t>/s normaux à partir des données du débitmètre conformément à la méthode prescrite par le fabricant. Le débit d’air doit ensuite être converti en débit de la pompe (</w:t>
      </w:r>
      <w:r w:rsidR="00A46C4B" w:rsidRPr="0052204B">
        <w:rPr>
          <w:iCs/>
          <w:lang w:val="fr-CH"/>
        </w:rPr>
        <w:t>V</w:t>
      </w:r>
      <w:r w:rsidR="00A46C4B" w:rsidRPr="0052204B">
        <w:rPr>
          <w:vertAlign w:val="subscript"/>
          <w:lang w:val="fr-CH"/>
        </w:rPr>
        <w:t>0</w:t>
      </w:r>
      <w:r w:rsidR="00A46C4B" w:rsidRPr="0052204B">
        <w:rPr>
          <w:lang w:val="fr-CH"/>
        </w:rPr>
        <w:t>) en m</w:t>
      </w:r>
      <w:r w:rsidR="00A46C4B" w:rsidRPr="0052204B">
        <w:rPr>
          <w:vertAlign w:val="superscript"/>
          <w:lang w:val="fr-CH"/>
        </w:rPr>
        <w:t>3</w:t>
      </w:r>
      <w:r w:rsidR="00A46C4B" w:rsidRPr="0052204B">
        <w:rPr>
          <w:lang w:val="fr-CH"/>
        </w:rPr>
        <w:t>/tr aux valeurs mesurées de pression absolue et de température à l’entrée de la pompe, comme suit</w:t>
      </w:r>
      <w:r w:rsidR="00D23B14" w:rsidRPr="0052204B">
        <w:rPr>
          <w:lang w:val="fr-CH"/>
        </w:rPr>
        <w:t> :</w:t>
      </w:r>
    </w:p>
    <w:p w:rsidR="00A46C4B" w:rsidRPr="0052204B" w:rsidRDefault="0085306F"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2140" w:dyaOrig="600">
          <v:shape id="_x0000_i1105" type="#_x0000_t75" style="width:107.45pt;height:30pt" o:ole="">
            <v:imagedata r:id="rId184" o:title=""/>
          </v:shape>
          <o:OLEObject Type="Embed" ProgID="Equation.3" ShapeID="_x0000_i1105" DrawAspect="Content" ObjectID="_1511071152" r:id="rId185"/>
        </w:object>
      </w:r>
      <w:r w:rsidR="00A46C4B" w:rsidRPr="0052204B">
        <w:rPr>
          <w:lang w:val="fr-CH"/>
        </w:rPr>
        <w:tab/>
        <w:t>(89)</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q</w:t>
      </w:r>
      <w:r w:rsidR="00A46C4B" w:rsidRPr="0052204B">
        <w:rPr>
          <w:vertAlign w:val="subscript"/>
          <w:lang w:val="fr-CH"/>
        </w:rPr>
        <w:t>vCVS</w:t>
      </w:r>
      <w:r w:rsidR="00A46C4B" w:rsidRPr="0052204B">
        <w:rPr>
          <w:lang w:val="fr-CH"/>
        </w:rPr>
        <w:tab/>
        <w:t>est le débit d’air aux conditions normales (101,3 kPa, 273 K) (m</w:t>
      </w:r>
      <w:r w:rsidR="00A46C4B" w:rsidRPr="0052204B">
        <w:rPr>
          <w:vertAlign w:val="superscript"/>
          <w:lang w:val="fr-CH"/>
        </w:rPr>
        <w:t>3</w:t>
      </w:r>
      <w:r w:rsidR="00A46C4B" w:rsidRPr="0052204B">
        <w:rPr>
          <w:lang w:val="fr-CH"/>
        </w:rPr>
        <w:t>/s);</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T</w:t>
      </w:r>
      <w:r w:rsidR="00A46C4B" w:rsidRPr="0052204B">
        <w:rPr>
          <w:lang w:val="fr-CH"/>
        </w:rPr>
        <w:tab/>
        <w:t>est la température à l’entrée de la pompe (K);</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p</w:t>
      </w:r>
      <w:r w:rsidR="00A46C4B" w:rsidRPr="0052204B">
        <w:rPr>
          <w:vertAlign w:val="subscript"/>
          <w:lang w:val="fr-CH"/>
        </w:rPr>
        <w:t>p</w:t>
      </w:r>
      <w:r w:rsidR="00A46C4B" w:rsidRPr="0052204B">
        <w:rPr>
          <w:lang w:val="fr-CH"/>
        </w:rPr>
        <w:tab/>
        <w:t>est la pression absolue à l’entrée de la pompe (kPa);</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n</w:t>
      </w:r>
      <w:r w:rsidR="00A46C4B" w:rsidRPr="0052204B">
        <w:rPr>
          <w:lang w:val="fr-CH"/>
        </w:rPr>
        <w:tab/>
        <w:t>est la vitesse de rotation de la pompe (tr/s).</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tenir compte de l’interaction des variations de pression à la pompe et du taux de glissement de celle-ci, on détermine la fonction de corrélation </w:t>
      </w:r>
      <w:r w:rsidR="00A46C4B" w:rsidRPr="0052204B">
        <w:rPr>
          <w:iCs/>
          <w:lang w:val="fr-CH"/>
        </w:rPr>
        <w:t>X</w:t>
      </w:r>
      <w:r w:rsidR="00A46C4B" w:rsidRPr="0052204B">
        <w:rPr>
          <w:vertAlign w:val="subscript"/>
          <w:lang w:val="fr-CH"/>
        </w:rPr>
        <w:t>0</w:t>
      </w:r>
      <w:r w:rsidR="00A46C4B" w:rsidRPr="0052204B">
        <w:rPr>
          <w:lang w:val="fr-CH"/>
        </w:rPr>
        <w:t xml:space="preserve"> entre la vitesse de rotation de la pompe, la différence de pression entre entrée et sortie et la pression absolue de sortie de la pompe, comme suit</w:t>
      </w:r>
      <w:r w:rsidR="00D23B14" w:rsidRPr="0052204B">
        <w:rPr>
          <w:lang w:val="fr-CH"/>
        </w:rPr>
        <w:t> :</w:t>
      </w:r>
    </w:p>
    <w:p w:rsidR="00A46C4B" w:rsidRPr="0052204B" w:rsidRDefault="0085306F"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1359" w:dyaOrig="720">
          <v:shape id="_x0000_i1106" type="#_x0000_t75" style="width:67.65pt;height:36.55pt" o:ole="">
            <v:imagedata r:id="rId186" o:title=""/>
          </v:shape>
          <o:OLEObject Type="Embed" ProgID="Equation.3" ShapeID="_x0000_i1106" DrawAspect="Content" ObjectID="_1511071153" r:id="rId187"/>
        </w:object>
      </w:r>
      <w:r w:rsidR="00A46C4B" w:rsidRPr="0052204B">
        <w:rPr>
          <w:lang w:val="fr-CH"/>
        </w:rPr>
        <w:tab/>
      </w:r>
      <w:r w:rsidR="00493DBD" w:rsidRPr="0052204B">
        <w:rPr>
          <w:lang w:val="fr-CH"/>
        </w:rPr>
        <w:tab/>
      </w:r>
      <w:r w:rsidR="00A46C4B" w:rsidRPr="0052204B">
        <w:rPr>
          <w:lang w:val="fr-CH"/>
        </w:rPr>
        <w:t>(90)</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85306F" w:rsidP="003C5760">
      <w:pPr>
        <w:pStyle w:val="SingleTxt"/>
        <w:ind w:left="2693" w:hanging="951"/>
        <w:rPr>
          <w:lang w:val="fr-CH"/>
        </w:rPr>
      </w:pPr>
      <w:r w:rsidRPr="0052204B">
        <w:rPr>
          <w:iCs/>
          <w:lang w:val="fr-CH"/>
        </w:rPr>
        <w:tab/>
      </w:r>
      <w:r w:rsidR="00A46C4B" w:rsidRPr="0052204B">
        <w:rPr>
          <w:iCs/>
          <w:lang w:val="fr-CH"/>
        </w:rPr>
        <w:sym w:font="Symbol" w:char="F044"/>
      </w:r>
      <w:r w:rsidR="00A46C4B" w:rsidRPr="0052204B">
        <w:rPr>
          <w:lang w:val="fr-CH"/>
        </w:rPr>
        <w:t>p</w:t>
      </w:r>
      <w:r w:rsidR="00A46C4B" w:rsidRPr="0052204B">
        <w:rPr>
          <w:vertAlign w:val="subscript"/>
          <w:lang w:val="fr-CH"/>
        </w:rPr>
        <w:t>p</w:t>
      </w:r>
      <w:r w:rsidR="00A46C4B" w:rsidRPr="0052204B">
        <w:rPr>
          <w:lang w:val="fr-CH"/>
        </w:rPr>
        <w:tab/>
        <w:t>est la différence de pression entre l’entrée et la sortie de la pompe (kPa);</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p</w:t>
      </w:r>
      <w:r w:rsidR="00A46C4B" w:rsidRPr="0052204B">
        <w:rPr>
          <w:vertAlign w:val="subscript"/>
          <w:lang w:val="fr-CH"/>
        </w:rPr>
        <w:t>p</w:t>
      </w:r>
      <w:r w:rsidR="00A46C4B" w:rsidRPr="0052204B">
        <w:rPr>
          <w:lang w:val="fr-CH"/>
        </w:rPr>
        <w:tab/>
        <w:t>est la pression absolue de sortie de la pompe (kPa).</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On exécute ensuite un ajustement linéaire par les moindres carrés en vue d’établir l’équation d’étalonnage, comme suit</w:t>
      </w:r>
      <w:r w:rsidR="00D23B14" w:rsidRPr="0052204B">
        <w:rPr>
          <w:lang w:val="fr-CH"/>
        </w:rPr>
        <w:t> :</w:t>
      </w:r>
    </w:p>
    <w:p w:rsidR="00A46C4B" w:rsidRPr="0052204B" w:rsidRDefault="0085306F"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t>V</w:t>
      </w:r>
      <w:r w:rsidR="00A46C4B" w:rsidRPr="0052204B">
        <w:rPr>
          <w:vertAlign w:val="subscript"/>
          <w:lang w:val="fr-CH"/>
        </w:rPr>
        <w:t>0</w:t>
      </w:r>
      <w:r w:rsidR="00A46C4B" w:rsidRPr="0052204B">
        <w:rPr>
          <w:lang w:val="fr-CH"/>
        </w:rPr>
        <w:t xml:space="preserve"> = D</w:t>
      </w:r>
      <w:r w:rsidR="00A46C4B" w:rsidRPr="0052204B">
        <w:rPr>
          <w:vertAlign w:val="subscript"/>
          <w:lang w:val="fr-CH"/>
        </w:rPr>
        <w:t>0</w:t>
      </w:r>
      <w:r w:rsidR="00A46C4B" w:rsidRPr="0052204B">
        <w:rPr>
          <w:lang w:val="fr-CH"/>
        </w:rPr>
        <w:t xml:space="preserve"> – m × X</w:t>
      </w:r>
      <w:r w:rsidR="00A46C4B" w:rsidRPr="0052204B">
        <w:rPr>
          <w:vertAlign w:val="subscript"/>
          <w:lang w:val="fr-CH"/>
        </w:rPr>
        <w:t>0</w:t>
      </w:r>
      <w:r w:rsidR="00A46C4B" w:rsidRPr="0052204B">
        <w:rPr>
          <w:lang w:val="fr-CH"/>
        </w:rPr>
        <w:tab/>
        <w:t>(91)</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D</w:t>
      </w:r>
      <w:r w:rsidR="00A46C4B" w:rsidRPr="0052204B">
        <w:rPr>
          <w:vertAlign w:val="subscript"/>
          <w:lang w:val="fr-CH"/>
        </w:rPr>
        <w:t>0</w:t>
      </w:r>
      <w:r w:rsidR="00A46C4B" w:rsidRPr="0052204B">
        <w:rPr>
          <w:lang w:val="fr-CH"/>
        </w:rPr>
        <w:t xml:space="preserve"> et m sont l’ordonnée à l’origine et la pente, respectivement, décrivant les droites de régression.</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Pour un système CVS à plusieurs vitesses d’entraînement, les courbes d’étalonnage établies pour les différentes plages de débit de la pompe doivent être sensiblement parallèles, et la valeur de l’ordonnée à l’origine (</w:t>
      </w:r>
      <w:r w:rsidR="00A46C4B" w:rsidRPr="0052204B">
        <w:rPr>
          <w:iCs/>
          <w:lang w:val="fr-CH"/>
        </w:rPr>
        <w:t>D</w:t>
      </w:r>
      <w:r w:rsidR="00A46C4B" w:rsidRPr="0052204B">
        <w:rPr>
          <w:vertAlign w:val="subscript"/>
          <w:lang w:val="fr-CH"/>
        </w:rPr>
        <w:t>0</w:t>
      </w:r>
      <w:r w:rsidR="00A46C4B" w:rsidRPr="0052204B">
        <w:rPr>
          <w:lang w:val="fr-CH"/>
        </w:rPr>
        <w:t>) doit augmenter lorsque la gamme de débit de la pompe diminue.</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Les valeurs calculées au moyen de l’équation ne doivent pas s’écarter de plus de </w:t>
      </w:r>
      <w:r w:rsidR="00A46C4B" w:rsidRPr="0052204B">
        <w:rPr>
          <w:lang w:val="fr-CH"/>
        </w:rPr>
        <w:sym w:font="Symbol" w:char="F0B1"/>
      </w:r>
      <w:r w:rsidR="00A46C4B" w:rsidRPr="0052204B">
        <w:rPr>
          <w:lang w:val="fr-CH"/>
        </w:rPr>
        <w:t xml:space="preserve">0,5 % de la valeur mesurée de </w:t>
      </w:r>
      <w:r w:rsidR="00A46C4B" w:rsidRPr="0052204B">
        <w:rPr>
          <w:iCs/>
          <w:lang w:val="fr-CH"/>
        </w:rPr>
        <w:t>V</w:t>
      </w:r>
      <w:r w:rsidR="00A46C4B" w:rsidRPr="0052204B">
        <w:rPr>
          <w:vertAlign w:val="subscript"/>
          <w:lang w:val="fr-CH"/>
        </w:rPr>
        <w:t>0</w:t>
      </w:r>
      <w:r w:rsidR="00A46C4B" w:rsidRPr="0052204B">
        <w:rPr>
          <w:lang w:val="fr-CH"/>
        </w:rPr>
        <w:t xml:space="preserve">. Les valeurs de </w:t>
      </w:r>
      <w:r w:rsidR="00A46C4B" w:rsidRPr="0052204B">
        <w:rPr>
          <w:iCs/>
          <w:lang w:val="fr-CH"/>
        </w:rPr>
        <w:t>m</w:t>
      </w:r>
      <w:r w:rsidR="00A46C4B" w:rsidRPr="0052204B">
        <w:rPr>
          <w:lang w:val="fr-CH"/>
        </w:rPr>
        <w:t xml:space="preserve"> varient d’une pompe à l’autre. Avec le temps, l’encrassement par les particules cause une diminution du glissement, ce qui est reflété par des valeurs plus basses de </w:t>
      </w:r>
      <w:r w:rsidR="00A46C4B" w:rsidRPr="0052204B">
        <w:rPr>
          <w:iCs/>
          <w:lang w:val="fr-CH"/>
        </w:rPr>
        <w:t>m</w:t>
      </w:r>
      <w:r w:rsidR="00A46C4B" w:rsidRPr="0052204B">
        <w:rPr>
          <w:lang w:val="fr-CH"/>
        </w:rPr>
        <w:t>. On doit donc effectuer un étalonnage à la mise en service de la pompe, et après tout entretien majeur, ainsi que si la vérification du système complet indique un changement du taux de glissement.</w:t>
      </w:r>
    </w:p>
    <w:p w:rsidR="00A46C4B" w:rsidRPr="0052204B" w:rsidRDefault="00A46C4B" w:rsidP="001F72D9">
      <w:pPr>
        <w:pStyle w:val="SingleTxt"/>
        <w:ind w:left="2218" w:hanging="951"/>
        <w:rPr>
          <w:lang w:val="fr-CH"/>
        </w:rPr>
      </w:pPr>
      <w:r w:rsidRPr="0052204B">
        <w:rPr>
          <w:lang w:val="fr-CH"/>
        </w:rPr>
        <w:t>9.5.3</w:t>
      </w:r>
      <w:r w:rsidRPr="0052204B">
        <w:rPr>
          <w:lang w:val="fr-CH"/>
        </w:rPr>
        <w:tab/>
      </w:r>
      <w:r w:rsidR="0085306F" w:rsidRPr="0052204B">
        <w:rPr>
          <w:lang w:val="fr-CH"/>
        </w:rPr>
        <w:tab/>
      </w:r>
      <w:r w:rsidRPr="0052204B">
        <w:rPr>
          <w:lang w:val="fr-CH"/>
        </w:rPr>
        <w:t>Étalonnage du tube de venturi à écoulement critique (CFV)</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L’étalonnage du tube de venturi est basé sur l’équation de son débit en régime critique. Le débit de gaz est fonction de la pression et de la température d’entrée.</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déterminer la plage de régime critique, on doit tracer la courbe de </w:t>
      </w:r>
      <w:r w:rsidR="00A46C4B" w:rsidRPr="0052204B">
        <w:rPr>
          <w:iCs/>
          <w:lang w:val="fr-CH"/>
        </w:rPr>
        <w:t>K</w:t>
      </w:r>
      <w:r w:rsidR="00A46C4B" w:rsidRPr="0052204B">
        <w:rPr>
          <w:vertAlign w:val="subscript"/>
          <w:lang w:val="fr-CH"/>
        </w:rPr>
        <w:t>v</w:t>
      </w:r>
      <w:r w:rsidR="00A46C4B" w:rsidRPr="0052204B">
        <w:rPr>
          <w:lang w:val="fr-CH"/>
        </w:rPr>
        <w:t xml:space="preserve"> en fonction de la pression à l’entrée du venturi. En régime critique, </w:t>
      </w:r>
      <w:r w:rsidR="00A46C4B" w:rsidRPr="0052204B">
        <w:rPr>
          <w:iCs/>
          <w:lang w:val="fr-CH"/>
        </w:rPr>
        <w:t>K</w:t>
      </w:r>
      <w:r w:rsidR="00A46C4B" w:rsidRPr="0052204B">
        <w:rPr>
          <w:vertAlign w:val="subscript"/>
          <w:lang w:val="fr-CH"/>
        </w:rPr>
        <w:t>v</w:t>
      </w:r>
      <w:r w:rsidR="00A46C4B" w:rsidRPr="0052204B">
        <w:rPr>
          <w:lang w:val="fr-CH"/>
        </w:rPr>
        <w:t xml:space="preserve"> a une valeur relativement constante. Lorsque la pression diminue (accroissement de la dépression), le venturi se débloque et </w:t>
      </w:r>
      <w:r w:rsidR="00A46C4B" w:rsidRPr="0052204B">
        <w:rPr>
          <w:iCs/>
          <w:lang w:val="fr-CH"/>
        </w:rPr>
        <w:t>K</w:t>
      </w:r>
      <w:r w:rsidR="00A46C4B" w:rsidRPr="0052204B">
        <w:rPr>
          <w:vertAlign w:val="subscript"/>
          <w:lang w:val="fr-CH"/>
        </w:rPr>
        <w:t>v</w:t>
      </w:r>
      <w:r w:rsidR="00A46C4B" w:rsidRPr="0052204B">
        <w:rPr>
          <w:lang w:val="fr-CH"/>
        </w:rPr>
        <w:t xml:space="preserve"> diminue, ce qui indique que le venturi fonctionne en dehors de la plage admissible.</w:t>
      </w:r>
    </w:p>
    <w:p w:rsidR="00A46C4B" w:rsidRPr="0052204B" w:rsidRDefault="00A46C4B" w:rsidP="001F72D9">
      <w:pPr>
        <w:pStyle w:val="SingleTxt"/>
        <w:ind w:left="2218" w:hanging="951"/>
        <w:rPr>
          <w:lang w:val="fr-CH"/>
        </w:rPr>
      </w:pPr>
      <w:r w:rsidRPr="0052204B">
        <w:rPr>
          <w:lang w:val="fr-CH"/>
        </w:rPr>
        <w:t>9.5.3.1</w:t>
      </w:r>
      <w:r w:rsidRPr="0052204B">
        <w:rPr>
          <w:lang w:val="fr-CH"/>
        </w:rPr>
        <w:tab/>
        <w:t>Analyse des données</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 débit d’air (</w:t>
      </w:r>
      <w:r w:rsidR="00A46C4B" w:rsidRPr="0052204B">
        <w:rPr>
          <w:iCs/>
          <w:lang w:val="fr-CH"/>
        </w:rPr>
        <w:t>q</w:t>
      </w:r>
      <w:r w:rsidR="00A46C4B" w:rsidRPr="0052204B">
        <w:rPr>
          <w:iCs/>
          <w:vertAlign w:val="subscript"/>
          <w:lang w:val="fr-CH"/>
        </w:rPr>
        <w:t>v</w:t>
      </w:r>
      <w:r w:rsidR="00A46C4B" w:rsidRPr="0052204B">
        <w:rPr>
          <w:vertAlign w:val="subscript"/>
          <w:lang w:val="fr-CH"/>
        </w:rPr>
        <w:t>CVS</w:t>
      </w:r>
      <w:r w:rsidR="00A46C4B" w:rsidRPr="0052204B">
        <w:rPr>
          <w:lang w:val="fr-CH"/>
        </w:rPr>
        <w:t>) à chaque réglage du réducteur de débit (8 réglages minimum) doit être calculé en m</w:t>
      </w:r>
      <w:r w:rsidR="00A46C4B" w:rsidRPr="0052204B">
        <w:rPr>
          <w:vertAlign w:val="superscript"/>
          <w:lang w:val="fr-CH"/>
        </w:rPr>
        <w:t>3</w:t>
      </w:r>
      <w:r w:rsidR="00A46C4B" w:rsidRPr="0052204B">
        <w:rPr>
          <w:lang w:val="fr-CH"/>
        </w:rPr>
        <w:t>/s normaux à partir des données du débitmètre conformément à la méthode prescrite par le fabricant. Le coefficient d’étalonnage doit être calculé à partir des données de calibrage pour chaque réglage comme suit</w:t>
      </w:r>
      <w:r w:rsidR="00D23B14" w:rsidRPr="0052204B">
        <w:rPr>
          <w:lang w:val="fr-CH"/>
        </w:rPr>
        <w:t> :</w:t>
      </w:r>
    </w:p>
    <w:p w:rsidR="00A46C4B" w:rsidRPr="0052204B" w:rsidRDefault="0085306F"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1480" w:dyaOrig="660">
          <v:shape id="_x0000_i1107" type="#_x0000_t75" style="width:74.2pt;height:33.25pt" o:ole="">
            <v:imagedata r:id="rId188" o:title=""/>
          </v:shape>
          <o:OLEObject Type="Embed" ProgID="Equation.3" ShapeID="_x0000_i1107" DrawAspect="Content" ObjectID="_1511071154" r:id="rId189"/>
        </w:object>
      </w:r>
      <w:r w:rsidR="00A46C4B" w:rsidRPr="0052204B">
        <w:rPr>
          <w:lang w:val="fr-CH"/>
        </w:rPr>
        <w:tab/>
        <w:t>(92)</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q</w:t>
      </w:r>
      <w:r w:rsidR="00A46C4B" w:rsidRPr="0052204B">
        <w:rPr>
          <w:vertAlign w:val="subscript"/>
          <w:lang w:val="fr-CH"/>
        </w:rPr>
        <w:t>vCVS</w:t>
      </w:r>
      <w:r w:rsidR="00A46C4B" w:rsidRPr="0052204B">
        <w:rPr>
          <w:lang w:val="fr-CH"/>
        </w:rPr>
        <w:tab/>
        <w:t>est le débit d’air aux conditions normales (101,3 kPa, 273 K) (m</w:t>
      </w:r>
      <w:r w:rsidR="00A46C4B" w:rsidRPr="0052204B">
        <w:rPr>
          <w:vertAlign w:val="superscript"/>
          <w:lang w:val="fr-CH"/>
        </w:rPr>
        <w:t>3</w:t>
      </w:r>
      <w:r w:rsidR="00A46C4B" w:rsidRPr="0052204B">
        <w:rPr>
          <w:lang w:val="fr-CH"/>
        </w:rPr>
        <w:t>/s);</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T</w:t>
      </w:r>
      <w:r w:rsidR="00A46C4B" w:rsidRPr="0052204B">
        <w:rPr>
          <w:lang w:val="fr-CH"/>
        </w:rPr>
        <w:tab/>
        <w:t>est la température à l’entrée du venturi (K);</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p</w:t>
      </w:r>
      <w:r w:rsidR="00A46C4B" w:rsidRPr="0052204B">
        <w:rPr>
          <w:vertAlign w:val="subscript"/>
          <w:lang w:val="fr-CH"/>
        </w:rPr>
        <w:t>p</w:t>
      </w:r>
      <w:r w:rsidR="00A46C4B" w:rsidRPr="0052204B">
        <w:rPr>
          <w:lang w:val="fr-CH"/>
        </w:rPr>
        <w:tab/>
        <w:t>est la pression absolue à l’entrée du venturi (kPa).</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La valeur moyenne de K</w:t>
      </w:r>
      <w:r w:rsidR="00A46C4B" w:rsidRPr="0052204B">
        <w:rPr>
          <w:vertAlign w:val="subscript"/>
          <w:lang w:val="fr-CH"/>
        </w:rPr>
        <w:t>V</w:t>
      </w:r>
      <w:r w:rsidR="00A46C4B" w:rsidRPr="0052204B">
        <w:rPr>
          <w:lang w:val="fr-CH"/>
        </w:rPr>
        <w:t xml:space="preserve"> et l’écart type doivent être calculés. L’écart type ne doit pas dépasser </w:t>
      </w:r>
      <w:r w:rsidR="00A46C4B" w:rsidRPr="0052204B">
        <w:rPr>
          <w:lang w:val="fr-CH"/>
        </w:rPr>
        <w:sym w:font="Symbol" w:char="F0B1"/>
      </w:r>
      <w:r w:rsidR="00A46C4B" w:rsidRPr="0052204B">
        <w:rPr>
          <w:lang w:val="fr-CH"/>
        </w:rPr>
        <w:t>0,3 % de la valeur moyenne de K</w:t>
      </w:r>
      <w:r w:rsidR="00A46C4B" w:rsidRPr="0052204B">
        <w:rPr>
          <w:vertAlign w:val="subscript"/>
          <w:lang w:val="fr-CH"/>
        </w:rPr>
        <w:t>V</w:t>
      </w:r>
      <w:r w:rsidR="00A46C4B" w:rsidRPr="0052204B">
        <w:rPr>
          <w:lang w:val="fr-CH"/>
        </w:rPr>
        <w:t>.</w:t>
      </w:r>
    </w:p>
    <w:p w:rsidR="00A46C4B" w:rsidRPr="0052204B" w:rsidRDefault="00A46C4B" w:rsidP="001F72D9">
      <w:pPr>
        <w:pStyle w:val="SingleTxt"/>
        <w:ind w:left="2218" w:hanging="951"/>
        <w:rPr>
          <w:lang w:val="fr-CH"/>
        </w:rPr>
      </w:pPr>
      <w:r w:rsidRPr="0052204B">
        <w:rPr>
          <w:lang w:val="fr-CH"/>
        </w:rPr>
        <w:t>9.5.4</w:t>
      </w:r>
      <w:r w:rsidRPr="0052204B">
        <w:rPr>
          <w:lang w:val="fr-CH"/>
        </w:rPr>
        <w:tab/>
      </w:r>
      <w:r w:rsidR="00E12D51" w:rsidRPr="0052204B">
        <w:rPr>
          <w:lang w:val="fr-CH"/>
        </w:rPr>
        <w:tab/>
      </w:r>
      <w:r w:rsidRPr="0052204B">
        <w:rPr>
          <w:lang w:val="fr-CH"/>
        </w:rPr>
        <w:t>Étalonnage du venturi subsonique (SSV)</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L’étalonnage du SSV est basé sur l’équation de débit d’un venturi subsonique. Le débit de gaz est fonction de la pression et de la température d’entrée, de la chute de pression entre l’entrée et le col du SSV, selon l’équation 56 (voir par. 8.5.1.4).</w:t>
      </w:r>
    </w:p>
    <w:p w:rsidR="00A46C4B" w:rsidRPr="0052204B" w:rsidRDefault="00A46C4B" w:rsidP="001F72D9">
      <w:pPr>
        <w:pStyle w:val="SingleTxt"/>
        <w:ind w:left="2218" w:hanging="951"/>
        <w:rPr>
          <w:lang w:val="fr-CH"/>
        </w:rPr>
      </w:pPr>
      <w:r w:rsidRPr="0052204B">
        <w:rPr>
          <w:lang w:val="fr-CH"/>
        </w:rPr>
        <w:t>9.5.4.1</w:t>
      </w:r>
      <w:r w:rsidRPr="0052204B">
        <w:rPr>
          <w:lang w:val="fr-CH"/>
        </w:rPr>
        <w:tab/>
        <w:t>Analyse des données</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Le débit d’air (Q</w:t>
      </w:r>
      <w:r w:rsidR="00A46C4B" w:rsidRPr="0052204B">
        <w:rPr>
          <w:vertAlign w:val="subscript"/>
          <w:lang w:val="fr-CH"/>
        </w:rPr>
        <w:t>SSV</w:t>
      </w:r>
      <w:r w:rsidR="00A46C4B" w:rsidRPr="0052204B">
        <w:rPr>
          <w:lang w:val="fr-CH"/>
        </w:rPr>
        <w:t>) à chaque réglage du réducteur du débit (16 réglages minimum) doit être calculé en m</w:t>
      </w:r>
      <w:r w:rsidR="00A46C4B" w:rsidRPr="0052204B">
        <w:rPr>
          <w:vertAlign w:val="superscript"/>
          <w:lang w:val="fr-CH"/>
        </w:rPr>
        <w:t>3</w:t>
      </w:r>
      <w:r w:rsidR="00A46C4B" w:rsidRPr="0052204B">
        <w:rPr>
          <w:lang w:val="fr-CH"/>
        </w:rPr>
        <w:t>/s normaux à partir des données du débitmètre conformément à la méthode prescrite par le fabricant. Le coefficient de décharge doit être calculé à partir des données de calibrage pour chaque réglage, comme suit</w:t>
      </w:r>
      <w:r w:rsidR="00D23B14" w:rsidRPr="0052204B">
        <w:rPr>
          <w:lang w:val="fr-CH"/>
        </w:rPr>
        <w:t> :</w:t>
      </w:r>
    </w:p>
    <w:p w:rsidR="00A46C4B" w:rsidRPr="0052204B" w:rsidRDefault="0085306F"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4920" w:dyaOrig="1140">
          <v:shape id="_x0000_i1108" type="#_x0000_t75" style="width:246.55pt;height:53.45pt" o:ole="">
            <v:imagedata r:id="rId190" o:title=""/>
          </v:shape>
          <o:OLEObject Type="Embed" ProgID="Equation.3" ShapeID="_x0000_i1108" DrawAspect="Content" ObjectID="_1511071155" r:id="rId191"/>
        </w:object>
      </w:r>
      <w:r w:rsidR="00A46C4B" w:rsidRPr="0052204B">
        <w:rPr>
          <w:lang w:val="fr-CH"/>
        </w:rPr>
        <w:tab/>
        <w:t>(93)</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Q</w:t>
      </w:r>
      <w:r w:rsidR="00A46C4B" w:rsidRPr="0052204B">
        <w:rPr>
          <w:vertAlign w:val="subscript"/>
          <w:lang w:val="fr-CH"/>
        </w:rPr>
        <w:t>SSV</w:t>
      </w:r>
      <w:r w:rsidR="00A46C4B" w:rsidRPr="0052204B">
        <w:rPr>
          <w:lang w:val="fr-CH"/>
        </w:rPr>
        <w:tab/>
        <w:t>est le débit d’air aux conditions normales (101,3 kPa, 273 K) (m</w:t>
      </w:r>
      <w:r w:rsidR="00A46C4B" w:rsidRPr="0052204B">
        <w:rPr>
          <w:vertAlign w:val="superscript"/>
          <w:lang w:val="fr-CH"/>
        </w:rPr>
        <w:t>3</w:t>
      </w:r>
      <w:r w:rsidR="00A46C4B" w:rsidRPr="0052204B">
        <w:rPr>
          <w:lang w:val="fr-CH"/>
        </w:rPr>
        <w:t>/s);</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T</w:t>
      </w:r>
      <w:r w:rsidR="00A46C4B" w:rsidRPr="0052204B">
        <w:rPr>
          <w:lang w:val="fr-CH"/>
        </w:rPr>
        <w:tab/>
        <w:t>est la température à l’entrée du venturi (K);</w:t>
      </w:r>
    </w:p>
    <w:p w:rsidR="00A46C4B" w:rsidRPr="0052204B" w:rsidRDefault="0085306F" w:rsidP="00A46C4B">
      <w:pPr>
        <w:pStyle w:val="SingleTxt"/>
        <w:rPr>
          <w:lang w:val="fr-CH"/>
        </w:rPr>
      </w:pPr>
      <w:r w:rsidRPr="0052204B">
        <w:rPr>
          <w:lang w:val="fr-CH"/>
        </w:rPr>
        <w:tab/>
      </w:r>
      <w:r w:rsidRPr="0052204B">
        <w:rPr>
          <w:lang w:val="fr-CH"/>
        </w:rPr>
        <w:tab/>
      </w:r>
      <w:r w:rsidR="00A46C4B" w:rsidRPr="0052204B">
        <w:rPr>
          <w:lang w:val="fr-CH"/>
        </w:rPr>
        <w:t>d</w:t>
      </w:r>
      <w:r w:rsidR="00A46C4B" w:rsidRPr="0052204B">
        <w:rPr>
          <w:vertAlign w:val="subscript"/>
          <w:lang w:val="fr-CH"/>
        </w:rPr>
        <w:t>V</w:t>
      </w:r>
      <w:r w:rsidR="00A46C4B" w:rsidRPr="0052204B">
        <w:rPr>
          <w:lang w:val="fr-CH"/>
        </w:rPr>
        <w:tab/>
        <w:t>est le diamètre du col du SSV (m);</w:t>
      </w:r>
    </w:p>
    <w:p w:rsidR="00A46C4B" w:rsidRPr="0052204B" w:rsidRDefault="0085306F" w:rsidP="00761166">
      <w:pPr>
        <w:pStyle w:val="SingleTxt"/>
        <w:spacing w:line="240" w:lineRule="auto"/>
        <w:ind w:left="2693" w:hanging="1426"/>
        <w:rPr>
          <w:lang w:val="fr-CH"/>
        </w:rPr>
      </w:pPr>
      <w:r w:rsidRPr="0052204B">
        <w:rPr>
          <w:lang w:val="fr-CH"/>
        </w:rPr>
        <w:tab/>
      </w:r>
      <w:r w:rsidR="00761166" w:rsidRPr="0052204B">
        <w:rPr>
          <w:lang w:val="fr-CH"/>
        </w:rPr>
        <w:tab/>
      </w:r>
      <w:r w:rsidR="00A46C4B" w:rsidRPr="0052204B">
        <w:rPr>
          <w:lang w:val="fr-CH"/>
        </w:rPr>
        <w:t>r</w:t>
      </w:r>
      <w:r w:rsidR="00A46C4B" w:rsidRPr="0052204B">
        <w:rPr>
          <w:vertAlign w:val="subscript"/>
          <w:lang w:val="fr-CH"/>
        </w:rPr>
        <w:t>p</w:t>
      </w:r>
      <w:r w:rsidR="00A46C4B" w:rsidRPr="0052204B">
        <w:rPr>
          <w:lang w:val="fr-CH"/>
        </w:rPr>
        <w:tab/>
        <w:t xml:space="preserve">est le rapport de la pression au col du SSV à la pression statique absolue à l’entrée = </w:t>
      </w:r>
      <w:r w:rsidR="00A46C4B" w:rsidRPr="0052204B">
        <w:rPr>
          <w:lang w:val="fr-CH"/>
        </w:rPr>
        <w:object w:dxaOrig="600" w:dyaOrig="600">
          <v:shape id="_x0000_i1109" type="#_x0000_t75" style="width:30pt;height:30pt" o:ole="">
            <v:imagedata r:id="rId192" o:title=""/>
          </v:shape>
          <o:OLEObject Type="Embed" ProgID="Equation.3" ShapeID="_x0000_i1109" DrawAspect="Content" ObjectID="_1511071156" r:id="rId193"/>
        </w:object>
      </w:r>
      <w:r w:rsidR="00A46C4B" w:rsidRPr="0052204B">
        <w:rPr>
          <w:lang w:val="fr-CH"/>
        </w:rPr>
        <w:t>;</w:t>
      </w:r>
    </w:p>
    <w:p w:rsidR="00A46C4B" w:rsidRPr="0052204B" w:rsidRDefault="0085306F" w:rsidP="00761166">
      <w:pPr>
        <w:pStyle w:val="SingleTxt"/>
        <w:ind w:left="2693" w:hanging="1426"/>
        <w:rPr>
          <w:lang w:val="fr-CH"/>
        </w:rPr>
      </w:pPr>
      <w:r w:rsidRPr="0052204B">
        <w:rPr>
          <w:lang w:val="fr-CH"/>
        </w:rPr>
        <w:tab/>
      </w:r>
      <w:r w:rsidRPr="0052204B">
        <w:rPr>
          <w:lang w:val="fr-CH"/>
        </w:rPr>
        <w:tab/>
      </w:r>
      <w:r w:rsidR="00A46C4B" w:rsidRPr="0052204B">
        <w:rPr>
          <w:lang w:val="fr-CH"/>
        </w:rPr>
        <w:t>r</w:t>
      </w:r>
      <w:r w:rsidR="00A46C4B" w:rsidRPr="0052204B">
        <w:rPr>
          <w:vertAlign w:val="subscript"/>
          <w:lang w:val="fr-CH"/>
        </w:rPr>
        <w:t>D</w:t>
      </w:r>
      <w:r w:rsidR="00A46C4B" w:rsidRPr="0052204B">
        <w:rPr>
          <w:lang w:val="fr-CH"/>
        </w:rPr>
        <w:tab/>
        <w:t xml:space="preserve">est le rapport du diamètre du col du SSV, </w:t>
      </w:r>
      <w:r w:rsidR="00A46C4B" w:rsidRPr="0052204B">
        <w:rPr>
          <w:iCs/>
          <w:lang w:val="fr-CH"/>
        </w:rPr>
        <w:t>d</w:t>
      </w:r>
      <w:r w:rsidR="00A46C4B" w:rsidRPr="0052204B">
        <w:rPr>
          <w:iCs/>
          <w:vertAlign w:val="subscript"/>
          <w:lang w:val="fr-CH"/>
        </w:rPr>
        <w:t>v</w:t>
      </w:r>
      <w:r w:rsidR="00A46C4B" w:rsidRPr="0052204B">
        <w:rPr>
          <w:lang w:val="fr-CH"/>
        </w:rPr>
        <w:t>,</w:t>
      </w:r>
      <w:r w:rsidR="00A46C4B" w:rsidRPr="0052204B">
        <w:rPr>
          <w:iCs/>
          <w:lang w:val="fr-CH"/>
        </w:rPr>
        <w:t xml:space="preserve"> </w:t>
      </w:r>
      <w:r w:rsidR="00A46C4B" w:rsidRPr="0052204B">
        <w:rPr>
          <w:lang w:val="fr-CH"/>
        </w:rPr>
        <w:t>au diamètre intérieur du tuyau d’entrée D</w:t>
      </w:r>
      <w:r w:rsidR="00A46C4B" w:rsidRPr="0052204B">
        <w:rPr>
          <w:iCs/>
          <w:lang w:val="fr-CH"/>
        </w:rPr>
        <w:t>.</w:t>
      </w:r>
    </w:p>
    <w:p w:rsidR="00A46C4B" w:rsidRPr="0052204B" w:rsidRDefault="0085306F" w:rsidP="00375724">
      <w:pPr>
        <w:pStyle w:val="SingleTxt"/>
        <w:ind w:left="2218" w:hanging="951"/>
        <w:rPr>
          <w:lang w:val="fr-CH"/>
        </w:rPr>
      </w:pPr>
      <w:r w:rsidRPr="0052204B">
        <w:rPr>
          <w:lang w:val="fr-CH"/>
        </w:rPr>
        <w:tab/>
      </w:r>
      <w:r w:rsidRPr="0052204B">
        <w:rPr>
          <w:lang w:val="fr-CH"/>
        </w:rPr>
        <w:tab/>
      </w:r>
      <w:r w:rsidR="00A46C4B" w:rsidRPr="0052204B">
        <w:rPr>
          <w:lang w:val="fr-CH"/>
        </w:rPr>
        <w:t>Pour déterminer la plage d’écoulement subsonique, il faut tracer la courbe de C</w:t>
      </w:r>
      <w:r w:rsidR="00A46C4B" w:rsidRPr="0052204B">
        <w:rPr>
          <w:vertAlign w:val="subscript"/>
          <w:lang w:val="fr-CH"/>
        </w:rPr>
        <w:t>d</w:t>
      </w:r>
      <w:r w:rsidR="00A46C4B" w:rsidRPr="0052204B">
        <w:rPr>
          <w:lang w:val="fr-CH"/>
        </w:rPr>
        <w:t xml:space="preserve"> en fonction du nombre de Reynolds Re, au col du SSV. La valeur de Re au col du SSV doit être calculée au moyen de l’équation suivante</w:t>
      </w:r>
      <w:r w:rsidR="00D23B14" w:rsidRPr="0052204B">
        <w:rPr>
          <w:lang w:val="fr-CH"/>
        </w:rPr>
        <w:t> :</w:t>
      </w:r>
    </w:p>
    <w:p w:rsidR="00A46C4B" w:rsidRPr="0052204B" w:rsidRDefault="00375724"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1400" w:dyaOrig="600">
          <v:shape id="_x0000_i1110" type="#_x0000_t75" style="width:69.8pt;height:30pt" o:ole="">
            <v:imagedata r:id="rId194" o:title=""/>
          </v:shape>
          <o:OLEObject Type="Embed" ProgID="Equation.3" ShapeID="_x0000_i1110" DrawAspect="Content" ObjectID="_1511071157" r:id="rId195"/>
        </w:object>
      </w:r>
      <w:r w:rsidR="00A46C4B" w:rsidRPr="0052204B">
        <w:rPr>
          <w:lang w:val="fr-CH"/>
        </w:rPr>
        <w:tab/>
      </w:r>
      <w:r w:rsidR="00493DBD" w:rsidRPr="0052204B">
        <w:rPr>
          <w:lang w:val="fr-CH"/>
        </w:rPr>
        <w:tab/>
      </w:r>
      <w:r w:rsidR="00A46C4B" w:rsidRPr="0052204B">
        <w:rPr>
          <w:lang w:val="fr-CH"/>
        </w:rPr>
        <w:t>(94)</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avec</w:t>
      </w:r>
    </w:p>
    <w:p w:rsidR="00A46C4B" w:rsidRPr="0052204B" w:rsidRDefault="00375724"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A46C4B" w:rsidRPr="0052204B">
        <w:rPr>
          <w:lang w:val="fr-CH"/>
        </w:rPr>
        <w:object w:dxaOrig="999" w:dyaOrig="600">
          <v:shape id="_x0000_i1111" type="#_x0000_t75" style="width:50.2pt;height:30pt" o:ole="">
            <v:imagedata r:id="rId196" o:title=""/>
          </v:shape>
          <o:OLEObject Type="Embed" ProgID="Equation.3" ShapeID="_x0000_i1111" DrawAspect="Content" ObjectID="_1511071158" r:id="rId197"/>
        </w:object>
      </w:r>
      <w:r w:rsidR="00A46C4B" w:rsidRPr="0052204B">
        <w:rPr>
          <w:lang w:val="fr-CH"/>
        </w:rPr>
        <w:tab/>
      </w:r>
      <w:r w:rsidR="00493DBD" w:rsidRPr="0052204B">
        <w:rPr>
          <w:lang w:val="fr-CH"/>
        </w:rPr>
        <w:tab/>
      </w:r>
      <w:r w:rsidR="00A46C4B" w:rsidRPr="0052204B">
        <w:rPr>
          <w:lang w:val="fr-CH"/>
        </w:rPr>
        <w:t>(95)</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Où</w:t>
      </w:r>
      <w:r w:rsidR="00D23B14" w:rsidRPr="0052204B">
        <w:rPr>
          <w:lang w:val="fr-CH"/>
        </w:rPr>
        <w:t> :</w:t>
      </w:r>
    </w:p>
    <w:p w:rsidR="00A46C4B" w:rsidRPr="0052204B" w:rsidRDefault="00375724" w:rsidP="001F72D9">
      <w:pPr>
        <w:pStyle w:val="SingleTxt"/>
        <w:spacing w:line="240" w:lineRule="auto"/>
        <w:rPr>
          <w:lang w:val="fr-CH"/>
        </w:rPr>
      </w:pPr>
      <w:r w:rsidRPr="0052204B">
        <w:rPr>
          <w:lang w:val="fr-CH"/>
        </w:rPr>
        <w:tab/>
      </w:r>
      <w:r w:rsidRPr="0052204B">
        <w:rPr>
          <w:lang w:val="fr-CH"/>
        </w:rPr>
        <w:tab/>
      </w:r>
      <w:r w:rsidR="00A46C4B" w:rsidRPr="0052204B">
        <w:rPr>
          <w:lang w:val="fr-CH"/>
        </w:rPr>
        <w:t>A</w:t>
      </w:r>
      <w:r w:rsidR="00A46C4B" w:rsidRPr="0052204B">
        <w:rPr>
          <w:vertAlign w:val="subscript"/>
          <w:lang w:val="fr-CH"/>
        </w:rPr>
        <w:t>1</w:t>
      </w:r>
      <w:r w:rsidR="00A46C4B" w:rsidRPr="0052204B">
        <w:rPr>
          <w:vertAlign w:val="subscript"/>
          <w:lang w:val="fr-CH"/>
        </w:rPr>
        <w:tab/>
      </w:r>
      <w:r w:rsidR="00A46C4B" w:rsidRPr="0052204B">
        <w:rPr>
          <w:lang w:val="fr-CH"/>
        </w:rPr>
        <w:t>est 25,55152 en unités SI de</w:t>
      </w:r>
      <w:r w:rsidR="00A46C4B" w:rsidRPr="0052204B">
        <w:rPr>
          <w:lang w:val="fr-CH"/>
        </w:rPr>
        <w:tab/>
        <w:t xml:space="preserve"> </w:t>
      </w:r>
      <w:r w:rsidR="00A46C4B" w:rsidRPr="0052204B">
        <w:rPr>
          <w:lang w:val="fr-CH"/>
        </w:rPr>
        <w:object w:dxaOrig="1660" w:dyaOrig="580">
          <v:shape id="_x0000_i1112" type="#_x0000_t75" style="width:83.45pt;height:29.45pt" o:ole="">
            <v:imagedata r:id="rId198" o:title=""/>
          </v:shape>
          <o:OLEObject Type="Embed" ProgID="Equation.3" ShapeID="_x0000_i1112" DrawAspect="Content" ObjectID="_1511071159" r:id="rId199"/>
        </w:object>
      </w:r>
      <w:r w:rsidR="00A46C4B" w:rsidRPr="0052204B">
        <w:rPr>
          <w:lang w:val="fr-CH"/>
        </w:rPr>
        <w:t>;</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Q</w:t>
      </w:r>
      <w:r w:rsidR="00A46C4B" w:rsidRPr="0052204B">
        <w:rPr>
          <w:vertAlign w:val="subscript"/>
          <w:lang w:val="fr-CH"/>
        </w:rPr>
        <w:t>SSV</w:t>
      </w:r>
      <w:r w:rsidR="00A46C4B" w:rsidRPr="0052204B">
        <w:rPr>
          <w:lang w:val="fr-CH"/>
        </w:rPr>
        <w:tab/>
        <w:t>est le débit d’air aux conditions normales (101,3 kPa, 273 K) (m</w:t>
      </w:r>
      <w:r w:rsidR="00A46C4B" w:rsidRPr="0052204B">
        <w:rPr>
          <w:vertAlign w:val="superscript"/>
          <w:lang w:val="fr-CH"/>
        </w:rPr>
        <w:t>3</w:t>
      </w:r>
      <w:r w:rsidR="00A46C4B" w:rsidRPr="0052204B">
        <w:rPr>
          <w:lang w:val="fr-CH"/>
        </w:rPr>
        <w:t>/s);</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d</w:t>
      </w:r>
      <w:r w:rsidR="00A46C4B" w:rsidRPr="0052204B">
        <w:rPr>
          <w:vertAlign w:val="subscript"/>
          <w:lang w:val="fr-CH"/>
        </w:rPr>
        <w:t>V</w:t>
      </w:r>
      <w:r w:rsidR="00A46C4B" w:rsidRPr="0052204B">
        <w:rPr>
          <w:lang w:val="fr-CH"/>
        </w:rPr>
        <w:tab/>
        <w:t>est le diamètre du col de SSV (m);</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μ</w:t>
      </w:r>
      <w:r w:rsidR="00A46C4B" w:rsidRPr="0052204B">
        <w:rPr>
          <w:lang w:val="fr-CH"/>
        </w:rPr>
        <w:tab/>
        <w:t>est la viscosité absolue ou dynamique du gaz (kg/ms);</w:t>
      </w:r>
    </w:p>
    <w:p w:rsidR="00A46C4B" w:rsidRPr="0052204B" w:rsidRDefault="00375724" w:rsidP="00A46C4B">
      <w:pPr>
        <w:pStyle w:val="SingleTxt"/>
        <w:rPr>
          <w:vertAlign w:val="superscript"/>
          <w:lang w:val="fr-CH"/>
        </w:rPr>
      </w:pPr>
      <w:r w:rsidRPr="0052204B">
        <w:rPr>
          <w:lang w:val="fr-CH"/>
        </w:rPr>
        <w:tab/>
      </w:r>
      <w:r w:rsidRPr="0052204B">
        <w:rPr>
          <w:lang w:val="fr-CH"/>
        </w:rPr>
        <w:tab/>
      </w:r>
      <w:r w:rsidR="00A46C4B" w:rsidRPr="0052204B">
        <w:rPr>
          <w:lang w:val="fr-CH"/>
        </w:rPr>
        <w:t>b</w:t>
      </w:r>
      <w:r w:rsidR="00A46C4B" w:rsidRPr="0052204B">
        <w:rPr>
          <w:lang w:val="fr-CH"/>
        </w:rPr>
        <w:tab/>
        <w:t>est 1,458 x 10</w:t>
      </w:r>
      <w:r w:rsidR="00A46C4B" w:rsidRPr="0052204B">
        <w:rPr>
          <w:vertAlign w:val="superscript"/>
          <w:lang w:val="fr-CH"/>
        </w:rPr>
        <w:t>6</w:t>
      </w:r>
      <w:r w:rsidR="00A46C4B" w:rsidRPr="0052204B">
        <w:rPr>
          <w:lang w:val="fr-CH"/>
        </w:rPr>
        <w:t xml:space="preserve"> (constante empirique) (kg/ms K</w:t>
      </w:r>
      <w:r w:rsidR="00A46C4B" w:rsidRPr="0052204B">
        <w:rPr>
          <w:vertAlign w:val="superscript"/>
          <w:lang w:val="fr-CH"/>
        </w:rPr>
        <w:t>0,5</w:t>
      </w:r>
      <w:r w:rsidR="00A46C4B" w:rsidRPr="0052204B">
        <w:rPr>
          <w:lang w:val="fr-CH"/>
        </w:rPr>
        <w:t>);</w:t>
      </w:r>
    </w:p>
    <w:p w:rsidR="00A46C4B" w:rsidRPr="0052204B" w:rsidRDefault="00375724" w:rsidP="00A46C4B">
      <w:pPr>
        <w:pStyle w:val="SingleTxt"/>
        <w:rPr>
          <w:lang w:val="fr-CH"/>
        </w:rPr>
      </w:pPr>
      <w:r w:rsidRPr="0052204B">
        <w:rPr>
          <w:lang w:val="fr-CH"/>
        </w:rPr>
        <w:tab/>
      </w:r>
      <w:r w:rsidRPr="0052204B">
        <w:rPr>
          <w:lang w:val="fr-CH"/>
        </w:rPr>
        <w:tab/>
      </w:r>
      <w:r w:rsidR="00A46C4B" w:rsidRPr="0052204B">
        <w:rPr>
          <w:lang w:val="fr-CH"/>
        </w:rPr>
        <w:t>S</w:t>
      </w:r>
      <w:r w:rsidR="00A46C4B" w:rsidRPr="0052204B">
        <w:rPr>
          <w:lang w:val="fr-CH"/>
        </w:rPr>
        <w:tab/>
        <w:t>est 110,4 (constante empirique) (K).</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Étant donné que la valeur </w:t>
      </w:r>
      <w:r w:rsidR="00A46C4B" w:rsidRPr="0052204B">
        <w:rPr>
          <w:iCs/>
          <w:lang w:val="fr-CH"/>
        </w:rPr>
        <w:t>Q</w:t>
      </w:r>
      <w:r w:rsidR="00A46C4B" w:rsidRPr="0052204B">
        <w:rPr>
          <w:lang w:val="fr-CH"/>
        </w:rPr>
        <w:t xml:space="preserve">ssv est une valeur d’entrée de l’équation </w:t>
      </w:r>
      <w:r w:rsidR="00A46C4B" w:rsidRPr="0052204B">
        <w:rPr>
          <w:iCs/>
          <w:lang w:val="fr-CH"/>
        </w:rPr>
        <w:t>Re</w:t>
      </w:r>
      <w:r w:rsidR="00A46C4B" w:rsidRPr="0052204B">
        <w:rPr>
          <w:lang w:val="fr-CH"/>
        </w:rPr>
        <w:t xml:space="preserve">, les calculs doivent initialement se fonder sur une estimation de </w:t>
      </w:r>
      <w:r w:rsidR="00A46C4B" w:rsidRPr="0052204B">
        <w:rPr>
          <w:iCs/>
          <w:lang w:val="fr-CH"/>
        </w:rPr>
        <w:t>Q</w:t>
      </w:r>
      <w:r w:rsidR="00A46C4B" w:rsidRPr="0052204B">
        <w:rPr>
          <w:lang w:val="fr-CH"/>
        </w:rPr>
        <w:t xml:space="preserve">ssv ou du facteur </w:t>
      </w:r>
      <w:r w:rsidR="00A46C4B" w:rsidRPr="0052204B">
        <w:rPr>
          <w:iCs/>
          <w:lang w:val="fr-CH"/>
        </w:rPr>
        <w:t>C</w:t>
      </w:r>
      <w:r w:rsidR="00A46C4B" w:rsidRPr="0052204B">
        <w:rPr>
          <w:vertAlign w:val="subscript"/>
          <w:lang w:val="fr-CH"/>
        </w:rPr>
        <w:t>d</w:t>
      </w:r>
      <w:r w:rsidR="00A46C4B" w:rsidRPr="0052204B">
        <w:rPr>
          <w:lang w:val="fr-CH"/>
        </w:rPr>
        <w:t xml:space="preserve"> du venturi étalonné, à partir de laquelle on procède par itération jusqu’à ce qu’il y ait convergence de la valeur </w:t>
      </w:r>
      <w:r w:rsidR="00A46C4B" w:rsidRPr="0052204B">
        <w:rPr>
          <w:iCs/>
          <w:lang w:val="fr-CH"/>
        </w:rPr>
        <w:t>Q</w:t>
      </w:r>
      <w:r w:rsidR="00A46C4B" w:rsidRPr="0052204B">
        <w:rPr>
          <w:lang w:val="fr-CH"/>
        </w:rPr>
        <w:t xml:space="preserve">ssv. La méthode de convergence doit être juste à 0,1 % de point ou mieux. </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un nombre minimal de 16 points dans la région de l’écoulement subsonique, les valeurs calculées de </w:t>
      </w:r>
      <w:r w:rsidR="00A46C4B" w:rsidRPr="0052204B">
        <w:rPr>
          <w:iCs/>
          <w:lang w:val="fr-CH"/>
        </w:rPr>
        <w:t>C</w:t>
      </w:r>
      <w:r w:rsidR="00A46C4B" w:rsidRPr="0052204B">
        <w:rPr>
          <w:vertAlign w:val="subscript"/>
          <w:lang w:val="fr-CH"/>
        </w:rPr>
        <w:t>d</w:t>
      </w:r>
      <w:r w:rsidR="00A46C4B" w:rsidRPr="0052204B">
        <w:rPr>
          <w:lang w:val="fr-CH"/>
        </w:rPr>
        <w:t xml:space="preserve"> provenant de l’équation d’ajustement de la courbe d’étalonnage résultante doivent se situer à </w:t>
      </w:r>
      <w:r w:rsidR="00A46C4B" w:rsidRPr="0052204B">
        <w:rPr>
          <w:lang w:val="fr-CH"/>
        </w:rPr>
        <w:sym w:font="Symbol" w:char="F0B1"/>
      </w:r>
      <w:r w:rsidR="00A46C4B" w:rsidRPr="0052204B">
        <w:rPr>
          <w:lang w:val="fr-CH"/>
        </w:rPr>
        <w:t xml:space="preserve">0,5 % de la valeur </w:t>
      </w:r>
      <w:r w:rsidR="00A46C4B" w:rsidRPr="0052204B">
        <w:rPr>
          <w:iCs/>
          <w:lang w:val="fr-CH"/>
        </w:rPr>
        <w:t>C</w:t>
      </w:r>
      <w:r w:rsidR="00A46C4B" w:rsidRPr="0052204B">
        <w:rPr>
          <w:vertAlign w:val="subscript"/>
          <w:lang w:val="fr-CH"/>
        </w:rPr>
        <w:t>d</w:t>
      </w:r>
      <w:r w:rsidR="00A46C4B" w:rsidRPr="0052204B">
        <w:rPr>
          <w:lang w:val="fr-CH"/>
        </w:rPr>
        <w:t xml:space="preserve"> pour chaque point d’étalonnage. </w:t>
      </w:r>
    </w:p>
    <w:p w:rsidR="00A46C4B" w:rsidRPr="0052204B" w:rsidRDefault="00A46C4B" w:rsidP="00E12D51">
      <w:pPr>
        <w:pStyle w:val="SingleTxt"/>
        <w:ind w:left="2218" w:hanging="951"/>
        <w:rPr>
          <w:lang w:val="fr-CH"/>
        </w:rPr>
      </w:pPr>
      <w:r w:rsidRPr="0052204B">
        <w:rPr>
          <w:lang w:val="fr-CH"/>
        </w:rPr>
        <w:t>9.5.5</w:t>
      </w:r>
      <w:r w:rsidRPr="0052204B">
        <w:rPr>
          <w:lang w:val="fr-CH"/>
        </w:rPr>
        <w:tab/>
      </w:r>
      <w:r w:rsidR="00E12D51" w:rsidRPr="0052204B">
        <w:rPr>
          <w:lang w:val="fr-CH"/>
        </w:rPr>
        <w:tab/>
      </w:r>
      <w:r w:rsidRPr="0052204B">
        <w:rPr>
          <w:lang w:val="fr-CH"/>
        </w:rPr>
        <w:t xml:space="preserve">Vérification du système complet </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Pour déterminer la justesse totale du système de prélèvement CVS et du système d’analyse, on doit introduire une masse connue d’un gaz polluant dans le système lorsqu’il fonctionne de manière normale. Le polluant est analysé, et sa masse déterminée conformément au paragraphe 8.5.2.3, sauf dans le cas du propane, pour lequel on applique un facteur </w:t>
      </w:r>
      <w:r w:rsidR="00A46C4B" w:rsidRPr="0052204B">
        <w:rPr>
          <w:iCs/>
          <w:lang w:val="fr-CH"/>
        </w:rPr>
        <w:t>u</w:t>
      </w:r>
      <w:r w:rsidR="00A46C4B" w:rsidRPr="0052204B">
        <w:rPr>
          <w:lang w:val="fr-CH"/>
        </w:rPr>
        <w:t xml:space="preserve"> de 0,000507 au lieu de 0,000480 pour les HC. L’une ou l’autre des deux méthodes suivantes doit être appliquée. </w:t>
      </w:r>
    </w:p>
    <w:p w:rsidR="00A46C4B" w:rsidRPr="0052204B" w:rsidRDefault="00A46C4B" w:rsidP="00E12D51">
      <w:pPr>
        <w:pStyle w:val="SingleTxt"/>
        <w:ind w:left="2218" w:hanging="951"/>
        <w:rPr>
          <w:lang w:val="fr-CH"/>
        </w:rPr>
      </w:pPr>
      <w:r w:rsidRPr="0052204B">
        <w:rPr>
          <w:lang w:val="fr-CH"/>
        </w:rPr>
        <w:t>9.5.5.1</w:t>
      </w:r>
      <w:r w:rsidRPr="0052204B">
        <w:rPr>
          <w:lang w:val="fr-CH"/>
        </w:rPr>
        <w:tab/>
        <w:t xml:space="preserve">Dosage à l’aide d’un orifice à écoulement critique </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On doit introduire dans le système CVS par l’intermédiaire d’un orifice à écoulement critique étalonné une quantité connue d’un gaz pur (monoxyde de carbone ou propane). Si la pression d’entrée est suffisamment élevée, le débit, qui est réglé par l’ajutage en régime critique, est indépendant de la pression à la sortie de l’ajutage (régime critique). Le système CVS doit fonctionner pendant 5 à 10 min comme pour un essai normal de mesure des émissions d’échappement. Un échantillon de gaz doit être analysé à l’aide de l’équipement habituel (sac de collecte ou mesure par intégration), et la masse de gaz doit être calculée.</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valeur ainsi obtenue ne doit pas s’écarter de plus de </w:t>
      </w:r>
      <w:r w:rsidR="00A46C4B" w:rsidRPr="0052204B">
        <w:rPr>
          <w:lang w:val="fr-CH"/>
        </w:rPr>
        <w:sym w:font="Symbol" w:char="F0B1"/>
      </w:r>
      <w:r w:rsidR="00A46C4B" w:rsidRPr="0052204B">
        <w:rPr>
          <w:lang w:val="fr-CH"/>
        </w:rPr>
        <w:t>3 % de la masse connue de gaz injecté.</w:t>
      </w:r>
    </w:p>
    <w:p w:rsidR="00A46C4B" w:rsidRPr="0052204B" w:rsidRDefault="00A46C4B" w:rsidP="00E12D51">
      <w:pPr>
        <w:pStyle w:val="SingleTxt"/>
        <w:ind w:left="2218" w:hanging="951"/>
        <w:rPr>
          <w:lang w:val="fr-CH"/>
        </w:rPr>
      </w:pPr>
      <w:r w:rsidRPr="0052204B">
        <w:rPr>
          <w:lang w:val="fr-CH"/>
        </w:rPr>
        <w:t>9.5.5.2</w:t>
      </w:r>
      <w:r w:rsidRPr="0052204B">
        <w:rPr>
          <w:lang w:val="fr-CH"/>
        </w:rPr>
        <w:tab/>
        <w:t xml:space="preserve">Dosage par méthode gravimétrique </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On doit mesurer avec une précision de </w:t>
      </w:r>
      <w:r w:rsidR="00A46C4B" w:rsidRPr="0052204B">
        <w:rPr>
          <w:lang w:val="fr-CH"/>
        </w:rPr>
        <w:sym w:font="Symbol" w:char="F0B1"/>
      </w:r>
      <w:r w:rsidR="00A46C4B" w:rsidRPr="0052204B">
        <w:rPr>
          <w:lang w:val="fr-CH"/>
        </w:rPr>
        <w:t>0,01 g la masse d’une petite bouteille à gaz remplie de monoxyde de carbone ou de propane. Pendant 5 à 10 min, on doit faire fonctionner le système CVS comme pour un essai normal de mesure des émissions d’échappement, tout en injectant dans le système du monoxyde de carbone ou du propane. La quantité de gaz pur introduite dans le système doit être déterminée par pesée différentielle. L’échantillon de gaz doit être analysé par les moyens habituels (sac de collecte ou mesure par intégration) et la masse de gaz doit être calculée.</w:t>
      </w:r>
    </w:p>
    <w:p w:rsidR="00A46C4B" w:rsidRPr="0052204B" w:rsidRDefault="00375724" w:rsidP="00375724">
      <w:pPr>
        <w:pStyle w:val="SingleTxt"/>
        <w:ind w:left="2218" w:hanging="951"/>
        <w:rPr>
          <w:lang w:val="fr-CH"/>
        </w:rPr>
      </w:pPr>
      <w:r w:rsidRPr="0052204B">
        <w:rPr>
          <w:lang w:val="fr-CH"/>
        </w:rPr>
        <w:tab/>
      </w:r>
      <w:r w:rsidRPr="0052204B">
        <w:rPr>
          <w:lang w:val="fr-CH"/>
        </w:rPr>
        <w:tab/>
      </w:r>
      <w:r w:rsidR="00A46C4B" w:rsidRPr="0052204B">
        <w:rPr>
          <w:lang w:val="fr-CH"/>
        </w:rPr>
        <w:t xml:space="preserve">La valeur ainsi obtenue ne doit pas s’écarter de plus de </w:t>
      </w:r>
      <w:r w:rsidR="00A46C4B" w:rsidRPr="0052204B">
        <w:rPr>
          <w:lang w:val="fr-CH"/>
        </w:rPr>
        <w:sym w:font="Symbol" w:char="F0B1"/>
      </w:r>
      <w:r w:rsidR="00A46C4B" w:rsidRPr="0052204B">
        <w:rPr>
          <w:lang w:val="fr-CH"/>
        </w:rPr>
        <w:t>3 % de la masse connue de gaz injecté.</w:t>
      </w:r>
    </w:p>
    <w:p w:rsidR="00B60E8F" w:rsidRPr="0052204B" w:rsidRDefault="00B60E8F" w:rsidP="00882A1C">
      <w:pPr>
        <w:pStyle w:val="SingleTxt"/>
        <w:keepNext/>
        <w:keepLines/>
        <w:ind w:left="2218" w:hanging="951"/>
        <w:rPr>
          <w:lang w:val="fr-CH"/>
        </w:rPr>
      </w:pPr>
    </w:p>
    <w:p w:rsidR="002B1C6F" w:rsidRPr="0052204B" w:rsidRDefault="002B1C6F" w:rsidP="00882A1C">
      <w:pPr>
        <w:pStyle w:val="SingleTxt"/>
        <w:keepNext/>
        <w:keepLines/>
        <w:ind w:left="2218" w:hanging="951"/>
        <w:rPr>
          <w:lang w:val="fr-CH"/>
        </w:rPr>
        <w:sectPr w:rsidR="002B1C6F" w:rsidRPr="0052204B" w:rsidSect="00B30C87">
          <w:headerReference w:type="even" r:id="rId200"/>
          <w:footerReference w:type="even" r:id="rId201"/>
          <w:footnotePr>
            <w:numFmt w:val="chicago"/>
          </w:footnotePr>
          <w:endnotePr>
            <w:numFmt w:val="decimal"/>
          </w:endnotePr>
          <w:pgSz w:w="11909" w:h="16834"/>
          <w:pgMar w:top="1742" w:right="936" w:bottom="1898" w:left="936" w:header="576" w:footer="1030" w:gutter="0"/>
          <w:cols w:space="720"/>
          <w:noEndnote/>
          <w:docGrid w:linePitch="360"/>
        </w:sectPr>
      </w:pPr>
    </w:p>
    <w:p w:rsidR="00B60E8F" w:rsidRPr="0052204B" w:rsidRDefault="00B60E8F" w:rsidP="002B1C6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w:t>
      </w:r>
      <w:r w:rsidR="002B1C6F" w:rsidRPr="0052204B">
        <w:rPr>
          <w:lang w:val="fr-CH"/>
        </w:rPr>
        <w:t>nnexe</w:t>
      </w:r>
      <w:r w:rsidRPr="0052204B">
        <w:rPr>
          <w:lang w:val="fr-CH"/>
        </w:rPr>
        <w:t xml:space="preserve"> 1</w:t>
      </w:r>
    </w:p>
    <w:p w:rsidR="00B60E8F" w:rsidRPr="0052204B" w:rsidRDefault="00B60E8F" w:rsidP="00B60E8F">
      <w:pPr>
        <w:pStyle w:val="SingleTxt"/>
        <w:spacing w:after="0" w:line="120" w:lineRule="exact"/>
        <w:rPr>
          <w:sz w:val="10"/>
          <w:lang w:val="fr-CH"/>
        </w:rPr>
      </w:pPr>
    </w:p>
    <w:p w:rsidR="00B60E8F" w:rsidRPr="0052204B" w:rsidRDefault="00084CE1" w:rsidP="00084CE1">
      <w:pPr>
        <w:pStyle w:val="H56"/>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3A2FFB" w:rsidRPr="0052204B">
        <w:rPr>
          <w:lang w:val="fr-CH"/>
        </w:rPr>
        <w:t>a)</w:t>
      </w:r>
      <w:r w:rsidR="003A2FFB" w:rsidRPr="0052204B">
        <w:rPr>
          <w:lang w:val="fr-CH"/>
        </w:rPr>
        <w:tab/>
        <w:t>Fiche de programmation du dynamomètre pour l’essai WHTC</w:t>
      </w:r>
    </w:p>
    <w:p w:rsidR="00B60E8F" w:rsidRPr="0052204B" w:rsidRDefault="00B60E8F" w:rsidP="00B60E8F">
      <w:pPr>
        <w:pStyle w:val="SingleTxt"/>
        <w:spacing w:after="0" w:line="120" w:lineRule="exact"/>
        <w:rPr>
          <w:sz w:val="10"/>
          <w:lang w:val="fr-CH"/>
        </w:rPr>
      </w:pPr>
    </w:p>
    <w:p w:rsidR="00B60E8F" w:rsidRPr="0052204B" w:rsidRDefault="00B60E8F" w:rsidP="00B60E8F">
      <w:pPr>
        <w:pStyle w:val="SingleTxt"/>
        <w:spacing w:after="0" w:line="120" w:lineRule="exact"/>
        <w:rPr>
          <w:sz w:val="10"/>
          <w:lang w:val="fr-CH"/>
        </w:rPr>
      </w:pPr>
    </w:p>
    <w:tbl>
      <w:tblPr>
        <w:tblW w:w="0" w:type="auto"/>
        <w:tblInd w:w="1260"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20"/>
        <w:gridCol w:w="810"/>
        <w:gridCol w:w="900"/>
        <w:gridCol w:w="810"/>
        <w:gridCol w:w="900"/>
        <w:gridCol w:w="810"/>
        <w:gridCol w:w="810"/>
        <w:gridCol w:w="900"/>
        <w:gridCol w:w="900"/>
      </w:tblGrid>
      <w:tr w:rsidR="003A2FFB" w:rsidRPr="0052204B" w:rsidTr="00653C28">
        <w:trPr>
          <w:trHeight w:val="934"/>
          <w:tblHeader/>
        </w:trPr>
        <w:tc>
          <w:tcPr>
            <w:tcW w:w="72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rPr>
                <w:i/>
                <w:sz w:val="14"/>
                <w:szCs w:val="14"/>
                <w:lang w:val="fr-CH"/>
              </w:rPr>
            </w:pPr>
            <w:r w:rsidRPr="0052204B">
              <w:rPr>
                <w:i/>
                <w:sz w:val="14"/>
                <w:szCs w:val="14"/>
                <w:lang w:val="fr-CH"/>
              </w:rPr>
              <w:t>Temps</w:t>
            </w:r>
            <w:r w:rsidRPr="0052204B">
              <w:rPr>
                <w:i/>
                <w:sz w:val="14"/>
                <w:szCs w:val="14"/>
                <w:lang w:val="fr-CH"/>
              </w:rPr>
              <w:br/>
              <w:t>s</w:t>
            </w:r>
          </w:p>
        </w:tc>
        <w:tc>
          <w:tcPr>
            <w:tcW w:w="81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Régime </w:t>
            </w:r>
            <w:r w:rsidRPr="0052204B">
              <w:rPr>
                <w:i/>
                <w:sz w:val="14"/>
                <w:szCs w:val="14"/>
                <w:lang w:val="fr-CH"/>
              </w:rPr>
              <w:br/>
              <w:t>normalisé</w:t>
            </w:r>
            <w:r w:rsidRPr="0052204B">
              <w:rPr>
                <w:i/>
                <w:sz w:val="14"/>
                <w:szCs w:val="14"/>
                <w:lang w:val="fr-CH"/>
              </w:rPr>
              <w:br/>
              <w:t>%</w:t>
            </w:r>
          </w:p>
        </w:tc>
        <w:tc>
          <w:tcPr>
            <w:tcW w:w="90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Couple </w:t>
            </w:r>
            <w:r w:rsidRPr="0052204B">
              <w:rPr>
                <w:i/>
                <w:sz w:val="14"/>
                <w:szCs w:val="14"/>
                <w:lang w:val="fr-CH"/>
              </w:rPr>
              <w:br/>
              <w:t>normalisé</w:t>
            </w:r>
            <w:r w:rsidRPr="0052204B">
              <w:rPr>
                <w:i/>
                <w:sz w:val="14"/>
                <w:szCs w:val="14"/>
                <w:lang w:val="fr-CH"/>
              </w:rPr>
              <w:br/>
              <w:t>%</w:t>
            </w:r>
          </w:p>
        </w:tc>
        <w:tc>
          <w:tcPr>
            <w:tcW w:w="81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Temps</w:t>
            </w:r>
            <w:r w:rsidRPr="0052204B">
              <w:rPr>
                <w:i/>
                <w:sz w:val="14"/>
                <w:szCs w:val="14"/>
                <w:lang w:val="fr-CH"/>
              </w:rPr>
              <w:br/>
              <w:t>s</w:t>
            </w:r>
          </w:p>
        </w:tc>
        <w:tc>
          <w:tcPr>
            <w:tcW w:w="90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Régime </w:t>
            </w:r>
            <w:r w:rsidRPr="0052204B">
              <w:rPr>
                <w:i/>
                <w:sz w:val="14"/>
                <w:szCs w:val="14"/>
                <w:lang w:val="fr-CH"/>
              </w:rPr>
              <w:br/>
              <w:t>normalisé</w:t>
            </w:r>
            <w:r w:rsidRPr="0052204B">
              <w:rPr>
                <w:i/>
                <w:sz w:val="14"/>
                <w:szCs w:val="14"/>
                <w:lang w:val="fr-CH"/>
              </w:rPr>
              <w:br/>
              <w:t>%</w:t>
            </w:r>
          </w:p>
        </w:tc>
        <w:tc>
          <w:tcPr>
            <w:tcW w:w="81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Couple </w:t>
            </w:r>
            <w:r w:rsidRPr="0052204B">
              <w:rPr>
                <w:i/>
                <w:sz w:val="14"/>
                <w:szCs w:val="14"/>
                <w:lang w:val="fr-CH"/>
              </w:rPr>
              <w:br/>
              <w:t>normalisé</w:t>
            </w:r>
            <w:r w:rsidRPr="0052204B">
              <w:rPr>
                <w:i/>
                <w:sz w:val="14"/>
                <w:szCs w:val="14"/>
                <w:lang w:val="fr-CH"/>
              </w:rPr>
              <w:br/>
              <w:t>%</w:t>
            </w:r>
          </w:p>
        </w:tc>
        <w:tc>
          <w:tcPr>
            <w:tcW w:w="81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Temps</w:t>
            </w:r>
            <w:r w:rsidRPr="0052204B">
              <w:rPr>
                <w:i/>
                <w:sz w:val="14"/>
                <w:szCs w:val="14"/>
                <w:lang w:val="fr-CH"/>
              </w:rPr>
              <w:br/>
              <w:t>s</w:t>
            </w:r>
          </w:p>
        </w:tc>
        <w:tc>
          <w:tcPr>
            <w:tcW w:w="90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Régime </w:t>
            </w:r>
            <w:r w:rsidRPr="0052204B">
              <w:rPr>
                <w:i/>
                <w:sz w:val="14"/>
                <w:szCs w:val="14"/>
                <w:lang w:val="fr-CH"/>
              </w:rPr>
              <w:br/>
              <w:t>normalisé</w:t>
            </w:r>
            <w:r w:rsidRPr="0052204B">
              <w:rPr>
                <w:i/>
                <w:sz w:val="14"/>
                <w:szCs w:val="14"/>
                <w:lang w:val="fr-CH"/>
              </w:rPr>
              <w:br/>
              <w:t>%</w:t>
            </w:r>
          </w:p>
        </w:tc>
        <w:tc>
          <w:tcPr>
            <w:tcW w:w="900" w:type="dxa"/>
            <w:tcBorders>
              <w:top w:val="single" w:sz="4" w:space="0" w:color="auto"/>
              <w:bottom w:val="single" w:sz="12" w:space="0" w:color="auto"/>
            </w:tcBorders>
            <w:shd w:val="clear" w:color="auto" w:fill="auto"/>
            <w:vAlign w:val="bottom"/>
          </w:tcPr>
          <w:p w:rsidR="003A2FFB" w:rsidRPr="0052204B" w:rsidRDefault="003A2FFB" w:rsidP="00733826">
            <w:pPr>
              <w:spacing w:before="80" w:after="80" w:line="160" w:lineRule="exact"/>
              <w:ind w:right="43"/>
              <w:jc w:val="right"/>
              <w:rPr>
                <w:i/>
                <w:sz w:val="14"/>
                <w:szCs w:val="14"/>
                <w:lang w:val="fr-CH"/>
              </w:rPr>
            </w:pPr>
            <w:r w:rsidRPr="0052204B">
              <w:rPr>
                <w:i/>
                <w:sz w:val="14"/>
                <w:szCs w:val="14"/>
                <w:lang w:val="fr-CH"/>
              </w:rPr>
              <w:t xml:space="preserve">Couple </w:t>
            </w:r>
            <w:r w:rsidRPr="0052204B">
              <w:rPr>
                <w:i/>
                <w:sz w:val="14"/>
                <w:szCs w:val="14"/>
                <w:lang w:val="fr-CH"/>
              </w:rPr>
              <w:br/>
              <w:t>normalisé</w:t>
            </w:r>
            <w:r w:rsidRPr="0052204B">
              <w:rPr>
                <w:i/>
                <w:sz w:val="14"/>
                <w:szCs w:val="14"/>
                <w:lang w:val="fr-CH"/>
              </w:rPr>
              <w:br/>
              <w:t>%</w:t>
            </w:r>
          </w:p>
        </w:tc>
      </w:tr>
      <w:tr w:rsidR="003A2FFB" w:rsidRPr="0052204B" w:rsidTr="00653C28">
        <w:tc>
          <w:tcPr>
            <w:tcW w:w="720" w:type="dxa"/>
            <w:tcBorders>
              <w:top w:val="single" w:sz="12" w:space="0" w:color="auto"/>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w:t>
            </w:r>
          </w:p>
        </w:tc>
        <w:tc>
          <w:tcPr>
            <w:tcW w:w="81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w:t>
            </w:r>
          </w:p>
        </w:tc>
        <w:tc>
          <w:tcPr>
            <w:tcW w:w="90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93</w:t>
            </w:r>
          </w:p>
        </w:tc>
        <w:tc>
          <w:tcPr>
            <w:tcW w:w="90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32,8</w:t>
            </w:r>
          </w:p>
        </w:tc>
        <w:tc>
          <w:tcPr>
            <w:tcW w:w="900" w:type="dxa"/>
            <w:tcBorders>
              <w:top w:val="single" w:sz="12" w:space="0" w:color="auto"/>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34</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40,5</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129</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084CE1">
            <w:pPr>
              <w:keepNext/>
              <w:keepLines/>
              <w:spacing w:before="40" w:after="40" w:line="210" w:lineRule="exact"/>
              <w:ind w:right="43"/>
              <w:rPr>
                <w:sz w:val="17"/>
                <w:szCs w:val="17"/>
                <w:lang w:val="fr-CH"/>
              </w:rPr>
            </w:pPr>
            <w:r w:rsidRPr="0052204B">
              <w:rPr>
                <w:sz w:val="17"/>
                <w:szCs w:val="17"/>
                <w:lang w:val="fr-CH"/>
              </w:rPr>
              <w:t>38</w:t>
            </w:r>
          </w:p>
        </w:tc>
        <w:tc>
          <w:tcPr>
            <w:tcW w:w="81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20,7</w:t>
            </w:r>
          </w:p>
        </w:tc>
        <w:tc>
          <w:tcPr>
            <w:tcW w:w="90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32,9</w:t>
            </w:r>
          </w:p>
        </w:tc>
        <w:tc>
          <w:tcPr>
            <w:tcW w:w="81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84</w:t>
            </w:r>
          </w:p>
        </w:tc>
        <w:tc>
          <w:tcPr>
            <w:tcW w:w="90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32,4</w:t>
            </w:r>
          </w:p>
        </w:tc>
        <w:tc>
          <w:tcPr>
            <w:tcW w:w="81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17,3</w:t>
            </w:r>
          </w:p>
        </w:tc>
        <w:tc>
          <w:tcPr>
            <w:tcW w:w="81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130</w:t>
            </w:r>
          </w:p>
        </w:tc>
        <w:tc>
          <w:tcPr>
            <w:tcW w:w="90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13,5</w:t>
            </w:r>
          </w:p>
        </w:tc>
        <w:tc>
          <w:tcPr>
            <w:tcW w:w="900" w:type="dxa"/>
            <w:tcBorders>
              <w:top w:val="nil"/>
            </w:tcBorders>
            <w:shd w:val="clear" w:color="auto" w:fill="auto"/>
            <w:vAlign w:val="bottom"/>
          </w:tcPr>
          <w:p w:rsidR="003A2FFB" w:rsidRPr="0052204B" w:rsidRDefault="003A2FFB" w:rsidP="00084CE1">
            <w:pPr>
              <w:keepNext/>
              <w:keepLines/>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139</w:t>
            </w:r>
          </w:p>
        </w:tc>
        <w:tc>
          <w:tcPr>
            <w:tcW w:w="81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189</w:t>
            </w:r>
          </w:p>
        </w:tc>
        <w:tc>
          <w:tcPr>
            <w:tcW w:w="90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5,9</w:t>
            </w:r>
          </w:p>
        </w:tc>
        <w:tc>
          <w:tcPr>
            <w:tcW w:w="81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239</w:t>
            </w:r>
          </w:p>
        </w:tc>
        <w:tc>
          <w:tcPr>
            <w:tcW w:w="90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140</w:t>
            </w:r>
          </w:p>
        </w:tc>
        <w:tc>
          <w:tcPr>
            <w:tcW w:w="81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190</w:t>
            </w:r>
          </w:p>
        </w:tc>
        <w:tc>
          <w:tcPr>
            <w:tcW w:w="90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240</w:t>
            </w:r>
          </w:p>
        </w:tc>
        <w:tc>
          <w:tcPr>
            <w:tcW w:w="90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keepNext/>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70,4</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163</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214</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264</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171</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221</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271</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172</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12,2</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222</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272</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289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14,7</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290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28,4</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291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292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299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93,9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53,1</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314</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18,6</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38,9</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338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439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440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441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442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454</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15,3</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455</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15,0</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456</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22,9</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61,4</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488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61,5</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76,6</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589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590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591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68,6</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592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646</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696</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58,9</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599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638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739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17,2</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740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741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70,8</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742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779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781</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788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889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890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891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892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899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15,7</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52,5</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49,5</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48,5</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923</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19,8</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938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1 039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46,3</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1 040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1 041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1 042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1 099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1 063</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1 114</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1 164</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1 088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1 188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1 189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85,4</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76,1</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1 190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73,7</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1 191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79,3</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1 192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1 199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85,9</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1 255</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1 305</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73,3</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86,2</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1 256</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1 306</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86,5</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1 207</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1 307</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32,8</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1 238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58,1</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1 288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1 339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50,2</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98,8</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1 340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1 341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1 342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98,7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96,6</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31,0</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81,4</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96,2</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96,3</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1 349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1 399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54,7</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1 449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50,5</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95,9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28,7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93,8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94,9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86,2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83,7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18,6</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97,2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16,2</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1 388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84,2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99,7</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1 488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15,9</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1 489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59,5</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1 490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1 491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43,2</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1 492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1 499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41,8</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40,7</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1 519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42,3</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23,0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44,4</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45,1</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1 529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1 579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1 629</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46,3</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50,4</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75,8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48,0</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1 630</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45,5</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1 531</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51,4</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72,2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48,3</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1 538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1 588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50,3</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1 639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1 689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1 640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45,8</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1 641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46,0</w:t>
            </w: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1 642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45,9</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44,6</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62,8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1 699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1 749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1 709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1 759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45,7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70,8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1 719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1 671</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71,0</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1 771</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46,2</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1 672</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56,7</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22,6</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1 772</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43,1</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5F7501">
        <w:tc>
          <w:tcPr>
            <w:tcW w:w="720" w:type="dxa"/>
            <w:tcBorders>
              <w:top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1 673</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68,6</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56,3</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25,8</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1 773</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39,9</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65,1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60,9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32,6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30,5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1 777</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54,3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1 679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1 779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41,4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40,2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36,9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34,2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48,3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1 783</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56,8</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1 784</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42,9</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57,5</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20,7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31,6</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1 687</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16,4</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55,9</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47,4</w:t>
            </w:r>
          </w:p>
        </w:tc>
        <w:tc>
          <w:tcPr>
            <w:tcW w:w="81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1 787</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25,8</w:t>
            </w:r>
          </w:p>
        </w:tc>
        <w:tc>
          <w:tcPr>
            <w:tcW w:w="900" w:type="dxa"/>
            <w:tcBorders>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bottom w:val="nil"/>
            </w:tcBorders>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1 688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57,6</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12,4</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1 738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55,8</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46,9</w:t>
            </w:r>
          </w:p>
        </w:tc>
        <w:tc>
          <w:tcPr>
            <w:tcW w:w="81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1 788</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19,9</w:t>
            </w:r>
          </w:p>
        </w:tc>
        <w:tc>
          <w:tcPr>
            <w:tcW w:w="900" w:type="dxa"/>
            <w:tcBorders>
              <w:top w:val="nil"/>
              <w:bottom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r>
      <w:tr w:rsidR="003A2FFB" w:rsidRPr="0052204B" w:rsidTr="00653C28">
        <w:tc>
          <w:tcPr>
            <w:tcW w:w="720" w:type="dxa"/>
            <w:tcBorders>
              <w:top w:val="nil"/>
            </w:tcBorders>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1 789</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14,0</w:t>
            </w: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tcBorders>
              <w:top w:val="nil"/>
            </w:tcBorders>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1 790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8,1</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1 791</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2,2</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m</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keepNext/>
              <w:spacing w:before="40" w:after="40" w:line="210" w:lineRule="exact"/>
              <w:ind w:right="43"/>
              <w:rPr>
                <w:sz w:val="17"/>
                <w:szCs w:val="17"/>
                <w:lang w:val="fr-CH"/>
              </w:rPr>
            </w:pPr>
            <w:r w:rsidRPr="0052204B">
              <w:rPr>
                <w:sz w:val="17"/>
                <w:szCs w:val="17"/>
                <w:lang w:val="fr-CH"/>
              </w:rPr>
              <w:t>1 792</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1 793</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1 794</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1 795</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1 796</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1 797</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1 798</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1 799</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r w:rsidR="003A2FFB" w:rsidRPr="0052204B" w:rsidTr="00653C28">
        <w:tc>
          <w:tcPr>
            <w:tcW w:w="720" w:type="dxa"/>
            <w:shd w:val="clear" w:color="auto" w:fill="auto"/>
          </w:tcPr>
          <w:p w:rsidR="003A2FFB" w:rsidRPr="0052204B" w:rsidRDefault="003A2FFB" w:rsidP="00733826">
            <w:pPr>
              <w:spacing w:before="40" w:after="40" w:line="210" w:lineRule="exact"/>
              <w:ind w:right="43"/>
              <w:rPr>
                <w:sz w:val="17"/>
                <w:szCs w:val="17"/>
                <w:lang w:val="fr-CH"/>
              </w:rPr>
            </w:pPr>
            <w:r w:rsidRPr="0052204B">
              <w:rPr>
                <w:sz w:val="17"/>
                <w:szCs w:val="17"/>
                <w:lang w:val="fr-CH"/>
              </w:rPr>
              <w:t>1 800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r w:rsidRPr="0052204B">
              <w:rPr>
                <w:sz w:val="17"/>
                <w:szCs w:val="17"/>
                <w:lang w:val="fr-CH"/>
              </w:rPr>
              <w:t>0,0</w:t>
            </w: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81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c>
          <w:tcPr>
            <w:tcW w:w="900" w:type="dxa"/>
            <w:shd w:val="clear" w:color="auto" w:fill="auto"/>
            <w:vAlign w:val="bottom"/>
          </w:tcPr>
          <w:p w:rsidR="003A2FFB" w:rsidRPr="0052204B" w:rsidRDefault="003A2FFB" w:rsidP="00733826">
            <w:pPr>
              <w:spacing w:before="40" w:after="40" w:line="210" w:lineRule="exact"/>
              <w:ind w:right="43"/>
              <w:jc w:val="right"/>
              <w:rPr>
                <w:sz w:val="17"/>
                <w:szCs w:val="17"/>
                <w:lang w:val="fr-CH"/>
              </w:rPr>
            </w:pPr>
          </w:p>
        </w:tc>
      </w:tr>
    </w:tbl>
    <w:p w:rsidR="000409FC" w:rsidRPr="0052204B" w:rsidRDefault="000409FC" w:rsidP="000C4F45">
      <w:pPr>
        <w:pStyle w:val="SingleTxt"/>
        <w:spacing w:after="0" w:line="120" w:lineRule="exact"/>
        <w:rPr>
          <w:sz w:val="10"/>
          <w:lang w:val="fr-CH"/>
        </w:rPr>
      </w:pPr>
    </w:p>
    <w:p w:rsidR="000C4F45" w:rsidRPr="0052204B" w:rsidRDefault="00084CE1" w:rsidP="00F508D2">
      <w:pPr>
        <w:pStyle w:val="FootnoteText"/>
        <w:tabs>
          <w:tab w:val="right" w:pos="1476"/>
          <w:tab w:val="left" w:pos="1548"/>
          <w:tab w:val="right" w:pos="1836"/>
          <w:tab w:val="left" w:pos="1908"/>
        </w:tabs>
        <w:ind w:left="1548" w:right="1267" w:hanging="288"/>
        <w:rPr>
          <w:lang w:val="fr-CH"/>
        </w:rPr>
      </w:pPr>
      <w:r w:rsidRPr="0052204B">
        <w:rPr>
          <w:lang w:val="fr-CH"/>
        </w:rPr>
        <w:tab/>
      </w:r>
      <w:r w:rsidR="000C4F45" w:rsidRPr="0052204B">
        <w:rPr>
          <w:lang w:val="fr-CH"/>
        </w:rPr>
        <w:t>m = entraînement par le banc.</w:t>
      </w:r>
    </w:p>
    <w:p w:rsidR="000C4F45" w:rsidRPr="0052204B" w:rsidRDefault="000C4F45" w:rsidP="000C4F45">
      <w:pPr>
        <w:pStyle w:val="FootnoteText"/>
        <w:tabs>
          <w:tab w:val="right" w:pos="1476"/>
          <w:tab w:val="left" w:pos="1548"/>
          <w:tab w:val="right" w:pos="1836"/>
          <w:tab w:val="left" w:pos="1908"/>
        </w:tabs>
        <w:spacing w:line="120" w:lineRule="exact"/>
        <w:ind w:left="1548" w:right="1267" w:hanging="288"/>
        <w:rPr>
          <w:sz w:val="10"/>
          <w:lang w:val="fr-CH"/>
        </w:rPr>
      </w:pPr>
    </w:p>
    <w:p w:rsidR="000C4F45" w:rsidRPr="0052204B" w:rsidRDefault="000C4F45" w:rsidP="000C4F45">
      <w:pPr>
        <w:pStyle w:val="FootnoteText"/>
        <w:tabs>
          <w:tab w:val="right" w:pos="1476"/>
          <w:tab w:val="left" w:pos="1548"/>
          <w:tab w:val="right" w:pos="1836"/>
          <w:tab w:val="left" w:pos="1908"/>
        </w:tabs>
        <w:spacing w:line="120" w:lineRule="exact"/>
        <w:ind w:left="1548" w:right="1267" w:hanging="288"/>
        <w:rPr>
          <w:sz w:val="10"/>
          <w:lang w:val="fr-CH"/>
        </w:rPr>
      </w:pPr>
    </w:p>
    <w:p w:rsidR="00BC2C60" w:rsidRPr="0052204B" w:rsidRDefault="00BC2C60" w:rsidP="00BC2C60">
      <w:pPr>
        <w:pStyle w:val="SingleTxt"/>
        <w:rPr>
          <w:rFonts w:ascii="marge tawagan" w:hAnsi="marge tawagan"/>
          <w:lang w:val="fr-CH"/>
        </w:rPr>
      </w:pPr>
      <w:r w:rsidRPr="0052204B">
        <w:rPr>
          <w:lang w:val="fr-CH"/>
        </w:rPr>
        <w:br w:type="page"/>
      </w:r>
    </w:p>
    <w:p w:rsidR="000C4F45" w:rsidRPr="0052204B" w:rsidRDefault="00084CE1" w:rsidP="00084CE1">
      <w:pPr>
        <w:pStyle w:val="H56"/>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C4F45" w:rsidRPr="0052204B">
        <w:rPr>
          <w:lang w:val="fr-CH"/>
        </w:rPr>
        <w:t>b)</w:t>
      </w:r>
      <w:r w:rsidR="000C4F45" w:rsidRPr="0052204B">
        <w:rPr>
          <w:lang w:val="fr-CH"/>
        </w:rPr>
        <w:tab/>
        <w:t>Fiche de programmation du véhicule pour l’essai WHVC</w:t>
      </w:r>
    </w:p>
    <w:p w:rsidR="00084CE1" w:rsidRPr="0052204B" w:rsidRDefault="00084CE1" w:rsidP="00084CE1">
      <w:pPr>
        <w:pStyle w:val="SingleTxt"/>
        <w:spacing w:after="0" w:line="120" w:lineRule="exact"/>
        <w:rPr>
          <w:sz w:val="10"/>
          <w:lang w:val="fr-CH"/>
        </w:rPr>
      </w:pPr>
    </w:p>
    <w:p w:rsidR="000C4F45" w:rsidRPr="0052204B" w:rsidRDefault="00F508D2" w:rsidP="00F508D2">
      <w:pPr>
        <w:pStyle w:val="SingleTxt"/>
        <w:ind w:left="2693" w:hanging="1426"/>
        <w:rPr>
          <w:lang w:val="fr-CH"/>
        </w:rPr>
      </w:pPr>
      <w:r w:rsidRPr="0052204B">
        <w:rPr>
          <w:lang w:val="fr-CH"/>
        </w:rPr>
        <w:tab/>
      </w:r>
      <w:r w:rsidRPr="0052204B">
        <w:rPr>
          <w:lang w:val="fr-CH"/>
        </w:rPr>
        <w:tab/>
      </w:r>
      <w:r w:rsidR="000C4F45" w:rsidRPr="0052204B">
        <w:rPr>
          <w:lang w:val="fr-CH"/>
        </w:rPr>
        <w:t>P = puissance nominale du système hybride telle qu’elle est spécifiée à l’annexe 9 ou à l’annexe 10, respectivement.</w:t>
      </w:r>
    </w:p>
    <w:p w:rsidR="000C4F45" w:rsidRPr="0052204B" w:rsidRDefault="00F508D2" w:rsidP="00F508D2">
      <w:pPr>
        <w:pStyle w:val="SingleTxt"/>
        <w:ind w:left="2218" w:hanging="951"/>
        <w:rPr>
          <w:spacing w:val="0"/>
          <w:w w:val="100"/>
          <w:lang w:val="fr-CH"/>
        </w:rPr>
      </w:pPr>
      <w:r w:rsidRPr="0052204B">
        <w:rPr>
          <w:spacing w:val="0"/>
          <w:w w:val="100"/>
          <w:lang w:val="fr-CH"/>
        </w:rPr>
        <w:tab/>
      </w:r>
      <w:r w:rsidRPr="0052204B">
        <w:rPr>
          <w:spacing w:val="0"/>
          <w:w w:val="100"/>
          <w:lang w:val="fr-CH"/>
        </w:rPr>
        <w:tab/>
      </w:r>
      <w:r w:rsidR="000C4F45" w:rsidRPr="0052204B">
        <w:rPr>
          <w:spacing w:val="0"/>
          <w:w w:val="100"/>
          <w:lang w:val="fr-CH"/>
        </w:rPr>
        <w:t>On doit utiliser la pente de la route de l’instant précédent lorsque (…) est indiqué.</w:t>
      </w:r>
      <w:r w:rsidRPr="0052204B">
        <w:rPr>
          <w:spacing w:val="0"/>
          <w:w w:val="100"/>
          <w:lang w:val="fr-CH"/>
        </w:rPr>
        <w:t xml:space="preserve"> </w:t>
      </w:r>
    </w:p>
    <w:p w:rsidR="002D039E" w:rsidRPr="0052204B" w:rsidRDefault="002D039E" w:rsidP="000C4F45">
      <w:pPr>
        <w:pStyle w:val="SingleTxt"/>
        <w:rPr>
          <w:lang w:val="fr-CH"/>
        </w:rPr>
        <w:sectPr w:rsidR="002D039E" w:rsidRPr="0052204B" w:rsidSect="00B30C87">
          <w:headerReference w:type="even" r:id="rId202"/>
          <w:headerReference w:type="default" r:id="rId203"/>
          <w:footerReference w:type="even" r:id="rId204"/>
          <w:footerReference w:type="default" r:id="rId205"/>
          <w:footnotePr>
            <w:numRestart w:val="eachSect"/>
          </w:footnotePr>
          <w:endnotePr>
            <w:numFmt w:val="decimal"/>
          </w:endnotePr>
          <w:pgSz w:w="11909" w:h="16834"/>
          <w:pgMar w:top="1742" w:right="936" w:bottom="1898" w:left="936" w:header="576" w:footer="1030" w:gutter="0"/>
          <w:cols w:space="720"/>
          <w:noEndnote/>
          <w:docGrid w:linePitch="360"/>
        </w:sectPr>
      </w:pPr>
    </w:p>
    <w:tbl>
      <w:tblPr>
        <w:tblW w:w="4770" w:type="dxa"/>
        <w:tblCellMar>
          <w:left w:w="0" w:type="dxa"/>
          <w:right w:w="0" w:type="dxa"/>
        </w:tblCellMar>
        <w:tblLook w:val="04A0" w:firstRow="1" w:lastRow="0" w:firstColumn="1" w:lastColumn="0" w:noHBand="0" w:noVBand="1"/>
      </w:tblPr>
      <w:tblGrid>
        <w:gridCol w:w="770"/>
        <w:gridCol w:w="1197"/>
        <w:gridCol w:w="2851"/>
      </w:tblGrid>
      <w:tr w:rsidR="002D039E" w:rsidRPr="0052204B" w:rsidTr="00493DBD">
        <w:trPr>
          <w:trHeight w:val="280"/>
          <w:tblHeader/>
        </w:trPr>
        <w:tc>
          <w:tcPr>
            <w:tcW w:w="754" w:type="dxa"/>
            <w:vMerge w:val="restart"/>
            <w:tcBorders>
              <w:top w:val="nil"/>
              <w:left w:val="nil"/>
              <w:bottom w:val="nil"/>
              <w:right w:val="nil"/>
            </w:tcBorders>
            <w:vAlign w:val="bottom"/>
          </w:tcPr>
          <w:p w:rsidR="002D039E" w:rsidRPr="0052204B" w:rsidRDefault="002D039E" w:rsidP="00084CE1">
            <w:pPr>
              <w:keepNext/>
              <w:keepLines/>
              <w:spacing w:before="80" w:after="80" w:line="160" w:lineRule="exact"/>
              <w:ind w:right="43"/>
              <w:rPr>
                <w:i/>
                <w:sz w:val="14"/>
                <w:szCs w:val="14"/>
                <w:lang w:val="fr-CH" w:eastAsia="en-GB"/>
              </w:rPr>
            </w:pPr>
            <w:r w:rsidRPr="0052204B">
              <w:rPr>
                <w:i/>
                <w:sz w:val="14"/>
                <w:szCs w:val="14"/>
                <w:lang w:val="fr-CH" w:eastAsia="en-GB"/>
              </w:rPr>
              <w:t>Temps</w:t>
            </w:r>
            <w:r w:rsidRPr="0052204B">
              <w:rPr>
                <w:i/>
                <w:sz w:val="14"/>
                <w:szCs w:val="14"/>
                <w:lang w:val="fr-CH" w:eastAsia="en-GB"/>
              </w:rPr>
              <w:br/>
              <w:t>s</w:t>
            </w:r>
          </w:p>
        </w:tc>
        <w:tc>
          <w:tcPr>
            <w:tcW w:w="1181" w:type="dxa"/>
            <w:vMerge w:val="restart"/>
            <w:tcBorders>
              <w:top w:val="nil"/>
              <w:left w:val="nil"/>
              <w:bottom w:val="nil"/>
              <w:right w:val="nil"/>
            </w:tcBorders>
            <w:vAlign w:val="bottom"/>
          </w:tcPr>
          <w:p w:rsidR="002D039E" w:rsidRPr="0052204B" w:rsidRDefault="002D039E" w:rsidP="00084CE1">
            <w:pPr>
              <w:keepNext/>
              <w:keepLines/>
              <w:spacing w:before="80" w:after="80" w:line="160" w:lineRule="exact"/>
              <w:ind w:right="43"/>
              <w:jc w:val="right"/>
              <w:rPr>
                <w:i/>
                <w:sz w:val="14"/>
                <w:szCs w:val="14"/>
                <w:lang w:val="fr-CH" w:eastAsia="en-GB"/>
              </w:rPr>
            </w:pPr>
            <w:r w:rsidRPr="0052204B">
              <w:rPr>
                <w:i/>
                <w:spacing w:val="-2"/>
                <w:sz w:val="14"/>
                <w:szCs w:val="14"/>
                <w:lang w:val="fr-CH" w:eastAsia="en-GB"/>
              </w:rPr>
              <w:t>Vitesse du véhicule</w:t>
            </w:r>
            <w:r w:rsidRPr="0052204B">
              <w:rPr>
                <w:i/>
                <w:spacing w:val="-2"/>
                <w:sz w:val="14"/>
                <w:szCs w:val="14"/>
                <w:lang w:val="fr-CH" w:eastAsia="en-GB"/>
              </w:rPr>
              <w:br/>
            </w:r>
            <w:r w:rsidRPr="0052204B">
              <w:rPr>
                <w:i/>
                <w:sz w:val="14"/>
                <w:szCs w:val="14"/>
                <w:lang w:val="fr-CH" w:eastAsia="en-GB"/>
              </w:rPr>
              <w:t>km/h</w:t>
            </w:r>
          </w:p>
        </w:tc>
        <w:tc>
          <w:tcPr>
            <w:tcW w:w="2835" w:type="dxa"/>
            <w:vMerge w:val="restart"/>
            <w:tcBorders>
              <w:top w:val="nil"/>
              <w:left w:val="nil"/>
              <w:bottom w:val="nil"/>
              <w:right w:val="nil"/>
            </w:tcBorders>
            <w:noWrap/>
            <w:vAlign w:val="bottom"/>
          </w:tcPr>
          <w:p w:rsidR="002D039E" w:rsidRPr="0052204B" w:rsidRDefault="002D039E" w:rsidP="00084CE1">
            <w:pPr>
              <w:keepNext/>
              <w:keepLines/>
              <w:spacing w:before="80" w:after="80" w:line="160" w:lineRule="exact"/>
              <w:ind w:right="43"/>
              <w:jc w:val="right"/>
              <w:rPr>
                <w:i/>
                <w:sz w:val="14"/>
                <w:szCs w:val="14"/>
                <w:lang w:val="fr-CH" w:eastAsia="en-GB"/>
              </w:rPr>
            </w:pPr>
            <w:r w:rsidRPr="0052204B">
              <w:rPr>
                <w:i/>
                <w:sz w:val="14"/>
                <w:szCs w:val="14"/>
                <w:lang w:val="fr-CH" w:eastAsia="en-GB"/>
              </w:rPr>
              <w:t xml:space="preserve">Pente de la route </w:t>
            </w:r>
            <w:r w:rsidR="002D4BB5" w:rsidRPr="0052204B">
              <w:rPr>
                <w:i/>
                <w:sz w:val="14"/>
                <w:szCs w:val="14"/>
                <w:lang w:val="fr-CH" w:eastAsia="en-GB"/>
              </w:rPr>
              <w:br/>
            </w:r>
            <w:r w:rsidRPr="0052204B">
              <w:rPr>
                <w:i/>
                <w:sz w:val="14"/>
                <w:szCs w:val="14"/>
                <w:lang w:val="fr-CH" w:eastAsia="en-GB"/>
              </w:rPr>
              <w:t>%</w:t>
            </w:r>
          </w:p>
        </w:tc>
      </w:tr>
      <w:tr w:rsidR="002D039E" w:rsidRPr="0052204B" w:rsidTr="00493DBD">
        <w:trPr>
          <w:trHeight w:val="255"/>
          <w:tblHeader/>
        </w:trPr>
        <w:tc>
          <w:tcPr>
            <w:tcW w:w="754" w:type="dxa"/>
            <w:vMerge/>
            <w:tcBorders>
              <w:top w:val="nil"/>
              <w:left w:val="nil"/>
              <w:bottom w:val="single" w:sz="12" w:space="0" w:color="auto"/>
              <w:right w:val="nil"/>
            </w:tcBorders>
            <w:shd w:val="clear" w:color="auto" w:fill="auto"/>
            <w:vAlign w:val="center"/>
          </w:tcPr>
          <w:p w:rsidR="002D039E" w:rsidRPr="0052204B" w:rsidRDefault="002D039E" w:rsidP="00084CE1">
            <w:pPr>
              <w:keepNext/>
              <w:keepLines/>
              <w:spacing w:line="240" w:lineRule="auto"/>
              <w:rPr>
                <w:i/>
                <w:sz w:val="16"/>
                <w:szCs w:val="16"/>
                <w:lang w:val="fr-CH" w:eastAsia="en-GB"/>
              </w:rPr>
            </w:pPr>
          </w:p>
        </w:tc>
        <w:tc>
          <w:tcPr>
            <w:tcW w:w="1181" w:type="dxa"/>
            <w:vMerge/>
            <w:tcBorders>
              <w:top w:val="nil"/>
              <w:left w:val="nil"/>
              <w:bottom w:val="single" w:sz="12" w:space="0" w:color="auto"/>
              <w:right w:val="nil"/>
            </w:tcBorders>
            <w:shd w:val="clear" w:color="auto" w:fill="auto"/>
            <w:vAlign w:val="center"/>
          </w:tcPr>
          <w:p w:rsidR="002D039E" w:rsidRPr="0052204B" w:rsidRDefault="002D039E" w:rsidP="00084CE1">
            <w:pPr>
              <w:keepNext/>
              <w:keepLines/>
              <w:spacing w:line="240" w:lineRule="auto"/>
              <w:ind w:right="57"/>
              <w:jc w:val="right"/>
              <w:rPr>
                <w:i/>
                <w:sz w:val="16"/>
                <w:szCs w:val="16"/>
                <w:lang w:val="fr-CH" w:eastAsia="en-GB"/>
              </w:rPr>
            </w:pPr>
          </w:p>
        </w:tc>
        <w:tc>
          <w:tcPr>
            <w:tcW w:w="2835" w:type="dxa"/>
            <w:vMerge/>
            <w:tcBorders>
              <w:top w:val="nil"/>
              <w:left w:val="nil"/>
              <w:bottom w:val="single" w:sz="12" w:space="0" w:color="auto"/>
              <w:right w:val="nil"/>
            </w:tcBorders>
            <w:shd w:val="clear" w:color="auto" w:fill="auto"/>
            <w:vAlign w:val="center"/>
          </w:tcPr>
          <w:p w:rsidR="002D039E" w:rsidRPr="0052204B" w:rsidRDefault="002D039E" w:rsidP="00084CE1">
            <w:pPr>
              <w:keepNext/>
              <w:keepLines/>
              <w:spacing w:line="240" w:lineRule="auto"/>
              <w:jc w:val="right"/>
              <w:rPr>
                <w:i/>
                <w:sz w:val="16"/>
                <w:szCs w:val="16"/>
                <w:lang w:val="fr-CH" w:eastAsia="en-GB"/>
              </w:rPr>
            </w:pP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rPr>
                <w:sz w:val="17"/>
                <w:szCs w:val="17"/>
                <w:lang w:val="fr-CH" w:eastAsia="en-GB"/>
              </w:rPr>
            </w:pPr>
            <w:r w:rsidRPr="0052204B">
              <w:rPr>
                <w:sz w:val="17"/>
                <w:szCs w:val="17"/>
                <w:lang w:val="fr-CH" w:eastAsia="en-GB"/>
              </w:rPr>
              <w:t>1</w:t>
            </w:r>
          </w:p>
        </w:tc>
        <w:tc>
          <w:tcPr>
            <w:tcW w:w="1181"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+5,02E-06×P² -6,80E-03×P +0,77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rPr>
                <w:sz w:val="17"/>
                <w:szCs w:val="17"/>
                <w:lang w:val="fr-CH" w:eastAsia="en-GB"/>
              </w:rPr>
            </w:pPr>
            <w:r w:rsidRPr="0052204B">
              <w:rPr>
                <w:sz w:val="17"/>
                <w:szCs w:val="17"/>
                <w:lang w:val="fr-CH" w:eastAsia="en-GB"/>
              </w:rPr>
              <w:t>2</w:t>
            </w:r>
          </w:p>
        </w:tc>
        <w:tc>
          <w:tcPr>
            <w:tcW w:w="1181"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rPr>
                <w:sz w:val="17"/>
                <w:szCs w:val="17"/>
                <w:lang w:val="fr-CH" w:eastAsia="en-GB"/>
              </w:rPr>
            </w:pPr>
            <w:r w:rsidRPr="0052204B">
              <w:rPr>
                <w:sz w:val="17"/>
                <w:szCs w:val="17"/>
                <w:lang w:val="fr-CH" w:eastAsia="en-GB"/>
              </w:rPr>
              <w:t>3</w:t>
            </w:r>
          </w:p>
        </w:tc>
        <w:tc>
          <w:tcPr>
            <w:tcW w:w="1181"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rPr>
                <w:sz w:val="17"/>
                <w:szCs w:val="17"/>
                <w:lang w:val="fr-CH" w:eastAsia="en-GB"/>
              </w:rPr>
            </w:pPr>
            <w:r w:rsidRPr="0052204B">
              <w:rPr>
                <w:sz w:val="17"/>
                <w:szCs w:val="17"/>
                <w:lang w:val="fr-CH" w:eastAsia="en-GB"/>
              </w:rPr>
              <w:t>4</w:t>
            </w:r>
          </w:p>
        </w:tc>
        <w:tc>
          <w:tcPr>
            <w:tcW w:w="1181"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rPr>
                <w:sz w:val="17"/>
                <w:szCs w:val="17"/>
                <w:lang w:val="fr-CH" w:eastAsia="en-GB"/>
              </w:rPr>
            </w:pPr>
            <w:r w:rsidRPr="0052204B">
              <w:rPr>
                <w:sz w:val="17"/>
                <w:szCs w:val="17"/>
                <w:lang w:val="fr-CH" w:eastAsia="en-GB"/>
              </w:rPr>
              <w:t>5</w:t>
            </w:r>
          </w:p>
        </w:tc>
        <w:tc>
          <w:tcPr>
            <w:tcW w:w="1181" w:type="dxa"/>
            <w:tcBorders>
              <w:top w:val="nil"/>
              <w:left w:val="nil"/>
              <w:bottom w:val="nil"/>
              <w:right w:val="nil"/>
            </w:tcBorders>
            <w:shd w:val="clear" w:color="auto" w:fill="auto"/>
            <w:noWrap/>
            <w:vAlign w:val="center"/>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084CE1">
            <w:pPr>
              <w:keepNext/>
              <w:keepLines/>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21,91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+1,67E-06×P² -2,27E-03×P +0,26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21,68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-1,67E-06×P² +2,27E-03×P -0,26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21,21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-5,02E-06×P² +6,80E-03×P -0,77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-1,40E-06×p² +2,31E-03×P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+2,22E-06×p² -2,19E-03×P -0,86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+5,84E-06×p² -6,68E-03×P -0,91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44,51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+3,10E-06×P² -3,89E-03×P -0,76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45,16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+3,54E-07×P² -1,10E-03×P -0,61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45,64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-2,39E-06×P² +1,69E-03×P -0,47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-1,91E-06×P² +1,91E-03×P -0,06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48,63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-1,43E-06×P² +2,13E-03×P +0,34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44,83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-9,50E-07×P² +2,35E-03×P +0,74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+2,18E-06×P² -1,58E-03×P +1,27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+5,31E-06×P² -5,52E-03×P +1,80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+8,44E-06×P² -9,46E-03×P +2,33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+2,81E-06×P² -3,15E-03×P +0,78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17,49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-2,81E-06×P² +3,15E-03×P -0,78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15,18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-8,44E-06×P² +9,46E-03×P -2,33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-5,63E-06×P² +6,31E-03×P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-2,81E-06×P² +3,15E-03×P -0,78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pacing w:val="-2"/>
                <w:sz w:val="17"/>
                <w:szCs w:val="17"/>
                <w:lang w:val="fr-CH" w:eastAsia="en-GB"/>
              </w:rPr>
            </w:pPr>
            <w:r w:rsidRPr="0052204B">
              <w:rPr>
                <w:spacing w:val="-2"/>
                <w:sz w:val="17"/>
                <w:szCs w:val="17"/>
                <w:lang w:val="fr-CH" w:eastAsia="en-GB"/>
              </w:rPr>
              <w:t>+0,00E+00×P² +0,00E+00×P +0,00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+6,51E-06×P² -6,76E-03×P +1,50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+1,30E-05×P² -1,35E-02×P +3,00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+1,95E-05×P² -2,03E-02×P +4,49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25,55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+6,51E-06×P² -6,76E-03×P +1,50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25,18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-6,51E-06×P² +6,76E-03×P -1,50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-1,95E-05×P² +2,03E-02×P -4,49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-1,30E-05×P² +1,35E-02×P -3,00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-6,51E-06×P² +6,76E-03×P -1,50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pacing w:val="-2"/>
                <w:sz w:val="17"/>
                <w:szCs w:val="17"/>
                <w:lang w:val="fr-CH" w:eastAsia="en-GB"/>
              </w:rPr>
            </w:pPr>
            <w:r w:rsidRPr="0052204B">
              <w:rPr>
                <w:spacing w:val="-2"/>
                <w:sz w:val="17"/>
                <w:szCs w:val="17"/>
                <w:lang w:val="fr-CH" w:eastAsia="en-GB"/>
              </w:rPr>
              <w:t>+0,00E+00×P² +0,00E+00×P +0,00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299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+5,21E-06×P² -5,86E-03×P -0,21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+1,04E-05×P² -1,17E-02×P -0,42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+1,56E-05×P² -1,76E-02×P -0,62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+5,21E-06×P² -5,86E-03×P -0,21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-5,21E-06×P² +5,86E-03×P +0,21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-1,56E-05×P² +1,76E-02×P +0,62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-6,53E-06×P² +7,62E-03×P +1,11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+2,58E-06×P² -2,34E-03×P +1,60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+1,17E-05×P² -1,23E-02×P +2,08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40,26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+6,91E-06×P² -7,10E-03×P +0,94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39,29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+2,13E-06×P² -1,91E-03×P -0,20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37,23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-2,65E-06×P² +3,28E-03×P -1,33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14,77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+2,55E-06×P² -2,25E-03×P +0,26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14,58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+7,75E-06×P² -7,79E-03×P +1,86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14,72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+1,30E-05×P² -1,33E-02×P +3,46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399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44,41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+8,17E-06×P² -8,13E-03×P +2,32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43,96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+3,39E-06×P² -2,94E-03×P +1,18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43,41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-1,39E-06×P² +2,25E-03×P +0,04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19,59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+8,47E-07×P² -6,08E-04×P +0,36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19,36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+3,09E-06×P² -3,47E-03×P +0,69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19,79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+5,33E-06×P² -6,33E-03×P +1,01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33,27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+5,50E-07×P² -1,13E-03×P -0,13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-4,23E-06×P² +4,06E-03×P -1,26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31,73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-9,01E-06×P² +9,25E-03×P -2,40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-1,66E-06×P² +1,67E-03×P -0,86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+5,69E-06×P² -5,91E-03×P +0,68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+1,30E-05×P² -1,35E-02×P +2,23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41,87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+8,26E-06×P² -8,29E-03×P +1,09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41,43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+3,47E-06×P² -3,10E-03×P -0,05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39,99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-1,31E-06×P² +2,09E-03×P -1,19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22,81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+6,20E-07×P² -2,47E-04×P -0,38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22,53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+2,55E-06×P² -2,58E-03×P +0,43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+4,48E-06×P² -4,92E-03×P +1,23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499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39,69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-3,04E-07×P² +2,73E-04×P +0,09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39,29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-5,09E-06×P² +5,46E-03×P -1,04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38,59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-9,87E-06×P² +1,07E-02×P -2,18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8,85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-5,09E-06×P² +5,46E-03×P -1,04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-1,63E-07×P² +4,68E-05×P +0,17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8,95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+4,76E-06×P² -5,37E-03×P +1,39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+4,90E-06×P² -5,60E-03×P +1,47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30,29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+1,21E-07×P² -4,06E-04×P +0,33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30,05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-4,66E-06×P² +4,79E-03×P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29,44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-9,44E-06×P² +9,98E-03×P -1,95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26,03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-4,66E-06×P² +4,79E-03×P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25,85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+1,21E-07×P² -4,06E-04×P +0,33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26,14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+4,90E-06×P² -5,60E-03×P +1,47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599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42,78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+1,21E-07×P² -4,06E-04×P +0,33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42,39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-4,66E-06×P² +4,79E-03×P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40,78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-9,44E-06×P² +9,98E-03×P -1,95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9,69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-4,66E-06×P² +4,79E-03×P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+1,21E-07×P² -4,06E-04×P +0,33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10,21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+4,90E-06×P² -5,60E-03×P +1,47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25,86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+1,21E-07×P² -4,06E-04×P +0,33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24,69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-4,66E-06×P² +4,79E-03×P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21,85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-9,44E-06×P² +9,98E-03×P -1,95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-3,90E-06×P² +4,11E-03×P -1,07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+1,64E-06×P² -1,77E-03×P -0,19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+7,18E-06×P² -7,64E-03×P +0,70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66,12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+2,39E-06×P² -2,55E-03×P +0,23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65,01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-2,39E-06×P² +2,55E-03×P -0,23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62,22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-7,18E-06×P² +7,64E-03×P -0,70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699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-2,53E-06×P² +2,43E-03×P +0,05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+2,12E-06×P² -2,78E-03×P +0,81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18,31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17,39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799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47,64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47,23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46,66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32,88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32,52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52,49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52,19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-2,26E-06×P² +2,66E-03×P -0,52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51,82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-6,77E-06×P² +7,99E-03×P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899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-3,61E-06×P² +4,12E-03×P -0,93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-4,47E-07×P² +2,44E-04×P -0,31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+2,71E-06×P² -3,63E-03×P +0,32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60,13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+2,08E-06×P² -2,00E-03×P +0,46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59,33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+1,44E-06×P² -3,72E-04×P +0,61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58,52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+8,03E-07×P² +1,26E-03×P +0,75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57,82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56,68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52,02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+1,44E-06×P² -3,72E-04×P +0,61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+2,08E-06×P² -2,00E-03×P +0,46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+2,71E-06×P² -3,63E-03×P +0,32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56,73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+2,08E-06×P² -2,00E-03×P +0,46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56,33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+1,44E-06×P² -3,72E-04×P +0,61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55,38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+8,03E-07×P² +1,26E-03×P +0,75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999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+1,48E-07×P² +2,76E-04×P +0,25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-5,06E-07×P² -7,04E-04×P -0,26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-1,16E-06×P² -1,68E-03×P -0,77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17,32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20,54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25,52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28,28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38,51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47,92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-1,80E-06×P² -5,59E-05×P -0,62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47,54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-2,43E-06×P² +1,57E-03×P -0,48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46,79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-3,07E-06×P² +3,20E-03×P -0,34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39,46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40,76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38,84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37,19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36,21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-2,43E-06×P² +1,57E-03×P -0,48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1 099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35,32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-1,80E-06×P² -5,59E-05×P -0,62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35,56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-1,16E-06×P² -1,68E-03×P -0,77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36,96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49,28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-1,80E-06×P² -5,59E-05×P -0,62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48,84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-2,43E-06×P² +1,57E-03×P -0,48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48,12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-3,07E-06×P² +3,20E-03×P -0,34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31,85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16,41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12,56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-7,73E-07×P² +5,68E-04×P +0,07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+1,53E-06×P² -2,06E-03×P +0,47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+3,82E-06×P² -4,70E-03×P +0,87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9,06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1 199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15,58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18,69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22,62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24,34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26,74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29,62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32,65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35,57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38,07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39,71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41,15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42,23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45,08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68,04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70,08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75,01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+7,07E-06×P² -7,30E-03×P +1,19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74,55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+1,03E-05×P² -9,91E-03×P +1,51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+1,36E-05×P² -1,25E-02×P +1,83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68,71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48,68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+1,06E-05×P² -1,01E-02×P +1,57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46,22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+7,62E-06×P² -7,70E-03×P +1,30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46,44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+4,65E-06×P² -5,29E-03×P +1,03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47,35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50,93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62,28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1 299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71,47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73,03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+2,39E-06×P² -3,13E-03×P +0,89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72,94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+1,26E-07×P² -9,74E-04×P +0,74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73,01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-2,14E-06×P² +1,18E-03×P +0,60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73,44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74,41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74,07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72,79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71,06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69,26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68,73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67,88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+7,62E-06×P² -6,64E-03×P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63,95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62,84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62,21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62,04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-2,14E-06×P² +1,18E-03×P +0,60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64,73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66,97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70,49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70,49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70,09</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69,35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+7,62E-06×P² -6,64E-03×P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65,96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64,87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62,82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63,03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63,62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-2,14E-06×P² +1,18E-03×P +0,60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65,33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63,83</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62,44</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+7,62E-06×P² -6,64E-03×P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54,82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52,77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+1,12E-06×P² -1,42E-03×P +0,92</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52,22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+4,37E-06×P² -4,03E-03×P +1,24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52,48</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+7,62E-06×P² -6,64E-03×P +1,56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52,74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52,55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52,19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49,88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1 399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50,17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49,99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51,45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52,66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53,8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54,53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55,37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56,29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57,86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57,75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58,67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59,69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62,7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+2,30E-06×P² -3,18E-03×P +1,81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63,65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-5,04E-07×P² -5,74E-04×P +0,57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64,27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-3,31E-06×P² +2,03E-03×P -0,68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64,31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64,27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65,22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66,25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67,09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68,37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1 439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70,57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71,89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73,35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74,64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75,81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77,24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1 449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81,67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83,79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82,99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1 459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82,33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81,81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80,72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-6,93E-06×P² +5,24E-03×P -1,21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80,61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-1,05E-05×P² +8,45E-03×P -1,74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80,46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-1,42E-05×P² +1,17E-02×P -2,27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1 469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80,13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84,85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1 479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86,57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86,43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86,58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1 489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86,25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86,29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1 499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86,36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85,63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86,03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86,32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86,11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85,91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1 509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85,86</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-1,09E-05×P² +9,06E-03×P -1,95</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85,5</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-7,66E-06×P² +6,45E-03×P -1,63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84,97</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-4,41E-06×P² +3,84E-03×P -1,31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82,77</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81,78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81,16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80,42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1 519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78,83</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78,52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-5,24E-06×P² +4,57E-03×P -1,18</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78,52</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-6,08E-06×P² +5,30E-03×P -1,06</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78,81</w:t>
            </w:r>
          </w:p>
        </w:tc>
        <w:tc>
          <w:tcPr>
            <w:tcW w:w="2835"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-6,91E-06×P² +6,04E-03×P -0,93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79,26</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79,61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80,39</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80,72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1 529</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81,01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1 530</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81,52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1 531</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82,4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1 532</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83,21</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1 533</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84,05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1 534</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85,15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1 535</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85,92</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1 536</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86,98</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1 537</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87,45</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rPr>
                <w:sz w:val="17"/>
                <w:szCs w:val="17"/>
                <w:lang w:val="fr-CH" w:eastAsia="en-GB"/>
              </w:rPr>
            </w:pPr>
            <w:r w:rsidRPr="0052204B">
              <w:rPr>
                <w:sz w:val="17"/>
                <w:szCs w:val="17"/>
                <w:lang w:val="fr-CH" w:eastAsia="en-GB"/>
              </w:rPr>
              <w:t>1 538</w:t>
            </w:r>
          </w:p>
        </w:tc>
        <w:tc>
          <w:tcPr>
            <w:tcW w:w="1181" w:type="dxa"/>
            <w:tcBorders>
              <w:top w:val="nil"/>
              <w:left w:val="nil"/>
              <w:bottom w:val="nil"/>
              <w:right w:val="nil"/>
            </w:tcBorders>
            <w:shd w:val="clear" w:color="auto" w:fill="auto"/>
            <w:noWrap/>
            <w:vAlign w:val="center"/>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87,54</w:t>
            </w:r>
          </w:p>
        </w:tc>
        <w:tc>
          <w:tcPr>
            <w:tcW w:w="2835" w:type="dxa"/>
            <w:tcBorders>
              <w:top w:val="nil"/>
              <w:left w:val="nil"/>
              <w:bottom w:val="nil"/>
              <w:right w:val="nil"/>
            </w:tcBorders>
            <w:shd w:val="clear" w:color="auto" w:fill="auto"/>
            <w:noWrap/>
            <w:vAlign w:val="bottom"/>
          </w:tcPr>
          <w:p w:rsidR="002D039E" w:rsidRPr="0052204B" w:rsidRDefault="002D039E" w:rsidP="002D4BB5">
            <w:pPr>
              <w:spacing w:before="40" w:after="40" w:line="21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1 539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1 549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1 559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1 569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1 579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1 589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1 599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1 609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1 619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1 629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1 639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-6,00E-06×P² +5,11E-03×P -0,41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-5,09E-06×P² +4,19E-03×P +0,10</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-4,18E-06×P² +3,26E-03×P +0,61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1 649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86,19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1 659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1 669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87,32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87,36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1 679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87,58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-6,58E-06×P² +5,65E-03×P -0,51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87,61</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-8,97E-06×P² +8,04E-03×P -1,64</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87,76</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-1,14E-05×P² +1,04E-02×P -2,77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87,76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87,76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1 689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87,72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87,69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87,54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87,76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87,43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87,47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1 699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87,36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87,36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1 709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87,14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87,07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1 719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86,74</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-1,01E-05×P² +9,14E-03×P -2,12</w:t>
            </w:r>
          </w:p>
        </w:tc>
      </w:tr>
      <w:tr w:rsidR="002D039E" w:rsidRPr="0052204B" w:rsidTr="00493DBD">
        <w:trPr>
          <w:trHeight w:val="70"/>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86,37</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-8,83E-06×P² +7,85E-03×P -1,47</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86,48</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-7,56E-06×P² +6,56E-03×P -0,83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1 729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86,22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86,08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86,22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86,26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1 739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86,66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86,74</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-4,31E-06×P² +3,96E-03×P -0,51</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86,21</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-1,06E-06×P² +1,35E-03×P -0,19</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85,96</w:t>
            </w:r>
          </w:p>
        </w:tc>
        <w:tc>
          <w:tcPr>
            <w:tcW w:w="2835"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+2,19E-06×P² -1,26E-03×P +0,13</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1 749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84,77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84,65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84,1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83,46</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82,77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1 755</w:t>
            </w:r>
          </w:p>
        </w:tc>
        <w:tc>
          <w:tcPr>
            <w:tcW w:w="1181" w:type="dxa"/>
            <w:tcBorders>
              <w:top w:val="nil"/>
              <w:left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81,78</w:t>
            </w:r>
          </w:p>
        </w:tc>
        <w:tc>
          <w:tcPr>
            <w:tcW w:w="2835" w:type="dxa"/>
            <w:tcBorders>
              <w:top w:val="nil"/>
              <w:left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195"/>
        </w:trPr>
        <w:tc>
          <w:tcPr>
            <w:tcW w:w="754" w:type="dxa"/>
            <w:tcBorders>
              <w:top w:val="nil"/>
              <w:left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1 756</w:t>
            </w:r>
          </w:p>
        </w:tc>
        <w:tc>
          <w:tcPr>
            <w:tcW w:w="1181" w:type="dxa"/>
            <w:tcBorders>
              <w:top w:val="nil"/>
              <w:left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81,16</w:t>
            </w:r>
          </w:p>
        </w:tc>
        <w:tc>
          <w:tcPr>
            <w:tcW w:w="2835" w:type="dxa"/>
            <w:tcBorders>
              <w:top w:val="nil"/>
              <w:left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80,42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79,21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1 759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78,48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rPr>
                <w:sz w:val="17"/>
                <w:szCs w:val="17"/>
                <w:lang w:val="fr-CH" w:eastAsia="en-GB"/>
              </w:rPr>
            </w:pPr>
            <w:r w:rsidRPr="0052204B">
              <w:rPr>
                <w:sz w:val="17"/>
                <w:szCs w:val="17"/>
                <w:lang w:val="fr-CH" w:eastAsia="en-GB"/>
              </w:rPr>
              <w:t>1 760</w:t>
            </w:r>
          </w:p>
        </w:tc>
        <w:tc>
          <w:tcPr>
            <w:tcW w:w="1181"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77,49</w:t>
            </w:r>
          </w:p>
        </w:tc>
        <w:tc>
          <w:tcPr>
            <w:tcW w:w="2835" w:type="dxa"/>
            <w:tcBorders>
              <w:top w:val="nil"/>
              <w:left w:val="nil"/>
              <w:bottom w:val="nil"/>
              <w:right w:val="nil"/>
            </w:tcBorders>
            <w:shd w:val="clear" w:color="auto" w:fill="auto"/>
            <w:noWrap/>
            <w:vAlign w:val="bottom"/>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rPr>
                <w:sz w:val="17"/>
                <w:szCs w:val="17"/>
                <w:lang w:val="fr-CH" w:eastAsia="en-GB"/>
              </w:rPr>
            </w:pPr>
            <w:r w:rsidRPr="0052204B">
              <w:rPr>
                <w:sz w:val="17"/>
                <w:szCs w:val="17"/>
                <w:lang w:val="fr-CH" w:eastAsia="en-GB"/>
              </w:rPr>
              <w:t>1 761</w:t>
            </w:r>
          </w:p>
        </w:tc>
        <w:tc>
          <w:tcPr>
            <w:tcW w:w="1181"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76,69</w:t>
            </w:r>
          </w:p>
        </w:tc>
        <w:tc>
          <w:tcPr>
            <w:tcW w:w="2835" w:type="dxa"/>
            <w:tcBorders>
              <w:top w:val="nil"/>
              <w:left w:val="nil"/>
              <w:bottom w:val="nil"/>
              <w:right w:val="nil"/>
            </w:tcBorders>
            <w:shd w:val="clear" w:color="auto" w:fill="auto"/>
            <w:noWrap/>
            <w:vAlign w:val="bottom"/>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75,92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75,08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73,87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rPr>
                <w:sz w:val="17"/>
                <w:szCs w:val="17"/>
                <w:lang w:val="fr-CH" w:eastAsia="en-GB"/>
              </w:rPr>
            </w:pPr>
            <w:r w:rsidRPr="0052204B">
              <w:rPr>
                <w:sz w:val="17"/>
                <w:szCs w:val="17"/>
                <w:lang w:val="fr-CH" w:eastAsia="en-GB"/>
              </w:rPr>
              <w:t>1 765</w:t>
            </w:r>
          </w:p>
        </w:tc>
        <w:tc>
          <w:tcPr>
            <w:tcW w:w="1181" w:type="dxa"/>
            <w:tcBorders>
              <w:top w:val="nil"/>
              <w:left w:val="nil"/>
              <w:bottom w:val="nil"/>
              <w:right w:val="nil"/>
            </w:tcBorders>
            <w:shd w:val="clear" w:color="auto" w:fill="auto"/>
            <w:noWrap/>
            <w:vAlign w:val="center"/>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72,15</w:t>
            </w:r>
          </w:p>
        </w:tc>
        <w:tc>
          <w:tcPr>
            <w:tcW w:w="2835" w:type="dxa"/>
            <w:tcBorders>
              <w:top w:val="nil"/>
              <w:left w:val="nil"/>
              <w:bottom w:val="nil"/>
              <w:right w:val="nil"/>
            </w:tcBorders>
            <w:shd w:val="clear" w:color="auto" w:fill="auto"/>
            <w:noWrap/>
            <w:vAlign w:val="bottom"/>
          </w:tcPr>
          <w:p w:rsidR="002D039E" w:rsidRPr="0052204B" w:rsidRDefault="002D039E" w:rsidP="00BC2C60">
            <w:pPr>
              <w:keepNext/>
              <w:keepLines/>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69,69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67,17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64,75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1 769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62,55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60,32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58,45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56,43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54,35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52,22</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50,25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48,23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46,51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44,35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1 779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41,97</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39,33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36,48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33,8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31,09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28,24</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26,81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23,33</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19,01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15,05</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1 789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12,09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1 790</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9,49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1 791</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6,81</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1 792</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4,28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1 793</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2,09</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1 794</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1 795</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0,88</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1 796</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1 797</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1 798</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1 799</w:t>
            </w:r>
          </w:p>
        </w:tc>
        <w:tc>
          <w:tcPr>
            <w:tcW w:w="1181" w:type="dxa"/>
            <w:tcBorders>
              <w:top w:val="nil"/>
              <w:left w:val="nil"/>
              <w:bottom w:val="nil"/>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nil"/>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r w:rsidR="002D039E" w:rsidRPr="0052204B" w:rsidTr="00493DBD">
        <w:trPr>
          <w:trHeight w:val="255"/>
        </w:trPr>
        <w:tc>
          <w:tcPr>
            <w:tcW w:w="754" w:type="dxa"/>
            <w:tcBorders>
              <w:top w:val="nil"/>
              <w:left w:val="nil"/>
              <w:bottom w:val="single" w:sz="12" w:space="0" w:color="auto"/>
              <w:right w:val="nil"/>
            </w:tcBorders>
            <w:shd w:val="clear" w:color="auto" w:fill="auto"/>
            <w:noWrap/>
            <w:vAlign w:val="center"/>
          </w:tcPr>
          <w:p w:rsidR="002D039E" w:rsidRPr="0052204B" w:rsidRDefault="002D039E" w:rsidP="00BC2C60">
            <w:pPr>
              <w:spacing w:before="40" w:after="40" w:line="200" w:lineRule="exact"/>
              <w:ind w:right="43"/>
              <w:rPr>
                <w:sz w:val="17"/>
                <w:szCs w:val="17"/>
                <w:lang w:val="fr-CH" w:eastAsia="en-GB"/>
              </w:rPr>
            </w:pPr>
            <w:r w:rsidRPr="0052204B">
              <w:rPr>
                <w:sz w:val="17"/>
                <w:szCs w:val="17"/>
                <w:lang w:val="fr-CH" w:eastAsia="en-GB"/>
              </w:rPr>
              <w:t>1 800</w:t>
            </w:r>
          </w:p>
        </w:tc>
        <w:tc>
          <w:tcPr>
            <w:tcW w:w="1181" w:type="dxa"/>
            <w:tcBorders>
              <w:top w:val="nil"/>
              <w:left w:val="nil"/>
              <w:bottom w:val="single" w:sz="12" w:space="0" w:color="auto"/>
              <w:right w:val="nil"/>
            </w:tcBorders>
            <w:shd w:val="clear" w:color="auto" w:fill="auto"/>
            <w:noWrap/>
            <w:vAlign w:val="center"/>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0</w:t>
            </w:r>
          </w:p>
        </w:tc>
        <w:tc>
          <w:tcPr>
            <w:tcW w:w="2835" w:type="dxa"/>
            <w:tcBorders>
              <w:top w:val="nil"/>
              <w:left w:val="nil"/>
              <w:bottom w:val="single" w:sz="12" w:space="0" w:color="auto"/>
              <w:right w:val="nil"/>
            </w:tcBorders>
            <w:shd w:val="clear" w:color="auto" w:fill="auto"/>
            <w:noWrap/>
            <w:vAlign w:val="bottom"/>
          </w:tcPr>
          <w:p w:rsidR="002D039E" w:rsidRPr="0052204B" w:rsidRDefault="002D039E" w:rsidP="00BC2C60">
            <w:pPr>
              <w:spacing w:before="40" w:after="40" w:line="200" w:lineRule="exact"/>
              <w:ind w:right="43"/>
              <w:jc w:val="right"/>
              <w:rPr>
                <w:sz w:val="17"/>
                <w:szCs w:val="17"/>
                <w:lang w:val="fr-CH" w:eastAsia="en-GB"/>
              </w:rPr>
            </w:pPr>
            <w:r w:rsidRPr="0052204B">
              <w:rPr>
                <w:sz w:val="17"/>
                <w:szCs w:val="17"/>
                <w:lang w:val="fr-CH" w:eastAsia="en-GB"/>
              </w:rPr>
              <w:t>…</w:t>
            </w:r>
          </w:p>
        </w:tc>
      </w:tr>
    </w:tbl>
    <w:p w:rsidR="002D039E" w:rsidRPr="0052204B" w:rsidRDefault="002D039E" w:rsidP="002D039E">
      <w:pPr>
        <w:spacing w:line="240" w:lineRule="auto"/>
        <w:rPr>
          <w:lang w:val="fr-CH"/>
        </w:rPr>
        <w:sectPr w:rsidR="002D039E" w:rsidRPr="0052204B" w:rsidSect="002D039E">
          <w:footnotePr>
            <w:numRestart w:val="eachSect"/>
          </w:footnotePr>
          <w:endnotePr>
            <w:numFmt w:val="decimal"/>
          </w:endnotePr>
          <w:type w:val="continuous"/>
          <w:pgSz w:w="11909" w:h="16834"/>
          <w:pgMar w:top="1742" w:right="936" w:bottom="1898" w:left="936" w:header="576" w:footer="1030" w:gutter="0"/>
          <w:cols w:num="2" w:space="240"/>
          <w:noEndnote/>
          <w:docGrid w:linePitch="360"/>
        </w:sectPr>
      </w:pPr>
    </w:p>
    <w:p w:rsidR="000C4F45" w:rsidRPr="0052204B" w:rsidRDefault="000C4F45" w:rsidP="00704F89">
      <w:pPr>
        <w:pStyle w:val="SingleTxt"/>
        <w:rPr>
          <w:lang w:val="fr-CH"/>
        </w:rPr>
      </w:pPr>
    </w:p>
    <w:p w:rsidR="009B01A0" w:rsidRPr="0052204B" w:rsidRDefault="009B01A0" w:rsidP="00704F89">
      <w:pPr>
        <w:pStyle w:val="SingleTxt"/>
        <w:rPr>
          <w:lang w:val="fr-CH"/>
        </w:rPr>
      </w:pPr>
    </w:p>
    <w:p w:rsidR="009B01A0" w:rsidRPr="0052204B" w:rsidRDefault="009B01A0" w:rsidP="00704F89">
      <w:pPr>
        <w:pStyle w:val="SingleTxt"/>
        <w:rPr>
          <w:lang w:val="fr-CH"/>
        </w:rPr>
        <w:sectPr w:rsidR="009B01A0" w:rsidRPr="0052204B" w:rsidSect="002D039E">
          <w:footnotePr>
            <w:numRestart w:val="eachSect"/>
          </w:footnotePr>
          <w:endnotePr>
            <w:numFmt w:val="decimal"/>
          </w:endnotePr>
          <w:type w:val="continuous"/>
          <w:pgSz w:w="11909" w:h="16834"/>
          <w:pgMar w:top="1742" w:right="936" w:bottom="1898" w:left="936" w:header="576" w:footer="1030" w:gutter="0"/>
          <w:cols w:space="720"/>
          <w:noEndnote/>
          <w:docGrid w:linePitch="360"/>
        </w:sectPr>
      </w:pPr>
    </w:p>
    <w:p w:rsidR="009B01A0" w:rsidRPr="0052204B" w:rsidRDefault="009B01A0" w:rsidP="003E55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2</w:t>
      </w:r>
    </w:p>
    <w:p w:rsidR="003E557B" w:rsidRPr="0052204B" w:rsidRDefault="003E557B" w:rsidP="003E557B">
      <w:pPr>
        <w:pStyle w:val="SingleTxt"/>
        <w:spacing w:after="0" w:line="120" w:lineRule="exact"/>
        <w:rPr>
          <w:b/>
          <w:sz w:val="10"/>
          <w:lang w:val="fr-CH"/>
        </w:rPr>
      </w:pPr>
    </w:p>
    <w:p w:rsidR="009B01A0" w:rsidRPr="0052204B" w:rsidRDefault="009B01A0" w:rsidP="003E55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Carburants de référence</w:t>
      </w:r>
    </w:p>
    <w:p w:rsidR="003E557B" w:rsidRPr="0052204B" w:rsidRDefault="003E557B" w:rsidP="003E557B">
      <w:pPr>
        <w:pStyle w:val="SingleTxt"/>
        <w:spacing w:after="0" w:line="120" w:lineRule="exact"/>
        <w:rPr>
          <w:b/>
          <w:sz w:val="10"/>
          <w:lang w:val="fr-CH"/>
        </w:rPr>
      </w:pPr>
    </w:p>
    <w:p w:rsidR="003E557B" w:rsidRPr="0052204B" w:rsidRDefault="003E557B" w:rsidP="003E557B">
      <w:pPr>
        <w:pStyle w:val="SingleTxt"/>
        <w:spacing w:after="0" w:line="120" w:lineRule="exact"/>
        <w:rPr>
          <w:b/>
          <w:sz w:val="10"/>
          <w:lang w:val="fr-CH"/>
        </w:rPr>
      </w:pPr>
    </w:p>
    <w:p w:rsidR="009B01A0" w:rsidRPr="0052204B" w:rsidRDefault="009B01A0" w:rsidP="009B01A0">
      <w:pPr>
        <w:pStyle w:val="SingleTxt"/>
        <w:rPr>
          <w:lang w:val="fr-CH"/>
        </w:rPr>
      </w:pPr>
      <w:r w:rsidRPr="0052204B">
        <w:rPr>
          <w:bCs/>
          <w:lang w:val="fr-CH"/>
        </w:rPr>
        <w:t>A.2.1</w:t>
      </w:r>
      <w:r w:rsidRPr="0052204B">
        <w:rPr>
          <w:i/>
          <w:lang w:val="fr-CH"/>
        </w:rPr>
        <w:tab/>
      </w:r>
      <w:r w:rsidRPr="0052204B">
        <w:rPr>
          <w:lang w:val="fr-CH"/>
        </w:rPr>
        <w:t>Carburant de référence gazole européen</w:t>
      </w:r>
    </w:p>
    <w:p w:rsidR="003E557B" w:rsidRPr="0052204B" w:rsidRDefault="003E557B" w:rsidP="003E557B">
      <w:pPr>
        <w:pStyle w:val="SingleTxt"/>
        <w:spacing w:after="0" w:line="120" w:lineRule="exact"/>
        <w:rPr>
          <w:sz w:val="10"/>
          <w:lang w:val="fr-CH"/>
        </w:rPr>
      </w:pPr>
    </w:p>
    <w:tbl>
      <w:tblPr>
        <w:tblW w:w="756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1120"/>
        <w:gridCol w:w="990"/>
        <w:gridCol w:w="990"/>
        <w:gridCol w:w="1620"/>
      </w:tblGrid>
      <w:tr w:rsidR="009B01A0" w:rsidRPr="0052204B" w:rsidTr="00F71FA6">
        <w:trPr>
          <w:tblHeader/>
        </w:trPr>
        <w:tc>
          <w:tcPr>
            <w:tcW w:w="2840" w:type="dxa"/>
            <w:vMerge w:val="restart"/>
            <w:shd w:val="clear" w:color="auto" w:fill="auto"/>
            <w:vAlign w:val="bottom"/>
          </w:tcPr>
          <w:p w:rsidR="009B01A0" w:rsidRPr="0052204B" w:rsidRDefault="009B01A0" w:rsidP="00F71FA6">
            <w:pPr>
              <w:spacing w:before="80" w:after="80" w:line="160" w:lineRule="exact"/>
              <w:ind w:left="43" w:right="43"/>
              <w:rPr>
                <w:i/>
                <w:sz w:val="14"/>
                <w:szCs w:val="14"/>
                <w:lang w:val="fr-CH"/>
              </w:rPr>
            </w:pPr>
            <w:r w:rsidRPr="0052204B">
              <w:rPr>
                <w:bCs/>
                <w:i/>
                <w:sz w:val="14"/>
                <w:szCs w:val="14"/>
                <w:lang w:val="fr-CH"/>
              </w:rPr>
              <w:t>Caractéristique</w:t>
            </w:r>
          </w:p>
        </w:tc>
        <w:tc>
          <w:tcPr>
            <w:tcW w:w="1120" w:type="dxa"/>
            <w:vMerge w:val="restart"/>
            <w:shd w:val="clear" w:color="auto" w:fill="auto"/>
            <w:vAlign w:val="bottom"/>
          </w:tcPr>
          <w:p w:rsidR="009B01A0" w:rsidRPr="0052204B" w:rsidRDefault="009B01A0" w:rsidP="00F71FA6">
            <w:pPr>
              <w:spacing w:before="80" w:after="80" w:line="160" w:lineRule="exact"/>
              <w:ind w:left="43" w:right="43"/>
              <w:jc w:val="right"/>
              <w:rPr>
                <w:i/>
                <w:sz w:val="14"/>
                <w:szCs w:val="14"/>
                <w:lang w:val="fr-CH"/>
              </w:rPr>
            </w:pPr>
            <w:r w:rsidRPr="0052204B">
              <w:rPr>
                <w:i/>
                <w:sz w:val="14"/>
                <w:szCs w:val="14"/>
                <w:lang w:val="fr-CH"/>
              </w:rPr>
              <w:t>Unité</w:t>
            </w:r>
          </w:p>
        </w:tc>
        <w:tc>
          <w:tcPr>
            <w:tcW w:w="1980" w:type="dxa"/>
            <w:gridSpan w:val="2"/>
            <w:shd w:val="clear" w:color="auto" w:fill="auto"/>
            <w:vAlign w:val="bottom"/>
          </w:tcPr>
          <w:p w:rsidR="009B01A0" w:rsidRPr="0052204B" w:rsidRDefault="009B01A0" w:rsidP="00F71FA6">
            <w:pPr>
              <w:spacing w:before="80" w:after="80" w:line="160" w:lineRule="exact"/>
              <w:ind w:left="43" w:right="43"/>
              <w:jc w:val="center"/>
              <w:rPr>
                <w:i/>
                <w:sz w:val="14"/>
                <w:szCs w:val="14"/>
                <w:lang w:val="fr-CH"/>
              </w:rPr>
            </w:pPr>
            <w:r w:rsidRPr="0052204B">
              <w:rPr>
                <w:i/>
                <w:sz w:val="14"/>
                <w:szCs w:val="14"/>
                <w:lang w:val="fr-CH"/>
              </w:rPr>
              <w:t>Limites</w:t>
            </w:r>
            <w:r w:rsidRPr="0052204B">
              <w:rPr>
                <w:sz w:val="14"/>
                <w:szCs w:val="14"/>
                <w:vertAlign w:val="superscript"/>
                <w:lang w:val="fr-CH"/>
              </w:rPr>
              <w:t>1</w:t>
            </w:r>
          </w:p>
        </w:tc>
        <w:tc>
          <w:tcPr>
            <w:tcW w:w="1620" w:type="dxa"/>
            <w:vMerge w:val="restart"/>
            <w:shd w:val="clear" w:color="auto" w:fill="auto"/>
            <w:vAlign w:val="bottom"/>
          </w:tcPr>
          <w:p w:rsidR="009B01A0" w:rsidRPr="0052204B" w:rsidRDefault="009B01A0" w:rsidP="00F71FA6">
            <w:pPr>
              <w:spacing w:before="80" w:after="80" w:line="160" w:lineRule="exact"/>
              <w:ind w:left="43" w:right="43"/>
              <w:jc w:val="right"/>
              <w:rPr>
                <w:i/>
                <w:sz w:val="14"/>
                <w:szCs w:val="14"/>
                <w:lang w:val="fr-CH"/>
              </w:rPr>
            </w:pPr>
            <w:r w:rsidRPr="0052204B">
              <w:rPr>
                <w:i/>
                <w:sz w:val="14"/>
                <w:szCs w:val="14"/>
                <w:lang w:val="fr-CH"/>
              </w:rPr>
              <w:t>Méthode d’essai</w:t>
            </w:r>
            <w:r w:rsidR="003B655D" w:rsidRPr="003B655D">
              <w:rPr>
                <w:iCs/>
                <w:sz w:val="14"/>
                <w:szCs w:val="14"/>
                <w:vertAlign w:val="superscript"/>
                <w:lang w:val="fr-CH"/>
              </w:rPr>
              <w:t>5</w:t>
            </w:r>
          </w:p>
        </w:tc>
      </w:tr>
      <w:tr w:rsidR="009B01A0" w:rsidRPr="0052204B" w:rsidTr="00F71FA6">
        <w:tc>
          <w:tcPr>
            <w:tcW w:w="2840" w:type="dxa"/>
            <w:vMerge/>
            <w:shd w:val="clear" w:color="auto" w:fill="auto"/>
          </w:tcPr>
          <w:p w:rsidR="009B01A0" w:rsidRPr="0052204B" w:rsidRDefault="009B01A0" w:rsidP="00F71FA6">
            <w:pPr>
              <w:spacing w:before="80" w:after="80" w:line="160" w:lineRule="exact"/>
              <w:ind w:left="43" w:right="43"/>
              <w:rPr>
                <w:i/>
                <w:sz w:val="14"/>
                <w:szCs w:val="14"/>
                <w:lang w:val="fr-CH"/>
              </w:rPr>
            </w:pPr>
          </w:p>
        </w:tc>
        <w:tc>
          <w:tcPr>
            <w:tcW w:w="1120" w:type="dxa"/>
            <w:vMerge/>
            <w:shd w:val="clear" w:color="auto" w:fill="auto"/>
          </w:tcPr>
          <w:p w:rsidR="009B01A0" w:rsidRPr="0052204B" w:rsidRDefault="009B01A0" w:rsidP="00F71FA6">
            <w:pPr>
              <w:spacing w:before="80" w:after="80" w:line="160" w:lineRule="exact"/>
              <w:ind w:left="43" w:right="43"/>
              <w:jc w:val="right"/>
              <w:rPr>
                <w:i/>
                <w:sz w:val="14"/>
                <w:szCs w:val="14"/>
                <w:lang w:val="fr-CH"/>
              </w:rPr>
            </w:pPr>
          </w:p>
        </w:tc>
        <w:tc>
          <w:tcPr>
            <w:tcW w:w="990" w:type="dxa"/>
            <w:shd w:val="clear" w:color="auto" w:fill="auto"/>
            <w:vAlign w:val="bottom"/>
          </w:tcPr>
          <w:p w:rsidR="009B01A0" w:rsidRPr="0052204B" w:rsidRDefault="009B01A0" w:rsidP="00F71FA6">
            <w:pPr>
              <w:spacing w:before="80" w:after="80" w:line="160" w:lineRule="exact"/>
              <w:ind w:left="43" w:right="43"/>
              <w:jc w:val="right"/>
              <w:rPr>
                <w:i/>
                <w:sz w:val="14"/>
                <w:szCs w:val="14"/>
                <w:lang w:val="fr-CH"/>
              </w:rPr>
            </w:pPr>
            <w:r w:rsidRPr="0052204B">
              <w:rPr>
                <w:i/>
                <w:sz w:val="14"/>
                <w:szCs w:val="14"/>
                <w:lang w:val="fr-CH"/>
              </w:rPr>
              <w:t>Minimum</w:t>
            </w:r>
          </w:p>
        </w:tc>
        <w:tc>
          <w:tcPr>
            <w:tcW w:w="990" w:type="dxa"/>
            <w:shd w:val="clear" w:color="auto" w:fill="auto"/>
            <w:vAlign w:val="bottom"/>
          </w:tcPr>
          <w:p w:rsidR="009B01A0" w:rsidRPr="0052204B" w:rsidRDefault="009B01A0" w:rsidP="00F71FA6">
            <w:pPr>
              <w:spacing w:before="80" w:after="80" w:line="160" w:lineRule="exact"/>
              <w:ind w:left="43" w:right="43"/>
              <w:jc w:val="right"/>
              <w:rPr>
                <w:i/>
                <w:sz w:val="14"/>
                <w:szCs w:val="14"/>
                <w:lang w:val="fr-CH"/>
              </w:rPr>
            </w:pPr>
            <w:r w:rsidRPr="0052204B">
              <w:rPr>
                <w:i/>
                <w:sz w:val="14"/>
                <w:szCs w:val="14"/>
                <w:lang w:val="fr-CH"/>
              </w:rPr>
              <w:t>Maximum</w:t>
            </w:r>
          </w:p>
        </w:tc>
        <w:tc>
          <w:tcPr>
            <w:tcW w:w="1620" w:type="dxa"/>
            <w:vMerge/>
            <w:shd w:val="clear" w:color="auto" w:fill="auto"/>
            <w:vAlign w:val="bottom"/>
          </w:tcPr>
          <w:p w:rsidR="009B01A0" w:rsidRPr="0052204B" w:rsidRDefault="009B01A0" w:rsidP="00F71FA6">
            <w:pPr>
              <w:spacing w:before="40" w:after="40" w:line="210" w:lineRule="exact"/>
              <w:ind w:left="43" w:right="43"/>
              <w:jc w:val="right"/>
              <w:rPr>
                <w:i/>
                <w:sz w:val="14"/>
                <w:szCs w:val="14"/>
                <w:lang w:val="fr-CH"/>
              </w:rPr>
            </w:pP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 xml:space="preserve">Indice de cétane </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52</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54</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ISO 5165</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Masse volumique à 15 °C</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kg/m</w:t>
            </w:r>
            <w:r w:rsidRPr="0052204B">
              <w:rPr>
                <w:sz w:val="17"/>
                <w:szCs w:val="17"/>
                <w:vertAlign w:val="superscript"/>
                <w:lang w:val="fr-CH"/>
              </w:rPr>
              <w:t>3</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833</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837</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ISO 3675</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Distillation</w:t>
            </w:r>
            <w:r w:rsidR="00D23B14" w:rsidRPr="0052204B">
              <w:rPr>
                <w:sz w:val="17"/>
                <w:szCs w:val="17"/>
                <w:lang w:val="fr-CH"/>
              </w:rPr>
              <w:t> :</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napToGrid w:val="0"/>
                <w:sz w:val="17"/>
                <w:szCs w:val="17"/>
                <w:lang w:val="fr-CH"/>
              </w:rPr>
            </w:pPr>
            <w:r w:rsidRPr="0052204B">
              <w:rPr>
                <w:snapToGrid w:val="0"/>
                <w:sz w:val="17"/>
                <w:szCs w:val="17"/>
                <w:lang w:val="fr-CH"/>
              </w:rPr>
              <w:fldChar w:fldCharType="begin"/>
            </w:r>
            <w:r w:rsidRPr="0052204B">
              <w:rPr>
                <w:snapToGrid w:val="0"/>
                <w:sz w:val="17"/>
                <w:szCs w:val="17"/>
                <w:lang w:val="fr-CH"/>
              </w:rPr>
              <w:instrText>ADVANCE \d1</w:instrText>
            </w:r>
            <w:r w:rsidRPr="0052204B">
              <w:rPr>
                <w:snapToGrid w:val="0"/>
                <w:sz w:val="17"/>
                <w:szCs w:val="17"/>
                <w:lang w:val="fr-CH"/>
              </w:rPr>
              <w:fldChar w:fldCharType="end"/>
            </w:r>
            <w:r w:rsidRPr="0052204B">
              <w:rPr>
                <w:snapToGrid w:val="0"/>
                <w:sz w:val="17"/>
                <w:szCs w:val="17"/>
                <w:lang w:val="fr-CH"/>
              </w:rPr>
              <w:t xml:space="preserve">- </w:t>
            </w:r>
            <w:r w:rsidRPr="0052204B">
              <w:rPr>
                <w:sz w:val="17"/>
                <w:szCs w:val="17"/>
                <w:lang w:val="fr-CH"/>
              </w:rPr>
              <w:t>Point</w:t>
            </w:r>
            <w:r w:rsidRPr="0052204B">
              <w:rPr>
                <w:snapToGrid w:val="0"/>
                <w:sz w:val="17"/>
                <w:szCs w:val="17"/>
                <w:lang w:val="fr-CH"/>
              </w:rPr>
              <w:t xml:space="preserve"> 50 % vol.</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°C</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245</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ISO 3405</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 xml:space="preserve">- Point 95 % vol. </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°C</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345</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350</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 Point d’ébullition final</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sym w:font="Symbol" w:char="F0B0"/>
            </w:r>
            <w:r w:rsidRPr="0052204B">
              <w:rPr>
                <w:sz w:val="17"/>
                <w:szCs w:val="17"/>
                <w:lang w:val="fr-CH"/>
              </w:rPr>
              <w:t>C</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370</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Point d’éclair</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°C</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55</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ISO 2719</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Température limite de filtrabilité</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°C</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-5</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 116</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Viscosité cinématique à 40 °C</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mm</w:t>
            </w:r>
            <w:r w:rsidRPr="0052204B">
              <w:rPr>
                <w:sz w:val="17"/>
                <w:szCs w:val="17"/>
                <w:vertAlign w:val="superscript"/>
                <w:lang w:val="fr-CH"/>
              </w:rPr>
              <w:t>2</w:t>
            </w:r>
            <w:r w:rsidRPr="0052204B">
              <w:rPr>
                <w:sz w:val="17"/>
                <w:szCs w:val="17"/>
                <w:lang w:val="fr-CH"/>
              </w:rPr>
              <w:t>/s</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2,3</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3,3</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ISO 3104</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Hydrocarbures aromatiques polycycliques</w:t>
            </w:r>
          </w:p>
        </w:tc>
        <w:tc>
          <w:tcPr>
            <w:tcW w:w="112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 (m/m)</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2,0</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6,0</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 12916</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pacing w:val="-4"/>
                <w:sz w:val="17"/>
                <w:szCs w:val="17"/>
                <w:lang w:val="fr-CH"/>
              </w:rPr>
            </w:pPr>
            <w:r w:rsidRPr="0052204B">
              <w:rPr>
                <w:spacing w:val="-4"/>
                <w:sz w:val="17"/>
                <w:szCs w:val="17"/>
                <w:lang w:val="fr-CH"/>
              </w:rPr>
              <w:t>Résidu de carbone Conradson (10 % DR)</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 (mm)</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0,2</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ISO 10370</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Teneur en cendres</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 (mm)</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0,01</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EN-ISO 6245</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Teneur en eau</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 (m/m)</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0,02</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EN-ISO 12937</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Teneur en soufre</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mg/kg</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10</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EN-ISO 14596</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Corrosion du cuivre à 50 °C</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1</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EN-ISO 2160</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Lubrifiance (essai HFRR à 60 °C)</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µm</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400</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CEC F-06-A-96</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Indice de neutralisation</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mg KOH/g</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0,02</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u w:val="single"/>
                <w:lang w:val="fr-CH"/>
              </w:rPr>
            </w:pPr>
            <w:r w:rsidRPr="0052204B">
              <w:rPr>
                <w:sz w:val="17"/>
                <w:szCs w:val="17"/>
                <w:lang w:val="fr-CH"/>
              </w:rPr>
              <w:t>Stabilité à l’oxydation à 110 °C</w:t>
            </w:r>
            <w:r w:rsidRPr="0052204B">
              <w:rPr>
                <w:i/>
                <w:sz w:val="17"/>
                <w:szCs w:val="17"/>
                <w:vertAlign w:val="superscript"/>
                <w:lang w:val="fr-CH"/>
              </w:rPr>
              <w:t>2</w:t>
            </w:r>
            <w:r w:rsidRPr="0052204B">
              <w:rPr>
                <w:sz w:val="17"/>
                <w:szCs w:val="17"/>
                <w:vertAlign w:val="superscript"/>
                <w:lang w:val="fr-CH"/>
              </w:rPr>
              <w:t xml:space="preserve">, </w:t>
            </w:r>
            <w:r w:rsidRPr="0052204B">
              <w:rPr>
                <w:i/>
                <w:sz w:val="17"/>
                <w:szCs w:val="17"/>
                <w:vertAlign w:val="superscript"/>
                <w:lang w:val="fr-CH"/>
              </w:rPr>
              <w:t>3</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fldChar w:fldCharType="begin"/>
            </w:r>
            <w:r w:rsidRPr="0052204B">
              <w:rPr>
                <w:sz w:val="17"/>
                <w:szCs w:val="17"/>
                <w:lang w:val="fr-CH"/>
              </w:rPr>
              <w:instrText>ADVANCE \d1</w:instrText>
            </w:r>
            <w:r w:rsidRPr="0052204B">
              <w:rPr>
                <w:sz w:val="17"/>
                <w:szCs w:val="17"/>
                <w:lang w:val="fr-CH"/>
              </w:rPr>
              <w:fldChar w:fldCharType="end"/>
            </w:r>
            <w:r w:rsidRPr="0052204B">
              <w:rPr>
                <w:sz w:val="17"/>
                <w:szCs w:val="17"/>
                <w:lang w:val="fr-CH"/>
              </w:rPr>
              <w:t>h</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20</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 14112</w:t>
            </w:r>
          </w:p>
        </w:tc>
      </w:tr>
      <w:tr w:rsidR="009B01A0" w:rsidRPr="0052204B" w:rsidTr="00F71FA6">
        <w:tc>
          <w:tcPr>
            <w:tcW w:w="2840" w:type="dxa"/>
            <w:shd w:val="clear" w:color="auto" w:fill="auto"/>
          </w:tcPr>
          <w:p w:rsidR="009B01A0" w:rsidRPr="0052204B" w:rsidRDefault="009B01A0" w:rsidP="00F71FA6">
            <w:pPr>
              <w:spacing w:before="40" w:after="40" w:line="210" w:lineRule="exact"/>
              <w:ind w:left="43" w:right="43"/>
              <w:rPr>
                <w:sz w:val="17"/>
                <w:szCs w:val="17"/>
                <w:lang w:val="fr-CH"/>
              </w:rPr>
            </w:pPr>
            <w:r w:rsidRPr="0052204B">
              <w:rPr>
                <w:sz w:val="17"/>
                <w:szCs w:val="17"/>
                <w:lang w:val="fr-CH"/>
              </w:rPr>
              <w:t>FAME (biodiesel)</w:t>
            </w:r>
            <w:r w:rsidRPr="0052204B">
              <w:rPr>
                <w:i/>
                <w:sz w:val="17"/>
                <w:szCs w:val="17"/>
                <w:vertAlign w:val="superscript"/>
                <w:lang w:val="fr-CH"/>
              </w:rPr>
              <w:t>4</w:t>
            </w:r>
          </w:p>
        </w:tc>
        <w:tc>
          <w:tcPr>
            <w:tcW w:w="1120" w:type="dxa"/>
            <w:shd w:val="clear" w:color="auto" w:fill="auto"/>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 v/v</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4,5</w:t>
            </w:r>
          </w:p>
        </w:tc>
        <w:tc>
          <w:tcPr>
            <w:tcW w:w="990" w:type="dxa"/>
            <w:shd w:val="clear" w:color="auto" w:fill="auto"/>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5,5</w:t>
            </w:r>
          </w:p>
        </w:tc>
        <w:tc>
          <w:tcPr>
            <w:tcW w:w="1620" w:type="dxa"/>
            <w:shd w:val="clear" w:color="auto" w:fill="auto"/>
            <w:tcMar>
              <w:left w:w="0" w:type="dxa"/>
            </w:tcMar>
            <w:vAlign w:val="bottom"/>
          </w:tcPr>
          <w:p w:rsidR="009B01A0" w:rsidRPr="0052204B" w:rsidRDefault="009B01A0" w:rsidP="00F71FA6">
            <w:pPr>
              <w:spacing w:before="40" w:after="40" w:line="210" w:lineRule="exact"/>
              <w:ind w:left="43" w:right="43"/>
              <w:jc w:val="right"/>
              <w:rPr>
                <w:sz w:val="17"/>
                <w:szCs w:val="17"/>
                <w:lang w:val="fr-CH"/>
              </w:rPr>
            </w:pPr>
            <w:r w:rsidRPr="0052204B">
              <w:rPr>
                <w:sz w:val="17"/>
                <w:szCs w:val="17"/>
                <w:lang w:val="fr-CH"/>
              </w:rPr>
              <w:t>EN 14078</w:t>
            </w:r>
          </w:p>
        </w:tc>
      </w:tr>
    </w:tbl>
    <w:p w:rsidR="009B01A0" w:rsidRPr="0052204B" w:rsidRDefault="009B01A0" w:rsidP="009B01A0">
      <w:pPr>
        <w:pStyle w:val="SingleTxt"/>
        <w:spacing w:after="0" w:line="120" w:lineRule="exact"/>
        <w:rPr>
          <w:sz w:val="10"/>
          <w:lang w:val="fr-CH"/>
        </w:rPr>
      </w:pPr>
    </w:p>
    <w:p w:rsidR="00621E77" w:rsidRPr="0052204B" w:rsidRDefault="009B01A0" w:rsidP="009B01A0">
      <w:pPr>
        <w:pStyle w:val="FootnoteText"/>
        <w:tabs>
          <w:tab w:val="right" w:pos="1476"/>
          <w:tab w:val="left" w:pos="1548"/>
          <w:tab w:val="right" w:pos="1836"/>
          <w:tab w:val="left" w:pos="1908"/>
        </w:tabs>
        <w:ind w:left="1548" w:right="1267" w:hanging="288"/>
        <w:rPr>
          <w:lang w:val="fr-CH"/>
        </w:rPr>
      </w:pPr>
      <w:r w:rsidRPr="0052204B">
        <w:rPr>
          <w:i/>
          <w:vertAlign w:val="superscript"/>
          <w:lang w:val="fr-CH"/>
        </w:rPr>
        <w:tab/>
        <w:t>1</w:t>
      </w:r>
      <w:r w:rsidRPr="0052204B">
        <w:rPr>
          <w:i/>
          <w:vertAlign w:val="superscript"/>
          <w:lang w:val="fr-CH"/>
        </w:rPr>
        <w:tab/>
      </w:r>
      <w:r w:rsidRPr="0052204B">
        <w:rPr>
          <w:lang w:val="fr-CH"/>
        </w:rPr>
        <w:t>Les valeurs indiquées dans les caractéristiques sont les valeurs vraies. Lors de l’établissement des valeurs limites, les termes de la norme ISO 4259 «</w:t>
      </w:r>
      <w:r w:rsidR="00782C38" w:rsidRPr="0052204B">
        <w:rPr>
          <w:lang w:val="fr-CH"/>
        </w:rPr>
        <w:t> </w:t>
      </w:r>
      <w:r w:rsidRPr="0052204B">
        <w:rPr>
          <w:lang w:val="fr-CH"/>
        </w:rPr>
        <w:t>Produits pétroliers − détermination et application des données de précision relatives aux méthodes d’essai</w:t>
      </w:r>
      <w:r w:rsidR="00782C38" w:rsidRPr="0052204B">
        <w:rPr>
          <w:lang w:val="fr-CH"/>
        </w:rPr>
        <w:t> </w:t>
      </w:r>
      <w:r w:rsidRPr="0052204B">
        <w:rPr>
          <w:lang w:val="fr-CH"/>
        </w:rPr>
        <w:t xml:space="preserve">» ont été appliqués, et pour la fixation d’une valeur minimale la différence minimale de 2R par rapport à zéro a été prise en compte; pour la fixation d’une valeur maximale et d’une valeur minimale, la différence minimale a été prise comme égale à 4R (R = reproductibilité). </w:t>
      </w:r>
    </w:p>
    <w:p w:rsidR="009B01A0" w:rsidRPr="0052204B" w:rsidRDefault="00621E77" w:rsidP="009B01A0">
      <w:pPr>
        <w:pStyle w:val="FootnoteText"/>
        <w:tabs>
          <w:tab w:val="right" w:pos="1476"/>
          <w:tab w:val="left" w:pos="1548"/>
          <w:tab w:val="right" w:pos="1836"/>
          <w:tab w:val="left" w:pos="1908"/>
        </w:tabs>
        <w:ind w:left="1548" w:right="1267" w:hanging="288"/>
        <w:rPr>
          <w:lang w:val="fr-CH"/>
        </w:rPr>
      </w:pPr>
      <w:r w:rsidRPr="0052204B">
        <w:rPr>
          <w:lang w:val="fr-CH"/>
        </w:rPr>
        <w:tab/>
      </w:r>
      <w:r w:rsidRPr="0052204B">
        <w:rPr>
          <w:lang w:val="fr-CH"/>
        </w:rPr>
        <w:tab/>
      </w:r>
      <w:r w:rsidR="009B01A0" w:rsidRPr="0052204B">
        <w:rPr>
          <w:lang w:val="fr-CH"/>
        </w:rPr>
        <w:t xml:space="preserve">Nonobstant cette mesure, nécessaire pour des raisons statistiques, le constructeur d’un carburant devrait tendre vers une valeur zéro lorsque la valeur maximale stipulée est de 2R et une valeur moyenne lorsque des limites maximale et minimale sont spécifiées. S’il était nécessaire de vérifier le respect des caractéristiques prescrites, les termes de la norme ISO 4259 devraient être appliqués. </w:t>
      </w:r>
    </w:p>
    <w:p w:rsidR="009B01A0" w:rsidRPr="0052204B" w:rsidRDefault="00621E77" w:rsidP="00621E77">
      <w:pPr>
        <w:pStyle w:val="FootnoteText"/>
        <w:tabs>
          <w:tab w:val="right" w:pos="1476"/>
          <w:tab w:val="left" w:pos="1548"/>
          <w:tab w:val="right" w:pos="1836"/>
          <w:tab w:val="left" w:pos="1908"/>
        </w:tabs>
        <w:ind w:left="1548" w:right="1267" w:hanging="288"/>
        <w:rPr>
          <w:lang w:val="fr-CH"/>
        </w:rPr>
      </w:pPr>
      <w:r w:rsidRPr="0052204B">
        <w:rPr>
          <w:lang w:val="fr-CH"/>
        </w:rPr>
        <w:tab/>
      </w:r>
      <w:r w:rsidRPr="0052204B">
        <w:rPr>
          <w:vertAlign w:val="superscript"/>
          <w:lang w:val="fr-CH"/>
        </w:rPr>
        <w:t>2</w:t>
      </w:r>
      <w:r w:rsidRPr="0052204B">
        <w:rPr>
          <w:lang w:val="fr-CH"/>
        </w:rPr>
        <w:tab/>
      </w:r>
      <w:r w:rsidR="009B01A0" w:rsidRPr="0052204B">
        <w:rPr>
          <w:lang w:val="fr-CH"/>
        </w:rPr>
        <w:t>Malgré les mesures prises pour assurer la stabilité à l’oxydation, il est vraisemblable que la durée de conservation des produits sera limitée. Des conseils devraient être demandés au fournisseur quant aux conditions de stockage et à la durée de conservation.</w:t>
      </w:r>
    </w:p>
    <w:p w:rsidR="009B01A0" w:rsidRPr="0052204B" w:rsidRDefault="00621E77" w:rsidP="00621E77">
      <w:pPr>
        <w:pStyle w:val="FootnoteText"/>
        <w:tabs>
          <w:tab w:val="right" w:pos="1476"/>
          <w:tab w:val="left" w:pos="1548"/>
          <w:tab w:val="right" w:pos="1836"/>
          <w:tab w:val="left" w:pos="1908"/>
        </w:tabs>
        <w:ind w:left="1548" w:right="1267" w:hanging="288"/>
        <w:rPr>
          <w:lang w:val="fr-CH"/>
        </w:rPr>
      </w:pPr>
      <w:r w:rsidRPr="0052204B">
        <w:rPr>
          <w:i/>
          <w:vertAlign w:val="superscript"/>
          <w:lang w:val="fr-CH"/>
        </w:rPr>
        <w:tab/>
      </w:r>
      <w:r w:rsidR="009B01A0" w:rsidRPr="0052204B">
        <w:rPr>
          <w:i/>
          <w:vertAlign w:val="superscript"/>
          <w:lang w:val="fr-CH"/>
        </w:rPr>
        <w:t>3</w:t>
      </w:r>
      <w:r w:rsidRPr="0052204B">
        <w:rPr>
          <w:i/>
          <w:vertAlign w:val="superscript"/>
          <w:lang w:val="fr-CH"/>
        </w:rPr>
        <w:tab/>
      </w:r>
      <w:r w:rsidR="009B01A0" w:rsidRPr="0052204B">
        <w:rPr>
          <w:lang w:val="fr-CH"/>
        </w:rPr>
        <w:t xml:space="preserve">La stabilité à l’oxydation peut être démontrée conformément à la norme EN-ISO 12205 ou EN 14112. Cette prescription sera révisée sur la base d’évaluations du CEN/TC19 </w:t>
      </w:r>
      <w:r w:rsidR="009B01A0" w:rsidRPr="0052204B">
        <w:rPr>
          <w:lang w:val="fr-CH"/>
        </w:rPr>
        <w:br/>
        <w:t>sur les performances de stabilité à l’oxydation et les limites d’essai.</w:t>
      </w:r>
    </w:p>
    <w:p w:rsidR="009B01A0" w:rsidRPr="0052204B" w:rsidRDefault="00621E77" w:rsidP="00621E77">
      <w:pPr>
        <w:pStyle w:val="FootnoteText"/>
        <w:tabs>
          <w:tab w:val="right" w:pos="1476"/>
          <w:tab w:val="left" w:pos="1548"/>
          <w:tab w:val="right" w:pos="1836"/>
          <w:tab w:val="left" w:pos="1908"/>
        </w:tabs>
        <w:ind w:left="1548" w:right="1267" w:hanging="288"/>
        <w:rPr>
          <w:lang w:val="fr-CH"/>
        </w:rPr>
      </w:pPr>
      <w:r w:rsidRPr="0052204B">
        <w:rPr>
          <w:i/>
          <w:vertAlign w:val="superscript"/>
          <w:lang w:val="fr-CH"/>
        </w:rPr>
        <w:tab/>
      </w:r>
      <w:r w:rsidR="009B01A0" w:rsidRPr="0052204B">
        <w:rPr>
          <w:i/>
          <w:vertAlign w:val="superscript"/>
          <w:lang w:val="fr-CH"/>
        </w:rPr>
        <w:t>4</w:t>
      </w:r>
      <w:r w:rsidRPr="0052204B">
        <w:rPr>
          <w:i/>
          <w:vertAlign w:val="superscript"/>
          <w:lang w:val="fr-CH"/>
        </w:rPr>
        <w:tab/>
      </w:r>
      <w:r w:rsidR="009B01A0" w:rsidRPr="0052204B">
        <w:rPr>
          <w:lang w:val="fr-CH"/>
        </w:rPr>
        <w:t>Qualité FAME conformément à la norme EN 14214 (ASTM D 6751).</w:t>
      </w:r>
    </w:p>
    <w:p w:rsidR="009B01A0" w:rsidRPr="0052204B" w:rsidRDefault="00621E77" w:rsidP="00621E77">
      <w:pPr>
        <w:pStyle w:val="FootnoteText"/>
        <w:tabs>
          <w:tab w:val="right" w:pos="1476"/>
          <w:tab w:val="left" w:pos="1548"/>
          <w:tab w:val="right" w:pos="1836"/>
          <w:tab w:val="left" w:pos="1908"/>
        </w:tabs>
        <w:ind w:left="1548" w:right="1267" w:hanging="288"/>
        <w:rPr>
          <w:lang w:val="fr-CH"/>
        </w:rPr>
      </w:pPr>
      <w:r w:rsidRPr="0052204B">
        <w:rPr>
          <w:i/>
          <w:vertAlign w:val="superscript"/>
          <w:lang w:val="fr-CH"/>
        </w:rPr>
        <w:tab/>
      </w:r>
      <w:r w:rsidR="009B01A0" w:rsidRPr="0052204B">
        <w:rPr>
          <w:i/>
          <w:vertAlign w:val="superscript"/>
          <w:lang w:val="fr-CH"/>
        </w:rPr>
        <w:t>5</w:t>
      </w:r>
      <w:r w:rsidRPr="0052204B">
        <w:rPr>
          <w:i/>
          <w:vertAlign w:val="superscript"/>
          <w:lang w:val="fr-CH"/>
        </w:rPr>
        <w:tab/>
      </w:r>
      <w:r w:rsidR="009B01A0" w:rsidRPr="0052204B">
        <w:rPr>
          <w:lang w:val="fr-CH"/>
        </w:rPr>
        <w:t>La version la plus récente de la méthode d’essai s’applique.</w:t>
      </w:r>
    </w:p>
    <w:p w:rsidR="00621E77" w:rsidRPr="0052204B" w:rsidRDefault="00621E77" w:rsidP="00621E77">
      <w:pPr>
        <w:pStyle w:val="FootnoteText"/>
        <w:tabs>
          <w:tab w:val="right" w:pos="1476"/>
          <w:tab w:val="left" w:pos="1548"/>
          <w:tab w:val="right" w:pos="1836"/>
          <w:tab w:val="left" w:pos="1908"/>
        </w:tabs>
        <w:spacing w:line="120" w:lineRule="exact"/>
        <w:ind w:left="1548" w:right="1267" w:hanging="288"/>
        <w:rPr>
          <w:sz w:val="10"/>
          <w:lang w:val="fr-CH"/>
        </w:rPr>
      </w:pPr>
    </w:p>
    <w:p w:rsidR="00621E77" w:rsidRPr="0052204B" w:rsidRDefault="00621E77" w:rsidP="00621E77">
      <w:pPr>
        <w:pStyle w:val="FootnoteText"/>
        <w:tabs>
          <w:tab w:val="right" w:pos="1476"/>
          <w:tab w:val="left" w:pos="1548"/>
          <w:tab w:val="right" w:pos="1836"/>
          <w:tab w:val="left" w:pos="1908"/>
        </w:tabs>
        <w:spacing w:line="120" w:lineRule="exact"/>
        <w:ind w:left="1548" w:right="1267" w:hanging="288"/>
        <w:rPr>
          <w:sz w:val="10"/>
          <w:lang w:val="fr-CH"/>
        </w:rPr>
      </w:pPr>
    </w:p>
    <w:p w:rsidR="009B01A0" w:rsidRPr="0052204B" w:rsidRDefault="009B01A0" w:rsidP="00AC3C8C">
      <w:pPr>
        <w:pStyle w:val="SingleTxt"/>
        <w:keepNext/>
        <w:keepLines/>
        <w:rPr>
          <w:lang w:val="fr-CH"/>
        </w:rPr>
      </w:pPr>
      <w:r w:rsidRPr="0052204B">
        <w:rPr>
          <w:lang w:val="fr-CH"/>
        </w:rPr>
        <w:t>A.2.2</w:t>
      </w:r>
      <w:r w:rsidRPr="0052204B">
        <w:rPr>
          <w:lang w:val="fr-CH"/>
        </w:rPr>
        <w:tab/>
        <w:t>Carburant gazole de référence 2-D des États-Unis d’Amérique</w:t>
      </w:r>
    </w:p>
    <w:p w:rsidR="00621E77" w:rsidRPr="0052204B" w:rsidRDefault="00621E77" w:rsidP="00AC3C8C">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3"/>
        <w:gridCol w:w="1107"/>
        <w:gridCol w:w="1800"/>
        <w:gridCol w:w="1080"/>
        <w:gridCol w:w="1098"/>
      </w:tblGrid>
      <w:tr w:rsidR="00621E77" w:rsidRPr="0052204B" w:rsidTr="005450D8">
        <w:trPr>
          <w:tblHeader/>
        </w:trPr>
        <w:tc>
          <w:tcPr>
            <w:tcW w:w="2403" w:type="dxa"/>
            <w:vMerge w:val="restart"/>
            <w:shd w:val="clear" w:color="auto" w:fill="auto"/>
            <w:vAlign w:val="bottom"/>
          </w:tcPr>
          <w:p w:rsidR="00621E77" w:rsidRPr="0052204B" w:rsidRDefault="00621E77" w:rsidP="005450D8">
            <w:pPr>
              <w:spacing w:before="80" w:after="80" w:line="160" w:lineRule="exact"/>
              <w:ind w:left="43" w:right="43"/>
              <w:rPr>
                <w:i/>
                <w:sz w:val="14"/>
                <w:szCs w:val="14"/>
                <w:lang w:val="fr-CH"/>
              </w:rPr>
            </w:pPr>
            <w:r w:rsidRPr="0052204B">
              <w:rPr>
                <w:i/>
                <w:sz w:val="14"/>
                <w:szCs w:val="14"/>
                <w:lang w:val="fr-CH"/>
              </w:rPr>
              <w:t>Caractéristique</w:t>
            </w:r>
            <w:r w:rsidRPr="0052204B">
              <w:rPr>
                <w:i/>
                <w:sz w:val="14"/>
                <w:szCs w:val="14"/>
                <w:lang w:val="fr-CH"/>
              </w:rPr>
              <w:fldChar w:fldCharType="begin"/>
            </w:r>
            <w:r w:rsidRPr="0052204B">
              <w:rPr>
                <w:i/>
                <w:sz w:val="14"/>
                <w:szCs w:val="14"/>
                <w:lang w:val="fr-CH"/>
              </w:rPr>
              <w:instrText>ADVANCE \u6</w:instrText>
            </w:r>
            <w:r w:rsidRPr="0052204B">
              <w:rPr>
                <w:i/>
                <w:sz w:val="14"/>
                <w:szCs w:val="14"/>
                <w:lang w:val="fr-CH"/>
              </w:rPr>
              <w:fldChar w:fldCharType="end"/>
            </w:r>
            <w:r w:rsidRPr="0052204B">
              <w:rPr>
                <w:i/>
                <w:sz w:val="14"/>
                <w:szCs w:val="14"/>
                <w:lang w:val="fr-CH"/>
              </w:rPr>
              <w:fldChar w:fldCharType="begin"/>
            </w:r>
            <w:r w:rsidRPr="0052204B">
              <w:rPr>
                <w:i/>
                <w:sz w:val="14"/>
                <w:szCs w:val="14"/>
                <w:lang w:val="fr-CH"/>
              </w:rPr>
              <w:instrText>ADVANCE \d6</w:instrText>
            </w:r>
            <w:r w:rsidRPr="0052204B">
              <w:rPr>
                <w:i/>
                <w:sz w:val="14"/>
                <w:szCs w:val="14"/>
                <w:lang w:val="fr-CH"/>
              </w:rPr>
              <w:fldChar w:fldCharType="end"/>
            </w:r>
          </w:p>
        </w:tc>
        <w:tc>
          <w:tcPr>
            <w:tcW w:w="1107" w:type="dxa"/>
            <w:vMerge w:val="restart"/>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i/>
                <w:sz w:val="14"/>
                <w:szCs w:val="14"/>
                <w:lang w:val="fr-CH"/>
              </w:rPr>
              <w:t>Unité</w:t>
            </w:r>
          </w:p>
        </w:tc>
        <w:tc>
          <w:tcPr>
            <w:tcW w:w="1800" w:type="dxa"/>
            <w:vMerge w:val="restart"/>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i/>
                <w:sz w:val="14"/>
                <w:szCs w:val="14"/>
                <w:lang w:val="fr-CH"/>
              </w:rPr>
              <w:t>Méthode d’essai</w:t>
            </w:r>
          </w:p>
        </w:tc>
        <w:tc>
          <w:tcPr>
            <w:tcW w:w="2178" w:type="dxa"/>
            <w:gridSpan w:val="2"/>
            <w:shd w:val="clear" w:color="auto" w:fill="auto"/>
            <w:vAlign w:val="bottom"/>
          </w:tcPr>
          <w:p w:rsidR="00621E77" w:rsidRPr="0052204B" w:rsidRDefault="00621E77" w:rsidP="005450D8">
            <w:pPr>
              <w:spacing w:before="80" w:after="80" w:line="160" w:lineRule="exact"/>
              <w:ind w:left="43" w:right="43"/>
              <w:jc w:val="center"/>
              <w:rPr>
                <w:i/>
                <w:sz w:val="14"/>
                <w:szCs w:val="14"/>
                <w:lang w:val="fr-CH"/>
              </w:rPr>
            </w:pPr>
            <w:r w:rsidRPr="0052204B">
              <w:rPr>
                <w:i/>
                <w:sz w:val="14"/>
                <w:szCs w:val="14"/>
                <w:lang w:val="fr-CH"/>
              </w:rPr>
              <w:t>Limites</w:t>
            </w:r>
          </w:p>
        </w:tc>
      </w:tr>
      <w:tr w:rsidR="00621E77" w:rsidRPr="0052204B" w:rsidTr="005450D8">
        <w:trPr>
          <w:tblHeader/>
        </w:trPr>
        <w:tc>
          <w:tcPr>
            <w:tcW w:w="2403" w:type="dxa"/>
            <w:vMerge/>
            <w:shd w:val="clear" w:color="auto" w:fill="auto"/>
            <w:vAlign w:val="bottom"/>
          </w:tcPr>
          <w:p w:rsidR="00621E77" w:rsidRPr="0052204B" w:rsidRDefault="00621E77" w:rsidP="005450D8">
            <w:pPr>
              <w:spacing w:before="80" w:after="80" w:line="160" w:lineRule="exact"/>
              <w:ind w:left="43" w:right="43"/>
              <w:rPr>
                <w:i/>
                <w:sz w:val="14"/>
                <w:szCs w:val="14"/>
                <w:lang w:val="fr-CH"/>
              </w:rPr>
            </w:pPr>
          </w:p>
        </w:tc>
        <w:tc>
          <w:tcPr>
            <w:tcW w:w="1107" w:type="dxa"/>
            <w:vMerge/>
            <w:shd w:val="clear" w:color="auto" w:fill="auto"/>
            <w:vAlign w:val="bottom"/>
          </w:tcPr>
          <w:p w:rsidR="00621E77" w:rsidRPr="0052204B" w:rsidRDefault="00621E77" w:rsidP="005450D8">
            <w:pPr>
              <w:spacing w:before="80" w:after="80" w:line="160" w:lineRule="exact"/>
              <w:ind w:left="43" w:right="43"/>
              <w:rPr>
                <w:i/>
                <w:sz w:val="14"/>
                <w:szCs w:val="14"/>
                <w:lang w:val="fr-CH"/>
              </w:rPr>
            </w:pPr>
          </w:p>
        </w:tc>
        <w:tc>
          <w:tcPr>
            <w:tcW w:w="1800" w:type="dxa"/>
            <w:vMerge/>
            <w:shd w:val="clear" w:color="auto" w:fill="auto"/>
            <w:vAlign w:val="bottom"/>
          </w:tcPr>
          <w:p w:rsidR="00621E77" w:rsidRPr="0052204B" w:rsidRDefault="00621E77" w:rsidP="005450D8">
            <w:pPr>
              <w:spacing w:before="80" w:after="80" w:line="160" w:lineRule="exact"/>
              <w:ind w:left="43" w:right="43"/>
              <w:rPr>
                <w:i/>
                <w:sz w:val="14"/>
                <w:szCs w:val="14"/>
                <w:lang w:val="fr-CH"/>
              </w:rPr>
            </w:pPr>
          </w:p>
        </w:tc>
        <w:tc>
          <w:tcPr>
            <w:tcW w:w="1080" w:type="dxa"/>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i/>
                <w:sz w:val="14"/>
                <w:szCs w:val="14"/>
                <w:lang w:val="fr-CH"/>
              </w:rPr>
              <w:t>Minimum</w:t>
            </w:r>
          </w:p>
        </w:tc>
        <w:tc>
          <w:tcPr>
            <w:tcW w:w="1098" w:type="dxa"/>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i/>
                <w:sz w:val="14"/>
                <w:szCs w:val="14"/>
                <w:lang w:val="fr-CH"/>
              </w:rPr>
              <w:t>Maximum</w:t>
            </w:r>
          </w:p>
        </w:tc>
      </w:tr>
      <w:tr w:rsidR="00621E77" w:rsidRPr="0052204B"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Cétane mesuré</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1</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613</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40</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50</w:t>
            </w:r>
          </w:p>
        </w:tc>
      </w:tr>
      <w:tr w:rsidR="00621E77" w:rsidRPr="0052204B"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Cétane calculé</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1</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976</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40</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50</w:t>
            </w:r>
          </w:p>
        </w:tc>
      </w:tr>
      <w:tr w:rsidR="00621E77" w:rsidRPr="0052204B"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Masse volumique à 15 °C</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kg/m</w:t>
            </w:r>
            <w:r w:rsidRPr="0052204B">
              <w:rPr>
                <w:sz w:val="17"/>
                <w:szCs w:val="17"/>
                <w:vertAlign w:val="superscript"/>
                <w:lang w:val="fr-CH"/>
              </w:rPr>
              <w:t>3</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1298</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840</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865</w:t>
            </w:r>
          </w:p>
        </w:tc>
      </w:tr>
      <w:tr w:rsidR="00621E77" w:rsidRPr="0052204B"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Distillation</w:t>
            </w:r>
            <w:r w:rsidR="00D23B14" w:rsidRPr="0052204B">
              <w:rPr>
                <w:sz w:val="17"/>
                <w:szCs w:val="17"/>
                <w:lang w:val="fr-CH"/>
              </w:rPr>
              <w:t> :</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86</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r>
      <w:tr w:rsidR="00621E77" w:rsidRPr="0052204B" w:rsidTr="005450D8">
        <w:tc>
          <w:tcPr>
            <w:tcW w:w="2403" w:type="dxa"/>
            <w:shd w:val="clear" w:color="auto" w:fill="auto"/>
          </w:tcPr>
          <w:p w:rsidR="00621E77" w:rsidRPr="0052204B" w:rsidRDefault="003B655D" w:rsidP="005450D8">
            <w:pPr>
              <w:spacing w:before="40" w:after="40" w:line="210" w:lineRule="exact"/>
              <w:ind w:left="43" w:right="43"/>
              <w:rPr>
                <w:sz w:val="17"/>
                <w:szCs w:val="17"/>
                <w:lang w:val="fr-CH"/>
              </w:rPr>
            </w:pPr>
            <w:r>
              <w:rPr>
                <w:sz w:val="17"/>
                <w:szCs w:val="17"/>
                <w:lang w:val="fr-CH"/>
              </w:rPr>
              <w:tab/>
            </w:r>
            <w:r w:rsidR="00621E77" w:rsidRPr="0052204B">
              <w:rPr>
                <w:sz w:val="17"/>
                <w:szCs w:val="17"/>
                <w:lang w:val="fr-CH"/>
              </w:rPr>
              <w:t xml:space="preserve">Point initial </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171</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204</w:t>
            </w:r>
          </w:p>
        </w:tc>
      </w:tr>
      <w:tr w:rsidR="00621E77" w:rsidRPr="0052204B" w:rsidTr="005450D8">
        <w:tc>
          <w:tcPr>
            <w:tcW w:w="2403" w:type="dxa"/>
            <w:shd w:val="clear" w:color="auto" w:fill="auto"/>
          </w:tcPr>
          <w:p w:rsidR="00621E77" w:rsidRPr="0052204B" w:rsidRDefault="003B655D" w:rsidP="005450D8">
            <w:pPr>
              <w:spacing w:before="40" w:after="40" w:line="210" w:lineRule="exact"/>
              <w:ind w:left="43" w:right="43"/>
              <w:rPr>
                <w:sz w:val="17"/>
                <w:szCs w:val="17"/>
                <w:lang w:val="fr-CH"/>
              </w:rPr>
            </w:pPr>
            <w:r>
              <w:rPr>
                <w:sz w:val="17"/>
                <w:szCs w:val="17"/>
                <w:lang w:val="fr-CH"/>
              </w:rPr>
              <w:tab/>
            </w:r>
            <w:r w:rsidR="00621E77" w:rsidRPr="0052204B">
              <w:rPr>
                <w:sz w:val="17"/>
                <w:szCs w:val="17"/>
                <w:lang w:val="fr-CH"/>
              </w:rPr>
              <w:t xml:space="preserve">Point 10 % vol. </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204</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238</w:t>
            </w:r>
          </w:p>
        </w:tc>
      </w:tr>
      <w:tr w:rsidR="00621E77" w:rsidRPr="0052204B" w:rsidTr="005450D8">
        <w:tc>
          <w:tcPr>
            <w:tcW w:w="2403" w:type="dxa"/>
            <w:shd w:val="clear" w:color="auto" w:fill="auto"/>
          </w:tcPr>
          <w:p w:rsidR="00621E77" w:rsidRPr="0052204B" w:rsidRDefault="003B655D" w:rsidP="005450D8">
            <w:pPr>
              <w:spacing w:before="40" w:after="40" w:line="210" w:lineRule="exact"/>
              <w:ind w:left="43" w:right="43"/>
              <w:rPr>
                <w:sz w:val="17"/>
                <w:szCs w:val="17"/>
                <w:lang w:val="fr-CH"/>
              </w:rPr>
            </w:pPr>
            <w:r>
              <w:rPr>
                <w:sz w:val="17"/>
                <w:szCs w:val="17"/>
                <w:lang w:val="fr-CH"/>
              </w:rPr>
              <w:tab/>
            </w:r>
            <w:r w:rsidR="00621E77" w:rsidRPr="0052204B">
              <w:rPr>
                <w:sz w:val="17"/>
                <w:szCs w:val="17"/>
                <w:lang w:val="fr-CH"/>
              </w:rPr>
              <w:t xml:space="preserve">Point 50 % vol. </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243</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282</w:t>
            </w:r>
          </w:p>
        </w:tc>
      </w:tr>
      <w:tr w:rsidR="00621E77" w:rsidRPr="0052204B" w:rsidTr="005450D8">
        <w:tc>
          <w:tcPr>
            <w:tcW w:w="2403" w:type="dxa"/>
            <w:shd w:val="clear" w:color="auto" w:fill="auto"/>
          </w:tcPr>
          <w:p w:rsidR="00621E77" w:rsidRPr="0052204B" w:rsidRDefault="003B655D" w:rsidP="005450D8">
            <w:pPr>
              <w:spacing w:before="40" w:after="40" w:line="210" w:lineRule="exact"/>
              <w:ind w:left="43" w:right="43"/>
              <w:rPr>
                <w:sz w:val="17"/>
                <w:szCs w:val="17"/>
                <w:lang w:val="fr-CH"/>
              </w:rPr>
            </w:pPr>
            <w:r>
              <w:rPr>
                <w:sz w:val="17"/>
                <w:szCs w:val="17"/>
                <w:lang w:val="fr-CH"/>
              </w:rPr>
              <w:tab/>
            </w:r>
            <w:r w:rsidR="00621E77" w:rsidRPr="0052204B">
              <w:rPr>
                <w:sz w:val="17"/>
                <w:szCs w:val="17"/>
                <w:lang w:val="fr-CH"/>
              </w:rPr>
              <w:t xml:space="preserve">Point 90 % vol. </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293</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332</w:t>
            </w:r>
          </w:p>
        </w:tc>
      </w:tr>
      <w:tr w:rsidR="00621E77" w:rsidRPr="0052204B" w:rsidTr="005450D8">
        <w:tc>
          <w:tcPr>
            <w:tcW w:w="2403" w:type="dxa"/>
            <w:shd w:val="clear" w:color="auto" w:fill="auto"/>
          </w:tcPr>
          <w:p w:rsidR="00621E77" w:rsidRPr="0052204B" w:rsidRDefault="003B655D" w:rsidP="005450D8">
            <w:pPr>
              <w:spacing w:before="40" w:after="40" w:line="210" w:lineRule="exact"/>
              <w:ind w:left="43" w:right="43"/>
              <w:rPr>
                <w:sz w:val="17"/>
                <w:szCs w:val="17"/>
                <w:lang w:val="fr-CH"/>
              </w:rPr>
            </w:pPr>
            <w:r>
              <w:rPr>
                <w:sz w:val="17"/>
                <w:szCs w:val="17"/>
                <w:lang w:val="fr-CH"/>
              </w:rPr>
              <w:tab/>
            </w:r>
            <w:r w:rsidR="00621E77" w:rsidRPr="0052204B">
              <w:rPr>
                <w:sz w:val="17"/>
                <w:szCs w:val="17"/>
                <w:lang w:val="fr-CH"/>
              </w:rPr>
              <w:t>Point d’ébullition final</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321</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366</w:t>
            </w:r>
          </w:p>
        </w:tc>
      </w:tr>
      <w:tr w:rsidR="00621E77" w:rsidRPr="0052204B"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Point d’éclair</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°C</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93</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54</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w:t>
            </w:r>
          </w:p>
        </w:tc>
      </w:tr>
      <w:tr w:rsidR="00621E77" w:rsidRPr="003B655D"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 xml:space="preserve">Viscosité cinématique </w:t>
            </w:r>
            <w:r w:rsidR="003B655D">
              <w:rPr>
                <w:sz w:val="17"/>
                <w:szCs w:val="17"/>
                <w:lang w:val="fr-CH"/>
              </w:rPr>
              <w:br/>
            </w:r>
            <w:r w:rsidRPr="0052204B">
              <w:rPr>
                <w:sz w:val="17"/>
                <w:szCs w:val="17"/>
                <w:lang w:val="fr-CH"/>
              </w:rPr>
              <w:t>à 37,9 °C</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mm</w:t>
            </w:r>
            <w:r w:rsidRPr="0052204B">
              <w:rPr>
                <w:sz w:val="17"/>
                <w:szCs w:val="17"/>
                <w:vertAlign w:val="superscript"/>
                <w:lang w:val="fr-CH"/>
              </w:rPr>
              <w:t>2</w:t>
            </w:r>
            <w:r w:rsidRPr="0052204B">
              <w:rPr>
                <w:sz w:val="17"/>
                <w:szCs w:val="17"/>
                <w:lang w:val="fr-CH"/>
              </w:rPr>
              <w:t>/s</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445</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3,2</w:t>
            </w:r>
          </w:p>
        </w:tc>
      </w:tr>
      <w:tr w:rsidR="00621E77" w:rsidRPr="003B655D"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Teneur en soufre (masse)</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ppm</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2785</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7</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15</w:t>
            </w:r>
          </w:p>
        </w:tc>
      </w:tr>
      <w:tr w:rsidR="00621E77" w:rsidRPr="003B655D" w:rsidTr="005450D8">
        <w:tc>
          <w:tcPr>
            <w:tcW w:w="2403" w:type="dxa"/>
            <w:shd w:val="clear" w:color="auto" w:fill="auto"/>
          </w:tcPr>
          <w:p w:rsidR="00621E77" w:rsidRPr="0052204B" w:rsidRDefault="00621E77" w:rsidP="005450D8">
            <w:pPr>
              <w:spacing w:before="40" w:after="40" w:line="210" w:lineRule="exact"/>
              <w:ind w:left="43" w:right="43"/>
              <w:rPr>
                <w:sz w:val="17"/>
                <w:szCs w:val="17"/>
                <w:lang w:val="fr-CH"/>
              </w:rPr>
            </w:pPr>
            <w:r w:rsidRPr="0052204B">
              <w:rPr>
                <w:sz w:val="17"/>
                <w:szCs w:val="17"/>
                <w:lang w:val="fr-CH"/>
              </w:rPr>
              <w:t>Teneur en aromatiques (volume)</w:t>
            </w:r>
          </w:p>
        </w:tc>
        <w:tc>
          <w:tcPr>
            <w:tcW w:w="1107"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 v/v</w:t>
            </w:r>
          </w:p>
        </w:tc>
        <w:tc>
          <w:tcPr>
            <w:tcW w:w="180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ASTM D 1319</w:t>
            </w:r>
          </w:p>
        </w:tc>
        <w:tc>
          <w:tcPr>
            <w:tcW w:w="1080"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27</w:t>
            </w:r>
          </w:p>
        </w:tc>
        <w:tc>
          <w:tcPr>
            <w:tcW w:w="1098" w:type="dxa"/>
            <w:shd w:val="clear" w:color="auto" w:fill="auto"/>
            <w:vAlign w:val="bottom"/>
          </w:tcPr>
          <w:p w:rsidR="00621E77" w:rsidRPr="0052204B" w:rsidRDefault="00621E77" w:rsidP="005450D8">
            <w:pPr>
              <w:spacing w:before="40" w:after="40" w:line="210" w:lineRule="exact"/>
              <w:ind w:left="43" w:right="43"/>
              <w:jc w:val="right"/>
              <w:rPr>
                <w:sz w:val="17"/>
                <w:szCs w:val="17"/>
                <w:lang w:val="fr-CH"/>
              </w:rPr>
            </w:pPr>
            <w:r w:rsidRPr="0052204B">
              <w:rPr>
                <w:sz w:val="17"/>
                <w:szCs w:val="17"/>
                <w:lang w:val="fr-CH"/>
              </w:rPr>
              <w:t>-</w:t>
            </w:r>
          </w:p>
        </w:tc>
      </w:tr>
    </w:tbl>
    <w:p w:rsidR="009B01A0" w:rsidRPr="0052204B" w:rsidRDefault="009B01A0" w:rsidP="00621E77">
      <w:pPr>
        <w:pStyle w:val="SingleTxt"/>
        <w:spacing w:after="0" w:line="120" w:lineRule="exact"/>
        <w:rPr>
          <w:sz w:val="10"/>
          <w:lang w:val="fr-CH"/>
        </w:rPr>
      </w:pPr>
    </w:p>
    <w:p w:rsidR="00621E77" w:rsidRPr="0052204B" w:rsidRDefault="00621E77" w:rsidP="00621E77">
      <w:pPr>
        <w:pStyle w:val="SingleTxt"/>
        <w:spacing w:after="0" w:line="120" w:lineRule="exact"/>
        <w:rPr>
          <w:sz w:val="10"/>
          <w:lang w:val="fr-CH"/>
        </w:rPr>
      </w:pPr>
    </w:p>
    <w:p w:rsidR="00621E77" w:rsidRPr="0052204B" w:rsidRDefault="00621E77" w:rsidP="00621E77">
      <w:pPr>
        <w:pStyle w:val="SingleTxt"/>
        <w:rPr>
          <w:lang w:val="fr-CH"/>
        </w:rPr>
      </w:pPr>
      <w:r w:rsidRPr="0052204B">
        <w:rPr>
          <w:lang w:val="fr-CH"/>
        </w:rPr>
        <w:t>A.2.3</w:t>
      </w:r>
      <w:r w:rsidRPr="0052204B">
        <w:rPr>
          <w:lang w:val="fr-CH"/>
        </w:rPr>
        <w:tab/>
        <w:t>Carburant gazole de référence japonais</w:t>
      </w:r>
    </w:p>
    <w:p w:rsidR="00621E77" w:rsidRPr="0052204B" w:rsidRDefault="00621E77" w:rsidP="00621E77">
      <w:pPr>
        <w:pStyle w:val="SingleTxt"/>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0"/>
        <w:gridCol w:w="810"/>
        <w:gridCol w:w="1374"/>
        <w:gridCol w:w="567"/>
        <w:gridCol w:w="566"/>
        <w:gridCol w:w="567"/>
        <w:gridCol w:w="567"/>
        <w:gridCol w:w="769"/>
        <w:gridCol w:w="756"/>
      </w:tblGrid>
      <w:tr w:rsidR="00621E77" w:rsidRPr="0052204B" w:rsidTr="005450D8">
        <w:trPr>
          <w:tblHeader/>
        </w:trPr>
        <w:tc>
          <w:tcPr>
            <w:tcW w:w="2790" w:type="dxa"/>
            <w:vMerge w:val="restart"/>
            <w:shd w:val="clear" w:color="auto" w:fill="auto"/>
            <w:vAlign w:val="bottom"/>
          </w:tcPr>
          <w:p w:rsidR="00621E77" w:rsidRPr="0052204B" w:rsidRDefault="00621E77" w:rsidP="005450D8">
            <w:pPr>
              <w:spacing w:before="80" w:after="80" w:line="160" w:lineRule="exact"/>
              <w:ind w:left="43" w:right="43"/>
              <w:rPr>
                <w:i/>
                <w:sz w:val="14"/>
                <w:szCs w:val="14"/>
                <w:lang w:val="fr-CH"/>
              </w:rPr>
            </w:pPr>
            <w:r w:rsidRPr="0052204B">
              <w:rPr>
                <w:i/>
                <w:sz w:val="14"/>
                <w:szCs w:val="14"/>
                <w:lang w:val="fr-CH"/>
              </w:rPr>
              <w:br w:type="page"/>
              <w:t>Propriété</w:t>
            </w:r>
          </w:p>
        </w:tc>
        <w:tc>
          <w:tcPr>
            <w:tcW w:w="810" w:type="dxa"/>
            <w:vMerge w:val="restart"/>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bCs/>
                <w:i/>
                <w:sz w:val="14"/>
                <w:szCs w:val="14"/>
                <w:lang w:val="fr-CH"/>
              </w:rPr>
              <w:t>Unité</w:t>
            </w:r>
          </w:p>
        </w:tc>
        <w:tc>
          <w:tcPr>
            <w:tcW w:w="1374" w:type="dxa"/>
            <w:vMerge w:val="restart"/>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r w:rsidRPr="0052204B">
              <w:rPr>
                <w:bCs/>
                <w:i/>
                <w:sz w:val="14"/>
                <w:szCs w:val="14"/>
                <w:lang w:val="fr-CH"/>
              </w:rPr>
              <w:t>Méthode</w:t>
            </w:r>
            <w:r w:rsidRPr="0052204B">
              <w:rPr>
                <w:i/>
                <w:sz w:val="14"/>
                <w:szCs w:val="14"/>
                <w:lang w:val="fr-CH"/>
              </w:rPr>
              <w:t xml:space="preserve"> d’essai</w:t>
            </w:r>
          </w:p>
        </w:tc>
        <w:tc>
          <w:tcPr>
            <w:tcW w:w="1133" w:type="dxa"/>
            <w:gridSpan w:val="2"/>
            <w:shd w:val="clear" w:color="auto" w:fill="auto"/>
            <w:vAlign w:val="bottom"/>
          </w:tcPr>
          <w:p w:rsidR="00621E77" w:rsidRPr="0052204B" w:rsidRDefault="00621E77" w:rsidP="005450D8">
            <w:pPr>
              <w:spacing w:before="80" w:after="80" w:line="160" w:lineRule="exact"/>
              <w:ind w:left="43" w:right="43"/>
              <w:jc w:val="center"/>
              <w:rPr>
                <w:i/>
                <w:sz w:val="14"/>
                <w:szCs w:val="14"/>
                <w:lang w:val="fr-CH"/>
              </w:rPr>
            </w:pPr>
            <w:r w:rsidRPr="0052204B">
              <w:rPr>
                <w:bCs/>
                <w:i/>
                <w:sz w:val="14"/>
                <w:szCs w:val="14"/>
                <w:lang w:val="fr-CH"/>
              </w:rPr>
              <w:t>Qualité</w:t>
            </w:r>
            <w:r w:rsidRPr="0052204B">
              <w:rPr>
                <w:i/>
                <w:sz w:val="14"/>
                <w:szCs w:val="14"/>
                <w:lang w:val="fr-CH"/>
              </w:rPr>
              <w:t xml:space="preserve"> 1</w:t>
            </w:r>
          </w:p>
        </w:tc>
        <w:tc>
          <w:tcPr>
            <w:tcW w:w="1134" w:type="dxa"/>
            <w:gridSpan w:val="2"/>
            <w:shd w:val="clear" w:color="auto" w:fill="auto"/>
            <w:vAlign w:val="bottom"/>
          </w:tcPr>
          <w:p w:rsidR="00621E77" w:rsidRPr="0052204B" w:rsidRDefault="00621E77" w:rsidP="005450D8">
            <w:pPr>
              <w:spacing w:before="80" w:after="80" w:line="160" w:lineRule="exact"/>
              <w:ind w:left="43" w:right="43"/>
              <w:jc w:val="center"/>
              <w:rPr>
                <w:i/>
                <w:sz w:val="14"/>
                <w:szCs w:val="14"/>
                <w:lang w:val="fr-CH"/>
              </w:rPr>
            </w:pPr>
            <w:r w:rsidRPr="0052204B">
              <w:rPr>
                <w:i/>
                <w:sz w:val="14"/>
                <w:szCs w:val="14"/>
                <w:lang w:val="fr-CH"/>
              </w:rPr>
              <w:t>Q</w:t>
            </w:r>
            <w:r w:rsidRPr="0052204B">
              <w:rPr>
                <w:bCs/>
                <w:i/>
                <w:sz w:val="14"/>
                <w:szCs w:val="14"/>
                <w:lang w:val="fr-CH"/>
              </w:rPr>
              <w:t>u</w:t>
            </w:r>
            <w:r w:rsidRPr="0052204B">
              <w:rPr>
                <w:i/>
                <w:sz w:val="14"/>
                <w:szCs w:val="14"/>
                <w:lang w:val="fr-CH"/>
              </w:rPr>
              <w:t>alité 2</w:t>
            </w:r>
          </w:p>
        </w:tc>
        <w:tc>
          <w:tcPr>
            <w:tcW w:w="1525" w:type="dxa"/>
            <w:gridSpan w:val="2"/>
            <w:shd w:val="clear" w:color="auto" w:fill="auto"/>
            <w:vAlign w:val="bottom"/>
          </w:tcPr>
          <w:p w:rsidR="00621E77" w:rsidRPr="0052204B" w:rsidRDefault="00621E77" w:rsidP="005450D8">
            <w:pPr>
              <w:spacing w:before="80" w:after="80" w:line="160" w:lineRule="exact"/>
              <w:ind w:left="43" w:right="43"/>
              <w:jc w:val="center"/>
              <w:rPr>
                <w:i/>
                <w:sz w:val="14"/>
                <w:szCs w:val="14"/>
                <w:lang w:val="fr-CH"/>
              </w:rPr>
            </w:pPr>
            <w:r w:rsidRPr="0052204B">
              <w:rPr>
                <w:bCs/>
                <w:i/>
                <w:sz w:val="14"/>
                <w:szCs w:val="14"/>
                <w:lang w:val="fr-CH"/>
              </w:rPr>
              <w:t>Cert</w:t>
            </w:r>
            <w:r w:rsidRPr="0052204B">
              <w:rPr>
                <w:i/>
                <w:sz w:val="14"/>
                <w:szCs w:val="14"/>
                <w:lang w:val="fr-CH"/>
              </w:rPr>
              <w:t>. Gazole</w:t>
            </w:r>
          </w:p>
        </w:tc>
      </w:tr>
      <w:tr w:rsidR="00621E77" w:rsidRPr="0052204B" w:rsidTr="005450D8">
        <w:trPr>
          <w:tblHeader/>
        </w:trPr>
        <w:tc>
          <w:tcPr>
            <w:tcW w:w="2790" w:type="dxa"/>
            <w:vMerge/>
            <w:shd w:val="clear" w:color="auto" w:fill="auto"/>
            <w:vAlign w:val="bottom"/>
          </w:tcPr>
          <w:p w:rsidR="00621E77" w:rsidRPr="0052204B" w:rsidRDefault="00621E77" w:rsidP="005450D8">
            <w:pPr>
              <w:spacing w:before="80" w:after="80" w:line="160" w:lineRule="exact"/>
              <w:ind w:left="43" w:right="43"/>
              <w:rPr>
                <w:i/>
                <w:sz w:val="14"/>
                <w:szCs w:val="14"/>
                <w:lang w:val="fr-CH"/>
              </w:rPr>
            </w:pPr>
          </w:p>
        </w:tc>
        <w:tc>
          <w:tcPr>
            <w:tcW w:w="810" w:type="dxa"/>
            <w:vMerge/>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p>
        </w:tc>
        <w:tc>
          <w:tcPr>
            <w:tcW w:w="1374" w:type="dxa"/>
            <w:vMerge/>
            <w:shd w:val="clear" w:color="auto" w:fill="auto"/>
            <w:vAlign w:val="bottom"/>
          </w:tcPr>
          <w:p w:rsidR="00621E77" w:rsidRPr="0052204B" w:rsidRDefault="00621E77" w:rsidP="005450D8">
            <w:pPr>
              <w:spacing w:before="80" w:after="80" w:line="160" w:lineRule="exact"/>
              <w:ind w:left="43" w:right="43"/>
              <w:jc w:val="right"/>
              <w:rPr>
                <w:i/>
                <w:sz w:val="14"/>
                <w:szCs w:val="14"/>
                <w:lang w:val="fr-CH"/>
              </w:rPr>
            </w:pPr>
          </w:p>
        </w:tc>
        <w:tc>
          <w:tcPr>
            <w:tcW w:w="567"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Min.</w:t>
            </w:r>
          </w:p>
        </w:tc>
        <w:tc>
          <w:tcPr>
            <w:tcW w:w="566"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Max.</w:t>
            </w:r>
          </w:p>
        </w:tc>
        <w:tc>
          <w:tcPr>
            <w:tcW w:w="567"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Min.</w:t>
            </w:r>
          </w:p>
        </w:tc>
        <w:tc>
          <w:tcPr>
            <w:tcW w:w="567"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Max.</w:t>
            </w:r>
          </w:p>
        </w:tc>
        <w:tc>
          <w:tcPr>
            <w:tcW w:w="769"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Min.</w:t>
            </w:r>
          </w:p>
        </w:tc>
        <w:tc>
          <w:tcPr>
            <w:tcW w:w="756" w:type="dxa"/>
            <w:shd w:val="clear" w:color="auto" w:fill="auto"/>
            <w:vAlign w:val="bottom"/>
          </w:tcPr>
          <w:p w:rsidR="00621E77" w:rsidRPr="0052204B" w:rsidRDefault="00621E77" w:rsidP="005450D8">
            <w:pPr>
              <w:spacing w:before="80" w:after="80" w:line="160" w:lineRule="exact"/>
              <w:ind w:left="43" w:right="43"/>
              <w:jc w:val="right"/>
              <w:rPr>
                <w:bCs/>
                <w:i/>
                <w:sz w:val="14"/>
                <w:szCs w:val="14"/>
                <w:lang w:val="fr-CH"/>
              </w:rPr>
            </w:pPr>
            <w:r w:rsidRPr="0052204B">
              <w:rPr>
                <w:bCs/>
                <w:i/>
                <w:sz w:val="14"/>
                <w:szCs w:val="14"/>
                <w:lang w:val="fr-CH"/>
              </w:rPr>
              <w:t>Max.</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Indice de cétane</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4264</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50</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45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53</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57</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Densité à 15 °C</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kg/m</w:t>
            </w:r>
            <w:r w:rsidRPr="0052204B">
              <w:rPr>
                <w:sz w:val="17"/>
                <w:szCs w:val="17"/>
                <w:vertAlign w:val="superscript"/>
                <w:lang w:val="fr-CH"/>
              </w:rPr>
              <w:t>3</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824</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840</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Distillation</w:t>
            </w:r>
            <w:r w:rsidR="00D23B14" w:rsidRPr="0052204B">
              <w:rPr>
                <w:sz w:val="17"/>
                <w:szCs w:val="17"/>
                <w:lang w:val="fr-CH"/>
              </w:rPr>
              <w:t> :</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3405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r>
      <w:tr w:rsidR="00621E77" w:rsidRPr="0052204B" w:rsidTr="005450D8">
        <w:tc>
          <w:tcPr>
            <w:tcW w:w="2790" w:type="dxa"/>
            <w:shd w:val="clear" w:color="auto" w:fill="auto"/>
          </w:tcPr>
          <w:p w:rsidR="00621E77" w:rsidRPr="0052204B" w:rsidRDefault="003B655D" w:rsidP="005450D8">
            <w:pPr>
              <w:spacing w:before="40" w:after="40" w:line="210" w:lineRule="atLeast"/>
              <w:ind w:left="43" w:right="43"/>
              <w:rPr>
                <w:sz w:val="17"/>
                <w:szCs w:val="17"/>
                <w:lang w:val="fr-CH"/>
              </w:rPr>
            </w:pPr>
            <w:r>
              <w:rPr>
                <w:sz w:val="17"/>
                <w:szCs w:val="17"/>
                <w:lang w:val="fr-CH"/>
              </w:rPr>
              <w:tab/>
            </w:r>
            <w:r w:rsidR="00621E77" w:rsidRPr="0052204B">
              <w:rPr>
                <w:sz w:val="17"/>
                <w:szCs w:val="17"/>
                <w:lang w:val="fr-CH"/>
              </w:rPr>
              <w:t>Point 50 % vol.</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255</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295</w:t>
            </w:r>
          </w:p>
        </w:tc>
      </w:tr>
      <w:tr w:rsidR="00621E77" w:rsidRPr="0052204B" w:rsidTr="005450D8">
        <w:tc>
          <w:tcPr>
            <w:tcW w:w="2790" w:type="dxa"/>
            <w:shd w:val="clear" w:color="auto" w:fill="auto"/>
          </w:tcPr>
          <w:p w:rsidR="00621E77" w:rsidRPr="0052204B" w:rsidRDefault="003B655D" w:rsidP="005450D8">
            <w:pPr>
              <w:spacing w:before="40" w:after="40" w:line="210" w:lineRule="atLeast"/>
              <w:ind w:left="43" w:right="43"/>
              <w:rPr>
                <w:sz w:val="17"/>
                <w:szCs w:val="17"/>
                <w:lang w:val="fr-CH"/>
              </w:rPr>
            </w:pPr>
            <w:r>
              <w:rPr>
                <w:sz w:val="17"/>
                <w:szCs w:val="17"/>
                <w:lang w:val="fr-CH"/>
              </w:rPr>
              <w:tab/>
            </w:r>
            <w:r w:rsidR="00621E77" w:rsidRPr="0052204B">
              <w:rPr>
                <w:sz w:val="17"/>
                <w:szCs w:val="17"/>
                <w:lang w:val="fr-CH"/>
              </w:rPr>
              <w:t>Point 90 % vol.</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360</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350</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300</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345</w:t>
            </w:r>
          </w:p>
        </w:tc>
      </w:tr>
      <w:tr w:rsidR="00621E77" w:rsidRPr="0052204B" w:rsidTr="005450D8">
        <w:tc>
          <w:tcPr>
            <w:tcW w:w="2790" w:type="dxa"/>
            <w:shd w:val="clear" w:color="auto" w:fill="auto"/>
          </w:tcPr>
          <w:p w:rsidR="00621E77" w:rsidRPr="0052204B" w:rsidRDefault="003B655D" w:rsidP="005450D8">
            <w:pPr>
              <w:spacing w:before="40" w:after="40" w:line="210" w:lineRule="atLeast"/>
              <w:ind w:left="43" w:right="43"/>
              <w:rPr>
                <w:sz w:val="17"/>
                <w:szCs w:val="17"/>
                <w:lang w:val="fr-CH"/>
              </w:rPr>
            </w:pPr>
            <w:r>
              <w:rPr>
                <w:sz w:val="17"/>
                <w:szCs w:val="17"/>
                <w:lang w:val="fr-CH"/>
              </w:rPr>
              <w:tab/>
            </w:r>
            <w:r w:rsidR="00621E77" w:rsidRPr="0052204B">
              <w:rPr>
                <w:sz w:val="17"/>
                <w:szCs w:val="17"/>
                <w:lang w:val="fr-CH"/>
              </w:rPr>
              <w:t>Point d’ébullition final</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370</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Point d’éclair</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3405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50</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50</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58</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Température limite de filtrabilité</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ICS 75.160.20</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-1</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Point d’écoulement</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°C</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3015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-7,5</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Viscosité cinématique à 30 °C</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mm</w:t>
            </w:r>
            <w:r w:rsidRPr="0052204B">
              <w:rPr>
                <w:sz w:val="17"/>
                <w:szCs w:val="17"/>
                <w:vertAlign w:val="superscript"/>
                <w:lang w:val="fr-CH"/>
              </w:rPr>
              <w:t>2</w:t>
            </w:r>
            <w:r w:rsidRPr="0052204B">
              <w:rPr>
                <w:sz w:val="17"/>
                <w:szCs w:val="17"/>
                <w:lang w:val="fr-CH"/>
              </w:rPr>
              <w:t>/s</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2909</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2,7</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2,5</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3.0</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4,5</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Teneur en soufre (masse)</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4260</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0,001</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0,001</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0,001</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Teneur de la totalité des aromatiques (volume)</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r w:rsidRPr="0052204B">
              <w:rPr>
                <w:sz w:val="17"/>
                <w:szCs w:val="17"/>
                <w:lang w:val="fr-CH"/>
              </w:rPr>
              <w:br/>
              <w:t>v/v</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HPLC</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25</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Teneur des polyaromatiques (volume)</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r w:rsidRPr="0052204B">
              <w:rPr>
                <w:sz w:val="17"/>
                <w:szCs w:val="17"/>
                <w:lang w:val="fr-CH"/>
              </w:rPr>
              <w:br/>
              <w:t>v/v</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HPLC</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5,0</w:t>
            </w:r>
          </w:p>
        </w:tc>
      </w:tr>
      <w:tr w:rsidR="00621E77" w:rsidRPr="0052204B" w:rsidTr="005450D8">
        <w:tc>
          <w:tcPr>
            <w:tcW w:w="2790" w:type="dxa"/>
            <w:shd w:val="clear" w:color="auto" w:fill="auto"/>
          </w:tcPr>
          <w:p w:rsidR="00621E77" w:rsidRPr="0052204B" w:rsidRDefault="00621E77" w:rsidP="005450D8">
            <w:pPr>
              <w:spacing w:before="40" w:after="40" w:line="210" w:lineRule="atLeast"/>
              <w:ind w:left="43" w:right="43"/>
              <w:rPr>
                <w:sz w:val="17"/>
                <w:szCs w:val="17"/>
                <w:lang w:val="fr-CH"/>
              </w:rPr>
            </w:pPr>
            <w:r w:rsidRPr="0052204B">
              <w:rPr>
                <w:sz w:val="17"/>
                <w:szCs w:val="17"/>
                <w:lang w:val="fr-CH"/>
              </w:rPr>
              <w:t>Teneur en carbone résiduel (masse) (fond à 10 %)</w:t>
            </w:r>
          </w:p>
        </w:tc>
        <w:tc>
          <w:tcPr>
            <w:tcW w:w="810"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mg</w:t>
            </w:r>
          </w:p>
        </w:tc>
        <w:tc>
          <w:tcPr>
            <w:tcW w:w="1374"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ISO 4260</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0,1</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567"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0,1</w:t>
            </w:r>
          </w:p>
        </w:tc>
        <w:tc>
          <w:tcPr>
            <w:tcW w:w="769"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c>
          <w:tcPr>
            <w:tcW w:w="756" w:type="dxa"/>
            <w:shd w:val="clear" w:color="auto" w:fill="auto"/>
            <w:vAlign w:val="bottom"/>
          </w:tcPr>
          <w:p w:rsidR="00621E77" w:rsidRPr="0052204B" w:rsidRDefault="00621E77" w:rsidP="005450D8">
            <w:pPr>
              <w:spacing w:before="40" w:after="40" w:line="210" w:lineRule="atLeast"/>
              <w:ind w:left="43" w:right="43"/>
              <w:jc w:val="right"/>
              <w:rPr>
                <w:sz w:val="17"/>
                <w:szCs w:val="17"/>
                <w:lang w:val="fr-CH"/>
              </w:rPr>
            </w:pPr>
            <w:r w:rsidRPr="0052204B">
              <w:rPr>
                <w:sz w:val="17"/>
                <w:szCs w:val="17"/>
                <w:lang w:val="fr-CH"/>
              </w:rPr>
              <w:t>-</w:t>
            </w:r>
          </w:p>
        </w:tc>
      </w:tr>
    </w:tbl>
    <w:p w:rsidR="00621E77" w:rsidRPr="0052204B" w:rsidRDefault="00621E77" w:rsidP="00621E77">
      <w:pPr>
        <w:pStyle w:val="SingleTxt"/>
        <w:rPr>
          <w:lang w:val="fr-CH"/>
        </w:rPr>
      </w:pPr>
    </w:p>
    <w:p w:rsidR="003E557B" w:rsidRPr="0052204B" w:rsidRDefault="003E557B" w:rsidP="00704F89">
      <w:pPr>
        <w:pStyle w:val="SingleTxt"/>
        <w:rPr>
          <w:lang w:val="fr-CH"/>
        </w:rPr>
        <w:sectPr w:rsidR="003E557B" w:rsidRPr="0052204B" w:rsidSect="009B01A0">
          <w:headerReference w:type="even" r:id="rId206"/>
          <w:headerReference w:type="default" r:id="rId207"/>
          <w:footerReference w:type="even" r:id="rId208"/>
          <w:footerReference w:type="default" r:id="rId209"/>
          <w:footnotePr>
            <w:numRestart w:val="eachSect"/>
          </w:footnotePr>
          <w:endnotePr>
            <w:numFmt w:val="decimal"/>
          </w:endnotePr>
          <w:pgSz w:w="11909" w:h="16834"/>
          <w:pgMar w:top="1742" w:right="936" w:bottom="1898" w:left="936" w:header="576" w:footer="1030" w:gutter="0"/>
          <w:cols w:space="720"/>
          <w:noEndnote/>
          <w:docGrid w:linePitch="360"/>
        </w:sectPr>
      </w:pPr>
    </w:p>
    <w:p w:rsidR="003E557B" w:rsidRPr="0052204B" w:rsidRDefault="003E557B" w:rsidP="003E55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3</w:t>
      </w:r>
    </w:p>
    <w:p w:rsidR="003E557B" w:rsidRPr="0052204B" w:rsidRDefault="003E557B" w:rsidP="003E557B">
      <w:pPr>
        <w:pStyle w:val="SingleTxt"/>
        <w:spacing w:after="0" w:line="120" w:lineRule="exact"/>
        <w:rPr>
          <w:b/>
          <w:sz w:val="10"/>
          <w:lang w:val="fr-CH"/>
        </w:rPr>
      </w:pPr>
    </w:p>
    <w:p w:rsidR="003E557B" w:rsidRPr="0052204B" w:rsidRDefault="003E557B" w:rsidP="003E55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Appareillage de mesure</w:t>
      </w:r>
    </w:p>
    <w:p w:rsidR="003E557B" w:rsidRPr="0052204B" w:rsidRDefault="003E557B" w:rsidP="003E557B">
      <w:pPr>
        <w:pStyle w:val="SingleTxt"/>
        <w:spacing w:after="0" w:line="120" w:lineRule="exact"/>
        <w:rPr>
          <w:b/>
          <w:sz w:val="10"/>
          <w:lang w:val="fr-CH"/>
        </w:rPr>
      </w:pPr>
    </w:p>
    <w:p w:rsidR="003E557B" w:rsidRPr="0052204B" w:rsidRDefault="003E557B" w:rsidP="003E557B">
      <w:pPr>
        <w:pStyle w:val="SingleTxt"/>
        <w:spacing w:after="0" w:line="120" w:lineRule="exact"/>
        <w:rPr>
          <w:b/>
          <w:sz w:val="10"/>
          <w:lang w:val="fr-CH"/>
        </w:rPr>
      </w:pPr>
    </w:p>
    <w:p w:rsidR="003E557B" w:rsidRPr="0052204B" w:rsidRDefault="003E557B" w:rsidP="003E557B">
      <w:pPr>
        <w:pStyle w:val="SingleTxt"/>
        <w:ind w:left="2218" w:hanging="951"/>
        <w:rPr>
          <w:lang w:val="fr-CH"/>
        </w:rPr>
      </w:pPr>
      <w:r w:rsidRPr="0052204B">
        <w:rPr>
          <w:lang w:val="fr-CH"/>
        </w:rPr>
        <w:t>A.3.1</w:t>
      </w:r>
      <w:r w:rsidRPr="0052204B">
        <w:rPr>
          <w:lang w:val="fr-CH"/>
        </w:rPr>
        <w:tab/>
        <w:t>Cette annexe contient les prescriptions de base et une description générale concernant les systèmes de prélèvement et d’analyse utilisés pour mesurer les émissions gazeuses et les émissions de particules. Des configurations différentes peuvent permettre d’obtenir des résultats équivalents et la stricte conformité aux figures de la présente annexe n’est donc pas exigée. Des éléments additionnels tels qu’appareils de mesure, robinets, électrovannes, pompes, régulateurs de débit et interrupteurs peuvent être utilisés pour la collecte d’informations supplémentaires et pour coordonner les fonctions du système. D’autres éléments qui, dans certains systèmes, ne sont pas nécessaires pour garantir la précision des mesures peuvent être omis si cela est compatible avec les règles de bonne pratique techniques reconnues.</w:t>
      </w:r>
    </w:p>
    <w:p w:rsidR="003E557B" w:rsidRPr="0052204B" w:rsidRDefault="003E557B" w:rsidP="003E557B">
      <w:pPr>
        <w:pStyle w:val="SingleTxt"/>
        <w:ind w:left="2218" w:hanging="951"/>
        <w:rPr>
          <w:lang w:val="fr-CH"/>
        </w:rPr>
      </w:pPr>
      <w:r w:rsidRPr="0052204B">
        <w:rPr>
          <w:lang w:val="fr-CH"/>
        </w:rPr>
        <w:t>A.3.1.1</w:t>
      </w:r>
      <w:r w:rsidRPr="0052204B">
        <w:rPr>
          <w:lang w:val="fr-CH"/>
        </w:rPr>
        <w:tab/>
        <w:t>Système d’analyse</w:t>
      </w:r>
    </w:p>
    <w:p w:rsidR="003E557B" w:rsidRPr="0052204B" w:rsidRDefault="003E557B" w:rsidP="003E557B">
      <w:pPr>
        <w:pStyle w:val="SingleTxt"/>
        <w:ind w:left="2218" w:hanging="951"/>
        <w:rPr>
          <w:lang w:val="fr-CH"/>
        </w:rPr>
      </w:pPr>
      <w:r w:rsidRPr="0052204B">
        <w:rPr>
          <w:lang w:val="fr-CH"/>
        </w:rPr>
        <w:t>A.3.1.2</w:t>
      </w:r>
      <w:r w:rsidRPr="0052204B">
        <w:rPr>
          <w:b/>
          <w:lang w:val="fr-CH"/>
        </w:rPr>
        <w:tab/>
      </w:r>
      <w:r w:rsidRPr="0052204B">
        <w:rPr>
          <w:lang w:val="fr-CH"/>
        </w:rPr>
        <w:t>Description du système d’analyse</w:t>
      </w:r>
    </w:p>
    <w:p w:rsidR="003E557B" w:rsidRPr="0052204B" w:rsidRDefault="003E557B" w:rsidP="003E557B">
      <w:pPr>
        <w:pStyle w:val="SingleTxt"/>
        <w:ind w:left="2218" w:hanging="951"/>
        <w:rPr>
          <w:lang w:val="fr-CH"/>
        </w:rPr>
      </w:pPr>
      <w:r w:rsidRPr="0052204B">
        <w:rPr>
          <w:lang w:val="fr-CH"/>
        </w:rPr>
        <w:tab/>
      </w:r>
      <w:r w:rsidRPr="0052204B">
        <w:rPr>
          <w:lang w:val="fr-CH"/>
        </w:rPr>
        <w:tab/>
        <w:t>Le système d’analyse pour la mesure des émissions gazeuses dans les gaz d’échappement bruts (fig. 9) ou dans les gaz d’échappement dilués (fig. 10) décrit ici utilise</w:t>
      </w:r>
      <w:r w:rsidR="00D23B14" w:rsidRPr="0052204B">
        <w:rPr>
          <w:lang w:val="fr-CH"/>
        </w:rPr>
        <w:t> :</w:t>
      </w:r>
    </w:p>
    <w:p w:rsidR="003E557B" w:rsidRPr="0052204B" w:rsidRDefault="003E557B" w:rsidP="003E557B">
      <w:pPr>
        <w:pStyle w:val="SingleTxt"/>
        <w:ind w:left="2693" w:hanging="951"/>
        <w:rPr>
          <w:lang w:val="fr-CH"/>
        </w:rPr>
      </w:pPr>
      <w:r w:rsidRPr="0052204B">
        <w:rPr>
          <w:lang w:val="fr-CH"/>
        </w:rPr>
        <w:tab/>
        <w:t>a)</w:t>
      </w:r>
      <w:r w:rsidRPr="0052204B">
        <w:rPr>
          <w:lang w:val="fr-CH"/>
        </w:rPr>
        <w:tab/>
        <w:t>Un analyseur HFID ou FID pour la mesure des hydrocarbures;</w:t>
      </w:r>
    </w:p>
    <w:p w:rsidR="003E557B" w:rsidRPr="0052204B" w:rsidRDefault="003E557B" w:rsidP="003E557B">
      <w:pPr>
        <w:pStyle w:val="SingleTxt"/>
        <w:ind w:left="2693" w:hanging="951"/>
        <w:rPr>
          <w:lang w:val="fr-CH"/>
        </w:rPr>
      </w:pPr>
      <w:r w:rsidRPr="0052204B">
        <w:rPr>
          <w:lang w:val="fr-CH"/>
        </w:rPr>
        <w:tab/>
        <w:t>b)</w:t>
      </w:r>
      <w:r w:rsidRPr="0052204B">
        <w:rPr>
          <w:lang w:val="fr-CH"/>
        </w:rPr>
        <w:tab/>
        <w:t>Des analyseurs NDIR pour la mesure du monoxyde de carbone et du dioxyde de carbone;</w:t>
      </w:r>
    </w:p>
    <w:p w:rsidR="003E557B" w:rsidRPr="0052204B" w:rsidRDefault="003E557B" w:rsidP="003E557B">
      <w:pPr>
        <w:pStyle w:val="SingleTxt"/>
        <w:ind w:left="2693" w:hanging="951"/>
        <w:rPr>
          <w:lang w:val="fr-CH"/>
        </w:rPr>
      </w:pPr>
      <w:r w:rsidRPr="0052204B">
        <w:rPr>
          <w:lang w:val="fr-CH"/>
        </w:rPr>
        <w:tab/>
        <w:t>c)</w:t>
      </w:r>
      <w:r w:rsidRPr="0052204B">
        <w:rPr>
          <w:lang w:val="fr-CH"/>
        </w:rPr>
        <w:tab/>
        <w:t xml:space="preserve">Un analyseur HCLD ou CLD pour la mesure des oxydes </w:t>
      </w:r>
      <w:r w:rsidRPr="0052204B">
        <w:rPr>
          <w:lang w:val="fr-CH"/>
        </w:rPr>
        <w:tab/>
        <w:t>d’azote.</w:t>
      </w:r>
    </w:p>
    <w:p w:rsidR="003E557B" w:rsidRPr="0052204B" w:rsidRDefault="003E557B" w:rsidP="003E557B">
      <w:pPr>
        <w:pStyle w:val="SingleTxt"/>
        <w:ind w:left="2218" w:hanging="951"/>
        <w:rPr>
          <w:lang w:val="fr-CH"/>
        </w:rPr>
      </w:pPr>
      <w:r w:rsidRPr="0052204B">
        <w:rPr>
          <w:lang w:val="fr-CH"/>
        </w:rPr>
        <w:tab/>
      </w:r>
      <w:r w:rsidRPr="0052204B">
        <w:rPr>
          <w:lang w:val="fr-CH"/>
        </w:rPr>
        <w:tab/>
        <w:t>L’échantillon pour tous les constituants doit être prélevé avec une seule sonde et subdivisé plus en aval entre les différents analyseurs. On peut aussi utiliser deux sondes de prélèvement placées très près l’une de l’autre. Des précautions doivent être prises pour éviter toute condensation des constituants des gaz d’échappement (y compris l’eau et l’acide sulfurique) en un point quelconque du système d’analyse.</w:t>
      </w:r>
    </w:p>
    <w:p w:rsidR="003E557B" w:rsidRPr="0052204B" w:rsidRDefault="003E557B" w:rsidP="003E557B">
      <w:pPr>
        <w:pStyle w:val="SingleTxt"/>
        <w:spacing w:after="0" w:line="120" w:lineRule="exact"/>
        <w:ind w:left="2218" w:hanging="951"/>
        <w:rPr>
          <w:sz w:val="10"/>
          <w:lang w:val="fr-CH"/>
        </w:rPr>
      </w:pPr>
    </w:p>
    <w:p w:rsidR="003E557B" w:rsidRPr="0052204B" w:rsidRDefault="003E557B"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lang w:val="fr-CH"/>
        </w:rPr>
        <w:t>Figure 9</w:t>
      </w:r>
      <w:r w:rsidR="00F508D2" w:rsidRPr="0052204B">
        <w:rPr>
          <w:b w:val="0"/>
          <w:lang w:val="fr-CH"/>
        </w:rPr>
        <w:t xml:space="preserve"> </w:t>
      </w:r>
      <w:r w:rsidRPr="0052204B">
        <w:rPr>
          <w:b w:val="0"/>
          <w:lang w:val="fr-CH"/>
        </w:rPr>
        <w:br/>
      </w:r>
      <w:r w:rsidRPr="0052204B">
        <w:rPr>
          <w:lang w:val="fr-CH"/>
        </w:rPr>
        <w:t xml:space="preserve">Schéma de principe du système d’analyse des gaz d’échappement </w:t>
      </w:r>
      <w:r w:rsidRPr="0052204B">
        <w:rPr>
          <w:lang w:val="fr-CH"/>
        </w:rPr>
        <w:br/>
        <w:t>bruts pour la mesure du CO, du CO</w:t>
      </w:r>
      <w:r w:rsidRPr="0052204B">
        <w:rPr>
          <w:vertAlign w:val="subscript"/>
          <w:lang w:val="fr-CH"/>
        </w:rPr>
        <w:t>2</w:t>
      </w:r>
      <w:r w:rsidRPr="0052204B">
        <w:rPr>
          <w:lang w:val="fr-CH"/>
        </w:rPr>
        <w:t>, des NO</w:t>
      </w:r>
      <w:r w:rsidRPr="0052204B">
        <w:rPr>
          <w:vertAlign w:val="subscript"/>
          <w:lang w:val="fr-CH"/>
        </w:rPr>
        <w:t>X</w:t>
      </w:r>
      <w:r w:rsidRPr="0052204B">
        <w:rPr>
          <w:lang w:val="fr-CH"/>
        </w:rPr>
        <w:t xml:space="preserve"> et des HC</w:t>
      </w:r>
    </w:p>
    <w:p w:rsidR="003E557B" w:rsidRPr="0052204B" w:rsidRDefault="003E557B" w:rsidP="00F508D2">
      <w:pPr>
        <w:pStyle w:val="SingleTxt"/>
        <w:keepNext/>
        <w:keepLines/>
        <w:spacing w:after="0" w:line="120" w:lineRule="exact"/>
        <w:rPr>
          <w:b/>
          <w:sz w:val="10"/>
          <w:lang w:val="fr-CH"/>
        </w:rPr>
      </w:pPr>
    </w:p>
    <w:p w:rsidR="003E557B" w:rsidRPr="0052204B" w:rsidRDefault="003E557B" w:rsidP="00F508D2">
      <w:pPr>
        <w:pStyle w:val="SingleTxt"/>
        <w:keepNext/>
        <w:keepLines/>
        <w:spacing w:after="0" w:line="120" w:lineRule="exact"/>
        <w:rPr>
          <w:b/>
          <w:sz w:val="10"/>
          <w:lang w:val="fr-CH"/>
        </w:rPr>
      </w:pPr>
    </w:p>
    <w:p w:rsidR="003E557B" w:rsidRDefault="003E557B" w:rsidP="0029194F">
      <w:pPr>
        <w:pStyle w:val="SingleTxt"/>
        <w:spacing w:after="0" w:line="240" w:lineRule="auto"/>
        <w:rPr>
          <w:lang w:val="fr-CH"/>
        </w:rPr>
      </w:pPr>
      <w:r w:rsidRPr="0052204B">
        <w:rPr>
          <w:noProof/>
          <w:lang w:val="en-GB" w:eastAsia="en-GB"/>
        </w:rPr>
        <w:drawing>
          <wp:inline distT="0" distB="0" distL="0" distR="0" wp14:anchorId="375FE14D" wp14:editId="74531C77">
            <wp:extent cx="4736592" cy="2007009"/>
            <wp:effectExtent l="0" t="0" r="0" b="0"/>
            <wp:docPr id="9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10" cstate="print">
                      <a:extLst>
                        <a:ext uri="{28A0092B-C50C-407E-A947-70E740481C1C}">
                          <a14:useLocalDpi xmlns:a14="http://schemas.microsoft.com/office/drawing/2010/main" val="0"/>
                        </a:ext>
                      </a:extLst>
                    </a:blip>
                    <a:srcRect l="-2866" t="-3175" r="-5266" b="-5876"/>
                    <a:stretch>
                      <a:fillRect/>
                    </a:stretch>
                  </pic:blipFill>
                  <pic:spPr bwMode="auto">
                    <a:xfrm>
                      <a:off x="0" y="0"/>
                      <a:ext cx="4736592" cy="2007009"/>
                    </a:xfrm>
                    <a:prstGeom prst="rect">
                      <a:avLst/>
                    </a:prstGeom>
                    <a:noFill/>
                    <a:ln w="6350" cmpd="sng">
                      <a:noFill/>
                      <a:miter lim="800000"/>
                      <a:headEnd/>
                      <a:tailEnd/>
                    </a:ln>
                    <a:effectLst/>
                  </pic:spPr>
                </pic:pic>
              </a:graphicData>
            </a:graphic>
          </wp:inline>
        </w:drawing>
      </w:r>
    </w:p>
    <w:p w:rsidR="003B655D" w:rsidRPr="0052204B" w:rsidRDefault="003B655D" w:rsidP="00C03560">
      <w:pPr>
        <w:pStyle w:val="FootnoteText"/>
        <w:tabs>
          <w:tab w:val="right" w:pos="1476"/>
          <w:tab w:val="left" w:pos="1548"/>
          <w:tab w:val="right" w:pos="1836"/>
          <w:tab w:val="left" w:pos="1908"/>
        </w:tabs>
        <w:ind w:left="1548" w:right="1267" w:hanging="288"/>
        <w:rPr>
          <w:lang w:val="fr-CH"/>
        </w:rPr>
      </w:pPr>
      <w:r>
        <w:rPr>
          <w:lang w:val="fr-CH"/>
        </w:rPr>
        <w:t xml:space="preserve">a = </w:t>
      </w:r>
      <w:r w:rsidR="00C03560">
        <w:rPr>
          <w:lang w:val="fr-CH"/>
        </w:rPr>
        <w:t>vers l’atmosphère</w:t>
      </w:r>
      <w:r>
        <w:rPr>
          <w:lang w:val="fr-CH"/>
        </w:rPr>
        <w:t xml:space="preserve">; b = </w:t>
      </w:r>
      <w:r w:rsidR="00C03560" w:rsidRPr="0052204B">
        <w:rPr>
          <w:lang w:val="fr-CH"/>
        </w:rPr>
        <w:t>gaz de mise à zéro, de calibration</w:t>
      </w:r>
      <w:r>
        <w:rPr>
          <w:lang w:val="fr-CH"/>
        </w:rPr>
        <w:t>;</w:t>
      </w:r>
      <w:r w:rsidRPr="003B655D">
        <w:rPr>
          <w:lang w:val="fr-CH"/>
        </w:rPr>
        <w:t xml:space="preserve"> </w:t>
      </w:r>
      <w:r>
        <w:rPr>
          <w:lang w:val="fr-CH"/>
        </w:rPr>
        <w:t xml:space="preserve">c = </w:t>
      </w:r>
      <w:r w:rsidR="00C03560" w:rsidRPr="0052204B">
        <w:rPr>
          <w:lang w:val="fr-CH"/>
        </w:rPr>
        <w:t>tuyau d’échappement</w:t>
      </w:r>
      <w:r>
        <w:rPr>
          <w:lang w:val="fr-CH"/>
        </w:rPr>
        <w:t xml:space="preserve">; </w:t>
      </w:r>
      <w:r w:rsidR="00C03560">
        <w:rPr>
          <w:lang w:val="fr-CH"/>
        </w:rPr>
        <w:br/>
      </w:r>
      <w:r>
        <w:rPr>
          <w:lang w:val="fr-CH"/>
        </w:rPr>
        <w:t xml:space="preserve">d = </w:t>
      </w:r>
      <w:r w:rsidR="00C03560">
        <w:rPr>
          <w:lang w:val="fr-CH"/>
        </w:rPr>
        <w:t>facultatif</w:t>
      </w:r>
      <w:r>
        <w:rPr>
          <w:lang w:val="fr-CH"/>
        </w:rPr>
        <w:t>;</w:t>
      </w:r>
    </w:p>
    <w:p w:rsidR="003E557B" w:rsidRPr="0052204B" w:rsidRDefault="003E557B" w:rsidP="003E557B">
      <w:pPr>
        <w:pStyle w:val="SingleTxt"/>
        <w:spacing w:after="0" w:line="120" w:lineRule="exact"/>
        <w:rPr>
          <w:sz w:val="10"/>
          <w:lang w:val="fr-CH"/>
        </w:rPr>
      </w:pPr>
    </w:p>
    <w:p w:rsidR="003E557B" w:rsidRPr="0052204B" w:rsidRDefault="003E557B" w:rsidP="003E557B">
      <w:pPr>
        <w:pStyle w:val="SingleTxt"/>
        <w:spacing w:after="0" w:line="120" w:lineRule="exact"/>
        <w:rPr>
          <w:sz w:val="10"/>
          <w:lang w:val="fr-CH"/>
        </w:rPr>
      </w:pPr>
    </w:p>
    <w:p w:rsidR="003E557B" w:rsidRPr="0052204B" w:rsidRDefault="003E557B"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lang w:val="fr-CH"/>
        </w:rPr>
        <w:t>Figure 10</w:t>
      </w:r>
      <w:r w:rsidRPr="0052204B">
        <w:rPr>
          <w:b w:val="0"/>
          <w:lang w:val="fr-CH"/>
        </w:rPr>
        <w:br/>
      </w:r>
      <w:r w:rsidRPr="0052204B">
        <w:rPr>
          <w:lang w:val="fr-CH"/>
        </w:rPr>
        <w:t xml:space="preserve">Schéma de principe du système d’analyse des gaz d’échappement </w:t>
      </w:r>
      <w:r w:rsidRPr="0052204B">
        <w:rPr>
          <w:lang w:val="fr-CH"/>
        </w:rPr>
        <w:br/>
        <w:t>dilués pour la mesure du CO, du CO</w:t>
      </w:r>
      <w:r w:rsidRPr="0052204B">
        <w:rPr>
          <w:vertAlign w:val="subscript"/>
          <w:lang w:val="fr-CH"/>
        </w:rPr>
        <w:t>2,</w:t>
      </w:r>
      <w:r w:rsidRPr="0052204B">
        <w:rPr>
          <w:lang w:val="fr-CH"/>
        </w:rPr>
        <w:t xml:space="preserve"> des NO</w:t>
      </w:r>
      <w:r w:rsidRPr="0052204B">
        <w:rPr>
          <w:vertAlign w:val="subscript"/>
          <w:lang w:val="fr-CH"/>
        </w:rPr>
        <w:t>X</w:t>
      </w:r>
      <w:r w:rsidRPr="0052204B">
        <w:rPr>
          <w:lang w:val="fr-CH"/>
        </w:rPr>
        <w:t xml:space="preserve"> et des HC</w:t>
      </w:r>
    </w:p>
    <w:p w:rsidR="003E557B" w:rsidRPr="0052204B" w:rsidRDefault="003E557B" w:rsidP="00F508D2">
      <w:pPr>
        <w:pStyle w:val="SingleTxt"/>
        <w:keepNext/>
        <w:keepLines/>
        <w:spacing w:after="0" w:line="120" w:lineRule="exact"/>
        <w:rPr>
          <w:b/>
          <w:sz w:val="10"/>
          <w:lang w:val="fr-CH"/>
        </w:rPr>
      </w:pPr>
    </w:p>
    <w:p w:rsidR="003E557B" w:rsidRPr="0052204B" w:rsidRDefault="003E557B" w:rsidP="00F508D2">
      <w:pPr>
        <w:pStyle w:val="SingleTxt"/>
        <w:keepNext/>
        <w:keepLines/>
        <w:spacing w:after="0" w:line="120" w:lineRule="exact"/>
        <w:rPr>
          <w:sz w:val="10"/>
          <w:lang w:val="fr-CH"/>
        </w:rPr>
      </w:pPr>
    </w:p>
    <w:p w:rsidR="003E557B" w:rsidRPr="0052204B" w:rsidRDefault="003E557B" w:rsidP="0029194F">
      <w:pPr>
        <w:pStyle w:val="SingleTxt"/>
        <w:spacing w:after="0" w:line="240" w:lineRule="auto"/>
        <w:rPr>
          <w:lang w:val="fr-CH"/>
        </w:rPr>
      </w:pPr>
      <w:r w:rsidRPr="0052204B">
        <w:rPr>
          <w:noProof/>
          <w:lang w:val="en-GB" w:eastAsia="en-GB"/>
        </w:rPr>
        <w:drawing>
          <wp:inline distT="0" distB="0" distL="0" distR="0" wp14:anchorId="3377E4BD" wp14:editId="198EE288">
            <wp:extent cx="4736592" cy="29052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1" cstate="print">
                      <a:extLst>
                        <a:ext uri="{28A0092B-C50C-407E-A947-70E740481C1C}">
                          <a14:useLocalDpi xmlns:a14="http://schemas.microsoft.com/office/drawing/2010/main" val="0"/>
                        </a:ext>
                      </a:extLst>
                    </a:blip>
                    <a:srcRect l="-1491" t="-2486" r="-1491" b="-2486"/>
                    <a:stretch>
                      <a:fillRect/>
                    </a:stretch>
                  </pic:blipFill>
                  <pic:spPr bwMode="auto">
                    <a:xfrm>
                      <a:off x="0" y="0"/>
                      <a:ext cx="4736592" cy="2905205"/>
                    </a:xfrm>
                    <a:prstGeom prst="rect">
                      <a:avLst/>
                    </a:prstGeom>
                    <a:noFill/>
                    <a:ln w="6350" cmpd="sng">
                      <a:noFill/>
                      <a:miter lim="800000"/>
                      <a:headEnd/>
                      <a:tailEnd/>
                    </a:ln>
                    <a:effectLst/>
                  </pic:spPr>
                </pic:pic>
              </a:graphicData>
            </a:graphic>
          </wp:inline>
        </w:drawing>
      </w:r>
    </w:p>
    <w:p w:rsidR="003E557B" w:rsidRPr="0052204B" w:rsidRDefault="003E557B" w:rsidP="003E557B">
      <w:pPr>
        <w:pStyle w:val="SingleTxt"/>
        <w:spacing w:after="0" w:line="120" w:lineRule="exact"/>
        <w:rPr>
          <w:sz w:val="10"/>
          <w:lang w:val="fr-CH"/>
        </w:rPr>
      </w:pPr>
    </w:p>
    <w:p w:rsidR="00273D31" w:rsidRPr="0052204B" w:rsidRDefault="00F508D2" w:rsidP="00F508D2">
      <w:pPr>
        <w:pStyle w:val="FootnoteText"/>
        <w:tabs>
          <w:tab w:val="right" w:pos="1476"/>
          <w:tab w:val="left" w:pos="1548"/>
          <w:tab w:val="right" w:pos="1836"/>
          <w:tab w:val="left" w:pos="1908"/>
        </w:tabs>
        <w:ind w:left="1548" w:right="1267" w:hanging="288"/>
        <w:rPr>
          <w:lang w:val="fr-CH"/>
        </w:rPr>
      </w:pPr>
      <w:r w:rsidRPr="0052204B">
        <w:rPr>
          <w:lang w:val="fr-CH"/>
        </w:rPr>
        <w:tab/>
      </w:r>
      <w:r w:rsidRPr="008B6443">
        <w:rPr>
          <w:lang w:val="fr-CH"/>
        </w:rPr>
        <w:t>a</w:t>
      </w:r>
      <w:r w:rsidRPr="0052204B">
        <w:rPr>
          <w:lang w:val="fr-CH"/>
        </w:rPr>
        <w:tab/>
      </w:r>
      <w:r w:rsidR="00273D31" w:rsidRPr="0052204B">
        <w:rPr>
          <w:lang w:val="fr-CH"/>
        </w:rPr>
        <w:t xml:space="preserve"> = vers l’atmosphère; b = gaz de mise à zéro, de calibration; c = tuyau d’échappement; </w:t>
      </w:r>
      <w:r w:rsidR="00273D31" w:rsidRPr="0052204B">
        <w:rPr>
          <w:lang w:val="fr-CH"/>
        </w:rPr>
        <w:br/>
        <w:t>d = facultatif.</w:t>
      </w:r>
    </w:p>
    <w:p w:rsidR="00273D31" w:rsidRPr="0052204B" w:rsidRDefault="00273D31" w:rsidP="00273D31">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273D31" w:rsidP="00273D31">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273D31" w:rsidP="00273D31">
      <w:pPr>
        <w:pStyle w:val="SingleTxt"/>
        <w:ind w:left="2218" w:hanging="951"/>
        <w:rPr>
          <w:lang w:val="fr-CH"/>
        </w:rPr>
      </w:pPr>
      <w:r w:rsidRPr="0052204B">
        <w:rPr>
          <w:lang w:val="fr-CH"/>
        </w:rPr>
        <w:t>A.3.1.3</w:t>
      </w:r>
      <w:r w:rsidRPr="0052204B">
        <w:rPr>
          <w:lang w:val="fr-CH"/>
        </w:rPr>
        <w:tab/>
        <w:t>Éléments des figures 9 et 10</w:t>
      </w:r>
    </w:p>
    <w:p w:rsidR="00273D31" w:rsidRPr="0052204B" w:rsidRDefault="00273D31" w:rsidP="00273D31">
      <w:pPr>
        <w:pStyle w:val="SingleTxt"/>
        <w:rPr>
          <w:lang w:val="fr-CH"/>
        </w:rPr>
      </w:pPr>
      <w:r w:rsidRPr="0052204B">
        <w:rPr>
          <w:lang w:val="fr-CH"/>
        </w:rPr>
        <w:tab/>
      </w:r>
      <w:r w:rsidRPr="0052204B">
        <w:rPr>
          <w:lang w:val="fr-CH"/>
        </w:rPr>
        <w:tab/>
        <w:t>EP</w:t>
      </w:r>
      <w:r w:rsidRPr="0052204B">
        <w:rPr>
          <w:lang w:val="fr-CH"/>
        </w:rPr>
        <w:tab/>
      </w:r>
      <w:r w:rsidR="008B6443">
        <w:rPr>
          <w:lang w:val="fr-CH"/>
        </w:rPr>
        <w:tab/>
      </w:r>
      <w:r w:rsidRPr="0052204B">
        <w:rPr>
          <w:lang w:val="fr-CH"/>
        </w:rPr>
        <w:t>Tuyau d’échappement</w:t>
      </w:r>
    </w:p>
    <w:p w:rsidR="00273D31" w:rsidRPr="0052204B" w:rsidRDefault="00273D31" w:rsidP="008B6443">
      <w:pPr>
        <w:pStyle w:val="SingleTxt"/>
        <w:ind w:left="3182" w:hanging="1915"/>
        <w:rPr>
          <w:lang w:val="fr-CH"/>
        </w:rPr>
      </w:pPr>
      <w:r w:rsidRPr="0052204B">
        <w:rPr>
          <w:lang w:val="fr-CH"/>
        </w:rPr>
        <w:tab/>
      </w:r>
      <w:r w:rsidRPr="0052204B">
        <w:rPr>
          <w:lang w:val="fr-CH"/>
        </w:rPr>
        <w:tab/>
        <w:t>SP1</w:t>
      </w:r>
      <w:r w:rsidRPr="0052204B">
        <w:rPr>
          <w:lang w:val="fr-CH"/>
        </w:rPr>
        <w:tab/>
      </w:r>
      <w:r w:rsidR="008B6443">
        <w:rPr>
          <w:lang w:val="fr-CH"/>
        </w:rPr>
        <w:tab/>
      </w:r>
      <w:r w:rsidRPr="0052204B">
        <w:rPr>
          <w:lang w:val="fr-CH"/>
        </w:rPr>
        <w:t>Sonde de prélèvement des gaz d’échappement bruts (fig. 9 seulement)</w:t>
      </w:r>
    </w:p>
    <w:p w:rsidR="00273D31" w:rsidRPr="0052204B" w:rsidRDefault="00273D31" w:rsidP="00273D31">
      <w:pPr>
        <w:pStyle w:val="SingleTxt"/>
        <w:ind w:left="2218" w:hanging="951"/>
        <w:rPr>
          <w:lang w:val="fr-CH"/>
        </w:rPr>
      </w:pPr>
      <w:r w:rsidRPr="0052204B">
        <w:rPr>
          <w:lang w:val="fr-CH"/>
        </w:rPr>
        <w:tab/>
      </w:r>
      <w:r w:rsidRPr="0052204B">
        <w:rPr>
          <w:lang w:val="fr-CH"/>
        </w:rPr>
        <w:tab/>
        <w:t>L’utilisation d’une sonde droite à bout fermé et à trous multiples en acier inoxydable est recommandée. Son diamètre intérieur ne doit pas être supérieur au diamètre intérieur de la tuyauterie de prélèvement. L’épaisseur de la paroi de la sonde ne doit pas dépasser 1 mm. Elle doit comporter un minimum de trois trous situés dans trois plans radiaux différents et dimensionnés pour prélever sensiblement le même débit. La sonde doit couvrir au moins 80 % du diamètre du tuyau d’échappement. On peut utiliser une ou deux sondes de prélèvement.</w:t>
      </w:r>
    </w:p>
    <w:p w:rsidR="00273D31" w:rsidRPr="0052204B" w:rsidRDefault="00273D31" w:rsidP="008B6443">
      <w:pPr>
        <w:pStyle w:val="SingleTxt"/>
        <w:ind w:left="3182" w:hanging="1915"/>
        <w:rPr>
          <w:lang w:val="fr-CH"/>
        </w:rPr>
      </w:pPr>
      <w:r w:rsidRPr="0052204B">
        <w:rPr>
          <w:lang w:val="fr-CH"/>
        </w:rPr>
        <w:tab/>
      </w:r>
      <w:r w:rsidRPr="0052204B">
        <w:rPr>
          <w:lang w:val="fr-CH"/>
        </w:rPr>
        <w:tab/>
        <w:t>SP2</w:t>
      </w:r>
      <w:r w:rsidRPr="0052204B">
        <w:rPr>
          <w:lang w:val="fr-CH"/>
        </w:rPr>
        <w:tab/>
      </w:r>
      <w:r w:rsidR="008B6443">
        <w:rPr>
          <w:lang w:val="fr-CH"/>
        </w:rPr>
        <w:tab/>
      </w:r>
      <w:r w:rsidRPr="0052204B">
        <w:rPr>
          <w:lang w:val="fr-CH"/>
        </w:rPr>
        <w:t>Sonde de prélèvement des gaz d’échappement dilués pour la mesure des HC (fig. 10 seulement)</w:t>
      </w:r>
    </w:p>
    <w:p w:rsidR="00273D31" w:rsidRPr="0052204B" w:rsidRDefault="00273D31" w:rsidP="00273D31">
      <w:pPr>
        <w:pStyle w:val="SingleTxt"/>
        <w:rPr>
          <w:lang w:val="fr-CH"/>
        </w:rPr>
      </w:pPr>
      <w:r w:rsidRPr="0052204B">
        <w:rPr>
          <w:lang w:val="fr-CH"/>
        </w:rPr>
        <w:tab/>
      </w:r>
      <w:r w:rsidRPr="0052204B">
        <w:rPr>
          <w:lang w:val="fr-CH"/>
        </w:rPr>
        <w:tab/>
        <w:t>Cette sonde</w:t>
      </w:r>
      <w:r w:rsidR="00D23B14" w:rsidRPr="0052204B">
        <w:rPr>
          <w:lang w:val="fr-CH"/>
        </w:rPr>
        <w:t> :</w:t>
      </w:r>
    </w:p>
    <w:p w:rsidR="00273D31" w:rsidRPr="0052204B" w:rsidRDefault="00273D31" w:rsidP="00273D31">
      <w:pPr>
        <w:pStyle w:val="SingleTxt"/>
        <w:ind w:left="2693" w:hanging="1426"/>
        <w:rPr>
          <w:lang w:val="fr-CH"/>
        </w:rPr>
      </w:pPr>
      <w:r w:rsidRPr="0052204B">
        <w:rPr>
          <w:lang w:val="fr-CH"/>
        </w:rPr>
        <w:tab/>
      </w:r>
      <w:r w:rsidRPr="0052204B">
        <w:rPr>
          <w:lang w:val="fr-CH"/>
        </w:rPr>
        <w:tab/>
        <w:t>a)</w:t>
      </w:r>
      <w:r w:rsidRPr="0052204B">
        <w:rPr>
          <w:lang w:val="fr-CH"/>
        </w:rPr>
        <w:tab/>
        <w:t>Doit former la première section, longue de 254 mm à 762 mm, de la ligne de prélèvement chauffée HSL1;</w:t>
      </w:r>
    </w:p>
    <w:p w:rsidR="00273D31" w:rsidRPr="0052204B" w:rsidRDefault="00273D31" w:rsidP="00273D31">
      <w:pPr>
        <w:pStyle w:val="SingleTxt"/>
        <w:ind w:left="1742" w:hanging="475"/>
        <w:rPr>
          <w:lang w:val="fr-CH"/>
        </w:rPr>
      </w:pPr>
      <w:r w:rsidRPr="0052204B">
        <w:rPr>
          <w:lang w:val="fr-CH"/>
        </w:rPr>
        <w:tab/>
      </w:r>
      <w:r w:rsidRPr="0052204B">
        <w:rPr>
          <w:lang w:val="fr-CH"/>
        </w:rPr>
        <w:tab/>
        <w:t>b)</w:t>
      </w:r>
      <w:r w:rsidRPr="0052204B">
        <w:rPr>
          <w:lang w:val="fr-CH"/>
        </w:rPr>
        <w:tab/>
        <w:t>Doit avoir un diamètre intérieur minimal de 5 mm;</w:t>
      </w:r>
    </w:p>
    <w:p w:rsidR="00273D31" w:rsidRPr="0052204B" w:rsidRDefault="00273D31" w:rsidP="00273D31">
      <w:pPr>
        <w:pStyle w:val="SingleTxt"/>
        <w:ind w:left="2693" w:hanging="1426"/>
        <w:rPr>
          <w:lang w:val="fr-CH"/>
        </w:rPr>
      </w:pPr>
      <w:r w:rsidRPr="0052204B">
        <w:rPr>
          <w:lang w:val="fr-CH"/>
        </w:rPr>
        <w:tab/>
      </w:r>
      <w:r w:rsidRPr="0052204B">
        <w:rPr>
          <w:lang w:val="fr-CH"/>
        </w:rPr>
        <w:tab/>
        <w:t>c)</w:t>
      </w:r>
      <w:r w:rsidRPr="0052204B">
        <w:rPr>
          <w:lang w:val="fr-CH"/>
        </w:rPr>
        <w:tab/>
        <w:t>Doit être installée dans le tunnel de dilution (DT) (voir fig. 15) en un point où le diluant et les gaz d’échappement sont intimement mélangés (c’est-à-dire approxi</w:t>
      </w:r>
      <w:r w:rsidR="008B6443">
        <w:rPr>
          <w:lang w:val="fr-CH"/>
        </w:rPr>
        <w:t>mativement à une distance de 10 </w:t>
      </w:r>
      <w:r w:rsidRPr="0052204B">
        <w:rPr>
          <w:lang w:val="fr-CH"/>
        </w:rPr>
        <w:t>diamètres du tunnel en aval du point où les gaz d’échappement entrent dans celui-ci);</w:t>
      </w:r>
    </w:p>
    <w:p w:rsidR="00273D31" w:rsidRPr="0052204B" w:rsidRDefault="00273D31" w:rsidP="00273D31">
      <w:pPr>
        <w:pStyle w:val="SingleTxt"/>
        <w:ind w:left="2693" w:hanging="1426"/>
        <w:rPr>
          <w:lang w:val="fr-CH"/>
        </w:rPr>
      </w:pPr>
      <w:r w:rsidRPr="0052204B">
        <w:rPr>
          <w:lang w:val="fr-CH"/>
        </w:rPr>
        <w:tab/>
      </w:r>
      <w:r w:rsidRPr="0052204B">
        <w:rPr>
          <w:lang w:val="fr-CH"/>
        </w:rPr>
        <w:tab/>
        <w:t>d)</w:t>
      </w:r>
      <w:r w:rsidRPr="0052204B">
        <w:rPr>
          <w:lang w:val="fr-CH"/>
        </w:rPr>
        <w:tab/>
        <w:t>Doit être suffisamment éloignée (radialement) des autres sondes et de la paroi du tunnel pour ne pas subir d’effet de sillage ou de turbulence;</w:t>
      </w:r>
    </w:p>
    <w:p w:rsidR="00273D31" w:rsidRPr="0052204B" w:rsidRDefault="00273D31" w:rsidP="00273D31">
      <w:pPr>
        <w:pStyle w:val="SingleTxt"/>
        <w:ind w:left="2693" w:hanging="1426"/>
        <w:rPr>
          <w:lang w:val="fr-CH"/>
        </w:rPr>
      </w:pPr>
      <w:r w:rsidRPr="0052204B">
        <w:rPr>
          <w:lang w:val="fr-CH"/>
        </w:rPr>
        <w:tab/>
      </w:r>
      <w:r w:rsidRPr="0052204B">
        <w:rPr>
          <w:lang w:val="fr-CH"/>
        </w:rPr>
        <w:tab/>
        <w:t>e)</w:t>
      </w:r>
      <w:r w:rsidRPr="0052204B">
        <w:rPr>
          <w:lang w:val="fr-CH"/>
        </w:rPr>
        <w:tab/>
        <w:t>Doit être chauffée de manière à ce que la température du courant de gaz soit portée à 463 </w:t>
      </w:r>
      <w:r w:rsidRPr="0052204B">
        <w:rPr>
          <w:lang w:val="fr-CH"/>
        </w:rPr>
        <w:sym w:font="Symbol" w:char="F0B1"/>
      </w:r>
      <w:r w:rsidRPr="0052204B">
        <w:rPr>
          <w:lang w:val="fr-CH"/>
        </w:rPr>
        <w:t> 10 K (190 </w:t>
      </w:r>
      <w:r w:rsidRPr="0052204B">
        <w:rPr>
          <w:lang w:val="fr-CH"/>
        </w:rPr>
        <w:sym w:font="Symbol" w:char="F0B1"/>
      </w:r>
      <w:r w:rsidRPr="0052204B">
        <w:rPr>
          <w:lang w:val="fr-CH"/>
        </w:rPr>
        <w:t> 10 °C) à la sortie de la sonde, ou à 385 </w:t>
      </w:r>
      <w:r w:rsidRPr="0052204B">
        <w:rPr>
          <w:lang w:val="fr-CH"/>
        </w:rPr>
        <w:sym w:font="Symbol" w:char="F0B1"/>
      </w:r>
      <w:r w:rsidRPr="0052204B">
        <w:rPr>
          <w:lang w:val="fr-CH"/>
        </w:rPr>
        <w:t> 10 K (112 </w:t>
      </w:r>
      <w:r w:rsidRPr="0052204B">
        <w:rPr>
          <w:lang w:val="fr-CH"/>
        </w:rPr>
        <w:sym w:font="Symbol" w:char="F0B1"/>
      </w:r>
      <w:r w:rsidRPr="0052204B">
        <w:rPr>
          <w:lang w:val="fr-CH"/>
        </w:rPr>
        <w:t xml:space="preserve"> 10 °C) pour les moteurs à allumage commandé; </w:t>
      </w:r>
    </w:p>
    <w:p w:rsidR="00273D31" w:rsidRPr="0052204B" w:rsidRDefault="00273D31" w:rsidP="00273D31">
      <w:pPr>
        <w:pStyle w:val="SingleTxt"/>
        <w:ind w:left="2693" w:hanging="1426"/>
        <w:rPr>
          <w:lang w:val="fr-CH"/>
        </w:rPr>
      </w:pPr>
      <w:r w:rsidRPr="0052204B">
        <w:rPr>
          <w:lang w:val="fr-CH"/>
        </w:rPr>
        <w:tab/>
      </w:r>
      <w:r w:rsidRPr="0052204B">
        <w:rPr>
          <w:lang w:val="fr-CH"/>
        </w:rPr>
        <w:tab/>
        <w:t>f)</w:t>
      </w:r>
      <w:r w:rsidRPr="0052204B">
        <w:rPr>
          <w:lang w:val="fr-CH"/>
        </w:rPr>
        <w:tab/>
        <w:t xml:space="preserve">Ne doit pas être chauffée dans le cas de la mesure avec un analyseur FID (à froid). </w:t>
      </w:r>
    </w:p>
    <w:p w:rsidR="00273D31" w:rsidRPr="0052204B" w:rsidRDefault="00273D31" w:rsidP="008B6443">
      <w:pPr>
        <w:pStyle w:val="SingleTxt"/>
        <w:ind w:left="3182" w:hanging="1915"/>
        <w:rPr>
          <w:lang w:val="fr-CH"/>
        </w:rPr>
      </w:pPr>
      <w:r w:rsidRPr="0052204B">
        <w:rPr>
          <w:lang w:val="fr-CH"/>
        </w:rPr>
        <w:tab/>
      </w:r>
      <w:r w:rsidRPr="0052204B">
        <w:rPr>
          <w:lang w:val="fr-CH"/>
        </w:rPr>
        <w:tab/>
        <w:t>SP3</w:t>
      </w:r>
      <w:r w:rsidRPr="0052204B">
        <w:rPr>
          <w:lang w:val="fr-CH"/>
        </w:rPr>
        <w:tab/>
      </w:r>
      <w:r w:rsidR="008B6443">
        <w:rPr>
          <w:lang w:val="fr-CH"/>
        </w:rPr>
        <w:tab/>
      </w:r>
      <w:r w:rsidRPr="0052204B">
        <w:rPr>
          <w:lang w:val="fr-CH"/>
        </w:rPr>
        <w:t>Sonde de prélèvement des gaz d’échappement dilués pour la mesure du CO, du CO</w:t>
      </w:r>
      <w:r w:rsidRPr="0052204B">
        <w:rPr>
          <w:vertAlign w:val="subscript"/>
          <w:lang w:val="fr-CH"/>
        </w:rPr>
        <w:t>2</w:t>
      </w:r>
      <w:r w:rsidRPr="0052204B">
        <w:rPr>
          <w:lang w:val="fr-CH"/>
        </w:rPr>
        <w:t xml:space="preserve"> et des NO</w:t>
      </w:r>
      <w:r w:rsidRPr="0052204B">
        <w:rPr>
          <w:vertAlign w:val="subscript"/>
          <w:lang w:val="fr-CH"/>
        </w:rPr>
        <w:t>X</w:t>
      </w:r>
      <w:r w:rsidRPr="0052204B">
        <w:rPr>
          <w:lang w:val="fr-CH"/>
        </w:rPr>
        <w:t xml:space="preserve"> (fig. 10 seulement)</w:t>
      </w:r>
    </w:p>
    <w:p w:rsidR="00273D31" w:rsidRPr="0052204B" w:rsidRDefault="00273D31" w:rsidP="00273D31">
      <w:pPr>
        <w:pStyle w:val="SingleTxt"/>
        <w:rPr>
          <w:lang w:val="fr-CH"/>
        </w:rPr>
      </w:pPr>
      <w:r w:rsidRPr="0052204B">
        <w:rPr>
          <w:lang w:val="fr-CH"/>
        </w:rPr>
        <w:tab/>
      </w:r>
      <w:r w:rsidRPr="0052204B">
        <w:rPr>
          <w:lang w:val="fr-CH"/>
        </w:rPr>
        <w:tab/>
        <w:t>Cette sonde doit être</w:t>
      </w:r>
      <w:r w:rsidR="00D23B14" w:rsidRPr="0052204B">
        <w:rPr>
          <w:lang w:val="fr-CH"/>
        </w:rPr>
        <w:t> :</w:t>
      </w:r>
    </w:p>
    <w:p w:rsidR="00273D31" w:rsidRPr="0052204B" w:rsidRDefault="00273D31" w:rsidP="00273D31">
      <w:pPr>
        <w:pStyle w:val="SingleTxt"/>
        <w:ind w:left="2218" w:hanging="951"/>
        <w:rPr>
          <w:lang w:val="fr-CH"/>
        </w:rPr>
      </w:pPr>
      <w:r w:rsidRPr="0052204B">
        <w:rPr>
          <w:lang w:val="fr-CH"/>
        </w:rPr>
        <w:tab/>
      </w:r>
      <w:r w:rsidRPr="0052204B">
        <w:rPr>
          <w:lang w:val="fr-CH"/>
        </w:rPr>
        <w:tab/>
        <w:t>a)</w:t>
      </w:r>
      <w:r w:rsidRPr="0052204B">
        <w:rPr>
          <w:lang w:val="fr-CH"/>
        </w:rPr>
        <w:tab/>
        <w:t>Située dans le même plan que SP2;</w:t>
      </w:r>
    </w:p>
    <w:p w:rsidR="00273D31" w:rsidRPr="0052204B" w:rsidRDefault="00273D31" w:rsidP="00273D31">
      <w:pPr>
        <w:pStyle w:val="SingleTxt"/>
        <w:ind w:left="2693" w:hanging="1426"/>
        <w:rPr>
          <w:lang w:val="fr-CH"/>
        </w:rPr>
      </w:pPr>
      <w:r w:rsidRPr="0052204B">
        <w:rPr>
          <w:lang w:val="fr-CH"/>
        </w:rPr>
        <w:tab/>
      </w:r>
      <w:r w:rsidRPr="0052204B">
        <w:rPr>
          <w:lang w:val="fr-CH"/>
        </w:rPr>
        <w:tab/>
        <w:t>b)</w:t>
      </w:r>
      <w:r w:rsidRPr="0052204B">
        <w:rPr>
          <w:lang w:val="fr-CH"/>
        </w:rPr>
        <w:tab/>
        <w:t>Suffisamment éloignée (radialement) des autres sondes et de la paroi du tunnel pour ne pas subir d’effet de sillage ou de turbulence;</w:t>
      </w:r>
    </w:p>
    <w:p w:rsidR="00273D31" w:rsidRPr="0052204B" w:rsidRDefault="00273D31" w:rsidP="00273D31">
      <w:pPr>
        <w:pStyle w:val="SingleTxt"/>
        <w:ind w:left="2693" w:hanging="1426"/>
        <w:rPr>
          <w:lang w:val="fr-CH"/>
        </w:rPr>
      </w:pPr>
      <w:r w:rsidRPr="0052204B">
        <w:rPr>
          <w:lang w:val="fr-CH"/>
        </w:rPr>
        <w:tab/>
      </w:r>
      <w:r w:rsidRPr="0052204B">
        <w:rPr>
          <w:lang w:val="fr-CH"/>
        </w:rPr>
        <w:tab/>
        <w:t>c)</w:t>
      </w:r>
      <w:r w:rsidRPr="0052204B">
        <w:rPr>
          <w:lang w:val="fr-CH"/>
        </w:rPr>
        <w:tab/>
        <w:t>Chauffée et isolée sur toute sa longueur pour être maintenue à une température minimale de 328 K (55 °C) de manière à éviter toute condensation d’eau.</w:t>
      </w:r>
    </w:p>
    <w:p w:rsidR="00273D31" w:rsidRPr="0052204B" w:rsidRDefault="00273D31" w:rsidP="00273D31">
      <w:pPr>
        <w:pStyle w:val="SingleTxt"/>
        <w:rPr>
          <w:lang w:val="fr-CH"/>
        </w:rPr>
      </w:pPr>
      <w:r w:rsidRPr="0052204B">
        <w:rPr>
          <w:lang w:val="fr-CH"/>
        </w:rPr>
        <w:tab/>
      </w:r>
      <w:r w:rsidRPr="0052204B">
        <w:rPr>
          <w:lang w:val="fr-CH"/>
        </w:rPr>
        <w:tab/>
        <w:t>HF1</w:t>
      </w:r>
      <w:r w:rsidR="008B6443">
        <w:rPr>
          <w:lang w:val="fr-CH"/>
        </w:rPr>
        <w:tab/>
      </w:r>
      <w:r w:rsidRPr="0052204B">
        <w:rPr>
          <w:lang w:val="fr-CH"/>
        </w:rPr>
        <w:tab/>
        <w:t>Préfiltre chauffé (facultatif)</w:t>
      </w:r>
    </w:p>
    <w:p w:rsidR="00273D31" w:rsidRPr="0052204B" w:rsidRDefault="00273D31" w:rsidP="00273D31">
      <w:pPr>
        <w:pStyle w:val="SingleTxt"/>
        <w:rPr>
          <w:lang w:val="fr-CH"/>
        </w:rPr>
      </w:pPr>
      <w:r w:rsidRPr="0052204B">
        <w:rPr>
          <w:lang w:val="fr-CH"/>
        </w:rPr>
        <w:tab/>
      </w:r>
      <w:r w:rsidRPr="0052204B">
        <w:rPr>
          <w:lang w:val="fr-CH"/>
        </w:rPr>
        <w:tab/>
        <w:t>Il doit être à la même température que HSL1.</w:t>
      </w:r>
    </w:p>
    <w:p w:rsidR="00273D31" w:rsidRPr="0052204B" w:rsidRDefault="00273D31" w:rsidP="00273D31">
      <w:pPr>
        <w:pStyle w:val="SingleTxt"/>
        <w:rPr>
          <w:lang w:val="fr-CH"/>
        </w:rPr>
      </w:pPr>
      <w:r w:rsidRPr="0052204B">
        <w:rPr>
          <w:lang w:val="fr-CH"/>
        </w:rPr>
        <w:tab/>
      </w:r>
      <w:r w:rsidRPr="0052204B">
        <w:rPr>
          <w:lang w:val="fr-CH"/>
        </w:rPr>
        <w:tab/>
        <w:t>HF2</w:t>
      </w:r>
      <w:r w:rsidRPr="0052204B">
        <w:rPr>
          <w:lang w:val="fr-CH"/>
        </w:rPr>
        <w:tab/>
      </w:r>
      <w:r w:rsidR="008B6443">
        <w:rPr>
          <w:lang w:val="fr-CH"/>
        </w:rPr>
        <w:tab/>
      </w:r>
      <w:r w:rsidRPr="0052204B">
        <w:rPr>
          <w:lang w:val="fr-CH"/>
        </w:rPr>
        <w:t>Filtre chauffé</w:t>
      </w:r>
    </w:p>
    <w:p w:rsidR="00273D31" w:rsidRPr="0052204B" w:rsidRDefault="00273D31" w:rsidP="00273D31">
      <w:pPr>
        <w:pStyle w:val="SingleTxt"/>
        <w:ind w:left="2218" w:hanging="951"/>
        <w:rPr>
          <w:lang w:val="fr-CH"/>
        </w:rPr>
      </w:pPr>
      <w:r w:rsidRPr="0052204B">
        <w:rPr>
          <w:lang w:val="fr-CH"/>
        </w:rPr>
        <w:tab/>
      </w:r>
      <w:r w:rsidRPr="0052204B">
        <w:rPr>
          <w:lang w:val="fr-CH"/>
        </w:rPr>
        <w:tab/>
        <w:t>Il extrait les particules solides éventuellement présentes dans l’échantillon de gaz avant l’entrée dans l’analyseur. Il doit être maintenu à la même température que HSL1. Il doit être changé dès que nécessaire.</w:t>
      </w:r>
    </w:p>
    <w:p w:rsidR="00273D31" w:rsidRPr="0052204B" w:rsidRDefault="00273D31" w:rsidP="00273D31">
      <w:pPr>
        <w:pStyle w:val="SingleTxt"/>
        <w:rPr>
          <w:lang w:val="fr-CH"/>
        </w:rPr>
      </w:pPr>
      <w:r w:rsidRPr="0052204B">
        <w:rPr>
          <w:lang w:val="fr-CH"/>
        </w:rPr>
        <w:tab/>
      </w:r>
      <w:r w:rsidRPr="0052204B">
        <w:rPr>
          <w:lang w:val="fr-CH"/>
        </w:rPr>
        <w:tab/>
        <w:t>HSL1</w:t>
      </w:r>
      <w:r w:rsidRPr="0052204B">
        <w:rPr>
          <w:lang w:val="fr-CH"/>
        </w:rPr>
        <w:tab/>
        <w:t xml:space="preserve">Tuyauterie de prélèvement chauffée </w:t>
      </w:r>
    </w:p>
    <w:p w:rsidR="00273D31" w:rsidRPr="0052204B" w:rsidRDefault="00273D31" w:rsidP="00273D31">
      <w:pPr>
        <w:pStyle w:val="SingleTxt"/>
        <w:ind w:left="2218" w:hanging="951"/>
        <w:rPr>
          <w:lang w:val="fr-CH"/>
        </w:rPr>
      </w:pPr>
      <w:r w:rsidRPr="0052204B">
        <w:rPr>
          <w:lang w:val="fr-CH"/>
        </w:rPr>
        <w:tab/>
      </w:r>
      <w:r w:rsidRPr="0052204B">
        <w:rPr>
          <w:lang w:val="fr-CH"/>
        </w:rPr>
        <w:tab/>
        <w:t>La tuyauterie de prélèvement transmet un échantillon de gaz d’une sonde individuelle au ou aux points de répartition et à l’analyseur de HC.</w:t>
      </w:r>
    </w:p>
    <w:p w:rsidR="00273D31" w:rsidRPr="0052204B" w:rsidRDefault="00273D31" w:rsidP="00273D31">
      <w:pPr>
        <w:pStyle w:val="SingleTxt"/>
        <w:rPr>
          <w:lang w:val="fr-CH"/>
        </w:rPr>
      </w:pPr>
      <w:r w:rsidRPr="0052204B">
        <w:rPr>
          <w:lang w:val="fr-CH"/>
        </w:rPr>
        <w:tab/>
      </w:r>
      <w:r w:rsidRPr="0052204B">
        <w:rPr>
          <w:lang w:val="fr-CH"/>
        </w:rPr>
        <w:tab/>
        <w:t>La tuyauterie de prélèvement</w:t>
      </w:r>
      <w:r w:rsidR="00D23B14" w:rsidRPr="0052204B">
        <w:rPr>
          <w:lang w:val="fr-CH"/>
        </w:rPr>
        <w:t> :</w:t>
      </w:r>
    </w:p>
    <w:p w:rsidR="00273D31" w:rsidRPr="0052204B" w:rsidRDefault="00273D31" w:rsidP="00273D31">
      <w:pPr>
        <w:pStyle w:val="SingleTxt"/>
        <w:ind w:left="2693" w:hanging="1426"/>
        <w:rPr>
          <w:lang w:val="fr-CH"/>
        </w:rPr>
      </w:pPr>
      <w:r w:rsidRPr="0052204B">
        <w:rPr>
          <w:lang w:val="fr-CH"/>
        </w:rPr>
        <w:tab/>
      </w:r>
      <w:r w:rsidRPr="0052204B">
        <w:rPr>
          <w:lang w:val="fr-CH"/>
        </w:rPr>
        <w:tab/>
        <w:t>a)</w:t>
      </w:r>
      <w:r w:rsidRPr="0052204B">
        <w:rPr>
          <w:lang w:val="fr-CH"/>
        </w:rPr>
        <w:tab/>
        <w:t>Doit avoir un diamètre intérieur de 4 mm au minimum et de 13,5 mm au maximum;</w:t>
      </w:r>
    </w:p>
    <w:p w:rsidR="00273D31" w:rsidRPr="0052204B" w:rsidRDefault="00273D31" w:rsidP="00273D31">
      <w:pPr>
        <w:pStyle w:val="SingleTxt"/>
        <w:rPr>
          <w:lang w:val="fr-CH"/>
        </w:rPr>
      </w:pPr>
      <w:r w:rsidRPr="0052204B">
        <w:rPr>
          <w:lang w:val="fr-CH"/>
        </w:rPr>
        <w:tab/>
      </w:r>
      <w:r w:rsidRPr="0052204B">
        <w:rPr>
          <w:lang w:val="fr-CH"/>
        </w:rPr>
        <w:tab/>
        <w:t>b)</w:t>
      </w:r>
      <w:r w:rsidRPr="0052204B">
        <w:rPr>
          <w:lang w:val="fr-CH"/>
        </w:rPr>
        <w:tab/>
        <w:t>Doit être en acier inoxydable ou en PTFE;</w:t>
      </w:r>
    </w:p>
    <w:p w:rsidR="00273D31" w:rsidRPr="0052204B" w:rsidRDefault="00273D31" w:rsidP="00273D31">
      <w:pPr>
        <w:pStyle w:val="SingleTxt"/>
        <w:ind w:left="2693" w:hanging="1426"/>
        <w:rPr>
          <w:lang w:val="fr-CH"/>
        </w:rPr>
      </w:pPr>
      <w:r w:rsidRPr="0052204B">
        <w:rPr>
          <w:lang w:val="fr-CH"/>
        </w:rPr>
        <w:tab/>
      </w:r>
      <w:r w:rsidRPr="0052204B">
        <w:rPr>
          <w:lang w:val="fr-CH"/>
        </w:rPr>
        <w:tab/>
        <w:t>c)</w:t>
      </w:r>
      <w:r w:rsidRPr="0052204B">
        <w:rPr>
          <w:lang w:val="fr-CH"/>
        </w:rPr>
        <w:tab/>
        <w:t>Doit être maintenue à une température de paroi de 463 </w:t>
      </w:r>
      <w:r w:rsidRPr="0052204B">
        <w:rPr>
          <w:lang w:val="fr-CH"/>
        </w:rPr>
        <w:sym w:font="Symbol" w:char="F0B1"/>
      </w:r>
      <w:r w:rsidRPr="0052204B">
        <w:rPr>
          <w:lang w:val="fr-CH"/>
        </w:rPr>
        <w:t> 10 K (190 </w:t>
      </w:r>
      <w:r w:rsidRPr="0052204B">
        <w:rPr>
          <w:lang w:val="fr-CH"/>
        </w:rPr>
        <w:sym w:font="Symbol" w:char="F0B1"/>
      </w:r>
      <w:r w:rsidRPr="0052204B">
        <w:rPr>
          <w:lang w:val="fr-CH"/>
        </w:rPr>
        <w:t> 10 °C), mesurée au droit de chaque section à chauffage réglé séparément, si la température des gaz d’échappement à la sonde de prélèvement est égale ou inférieure à 463 K (190 °C);</w:t>
      </w:r>
    </w:p>
    <w:p w:rsidR="00273D31" w:rsidRPr="0052204B" w:rsidRDefault="00273D31" w:rsidP="00273D31">
      <w:pPr>
        <w:pStyle w:val="SingleTxt"/>
        <w:ind w:left="2693" w:hanging="1426"/>
        <w:rPr>
          <w:lang w:val="fr-CH"/>
        </w:rPr>
      </w:pPr>
      <w:r w:rsidRPr="0052204B">
        <w:rPr>
          <w:lang w:val="fr-CH"/>
        </w:rPr>
        <w:tab/>
      </w:r>
      <w:r w:rsidRPr="0052204B">
        <w:rPr>
          <w:lang w:val="fr-CH"/>
        </w:rPr>
        <w:tab/>
        <w:t>d)</w:t>
      </w:r>
      <w:r w:rsidRPr="0052204B">
        <w:rPr>
          <w:lang w:val="fr-CH"/>
        </w:rPr>
        <w:tab/>
        <w:t>Doit être maintenue à une température de paroi supérieure à 453 K (180 °C) si la température des gaz d’échappement à la sonde de prélèvement est supérieure à 463 K (190 °C);</w:t>
      </w:r>
    </w:p>
    <w:p w:rsidR="00273D31" w:rsidRPr="0052204B" w:rsidRDefault="00273D31" w:rsidP="00273D31">
      <w:pPr>
        <w:pStyle w:val="SingleTxt"/>
        <w:ind w:left="2693" w:hanging="1426"/>
        <w:rPr>
          <w:lang w:val="fr-CH"/>
        </w:rPr>
      </w:pPr>
      <w:r w:rsidRPr="0052204B">
        <w:rPr>
          <w:lang w:val="fr-CH"/>
        </w:rPr>
        <w:tab/>
      </w:r>
      <w:r w:rsidRPr="0052204B">
        <w:rPr>
          <w:lang w:val="fr-CH"/>
        </w:rPr>
        <w:tab/>
        <w:t>e)</w:t>
      </w:r>
      <w:r w:rsidRPr="0052204B">
        <w:rPr>
          <w:lang w:val="fr-CH"/>
        </w:rPr>
        <w:tab/>
        <w:t>Doit maintenir une température des gaz de 463 </w:t>
      </w:r>
      <w:r w:rsidRPr="0052204B">
        <w:rPr>
          <w:lang w:val="fr-CH"/>
        </w:rPr>
        <w:sym w:font="Symbol" w:char="F0B1"/>
      </w:r>
      <w:r w:rsidRPr="0052204B">
        <w:rPr>
          <w:lang w:val="fr-CH"/>
        </w:rPr>
        <w:t> 10 K (190 </w:t>
      </w:r>
      <w:r w:rsidRPr="0052204B">
        <w:rPr>
          <w:lang w:val="fr-CH"/>
        </w:rPr>
        <w:sym w:font="Symbol" w:char="F0B1"/>
      </w:r>
      <w:r w:rsidRPr="0052204B">
        <w:rPr>
          <w:lang w:val="fr-CH"/>
        </w:rPr>
        <w:t> 10 °C) immédiatement en amont du filtre chauffé HF</w:t>
      </w:r>
      <w:r w:rsidRPr="0052204B">
        <w:rPr>
          <w:vertAlign w:val="subscript"/>
          <w:lang w:val="fr-CH"/>
        </w:rPr>
        <w:t>2</w:t>
      </w:r>
      <w:r w:rsidRPr="0052204B">
        <w:rPr>
          <w:lang w:val="fr-CH"/>
        </w:rPr>
        <w:t xml:space="preserve"> et de l’analyseur HFID.</w:t>
      </w:r>
    </w:p>
    <w:p w:rsidR="00273D31" w:rsidRPr="0052204B" w:rsidRDefault="00273D31" w:rsidP="00273D31">
      <w:pPr>
        <w:pStyle w:val="SingleTxt"/>
        <w:rPr>
          <w:lang w:val="fr-CH"/>
        </w:rPr>
      </w:pPr>
      <w:r w:rsidRPr="0052204B">
        <w:rPr>
          <w:lang w:val="fr-CH"/>
        </w:rPr>
        <w:tab/>
      </w:r>
      <w:r w:rsidRPr="0052204B">
        <w:rPr>
          <w:lang w:val="fr-CH"/>
        </w:rPr>
        <w:tab/>
        <w:t>HSL2</w:t>
      </w:r>
      <w:r w:rsidRPr="0052204B">
        <w:rPr>
          <w:lang w:val="fr-CH"/>
        </w:rPr>
        <w:tab/>
        <w:t>Tuyauterie de prélèvement chauffée pour les NO</w:t>
      </w:r>
      <w:r w:rsidRPr="0052204B">
        <w:rPr>
          <w:vertAlign w:val="subscript"/>
          <w:lang w:val="fr-CH"/>
        </w:rPr>
        <w:t>X</w:t>
      </w:r>
    </w:p>
    <w:p w:rsidR="00273D31" w:rsidRPr="0052204B" w:rsidRDefault="00273D31" w:rsidP="00AC3C8C">
      <w:pPr>
        <w:pStyle w:val="SingleTxt"/>
        <w:keepNext/>
        <w:keepLines/>
        <w:rPr>
          <w:lang w:val="fr-CH"/>
        </w:rPr>
      </w:pPr>
      <w:r w:rsidRPr="0052204B">
        <w:rPr>
          <w:lang w:val="fr-CH"/>
        </w:rPr>
        <w:tab/>
      </w:r>
      <w:r w:rsidRPr="0052204B">
        <w:rPr>
          <w:lang w:val="fr-CH"/>
        </w:rPr>
        <w:tab/>
        <w:t>La tuyauterie de prélèvement</w:t>
      </w:r>
      <w:r w:rsidR="00D23B14" w:rsidRPr="0052204B">
        <w:rPr>
          <w:lang w:val="fr-CH"/>
        </w:rPr>
        <w:t> :</w:t>
      </w:r>
      <w:r w:rsidRPr="0052204B">
        <w:rPr>
          <w:lang w:val="fr-CH"/>
        </w:rPr>
        <w:t xml:space="preserve"> </w:t>
      </w:r>
    </w:p>
    <w:p w:rsidR="00273D31" w:rsidRPr="0052204B" w:rsidRDefault="00273D31" w:rsidP="00273D31">
      <w:pPr>
        <w:pStyle w:val="SingleTxt"/>
        <w:ind w:left="2693" w:hanging="1426"/>
        <w:rPr>
          <w:lang w:val="fr-CH"/>
        </w:rPr>
      </w:pPr>
      <w:r w:rsidRPr="0052204B">
        <w:rPr>
          <w:lang w:val="fr-CH"/>
        </w:rPr>
        <w:tab/>
      </w:r>
      <w:r w:rsidRPr="0052204B">
        <w:rPr>
          <w:lang w:val="fr-CH"/>
        </w:rPr>
        <w:tab/>
        <w:t>a)</w:t>
      </w:r>
      <w:r w:rsidRPr="0052204B">
        <w:rPr>
          <w:lang w:val="fr-CH"/>
        </w:rPr>
        <w:tab/>
        <w:t xml:space="preserve">Doit être maintenue à une température de paroi de 328 à 473 K (55 à 200 °C) jusqu’au convertisseur pour la mesure en conditions sèches, et jusqu’à l’analyseur pour la mesure en conditions humides; </w:t>
      </w:r>
    </w:p>
    <w:p w:rsidR="00273D31" w:rsidRPr="0052204B" w:rsidRDefault="00273D31" w:rsidP="00273D31">
      <w:pPr>
        <w:pStyle w:val="SingleTxt"/>
        <w:rPr>
          <w:lang w:val="fr-CH"/>
        </w:rPr>
      </w:pPr>
      <w:r w:rsidRPr="0052204B">
        <w:rPr>
          <w:lang w:val="fr-CH"/>
        </w:rPr>
        <w:tab/>
      </w:r>
      <w:r w:rsidRPr="0052204B">
        <w:rPr>
          <w:lang w:val="fr-CH"/>
        </w:rPr>
        <w:tab/>
        <w:t>b)</w:t>
      </w:r>
      <w:r w:rsidRPr="0052204B">
        <w:rPr>
          <w:lang w:val="fr-CH"/>
        </w:rPr>
        <w:tab/>
        <w:t>Doit être en acier inoxydable ou en PTFE.</w:t>
      </w:r>
    </w:p>
    <w:p w:rsidR="00273D31" w:rsidRPr="0052204B" w:rsidRDefault="00273D31" w:rsidP="00273D31">
      <w:pPr>
        <w:pStyle w:val="SingleTxt"/>
        <w:rPr>
          <w:lang w:val="fr-CH"/>
        </w:rPr>
      </w:pPr>
      <w:r w:rsidRPr="0052204B">
        <w:rPr>
          <w:lang w:val="fr-CH"/>
        </w:rPr>
        <w:tab/>
      </w:r>
      <w:r w:rsidRPr="0052204B">
        <w:rPr>
          <w:lang w:val="fr-CH"/>
        </w:rPr>
        <w:tab/>
        <w:t>HP</w:t>
      </w:r>
      <w:r w:rsidRPr="0052204B">
        <w:rPr>
          <w:lang w:val="fr-CH"/>
        </w:rPr>
        <w:tab/>
      </w:r>
      <w:r w:rsidR="0000206D">
        <w:rPr>
          <w:lang w:val="fr-CH"/>
        </w:rPr>
        <w:tab/>
      </w:r>
      <w:r w:rsidRPr="0052204B">
        <w:rPr>
          <w:lang w:val="fr-CH"/>
        </w:rPr>
        <w:t>Pompe de prélèvement chauffée</w:t>
      </w:r>
    </w:p>
    <w:p w:rsidR="00273D31" w:rsidRPr="0052204B" w:rsidRDefault="00273D31" w:rsidP="00273D31">
      <w:pPr>
        <w:pStyle w:val="SingleTxt"/>
        <w:rPr>
          <w:lang w:val="fr-CH"/>
        </w:rPr>
      </w:pPr>
      <w:r w:rsidRPr="0052204B">
        <w:rPr>
          <w:lang w:val="fr-CH"/>
        </w:rPr>
        <w:tab/>
      </w:r>
      <w:r w:rsidRPr="0052204B">
        <w:rPr>
          <w:lang w:val="fr-CH"/>
        </w:rPr>
        <w:tab/>
        <w:t>La pompe doit être maintenue à la même température que HSL.</w:t>
      </w:r>
    </w:p>
    <w:p w:rsidR="00273D31" w:rsidRPr="0052204B" w:rsidRDefault="00273D31" w:rsidP="00273D31">
      <w:pPr>
        <w:pStyle w:val="SingleTxt"/>
        <w:rPr>
          <w:lang w:val="fr-CH"/>
        </w:rPr>
      </w:pPr>
      <w:r w:rsidRPr="0052204B">
        <w:rPr>
          <w:lang w:val="fr-CH"/>
        </w:rPr>
        <w:tab/>
      </w:r>
      <w:r w:rsidRPr="0052204B">
        <w:rPr>
          <w:lang w:val="fr-CH"/>
        </w:rPr>
        <w:tab/>
        <w:t>SL</w:t>
      </w:r>
      <w:r w:rsidRPr="0052204B">
        <w:rPr>
          <w:lang w:val="fr-CH"/>
        </w:rPr>
        <w:tab/>
      </w:r>
      <w:r w:rsidR="0000206D">
        <w:rPr>
          <w:lang w:val="fr-CH"/>
        </w:rPr>
        <w:tab/>
      </w:r>
      <w:r w:rsidRPr="0052204B">
        <w:rPr>
          <w:lang w:val="fr-CH"/>
        </w:rPr>
        <w:t>Tuyauterie de prélèvement pour le CO et le CO</w:t>
      </w:r>
      <w:r w:rsidRPr="0052204B">
        <w:rPr>
          <w:vertAlign w:val="subscript"/>
          <w:lang w:val="fr-CH"/>
        </w:rPr>
        <w:t>2</w:t>
      </w:r>
      <w:r w:rsidRPr="0052204B">
        <w:rPr>
          <w:lang w:val="fr-CH"/>
        </w:rPr>
        <w:t xml:space="preserve"> </w:t>
      </w:r>
    </w:p>
    <w:p w:rsidR="00273D31" w:rsidRPr="0052204B" w:rsidRDefault="00273D31" w:rsidP="00273D31">
      <w:pPr>
        <w:pStyle w:val="SingleTxt"/>
        <w:ind w:left="2218" w:hanging="951"/>
        <w:rPr>
          <w:lang w:val="fr-CH"/>
        </w:rPr>
      </w:pPr>
      <w:r w:rsidRPr="0052204B">
        <w:rPr>
          <w:lang w:val="fr-CH"/>
        </w:rPr>
        <w:tab/>
      </w:r>
      <w:r w:rsidRPr="0052204B">
        <w:rPr>
          <w:lang w:val="fr-CH"/>
        </w:rPr>
        <w:tab/>
        <w:t>La tuyauterie doit être en PTFE ou en acier inoxydable. Elle peut être chauffée ou non.</w:t>
      </w:r>
    </w:p>
    <w:p w:rsidR="00273D31" w:rsidRPr="0052204B" w:rsidRDefault="00273D31" w:rsidP="00273D31">
      <w:pPr>
        <w:pStyle w:val="SingleTxt"/>
        <w:rPr>
          <w:lang w:val="fr-CH"/>
        </w:rPr>
      </w:pPr>
      <w:r w:rsidRPr="0052204B">
        <w:rPr>
          <w:lang w:val="fr-CH"/>
        </w:rPr>
        <w:tab/>
      </w:r>
      <w:r w:rsidRPr="0052204B">
        <w:rPr>
          <w:lang w:val="fr-CH"/>
        </w:rPr>
        <w:tab/>
        <w:t>HC</w:t>
      </w:r>
      <w:r w:rsidRPr="0052204B">
        <w:rPr>
          <w:lang w:val="fr-CH"/>
        </w:rPr>
        <w:tab/>
      </w:r>
      <w:r w:rsidR="0000206D">
        <w:rPr>
          <w:lang w:val="fr-CH"/>
        </w:rPr>
        <w:tab/>
      </w:r>
      <w:r w:rsidRPr="0052204B">
        <w:rPr>
          <w:lang w:val="fr-CH"/>
        </w:rPr>
        <w:t xml:space="preserve">Analyseur HFID </w:t>
      </w:r>
    </w:p>
    <w:p w:rsidR="00273D31" w:rsidRPr="0052204B" w:rsidRDefault="00273D31" w:rsidP="00273D31">
      <w:pPr>
        <w:pStyle w:val="SingleTxt"/>
        <w:ind w:left="2218" w:hanging="951"/>
        <w:rPr>
          <w:lang w:val="fr-CH"/>
        </w:rPr>
      </w:pPr>
      <w:r w:rsidRPr="0052204B">
        <w:rPr>
          <w:lang w:val="fr-CH"/>
        </w:rPr>
        <w:tab/>
      </w:r>
      <w:r w:rsidRPr="0052204B">
        <w:rPr>
          <w:lang w:val="fr-CH"/>
        </w:rPr>
        <w:tab/>
        <w:t>Détecteur à ionisation de flamme chauffé (HFID) ou non chauffé (FID) pour la mesure des hydrocarbures. L’analyseur HFID doit être maintenu à une température de 453 à 473 K (180 à 200 °C).</w:t>
      </w:r>
    </w:p>
    <w:p w:rsidR="00273D31" w:rsidRPr="0052204B" w:rsidRDefault="00273D31" w:rsidP="00273D31">
      <w:pPr>
        <w:pStyle w:val="SingleTxt"/>
        <w:rPr>
          <w:lang w:val="fr-CH"/>
        </w:rPr>
      </w:pPr>
      <w:r w:rsidRPr="0052204B">
        <w:rPr>
          <w:lang w:val="fr-CH"/>
        </w:rPr>
        <w:tab/>
      </w:r>
      <w:r w:rsidRPr="0052204B">
        <w:rPr>
          <w:lang w:val="fr-CH"/>
        </w:rPr>
        <w:tab/>
        <w:t>CO, CO</w:t>
      </w:r>
      <w:r w:rsidRPr="0052204B">
        <w:rPr>
          <w:vertAlign w:val="subscript"/>
          <w:lang w:val="fr-CH"/>
        </w:rPr>
        <w:t>2</w:t>
      </w:r>
      <w:r w:rsidRPr="0052204B">
        <w:rPr>
          <w:lang w:val="fr-CH"/>
        </w:rPr>
        <w:tab/>
        <w:t xml:space="preserve">Analyseurs NDIR </w:t>
      </w:r>
    </w:p>
    <w:p w:rsidR="00273D31" w:rsidRPr="0052204B" w:rsidRDefault="00273D31" w:rsidP="00273D31">
      <w:pPr>
        <w:pStyle w:val="SingleTxt"/>
        <w:ind w:left="2218" w:hanging="951"/>
        <w:rPr>
          <w:lang w:val="fr-CH"/>
        </w:rPr>
      </w:pPr>
      <w:r w:rsidRPr="0052204B">
        <w:rPr>
          <w:lang w:val="fr-CH"/>
        </w:rPr>
        <w:tab/>
      </w:r>
      <w:r w:rsidRPr="0052204B">
        <w:rPr>
          <w:lang w:val="fr-CH"/>
        </w:rPr>
        <w:tab/>
        <w:t>Analyseurs NDIR pour la mesure du monoxyde de carbone et du dioxyde de carbone (optionnel pour la détermination du taux de dilution pour la mesure des particules).</w:t>
      </w:r>
    </w:p>
    <w:p w:rsidR="00273D31" w:rsidRPr="0052204B" w:rsidRDefault="00273D31" w:rsidP="00273D31">
      <w:pPr>
        <w:pStyle w:val="SingleTxt"/>
        <w:rPr>
          <w:lang w:val="fr-CH"/>
        </w:rPr>
      </w:pPr>
      <w:r w:rsidRPr="0052204B">
        <w:rPr>
          <w:lang w:val="fr-CH"/>
        </w:rPr>
        <w:tab/>
      </w:r>
      <w:r w:rsidRPr="0052204B">
        <w:rPr>
          <w:lang w:val="fr-CH"/>
        </w:rPr>
        <w:tab/>
        <w:t>NO</w:t>
      </w:r>
      <w:r w:rsidRPr="0052204B">
        <w:rPr>
          <w:vertAlign w:val="subscript"/>
          <w:lang w:val="fr-CH"/>
        </w:rPr>
        <w:t>X</w:t>
      </w:r>
      <w:r w:rsidRPr="0052204B">
        <w:rPr>
          <w:lang w:val="fr-CH"/>
        </w:rPr>
        <w:tab/>
      </w:r>
      <w:r w:rsidR="0000206D">
        <w:rPr>
          <w:lang w:val="fr-CH"/>
        </w:rPr>
        <w:tab/>
      </w:r>
      <w:r w:rsidRPr="0052204B">
        <w:rPr>
          <w:lang w:val="fr-CH"/>
        </w:rPr>
        <w:t xml:space="preserve">Analyseur CLD ou analyseur NDUV </w:t>
      </w:r>
    </w:p>
    <w:p w:rsidR="00273D31" w:rsidRPr="0052204B" w:rsidRDefault="00273D31" w:rsidP="00273D31">
      <w:pPr>
        <w:pStyle w:val="SingleTxt"/>
        <w:ind w:left="2218" w:hanging="951"/>
        <w:rPr>
          <w:lang w:val="fr-CH"/>
        </w:rPr>
      </w:pPr>
      <w:r w:rsidRPr="0052204B">
        <w:rPr>
          <w:lang w:val="fr-CH"/>
        </w:rPr>
        <w:tab/>
      </w:r>
      <w:r w:rsidRPr="0052204B">
        <w:rPr>
          <w:lang w:val="fr-CH"/>
        </w:rPr>
        <w:tab/>
        <w:t>Analyseur CLD, HCLD ou NDUV pour la mesure des oxydes d’azote. Si un analyseur HCLD est utilisé, il doit être maintenu à une température de 328 à 473 K (55 à 200 °C).</w:t>
      </w:r>
    </w:p>
    <w:p w:rsidR="00273D31" w:rsidRPr="0052204B" w:rsidRDefault="00273D31" w:rsidP="00273D31">
      <w:pPr>
        <w:pStyle w:val="SingleTxt"/>
        <w:ind w:left="2218" w:hanging="951"/>
        <w:rPr>
          <w:lang w:val="fr-CH"/>
        </w:rPr>
      </w:pPr>
      <w:r w:rsidRPr="0052204B">
        <w:rPr>
          <w:lang w:val="fr-CH"/>
        </w:rPr>
        <w:tab/>
      </w:r>
      <w:r w:rsidRPr="0052204B">
        <w:rPr>
          <w:lang w:val="fr-CH"/>
        </w:rPr>
        <w:tab/>
        <w:t>B</w:t>
      </w:r>
      <w:r w:rsidRPr="0052204B">
        <w:rPr>
          <w:lang w:val="fr-CH"/>
        </w:rPr>
        <w:tab/>
      </w:r>
      <w:r w:rsidR="0000206D">
        <w:rPr>
          <w:lang w:val="fr-CH"/>
        </w:rPr>
        <w:tab/>
      </w:r>
      <w:r w:rsidRPr="0052204B">
        <w:rPr>
          <w:lang w:val="fr-CH"/>
        </w:rPr>
        <w:t>Sécheur d’échantillon (facultatif pour la mesure de NO)</w:t>
      </w:r>
    </w:p>
    <w:p w:rsidR="00273D31" w:rsidRPr="0052204B" w:rsidRDefault="00273D31" w:rsidP="00273D31">
      <w:pPr>
        <w:pStyle w:val="SingleTxt"/>
        <w:ind w:left="2218" w:hanging="951"/>
        <w:rPr>
          <w:lang w:val="fr-CH"/>
        </w:rPr>
      </w:pPr>
      <w:r w:rsidRPr="0052204B">
        <w:rPr>
          <w:lang w:val="fr-CH"/>
        </w:rPr>
        <w:tab/>
      </w:r>
      <w:r w:rsidRPr="0052204B">
        <w:rPr>
          <w:lang w:val="fr-CH"/>
        </w:rPr>
        <w:tab/>
        <w:t>Il refroidit et condense l’eau pour l’extraire de l’échantillon de gaz d’échappement. Il est facultatif si l’analyseur ne subit pas d’interférence avec la vapeur d’eau comme il est défini au paragraphe 9.3.9.2.2. Si l’eau est extraite par condensation, la température ou le point de rosée de l’échantillon de gaz doivent être contrôlés soit dans le séparateur même, soit en aval. La température ou le point de rosée des gaz ne doit pas dépasser 280 K (7 °C). Les dessiccateurs chimiques ne sont pas autorisés pour l’extraction de l’eau de l’échantillon.</w:t>
      </w:r>
    </w:p>
    <w:p w:rsidR="00273D31" w:rsidRPr="0052204B" w:rsidRDefault="00273D31" w:rsidP="0000206D">
      <w:pPr>
        <w:pStyle w:val="SingleTxt"/>
        <w:ind w:left="3182" w:hanging="1915"/>
        <w:rPr>
          <w:lang w:val="fr-CH"/>
        </w:rPr>
      </w:pPr>
      <w:r w:rsidRPr="0052204B">
        <w:rPr>
          <w:lang w:val="fr-CH"/>
        </w:rPr>
        <w:tab/>
      </w:r>
      <w:r w:rsidRPr="0052204B">
        <w:rPr>
          <w:lang w:val="fr-CH"/>
        </w:rPr>
        <w:tab/>
        <w:t>BK</w:t>
      </w:r>
      <w:r w:rsidRPr="0052204B">
        <w:rPr>
          <w:lang w:val="fr-CH"/>
        </w:rPr>
        <w:tab/>
      </w:r>
      <w:r w:rsidR="0000206D">
        <w:rPr>
          <w:lang w:val="fr-CH"/>
        </w:rPr>
        <w:tab/>
      </w:r>
      <w:r w:rsidRPr="0052204B">
        <w:rPr>
          <w:lang w:val="fr-CH"/>
        </w:rPr>
        <w:t xml:space="preserve">Sac de collecte pour la mesure des concentrations ambiantes (optionnel; fig. 10 seulement) </w:t>
      </w:r>
    </w:p>
    <w:p w:rsidR="00273D31" w:rsidRPr="0052204B" w:rsidRDefault="00273D31" w:rsidP="00273D31">
      <w:pPr>
        <w:pStyle w:val="SingleTxt"/>
        <w:rPr>
          <w:lang w:val="fr-CH"/>
        </w:rPr>
      </w:pPr>
      <w:r w:rsidRPr="0052204B">
        <w:rPr>
          <w:lang w:val="fr-CH"/>
        </w:rPr>
        <w:tab/>
      </w:r>
      <w:r w:rsidRPr="0052204B">
        <w:rPr>
          <w:lang w:val="fr-CH"/>
        </w:rPr>
        <w:tab/>
        <w:t>Servant au prélèvement pour la mesure des concentrations ambiantes.</w:t>
      </w:r>
    </w:p>
    <w:p w:rsidR="00273D31" w:rsidRPr="0052204B" w:rsidRDefault="00273D31" w:rsidP="00273D31">
      <w:pPr>
        <w:pStyle w:val="SingleTxt"/>
        <w:rPr>
          <w:lang w:val="fr-CH"/>
        </w:rPr>
      </w:pPr>
      <w:r w:rsidRPr="0052204B">
        <w:rPr>
          <w:lang w:val="fr-CH"/>
        </w:rPr>
        <w:tab/>
      </w:r>
      <w:r w:rsidRPr="0052204B">
        <w:rPr>
          <w:lang w:val="fr-CH"/>
        </w:rPr>
        <w:tab/>
        <w:t>BG</w:t>
      </w:r>
      <w:r w:rsidRPr="0052204B">
        <w:rPr>
          <w:lang w:val="fr-CH"/>
        </w:rPr>
        <w:tab/>
      </w:r>
      <w:r w:rsidR="0000206D">
        <w:rPr>
          <w:lang w:val="fr-CH"/>
        </w:rPr>
        <w:tab/>
      </w:r>
      <w:r w:rsidRPr="0052204B">
        <w:rPr>
          <w:lang w:val="fr-CH"/>
        </w:rPr>
        <w:t xml:space="preserve">Sac de collecte (facultatif; fig. 10 seulement) </w:t>
      </w:r>
    </w:p>
    <w:p w:rsidR="00273D31" w:rsidRPr="0052204B" w:rsidRDefault="00273D31" w:rsidP="00273D31">
      <w:pPr>
        <w:pStyle w:val="SingleTxt"/>
        <w:rPr>
          <w:lang w:val="fr-CH"/>
        </w:rPr>
      </w:pPr>
      <w:r w:rsidRPr="0052204B">
        <w:rPr>
          <w:lang w:val="fr-CH"/>
        </w:rPr>
        <w:tab/>
      </w:r>
      <w:r w:rsidRPr="0052204B">
        <w:rPr>
          <w:lang w:val="fr-CH"/>
        </w:rPr>
        <w:tab/>
        <w:t xml:space="preserve">Servant au prélèvement de l’échantillon proprement dit. </w:t>
      </w:r>
    </w:p>
    <w:p w:rsidR="00273D31" w:rsidRPr="0052204B" w:rsidRDefault="00273D31" w:rsidP="00273D31">
      <w:pPr>
        <w:pStyle w:val="SingleTxt"/>
        <w:ind w:left="2218" w:hanging="951"/>
        <w:rPr>
          <w:lang w:val="fr-CH"/>
        </w:rPr>
      </w:pPr>
      <w:r w:rsidRPr="0052204B">
        <w:rPr>
          <w:lang w:val="fr-CH"/>
        </w:rPr>
        <w:t>A.3.1.4</w:t>
      </w:r>
      <w:r w:rsidRPr="0052204B">
        <w:rPr>
          <w:lang w:val="fr-CH"/>
        </w:rPr>
        <w:tab/>
        <w:t xml:space="preserve">Méthode du convertisseur d’hydrocarbures non méthaniques (NMC) </w:t>
      </w:r>
    </w:p>
    <w:p w:rsidR="00273D31" w:rsidRPr="0052204B" w:rsidRDefault="00273D31" w:rsidP="00273D31">
      <w:pPr>
        <w:pStyle w:val="SingleTxt"/>
        <w:ind w:left="2218" w:hanging="951"/>
        <w:rPr>
          <w:lang w:val="fr-CH"/>
        </w:rPr>
      </w:pPr>
      <w:r w:rsidRPr="0052204B">
        <w:rPr>
          <w:lang w:val="fr-CH"/>
        </w:rPr>
        <w:tab/>
      </w:r>
      <w:r w:rsidRPr="0052204B">
        <w:rPr>
          <w:lang w:val="fr-CH"/>
        </w:rPr>
        <w:tab/>
        <w:t>Le convertisseur oxyde tous les hydrocarbures sauf le CH</w:t>
      </w:r>
      <w:r w:rsidRPr="0052204B">
        <w:rPr>
          <w:vertAlign w:val="subscript"/>
          <w:lang w:val="fr-CH"/>
        </w:rPr>
        <w:t>4</w:t>
      </w:r>
      <w:r w:rsidRPr="0052204B">
        <w:rPr>
          <w:lang w:val="fr-CH"/>
        </w:rPr>
        <w:t xml:space="preserve"> en CO</w:t>
      </w:r>
      <w:r w:rsidRPr="0052204B">
        <w:rPr>
          <w:vertAlign w:val="subscript"/>
          <w:lang w:val="fr-CH"/>
        </w:rPr>
        <w:t>2</w:t>
      </w:r>
      <w:r w:rsidRPr="0052204B">
        <w:rPr>
          <w:lang w:val="fr-CH"/>
        </w:rPr>
        <w:t xml:space="preserve"> et H</w:t>
      </w:r>
      <w:r w:rsidRPr="0052204B">
        <w:rPr>
          <w:vertAlign w:val="subscript"/>
          <w:lang w:val="fr-CH"/>
        </w:rPr>
        <w:t>2</w:t>
      </w:r>
      <w:r w:rsidRPr="0052204B">
        <w:rPr>
          <w:lang w:val="fr-CH"/>
        </w:rPr>
        <w:t>O, de telle manière qu’après passage de l’échantillon dans le convertisseur, seul le CH</w:t>
      </w:r>
      <w:r w:rsidRPr="0052204B">
        <w:rPr>
          <w:vertAlign w:val="subscript"/>
          <w:lang w:val="fr-CH"/>
        </w:rPr>
        <w:t>4</w:t>
      </w:r>
      <w:r w:rsidRPr="0052204B">
        <w:rPr>
          <w:lang w:val="fr-CH"/>
        </w:rPr>
        <w:t xml:space="preserve"> soit détectable par l’analyseur HFID. Outre le système normal de prélèvement des HC (voir fig. 9 et 10), on doit installer un deuxième système de prélèvement des HC comportant un convertisseur, comme illustré à la figure 11. On peut ainsi mesurer simultanément les HC totaux, le CH</w:t>
      </w:r>
      <w:r w:rsidRPr="0052204B">
        <w:rPr>
          <w:vertAlign w:val="subscript"/>
          <w:lang w:val="fr-CH"/>
        </w:rPr>
        <w:t>4</w:t>
      </w:r>
      <w:r w:rsidRPr="0052204B">
        <w:rPr>
          <w:lang w:val="fr-CH"/>
        </w:rPr>
        <w:t xml:space="preserve"> et les HCNM. </w:t>
      </w:r>
    </w:p>
    <w:p w:rsidR="00273D31" w:rsidRPr="0052204B" w:rsidRDefault="00273D31" w:rsidP="00273D31">
      <w:pPr>
        <w:pStyle w:val="SingleTxt"/>
        <w:ind w:left="2218" w:hanging="951"/>
        <w:rPr>
          <w:lang w:val="fr-CH"/>
        </w:rPr>
      </w:pPr>
      <w:r w:rsidRPr="0052204B">
        <w:rPr>
          <w:lang w:val="fr-CH"/>
        </w:rPr>
        <w:tab/>
      </w:r>
      <w:r w:rsidRPr="0052204B">
        <w:rPr>
          <w:lang w:val="fr-CH"/>
        </w:rPr>
        <w:tab/>
        <w:t>Le convertisseur doit être étalonné à une température égale ou supérieure à 600 K (327 °C) avant les essais réels en ce qui concerne son effet catalytique sur le CH</w:t>
      </w:r>
      <w:r w:rsidRPr="0052204B">
        <w:rPr>
          <w:vertAlign w:val="subscript"/>
          <w:lang w:val="fr-CH"/>
        </w:rPr>
        <w:t>4</w:t>
      </w:r>
      <w:r w:rsidRPr="0052204B">
        <w:rPr>
          <w:lang w:val="fr-CH"/>
        </w:rPr>
        <w:t xml:space="preserve"> et le C</w:t>
      </w:r>
      <w:r w:rsidRPr="0052204B">
        <w:rPr>
          <w:vertAlign w:val="subscript"/>
          <w:lang w:val="fr-CH"/>
        </w:rPr>
        <w:t>2</w:t>
      </w:r>
      <w:r w:rsidRPr="0052204B">
        <w:rPr>
          <w:lang w:val="fr-CH"/>
        </w:rPr>
        <w:t>H</w:t>
      </w:r>
      <w:r w:rsidRPr="0052204B">
        <w:rPr>
          <w:vertAlign w:val="subscript"/>
          <w:lang w:val="fr-CH"/>
        </w:rPr>
        <w:t>6</w:t>
      </w:r>
      <w:r w:rsidRPr="0052204B">
        <w:rPr>
          <w:lang w:val="fr-CH"/>
        </w:rPr>
        <w:t xml:space="preserve"> à des valeurs de H</w:t>
      </w:r>
      <w:r w:rsidRPr="0052204B">
        <w:rPr>
          <w:vertAlign w:val="subscript"/>
          <w:lang w:val="fr-CH"/>
        </w:rPr>
        <w:t>2</w:t>
      </w:r>
      <w:r w:rsidRPr="0052204B">
        <w:rPr>
          <w:lang w:val="fr-CH"/>
        </w:rPr>
        <w:t>O représentatives du courant de gaz d’échappement. Le point de rosée et la teneur en O</w:t>
      </w:r>
      <w:r w:rsidRPr="0052204B">
        <w:rPr>
          <w:vertAlign w:val="subscript"/>
          <w:lang w:val="fr-CH"/>
        </w:rPr>
        <w:t>2</w:t>
      </w:r>
      <w:r w:rsidRPr="0052204B">
        <w:rPr>
          <w:lang w:val="fr-CH"/>
        </w:rPr>
        <w:t xml:space="preserve"> des gaz d’échappement prélevés doivent être connus. La réponse relative de l’analyseur FID pour CH</w:t>
      </w:r>
      <w:r w:rsidRPr="0052204B">
        <w:rPr>
          <w:vertAlign w:val="subscript"/>
          <w:lang w:val="fr-CH"/>
        </w:rPr>
        <w:t>4</w:t>
      </w:r>
      <w:r w:rsidRPr="0052204B">
        <w:rPr>
          <w:lang w:val="fr-CH"/>
        </w:rPr>
        <w:t xml:space="preserve"> et pour C</w:t>
      </w:r>
      <w:r w:rsidRPr="0052204B">
        <w:rPr>
          <w:vertAlign w:val="subscript"/>
          <w:lang w:val="fr-CH"/>
        </w:rPr>
        <w:t>2</w:t>
      </w:r>
      <w:r w:rsidRPr="0052204B">
        <w:rPr>
          <w:lang w:val="fr-CH"/>
        </w:rPr>
        <w:t>H</w:t>
      </w:r>
      <w:r w:rsidRPr="0052204B">
        <w:rPr>
          <w:vertAlign w:val="subscript"/>
          <w:lang w:val="fr-CH"/>
        </w:rPr>
        <w:t>6</w:t>
      </w:r>
      <w:r w:rsidRPr="0052204B">
        <w:rPr>
          <w:lang w:val="fr-CH"/>
        </w:rPr>
        <w:t xml:space="preserve"> doit être déterminée conformément au paragraphe 9.3.8. </w:t>
      </w:r>
    </w:p>
    <w:p w:rsidR="00273D31" w:rsidRPr="0052204B" w:rsidRDefault="00273D31" w:rsidP="00273D31">
      <w:pPr>
        <w:pStyle w:val="SingleTxt"/>
        <w:spacing w:after="0" w:line="120" w:lineRule="exact"/>
        <w:rPr>
          <w:sz w:val="10"/>
          <w:lang w:val="fr-CH"/>
        </w:rPr>
      </w:pPr>
    </w:p>
    <w:p w:rsidR="003E557B" w:rsidRPr="0052204B" w:rsidRDefault="00273D31"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lang w:val="fr-CH"/>
        </w:rPr>
        <w:t>Figure 11</w:t>
      </w:r>
      <w:r w:rsidR="00F508D2" w:rsidRPr="0052204B">
        <w:rPr>
          <w:b w:val="0"/>
          <w:lang w:val="fr-CH"/>
        </w:rPr>
        <w:t xml:space="preserve"> </w:t>
      </w:r>
      <w:r w:rsidRPr="0052204B">
        <w:rPr>
          <w:b w:val="0"/>
          <w:lang w:val="fr-CH"/>
        </w:rPr>
        <w:br/>
      </w:r>
      <w:r w:rsidRPr="0052204B">
        <w:rPr>
          <w:lang w:val="fr-CH"/>
        </w:rPr>
        <w:t xml:space="preserve">Schéma de principe du système de mesure du méthane </w:t>
      </w:r>
      <w:r w:rsidRPr="0052204B">
        <w:rPr>
          <w:lang w:val="fr-CH"/>
        </w:rPr>
        <w:br/>
        <w:t>avec convertisseur d’hydrocarbures non méthaniques (NMC)</w:t>
      </w:r>
    </w:p>
    <w:p w:rsidR="00273D31" w:rsidRPr="0052204B" w:rsidRDefault="00273D31" w:rsidP="00F508D2">
      <w:pPr>
        <w:pStyle w:val="SingleTxt"/>
        <w:keepNext/>
        <w:keepLines/>
        <w:spacing w:after="0" w:line="120" w:lineRule="exact"/>
        <w:rPr>
          <w:b/>
          <w:sz w:val="10"/>
          <w:lang w:val="fr-CH"/>
        </w:rPr>
      </w:pPr>
    </w:p>
    <w:p w:rsidR="00273D31" w:rsidRPr="0052204B" w:rsidRDefault="00273D31" w:rsidP="00F508D2">
      <w:pPr>
        <w:pStyle w:val="SingleTxt"/>
        <w:keepNext/>
        <w:keepLines/>
        <w:spacing w:after="0" w:line="120" w:lineRule="exact"/>
        <w:rPr>
          <w:sz w:val="10"/>
          <w:lang w:val="fr-CH"/>
        </w:rPr>
      </w:pPr>
    </w:p>
    <w:p w:rsidR="00273D31" w:rsidRPr="0052204B" w:rsidRDefault="00A93664" w:rsidP="0029194F">
      <w:pPr>
        <w:pStyle w:val="SingleTxt"/>
        <w:spacing w:after="0" w:line="240" w:lineRule="auto"/>
        <w:rPr>
          <w:lang w:val="fr-CH"/>
        </w:rPr>
      </w:pPr>
      <w:r>
        <w:rPr>
          <w:noProof/>
          <w:lang w:val="en-GB" w:eastAsia="en-GB"/>
        </w:rPr>
        <w:drawing>
          <wp:inline distT="0" distB="0" distL="0" distR="0">
            <wp:extent cx="4747260" cy="2845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2" cstate="print">
                      <a:extLst>
                        <a:ext uri="{28A0092B-C50C-407E-A947-70E740481C1C}">
                          <a14:useLocalDpi xmlns:a14="http://schemas.microsoft.com/office/drawing/2010/main" val="0"/>
                        </a:ext>
                      </a:extLst>
                    </a:blip>
                    <a:srcRect r="-1448"/>
                    <a:stretch>
                      <a:fillRect/>
                    </a:stretch>
                  </pic:blipFill>
                  <pic:spPr bwMode="auto">
                    <a:xfrm>
                      <a:off x="0" y="0"/>
                      <a:ext cx="4747260" cy="2845435"/>
                    </a:xfrm>
                    <a:prstGeom prst="rect">
                      <a:avLst/>
                    </a:prstGeom>
                    <a:noFill/>
                    <a:ln>
                      <a:noFill/>
                    </a:ln>
                  </pic:spPr>
                </pic:pic>
              </a:graphicData>
            </a:graphic>
          </wp:inline>
        </w:drawing>
      </w:r>
    </w:p>
    <w:p w:rsidR="00273D31" w:rsidRPr="0052204B" w:rsidRDefault="00273D31" w:rsidP="00273D31">
      <w:pPr>
        <w:pStyle w:val="SingleTxt"/>
        <w:spacing w:after="0" w:line="120" w:lineRule="exact"/>
        <w:rPr>
          <w:sz w:val="10"/>
          <w:lang w:val="fr-CH"/>
        </w:rPr>
      </w:pPr>
    </w:p>
    <w:p w:rsidR="00273D31" w:rsidRPr="0052204B" w:rsidRDefault="00273D31" w:rsidP="00273D31">
      <w:pPr>
        <w:pStyle w:val="SingleTxt"/>
        <w:spacing w:after="0" w:line="120" w:lineRule="exact"/>
        <w:rPr>
          <w:sz w:val="10"/>
          <w:lang w:val="fr-CH"/>
        </w:rPr>
      </w:pPr>
    </w:p>
    <w:p w:rsidR="00273D31" w:rsidRPr="0052204B" w:rsidRDefault="00273D31" w:rsidP="008E5735">
      <w:pPr>
        <w:pStyle w:val="SingleTxt"/>
        <w:ind w:left="2218" w:hanging="951"/>
        <w:rPr>
          <w:lang w:val="fr-CH"/>
        </w:rPr>
      </w:pPr>
      <w:r w:rsidRPr="0052204B">
        <w:rPr>
          <w:lang w:val="fr-CH"/>
        </w:rPr>
        <w:t>A.3.1.5</w:t>
      </w:r>
      <w:r w:rsidRPr="0052204B">
        <w:rPr>
          <w:lang w:val="fr-CH"/>
        </w:rPr>
        <w:tab/>
        <w:t>Éléments de la figure 11</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NMC</w:t>
      </w:r>
      <w:r w:rsidR="00273D31" w:rsidRPr="0052204B">
        <w:rPr>
          <w:lang w:val="fr-CH"/>
        </w:rPr>
        <w:tab/>
        <w:t>Convertisseur d’hydrocarbures non méthaniques</w:t>
      </w:r>
    </w:p>
    <w:p w:rsidR="00273D31" w:rsidRPr="0052204B" w:rsidRDefault="00273D31" w:rsidP="00273D31">
      <w:pPr>
        <w:pStyle w:val="SingleTxt"/>
        <w:rPr>
          <w:lang w:val="fr-CH"/>
        </w:rPr>
      </w:pPr>
      <w:r w:rsidRPr="0052204B">
        <w:rPr>
          <w:lang w:val="fr-CH"/>
        </w:rPr>
        <w:tab/>
      </w:r>
      <w:r w:rsidR="008E5735" w:rsidRPr="0052204B">
        <w:rPr>
          <w:lang w:val="fr-CH"/>
        </w:rPr>
        <w:tab/>
      </w:r>
      <w:r w:rsidRPr="0052204B">
        <w:rPr>
          <w:lang w:val="fr-CH"/>
        </w:rPr>
        <w:t>Servant à oxyder tous les hydrocarbures à l’exception du méthane.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HC</w:t>
      </w:r>
      <w:r w:rsidR="00273D31" w:rsidRPr="0052204B">
        <w:rPr>
          <w:lang w:val="fr-CH"/>
        </w:rPr>
        <w:tab/>
      </w:r>
      <w:r w:rsidR="00F508D2" w:rsidRPr="0052204B">
        <w:rPr>
          <w:lang w:val="fr-CH"/>
        </w:rPr>
        <w:tab/>
      </w:r>
      <w:r w:rsidR="00273D31" w:rsidRPr="0052204B">
        <w:rPr>
          <w:lang w:val="fr-CH"/>
        </w:rPr>
        <w:t xml:space="preserve">Analyseur (H)FID </w:t>
      </w:r>
    </w:p>
    <w:p w:rsidR="00273D31" w:rsidRPr="0052204B" w:rsidRDefault="00273D31" w:rsidP="008E5735">
      <w:pPr>
        <w:pStyle w:val="SingleTxt"/>
        <w:ind w:left="2218" w:hanging="951"/>
        <w:rPr>
          <w:lang w:val="fr-CH"/>
        </w:rPr>
      </w:pPr>
      <w:r w:rsidRPr="0052204B">
        <w:rPr>
          <w:lang w:val="fr-CH"/>
        </w:rPr>
        <w:tab/>
      </w:r>
      <w:r w:rsidR="008E5735" w:rsidRPr="0052204B">
        <w:rPr>
          <w:lang w:val="fr-CH"/>
        </w:rPr>
        <w:tab/>
      </w:r>
      <w:r w:rsidRPr="0052204B">
        <w:rPr>
          <w:lang w:val="fr-CH"/>
        </w:rPr>
        <w:t>Détecteur à ionisation de flamme chauffé (HFID) ou non chauffé (FID) servant à mesurer les concentrations de HC et de CH</w:t>
      </w:r>
      <w:r w:rsidRPr="0052204B">
        <w:rPr>
          <w:vertAlign w:val="subscript"/>
          <w:lang w:val="fr-CH"/>
        </w:rPr>
        <w:t>4</w:t>
      </w:r>
      <w:r w:rsidRPr="0052204B">
        <w:rPr>
          <w:lang w:val="fr-CH"/>
        </w:rPr>
        <w:t>. Sa température doit être maintenue à 453-473 K (180-200 °C).</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V1</w:t>
      </w:r>
      <w:r w:rsidR="00273D31" w:rsidRPr="0052204B">
        <w:rPr>
          <w:lang w:val="fr-CH"/>
        </w:rPr>
        <w:tab/>
      </w:r>
      <w:r w:rsidR="00F508D2" w:rsidRPr="0052204B">
        <w:rPr>
          <w:lang w:val="fr-CH"/>
        </w:rPr>
        <w:tab/>
      </w:r>
      <w:r w:rsidR="00273D31" w:rsidRPr="0052204B">
        <w:rPr>
          <w:lang w:val="fr-CH"/>
        </w:rPr>
        <w:t>Robinet de sélection</w:t>
      </w:r>
    </w:p>
    <w:p w:rsidR="00273D31" w:rsidRPr="0052204B" w:rsidRDefault="00273D31" w:rsidP="00273D31">
      <w:pPr>
        <w:pStyle w:val="SingleTxt"/>
        <w:rPr>
          <w:lang w:val="fr-CH"/>
        </w:rPr>
      </w:pPr>
      <w:r w:rsidRPr="0052204B">
        <w:rPr>
          <w:lang w:val="fr-CH"/>
        </w:rPr>
        <w:tab/>
      </w:r>
      <w:r w:rsidR="008E5735" w:rsidRPr="0052204B">
        <w:rPr>
          <w:lang w:val="fr-CH"/>
        </w:rPr>
        <w:tab/>
      </w:r>
      <w:r w:rsidRPr="0052204B">
        <w:rPr>
          <w:lang w:val="fr-CH"/>
        </w:rPr>
        <w:t>Servant à sélectionner le gaz de mise à zéro et le gaz de calibrage.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R</w:t>
      </w:r>
      <w:r w:rsidR="00273D31" w:rsidRPr="0052204B">
        <w:rPr>
          <w:lang w:val="fr-CH"/>
        </w:rPr>
        <w:tab/>
      </w:r>
      <w:r w:rsidR="00F508D2" w:rsidRPr="0052204B">
        <w:rPr>
          <w:lang w:val="fr-CH"/>
        </w:rPr>
        <w:tab/>
      </w:r>
      <w:r w:rsidR="00273D31" w:rsidRPr="0052204B">
        <w:rPr>
          <w:lang w:val="fr-CH"/>
        </w:rPr>
        <w:t>Régulateur de pression</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 xml:space="preserve">Servant à régler la pression dans la tuyauterie de prélèvement et le débit vers l’analyseur HFID. </w:t>
      </w:r>
    </w:p>
    <w:p w:rsidR="00273D31" w:rsidRPr="0052204B" w:rsidRDefault="00273D31" w:rsidP="008E5735">
      <w:pPr>
        <w:pStyle w:val="SingleTxt"/>
        <w:ind w:left="2218" w:hanging="951"/>
        <w:rPr>
          <w:i/>
          <w:lang w:val="fr-CH"/>
        </w:rPr>
      </w:pPr>
      <w:r w:rsidRPr="0052204B">
        <w:rPr>
          <w:lang w:val="fr-CH"/>
        </w:rPr>
        <w:t>A.3.2</w:t>
      </w:r>
      <w:r w:rsidRPr="0052204B">
        <w:rPr>
          <w:lang w:val="fr-CH"/>
        </w:rPr>
        <w:tab/>
        <w:t>Système de dilution et de collecte des particules</w:t>
      </w:r>
    </w:p>
    <w:p w:rsidR="00273D31" w:rsidRPr="0052204B" w:rsidRDefault="00273D31" w:rsidP="008E5735">
      <w:pPr>
        <w:pStyle w:val="SingleTxt"/>
        <w:ind w:left="2218" w:hanging="951"/>
        <w:rPr>
          <w:lang w:val="fr-CH"/>
        </w:rPr>
      </w:pPr>
      <w:r w:rsidRPr="0052204B">
        <w:rPr>
          <w:lang w:val="fr-CH"/>
        </w:rPr>
        <w:t>A.3.2.1</w:t>
      </w:r>
      <w:r w:rsidRPr="0052204B">
        <w:rPr>
          <w:lang w:val="fr-CH"/>
        </w:rPr>
        <w:tab/>
        <w:t>Système de dilution du flux partiel</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Les figures décrivent un système de dilution fonctionnant par dilution d’une partie du flux de gaz d’échappement. La division de ce courant et la dilution ultérieure peuvent être effectuées au moyen de différents systèmes. Pour l’opération ultérieure de collecte des particules, on peut faire passer dans le système de prélèvement le flux total ou une fraction seulement du flux de gaz d’échappement dilués. La première méthode est appelée «</w:t>
      </w:r>
      <w:r w:rsidR="00782C38" w:rsidRPr="0052204B">
        <w:rPr>
          <w:lang w:val="fr-CH"/>
        </w:rPr>
        <w:t> </w:t>
      </w:r>
      <w:r w:rsidR="00273D31" w:rsidRPr="0052204B">
        <w:rPr>
          <w:lang w:val="fr-CH"/>
        </w:rPr>
        <w:t>prélèvement total</w:t>
      </w:r>
      <w:r w:rsidR="00782C38" w:rsidRPr="0052204B">
        <w:rPr>
          <w:lang w:val="fr-CH"/>
        </w:rPr>
        <w:t> </w:t>
      </w:r>
      <w:r w:rsidR="00273D31" w:rsidRPr="0052204B">
        <w:rPr>
          <w:lang w:val="fr-CH"/>
        </w:rPr>
        <w:t>», la deuxième «</w:t>
      </w:r>
      <w:r w:rsidR="00782C38" w:rsidRPr="0052204B">
        <w:rPr>
          <w:lang w:val="fr-CH"/>
        </w:rPr>
        <w:t> </w:t>
      </w:r>
      <w:r w:rsidR="00273D31" w:rsidRPr="0052204B">
        <w:rPr>
          <w:lang w:val="fr-CH"/>
        </w:rPr>
        <w:t>prélèvement partiel</w:t>
      </w:r>
      <w:r w:rsidR="00782C38" w:rsidRPr="0052204B">
        <w:rPr>
          <w:lang w:val="fr-CH"/>
        </w:rPr>
        <w:t> </w:t>
      </w:r>
      <w:r w:rsidR="00273D31" w:rsidRPr="0052204B">
        <w:rPr>
          <w:lang w:val="fr-CH"/>
        </w:rPr>
        <w:t xml:space="preserve">». Le calcul du taux de dilution dépend du type de système utilisé. </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 xml:space="preserve">Dans le système à prélèvement total décrit à la figure 12, les gaz d’échappement non dilués sont prélevés dans le tuyau d’échappement (EP) par la sonde (SP) et acheminés jusqu’au tunnel de dilution (DT) par le tube de transfert (TT). Le débit total traversant le tunnel est réglé au moyen du régulateur de débit FC2 et de la pompe de prélèvement (P) du système de collecte des particules (voir fig. 16). Le débit du diluant est réglé par le régulateur de débit FC1, qui peut être commandé par les signaux de mesure </w:t>
      </w:r>
      <w:r w:rsidR="00273D31" w:rsidRPr="0052204B">
        <w:rPr>
          <w:iCs/>
          <w:lang w:val="fr-CH"/>
        </w:rPr>
        <w:t>q</w:t>
      </w:r>
      <w:r w:rsidR="00273D31" w:rsidRPr="0052204B">
        <w:rPr>
          <w:iCs/>
          <w:vertAlign w:val="subscript"/>
          <w:lang w:val="fr-CH"/>
        </w:rPr>
        <w:t>m</w:t>
      </w:r>
      <w:r w:rsidR="00273D31" w:rsidRPr="0052204B">
        <w:rPr>
          <w:vertAlign w:val="subscript"/>
          <w:lang w:val="fr-CH"/>
        </w:rPr>
        <w:t>ew</w:t>
      </w:r>
      <w:r w:rsidR="00273D31" w:rsidRPr="0052204B">
        <w:rPr>
          <w:lang w:val="fr-CH"/>
        </w:rPr>
        <w:t xml:space="preserve">, </w:t>
      </w:r>
      <w:r w:rsidR="00273D31" w:rsidRPr="0052204B">
        <w:rPr>
          <w:iCs/>
          <w:lang w:val="fr-CH"/>
        </w:rPr>
        <w:t>q</w:t>
      </w:r>
      <w:r w:rsidR="00273D31" w:rsidRPr="0052204B">
        <w:rPr>
          <w:iCs/>
          <w:vertAlign w:val="subscript"/>
          <w:lang w:val="fr-CH"/>
        </w:rPr>
        <w:t>m</w:t>
      </w:r>
      <w:r w:rsidR="00273D31" w:rsidRPr="0052204B">
        <w:rPr>
          <w:vertAlign w:val="subscript"/>
          <w:lang w:val="fr-CH"/>
        </w:rPr>
        <w:t>aw</w:t>
      </w:r>
      <w:r w:rsidR="00273D31" w:rsidRPr="0052204B">
        <w:rPr>
          <w:lang w:val="fr-CH"/>
        </w:rPr>
        <w:t xml:space="preserve">, ou </w:t>
      </w:r>
      <w:r w:rsidR="00273D31" w:rsidRPr="0052204B">
        <w:rPr>
          <w:iCs/>
          <w:lang w:val="fr-CH"/>
        </w:rPr>
        <w:t>q</w:t>
      </w:r>
      <w:r w:rsidR="00273D31" w:rsidRPr="0052204B">
        <w:rPr>
          <w:iCs/>
          <w:vertAlign w:val="subscript"/>
          <w:lang w:val="fr-CH"/>
        </w:rPr>
        <w:t>m</w:t>
      </w:r>
      <w:r w:rsidR="00273D31" w:rsidRPr="0052204B">
        <w:rPr>
          <w:vertAlign w:val="subscript"/>
          <w:lang w:val="fr-CH"/>
        </w:rPr>
        <w:t>f</w:t>
      </w:r>
      <w:r w:rsidR="00273D31" w:rsidRPr="0052204B">
        <w:rPr>
          <w:lang w:val="fr-CH"/>
        </w:rPr>
        <w:t xml:space="preserve"> de manière à obtenir le rapport de division voulu des gaz d’échappement. Le débit de l’échantillon en DT est égal à la différence entre le débit total et le débit d’air de dilution. Le débit du diluant est mesuré avec le débitmètre FM1, le débit total de gaz avec le débitmètre FM3 du système de collecte des particules (voir fig. 16). Le taux de dilution est calculé à partir de ces deux débits.</w:t>
      </w:r>
    </w:p>
    <w:p w:rsidR="008E5735" w:rsidRPr="0052204B" w:rsidRDefault="008E5735" w:rsidP="008E5735">
      <w:pPr>
        <w:pStyle w:val="SingleTxt"/>
        <w:spacing w:after="0" w:line="120" w:lineRule="exact"/>
        <w:ind w:left="2218" w:hanging="951"/>
        <w:rPr>
          <w:sz w:val="10"/>
          <w:lang w:val="fr-CH"/>
        </w:rPr>
      </w:pPr>
    </w:p>
    <w:p w:rsidR="00273D31" w:rsidRPr="0052204B" w:rsidRDefault="008E5735"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lang w:val="fr-CH"/>
        </w:rPr>
        <w:tab/>
      </w:r>
      <w:r w:rsidR="00273D31" w:rsidRPr="0052204B">
        <w:rPr>
          <w:b w:val="0"/>
          <w:bCs/>
          <w:lang w:val="fr-CH"/>
        </w:rPr>
        <w:t>Figure 12</w:t>
      </w:r>
      <w:r w:rsidR="00F508D2" w:rsidRPr="0052204B">
        <w:rPr>
          <w:b w:val="0"/>
          <w:bCs/>
          <w:lang w:val="fr-CH"/>
        </w:rPr>
        <w:t xml:space="preserve"> </w:t>
      </w:r>
      <w:r w:rsidR="00273D31" w:rsidRPr="0052204B">
        <w:rPr>
          <w:lang w:val="fr-CH"/>
        </w:rPr>
        <w:br/>
        <w:t>Système à dilution du flux partiel (prélèvement total)</w:t>
      </w:r>
    </w:p>
    <w:p w:rsidR="008E5735" w:rsidRPr="0052204B" w:rsidRDefault="008E5735" w:rsidP="00F508D2">
      <w:pPr>
        <w:pStyle w:val="SingleTxt"/>
        <w:keepNext/>
        <w:keepLines/>
        <w:spacing w:after="0" w:line="120" w:lineRule="exact"/>
        <w:rPr>
          <w:b/>
          <w:sz w:val="10"/>
          <w:lang w:val="fr-CH"/>
        </w:rPr>
      </w:pPr>
    </w:p>
    <w:p w:rsidR="008E5735" w:rsidRPr="0052204B" w:rsidRDefault="008E5735" w:rsidP="00F508D2">
      <w:pPr>
        <w:pStyle w:val="SingleTxt"/>
        <w:keepNext/>
        <w:keepLines/>
        <w:spacing w:after="0" w:line="120" w:lineRule="exact"/>
        <w:rPr>
          <w:b/>
          <w:sz w:val="10"/>
          <w:lang w:val="fr-CH"/>
        </w:rPr>
      </w:pPr>
    </w:p>
    <w:p w:rsidR="00273D31" w:rsidRPr="0052204B" w:rsidRDefault="00273D31" w:rsidP="0029194F">
      <w:pPr>
        <w:pStyle w:val="SingleTxt"/>
        <w:spacing w:after="0" w:line="240" w:lineRule="auto"/>
        <w:rPr>
          <w:lang w:val="fr-CH"/>
        </w:rPr>
      </w:pPr>
      <w:r w:rsidRPr="0052204B">
        <w:rPr>
          <w:noProof/>
          <w:lang w:val="en-GB" w:eastAsia="en-GB"/>
        </w:rPr>
        <w:drawing>
          <wp:inline distT="0" distB="0" distL="0" distR="0" wp14:anchorId="509EECFE" wp14:editId="7BF6B399">
            <wp:extent cx="4641215" cy="31057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3" cstate="print">
                      <a:extLst>
                        <a:ext uri="{28A0092B-C50C-407E-A947-70E740481C1C}">
                          <a14:useLocalDpi xmlns:a14="http://schemas.microsoft.com/office/drawing/2010/main" val="0"/>
                        </a:ext>
                      </a:extLst>
                    </a:blip>
                    <a:srcRect l="-1903" t="-2498" r="-1903" b="-2498"/>
                    <a:stretch>
                      <a:fillRect/>
                    </a:stretch>
                  </pic:blipFill>
                  <pic:spPr bwMode="auto">
                    <a:xfrm>
                      <a:off x="0" y="0"/>
                      <a:ext cx="4641215" cy="3105785"/>
                    </a:xfrm>
                    <a:prstGeom prst="rect">
                      <a:avLst/>
                    </a:prstGeom>
                    <a:noFill/>
                    <a:ln w="6350" cmpd="sng">
                      <a:noFill/>
                      <a:miter lim="800000"/>
                      <a:headEnd/>
                      <a:tailEnd/>
                    </a:ln>
                    <a:effectLst/>
                  </pic:spPr>
                </pic:pic>
              </a:graphicData>
            </a:graphic>
          </wp:inline>
        </w:drawing>
      </w:r>
    </w:p>
    <w:p w:rsidR="00273D31" w:rsidRPr="0052204B" w:rsidRDefault="00273D31" w:rsidP="008E5735">
      <w:pPr>
        <w:pStyle w:val="SingleTxt"/>
        <w:spacing w:after="0" w:line="120" w:lineRule="exact"/>
        <w:rPr>
          <w:sz w:val="10"/>
          <w:lang w:val="fr-CH"/>
        </w:rPr>
      </w:pPr>
    </w:p>
    <w:p w:rsidR="00273D31" w:rsidRPr="0052204B" w:rsidRDefault="00F508D2" w:rsidP="00F508D2">
      <w:pPr>
        <w:pStyle w:val="FootnoteText"/>
        <w:tabs>
          <w:tab w:val="right" w:pos="1476"/>
          <w:tab w:val="left" w:pos="1548"/>
          <w:tab w:val="right" w:pos="1836"/>
          <w:tab w:val="left" w:pos="1908"/>
        </w:tabs>
        <w:ind w:left="1548" w:right="1267" w:hanging="288"/>
        <w:rPr>
          <w:lang w:val="fr-CH"/>
        </w:rPr>
      </w:pPr>
      <w:r w:rsidRPr="0052204B">
        <w:rPr>
          <w:lang w:val="fr-CH"/>
        </w:rPr>
        <w:tab/>
        <w:t>a</w:t>
      </w:r>
      <w:r w:rsidRPr="0052204B">
        <w:rPr>
          <w:lang w:val="fr-CH"/>
        </w:rPr>
        <w:tab/>
      </w:r>
      <w:r w:rsidR="00273D31" w:rsidRPr="0052204B">
        <w:rPr>
          <w:lang w:val="fr-CH"/>
        </w:rPr>
        <w:t xml:space="preserve"> = gaz d’échappement; b = facultatif; c = installation détaillée, voir fig. 16.</w:t>
      </w: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 xml:space="preserve">Dans le système à prélèvement partiel décrit à la figure 13, les gaz d’échappement non dilués sont prélevés dans le tuyau d’échappement (EP) par la sonde (SP) et acheminés jusqu’au tunnel de dilution (DT) par le tube de transfert (TT). Le débit total traversant le tunnel est réglé par le régulateur de débit FC1 commandant soit le débit d’air de dilution, soit le ventilateur aspirant agissant sur le débit total dans le tunnel. Le régulateur de débit FC1 peut être commandé par les signaux de mesure </w:t>
      </w:r>
      <w:r w:rsidR="00273D31" w:rsidRPr="0052204B">
        <w:rPr>
          <w:iCs/>
          <w:lang w:val="fr-CH"/>
        </w:rPr>
        <w:t>q</w:t>
      </w:r>
      <w:r w:rsidR="00273D31" w:rsidRPr="0052204B">
        <w:rPr>
          <w:iCs/>
          <w:vertAlign w:val="subscript"/>
          <w:lang w:val="fr-CH"/>
        </w:rPr>
        <w:t>m</w:t>
      </w:r>
      <w:r w:rsidR="00273D31" w:rsidRPr="0052204B">
        <w:rPr>
          <w:vertAlign w:val="subscript"/>
          <w:lang w:val="fr-CH"/>
        </w:rPr>
        <w:t>ew</w:t>
      </w:r>
      <w:r w:rsidR="00273D31" w:rsidRPr="0052204B">
        <w:rPr>
          <w:lang w:val="fr-CH"/>
        </w:rPr>
        <w:t xml:space="preserve">, </w:t>
      </w:r>
      <w:r w:rsidR="00273D31" w:rsidRPr="0052204B">
        <w:rPr>
          <w:iCs/>
          <w:lang w:val="fr-CH"/>
        </w:rPr>
        <w:t>q</w:t>
      </w:r>
      <w:r w:rsidR="00273D31" w:rsidRPr="0052204B">
        <w:rPr>
          <w:iCs/>
          <w:vertAlign w:val="subscript"/>
          <w:lang w:val="fr-CH"/>
        </w:rPr>
        <w:t>m</w:t>
      </w:r>
      <w:r w:rsidR="00273D31" w:rsidRPr="0052204B">
        <w:rPr>
          <w:vertAlign w:val="subscript"/>
          <w:lang w:val="fr-CH"/>
        </w:rPr>
        <w:t>aw</w:t>
      </w:r>
      <w:r w:rsidR="00273D31" w:rsidRPr="0052204B">
        <w:rPr>
          <w:lang w:val="fr-CH"/>
        </w:rPr>
        <w:t xml:space="preserve">, ou </w:t>
      </w:r>
      <w:r w:rsidR="00273D31" w:rsidRPr="0052204B">
        <w:rPr>
          <w:iCs/>
          <w:lang w:val="fr-CH"/>
        </w:rPr>
        <w:t>q</w:t>
      </w:r>
      <w:r w:rsidR="00273D31" w:rsidRPr="0052204B">
        <w:rPr>
          <w:iCs/>
          <w:vertAlign w:val="subscript"/>
          <w:lang w:val="fr-CH"/>
        </w:rPr>
        <w:t>m</w:t>
      </w:r>
      <w:r w:rsidR="00273D31" w:rsidRPr="0052204B">
        <w:rPr>
          <w:vertAlign w:val="subscript"/>
          <w:lang w:val="fr-CH"/>
        </w:rPr>
        <w:t>f</w:t>
      </w:r>
      <w:r w:rsidR="00273D31" w:rsidRPr="0052204B">
        <w:rPr>
          <w:lang w:val="fr-CH"/>
        </w:rPr>
        <w:t xml:space="preserve"> de manière à obtenir le rapport de division voulu des gaz d’échappement. Le débit de l’échantillon en DT est égal à la différence entre le débit total et le débit d’air de dilution. Le débit du diluant est mesuré avec le débitmètre FM1, le débit total de gaz avec le débitmètre FM2. Le taux de dilution est calculé à partir de ces deux débits. À partir de DT, un échantillon de particules est prélevé par le système de collecte des particules (voir fig. 16).</w:t>
      </w:r>
    </w:p>
    <w:p w:rsidR="008E5735" w:rsidRPr="0052204B" w:rsidRDefault="008E5735" w:rsidP="008E5735">
      <w:pPr>
        <w:pStyle w:val="SingleTxt"/>
        <w:spacing w:after="0" w:line="120" w:lineRule="exact"/>
        <w:ind w:left="2218" w:hanging="951"/>
        <w:rPr>
          <w:sz w:val="10"/>
          <w:lang w:val="fr-CH"/>
        </w:rPr>
      </w:pPr>
    </w:p>
    <w:p w:rsidR="00273D31" w:rsidRPr="0052204B" w:rsidRDefault="008E5735"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lang w:val="fr-CH"/>
        </w:rPr>
        <w:tab/>
      </w:r>
      <w:r w:rsidR="00273D31" w:rsidRPr="0052204B">
        <w:rPr>
          <w:b w:val="0"/>
          <w:bCs/>
          <w:lang w:val="fr-CH"/>
        </w:rPr>
        <w:t>Figure 13</w:t>
      </w:r>
      <w:r w:rsidR="00F508D2" w:rsidRPr="0052204B">
        <w:rPr>
          <w:b w:val="0"/>
          <w:bCs/>
          <w:lang w:val="fr-CH"/>
        </w:rPr>
        <w:t xml:space="preserve"> </w:t>
      </w:r>
      <w:r w:rsidR="00273D31" w:rsidRPr="0052204B">
        <w:rPr>
          <w:b w:val="0"/>
          <w:bCs/>
          <w:lang w:val="fr-CH"/>
        </w:rPr>
        <w:br/>
      </w:r>
      <w:r w:rsidR="00273D31" w:rsidRPr="0052204B">
        <w:rPr>
          <w:lang w:val="fr-CH"/>
        </w:rPr>
        <w:t>Schéma du système à dilution du flux partiel (prélèvement partiel)</w:t>
      </w:r>
    </w:p>
    <w:p w:rsidR="008E5735" w:rsidRPr="0052204B" w:rsidRDefault="008E5735" w:rsidP="00F508D2">
      <w:pPr>
        <w:pStyle w:val="SingleTxt"/>
        <w:keepNext/>
        <w:keepLines/>
        <w:spacing w:after="0" w:line="120" w:lineRule="exact"/>
        <w:rPr>
          <w:b/>
          <w:sz w:val="10"/>
          <w:lang w:val="fr-CH"/>
        </w:rPr>
      </w:pPr>
    </w:p>
    <w:p w:rsidR="008E5735" w:rsidRPr="0052204B" w:rsidRDefault="008E5735" w:rsidP="00F508D2">
      <w:pPr>
        <w:pStyle w:val="SingleTxt"/>
        <w:keepNext/>
        <w:keepLines/>
        <w:spacing w:after="0" w:line="120" w:lineRule="exact"/>
        <w:rPr>
          <w:b/>
          <w:sz w:val="10"/>
          <w:lang w:val="fr-CH"/>
        </w:rPr>
      </w:pPr>
    </w:p>
    <w:p w:rsidR="00273D31" w:rsidRPr="0052204B" w:rsidRDefault="00273D31" w:rsidP="00493DBD">
      <w:pPr>
        <w:pStyle w:val="SingleTxt"/>
        <w:spacing w:after="0" w:line="240" w:lineRule="auto"/>
        <w:rPr>
          <w:b/>
          <w:lang w:val="fr-CH"/>
        </w:rPr>
      </w:pPr>
      <w:r w:rsidRPr="0052204B">
        <w:rPr>
          <w:noProof/>
          <w:lang w:val="en-GB" w:eastAsia="en-GB"/>
        </w:rPr>
        <w:drawing>
          <wp:inline distT="0" distB="0" distL="0" distR="0" wp14:anchorId="4254E0EE" wp14:editId="4D45D6F6">
            <wp:extent cx="4736592" cy="3398370"/>
            <wp:effectExtent l="0" t="0" r="0" b="0"/>
            <wp:docPr id="101" name="Image 32" descr="fig-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fig-019-2"/>
                    <pic:cNvPicPr>
                      <a:picLocks noChangeAspect="1" noChangeArrowheads="1"/>
                    </pic:cNvPicPr>
                  </pic:nvPicPr>
                  <pic:blipFill>
                    <a:blip r:embed="rId214" cstate="print">
                      <a:extLst>
                        <a:ext uri="{28A0092B-C50C-407E-A947-70E740481C1C}">
                          <a14:useLocalDpi xmlns:a14="http://schemas.microsoft.com/office/drawing/2010/main" val="0"/>
                        </a:ext>
                      </a:extLst>
                    </a:blip>
                    <a:srcRect l="-1428" t="-2014" r="-1428" b="-2014"/>
                    <a:stretch>
                      <a:fillRect/>
                    </a:stretch>
                  </pic:blipFill>
                  <pic:spPr bwMode="auto">
                    <a:xfrm>
                      <a:off x="0" y="0"/>
                      <a:ext cx="4736592" cy="3398370"/>
                    </a:xfrm>
                    <a:prstGeom prst="rect">
                      <a:avLst/>
                    </a:prstGeom>
                    <a:noFill/>
                    <a:ln w="6350" cmpd="sng">
                      <a:noFill/>
                      <a:miter lim="800000"/>
                      <a:headEnd/>
                      <a:tailEnd/>
                    </a:ln>
                    <a:effectLst/>
                  </pic:spPr>
                </pic:pic>
              </a:graphicData>
            </a:graphic>
          </wp:inline>
        </w:drawing>
      </w:r>
    </w:p>
    <w:p w:rsidR="00273D31" w:rsidRPr="0052204B" w:rsidRDefault="00273D31" w:rsidP="008E5735">
      <w:pPr>
        <w:pStyle w:val="SingleTxt"/>
        <w:spacing w:after="0" w:line="120" w:lineRule="exact"/>
        <w:rPr>
          <w:sz w:val="10"/>
          <w:lang w:val="fr-CH"/>
        </w:rPr>
      </w:pPr>
    </w:p>
    <w:p w:rsidR="00273D31" w:rsidRPr="0052204B" w:rsidRDefault="00493DBD" w:rsidP="008E5735">
      <w:pPr>
        <w:pStyle w:val="FootnoteText"/>
        <w:tabs>
          <w:tab w:val="right" w:pos="1476"/>
          <w:tab w:val="left" w:pos="1548"/>
          <w:tab w:val="right" w:pos="1836"/>
          <w:tab w:val="left" w:pos="1908"/>
        </w:tabs>
        <w:ind w:left="1548" w:right="1267" w:hanging="288"/>
        <w:rPr>
          <w:lang w:val="fr-CH"/>
        </w:rPr>
      </w:pPr>
      <w:r w:rsidRPr="0052204B">
        <w:rPr>
          <w:lang w:val="fr-CH"/>
        </w:rPr>
        <w:tab/>
        <w:t>a</w:t>
      </w:r>
      <w:r w:rsidRPr="0052204B">
        <w:rPr>
          <w:lang w:val="fr-CH"/>
        </w:rPr>
        <w:tab/>
      </w:r>
      <w:r w:rsidR="00273D31" w:rsidRPr="0052204B">
        <w:rPr>
          <w:lang w:val="fr-CH"/>
        </w:rPr>
        <w:t xml:space="preserve"> = gaz d’échappement; b = vers PB ou SB; c = installation détaillée, voir fig. 16;</w:t>
      </w:r>
      <w:r w:rsidR="008E5735" w:rsidRPr="0052204B">
        <w:rPr>
          <w:lang w:val="fr-CH"/>
        </w:rPr>
        <w:t xml:space="preserve"> </w:t>
      </w:r>
      <w:r w:rsidR="00273D31" w:rsidRPr="0052204B">
        <w:rPr>
          <w:lang w:val="fr-CH"/>
        </w:rPr>
        <w:t>d = vers le système de prélèvement des particules; e = vers l’atmosphère.</w:t>
      </w: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273D31" w:rsidP="008E5735">
      <w:pPr>
        <w:pStyle w:val="SingleTxt"/>
        <w:ind w:left="2218" w:hanging="951"/>
        <w:rPr>
          <w:lang w:val="fr-CH"/>
        </w:rPr>
      </w:pPr>
      <w:r w:rsidRPr="0052204B">
        <w:rPr>
          <w:lang w:val="fr-CH"/>
        </w:rPr>
        <w:t>A.3.2.2</w:t>
      </w:r>
      <w:r w:rsidRPr="0052204B">
        <w:rPr>
          <w:lang w:val="fr-CH"/>
        </w:rPr>
        <w:tab/>
        <w:t>Éléments des figures 12 et 13</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EP</w:t>
      </w:r>
      <w:r w:rsidR="00273D31" w:rsidRPr="0052204B">
        <w:rPr>
          <w:lang w:val="fr-CH"/>
        </w:rPr>
        <w:tab/>
      </w:r>
      <w:r w:rsidR="00A93664">
        <w:rPr>
          <w:lang w:val="fr-CH"/>
        </w:rPr>
        <w:tab/>
      </w:r>
      <w:r w:rsidR="00273D31" w:rsidRPr="0052204B">
        <w:rPr>
          <w:lang w:val="fr-CH"/>
        </w:rPr>
        <w:t xml:space="preserve">Tuyau d’échappement </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 tuyau d’échappement peut être isolé. Pour réduire l’inertie thermique du tuyau d’échappement, un rapport épaisseur de paroi/diamètre ne dépassant pas 0,015 est recommandé. L’utilisation de sections flexibles doit être limitée à un rapport longueur/diamètre de 12. Les courbures doivent être aussi réduites que possible pour réduire les effets de dépôt par inertie. Si le système inclut un silencieux faisant partie du banc d’essai, le silencieux peut aussi être isolé. Il est recommandé d’utiliser un tuyau d’échappement droit sur une longueur de 6 diamètres du tuyau vers l’amont et 3 diamètres vers l’aval par rapport à l’extrémité de la sonde.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SP</w:t>
      </w:r>
      <w:r w:rsidR="00273D31" w:rsidRPr="0052204B">
        <w:rPr>
          <w:lang w:val="fr-CH"/>
        </w:rPr>
        <w:tab/>
      </w:r>
      <w:r w:rsidR="00A93664">
        <w:rPr>
          <w:lang w:val="fr-CH"/>
        </w:rPr>
        <w:tab/>
      </w:r>
      <w:r w:rsidR="00273D31" w:rsidRPr="0052204B">
        <w:rPr>
          <w:lang w:val="fr-CH"/>
        </w:rPr>
        <w:t>Sonde de prélèvement</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La sonde doit être de l’un des types suivants</w:t>
      </w:r>
      <w:r w:rsidR="00D23B14" w:rsidRPr="0052204B">
        <w:rPr>
          <w:lang w:val="fr-CH"/>
        </w:rPr>
        <w:t> :</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À tube ouvert à l’extrémité, orienté vers l’amont, placé sur l’axe médian du tuyau d’échappement;</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b)</w:t>
      </w:r>
      <w:r w:rsidR="00273D31" w:rsidRPr="0052204B">
        <w:rPr>
          <w:lang w:val="fr-CH"/>
        </w:rPr>
        <w:tab/>
        <w:t>À tube ouvert orienté vers l’aval, placé sur l’axe médian du tuyau d’échappement;</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c)</w:t>
      </w:r>
      <w:r w:rsidR="00273D31" w:rsidRPr="0052204B">
        <w:rPr>
          <w:lang w:val="fr-CH"/>
        </w:rPr>
        <w:tab/>
        <w:t>À trous multiples comme décrit sous le point SP au paragraphe A.3.1.3;</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d)</w:t>
      </w:r>
      <w:r w:rsidR="00273D31" w:rsidRPr="0052204B">
        <w:rPr>
          <w:lang w:val="fr-CH"/>
        </w:rPr>
        <w:tab/>
        <w:t>À chapeau conique orienté vers l’amont, placé sur l’axe médian du tuyau d’échappement, comme représenté à la figure 14.</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 xml:space="preserve">Le diamètre intérieur minimal de l’extrémité de la sonde doit être de 4 mm. Le rapport entre le diamètre de la sonde et celui du tuyau d’échappement doit être au minimum de 4. </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Si l’on utilise une sonde de type a), un séparateur primaire à inertie ou centrifuge (type pot à poussière ou cyclone) ayant un point de coupure à 50 % compris entre 2,5 et 10 μm doit être installé immédiatement en amont du porte-filtre.</w:t>
      </w:r>
    </w:p>
    <w:p w:rsidR="008E5735" w:rsidRPr="0052204B" w:rsidRDefault="008E5735" w:rsidP="008E5735">
      <w:pPr>
        <w:pStyle w:val="SingleTxt"/>
        <w:spacing w:after="0" w:line="120" w:lineRule="exact"/>
        <w:ind w:left="2218" w:hanging="951"/>
        <w:rPr>
          <w:sz w:val="10"/>
          <w:lang w:val="fr-CH"/>
        </w:rPr>
      </w:pPr>
    </w:p>
    <w:p w:rsidR="00273D31" w:rsidRPr="0052204B" w:rsidRDefault="008E5735"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lang w:val="fr-CH"/>
        </w:rPr>
        <w:tab/>
      </w:r>
      <w:r w:rsidR="00273D31" w:rsidRPr="0052204B">
        <w:rPr>
          <w:b w:val="0"/>
          <w:bCs/>
          <w:lang w:val="fr-CH"/>
        </w:rPr>
        <w:t>Figure 14</w:t>
      </w:r>
      <w:r w:rsidR="00F508D2" w:rsidRPr="0052204B">
        <w:rPr>
          <w:b w:val="0"/>
          <w:bCs/>
          <w:lang w:val="fr-CH"/>
        </w:rPr>
        <w:t xml:space="preserve"> </w:t>
      </w:r>
      <w:r w:rsidR="00273D31" w:rsidRPr="0052204B">
        <w:rPr>
          <w:b w:val="0"/>
          <w:bCs/>
          <w:lang w:val="fr-CH"/>
        </w:rPr>
        <w:br/>
      </w:r>
      <w:r w:rsidR="00273D31" w:rsidRPr="0052204B">
        <w:rPr>
          <w:lang w:val="fr-CH"/>
        </w:rPr>
        <w:t>Schéma d’une sonde à chapeau conique</w:t>
      </w:r>
    </w:p>
    <w:p w:rsidR="008E5735" w:rsidRPr="0052204B" w:rsidRDefault="008E5735" w:rsidP="00F508D2">
      <w:pPr>
        <w:pStyle w:val="SingleTxt"/>
        <w:keepNext/>
        <w:keepLines/>
        <w:spacing w:after="0" w:line="120" w:lineRule="exact"/>
        <w:rPr>
          <w:b/>
          <w:sz w:val="10"/>
          <w:lang w:val="fr-CH"/>
        </w:rPr>
      </w:pPr>
    </w:p>
    <w:p w:rsidR="008E5735" w:rsidRPr="0052204B" w:rsidRDefault="008E5735" w:rsidP="00F508D2">
      <w:pPr>
        <w:pStyle w:val="SingleTxt"/>
        <w:keepNext/>
        <w:keepLines/>
        <w:spacing w:after="0" w:line="120" w:lineRule="exact"/>
        <w:rPr>
          <w:sz w:val="10"/>
          <w:lang w:val="fr-CH"/>
        </w:rPr>
      </w:pPr>
    </w:p>
    <w:p w:rsidR="00273D31" w:rsidRPr="0052204B" w:rsidRDefault="00273D31" w:rsidP="0029194F">
      <w:pPr>
        <w:pStyle w:val="SingleTxt"/>
        <w:spacing w:after="0" w:line="240" w:lineRule="auto"/>
        <w:rPr>
          <w:lang w:val="fr-CH"/>
        </w:rPr>
      </w:pPr>
      <w:r w:rsidRPr="0052204B">
        <w:rPr>
          <w:noProof/>
          <w:lang w:val="en-GB" w:eastAsia="en-GB"/>
        </w:rPr>
        <w:drawing>
          <wp:inline distT="0" distB="0" distL="0" distR="0" wp14:anchorId="0B5486AB" wp14:editId="44BF05CB">
            <wp:extent cx="4736592" cy="2148283"/>
            <wp:effectExtent l="0" t="0" r="6985"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5" cstate="print">
                      <a:extLst>
                        <a:ext uri="{28A0092B-C50C-407E-A947-70E740481C1C}">
                          <a14:useLocalDpi xmlns:a14="http://schemas.microsoft.com/office/drawing/2010/main" val="0"/>
                        </a:ext>
                      </a:extLst>
                    </a:blip>
                    <a:srcRect l="-818" t="-1852" r="-818" b="-1852"/>
                    <a:stretch>
                      <a:fillRect/>
                    </a:stretch>
                  </pic:blipFill>
                  <pic:spPr bwMode="auto">
                    <a:xfrm>
                      <a:off x="0" y="0"/>
                      <a:ext cx="4736592" cy="2148283"/>
                    </a:xfrm>
                    <a:prstGeom prst="rect">
                      <a:avLst/>
                    </a:prstGeom>
                    <a:noFill/>
                    <a:ln w="6350" cmpd="sng">
                      <a:noFill/>
                      <a:miter lim="800000"/>
                      <a:headEnd/>
                      <a:tailEnd/>
                    </a:ln>
                    <a:effectLst/>
                  </pic:spPr>
                </pic:pic>
              </a:graphicData>
            </a:graphic>
          </wp:inline>
        </w:drawing>
      </w:r>
    </w:p>
    <w:p w:rsidR="00273D31" w:rsidRPr="0052204B" w:rsidRDefault="00273D31" w:rsidP="008E5735">
      <w:pPr>
        <w:pStyle w:val="SingleTxt"/>
        <w:spacing w:after="0" w:line="120" w:lineRule="exact"/>
        <w:rPr>
          <w:sz w:val="10"/>
          <w:lang w:val="fr-CH"/>
        </w:rPr>
      </w:pPr>
    </w:p>
    <w:p w:rsidR="008E5735" w:rsidRPr="0052204B" w:rsidRDefault="008E5735" w:rsidP="008E5735">
      <w:pPr>
        <w:pStyle w:val="SingleTxt"/>
        <w:spacing w:after="0" w:line="120" w:lineRule="exact"/>
        <w:rPr>
          <w:sz w:val="10"/>
          <w:lang w:val="fr-CH"/>
        </w:rPr>
      </w:pP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TT</w:t>
      </w:r>
      <w:r w:rsidR="00273D31" w:rsidRPr="0052204B">
        <w:rPr>
          <w:lang w:val="fr-CH"/>
        </w:rPr>
        <w:tab/>
      </w:r>
      <w:r w:rsidR="00A93664">
        <w:rPr>
          <w:lang w:val="fr-CH"/>
        </w:rPr>
        <w:tab/>
      </w:r>
      <w:r w:rsidR="00273D31" w:rsidRPr="0052204B">
        <w:rPr>
          <w:lang w:val="fr-CH"/>
        </w:rPr>
        <w:t xml:space="preserve">Tube de transfert des gaz d’échappement </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Le tube de transfert doit être aussi court que possible, mais</w:t>
      </w:r>
      <w:r w:rsidR="00D23B14" w:rsidRPr="0052204B">
        <w:rPr>
          <w:lang w:val="fr-CH"/>
        </w:rPr>
        <w:t> :</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Sa longueur ne doit pas dépasser 0,26 m, s’il est isolé sur 80 % de sa longueur totale, mesurée entre l’extrémité de la sonde et l’étage de dilution,</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ou</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b)</w:t>
      </w:r>
      <w:r w:rsidR="00273D31" w:rsidRPr="0052204B">
        <w:rPr>
          <w:lang w:val="fr-CH"/>
        </w:rPr>
        <w:tab/>
        <w:t>Sa longueur ne doit pas dépasser 1 m, s’il est chauffé à plus de 150 °C sur 90 % de sa longueur totale, mesurée entre l’extrémité de la sonde et l’étage de dilution.</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Il doit avoir un diamètre intérieur égal ou supérieur au diamètre de la sonde, mais qui ne doit pas dépasser 25 mm, et avoir sa sortie située sur l’axe médian du tunnel de dilution et orientée vers l’aval.</w:t>
      </w:r>
    </w:p>
    <w:p w:rsidR="00273D31" w:rsidRPr="0052204B" w:rsidRDefault="008E5735" w:rsidP="008E5735">
      <w:pPr>
        <w:pStyle w:val="SingleTxt"/>
        <w:ind w:left="2218" w:hanging="951"/>
        <w:rPr>
          <w:b/>
          <w:lang w:val="fr-CH"/>
        </w:rPr>
      </w:pPr>
      <w:r w:rsidRPr="0052204B">
        <w:rPr>
          <w:lang w:val="fr-CH"/>
        </w:rPr>
        <w:tab/>
      </w:r>
      <w:r w:rsidRPr="0052204B">
        <w:rPr>
          <w:lang w:val="fr-CH"/>
        </w:rPr>
        <w:tab/>
      </w:r>
      <w:r w:rsidR="00273D31" w:rsidRPr="0052204B">
        <w:rPr>
          <w:lang w:val="fr-CH"/>
        </w:rPr>
        <w:t>Dans le cas a), l’isolation doit être constituée d’un matériau ayant une conductivité thermique maximale de 0,05 W/mK, l’épaisseur radiale d’isolant devant être égale au diamètre de la sonde.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FC1</w:t>
      </w:r>
      <w:r w:rsidR="00273D31" w:rsidRPr="0052204B">
        <w:rPr>
          <w:lang w:val="fr-CH"/>
        </w:rPr>
        <w:tab/>
      </w:r>
      <w:r w:rsidR="00A93664">
        <w:rPr>
          <w:lang w:val="fr-CH"/>
        </w:rPr>
        <w:tab/>
      </w:r>
      <w:r w:rsidR="00273D31" w:rsidRPr="0052204B">
        <w:rPr>
          <w:lang w:val="fr-CH"/>
        </w:rPr>
        <w:t>Régulateur de débit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Un régulateur de débit doit être utilisé pour régler le débit du ventilateur soufflant (PB) et/ou du ventilateur aspirant (SB). Il peut être asservi aux signaux de débit de gaz d’échappement mentionnés au paragraphe 8.4.1. Il peut être installé en amont ou en aval du ventilateur respectif réglé. Dans le cas de l’utilisation d’une alimentation en air sous pression, FC1 agit directement sur le débit d’air.</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FM1</w:t>
      </w:r>
      <w:r w:rsidR="00273D31" w:rsidRPr="0052204B">
        <w:rPr>
          <w:lang w:val="fr-CH"/>
        </w:rPr>
        <w:tab/>
      </w:r>
      <w:r w:rsidR="00A93664">
        <w:rPr>
          <w:lang w:val="fr-CH"/>
        </w:rPr>
        <w:tab/>
      </w:r>
      <w:r w:rsidR="00273D31" w:rsidRPr="0052204B">
        <w:rPr>
          <w:lang w:val="fr-CH"/>
        </w:rPr>
        <w:t>Débitmètre</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Compteur à gaz ou autre appareil de mesure du débit du diluant. Le débitmètre FM1 est facultatif si le ventilateur soufflant PB est étalonné pour la mesure du débit.</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DAF</w:t>
      </w:r>
      <w:r w:rsidR="00273D31" w:rsidRPr="0052204B">
        <w:rPr>
          <w:lang w:val="fr-CH"/>
        </w:rPr>
        <w:tab/>
      </w:r>
      <w:r w:rsidR="00A93664">
        <w:rPr>
          <w:lang w:val="fr-CH"/>
        </w:rPr>
        <w:tab/>
      </w:r>
      <w:r w:rsidR="00273D31" w:rsidRPr="0052204B">
        <w:rPr>
          <w:lang w:val="fr-CH"/>
        </w:rPr>
        <w:t>Filtre à gaz diluant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L’agent diluant (air ambiant, air synthétique, ou azote) doit être filtré avec un filtre à particules à haut rendement ayant un taux de collecte initial minimum de 99,97 % conformément à la norme EN 1822-1 (filtre de la classe H14 ou supérieur), ASTM F 1471-93 ou une norme équivalente.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FM2</w:t>
      </w:r>
      <w:r w:rsidR="00273D31" w:rsidRPr="0052204B">
        <w:rPr>
          <w:lang w:val="fr-CH"/>
        </w:rPr>
        <w:tab/>
      </w:r>
      <w:r w:rsidR="00A93664">
        <w:rPr>
          <w:lang w:val="fr-CH"/>
        </w:rPr>
        <w:tab/>
      </w:r>
      <w:r w:rsidR="00273D31" w:rsidRPr="0052204B">
        <w:rPr>
          <w:lang w:val="fr-CH"/>
        </w:rPr>
        <w:t xml:space="preserve">Débitmètre (prélèvement partiel, fig. 13 seulement) </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Compteur à gaz ou autre appareil de mesure du débit de gaz d’échappement dilués. Le débitmètre FM2 est facultatif si le ventilateur aspirant SB est étalonné pour la mesure du débit.</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PB</w:t>
      </w:r>
      <w:r w:rsidR="00273D31" w:rsidRPr="0052204B">
        <w:rPr>
          <w:lang w:val="fr-CH"/>
        </w:rPr>
        <w:tab/>
      </w:r>
      <w:r w:rsidR="00A93664">
        <w:rPr>
          <w:lang w:val="fr-CH"/>
        </w:rPr>
        <w:tab/>
      </w:r>
      <w:r w:rsidR="00273D31" w:rsidRPr="0052204B">
        <w:rPr>
          <w:lang w:val="fr-CH"/>
        </w:rPr>
        <w:t>Ventilateur soufflant (prélèvement partiel, fig. 13 seulement)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Pour le réglage du débit du diluant, on peut utiliser un ventilateur soufflant PB raccordé au régulateur de débit FC1 ou FC2. Le ventilateur PB n’est pas nécessaire si l’on utilise une vanne papillon. PB peut servir à mesurer le débit de diluant s’il est étalonné.</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SB</w:t>
      </w:r>
      <w:r w:rsidR="00273D31" w:rsidRPr="0052204B">
        <w:rPr>
          <w:lang w:val="fr-CH"/>
        </w:rPr>
        <w:tab/>
      </w:r>
      <w:r w:rsidR="00A93664">
        <w:rPr>
          <w:lang w:val="fr-CH"/>
        </w:rPr>
        <w:tab/>
      </w:r>
      <w:r w:rsidR="00273D31" w:rsidRPr="0052204B">
        <w:rPr>
          <w:lang w:val="fr-CH"/>
        </w:rPr>
        <w:t xml:space="preserve">Ventilateur aspirant (prélèvement partiel, fig. 13 seulement) </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 ventilateur SB peut être utilisé pour mesurer le débit de gaz d’échappement dilués s’il est étalonné.</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DT</w:t>
      </w:r>
      <w:r w:rsidR="00273D31" w:rsidRPr="0052204B">
        <w:rPr>
          <w:lang w:val="fr-CH"/>
        </w:rPr>
        <w:tab/>
      </w:r>
      <w:r w:rsidR="00A93664">
        <w:rPr>
          <w:lang w:val="fr-CH"/>
        </w:rPr>
        <w:tab/>
      </w:r>
      <w:r w:rsidR="00273D31" w:rsidRPr="0052204B">
        <w:rPr>
          <w:lang w:val="fr-CH"/>
        </w:rPr>
        <w:t>Tunnel de dilution (flux partiel)</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Le tunnel de dilution</w:t>
      </w:r>
      <w:r w:rsidR="00D23B14" w:rsidRPr="0052204B">
        <w:rPr>
          <w:lang w:val="fr-CH"/>
        </w:rPr>
        <w:t> :</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 xml:space="preserve">Doit avoir une longueur suffisante pour réaliser le brassage parfait des gaz d’échappement et du diluant dans des conditions d’écoulement turbulent (nombre de Reynolds </w:t>
      </w:r>
      <w:r w:rsidR="00273D31" w:rsidRPr="0052204B">
        <w:rPr>
          <w:iCs/>
          <w:lang w:val="fr-CH"/>
        </w:rPr>
        <w:t>Re</w:t>
      </w:r>
      <w:r w:rsidR="00273D31" w:rsidRPr="0052204B">
        <w:rPr>
          <w:lang w:val="fr-CH"/>
        </w:rPr>
        <w:t xml:space="preserve"> supérieur à 4 000, où </w:t>
      </w:r>
      <w:r w:rsidR="00273D31" w:rsidRPr="0052204B">
        <w:rPr>
          <w:iCs/>
          <w:lang w:val="fr-CH"/>
        </w:rPr>
        <w:t>Re</w:t>
      </w:r>
      <w:r w:rsidR="00273D31" w:rsidRPr="0052204B">
        <w:rPr>
          <w:lang w:val="fr-CH"/>
        </w:rPr>
        <w:t xml:space="preserve"> est fondé sur le diamètre intérieur du tunnel de dilution) dans le cas d’un système à prélèvement partiel (le brassage parfait n’est pas nécessaire pour un système à prélèvement total);</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b)</w:t>
      </w:r>
      <w:r w:rsidR="00273D31" w:rsidRPr="0052204B">
        <w:rPr>
          <w:lang w:val="fr-CH"/>
        </w:rPr>
        <w:tab/>
        <w:t>Doit être en acier inoxydable;</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chauffé à une température de paroi ne dépassant pas 325 K (52 ºC);</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w:t>
      </w:r>
      <w:r w:rsidR="00273D31" w:rsidRPr="0052204B">
        <w:rPr>
          <w:lang w:val="fr-CH"/>
        </w:rPr>
        <w:tab/>
        <w:t>Peut être isolé.</w:t>
      </w:r>
    </w:p>
    <w:p w:rsidR="00273D31" w:rsidRPr="0052204B" w:rsidRDefault="008E5735" w:rsidP="00A93664">
      <w:pPr>
        <w:pStyle w:val="SingleTxt"/>
        <w:ind w:left="3182" w:hanging="1915"/>
        <w:rPr>
          <w:lang w:val="fr-CH"/>
        </w:rPr>
      </w:pPr>
      <w:r w:rsidRPr="0052204B">
        <w:rPr>
          <w:lang w:val="fr-CH"/>
        </w:rPr>
        <w:tab/>
      </w:r>
      <w:r w:rsidRPr="0052204B">
        <w:rPr>
          <w:lang w:val="fr-CH"/>
        </w:rPr>
        <w:tab/>
      </w:r>
      <w:r w:rsidR="00273D31" w:rsidRPr="0052204B">
        <w:rPr>
          <w:lang w:val="fr-CH"/>
        </w:rPr>
        <w:t>PSP</w:t>
      </w:r>
      <w:r w:rsidR="00273D31" w:rsidRPr="0052204B">
        <w:rPr>
          <w:lang w:val="fr-CH"/>
        </w:rPr>
        <w:tab/>
      </w:r>
      <w:r w:rsidR="00A93664">
        <w:rPr>
          <w:lang w:val="fr-CH"/>
        </w:rPr>
        <w:tab/>
      </w:r>
      <w:r w:rsidR="00273D31" w:rsidRPr="0052204B">
        <w:rPr>
          <w:lang w:val="fr-CH"/>
        </w:rPr>
        <w:t>Sonde de prélèvement des particules (prélèvement partiel, fig. 13 seulement)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 sonde, qui forme la section d’entrée du tube de transfert des particules PTT (voir par. A.3.2.6)</w:t>
      </w:r>
      <w:r w:rsidR="00D23B14" w:rsidRPr="0052204B">
        <w:rPr>
          <w:lang w:val="fr-CH"/>
        </w:rPr>
        <w:t> :</w:t>
      </w:r>
    </w:p>
    <w:p w:rsidR="00273D31" w:rsidRPr="0052204B" w:rsidRDefault="008E5735" w:rsidP="00A93664">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 xml:space="preserve">Doit être installée ouverture vers l’amont en un point où le diluant et les gaz d’échappement </w:t>
      </w:r>
      <w:r w:rsidR="00A93664">
        <w:rPr>
          <w:lang w:val="fr-CH"/>
        </w:rPr>
        <w:t>sont intimement mélangés, c’est-</w:t>
      </w:r>
      <w:r w:rsidR="00273D31" w:rsidRPr="0052204B">
        <w:rPr>
          <w:lang w:val="fr-CH"/>
        </w:rPr>
        <w:t>à</w:t>
      </w:r>
      <w:r w:rsidR="00A93664">
        <w:rPr>
          <w:lang w:val="fr-CH"/>
        </w:rPr>
        <w:t>-</w:t>
      </w:r>
      <w:r w:rsidR="00273D31" w:rsidRPr="0052204B">
        <w:rPr>
          <w:lang w:val="fr-CH"/>
        </w:rPr>
        <w:t>dire sur l’axe médian du tunnel de dilu</w:t>
      </w:r>
      <w:r w:rsidR="00A93664">
        <w:rPr>
          <w:lang w:val="fr-CH"/>
        </w:rPr>
        <w:t>tion DT, approximativement à 10 </w:t>
      </w:r>
      <w:r w:rsidR="00273D31" w:rsidRPr="0052204B">
        <w:rPr>
          <w:lang w:val="fr-CH"/>
        </w:rPr>
        <w:t>diamètres de tunnel en aval du point où les gaz d’échappement entrent dans le tunnel de dilution;</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b)</w:t>
      </w:r>
      <w:r w:rsidR="00273D31" w:rsidRPr="0052204B">
        <w:rPr>
          <w:lang w:val="fr-CH"/>
        </w:rPr>
        <w:tab/>
        <w:t>Doit avoir un diamètre intérieur minimal de 8 mm;</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chauffée à une température de paroi ne dépassant pas 325 K (52 °C), soit par chauffage direct, soit par préchauffage du diluant, étant entendu que la température de l’air ne doit pas dépasser 325 K (52 °C) avant l’introduction des gaz d’échappement dans le tunnel de dilution;</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w:t>
      </w:r>
      <w:r w:rsidR="00273D31" w:rsidRPr="0052204B">
        <w:rPr>
          <w:lang w:val="fr-CH"/>
        </w:rPr>
        <w:tab/>
        <w:t>Peut être isolée.</w:t>
      </w:r>
    </w:p>
    <w:p w:rsidR="00273D31" w:rsidRPr="0052204B" w:rsidRDefault="00273D31" w:rsidP="008E5735">
      <w:pPr>
        <w:pStyle w:val="SingleTxt"/>
        <w:ind w:left="2218" w:hanging="951"/>
        <w:rPr>
          <w:lang w:val="fr-CH"/>
        </w:rPr>
      </w:pPr>
      <w:r w:rsidRPr="0052204B">
        <w:rPr>
          <w:lang w:val="fr-CH"/>
        </w:rPr>
        <w:t>A.3.2.3</w:t>
      </w:r>
      <w:r w:rsidRPr="0052204B">
        <w:rPr>
          <w:lang w:val="fr-CH"/>
        </w:rPr>
        <w:tab/>
        <w:t>Description du système de dilution du flux total</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 figure 15 décrit un système de dilution du flux total de gaz d’échappement dans le tunnel de dilution DT conformément au principe du prélèvement à volume constant (CVS).</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 débit de gaz d’échappement dilués doit être mesuré avec une pompe volumétrique (PDP), un tube de venturi à écoulement critique (CFV) ou un venturi subsonique (SSV). Un échangeur de chaleur (HE) ou un compensateur électronique de débit (EFC) peuvent être utilisés pour assurer un prélèvement proportionnel des particules et pour la détermination du débit. Étant donné que la détermination de la masse de particules se fait à partir du débit total de gaz d’échappement dilués, il n’est pas nécessaire de calculer le taux de dilution.</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Pour la mesure ultérieure des particules, un échantillon des gaz d’échappement dilués doit être acheminé vers le système de prélèvement de particules à double dilution (voir fig. 17). Bien qu’il s’agisse en partie d’un système de dilution, le système à double dilution est traité comme modification d’un système de prélèvement de particules car la plupart de ses éléments sont communs à un système normal de prélèvement de particules.</w:t>
      </w:r>
    </w:p>
    <w:p w:rsidR="008E5735" w:rsidRPr="0052204B" w:rsidRDefault="008E5735" w:rsidP="008E5735">
      <w:pPr>
        <w:pStyle w:val="SingleTxt"/>
        <w:spacing w:after="0" w:line="120" w:lineRule="exact"/>
        <w:ind w:left="2218" w:hanging="951"/>
        <w:rPr>
          <w:sz w:val="10"/>
          <w:lang w:val="fr-CH"/>
        </w:rPr>
      </w:pPr>
    </w:p>
    <w:p w:rsidR="00273D31" w:rsidRPr="0052204B" w:rsidRDefault="008E5735" w:rsidP="00F508D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b w:val="0"/>
          <w:bCs/>
          <w:lang w:val="fr-CH"/>
        </w:rPr>
        <w:tab/>
        <w:t>Figure 15</w:t>
      </w:r>
      <w:r w:rsidR="00F508D2" w:rsidRPr="0052204B">
        <w:rPr>
          <w:b w:val="0"/>
          <w:bCs/>
          <w:lang w:val="fr-CH"/>
        </w:rPr>
        <w:t xml:space="preserve"> </w:t>
      </w:r>
      <w:r w:rsidR="00273D31" w:rsidRPr="0052204B">
        <w:rPr>
          <w:lang w:val="fr-CH"/>
        </w:rPr>
        <w:br/>
        <w:t>Schéma du système de dilution du flux total (CVS)</w:t>
      </w:r>
    </w:p>
    <w:p w:rsidR="008E5735" w:rsidRPr="0052204B" w:rsidRDefault="008E5735" w:rsidP="00F508D2">
      <w:pPr>
        <w:pStyle w:val="SingleTxt"/>
        <w:keepNext/>
        <w:keepLines/>
        <w:spacing w:after="0" w:line="120" w:lineRule="exact"/>
        <w:rPr>
          <w:b/>
          <w:sz w:val="10"/>
          <w:lang w:val="fr-CH"/>
        </w:rPr>
      </w:pPr>
    </w:p>
    <w:p w:rsidR="008E5735" w:rsidRPr="0052204B" w:rsidRDefault="008E5735" w:rsidP="00F508D2">
      <w:pPr>
        <w:pStyle w:val="SingleTxt"/>
        <w:keepNext/>
        <w:keepLines/>
        <w:spacing w:after="0" w:line="120" w:lineRule="exact"/>
        <w:rPr>
          <w:sz w:val="10"/>
          <w:lang w:val="fr-CH"/>
        </w:rPr>
      </w:pPr>
    </w:p>
    <w:p w:rsidR="00273D31" w:rsidRPr="0052204B" w:rsidRDefault="00273D31" w:rsidP="009354CC">
      <w:pPr>
        <w:pStyle w:val="SingleTxt"/>
        <w:spacing w:after="0" w:line="240" w:lineRule="auto"/>
        <w:rPr>
          <w:lang w:val="fr-CH"/>
        </w:rPr>
      </w:pPr>
      <w:r w:rsidRPr="0052204B">
        <w:rPr>
          <w:noProof/>
          <w:lang w:val="en-GB" w:eastAsia="en-GB"/>
        </w:rPr>
        <w:drawing>
          <wp:inline distT="0" distB="0" distL="0" distR="0" wp14:anchorId="6F4E1502" wp14:editId="2188ECE2">
            <wp:extent cx="4736592" cy="360056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6" cstate="print">
                      <a:extLst>
                        <a:ext uri="{28A0092B-C50C-407E-A947-70E740481C1C}">
                          <a14:useLocalDpi xmlns:a14="http://schemas.microsoft.com/office/drawing/2010/main" val="0"/>
                        </a:ext>
                      </a:extLst>
                    </a:blip>
                    <a:srcRect l="-1689" t="-2242" r="-1689" b="-2242"/>
                    <a:stretch>
                      <a:fillRect/>
                    </a:stretch>
                  </pic:blipFill>
                  <pic:spPr bwMode="auto">
                    <a:xfrm>
                      <a:off x="0" y="0"/>
                      <a:ext cx="4736592" cy="3600562"/>
                    </a:xfrm>
                    <a:prstGeom prst="rect">
                      <a:avLst/>
                    </a:prstGeom>
                    <a:noFill/>
                    <a:ln w="6350" cmpd="sng">
                      <a:noFill/>
                      <a:miter lim="800000"/>
                      <a:headEnd/>
                      <a:tailEnd/>
                    </a:ln>
                    <a:effectLst/>
                  </pic:spPr>
                </pic:pic>
              </a:graphicData>
            </a:graphic>
          </wp:inline>
        </w:drawing>
      </w:r>
    </w:p>
    <w:p w:rsidR="00273D31" w:rsidRPr="0052204B" w:rsidRDefault="00273D31" w:rsidP="008E5735">
      <w:pPr>
        <w:pStyle w:val="SingleTxt"/>
        <w:spacing w:after="0" w:line="120" w:lineRule="exact"/>
        <w:rPr>
          <w:sz w:val="10"/>
          <w:lang w:val="fr-CH"/>
        </w:rPr>
      </w:pPr>
    </w:p>
    <w:p w:rsidR="00273D31" w:rsidRPr="0052204B" w:rsidRDefault="00F508D2" w:rsidP="008E5735">
      <w:pPr>
        <w:pStyle w:val="FootnoteText"/>
        <w:tabs>
          <w:tab w:val="right" w:pos="1476"/>
          <w:tab w:val="left" w:pos="1548"/>
          <w:tab w:val="right" w:pos="1836"/>
          <w:tab w:val="left" w:pos="1908"/>
        </w:tabs>
        <w:ind w:left="1548" w:right="1267" w:hanging="288"/>
        <w:rPr>
          <w:lang w:val="fr-CH"/>
        </w:rPr>
      </w:pPr>
      <w:r w:rsidRPr="0052204B">
        <w:rPr>
          <w:lang w:val="fr-CH"/>
        </w:rPr>
        <w:tab/>
      </w:r>
      <w:r w:rsidR="00273D31" w:rsidRPr="0052204B">
        <w:rPr>
          <w:lang w:val="fr-CH"/>
        </w:rPr>
        <w:t>a</w:t>
      </w:r>
      <w:r w:rsidRPr="0052204B">
        <w:rPr>
          <w:lang w:val="fr-CH"/>
        </w:rPr>
        <w:tab/>
      </w:r>
      <w:r w:rsidR="00273D31" w:rsidRPr="0052204B">
        <w:rPr>
          <w:lang w:val="fr-CH"/>
        </w:rPr>
        <w:t xml:space="preserve"> = analyseur; b = air ambiant; c = gaz d’échappement; d = installation détaillée, voir fig. 17;</w:t>
      </w:r>
      <w:r w:rsidR="008E5735" w:rsidRPr="0052204B">
        <w:rPr>
          <w:lang w:val="fr-CH"/>
        </w:rPr>
        <w:t xml:space="preserve"> </w:t>
      </w:r>
      <w:r w:rsidR="00A93664">
        <w:rPr>
          <w:lang w:val="fr-CH"/>
        </w:rPr>
        <w:t>e = </w:t>
      </w:r>
      <w:r w:rsidR="00273D31" w:rsidRPr="0052204B">
        <w:rPr>
          <w:lang w:val="fr-CH"/>
        </w:rPr>
        <w:t>vers le système à double dilution; f = si un compensateur électronique de débit est utilisé;</w:t>
      </w:r>
      <w:r w:rsidR="008E5735" w:rsidRPr="0052204B">
        <w:rPr>
          <w:lang w:val="fr-CH"/>
        </w:rPr>
        <w:t xml:space="preserve"> </w:t>
      </w:r>
      <w:r w:rsidR="00A93664">
        <w:rPr>
          <w:lang w:val="fr-CH"/>
        </w:rPr>
        <w:t>g = </w:t>
      </w:r>
      <w:r w:rsidR="00273D31" w:rsidRPr="0052204B">
        <w:rPr>
          <w:lang w:val="fr-CH"/>
        </w:rPr>
        <w:t>facultatif; h = variantes.</w:t>
      </w: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8E5735" w:rsidRPr="0052204B" w:rsidRDefault="008E5735" w:rsidP="008E5735">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273D31" w:rsidP="00273D31">
      <w:pPr>
        <w:pStyle w:val="SingleTxt"/>
        <w:rPr>
          <w:lang w:val="fr-CH"/>
        </w:rPr>
      </w:pPr>
      <w:r w:rsidRPr="0052204B">
        <w:rPr>
          <w:lang w:val="fr-CH"/>
        </w:rPr>
        <w:t>A.3.2.4</w:t>
      </w:r>
      <w:r w:rsidRPr="0052204B">
        <w:rPr>
          <w:lang w:val="fr-CH"/>
        </w:rPr>
        <w:tab/>
        <w:t>Éléments de la figure 15</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EP</w:t>
      </w:r>
      <w:r w:rsidR="00273D31" w:rsidRPr="0052204B">
        <w:rPr>
          <w:lang w:val="fr-CH"/>
        </w:rPr>
        <w:tab/>
      </w:r>
      <w:r w:rsidR="00A93664">
        <w:rPr>
          <w:lang w:val="fr-CH"/>
        </w:rPr>
        <w:tab/>
      </w:r>
      <w:r w:rsidR="00273D31" w:rsidRPr="0052204B">
        <w:rPr>
          <w:lang w:val="fr-CH"/>
        </w:rPr>
        <w:t>Tuyau d’échappement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 longueur du tuyau d’échappement depuis la sortie du collecteur d’échappement du moteur, du turbocompresseur ou du dispositif de traitement aval, jusqu’au tunnel de dilution ne doit pas dépasser 10 m. Si le tuyau d’échappement en aval du collecteur d’échappement du moteur, de la sortie du turbocompresseur ou du dispositif de traitement aval a une longueur supérieure à 4 m, toute la tuyauterie située au-delà de cette longueur doit être isolée, sauf dans le cas où un opacimètre monté dans la ligne d’échappement est utilisé. La couche d’isolation doit avoir une épaisseur radiale d’au moins 25 mm. La conductivité thermique du matériau isolant doit avoir une valeur n’excédant pas 0,1 W/mK, mesurée à 673 K. Afin de réduire l’inertie thermique du tuyau d’échappement, il est recommandé que le rapport épaisseur de paroi/diamètre soit égal ou inférieur à 0,015. L’utilisation de sections flexibles doit être limitée à des rapports longueur/diamètre ne dépassant pas 12.</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PDP</w:t>
      </w:r>
      <w:r w:rsidR="00273D31" w:rsidRPr="0052204B">
        <w:rPr>
          <w:lang w:val="fr-CH"/>
        </w:rPr>
        <w:tab/>
      </w:r>
      <w:r w:rsidR="00A93664">
        <w:rPr>
          <w:lang w:val="fr-CH"/>
        </w:rPr>
        <w:tab/>
      </w:r>
      <w:r w:rsidR="00273D31" w:rsidRPr="0052204B">
        <w:rPr>
          <w:lang w:val="fr-CH"/>
        </w:rPr>
        <w:t>Pompe volumétrique</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 xml:space="preserve">La pompe volumétrique PDP sert à mesurer le débit total de gaz d’échappement dilués à partir du nombre de tours de la pompe et de son déplacement. La contre-pression d’échappement du moteur ne doit pas être artificiellement abaissée par la PDP ou par le système d’admission de diluant. La contre-pression statique d’échappement lorsque le système de pompe volumétrique fonctionne ne doit pas s’écarter de plus de </w:t>
      </w:r>
      <w:r w:rsidR="00273D31" w:rsidRPr="0052204B">
        <w:rPr>
          <w:lang w:val="fr-CH"/>
        </w:rPr>
        <w:sym w:font="Symbol" w:char="F0B1"/>
      </w:r>
      <w:r w:rsidR="00273D31" w:rsidRPr="0052204B">
        <w:rPr>
          <w:lang w:val="fr-CH"/>
        </w:rPr>
        <w:t xml:space="preserve">1,5 kPa de la pression statique mesurée lorsque le système n’est pas raccordé à la pompe volumétrique pour un même régime et une même charge moteur. La température du mélange de gaz immédiatement en amont de la pompe PDP doit être égale à </w:t>
      </w:r>
      <w:r w:rsidR="00273D31" w:rsidRPr="0052204B">
        <w:rPr>
          <w:lang w:val="fr-CH"/>
        </w:rPr>
        <w:sym w:font="Symbol" w:char="F0B1"/>
      </w:r>
      <w:r w:rsidR="00273D31" w:rsidRPr="0052204B">
        <w:rPr>
          <w:lang w:val="fr-CH"/>
        </w:rPr>
        <w:t>6 K près à la température moyenne de fonctionnement observée au cours de l’essai lorsqu’il n’est pas utilisé de compensation du débit. La compensation du débit est seulement admise si la température à l’entrée de la pompe PDP ne dépasse pas 323 K (50 °C).</w:t>
      </w:r>
    </w:p>
    <w:p w:rsidR="00273D31" w:rsidRPr="0052204B" w:rsidRDefault="008E5735" w:rsidP="00AC3C8C">
      <w:pPr>
        <w:pStyle w:val="SingleTxt"/>
        <w:spacing w:line="236" w:lineRule="exact"/>
        <w:rPr>
          <w:lang w:val="fr-CH"/>
        </w:rPr>
      </w:pPr>
      <w:r w:rsidRPr="0052204B">
        <w:rPr>
          <w:lang w:val="fr-CH"/>
        </w:rPr>
        <w:tab/>
      </w:r>
      <w:r w:rsidRPr="0052204B">
        <w:rPr>
          <w:lang w:val="fr-CH"/>
        </w:rPr>
        <w:tab/>
      </w:r>
      <w:r w:rsidR="00273D31" w:rsidRPr="0052204B">
        <w:rPr>
          <w:lang w:val="fr-CH"/>
        </w:rPr>
        <w:t>CFV</w:t>
      </w:r>
      <w:r w:rsidR="00273D31" w:rsidRPr="0052204B">
        <w:rPr>
          <w:lang w:val="fr-CH"/>
        </w:rPr>
        <w:tab/>
      </w:r>
      <w:r w:rsidR="00A93664">
        <w:rPr>
          <w:lang w:val="fr-CH"/>
        </w:rPr>
        <w:tab/>
      </w:r>
      <w:r w:rsidR="00273D31" w:rsidRPr="0052204B">
        <w:rPr>
          <w:lang w:val="fr-CH"/>
        </w:rPr>
        <w:t>T</w:t>
      </w:r>
      <w:r w:rsidR="00273D31" w:rsidRPr="0052204B">
        <w:rPr>
          <w:bCs/>
          <w:lang w:val="fr-CH"/>
        </w:rPr>
        <w:t>ube de venturi à écoulement critique</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 xml:space="preserve">Le venturi CFV mesure le débit total de gaz d’échappement dilués en maintenant le débit en régime critique. La contre-pression statique d’échappement mesurée lorsque le système CFV fonctionne ne doit pas s’écarter de plus de </w:t>
      </w:r>
      <w:r w:rsidR="00273D31" w:rsidRPr="0052204B">
        <w:rPr>
          <w:lang w:val="fr-CH"/>
        </w:rPr>
        <w:sym w:font="Symbol" w:char="F0B1"/>
      </w:r>
      <w:r w:rsidR="00273D31" w:rsidRPr="0052204B">
        <w:rPr>
          <w:lang w:val="fr-CH"/>
        </w:rPr>
        <w:t xml:space="preserve">1,5 kPa de la pression statique mesurée lorsque le système CFV n’est pas raccordé pour un même régime et une même charge moteur. La température du mélange de gaz immédiatement en amont du venturi CFV doit être égale à </w:t>
      </w:r>
      <w:r w:rsidR="00273D31" w:rsidRPr="0052204B">
        <w:rPr>
          <w:lang w:val="fr-CH"/>
        </w:rPr>
        <w:sym w:font="Symbol" w:char="F0B1"/>
      </w:r>
      <w:r w:rsidR="00273D31" w:rsidRPr="0052204B">
        <w:rPr>
          <w:lang w:val="fr-CH"/>
        </w:rPr>
        <w:t>11 K près à la température moyenne de fonctionnement observée pendant l’essai lorsqu’il n’est pas utilisé de compensation du débit.</w:t>
      </w:r>
    </w:p>
    <w:p w:rsidR="00273D31" w:rsidRPr="0052204B" w:rsidRDefault="008E5735" w:rsidP="00AC3C8C">
      <w:pPr>
        <w:pStyle w:val="SingleTxt"/>
        <w:spacing w:line="236" w:lineRule="exact"/>
        <w:rPr>
          <w:lang w:val="fr-CH"/>
        </w:rPr>
      </w:pPr>
      <w:r w:rsidRPr="0052204B">
        <w:rPr>
          <w:lang w:val="fr-CH"/>
        </w:rPr>
        <w:tab/>
      </w:r>
      <w:r w:rsidRPr="0052204B">
        <w:rPr>
          <w:lang w:val="fr-CH"/>
        </w:rPr>
        <w:tab/>
      </w:r>
      <w:r w:rsidR="00273D31" w:rsidRPr="0052204B">
        <w:rPr>
          <w:lang w:val="fr-CH"/>
        </w:rPr>
        <w:t>SSV</w:t>
      </w:r>
      <w:r w:rsidR="00273D31" w:rsidRPr="0052204B">
        <w:rPr>
          <w:lang w:val="fr-CH"/>
        </w:rPr>
        <w:tab/>
      </w:r>
      <w:r w:rsidR="00A93664">
        <w:rPr>
          <w:lang w:val="fr-CH"/>
        </w:rPr>
        <w:tab/>
      </w:r>
      <w:r w:rsidR="00273D31" w:rsidRPr="0052204B">
        <w:rPr>
          <w:lang w:val="fr-CH"/>
        </w:rPr>
        <w:t>Venturi subsonique</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 xml:space="preserve">Le venturi subsonique SSV mesure le débit total de gaz d’échappement dilués à partir de la fonction de débit de gaz d’un venturi subsonique selon la pression et la température d’entrée et la chute de pression entre l’entrée et le col du venturi. La contre-pression statique d’échappement mesurée lorsque le système SSV fonctionne ne doit pas s’écarter de plus de </w:t>
      </w:r>
      <w:r w:rsidR="00273D31" w:rsidRPr="0052204B">
        <w:rPr>
          <w:lang w:val="fr-CH"/>
        </w:rPr>
        <w:sym w:font="Symbol" w:char="F0B1"/>
      </w:r>
      <w:r w:rsidR="00273D31" w:rsidRPr="0052204B">
        <w:rPr>
          <w:lang w:val="fr-CH"/>
        </w:rPr>
        <w:t xml:space="preserve">1,5 kPa de la pression statique mesurée lorsque le système SSV n’est pas raccordé pour un même régime et une même charge moteur. La température du mélange de gaz immédiatement en amont du venturi SSV doit être égale à </w:t>
      </w:r>
      <w:r w:rsidR="00273D31" w:rsidRPr="0052204B">
        <w:rPr>
          <w:lang w:val="fr-CH"/>
        </w:rPr>
        <w:sym w:font="Symbol" w:char="F0B1"/>
      </w:r>
      <w:r w:rsidR="00273D31" w:rsidRPr="0052204B">
        <w:rPr>
          <w:lang w:val="fr-CH"/>
        </w:rPr>
        <w:t>11 K près à la température moyenne de fonctionnement observée pendant l’essai lorsqu’il n’est pas utilisé de compensation du débit.</w:t>
      </w:r>
    </w:p>
    <w:p w:rsidR="00273D31" w:rsidRPr="0052204B" w:rsidRDefault="008E5735" w:rsidP="00AC3C8C">
      <w:pPr>
        <w:pStyle w:val="SingleTxt"/>
        <w:spacing w:line="236" w:lineRule="exact"/>
        <w:rPr>
          <w:lang w:val="fr-CH"/>
        </w:rPr>
      </w:pPr>
      <w:r w:rsidRPr="0052204B">
        <w:rPr>
          <w:lang w:val="fr-CH"/>
        </w:rPr>
        <w:tab/>
      </w:r>
      <w:r w:rsidRPr="0052204B">
        <w:rPr>
          <w:lang w:val="fr-CH"/>
        </w:rPr>
        <w:tab/>
      </w:r>
      <w:r w:rsidR="00273D31" w:rsidRPr="0052204B">
        <w:rPr>
          <w:lang w:val="fr-CH"/>
        </w:rPr>
        <w:t>HE</w:t>
      </w:r>
      <w:r w:rsidR="00273D31" w:rsidRPr="0052204B">
        <w:rPr>
          <w:lang w:val="fr-CH"/>
        </w:rPr>
        <w:tab/>
      </w:r>
      <w:r w:rsidR="00A93664">
        <w:rPr>
          <w:lang w:val="fr-CH"/>
        </w:rPr>
        <w:tab/>
      </w:r>
      <w:r w:rsidR="00273D31" w:rsidRPr="0052204B">
        <w:rPr>
          <w:lang w:val="fr-CH"/>
        </w:rPr>
        <w:t>Échangeur de chaleur (facultatif)</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L’échangeur de chaleur doit avoir une capacité suffisante pour maintenir la température dans les limites fixées ci-dessus. Il n’est pas nécessaire si EFC est utilisé.</w:t>
      </w:r>
    </w:p>
    <w:p w:rsidR="00273D31" w:rsidRPr="0052204B" w:rsidRDefault="008E5735" w:rsidP="00AC3C8C">
      <w:pPr>
        <w:pStyle w:val="SingleTxt"/>
        <w:spacing w:line="236" w:lineRule="exact"/>
        <w:rPr>
          <w:lang w:val="fr-CH"/>
        </w:rPr>
      </w:pPr>
      <w:r w:rsidRPr="0052204B">
        <w:rPr>
          <w:lang w:val="fr-CH"/>
        </w:rPr>
        <w:tab/>
      </w:r>
      <w:r w:rsidRPr="0052204B">
        <w:rPr>
          <w:lang w:val="fr-CH"/>
        </w:rPr>
        <w:tab/>
      </w:r>
      <w:r w:rsidR="00273D31" w:rsidRPr="0052204B">
        <w:rPr>
          <w:lang w:val="fr-CH"/>
        </w:rPr>
        <w:t>EFC</w:t>
      </w:r>
      <w:r w:rsidR="00273D31" w:rsidRPr="0052204B">
        <w:rPr>
          <w:lang w:val="fr-CH"/>
        </w:rPr>
        <w:tab/>
      </w:r>
      <w:r w:rsidR="00A93664">
        <w:rPr>
          <w:lang w:val="fr-CH"/>
        </w:rPr>
        <w:tab/>
      </w:r>
      <w:r w:rsidR="00273D31" w:rsidRPr="0052204B">
        <w:rPr>
          <w:lang w:val="fr-CH"/>
        </w:rPr>
        <w:t>Système électronique de compensation du débit (optionnel)</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 xml:space="preserve">S’il n’est pas possible de maintenir la température à l’entrée de la pompe volumétrique PDP, du venturi </w:t>
      </w:r>
      <w:r w:rsidR="00273D31" w:rsidRPr="0052204B">
        <w:rPr>
          <w:bCs/>
          <w:lang w:val="fr-CH"/>
        </w:rPr>
        <w:t xml:space="preserve">à écoulement critique </w:t>
      </w:r>
      <w:r w:rsidR="00273D31" w:rsidRPr="0052204B">
        <w:rPr>
          <w:lang w:val="fr-CH"/>
        </w:rPr>
        <w:t xml:space="preserve">CFV ou du venturi subsonique SSV dans les limites indiquées ci-dessus, il doit être utilisé un système électronique de compensation du débit permettant la mesure continue du débit et le maintien du prélèvement d’un échantillon proportionnel dans le système double dilution. À cette fin, les signaux de débit mesurés en continu sont appliqués pour maintenir la proportionnalité du débit de gaz prélevé passant par les filtres à particules du système de double dilution (voir fig. 17) dans une fourchette de </w:t>
      </w:r>
      <w:r w:rsidR="00273D31" w:rsidRPr="0052204B">
        <w:rPr>
          <w:lang w:val="fr-CH"/>
        </w:rPr>
        <w:sym w:font="Symbol" w:char="F0B1"/>
      </w:r>
      <w:r w:rsidR="00273D31" w:rsidRPr="0052204B">
        <w:rPr>
          <w:lang w:val="fr-CH"/>
        </w:rPr>
        <w:t>2,5 %.</w:t>
      </w:r>
    </w:p>
    <w:p w:rsidR="00273D31" w:rsidRPr="0052204B" w:rsidRDefault="008E5735" w:rsidP="00AC3C8C">
      <w:pPr>
        <w:pStyle w:val="SingleTxt"/>
        <w:spacing w:line="236" w:lineRule="exact"/>
        <w:ind w:left="2218" w:hanging="951"/>
        <w:rPr>
          <w:lang w:val="fr-CH"/>
        </w:rPr>
      </w:pPr>
      <w:r w:rsidRPr="0052204B">
        <w:rPr>
          <w:lang w:val="fr-CH"/>
        </w:rPr>
        <w:tab/>
      </w:r>
      <w:r w:rsidRPr="0052204B">
        <w:rPr>
          <w:lang w:val="fr-CH"/>
        </w:rPr>
        <w:tab/>
      </w:r>
      <w:r w:rsidR="00273D31" w:rsidRPr="0052204B">
        <w:rPr>
          <w:lang w:val="fr-CH"/>
        </w:rPr>
        <w:t>DT</w:t>
      </w:r>
      <w:r w:rsidR="00273D31" w:rsidRPr="0052204B">
        <w:rPr>
          <w:lang w:val="fr-CH"/>
        </w:rPr>
        <w:tab/>
      </w:r>
      <w:r w:rsidR="00A93664">
        <w:rPr>
          <w:lang w:val="fr-CH"/>
        </w:rPr>
        <w:tab/>
      </w:r>
      <w:r w:rsidR="00273D31" w:rsidRPr="0052204B">
        <w:rPr>
          <w:lang w:val="fr-CH"/>
        </w:rPr>
        <w:t>Tunnel de dilution</w:t>
      </w:r>
      <w:r w:rsidR="00273D31" w:rsidRPr="0052204B">
        <w:rPr>
          <w:b/>
          <w:lang w:val="fr-CH"/>
        </w:rPr>
        <w:t xml:space="preserve"> </w:t>
      </w:r>
      <w:r w:rsidR="00273D31" w:rsidRPr="0052204B">
        <w:rPr>
          <w:lang w:val="fr-CH"/>
        </w:rPr>
        <w:t>(flux total)</w:t>
      </w:r>
    </w:p>
    <w:p w:rsidR="00273D31" w:rsidRPr="0052204B" w:rsidRDefault="008E5735" w:rsidP="00AC3C8C">
      <w:pPr>
        <w:pStyle w:val="SingleTxt"/>
        <w:spacing w:line="236" w:lineRule="exact"/>
        <w:rPr>
          <w:lang w:val="fr-CH"/>
        </w:rPr>
      </w:pPr>
      <w:r w:rsidRPr="0052204B">
        <w:rPr>
          <w:lang w:val="fr-CH"/>
        </w:rPr>
        <w:tab/>
      </w:r>
      <w:r w:rsidRPr="0052204B">
        <w:rPr>
          <w:lang w:val="fr-CH"/>
        </w:rPr>
        <w:tab/>
      </w:r>
      <w:r w:rsidR="00273D31" w:rsidRPr="0052204B">
        <w:rPr>
          <w:lang w:val="fr-CH"/>
        </w:rPr>
        <w:t>Le tunnel de dilution</w:t>
      </w:r>
      <w:r w:rsidR="00D23B14" w:rsidRPr="0052204B">
        <w:rPr>
          <w:lang w:val="fr-CH"/>
        </w:rPr>
        <w:t> :</w:t>
      </w:r>
    </w:p>
    <w:p w:rsidR="00273D31" w:rsidRPr="0052204B" w:rsidRDefault="008E5735" w:rsidP="00AC3C8C">
      <w:pPr>
        <w:pStyle w:val="SingleTxt"/>
        <w:spacing w:line="236" w:lineRule="exac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 xml:space="preserve">Doit avoir un diamètre intérieur suffisamment petit pour produire un écoulement turbulent (nombre de Reynolds </w:t>
      </w:r>
      <w:r w:rsidR="00273D31" w:rsidRPr="0052204B">
        <w:rPr>
          <w:iCs/>
          <w:lang w:val="fr-CH"/>
        </w:rPr>
        <w:t>Re</w:t>
      </w:r>
      <w:r w:rsidR="00273D31" w:rsidRPr="0052204B">
        <w:rPr>
          <w:lang w:val="fr-CH"/>
        </w:rPr>
        <w:t xml:space="preserve"> supérieur à 4 000, où </w:t>
      </w:r>
      <w:r w:rsidR="00273D31" w:rsidRPr="0052204B">
        <w:rPr>
          <w:iCs/>
          <w:lang w:val="fr-CH"/>
        </w:rPr>
        <w:t>Re</w:t>
      </w:r>
      <w:r w:rsidR="00273D31" w:rsidRPr="0052204B">
        <w:rPr>
          <w:lang w:val="fr-CH"/>
        </w:rPr>
        <w:t xml:space="preserve"> est fondé sur le diamètre intérieur du tunnel de dilution) et une longueur suffisante pour permettre le brassage parfait des gaz d’échappement et du diluant;</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b)</w:t>
      </w:r>
      <w:r w:rsidR="00273D31" w:rsidRPr="0052204B">
        <w:rPr>
          <w:lang w:val="fr-CH"/>
        </w:rPr>
        <w:tab/>
        <w:t>Peut être isolé;</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chauffé jusqu’à une température de paroi suffisante pour éliminer la condensation d’eau.</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 courant de gaz d’échappement doit être dirigé vers l’aval au point où il est introduit dans le tunnel de dilution et les gaz doivent être intimement mélangés avec l’air de dilution. On peut utiliser un ajutage mélangeur.</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Pour le système à double dilution, un échantillon prélevé dans le tunnel de dilution est envoyé dans le tunnel de dilution secondaire où il est dilué à nouveau, puis acheminé jusqu’aux filtres de collecte (fig. 17). Le système de dilution secondaire doit fournir une quantité suffisante de diluant pour permettre de maintenir les gaz d’échappement doublement dilués à une température comprise entre 315 et 325 K (42 et 52 °C) immédiatement avant le filtre à particules.</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DAF</w:t>
      </w:r>
      <w:r w:rsidR="00273D31" w:rsidRPr="0052204B">
        <w:rPr>
          <w:lang w:val="fr-CH"/>
        </w:rPr>
        <w:tab/>
      </w:r>
      <w:r w:rsidR="00A93664">
        <w:rPr>
          <w:lang w:val="fr-CH"/>
        </w:rPr>
        <w:tab/>
      </w:r>
      <w:r w:rsidR="00273D31" w:rsidRPr="0052204B">
        <w:rPr>
          <w:lang w:val="fr-CH"/>
        </w:rPr>
        <w:t>Filtre à gaz diluant</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L’agent diluant (air ambiant, air synthétique, ou azote) doit être filtré avec un filtre à particules à haut rendement ayant un taux de collecte initial minimum de 99,97 % conformément à la norme EN 1822-1 (filtre de la classe H14 ou supérieur), ASTM F 1471-93 ou norme équivalente.</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PSP</w:t>
      </w:r>
      <w:r w:rsidR="00273D31" w:rsidRPr="0052204B">
        <w:rPr>
          <w:lang w:val="fr-CH"/>
        </w:rPr>
        <w:tab/>
      </w:r>
      <w:r w:rsidR="00A93664">
        <w:rPr>
          <w:lang w:val="fr-CH"/>
        </w:rPr>
        <w:tab/>
      </w:r>
      <w:r w:rsidR="00273D31" w:rsidRPr="0052204B">
        <w:rPr>
          <w:lang w:val="fr-CH"/>
        </w:rPr>
        <w:t>Sonde de prélèvement des particules</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La sonde, qui forme la section d’entrée du tube de transfert des particules PTT</w:t>
      </w:r>
      <w:r w:rsidR="00D23B14" w:rsidRPr="0052204B">
        <w:rPr>
          <w:lang w:val="fr-CH"/>
        </w:rPr>
        <w:t> :</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Doit être installée ouverture vers l’amont en un point où le diluant et les gaz d’échappement sont intimement mélangés, c’est-à-dire sur l’axe médian du tunnel de dilution (DT), approximativement à 10 diamètres de tunnel en aval du point où les gaz d’échappement entrent dans le tunnel de dilution;</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b)</w:t>
      </w:r>
      <w:r w:rsidR="00273D31" w:rsidRPr="0052204B">
        <w:rPr>
          <w:lang w:val="fr-CH"/>
        </w:rPr>
        <w:tab/>
        <w:t>Doit avoir un diamètre intérieur minimal de 8 mm;</w:t>
      </w:r>
    </w:p>
    <w:p w:rsidR="00273D31" w:rsidRPr="0052204B" w:rsidRDefault="008E5735" w:rsidP="008E5735">
      <w:pPr>
        <w:pStyle w:val="SingleTxt"/>
        <w:ind w:left="2693" w:hanging="1426"/>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chauffée à une température de paroi ne dépassant pas 325 K (52 °C), soit par chauffage direct, soit par préchauffage du diluant, étant entendu que la température ne doit pas dépasser 325 K (52 °C) avant l’introduction des gaz d’échappement dans le tunnel de dilution;</w:t>
      </w:r>
    </w:p>
    <w:p w:rsidR="00273D31" w:rsidRPr="0052204B" w:rsidRDefault="008E5735" w:rsidP="00273D31">
      <w:pPr>
        <w:pStyle w:val="SingleTxt"/>
        <w:rPr>
          <w:lang w:val="fr-CH"/>
        </w:rPr>
      </w:pPr>
      <w:r w:rsidRPr="0052204B">
        <w:rPr>
          <w:lang w:val="fr-CH"/>
        </w:rPr>
        <w:tab/>
      </w:r>
      <w:r w:rsidRPr="0052204B">
        <w:rPr>
          <w:lang w:val="fr-CH"/>
        </w:rPr>
        <w:tab/>
      </w:r>
      <w:r w:rsidR="00273D31" w:rsidRPr="0052204B">
        <w:rPr>
          <w:lang w:val="fr-CH"/>
        </w:rPr>
        <w:t>d)</w:t>
      </w:r>
      <w:r w:rsidR="00273D31" w:rsidRPr="0052204B">
        <w:rPr>
          <w:lang w:val="fr-CH"/>
        </w:rPr>
        <w:tab/>
        <w:t>Peut être isolée.</w:t>
      </w:r>
    </w:p>
    <w:p w:rsidR="00273D31" w:rsidRPr="0052204B" w:rsidRDefault="00273D31" w:rsidP="008E5735">
      <w:pPr>
        <w:pStyle w:val="SingleTxt"/>
        <w:ind w:left="2218" w:hanging="951"/>
        <w:rPr>
          <w:lang w:val="fr-CH"/>
        </w:rPr>
      </w:pPr>
      <w:r w:rsidRPr="0052204B">
        <w:rPr>
          <w:lang w:val="fr-CH"/>
        </w:rPr>
        <w:t>A.3.2.5</w:t>
      </w:r>
      <w:r w:rsidRPr="0052204B">
        <w:rPr>
          <w:lang w:val="fr-CH"/>
        </w:rPr>
        <w:tab/>
        <w:t>Système de prélèvement des particules</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Le système de prélèvement des particules décrit dans les figures 16 et 17 comprend les éléments nécessaires à la collecte des particules sur les filtres à particules. Dans le cas d’un système à dilution du flux partiel à prélèvement total, dans lequel tout l’échantillon de gaz dilués traverse les filtres, le système de dilution et le système de prélèvement forment en général une seule unité (voir fig. 12). Dans le cas des systèmes à dilution du flux partiel à prélèvement partiel ou à dilution du flux total, dans lesquels on fait passer à travers les filtres une partie seulement des gaz d’échappement dilués, le système de dilution et le système de prélèvement forment en général des entités séparées.</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Dans le cas d’un système à dilution du flux partiel, un échantillon de gaz d’échappement dilués est prélevé dans le tunnel de dilution (DT) par l’intermédiaire de la sonde PSP et du tube de transfert des particules (PTT) au moyen de la pompe de prélèvement P, comme le montre la figure 16. L’échantillon traverse le ou les porte-filtres FH qui contiennent les filtres à particules. Le débit des gaz prélevés est réglé par le régulateur de débit FC3.</w:t>
      </w:r>
    </w:p>
    <w:p w:rsidR="00273D31" w:rsidRPr="0052204B" w:rsidRDefault="008E5735" w:rsidP="008E5735">
      <w:pPr>
        <w:pStyle w:val="SingleTxt"/>
        <w:ind w:left="2218" w:hanging="951"/>
        <w:rPr>
          <w:lang w:val="fr-CH"/>
        </w:rPr>
      </w:pPr>
      <w:r w:rsidRPr="0052204B">
        <w:rPr>
          <w:lang w:val="fr-CH"/>
        </w:rPr>
        <w:tab/>
      </w:r>
      <w:r w:rsidRPr="0052204B">
        <w:rPr>
          <w:lang w:val="fr-CH"/>
        </w:rPr>
        <w:tab/>
      </w:r>
      <w:r w:rsidR="00273D31" w:rsidRPr="0052204B">
        <w:rPr>
          <w:lang w:val="fr-CH"/>
        </w:rPr>
        <w:t>Dans le cas d’un système à dilution du flux total, on doit utiliser un système de prélèvement des particules à double dilution comme décrit à la figure 17. Un échantillon de gaz d’échappement dilués est prélevé dans le tunnel de dilution (DT) par l’intermédiaire de la sonde de prélèvement PSP et du tube de transfert des particules (PTT) et envoyé dans le tunnel de dilution secondaire (SDT), où il est dilué une seconde fois. L’échantillon passe ensuite par le ou les porte</w:t>
      </w:r>
      <w:r w:rsidR="00273D31" w:rsidRPr="0052204B">
        <w:rPr>
          <w:lang w:val="fr-CH"/>
        </w:rPr>
        <w:noBreakHyphen/>
        <w:t>filtres (FH) qui contiennent les filtres de collecte des particules. En général, le débit de diluant est constant alors que le débit des gaz prélevés est réglé par le régulateur de débit FC3. S’il existe un système électronique de compensation du débit (EFC) (voir fig. 15), le débit total de gaz d’échappement dilués est utilisé comme signal de commande de FC3.</w:t>
      </w:r>
    </w:p>
    <w:p w:rsidR="008E5735" w:rsidRPr="0052204B" w:rsidRDefault="008E5735" w:rsidP="008E5735">
      <w:pPr>
        <w:pStyle w:val="SingleTxt"/>
        <w:spacing w:after="0" w:line="120" w:lineRule="exact"/>
        <w:ind w:left="2218" w:hanging="951"/>
        <w:rPr>
          <w:sz w:val="10"/>
          <w:lang w:val="fr-CH"/>
        </w:rPr>
      </w:pPr>
    </w:p>
    <w:p w:rsidR="00273D31" w:rsidRPr="0052204B" w:rsidRDefault="00912FC8"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b w:val="0"/>
          <w:bCs/>
          <w:lang w:val="fr-CH"/>
        </w:rPr>
        <w:tab/>
        <w:t>Figure 16</w:t>
      </w:r>
      <w:r w:rsidR="00273D31" w:rsidRPr="0052204B">
        <w:rPr>
          <w:lang w:val="fr-CH"/>
        </w:rPr>
        <w:br/>
        <w:t>Schéma du système de prélèvement des particules</w:t>
      </w:r>
    </w:p>
    <w:p w:rsidR="008E5735" w:rsidRPr="0052204B" w:rsidRDefault="008E5735" w:rsidP="0029194F">
      <w:pPr>
        <w:pStyle w:val="SingleTxt"/>
        <w:keepNext/>
        <w:keepLines/>
        <w:spacing w:after="0" w:line="120" w:lineRule="exact"/>
        <w:rPr>
          <w:b/>
          <w:sz w:val="10"/>
          <w:lang w:val="fr-CH"/>
        </w:rPr>
      </w:pPr>
    </w:p>
    <w:p w:rsidR="008E5735" w:rsidRPr="0052204B" w:rsidRDefault="008E5735" w:rsidP="0029194F">
      <w:pPr>
        <w:pStyle w:val="SingleTxt"/>
        <w:keepNext/>
        <w:keepLines/>
        <w:spacing w:after="0" w:line="120" w:lineRule="exact"/>
        <w:rPr>
          <w:b/>
          <w:sz w:val="10"/>
          <w:lang w:val="fr-CH"/>
        </w:rPr>
      </w:pPr>
    </w:p>
    <w:p w:rsidR="00273D31" w:rsidRPr="0052204B" w:rsidRDefault="00273D31" w:rsidP="0029194F">
      <w:pPr>
        <w:pStyle w:val="SingleTxt"/>
        <w:spacing w:after="0" w:line="240" w:lineRule="auto"/>
        <w:rPr>
          <w:b/>
          <w:lang w:val="fr-CH"/>
        </w:rPr>
      </w:pPr>
      <w:r w:rsidRPr="0052204B">
        <w:rPr>
          <w:noProof/>
          <w:lang w:val="en-GB" w:eastAsia="en-GB"/>
        </w:rPr>
        <w:drawing>
          <wp:inline distT="0" distB="0" distL="0" distR="0" wp14:anchorId="1CF45705" wp14:editId="64BB2824">
            <wp:extent cx="4736592" cy="4481261"/>
            <wp:effectExtent l="0" t="0" r="0" b="0"/>
            <wp:docPr id="10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17" cstate="print">
                      <a:extLst>
                        <a:ext uri="{28A0092B-C50C-407E-A947-70E740481C1C}">
                          <a14:useLocalDpi xmlns:a14="http://schemas.microsoft.com/office/drawing/2010/main" val="0"/>
                        </a:ext>
                      </a:extLst>
                    </a:blip>
                    <a:srcRect l="-7321" t="754" b="1509"/>
                    <a:stretch>
                      <a:fillRect/>
                    </a:stretch>
                  </pic:blipFill>
                  <pic:spPr bwMode="auto">
                    <a:xfrm>
                      <a:off x="0" y="0"/>
                      <a:ext cx="4736592" cy="4481261"/>
                    </a:xfrm>
                    <a:prstGeom prst="rect">
                      <a:avLst/>
                    </a:prstGeom>
                    <a:noFill/>
                    <a:ln w="9525" cmpd="sng">
                      <a:noFill/>
                      <a:miter lim="800000"/>
                      <a:headEnd/>
                      <a:tailEnd/>
                    </a:ln>
                    <a:effectLst/>
                  </pic:spPr>
                </pic:pic>
              </a:graphicData>
            </a:graphic>
          </wp:inline>
        </w:drawing>
      </w:r>
    </w:p>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273D31" w:rsidRPr="0052204B" w:rsidRDefault="00912FC8"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73D31" w:rsidRPr="0052204B">
        <w:rPr>
          <w:b w:val="0"/>
          <w:bCs/>
          <w:lang w:val="fr-CH"/>
        </w:rPr>
        <w:tab/>
        <w:t>Figure 17</w:t>
      </w:r>
      <w:r w:rsidR="00273D31" w:rsidRPr="0052204B">
        <w:rPr>
          <w:lang w:val="fr-CH"/>
        </w:rPr>
        <w:br/>
        <w:t>Schéma du système de prélèvement des particules à double dilution</w:t>
      </w:r>
    </w:p>
    <w:p w:rsidR="00912FC8" w:rsidRPr="0052204B" w:rsidRDefault="00912FC8" w:rsidP="0029194F">
      <w:pPr>
        <w:pStyle w:val="SingleTxt"/>
        <w:keepNext/>
        <w:keepLines/>
        <w:spacing w:after="0" w:line="120" w:lineRule="exact"/>
        <w:rPr>
          <w:b/>
          <w:sz w:val="10"/>
          <w:lang w:val="fr-CH"/>
        </w:rPr>
      </w:pPr>
    </w:p>
    <w:p w:rsidR="00912FC8" w:rsidRPr="0052204B" w:rsidRDefault="00912FC8" w:rsidP="0029194F">
      <w:pPr>
        <w:pStyle w:val="SingleTxt"/>
        <w:keepNext/>
        <w:keepLines/>
        <w:spacing w:after="0" w:line="120" w:lineRule="exact"/>
        <w:rPr>
          <w:b/>
          <w:sz w:val="10"/>
          <w:lang w:val="fr-CH"/>
        </w:rPr>
      </w:pPr>
    </w:p>
    <w:p w:rsidR="00273D31" w:rsidRPr="0052204B" w:rsidRDefault="00273D31" w:rsidP="0029194F">
      <w:pPr>
        <w:pStyle w:val="SingleTxt"/>
        <w:spacing w:after="0" w:line="240" w:lineRule="auto"/>
        <w:rPr>
          <w:b/>
          <w:lang w:val="fr-CH"/>
        </w:rPr>
      </w:pPr>
      <w:r w:rsidRPr="0052204B">
        <w:rPr>
          <w:noProof/>
          <w:lang w:val="en-GB" w:eastAsia="en-GB"/>
        </w:rPr>
        <w:drawing>
          <wp:inline distT="0" distB="0" distL="0" distR="0" wp14:anchorId="7AFFD84C" wp14:editId="4419D90A">
            <wp:extent cx="4641215" cy="13284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8" cstate="print">
                      <a:extLst>
                        <a:ext uri="{28A0092B-C50C-407E-A947-70E740481C1C}">
                          <a14:useLocalDpi xmlns:a14="http://schemas.microsoft.com/office/drawing/2010/main" val="0"/>
                        </a:ext>
                      </a:extLst>
                    </a:blip>
                    <a:srcRect l="-1860" t="-7202" r="-1860" b="-7202"/>
                    <a:stretch>
                      <a:fillRect/>
                    </a:stretch>
                  </pic:blipFill>
                  <pic:spPr bwMode="auto">
                    <a:xfrm>
                      <a:off x="0" y="0"/>
                      <a:ext cx="4641215" cy="1328420"/>
                    </a:xfrm>
                    <a:prstGeom prst="rect">
                      <a:avLst/>
                    </a:prstGeom>
                    <a:noFill/>
                    <a:ln w="6350" cmpd="sng">
                      <a:noFill/>
                      <a:miter lim="800000"/>
                      <a:headEnd/>
                      <a:tailEnd/>
                    </a:ln>
                    <a:effectLst/>
                  </pic:spPr>
                </pic:pic>
              </a:graphicData>
            </a:graphic>
          </wp:inline>
        </w:drawing>
      </w:r>
    </w:p>
    <w:p w:rsidR="00273D31" w:rsidRPr="0052204B" w:rsidRDefault="00273D31" w:rsidP="00912FC8">
      <w:pPr>
        <w:pStyle w:val="SingleTxt"/>
        <w:spacing w:after="0" w:line="120" w:lineRule="exact"/>
        <w:rPr>
          <w:sz w:val="10"/>
          <w:lang w:val="fr-CH"/>
        </w:rPr>
      </w:pPr>
    </w:p>
    <w:p w:rsidR="00273D31" w:rsidRPr="0052204B" w:rsidRDefault="00912FC8" w:rsidP="00912FC8">
      <w:pPr>
        <w:pStyle w:val="FootnoteText"/>
        <w:tabs>
          <w:tab w:val="right" w:pos="1476"/>
          <w:tab w:val="left" w:pos="1548"/>
          <w:tab w:val="right" w:pos="1836"/>
          <w:tab w:val="left" w:pos="1908"/>
        </w:tabs>
        <w:ind w:left="1548" w:right="1267" w:hanging="288"/>
        <w:rPr>
          <w:lang w:val="fr-CH"/>
        </w:rPr>
      </w:pPr>
      <w:r w:rsidRPr="0052204B">
        <w:rPr>
          <w:lang w:val="fr-CH"/>
        </w:rPr>
        <w:tab/>
      </w:r>
      <w:r w:rsidRPr="0052204B">
        <w:rPr>
          <w:lang w:val="fr-CH"/>
        </w:rPr>
        <w:tab/>
      </w:r>
      <w:r w:rsidR="00273D31" w:rsidRPr="0052204B">
        <w:rPr>
          <w:lang w:val="fr-CH"/>
        </w:rPr>
        <w:t>a = gaz d’échappement dilués depuis DT; b = facultatif; c = vers l’atmosphère; d = diluant secondaire.</w:t>
      </w:r>
    </w:p>
    <w:p w:rsidR="00912FC8" w:rsidRPr="0052204B" w:rsidRDefault="00912FC8" w:rsidP="00912FC8">
      <w:pPr>
        <w:pStyle w:val="FootnoteText"/>
        <w:tabs>
          <w:tab w:val="right" w:pos="1476"/>
          <w:tab w:val="left" w:pos="1548"/>
          <w:tab w:val="right" w:pos="1836"/>
          <w:tab w:val="left" w:pos="1908"/>
        </w:tabs>
        <w:spacing w:line="120" w:lineRule="exact"/>
        <w:ind w:left="1548" w:right="1267" w:hanging="288"/>
        <w:rPr>
          <w:sz w:val="10"/>
          <w:lang w:val="fr-CH"/>
        </w:rPr>
      </w:pPr>
    </w:p>
    <w:p w:rsidR="00912FC8" w:rsidRPr="0052204B" w:rsidRDefault="00912FC8" w:rsidP="00912FC8">
      <w:pPr>
        <w:pStyle w:val="FootnoteText"/>
        <w:tabs>
          <w:tab w:val="right" w:pos="1476"/>
          <w:tab w:val="left" w:pos="1548"/>
          <w:tab w:val="right" w:pos="1836"/>
          <w:tab w:val="left" w:pos="1908"/>
        </w:tabs>
        <w:spacing w:line="120" w:lineRule="exact"/>
        <w:ind w:left="1548" w:right="1267" w:hanging="288"/>
        <w:rPr>
          <w:sz w:val="10"/>
          <w:lang w:val="fr-CH"/>
        </w:rPr>
      </w:pPr>
    </w:p>
    <w:p w:rsidR="00273D31" w:rsidRPr="0052204B" w:rsidRDefault="00273D31" w:rsidP="008E5735">
      <w:pPr>
        <w:pStyle w:val="SingleTxt"/>
        <w:ind w:left="2218" w:hanging="951"/>
        <w:rPr>
          <w:lang w:val="fr-CH"/>
        </w:rPr>
      </w:pPr>
      <w:r w:rsidRPr="0052204B">
        <w:rPr>
          <w:lang w:val="fr-CH"/>
        </w:rPr>
        <w:t>A.3.2.6</w:t>
      </w:r>
      <w:r w:rsidRPr="0052204B">
        <w:rPr>
          <w:lang w:val="fr-CH"/>
        </w:rPr>
        <w:tab/>
        <w:t>Éléments des figures 16 (système à flux partiel seulement) et 17 (système</w:t>
      </w:r>
      <w:r w:rsidRPr="0052204B">
        <w:rPr>
          <w:lang w:val="fr-CH"/>
        </w:rPr>
        <w:br/>
        <w:t>à flux total seulement)</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PTT</w:t>
      </w:r>
      <w:r w:rsidR="00273D31" w:rsidRPr="0052204B">
        <w:rPr>
          <w:lang w:val="fr-CH"/>
        </w:rPr>
        <w:tab/>
      </w:r>
      <w:r w:rsidR="00B750D3">
        <w:rPr>
          <w:lang w:val="fr-CH"/>
        </w:rPr>
        <w:tab/>
      </w:r>
      <w:r w:rsidR="00273D31" w:rsidRPr="0052204B">
        <w:rPr>
          <w:lang w:val="fr-CH"/>
        </w:rPr>
        <w:t>Tube de transfert pour les particules</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Le tube de transfert</w:t>
      </w:r>
      <w:r w:rsidR="00D23B14" w:rsidRPr="0052204B">
        <w:rPr>
          <w:lang w:val="fr-CH"/>
        </w:rPr>
        <w:t> :</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a)</w:t>
      </w:r>
      <w:r w:rsidR="00273D31" w:rsidRPr="0052204B">
        <w:rPr>
          <w:lang w:val="fr-CH"/>
        </w:rPr>
        <w:tab/>
        <w:t>Doit être inerte au contact de matières particulaires;</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b)</w:t>
      </w:r>
      <w:r w:rsidR="00273D31" w:rsidRPr="0052204B">
        <w:rPr>
          <w:lang w:val="fr-CH"/>
        </w:rPr>
        <w:tab/>
        <w:t>Peut être chauffé à une température de paroi ne dépassant pas 325 K (52 ºC);</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isolé.</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SDT</w:t>
      </w:r>
      <w:r w:rsidR="00273D31" w:rsidRPr="0052204B">
        <w:rPr>
          <w:lang w:val="fr-CH"/>
        </w:rPr>
        <w:tab/>
      </w:r>
      <w:r w:rsidR="00B750D3">
        <w:rPr>
          <w:lang w:val="fr-CH"/>
        </w:rPr>
        <w:tab/>
      </w:r>
      <w:r w:rsidR="00273D31" w:rsidRPr="0052204B">
        <w:rPr>
          <w:lang w:val="fr-CH"/>
        </w:rPr>
        <w:t>Tunnel de dilution secondaire (fig. 17 seulement)</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Le tunnel de dilution secondaire</w:t>
      </w:r>
      <w:r w:rsidR="00D23B14" w:rsidRPr="0052204B">
        <w:rPr>
          <w:lang w:val="fr-CH"/>
        </w:rPr>
        <w:t> :</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Doit avoir une longueur et un diamètre suffisants pour satisfaire aux prescriptions de l'alinéa f) du paragraphe 9.4.2 relatives au temps de séjour;</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b)</w:t>
      </w:r>
      <w:r w:rsidR="00273D31" w:rsidRPr="0052204B">
        <w:rPr>
          <w:lang w:val="fr-CH"/>
        </w:rPr>
        <w:tab/>
        <w:t>Peut être chauffé à une température de paroi ne dépassant pas 325 K (52 ºC);</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isolé.</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FH</w:t>
      </w:r>
      <w:r w:rsidR="00273D31" w:rsidRPr="0052204B">
        <w:rPr>
          <w:lang w:val="fr-CH"/>
        </w:rPr>
        <w:tab/>
      </w:r>
      <w:r w:rsidR="00B750D3">
        <w:rPr>
          <w:lang w:val="fr-CH"/>
        </w:rPr>
        <w:tab/>
      </w:r>
      <w:r w:rsidR="00273D31" w:rsidRPr="0052204B">
        <w:rPr>
          <w:lang w:val="fr-CH"/>
        </w:rPr>
        <w:t>Porte-filtre</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Le porte-filtre</w:t>
      </w:r>
      <w:r w:rsidR="00D23B14" w:rsidRPr="0052204B">
        <w:rPr>
          <w:lang w:val="fr-CH"/>
        </w:rPr>
        <w:t> :</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 xml:space="preserve">Doit former un </w:t>
      </w:r>
      <w:r w:rsidR="00B750D3">
        <w:rPr>
          <w:lang w:val="fr-CH"/>
        </w:rPr>
        <w:t>angle de cône divergent de 12,5</w:t>
      </w:r>
      <w:r w:rsidR="00273D31" w:rsidRPr="0052204B">
        <w:rPr>
          <w:lang w:val="fr-CH"/>
        </w:rPr>
        <w:t>° (à partir du centre) par rapport à la transition entre le diamètre de la conduite de transfert et le diamètre exposé de la face avant du filtre;</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b)</w:t>
      </w:r>
      <w:r w:rsidR="00273D31" w:rsidRPr="0052204B">
        <w:rPr>
          <w:lang w:val="fr-CH"/>
        </w:rPr>
        <w:tab/>
        <w:t>Peut être chauffé à une température de paroi ne dépassant pas 325 K (52 ºC);</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c)</w:t>
      </w:r>
      <w:r w:rsidR="00273D31" w:rsidRPr="0052204B">
        <w:rPr>
          <w:lang w:val="fr-CH"/>
        </w:rPr>
        <w:tab/>
        <w:t>Peut être isolé.</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Les changeurs à filtres multiples (changeurs automatiques) sont admis à condition qu’il n’y ait pas d’interaction entre les filtres de collecte.</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Les filtres à membrane de polytétrafluoroéthylène (PTFE) doivent être placés dans une cassette spécifique à l’intérieur du porte-filtre.</w:t>
      </w:r>
    </w:p>
    <w:p w:rsidR="00273D31" w:rsidRPr="0052204B" w:rsidRDefault="00912FC8" w:rsidP="00AC3C8C">
      <w:pPr>
        <w:pStyle w:val="SingleTxt"/>
        <w:keepNext/>
        <w:keepLines/>
        <w:ind w:left="2217" w:hanging="950"/>
        <w:rPr>
          <w:lang w:val="fr-CH"/>
        </w:rPr>
      </w:pPr>
      <w:r w:rsidRPr="0052204B">
        <w:rPr>
          <w:lang w:val="fr-CH"/>
        </w:rPr>
        <w:tab/>
      </w:r>
      <w:r w:rsidRPr="0052204B">
        <w:rPr>
          <w:lang w:val="fr-CH"/>
        </w:rPr>
        <w:tab/>
      </w:r>
      <w:r w:rsidR="00273D31" w:rsidRPr="0052204B">
        <w:rPr>
          <w:lang w:val="fr-CH"/>
        </w:rPr>
        <w:t>Un séparateur primaire à inertie ayant un point de coupure à 50 % compris entre 2,5 μm et 10 μm doit être installé immédiatement en amont du porte</w:t>
      </w:r>
      <w:r w:rsidR="00273D31" w:rsidRPr="0052204B">
        <w:rPr>
          <w:lang w:val="fr-CH"/>
        </w:rPr>
        <w:noBreakHyphen/>
        <w:t>filtre, si une sonde de prélèvement à tube ouvert orienté vers l’amont est utilisée.</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P</w:t>
      </w:r>
      <w:r w:rsidR="00273D31" w:rsidRPr="0052204B">
        <w:rPr>
          <w:lang w:val="fr-CH"/>
        </w:rPr>
        <w:tab/>
      </w:r>
      <w:r w:rsidR="00B750D3">
        <w:rPr>
          <w:lang w:val="fr-CH"/>
        </w:rPr>
        <w:tab/>
      </w:r>
      <w:r w:rsidR="00273D31" w:rsidRPr="0052204B">
        <w:rPr>
          <w:lang w:val="fr-CH"/>
        </w:rPr>
        <w:t>Pompe de prélèvement</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FC2</w:t>
      </w:r>
      <w:r w:rsidR="00273D31" w:rsidRPr="0052204B">
        <w:rPr>
          <w:lang w:val="fr-CH"/>
        </w:rPr>
        <w:tab/>
      </w:r>
      <w:r w:rsidR="00B750D3">
        <w:rPr>
          <w:lang w:val="fr-CH"/>
        </w:rPr>
        <w:tab/>
      </w:r>
      <w:r w:rsidR="00273D31" w:rsidRPr="0052204B">
        <w:rPr>
          <w:lang w:val="fr-CH"/>
        </w:rPr>
        <w:t>Régulateur de débit</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Un régulateur de débit doit être utilisé pour régler le débit de prélèvement des particules.</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FM3</w:t>
      </w:r>
      <w:r w:rsidR="00273D31" w:rsidRPr="0052204B">
        <w:rPr>
          <w:lang w:val="fr-CH"/>
        </w:rPr>
        <w:tab/>
      </w:r>
      <w:r w:rsidR="00B750D3">
        <w:rPr>
          <w:lang w:val="fr-CH"/>
        </w:rPr>
        <w:tab/>
      </w:r>
      <w:r w:rsidR="00273D31" w:rsidRPr="0052204B">
        <w:rPr>
          <w:lang w:val="fr-CH"/>
        </w:rPr>
        <w:t>Débitmètre</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Il s’agit d’un compteur à gaz ou d’un appareil de mesure du débit de prélèvement des particules passant par le filtre à particules. Il peut être installé en amont ou en aval de la pompe de prélèvement P.</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FM4</w:t>
      </w:r>
      <w:r w:rsidR="00273D31" w:rsidRPr="0052204B">
        <w:rPr>
          <w:lang w:val="fr-CH"/>
        </w:rPr>
        <w:tab/>
      </w:r>
      <w:r w:rsidR="00B750D3">
        <w:rPr>
          <w:lang w:val="fr-CH"/>
        </w:rPr>
        <w:tab/>
      </w:r>
      <w:r w:rsidR="00273D31" w:rsidRPr="0052204B">
        <w:rPr>
          <w:lang w:val="fr-CH"/>
        </w:rPr>
        <w:t>Débitmètre</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Compteur à gaz ou appareil de mesure du débit de diluant secondaire passant à travers le filtre à particules.</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BV</w:t>
      </w:r>
      <w:r w:rsidR="00273D31" w:rsidRPr="0052204B">
        <w:rPr>
          <w:lang w:val="fr-CH"/>
        </w:rPr>
        <w:tab/>
      </w:r>
      <w:r w:rsidR="00B750D3">
        <w:rPr>
          <w:lang w:val="fr-CH"/>
        </w:rPr>
        <w:tab/>
      </w:r>
      <w:r w:rsidR="00273D31" w:rsidRPr="0052204B">
        <w:rPr>
          <w:lang w:val="fr-CH"/>
        </w:rPr>
        <w:t>Robinet à boisseau sphérique (facultatif)</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Le robinet à boisseau sphérique doit avoir un diamètre intérieur au moins égal à celui du tube de transfert des particules (PTT), et un temps de manœuvre inférieur à 0,5 s.</w:t>
      </w:r>
    </w:p>
    <w:p w:rsidR="003E557B" w:rsidRPr="0052204B" w:rsidRDefault="003E557B" w:rsidP="003E557B">
      <w:pPr>
        <w:pStyle w:val="SingleTxt"/>
        <w:rPr>
          <w:lang w:val="fr-CH"/>
        </w:rPr>
      </w:pPr>
    </w:p>
    <w:p w:rsidR="00273D31" w:rsidRPr="0052204B" w:rsidRDefault="00273D31" w:rsidP="00704F89">
      <w:pPr>
        <w:pStyle w:val="SingleTxt"/>
        <w:rPr>
          <w:lang w:val="fr-CH"/>
        </w:rPr>
        <w:sectPr w:rsidR="00273D31" w:rsidRPr="0052204B" w:rsidSect="003E557B">
          <w:headerReference w:type="even" r:id="rId219"/>
          <w:headerReference w:type="default" r:id="rId220"/>
          <w:footerReference w:type="even" r:id="rId221"/>
          <w:footerReference w:type="default" r:id="rId222"/>
          <w:footnotePr>
            <w:numRestart w:val="eachSect"/>
          </w:footnotePr>
          <w:endnotePr>
            <w:numFmt w:val="decimal"/>
          </w:endnotePr>
          <w:pgSz w:w="11909" w:h="16834"/>
          <w:pgMar w:top="1742" w:right="936" w:bottom="1898" w:left="936" w:header="576" w:footer="1030" w:gutter="0"/>
          <w:cols w:space="720"/>
          <w:noEndnote/>
          <w:docGrid w:linePitch="360"/>
        </w:sectPr>
      </w:pPr>
    </w:p>
    <w:p w:rsidR="00273D31" w:rsidRPr="0052204B" w:rsidRDefault="00273D31"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4</w:t>
      </w:r>
    </w:p>
    <w:p w:rsidR="008E5735" w:rsidRPr="0052204B" w:rsidRDefault="008E5735" w:rsidP="008E5735">
      <w:pPr>
        <w:pStyle w:val="SingleTxt"/>
        <w:spacing w:after="0" w:line="120" w:lineRule="exact"/>
        <w:rPr>
          <w:b/>
          <w:sz w:val="10"/>
          <w:lang w:val="fr-CH"/>
        </w:rPr>
      </w:pPr>
    </w:p>
    <w:p w:rsidR="00273D31" w:rsidRPr="0052204B" w:rsidRDefault="00273D31"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Statistiques</w:t>
      </w:r>
    </w:p>
    <w:p w:rsidR="008E5735" w:rsidRPr="0052204B" w:rsidRDefault="008E5735" w:rsidP="008E5735">
      <w:pPr>
        <w:pStyle w:val="SingleTxt"/>
        <w:spacing w:after="0" w:line="120" w:lineRule="exact"/>
        <w:rPr>
          <w:b/>
          <w:sz w:val="10"/>
          <w:lang w:val="fr-CH"/>
        </w:rPr>
      </w:pPr>
    </w:p>
    <w:p w:rsidR="008E5735" w:rsidRPr="0052204B" w:rsidRDefault="008E5735" w:rsidP="008E5735">
      <w:pPr>
        <w:pStyle w:val="SingleTxt"/>
        <w:spacing w:after="0" w:line="120" w:lineRule="exact"/>
        <w:rPr>
          <w:b/>
          <w:sz w:val="10"/>
          <w:lang w:val="fr-CH"/>
        </w:rPr>
      </w:pPr>
    </w:p>
    <w:p w:rsidR="00273D31" w:rsidRPr="0052204B" w:rsidRDefault="00273D31" w:rsidP="008E5735">
      <w:pPr>
        <w:pStyle w:val="SingleTxt"/>
        <w:ind w:left="2218" w:hanging="951"/>
        <w:rPr>
          <w:lang w:val="fr-CH"/>
        </w:rPr>
      </w:pPr>
      <w:r w:rsidRPr="0052204B">
        <w:rPr>
          <w:lang w:val="fr-CH"/>
        </w:rPr>
        <w:t>A.4.1</w:t>
      </w:r>
      <w:r w:rsidRPr="0052204B">
        <w:rPr>
          <w:lang w:val="fr-CH"/>
        </w:rPr>
        <w:tab/>
        <w:t>Valeur moyenne et écart type</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La valeur moyenne arithmétique doit être calculée comme suit</w:t>
      </w:r>
      <w:r w:rsidR="00D23B14" w:rsidRPr="0052204B">
        <w:rPr>
          <w:lang w:val="fr-CH"/>
        </w:rPr>
        <w:t> :</w:t>
      </w:r>
    </w:p>
    <w:p w:rsidR="00273D31" w:rsidRPr="0052204B" w:rsidRDefault="00912FC8"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273D31" w:rsidRPr="0052204B">
        <w:rPr>
          <w:lang w:val="fr-CH"/>
        </w:rPr>
        <w:object w:dxaOrig="880" w:dyaOrig="900">
          <v:shape id="_x0000_i1113" type="#_x0000_t75" style="width:44.2pt;height:44.75pt" o:ole="">
            <v:imagedata r:id="rId223" o:title=""/>
          </v:shape>
          <o:OLEObject Type="Embed" ProgID="Equation.3" ShapeID="_x0000_i1113" DrawAspect="Content" ObjectID="_1511071160" r:id="rId224"/>
        </w:object>
      </w:r>
      <w:r w:rsidR="00273D31" w:rsidRPr="0052204B">
        <w:rPr>
          <w:lang w:val="fr-CH"/>
        </w:rPr>
        <w:tab/>
      </w:r>
      <w:r w:rsidR="009354CC" w:rsidRPr="0052204B">
        <w:rPr>
          <w:lang w:val="fr-CH"/>
        </w:rPr>
        <w:tab/>
      </w:r>
      <w:r w:rsidR="009354CC" w:rsidRPr="0052204B">
        <w:rPr>
          <w:lang w:val="fr-CH"/>
        </w:rPr>
        <w:tab/>
      </w:r>
      <w:r w:rsidR="00273D31" w:rsidRPr="0052204B">
        <w:rPr>
          <w:lang w:val="fr-CH"/>
        </w:rPr>
        <w:t>(96)</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L’écart type doit être calculé comme suit</w:t>
      </w:r>
      <w:r w:rsidR="00D23B14" w:rsidRPr="0052204B">
        <w:rPr>
          <w:lang w:val="fr-CH"/>
        </w:rPr>
        <w:t> :</w:t>
      </w:r>
    </w:p>
    <w:p w:rsidR="00273D31" w:rsidRPr="0052204B" w:rsidRDefault="00912FC8"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273D31" w:rsidRPr="0052204B">
        <w:rPr>
          <w:lang w:val="fr-CH"/>
        </w:rPr>
        <w:object w:dxaOrig="1540" w:dyaOrig="980">
          <v:shape id="_x0000_i1114" type="#_x0000_t75" style="width:76.9pt;height:49.1pt" o:ole="">
            <v:imagedata r:id="rId225" o:title=""/>
          </v:shape>
          <o:OLEObject Type="Embed" ProgID="Equation.3" ShapeID="_x0000_i1114" DrawAspect="Content" ObjectID="_1511071161" r:id="rId226"/>
        </w:object>
      </w:r>
      <w:r w:rsidR="00273D31" w:rsidRPr="0052204B">
        <w:rPr>
          <w:lang w:val="fr-CH"/>
        </w:rPr>
        <w:tab/>
        <w:t>(97)</w:t>
      </w:r>
    </w:p>
    <w:p w:rsidR="00273D31" w:rsidRPr="0052204B" w:rsidRDefault="00273D31" w:rsidP="00273D31">
      <w:pPr>
        <w:pStyle w:val="SingleTxt"/>
        <w:rPr>
          <w:i/>
          <w:lang w:val="fr-CH"/>
        </w:rPr>
      </w:pPr>
      <w:r w:rsidRPr="0052204B">
        <w:rPr>
          <w:lang w:val="fr-CH"/>
        </w:rPr>
        <w:t>A.4.2</w:t>
      </w:r>
      <w:r w:rsidRPr="0052204B">
        <w:rPr>
          <w:lang w:val="fr-CH"/>
        </w:rPr>
        <w:tab/>
        <w:t>Analyse de régression</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La pente de la droite de régression doit être calculée comme suit</w:t>
      </w:r>
      <w:r w:rsidR="00D23B14" w:rsidRPr="0052204B">
        <w:rPr>
          <w:lang w:val="fr-CH"/>
        </w:rPr>
        <w:t> :</w:t>
      </w:r>
    </w:p>
    <w:p w:rsidR="00273D31" w:rsidRPr="0052204B" w:rsidRDefault="00912FC8" w:rsidP="00493DBD">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273D31" w:rsidRPr="0052204B">
        <w:rPr>
          <w:lang w:val="fr-CH"/>
        </w:rPr>
        <w:object w:dxaOrig="2100" w:dyaOrig="1300">
          <v:shape id="_x0000_i1115" type="#_x0000_t75" style="width:105.25pt;height:65.45pt" o:ole="">
            <v:imagedata r:id="rId227" o:title=""/>
          </v:shape>
          <o:OLEObject Type="Embed" ProgID="Equation.3" ShapeID="_x0000_i1115" DrawAspect="Content" ObjectID="_1511071162" r:id="rId228"/>
        </w:object>
      </w:r>
      <w:r w:rsidR="00273D31" w:rsidRPr="0052204B">
        <w:rPr>
          <w:lang w:val="fr-CH"/>
        </w:rPr>
        <w:tab/>
        <w:t>(98)</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L’ordonnée à l’origine de la droite de régression doit être calculée comme suit</w:t>
      </w:r>
      <w:r w:rsidR="00D23B14" w:rsidRPr="0052204B">
        <w:rPr>
          <w:lang w:val="fr-CH"/>
        </w:rPr>
        <w:t> :</w:t>
      </w:r>
    </w:p>
    <w:p w:rsidR="00273D31" w:rsidRPr="0052204B" w:rsidRDefault="00912FC8" w:rsidP="009354CC">
      <w:pPr>
        <w:pStyle w:val="SingleTxt"/>
        <w:tabs>
          <w:tab w:val="clear" w:pos="4133"/>
          <w:tab w:val="clear" w:pos="4622"/>
          <w:tab w:val="clear" w:pos="5098"/>
          <w:tab w:val="clear" w:pos="5573"/>
          <w:tab w:val="clear" w:pos="6048"/>
          <w:tab w:val="left" w:pos="8410"/>
        </w:tabs>
        <w:spacing w:line="240" w:lineRule="auto"/>
        <w:rPr>
          <w:lang w:val="fr-CH"/>
        </w:rPr>
      </w:pPr>
      <w:r w:rsidRPr="0052204B">
        <w:rPr>
          <w:lang w:val="fr-CH"/>
        </w:rPr>
        <w:tab/>
      </w:r>
      <w:r w:rsidRPr="0052204B">
        <w:rPr>
          <w:lang w:val="fr-CH"/>
        </w:rPr>
        <w:tab/>
      </w:r>
      <w:r w:rsidR="00273D31" w:rsidRPr="0052204B">
        <w:rPr>
          <w:lang w:val="fr-CH"/>
        </w:rPr>
        <w:object w:dxaOrig="1340" w:dyaOrig="300">
          <v:shape id="_x0000_i1116" type="#_x0000_t75" style="width:67.1pt;height:14.75pt" o:ole="">
            <v:imagedata r:id="rId229" o:title=""/>
          </v:shape>
          <o:OLEObject Type="Embed" ProgID="Equation.3" ShapeID="_x0000_i1116" DrawAspect="Content" ObjectID="_1511071163" r:id="rId230"/>
        </w:object>
      </w:r>
      <w:r w:rsidR="00273D31" w:rsidRPr="0052204B">
        <w:rPr>
          <w:lang w:val="fr-CH"/>
        </w:rPr>
        <w:tab/>
      </w:r>
      <w:r w:rsidR="009354CC" w:rsidRPr="0052204B">
        <w:rPr>
          <w:lang w:val="fr-CH"/>
        </w:rPr>
        <w:tab/>
      </w:r>
      <w:r w:rsidR="00273D31" w:rsidRPr="0052204B">
        <w:rPr>
          <w:lang w:val="fr-CH"/>
        </w:rPr>
        <w:t>(99)</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L’erreur type d’estimation (SEE) doit être calculée comme suit</w:t>
      </w:r>
      <w:r w:rsidR="00D23B14" w:rsidRPr="0052204B">
        <w:rPr>
          <w:lang w:val="fr-CH"/>
        </w:rPr>
        <w:t> :</w:t>
      </w:r>
    </w:p>
    <w:p w:rsidR="00273D31"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73D31" w:rsidRPr="0052204B">
        <w:rPr>
          <w:lang w:val="fr-CH"/>
        </w:rPr>
        <w:object w:dxaOrig="2680" w:dyaOrig="1020">
          <v:shape id="_x0000_i1117" type="#_x0000_t75" style="width:133.65pt;height:50.2pt" o:ole="">
            <v:imagedata r:id="rId231" o:title=""/>
          </v:shape>
          <o:OLEObject Type="Embed" ProgID="Equation.3" ShapeID="_x0000_i1117" DrawAspect="Content" ObjectID="_1511071164" r:id="rId232"/>
        </w:object>
      </w:r>
      <w:r w:rsidR="00273D31" w:rsidRPr="0052204B">
        <w:rPr>
          <w:lang w:val="fr-CH"/>
        </w:rPr>
        <w:tab/>
        <w:t>(100)</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Le coefficient de détermination doit être calculé comme suit</w:t>
      </w:r>
      <w:r w:rsidR="00D23B14" w:rsidRPr="0052204B">
        <w:rPr>
          <w:lang w:val="fr-CH"/>
        </w:rPr>
        <w:t> :</w:t>
      </w:r>
    </w:p>
    <w:p w:rsidR="00273D31"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73D31" w:rsidRPr="0052204B">
        <w:rPr>
          <w:lang w:val="fr-CH"/>
        </w:rPr>
        <w:object w:dxaOrig="2580" w:dyaOrig="1359">
          <v:shape id="_x0000_i1118" type="#_x0000_t75" style="width:129.25pt;height:67.65pt" o:ole="">
            <v:imagedata r:id="rId233" o:title=""/>
          </v:shape>
          <o:OLEObject Type="Embed" ProgID="Equation.3" ShapeID="_x0000_i1118" DrawAspect="Content" ObjectID="_1511071165" r:id="rId234"/>
        </w:object>
      </w:r>
      <w:r w:rsidR="00273D31" w:rsidRPr="0052204B">
        <w:rPr>
          <w:lang w:val="fr-CH"/>
        </w:rPr>
        <w:tab/>
        <w:t>(101)</w:t>
      </w:r>
    </w:p>
    <w:p w:rsidR="00273D31" w:rsidRPr="0052204B" w:rsidRDefault="00273D31" w:rsidP="008E5735">
      <w:pPr>
        <w:pStyle w:val="SingleTxt"/>
        <w:ind w:left="2218" w:hanging="951"/>
        <w:rPr>
          <w:lang w:val="fr-CH"/>
        </w:rPr>
      </w:pPr>
      <w:r w:rsidRPr="0052204B">
        <w:rPr>
          <w:lang w:val="fr-CH"/>
        </w:rPr>
        <w:t>A.4.3</w:t>
      </w:r>
      <w:r w:rsidRPr="0052204B">
        <w:rPr>
          <w:lang w:val="fr-CH"/>
        </w:rPr>
        <w:tab/>
        <w:t>Détermination de l’équivalence d’un système</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 xml:space="preserve">La détermination de l’équivalence d’un système conformément aux prescriptions du paragraphe 5.1.1 doit se fonder sur une étude de corrélation portant sur sept paires (ou plus) d’échantillons entre le système à l’examen et l’un des systèmes de référence du présent RTM, au moyen du ou des cycle(s) d’essai approprié(s). Les critères d’équivalence à appliquer sont le test </w:t>
      </w:r>
      <w:r w:rsidR="00273D31" w:rsidRPr="0052204B">
        <w:rPr>
          <w:iCs/>
          <w:lang w:val="fr-CH"/>
        </w:rPr>
        <w:t xml:space="preserve">F </w:t>
      </w:r>
      <w:r w:rsidR="00273D31" w:rsidRPr="0052204B">
        <w:rPr>
          <w:lang w:val="fr-CH"/>
        </w:rPr>
        <w:t xml:space="preserve">et le test </w:t>
      </w:r>
      <w:r w:rsidR="00273D31" w:rsidRPr="0052204B">
        <w:rPr>
          <w:iCs/>
          <w:lang w:val="fr-CH"/>
        </w:rPr>
        <w:t>t</w:t>
      </w:r>
      <w:r w:rsidR="00273D31" w:rsidRPr="0052204B">
        <w:rPr>
          <w:lang w:val="fr-CH"/>
        </w:rPr>
        <w:t xml:space="preserve"> (de Student) bilatéral.</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 xml:space="preserve">Cette méthode statistique examine l’hypothèse selon laquelle l’écart type et la valeur moyenne de l’échantillon d’une émission mesurée par le système à l’examen ne s’écartent pas de l’écart type et de la valeur moyenne de l’échantillon pour ces émissions, mesurées avec le système de référence. L’hypothèse est vérifiée sur la base d’un niveau de signification de 10 % des valeurs </w:t>
      </w:r>
      <w:r w:rsidR="00273D31" w:rsidRPr="0052204B">
        <w:rPr>
          <w:iCs/>
          <w:lang w:val="fr-CH"/>
        </w:rPr>
        <w:t>F</w:t>
      </w:r>
      <w:r w:rsidR="00273D31" w:rsidRPr="0052204B">
        <w:rPr>
          <w:lang w:val="fr-CH"/>
        </w:rPr>
        <w:t xml:space="preserve"> et </w:t>
      </w:r>
      <w:r w:rsidR="00273D31" w:rsidRPr="0052204B">
        <w:rPr>
          <w:iCs/>
          <w:lang w:val="fr-CH"/>
        </w:rPr>
        <w:t>t</w:t>
      </w:r>
      <w:r w:rsidR="00273D31" w:rsidRPr="0052204B">
        <w:rPr>
          <w:lang w:val="fr-CH"/>
        </w:rPr>
        <w:t xml:space="preserve">. Les valeurs critiques de </w:t>
      </w:r>
      <w:r w:rsidR="00273D31" w:rsidRPr="0052204B">
        <w:rPr>
          <w:iCs/>
          <w:lang w:val="fr-CH"/>
        </w:rPr>
        <w:t>F</w:t>
      </w:r>
      <w:r w:rsidR="00273D31" w:rsidRPr="0052204B">
        <w:rPr>
          <w:lang w:val="fr-CH"/>
        </w:rPr>
        <w:t xml:space="preserve"> et </w:t>
      </w:r>
      <w:r w:rsidR="00273D31" w:rsidRPr="0052204B">
        <w:rPr>
          <w:iCs/>
          <w:lang w:val="fr-CH"/>
        </w:rPr>
        <w:t>t</w:t>
      </w:r>
      <w:r w:rsidR="00273D31" w:rsidRPr="0052204B">
        <w:rPr>
          <w:lang w:val="fr-CH"/>
        </w:rPr>
        <w:t xml:space="preserve"> pour 7 à 10 paires d’échantillons sont indiquées au tableau 11. Si les valeurs </w:t>
      </w:r>
      <w:r w:rsidR="00273D31" w:rsidRPr="0052204B">
        <w:rPr>
          <w:iCs/>
          <w:lang w:val="fr-CH"/>
        </w:rPr>
        <w:t>F</w:t>
      </w:r>
      <w:r w:rsidR="00273D31" w:rsidRPr="0052204B">
        <w:rPr>
          <w:lang w:val="fr-CH"/>
        </w:rPr>
        <w:t xml:space="preserve"> et </w:t>
      </w:r>
      <w:r w:rsidR="00273D31" w:rsidRPr="0052204B">
        <w:rPr>
          <w:iCs/>
          <w:lang w:val="fr-CH"/>
        </w:rPr>
        <w:t>t</w:t>
      </w:r>
      <w:r w:rsidR="00273D31" w:rsidRPr="0052204B">
        <w:rPr>
          <w:lang w:val="fr-CH"/>
        </w:rPr>
        <w:t xml:space="preserve"> calculées selon les équations 102 et 103 ci</w:t>
      </w:r>
      <w:r w:rsidR="00273D31" w:rsidRPr="0052204B">
        <w:rPr>
          <w:lang w:val="fr-CH"/>
        </w:rPr>
        <w:noBreakHyphen/>
        <w:t xml:space="preserve">dessous sont supérieures aux valeurs critiques de </w:t>
      </w:r>
      <w:r w:rsidR="00273D31" w:rsidRPr="0052204B">
        <w:rPr>
          <w:iCs/>
          <w:lang w:val="fr-CH"/>
        </w:rPr>
        <w:t xml:space="preserve">F </w:t>
      </w:r>
      <w:r w:rsidR="00273D31" w:rsidRPr="0052204B">
        <w:rPr>
          <w:lang w:val="fr-CH"/>
        </w:rPr>
        <w:t xml:space="preserve">et </w:t>
      </w:r>
      <w:r w:rsidR="00273D31" w:rsidRPr="0052204B">
        <w:rPr>
          <w:iCs/>
          <w:lang w:val="fr-CH"/>
        </w:rPr>
        <w:t>t</w:t>
      </w:r>
      <w:r w:rsidR="00273D31" w:rsidRPr="0052204B">
        <w:rPr>
          <w:lang w:val="fr-CH"/>
        </w:rPr>
        <w:t>, le système à l’examen n’est pas équivalent.</w:t>
      </w:r>
    </w:p>
    <w:p w:rsidR="00273D31" w:rsidRPr="0052204B" w:rsidRDefault="00912FC8" w:rsidP="00912FC8">
      <w:pPr>
        <w:pStyle w:val="SingleTxt"/>
        <w:ind w:left="2218" w:hanging="951"/>
        <w:rPr>
          <w:lang w:val="fr-CH"/>
        </w:rPr>
      </w:pPr>
      <w:r w:rsidRPr="0052204B">
        <w:rPr>
          <w:lang w:val="fr-CH"/>
        </w:rPr>
        <w:tab/>
      </w:r>
      <w:r w:rsidRPr="0052204B">
        <w:rPr>
          <w:lang w:val="fr-CH"/>
        </w:rPr>
        <w:tab/>
      </w:r>
      <w:r w:rsidR="00273D31" w:rsidRPr="0052204B">
        <w:rPr>
          <w:lang w:val="fr-CH"/>
        </w:rPr>
        <w:t>La procédure suivante doit être appliquée. Les indices R et C désignent respectivement le système de référence et le système à l’examen</w:t>
      </w:r>
      <w:r w:rsidR="00D23B14" w:rsidRPr="0052204B">
        <w:rPr>
          <w:lang w:val="fr-CH"/>
        </w:rPr>
        <w:t> :</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a)</w:t>
      </w:r>
      <w:r w:rsidR="00273D31" w:rsidRPr="0052204B">
        <w:rPr>
          <w:lang w:val="fr-CH"/>
        </w:rPr>
        <w:tab/>
        <w:t xml:space="preserve">Effectuer au moins sept essais au cours desquels le système à l’examen et le système de référence sont utilisés en parallèle. Le nombre d’essais est désigné par </w:t>
      </w:r>
      <w:r w:rsidR="00273D31" w:rsidRPr="0052204B">
        <w:rPr>
          <w:iCs/>
          <w:lang w:val="fr-CH"/>
        </w:rPr>
        <w:t>n</w:t>
      </w:r>
      <w:r w:rsidR="00273D31" w:rsidRPr="0052204B">
        <w:rPr>
          <w:vertAlign w:val="subscript"/>
          <w:lang w:val="fr-CH"/>
        </w:rPr>
        <w:t>R</w:t>
      </w:r>
      <w:r w:rsidR="00273D31" w:rsidRPr="0052204B">
        <w:rPr>
          <w:lang w:val="fr-CH"/>
        </w:rPr>
        <w:t xml:space="preserve"> et </w:t>
      </w:r>
      <w:r w:rsidR="00273D31" w:rsidRPr="0052204B">
        <w:rPr>
          <w:iCs/>
          <w:lang w:val="fr-CH"/>
        </w:rPr>
        <w:t>n</w:t>
      </w:r>
      <w:r w:rsidR="00273D31" w:rsidRPr="0052204B">
        <w:rPr>
          <w:vertAlign w:val="subscript"/>
          <w:lang w:val="fr-CH"/>
        </w:rPr>
        <w:t>C,</w:t>
      </w:r>
      <w:r w:rsidR="00273D31" w:rsidRPr="0052204B">
        <w:rPr>
          <w:lang w:val="fr-CH"/>
        </w:rPr>
        <w:t xml:space="preserve"> respectivement;</w:t>
      </w:r>
    </w:p>
    <w:p w:rsidR="00273D31" w:rsidRPr="0052204B" w:rsidRDefault="00912FC8" w:rsidP="00912FC8">
      <w:pPr>
        <w:pStyle w:val="SingleTxt"/>
        <w:spacing w:line="240" w:lineRule="auto"/>
        <w:rPr>
          <w:lang w:val="fr-CH"/>
        </w:rPr>
      </w:pPr>
      <w:r w:rsidRPr="0052204B">
        <w:rPr>
          <w:lang w:val="fr-CH"/>
        </w:rPr>
        <w:tab/>
      </w:r>
      <w:r w:rsidRPr="0052204B">
        <w:rPr>
          <w:lang w:val="fr-CH"/>
        </w:rPr>
        <w:tab/>
      </w:r>
      <w:r w:rsidR="00273D31" w:rsidRPr="0052204B">
        <w:rPr>
          <w:lang w:val="fr-CH"/>
        </w:rPr>
        <w:t>b)</w:t>
      </w:r>
      <w:r w:rsidR="00273D31" w:rsidRPr="0052204B">
        <w:rPr>
          <w:lang w:val="fr-CH"/>
        </w:rPr>
        <w:tab/>
        <w:t xml:space="preserve">Calculer les valeurs moyennes </w:t>
      </w:r>
      <w:r w:rsidR="00273D31" w:rsidRPr="0052204B">
        <w:rPr>
          <w:lang w:val="fr-CH"/>
        </w:rPr>
        <w:object w:dxaOrig="320" w:dyaOrig="340">
          <v:shape id="_x0000_i1119" type="#_x0000_t75" style="width:16.35pt;height:16.9pt" o:ole="">
            <v:imagedata r:id="rId235" o:title=""/>
          </v:shape>
          <o:OLEObject Type="Embed" ProgID="Equation.3" ShapeID="_x0000_i1119" DrawAspect="Content" ObjectID="_1511071166" r:id="rId236"/>
        </w:object>
      </w:r>
      <w:r w:rsidR="00273D31" w:rsidRPr="0052204B">
        <w:rPr>
          <w:lang w:val="fr-CH"/>
        </w:rPr>
        <w:t xml:space="preserve"> et </w:t>
      </w:r>
      <w:r w:rsidR="00273D31" w:rsidRPr="0052204B">
        <w:rPr>
          <w:lang w:val="fr-CH"/>
        </w:rPr>
        <w:object w:dxaOrig="320" w:dyaOrig="340">
          <v:shape id="_x0000_i1120" type="#_x0000_t75" style="width:16.35pt;height:16.9pt" o:ole="">
            <v:imagedata r:id="rId237" o:title=""/>
          </v:shape>
          <o:OLEObject Type="Embed" ProgID="Equation.3" ShapeID="_x0000_i1120" DrawAspect="Content" ObjectID="_1511071167" r:id="rId238"/>
        </w:object>
      </w:r>
      <w:r w:rsidR="00273D31" w:rsidRPr="0052204B">
        <w:rPr>
          <w:lang w:val="fr-CH"/>
        </w:rPr>
        <w:t xml:space="preserve"> et les écarts types </w:t>
      </w:r>
      <w:r w:rsidR="00273D31" w:rsidRPr="0052204B">
        <w:rPr>
          <w:iCs/>
          <w:lang w:val="fr-CH"/>
        </w:rPr>
        <w:t>s</w:t>
      </w:r>
      <w:r w:rsidR="00273D31" w:rsidRPr="0052204B">
        <w:rPr>
          <w:vertAlign w:val="subscript"/>
          <w:lang w:val="fr-CH"/>
        </w:rPr>
        <w:t xml:space="preserve">R </w:t>
      </w:r>
      <w:r w:rsidR="00273D31" w:rsidRPr="0052204B">
        <w:rPr>
          <w:lang w:val="fr-CH"/>
        </w:rPr>
        <w:t xml:space="preserve">et </w:t>
      </w:r>
      <w:r w:rsidR="00273D31" w:rsidRPr="0052204B">
        <w:rPr>
          <w:iCs/>
          <w:lang w:val="fr-CH"/>
        </w:rPr>
        <w:t>s</w:t>
      </w:r>
      <w:r w:rsidR="00273D31" w:rsidRPr="0052204B">
        <w:rPr>
          <w:vertAlign w:val="subscript"/>
          <w:lang w:val="fr-CH"/>
        </w:rPr>
        <w:t>C</w:t>
      </w:r>
      <w:r w:rsidR="00273D31" w:rsidRPr="0052204B">
        <w:rPr>
          <w:lang w:val="fr-CH"/>
        </w:rPr>
        <w:t>;</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c)</w:t>
      </w:r>
      <w:r w:rsidR="00273D31" w:rsidRPr="0052204B">
        <w:rPr>
          <w:lang w:val="fr-CH"/>
        </w:rPr>
        <w:tab/>
        <w:t xml:space="preserve">Calculer la valeur </w:t>
      </w:r>
      <w:r w:rsidR="00273D31" w:rsidRPr="0052204B">
        <w:rPr>
          <w:iCs/>
          <w:lang w:val="fr-CH"/>
        </w:rPr>
        <w:t>F</w:t>
      </w:r>
      <w:r w:rsidR="00273D31" w:rsidRPr="0052204B">
        <w:rPr>
          <w:lang w:val="fr-CH"/>
        </w:rPr>
        <w:t xml:space="preserve"> comme suit</w:t>
      </w:r>
      <w:r w:rsidR="00D23B14" w:rsidRPr="0052204B">
        <w:rPr>
          <w:lang w:val="fr-CH"/>
        </w:rPr>
        <w:t> :</w:t>
      </w:r>
    </w:p>
    <w:p w:rsidR="00273D31"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750D3">
        <w:rPr>
          <w:lang w:val="fr-CH"/>
        </w:rPr>
        <w:tab/>
      </w:r>
      <w:r w:rsidR="00273D31" w:rsidRPr="0052204B">
        <w:rPr>
          <w:lang w:val="fr-CH"/>
        </w:rPr>
        <w:object w:dxaOrig="900" w:dyaOrig="680">
          <v:shape id="_x0000_i1121" type="#_x0000_t75" style="width:44.75pt;height:34.9pt" o:ole="">
            <v:imagedata r:id="rId239" o:title=""/>
          </v:shape>
          <o:OLEObject Type="Embed" ProgID="Equation.3" ShapeID="_x0000_i1121" DrawAspect="Content" ObjectID="_1511071168" r:id="rId240"/>
        </w:object>
      </w:r>
      <w:r w:rsidR="009354CC" w:rsidRPr="0052204B">
        <w:rPr>
          <w:lang w:val="fr-CH"/>
        </w:rPr>
        <w:tab/>
      </w:r>
      <w:r w:rsidR="009354CC" w:rsidRPr="0052204B">
        <w:rPr>
          <w:lang w:val="fr-CH"/>
        </w:rPr>
        <w:tab/>
      </w:r>
      <w:r w:rsidR="00273D31" w:rsidRPr="0052204B">
        <w:rPr>
          <w:lang w:val="fr-CH"/>
        </w:rPr>
        <w:t>(102)</w:t>
      </w:r>
    </w:p>
    <w:p w:rsidR="00273D31" w:rsidRPr="0052204B" w:rsidRDefault="00912FC8" w:rsidP="00B750D3">
      <w:pPr>
        <w:pStyle w:val="SingleTxt"/>
        <w:ind w:left="2693" w:hanging="1426"/>
        <w:rPr>
          <w:lang w:val="fr-CH"/>
        </w:rPr>
      </w:pPr>
      <w:r w:rsidRPr="0052204B">
        <w:rPr>
          <w:lang w:val="fr-CH"/>
        </w:rPr>
        <w:tab/>
      </w:r>
      <w:r w:rsidRPr="0052204B">
        <w:rPr>
          <w:lang w:val="fr-CH"/>
        </w:rPr>
        <w:tab/>
      </w:r>
      <w:r w:rsidR="00B750D3">
        <w:rPr>
          <w:lang w:val="fr-CH"/>
        </w:rPr>
        <w:tab/>
      </w:r>
      <w:r w:rsidR="00273D31" w:rsidRPr="0052204B">
        <w:rPr>
          <w:lang w:val="fr-CH"/>
        </w:rPr>
        <w:t>(la plus grande des deux valeurs d’écart type s</w:t>
      </w:r>
      <w:r w:rsidR="00273D31" w:rsidRPr="0052204B">
        <w:rPr>
          <w:vertAlign w:val="subscript"/>
          <w:lang w:val="fr-CH"/>
        </w:rPr>
        <w:t>R</w:t>
      </w:r>
      <w:r w:rsidR="00273D31" w:rsidRPr="0052204B">
        <w:rPr>
          <w:lang w:val="fr-CH"/>
        </w:rPr>
        <w:t xml:space="preserve"> ou s</w:t>
      </w:r>
      <w:r w:rsidR="00273D31" w:rsidRPr="0052204B">
        <w:rPr>
          <w:vertAlign w:val="subscript"/>
          <w:lang w:val="fr-CH"/>
        </w:rPr>
        <w:t>C</w:t>
      </w:r>
      <w:r w:rsidR="00273D31" w:rsidRPr="0052204B">
        <w:rPr>
          <w:lang w:val="fr-CH"/>
        </w:rPr>
        <w:t xml:space="preserve"> doit figurer au numérateur);</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d)</w:t>
      </w:r>
      <w:r w:rsidR="00273D31" w:rsidRPr="0052204B">
        <w:rPr>
          <w:lang w:val="fr-CH"/>
        </w:rPr>
        <w:tab/>
        <w:t xml:space="preserve">Calculer la valeur </w:t>
      </w:r>
      <w:r w:rsidR="00273D31" w:rsidRPr="0052204B">
        <w:rPr>
          <w:iCs/>
          <w:lang w:val="fr-CH"/>
        </w:rPr>
        <w:t>t</w:t>
      </w:r>
      <w:r w:rsidR="00273D31" w:rsidRPr="0052204B">
        <w:rPr>
          <w:lang w:val="fr-CH"/>
        </w:rPr>
        <w:t xml:space="preserve"> comme suit</w:t>
      </w:r>
      <w:r w:rsidR="00D23B14" w:rsidRPr="0052204B">
        <w:rPr>
          <w:lang w:val="fr-CH"/>
        </w:rPr>
        <w:t> :</w:t>
      </w:r>
    </w:p>
    <w:p w:rsidR="00273D31"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00B750D3">
        <w:rPr>
          <w:lang w:val="fr-CH"/>
        </w:rPr>
        <w:tab/>
      </w:r>
      <w:r w:rsidRPr="0052204B">
        <w:rPr>
          <w:lang w:val="fr-CH"/>
        </w:rPr>
        <w:tab/>
      </w:r>
      <w:r w:rsidR="00273D31" w:rsidRPr="0052204B">
        <w:rPr>
          <w:lang w:val="fr-CH"/>
        </w:rPr>
        <w:object w:dxaOrig="4940" w:dyaOrig="800">
          <v:shape id="_x0000_i1122" type="#_x0000_t75" style="width:247.1pt;height:40.35pt" o:ole="">
            <v:imagedata r:id="rId241" o:title=""/>
          </v:shape>
          <o:OLEObject Type="Embed" ProgID="Equation.3" ShapeID="_x0000_i1122" DrawAspect="Content" ObjectID="_1511071169" r:id="rId242"/>
        </w:object>
      </w:r>
      <w:r w:rsidR="00273D31" w:rsidRPr="0052204B">
        <w:rPr>
          <w:lang w:val="fr-CH"/>
        </w:rPr>
        <w:tab/>
        <w:t>(103)</w:t>
      </w:r>
    </w:p>
    <w:p w:rsidR="00273D31" w:rsidRPr="0052204B" w:rsidRDefault="00912FC8" w:rsidP="00912FC8">
      <w:pPr>
        <w:pStyle w:val="SingleTxt"/>
        <w:ind w:left="2693" w:hanging="1426"/>
        <w:rPr>
          <w:lang w:val="fr-CH"/>
        </w:rPr>
      </w:pPr>
      <w:r w:rsidRPr="0052204B">
        <w:rPr>
          <w:lang w:val="fr-CH"/>
        </w:rPr>
        <w:tab/>
      </w:r>
      <w:r w:rsidRPr="0052204B">
        <w:rPr>
          <w:lang w:val="fr-CH"/>
        </w:rPr>
        <w:tab/>
      </w:r>
      <w:r w:rsidR="00273D31" w:rsidRPr="0052204B">
        <w:rPr>
          <w:lang w:val="fr-CH"/>
        </w:rPr>
        <w:t>e)</w:t>
      </w:r>
      <w:r w:rsidR="00273D31" w:rsidRPr="0052204B">
        <w:rPr>
          <w:lang w:val="fr-CH"/>
        </w:rPr>
        <w:tab/>
        <w:t xml:space="preserve">Comparer les valeurs </w:t>
      </w:r>
      <w:r w:rsidR="00273D31" w:rsidRPr="0052204B">
        <w:rPr>
          <w:iCs/>
          <w:lang w:val="fr-CH"/>
        </w:rPr>
        <w:t>F</w:t>
      </w:r>
      <w:r w:rsidR="00273D31" w:rsidRPr="0052204B">
        <w:rPr>
          <w:lang w:val="fr-CH"/>
        </w:rPr>
        <w:t xml:space="preserve"> et </w:t>
      </w:r>
      <w:r w:rsidR="00273D31" w:rsidRPr="0052204B">
        <w:rPr>
          <w:iCs/>
          <w:lang w:val="fr-CH"/>
        </w:rPr>
        <w:t>t</w:t>
      </w:r>
      <w:r w:rsidR="00273D31" w:rsidRPr="0052204B">
        <w:rPr>
          <w:lang w:val="fr-CH"/>
        </w:rPr>
        <w:t xml:space="preserve"> calculées avec les valeurs </w:t>
      </w:r>
      <w:r w:rsidR="00273D31" w:rsidRPr="0052204B">
        <w:rPr>
          <w:iCs/>
          <w:lang w:val="fr-CH"/>
        </w:rPr>
        <w:t>F</w:t>
      </w:r>
      <w:r w:rsidR="00273D31" w:rsidRPr="0052204B">
        <w:rPr>
          <w:lang w:val="fr-CH"/>
        </w:rPr>
        <w:t xml:space="preserve"> et </w:t>
      </w:r>
      <w:r w:rsidR="00273D31" w:rsidRPr="0052204B">
        <w:rPr>
          <w:iCs/>
          <w:lang w:val="fr-CH"/>
        </w:rPr>
        <w:t>t</w:t>
      </w:r>
      <w:r w:rsidR="00273D31" w:rsidRPr="0052204B">
        <w:rPr>
          <w:lang w:val="fr-CH"/>
        </w:rPr>
        <w:t xml:space="preserve"> critiques correspondant au nombre respectif d’essais indiqué au tableau 9. Si des tailles d’échantillons plus grandes sont utilisées, on doit se reporter à des tables statistiques pour un niveau de signification de 10 % (niveau de confiance</w:t>
      </w:r>
      <w:r w:rsidR="00D23B14" w:rsidRPr="0052204B">
        <w:rPr>
          <w:lang w:val="fr-CH"/>
        </w:rPr>
        <w:t> :</w:t>
      </w:r>
      <w:r w:rsidR="00273D31" w:rsidRPr="0052204B">
        <w:rPr>
          <w:lang w:val="fr-CH"/>
        </w:rPr>
        <w:t xml:space="preserve"> 90 %);</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f)</w:t>
      </w:r>
      <w:r w:rsidR="00273D31" w:rsidRPr="0052204B">
        <w:rPr>
          <w:lang w:val="fr-CH"/>
        </w:rPr>
        <w:tab/>
        <w:t>Déterminer les degrés de liberté (</w:t>
      </w:r>
      <w:r w:rsidR="00273D31" w:rsidRPr="0052204B">
        <w:rPr>
          <w:iCs/>
          <w:lang w:val="fr-CH"/>
        </w:rPr>
        <w:t>df</w:t>
      </w:r>
      <w:r w:rsidR="00273D31" w:rsidRPr="0052204B">
        <w:rPr>
          <w:lang w:val="fr-CH"/>
        </w:rPr>
        <w:t>), comme suit</w:t>
      </w:r>
      <w:r w:rsidR="00D23B14" w:rsidRPr="0052204B">
        <w:rPr>
          <w:lang w:val="fr-CH"/>
        </w:rPr>
        <w:t> :</w:t>
      </w:r>
    </w:p>
    <w:p w:rsidR="00273D31" w:rsidRPr="0052204B" w:rsidRDefault="00912FC8" w:rsidP="00273D31">
      <w:pPr>
        <w:pStyle w:val="SingleTxt"/>
        <w:rPr>
          <w:lang w:val="fr-CH"/>
        </w:rPr>
      </w:pPr>
      <w:r w:rsidRPr="0052204B">
        <w:rPr>
          <w:lang w:val="fr-CH"/>
        </w:rPr>
        <w:tab/>
      </w:r>
      <w:r w:rsidRPr="0052204B">
        <w:rPr>
          <w:lang w:val="fr-CH"/>
        </w:rPr>
        <w:tab/>
      </w:r>
      <w:r w:rsidR="00B750D3">
        <w:rPr>
          <w:lang w:val="fr-CH"/>
        </w:rPr>
        <w:tab/>
      </w:r>
      <w:r w:rsidR="00273D31" w:rsidRPr="0052204B">
        <w:rPr>
          <w:lang w:val="fr-CH"/>
        </w:rPr>
        <w:t xml:space="preserve">pour le test </w:t>
      </w:r>
      <w:r w:rsidR="00273D31" w:rsidRPr="0052204B">
        <w:rPr>
          <w:iCs/>
          <w:lang w:val="fr-CH"/>
        </w:rPr>
        <w:t>F</w:t>
      </w:r>
      <w:r w:rsidR="00D23B14" w:rsidRPr="0052204B">
        <w:rPr>
          <w:lang w:val="fr-CH"/>
        </w:rPr>
        <w:t> :</w:t>
      </w:r>
      <w:r w:rsidR="00273D31" w:rsidRPr="0052204B">
        <w:rPr>
          <w:lang w:val="fr-CH"/>
        </w:rPr>
        <w:tab/>
        <w:t>df = n</w:t>
      </w:r>
      <w:r w:rsidR="00273D31" w:rsidRPr="0052204B">
        <w:rPr>
          <w:vertAlign w:val="subscript"/>
          <w:lang w:val="fr-CH"/>
        </w:rPr>
        <w:t>R</w:t>
      </w:r>
      <w:r w:rsidR="00273D31" w:rsidRPr="0052204B">
        <w:rPr>
          <w:lang w:val="fr-CH"/>
        </w:rPr>
        <w:t xml:space="preserve"> –1 / n</w:t>
      </w:r>
      <w:r w:rsidR="00273D31" w:rsidRPr="0052204B">
        <w:rPr>
          <w:vertAlign w:val="subscript"/>
          <w:lang w:val="fr-CH"/>
        </w:rPr>
        <w:t>C</w:t>
      </w:r>
      <w:r w:rsidR="00273D31" w:rsidRPr="0052204B">
        <w:rPr>
          <w:lang w:val="fr-CH"/>
        </w:rPr>
        <w:t xml:space="preserve"> –1</w:t>
      </w:r>
      <w:r w:rsidR="00273D31" w:rsidRPr="0052204B">
        <w:rPr>
          <w:lang w:val="fr-CH"/>
        </w:rPr>
        <w:tab/>
        <w:t>(104)</w:t>
      </w:r>
    </w:p>
    <w:p w:rsidR="00273D31" w:rsidRPr="0052204B" w:rsidRDefault="00912FC8" w:rsidP="00273D31">
      <w:pPr>
        <w:pStyle w:val="SingleTxt"/>
        <w:rPr>
          <w:lang w:val="fr-CH"/>
        </w:rPr>
      </w:pPr>
      <w:r w:rsidRPr="0052204B">
        <w:rPr>
          <w:lang w:val="fr-CH"/>
        </w:rPr>
        <w:tab/>
      </w:r>
      <w:r w:rsidRPr="0052204B">
        <w:rPr>
          <w:lang w:val="fr-CH"/>
        </w:rPr>
        <w:tab/>
      </w:r>
      <w:r w:rsidR="00B750D3">
        <w:rPr>
          <w:lang w:val="fr-CH"/>
        </w:rPr>
        <w:tab/>
      </w:r>
      <w:r w:rsidR="00273D31" w:rsidRPr="0052204B">
        <w:rPr>
          <w:lang w:val="fr-CH"/>
        </w:rPr>
        <w:t>pour le test t</w:t>
      </w:r>
      <w:r w:rsidR="00D23B14" w:rsidRPr="0052204B">
        <w:rPr>
          <w:iCs/>
          <w:lang w:val="fr-CH"/>
        </w:rPr>
        <w:t> :</w:t>
      </w:r>
      <w:r w:rsidR="00273D31" w:rsidRPr="0052204B">
        <w:rPr>
          <w:lang w:val="fr-CH"/>
        </w:rPr>
        <w:t xml:space="preserve"> </w:t>
      </w:r>
      <w:r w:rsidR="00273D31" w:rsidRPr="0052204B">
        <w:rPr>
          <w:lang w:val="fr-CH"/>
        </w:rPr>
        <w:tab/>
        <w:t>df = n</w:t>
      </w:r>
      <w:r w:rsidR="00273D31" w:rsidRPr="0052204B">
        <w:rPr>
          <w:vertAlign w:val="subscript"/>
          <w:lang w:val="fr-CH"/>
        </w:rPr>
        <w:t>C</w:t>
      </w:r>
      <w:r w:rsidR="00273D31" w:rsidRPr="0052204B">
        <w:rPr>
          <w:lang w:val="fr-CH"/>
        </w:rPr>
        <w:t xml:space="preserve"> + n</w:t>
      </w:r>
      <w:r w:rsidR="00273D31" w:rsidRPr="0052204B">
        <w:rPr>
          <w:vertAlign w:val="subscript"/>
          <w:lang w:val="fr-CH"/>
        </w:rPr>
        <w:t>R</w:t>
      </w:r>
      <w:r w:rsidR="00273D31" w:rsidRPr="0052204B">
        <w:rPr>
          <w:lang w:val="fr-CH"/>
        </w:rPr>
        <w:t xml:space="preserve"> –2</w:t>
      </w:r>
      <w:r w:rsidR="00273D31" w:rsidRPr="0052204B">
        <w:rPr>
          <w:lang w:val="fr-CH"/>
        </w:rPr>
        <w:tab/>
        <w:t>(105)</w:t>
      </w:r>
    </w:p>
    <w:p w:rsidR="00273D31" w:rsidRPr="0052204B" w:rsidRDefault="00912FC8" w:rsidP="00273D31">
      <w:pPr>
        <w:pStyle w:val="SingleTxt"/>
        <w:rPr>
          <w:lang w:val="fr-CH"/>
        </w:rPr>
      </w:pPr>
      <w:r w:rsidRPr="0052204B">
        <w:rPr>
          <w:lang w:val="fr-CH"/>
        </w:rPr>
        <w:tab/>
      </w:r>
      <w:r w:rsidRPr="0052204B">
        <w:rPr>
          <w:lang w:val="fr-CH"/>
        </w:rPr>
        <w:tab/>
      </w:r>
      <w:r w:rsidR="00273D31" w:rsidRPr="0052204B">
        <w:rPr>
          <w:lang w:val="fr-CH"/>
        </w:rPr>
        <w:t>g)</w:t>
      </w:r>
      <w:r w:rsidR="00273D31" w:rsidRPr="0052204B">
        <w:rPr>
          <w:lang w:val="fr-CH"/>
        </w:rPr>
        <w:tab/>
        <w:t>Déterminer l’équivalence comme suit</w:t>
      </w:r>
      <w:r w:rsidR="00D23B14" w:rsidRPr="0052204B">
        <w:rPr>
          <w:lang w:val="fr-CH"/>
        </w:rPr>
        <w:t> :</w:t>
      </w:r>
    </w:p>
    <w:p w:rsidR="00273D31" w:rsidRPr="0052204B" w:rsidRDefault="00912FC8" w:rsidP="00912FC8">
      <w:pPr>
        <w:pStyle w:val="SingleTxt"/>
        <w:ind w:left="3182" w:hanging="1915"/>
        <w:rPr>
          <w:lang w:val="fr-CH"/>
        </w:rPr>
      </w:pPr>
      <w:r w:rsidRPr="0052204B">
        <w:rPr>
          <w:lang w:val="fr-CH"/>
        </w:rPr>
        <w:tab/>
      </w:r>
      <w:r w:rsidRPr="0052204B">
        <w:rPr>
          <w:lang w:val="fr-CH"/>
        </w:rPr>
        <w:tab/>
      </w:r>
      <w:r w:rsidRPr="0052204B">
        <w:rPr>
          <w:lang w:val="fr-CH"/>
        </w:rPr>
        <w:tab/>
      </w:r>
      <w:r w:rsidR="00273D31" w:rsidRPr="0052204B">
        <w:rPr>
          <w:lang w:val="fr-CH"/>
        </w:rPr>
        <w:t>i)</w:t>
      </w:r>
      <w:r w:rsidR="00273D31" w:rsidRPr="0052204B">
        <w:rPr>
          <w:lang w:val="fr-CH"/>
        </w:rPr>
        <w:tab/>
        <w:t xml:space="preserve">Si F </w:t>
      </w:r>
      <w:r w:rsidR="00273D31" w:rsidRPr="0052204B">
        <w:rPr>
          <w:lang w:val="fr-CH"/>
        </w:rPr>
        <w:sym w:font="Symbol" w:char="F03C"/>
      </w:r>
      <w:r w:rsidR="00273D31" w:rsidRPr="0052204B">
        <w:rPr>
          <w:lang w:val="fr-CH"/>
        </w:rPr>
        <w:t xml:space="preserve"> F</w:t>
      </w:r>
      <w:r w:rsidR="00273D31" w:rsidRPr="0052204B">
        <w:rPr>
          <w:vertAlign w:val="subscript"/>
          <w:lang w:val="fr-CH"/>
        </w:rPr>
        <w:t>crit</w:t>
      </w:r>
      <w:r w:rsidR="00273D31" w:rsidRPr="0052204B">
        <w:rPr>
          <w:lang w:val="fr-CH"/>
        </w:rPr>
        <w:t xml:space="preserve"> et t </w:t>
      </w:r>
      <w:r w:rsidR="00273D31" w:rsidRPr="0052204B">
        <w:rPr>
          <w:lang w:val="fr-CH"/>
        </w:rPr>
        <w:sym w:font="Symbol" w:char="F03C"/>
      </w:r>
      <w:r w:rsidR="00273D31" w:rsidRPr="0052204B">
        <w:rPr>
          <w:lang w:val="fr-CH"/>
        </w:rPr>
        <w:t xml:space="preserve"> t</w:t>
      </w:r>
      <w:r w:rsidR="00273D31" w:rsidRPr="0052204B">
        <w:rPr>
          <w:vertAlign w:val="subscript"/>
          <w:lang w:val="fr-CH"/>
        </w:rPr>
        <w:t>crit</w:t>
      </w:r>
      <w:r w:rsidR="00273D31" w:rsidRPr="0052204B">
        <w:rPr>
          <w:lang w:val="fr-CH"/>
        </w:rPr>
        <w:t>, le système à l’examen est équivalent au système de référence du présent RTM;</w:t>
      </w:r>
    </w:p>
    <w:p w:rsidR="00273D31" w:rsidRPr="0052204B" w:rsidRDefault="00912FC8" w:rsidP="00912FC8">
      <w:pPr>
        <w:pStyle w:val="SingleTxt"/>
        <w:ind w:left="3182" w:hanging="1915"/>
        <w:rPr>
          <w:lang w:val="fr-CH"/>
        </w:rPr>
      </w:pPr>
      <w:r w:rsidRPr="0052204B">
        <w:rPr>
          <w:lang w:val="fr-CH"/>
        </w:rPr>
        <w:tab/>
      </w:r>
      <w:r w:rsidRPr="0052204B">
        <w:rPr>
          <w:lang w:val="fr-CH"/>
        </w:rPr>
        <w:tab/>
      </w:r>
      <w:r w:rsidRPr="0052204B">
        <w:rPr>
          <w:lang w:val="fr-CH"/>
        </w:rPr>
        <w:tab/>
      </w:r>
      <w:r w:rsidR="00273D31" w:rsidRPr="0052204B">
        <w:rPr>
          <w:lang w:val="fr-CH"/>
        </w:rPr>
        <w:t>ii)</w:t>
      </w:r>
      <w:r w:rsidR="00273D31" w:rsidRPr="0052204B">
        <w:rPr>
          <w:lang w:val="fr-CH"/>
        </w:rPr>
        <w:tab/>
        <w:t xml:space="preserve">Si F </w:t>
      </w:r>
      <w:r w:rsidR="00273D31" w:rsidRPr="0052204B">
        <w:rPr>
          <w:lang w:val="fr-CH"/>
        </w:rPr>
        <w:sym w:font="Symbol" w:char="F0B3"/>
      </w:r>
      <w:r w:rsidR="00273D31" w:rsidRPr="0052204B">
        <w:rPr>
          <w:lang w:val="fr-CH"/>
        </w:rPr>
        <w:t xml:space="preserve"> F</w:t>
      </w:r>
      <w:r w:rsidR="00273D31" w:rsidRPr="0052204B">
        <w:rPr>
          <w:vertAlign w:val="subscript"/>
          <w:lang w:val="fr-CH"/>
        </w:rPr>
        <w:t>crit</w:t>
      </w:r>
      <w:r w:rsidR="00273D31" w:rsidRPr="0052204B">
        <w:rPr>
          <w:lang w:val="fr-CH"/>
        </w:rPr>
        <w:t xml:space="preserve"> ou t </w:t>
      </w:r>
      <w:r w:rsidR="00273D31" w:rsidRPr="0052204B">
        <w:rPr>
          <w:lang w:val="fr-CH"/>
        </w:rPr>
        <w:sym w:font="Symbol" w:char="F0B3"/>
      </w:r>
      <w:r w:rsidR="00273D31" w:rsidRPr="0052204B">
        <w:rPr>
          <w:lang w:val="fr-CH"/>
        </w:rPr>
        <w:t xml:space="preserve"> t</w:t>
      </w:r>
      <w:r w:rsidR="00273D31" w:rsidRPr="0052204B">
        <w:rPr>
          <w:vertAlign w:val="subscript"/>
          <w:lang w:val="fr-CH"/>
        </w:rPr>
        <w:t>crit</w:t>
      </w:r>
      <w:r w:rsidR="00273D31" w:rsidRPr="0052204B">
        <w:rPr>
          <w:lang w:val="fr-CH"/>
        </w:rPr>
        <w:t>, le système à l’examen n’est pas équivalent au système de référence du présent RTM.</w:t>
      </w:r>
    </w:p>
    <w:p w:rsidR="00912FC8" w:rsidRPr="0052204B" w:rsidRDefault="00912FC8" w:rsidP="00912FC8">
      <w:pPr>
        <w:pStyle w:val="SingleTxt"/>
        <w:spacing w:after="0" w:line="120" w:lineRule="exact"/>
        <w:ind w:left="3182" w:hanging="1915"/>
        <w:rPr>
          <w:sz w:val="10"/>
          <w:lang w:val="fr-CH"/>
        </w:rPr>
      </w:pPr>
    </w:p>
    <w:p w:rsidR="00273D31" w:rsidRPr="0052204B" w:rsidRDefault="00273D31" w:rsidP="000E416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912FC8" w:rsidRPr="0052204B">
        <w:rPr>
          <w:lang w:val="fr-CH"/>
        </w:rPr>
        <w:tab/>
      </w:r>
      <w:r w:rsidRPr="0052204B">
        <w:rPr>
          <w:b w:val="0"/>
          <w:bCs/>
          <w:lang w:val="fr-CH"/>
        </w:rPr>
        <w:t>Tableau 11</w:t>
      </w:r>
      <w:r w:rsidRPr="0052204B">
        <w:rPr>
          <w:b w:val="0"/>
          <w:bCs/>
          <w:lang w:val="fr-CH"/>
        </w:rPr>
        <w:br/>
      </w:r>
      <w:r w:rsidRPr="0052204B">
        <w:rPr>
          <w:lang w:val="fr-CH"/>
        </w:rPr>
        <w:t xml:space="preserve">Valeurs de </w:t>
      </w:r>
      <w:r w:rsidRPr="0052204B">
        <w:rPr>
          <w:iCs/>
          <w:lang w:val="fr-CH"/>
        </w:rPr>
        <w:t>t</w:t>
      </w:r>
      <w:r w:rsidRPr="0052204B">
        <w:rPr>
          <w:lang w:val="fr-CH"/>
        </w:rPr>
        <w:t xml:space="preserve"> et </w:t>
      </w:r>
      <w:r w:rsidRPr="0052204B">
        <w:rPr>
          <w:iCs/>
          <w:lang w:val="fr-CH"/>
        </w:rPr>
        <w:t>F</w:t>
      </w:r>
      <w:r w:rsidRPr="0052204B">
        <w:rPr>
          <w:lang w:val="fr-CH"/>
        </w:rPr>
        <w:t xml:space="preserve"> pour diverses tailles de l’échantillon</w:t>
      </w:r>
    </w:p>
    <w:p w:rsidR="00912FC8" w:rsidRPr="0052204B" w:rsidRDefault="00912FC8" w:rsidP="000E4164">
      <w:pPr>
        <w:pStyle w:val="SingleTxt"/>
        <w:keepNext/>
        <w:keepLines/>
        <w:spacing w:after="0" w:line="120" w:lineRule="exact"/>
        <w:rPr>
          <w:b/>
          <w:sz w:val="10"/>
          <w:lang w:val="fr-CH"/>
        </w:rPr>
      </w:pPr>
    </w:p>
    <w:p w:rsidR="00912FC8" w:rsidRPr="0052204B" w:rsidRDefault="00912FC8" w:rsidP="000E4164">
      <w:pPr>
        <w:pStyle w:val="SingleTxt"/>
        <w:keepNext/>
        <w:keepLines/>
        <w:spacing w:after="0" w:line="120" w:lineRule="exact"/>
        <w:rPr>
          <w:sz w:val="10"/>
          <w:lang w:val="fr-CH"/>
        </w:rPr>
      </w:pP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4"/>
        <w:gridCol w:w="1134"/>
        <w:gridCol w:w="1134"/>
        <w:gridCol w:w="1134"/>
        <w:gridCol w:w="1454"/>
      </w:tblGrid>
      <w:tr w:rsidR="00B46F5E" w:rsidRPr="0052204B" w:rsidTr="00912FC8">
        <w:trPr>
          <w:cantSplit/>
          <w:tblHeader/>
        </w:trPr>
        <w:tc>
          <w:tcPr>
            <w:tcW w:w="2704" w:type="dxa"/>
            <w:vMerge w:val="restart"/>
            <w:shd w:val="clear" w:color="auto" w:fill="auto"/>
            <w:vAlign w:val="bottom"/>
          </w:tcPr>
          <w:p w:rsidR="00B46F5E" w:rsidRPr="0052204B" w:rsidRDefault="00B46F5E" w:rsidP="000E4164">
            <w:pPr>
              <w:keepNext/>
              <w:keepLines/>
              <w:spacing w:before="80" w:after="80" w:line="160" w:lineRule="exact"/>
              <w:ind w:left="43" w:right="43"/>
              <w:rPr>
                <w:i/>
                <w:sz w:val="14"/>
                <w:szCs w:val="14"/>
                <w:lang w:val="fr-CH"/>
              </w:rPr>
            </w:pPr>
            <w:r w:rsidRPr="0052204B">
              <w:rPr>
                <w:i/>
                <w:sz w:val="14"/>
                <w:szCs w:val="14"/>
                <w:lang w:val="fr-CH"/>
              </w:rPr>
              <w:t>Taille de l’échantillon</w:t>
            </w:r>
          </w:p>
        </w:tc>
        <w:tc>
          <w:tcPr>
            <w:tcW w:w="2268" w:type="dxa"/>
            <w:gridSpan w:val="2"/>
            <w:shd w:val="clear" w:color="auto" w:fill="auto"/>
            <w:vAlign w:val="bottom"/>
          </w:tcPr>
          <w:p w:rsidR="00B46F5E" w:rsidRPr="0052204B" w:rsidRDefault="00B46F5E" w:rsidP="000E4164">
            <w:pPr>
              <w:keepNext/>
              <w:keepLines/>
              <w:spacing w:before="80" w:after="80" w:line="160" w:lineRule="exact"/>
              <w:ind w:left="43" w:right="43"/>
              <w:jc w:val="center"/>
              <w:rPr>
                <w:i/>
                <w:sz w:val="14"/>
                <w:szCs w:val="14"/>
                <w:lang w:val="fr-CH"/>
              </w:rPr>
            </w:pPr>
            <w:r w:rsidRPr="0052204B">
              <w:rPr>
                <w:i/>
                <w:sz w:val="14"/>
                <w:szCs w:val="14"/>
                <w:lang w:val="fr-CH"/>
              </w:rPr>
              <w:t>Test F</w:t>
            </w:r>
          </w:p>
        </w:tc>
        <w:tc>
          <w:tcPr>
            <w:tcW w:w="2588" w:type="dxa"/>
            <w:gridSpan w:val="2"/>
            <w:shd w:val="clear" w:color="auto" w:fill="auto"/>
            <w:vAlign w:val="bottom"/>
          </w:tcPr>
          <w:p w:rsidR="00B46F5E" w:rsidRPr="0052204B" w:rsidRDefault="00B46F5E" w:rsidP="000E4164">
            <w:pPr>
              <w:keepNext/>
              <w:keepLines/>
              <w:spacing w:before="80" w:after="80" w:line="160" w:lineRule="exact"/>
              <w:ind w:left="43" w:right="43"/>
              <w:jc w:val="center"/>
              <w:rPr>
                <w:i/>
                <w:sz w:val="14"/>
                <w:szCs w:val="14"/>
                <w:lang w:val="fr-CH"/>
              </w:rPr>
            </w:pPr>
            <w:r w:rsidRPr="0052204B">
              <w:rPr>
                <w:i/>
                <w:sz w:val="14"/>
                <w:szCs w:val="14"/>
                <w:lang w:val="fr-CH"/>
              </w:rPr>
              <w:t>Test</w:t>
            </w:r>
            <w:r w:rsidRPr="0052204B">
              <w:rPr>
                <w:i/>
                <w:iCs/>
                <w:sz w:val="14"/>
                <w:szCs w:val="14"/>
                <w:lang w:val="fr-CH"/>
              </w:rPr>
              <w:t xml:space="preserve"> </w:t>
            </w:r>
            <w:r w:rsidRPr="0052204B">
              <w:rPr>
                <w:i/>
                <w:sz w:val="14"/>
                <w:szCs w:val="14"/>
                <w:lang w:val="fr-CH"/>
              </w:rPr>
              <w:t>t</w:t>
            </w:r>
          </w:p>
        </w:tc>
      </w:tr>
      <w:tr w:rsidR="00B46F5E" w:rsidRPr="0052204B" w:rsidTr="00912FC8">
        <w:trPr>
          <w:cantSplit/>
        </w:trPr>
        <w:tc>
          <w:tcPr>
            <w:tcW w:w="2704" w:type="dxa"/>
            <w:vMerge/>
            <w:shd w:val="clear" w:color="auto" w:fill="auto"/>
          </w:tcPr>
          <w:p w:rsidR="00B46F5E" w:rsidRPr="0052204B" w:rsidRDefault="00B46F5E" w:rsidP="000E4164">
            <w:pPr>
              <w:keepNext/>
              <w:keepLines/>
              <w:spacing w:before="80" w:after="80" w:line="160" w:lineRule="exact"/>
              <w:ind w:left="43" w:right="43"/>
              <w:jc w:val="center"/>
              <w:rPr>
                <w:sz w:val="14"/>
                <w:szCs w:val="14"/>
                <w:lang w:val="fr-CH"/>
              </w:rPr>
            </w:pPr>
          </w:p>
        </w:tc>
        <w:tc>
          <w:tcPr>
            <w:tcW w:w="1134" w:type="dxa"/>
            <w:shd w:val="clear" w:color="auto" w:fill="auto"/>
            <w:vAlign w:val="bottom"/>
          </w:tcPr>
          <w:p w:rsidR="00B46F5E" w:rsidRPr="0052204B" w:rsidRDefault="00B46F5E" w:rsidP="000E4164">
            <w:pPr>
              <w:keepNext/>
              <w:keepLines/>
              <w:spacing w:before="80" w:after="80" w:line="160" w:lineRule="exact"/>
              <w:ind w:left="43" w:right="43"/>
              <w:jc w:val="right"/>
              <w:rPr>
                <w:sz w:val="14"/>
                <w:szCs w:val="14"/>
                <w:lang w:val="fr-CH"/>
              </w:rPr>
            </w:pPr>
            <w:r w:rsidRPr="0052204B">
              <w:rPr>
                <w:i/>
                <w:sz w:val="14"/>
                <w:szCs w:val="14"/>
                <w:lang w:val="fr-CH"/>
              </w:rPr>
              <w:t>df</w:t>
            </w:r>
          </w:p>
        </w:tc>
        <w:tc>
          <w:tcPr>
            <w:tcW w:w="1134" w:type="dxa"/>
            <w:shd w:val="clear" w:color="auto" w:fill="auto"/>
            <w:vAlign w:val="bottom"/>
          </w:tcPr>
          <w:p w:rsidR="00B46F5E" w:rsidRPr="0052204B" w:rsidRDefault="00B46F5E" w:rsidP="000E4164">
            <w:pPr>
              <w:keepNext/>
              <w:keepLines/>
              <w:spacing w:before="80" w:after="80" w:line="160" w:lineRule="exact"/>
              <w:ind w:left="43" w:right="43"/>
              <w:jc w:val="right"/>
              <w:rPr>
                <w:sz w:val="14"/>
                <w:szCs w:val="14"/>
                <w:lang w:val="fr-CH"/>
              </w:rPr>
            </w:pPr>
            <w:r w:rsidRPr="0052204B">
              <w:rPr>
                <w:i/>
                <w:sz w:val="14"/>
                <w:szCs w:val="14"/>
                <w:lang w:val="fr-CH"/>
              </w:rPr>
              <w:t>F</w:t>
            </w:r>
            <w:r w:rsidRPr="00B750D3">
              <w:rPr>
                <w:i/>
                <w:iCs/>
                <w:sz w:val="14"/>
                <w:szCs w:val="14"/>
                <w:vertAlign w:val="subscript"/>
                <w:lang w:val="fr-CH"/>
              </w:rPr>
              <w:t>crit</w:t>
            </w:r>
          </w:p>
        </w:tc>
        <w:tc>
          <w:tcPr>
            <w:tcW w:w="1134" w:type="dxa"/>
            <w:shd w:val="clear" w:color="auto" w:fill="auto"/>
            <w:vAlign w:val="bottom"/>
          </w:tcPr>
          <w:p w:rsidR="00B46F5E" w:rsidRPr="0052204B" w:rsidRDefault="00B46F5E" w:rsidP="000E4164">
            <w:pPr>
              <w:keepNext/>
              <w:keepLines/>
              <w:spacing w:before="80" w:after="80" w:line="160" w:lineRule="exact"/>
              <w:ind w:left="43" w:right="43"/>
              <w:jc w:val="right"/>
              <w:rPr>
                <w:sz w:val="14"/>
                <w:szCs w:val="14"/>
                <w:lang w:val="fr-CH"/>
              </w:rPr>
            </w:pPr>
            <w:r w:rsidRPr="0052204B">
              <w:rPr>
                <w:i/>
                <w:sz w:val="14"/>
                <w:szCs w:val="14"/>
                <w:lang w:val="fr-CH"/>
              </w:rPr>
              <w:t>df</w:t>
            </w:r>
          </w:p>
        </w:tc>
        <w:tc>
          <w:tcPr>
            <w:tcW w:w="1454" w:type="dxa"/>
            <w:shd w:val="clear" w:color="auto" w:fill="auto"/>
            <w:vAlign w:val="bottom"/>
          </w:tcPr>
          <w:p w:rsidR="00B46F5E" w:rsidRPr="0052204B" w:rsidRDefault="00B46F5E" w:rsidP="000E4164">
            <w:pPr>
              <w:keepNext/>
              <w:keepLines/>
              <w:spacing w:before="80" w:after="80" w:line="160" w:lineRule="exact"/>
              <w:ind w:left="43" w:right="43"/>
              <w:jc w:val="right"/>
              <w:rPr>
                <w:sz w:val="14"/>
                <w:szCs w:val="14"/>
                <w:lang w:val="fr-CH"/>
              </w:rPr>
            </w:pPr>
            <w:r w:rsidRPr="0052204B">
              <w:rPr>
                <w:i/>
                <w:sz w:val="14"/>
                <w:szCs w:val="14"/>
                <w:lang w:val="fr-CH"/>
              </w:rPr>
              <w:t>t</w:t>
            </w:r>
            <w:r w:rsidRPr="00B750D3">
              <w:rPr>
                <w:i/>
                <w:iCs/>
                <w:sz w:val="14"/>
                <w:szCs w:val="14"/>
                <w:vertAlign w:val="subscript"/>
                <w:lang w:val="fr-CH"/>
              </w:rPr>
              <w:t>crit</w:t>
            </w:r>
          </w:p>
        </w:tc>
      </w:tr>
      <w:tr w:rsidR="00B46F5E" w:rsidRPr="0052204B" w:rsidTr="00912FC8">
        <w:trPr>
          <w:cantSplit/>
        </w:trPr>
        <w:tc>
          <w:tcPr>
            <w:tcW w:w="2704" w:type="dxa"/>
            <w:shd w:val="clear" w:color="auto" w:fill="auto"/>
          </w:tcPr>
          <w:p w:rsidR="00B46F5E" w:rsidRPr="0052204B" w:rsidRDefault="00B46F5E" w:rsidP="000E4164">
            <w:pPr>
              <w:keepNext/>
              <w:keepLines/>
              <w:spacing w:before="40" w:after="40" w:line="210" w:lineRule="exact"/>
              <w:ind w:left="43" w:right="43"/>
              <w:rPr>
                <w:sz w:val="17"/>
                <w:szCs w:val="17"/>
                <w:lang w:val="fr-CH"/>
              </w:rPr>
            </w:pPr>
            <w:r w:rsidRPr="0052204B">
              <w:rPr>
                <w:sz w:val="17"/>
                <w:szCs w:val="17"/>
                <w:lang w:val="fr-CH"/>
              </w:rPr>
              <w:t>7</w:t>
            </w:r>
          </w:p>
        </w:tc>
        <w:tc>
          <w:tcPr>
            <w:tcW w:w="1134" w:type="dxa"/>
            <w:shd w:val="clear" w:color="auto" w:fill="auto"/>
          </w:tcPr>
          <w:p w:rsidR="00B46F5E" w:rsidRPr="0052204B" w:rsidRDefault="00B46F5E" w:rsidP="000E4164">
            <w:pPr>
              <w:keepNext/>
              <w:keepLines/>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6/6</w:t>
            </w:r>
          </w:p>
        </w:tc>
        <w:tc>
          <w:tcPr>
            <w:tcW w:w="1134" w:type="dxa"/>
            <w:shd w:val="clear" w:color="auto" w:fill="auto"/>
            <w:vAlign w:val="bottom"/>
          </w:tcPr>
          <w:p w:rsidR="00B46F5E" w:rsidRPr="0052204B" w:rsidRDefault="00B46F5E" w:rsidP="000E4164">
            <w:pPr>
              <w:keepNext/>
              <w:keepLines/>
              <w:spacing w:before="40" w:after="40" w:line="210" w:lineRule="exact"/>
              <w:ind w:left="43" w:right="43"/>
              <w:jc w:val="right"/>
              <w:rPr>
                <w:sz w:val="17"/>
                <w:szCs w:val="17"/>
                <w:lang w:val="fr-CH"/>
              </w:rPr>
            </w:pPr>
            <w:r w:rsidRPr="0052204B">
              <w:rPr>
                <w:sz w:val="17"/>
                <w:szCs w:val="17"/>
                <w:lang w:val="fr-CH"/>
              </w:rPr>
              <w:t>3,055</w:t>
            </w:r>
          </w:p>
        </w:tc>
        <w:tc>
          <w:tcPr>
            <w:tcW w:w="1134" w:type="dxa"/>
            <w:shd w:val="clear" w:color="auto" w:fill="auto"/>
          </w:tcPr>
          <w:p w:rsidR="00B46F5E" w:rsidRPr="0052204B" w:rsidRDefault="00B46F5E" w:rsidP="000E4164">
            <w:pPr>
              <w:keepNext/>
              <w:keepLines/>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12</w:t>
            </w:r>
          </w:p>
        </w:tc>
        <w:tc>
          <w:tcPr>
            <w:tcW w:w="1454" w:type="dxa"/>
            <w:shd w:val="clear" w:color="auto" w:fill="auto"/>
          </w:tcPr>
          <w:p w:rsidR="00B46F5E" w:rsidRPr="0052204B" w:rsidRDefault="00B46F5E" w:rsidP="000E4164">
            <w:pPr>
              <w:keepNext/>
              <w:keepLines/>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1,782</w:t>
            </w:r>
          </w:p>
        </w:tc>
      </w:tr>
      <w:tr w:rsidR="00B46F5E" w:rsidRPr="0052204B" w:rsidTr="00912FC8">
        <w:trPr>
          <w:cantSplit/>
        </w:trPr>
        <w:tc>
          <w:tcPr>
            <w:tcW w:w="2704" w:type="dxa"/>
            <w:shd w:val="clear" w:color="auto" w:fill="auto"/>
          </w:tcPr>
          <w:p w:rsidR="00B46F5E" w:rsidRPr="0052204B" w:rsidRDefault="00B46F5E" w:rsidP="00CC0485">
            <w:pPr>
              <w:spacing w:before="40" w:after="40" w:line="210" w:lineRule="exact"/>
              <w:ind w:left="43" w:right="43"/>
              <w:rPr>
                <w:sz w:val="17"/>
                <w:szCs w:val="17"/>
                <w:lang w:val="fr-CH"/>
              </w:rPr>
            </w:pPr>
            <w:r w:rsidRPr="0052204B">
              <w:rPr>
                <w:sz w:val="17"/>
                <w:szCs w:val="17"/>
                <w:lang w:val="fr-CH"/>
              </w:rPr>
              <w:t>8</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7/7</w:t>
            </w:r>
          </w:p>
        </w:tc>
        <w:tc>
          <w:tcPr>
            <w:tcW w:w="1134" w:type="dxa"/>
            <w:shd w:val="clear" w:color="auto" w:fill="auto"/>
            <w:vAlign w:val="bottom"/>
          </w:tcPr>
          <w:p w:rsidR="00B46F5E" w:rsidRPr="0052204B" w:rsidRDefault="00B46F5E" w:rsidP="00CC0485">
            <w:pPr>
              <w:spacing w:before="40" w:after="40" w:line="210" w:lineRule="exact"/>
              <w:ind w:left="43" w:right="43"/>
              <w:jc w:val="right"/>
              <w:rPr>
                <w:sz w:val="17"/>
                <w:szCs w:val="17"/>
                <w:lang w:val="fr-CH"/>
              </w:rPr>
            </w:pPr>
            <w:r w:rsidRPr="0052204B">
              <w:rPr>
                <w:sz w:val="17"/>
                <w:szCs w:val="17"/>
                <w:lang w:val="fr-CH"/>
              </w:rPr>
              <w:t>2,785</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14</w:t>
            </w:r>
          </w:p>
        </w:tc>
        <w:tc>
          <w:tcPr>
            <w:tcW w:w="145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1,761</w:t>
            </w:r>
          </w:p>
        </w:tc>
      </w:tr>
      <w:tr w:rsidR="00B46F5E" w:rsidRPr="0052204B" w:rsidTr="00912FC8">
        <w:trPr>
          <w:cantSplit/>
        </w:trPr>
        <w:tc>
          <w:tcPr>
            <w:tcW w:w="2704" w:type="dxa"/>
            <w:shd w:val="clear" w:color="auto" w:fill="auto"/>
          </w:tcPr>
          <w:p w:rsidR="00B46F5E" w:rsidRPr="0052204B" w:rsidRDefault="00B46F5E" w:rsidP="00CC0485">
            <w:pPr>
              <w:spacing w:before="40" w:after="40" w:line="210" w:lineRule="exact"/>
              <w:ind w:left="43" w:right="43"/>
              <w:rPr>
                <w:sz w:val="17"/>
                <w:szCs w:val="17"/>
                <w:lang w:val="fr-CH"/>
              </w:rPr>
            </w:pPr>
            <w:r w:rsidRPr="0052204B">
              <w:rPr>
                <w:sz w:val="17"/>
                <w:szCs w:val="17"/>
                <w:lang w:val="fr-CH"/>
              </w:rPr>
              <w:t>9</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8/8</w:t>
            </w:r>
          </w:p>
        </w:tc>
        <w:tc>
          <w:tcPr>
            <w:tcW w:w="1134" w:type="dxa"/>
            <w:shd w:val="clear" w:color="auto" w:fill="auto"/>
            <w:vAlign w:val="bottom"/>
          </w:tcPr>
          <w:p w:rsidR="00B46F5E" w:rsidRPr="0052204B" w:rsidRDefault="00B46F5E" w:rsidP="00CC0485">
            <w:pPr>
              <w:spacing w:before="40" w:after="40" w:line="210" w:lineRule="exact"/>
              <w:ind w:left="43" w:right="43"/>
              <w:jc w:val="right"/>
              <w:rPr>
                <w:sz w:val="17"/>
                <w:szCs w:val="17"/>
                <w:lang w:val="fr-CH"/>
              </w:rPr>
            </w:pPr>
            <w:r w:rsidRPr="0052204B">
              <w:rPr>
                <w:sz w:val="17"/>
                <w:szCs w:val="17"/>
                <w:lang w:val="fr-CH"/>
              </w:rPr>
              <w:t>2,589</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16</w:t>
            </w:r>
          </w:p>
        </w:tc>
        <w:tc>
          <w:tcPr>
            <w:tcW w:w="145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1,746</w:t>
            </w:r>
          </w:p>
        </w:tc>
      </w:tr>
      <w:tr w:rsidR="00B46F5E" w:rsidRPr="0052204B" w:rsidTr="00912FC8">
        <w:trPr>
          <w:cantSplit/>
        </w:trPr>
        <w:tc>
          <w:tcPr>
            <w:tcW w:w="2704" w:type="dxa"/>
            <w:shd w:val="clear" w:color="auto" w:fill="auto"/>
          </w:tcPr>
          <w:p w:rsidR="00B46F5E" w:rsidRPr="0052204B" w:rsidRDefault="00B46F5E" w:rsidP="00CC0485">
            <w:pPr>
              <w:spacing w:before="40" w:after="40" w:line="210" w:lineRule="exact"/>
              <w:ind w:left="43" w:right="43"/>
              <w:rPr>
                <w:sz w:val="17"/>
                <w:szCs w:val="17"/>
                <w:lang w:val="fr-CH"/>
              </w:rPr>
            </w:pPr>
            <w:r w:rsidRPr="0052204B">
              <w:rPr>
                <w:sz w:val="17"/>
                <w:szCs w:val="17"/>
                <w:lang w:val="fr-CH"/>
              </w:rPr>
              <w:t>10</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9/9</w:t>
            </w:r>
          </w:p>
        </w:tc>
        <w:tc>
          <w:tcPr>
            <w:tcW w:w="1134" w:type="dxa"/>
            <w:shd w:val="clear" w:color="auto" w:fill="auto"/>
            <w:vAlign w:val="bottom"/>
          </w:tcPr>
          <w:p w:rsidR="00B46F5E" w:rsidRPr="0052204B" w:rsidRDefault="00B46F5E" w:rsidP="00CC0485">
            <w:pPr>
              <w:spacing w:before="40" w:after="40" w:line="210" w:lineRule="exact"/>
              <w:ind w:left="43" w:right="43"/>
              <w:jc w:val="right"/>
              <w:rPr>
                <w:sz w:val="17"/>
                <w:szCs w:val="17"/>
                <w:lang w:val="fr-CH"/>
              </w:rPr>
            </w:pPr>
            <w:r w:rsidRPr="0052204B">
              <w:rPr>
                <w:sz w:val="17"/>
                <w:szCs w:val="17"/>
                <w:lang w:val="fr-CH"/>
              </w:rPr>
              <w:t>2,440</w:t>
            </w:r>
          </w:p>
        </w:tc>
        <w:tc>
          <w:tcPr>
            <w:tcW w:w="113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18</w:t>
            </w:r>
          </w:p>
        </w:tc>
        <w:tc>
          <w:tcPr>
            <w:tcW w:w="1454" w:type="dxa"/>
            <w:shd w:val="clear" w:color="auto" w:fill="auto"/>
          </w:tcPr>
          <w:p w:rsidR="00B46F5E" w:rsidRPr="0052204B" w:rsidRDefault="00B46F5E" w:rsidP="00CC0485">
            <w:pPr>
              <w:tabs>
                <w:tab w:val="left" w:pos="1134"/>
                <w:tab w:val="left" w:pos="2268"/>
                <w:tab w:val="left" w:pos="8789"/>
              </w:tabs>
              <w:spacing w:before="40" w:after="40" w:line="210" w:lineRule="exact"/>
              <w:ind w:left="43" w:right="43"/>
              <w:jc w:val="right"/>
              <w:rPr>
                <w:sz w:val="17"/>
                <w:szCs w:val="17"/>
                <w:lang w:val="fr-CH"/>
              </w:rPr>
            </w:pPr>
            <w:r w:rsidRPr="0052204B">
              <w:rPr>
                <w:sz w:val="17"/>
                <w:szCs w:val="17"/>
                <w:lang w:val="fr-CH"/>
              </w:rPr>
              <w:t>1,734</w:t>
            </w:r>
          </w:p>
        </w:tc>
      </w:tr>
    </w:tbl>
    <w:p w:rsidR="009B01A0" w:rsidRPr="0052204B" w:rsidRDefault="009B01A0" w:rsidP="00704F89">
      <w:pPr>
        <w:pStyle w:val="SingleTxt"/>
        <w:rPr>
          <w:lang w:val="fr-CH"/>
        </w:rPr>
      </w:pPr>
    </w:p>
    <w:p w:rsidR="00B46F5E" w:rsidRPr="0052204B" w:rsidRDefault="00B46F5E" w:rsidP="00704F89">
      <w:pPr>
        <w:pStyle w:val="SingleTxt"/>
        <w:rPr>
          <w:lang w:val="fr-CH"/>
        </w:rPr>
        <w:sectPr w:rsidR="00B46F5E" w:rsidRPr="0052204B" w:rsidSect="00273D31">
          <w:headerReference w:type="even" r:id="rId243"/>
          <w:headerReference w:type="default" r:id="rId244"/>
          <w:footerReference w:type="even" r:id="rId245"/>
          <w:footerReference w:type="default" r:id="rId246"/>
          <w:footnotePr>
            <w:numRestart w:val="eachSect"/>
          </w:footnotePr>
          <w:endnotePr>
            <w:numFmt w:val="decimal"/>
          </w:endnotePr>
          <w:pgSz w:w="11909" w:h="16834"/>
          <w:pgMar w:top="1742" w:right="936" w:bottom="1898" w:left="936" w:header="576" w:footer="1030" w:gutter="0"/>
          <w:cols w:space="720"/>
          <w:noEndnote/>
          <w:docGrid w:linePitch="360"/>
        </w:sectPr>
      </w:pPr>
    </w:p>
    <w:p w:rsidR="00B46F5E" w:rsidRPr="0052204B" w:rsidRDefault="00B46F5E"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5</w:t>
      </w:r>
    </w:p>
    <w:p w:rsidR="008E5735" w:rsidRPr="0052204B" w:rsidRDefault="008E5735" w:rsidP="008E5735">
      <w:pPr>
        <w:pStyle w:val="SingleTxt"/>
        <w:spacing w:after="0" w:line="120" w:lineRule="exact"/>
        <w:rPr>
          <w:b/>
          <w:sz w:val="10"/>
          <w:lang w:val="fr-CH"/>
        </w:rPr>
      </w:pPr>
    </w:p>
    <w:p w:rsidR="00B46F5E" w:rsidRPr="0052204B" w:rsidRDefault="00B46F5E"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Contrôle du flux de carbone</w:t>
      </w:r>
    </w:p>
    <w:p w:rsidR="008E5735" w:rsidRPr="0052204B" w:rsidRDefault="008E5735" w:rsidP="008E5735">
      <w:pPr>
        <w:pStyle w:val="SingleTxt"/>
        <w:spacing w:after="0" w:line="120" w:lineRule="exact"/>
        <w:rPr>
          <w:b/>
          <w:sz w:val="10"/>
          <w:lang w:val="fr-CH"/>
        </w:rPr>
      </w:pPr>
    </w:p>
    <w:p w:rsidR="008E5735" w:rsidRPr="0052204B" w:rsidRDefault="008E5735" w:rsidP="008E5735">
      <w:pPr>
        <w:pStyle w:val="SingleTxt"/>
        <w:spacing w:after="0" w:line="120" w:lineRule="exact"/>
        <w:rPr>
          <w:b/>
          <w:sz w:val="10"/>
          <w:lang w:val="fr-CH"/>
        </w:rPr>
      </w:pPr>
    </w:p>
    <w:p w:rsidR="00B46F5E" w:rsidRPr="0052204B" w:rsidRDefault="00B46F5E" w:rsidP="008E5735">
      <w:pPr>
        <w:pStyle w:val="SingleTxt"/>
        <w:ind w:left="2218" w:hanging="951"/>
        <w:rPr>
          <w:i/>
          <w:lang w:val="fr-CH"/>
        </w:rPr>
      </w:pPr>
      <w:r w:rsidRPr="0052204B">
        <w:rPr>
          <w:lang w:val="fr-CH"/>
        </w:rPr>
        <w:t>A.5.1</w:t>
      </w:r>
      <w:r w:rsidRPr="0052204B">
        <w:rPr>
          <w:lang w:val="fr-CH"/>
        </w:rPr>
        <w:tab/>
        <w:t>Introduction</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Tout le contenu de carbone des gaz d’échappement, à peu de chose près, provient du carburant et la quasi</w:t>
      </w:r>
      <w:r w:rsidR="00B46F5E" w:rsidRPr="0052204B">
        <w:rPr>
          <w:lang w:val="fr-CH"/>
        </w:rPr>
        <w:noBreakHyphen/>
        <w:t>totalité de ce carbone se retrouve dans les gaz d’échappement sous forme de CO</w:t>
      </w:r>
      <w:r w:rsidR="00B46F5E" w:rsidRPr="0052204B">
        <w:rPr>
          <w:vertAlign w:val="subscript"/>
          <w:lang w:val="fr-CH"/>
        </w:rPr>
        <w:t>2</w:t>
      </w:r>
      <w:r w:rsidR="00B46F5E" w:rsidRPr="0052204B">
        <w:rPr>
          <w:lang w:val="fr-CH"/>
        </w:rPr>
        <w:t>. C’est sur cette base que repose un système de contrôle par mesure du CO</w:t>
      </w:r>
      <w:r w:rsidR="00B46F5E" w:rsidRPr="0052204B">
        <w:rPr>
          <w:vertAlign w:val="subscript"/>
          <w:lang w:val="fr-CH"/>
        </w:rPr>
        <w:t>2</w:t>
      </w:r>
      <w:r w:rsidR="00B46F5E" w:rsidRPr="0052204B">
        <w:rPr>
          <w:lang w:val="fr-CH"/>
        </w:rPr>
        <w:t>.</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Le flux de carbone dans les systèmes de mesure des gaz d’échappement est déterminé à partir du débit de carburant. Le flux de carbone aux différents points de prélèvement dans les systèmes de mesure des émissions et des particules est déterminé à partir des concentrations de CO</w:t>
      </w:r>
      <w:r w:rsidR="00B46F5E" w:rsidRPr="0052204B">
        <w:rPr>
          <w:vertAlign w:val="subscript"/>
          <w:lang w:val="fr-CH"/>
        </w:rPr>
        <w:t>2</w:t>
      </w:r>
      <w:r w:rsidR="00B46F5E" w:rsidRPr="0052204B">
        <w:rPr>
          <w:lang w:val="fr-CH"/>
        </w:rPr>
        <w:t xml:space="preserve"> et des débits de gaz en ces points.</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À cet égard, le moteur constitue une source connue de flux de carbone, et le suivi de ce flux de carbone dans le tuyau d’échappement et à la sortie du système de prélèvement des particules à flux partiel permet de vérifier l’étanchéité aux fuites et la précision de la mesure du débit. L’avantage de cette méthode de contrôle est que les composants fonctionnent dans les conditions normales de fonctionnement du moteur en ce qui concerne la température et le débit.</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La figure 18 indique les points de prélèvement où les flux de carbone doivent être contrôlés. Les équations spécifiques pour les flux de carbone en chacun des points de prélèvement sont données ci-après.</w:t>
      </w:r>
    </w:p>
    <w:p w:rsidR="00912FC8" w:rsidRPr="0052204B" w:rsidRDefault="00912FC8" w:rsidP="00912FC8">
      <w:pPr>
        <w:pStyle w:val="SingleTxt"/>
        <w:spacing w:after="0" w:line="120" w:lineRule="exact"/>
        <w:ind w:left="2218" w:hanging="951"/>
        <w:rPr>
          <w:sz w:val="10"/>
          <w:lang w:val="fr-CH"/>
        </w:rPr>
      </w:pPr>
    </w:p>
    <w:p w:rsidR="00B46F5E" w:rsidRPr="0052204B" w:rsidRDefault="00912FC8"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B46F5E" w:rsidRPr="0052204B">
        <w:rPr>
          <w:b w:val="0"/>
          <w:bCs/>
          <w:lang w:val="fr-CH"/>
        </w:rPr>
        <w:tab/>
        <w:t>Figure 18</w:t>
      </w:r>
      <w:r w:rsidR="00B46F5E" w:rsidRPr="0052204B">
        <w:rPr>
          <w:lang w:val="fr-CH"/>
        </w:rPr>
        <w:br/>
        <w:t>Points de prélèvement pour le contrôle du flux de carbone</w:t>
      </w:r>
    </w:p>
    <w:p w:rsidR="00912FC8" w:rsidRPr="0052204B" w:rsidRDefault="00912FC8" w:rsidP="0029194F">
      <w:pPr>
        <w:pStyle w:val="SingleTxt"/>
        <w:keepNext/>
        <w:keepLines/>
        <w:spacing w:after="0" w:line="120" w:lineRule="exact"/>
        <w:rPr>
          <w:b/>
          <w:sz w:val="10"/>
          <w:lang w:val="fr-CH"/>
        </w:rPr>
      </w:pPr>
    </w:p>
    <w:p w:rsidR="00912FC8" w:rsidRPr="0052204B" w:rsidRDefault="00912FC8" w:rsidP="0029194F">
      <w:pPr>
        <w:pStyle w:val="SingleTxt"/>
        <w:keepNext/>
        <w:keepLines/>
        <w:spacing w:after="0" w:line="120" w:lineRule="exact"/>
        <w:rPr>
          <w:b/>
          <w:sz w:val="10"/>
          <w:lang w:val="fr-CH"/>
        </w:rPr>
      </w:pPr>
    </w:p>
    <w:p w:rsidR="00B46F5E" w:rsidRPr="0052204B" w:rsidRDefault="00B46F5E" w:rsidP="0029194F">
      <w:pPr>
        <w:pStyle w:val="SingleTxt"/>
        <w:spacing w:after="0" w:line="240" w:lineRule="auto"/>
        <w:rPr>
          <w:b/>
          <w:lang w:val="fr-CH"/>
        </w:rPr>
      </w:pPr>
      <w:r w:rsidRPr="0052204B">
        <w:rPr>
          <w:noProof/>
          <w:lang w:val="en-GB" w:eastAsia="en-GB"/>
        </w:rPr>
        <w:drawing>
          <wp:inline distT="0" distB="0" distL="0" distR="0" wp14:anchorId="2EA83105" wp14:editId="056D653C">
            <wp:extent cx="4745736" cy="332823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7" cstate="print">
                      <a:extLst>
                        <a:ext uri="{28A0092B-C50C-407E-A947-70E740481C1C}">
                          <a14:useLocalDpi xmlns:a14="http://schemas.microsoft.com/office/drawing/2010/main" val="0"/>
                        </a:ext>
                      </a:extLst>
                    </a:blip>
                    <a:srcRect r="2480" b="6465"/>
                    <a:stretch>
                      <a:fillRect/>
                    </a:stretch>
                  </pic:blipFill>
                  <pic:spPr bwMode="auto">
                    <a:xfrm>
                      <a:off x="0" y="0"/>
                      <a:ext cx="4745736" cy="3328237"/>
                    </a:xfrm>
                    <a:prstGeom prst="rect">
                      <a:avLst/>
                    </a:prstGeom>
                    <a:noFill/>
                    <a:ln w="6350" cmpd="sng">
                      <a:noFill/>
                      <a:miter lim="800000"/>
                      <a:headEnd/>
                      <a:tailEnd/>
                    </a:ln>
                    <a:effectLst/>
                  </pic:spPr>
                </pic:pic>
              </a:graphicData>
            </a:graphic>
          </wp:inline>
        </w:drawing>
      </w:r>
    </w:p>
    <w:p w:rsidR="00B46F5E" w:rsidRPr="0052204B" w:rsidRDefault="00B46F5E" w:rsidP="00912FC8">
      <w:pPr>
        <w:pStyle w:val="SingleTxt"/>
        <w:spacing w:after="0" w:line="120" w:lineRule="exact"/>
        <w:rPr>
          <w:b/>
          <w:sz w:val="10"/>
          <w:lang w:val="fr-CH"/>
        </w:rPr>
      </w:pPr>
    </w:p>
    <w:p w:rsidR="00912FC8" w:rsidRPr="0052204B" w:rsidRDefault="00912FC8" w:rsidP="00912FC8">
      <w:pPr>
        <w:pStyle w:val="SingleTxt"/>
        <w:spacing w:after="0" w:line="120" w:lineRule="exact"/>
        <w:rPr>
          <w:b/>
          <w:sz w:val="10"/>
          <w:lang w:val="fr-CH"/>
        </w:rPr>
      </w:pPr>
    </w:p>
    <w:p w:rsidR="00B46F5E" w:rsidRPr="0052204B" w:rsidRDefault="00B46F5E" w:rsidP="000E4164">
      <w:pPr>
        <w:pStyle w:val="SingleTxt"/>
        <w:keepNext/>
        <w:keepLines/>
        <w:rPr>
          <w:i/>
          <w:lang w:val="fr-CH"/>
        </w:rPr>
      </w:pPr>
      <w:r w:rsidRPr="0052204B">
        <w:rPr>
          <w:lang w:val="fr-CH"/>
        </w:rPr>
        <w:t>A.5.2</w:t>
      </w:r>
      <w:r w:rsidRPr="0052204B">
        <w:rPr>
          <w:lang w:val="fr-CH"/>
        </w:rPr>
        <w:tab/>
        <w:t>Débit de carbone entrant dans le moteur (point de prélèvement 1)</w:t>
      </w:r>
    </w:p>
    <w:p w:rsidR="00B46F5E" w:rsidRPr="0052204B" w:rsidRDefault="00912FC8" w:rsidP="00B750D3">
      <w:pPr>
        <w:pStyle w:val="SingleTxt"/>
        <w:ind w:left="2218" w:hanging="951"/>
        <w:rPr>
          <w:lang w:val="fr-CH"/>
        </w:rPr>
      </w:pPr>
      <w:r w:rsidRPr="0052204B">
        <w:rPr>
          <w:lang w:val="fr-CH"/>
        </w:rPr>
        <w:tab/>
      </w:r>
      <w:r w:rsidRPr="0052204B">
        <w:rPr>
          <w:lang w:val="fr-CH"/>
        </w:rPr>
        <w:tab/>
      </w:r>
      <w:r w:rsidR="00B46F5E" w:rsidRPr="0052204B">
        <w:rPr>
          <w:lang w:val="fr-CH"/>
        </w:rPr>
        <w:t xml:space="preserve">Le débit massique de carbone entrant dans le moteur pour un carburant </w:t>
      </w:r>
      <w:r w:rsidR="00B46F5E" w:rsidRPr="0052204B">
        <w:rPr>
          <w:bCs/>
          <w:lang w:val="fr-CH"/>
        </w:rPr>
        <w:t>CH</w:t>
      </w:r>
      <w:r w:rsidR="00B750D3">
        <w:rPr>
          <w:bCs/>
          <w:vertAlign w:val="subscript"/>
          <w:lang w:val="fr-CH"/>
        </w:rPr>
        <w:t>α</w:t>
      </w:r>
      <w:r w:rsidR="00B46F5E" w:rsidRPr="0052204B">
        <w:rPr>
          <w:bCs/>
          <w:lang w:val="fr-CH"/>
        </w:rPr>
        <w:t>O</w:t>
      </w:r>
      <w:r w:rsidR="00B750D3" w:rsidRPr="00B750D3">
        <w:rPr>
          <w:position w:val="-6"/>
          <w:vertAlign w:val="subscript"/>
        </w:rPr>
        <w:object w:dxaOrig="180" w:dyaOrig="200">
          <v:shape id="_x0000_i1123" type="#_x0000_t75" style="width:8.75pt;height:10.35pt" o:ole="">
            <v:imagedata r:id="rId248" o:title=""/>
          </v:shape>
          <o:OLEObject Type="Embed" ProgID="Equation.3" ShapeID="_x0000_i1123" DrawAspect="Content" ObjectID="_1511071170" r:id="rId249"/>
        </w:object>
      </w:r>
      <w:r w:rsidR="00B46F5E" w:rsidRPr="0052204B">
        <w:rPr>
          <w:lang w:val="fr-CH"/>
        </w:rPr>
        <w:t xml:space="preserve"> est donné par la formule</w:t>
      </w:r>
      <w:r w:rsidR="00D23B14" w:rsidRPr="0052204B">
        <w:rPr>
          <w:lang w:val="fr-CH"/>
        </w:rPr>
        <w:t> :</w:t>
      </w:r>
    </w:p>
    <w:p w:rsidR="00B46F5E"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750D3" w:rsidRPr="00B750D3">
        <w:rPr>
          <w:position w:val="-24"/>
          <w:lang w:val="fr-CH"/>
        </w:rPr>
        <w:object w:dxaOrig="2260" w:dyaOrig="580">
          <v:shape id="_x0000_i1124" type="#_x0000_t75" style="width:113.45pt;height:28.35pt" o:ole="">
            <v:imagedata r:id="rId250" o:title=""/>
          </v:shape>
          <o:OLEObject Type="Embed" ProgID="Equation.3" ShapeID="_x0000_i1124" DrawAspect="Content" ObjectID="_1511071171" r:id="rId251"/>
        </w:object>
      </w:r>
      <w:r w:rsidR="00B46F5E" w:rsidRPr="0052204B">
        <w:rPr>
          <w:lang w:val="fr-CH"/>
        </w:rPr>
        <w:tab/>
        <w:t>(106)</w:t>
      </w:r>
    </w:p>
    <w:p w:rsidR="00B46F5E" w:rsidRPr="0052204B" w:rsidRDefault="00912FC8" w:rsidP="00B46F5E">
      <w:pPr>
        <w:pStyle w:val="SingleTxt"/>
        <w:rPr>
          <w:lang w:val="fr-CH"/>
        </w:rPr>
      </w:pPr>
      <w:r w:rsidRPr="0052204B">
        <w:rPr>
          <w:lang w:val="fr-CH"/>
        </w:rPr>
        <w:tab/>
      </w:r>
      <w:r w:rsidRPr="0052204B">
        <w:rPr>
          <w:lang w:val="fr-CH"/>
        </w:rPr>
        <w:tab/>
      </w:r>
      <w:r w:rsidR="00B46F5E" w:rsidRPr="0052204B">
        <w:rPr>
          <w:lang w:val="fr-CH"/>
        </w:rPr>
        <w:t>Où</w:t>
      </w:r>
      <w:r w:rsidR="00D23B14" w:rsidRPr="0052204B">
        <w:rPr>
          <w:lang w:val="fr-CH"/>
        </w:rPr>
        <w:t> :</w:t>
      </w:r>
    </w:p>
    <w:p w:rsidR="00B46F5E" w:rsidRPr="0052204B" w:rsidRDefault="00912FC8" w:rsidP="00B46F5E">
      <w:pPr>
        <w:pStyle w:val="SingleTxt"/>
        <w:rPr>
          <w:lang w:val="fr-CH"/>
        </w:rPr>
      </w:pPr>
      <w:r w:rsidRPr="0052204B">
        <w:rPr>
          <w:iCs/>
          <w:lang w:val="fr-CH"/>
        </w:rPr>
        <w:tab/>
      </w:r>
      <w:r w:rsidRPr="0052204B">
        <w:rPr>
          <w:iCs/>
          <w:lang w:val="fr-CH"/>
        </w:rPr>
        <w:tab/>
      </w:r>
      <w:r w:rsidR="00B46F5E" w:rsidRPr="0052204B">
        <w:rPr>
          <w:iCs/>
          <w:lang w:val="fr-CH"/>
        </w:rPr>
        <w:t>q</w:t>
      </w:r>
      <w:r w:rsidR="00B46F5E" w:rsidRPr="0052204B">
        <w:rPr>
          <w:iCs/>
          <w:vertAlign w:val="subscript"/>
          <w:lang w:val="fr-CH"/>
        </w:rPr>
        <w:t>m</w:t>
      </w:r>
      <w:r w:rsidR="00B46F5E" w:rsidRPr="0052204B">
        <w:rPr>
          <w:vertAlign w:val="subscript"/>
          <w:lang w:val="fr-CH"/>
        </w:rPr>
        <w:t>f</w:t>
      </w:r>
      <w:r w:rsidR="00B46F5E" w:rsidRPr="0052204B">
        <w:rPr>
          <w:i/>
          <w:iCs/>
          <w:lang w:val="fr-CH"/>
        </w:rPr>
        <w:tab/>
      </w:r>
      <w:r w:rsidR="00B46F5E" w:rsidRPr="0052204B">
        <w:rPr>
          <w:lang w:val="fr-CH"/>
        </w:rPr>
        <w:t>est le débit massique de carburant (kg/s).</w:t>
      </w:r>
    </w:p>
    <w:p w:rsidR="00B46F5E" w:rsidRPr="0052204B" w:rsidRDefault="00B46F5E" w:rsidP="008E5735">
      <w:pPr>
        <w:pStyle w:val="SingleTxt"/>
        <w:ind w:left="2218" w:hanging="951"/>
        <w:rPr>
          <w:lang w:val="fr-CH"/>
        </w:rPr>
      </w:pPr>
      <w:r w:rsidRPr="0052204B">
        <w:rPr>
          <w:lang w:val="fr-CH"/>
        </w:rPr>
        <w:t>A.5.3</w:t>
      </w:r>
      <w:r w:rsidRPr="0052204B">
        <w:rPr>
          <w:lang w:val="fr-CH"/>
        </w:rPr>
        <w:tab/>
        <w:t>Débit de carbone dans les gaz d’échappement bruts (point de prélèvem</w:t>
      </w:r>
      <w:r w:rsidR="00912FC8" w:rsidRPr="0052204B">
        <w:rPr>
          <w:lang w:val="fr-CH"/>
        </w:rPr>
        <w:t>ent </w:t>
      </w:r>
      <w:r w:rsidRPr="0052204B">
        <w:rPr>
          <w:lang w:val="fr-CH"/>
        </w:rPr>
        <w:t>2)</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Le débit massique de carbone (q</w:t>
      </w:r>
      <w:r w:rsidR="00B46F5E" w:rsidRPr="0052204B">
        <w:rPr>
          <w:vertAlign w:val="subscript"/>
          <w:lang w:val="fr-CH"/>
        </w:rPr>
        <w:t>mCe</w:t>
      </w:r>
      <w:r w:rsidR="00B46F5E" w:rsidRPr="0052204B">
        <w:rPr>
          <w:lang w:val="fr-CH"/>
        </w:rPr>
        <w:t>) dans le tuyau d’échappement du moteur doit être déterminé à partir de la concentration de CO</w:t>
      </w:r>
      <w:r w:rsidR="00B46F5E" w:rsidRPr="0052204B">
        <w:rPr>
          <w:vertAlign w:val="subscript"/>
          <w:lang w:val="fr-CH"/>
        </w:rPr>
        <w:t>2</w:t>
      </w:r>
      <w:r w:rsidR="00B46F5E" w:rsidRPr="0052204B">
        <w:rPr>
          <w:lang w:val="fr-CH"/>
        </w:rPr>
        <w:t xml:space="preserve"> dans les gaz d’échappement bruts et du débit massique de gaz d’échappement</w:t>
      </w:r>
      <w:r w:rsidR="00D23B14" w:rsidRPr="0052204B">
        <w:rPr>
          <w:lang w:val="fr-CH"/>
        </w:rPr>
        <w:t> :</w:t>
      </w:r>
    </w:p>
    <w:p w:rsidR="00B46F5E"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46F5E" w:rsidRPr="0052204B">
        <w:rPr>
          <w:lang w:val="fr-CH"/>
        </w:rPr>
        <w:object w:dxaOrig="3400" w:dyaOrig="660">
          <v:shape id="_x0000_i1125" type="#_x0000_t75" style="width:170.75pt;height:33.25pt" o:ole="">
            <v:imagedata r:id="rId252" o:title=""/>
          </v:shape>
          <o:OLEObject Type="Embed" ProgID="Equation.3" ShapeID="_x0000_i1125" DrawAspect="Content" ObjectID="_1511071172" r:id="rId253"/>
        </w:object>
      </w:r>
      <w:r w:rsidR="00B46F5E" w:rsidRPr="0052204B">
        <w:rPr>
          <w:lang w:val="fr-CH"/>
        </w:rPr>
        <w:tab/>
        <w:t>(107)</w:t>
      </w:r>
    </w:p>
    <w:p w:rsidR="00B46F5E" w:rsidRPr="0052204B" w:rsidRDefault="00912FC8" w:rsidP="00B46F5E">
      <w:pPr>
        <w:pStyle w:val="SingleTxt"/>
        <w:rPr>
          <w:lang w:val="fr-CH"/>
        </w:rPr>
      </w:pPr>
      <w:r w:rsidRPr="0052204B">
        <w:rPr>
          <w:lang w:val="fr-CH"/>
        </w:rPr>
        <w:tab/>
      </w:r>
      <w:r w:rsidRPr="0052204B">
        <w:rPr>
          <w:lang w:val="fr-CH"/>
        </w:rPr>
        <w:tab/>
      </w:r>
      <w:r w:rsidR="00B46F5E" w:rsidRPr="0052204B">
        <w:rPr>
          <w:lang w:val="fr-CH"/>
        </w:rPr>
        <w:t>Où</w:t>
      </w:r>
      <w:r w:rsidR="00D23B14" w:rsidRPr="0052204B">
        <w:rPr>
          <w:lang w:val="fr-CH"/>
        </w:rPr>
        <w:t>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c</w:t>
      </w:r>
      <w:r w:rsidR="00B46F5E" w:rsidRPr="0052204B">
        <w:rPr>
          <w:vertAlign w:val="subscript"/>
          <w:lang w:val="fr-CH"/>
        </w:rPr>
        <w:t>CO2,r</w:t>
      </w:r>
      <w:r w:rsidR="00B46F5E" w:rsidRPr="0052204B">
        <w:rPr>
          <w:lang w:val="fr-CH"/>
        </w:rPr>
        <w:tab/>
      </w:r>
      <w:r w:rsidR="00361621">
        <w:rPr>
          <w:lang w:val="fr-CH"/>
        </w:rPr>
        <w:tab/>
      </w:r>
      <w:r w:rsidR="00B46F5E" w:rsidRPr="0052204B">
        <w:rPr>
          <w:lang w:val="fr-CH"/>
        </w:rPr>
        <w:t>est la concentration de CO</w:t>
      </w:r>
      <w:r w:rsidR="00B46F5E" w:rsidRPr="0052204B">
        <w:rPr>
          <w:vertAlign w:val="subscript"/>
          <w:lang w:val="fr-CH"/>
        </w:rPr>
        <w:t>2</w:t>
      </w:r>
      <w:r w:rsidR="00B46F5E" w:rsidRPr="0052204B">
        <w:rPr>
          <w:lang w:val="fr-CH"/>
        </w:rPr>
        <w:t xml:space="preserve"> en conditions humides dans les gaz d’échappement bruts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c</w:t>
      </w:r>
      <w:r w:rsidR="00B46F5E" w:rsidRPr="0052204B">
        <w:rPr>
          <w:vertAlign w:val="subscript"/>
          <w:lang w:val="fr-CH"/>
        </w:rPr>
        <w:t>CO2,a</w:t>
      </w:r>
      <w:r w:rsidR="00B46F5E" w:rsidRPr="0052204B">
        <w:rPr>
          <w:lang w:val="fr-CH"/>
        </w:rPr>
        <w:tab/>
      </w:r>
      <w:r w:rsidR="00361621">
        <w:rPr>
          <w:lang w:val="fr-CH"/>
        </w:rPr>
        <w:tab/>
      </w:r>
      <w:r w:rsidR="00B46F5E" w:rsidRPr="0052204B">
        <w:rPr>
          <w:lang w:val="fr-CH"/>
        </w:rPr>
        <w:t>est la concentration de CO</w:t>
      </w:r>
      <w:r w:rsidR="00B46F5E" w:rsidRPr="0052204B">
        <w:rPr>
          <w:vertAlign w:val="subscript"/>
          <w:lang w:val="fr-CH"/>
        </w:rPr>
        <w:t>2</w:t>
      </w:r>
      <w:r w:rsidR="00B46F5E" w:rsidRPr="0052204B">
        <w:rPr>
          <w:lang w:val="fr-CH"/>
        </w:rPr>
        <w:t xml:space="preserve"> en conditions humides dans l’air ambiant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q</w:t>
      </w:r>
      <w:r w:rsidR="00B46F5E" w:rsidRPr="0052204B">
        <w:rPr>
          <w:vertAlign w:val="subscript"/>
          <w:lang w:val="fr-CH"/>
        </w:rPr>
        <w:t>mew</w:t>
      </w:r>
      <w:r w:rsidR="00B46F5E" w:rsidRPr="0052204B">
        <w:rPr>
          <w:lang w:val="fr-CH"/>
        </w:rPr>
        <w:tab/>
      </w:r>
      <w:r w:rsidR="00361621">
        <w:rPr>
          <w:lang w:val="fr-CH"/>
        </w:rPr>
        <w:tab/>
      </w:r>
      <w:r w:rsidR="00B46F5E" w:rsidRPr="0052204B">
        <w:rPr>
          <w:lang w:val="fr-CH"/>
        </w:rPr>
        <w:t>est le débit massique des gaz d’échappement en conditions humides (kg/s);</w:t>
      </w:r>
    </w:p>
    <w:p w:rsidR="00B46F5E" w:rsidRPr="0052204B" w:rsidRDefault="00912FC8" w:rsidP="00B46F5E">
      <w:pPr>
        <w:pStyle w:val="SingleTxt"/>
        <w:rPr>
          <w:lang w:val="fr-CH"/>
        </w:rPr>
      </w:pPr>
      <w:r w:rsidRPr="0052204B">
        <w:rPr>
          <w:lang w:val="fr-CH"/>
        </w:rPr>
        <w:tab/>
      </w:r>
      <w:r w:rsidRPr="0052204B">
        <w:rPr>
          <w:lang w:val="fr-CH"/>
        </w:rPr>
        <w:tab/>
      </w:r>
      <w:r w:rsidR="00B46F5E" w:rsidRPr="0052204B">
        <w:rPr>
          <w:lang w:val="fr-CH"/>
        </w:rPr>
        <w:t>M</w:t>
      </w:r>
      <w:r w:rsidR="00B46F5E" w:rsidRPr="0052204B">
        <w:rPr>
          <w:vertAlign w:val="subscript"/>
          <w:lang w:val="fr-CH"/>
        </w:rPr>
        <w:t>e</w:t>
      </w:r>
      <w:r w:rsidR="00B46F5E" w:rsidRPr="0052204B">
        <w:rPr>
          <w:vertAlign w:val="subscript"/>
          <w:lang w:val="fr-CH"/>
        </w:rPr>
        <w:tab/>
      </w:r>
      <w:r w:rsidR="00361621">
        <w:rPr>
          <w:vertAlign w:val="subscript"/>
          <w:lang w:val="fr-CH"/>
        </w:rPr>
        <w:tab/>
      </w:r>
      <w:r w:rsidR="00B46F5E" w:rsidRPr="0052204B">
        <w:rPr>
          <w:lang w:val="fr-CH"/>
        </w:rPr>
        <w:t>est la masse molaire des gaz d’échappement (g/mol).</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Si le CO</w:t>
      </w:r>
      <w:r w:rsidR="00B46F5E" w:rsidRPr="0052204B">
        <w:rPr>
          <w:vertAlign w:val="subscript"/>
          <w:lang w:val="fr-CH"/>
        </w:rPr>
        <w:t>2</w:t>
      </w:r>
      <w:r w:rsidR="00B46F5E" w:rsidRPr="0052204B">
        <w:rPr>
          <w:lang w:val="fr-CH"/>
        </w:rPr>
        <w:t xml:space="preserve"> est mesuré sur base sèche, les chiffres doivent être convertis en valeurs sur base humide conformément au paragraphe 8.1.</w:t>
      </w:r>
    </w:p>
    <w:p w:rsidR="00B46F5E" w:rsidRPr="0052204B" w:rsidRDefault="00B46F5E" w:rsidP="00B46F5E">
      <w:pPr>
        <w:pStyle w:val="SingleTxt"/>
        <w:rPr>
          <w:i/>
          <w:lang w:val="fr-CH"/>
        </w:rPr>
      </w:pPr>
      <w:r w:rsidRPr="0052204B">
        <w:rPr>
          <w:lang w:val="fr-CH"/>
        </w:rPr>
        <w:t>A.5.4</w:t>
      </w:r>
      <w:r w:rsidRPr="0052204B">
        <w:rPr>
          <w:lang w:val="fr-CH"/>
        </w:rPr>
        <w:tab/>
        <w:t>Débit de carbone dans le système de dilution (point de prélèvement 3)</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Pour le système à dilution du flux partiel, on doit aussi tenir compte du rapport de division. Le débit de carbone (q</w:t>
      </w:r>
      <w:r w:rsidR="00B46F5E" w:rsidRPr="0052204B">
        <w:rPr>
          <w:vertAlign w:val="subscript"/>
          <w:lang w:val="fr-CH"/>
        </w:rPr>
        <w:t>mCp</w:t>
      </w:r>
      <w:r w:rsidR="00B46F5E" w:rsidRPr="0052204B">
        <w:rPr>
          <w:lang w:val="fr-CH"/>
        </w:rPr>
        <w:t>) doit être déterminé à partir de la concentration de CO</w:t>
      </w:r>
      <w:r w:rsidR="00B46F5E" w:rsidRPr="0052204B">
        <w:rPr>
          <w:vertAlign w:val="subscript"/>
          <w:lang w:val="fr-CH"/>
        </w:rPr>
        <w:t>2</w:t>
      </w:r>
      <w:r w:rsidR="00B46F5E" w:rsidRPr="0052204B">
        <w:rPr>
          <w:lang w:val="fr-CH"/>
        </w:rPr>
        <w:t xml:space="preserve"> dans les gaz d’échappement dilués, du débit massique des gaz d’échappement et du débit de l’échantillon</w:t>
      </w:r>
      <w:r w:rsidR="00D23B14" w:rsidRPr="0052204B">
        <w:rPr>
          <w:lang w:val="fr-CH"/>
        </w:rPr>
        <w:t> :</w:t>
      </w:r>
    </w:p>
    <w:p w:rsidR="00B46F5E"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46F5E" w:rsidRPr="0052204B">
        <w:rPr>
          <w:lang w:val="fr-CH"/>
        </w:rPr>
        <w:object w:dxaOrig="4120" w:dyaOrig="660">
          <v:shape id="_x0000_i1126" type="#_x0000_t75" style="width:205.65pt;height:33.25pt" o:ole="">
            <v:imagedata r:id="rId254" o:title=""/>
          </v:shape>
          <o:OLEObject Type="Embed" ProgID="Equation.3" ShapeID="_x0000_i1126" DrawAspect="Content" ObjectID="_1511071173" r:id="rId255"/>
        </w:object>
      </w:r>
      <w:r w:rsidR="00B46F5E" w:rsidRPr="0052204B">
        <w:rPr>
          <w:lang w:val="fr-CH"/>
        </w:rPr>
        <w:tab/>
        <w:t>(108)</w:t>
      </w:r>
    </w:p>
    <w:p w:rsidR="00B46F5E" w:rsidRPr="0052204B" w:rsidRDefault="00912FC8" w:rsidP="00B46F5E">
      <w:pPr>
        <w:pStyle w:val="SingleTxt"/>
        <w:rPr>
          <w:lang w:val="fr-CH"/>
        </w:rPr>
      </w:pPr>
      <w:r w:rsidRPr="0052204B">
        <w:rPr>
          <w:lang w:val="fr-CH"/>
        </w:rPr>
        <w:tab/>
      </w:r>
      <w:r w:rsidRPr="0052204B">
        <w:rPr>
          <w:lang w:val="fr-CH"/>
        </w:rPr>
        <w:tab/>
      </w:r>
      <w:r w:rsidR="00B46F5E" w:rsidRPr="0052204B">
        <w:rPr>
          <w:lang w:val="fr-CH"/>
        </w:rPr>
        <w:t>Où</w:t>
      </w:r>
      <w:r w:rsidR="00D23B14" w:rsidRPr="0052204B">
        <w:rPr>
          <w:lang w:val="fr-CH"/>
        </w:rPr>
        <w:t>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c</w:t>
      </w:r>
      <w:r w:rsidR="00B46F5E" w:rsidRPr="0052204B">
        <w:rPr>
          <w:vertAlign w:val="subscript"/>
          <w:lang w:val="fr-CH"/>
        </w:rPr>
        <w:t>CO2,d</w:t>
      </w:r>
      <w:r w:rsidR="00B46F5E" w:rsidRPr="0052204B">
        <w:rPr>
          <w:lang w:val="fr-CH"/>
        </w:rPr>
        <w:tab/>
      </w:r>
      <w:r w:rsidR="00361621">
        <w:rPr>
          <w:lang w:val="fr-CH"/>
        </w:rPr>
        <w:tab/>
      </w:r>
      <w:r w:rsidR="00B46F5E" w:rsidRPr="0052204B">
        <w:rPr>
          <w:lang w:val="fr-CH"/>
        </w:rPr>
        <w:t>est la concentration de CO</w:t>
      </w:r>
      <w:r w:rsidR="00B46F5E" w:rsidRPr="0052204B">
        <w:rPr>
          <w:vertAlign w:val="subscript"/>
          <w:lang w:val="fr-CH"/>
        </w:rPr>
        <w:t>2</w:t>
      </w:r>
      <w:r w:rsidR="00B46F5E" w:rsidRPr="0052204B">
        <w:rPr>
          <w:lang w:val="fr-CH"/>
        </w:rPr>
        <w:t xml:space="preserve"> en conditions humides dans les gaz d’échappement dilués à la sortie du tunnel de dilution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c</w:t>
      </w:r>
      <w:r w:rsidR="00B46F5E" w:rsidRPr="0052204B">
        <w:rPr>
          <w:vertAlign w:val="subscript"/>
          <w:lang w:val="fr-CH"/>
        </w:rPr>
        <w:t>CO2,a</w:t>
      </w:r>
      <w:r w:rsidR="00361621">
        <w:rPr>
          <w:vertAlign w:val="subscript"/>
          <w:lang w:val="fr-CH"/>
        </w:rPr>
        <w:tab/>
      </w:r>
      <w:r w:rsidR="00B46F5E" w:rsidRPr="0052204B">
        <w:rPr>
          <w:lang w:val="fr-CH"/>
        </w:rPr>
        <w:tab/>
        <w:t>est la concentration de CO</w:t>
      </w:r>
      <w:r w:rsidR="00B46F5E" w:rsidRPr="0052204B">
        <w:rPr>
          <w:vertAlign w:val="subscript"/>
          <w:lang w:val="fr-CH"/>
        </w:rPr>
        <w:t>2</w:t>
      </w:r>
      <w:r w:rsidR="00B46F5E" w:rsidRPr="0052204B">
        <w:rPr>
          <w:lang w:val="fr-CH"/>
        </w:rPr>
        <w:t xml:space="preserve"> en conditions humides dans l’air ambiant (%);</w:t>
      </w:r>
    </w:p>
    <w:p w:rsidR="00B46F5E" w:rsidRPr="0052204B" w:rsidRDefault="00912FC8" w:rsidP="00361621">
      <w:pPr>
        <w:pStyle w:val="SingleTxt"/>
        <w:ind w:left="3182" w:hanging="1915"/>
        <w:rPr>
          <w:lang w:val="fr-CH"/>
        </w:rPr>
      </w:pPr>
      <w:r w:rsidRPr="0052204B">
        <w:rPr>
          <w:lang w:val="fr-CH"/>
        </w:rPr>
        <w:tab/>
      </w:r>
      <w:r w:rsidRPr="0052204B">
        <w:rPr>
          <w:lang w:val="fr-CH"/>
        </w:rPr>
        <w:tab/>
      </w:r>
      <w:r w:rsidR="00B46F5E" w:rsidRPr="0052204B">
        <w:rPr>
          <w:lang w:val="fr-CH"/>
        </w:rPr>
        <w:t>q</w:t>
      </w:r>
      <w:r w:rsidR="00B46F5E" w:rsidRPr="0052204B">
        <w:rPr>
          <w:vertAlign w:val="subscript"/>
          <w:lang w:val="fr-CH"/>
        </w:rPr>
        <w:t>mew</w:t>
      </w:r>
      <w:r w:rsidR="00B46F5E" w:rsidRPr="0052204B">
        <w:rPr>
          <w:lang w:val="fr-CH"/>
        </w:rPr>
        <w:tab/>
      </w:r>
      <w:r w:rsidR="00361621">
        <w:rPr>
          <w:lang w:val="fr-CH"/>
        </w:rPr>
        <w:tab/>
      </w:r>
      <w:r w:rsidR="00B46F5E" w:rsidRPr="0052204B">
        <w:rPr>
          <w:lang w:val="fr-CH"/>
        </w:rPr>
        <w:t>est le débit massique des gaz d’échappement en conditions humides (kg/s);</w:t>
      </w:r>
    </w:p>
    <w:p w:rsidR="00B46F5E" w:rsidRPr="0052204B" w:rsidRDefault="00912FC8" w:rsidP="00361621">
      <w:pPr>
        <w:pStyle w:val="SingleTxt"/>
        <w:ind w:left="3182" w:hanging="1915"/>
        <w:rPr>
          <w:lang w:val="fr-CH"/>
        </w:rPr>
      </w:pPr>
      <w:r w:rsidRPr="0052204B">
        <w:rPr>
          <w:iCs/>
          <w:lang w:val="fr-CH"/>
        </w:rPr>
        <w:tab/>
      </w:r>
      <w:r w:rsidRPr="0052204B">
        <w:rPr>
          <w:iCs/>
          <w:lang w:val="fr-CH"/>
        </w:rPr>
        <w:tab/>
      </w:r>
      <w:r w:rsidR="00B46F5E" w:rsidRPr="0052204B">
        <w:rPr>
          <w:iCs/>
          <w:lang w:val="fr-CH"/>
        </w:rPr>
        <w:t>q</w:t>
      </w:r>
      <w:r w:rsidR="00B46F5E" w:rsidRPr="0052204B">
        <w:rPr>
          <w:iCs/>
          <w:vertAlign w:val="subscript"/>
          <w:lang w:val="fr-CH"/>
        </w:rPr>
        <w:t>m</w:t>
      </w:r>
      <w:r w:rsidR="00B46F5E" w:rsidRPr="0052204B">
        <w:rPr>
          <w:vertAlign w:val="subscript"/>
          <w:lang w:val="fr-CH"/>
        </w:rPr>
        <w:t>p</w:t>
      </w:r>
      <w:r w:rsidR="00B46F5E" w:rsidRPr="0052204B">
        <w:rPr>
          <w:iCs/>
          <w:lang w:val="fr-CH"/>
        </w:rPr>
        <w:tab/>
      </w:r>
      <w:r w:rsidR="00361621">
        <w:rPr>
          <w:iCs/>
          <w:lang w:val="fr-CH"/>
        </w:rPr>
        <w:tab/>
      </w:r>
      <w:r w:rsidR="00B46F5E" w:rsidRPr="0052204B">
        <w:rPr>
          <w:lang w:val="fr-CH"/>
        </w:rPr>
        <w:t>est le débit de l’échantillon dans le système à dilution du flux partiel (kg/s);</w:t>
      </w:r>
    </w:p>
    <w:p w:rsidR="00B46F5E" w:rsidRPr="0052204B" w:rsidRDefault="00912FC8" w:rsidP="00B46F5E">
      <w:pPr>
        <w:pStyle w:val="SingleTxt"/>
        <w:rPr>
          <w:lang w:val="fr-CH"/>
        </w:rPr>
      </w:pPr>
      <w:r w:rsidRPr="0052204B">
        <w:rPr>
          <w:lang w:val="fr-CH"/>
        </w:rPr>
        <w:tab/>
      </w:r>
      <w:r w:rsidRPr="0052204B">
        <w:rPr>
          <w:lang w:val="fr-CH"/>
        </w:rPr>
        <w:tab/>
      </w:r>
      <w:r w:rsidR="00B46F5E" w:rsidRPr="0052204B">
        <w:rPr>
          <w:lang w:val="fr-CH"/>
        </w:rPr>
        <w:t>M</w:t>
      </w:r>
      <w:r w:rsidR="00B46F5E" w:rsidRPr="0052204B">
        <w:rPr>
          <w:vertAlign w:val="subscript"/>
          <w:lang w:val="fr-CH"/>
        </w:rPr>
        <w:t>e</w:t>
      </w:r>
      <w:r w:rsidR="00B46F5E" w:rsidRPr="0052204B">
        <w:rPr>
          <w:vertAlign w:val="subscript"/>
          <w:lang w:val="fr-CH"/>
        </w:rPr>
        <w:tab/>
      </w:r>
      <w:r w:rsidR="00361621">
        <w:rPr>
          <w:vertAlign w:val="subscript"/>
          <w:lang w:val="fr-CH"/>
        </w:rPr>
        <w:tab/>
      </w:r>
      <w:r w:rsidR="00B46F5E" w:rsidRPr="0052204B">
        <w:rPr>
          <w:lang w:val="fr-CH"/>
        </w:rPr>
        <w:t>est la masse molaire des gaz d’échappement (g/mol).</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Si le CO</w:t>
      </w:r>
      <w:r w:rsidR="00B46F5E" w:rsidRPr="0052204B">
        <w:rPr>
          <w:vertAlign w:val="subscript"/>
          <w:lang w:val="fr-CH"/>
        </w:rPr>
        <w:t>2</w:t>
      </w:r>
      <w:r w:rsidR="00B46F5E" w:rsidRPr="0052204B">
        <w:rPr>
          <w:lang w:val="fr-CH"/>
        </w:rPr>
        <w:t xml:space="preserve"> est mesuré sur base sèche, les chiffres doivent être convertis en valeurs sur base humide conformément au paragraphe 8.1.</w:t>
      </w:r>
    </w:p>
    <w:p w:rsidR="00B46F5E" w:rsidRPr="0052204B" w:rsidRDefault="00B46F5E" w:rsidP="00B46F5E">
      <w:pPr>
        <w:pStyle w:val="SingleTxt"/>
        <w:rPr>
          <w:i/>
          <w:lang w:val="fr-CH"/>
        </w:rPr>
      </w:pPr>
      <w:r w:rsidRPr="0052204B">
        <w:rPr>
          <w:lang w:val="fr-CH"/>
        </w:rPr>
        <w:t>A.5.5</w:t>
      </w:r>
      <w:r w:rsidRPr="0052204B">
        <w:rPr>
          <w:lang w:val="fr-CH"/>
        </w:rPr>
        <w:tab/>
        <w:t>Calcul de la masse molaire des gaz d’échappement</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La masse molaire des gaz d’échappement doit être calculée conformément à l’équation 41 (voir par. 8.4.2.4).</w:t>
      </w:r>
    </w:p>
    <w:p w:rsidR="00B46F5E" w:rsidRPr="0052204B" w:rsidRDefault="00912FC8" w:rsidP="00912FC8">
      <w:pPr>
        <w:pStyle w:val="SingleTxt"/>
        <w:ind w:left="2218" w:hanging="951"/>
        <w:rPr>
          <w:lang w:val="fr-CH"/>
        </w:rPr>
      </w:pPr>
      <w:r w:rsidRPr="0052204B">
        <w:rPr>
          <w:lang w:val="fr-CH"/>
        </w:rPr>
        <w:tab/>
      </w:r>
      <w:r w:rsidRPr="0052204B">
        <w:rPr>
          <w:lang w:val="fr-CH"/>
        </w:rPr>
        <w:tab/>
      </w:r>
      <w:r w:rsidR="00B46F5E" w:rsidRPr="0052204B">
        <w:rPr>
          <w:lang w:val="fr-CH"/>
        </w:rPr>
        <w:t>Par défaut, les masses molaires suivantes peuvent être utilisées pour les gaz d’échappement</w:t>
      </w:r>
      <w:r w:rsidR="00D23B14" w:rsidRPr="0052204B">
        <w:rPr>
          <w:lang w:val="fr-CH"/>
        </w:rPr>
        <w:t> :</w:t>
      </w:r>
    </w:p>
    <w:p w:rsidR="00B46F5E" w:rsidRPr="00101374" w:rsidRDefault="00912FC8" w:rsidP="00B46F5E">
      <w:pPr>
        <w:pStyle w:val="SingleTxt"/>
        <w:rPr>
          <w:lang w:val="es-ES"/>
        </w:rPr>
      </w:pPr>
      <w:r w:rsidRPr="0052204B">
        <w:rPr>
          <w:lang w:val="fr-CH"/>
        </w:rPr>
        <w:tab/>
      </w:r>
      <w:r w:rsidRPr="0052204B">
        <w:rPr>
          <w:lang w:val="fr-CH"/>
        </w:rPr>
        <w:tab/>
      </w:r>
      <w:r w:rsidR="00B46F5E" w:rsidRPr="00101374">
        <w:rPr>
          <w:lang w:val="es-ES"/>
        </w:rPr>
        <w:t>M</w:t>
      </w:r>
      <w:r w:rsidR="00B46F5E" w:rsidRPr="00101374">
        <w:rPr>
          <w:vertAlign w:val="subscript"/>
          <w:lang w:val="es-ES"/>
        </w:rPr>
        <w:t>e</w:t>
      </w:r>
      <w:r w:rsidR="00B46F5E" w:rsidRPr="00101374">
        <w:rPr>
          <w:lang w:val="es-ES"/>
        </w:rPr>
        <w:t xml:space="preserve"> (gazole)</w:t>
      </w:r>
      <w:r w:rsidR="00B46F5E" w:rsidRPr="00101374">
        <w:rPr>
          <w:lang w:val="es-ES"/>
        </w:rPr>
        <w:tab/>
        <w:t>=</w:t>
      </w:r>
      <w:r w:rsidR="00B46F5E" w:rsidRPr="00101374">
        <w:rPr>
          <w:lang w:val="es-ES"/>
        </w:rPr>
        <w:tab/>
        <w:t>28,9 g/mol;</w:t>
      </w:r>
    </w:p>
    <w:p w:rsidR="00B46F5E" w:rsidRPr="00101374" w:rsidRDefault="00912FC8" w:rsidP="00B46F5E">
      <w:pPr>
        <w:pStyle w:val="SingleTxt"/>
        <w:rPr>
          <w:lang w:val="es-ES"/>
        </w:rPr>
      </w:pPr>
      <w:r w:rsidRPr="00101374">
        <w:rPr>
          <w:lang w:val="es-ES"/>
        </w:rPr>
        <w:tab/>
      </w:r>
      <w:r w:rsidRPr="00101374">
        <w:rPr>
          <w:lang w:val="es-ES"/>
        </w:rPr>
        <w:tab/>
      </w:r>
      <w:r w:rsidR="00B46F5E" w:rsidRPr="00101374">
        <w:rPr>
          <w:lang w:val="es-ES"/>
        </w:rPr>
        <w:t>M</w:t>
      </w:r>
      <w:r w:rsidR="00B46F5E" w:rsidRPr="00101374">
        <w:rPr>
          <w:vertAlign w:val="subscript"/>
          <w:lang w:val="es-ES"/>
        </w:rPr>
        <w:t>e</w:t>
      </w:r>
      <w:r w:rsidR="00B46F5E" w:rsidRPr="00101374">
        <w:rPr>
          <w:lang w:val="es-ES"/>
        </w:rPr>
        <w:t xml:space="preserve"> (GPL)</w:t>
      </w:r>
      <w:r w:rsidR="00B46F5E" w:rsidRPr="00101374">
        <w:rPr>
          <w:lang w:val="es-ES"/>
        </w:rPr>
        <w:tab/>
      </w:r>
      <w:r w:rsidRPr="00101374">
        <w:rPr>
          <w:lang w:val="es-ES"/>
        </w:rPr>
        <w:tab/>
      </w:r>
      <w:r w:rsidR="00B46F5E" w:rsidRPr="00101374">
        <w:rPr>
          <w:lang w:val="es-ES"/>
        </w:rPr>
        <w:t>=</w:t>
      </w:r>
      <w:r w:rsidR="00B46F5E" w:rsidRPr="00101374">
        <w:rPr>
          <w:lang w:val="es-ES"/>
        </w:rPr>
        <w:tab/>
        <w:t>28,6 g/mol;</w:t>
      </w:r>
    </w:p>
    <w:p w:rsidR="00B46F5E" w:rsidRPr="00101374" w:rsidRDefault="00912FC8" w:rsidP="00B46F5E">
      <w:pPr>
        <w:pStyle w:val="SingleTxt"/>
      </w:pPr>
      <w:r w:rsidRPr="00101374">
        <w:rPr>
          <w:lang w:val="es-ES"/>
        </w:rPr>
        <w:tab/>
      </w:r>
      <w:r w:rsidRPr="00101374">
        <w:rPr>
          <w:lang w:val="es-ES"/>
        </w:rPr>
        <w:tab/>
      </w:r>
      <w:r w:rsidR="00B46F5E" w:rsidRPr="00101374">
        <w:t>M</w:t>
      </w:r>
      <w:r w:rsidR="00B46F5E" w:rsidRPr="00101374">
        <w:rPr>
          <w:vertAlign w:val="subscript"/>
        </w:rPr>
        <w:t>e</w:t>
      </w:r>
      <w:r w:rsidR="00B46F5E" w:rsidRPr="00101374">
        <w:t xml:space="preserve"> (GN)</w:t>
      </w:r>
      <w:r w:rsidR="00B46F5E" w:rsidRPr="00101374">
        <w:tab/>
      </w:r>
      <w:r w:rsidRPr="00101374">
        <w:tab/>
      </w:r>
      <w:r w:rsidR="00B46F5E" w:rsidRPr="00101374">
        <w:t>=</w:t>
      </w:r>
      <w:r w:rsidR="00B46F5E" w:rsidRPr="00101374">
        <w:tab/>
        <w:t>28,3 g/mol.</w:t>
      </w:r>
    </w:p>
    <w:p w:rsidR="00912FC8" w:rsidRPr="00101374" w:rsidRDefault="00912FC8" w:rsidP="00B46F5E">
      <w:pPr>
        <w:pStyle w:val="SingleTxt"/>
      </w:pPr>
    </w:p>
    <w:p w:rsidR="00740496" w:rsidRPr="00101374" w:rsidRDefault="00740496" w:rsidP="00B46F5E">
      <w:pPr>
        <w:pStyle w:val="SingleTxt"/>
        <w:sectPr w:rsidR="00740496" w:rsidRPr="00101374" w:rsidSect="00B46F5E">
          <w:headerReference w:type="even" r:id="rId256"/>
          <w:headerReference w:type="default" r:id="rId257"/>
          <w:footerReference w:type="even" r:id="rId258"/>
          <w:footerReference w:type="default" r:id="rId259"/>
          <w:footnotePr>
            <w:numRestart w:val="eachSect"/>
          </w:footnotePr>
          <w:endnotePr>
            <w:numFmt w:val="decimal"/>
          </w:endnotePr>
          <w:pgSz w:w="11909" w:h="16834"/>
          <w:pgMar w:top="1742" w:right="936" w:bottom="1898" w:left="936" w:header="576" w:footer="1030" w:gutter="0"/>
          <w:cols w:space="720"/>
          <w:noEndnote/>
          <w:docGrid w:linePitch="360"/>
        </w:sectPr>
      </w:pPr>
    </w:p>
    <w:p w:rsidR="00740496" w:rsidRPr="00101374" w:rsidRDefault="00740496"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101374">
        <w:t>Annexe 6</w:t>
      </w:r>
    </w:p>
    <w:p w:rsidR="008E5735" w:rsidRPr="00101374" w:rsidRDefault="008E5735" w:rsidP="008E5735">
      <w:pPr>
        <w:pStyle w:val="SingleTxt"/>
        <w:spacing w:after="0" w:line="120" w:lineRule="exact"/>
        <w:rPr>
          <w:b/>
          <w:sz w:val="10"/>
        </w:rPr>
      </w:pPr>
    </w:p>
    <w:p w:rsidR="00740496" w:rsidRPr="0052204B" w:rsidRDefault="00740496" w:rsidP="008E57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101374">
        <w:tab/>
      </w:r>
      <w:r w:rsidRPr="00101374">
        <w:tab/>
      </w:r>
      <w:r w:rsidRPr="0052204B">
        <w:rPr>
          <w:lang w:val="fr-CH"/>
        </w:rPr>
        <w:t>Exemple de procédure de calcul</w:t>
      </w:r>
    </w:p>
    <w:p w:rsidR="008E5735" w:rsidRPr="0052204B" w:rsidRDefault="008E5735" w:rsidP="008E5735">
      <w:pPr>
        <w:pStyle w:val="SingleTxt"/>
        <w:spacing w:after="0" w:line="120" w:lineRule="exact"/>
        <w:rPr>
          <w:b/>
          <w:sz w:val="10"/>
          <w:lang w:val="fr-CH"/>
        </w:rPr>
      </w:pPr>
    </w:p>
    <w:p w:rsidR="008E5735" w:rsidRPr="0052204B" w:rsidRDefault="008E5735" w:rsidP="008E5735">
      <w:pPr>
        <w:pStyle w:val="SingleTxt"/>
        <w:spacing w:after="0" w:line="120" w:lineRule="exact"/>
        <w:rPr>
          <w:b/>
          <w:sz w:val="10"/>
          <w:lang w:val="fr-CH"/>
        </w:rPr>
      </w:pPr>
    </w:p>
    <w:p w:rsidR="00740496" w:rsidRPr="0052204B" w:rsidRDefault="00740496" w:rsidP="008E5735">
      <w:pPr>
        <w:pStyle w:val="SingleTxt"/>
        <w:ind w:left="2218" w:hanging="951"/>
        <w:rPr>
          <w:i/>
          <w:lang w:val="fr-CH"/>
        </w:rPr>
      </w:pPr>
      <w:r w:rsidRPr="0052204B">
        <w:rPr>
          <w:lang w:val="fr-CH"/>
        </w:rPr>
        <w:t>A.6.1</w:t>
      </w:r>
      <w:r w:rsidRPr="0052204B">
        <w:rPr>
          <w:lang w:val="fr-CH"/>
        </w:rPr>
        <w:tab/>
        <w:t>Opération de dénormalisation du régime et du couple</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Il s’agit par exemple de dénormaliser les points d’essai suivants</w:t>
      </w:r>
      <w:r w:rsidR="00D23B14" w:rsidRPr="0052204B">
        <w:rPr>
          <w:lang w:val="fr-CH"/>
        </w:rPr>
        <w:t>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 régime</w:t>
      </w:r>
      <w:r w:rsidR="00740496" w:rsidRPr="0052204B">
        <w:rPr>
          <w:lang w:val="fr-CH"/>
        </w:rPr>
        <w:tab/>
        <w:t>=</w:t>
      </w:r>
      <w:r w:rsidR="00740496" w:rsidRPr="0052204B">
        <w:rPr>
          <w:lang w:val="fr-CH"/>
        </w:rPr>
        <w:tab/>
        <w:t>43 %;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 couple</w:t>
      </w:r>
      <w:r w:rsidR="00740496" w:rsidRPr="0052204B">
        <w:rPr>
          <w:lang w:val="fr-CH"/>
        </w:rPr>
        <w:tab/>
        <w:t>=</w:t>
      </w:r>
      <w:r w:rsidR="00740496" w:rsidRPr="0052204B">
        <w:rPr>
          <w:lang w:val="fr-CH"/>
        </w:rPr>
        <w:tab/>
        <w:t>82 %.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Sur la base des valeurs suivantes</w:t>
      </w:r>
      <w:r w:rsidR="00D23B14" w:rsidRPr="0052204B">
        <w:rPr>
          <w:lang w:val="fr-CH"/>
        </w:rPr>
        <w:t> :</w:t>
      </w:r>
      <w:r w:rsidR="00740496" w:rsidRPr="0052204B">
        <w:rPr>
          <w:lang w:val="fr-CH"/>
        </w:rPr>
        <w:t xml:space="preserve">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n</w:t>
      </w:r>
      <w:r w:rsidR="00740496" w:rsidRPr="0052204B">
        <w:rPr>
          <w:vertAlign w:val="subscript"/>
          <w:lang w:val="fr-CH"/>
        </w:rPr>
        <w:t>lo</w:t>
      </w:r>
      <w:r w:rsidR="00740496" w:rsidRPr="0052204B">
        <w:rPr>
          <w:lang w:val="fr-CH"/>
        </w:rPr>
        <w:tab/>
        <w:t>=</w:t>
      </w:r>
      <w:r w:rsidR="00740496" w:rsidRPr="0052204B">
        <w:rPr>
          <w:lang w:val="fr-CH"/>
        </w:rPr>
        <w:tab/>
        <w:t>1 015 min</w:t>
      </w:r>
      <w:r w:rsidR="00740496" w:rsidRPr="0052204B">
        <w:rPr>
          <w:vertAlign w:val="superscript"/>
          <w:lang w:val="fr-CH"/>
        </w:rPr>
        <w:t>-1</w:t>
      </w:r>
      <w:r w:rsidR="00740496" w:rsidRPr="0052204B">
        <w:rPr>
          <w:lang w:val="fr-CH"/>
        </w:rPr>
        <w:t>;</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n</w:t>
      </w:r>
      <w:r w:rsidR="00740496" w:rsidRPr="0052204B">
        <w:rPr>
          <w:vertAlign w:val="subscript"/>
          <w:lang w:val="fr-CH"/>
        </w:rPr>
        <w:t>hi</w:t>
      </w:r>
      <w:r w:rsidR="00740496" w:rsidRPr="0052204B">
        <w:rPr>
          <w:lang w:val="fr-CH"/>
        </w:rPr>
        <w:tab/>
        <w:t>=</w:t>
      </w:r>
      <w:r w:rsidR="00740496" w:rsidRPr="0052204B">
        <w:rPr>
          <w:lang w:val="fr-CH"/>
        </w:rPr>
        <w:tab/>
        <w:t>2 200 min</w:t>
      </w:r>
      <w:r w:rsidR="00740496" w:rsidRPr="0052204B">
        <w:rPr>
          <w:vertAlign w:val="superscript"/>
          <w:lang w:val="fr-CH"/>
        </w:rPr>
        <w:t>-1</w:t>
      </w:r>
      <w:r w:rsidR="00740496" w:rsidRPr="0052204B">
        <w:rPr>
          <w:lang w:val="fr-CH"/>
        </w:rPr>
        <w:t>;</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n</w:t>
      </w:r>
      <w:r w:rsidR="00740496" w:rsidRPr="0052204B">
        <w:rPr>
          <w:vertAlign w:val="subscript"/>
          <w:lang w:val="fr-CH"/>
        </w:rPr>
        <w:t>pref</w:t>
      </w:r>
      <w:r w:rsidR="00740496" w:rsidRPr="0052204B">
        <w:rPr>
          <w:lang w:val="fr-CH"/>
        </w:rPr>
        <w:tab/>
        <w:t>=</w:t>
      </w:r>
      <w:r w:rsidR="00740496" w:rsidRPr="0052204B">
        <w:rPr>
          <w:lang w:val="fr-CH"/>
        </w:rPr>
        <w:tab/>
        <w:t>1 300 min</w:t>
      </w:r>
      <w:r w:rsidR="00740496" w:rsidRPr="0052204B">
        <w:rPr>
          <w:vertAlign w:val="superscript"/>
          <w:lang w:val="fr-CH"/>
        </w:rPr>
        <w:t>-1</w:t>
      </w:r>
      <w:r w:rsidR="00740496" w:rsidRPr="0052204B">
        <w:rPr>
          <w:lang w:val="fr-CH"/>
        </w:rPr>
        <w:t>;</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n</w:t>
      </w:r>
      <w:r w:rsidR="00740496" w:rsidRPr="0052204B">
        <w:rPr>
          <w:vertAlign w:val="subscript"/>
          <w:lang w:val="fr-CH"/>
        </w:rPr>
        <w:t>idle</w:t>
      </w:r>
      <w:r w:rsidR="00740496" w:rsidRPr="0052204B">
        <w:rPr>
          <w:lang w:val="fr-CH"/>
        </w:rPr>
        <w:tab/>
        <w:t>=</w:t>
      </w:r>
      <w:r w:rsidR="00740496" w:rsidRPr="0052204B">
        <w:rPr>
          <w:lang w:val="fr-CH"/>
        </w:rPr>
        <w:tab/>
        <w:t>600 min</w:t>
      </w:r>
      <w:r w:rsidR="00740496" w:rsidRPr="0052204B">
        <w:rPr>
          <w:vertAlign w:val="superscript"/>
          <w:lang w:val="fr-CH"/>
        </w:rPr>
        <w:t>-1</w:t>
      </w:r>
      <w:r w:rsidR="00740496" w:rsidRPr="0052204B">
        <w:rPr>
          <w:lang w:val="fr-CH"/>
        </w:rPr>
        <w:t>.</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Ce qui donne</w:t>
      </w:r>
      <w:r w:rsidR="00D23B14" w:rsidRPr="0052204B">
        <w:rPr>
          <w:lang w:val="fr-CH"/>
        </w:rPr>
        <w:t>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Équation (250)</w:t>
      </w:r>
      <w:r w:rsidR="00D23B14" w:rsidRPr="0052204B">
        <w:rPr>
          <w:lang w:val="fr-CH"/>
        </w:rPr>
        <w:t> :</w:t>
      </w:r>
      <w:r w:rsidR="00740496" w:rsidRPr="0052204B">
        <w:rPr>
          <w:lang w:val="fr-CH"/>
        </w:rPr>
        <w:t xml:space="preserve"> </w:t>
      </w:r>
    </w:p>
    <w:p w:rsidR="00740496" w:rsidRPr="0052204B" w:rsidRDefault="00912FC8" w:rsidP="00740496">
      <w:pPr>
        <w:pStyle w:val="SingleTxt"/>
        <w:spacing w:line="240" w:lineRule="auto"/>
        <w:rPr>
          <w:lang w:val="fr-CH"/>
        </w:rPr>
      </w:pPr>
      <w:r w:rsidRPr="0052204B">
        <w:rPr>
          <w:lang w:val="fr-CH"/>
        </w:rPr>
        <w:tab/>
      </w:r>
      <w:r w:rsidR="00740496" w:rsidRPr="0052204B">
        <w:rPr>
          <w:lang w:val="fr-CH"/>
        </w:rPr>
        <w:tab/>
        <w:t xml:space="preserve">Régime réel = </w:t>
      </w:r>
      <w:r w:rsidR="00361621" w:rsidRPr="00361621">
        <w:rPr>
          <w:position w:val="-22"/>
          <w:lang w:val="fr-CH"/>
        </w:rPr>
        <w:object w:dxaOrig="6399" w:dyaOrig="560">
          <v:shape id="_x0000_i1127" type="#_x0000_t75" style="width:244.35pt;height:21.8pt" o:ole="">
            <v:imagedata r:id="rId260" o:title=""/>
          </v:shape>
          <o:OLEObject Type="Embed" ProgID="Equation.3" ShapeID="_x0000_i1127" DrawAspect="Content" ObjectID="_1511071174" r:id="rId261"/>
        </w:object>
      </w:r>
    </w:p>
    <w:p w:rsidR="00740496" w:rsidRPr="0052204B" w:rsidRDefault="00912FC8" w:rsidP="00912FC8">
      <w:pPr>
        <w:pStyle w:val="SingleTxt"/>
        <w:ind w:left="2218" w:hanging="951"/>
        <w:rPr>
          <w:lang w:val="fr-CH"/>
        </w:rPr>
      </w:pPr>
      <w:r w:rsidRPr="0052204B">
        <w:rPr>
          <w:lang w:val="fr-CH"/>
        </w:rPr>
        <w:tab/>
      </w:r>
      <w:r w:rsidR="00740496" w:rsidRPr="0052204B">
        <w:rPr>
          <w:lang w:val="fr-CH"/>
        </w:rPr>
        <w:tab/>
        <w:t>Compte tenu du couple maximal de 700 Nm déterminé d’après la courbe de conversion à 1 178 min</w:t>
      </w:r>
      <w:r w:rsidR="00740496" w:rsidRPr="0052204B">
        <w:rPr>
          <w:vertAlign w:val="superscript"/>
          <w:lang w:val="fr-CH"/>
        </w:rPr>
        <w:t>-1</w:t>
      </w:r>
      <w:r w:rsidR="00740496" w:rsidRPr="0052204B">
        <w:rPr>
          <w:lang w:val="fr-CH"/>
        </w:rPr>
        <w:t xml:space="preserve">, on a </w: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 xml:space="preserve">Couple réel = </w:t>
      </w:r>
      <w:r w:rsidR="00361621" w:rsidRPr="00361621">
        <w:rPr>
          <w:position w:val="-24"/>
          <w:lang w:val="fr-CH"/>
        </w:rPr>
        <w:object w:dxaOrig="1880" w:dyaOrig="620">
          <v:shape id="_x0000_i1128" type="#_x0000_t75" style="width:73.1pt;height:22.9pt" o:ole="">
            <v:imagedata r:id="rId262" o:title=""/>
          </v:shape>
          <o:OLEObject Type="Embed" ProgID="Equation.3" ShapeID="_x0000_i1128" DrawAspect="Content" ObjectID="_1511071175" r:id="rId263"/>
        </w:object>
      </w:r>
    </w:p>
    <w:p w:rsidR="00740496" w:rsidRPr="0052204B" w:rsidRDefault="00740496" w:rsidP="00740496">
      <w:pPr>
        <w:pStyle w:val="SingleTxt"/>
        <w:rPr>
          <w:lang w:val="fr-CH"/>
        </w:rPr>
      </w:pPr>
      <w:r w:rsidRPr="0052204B">
        <w:rPr>
          <w:lang w:val="fr-CH"/>
        </w:rPr>
        <w:t>A.6.2</w:t>
      </w:r>
      <w:r w:rsidRPr="0052204B">
        <w:rPr>
          <w:lang w:val="fr-CH"/>
        </w:rPr>
        <w:tab/>
        <w:t>Données de base pour les calculs stœchiométriques</w:t>
      </w:r>
    </w:p>
    <w:tbl>
      <w:tblPr>
        <w:tblW w:w="6561" w:type="dxa"/>
        <w:tblInd w:w="2268" w:type="dxa"/>
        <w:tblLayout w:type="fixed"/>
        <w:tblCellMar>
          <w:left w:w="0" w:type="dxa"/>
          <w:right w:w="0" w:type="dxa"/>
        </w:tblCellMar>
        <w:tblLook w:val="0000" w:firstRow="0" w:lastRow="0" w:firstColumn="0" w:lastColumn="0" w:noHBand="0" w:noVBand="0"/>
      </w:tblPr>
      <w:tblGrid>
        <w:gridCol w:w="4246"/>
        <w:gridCol w:w="2315"/>
      </w:tblGrid>
      <w:tr w:rsidR="00740496" w:rsidRPr="0052204B" w:rsidTr="00912FC8">
        <w:tc>
          <w:tcPr>
            <w:tcW w:w="4246" w:type="dxa"/>
            <w:shd w:val="clear" w:color="auto" w:fill="auto"/>
            <w:vAlign w:val="bottom"/>
          </w:tcPr>
          <w:p w:rsidR="00740496" w:rsidRPr="0052204B" w:rsidRDefault="00740496" w:rsidP="00CC0485">
            <w:pPr>
              <w:spacing w:before="40" w:after="80"/>
              <w:ind w:right="115"/>
              <w:rPr>
                <w:lang w:val="fr-CH"/>
              </w:rPr>
            </w:pPr>
            <w:r w:rsidRPr="0052204B">
              <w:rPr>
                <w:lang w:val="fr-CH"/>
              </w:rPr>
              <w:t>Masse atomique de l’hydrogène</w:t>
            </w:r>
          </w:p>
        </w:tc>
        <w:tc>
          <w:tcPr>
            <w:tcW w:w="2315" w:type="dxa"/>
            <w:shd w:val="clear" w:color="auto" w:fill="auto"/>
            <w:vAlign w:val="bottom"/>
          </w:tcPr>
          <w:p w:rsidR="00740496" w:rsidRPr="0052204B" w:rsidRDefault="00740496" w:rsidP="00CC0485">
            <w:pPr>
              <w:spacing w:before="40" w:after="80"/>
              <w:ind w:right="115"/>
              <w:rPr>
                <w:lang w:val="fr-CH"/>
              </w:rPr>
            </w:pPr>
            <w:r w:rsidRPr="0052204B">
              <w:rPr>
                <w:lang w:val="fr-CH"/>
              </w:rPr>
              <w:t>1,00794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atomique du carbone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12,011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atomique du soufre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32,065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atomique de l’azote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14,0067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atomique de l’oxygène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15,9994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atomique de l’argon</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39,9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de l’eau</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18,01534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du dioxyde de carbone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44,01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du monoxyde de carbone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28,011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de l’oxygène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31,9988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de l’azote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28,011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de l’oxyde nitrique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30,008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du dioxyde d’azote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46,01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du dioxyde de soufre</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64,066 g/mol</w:t>
            </w:r>
          </w:p>
        </w:tc>
      </w:tr>
      <w:tr w:rsidR="00740496" w:rsidRPr="0052204B" w:rsidTr="00912FC8">
        <w:tc>
          <w:tcPr>
            <w:tcW w:w="4246" w:type="dxa"/>
            <w:shd w:val="clear" w:color="auto" w:fill="auto"/>
          </w:tcPr>
          <w:p w:rsidR="00740496" w:rsidRPr="0052204B" w:rsidRDefault="00740496" w:rsidP="00CC0485">
            <w:pPr>
              <w:spacing w:before="40" w:after="80"/>
              <w:ind w:right="115"/>
              <w:rPr>
                <w:lang w:val="fr-CH"/>
              </w:rPr>
            </w:pPr>
            <w:r w:rsidRPr="0052204B">
              <w:rPr>
                <w:lang w:val="fr-CH"/>
              </w:rPr>
              <w:t>Masse molaire de l’air sec</w:t>
            </w:r>
          </w:p>
        </w:tc>
        <w:tc>
          <w:tcPr>
            <w:tcW w:w="2315" w:type="dxa"/>
            <w:shd w:val="clear" w:color="auto" w:fill="auto"/>
          </w:tcPr>
          <w:p w:rsidR="00740496" w:rsidRPr="0052204B" w:rsidRDefault="00740496" w:rsidP="00CC0485">
            <w:pPr>
              <w:spacing w:before="40" w:after="80"/>
              <w:ind w:right="115"/>
              <w:rPr>
                <w:lang w:val="fr-CH"/>
              </w:rPr>
            </w:pPr>
            <w:r w:rsidRPr="0052204B">
              <w:rPr>
                <w:lang w:val="fr-CH"/>
              </w:rPr>
              <w:t>28,965 g/mol</w:t>
            </w:r>
          </w:p>
        </w:tc>
      </w:tr>
    </w:tbl>
    <w:p w:rsidR="00912FC8" w:rsidRPr="0052204B" w:rsidRDefault="00912FC8" w:rsidP="00912FC8">
      <w:pPr>
        <w:pStyle w:val="SingleTxt"/>
        <w:spacing w:after="0" w:line="120" w:lineRule="exact"/>
        <w:rPr>
          <w:sz w:val="10"/>
          <w:lang w:val="fr-CH"/>
        </w:rPr>
      </w:pPr>
    </w:p>
    <w:p w:rsidR="00740496" w:rsidRPr="0052204B" w:rsidRDefault="00912FC8" w:rsidP="000E4164">
      <w:pPr>
        <w:pStyle w:val="SingleTxt"/>
        <w:keepNext/>
        <w:keepLines/>
        <w:spacing w:line="220" w:lineRule="exact"/>
        <w:ind w:left="2217" w:hanging="950"/>
        <w:rPr>
          <w:lang w:val="fr-CH"/>
        </w:rPr>
      </w:pPr>
      <w:r w:rsidRPr="0052204B">
        <w:rPr>
          <w:lang w:val="fr-CH"/>
        </w:rPr>
        <w:tab/>
      </w:r>
      <w:r w:rsidRPr="0052204B">
        <w:rPr>
          <w:lang w:val="fr-CH"/>
        </w:rPr>
        <w:tab/>
      </w:r>
      <w:r w:rsidR="00740496" w:rsidRPr="0052204B">
        <w:rPr>
          <w:lang w:val="fr-CH"/>
        </w:rPr>
        <w:t>En supposant l’absence d’effets de compressibilité, tous les gaz à prendre en compte dans le processus admission/combustion/échappement du moteur peuvent être considérés comme idéaux et tous les calculs volumétriques peuvent donc se baser sur un volume molaire de 22,414 l/mol selon l’hypothèse d’Avogadro.</w:t>
      </w:r>
    </w:p>
    <w:p w:rsidR="00740496" w:rsidRPr="0052204B" w:rsidRDefault="00740496" w:rsidP="000E4164">
      <w:pPr>
        <w:pStyle w:val="SingleTxt"/>
        <w:spacing w:line="220" w:lineRule="exact"/>
        <w:rPr>
          <w:lang w:val="fr-CH"/>
        </w:rPr>
      </w:pPr>
      <w:r w:rsidRPr="0052204B">
        <w:rPr>
          <w:lang w:val="fr-CH"/>
        </w:rPr>
        <w:t>A.6.3</w:t>
      </w:r>
      <w:r w:rsidRPr="0052204B">
        <w:rPr>
          <w:lang w:val="fr-CH"/>
        </w:rPr>
        <w:tab/>
        <w:t>Émissions gazeuses (gazole)</w:t>
      </w:r>
    </w:p>
    <w:p w:rsidR="00740496" w:rsidRPr="0052204B" w:rsidRDefault="00912FC8" w:rsidP="000E4164">
      <w:pPr>
        <w:pStyle w:val="SingleTxt"/>
        <w:spacing w:line="220" w:lineRule="exact"/>
        <w:ind w:left="2218" w:hanging="951"/>
        <w:rPr>
          <w:lang w:val="fr-CH"/>
        </w:rPr>
      </w:pPr>
      <w:r w:rsidRPr="0052204B">
        <w:rPr>
          <w:lang w:val="fr-CH"/>
        </w:rPr>
        <w:tab/>
      </w:r>
      <w:r w:rsidRPr="0052204B">
        <w:rPr>
          <w:lang w:val="fr-CH"/>
        </w:rPr>
        <w:tab/>
      </w:r>
      <w:r w:rsidR="00740496" w:rsidRPr="0052204B">
        <w:rPr>
          <w:lang w:val="fr-CH"/>
        </w:rPr>
        <w:t>Les résultats de mesures en un point donné du cycle d’essai (fréquence d’échantillonnage des données de 1 Hz) pour le calcul des émissions massiques instantanées sont indiqués ci-dessous. Dans cet exemple, le CO et les NO</w:t>
      </w:r>
      <w:r w:rsidR="00740496" w:rsidRPr="0052204B">
        <w:rPr>
          <w:vertAlign w:val="subscript"/>
          <w:lang w:val="fr-CH"/>
        </w:rPr>
        <w:t>X</w:t>
      </w:r>
      <w:r w:rsidR="00740496" w:rsidRPr="0052204B">
        <w:rPr>
          <w:lang w:val="fr-CH"/>
        </w:rPr>
        <w:t xml:space="preserve"> sont mesurés sur base sèche, et les HC sur base humide. La concentration de HC est donnée en équivalent propane (C3) et doit être multipliée par trois pour obtenir l’équivalent C1. La procédure de calcul est identique pour les autres points du cycle.</w:t>
      </w:r>
    </w:p>
    <w:p w:rsidR="00740496" w:rsidRPr="0052204B" w:rsidRDefault="00912FC8" w:rsidP="000E4164">
      <w:pPr>
        <w:pStyle w:val="SingleTxt"/>
        <w:spacing w:line="220" w:lineRule="exact"/>
        <w:ind w:left="2218" w:hanging="951"/>
        <w:rPr>
          <w:lang w:val="fr-CH"/>
        </w:rPr>
      </w:pPr>
      <w:r w:rsidRPr="0052204B">
        <w:rPr>
          <w:lang w:val="fr-CH"/>
        </w:rPr>
        <w:tab/>
      </w:r>
      <w:r w:rsidRPr="0052204B">
        <w:rPr>
          <w:lang w:val="fr-CH"/>
        </w:rPr>
        <w:tab/>
      </w:r>
      <w:r w:rsidR="00740496" w:rsidRPr="0052204B">
        <w:rPr>
          <w:lang w:val="fr-CH"/>
        </w:rPr>
        <w:t>Dans l’exemple ci-après, les résultats intermédiaires des différentes étapes sont présentés sous forme arrondie pour plus de clarté. Il doit être noté cependant que, pour les calculs réels, il n’est pas permis d’arrondir les résultats intermédiaires (voir par. 8).</w:t>
      </w:r>
    </w:p>
    <w:p w:rsidR="00912FC8" w:rsidRPr="0052204B" w:rsidRDefault="00912FC8" w:rsidP="00912FC8">
      <w:pPr>
        <w:pStyle w:val="SingleTxt"/>
        <w:spacing w:after="0" w:line="120" w:lineRule="exact"/>
        <w:ind w:left="2218" w:hanging="951"/>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2"/>
        <w:gridCol w:w="832"/>
        <w:gridCol w:w="832"/>
        <w:gridCol w:w="832"/>
        <w:gridCol w:w="832"/>
        <w:gridCol w:w="832"/>
        <w:gridCol w:w="832"/>
        <w:gridCol w:w="832"/>
        <w:gridCol w:w="832"/>
      </w:tblGrid>
      <w:tr w:rsidR="00740496" w:rsidRPr="0052204B" w:rsidTr="00CC0485">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T</w:t>
            </w:r>
            <w:r w:rsidRPr="0052204B">
              <w:rPr>
                <w:i/>
                <w:sz w:val="14"/>
                <w:szCs w:val="14"/>
                <w:vertAlign w:val="subscript"/>
                <w:lang w:val="fr-CH"/>
              </w:rPr>
              <w:t>a,i</w:t>
            </w:r>
            <w:r w:rsidRPr="0052204B">
              <w:rPr>
                <w:i/>
                <w:sz w:val="14"/>
                <w:szCs w:val="14"/>
                <w:vertAlign w:val="subscript"/>
                <w:lang w:val="fr-CH"/>
              </w:rPr>
              <w:br/>
            </w:r>
            <w:r w:rsidRPr="0052204B">
              <w:rPr>
                <w:i/>
                <w:sz w:val="14"/>
                <w:szCs w:val="14"/>
                <w:lang w:val="fr-CH"/>
              </w:rPr>
              <w:t>(K)</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H</w:t>
            </w:r>
            <w:r w:rsidRPr="0052204B">
              <w:rPr>
                <w:i/>
                <w:sz w:val="14"/>
                <w:szCs w:val="14"/>
                <w:vertAlign w:val="subscript"/>
                <w:lang w:val="fr-CH"/>
              </w:rPr>
              <w:t>a,i</w:t>
            </w:r>
            <w:r w:rsidRPr="0052204B">
              <w:rPr>
                <w:i/>
                <w:sz w:val="14"/>
                <w:szCs w:val="14"/>
                <w:vertAlign w:val="subscript"/>
                <w:lang w:val="fr-CH"/>
              </w:rPr>
              <w:br/>
            </w:r>
            <w:r w:rsidRPr="0052204B">
              <w:rPr>
                <w:i/>
                <w:sz w:val="14"/>
                <w:szCs w:val="14"/>
                <w:lang w:val="fr-CH"/>
              </w:rPr>
              <w:t>(g/kg)</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W</w:t>
            </w:r>
            <w:r w:rsidRPr="0052204B">
              <w:rPr>
                <w:i/>
                <w:sz w:val="14"/>
                <w:szCs w:val="14"/>
                <w:vertAlign w:val="subscript"/>
                <w:lang w:val="fr-CH"/>
              </w:rPr>
              <w:t>act</w:t>
            </w:r>
            <w:r w:rsidRPr="0052204B">
              <w:rPr>
                <w:i/>
                <w:sz w:val="14"/>
                <w:szCs w:val="14"/>
                <w:vertAlign w:val="subscript"/>
                <w:lang w:val="fr-CH"/>
              </w:rPr>
              <w:br/>
            </w:r>
            <w:r w:rsidRPr="0052204B">
              <w:rPr>
                <w:i/>
                <w:sz w:val="14"/>
                <w:szCs w:val="14"/>
                <w:lang w:val="fr-CH"/>
              </w:rPr>
              <w:t>(kWh)</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mew,i</w:t>
            </w:r>
            <w:r w:rsidRPr="0052204B">
              <w:rPr>
                <w:i/>
                <w:sz w:val="14"/>
                <w:szCs w:val="14"/>
                <w:vertAlign w:val="subscript"/>
                <w:lang w:val="fr-CH"/>
              </w:rPr>
              <w:br/>
            </w:r>
            <w:r w:rsidRPr="0052204B">
              <w:rPr>
                <w:i/>
                <w:sz w:val="14"/>
                <w:szCs w:val="14"/>
                <w:lang w:val="fr-CH"/>
              </w:rPr>
              <w:t>(kg/s)</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maw,i</w:t>
            </w:r>
            <w:r w:rsidRPr="0052204B">
              <w:rPr>
                <w:i/>
                <w:sz w:val="14"/>
                <w:szCs w:val="14"/>
                <w:vertAlign w:val="subscript"/>
                <w:lang w:val="fr-CH"/>
              </w:rPr>
              <w:br/>
            </w:r>
            <w:r w:rsidRPr="0052204B">
              <w:rPr>
                <w:i/>
                <w:sz w:val="14"/>
                <w:szCs w:val="14"/>
                <w:lang w:val="fr-CH"/>
              </w:rPr>
              <w:t>(kg/s)</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mf,i</w:t>
            </w:r>
            <w:r w:rsidRPr="0052204B">
              <w:rPr>
                <w:i/>
                <w:sz w:val="14"/>
                <w:szCs w:val="14"/>
                <w:vertAlign w:val="subscript"/>
                <w:lang w:val="fr-CH"/>
              </w:rPr>
              <w:br/>
            </w:r>
            <w:r w:rsidRPr="0052204B">
              <w:rPr>
                <w:i/>
                <w:sz w:val="14"/>
                <w:szCs w:val="14"/>
                <w:lang w:val="fr-CH"/>
              </w:rPr>
              <w:t>(kg/s)</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c</w:t>
            </w:r>
            <w:r w:rsidRPr="0052204B">
              <w:rPr>
                <w:i/>
                <w:sz w:val="14"/>
                <w:szCs w:val="14"/>
                <w:vertAlign w:val="subscript"/>
                <w:lang w:val="fr-CH"/>
              </w:rPr>
              <w:t>HC,i</w:t>
            </w:r>
            <w:r w:rsidRPr="0052204B">
              <w:rPr>
                <w:i/>
                <w:sz w:val="14"/>
                <w:szCs w:val="14"/>
                <w:vertAlign w:val="subscript"/>
                <w:lang w:val="fr-CH"/>
              </w:rPr>
              <w:br/>
            </w:r>
            <w:r w:rsidRPr="0052204B">
              <w:rPr>
                <w:i/>
                <w:sz w:val="14"/>
                <w:szCs w:val="14"/>
                <w:lang w:val="fr-CH"/>
              </w:rPr>
              <w:t>(ppm)</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c</w:t>
            </w:r>
            <w:r w:rsidRPr="0052204B">
              <w:rPr>
                <w:i/>
                <w:sz w:val="14"/>
                <w:szCs w:val="14"/>
                <w:vertAlign w:val="subscript"/>
                <w:lang w:val="fr-CH"/>
              </w:rPr>
              <w:t>CO,i</w:t>
            </w:r>
            <w:r w:rsidRPr="0052204B">
              <w:rPr>
                <w:i/>
                <w:sz w:val="14"/>
                <w:szCs w:val="14"/>
                <w:vertAlign w:val="subscript"/>
                <w:lang w:val="fr-CH"/>
              </w:rPr>
              <w:br/>
            </w:r>
            <w:r w:rsidRPr="0052204B">
              <w:rPr>
                <w:i/>
                <w:sz w:val="14"/>
                <w:szCs w:val="14"/>
                <w:lang w:val="fr-CH"/>
              </w:rPr>
              <w:t>(ppm)</w:t>
            </w:r>
          </w:p>
        </w:tc>
        <w:tc>
          <w:tcPr>
            <w:tcW w:w="693"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c</w:t>
            </w:r>
            <w:r w:rsidRPr="0052204B">
              <w:rPr>
                <w:i/>
                <w:sz w:val="14"/>
                <w:szCs w:val="14"/>
                <w:vertAlign w:val="subscript"/>
                <w:lang w:val="fr-CH"/>
              </w:rPr>
              <w:t>NOx,i</w:t>
            </w:r>
            <w:r w:rsidRPr="0052204B">
              <w:rPr>
                <w:i/>
                <w:sz w:val="14"/>
                <w:szCs w:val="14"/>
                <w:vertAlign w:val="subscript"/>
                <w:lang w:val="fr-CH"/>
              </w:rPr>
              <w:br/>
            </w:r>
            <w:r w:rsidRPr="0052204B">
              <w:rPr>
                <w:i/>
                <w:sz w:val="14"/>
                <w:szCs w:val="14"/>
                <w:lang w:val="fr-CH"/>
              </w:rPr>
              <w:t>(ppm)</w:t>
            </w:r>
          </w:p>
        </w:tc>
      </w:tr>
      <w:tr w:rsidR="00740496" w:rsidRPr="0052204B" w:rsidTr="00CC0485">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295</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8,0</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40</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0,155</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0,150</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0,005</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10</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40</w:t>
            </w:r>
          </w:p>
        </w:tc>
        <w:tc>
          <w:tcPr>
            <w:tcW w:w="693"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500</w:t>
            </w:r>
          </w:p>
        </w:tc>
      </w:tr>
    </w:tbl>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La composition du carburant est prise en considération</w:t>
      </w:r>
      <w:r w:rsidR="00D23B14" w:rsidRPr="0052204B">
        <w:rPr>
          <w:lang w:val="fr-CH"/>
        </w:rPr>
        <w:t> :</w:t>
      </w:r>
    </w:p>
    <w:p w:rsidR="00912FC8" w:rsidRPr="0052204B" w:rsidRDefault="00912FC8" w:rsidP="00912FC8">
      <w:pPr>
        <w:pStyle w:val="SingleTxt"/>
        <w:spacing w:after="0" w:line="120" w:lineRule="exact"/>
        <w:rPr>
          <w:sz w:val="10"/>
          <w:lang w:val="fr-CH"/>
        </w:rPr>
      </w:pPr>
    </w:p>
    <w:tbl>
      <w:tblPr>
        <w:tblW w:w="6494"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1"/>
        <w:gridCol w:w="2298"/>
        <w:gridCol w:w="2555"/>
      </w:tblGrid>
      <w:tr w:rsidR="00740496" w:rsidRPr="0052204B" w:rsidTr="00CC0485">
        <w:trPr>
          <w:cantSplit/>
          <w:tblHeader/>
        </w:trPr>
        <w:tc>
          <w:tcPr>
            <w:tcW w:w="1641" w:type="dxa"/>
            <w:shd w:val="clear" w:color="auto" w:fill="auto"/>
            <w:vAlign w:val="bottom"/>
          </w:tcPr>
          <w:p w:rsidR="00740496" w:rsidRPr="0052204B" w:rsidRDefault="00740496" w:rsidP="00CC0485">
            <w:pPr>
              <w:spacing w:before="80" w:after="80" w:line="160" w:lineRule="exact"/>
              <w:ind w:left="43" w:right="43"/>
              <w:rPr>
                <w:i/>
                <w:sz w:val="14"/>
                <w:szCs w:val="14"/>
                <w:lang w:val="fr-CH"/>
              </w:rPr>
            </w:pPr>
            <w:r w:rsidRPr="0052204B">
              <w:rPr>
                <w:i/>
                <w:sz w:val="14"/>
                <w:szCs w:val="14"/>
                <w:lang w:val="fr-CH"/>
              </w:rPr>
              <w:t>Constituant</w:t>
            </w:r>
          </w:p>
        </w:tc>
        <w:tc>
          <w:tcPr>
            <w:tcW w:w="2298"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Rapport molaire</w:t>
            </w:r>
          </w:p>
        </w:tc>
        <w:tc>
          <w:tcPr>
            <w:tcW w:w="2555" w:type="dxa"/>
            <w:shd w:val="clear" w:color="auto" w:fill="auto"/>
            <w:vAlign w:val="bottom"/>
          </w:tcPr>
          <w:p w:rsidR="00740496" w:rsidRPr="0052204B" w:rsidRDefault="00740496" w:rsidP="00CC0485">
            <w:pPr>
              <w:spacing w:before="80" w:after="80" w:line="160" w:lineRule="exact"/>
              <w:ind w:left="43" w:right="43"/>
              <w:jc w:val="right"/>
              <w:rPr>
                <w:i/>
                <w:sz w:val="14"/>
                <w:szCs w:val="14"/>
                <w:lang w:val="fr-CH"/>
              </w:rPr>
            </w:pPr>
            <w:r w:rsidRPr="0052204B">
              <w:rPr>
                <w:i/>
                <w:sz w:val="14"/>
                <w:szCs w:val="14"/>
                <w:lang w:val="fr-CH"/>
              </w:rPr>
              <w:t>% masse</w:t>
            </w:r>
          </w:p>
        </w:tc>
      </w:tr>
      <w:tr w:rsidR="00740496" w:rsidRPr="0052204B" w:rsidTr="00CC0485">
        <w:trPr>
          <w:cantSplit/>
        </w:trPr>
        <w:tc>
          <w:tcPr>
            <w:tcW w:w="1641" w:type="dxa"/>
            <w:shd w:val="clear" w:color="auto" w:fill="auto"/>
          </w:tcPr>
          <w:p w:rsidR="00740496" w:rsidRPr="0052204B" w:rsidRDefault="00740496" w:rsidP="00CC0485">
            <w:pPr>
              <w:spacing w:before="40" w:after="40" w:line="210" w:lineRule="exact"/>
              <w:ind w:left="43" w:right="43"/>
              <w:rPr>
                <w:sz w:val="17"/>
                <w:szCs w:val="17"/>
                <w:lang w:val="fr-CH"/>
              </w:rPr>
            </w:pPr>
            <w:r w:rsidRPr="0052204B">
              <w:rPr>
                <w:sz w:val="17"/>
                <w:szCs w:val="17"/>
                <w:lang w:val="fr-CH"/>
              </w:rPr>
              <w:t>H</w:t>
            </w:r>
          </w:p>
        </w:tc>
        <w:tc>
          <w:tcPr>
            <w:tcW w:w="2298"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iCs/>
                <w:sz w:val="17"/>
                <w:szCs w:val="17"/>
                <w:lang w:val="fr-CH"/>
              </w:rPr>
              <w:sym w:font="Symbol" w:char="F061"/>
            </w:r>
            <w:r w:rsidRPr="0052204B">
              <w:rPr>
                <w:iCs/>
                <w:sz w:val="17"/>
                <w:szCs w:val="17"/>
                <w:lang w:val="fr-CH"/>
              </w:rPr>
              <w:t xml:space="preserve"> </w:t>
            </w:r>
            <w:r w:rsidRPr="0052204B">
              <w:rPr>
                <w:sz w:val="17"/>
                <w:szCs w:val="17"/>
                <w:lang w:val="fr-CH"/>
              </w:rPr>
              <w:t>= 1,8529</w:t>
            </w:r>
          </w:p>
        </w:tc>
        <w:tc>
          <w:tcPr>
            <w:tcW w:w="2555"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w</w:t>
            </w:r>
            <w:r w:rsidRPr="0052204B">
              <w:rPr>
                <w:sz w:val="17"/>
                <w:szCs w:val="17"/>
                <w:vertAlign w:val="subscript"/>
                <w:lang w:val="fr-CH"/>
              </w:rPr>
              <w:t>ALF</w:t>
            </w:r>
            <w:r w:rsidRPr="0052204B">
              <w:rPr>
                <w:iCs/>
                <w:sz w:val="17"/>
                <w:szCs w:val="17"/>
                <w:lang w:val="fr-CH"/>
              </w:rPr>
              <w:t xml:space="preserve"> </w:t>
            </w:r>
            <w:r w:rsidRPr="0052204B">
              <w:rPr>
                <w:sz w:val="17"/>
                <w:szCs w:val="17"/>
                <w:lang w:val="fr-CH"/>
              </w:rPr>
              <w:t>= 13,45</w:t>
            </w:r>
          </w:p>
        </w:tc>
      </w:tr>
      <w:tr w:rsidR="00740496" w:rsidRPr="0052204B" w:rsidTr="00CC0485">
        <w:trPr>
          <w:cantSplit/>
        </w:trPr>
        <w:tc>
          <w:tcPr>
            <w:tcW w:w="1641" w:type="dxa"/>
            <w:shd w:val="clear" w:color="auto" w:fill="auto"/>
          </w:tcPr>
          <w:p w:rsidR="00740496" w:rsidRPr="0052204B" w:rsidRDefault="00740496" w:rsidP="00CC0485">
            <w:pPr>
              <w:spacing w:before="40" w:after="40" w:line="210" w:lineRule="exact"/>
              <w:ind w:left="43" w:right="43"/>
              <w:rPr>
                <w:sz w:val="17"/>
                <w:szCs w:val="17"/>
                <w:lang w:val="fr-CH"/>
              </w:rPr>
            </w:pPr>
            <w:r w:rsidRPr="0052204B">
              <w:rPr>
                <w:sz w:val="17"/>
                <w:szCs w:val="17"/>
                <w:lang w:val="fr-CH"/>
              </w:rPr>
              <w:t>C</w:t>
            </w:r>
          </w:p>
        </w:tc>
        <w:tc>
          <w:tcPr>
            <w:tcW w:w="2298"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sym w:font="Symbol" w:char="F062"/>
            </w:r>
            <w:r w:rsidRPr="0052204B">
              <w:rPr>
                <w:iCs/>
                <w:sz w:val="17"/>
                <w:szCs w:val="17"/>
                <w:lang w:val="fr-CH"/>
              </w:rPr>
              <w:t xml:space="preserve"> </w:t>
            </w:r>
            <w:r w:rsidRPr="0052204B">
              <w:rPr>
                <w:sz w:val="17"/>
                <w:szCs w:val="17"/>
                <w:lang w:val="fr-CH"/>
              </w:rPr>
              <w:t>= 1,0000</w:t>
            </w:r>
          </w:p>
        </w:tc>
        <w:tc>
          <w:tcPr>
            <w:tcW w:w="2555"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w</w:t>
            </w:r>
            <w:r w:rsidRPr="0052204B">
              <w:rPr>
                <w:sz w:val="17"/>
                <w:szCs w:val="17"/>
                <w:vertAlign w:val="subscript"/>
                <w:lang w:val="fr-CH"/>
              </w:rPr>
              <w:t>BET</w:t>
            </w:r>
            <w:r w:rsidRPr="0052204B">
              <w:rPr>
                <w:iCs/>
                <w:sz w:val="17"/>
                <w:szCs w:val="17"/>
                <w:lang w:val="fr-CH"/>
              </w:rPr>
              <w:t xml:space="preserve"> </w:t>
            </w:r>
            <w:r w:rsidRPr="0052204B">
              <w:rPr>
                <w:sz w:val="17"/>
                <w:szCs w:val="17"/>
                <w:lang w:val="fr-CH"/>
              </w:rPr>
              <w:t>= 86,50</w:t>
            </w:r>
          </w:p>
        </w:tc>
      </w:tr>
      <w:tr w:rsidR="00740496" w:rsidRPr="0052204B" w:rsidTr="00CC0485">
        <w:trPr>
          <w:cantSplit/>
        </w:trPr>
        <w:tc>
          <w:tcPr>
            <w:tcW w:w="1641" w:type="dxa"/>
            <w:shd w:val="clear" w:color="auto" w:fill="auto"/>
          </w:tcPr>
          <w:p w:rsidR="00740496" w:rsidRPr="0052204B" w:rsidRDefault="00740496" w:rsidP="00CC0485">
            <w:pPr>
              <w:spacing w:before="40" w:after="40" w:line="210" w:lineRule="exact"/>
              <w:ind w:left="43" w:right="43"/>
              <w:rPr>
                <w:sz w:val="17"/>
                <w:szCs w:val="17"/>
                <w:lang w:val="fr-CH"/>
              </w:rPr>
            </w:pPr>
            <w:r w:rsidRPr="0052204B">
              <w:rPr>
                <w:sz w:val="17"/>
                <w:szCs w:val="17"/>
                <w:lang w:val="fr-CH"/>
              </w:rPr>
              <w:t>S</w:t>
            </w:r>
          </w:p>
        </w:tc>
        <w:tc>
          <w:tcPr>
            <w:tcW w:w="2298"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sym w:font="Symbol" w:char="F067"/>
            </w:r>
            <w:r w:rsidRPr="0052204B">
              <w:rPr>
                <w:sz w:val="17"/>
                <w:szCs w:val="17"/>
                <w:lang w:val="fr-CH"/>
              </w:rPr>
              <w:t xml:space="preserve"> = 0,0002</w:t>
            </w:r>
          </w:p>
        </w:tc>
        <w:tc>
          <w:tcPr>
            <w:tcW w:w="2555"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w</w:t>
            </w:r>
            <w:r w:rsidRPr="0052204B">
              <w:rPr>
                <w:sz w:val="17"/>
                <w:szCs w:val="17"/>
                <w:vertAlign w:val="subscript"/>
                <w:lang w:val="fr-CH"/>
              </w:rPr>
              <w:t>GAM</w:t>
            </w:r>
            <w:r w:rsidRPr="0052204B">
              <w:rPr>
                <w:iCs/>
                <w:sz w:val="17"/>
                <w:szCs w:val="17"/>
                <w:lang w:val="fr-CH"/>
              </w:rPr>
              <w:t xml:space="preserve"> </w:t>
            </w:r>
            <w:r w:rsidRPr="0052204B">
              <w:rPr>
                <w:sz w:val="17"/>
                <w:szCs w:val="17"/>
                <w:lang w:val="fr-CH"/>
              </w:rPr>
              <w:t>= 0,050</w:t>
            </w:r>
          </w:p>
        </w:tc>
      </w:tr>
      <w:tr w:rsidR="00740496" w:rsidRPr="0052204B" w:rsidTr="00CC0485">
        <w:trPr>
          <w:cantSplit/>
        </w:trPr>
        <w:tc>
          <w:tcPr>
            <w:tcW w:w="1641" w:type="dxa"/>
            <w:shd w:val="clear" w:color="auto" w:fill="auto"/>
          </w:tcPr>
          <w:p w:rsidR="00740496" w:rsidRPr="0052204B" w:rsidRDefault="00740496" w:rsidP="00CC0485">
            <w:pPr>
              <w:spacing w:before="40" w:after="40" w:line="210" w:lineRule="exact"/>
              <w:ind w:left="43" w:right="43"/>
              <w:rPr>
                <w:sz w:val="17"/>
                <w:szCs w:val="17"/>
                <w:lang w:val="fr-CH"/>
              </w:rPr>
            </w:pPr>
            <w:r w:rsidRPr="0052204B">
              <w:rPr>
                <w:sz w:val="17"/>
                <w:szCs w:val="17"/>
                <w:lang w:val="fr-CH"/>
              </w:rPr>
              <w:t>N</w:t>
            </w:r>
          </w:p>
        </w:tc>
        <w:tc>
          <w:tcPr>
            <w:tcW w:w="2298"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sym w:font="Symbol" w:char="F064"/>
            </w:r>
            <w:r w:rsidRPr="0052204B">
              <w:rPr>
                <w:iCs/>
                <w:sz w:val="17"/>
                <w:szCs w:val="17"/>
                <w:lang w:val="fr-CH"/>
              </w:rPr>
              <w:t xml:space="preserve"> </w:t>
            </w:r>
            <w:r w:rsidRPr="0052204B">
              <w:rPr>
                <w:sz w:val="17"/>
                <w:szCs w:val="17"/>
                <w:lang w:val="fr-CH"/>
              </w:rPr>
              <w:t>= 0,0000</w:t>
            </w:r>
          </w:p>
        </w:tc>
        <w:tc>
          <w:tcPr>
            <w:tcW w:w="2555"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w</w:t>
            </w:r>
            <w:r w:rsidRPr="0052204B">
              <w:rPr>
                <w:sz w:val="17"/>
                <w:szCs w:val="17"/>
                <w:vertAlign w:val="subscript"/>
                <w:lang w:val="fr-CH"/>
              </w:rPr>
              <w:t>DEL</w:t>
            </w:r>
            <w:r w:rsidRPr="0052204B">
              <w:rPr>
                <w:iCs/>
                <w:sz w:val="17"/>
                <w:szCs w:val="17"/>
                <w:lang w:val="fr-CH"/>
              </w:rPr>
              <w:t xml:space="preserve"> </w:t>
            </w:r>
            <w:r w:rsidRPr="0052204B">
              <w:rPr>
                <w:sz w:val="17"/>
                <w:szCs w:val="17"/>
                <w:lang w:val="fr-CH"/>
              </w:rPr>
              <w:t>= 0,000</w:t>
            </w:r>
          </w:p>
        </w:tc>
      </w:tr>
      <w:tr w:rsidR="00740496" w:rsidRPr="0052204B" w:rsidTr="00CC0485">
        <w:trPr>
          <w:cantSplit/>
        </w:trPr>
        <w:tc>
          <w:tcPr>
            <w:tcW w:w="1641" w:type="dxa"/>
            <w:shd w:val="clear" w:color="auto" w:fill="auto"/>
          </w:tcPr>
          <w:p w:rsidR="00740496" w:rsidRPr="0052204B" w:rsidRDefault="00740496" w:rsidP="00CC0485">
            <w:pPr>
              <w:spacing w:before="40" w:after="40" w:line="210" w:lineRule="exact"/>
              <w:ind w:left="43" w:right="43"/>
              <w:rPr>
                <w:sz w:val="17"/>
                <w:szCs w:val="17"/>
                <w:lang w:val="fr-CH"/>
              </w:rPr>
            </w:pPr>
            <w:r w:rsidRPr="0052204B">
              <w:rPr>
                <w:sz w:val="17"/>
                <w:szCs w:val="17"/>
                <w:lang w:val="fr-CH"/>
              </w:rPr>
              <w:t>O</w:t>
            </w:r>
          </w:p>
        </w:tc>
        <w:tc>
          <w:tcPr>
            <w:tcW w:w="2298"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sym w:font="Symbol" w:char="F065"/>
            </w:r>
            <w:r w:rsidRPr="0052204B">
              <w:rPr>
                <w:sz w:val="17"/>
                <w:szCs w:val="17"/>
                <w:lang w:val="fr-CH"/>
              </w:rPr>
              <w:t xml:space="preserve"> = 0,0000</w:t>
            </w:r>
          </w:p>
        </w:tc>
        <w:tc>
          <w:tcPr>
            <w:tcW w:w="2555" w:type="dxa"/>
            <w:shd w:val="clear" w:color="auto" w:fill="auto"/>
            <w:vAlign w:val="bottom"/>
          </w:tcPr>
          <w:p w:rsidR="00740496" w:rsidRPr="0052204B" w:rsidRDefault="00740496" w:rsidP="00CC0485">
            <w:pPr>
              <w:spacing w:before="40" w:after="40" w:line="210" w:lineRule="exact"/>
              <w:ind w:left="43" w:right="43"/>
              <w:jc w:val="right"/>
              <w:rPr>
                <w:sz w:val="17"/>
                <w:szCs w:val="17"/>
                <w:lang w:val="fr-CH"/>
              </w:rPr>
            </w:pPr>
            <w:r w:rsidRPr="0052204B">
              <w:rPr>
                <w:sz w:val="17"/>
                <w:szCs w:val="17"/>
                <w:lang w:val="fr-CH"/>
              </w:rPr>
              <w:t>w</w:t>
            </w:r>
            <w:r w:rsidRPr="0052204B">
              <w:rPr>
                <w:sz w:val="17"/>
                <w:szCs w:val="17"/>
                <w:vertAlign w:val="subscript"/>
                <w:lang w:val="fr-CH"/>
              </w:rPr>
              <w:t>EPS</w:t>
            </w:r>
            <w:r w:rsidRPr="0052204B">
              <w:rPr>
                <w:iCs/>
                <w:sz w:val="17"/>
                <w:szCs w:val="17"/>
                <w:lang w:val="fr-CH"/>
              </w:rPr>
              <w:t xml:space="preserve"> </w:t>
            </w:r>
            <w:r w:rsidRPr="0052204B">
              <w:rPr>
                <w:sz w:val="17"/>
                <w:szCs w:val="17"/>
                <w:lang w:val="fr-CH"/>
              </w:rPr>
              <w:t>= 0,000</w:t>
            </w:r>
          </w:p>
        </w:tc>
      </w:tr>
    </w:tbl>
    <w:p w:rsidR="00912FC8" w:rsidRPr="0052204B" w:rsidRDefault="00912FC8" w:rsidP="00B50822">
      <w:pPr>
        <w:pStyle w:val="SingleTxt"/>
        <w:spacing w:after="0" w:line="120" w:lineRule="exact"/>
        <w:rPr>
          <w:sz w:val="10"/>
          <w:lang w:val="fr-CH"/>
        </w:rPr>
      </w:pPr>
    </w:p>
    <w:p w:rsidR="00B50822" w:rsidRPr="0052204B" w:rsidRDefault="00B50822" w:rsidP="00912FC8">
      <w:pPr>
        <w:pStyle w:val="SingleTxt"/>
        <w:spacing w:after="0" w:line="120" w:lineRule="exact"/>
        <w:rPr>
          <w:sz w:val="10"/>
          <w:lang w:val="fr-CH"/>
        </w:rPr>
      </w:pP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1</w:t>
      </w:r>
      <w:r w:rsidR="00D23B14" w:rsidRPr="0052204B">
        <w:rPr>
          <w:lang w:val="fr-CH"/>
        </w:rPr>
        <w:t> :</w:t>
      </w:r>
      <w:r w:rsidR="00740496" w:rsidRPr="0052204B">
        <w:rPr>
          <w:lang w:val="fr-CH"/>
        </w:rPr>
        <w:t xml:space="preserve"> Correction base sèche/base humide (par. 8.1)</w:t>
      </w:r>
      <w:r w:rsidR="00D23B14" w:rsidRPr="0052204B">
        <w:rPr>
          <w:lang w:val="fr-CH"/>
        </w:rPr>
        <w:t> :</w:t>
      </w:r>
    </w:p>
    <w:p w:rsidR="00740496" w:rsidRPr="0052204B" w:rsidRDefault="00912FC8" w:rsidP="00361621">
      <w:pPr>
        <w:pStyle w:val="SingleTxt"/>
        <w:ind w:left="4133" w:hanging="2866"/>
        <w:rPr>
          <w:lang w:val="fr-CH"/>
        </w:rPr>
      </w:pPr>
      <w:r w:rsidRPr="0052204B">
        <w:rPr>
          <w:lang w:val="fr-CH"/>
        </w:rPr>
        <w:tab/>
      </w:r>
      <w:r w:rsidRPr="0052204B">
        <w:rPr>
          <w:lang w:val="fr-CH"/>
        </w:rPr>
        <w:tab/>
      </w:r>
      <w:r w:rsidR="00740496" w:rsidRPr="0052204B">
        <w:rPr>
          <w:lang w:val="fr-CH"/>
        </w:rPr>
        <w:t>Équation (18)</w:t>
      </w:r>
      <w:r w:rsidR="00D23B14" w:rsidRPr="0052204B">
        <w:rPr>
          <w:lang w:val="fr-CH"/>
        </w:rPr>
        <w:t> :</w:t>
      </w:r>
      <w:r w:rsidR="00740496" w:rsidRPr="0052204B">
        <w:rPr>
          <w:lang w:val="fr-CH"/>
        </w:rPr>
        <w:t xml:space="preserve"> k</w:t>
      </w:r>
      <w:r w:rsidR="00740496" w:rsidRPr="0052204B">
        <w:rPr>
          <w:vertAlign w:val="subscript"/>
          <w:lang w:val="fr-CH"/>
        </w:rPr>
        <w:t>fw</w:t>
      </w:r>
      <w:r w:rsidR="00740496" w:rsidRPr="0052204B">
        <w:rPr>
          <w:lang w:val="fr-CH"/>
        </w:rPr>
        <w:t xml:space="preserve"> = 0,055584 × 13,45 − 0,0001083 × 86,5 − 0,0001562</w:t>
      </w:r>
      <w:r w:rsidR="00740496" w:rsidRPr="0052204B">
        <w:rPr>
          <w:lang w:val="fr-CH"/>
        </w:rPr>
        <w:br/>
        <w:t>× 0,05 = 0,7382</w: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Équation (15)</w:t>
      </w:r>
      <w:r w:rsidR="00D23B14" w:rsidRPr="0052204B">
        <w:rPr>
          <w:lang w:val="fr-CH"/>
        </w:rPr>
        <w:t> :</w:t>
      </w:r>
      <w:r w:rsidR="00740496" w:rsidRPr="0052204B">
        <w:rPr>
          <w:lang w:val="fr-CH"/>
        </w:rPr>
        <w:t xml:space="preserve"> </w:t>
      </w:r>
      <w:r w:rsidR="00740496" w:rsidRPr="0052204B">
        <w:rPr>
          <w:lang w:val="fr-CH"/>
        </w:rPr>
        <w:object w:dxaOrig="5860" w:dyaOrig="1140">
          <v:shape id="_x0000_i1129" type="#_x0000_t75" style="width:250.35pt;height:48pt" o:ole="">
            <v:imagedata r:id="rId264" o:title=""/>
          </v:shape>
          <o:OLEObject Type="Embed" ProgID="Equation.3" ShapeID="_x0000_i1129" DrawAspect="Content" ObjectID="_1511071176" r:id="rId265"/>
        </w:objec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Équation (14)</w:t>
      </w:r>
      <w:r w:rsidR="00D23B14" w:rsidRPr="0052204B">
        <w:rPr>
          <w:lang w:val="fr-CH"/>
        </w:rPr>
        <w:t> :</w:t>
      </w:r>
      <w:r w:rsidR="00740496" w:rsidRPr="0052204B">
        <w:rPr>
          <w:lang w:val="fr-CH"/>
        </w:rPr>
        <w:t xml:space="preserve"> c</w:t>
      </w:r>
      <w:r w:rsidR="00740496" w:rsidRPr="0052204B">
        <w:rPr>
          <w:vertAlign w:val="subscript"/>
          <w:lang w:val="fr-CH"/>
        </w:rPr>
        <w:t>CO,i</w:t>
      </w:r>
      <w:r w:rsidR="00740496" w:rsidRPr="0052204B">
        <w:rPr>
          <w:lang w:val="fr-CH"/>
        </w:rPr>
        <w:t xml:space="preserve"> (humide)</w:t>
      </w:r>
      <w:r w:rsidR="00740496" w:rsidRPr="0052204B">
        <w:rPr>
          <w:lang w:val="fr-CH"/>
        </w:rPr>
        <w:tab/>
        <w:t>= 40 x 0,9331 = 37,3 ppm</w:t>
      </w:r>
    </w:p>
    <w:p w:rsidR="00740496" w:rsidRPr="0052204B" w:rsidRDefault="00912FC8" w:rsidP="00740496">
      <w:pPr>
        <w:pStyle w:val="SingleTxt"/>
        <w:rPr>
          <w:lang w:val="fr-CH"/>
        </w:rPr>
      </w:pPr>
      <w:r w:rsidRPr="0052204B">
        <w:rPr>
          <w:lang w:val="fr-CH"/>
        </w:rPr>
        <w:tab/>
      </w:r>
      <w:r w:rsidRPr="0052204B">
        <w:rPr>
          <w:lang w:val="fr-CH"/>
        </w:rPr>
        <w:tab/>
      </w:r>
      <w:r w:rsidR="00361621">
        <w:rPr>
          <w:lang w:val="fr-CH"/>
        </w:rPr>
        <w:tab/>
      </w:r>
      <w:r w:rsidR="00361621">
        <w:rPr>
          <w:lang w:val="fr-CH"/>
        </w:rPr>
        <w:tab/>
      </w:r>
      <w:r w:rsidR="00361621">
        <w:rPr>
          <w:lang w:val="fr-CH"/>
        </w:rPr>
        <w:tab/>
      </w:r>
      <w:r w:rsidR="00740496" w:rsidRPr="0052204B">
        <w:rPr>
          <w:lang w:val="fr-CH"/>
        </w:rPr>
        <w:t>c</w:t>
      </w:r>
      <w:r w:rsidR="00740496" w:rsidRPr="0052204B">
        <w:rPr>
          <w:vertAlign w:val="subscript"/>
          <w:lang w:val="fr-CH"/>
        </w:rPr>
        <w:t>NOx,i</w:t>
      </w:r>
      <w:r w:rsidR="00740496" w:rsidRPr="0052204B">
        <w:rPr>
          <w:lang w:val="fr-CH"/>
        </w:rPr>
        <w:t xml:space="preserve"> (humide)</w:t>
      </w:r>
      <w:r w:rsidR="00740496" w:rsidRPr="0052204B">
        <w:rPr>
          <w:lang w:val="fr-CH"/>
        </w:rPr>
        <w:tab/>
        <w:t>= 500 x 0,9331 = 466,6 ppm</w:t>
      </w:r>
    </w:p>
    <w:p w:rsidR="00740496" w:rsidRPr="0052204B" w:rsidRDefault="00912FC8" w:rsidP="00912FC8">
      <w:pPr>
        <w:pStyle w:val="SingleTxt"/>
        <w:ind w:left="2218" w:hanging="951"/>
        <w:rPr>
          <w:lang w:val="fr-CH"/>
        </w:rPr>
      </w:pPr>
      <w:r w:rsidRPr="0052204B">
        <w:rPr>
          <w:lang w:val="fr-CH"/>
        </w:rPr>
        <w:tab/>
      </w:r>
      <w:r w:rsidRPr="0052204B">
        <w:rPr>
          <w:lang w:val="fr-CH"/>
        </w:rPr>
        <w:tab/>
      </w:r>
      <w:r w:rsidR="00740496" w:rsidRPr="0052204B">
        <w:rPr>
          <w:lang w:val="fr-CH"/>
        </w:rPr>
        <w:t>Étape 2</w:t>
      </w:r>
      <w:r w:rsidR="00D23B14" w:rsidRPr="0052204B">
        <w:rPr>
          <w:lang w:val="fr-CH"/>
        </w:rPr>
        <w:t> :</w:t>
      </w:r>
      <w:r w:rsidR="00740496" w:rsidRPr="0052204B">
        <w:rPr>
          <w:lang w:val="fr-CH"/>
        </w:rPr>
        <w:t xml:space="preserve"> Correction des valeurs de NO</w:t>
      </w:r>
      <w:r w:rsidR="00740496" w:rsidRPr="0052204B">
        <w:rPr>
          <w:vertAlign w:val="subscript"/>
          <w:lang w:val="fr-CH"/>
        </w:rPr>
        <w:t>X</w:t>
      </w:r>
      <w:r w:rsidR="00740496" w:rsidRPr="0052204B">
        <w:rPr>
          <w:lang w:val="fr-CH"/>
        </w:rPr>
        <w:t xml:space="preserve"> pour la température et l’humidité (par. 8.2.1)</w:t>
      </w:r>
      <w:r w:rsidR="00D23B14" w:rsidRPr="0052204B">
        <w:rPr>
          <w:lang w:val="fr-CH"/>
        </w:rPr>
        <w:t> :</w: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Équation (25)</w:t>
      </w:r>
      <w:r w:rsidR="00D23B14" w:rsidRPr="0052204B">
        <w:rPr>
          <w:lang w:val="fr-CH"/>
        </w:rPr>
        <w:t> :</w:t>
      </w:r>
      <w:r w:rsidR="00740496" w:rsidRPr="0052204B">
        <w:rPr>
          <w:lang w:val="fr-CH"/>
        </w:rPr>
        <w:t xml:space="preserve"> </w:t>
      </w:r>
      <w:r w:rsidR="00740496" w:rsidRPr="0052204B">
        <w:rPr>
          <w:lang w:val="fr-CH"/>
        </w:rPr>
        <w:object w:dxaOrig="3120" w:dyaOrig="580">
          <v:shape id="_x0000_i1130" type="#_x0000_t75" style="width:141.8pt;height:26.75pt" o:ole="">
            <v:imagedata r:id="rId266" o:title=""/>
          </v:shape>
          <o:OLEObject Type="Embed" ProgID="Equation.3" ShapeID="_x0000_i1130" DrawAspect="Content" ObjectID="_1511071177" r:id="rId267"/>
        </w:object>
      </w:r>
    </w:p>
    <w:p w:rsidR="00740496" w:rsidRPr="0052204B" w:rsidRDefault="00912FC8" w:rsidP="00912FC8">
      <w:pPr>
        <w:pStyle w:val="SingleTxt"/>
        <w:ind w:left="2218" w:hanging="951"/>
        <w:rPr>
          <w:lang w:val="fr-CH"/>
        </w:rPr>
      </w:pPr>
      <w:r w:rsidRPr="0052204B">
        <w:rPr>
          <w:lang w:val="fr-CH"/>
        </w:rPr>
        <w:tab/>
      </w:r>
      <w:r w:rsidRPr="0052204B">
        <w:rPr>
          <w:lang w:val="fr-CH"/>
        </w:rPr>
        <w:tab/>
      </w:r>
      <w:r w:rsidR="00740496" w:rsidRPr="0052204B">
        <w:rPr>
          <w:lang w:val="fr-CH"/>
        </w:rPr>
        <w:t>Étape 3</w:t>
      </w:r>
      <w:r w:rsidR="00D23B14" w:rsidRPr="0052204B">
        <w:rPr>
          <w:lang w:val="fr-CH"/>
        </w:rPr>
        <w:t> :</w:t>
      </w:r>
      <w:r w:rsidR="00740496" w:rsidRPr="0052204B">
        <w:rPr>
          <w:lang w:val="fr-CH"/>
        </w:rPr>
        <w:t xml:space="preserve"> Calcul des émissions instantanées en chaque point distinct du cycle (par. 8.4.2.3)</w:t>
      </w:r>
      <w:r w:rsidR="00D23B14" w:rsidRPr="0052204B">
        <w:rPr>
          <w:lang w:val="fr-CH"/>
        </w:rPr>
        <w:t> :</w:t>
      </w:r>
    </w:p>
    <w:p w:rsidR="00740496" w:rsidRPr="003476DD" w:rsidRDefault="00912FC8" w:rsidP="00740496">
      <w:pPr>
        <w:pStyle w:val="SingleTxt"/>
      </w:pPr>
      <w:r w:rsidRPr="0052204B">
        <w:rPr>
          <w:lang w:val="fr-CH"/>
        </w:rPr>
        <w:tab/>
      </w:r>
      <w:r w:rsidRPr="0052204B">
        <w:rPr>
          <w:lang w:val="fr-CH"/>
        </w:rPr>
        <w:tab/>
      </w:r>
      <w:r w:rsidR="00740496" w:rsidRPr="003476DD">
        <w:t>Équation (251)</w:t>
      </w:r>
      <w:r w:rsidR="00D23B14" w:rsidRPr="003476DD">
        <w:t> :</w:t>
      </w:r>
      <w:r w:rsidR="00740496" w:rsidRPr="003476DD">
        <w:tab/>
        <w:t>m</w:t>
      </w:r>
      <w:r w:rsidR="00740496" w:rsidRPr="003476DD">
        <w:rPr>
          <w:vertAlign w:val="subscript"/>
        </w:rPr>
        <w:t xml:space="preserve">HC,i </w:t>
      </w:r>
      <w:r w:rsidR="00740496" w:rsidRPr="003476DD">
        <w:t>= 10 × 3 × 0,155 = 4,650</w:t>
      </w:r>
    </w:p>
    <w:p w:rsidR="00740496" w:rsidRPr="003476DD" w:rsidRDefault="00912FC8" w:rsidP="00740496">
      <w:pPr>
        <w:pStyle w:val="SingleTxt"/>
      </w:pPr>
      <w:r w:rsidRPr="003476DD">
        <w:tab/>
      </w:r>
      <w:r w:rsidR="00740496" w:rsidRPr="003476DD">
        <w:tab/>
        <w:t>m</w:t>
      </w:r>
      <w:r w:rsidR="00740496" w:rsidRPr="003476DD">
        <w:rPr>
          <w:vertAlign w:val="subscript"/>
        </w:rPr>
        <w:t xml:space="preserve">CO,i </w:t>
      </w:r>
      <w:r w:rsidR="00740496" w:rsidRPr="003476DD">
        <w:t>= 37,3 × 0,155 = 5,782</w:t>
      </w:r>
    </w:p>
    <w:p w:rsidR="00740496" w:rsidRPr="0052204B" w:rsidRDefault="00912FC8" w:rsidP="00740496">
      <w:pPr>
        <w:pStyle w:val="SingleTxt"/>
        <w:rPr>
          <w:lang w:val="fr-CH"/>
        </w:rPr>
      </w:pPr>
      <w:r w:rsidRPr="003476DD">
        <w:tab/>
      </w:r>
      <w:r w:rsidR="00740496" w:rsidRPr="003476DD">
        <w:tab/>
      </w:r>
      <w:r w:rsidR="00740496" w:rsidRPr="0052204B">
        <w:rPr>
          <w:lang w:val="fr-CH"/>
        </w:rPr>
        <w:t>m</w:t>
      </w:r>
      <w:r w:rsidR="00740496" w:rsidRPr="0052204B">
        <w:rPr>
          <w:vertAlign w:val="subscript"/>
          <w:lang w:val="fr-CH"/>
        </w:rPr>
        <w:t xml:space="preserve">NOx,i </w:t>
      </w:r>
      <w:r w:rsidR="00740496" w:rsidRPr="0052204B">
        <w:rPr>
          <w:lang w:val="fr-CH"/>
        </w:rPr>
        <w:t>= 466,6 × 0,9576 × 0,155 = 69,26</w:t>
      </w:r>
    </w:p>
    <w:p w:rsidR="00740496" w:rsidRPr="0052204B" w:rsidRDefault="00912FC8" w:rsidP="00912FC8">
      <w:pPr>
        <w:pStyle w:val="SingleTxt"/>
        <w:ind w:left="2218" w:hanging="951"/>
        <w:rPr>
          <w:lang w:val="fr-CH"/>
        </w:rPr>
      </w:pPr>
      <w:r w:rsidRPr="0052204B">
        <w:rPr>
          <w:lang w:val="fr-CH"/>
        </w:rPr>
        <w:tab/>
      </w:r>
      <w:r w:rsidR="00740496" w:rsidRPr="0052204B">
        <w:rPr>
          <w:lang w:val="fr-CH"/>
        </w:rPr>
        <w:tab/>
        <w:t>Étape 4</w:t>
      </w:r>
      <w:r w:rsidR="00D23B14" w:rsidRPr="0052204B">
        <w:rPr>
          <w:lang w:val="fr-CH"/>
        </w:rPr>
        <w:t> :</w:t>
      </w:r>
      <w:r w:rsidR="00740496" w:rsidRPr="0052204B">
        <w:rPr>
          <w:lang w:val="fr-CH"/>
        </w:rPr>
        <w:t xml:space="preserve"> Calcul des émissions massiques sur tout le cycle par intégration des valeurs d’émissions instantanées et des valeurs de u indiquées d</w:t>
      </w:r>
      <w:r w:rsidR="00361621">
        <w:rPr>
          <w:lang w:val="fr-CH"/>
        </w:rPr>
        <w:t>ans le tableau 5 (par. 8.4.2.3) :</w:t>
      </w:r>
    </w:p>
    <w:p w:rsidR="00740496" w:rsidRPr="0052204B" w:rsidRDefault="00912FC8" w:rsidP="00912FC8">
      <w:pPr>
        <w:pStyle w:val="SingleTxt"/>
        <w:ind w:left="2218" w:hanging="951"/>
        <w:rPr>
          <w:lang w:val="fr-CH"/>
        </w:rPr>
      </w:pPr>
      <w:r w:rsidRPr="0052204B">
        <w:rPr>
          <w:lang w:val="fr-CH"/>
        </w:rPr>
        <w:tab/>
      </w:r>
      <w:r w:rsidR="00740496" w:rsidRPr="0052204B">
        <w:rPr>
          <w:lang w:val="fr-CH"/>
        </w:rPr>
        <w:tab/>
        <w:t>Le calcul s’effectue comme suit pour le cycle WHTC (1 800 s) et les mêmes émissions en chaque point du cycle.</w: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Équation (38)</w:t>
      </w:r>
      <w:r w:rsidR="00D23B14" w:rsidRPr="0052204B">
        <w:rPr>
          <w:lang w:val="fr-CH"/>
        </w:rPr>
        <w:t> :</w:t>
      </w:r>
      <w:r w:rsidR="00740496" w:rsidRPr="0052204B">
        <w:rPr>
          <w:lang w:val="fr-CH"/>
        </w:rPr>
        <w:t xml:space="preserve"> </w:t>
      </w:r>
      <w:r w:rsidR="00740496" w:rsidRPr="0052204B">
        <w:rPr>
          <w:lang w:val="fr-CH"/>
        </w:rPr>
        <w:object w:dxaOrig="3560" w:dyaOrig="680">
          <v:shape id="_x0000_i1131" type="#_x0000_t75" style="width:177.8pt;height:33.25pt" o:ole="">
            <v:imagedata r:id="rId268" o:title=""/>
          </v:shape>
          <o:OLEObject Type="Embed" ProgID="Equation.3" ShapeID="_x0000_i1131" DrawAspect="Content" ObjectID="_1511071178" r:id="rId269"/>
        </w:objec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361621">
        <w:rPr>
          <w:lang w:val="fr-CH"/>
        </w:rPr>
        <w:tab/>
      </w:r>
      <w:r w:rsidR="00361621">
        <w:rPr>
          <w:lang w:val="fr-CH"/>
        </w:rPr>
        <w:tab/>
      </w:r>
      <w:r w:rsidR="00361621">
        <w:rPr>
          <w:lang w:val="fr-CH"/>
        </w:rPr>
        <w:tab/>
      </w:r>
      <w:r w:rsidR="00740496" w:rsidRPr="0052204B">
        <w:rPr>
          <w:lang w:val="fr-CH"/>
        </w:rPr>
        <w:object w:dxaOrig="3640" w:dyaOrig="680">
          <v:shape id="_x0000_i1132" type="#_x0000_t75" style="width:178.9pt;height:33.25pt" o:ole="">
            <v:imagedata r:id="rId270" o:title=""/>
          </v:shape>
          <o:OLEObject Type="Embed" ProgID="Equation.3" ShapeID="_x0000_i1132" DrawAspect="Content" ObjectID="_1511071179" r:id="rId271"/>
        </w:objec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361621">
        <w:rPr>
          <w:lang w:val="fr-CH"/>
        </w:rPr>
        <w:tab/>
      </w:r>
      <w:r w:rsidR="00361621">
        <w:rPr>
          <w:lang w:val="fr-CH"/>
        </w:rPr>
        <w:tab/>
      </w:r>
      <w:r w:rsidR="00361621">
        <w:rPr>
          <w:lang w:val="fr-CH"/>
        </w:rPr>
        <w:tab/>
      </w:r>
      <w:r w:rsidR="00740496" w:rsidRPr="0052204B">
        <w:rPr>
          <w:lang w:val="fr-CH"/>
        </w:rPr>
        <w:object w:dxaOrig="3860" w:dyaOrig="680">
          <v:shape id="_x0000_i1133" type="#_x0000_t75" style="width:181.65pt;height:31.1pt" o:ole="">
            <v:imagedata r:id="rId272" o:title=""/>
          </v:shape>
          <o:OLEObject Type="Embed" ProgID="Equation.3" ShapeID="_x0000_i1133" DrawAspect="Content" ObjectID="_1511071180" r:id="rId273"/>
        </w:objec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5</w:t>
      </w:r>
      <w:r w:rsidR="00D23B14" w:rsidRPr="0052204B">
        <w:rPr>
          <w:lang w:val="fr-CH"/>
        </w:rPr>
        <w:t> :</w:t>
      </w:r>
      <w:r w:rsidR="00740496" w:rsidRPr="0052204B">
        <w:rPr>
          <w:lang w:val="fr-CH"/>
        </w:rPr>
        <w:t xml:space="preserve"> Calcul des émissions spécifiques (par. 8.6.3)</w:t>
      </w:r>
      <w:r w:rsidR="00D23B14" w:rsidRPr="0052204B">
        <w:rPr>
          <w:lang w:val="fr-CH"/>
        </w:rPr>
        <w:t> :</w:t>
      </w:r>
    </w:p>
    <w:p w:rsidR="00740496" w:rsidRPr="003476DD" w:rsidRDefault="00912FC8" w:rsidP="00361621">
      <w:pPr>
        <w:pStyle w:val="SingleTxt"/>
      </w:pPr>
      <w:r w:rsidRPr="0052204B">
        <w:rPr>
          <w:lang w:val="fr-CH"/>
        </w:rPr>
        <w:tab/>
      </w:r>
      <w:r w:rsidRPr="0052204B">
        <w:rPr>
          <w:lang w:val="fr-CH"/>
        </w:rPr>
        <w:tab/>
      </w:r>
      <w:r w:rsidR="00740496" w:rsidRPr="003476DD">
        <w:t>Équation (73)</w:t>
      </w:r>
      <w:r w:rsidR="00D23B14" w:rsidRPr="003476DD">
        <w:t> :</w:t>
      </w:r>
      <w:r w:rsidR="00361621">
        <w:tab/>
      </w:r>
      <w:r w:rsidR="00740496" w:rsidRPr="003476DD">
        <w:t>e</w:t>
      </w:r>
      <w:r w:rsidR="00740496" w:rsidRPr="003476DD">
        <w:rPr>
          <w:vertAlign w:val="subscript"/>
        </w:rPr>
        <w:t>HC</w:t>
      </w:r>
      <w:r w:rsidR="00740496" w:rsidRPr="003476DD">
        <w:t xml:space="preserve"> = 4,01/40 = 0,10 g/kWh</w:t>
      </w:r>
    </w:p>
    <w:p w:rsidR="00740496" w:rsidRPr="003476DD" w:rsidRDefault="00912FC8" w:rsidP="00740496">
      <w:pPr>
        <w:pStyle w:val="SingleTxt"/>
      </w:pPr>
      <w:r w:rsidRPr="003476DD">
        <w:tab/>
      </w:r>
      <w:r w:rsidRPr="003476DD">
        <w:tab/>
      </w:r>
      <w:r w:rsidR="00361621">
        <w:tab/>
      </w:r>
      <w:r w:rsidR="00361621">
        <w:tab/>
      </w:r>
      <w:r w:rsidR="00361621">
        <w:tab/>
      </w:r>
      <w:r w:rsidR="00740496" w:rsidRPr="003476DD">
        <w:t>e</w:t>
      </w:r>
      <w:r w:rsidR="00740496" w:rsidRPr="003476DD">
        <w:rPr>
          <w:vertAlign w:val="subscript"/>
        </w:rPr>
        <w:t>CO</w:t>
      </w:r>
      <w:r w:rsidR="00740496" w:rsidRPr="003476DD">
        <w:t xml:space="preserve"> = 10,05/40 = 0,25 g/kWh</w:t>
      </w:r>
    </w:p>
    <w:p w:rsidR="00740496" w:rsidRPr="0052204B" w:rsidRDefault="00912FC8" w:rsidP="00740496">
      <w:pPr>
        <w:pStyle w:val="SingleTxt"/>
        <w:rPr>
          <w:lang w:val="fr-CH"/>
        </w:rPr>
      </w:pPr>
      <w:r w:rsidRPr="003476DD">
        <w:tab/>
      </w:r>
      <w:r w:rsidR="00361621">
        <w:tab/>
      </w:r>
      <w:r w:rsidR="00361621">
        <w:tab/>
      </w:r>
      <w:r w:rsidR="00361621">
        <w:tab/>
      </w:r>
      <w:r w:rsidRPr="003476DD">
        <w:tab/>
      </w:r>
      <w:r w:rsidR="00740496" w:rsidRPr="0052204B">
        <w:rPr>
          <w:lang w:val="fr-CH"/>
        </w:rPr>
        <w:t>e</w:t>
      </w:r>
      <w:r w:rsidR="00740496" w:rsidRPr="0052204B">
        <w:rPr>
          <w:vertAlign w:val="subscript"/>
          <w:lang w:val="fr-CH"/>
        </w:rPr>
        <w:t>NOx</w:t>
      </w:r>
      <w:r w:rsidR="00740496" w:rsidRPr="0052204B">
        <w:rPr>
          <w:lang w:val="fr-CH"/>
        </w:rPr>
        <w:t xml:space="preserve"> = 197,72/40 = 4,94 g/kWh</w:t>
      </w:r>
    </w:p>
    <w:p w:rsidR="00740496" w:rsidRPr="0052204B" w:rsidRDefault="00740496" w:rsidP="00740496">
      <w:pPr>
        <w:pStyle w:val="SingleTxt"/>
        <w:rPr>
          <w:lang w:val="fr-CH"/>
        </w:rPr>
      </w:pPr>
      <w:r w:rsidRPr="0052204B">
        <w:rPr>
          <w:lang w:val="fr-CH"/>
        </w:rPr>
        <w:t>A.6.4</w:t>
      </w:r>
      <w:r w:rsidRPr="0052204B">
        <w:rPr>
          <w:lang w:val="fr-CH"/>
        </w:rPr>
        <w:tab/>
        <w:t>Émission de particules (gazole)</w:t>
      </w:r>
    </w:p>
    <w:p w:rsidR="00912FC8" w:rsidRPr="0052204B" w:rsidRDefault="00912FC8" w:rsidP="00912FC8">
      <w:pPr>
        <w:pStyle w:val="SingleTxt"/>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8"/>
        <w:gridCol w:w="810"/>
        <w:gridCol w:w="900"/>
        <w:gridCol w:w="900"/>
        <w:gridCol w:w="900"/>
        <w:gridCol w:w="1026"/>
        <w:gridCol w:w="1027"/>
        <w:gridCol w:w="1027"/>
      </w:tblGrid>
      <w:tr w:rsidR="00740496" w:rsidRPr="0052204B" w:rsidTr="00B50822">
        <w:trPr>
          <w:tblHeader/>
        </w:trPr>
        <w:tc>
          <w:tcPr>
            <w:tcW w:w="898"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p</w:t>
            </w:r>
            <w:r w:rsidRPr="0052204B">
              <w:rPr>
                <w:i/>
                <w:sz w:val="14"/>
                <w:szCs w:val="14"/>
                <w:vertAlign w:val="subscript"/>
                <w:lang w:val="fr-CH"/>
              </w:rPr>
              <w:t>b</w:t>
            </w:r>
            <w:r w:rsidRPr="0052204B">
              <w:rPr>
                <w:i/>
                <w:sz w:val="14"/>
                <w:szCs w:val="14"/>
                <w:vertAlign w:val="subscript"/>
                <w:lang w:val="fr-CH"/>
              </w:rPr>
              <w:br/>
            </w:r>
            <w:r w:rsidRPr="0052204B">
              <w:rPr>
                <w:i/>
                <w:sz w:val="14"/>
                <w:szCs w:val="14"/>
                <w:lang w:val="fr-CH"/>
              </w:rPr>
              <w:t>(kPa)</w:t>
            </w:r>
          </w:p>
        </w:tc>
        <w:tc>
          <w:tcPr>
            <w:tcW w:w="810"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W</w:t>
            </w:r>
            <w:r w:rsidRPr="0052204B">
              <w:rPr>
                <w:i/>
                <w:sz w:val="14"/>
                <w:szCs w:val="14"/>
                <w:vertAlign w:val="subscript"/>
                <w:lang w:val="fr-CH"/>
              </w:rPr>
              <w:t>act</w:t>
            </w:r>
            <w:r w:rsidRPr="0052204B">
              <w:rPr>
                <w:i/>
                <w:sz w:val="14"/>
                <w:szCs w:val="14"/>
                <w:vertAlign w:val="subscript"/>
                <w:lang w:val="fr-CH"/>
              </w:rPr>
              <w:br/>
            </w:r>
            <w:r w:rsidRPr="0052204B">
              <w:rPr>
                <w:i/>
                <w:sz w:val="14"/>
                <w:szCs w:val="14"/>
                <w:lang w:val="fr-CH"/>
              </w:rPr>
              <w:t>(kWh)</w:t>
            </w:r>
          </w:p>
        </w:tc>
        <w:tc>
          <w:tcPr>
            <w:tcW w:w="900"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mew,i</w:t>
            </w:r>
            <w:r w:rsidRPr="0052204B">
              <w:rPr>
                <w:i/>
                <w:sz w:val="14"/>
                <w:szCs w:val="14"/>
                <w:vertAlign w:val="subscript"/>
                <w:lang w:val="fr-CH"/>
              </w:rPr>
              <w:br/>
            </w:r>
            <w:r w:rsidRPr="0052204B">
              <w:rPr>
                <w:i/>
                <w:sz w:val="14"/>
                <w:szCs w:val="14"/>
                <w:lang w:val="fr-CH"/>
              </w:rPr>
              <w:t>(kg/s)</w:t>
            </w:r>
          </w:p>
        </w:tc>
        <w:tc>
          <w:tcPr>
            <w:tcW w:w="900"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mf,i</w:t>
            </w:r>
            <w:r w:rsidRPr="0052204B">
              <w:rPr>
                <w:i/>
                <w:sz w:val="14"/>
                <w:szCs w:val="14"/>
                <w:vertAlign w:val="subscript"/>
                <w:lang w:val="fr-CH"/>
              </w:rPr>
              <w:br/>
            </w:r>
            <w:r w:rsidRPr="0052204B">
              <w:rPr>
                <w:i/>
                <w:sz w:val="14"/>
                <w:szCs w:val="14"/>
                <w:lang w:val="fr-CH"/>
              </w:rPr>
              <w:t>(kg/s)</w:t>
            </w:r>
          </w:p>
        </w:tc>
        <w:tc>
          <w:tcPr>
            <w:tcW w:w="900"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mdw,i</w:t>
            </w:r>
            <w:r w:rsidRPr="0052204B">
              <w:rPr>
                <w:i/>
                <w:sz w:val="14"/>
                <w:szCs w:val="14"/>
                <w:vertAlign w:val="subscript"/>
                <w:lang w:val="fr-CH"/>
              </w:rPr>
              <w:br/>
            </w:r>
            <w:r w:rsidRPr="0052204B">
              <w:rPr>
                <w:i/>
                <w:sz w:val="14"/>
                <w:szCs w:val="14"/>
                <w:lang w:val="fr-CH"/>
              </w:rPr>
              <w:t>(kg/s)</w:t>
            </w:r>
          </w:p>
        </w:tc>
        <w:tc>
          <w:tcPr>
            <w:tcW w:w="1026"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q</w:t>
            </w:r>
            <w:r w:rsidRPr="0052204B">
              <w:rPr>
                <w:i/>
                <w:sz w:val="14"/>
                <w:szCs w:val="14"/>
                <w:vertAlign w:val="subscript"/>
                <w:lang w:val="fr-CH"/>
              </w:rPr>
              <w:t>mdew,i</w:t>
            </w:r>
            <w:r w:rsidRPr="0052204B">
              <w:rPr>
                <w:i/>
                <w:sz w:val="14"/>
                <w:szCs w:val="14"/>
                <w:vertAlign w:val="subscript"/>
                <w:lang w:val="fr-CH"/>
              </w:rPr>
              <w:br/>
            </w:r>
            <w:r w:rsidRPr="0052204B">
              <w:rPr>
                <w:i/>
                <w:sz w:val="14"/>
                <w:szCs w:val="14"/>
                <w:lang w:val="fr-CH"/>
              </w:rPr>
              <w:t>(kg/s)</w:t>
            </w:r>
          </w:p>
        </w:tc>
        <w:tc>
          <w:tcPr>
            <w:tcW w:w="1027"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m</w:t>
            </w:r>
            <w:r w:rsidRPr="0052204B">
              <w:rPr>
                <w:i/>
                <w:sz w:val="14"/>
                <w:szCs w:val="14"/>
                <w:vertAlign w:val="subscript"/>
                <w:lang w:val="fr-CH"/>
              </w:rPr>
              <w:t>uncor</w:t>
            </w:r>
            <w:r w:rsidRPr="0052204B">
              <w:rPr>
                <w:i/>
                <w:sz w:val="14"/>
                <w:szCs w:val="14"/>
                <w:vertAlign w:val="subscript"/>
                <w:lang w:val="fr-CH"/>
              </w:rPr>
              <w:br/>
            </w:r>
            <w:r w:rsidRPr="0052204B">
              <w:rPr>
                <w:i/>
                <w:sz w:val="14"/>
                <w:szCs w:val="14"/>
                <w:lang w:val="fr-CH"/>
              </w:rPr>
              <w:t>(mg)</w:t>
            </w:r>
          </w:p>
        </w:tc>
        <w:tc>
          <w:tcPr>
            <w:tcW w:w="1027" w:type="dxa"/>
            <w:shd w:val="clear" w:color="auto" w:fill="auto"/>
            <w:vAlign w:val="bottom"/>
          </w:tcPr>
          <w:p w:rsidR="00740496" w:rsidRPr="0052204B" w:rsidRDefault="00740496" w:rsidP="00B50822">
            <w:pPr>
              <w:spacing w:before="80" w:after="80" w:line="160" w:lineRule="exact"/>
              <w:ind w:left="43" w:right="43"/>
              <w:jc w:val="right"/>
              <w:rPr>
                <w:i/>
                <w:sz w:val="14"/>
                <w:szCs w:val="14"/>
                <w:lang w:val="fr-CH"/>
              </w:rPr>
            </w:pPr>
            <w:r w:rsidRPr="0052204B">
              <w:rPr>
                <w:i/>
                <w:sz w:val="14"/>
                <w:szCs w:val="14"/>
                <w:lang w:val="fr-CH"/>
              </w:rPr>
              <w:t>m</w:t>
            </w:r>
            <w:r w:rsidRPr="0052204B">
              <w:rPr>
                <w:i/>
                <w:sz w:val="14"/>
                <w:szCs w:val="14"/>
                <w:vertAlign w:val="subscript"/>
                <w:lang w:val="fr-CH"/>
              </w:rPr>
              <w:t>sep</w:t>
            </w:r>
            <w:r w:rsidRPr="0052204B">
              <w:rPr>
                <w:i/>
                <w:sz w:val="14"/>
                <w:szCs w:val="14"/>
                <w:vertAlign w:val="subscript"/>
                <w:lang w:val="fr-CH"/>
              </w:rPr>
              <w:br/>
            </w:r>
            <w:r w:rsidRPr="0052204B">
              <w:rPr>
                <w:i/>
                <w:sz w:val="14"/>
                <w:szCs w:val="14"/>
                <w:lang w:val="fr-CH"/>
              </w:rPr>
              <w:t>(kg)</w:t>
            </w:r>
          </w:p>
        </w:tc>
      </w:tr>
      <w:tr w:rsidR="00740496" w:rsidRPr="0052204B" w:rsidTr="00B50822">
        <w:tc>
          <w:tcPr>
            <w:tcW w:w="898" w:type="dxa"/>
            <w:shd w:val="clear" w:color="auto" w:fill="auto"/>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99</w:t>
            </w:r>
          </w:p>
        </w:tc>
        <w:tc>
          <w:tcPr>
            <w:tcW w:w="810"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40</w:t>
            </w:r>
          </w:p>
        </w:tc>
        <w:tc>
          <w:tcPr>
            <w:tcW w:w="900"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0,155</w:t>
            </w:r>
          </w:p>
        </w:tc>
        <w:tc>
          <w:tcPr>
            <w:tcW w:w="900"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0,005</w:t>
            </w:r>
          </w:p>
        </w:tc>
        <w:tc>
          <w:tcPr>
            <w:tcW w:w="900"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0,0015</w:t>
            </w:r>
          </w:p>
        </w:tc>
        <w:tc>
          <w:tcPr>
            <w:tcW w:w="1026"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0,0020</w:t>
            </w:r>
          </w:p>
        </w:tc>
        <w:tc>
          <w:tcPr>
            <w:tcW w:w="1027"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rPr>
            </w:pPr>
            <w:r w:rsidRPr="0052204B">
              <w:rPr>
                <w:sz w:val="17"/>
                <w:szCs w:val="17"/>
                <w:lang w:val="fr-CH"/>
              </w:rPr>
              <w:t>1,7000</w:t>
            </w:r>
          </w:p>
        </w:tc>
        <w:tc>
          <w:tcPr>
            <w:tcW w:w="1027" w:type="dxa"/>
            <w:shd w:val="clear" w:color="auto" w:fill="auto"/>
            <w:vAlign w:val="bottom"/>
          </w:tcPr>
          <w:p w:rsidR="00740496" w:rsidRPr="0052204B" w:rsidRDefault="00740496" w:rsidP="00B50822">
            <w:pPr>
              <w:spacing w:before="40" w:after="40" w:line="210" w:lineRule="exact"/>
              <w:ind w:left="43" w:right="43"/>
              <w:jc w:val="right"/>
              <w:rPr>
                <w:sz w:val="17"/>
                <w:szCs w:val="17"/>
                <w:lang w:val="fr-CH" w:eastAsia="ja-JP"/>
              </w:rPr>
            </w:pPr>
            <w:r w:rsidRPr="0052204B">
              <w:rPr>
                <w:sz w:val="17"/>
                <w:szCs w:val="17"/>
                <w:lang w:val="fr-CH" w:eastAsia="ja-JP"/>
              </w:rPr>
              <w:t>1,515</w:t>
            </w:r>
          </w:p>
        </w:tc>
      </w:tr>
    </w:tbl>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1</w:t>
      </w:r>
      <w:r w:rsidR="00D23B14" w:rsidRPr="0052204B">
        <w:rPr>
          <w:lang w:val="fr-CH"/>
        </w:rPr>
        <w:t> :</w:t>
      </w:r>
      <w:r w:rsidR="00740496" w:rsidRPr="0052204B">
        <w:rPr>
          <w:lang w:val="fr-CH"/>
        </w:rPr>
        <w:t xml:space="preserve"> Calcul de m</w:t>
      </w:r>
      <w:r w:rsidR="00740496" w:rsidRPr="0052204B">
        <w:rPr>
          <w:vertAlign w:val="subscript"/>
          <w:lang w:val="fr-CH"/>
        </w:rPr>
        <w:t>edf</w:t>
      </w:r>
      <w:r w:rsidR="00740496" w:rsidRPr="0052204B">
        <w:rPr>
          <w:lang w:val="fr-CH"/>
        </w:rPr>
        <w:t xml:space="preserve"> (par. 8.4.3.5.2)</w:t>
      </w:r>
      <w:r w:rsidR="00D23B14" w:rsidRPr="0052204B">
        <w:rPr>
          <w:lang w:val="fr-CH"/>
        </w:rPr>
        <w:t> :</w:t>
      </w:r>
    </w:p>
    <w:p w:rsidR="00740496" w:rsidRPr="003476DD" w:rsidRDefault="00912FC8" w:rsidP="00740496">
      <w:pPr>
        <w:pStyle w:val="SingleTxt"/>
        <w:spacing w:line="240" w:lineRule="auto"/>
      </w:pPr>
      <w:r w:rsidRPr="0052204B">
        <w:rPr>
          <w:lang w:val="fr-CH"/>
        </w:rPr>
        <w:tab/>
      </w:r>
      <w:r w:rsidRPr="0052204B">
        <w:rPr>
          <w:lang w:val="fr-CH"/>
        </w:rPr>
        <w:tab/>
      </w:r>
      <w:r w:rsidR="00740496" w:rsidRPr="003476DD">
        <w:t>Équation (50)</w:t>
      </w:r>
      <w:r w:rsidR="00D23B14" w:rsidRPr="003476DD">
        <w:t> :</w:t>
      </w:r>
      <w:r w:rsidR="00740496" w:rsidRPr="003476DD">
        <w:t xml:space="preserve"> </w:t>
      </w:r>
      <w:r w:rsidR="00740496" w:rsidRPr="0052204B">
        <w:rPr>
          <w:lang w:val="fr-CH"/>
        </w:rPr>
        <w:object w:dxaOrig="2120" w:dyaOrig="560">
          <v:shape id="_x0000_i1134" type="#_x0000_t75" style="width:93.8pt;height:24.55pt" o:ole="">
            <v:imagedata r:id="rId274" o:title=""/>
          </v:shape>
          <o:OLEObject Type="Embed" ProgID="Equation.3" ShapeID="_x0000_i1134" DrawAspect="Content" ObjectID="_1511071181" r:id="rId275"/>
        </w:object>
      </w:r>
    </w:p>
    <w:p w:rsidR="00740496" w:rsidRPr="003476DD" w:rsidRDefault="00912FC8" w:rsidP="00740496">
      <w:pPr>
        <w:pStyle w:val="SingleTxt"/>
      </w:pPr>
      <w:r w:rsidRPr="003476DD">
        <w:tab/>
      </w:r>
      <w:r w:rsidRPr="003476DD">
        <w:tab/>
      </w:r>
      <w:r w:rsidR="00740496" w:rsidRPr="003476DD">
        <w:t>Équation (49)</w:t>
      </w:r>
      <w:r w:rsidR="00D23B14" w:rsidRPr="003476DD">
        <w:t> :</w:t>
      </w:r>
      <w:r w:rsidR="00740496" w:rsidRPr="003476DD">
        <w:t xml:space="preserve"> q</w:t>
      </w:r>
      <w:r w:rsidR="00740496" w:rsidRPr="003476DD">
        <w:rPr>
          <w:vertAlign w:val="subscript"/>
        </w:rPr>
        <w:t xml:space="preserve">medf,i </w:t>
      </w:r>
      <w:r w:rsidR="00740496" w:rsidRPr="003476DD">
        <w:t>= 0,155 × 4 = 0,620 kg/s</w:t>
      </w:r>
    </w:p>
    <w:p w:rsidR="00740496" w:rsidRPr="0052204B" w:rsidRDefault="00912FC8" w:rsidP="00740496">
      <w:pPr>
        <w:pStyle w:val="SingleTxt"/>
        <w:spacing w:line="240" w:lineRule="auto"/>
        <w:rPr>
          <w:lang w:val="fr-CH"/>
        </w:rPr>
      </w:pPr>
      <w:r w:rsidRPr="003476DD">
        <w:tab/>
      </w:r>
      <w:r w:rsidRPr="003476DD">
        <w:tab/>
      </w:r>
      <w:r w:rsidR="00740496" w:rsidRPr="0052204B">
        <w:rPr>
          <w:lang w:val="fr-CH"/>
        </w:rPr>
        <w:t>Équation (48)</w:t>
      </w:r>
      <w:r w:rsidR="00D23B14" w:rsidRPr="0052204B">
        <w:rPr>
          <w:lang w:val="fr-CH"/>
        </w:rPr>
        <w:t> :</w:t>
      </w:r>
      <w:r w:rsidR="00740496" w:rsidRPr="0052204B">
        <w:rPr>
          <w:lang w:val="fr-CH"/>
        </w:rPr>
        <w:t xml:space="preserve"> </w:t>
      </w:r>
      <w:r w:rsidR="00740496" w:rsidRPr="0052204B">
        <w:rPr>
          <w:lang w:val="fr-CH"/>
        </w:rPr>
        <w:object w:dxaOrig="2820" w:dyaOrig="680">
          <v:shape id="_x0000_i1135" type="#_x0000_t75" style="width:135.25pt;height:31.65pt" o:ole="">
            <v:imagedata r:id="rId276" o:title=""/>
          </v:shape>
          <o:OLEObject Type="Embed" ProgID="Equation.3" ShapeID="_x0000_i1135" DrawAspect="Content" ObjectID="_1511071182" r:id="rId277"/>
        </w:objec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2</w:t>
      </w:r>
      <w:r w:rsidR="00D23B14" w:rsidRPr="0052204B">
        <w:rPr>
          <w:lang w:val="fr-CH"/>
        </w:rPr>
        <w:t> :</w:t>
      </w:r>
      <w:r w:rsidR="00740496" w:rsidRPr="0052204B">
        <w:rPr>
          <w:lang w:val="fr-CH"/>
        </w:rPr>
        <w:t xml:space="preserve"> Correction pour la flottabilité de la masse de particules (par. 8.3)</w:t>
      </w:r>
      <w:r w:rsidR="00D23B14" w:rsidRPr="0052204B">
        <w:rPr>
          <w:lang w:val="fr-CH"/>
        </w:rPr>
        <w:t> :</w:t>
      </w:r>
    </w:p>
    <w:p w:rsidR="00740496" w:rsidRPr="0052204B" w:rsidRDefault="00912FC8" w:rsidP="00740496">
      <w:pPr>
        <w:pStyle w:val="SingleTxt"/>
        <w:spacing w:line="240" w:lineRule="auto"/>
        <w:rPr>
          <w:vertAlign w:val="superscript"/>
          <w:lang w:val="fr-CH"/>
        </w:rPr>
      </w:pPr>
      <w:r w:rsidRPr="0052204B">
        <w:rPr>
          <w:lang w:val="fr-CH"/>
        </w:rPr>
        <w:tab/>
      </w:r>
      <w:r w:rsidRPr="0052204B">
        <w:rPr>
          <w:lang w:val="fr-CH"/>
        </w:rPr>
        <w:tab/>
      </w:r>
      <w:r w:rsidR="00740496" w:rsidRPr="0052204B">
        <w:rPr>
          <w:lang w:val="fr-CH"/>
        </w:rPr>
        <w:t>Équation (28)</w:t>
      </w:r>
      <w:r w:rsidR="00D23B14" w:rsidRPr="0052204B">
        <w:rPr>
          <w:lang w:val="fr-CH"/>
        </w:rPr>
        <w:t> :</w:t>
      </w:r>
      <w:r w:rsidR="00740496" w:rsidRPr="0052204B">
        <w:rPr>
          <w:lang w:val="fr-CH"/>
        </w:rPr>
        <w:t xml:space="preserve"> </w:t>
      </w:r>
      <w:r w:rsidR="00740496" w:rsidRPr="0052204B">
        <w:rPr>
          <w:lang w:val="fr-CH"/>
        </w:rPr>
        <w:object w:dxaOrig="2720" w:dyaOrig="560">
          <v:shape id="_x0000_i1136" type="#_x0000_t75" style="width:135.25pt;height:27.25pt" o:ole="">
            <v:imagedata r:id="rId278" o:title=""/>
          </v:shape>
          <o:OLEObject Type="Embed" ProgID="Equation.3" ShapeID="_x0000_i1136" DrawAspect="Content" ObjectID="_1511071183" r:id="rId279"/>
        </w:objec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Équation (27)</w:t>
      </w:r>
      <w:r w:rsidR="00D23B14" w:rsidRPr="0052204B">
        <w:rPr>
          <w:lang w:val="fr-CH"/>
        </w:rPr>
        <w:t> :</w:t>
      </w:r>
      <w:r w:rsidR="00740496" w:rsidRPr="0052204B">
        <w:rPr>
          <w:lang w:val="fr-CH"/>
        </w:rPr>
        <w:t xml:space="preserve"> </w:t>
      </w:r>
      <w:r w:rsidR="00740496" w:rsidRPr="0052204B">
        <w:rPr>
          <w:lang w:val="fr-CH"/>
        </w:rPr>
        <w:object w:dxaOrig="3580" w:dyaOrig="580">
          <v:shape id="_x0000_i1137" type="#_x0000_t75" style="width:166.35pt;height:27.25pt" o:ole="">
            <v:imagedata r:id="rId280" o:title=""/>
          </v:shape>
          <o:OLEObject Type="Embed" ProgID="Equation.3" ShapeID="_x0000_i1137" DrawAspect="Content" ObjectID="_1511071184" r:id="rId281"/>
        </w:objec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3</w:t>
      </w:r>
      <w:r w:rsidR="00D23B14" w:rsidRPr="0052204B">
        <w:rPr>
          <w:lang w:val="fr-CH"/>
        </w:rPr>
        <w:t> :</w:t>
      </w:r>
      <w:r w:rsidR="00740496" w:rsidRPr="0052204B">
        <w:rPr>
          <w:lang w:val="fr-CH"/>
        </w:rPr>
        <w:t xml:space="preserve"> Calcul des émissions massiques de particules (par. 8.4.3.5.2)</w:t>
      </w:r>
      <w:r w:rsidR="00D23B14" w:rsidRPr="0052204B">
        <w:rPr>
          <w:lang w:val="fr-CH"/>
        </w:rPr>
        <w:t> :</w:t>
      </w:r>
    </w:p>
    <w:p w:rsidR="00740496" w:rsidRPr="0052204B" w:rsidRDefault="00912FC8" w:rsidP="00740496">
      <w:pPr>
        <w:pStyle w:val="SingleTxt"/>
        <w:spacing w:line="240" w:lineRule="auto"/>
        <w:rPr>
          <w:lang w:val="fr-CH"/>
        </w:rPr>
      </w:pPr>
      <w:r w:rsidRPr="0052204B">
        <w:rPr>
          <w:lang w:val="fr-CH"/>
        </w:rPr>
        <w:tab/>
      </w:r>
      <w:r w:rsidRPr="0052204B">
        <w:rPr>
          <w:lang w:val="fr-CH"/>
        </w:rPr>
        <w:tab/>
      </w:r>
      <w:r w:rsidR="00740496" w:rsidRPr="0052204B">
        <w:rPr>
          <w:lang w:val="fr-CH"/>
        </w:rPr>
        <w:t>Équation (47)</w:t>
      </w:r>
      <w:r w:rsidR="00D23B14" w:rsidRPr="0052204B">
        <w:rPr>
          <w:lang w:val="fr-CH"/>
        </w:rPr>
        <w:t> :</w:t>
      </w:r>
      <w:r w:rsidR="00740496" w:rsidRPr="0052204B">
        <w:rPr>
          <w:lang w:val="fr-CH"/>
        </w:rPr>
        <w:t xml:space="preserve"> </w:t>
      </w:r>
      <w:r w:rsidR="00361621" w:rsidRPr="00361621">
        <w:rPr>
          <w:position w:val="-30"/>
          <w:lang w:val="fr-CH"/>
        </w:rPr>
        <w:object w:dxaOrig="3660" w:dyaOrig="680">
          <v:shape id="_x0000_i1138" type="#_x0000_t75" style="width:180pt;height:33.8pt" o:ole="">
            <v:imagedata r:id="rId282" o:title=""/>
          </v:shape>
          <o:OLEObject Type="Embed" ProgID="Equation.3" ShapeID="_x0000_i1138" DrawAspect="Content" ObjectID="_1511071185" r:id="rId283"/>
        </w:objec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Étape 4</w:t>
      </w:r>
      <w:r w:rsidR="00D23B14" w:rsidRPr="0052204B">
        <w:rPr>
          <w:lang w:val="fr-CH"/>
        </w:rPr>
        <w:t> :</w:t>
      </w:r>
      <w:r w:rsidR="00740496" w:rsidRPr="0052204B">
        <w:rPr>
          <w:lang w:val="fr-CH"/>
        </w:rPr>
        <w:t xml:space="preserve"> Calcul des émissions spécifiques (par. 8.6.3)</w:t>
      </w:r>
      <w:r w:rsidR="00D23B14" w:rsidRPr="0052204B">
        <w:rPr>
          <w:lang w:val="fr-CH"/>
        </w:rPr>
        <w:t> :</w:t>
      </w:r>
    </w:p>
    <w:p w:rsidR="00740496" w:rsidRPr="0052204B" w:rsidRDefault="00912FC8" w:rsidP="00740496">
      <w:pPr>
        <w:pStyle w:val="SingleTxt"/>
        <w:rPr>
          <w:lang w:val="fr-CH"/>
        </w:rPr>
      </w:pPr>
      <w:r w:rsidRPr="0052204B">
        <w:rPr>
          <w:lang w:val="fr-CH"/>
        </w:rPr>
        <w:tab/>
      </w:r>
      <w:r w:rsidRPr="0052204B">
        <w:rPr>
          <w:lang w:val="fr-CH"/>
        </w:rPr>
        <w:tab/>
      </w:r>
      <w:r w:rsidR="00740496" w:rsidRPr="0052204B">
        <w:rPr>
          <w:lang w:val="fr-CH"/>
        </w:rPr>
        <w:t>Équation (73)</w:t>
      </w:r>
      <w:r w:rsidR="00D23B14" w:rsidRPr="0052204B">
        <w:rPr>
          <w:lang w:val="fr-CH"/>
        </w:rPr>
        <w:t> :</w:t>
      </w:r>
      <w:r w:rsidR="00740496" w:rsidRPr="0052204B">
        <w:rPr>
          <w:lang w:val="fr-CH"/>
        </w:rPr>
        <w:t xml:space="preserve"> e</w:t>
      </w:r>
      <w:r w:rsidR="00740496" w:rsidRPr="0052204B">
        <w:rPr>
          <w:vertAlign w:val="subscript"/>
          <w:lang w:val="fr-CH"/>
        </w:rPr>
        <w:t>PM</w:t>
      </w:r>
      <w:r w:rsidR="00740496" w:rsidRPr="0052204B">
        <w:rPr>
          <w:lang w:val="fr-CH"/>
        </w:rPr>
        <w:t xml:space="preserve"> = 1,253/40 = 0,031 g/kWh</w:t>
      </w:r>
      <w:r w:rsidR="000E4164" w:rsidRPr="0052204B">
        <w:rPr>
          <w:lang w:val="fr-CH"/>
        </w:rPr>
        <w:t xml:space="preserve"> </w:t>
      </w:r>
    </w:p>
    <w:p w:rsidR="009931C4" w:rsidRPr="0052204B" w:rsidRDefault="009931C4" w:rsidP="00740496">
      <w:pPr>
        <w:pStyle w:val="SingleTxt"/>
        <w:rPr>
          <w:lang w:val="fr-CH"/>
        </w:rPr>
        <w:sectPr w:rsidR="009931C4" w:rsidRPr="0052204B" w:rsidSect="00740496">
          <w:headerReference w:type="even" r:id="rId284"/>
          <w:headerReference w:type="default" r:id="rId285"/>
          <w:footerReference w:type="even" r:id="rId286"/>
          <w:footerReference w:type="default" r:id="rId287"/>
          <w:footnotePr>
            <w:numRestart w:val="eachSect"/>
          </w:footnotePr>
          <w:endnotePr>
            <w:numFmt w:val="decimal"/>
          </w:endnotePr>
          <w:pgSz w:w="11909" w:h="16834"/>
          <w:pgMar w:top="1742" w:right="936" w:bottom="1898" w:left="936" w:header="576" w:footer="1030" w:gutter="0"/>
          <w:cols w:space="720"/>
          <w:noEndnote/>
          <w:docGrid w:linePitch="360"/>
        </w:sect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7</w:t>
      </w:r>
    </w:p>
    <w:p w:rsidR="00912FC8" w:rsidRPr="0052204B" w:rsidRDefault="00912FC8" w:rsidP="00912FC8">
      <w:pPr>
        <w:pStyle w:val="SingleTxt"/>
        <w:spacing w:after="0" w:line="120" w:lineRule="exact"/>
        <w:rPr>
          <w:b/>
          <w:sz w:val="10"/>
          <w:lang w:val="fr-CH"/>
        </w:r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Installation des </w:t>
      </w:r>
      <w:r w:rsidRPr="0052204B">
        <w:rPr>
          <w:lang w:val="fr-CH"/>
        </w:rPr>
        <w:fldChar w:fldCharType="begin"/>
      </w:r>
      <w:r w:rsidRPr="0052204B">
        <w:rPr>
          <w:lang w:val="fr-CH"/>
        </w:rPr>
        <w:instrText xml:space="preserve">\IF </w:instrText>
      </w:r>
      <w:r w:rsidRPr="0052204B">
        <w:rPr>
          <w:lang w:val="fr-CH"/>
        </w:rPr>
        <w:fldChar w:fldCharType="begin"/>
      </w:r>
      <w:r w:rsidRPr="0052204B">
        <w:rPr>
          <w:lang w:val="fr-CH"/>
        </w:rPr>
        <w:instrText xml:space="preserve">SEQ aaa \c </w:instrText>
      </w:r>
      <w:r w:rsidRPr="0052204B">
        <w:rPr>
          <w:lang w:val="fr-CH"/>
        </w:rPr>
        <w:fldChar w:fldCharType="separate"/>
      </w:r>
      <w:r w:rsidR="00084F9C">
        <w:rPr>
          <w:noProof/>
          <w:lang w:val="fr-CH"/>
        </w:rPr>
        <w:instrText>0</w:instrText>
      </w:r>
      <w:r w:rsidRPr="0052204B">
        <w:rPr>
          <w:lang w:val="fr-CH"/>
        </w:rPr>
        <w:fldChar w:fldCharType="end"/>
      </w:r>
      <w:r w:rsidRPr="0052204B">
        <w:rPr>
          <w:lang w:val="fr-CH"/>
        </w:rPr>
        <w:instrText>&gt;= 1 "</w:instrText>
      </w:r>
      <w:r w:rsidRPr="0052204B">
        <w:rPr>
          <w:lang w:val="fr-CH"/>
        </w:rPr>
        <w:fldChar w:fldCharType="begin"/>
      </w:r>
      <w:r w:rsidRPr="0052204B">
        <w:rPr>
          <w:lang w:val="fr-CH"/>
        </w:rPr>
        <w:instrText xml:space="preserve">SEQ aaa \c \* ALPHABETIC </w:instrText>
      </w:r>
      <w:r w:rsidRPr="0052204B">
        <w:rPr>
          <w:lang w:val="fr-CH"/>
        </w:rPr>
        <w:fldChar w:fldCharType="separate"/>
      </w:r>
      <w:r w:rsidRPr="0052204B">
        <w:rPr>
          <w:lang w:val="fr-CH"/>
        </w:rPr>
        <w:instrText>B</w:instrText>
      </w:r>
      <w:r w:rsidRPr="0052204B">
        <w:rPr>
          <w:lang w:val="fr-CH"/>
        </w:rPr>
        <w:fldChar w:fldCharType="end"/>
      </w:r>
      <w:r w:rsidRPr="0052204B">
        <w:rPr>
          <w:lang w:val="fr-CH"/>
        </w:rPr>
        <w:instrText xml:space="preserve">." </w:instrText>
      </w:r>
      <w:r w:rsidRPr="0052204B">
        <w:rPr>
          <w:lang w:val="fr-CH"/>
        </w:rPr>
        <w:fldChar w:fldCharType="end"/>
      </w:r>
      <w:r w:rsidRPr="0052204B">
        <w:rPr>
          <w:lang w:val="fr-CH"/>
        </w:rPr>
        <w:t xml:space="preserve">accessoires et des équipements </w:t>
      </w:r>
      <w:r w:rsidR="00912FC8" w:rsidRPr="0052204B">
        <w:rPr>
          <w:lang w:val="fr-CH"/>
        </w:rPr>
        <w:br/>
      </w:r>
      <w:r w:rsidRPr="0052204B">
        <w:rPr>
          <w:lang w:val="fr-CH"/>
        </w:rPr>
        <w:t xml:space="preserve">pour l’essai de mesure des émissions </w:t>
      </w:r>
    </w:p>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8"/>
        <w:gridCol w:w="3905"/>
        <w:gridCol w:w="2725"/>
      </w:tblGrid>
      <w:tr w:rsidR="009931C4" w:rsidRPr="003476DD" w:rsidTr="00F74C04">
        <w:trPr>
          <w:tblHeader/>
        </w:trPr>
        <w:tc>
          <w:tcPr>
            <w:tcW w:w="852" w:type="dxa"/>
            <w:shd w:val="clear" w:color="auto" w:fill="auto"/>
            <w:tcMar>
              <w:left w:w="0" w:type="dxa"/>
              <w:right w:w="0" w:type="dxa"/>
            </w:tcMar>
            <w:vAlign w:val="bottom"/>
          </w:tcPr>
          <w:p w:rsidR="009931C4" w:rsidRPr="0052204B" w:rsidRDefault="009931C4" w:rsidP="00F74C04">
            <w:pPr>
              <w:spacing w:before="80" w:after="80" w:line="160" w:lineRule="exact"/>
              <w:ind w:left="115" w:right="115"/>
              <w:rPr>
                <w:i/>
                <w:sz w:val="14"/>
                <w:szCs w:val="14"/>
                <w:lang w:val="fr-CH"/>
              </w:rPr>
            </w:pPr>
            <w:r w:rsidRPr="0052204B">
              <w:rPr>
                <w:i/>
                <w:sz w:val="14"/>
                <w:szCs w:val="14"/>
                <w:lang w:val="fr-CH"/>
              </w:rPr>
              <w:t>Numéro</w:t>
            </w:r>
          </w:p>
        </w:tc>
        <w:tc>
          <w:tcPr>
            <w:tcW w:w="3879" w:type="dxa"/>
            <w:shd w:val="clear" w:color="auto" w:fill="auto"/>
            <w:tcMar>
              <w:left w:w="0" w:type="dxa"/>
              <w:right w:w="0" w:type="dxa"/>
            </w:tcMar>
            <w:vAlign w:val="bottom"/>
          </w:tcPr>
          <w:p w:rsidR="009931C4" w:rsidRPr="0052204B" w:rsidRDefault="009931C4" w:rsidP="00F74C04">
            <w:pPr>
              <w:spacing w:before="80" w:after="80" w:line="160" w:lineRule="exact"/>
              <w:ind w:left="115" w:right="115"/>
              <w:rPr>
                <w:i/>
                <w:sz w:val="14"/>
                <w:szCs w:val="14"/>
                <w:lang w:val="fr-CH"/>
              </w:rPr>
            </w:pPr>
            <w:r w:rsidRPr="0052204B">
              <w:rPr>
                <w:i/>
                <w:sz w:val="14"/>
                <w:szCs w:val="14"/>
                <w:lang w:val="fr-CH"/>
              </w:rPr>
              <w:t>Équipements et accessoires</w:t>
            </w:r>
          </w:p>
        </w:tc>
        <w:tc>
          <w:tcPr>
            <w:tcW w:w="2707" w:type="dxa"/>
            <w:shd w:val="clear" w:color="auto" w:fill="auto"/>
            <w:tcMar>
              <w:left w:w="0" w:type="dxa"/>
              <w:right w:w="0" w:type="dxa"/>
            </w:tcMar>
            <w:vAlign w:val="bottom"/>
          </w:tcPr>
          <w:p w:rsidR="009931C4" w:rsidRPr="0052204B" w:rsidRDefault="009931C4" w:rsidP="00F74C04">
            <w:pPr>
              <w:spacing w:before="80" w:after="80" w:line="160" w:lineRule="exact"/>
              <w:ind w:left="115" w:right="115"/>
              <w:rPr>
                <w:i/>
                <w:sz w:val="14"/>
                <w:szCs w:val="14"/>
                <w:lang w:val="fr-CH"/>
              </w:rPr>
            </w:pPr>
            <w:r w:rsidRPr="0052204B">
              <w:rPr>
                <w:i/>
                <w:sz w:val="14"/>
                <w:szCs w:val="14"/>
                <w:lang w:val="fr-CH"/>
              </w:rPr>
              <w:t xml:space="preserve">Installés pour l’essai </w:t>
            </w:r>
            <w:r w:rsidRPr="0052204B">
              <w:rPr>
                <w:i/>
                <w:sz w:val="14"/>
                <w:szCs w:val="14"/>
                <w:lang w:val="fr-CH"/>
              </w:rPr>
              <w:br/>
              <w:t>de mesure des émissions</w:t>
            </w:r>
          </w:p>
        </w:tc>
      </w:tr>
      <w:tr w:rsidR="009931C4" w:rsidRPr="0052204B" w:rsidTr="00F74C04">
        <w:tc>
          <w:tcPr>
            <w:tcW w:w="852" w:type="dxa"/>
            <w:vMerge w:val="restart"/>
            <w:shd w:val="clear" w:color="auto" w:fill="auto"/>
          </w:tcPr>
          <w:p w:rsidR="009931C4" w:rsidRPr="0052204B" w:rsidRDefault="009931C4" w:rsidP="00F74C04">
            <w:pPr>
              <w:spacing w:before="40" w:after="80"/>
              <w:ind w:left="115" w:right="115"/>
              <w:rPr>
                <w:szCs w:val="20"/>
                <w:lang w:val="fr-CH"/>
              </w:rPr>
            </w:pPr>
            <w:r w:rsidRPr="0052204B">
              <w:rPr>
                <w:szCs w:val="20"/>
                <w:lang w:val="fr-CH"/>
              </w:rPr>
              <w:t>1</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Système d’admission</w:t>
            </w:r>
          </w:p>
        </w:tc>
        <w:tc>
          <w:tcPr>
            <w:tcW w:w="2707" w:type="dxa"/>
            <w:shd w:val="clear" w:color="auto" w:fill="auto"/>
          </w:tcPr>
          <w:p w:rsidR="009931C4" w:rsidRPr="0052204B" w:rsidRDefault="009931C4" w:rsidP="00F74C04">
            <w:pPr>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Collecteur d’admission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Circuit de recyclage des gaz de carter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Dispositifs de commande pour double </w:t>
            </w:r>
            <w:r w:rsidRPr="0052204B">
              <w:rPr>
                <w:szCs w:val="20"/>
                <w:lang w:val="fr-CH"/>
              </w:rPr>
              <w:br/>
              <w:t>tubulure d’admission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Débitmètre d’air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3476DD"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Conduite d’entrée d’air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Oui, ou équipement </w:t>
            </w:r>
            <w:r w:rsidRPr="0052204B">
              <w:rPr>
                <w:szCs w:val="20"/>
                <w:lang w:val="fr-CH"/>
              </w:rPr>
              <w:br/>
              <w:t>de la chambre d’essai</w:t>
            </w:r>
          </w:p>
        </w:tc>
      </w:tr>
      <w:tr w:rsidR="009931C4" w:rsidRPr="003476DD"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Filtre à air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Oui, ou équipement </w:t>
            </w:r>
            <w:r w:rsidRPr="0052204B">
              <w:rPr>
                <w:szCs w:val="20"/>
                <w:lang w:val="fr-CH"/>
              </w:rPr>
              <w:br/>
              <w:t>de la chambre d’essai</w:t>
            </w:r>
          </w:p>
        </w:tc>
      </w:tr>
      <w:tr w:rsidR="009931C4" w:rsidRPr="003476DD"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Silencieux d’admission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Oui, ou équipement </w:t>
            </w:r>
            <w:r w:rsidRPr="0052204B">
              <w:rPr>
                <w:szCs w:val="20"/>
                <w:lang w:val="fr-CH"/>
              </w:rPr>
              <w:br/>
              <w:t>de la chambre d’essai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Limiteur de vitesse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3476DD" w:rsidTr="00F74C04">
        <w:tc>
          <w:tcPr>
            <w:tcW w:w="852"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2</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Dispositif de réchauffage du collecteur d’admission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 s’il est réglable, il doit être réglé dans la position la plus favorable.</w:t>
            </w:r>
          </w:p>
        </w:tc>
      </w:tr>
      <w:tr w:rsidR="009931C4" w:rsidRPr="0052204B" w:rsidTr="00F74C04">
        <w:tc>
          <w:tcPr>
            <w:tcW w:w="852" w:type="dxa"/>
            <w:vMerge w:val="restart"/>
            <w:shd w:val="clear" w:color="auto" w:fill="auto"/>
          </w:tcPr>
          <w:p w:rsidR="009931C4" w:rsidRPr="0052204B" w:rsidRDefault="009931C4" w:rsidP="00F74C04">
            <w:pPr>
              <w:spacing w:before="40" w:after="80"/>
              <w:ind w:left="115" w:right="115"/>
              <w:rPr>
                <w:szCs w:val="20"/>
                <w:lang w:val="fr-CH"/>
              </w:rPr>
            </w:pPr>
            <w:r w:rsidRPr="0052204B">
              <w:rPr>
                <w:szCs w:val="20"/>
                <w:lang w:val="fr-CH"/>
              </w:rPr>
              <w:t>3</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Système d’échappement</w:t>
            </w:r>
          </w:p>
        </w:tc>
        <w:tc>
          <w:tcPr>
            <w:tcW w:w="2707" w:type="dxa"/>
            <w:shd w:val="clear" w:color="auto" w:fill="auto"/>
          </w:tcPr>
          <w:p w:rsidR="009931C4" w:rsidRPr="0052204B" w:rsidRDefault="009931C4" w:rsidP="00F74C04">
            <w:pPr>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Collecteur d’échappement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Tuyauteries de liaison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Silencieux</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Tuyau de sortie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Ralentisseur d’échappement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 ou complètement ouvert</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Dispositif de suralimentation</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4</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Pompe d’alimentation en carburant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3476DD" w:rsidTr="00F74C04">
        <w:tc>
          <w:tcPr>
            <w:tcW w:w="852" w:type="dxa"/>
            <w:vMerge w:val="restart"/>
            <w:shd w:val="clear" w:color="auto" w:fill="auto"/>
          </w:tcPr>
          <w:p w:rsidR="009931C4" w:rsidRPr="0052204B" w:rsidRDefault="009931C4" w:rsidP="00F74C04">
            <w:pPr>
              <w:spacing w:before="40" w:after="80"/>
              <w:ind w:left="115" w:right="115"/>
              <w:rPr>
                <w:szCs w:val="20"/>
                <w:lang w:val="fr-CH"/>
              </w:rPr>
            </w:pPr>
            <w:r w:rsidRPr="0052204B">
              <w:rPr>
                <w:szCs w:val="20"/>
                <w:lang w:val="fr-CH"/>
              </w:rPr>
              <w:t>5</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Équipement pour les moteurs à gaz</w:t>
            </w:r>
          </w:p>
        </w:tc>
        <w:tc>
          <w:tcPr>
            <w:tcW w:w="2707" w:type="dxa"/>
            <w:shd w:val="clear" w:color="auto" w:fill="auto"/>
          </w:tcPr>
          <w:p w:rsidR="009931C4" w:rsidRPr="0052204B" w:rsidRDefault="009931C4" w:rsidP="00F74C04">
            <w:pPr>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Module de commande électronique, </w:t>
            </w:r>
            <w:r w:rsidRPr="0052204B">
              <w:rPr>
                <w:szCs w:val="20"/>
                <w:lang w:val="fr-CH"/>
              </w:rPr>
              <w:br/>
              <w:t>débitmètre d’air, etc.</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Détendeur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Évaporateur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Mélangeur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val="restart"/>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6</w:t>
            </w: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Équipement d’injection du carburant</w:t>
            </w:r>
          </w:p>
        </w:tc>
        <w:tc>
          <w:tcPr>
            <w:tcW w:w="2707" w:type="dxa"/>
            <w:shd w:val="clear" w:color="auto" w:fill="auto"/>
          </w:tcPr>
          <w:p w:rsidR="009931C4" w:rsidRPr="0052204B" w:rsidRDefault="009931C4" w:rsidP="00F74C04">
            <w:pPr>
              <w:keepNext/>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Préfiltre</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Filtre</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Pompe</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Tuyauterie haute pression</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Injecteur</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Volet d’admission d’air</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 xml:space="preserve">Module de commande électronique, </w:t>
            </w:r>
            <w:r w:rsidRPr="0052204B">
              <w:rPr>
                <w:szCs w:val="20"/>
                <w:lang w:val="fr-CH"/>
              </w:rPr>
              <w:br/>
              <w:t>capteurs, etc.</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Régulateur/système de commande</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Butée automatique de pleine charge de la crémaillère en fonction des conditions atmosphériques</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Oui</w:t>
            </w:r>
          </w:p>
        </w:tc>
      </w:tr>
      <w:tr w:rsidR="009931C4" w:rsidRPr="0052204B" w:rsidTr="00F74C04">
        <w:tc>
          <w:tcPr>
            <w:tcW w:w="852" w:type="dxa"/>
            <w:vMerge w:val="restart"/>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7</w:t>
            </w: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Refroidissement par liquide</w:t>
            </w:r>
          </w:p>
        </w:tc>
        <w:tc>
          <w:tcPr>
            <w:tcW w:w="2707" w:type="dxa"/>
            <w:shd w:val="clear" w:color="auto" w:fill="auto"/>
          </w:tcPr>
          <w:p w:rsidR="009931C4" w:rsidRPr="0052204B" w:rsidRDefault="009931C4" w:rsidP="00F74C04">
            <w:pPr>
              <w:keepNext/>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keepNext/>
              <w:spacing w:before="40" w:after="80"/>
              <w:ind w:left="115" w:right="115"/>
              <w:rPr>
                <w:szCs w:val="20"/>
                <w:lang w:val="fr-CH"/>
              </w:rPr>
            </w:pPr>
          </w:p>
        </w:tc>
        <w:tc>
          <w:tcPr>
            <w:tcW w:w="3879"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Radiateur</w:t>
            </w:r>
          </w:p>
        </w:tc>
        <w:tc>
          <w:tcPr>
            <w:tcW w:w="2707" w:type="dxa"/>
            <w:shd w:val="clear" w:color="auto" w:fill="auto"/>
          </w:tcPr>
          <w:p w:rsidR="009931C4" w:rsidRPr="0052204B" w:rsidRDefault="009931C4" w:rsidP="00F74C04">
            <w:pPr>
              <w:keepNext/>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Ventilateur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Carénage du ventilateur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Pompe à eau</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3476DD"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Thermostat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Oui, peut être bloqué </w:t>
            </w:r>
            <w:r w:rsidRPr="0052204B">
              <w:rPr>
                <w:szCs w:val="20"/>
                <w:lang w:val="fr-CH"/>
              </w:rPr>
              <w:br/>
              <w:t>en position ouverte</w:t>
            </w:r>
          </w:p>
        </w:tc>
      </w:tr>
      <w:tr w:rsidR="009931C4" w:rsidRPr="0052204B" w:rsidTr="00F74C04">
        <w:tc>
          <w:tcPr>
            <w:tcW w:w="852" w:type="dxa"/>
            <w:vMerge w:val="restart"/>
            <w:shd w:val="clear" w:color="auto" w:fill="auto"/>
          </w:tcPr>
          <w:p w:rsidR="009931C4" w:rsidRPr="0052204B" w:rsidRDefault="009931C4" w:rsidP="00F74C04">
            <w:pPr>
              <w:spacing w:before="40" w:after="80"/>
              <w:ind w:left="115" w:right="115"/>
              <w:rPr>
                <w:szCs w:val="20"/>
                <w:lang w:val="fr-CH"/>
              </w:rPr>
            </w:pPr>
            <w:r w:rsidRPr="0052204B">
              <w:rPr>
                <w:szCs w:val="20"/>
                <w:lang w:val="fr-CH"/>
              </w:rPr>
              <w:t>8</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Refroidissement par air</w:t>
            </w:r>
          </w:p>
        </w:tc>
        <w:tc>
          <w:tcPr>
            <w:tcW w:w="2707" w:type="dxa"/>
            <w:shd w:val="clear" w:color="auto" w:fill="auto"/>
          </w:tcPr>
          <w:p w:rsidR="009931C4" w:rsidRPr="0052204B" w:rsidRDefault="009931C4" w:rsidP="00F74C04">
            <w:pPr>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Carénage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Ventilateur ou soufflante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Dispositif régulateur de température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val="restart"/>
            <w:shd w:val="clear" w:color="auto" w:fill="auto"/>
          </w:tcPr>
          <w:p w:rsidR="009931C4" w:rsidRPr="0052204B" w:rsidRDefault="009931C4" w:rsidP="00F74C04">
            <w:pPr>
              <w:spacing w:before="40" w:after="80"/>
              <w:ind w:left="115" w:right="115"/>
              <w:rPr>
                <w:szCs w:val="20"/>
                <w:lang w:val="fr-CH"/>
              </w:rPr>
            </w:pPr>
            <w:r w:rsidRPr="0052204B">
              <w:rPr>
                <w:szCs w:val="20"/>
                <w:lang w:val="fr-CH"/>
              </w:rPr>
              <w:t>9</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Équipement électrique</w:t>
            </w:r>
          </w:p>
        </w:tc>
        <w:tc>
          <w:tcPr>
            <w:tcW w:w="2707" w:type="dxa"/>
            <w:shd w:val="clear" w:color="auto" w:fill="auto"/>
          </w:tcPr>
          <w:p w:rsidR="009931C4" w:rsidRPr="0052204B" w:rsidRDefault="009931C4" w:rsidP="00F74C04">
            <w:pPr>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Générateur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Bobine ou bobines</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Câblage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Module de commande électronique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vMerge w:val="restart"/>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10</w:t>
            </w:r>
          </w:p>
        </w:tc>
        <w:tc>
          <w:tcPr>
            <w:tcW w:w="3879"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Équipement de suralimentation</w:t>
            </w:r>
          </w:p>
        </w:tc>
        <w:tc>
          <w:tcPr>
            <w:tcW w:w="2707" w:type="dxa"/>
            <w:shd w:val="clear" w:color="auto" w:fill="auto"/>
          </w:tcPr>
          <w:p w:rsidR="009931C4" w:rsidRPr="0052204B" w:rsidRDefault="009931C4" w:rsidP="000E4164">
            <w:pPr>
              <w:keepNext/>
              <w:keepLines/>
              <w:spacing w:before="40" w:after="80"/>
              <w:ind w:left="115" w:right="115"/>
              <w:rPr>
                <w:szCs w:val="20"/>
                <w:lang w:val="fr-CH"/>
              </w:rPr>
            </w:pPr>
          </w:p>
        </w:tc>
      </w:tr>
      <w:tr w:rsidR="009931C4" w:rsidRPr="0052204B" w:rsidTr="00F74C04">
        <w:tc>
          <w:tcPr>
            <w:tcW w:w="852" w:type="dxa"/>
            <w:vMerge/>
            <w:shd w:val="clear" w:color="auto" w:fill="auto"/>
          </w:tcPr>
          <w:p w:rsidR="009931C4" w:rsidRPr="0052204B" w:rsidRDefault="009931C4" w:rsidP="000E4164">
            <w:pPr>
              <w:keepNext/>
              <w:keepLines/>
              <w:spacing w:before="40" w:after="80"/>
              <w:ind w:left="115" w:right="115"/>
              <w:rPr>
                <w:szCs w:val="20"/>
                <w:lang w:val="fr-CH"/>
              </w:rPr>
            </w:pPr>
          </w:p>
        </w:tc>
        <w:tc>
          <w:tcPr>
            <w:tcW w:w="3879"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Compresseur entraîné directement par le moteur et/ou par les gaz d’échappement</w:t>
            </w:r>
          </w:p>
        </w:tc>
        <w:tc>
          <w:tcPr>
            <w:tcW w:w="2707"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Oui</w:t>
            </w:r>
          </w:p>
        </w:tc>
      </w:tr>
      <w:tr w:rsidR="009931C4" w:rsidRPr="003476DD" w:rsidTr="00F74C04">
        <w:tc>
          <w:tcPr>
            <w:tcW w:w="852" w:type="dxa"/>
            <w:vMerge/>
            <w:shd w:val="clear" w:color="auto" w:fill="auto"/>
          </w:tcPr>
          <w:p w:rsidR="009931C4" w:rsidRPr="0052204B" w:rsidRDefault="009931C4" w:rsidP="000E4164">
            <w:pPr>
              <w:keepNext/>
              <w:keepLines/>
              <w:spacing w:before="40" w:after="80"/>
              <w:ind w:left="115" w:right="115"/>
              <w:rPr>
                <w:szCs w:val="20"/>
                <w:lang w:val="fr-CH"/>
              </w:rPr>
            </w:pPr>
          </w:p>
        </w:tc>
        <w:tc>
          <w:tcPr>
            <w:tcW w:w="3879"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Refroidisseur intermédiaire</w:t>
            </w:r>
          </w:p>
        </w:tc>
        <w:tc>
          <w:tcPr>
            <w:tcW w:w="2707"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 xml:space="preserve">Oui, ou équipement </w:t>
            </w:r>
            <w:r w:rsidRPr="0052204B">
              <w:rPr>
                <w:szCs w:val="20"/>
                <w:lang w:val="fr-CH"/>
              </w:rPr>
              <w:br/>
              <w:t>de la chambre d’essai</w:t>
            </w:r>
          </w:p>
        </w:tc>
      </w:tr>
      <w:tr w:rsidR="009931C4" w:rsidRPr="0052204B" w:rsidTr="00F74C04">
        <w:tc>
          <w:tcPr>
            <w:tcW w:w="852" w:type="dxa"/>
            <w:vMerge/>
            <w:shd w:val="clear" w:color="auto" w:fill="auto"/>
          </w:tcPr>
          <w:p w:rsidR="009931C4" w:rsidRPr="0052204B" w:rsidRDefault="009931C4" w:rsidP="000E4164">
            <w:pPr>
              <w:keepNext/>
              <w:keepLines/>
              <w:spacing w:before="40" w:after="80"/>
              <w:ind w:left="115" w:right="115"/>
              <w:rPr>
                <w:szCs w:val="20"/>
                <w:lang w:val="fr-CH"/>
              </w:rPr>
            </w:pPr>
          </w:p>
        </w:tc>
        <w:tc>
          <w:tcPr>
            <w:tcW w:w="3879"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 xml:space="preserve">Pompe du liquide de refroidissement </w:t>
            </w:r>
            <w:r w:rsidR="00F74C04" w:rsidRPr="0052204B">
              <w:rPr>
                <w:szCs w:val="20"/>
                <w:lang w:val="fr-CH"/>
              </w:rPr>
              <w:br/>
            </w:r>
            <w:r w:rsidRPr="0052204B">
              <w:rPr>
                <w:szCs w:val="20"/>
                <w:lang w:val="fr-CH"/>
              </w:rPr>
              <w:t>ou ventilateur (entraîné par le moteur)</w:t>
            </w:r>
          </w:p>
        </w:tc>
        <w:tc>
          <w:tcPr>
            <w:tcW w:w="2707" w:type="dxa"/>
            <w:shd w:val="clear" w:color="auto" w:fill="auto"/>
          </w:tcPr>
          <w:p w:rsidR="009931C4" w:rsidRPr="0052204B" w:rsidRDefault="009931C4" w:rsidP="000E4164">
            <w:pPr>
              <w:keepNext/>
              <w:keepLines/>
              <w:spacing w:before="40" w:after="80"/>
              <w:ind w:left="115" w:right="115"/>
              <w:rPr>
                <w:szCs w:val="20"/>
                <w:lang w:val="fr-CH"/>
              </w:rPr>
            </w:pPr>
            <w:r w:rsidRPr="0052204B">
              <w:rPr>
                <w:szCs w:val="20"/>
                <w:lang w:val="fr-CH"/>
              </w:rPr>
              <w:t>Non</w:t>
            </w:r>
          </w:p>
        </w:tc>
      </w:tr>
      <w:tr w:rsidR="009931C4" w:rsidRPr="0052204B" w:rsidTr="00F74C04">
        <w:tc>
          <w:tcPr>
            <w:tcW w:w="852" w:type="dxa"/>
            <w:vMerge/>
            <w:shd w:val="clear" w:color="auto" w:fill="auto"/>
          </w:tcPr>
          <w:p w:rsidR="009931C4" w:rsidRPr="0052204B" w:rsidRDefault="009931C4" w:rsidP="00F74C04">
            <w:pPr>
              <w:spacing w:before="40" w:after="80"/>
              <w:ind w:left="115" w:right="115"/>
              <w:rPr>
                <w:szCs w:val="20"/>
                <w:lang w:val="fr-CH"/>
              </w:rPr>
            </w:pP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Dispositif de réglage du débit du fluide de refroidissement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52204B" w:rsidTr="00F74C04">
        <w:tc>
          <w:tcPr>
            <w:tcW w:w="852"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11</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Dispositif antipollution (système de </w:t>
            </w:r>
            <w:r w:rsidRPr="0052204B">
              <w:rPr>
                <w:szCs w:val="20"/>
                <w:lang w:val="fr-CH"/>
              </w:rPr>
              <w:br/>
              <w:t>traitement aval des gaz d’échappement)</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r w:rsidR="009931C4" w:rsidRPr="003476DD" w:rsidTr="00F74C04">
        <w:tc>
          <w:tcPr>
            <w:tcW w:w="852"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12</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Équipement de démarrage</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 xml:space="preserve">Oui, ou équipement </w:t>
            </w:r>
            <w:r w:rsidRPr="0052204B">
              <w:rPr>
                <w:szCs w:val="20"/>
                <w:lang w:val="fr-CH"/>
              </w:rPr>
              <w:br/>
              <w:t>de la chambre d’essai</w:t>
            </w:r>
          </w:p>
        </w:tc>
      </w:tr>
      <w:tr w:rsidR="009931C4" w:rsidRPr="0052204B" w:rsidTr="00F74C04">
        <w:tc>
          <w:tcPr>
            <w:tcW w:w="852"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13</w:t>
            </w:r>
          </w:p>
        </w:tc>
        <w:tc>
          <w:tcPr>
            <w:tcW w:w="3879"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Pompe à huile moteur</w:t>
            </w:r>
          </w:p>
        </w:tc>
        <w:tc>
          <w:tcPr>
            <w:tcW w:w="2707" w:type="dxa"/>
            <w:shd w:val="clear" w:color="auto" w:fill="auto"/>
          </w:tcPr>
          <w:p w:rsidR="009931C4" w:rsidRPr="0052204B" w:rsidRDefault="009931C4" w:rsidP="00F74C04">
            <w:pPr>
              <w:spacing w:before="40" w:after="80"/>
              <w:ind w:left="115" w:right="115"/>
              <w:rPr>
                <w:szCs w:val="20"/>
                <w:lang w:val="fr-CH"/>
              </w:rPr>
            </w:pPr>
            <w:r w:rsidRPr="0052204B">
              <w:rPr>
                <w:szCs w:val="20"/>
                <w:lang w:val="fr-CH"/>
              </w:rPr>
              <w:t>Oui</w:t>
            </w:r>
          </w:p>
        </w:tc>
      </w:tr>
    </w:tbl>
    <w:p w:rsidR="009931C4" w:rsidRPr="0052204B" w:rsidRDefault="009931C4" w:rsidP="009931C4">
      <w:pPr>
        <w:pStyle w:val="SingleTxt"/>
        <w:rPr>
          <w:lang w:val="fr-CH"/>
        </w:rPr>
      </w:pPr>
    </w:p>
    <w:p w:rsidR="009931C4" w:rsidRPr="0052204B" w:rsidRDefault="009931C4" w:rsidP="009931C4">
      <w:pPr>
        <w:pStyle w:val="SingleTxt"/>
        <w:rPr>
          <w:lang w:val="fr-CH"/>
        </w:rPr>
      </w:pPr>
    </w:p>
    <w:p w:rsidR="009931C4" w:rsidRPr="0052204B" w:rsidRDefault="009931C4" w:rsidP="00740496">
      <w:pPr>
        <w:pStyle w:val="SingleTxt"/>
        <w:rPr>
          <w:lang w:val="fr-CH"/>
        </w:rPr>
        <w:sectPr w:rsidR="009931C4" w:rsidRPr="0052204B" w:rsidSect="009931C4">
          <w:headerReference w:type="even" r:id="rId288"/>
          <w:headerReference w:type="default" r:id="rId289"/>
          <w:footerReference w:type="even" r:id="rId290"/>
          <w:footerReference w:type="default" r:id="rId291"/>
          <w:footnotePr>
            <w:numRestart w:val="eachSect"/>
          </w:footnotePr>
          <w:endnotePr>
            <w:numFmt w:val="decimal"/>
          </w:endnotePr>
          <w:pgSz w:w="11909" w:h="16834"/>
          <w:pgMar w:top="1742" w:right="936" w:bottom="1898" w:left="936" w:header="576" w:footer="1030" w:gutter="0"/>
          <w:cols w:space="720"/>
          <w:noEndnote/>
          <w:docGrid w:linePitch="360"/>
        </w:sect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8</w:t>
      </w:r>
    </w:p>
    <w:p w:rsidR="00912FC8" w:rsidRPr="0052204B" w:rsidRDefault="00912FC8" w:rsidP="00912FC8">
      <w:pPr>
        <w:pStyle w:val="SingleTxt"/>
        <w:spacing w:after="0" w:line="120" w:lineRule="exact"/>
        <w:rPr>
          <w:b/>
          <w:sz w:val="10"/>
          <w:lang w:val="fr-CH"/>
        </w:r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Réservé </w:t>
      </w:r>
    </w:p>
    <w:p w:rsidR="009931C4" w:rsidRPr="0052204B" w:rsidRDefault="009931C4" w:rsidP="009931C4">
      <w:pPr>
        <w:pStyle w:val="SingleTxt"/>
        <w:rPr>
          <w:lang w:val="fr-CH"/>
        </w:rPr>
      </w:pPr>
    </w:p>
    <w:p w:rsidR="009931C4" w:rsidRPr="0052204B" w:rsidRDefault="009931C4" w:rsidP="00740496">
      <w:pPr>
        <w:pStyle w:val="SingleTxt"/>
        <w:rPr>
          <w:lang w:val="fr-CH"/>
        </w:rPr>
        <w:sectPr w:rsidR="009931C4" w:rsidRPr="0052204B" w:rsidSect="009931C4">
          <w:headerReference w:type="even" r:id="rId292"/>
          <w:headerReference w:type="default" r:id="rId293"/>
          <w:footerReference w:type="even" r:id="rId294"/>
          <w:footerReference w:type="default" r:id="rId295"/>
          <w:footnotePr>
            <w:numRestart w:val="eachSect"/>
          </w:footnotePr>
          <w:endnotePr>
            <w:numFmt w:val="decimal"/>
          </w:endnotePr>
          <w:pgSz w:w="11909" w:h="16834"/>
          <w:pgMar w:top="1742" w:right="936" w:bottom="1898" w:left="936" w:header="576" w:footer="1030" w:gutter="0"/>
          <w:cols w:space="720"/>
          <w:noEndnote/>
          <w:docGrid w:linePitch="360"/>
        </w:sect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9</w:t>
      </w:r>
    </w:p>
    <w:p w:rsidR="00912FC8" w:rsidRPr="0052204B" w:rsidRDefault="00912FC8" w:rsidP="00912FC8">
      <w:pPr>
        <w:pStyle w:val="SingleTxt"/>
        <w:spacing w:after="0" w:line="120" w:lineRule="exact"/>
        <w:rPr>
          <w:b/>
          <w:sz w:val="10"/>
          <w:lang w:val="fr-CH"/>
        </w:rPr>
      </w:pPr>
    </w:p>
    <w:p w:rsidR="009931C4" w:rsidRPr="0052204B" w:rsidRDefault="009931C4" w:rsidP="00912F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Procédure d’essai de moteurs montés sur des véhicules </w:t>
      </w:r>
      <w:r w:rsidRPr="0052204B">
        <w:rPr>
          <w:lang w:val="fr-CH"/>
        </w:rPr>
        <w:br/>
        <w:t>avec la méthode de simulation HILS</w:t>
      </w:r>
    </w:p>
    <w:p w:rsidR="00912FC8" w:rsidRPr="0052204B" w:rsidRDefault="00912FC8" w:rsidP="00912FC8">
      <w:pPr>
        <w:pStyle w:val="SingleTxt"/>
        <w:spacing w:after="0" w:line="120" w:lineRule="exact"/>
        <w:rPr>
          <w:b/>
          <w:sz w:val="10"/>
          <w:lang w:val="fr-CH"/>
        </w:rPr>
      </w:pPr>
    </w:p>
    <w:p w:rsidR="00912FC8" w:rsidRPr="0052204B" w:rsidRDefault="00912FC8" w:rsidP="00912FC8">
      <w:pPr>
        <w:pStyle w:val="SingleTxt"/>
        <w:spacing w:after="0" w:line="120" w:lineRule="exact"/>
        <w:rPr>
          <w:b/>
          <w:sz w:val="10"/>
          <w:lang w:val="fr-CH"/>
        </w:rPr>
      </w:pPr>
    </w:p>
    <w:p w:rsidR="009931C4" w:rsidRPr="0052204B" w:rsidRDefault="009931C4" w:rsidP="00912FC8">
      <w:pPr>
        <w:pStyle w:val="SingleTxt"/>
        <w:ind w:left="2218" w:hanging="951"/>
        <w:rPr>
          <w:lang w:val="fr-CH"/>
        </w:rPr>
      </w:pPr>
      <w:r w:rsidRPr="0052204B">
        <w:rPr>
          <w:lang w:val="fr-CH"/>
        </w:rPr>
        <w:t>A.9.1</w:t>
      </w:r>
      <w:r w:rsidRPr="0052204B">
        <w:rPr>
          <w:lang w:val="fr-CH"/>
        </w:rPr>
        <w:tab/>
        <w:t>La présente annexe décrit les essais des moteurs montés sur des véhicules hybrides et les prescriptions qui leur sont applicables lorsqu’on utilise la méthode de simulation HILS.</w:t>
      </w:r>
    </w:p>
    <w:p w:rsidR="009931C4" w:rsidRPr="0052204B" w:rsidRDefault="009931C4" w:rsidP="009931C4">
      <w:pPr>
        <w:pStyle w:val="SingleTxt"/>
        <w:rPr>
          <w:lang w:val="fr-CH"/>
        </w:rPr>
      </w:pPr>
      <w:r w:rsidRPr="0052204B">
        <w:rPr>
          <w:lang w:val="fr-CH"/>
        </w:rPr>
        <w:t>A.9.2</w:t>
      </w:r>
      <w:r w:rsidRPr="0052204B">
        <w:rPr>
          <w:lang w:val="fr-CH"/>
        </w:rPr>
        <w:tab/>
        <w:t>Procédure d’essai</w:t>
      </w:r>
    </w:p>
    <w:p w:rsidR="009931C4" w:rsidRPr="0052204B" w:rsidRDefault="009931C4" w:rsidP="009931C4">
      <w:pPr>
        <w:pStyle w:val="SingleTxt"/>
        <w:rPr>
          <w:lang w:val="fr-CH"/>
        </w:rPr>
      </w:pPr>
      <w:r w:rsidRPr="0052204B">
        <w:rPr>
          <w:lang w:val="fr-CH"/>
        </w:rPr>
        <w:t>A.9.2.1</w:t>
      </w:r>
      <w:r w:rsidRPr="0052204B">
        <w:rPr>
          <w:lang w:val="fr-CH"/>
        </w:rPr>
        <w:tab/>
        <w:t>Méthode de simulation HILS</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La méthode de simulation HILS doit suivre les grandes lignes des étapes de la procédure décrite ci-après et représentée schématiquement à la figure 19. Chaque étape est décrite en détail dans le paragraphe correspondant. Des écarts par rapport à la séquence recommandée sont autorisés en cas de besoin, mais les dispositions spécifiques des paragraphes pertinents doivent obligatoirement être appliquées.</w:t>
      </w:r>
    </w:p>
    <w:p w:rsidR="009931C4" w:rsidRPr="0052204B" w:rsidRDefault="00912FC8" w:rsidP="009931C4">
      <w:pPr>
        <w:pStyle w:val="SingleTxt"/>
        <w:rPr>
          <w:lang w:val="fr-CH"/>
        </w:rPr>
      </w:pPr>
      <w:r w:rsidRPr="0052204B">
        <w:rPr>
          <w:lang w:val="fr-CH"/>
        </w:rPr>
        <w:tab/>
      </w:r>
      <w:r w:rsidR="009931C4" w:rsidRPr="0052204B">
        <w:rPr>
          <w:lang w:val="fr-CH"/>
        </w:rPr>
        <w:tab/>
        <w:t>Pour la méthode de simulation HILS, la procédure doit être la suivante</w:t>
      </w:r>
      <w:r w:rsidR="00D23B14" w:rsidRPr="0052204B">
        <w:rPr>
          <w:lang w:val="fr-CH"/>
        </w:rPr>
        <w:t> :</w:t>
      </w:r>
      <w:r w:rsidR="009931C4" w:rsidRPr="0052204B">
        <w:rPr>
          <w:lang w:val="fr-CH"/>
        </w:rPr>
        <w:t xml:space="preserve"> </w:t>
      </w:r>
    </w:p>
    <w:p w:rsidR="009931C4" w:rsidRPr="0052204B" w:rsidRDefault="00912FC8" w:rsidP="00912FC8">
      <w:pPr>
        <w:pStyle w:val="SingleTxt"/>
        <w:ind w:left="2693" w:hanging="1426"/>
        <w:rPr>
          <w:lang w:val="fr-CH"/>
        </w:rPr>
      </w:pPr>
      <w:r w:rsidRPr="0052204B">
        <w:rPr>
          <w:lang w:val="fr-CH"/>
        </w:rPr>
        <w:tab/>
      </w:r>
      <w:r w:rsidRPr="0052204B">
        <w:rPr>
          <w:lang w:val="fr-CH"/>
        </w:rPr>
        <w:tab/>
      </w:r>
      <w:r w:rsidR="009931C4" w:rsidRPr="0052204B">
        <w:rPr>
          <w:lang w:val="fr-CH"/>
        </w:rPr>
        <w:t>a)</w:t>
      </w:r>
      <w:r w:rsidR="009931C4" w:rsidRPr="0052204B">
        <w:rPr>
          <w:lang w:val="fr-CH"/>
        </w:rPr>
        <w:tab/>
        <w:t>Sélection et confirmation du véhicule utilitaire lourd hybride à homologuer;</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b)</w:t>
      </w:r>
      <w:r w:rsidR="009931C4" w:rsidRPr="0052204B">
        <w:rPr>
          <w:lang w:val="fr-CH"/>
        </w:rPr>
        <w:tab/>
        <w:t>Mise en place du système de simulation HILS;</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c)</w:t>
      </w:r>
      <w:r w:rsidR="009931C4" w:rsidRPr="0052204B">
        <w:rPr>
          <w:lang w:val="fr-CH"/>
        </w:rPr>
        <w:tab/>
        <w:t>Vérification du fonctionnement du système de simulation HILS;</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d)</w:t>
      </w:r>
      <w:r w:rsidR="009931C4" w:rsidRPr="0052204B">
        <w:rPr>
          <w:lang w:val="fr-CH"/>
        </w:rPr>
        <w:tab/>
        <w:t>Établissement et vérification du modèle de VH;</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e)</w:t>
      </w:r>
      <w:r w:rsidR="009931C4" w:rsidRPr="0052204B">
        <w:rPr>
          <w:lang w:val="fr-CH"/>
        </w:rPr>
        <w:tab/>
        <w:t>Procédures d’essais des composants;</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f)</w:t>
      </w:r>
      <w:r w:rsidR="009931C4" w:rsidRPr="0052204B">
        <w:rPr>
          <w:lang w:val="fr-CH"/>
        </w:rPr>
        <w:tab/>
        <w:t>Détermination de la puissance nominale du système hybride;</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g)</w:t>
      </w:r>
      <w:r w:rsidR="009931C4" w:rsidRPr="0052204B">
        <w:rPr>
          <w:lang w:val="fr-CH"/>
        </w:rPr>
        <w:tab/>
        <w:t>Établissement du cycle d’essai du moteur hybride;</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h)</w:t>
      </w:r>
      <w:r w:rsidR="009931C4" w:rsidRPr="0052204B">
        <w:rPr>
          <w:lang w:val="fr-CH"/>
        </w:rPr>
        <w:tab/>
        <w:t>Essai de mesure des émissions d’échappement;</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i)</w:t>
      </w:r>
      <w:r w:rsidR="009931C4" w:rsidRPr="0052204B">
        <w:rPr>
          <w:lang w:val="fr-CH"/>
        </w:rPr>
        <w:tab/>
        <w:t>Collecte et évaluation des données;</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j)</w:t>
      </w:r>
      <w:r w:rsidR="009931C4" w:rsidRPr="0052204B">
        <w:rPr>
          <w:lang w:val="fr-CH"/>
        </w:rPr>
        <w:tab/>
        <w:t>Calcul des émissions spécifiques.</w:t>
      </w:r>
    </w:p>
    <w:p w:rsidR="00912FC8" w:rsidRPr="0052204B" w:rsidRDefault="00912FC8" w:rsidP="00912FC8">
      <w:pPr>
        <w:pStyle w:val="SingleTxt"/>
        <w:spacing w:after="0" w:line="120" w:lineRule="exact"/>
        <w:rPr>
          <w:sz w:val="10"/>
          <w:lang w:val="fr-CH"/>
        </w:rPr>
      </w:pPr>
    </w:p>
    <w:p w:rsidR="009931C4" w:rsidRPr="0052204B" w:rsidRDefault="00912FC8" w:rsidP="009354C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9931C4" w:rsidRPr="0052204B">
        <w:rPr>
          <w:b w:val="0"/>
          <w:bCs/>
          <w:lang w:val="fr-CH"/>
        </w:rPr>
        <w:tab/>
        <w:t>Figure 19</w:t>
      </w:r>
      <w:r w:rsidR="009931C4" w:rsidRPr="0052204B">
        <w:rPr>
          <w:lang w:val="fr-CH"/>
        </w:rPr>
        <w:br/>
        <w:t>Diagramme logique de la méthode de simulation HILS</w:t>
      </w:r>
    </w:p>
    <w:p w:rsidR="00912FC8" w:rsidRPr="0052204B" w:rsidRDefault="00912FC8" w:rsidP="009354CC">
      <w:pPr>
        <w:pStyle w:val="SingleTxt"/>
        <w:keepNext/>
        <w:keepLines/>
        <w:spacing w:after="0" w:line="120" w:lineRule="exact"/>
        <w:rPr>
          <w:b/>
          <w:sz w:val="10"/>
          <w:lang w:val="fr-CH"/>
        </w:rPr>
      </w:pPr>
    </w:p>
    <w:p w:rsidR="00912FC8" w:rsidRPr="0052204B" w:rsidRDefault="00912FC8" w:rsidP="009354CC">
      <w:pPr>
        <w:pStyle w:val="SingleTxt"/>
        <w:keepNext/>
        <w:keepLines/>
        <w:spacing w:after="0" w:line="120" w:lineRule="exact"/>
        <w:rPr>
          <w:b/>
          <w:sz w:val="10"/>
          <w:lang w:val="fr-CH"/>
        </w:rPr>
      </w:pPr>
    </w:p>
    <w:p w:rsidR="009931C4" w:rsidRPr="0052204B" w:rsidRDefault="009931C4" w:rsidP="0029194F">
      <w:pPr>
        <w:pStyle w:val="SingleTxt"/>
        <w:spacing w:after="0" w:line="240" w:lineRule="auto"/>
        <w:rPr>
          <w:lang w:val="fr-CH"/>
        </w:rPr>
      </w:pPr>
      <w:r w:rsidRPr="0052204B">
        <w:rPr>
          <w:noProof/>
          <w:lang w:val="en-GB" w:eastAsia="en-GB"/>
        </w:rPr>
        <w:drawing>
          <wp:inline distT="0" distB="0" distL="0" distR="0" wp14:anchorId="50D16F29" wp14:editId="0DA252DC">
            <wp:extent cx="4736592" cy="4719095"/>
            <wp:effectExtent l="0" t="0" r="6985" b="5715"/>
            <wp:docPr id="1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96">
                      <a:extLst>
                        <a:ext uri="{28A0092B-C50C-407E-A947-70E740481C1C}">
                          <a14:useLocalDpi xmlns:a14="http://schemas.microsoft.com/office/drawing/2010/main" val="0"/>
                        </a:ext>
                      </a:extLst>
                    </a:blip>
                    <a:srcRect l="-1578" t="-1584"/>
                    <a:stretch>
                      <a:fillRect/>
                    </a:stretch>
                  </pic:blipFill>
                  <pic:spPr bwMode="auto">
                    <a:xfrm>
                      <a:off x="0" y="0"/>
                      <a:ext cx="4736592" cy="4719095"/>
                    </a:xfrm>
                    <a:prstGeom prst="rect">
                      <a:avLst/>
                    </a:prstGeom>
                    <a:noFill/>
                    <a:ln w="6350" cmpd="sng">
                      <a:noFill/>
                      <a:miter lim="800000"/>
                      <a:headEnd/>
                      <a:tailEnd/>
                    </a:ln>
                    <a:effectLst/>
                  </pic:spPr>
                </pic:pic>
              </a:graphicData>
            </a:graphic>
          </wp:inline>
        </w:drawing>
      </w:r>
    </w:p>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9931C4" w:rsidRPr="0052204B" w:rsidRDefault="009931C4" w:rsidP="009931C4">
      <w:pPr>
        <w:pStyle w:val="SingleTxt"/>
        <w:rPr>
          <w:lang w:val="fr-CH"/>
        </w:rPr>
      </w:pPr>
      <w:r w:rsidRPr="0052204B">
        <w:rPr>
          <w:lang w:val="fr-CH"/>
        </w:rPr>
        <w:t>A.9.2.2</w:t>
      </w:r>
      <w:r w:rsidRPr="0052204B">
        <w:rPr>
          <w:lang w:val="fr-CH"/>
        </w:rPr>
        <w:tab/>
        <w:t xml:space="preserve">Établissement et vérification du système de simulation HILS </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 xml:space="preserve">Le système de simulation HILS doit être établi et vérifié conformément aux dispositions du paragraphe A.9.3. </w:t>
      </w:r>
    </w:p>
    <w:p w:rsidR="009931C4" w:rsidRPr="0052204B" w:rsidRDefault="009931C4" w:rsidP="009931C4">
      <w:pPr>
        <w:pStyle w:val="SingleTxt"/>
        <w:rPr>
          <w:lang w:val="fr-CH"/>
        </w:rPr>
      </w:pPr>
      <w:r w:rsidRPr="0052204B">
        <w:rPr>
          <w:lang w:val="fr-CH"/>
        </w:rPr>
        <w:t>A.9.2.3</w:t>
      </w:r>
      <w:r w:rsidRPr="0052204B">
        <w:rPr>
          <w:lang w:val="fr-CH"/>
        </w:rPr>
        <w:tab/>
        <w:t xml:space="preserve">Établissement et vérification du modèle de VH </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Le modèle de VH de référence doit être remplacé par le modèle de VH spécifique représentant le véhicule utilitaire lourd/le groupe motopropulseur hybride à homologuer et, une fois activées toutes les autres parties du système HILS, le système de simulation HILS doit satisfaire aux dispositions du paragraphe A.9.5 de manière à reproduire les conditions de fonctionnement du véhicule utilitaire lourd hybride représentatif à homologuer.</w:t>
      </w:r>
    </w:p>
    <w:p w:rsidR="009931C4" w:rsidRPr="0052204B" w:rsidRDefault="009931C4" w:rsidP="009931C4">
      <w:pPr>
        <w:pStyle w:val="SingleTxt"/>
        <w:rPr>
          <w:lang w:val="fr-CH"/>
        </w:rPr>
      </w:pPr>
      <w:r w:rsidRPr="0052204B">
        <w:rPr>
          <w:lang w:val="fr-CH"/>
        </w:rPr>
        <w:t>A.9.2.4</w:t>
      </w:r>
      <w:r w:rsidRPr="0052204B">
        <w:rPr>
          <w:lang w:val="fr-CH"/>
        </w:rPr>
        <w:tab/>
        <w:t>Établissement du cycle du moteur hybride (HEC)</w:t>
      </w:r>
    </w:p>
    <w:p w:rsidR="009931C4" w:rsidRPr="0052204B" w:rsidRDefault="00912FC8" w:rsidP="00912FC8">
      <w:pPr>
        <w:pStyle w:val="SingleTxt"/>
        <w:ind w:left="2218" w:hanging="951"/>
        <w:rPr>
          <w:spacing w:val="0"/>
          <w:lang w:val="fr-CH"/>
        </w:rPr>
      </w:pPr>
      <w:r w:rsidRPr="0052204B">
        <w:rPr>
          <w:spacing w:val="0"/>
          <w:lang w:val="fr-CH"/>
        </w:rPr>
        <w:tab/>
      </w:r>
      <w:r w:rsidR="009931C4" w:rsidRPr="0052204B">
        <w:rPr>
          <w:spacing w:val="0"/>
          <w:lang w:val="fr-CH"/>
        </w:rPr>
        <w:tab/>
        <w:t xml:space="preserve">Dans le cadre de la procédure d’établissement du cycle d’essai du moteur hybride, on doit déterminer la puissance nominale du système hybride conformément aux dispositions du paragraphe A.9.6.3 ou A.10.4 afin d’obtenir sa puissance nominale. Le cycle d’essai HEC est le résultat de l’exécution de l’essai de simulation HILS conformément aux dispositions du A.9.6.4. </w:t>
      </w:r>
    </w:p>
    <w:p w:rsidR="009931C4" w:rsidRPr="0052204B" w:rsidRDefault="00912FC8" w:rsidP="00DC0132">
      <w:pPr>
        <w:pStyle w:val="SingleTxt"/>
        <w:spacing w:line="230" w:lineRule="exact"/>
        <w:rPr>
          <w:lang w:val="fr-CH"/>
        </w:rPr>
      </w:pPr>
      <w:r w:rsidRPr="0052204B">
        <w:rPr>
          <w:lang w:val="fr-CH"/>
        </w:rPr>
        <w:t>A.9.2.5</w:t>
      </w:r>
      <w:r w:rsidR="009931C4" w:rsidRPr="0052204B">
        <w:rPr>
          <w:b/>
          <w:lang w:val="fr-CH"/>
        </w:rPr>
        <w:tab/>
      </w:r>
      <w:r w:rsidR="009931C4" w:rsidRPr="0052204B">
        <w:rPr>
          <w:lang w:val="fr-CH"/>
        </w:rPr>
        <w:t>Essai de mesure des émissions d’échappement</w:t>
      </w:r>
    </w:p>
    <w:p w:rsidR="009931C4" w:rsidRPr="0052204B" w:rsidRDefault="00912FC8" w:rsidP="00DC0132">
      <w:pPr>
        <w:pStyle w:val="SingleTxt"/>
        <w:spacing w:line="230" w:lineRule="exact"/>
        <w:ind w:left="2218" w:hanging="951"/>
        <w:rPr>
          <w:lang w:val="fr-CH"/>
        </w:rPr>
      </w:pPr>
      <w:r w:rsidRPr="0052204B">
        <w:rPr>
          <w:lang w:val="fr-CH"/>
        </w:rPr>
        <w:tab/>
      </w:r>
      <w:r w:rsidR="009931C4" w:rsidRPr="0052204B">
        <w:rPr>
          <w:lang w:val="fr-CH"/>
        </w:rPr>
        <w:tab/>
        <w:t xml:space="preserve">L’essai de mesure des émissions d’échappement doit être effectué conformément aux paragraphes 6 et 7. </w:t>
      </w:r>
    </w:p>
    <w:p w:rsidR="009931C4" w:rsidRPr="0052204B" w:rsidRDefault="009931C4" w:rsidP="00DC0132">
      <w:pPr>
        <w:pStyle w:val="SingleTxt"/>
        <w:spacing w:line="230" w:lineRule="exact"/>
        <w:rPr>
          <w:lang w:val="fr-CH"/>
        </w:rPr>
      </w:pPr>
      <w:r w:rsidRPr="0052204B">
        <w:rPr>
          <w:lang w:val="fr-CH"/>
        </w:rPr>
        <w:t>A.9.2.6</w:t>
      </w:r>
      <w:r w:rsidRPr="0052204B">
        <w:rPr>
          <w:lang w:val="fr-CH"/>
        </w:rPr>
        <w:tab/>
        <w:t xml:space="preserve">Collecte et évaluation des données </w:t>
      </w:r>
    </w:p>
    <w:p w:rsidR="009931C4" w:rsidRPr="0052204B" w:rsidRDefault="009931C4" w:rsidP="00DC0132">
      <w:pPr>
        <w:pStyle w:val="SingleTxt"/>
        <w:spacing w:line="230" w:lineRule="exact"/>
        <w:rPr>
          <w:lang w:val="fr-CH"/>
        </w:rPr>
      </w:pPr>
      <w:r w:rsidRPr="0052204B">
        <w:rPr>
          <w:lang w:val="fr-CH"/>
        </w:rPr>
        <w:t>A.9.2.6.1</w:t>
      </w:r>
      <w:r w:rsidRPr="0052204B">
        <w:rPr>
          <w:lang w:val="fr-CH"/>
        </w:rPr>
        <w:tab/>
        <w:t>Données utiles pour déterminer les émissions</w:t>
      </w:r>
    </w:p>
    <w:p w:rsidR="009931C4" w:rsidRPr="0052204B" w:rsidRDefault="00912FC8" w:rsidP="00DC0132">
      <w:pPr>
        <w:pStyle w:val="SingleTxt"/>
        <w:spacing w:line="230" w:lineRule="exact"/>
        <w:ind w:left="2218" w:hanging="951"/>
        <w:rPr>
          <w:lang w:val="fr-CH"/>
        </w:rPr>
      </w:pPr>
      <w:r w:rsidRPr="0052204B">
        <w:rPr>
          <w:lang w:val="fr-CH"/>
        </w:rPr>
        <w:tab/>
      </w:r>
      <w:r w:rsidR="009931C4" w:rsidRPr="0052204B">
        <w:rPr>
          <w:lang w:val="fr-CH"/>
        </w:rPr>
        <w:tab/>
        <w:t xml:space="preserve">Toutes les données utiles pour déterminer les émissions doivent être enregistrées conformément au paragraphe 7.6.6 au cours de l’essai de mesure des émissions. </w:t>
      </w:r>
    </w:p>
    <w:p w:rsidR="009931C4" w:rsidRPr="0052204B" w:rsidRDefault="00912FC8" w:rsidP="00DC0132">
      <w:pPr>
        <w:pStyle w:val="SingleTxt"/>
        <w:spacing w:line="230" w:lineRule="exact"/>
        <w:ind w:left="2218" w:hanging="951"/>
        <w:rPr>
          <w:lang w:val="fr-CH"/>
        </w:rPr>
      </w:pPr>
      <w:r w:rsidRPr="0052204B">
        <w:rPr>
          <w:lang w:val="fr-CH"/>
        </w:rPr>
        <w:tab/>
      </w:r>
      <w:r w:rsidR="009931C4" w:rsidRPr="0052204B">
        <w:rPr>
          <w:lang w:val="fr-CH"/>
        </w:rPr>
        <w:tab/>
        <w:t>Si la méthode de prédiction de la température est utilisée conformément au paragraphe A.9.6.2.18, les températures des éléments qui influent sur la gestion du système hybride doivent être enregistrées.</w:t>
      </w:r>
    </w:p>
    <w:p w:rsidR="009931C4" w:rsidRPr="0052204B" w:rsidRDefault="009931C4" w:rsidP="00DC0132">
      <w:pPr>
        <w:pStyle w:val="SingleTxt"/>
        <w:spacing w:line="230" w:lineRule="exact"/>
        <w:rPr>
          <w:lang w:val="fr-CH"/>
        </w:rPr>
      </w:pPr>
      <w:r w:rsidRPr="0052204B">
        <w:rPr>
          <w:lang w:val="fr-CH"/>
        </w:rPr>
        <w:t>A.9.2.6.2</w:t>
      </w:r>
      <w:r w:rsidRPr="0052204B">
        <w:rPr>
          <w:lang w:val="fr-CH"/>
        </w:rPr>
        <w:tab/>
        <w:t>Calcul du travail du système hybride</w:t>
      </w:r>
    </w:p>
    <w:p w:rsidR="009931C4" w:rsidRPr="0052204B" w:rsidRDefault="00912FC8" w:rsidP="00DC0132">
      <w:pPr>
        <w:pStyle w:val="SingleTxt"/>
        <w:spacing w:line="230" w:lineRule="exact"/>
        <w:ind w:left="2218" w:hanging="951"/>
        <w:rPr>
          <w:lang w:val="fr-CH"/>
        </w:rPr>
      </w:pPr>
      <w:r w:rsidRPr="0052204B">
        <w:rPr>
          <w:lang w:val="fr-CH"/>
        </w:rPr>
        <w:tab/>
      </w:r>
      <w:r w:rsidR="009931C4" w:rsidRPr="0052204B">
        <w:rPr>
          <w:lang w:val="fr-CH"/>
        </w:rPr>
        <w:tab/>
        <w:t>On détermine le travail du système hybride sur l’ensemble du cycle d’essai en utilisant de manière synchrone les valeurs de régime et de couple du système hybride au moyeu de la roue données (signaux de sortie du modèle châssis de simulation HILS comme décrit au paragraphe A.9.7.3) résultant du cycle moteur hybride de simulation HILS (par. A.9.6.4) pour calculer les valeurs instantanées de la puissance de ce système. Les valeurs instantanées de la puissance doivent être intégrées sur l’ensemble du cycle d’essai pour calculer le travail du système hybride à partir de l’essai de simulation HILS, W</w:t>
      </w:r>
      <w:r w:rsidR="009931C4" w:rsidRPr="0052204B">
        <w:rPr>
          <w:vertAlign w:val="subscript"/>
          <w:lang w:val="fr-CH"/>
        </w:rPr>
        <w:t>sys_HILS</w:t>
      </w:r>
      <w:r w:rsidR="009931C4" w:rsidRPr="0052204B">
        <w:rPr>
          <w:lang w:val="fr-CH"/>
        </w:rPr>
        <w:t xml:space="preserve"> (kWh). L’intégration doit être exécutée à une fréquence égale ou supérieure à 5 Hz (valeur recommandée 10 Hz) et inclure seulement les valeurs de puissance positives conformément au paragraphe A.9.7.3 (équation 146). </w:t>
      </w:r>
    </w:p>
    <w:p w:rsidR="009931C4" w:rsidRPr="0052204B" w:rsidRDefault="00912FC8" w:rsidP="00DC0132">
      <w:pPr>
        <w:pStyle w:val="SingleTxt"/>
        <w:spacing w:line="230" w:lineRule="exact"/>
        <w:rPr>
          <w:lang w:val="fr-CH"/>
        </w:rPr>
      </w:pPr>
      <w:r w:rsidRPr="0052204B">
        <w:rPr>
          <w:lang w:val="fr-CH"/>
        </w:rPr>
        <w:tab/>
      </w:r>
      <w:r w:rsidR="009931C4" w:rsidRPr="0052204B">
        <w:rPr>
          <w:lang w:val="fr-CH"/>
        </w:rPr>
        <w:tab/>
        <w:t>Le travail du système hybride (W</w:t>
      </w:r>
      <w:r w:rsidR="009931C4" w:rsidRPr="0052204B">
        <w:rPr>
          <w:vertAlign w:val="subscript"/>
          <w:lang w:val="fr-CH"/>
        </w:rPr>
        <w:t xml:space="preserve">sys) </w:t>
      </w:r>
      <w:r w:rsidR="009931C4" w:rsidRPr="0052204B">
        <w:rPr>
          <w:lang w:val="fr-CH"/>
        </w:rPr>
        <w:t>doit être calculé comme suit</w:t>
      </w:r>
      <w:r w:rsidR="00D23B14" w:rsidRPr="0052204B">
        <w:rPr>
          <w:lang w:val="fr-CH"/>
        </w:rPr>
        <w:t> :</w:t>
      </w:r>
    </w:p>
    <w:p w:rsidR="009931C4" w:rsidRPr="003476DD" w:rsidRDefault="00912FC8" w:rsidP="00DC0132">
      <w:pPr>
        <w:pStyle w:val="SingleTxt"/>
        <w:spacing w:line="220" w:lineRule="exact"/>
      </w:pPr>
      <w:r w:rsidRPr="0052204B">
        <w:rPr>
          <w:b/>
          <w:lang w:val="fr-CH"/>
        </w:rPr>
        <w:tab/>
      </w:r>
      <w:r w:rsidR="009931C4" w:rsidRPr="0052204B">
        <w:rPr>
          <w:b/>
          <w:lang w:val="fr-CH"/>
        </w:rPr>
        <w:tab/>
      </w:r>
      <w:r w:rsidR="009931C4" w:rsidRPr="003476DD">
        <w:t>a)</w:t>
      </w:r>
      <w:r w:rsidR="009931C4" w:rsidRPr="003476DD">
        <w:tab/>
        <w:t>Lorsque W</w:t>
      </w:r>
      <w:r w:rsidR="009931C4" w:rsidRPr="003476DD">
        <w:rPr>
          <w:vertAlign w:val="subscript"/>
        </w:rPr>
        <w:t>act</w:t>
      </w:r>
      <w:r w:rsidR="009931C4" w:rsidRPr="003476DD">
        <w:t xml:space="preserve"> &lt; W</w:t>
      </w:r>
      <w:r w:rsidR="009931C4" w:rsidRPr="003476DD">
        <w:rPr>
          <w:vertAlign w:val="subscript"/>
        </w:rPr>
        <w:t>ice_HILS</w:t>
      </w:r>
      <w:r w:rsidR="00D23B14" w:rsidRPr="003476DD">
        <w:t> :</w:t>
      </w:r>
    </w:p>
    <w:p w:rsidR="009931C4" w:rsidRPr="0052204B" w:rsidRDefault="00912FC8" w:rsidP="00361621">
      <w:pPr>
        <w:pStyle w:val="SingleTxt"/>
        <w:tabs>
          <w:tab w:val="clear" w:pos="4133"/>
          <w:tab w:val="clear" w:pos="4622"/>
          <w:tab w:val="clear" w:pos="5098"/>
          <w:tab w:val="clear" w:pos="5573"/>
          <w:tab w:val="clear" w:pos="6048"/>
          <w:tab w:val="left" w:pos="8294"/>
        </w:tabs>
        <w:spacing w:line="240" w:lineRule="auto"/>
        <w:rPr>
          <w:lang w:val="fr-CH"/>
        </w:rPr>
      </w:pPr>
      <w:r w:rsidRPr="003476DD">
        <w:tab/>
      </w:r>
      <w:r w:rsidRPr="003476DD">
        <w:tab/>
      </w:r>
      <w:r w:rsidR="00361621">
        <w:tab/>
      </w:r>
      <w:r w:rsidR="009931C4" w:rsidRPr="0052204B">
        <w:rPr>
          <w:lang w:val="fr-CH"/>
        </w:rPr>
        <w:object w:dxaOrig="3320" w:dyaOrig="700">
          <v:shape id="_x0000_i1139" type="#_x0000_t75" style="width:161.45pt;height:33.8pt" o:ole="">
            <v:imagedata r:id="rId297" o:title=""/>
          </v:shape>
          <o:OLEObject Type="Embed" ProgID="Equation.3" ShapeID="_x0000_i1139" DrawAspect="Content" ObjectID="_1511071186" r:id="rId298"/>
        </w:object>
      </w:r>
      <w:r w:rsidR="009931C4" w:rsidRPr="0052204B">
        <w:rPr>
          <w:lang w:val="fr-CH"/>
        </w:rPr>
        <w:tab/>
        <w:t>(109)</w:t>
      </w:r>
      <w:r w:rsidR="009931C4" w:rsidRPr="0052204B">
        <w:rPr>
          <w:lang w:val="fr-CH"/>
        </w:rPr>
        <w:fldChar w:fldCharType="begin"/>
      </w:r>
      <w:r w:rsidR="009931C4" w:rsidRPr="0052204B">
        <w:rPr>
          <w:lang w:val="fr-CH"/>
        </w:rPr>
        <w:instrText xml:space="preserve"> QUOTE </w:instrText>
      </w:r>
      <w:r w:rsidR="00E55A09">
        <w:rPr>
          <w:lang w:val="fr-CH"/>
        </w:rPr>
        <w:pict>
          <v:shape id="_x0000_i1140" type="#_x0000_t75" style="width:154.9pt;height:22.35pt" equationxml="&lt;">
            <v:imagedata r:id="rId299" o:title="" chromakey="white"/>
          </v:shape>
        </w:pict>
      </w:r>
      <w:r w:rsidR="009931C4" w:rsidRPr="0052204B">
        <w:rPr>
          <w:lang w:val="fr-CH"/>
        </w:rPr>
        <w:fldChar w:fldCharType="separate"/>
      </w:r>
      <w:r w:rsidR="00E55A09">
        <w:rPr>
          <w:lang w:val="fr-CH"/>
        </w:rPr>
        <w:pict>
          <v:shape id="_x0000_i1141" type="#_x0000_t75" style="width:154.9pt;height:22.35pt" equationxml="&lt;">
            <v:imagedata r:id="rId299" o:title="" chromakey="white"/>
          </v:shape>
        </w:pict>
      </w:r>
      <w:r w:rsidR="009931C4" w:rsidRPr="0052204B">
        <w:rPr>
          <w:lang w:val="fr-CH"/>
        </w:rPr>
        <w:fldChar w:fldCharType="end"/>
      </w:r>
      <w:r w:rsidR="009931C4" w:rsidRPr="0052204B">
        <w:rPr>
          <w:lang w:val="fr-CH"/>
        </w:rPr>
        <w:fldChar w:fldCharType="begin"/>
      </w:r>
      <w:r w:rsidR="009931C4" w:rsidRPr="0052204B">
        <w:rPr>
          <w:lang w:val="fr-CH"/>
        </w:rPr>
        <w:instrText xml:space="preserve"> QUOTE </w:instrText>
      </w:r>
      <w:r w:rsidR="009931C4" w:rsidRPr="0052204B">
        <w:rPr>
          <w:lang w:val="fr-CH"/>
        </w:rPr>
        <w:fldChar w:fldCharType="begin"/>
      </w:r>
      <w:r w:rsidR="009931C4" w:rsidRPr="0052204B">
        <w:rPr>
          <w:lang w:val="fr-CH"/>
        </w:rPr>
        <w:instrText xml:space="preserve"> QUOTE </w:instrText>
      </w:r>
      <w:r w:rsidR="00E55A09">
        <w:rPr>
          <w:lang w:val="fr-CH"/>
        </w:rPr>
        <w:pict>
          <v:shape id="_x0000_i1142" type="#_x0000_t75" style="width:185.45pt;height:19.65pt" equationxml="&lt;">
            <v:imagedata r:id="rId300" o:title="" chromakey="white"/>
          </v:shape>
        </w:pict>
      </w:r>
      <w:r w:rsidR="009931C4" w:rsidRPr="0052204B">
        <w:rPr>
          <w:lang w:val="fr-CH"/>
        </w:rPr>
        <w:instrText xml:space="preserve"> </w:instrText>
      </w:r>
      <w:r w:rsidR="009931C4" w:rsidRPr="0052204B">
        <w:rPr>
          <w:lang w:val="fr-CH"/>
        </w:rPr>
        <w:fldChar w:fldCharType="separate"/>
      </w:r>
      <w:r w:rsidR="00E55A09">
        <w:rPr>
          <w:lang w:val="fr-CH"/>
        </w:rPr>
        <w:pict>
          <v:shape id="_x0000_i1143" type="#_x0000_t75" style="width:185.45pt;height:19.65pt" equationxml="&lt;">
            <v:imagedata r:id="rId300" o:title="" chromakey="white"/>
          </v:shape>
        </w:pict>
      </w:r>
      <w:r w:rsidR="009931C4" w:rsidRPr="0052204B">
        <w:rPr>
          <w:lang w:val="fr-CH"/>
        </w:rPr>
        <w:fldChar w:fldCharType="end"/>
      </w:r>
      <w:r w:rsidR="009931C4" w:rsidRPr="0052204B">
        <w:rPr>
          <w:lang w:val="fr-CH"/>
        </w:rPr>
        <w:instrText xml:space="preserve"> </w:instrText>
      </w:r>
      <w:r w:rsidR="009931C4" w:rsidRPr="0052204B">
        <w:rPr>
          <w:lang w:val="fr-CH"/>
        </w:rPr>
        <w:fldChar w:fldCharType="separate"/>
      </w:r>
      <w:r w:rsidR="00E55A09">
        <w:rPr>
          <w:lang w:val="fr-CH"/>
        </w:rPr>
        <w:pict>
          <v:shape id="_x0000_i1144" type="#_x0000_t75" style="width:185.45pt;height:19.65pt" equationxml="&lt;">
            <v:imagedata r:id="rId300" o:title="" chromakey="white"/>
          </v:shape>
        </w:pict>
      </w:r>
      <w:r w:rsidR="009931C4" w:rsidRPr="0052204B">
        <w:rPr>
          <w:lang w:val="fr-CH"/>
        </w:rPr>
        <w:fldChar w:fldCharType="end"/>
      </w:r>
    </w:p>
    <w:p w:rsidR="009931C4" w:rsidRPr="0052204B" w:rsidRDefault="00912FC8" w:rsidP="00912FC8">
      <w:pPr>
        <w:pStyle w:val="SingleTxt"/>
        <w:rPr>
          <w:lang w:val="fr-CH"/>
        </w:rPr>
      </w:pPr>
      <w:r w:rsidRPr="0052204B">
        <w:rPr>
          <w:lang w:val="fr-CH"/>
        </w:rPr>
        <w:tab/>
      </w:r>
      <w:r w:rsidRPr="0052204B">
        <w:rPr>
          <w:lang w:val="fr-CH"/>
        </w:rPr>
        <w:tab/>
      </w:r>
      <w:r w:rsidR="009931C4" w:rsidRPr="0052204B">
        <w:rPr>
          <w:lang w:val="fr-CH"/>
        </w:rPr>
        <w:t>b)</w:t>
      </w:r>
      <w:r w:rsidR="009931C4" w:rsidRPr="0052204B">
        <w:rPr>
          <w:lang w:val="fr-CH"/>
        </w:rPr>
        <w:tab/>
        <w:t>Lorsque W</w:t>
      </w:r>
      <w:r w:rsidR="009931C4" w:rsidRPr="0052204B">
        <w:rPr>
          <w:vertAlign w:val="subscript"/>
          <w:lang w:val="fr-CH"/>
        </w:rPr>
        <w:t xml:space="preserve">act </w:t>
      </w:r>
      <w:r w:rsidR="009931C4" w:rsidRPr="0052204B">
        <w:rPr>
          <w:lang w:val="fr-CH"/>
        </w:rPr>
        <w:t>≥ W</w:t>
      </w:r>
      <w:r w:rsidR="009931C4" w:rsidRPr="0052204B">
        <w:rPr>
          <w:vertAlign w:val="subscript"/>
          <w:lang w:val="fr-CH"/>
        </w:rPr>
        <w:t>ice _HILS</w:t>
      </w:r>
      <w:r w:rsidR="009931C4" w:rsidRPr="0052204B">
        <w:rPr>
          <w:lang w:val="fr-CH"/>
        </w:rPr>
        <w:t xml:space="preserve"> </w:t>
      </w:r>
    </w:p>
    <w:p w:rsidR="009931C4" w:rsidRPr="0052204B" w:rsidRDefault="00912FC8" w:rsidP="00361621">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361621">
        <w:rPr>
          <w:lang w:val="fr-CH"/>
        </w:rPr>
        <w:tab/>
      </w:r>
      <w:r w:rsidR="009931C4" w:rsidRPr="0052204B">
        <w:rPr>
          <w:lang w:val="fr-CH"/>
        </w:rPr>
        <w:object w:dxaOrig="2280" w:dyaOrig="680">
          <v:shape id="_x0000_i1145" type="#_x0000_t75" style="width:112.9pt;height:33.25pt" o:ole="">
            <v:imagedata r:id="rId301" o:title=""/>
          </v:shape>
          <o:OLEObject Type="Embed" ProgID="Equation.3" ShapeID="_x0000_i1145" DrawAspect="Content" ObjectID="_1511071187" r:id="rId302"/>
        </w:object>
      </w:r>
      <w:r w:rsidR="009931C4" w:rsidRPr="0052204B">
        <w:rPr>
          <w:lang w:val="fr-CH"/>
        </w:rPr>
        <w:fldChar w:fldCharType="begin"/>
      </w:r>
      <w:r w:rsidR="009931C4" w:rsidRPr="0052204B">
        <w:rPr>
          <w:lang w:val="fr-CH"/>
        </w:rPr>
        <w:instrText xml:space="preserve"> QUOTE </w:instrText>
      </w:r>
      <w:r w:rsidR="00E55A09">
        <w:rPr>
          <w:lang w:val="fr-CH"/>
        </w:rPr>
        <w:pict>
          <v:shape id="_x0000_i1146" type="#_x0000_t75" style="width:111.25pt;height:19.65pt" equationxml="&lt;">
            <v:imagedata r:id="rId303" o:title="" chromakey="white"/>
          </v:shape>
        </w:pict>
      </w:r>
      <w:r w:rsidR="009931C4" w:rsidRPr="0052204B">
        <w:rPr>
          <w:lang w:val="fr-CH"/>
        </w:rPr>
        <w:instrText xml:space="preserve"> </w:instrText>
      </w:r>
      <w:r w:rsidR="009931C4" w:rsidRPr="0052204B">
        <w:rPr>
          <w:lang w:val="fr-CH"/>
        </w:rPr>
        <w:fldChar w:fldCharType="separate"/>
      </w:r>
      <w:r w:rsidR="00E55A09">
        <w:rPr>
          <w:lang w:val="fr-CH"/>
        </w:rPr>
        <w:pict>
          <v:shape id="_x0000_i1147" type="#_x0000_t75" style="width:111.25pt;height:19.65pt" equationxml="&lt;">
            <v:imagedata r:id="rId303" o:title="" chromakey="white"/>
          </v:shape>
        </w:pict>
      </w:r>
      <w:r w:rsidR="009931C4" w:rsidRPr="0052204B">
        <w:rPr>
          <w:lang w:val="fr-CH"/>
        </w:rPr>
        <w:fldChar w:fldCharType="end"/>
      </w:r>
      <w:r w:rsidR="009931C4" w:rsidRPr="0052204B">
        <w:rPr>
          <w:lang w:val="fr-CH"/>
        </w:rPr>
        <w:tab/>
        <w:t>(110)</w:t>
      </w:r>
    </w:p>
    <w:p w:rsidR="009931C4" w:rsidRPr="0052204B" w:rsidRDefault="00912FC8" w:rsidP="009931C4">
      <w:pPr>
        <w:pStyle w:val="SingleTxt"/>
        <w:rPr>
          <w:lang w:val="fr-CH"/>
        </w:rPr>
      </w:pPr>
      <w:r w:rsidRPr="0052204B">
        <w:rPr>
          <w:lang w:val="fr-CH"/>
        </w:rPr>
        <w:tab/>
      </w:r>
      <w:r w:rsidR="009931C4" w:rsidRPr="0052204B">
        <w:rPr>
          <w:lang w:val="fr-CH"/>
        </w:rPr>
        <w:tab/>
        <w:t>Où</w:t>
      </w:r>
      <w:r w:rsidR="00D23B14" w:rsidRPr="0052204B">
        <w:rPr>
          <w:lang w:val="fr-CH"/>
        </w:rPr>
        <w:t> :</w:t>
      </w:r>
      <w:r w:rsidR="009931C4" w:rsidRPr="0052204B">
        <w:rPr>
          <w:lang w:val="fr-CH"/>
        </w:rPr>
        <w:t xml:space="preserve"> </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W</w:t>
      </w:r>
      <w:r w:rsidR="009931C4" w:rsidRPr="0052204B">
        <w:rPr>
          <w:vertAlign w:val="subscript"/>
          <w:lang w:val="fr-CH"/>
        </w:rPr>
        <w:t>sys</w:t>
      </w:r>
      <w:r w:rsidR="009931C4" w:rsidRPr="0052204B">
        <w:rPr>
          <w:lang w:val="fr-CH"/>
        </w:rPr>
        <w:tab/>
      </w:r>
      <w:r w:rsidR="00361621">
        <w:rPr>
          <w:lang w:val="fr-CH"/>
        </w:rPr>
        <w:tab/>
      </w:r>
      <w:r w:rsidR="009931C4" w:rsidRPr="0052204B">
        <w:rPr>
          <w:lang w:val="fr-CH"/>
        </w:rPr>
        <w:t>est le travail du système hybride (kWh);</w:t>
      </w:r>
    </w:p>
    <w:p w:rsidR="009931C4" w:rsidRPr="0052204B" w:rsidRDefault="00912FC8" w:rsidP="00912FC8">
      <w:pPr>
        <w:pStyle w:val="SingleTxt"/>
        <w:ind w:left="3182" w:hanging="1915"/>
        <w:rPr>
          <w:lang w:val="fr-CH"/>
        </w:rPr>
      </w:pPr>
      <w:r w:rsidRPr="0052204B">
        <w:rPr>
          <w:lang w:val="fr-CH"/>
        </w:rPr>
        <w:tab/>
      </w:r>
      <w:r w:rsidRPr="0052204B">
        <w:rPr>
          <w:lang w:val="fr-CH"/>
        </w:rPr>
        <w:tab/>
      </w:r>
      <w:r w:rsidR="009931C4" w:rsidRPr="0052204B">
        <w:rPr>
          <w:lang w:val="fr-CH"/>
        </w:rPr>
        <w:t>W</w:t>
      </w:r>
      <w:r w:rsidR="009931C4" w:rsidRPr="0052204B">
        <w:rPr>
          <w:vertAlign w:val="subscript"/>
          <w:lang w:val="fr-CH"/>
        </w:rPr>
        <w:t>sys_HILS</w:t>
      </w:r>
      <w:r w:rsidR="009931C4" w:rsidRPr="0052204B">
        <w:rPr>
          <w:lang w:val="fr-CH"/>
        </w:rPr>
        <w:tab/>
        <w:t>est le travail du système hybride déterminé d’après l’essai de simulation HILS final (kWh);</w:t>
      </w:r>
    </w:p>
    <w:p w:rsidR="009931C4" w:rsidRPr="0052204B" w:rsidRDefault="00912FC8" w:rsidP="00912FC8">
      <w:pPr>
        <w:pStyle w:val="SingleTxt"/>
        <w:ind w:left="3182" w:hanging="1915"/>
        <w:rPr>
          <w:lang w:val="fr-CH"/>
        </w:rPr>
      </w:pPr>
      <w:r w:rsidRPr="0052204B">
        <w:rPr>
          <w:lang w:val="fr-CH"/>
        </w:rPr>
        <w:tab/>
      </w:r>
      <w:r w:rsidRPr="0052204B">
        <w:rPr>
          <w:lang w:val="fr-CH"/>
        </w:rPr>
        <w:tab/>
      </w:r>
      <w:r w:rsidR="009931C4" w:rsidRPr="0052204B">
        <w:rPr>
          <w:lang w:val="fr-CH"/>
        </w:rPr>
        <w:t>W</w:t>
      </w:r>
      <w:r w:rsidR="009931C4" w:rsidRPr="0052204B">
        <w:rPr>
          <w:vertAlign w:val="subscript"/>
          <w:lang w:val="fr-CH"/>
        </w:rPr>
        <w:t>act</w:t>
      </w:r>
      <w:r w:rsidR="009931C4" w:rsidRPr="0052204B">
        <w:rPr>
          <w:lang w:val="fr-CH"/>
        </w:rPr>
        <w:tab/>
      </w:r>
      <w:r w:rsidRPr="0052204B">
        <w:rPr>
          <w:lang w:val="fr-CH"/>
        </w:rPr>
        <w:tab/>
      </w:r>
      <w:r w:rsidR="009931C4" w:rsidRPr="0052204B">
        <w:rPr>
          <w:lang w:val="fr-CH"/>
        </w:rPr>
        <w:t>est le travail réel du moteur au cours du cycle d’essai HEC (kWh);</w:t>
      </w:r>
    </w:p>
    <w:p w:rsidR="009931C4" w:rsidRPr="0052204B" w:rsidRDefault="00912FC8" w:rsidP="00912FC8">
      <w:pPr>
        <w:pStyle w:val="SingleTxt"/>
        <w:ind w:left="3182" w:hanging="1915"/>
        <w:rPr>
          <w:lang w:val="fr-CH"/>
        </w:rPr>
      </w:pPr>
      <w:r w:rsidRPr="0052204B">
        <w:rPr>
          <w:lang w:val="fr-CH"/>
        </w:rPr>
        <w:tab/>
      </w:r>
      <w:r w:rsidRPr="0052204B">
        <w:rPr>
          <w:lang w:val="fr-CH"/>
        </w:rPr>
        <w:tab/>
      </w:r>
      <w:r w:rsidR="009931C4" w:rsidRPr="0052204B">
        <w:rPr>
          <w:lang w:val="fr-CH"/>
        </w:rPr>
        <w:t>W</w:t>
      </w:r>
      <w:r w:rsidR="009931C4" w:rsidRPr="0052204B">
        <w:rPr>
          <w:vertAlign w:val="subscript"/>
          <w:lang w:val="fr-CH"/>
        </w:rPr>
        <w:t>ice_HILS</w:t>
      </w:r>
      <w:r w:rsidR="009931C4" w:rsidRPr="0052204B">
        <w:rPr>
          <w:vertAlign w:val="subscript"/>
          <w:lang w:val="fr-CH"/>
        </w:rPr>
        <w:tab/>
      </w:r>
      <w:r w:rsidR="009931C4" w:rsidRPr="0052204B">
        <w:rPr>
          <w:lang w:val="fr-CH"/>
        </w:rPr>
        <w:t xml:space="preserve"> est le travail du moteur déterminé d’après l’essai de simulation HILS final (kWh).</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 xml:space="preserve">Tous les paramètres doivent être consignés. </w:t>
      </w:r>
    </w:p>
    <w:p w:rsidR="009931C4" w:rsidRPr="0052204B" w:rsidRDefault="009931C4" w:rsidP="009931C4">
      <w:pPr>
        <w:pStyle w:val="SingleTxt"/>
        <w:rPr>
          <w:lang w:val="fr-CH"/>
        </w:rPr>
      </w:pPr>
      <w:r w:rsidRPr="0052204B">
        <w:rPr>
          <w:lang w:val="fr-CH"/>
        </w:rPr>
        <w:t>A.9.2.6.3</w:t>
      </w:r>
      <w:r w:rsidRPr="0052204B">
        <w:rPr>
          <w:lang w:val="fr-CH"/>
        </w:rPr>
        <w:tab/>
        <w:t>Validation du profil de température prédit</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Dans le cas où la méthode du profil de température prédit conformément au paragraphe A.9.6.2.18 est appliquée, il doit être démontré, pour chacune des températures des éléments qui influent sur la gestion du système hybride, que la valeur de température utilisée dans l’essai de simulation HILS est équivalente à la température de cet élément dans l’essai réel HEC.</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La méthode des moindres carrés doit être appliquée, avec l’équation de meilleur ajustement de la forme</w:t>
      </w:r>
      <w:r w:rsidR="00D23B14" w:rsidRPr="0052204B">
        <w:rPr>
          <w:lang w:val="fr-CH"/>
        </w:rPr>
        <w:t> :</w:t>
      </w:r>
    </w:p>
    <w:p w:rsidR="009931C4" w:rsidRPr="0052204B" w:rsidRDefault="00912FC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9931C4" w:rsidRPr="0052204B">
        <w:rPr>
          <w:lang w:val="fr-CH"/>
        </w:rPr>
        <w:t>y = a</w:t>
      </w:r>
      <w:r w:rsidR="009931C4" w:rsidRPr="0052204B">
        <w:rPr>
          <w:vertAlign w:val="subscript"/>
          <w:lang w:val="fr-CH"/>
        </w:rPr>
        <w:t>1</w:t>
      </w:r>
      <w:r w:rsidR="009931C4" w:rsidRPr="0052204B">
        <w:rPr>
          <w:lang w:val="fr-CH"/>
        </w:rPr>
        <w:t>x + a</w:t>
      </w:r>
      <w:r w:rsidR="009931C4" w:rsidRPr="0052204B">
        <w:rPr>
          <w:vertAlign w:val="subscript"/>
          <w:lang w:val="fr-CH"/>
        </w:rPr>
        <w:t>0</w:t>
      </w:r>
      <w:r w:rsidR="009931C4" w:rsidRPr="0052204B">
        <w:rPr>
          <w:lang w:val="fr-CH"/>
        </w:rPr>
        <w:tab/>
      </w:r>
      <w:r w:rsidR="009354CC" w:rsidRPr="0052204B">
        <w:rPr>
          <w:lang w:val="fr-CH"/>
        </w:rPr>
        <w:tab/>
      </w:r>
      <w:r w:rsidR="009931C4" w:rsidRPr="0052204B">
        <w:rPr>
          <w:lang w:val="fr-CH"/>
        </w:rPr>
        <w:t>(111)</w:t>
      </w:r>
    </w:p>
    <w:p w:rsidR="009931C4" w:rsidRPr="0052204B" w:rsidRDefault="00912FC8" w:rsidP="009931C4">
      <w:pPr>
        <w:pStyle w:val="SingleTxt"/>
        <w:rPr>
          <w:lang w:val="fr-CH"/>
        </w:rPr>
      </w:pPr>
      <w:r w:rsidRPr="0052204B">
        <w:rPr>
          <w:lang w:val="fr-CH"/>
        </w:rPr>
        <w:tab/>
      </w:r>
      <w:r w:rsidR="009931C4" w:rsidRPr="0052204B">
        <w:rPr>
          <w:lang w:val="fr-CH"/>
        </w:rPr>
        <w:tab/>
        <w:t>Où</w:t>
      </w:r>
      <w:r w:rsidR="00D23B14" w:rsidRPr="0052204B">
        <w:rPr>
          <w:lang w:val="fr-CH"/>
        </w:rPr>
        <w:t> :</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y</w:t>
      </w:r>
      <w:r w:rsidR="009931C4" w:rsidRPr="0052204B">
        <w:rPr>
          <w:lang w:val="fr-CH"/>
        </w:rPr>
        <w:tab/>
        <w:t>est la valeur prédite de température de l’élément (°C);</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a</w:t>
      </w:r>
      <w:r w:rsidR="009931C4" w:rsidRPr="0052204B">
        <w:rPr>
          <w:vertAlign w:val="subscript"/>
          <w:lang w:val="fr-CH"/>
        </w:rPr>
        <w:t>1</w:t>
      </w:r>
      <w:r w:rsidR="009931C4" w:rsidRPr="0052204B">
        <w:rPr>
          <w:lang w:val="fr-CH"/>
        </w:rPr>
        <w:tab/>
        <w:t>est la pente de la droite de régression;</w:t>
      </w:r>
    </w:p>
    <w:p w:rsidR="009931C4" w:rsidRPr="0052204B" w:rsidRDefault="00912FC8" w:rsidP="00912FC8">
      <w:pPr>
        <w:pStyle w:val="SingleTxt"/>
        <w:ind w:left="2693" w:hanging="1426"/>
        <w:rPr>
          <w:lang w:val="fr-CH"/>
        </w:rPr>
      </w:pPr>
      <w:r w:rsidRPr="0052204B">
        <w:rPr>
          <w:lang w:val="fr-CH"/>
        </w:rPr>
        <w:tab/>
      </w:r>
      <w:r w:rsidRPr="0052204B">
        <w:rPr>
          <w:lang w:val="fr-CH"/>
        </w:rPr>
        <w:tab/>
      </w:r>
      <w:r w:rsidR="009931C4" w:rsidRPr="0052204B">
        <w:rPr>
          <w:lang w:val="fr-CH"/>
        </w:rPr>
        <w:t>x</w:t>
      </w:r>
      <w:r w:rsidR="009931C4" w:rsidRPr="0052204B">
        <w:rPr>
          <w:lang w:val="fr-CH"/>
        </w:rPr>
        <w:tab/>
        <w:t>est la valeur de référence mesurée de la température de l’élément (°C);</w:t>
      </w:r>
    </w:p>
    <w:p w:rsidR="009931C4" w:rsidRPr="0052204B" w:rsidRDefault="00912FC8" w:rsidP="009931C4">
      <w:pPr>
        <w:pStyle w:val="SingleTxt"/>
        <w:rPr>
          <w:lang w:val="fr-CH"/>
        </w:rPr>
      </w:pPr>
      <w:r w:rsidRPr="0052204B">
        <w:rPr>
          <w:lang w:val="fr-CH"/>
        </w:rPr>
        <w:tab/>
      </w:r>
      <w:r w:rsidRPr="0052204B">
        <w:rPr>
          <w:lang w:val="fr-CH"/>
        </w:rPr>
        <w:tab/>
      </w:r>
      <w:r w:rsidR="009931C4" w:rsidRPr="0052204B">
        <w:rPr>
          <w:lang w:val="fr-CH"/>
        </w:rPr>
        <w:t>a</w:t>
      </w:r>
      <w:r w:rsidR="009931C4" w:rsidRPr="0052204B">
        <w:rPr>
          <w:vertAlign w:val="subscript"/>
          <w:lang w:val="fr-CH"/>
        </w:rPr>
        <w:t>0</w:t>
      </w:r>
      <w:r w:rsidR="009931C4" w:rsidRPr="0052204B">
        <w:rPr>
          <w:lang w:val="fr-CH"/>
        </w:rPr>
        <w:tab/>
        <w:t>est l’ordonnée à l’origine de la droite de régression.</w:t>
      </w:r>
    </w:p>
    <w:p w:rsidR="009931C4" w:rsidRPr="0052204B" w:rsidRDefault="00912FC8" w:rsidP="00912FC8">
      <w:pPr>
        <w:pStyle w:val="SingleTxt"/>
        <w:ind w:left="2218" w:hanging="951"/>
        <w:rPr>
          <w:lang w:val="fr-CH"/>
        </w:rPr>
      </w:pPr>
      <w:r w:rsidRPr="0052204B">
        <w:rPr>
          <w:lang w:val="fr-CH"/>
        </w:rPr>
        <w:tab/>
      </w:r>
      <w:r w:rsidR="009931C4" w:rsidRPr="0052204B">
        <w:rPr>
          <w:lang w:val="fr-CH"/>
        </w:rPr>
        <w:tab/>
        <w:t xml:space="preserve">L’erreur type d’estimation (SEE) de y sur x et le coefficient de détermination (r²) doivent être calculés pour chaque droite de régression. </w:t>
      </w:r>
    </w:p>
    <w:p w:rsidR="009931C4" w:rsidRPr="0052204B" w:rsidRDefault="00912FC8" w:rsidP="00361621">
      <w:pPr>
        <w:pStyle w:val="SingleTxt"/>
        <w:ind w:left="2218" w:hanging="951"/>
        <w:rPr>
          <w:lang w:val="fr-CH"/>
        </w:rPr>
      </w:pPr>
      <w:r w:rsidRPr="0052204B">
        <w:rPr>
          <w:lang w:val="fr-CH"/>
        </w:rPr>
        <w:tab/>
      </w:r>
      <w:r w:rsidR="009931C4" w:rsidRPr="0052204B">
        <w:rPr>
          <w:lang w:val="fr-CH"/>
        </w:rPr>
        <w:tab/>
        <w:t xml:space="preserve">L’analyse doit être effectuée à une fréquence égale ou supérieure à 1 Hz. Pour que le résultat soit jugé valide, il doit satisfaire aux critères du tableau 12. </w:t>
      </w:r>
    </w:p>
    <w:p w:rsidR="00912FC8" w:rsidRPr="0052204B" w:rsidRDefault="00912FC8" w:rsidP="00912FC8">
      <w:pPr>
        <w:pStyle w:val="SingleTxt"/>
        <w:spacing w:after="0" w:line="120" w:lineRule="exact"/>
        <w:ind w:left="1742" w:hanging="475"/>
        <w:rPr>
          <w:sz w:val="10"/>
          <w:lang w:val="fr-CH"/>
        </w:rPr>
      </w:pPr>
    </w:p>
    <w:p w:rsidR="009931C4" w:rsidRPr="0052204B" w:rsidRDefault="00912FC8"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9931C4" w:rsidRPr="0052204B">
        <w:rPr>
          <w:b w:val="0"/>
          <w:bCs/>
          <w:lang w:val="fr-CH"/>
        </w:rPr>
        <w:tab/>
        <w:t>Tableau 12</w:t>
      </w:r>
      <w:r w:rsidR="009931C4" w:rsidRPr="0052204B">
        <w:rPr>
          <w:lang w:val="fr-CH"/>
        </w:rPr>
        <w:br/>
        <w:t>Tolérances des profils de température</w:t>
      </w:r>
    </w:p>
    <w:p w:rsidR="00912FC8" w:rsidRPr="0052204B" w:rsidRDefault="00912FC8" w:rsidP="0029194F">
      <w:pPr>
        <w:pStyle w:val="SingleTxt"/>
        <w:keepNext/>
        <w:keepLines/>
        <w:spacing w:after="0" w:line="120" w:lineRule="exact"/>
        <w:rPr>
          <w:b/>
          <w:sz w:val="10"/>
          <w:lang w:val="fr-CH"/>
        </w:rPr>
      </w:pPr>
    </w:p>
    <w:p w:rsidR="00912FC8" w:rsidRPr="0052204B" w:rsidRDefault="00912FC8" w:rsidP="0029194F">
      <w:pPr>
        <w:pStyle w:val="SingleTxt"/>
        <w:keepNext/>
        <w:keepLines/>
        <w:spacing w:after="0" w:line="120" w:lineRule="exact"/>
        <w:rPr>
          <w:b/>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0"/>
        <w:gridCol w:w="3438"/>
      </w:tblGrid>
      <w:tr w:rsidR="002F79E7" w:rsidRPr="0052204B" w:rsidTr="00280A59">
        <w:trPr>
          <w:cantSplit/>
          <w:trHeight w:val="249"/>
          <w:tblHeader/>
        </w:trPr>
        <w:tc>
          <w:tcPr>
            <w:tcW w:w="4050" w:type="dxa"/>
          </w:tcPr>
          <w:p w:rsidR="002F79E7" w:rsidRPr="0052204B" w:rsidRDefault="002F79E7" w:rsidP="00F74C04">
            <w:pPr>
              <w:keepNext/>
              <w:keepLines/>
              <w:spacing w:before="80" w:after="80" w:line="160" w:lineRule="exact"/>
              <w:ind w:left="115" w:right="115"/>
              <w:rPr>
                <w:i/>
                <w:color w:val="000000"/>
                <w:sz w:val="14"/>
                <w:szCs w:val="14"/>
                <w:lang w:val="fr-CH"/>
              </w:rPr>
            </w:pPr>
          </w:p>
        </w:tc>
        <w:tc>
          <w:tcPr>
            <w:tcW w:w="3438" w:type="dxa"/>
            <w:hideMark/>
          </w:tcPr>
          <w:p w:rsidR="002F79E7" w:rsidRPr="0052204B" w:rsidRDefault="002F79E7" w:rsidP="00F74C04">
            <w:pPr>
              <w:keepNext/>
              <w:keepLines/>
              <w:spacing w:before="80" w:after="80" w:line="160" w:lineRule="exact"/>
              <w:ind w:left="115" w:right="115"/>
              <w:rPr>
                <w:i/>
                <w:color w:val="000000"/>
                <w:sz w:val="14"/>
                <w:szCs w:val="14"/>
                <w:lang w:val="fr-CH"/>
              </w:rPr>
            </w:pPr>
            <w:r w:rsidRPr="0052204B">
              <w:rPr>
                <w:rStyle w:val="hps"/>
                <w:i/>
                <w:color w:val="000000"/>
                <w:sz w:val="14"/>
                <w:szCs w:val="14"/>
                <w:lang w:val="fr-CH"/>
              </w:rPr>
              <w:t>Température</w:t>
            </w:r>
            <w:r w:rsidRPr="0052204B">
              <w:rPr>
                <w:i/>
                <w:color w:val="000000"/>
                <w:sz w:val="14"/>
                <w:szCs w:val="14"/>
                <w:lang w:val="fr-CH"/>
              </w:rPr>
              <w:t xml:space="preserve"> </w:t>
            </w:r>
            <w:r w:rsidRPr="0052204B">
              <w:rPr>
                <w:rStyle w:val="hps"/>
                <w:i/>
                <w:color w:val="000000"/>
                <w:sz w:val="14"/>
                <w:szCs w:val="14"/>
                <w:lang w:val="fr-CH"/>
              </w:rPr>
              <w:t>de l’élément</w:t>
            </w:r>
          </w:p>
        </w:tc>
      </w:tr>
      <w:tr w:rsidR="002F79E7" w:rsidRPr="003476DD" w:rsidTr="00280A59">
        <w:trPr>
          <w:cantSplit/>
        </w:trPr>
        <w:tc>
          <w:tcPr>
            <w:tcW w:w="4050"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Erreur type d’estimation (SEE) de y sur x</w:t>
            </w:r>
          </w:p>
        </w:tc>
        <w:tc>
          <w:tcPr>
            <w:tcW w:w="3438"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 xml:space="preserve">au maximum 5 % de la </w:t>
            </w:r>
            <w:r w:rsidRPr="0052204B">
              <w:rPr>
                <w:rStyle w:val="hps"/>
                <w:color w:val="000000"/>
                <w:lang w:val="fr-CH"/>
              </w:rPr>
              <w:t xml:space="preserve">température </w:t>
            </w:r>
            <w:r w:rsidRPr="0052204B">
              <w:rPr>
                <w:color w:val="000000"/>
                <w:lang w:val="fr-CH"/>
              </w:rPr>
              <w:t xml:space="preserve">maximale mesurée </w:t>
            </w:r>
            <w:r w:rsidRPr="0052204B">
              <w:rPr>
                <w:rStyle w:val="hps"/>
                <w:color w:val="000000"/>
                <w:lang w:val="fr-CH"/>
              </w:rPr>
              <w:t>de l’élément</w:t>
            </w:r>
          </w:p>
        </w:tc>
      </w:tr>
      <w:tr w:rsidR="002F79E7" w:rsidRPr="0052204B" w:rsidTr="00280A59">
        <w:trPr>
          <w:cantSplit/>
        </w:trPr>
        <w:tc>
          <w:tcPr>
            <w:tcW w:w="4050"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Pente de la droite de régression, a</w:t>
            </w:r>
            <w:r w:rsidRPr="0052204B">
              <w:rPr>
                <w:color w:val="000000"/>
                <w:vertAlign w:val="subscript"/>
                <w:lang w:val="fr-CH"/>
              </w:rPr>
              <w:t>1</w:t>
            </w:r>
          </w:p>
        </w:tc>
        <w:tc>
          <w:tcPr>
            <w:tcW w:w="3438"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0,95 à 1,03</w:t>
            </w:r>
          </w:p>
        </w:tc>
      </w:tr>
      <w:tr w:rsidR="002F79E7" w:rsidRPr="0052204B" w:rsidTr="00280A59">
        <w:trPr>
          <w:cantSplit/>
        </w:trPr>
        <w:tc>
          <w:tcPr>
            <w:tcW w:w="4050"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 xml:space="preserve">Coefficient de détermination, r² </w:t>
            </w:r>
          </w:p>
        </w:tc>
        <w:tc>
          <w:tcPr>
            <w:tcW w:w="3438"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au minimum 0,970</w:t>
            </w:r>
          </w:p>
        </w:tc>
      </w:tr>
      <w:tr w:rsidR="002F79E7" w:rsidRPr="003476DD" w:rsidTr="00280A59">
        <w:trPr>
          <w:cantSplit/>
        </w:trPr>
        <w:tc>
          <w:tcPr>
            <w:tcW w:w="4050" w:type="dxa"/>
            <w:hideMark/>
          </w:tcPr>
          <w:p w:rsidR="002F79E7" w:rsidRPr="0052204B" w:rsidRDefault="002F79E7" w:rsidP="00F74C04">
            <w:pPr>
              <w:keepNext/>
              <w:keepLines/>
              <w:spacing w:before="40" w:after="80"/>
              <w:ind w:left="115" w:right="115"/>
              <w:rPr>
                <w:color w:val="000000"/>
                <w:spacing w:val="-2"/>
                <w:lang w:val="fr-CH"/>
              </w:rPr>
            </w:pPr>
            <w:r w:rsidRPr="0052204B">
              <w:rPr>
                <w:color w:val="000000"/>
                <w:spacing w:val="-2"/>
                <w:lang w:val="fr-CH"/>
              </w:rPr>
              <w:t>Ordonnée à l’origi</w:t>
            </w:r>
            <w:r w:rsidR="00280A59" w:rsidRPr="0052204B">
              <w:rPr>
                <w:color w:val="000000"/>
                <w:spacing w:val="-2"/>
                <w:lang w:val="fr-CH"/>
              </w:rPr>
              <w:t xml:space="preserve">ne de la droite </w:t>
            </w:r>
            <w:r w:rsidR="00280A59" w:rsidRPr="0052204B">
              <w:rPr>
                <w:color w:val="000000"/>
                <w:spacing w:val="-2"/>
                <w:lang w:val="fr-CH"/>
              </w:rPr>
              <w:br/>
              <w:t xml:space="preserve">de </w:t>
            </w:r>
            <w:r w:rsidRPr="0052204B">
              <w:rPr>
                <w:color w:val="000000"/>
                <w:spacing w:val="-2"/>
                <w:lang w:val="fr-CH"/>
              </w:rPr>
              <w:t>régression, a</w:t>
            </w:r>
            <w:r w:rsidRPr="0052204B">
              <w:rPr>
                <w:color w:val="000000"/>
                <w:spacing w:val="-2"/>
                <w:vertAlign w:val="subscript"/>
                <w:lang w:val="fr-CH"/>
              </w:rPr>
              <w:t>0</w:t>
            </w:r>
          </w:p>
        </w:tc>
        <w:tc>
          <w:tcPr>
            <w:tcW w:w="3438" w:type="dxa"/>
            <w:hideMark/>
          </w:tcPr>
          <w:p w:rsidR="002F79E7" w:rsidRPr="0052204B" w:rsidRDefault="002F79E7" w:rsidP="00F74C04">
            <w:pPr>
              <w:keepNext/>
              <w:keepLines/>
              <w:spacing w:before="40" w:after="80"/>
              <w:ind w:left="115" w:right="115"/>
              <w:rPr>
                <w:color w:val="000000"/>
                <w:lang w:val="fr-CH"/>
              </w:rPr>
            </w:pPr>
            <w:r w:rsidRPr="0052204B">
              <w:rPr>
                <w:color w:val="000000"/>
                <w:lang w:val="fr-CH"/>
              </w:rPr>
              <w:t xml:space="preserve">maximum 10 % de la </w:t>
            </w:r>
            <w:r w:rsidRPr="0052204B">
              <w:rPr>
                <w:rStyle w:val="hps"/>
                <w:color w:val="000000"/>
                <w:lang w:val="fr-CH"/>
              </w:rPr>
              <w:t xml:space="preserve">température </w:t>
            </w:r>
            <w:r w:rsidRPr="0052204B">
              <w:rPr>
                <w:color w:val="000000"/>
                <w:lang w:val="fr-CH"/>
              </w:rPr>
              <w:t xml:space="preserve">minimale mesurée </w:t>
            </w:r>
            <w:r w:rsidRPr="0052204B">
              <w:rPr>
                <w:rStyle w:val="hps"/>
                <w:color w:val="000000"/>
                <w:lang w:val="fr-CH"/>
              </w:rPr>
              <w:t>de l’élément</w:t>
            </w:r>
          </w:p>
        </w:tc>
      </w:tr>
    </w:tbl>
    <w:p w:rsidR="00912FC8" w:rsidRPr="0052204B" w:rsidRDefault="00912FC8" w:rsidP="00912FC8">
      <w:pPr>
        <w:pStyle w:val="SingleTxt"/>
        <w:spacing w:after="0" w:line="120" w:lineRule="exact"/>
        <w:rPr>
          <w:sz w:val="10"/>
          <w:lang w:val="fr-CH"/>
        </w:rPr>
      </w:pPr>
    </w:p>
    <w:p w:rsidR="00912FC8" w:rsidRPr="0052204B" w:rsidRDefault="00912FC8" w:rsidP="00912FC8">
      <w:pPr>
        <w:pStyle w:val="SingleTxt"/>
        <w:spacing w:after="0" w:line="120" w:lineRule="exact"/>
        <w:rPr>
          <w:sz w:val="10"/>
          <w:lang w:val="fr-CH"/>
        </w:rPr>
      </w:pPr>
    </w:p>
    <w:p w:rsidR="002F79E7" w:rsidRPr="0052204B" w:rsidRDefault="002F79E7" w:rsidP="002F79E7">
      <w:pPr>
        <w:pStyle w:val="SingleTxt"/>
        <w:rPr>
          <w:lang w:val="fr-CH"/>
        </w:rPr>
      </w:pPr>
      <w:r w:rsidRPr="0052204B">
        <w:rPr>
          <w:lang w:val="fr-CH"/>
        </w:rPr>
        <w:t>A.9.2.7</w:t>
      </w:r>
      <w:r w:rsidRPr="0052204B">
        <w:rPr>
          <w:lang w:val="fr-CH"/>
        </w:rPr>
        <w:tab/>
        <w:t xml:space="preserve">Calcul des émissions spécifiques des véhicules hybrides </w:t>
      </w:r>
    </w:p>
    <w:p w:rsidR="002F79E7" w:rsidRPr="0052204B" w:rsidRDefault="00912FC8" w:rsidP="00912FC8">
      <w:pPr>
        <w:pStyle w:val="SingleTxt"/>
        <w:ind w:left="2218" w:hanging="951"/>
        <w:rPr>
          <w:lang w:val="fr-CH"/>
        </w:rPr>
      </w:pPr>
      <w:r w:rsidRPr="0052204B">
        <w:rPr>
          <w:lang w:val="fr-CH"/>
        </w:rPr>
        <w:tab/>
      </w:r>
      <w:r w:rsidR="002F79E7" w:rsidRPr="0052204B">
        <w:rPr>
          <w:lang w:val="fr-CH"/>
        </w:rPr>
        <w:tab/>
        <w:t>Les émissions spécifiques e</w:t>
      </w:r>
      <w:r w:rsidR="002F79E7" w:rsidRPr="0052204B">
        <w:rPr>
          <w:vertAlign w:val="subscript"/>
          <w:lang w:val="fr-CH"/>
        </w:rPr>
        <w:t>gas</w:t>
      </w:r>
      <w:r w:rsidR="002F79E7" w:rsidRPr="0052204B">
        <w:rPr>
          <w:lang w:val="fr-CH"/>
        </w:rPr>
        <w:t xml:space="preserve"> ou e</w:t>
      </w:r>
      <w:r w:rsidR="002F79E7" w:rsidRPr="0052204B">
        <w:rPr>
          <w:vertAlign w:val="subscript"/>
          <w:lang w:val="fr-CH"/>
        </w:rPr>
        <w:t>PM</w:t>
      </w:r>
      <w:r w:rsidR="002F79E7" w:rsidRPr="0052204B">
        <w:rPr>
          <w:lang w:val="fr-CH"/>
        </w:rPr>
        <w:t xml:space="preserve"> (g/kWh) doivent être calculées pour chaque constituant individuel comme suit</w:t>
      </w:r>
      <w:r w:rsidR="00D23B14" w:rsidRPr="0052204B">
        <w:rPr>
          <w:lang w:val="fr-CH"/>
        </w:rPr>
        <w:t> :</w:t>
      </w:r>
      <w:r w:rsidR="002F79E7" w:rsidRPr="0052204B">
        <w:rPr>
          <w:lang w:val="fr-CH"/>
        </w:rPr>
        <w:t xml:space="preserve"> </w:t>
      </w:r>
    </w:p>
    <w:p w:rsidR="002F79E7"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F79E7" w:rsidRPr="0052204B">
        <w:rPr>
          <w:lang w:val="fr-CH"/>
        </w:rPr>
        <w:object w:dxaOrig="980" w:dyaOrig="700">
          <v:shape id="_x0000_i1148" type="#_x0000_t75" style="width:51.8pt;height:36.55pt" o:ole="">
            <v:imagedata r:id="rId304" o:title=""/>
          </v:shape>
          <o:OLEObject Type="Embed" ProgID="Equation.3" ShapeID="_x0000_i1148" DrawAspect="Content" ObjectID="_1511071188" r:id="rId305"/>
        </w:object>
      </w:r>
      <w:r w:rsidR="002F79E7" w:rsidRPr="0052204B">
        <w:rPr>
          <w:lang w:val="fr-CH"/>
        </w:rPr>
        <w:tab/>
      </w:r>
      <w:r w:rsidR="009354CC" w:rsidRPr="0052204B">
        <w:rPr>
          <w:lang w:val="fr-CH"/>
        </w:rPr>
        <w:tab/>
      </w:r>
      <w:r w:rsidR="002F79E7" w:rsidRPr="0052204B">
        <w:rPr>
          <w:lang w:val="fr-CH"/>
        </w:rPr>
        <w:t>(112)</w:t>
      </w:r>
    </w:p>
    <w:p w:rsidR="002F79E7" w:rsidRPr="0052204B" w:rsidRDefault="00AD3992" w:rsidP="002F79E7">
      <w:pPr>
        <w:pStyle w:val="SingleTxt"/>
        <w:rPr>
          <w:lang w:val="fr-CH"/>
        </w:rPr>
      </w:pPr>
      <w:r w:rsidRPr="0052204B">
        <w:rPr>
          <w:lang w:val="fr-CH"/>
        </w:rPr>
        <w:tab/>
      </w:r>
      <w:r w:rsidR="002F79E7" w:rsidRPr="0052204B">
        <w:rPr>
          <w:lang w:val="fr-CH"/>
        </w:rPr>
        <w:tab/>
        <w:t>Où</w:t>
      </w:r>
      <w:r w:rsidR="00D23B14" w:rsidRPr="0052204B">
        <w:rPr>
          <w:lang w:val="fr-CH"/>
        </w:rPr>
        <w:t> :</w:t>
      </w:r>
    </w:p>
    <w:p w:rsidR="002F79E7" w:rsidRPr="0052204B" w:rsidRDefault="00AD3992" w:rsidP="002F79E7">
      <w:pPr>
        <w:pStyle w:val="SingleTxt"/>
        <w:rPr>
          <w:lang w:val="fr-CH"/>
        </w:rPr>
      </w:pPr>
      <w:r w:rsidRPr="0052204B">
        <w:rPr>
          <w:lang w:val="fr-CH"/>
        </w:rPr>
        <w:tab/>
      </w:r>
      <w:r w:rsidR="002F79E7" w:rsidRPr="0052204B">
        <w:rPr>
          <w:lang w:val="fr-CH"/>
        </w:rPr>
        <w:tab/>
        <w:t>e</w:t>
      </w:r>
      <w:r w:rsidR="002F79E7" w:rsidRPr="0052204B">
        <w:rPr>
          <w:lang w:val="fr-CH"/>
        </w:rPr>
        <w:tab/>
        <w:t>est l’émission spécifique (g/kWh);</w:t>
      </w:r>
    </w:p>
    <w:p w:rsidR="002F79E7" w:rsidRPr="0052204B" w:rsidRDefault="00AD3992" w:rsidP="002F79E7">
      <w:pPr>
        <w:pStyle w:val="SingleTxt"/>
        <w:rPr>
          <w:lang w:val="fr-CH"/>
        </w:rPr>
      </w:pPr>
      <w:r w:rsidRPr="0052204B">
        <w:rPr>
          <w:lang w:val="fr-CH"/>
        </w:rPr>
        <w:tab/>
      </w:r>
      <w:r w:rsidR="002F79E7" w:rsidRPr="0052204B">
        <w:rPr>
          <w:lang w:val="fr-CH"/>
        </w:rPr>
        <w:tab/>
        <w:t>m</w:t>
      </w:r>
      <w:r w:rsidR="002F79E7" w:rsidRPr="0052204B">
        <w:rPr>
          <w:lang w:val="fr-CH"/>
        </w:rPr>
        <w:tab/>
        <w:t>est la masse des émissions du constituant (g/essai);</w:t>
      </w:r>
    </w:p>
    <w:p w:rsidR="002F79E7" w:rsidRPr="0052204B" w:rsidRDefault="00AD3992" w:rsidP="00AD3992">
      <w:pPr>
        <w:pStyle w:val="SingleTxt"/>
        <w:ind w:left="2693" w:hanging="1426"/>
        <w:rPr>
          <w:lang w:val="fr-CH"/>
        </w:rPr>
      </w:pPr>
      <w:r w:rsidRPr="0052204B">
        <w:rPr>
          <w:lang w:val="fr-CH"/>
        </w:rPr>
        <w:tab/>
      </w:r>
      <w:r w:rsidRPr="0052204B">
        <w:rPr>
          <w:lang w:val="fr-CH"/>
        </w:rPr>
        <w:tab/>
      </w:r>
      <w:r w:rsidR="002F79E7" w:rsidRPr="0052204B">
        <w:rPr>
          <w:lang w:val="fr-CH"/>
        </w:rPr>
        <w:t>W</w:t>
      </w:r>
      <w:r w:rsidR="002F79E7" w:rsidRPr="0052204B">
        <w:rPr>
          <w:vertAlign w:val="subscript"/>
          <w:lang w:val="fr-CH"/>
        </w:rPr>
        <w:t>sys</w:t>
      </w:r>
      <w:r w:rsidR="002F79E7" w:rsidRPr="0052204B">
        <w:rPr>
          <w:lang w:val="fr-CH"/>
        </w:rPr>
        <w:tab/>
        <w:t>est le travail du cycle déterminé conformément au paragraphe A.9.2.6.2 (kWh).</w:t>
      </w:r>
    </w:p>
    <w:p w:rsidR="002F79E7" w:rsidRPr="0052204B" w:rsidRDefault="00AD3992" w:rsidP="00AD3992">
      <w:pPr>
        <w:pStyle w:val="SingleTxt"/>
        <w:ind w:left="2218" w:hanging="951"/>
        <w:rPr>
          <w:lang w:val="fr-CH"/>
        </w:rPr>
      </w:pPr>
      <w:r w:rsidRPr="0052204B">
        <w:rPr>
          <w:lang w:val="fr-CH"/>
        </w:rPr>
        <w:tab/>
      </w:r>
      <w:r w:rsidR="002F79E7" w:rsidRPr="0052204B">
        <w:rPr>
          <w:lang w:val="fr-CH"/>
        </w:rPr>
        <w:tab/>
        <w:t>Le résultat final de l’essai doit être une moyenne pondérée des résultats de l’essai de démarrage à froid et de l’essai de démarrage à chaud, calculée à l’aide de l’équation suivante</w:t>
      </w:r>
      <w:r w:rsidR="00D23B14" w:rsidRPr="0052204B">
        <w:rPr>
          <w:lang w:val="fr-CH"/>
        </w:rPr>
        <w:t> :</w:t>
      </w:r>
    </w:p>
    <w:p w:rsidR="002F79E7"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F79E7" w:rsidRPr="0052204B">
        <w:rPr>
          <w:lang w:val="fr-CH"/>
        </w:rPr>
        <w:object w:dxaOrig="3460" w:dyaOrig="700">
          <v:shape id="_x0000_i1149" type="#_x0000_t75" style="width:150pt;height:30pt" o:ole="">
            <v:imagedata r:id="rId306" o:title=""/>
          </v:shape>
          <o:OLEObject Type="Embed" ProgID="Equation.3" ShapeID="_x0000_i1149" DrawAspect="Content" ObjectID="_1511071189" r:id="rId307"/>
        </w:object>
      </w:r>
      <w:r w:rsidR="002F79E7" w:rsidRPr="0052204B">
        <w:rPr>
          <w:lang w:val="fr-CH"/>
        </w:rPr>
        <w:tab/>
        <w:t>(113)</w:t>
      </w:r>
    </w:p>
    <w:p w:rsidR="002F79E7" w:rsidRPr="0052204B" w:rsidRDefault="00AD3992" w:rsidP="002F79E7">
      <w:pPr>
        <w:pStyle w:val="SingleTxt"/>
        <w:rPr>
          <w:lang w:val="fr-CH"/>
        </w:rPr>
      </w:pPr>
      <w:r w:rsidRPr="0052204B">
        <w:rPr>
          <w:b/>
          <w:lang w:val="fr-CH"/>
        </w:rPr>
        <w:tab/>
      </w:r>
      <w:r w:rsidR="002F79E7" w:rsidRPr="0052204B">
        <w:rPr>
          <w:b/>
          <w:lang w:val="fr-CH"/>
        </w:rPr>
        <w:tab/>
      </w:r>
      <w:r w:rsidR="002F79E7" w:rsidRPr="0052204B">
        <w:rPr>
          <w:lang w:val="fr-CH"/>
        </w:rPr>
        <w:t>Où</w:t>
      </w:r>
      <w:r w:rsidR="00D23B14" w:rsidRPr="0052204B">
        <w:rPr>
          <w:lang w:val="fr-CH"/>
        </w:rPr>
        <w:t> :</w:t>
      </w:r>
      <w:r w:rsidR="002F79E7" w:rsidRPr="0052204B">
        <w:rPr>
          <w:lang w:val="fr-CH"/>
        </w:rPr>
        <w:t xml:space="preserve"> </w:t>
      </w:r>
    </w:p>
    <w:p w:rsidR="002F79E7" w:rsidRPr="0052204B" w:rsidRDefault="00AD3992" w:rsidP="00AD3992">
      <w:pPr>
        <w:pStyle w:val="SingleTxt"/>
        <w:ind w:left="3182" w:hanging="1915"/>
        <w:rPr>
          <w:lang w:val="fr-CH"/>
        </w:rPr>
      </w:pPr>
      <w:r w:rsidRPr="0052204B">
        <w:rPr>
          <w:lang w:val="fr-CH"/>
        </w:rPr>
        <w:tab/>
      </w:r>
      <w:r w:rsidRPr="0052204B">
        <w:rPr>
          <w:lang w:val="fr-CH"/>
        </w:rPr>
        <w:tab/>
      </w:r>
      <w:r w:rsidR="002F79E7" w:rsidRPr="0052204B">
        <w:rPr>
          <w:lang w:val="fr-CH"/>
        </w:rPr>
        <w:t>m</w:t>
      </w:r>
      <w:r w:rsidR="002F79E7" w:rsidRPr="0052204B">
        <w:rPr>
          <w:vertAlign w:val="subscript"/>
          <w:lang w:val="fr-CH"/>
        </w:rPr>
        <w:t>cold</w:t>
      </w:r>
      <w:r w:rsidR="002F79E7" w:rsidRPr="0052204B">
        <w:rPr>
          <w:lang w:val="fr-CH"/>
        </w:rPr>
        <w:tab/>
      </w:r>
      <w:r w:rsidRPr="0052204B">
        <w:rPr>
          <w:lang w:val="fr-CH"/>
        </w:rPr>
        <w:tab/>
      </w:r>
      <w:r w:rsidR="002F79E7" w:rsidRPr="0052204B">
        <w:rPr>
          <w:lang w:val="fr-CH"/>
        </w:rPr>
        <w:t>est la masse des émissions du constituant pendant l’essai de démarrage à froid (g/essai);</w:t>
      </w:r>
    </w:p>
    <w:p w:rsidR="002F79E7" w:rsidRPr="0052204B" w:rsidRDefault="00AD3992" w:rsidP="00AD3992">
      <w:pPr>
        <w:pStyle w:val="SingleTxt"/>
        <w:ind w:left="3182" w:hanging="1915"/>
        <w:rPr>
          <w:lang w:val="fr-CH"/>
        </w:rPr>
      </w:pPr>
      <w:r w:rsidRPr="0052204B">
        <w:rPr>
          <w:lang w:val="fr-CH"/>
        </w:rPr>
        <w:tab/>
      </w:r>
      <w:r w:rsidRPr="0052204B">
        <w:rPr>
          <w:lang w:val="fr-CH"/>
        </w:rPr>
        <w:tab/>
      </w:r>
      <w:r w:rsidR="002F79E7" w:rsidRPr="0052204B">
        <w:rPr>
          <w:lang w:val="fr-CH"/>
        </w:rPr>
        <w:t>m</w:t>
      </w:r>
      <w:r w:rsidR="002F79E7" w:rsidRPr="0052204B">
        <w:rPr>
          <w:vertAlign w:val="subscript"/>
          <w:lang w:val="fr-CH"/>
        </w:rPr>
        <w:t>hot</w:t>
      </w:r>
      <w:r w:rsidRPr="0052204B">
        <w:rPr>
          <w:vertAlign w:val="subscript"/>
          <w:lang w:val="fr-CH"/>
        </w:rPr>
        <w:tab/>
      </w:r>
      <w:r w:rsidR="002F79E7" w:rsidRPr="0052204B">
        <w:rPr>
          <w:lang w:val="fr-CH"/>
        </w:rPr>
        <w:tab/>
        <w:t>est la masse des émissions du constituant pendant l’essai de démarrage à chaud (g/essai);</w:t>
      </w:r>
    </w:p>
    <w:p w:rsidR="002F79E7" w:rsidRPr="0052204B" w:rsidRDefault="00AD3992" w:rsidP="00AD3992">
      <w:pPr>
        <w:pStyle w:val="SingleTxt"/>
        <w:ind w:left="3182" w:hanging="1915"/>
        <w:rPr>
          <w:lang w:val="fr-CH"/>
        </w:rPr>
      </w:pPr>
      <w:r w:rsidRPr="0052204B">
        <w:rPr>
          <w:lang w:val="fr-CH"/>
        </w:rPr>
        <w:tab/>
      </w:r>
      <w:r w:rsidRPr="0052204B">
        <w:rPr>
          <w:lang w:val="fr-CH"/>
        </w:rPr>
        <w:tab/>
      </w:r>
      <w:r w:rsidR="002F79E7" w:rsidRPr="0052204B">
        <w:rPr>
          <w:lang w:val="fr-CH"/>
        </w:rPr>
        <w:t>W</w:t>
      </w:r>
      <w:r w:rsidR="002F79E7" w:rsidRPr="0052204B">
        <w:rPr>
          <w:vertAlign w:val="subscript"/>
          <w:lang w:val="fr-CH"/>
        </w:rPr>
        <w:t>sys,cold</w:t>
      </w:r>
      <w:r w:rsidR="002F79E7" w:rsidRPr="0052204B">
        <w:rPr>
          <w:lang w:val="fr-CH"/>
        </w:rPr>
        <w:tab/>
        <w:t>est le travail effectif au cours du cycle du système hybride pendant l’essai de démarrage à froid (kWh);</w:t>
      </w:r>
    </w:p>
    <w:p w:rsidR="002F79E7" w:rsidRPr="0052204B" w:rsidRDefault="00AD3992" w:rsidP="00AD3992">
      <w:pPr>
        <w:pStyle w:val="SingleTxt"/>
        <w:ind w:left="3182" w:hanging="1915"/>
        <w:rPr>
          <w:lang w:val="fr-CH"/>
        </w:rPr>
      </w:pPr>
      <w:r w:rsidRPr="0052204B">
        <w:rPr>
          <w:lang w:val="fr-CH"/>
        </w:rPr>
        <w:tab/>
      </w:r>
      <w:r w:rsidRPr="0052204B">
        <w:rPr>
          <w:lang w:val="fr-CH"/>
        </w:rPr>
        <w:tab/>
      </w:r>
      <w:r w:rsidR="002F79E7" w:rsidRPr="0052204B">
        <w:rPr>
          <w:lang w:val="fr-CH"/>
        </w:rPr>
        <w:t>W</w:t>
      </w:r>
      <w:r w:rsidR="002F79E7" w:rsidRPr="0052204B">
        <w:rPr>
          <w:vertAlign w:val="subscript"/>
          <w:lang w:val="fr-CH"/>
        </w:rPr>
        <w:t>sys,hot</w:t>
      </w:r>
      <w:r w:rsidR="002F79E7" w:rsidRPr="0052204B">
        <w:rPr>
          <w:lang w:val="fr-CH"/>
        </w:rPr>
        <w:tab/>
        <w:t>est le travail effectif au cours du cycle du système hybride pendant l’essai de démarrage à froid (kWh).</w:t>
      </w:r>
    </w:p>
    <w:p w:rsidR="002F79E7" w:rsidRPr="0052204B" w:rsidRDefault="00AD3992" w:rsidP="00AD3992">
      <w:pPr>
        <w:pStyle w:val="SingleTxt"/>
        <w:ind w:left="2218" w:hanging="951"/>
        <w:rPr>
          <w:lang w:val="fr-CH"/>
        </w:rPr>
      </w:pPr>
      <w:r w:rsidRPr="0052204B">
        <w:rPr>
          <w:lang w:val="fr-CH"/>
        </w:rPr>
        <w:tab/>
      </w:r>
      <w:r w:rsidR="002F79E7" w:rsidRPr="0052204B">
        <w:rPr>
          <w:lang w:val="fr-CH"/>
        </w:rPr>
        <w:tab/>
        <w:t>Si la régénération périodique conformément au paragraphe 6.6.2 s’applique, les facteurs d’ajustement k</w:t>
      </w:r>
      <w:r w:rsidR="002F79E7" w:rsidRPr="0052204B">
        <w:rPr>
          <w:vertAlign w:val="subscript"/>
          <w:lang w:val="fr-CH"/>
        </w:rPr>
        <w:t>r,u</w:t>
      </w:r>
      <w:r w:rsidR="002F79E7" w:rsidRPr="0052204B">
        <w:rPr>
          <w:lang w:val="fr-CH"/>
        </w:rPr>
        <w:t xml:space="preserve"> ou k</w:t>
      </w:r>
      <w:r w:rsidR="002F79E7" w:rsidRPr="0052204B">
        <w:rPr>
          <w:vertAlign w:val="subscript"/>
          <w:lang w:val="fr-CH"/>
        </w:rPr>
        <w:t>r,d</w:t>
      </w:r>
      <w:r w:rsidR="002F79E7" w:rsidRPr="0052204B">
        <w:rPr>
          <w:lang w:val="fr-CH"/>
        </w:rPr>
        <w:t xml:space="preserve"> doivent, respectivement, être multipliés</w:t>
      </w:r>
      <w:r w:rsidR="002F79E7" w:rsidRPr="0052204B">
        <w:rPr>
          <w:vertAlign w:val="subscript"/>
          <w:lang w:val="fr-CH"/>
        </w:rPr>
        <w:t xml:space="preserve"> </w:t>
      </w:r>
      <w:r w:rsidR="002F79E7" w:rsidRPr="0052204B">
        <w:rPr>
          <w:lang w:val="fr-CH"/>
        </w:rPr>
        <w:t xml:space="preserve">par la valeur e des émissions spécifiques ou lui être ajoutés comme indiqué dans les équations 112 et 113. </w:t>
      </w:r>
    </w:p>
    <w:p w:rsidR="002F79E7" w:rsidRPr="0052204B" w:rsidRDefault="002F79E7" w:rsidP="002F79E7">
      <w:pPr>
        <w:pStyle w:val="SingleTxt"/>
        <w:rPr>
          <w:lang w:val="fr-CH"/>
        </w:rPr>
      </w:pPr>
      <w:r w:rsidRPr="0052204B">
        <w:rPr>
          <w:lang w:val="fr-CH"/>
        </w:rPr>
        <w:t>A.9.3</w:t>
      </w:r>
      <w:r w:rsidRPr="0052204B">
        <w:rPr>
          <w:lang w:val="fr-CH"/>
        </w:rPr>
        <w:tab/>
        <w:t>Établissement et vérification du système de simulation HILS</w:t>
      </w:r>
    </w:p>
    <w:p w:rsidR="002F79E7" w:rsidRPr="0052204B" w:rsidRDefault="002F79E7" w:rsidP="002F79E7">
      <w:pPr>
        <w:pStyle w:val="SingleTxt"/>
        <w:rPr>
          <w:lang w:val="fr-CH"/>
        </w:rPr>
      </w:pPr>
      <w:r w:rsidRPr="0052204B">
        <w:rPr>
          <w:lang w:val="fr-CH"/>
        </w:rPr>
        <w:t>A.9.3.1</w:t>
      </w:r>
      <w:r w:rsidRPr="0052204B">
        <w:rPr>
          <w:lang w:val="fr-CH"/>
        </w:rPr>
        <w:tab/>
        <w:t>Introduction générale</w:t>
      </w:r>
    </w:p>
    <w:p w:rsidR="002F79E7" w:rsidRPr="0052204B" w:rsidRDefault="00AD3992" w:rsidP="00AD3992">
      <w:pPr>
        <w:pStyle w:val="SingleTxt"/>
        <w:ind w:left="2218" w:hanging="951"/>
        <w:rPr>
          <w:lang w:val="fr-CH"/>
        </w:rPr>
      </w:pPr>
      <w:r w:rsidRPr="0052204B">
        <w:rPr>
          <w:lang w:val="fr-CH"/>
        </w:rPr>
        <w:tab/>
      </w:r>
      <w:r w:rsidR="002F79E7" w:rsidRPr="0052204B">
        <w:rPr>
          <w:lang w:val="fr-CH"/>
        </w:rPr>
        <w:tab/>
        <w:t xml:space="preserve">La figure 20 ci-dessous illustre la procédure à suivre pour définir et vérifier le système de simulation HILS et résume les différentes étapes de cette procédure. </w:t>
      </w:r>
    </w:p>
    <w:p w:rsidR="00AD3992" w:rsidRPr="0052204B" w:rsidRDefault="00AD3992" w:rsidP="00AD3992">
      <w:pPr>
        <w:pStyle w:val="SingleTxt"/>
        <w:spacing w:after="0" w:line="120" w:lineRule="exact"/>
        <w:ind w:left="2218" w:hanging="951"/>
        <w:rPr>
          <w:sz w:val="10"/>
          <w:lang w:val="fr-CH"/>
        </w:rPr>
      </w:pPr>
    </w:p>
    <w:p w:rsidR="002F79E7" w:rsidRPr="0052204B" w:rsidRDefault="002F79E7" w:rsidP="009354C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AD3992" w:rsidRPr="0052204B">
        <w:rPr>
          <w:lang w:val="fr-CH"/>
        </w:rPr>
        <w:tab/>
      </w:r>
      <w:r w:rsidRPr="0052204B">
        <w:rPr>
          <w:b w:val="0"/>
          <w:bCs/>
          <w:lang w:val="fr-CH"/>
        </w:rPr>
        <w:t>Figure 20</w:t>
      </w:r>
      <w:r w:rsidRPr="0052204B">
        <w:rPr>
          <w:b w:val="0"/>
          <w:bCs/>
          <w:lang w:val="fr-CH"/>
        </w:rPr>
        <w:br/>
      </w:r>
      <w:r w:rsidRPr="0052204B">
        <w:rPr>
          <w:lang w:val="fr-CH"/>
        </w:rPr>
        <w:t xml:space="preserve">Diagramme logique d’établissement et de vérification </w:t>
      </w:r>
      <w:r w:rsidR="00AD3992" w:rsidRPr="0052204B">
        <w:rPr>
          <w:lang w:val="fr-CH"/>
        </w:rPr>
        <w:br/>
      </w:r>
      <w:r w:rsidRPr="0052204B">
        <w:rPr>
          <w:lang w:val="fr-CH"/>
        </w:rPr>
        <w:t>du système de simulation HILS</w:t>
      </w:r>
    </w:p>
    <w:p w:rsidR="00AD3992" w:rsidRPr="0052204B" w:rsidRDefault="00AD3992" w:rsidP="009354CC">
      <w:pPr>
        <w:pStyle w:val="SingleTxt"/>
        <w:keepNext/>
        <w:keepLines/>
        <w:spacing w:after="0" w:line="120" w:lineRule="exact"/>
        <w:rPr>
          <w:b/>
          <w:sz w:val="10"/>
          <w:lang w:val="fr-CH"/>
        </w:rPr>
      </w:pPr>
    </w:p>
    <w:p w:rsidR="00AD3992" w:rsidRPr="0052204B" w:rsidRDefault="00AD3992" w:rsidP="009354CC">
      <w:pPr>
        <w:pStyle w:val="SingleTxt"/>
        <w:keepNext/>
        <w:keepLines/>
        <w:spacing w:after="0" w:line="120" w:lineRule="exact"/>
        <w:rPr>
          <w:b/>
          <w:sz w:val="10"/>
          <w:lang w:val="fr-CH"/>
        </w:rPr>
      </w:pPr>
    </w:p>
    <w:p w:rsidR="002F79E7" w:rsidRPr="0052204B" w:rsidRDefault="002F79E7" w:rsidP="009354CC">
      <w:pPr>
        <w:pStyle w:val="SingleTxt"/>
        <w:spacing w:after="0" w:line="240" w:lineRule="auto"/>
        <w:rPr>
          <w:b/>
          <w:lang w:val="fr-CH"/>
        </w:rPr>
      </w:pPr>
      <w:r w:rsidRPr="0052204B">
        <w:rPr>
          <w:noProof/>
          <w:lang w:val="en-GB" w:eastAsia="en-GB"/>
        </w:rPr>
        <w:drawing>
          <wp:inline distT="0" distB="0" distL="0" distR="0" wp14:anchorId="10CCBA1E" wp14:editId="190CCF17">
            <wp:extent cx="4736592" cy="3301163"/>
            <wp:effectExtent l="0" t="0" r="6985" b="0"/>
            <wp:docPr id="14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36592" cy="3301163"/>
                    </a:xfrm>
                    <a:prstGeom prst="rect">
                      <a:avLst/>
                    </a:prstGeom>
                    <a:noFill/>
                    <a:ln w="6350" cmpd="sng">
                      <a:noFill/>
                      <a:miter lim="800000"/>
                      <a:headEnd/>
                      <a:tailEnd/>
                    </a:ln>
                    <a:effectLst/>
                  </pic:spPr>
                </pic:pic>
              </a:graphicData>
            </a:graphic>
          </wp:inline>
        </w:drawing>
      </w:r>
    </w:p>
    <w:p w:rsidR="00AD3992" w:rsidRPr="0052204B" w:rsidRDefault="00AD399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2F79E7" w:rsidRPr="0052204B" w:rsidRDefault="00AD3992" w:rsidP="00AD3992">
      <w:pPr>
        <w:pStyle w:val="SingleTxt"/>
        <w:ind w:left="2218" w:hanging="951"/>
        <w:rPr>
          <w:lang w:val="fr-CH"/>
        </w:rPr>
      </w:pPr>
      <w:r w:rsidRPr="0052204B">
        <w:rPr>
          <w:lang w:val="fr-CH"/>
        </w:rPr>
        <w:tab/>
      </w:r>
      <w:r w:rsidRPr="0052204B">
        <w:rPr>
          <w:lang w:val="fr-CH"/>
        </w:rPr>
        <w:tab/>
      </w:r>
      <w:r w:rsidR="002F79E7" w:rsidRPr="0052204B">
        <w:rPr>
          <w:lang w:val="fr-CH"/>
        </w:rPr>
        <w:t>Le système de simulation HILS doit inclure, comme le montre la figure 21, tout le matériel HILS nécessaire, un modèle de VH et ses paramètres d’entrée, un modèle de conduite et le cycle d’essai tel qu’il est défini au point b) de l’annexe 1, ainsi que le module de gestion électronique hybride du véhicule à moteur essayé (appelé ci-après «</w:t>
      </w:r>
      <w:r w:rsidR="00782C38" w:rsidRPr="0052204B">
        <w:rPr>
          <w:lang w:val="fr-CH"/>
        </w:rPr>
        <w:t> </w:t>
      </w:r>
      <w:r w:rsidR="002F79E7" w:rsidRPr="0052204B">
        <w:rPr>
          <w:lang w:val="fr-CH"/>
        </w:rPr>
        <w:t>MGE réel</w:t>
      </w:r>
      <w:r w:rsidR="00782C38" w:rsidRPr="0052204B">
        <w:rPr>
          <w:lang w:val="fr-CH"/>
        </w:rPr>
        <w:t> </w:t>
      </w:r>
      <w:r w:rsidR="002F79E7" w:rsidRPr="0052204B">
        <w:rPr>
          <w:lang w:val="fr-CH"/>
        </w:rPr>
        <w:t>») et son alimentation électrique et la ou les interface(s) nécessaires. Le système de simulation HILS doit être défini conformément aux paragraphes A.9.3.2 à A.9.3.6 et considéré comme valide lorsqu’il satisfait aux critères du paragraphe A.9.3.7. Le modèle de VH de référence (par. A.9.4) et la bibliothèque de composants de la simulation HILS (par. A.9.7) doivent être appliqués dans ce processus.</w:t>
      </w:r>
    </w:p>
    <w:p w:rsidR="00AD3992" w:rsidRPr="0052204B" w:rsidRDefault="00AD3992" w:rsidP="00AD3992">
      <w:pPr>
        <w:pStyle w:val="SingleTxt"/>
        <w:spacing w:after="0" w:line="120" w:lineRule="exact"/>
        <w:ind w:left="2218" w:hanging="951"/>
        <w:rPr>
          <w:sz w:val="10"/>
          <w:lang w:val="fr-CH"/>
        </w:rPr>
      </w:pPr>
    </w:p>
    <w:p w:rsidR="002F79E7" w:rsidRPr="0052204B" w:rsidRDefault="00AD3992" w:rsidP="009354C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F79E7" w:rsidRPr="0052204B">
        <w:rPr>
          <w:b w:val="0"/>
          <w:bCs/>
          <w:lang w:val="fr-CH"/>
        </w:rPr>
        <w:tab/>
        <w:t>Figure 21</w:t>
      </w:r>
      <w:r w:rsidR="002F79E7" w:rsidRPr="0052204B">
        <w:rPr>
          <w:lang w:val="fr-CH"/>
        </w:rPr>
        <w:br/>
        <w:t>Aperçu de la configuration d’un système de simulation HILS</w:t>
      </w:r>
    </w:p>
    <w:p w:rsidR="00AD3992" w:rsidRPr="0052204B" w:rsidRDefault="00AD3992" w:rsidP="009354CC">
      <w:pPr>
        <w:pStyle w:val="SingleTxt"/>
        <w:keepNext/>
        <w:keepLines/>
        <w:spacing w:after="0" w:line="120" w:lineRule="exact"/>
        <w:rPr>
          <w:b/>
          <w:sz w:val="10"/>
          <w:lang w:val="fr-CH"/>
        </w:rPr>
      </w:pPr>
    </w:p>
    <w:p w:rsidR="00AD3992" w:rsidRPr="0052204B" w:rsidRDefault="00AD3992" w:rsidP="009354CC">
      <w:pPr>
        <w:pStyle w:val="SingleTxt"/>
        <w:keepNext/>
        <w:keepLines/>
        <w:spacing w:after="0" w:line="120" w:lineRule="exact"/>
        <w:rPr>
          <w:b/>
          <w:sz w:val="10"/>
          <w:lang w:val="fr-CH"/>
        </w:rPr>
      </w:pPr>
    </w:p>
    <w:p w:rsidR="009354CC" w:rsidRPr="0052204B" w:rsidRDefault="00361621" w:rsidP="009354CC">
      <w:pPr>
        <w:pStyle w:val="SingleTxt"/>
        <w:spacing w:after="0" w:line="240" w:lineRule="auto"/>
        <w:rPr>
          <w:lang w:val="fr-CH"/>
        </w:rPr>
      </w:pPr>
      <w:r w:rsidRPr="00361621">
        <w:rPr>
          <w:noProof/>
          <w:lang w:val="en-GB" w:eastAsia="en-GB"/>
        </w:rPr>
        <mc:AlternateContent>
          <mc:Choice Requires="wps">
            <w:drawing>
              <wp:anchor distT="0" distB="0" distL="114300" distR="114300" simplePos="0" relativeHeight="251661312" behindDoc="0" locked="0" layoutInCell="1" allowOverlap="1" wp14:anchorId="1B71760E" wp14:editId="6ACAC29D">
                <wp:simplePos x="0" y="0"/>
                <wp:positionH relativeFrom="column">
                  <wp:posOffset>4021531</wp:posOffset>
                </wp:positionH>
                <wp:positionV relativeFrom="paragraph">
                  <wp:posOffset>628752</wp:posOffset>
                </wp:positionV>
                <wp:extent cx="395020" cy="248716"/>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0" cy="248716"/>
                        </a:xfrm>
                        <a:prstGeom prst="rect">
                          <a:avLst/>
                        </a:prstGeom>
                        <a:solidFill>
                          <a:srgbClr val="FFFFFF"/>
                        </a:solidFill>
                        <a:ln w="9525">
                          <a:noFill/>
                          <a:miter lim="800000"/>
                          <a:headEnd/>
                          <a:tailEnd/>
                        </a:ln>
                      </wps:spPr>
                      <wps:txbx>
                        <w:txbxContent>
                          <w:p w:rsidR="00F4717F" w:rsidRDefault="00F4717F" w:rsidP="00361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6.65pt;margin-top:49.5pt;width:31.1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" stroked="f">
                <v:textbox>
                  <w:txbxContent>
                    <w:p w:rsidR="00F4717F" w:rsidRDefault="00F4717F" w:rsidP="00361621"/>
                  </w:txbxContent>
                </v:textbox>
              </v:shape>
            </w:pict>
          </mc:Fallback>
        </mc:AlternateContent>
      </w:r>
      <w:r w:rsidR="005032FC" w:rsidRPr="0052204B">
        <w:rPr>
          <w:noProof/>
          <w:lang w:val="en-GB" w:eastAsia="en-GB"/>
        </w:rPr>
        <w:drawing>
          <wp:inline distT="0" distB="0" distL="0" distR="0" wp14:anchorId="7F98DE78" wp14:editId="269B8EEA">
            <wp:extent cx="4649470" cy="3105785"/>
            <wp:effectExtent l="0" t="0" r="0" b="0"/>
            <wp:docPr id="142" name="Image 29"/>
            <wp:cNvGraphicFramePr/>
            <a:graphic xmlns:a="http://schemas.openxmlformats.org/drawingml/2006/main">
              <a:graphicData uri="http://schemas.openxmlformats.org/drawingml/2006/picture">
                <pic:pic xmlns:pic="http://schemas.openxmlformats.org/drawingml/2006/picture">
                  <pic:nvPicPr>
                    <pic:cNvPr id="142" name="Image 29"/>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49470" cy="3105785"/>
                    </a:xfrm>
                    <a:prstGeom prst="rect">
                      <a:avLst/>
                    </a:prstGeom>
                    <a:noFill/>
                    <a:ln w="6350" cmpd="sng">
                      <a:noFill/>
                      <a:miter lim="800000"/>
                      <a:headEnd/>
                      <a:tailEnd/>
                    </a:ln>
                    <a:effectLst/>
                  </pic:spPr>
                </pic:pic>
              </a:graphicData>
            </a:graphic>
          </wp:inline>
        </w:drawing>
      </w:r>
    </w:p>
    <w:p w:rsidR="009354CC" w:rsidRPr="0052204B" w:rsidRDefault="009354CC" w:rsidP="00316389">
      <w:pPr>
        <w:pStyle w:val="SingleTxt"/>
        <w:spacing w:after="0" w:line="120" w:lineRule="exact"/>
        <w:rPr>
          <w:sz w:val="10"/>
          <w:lang w:val="fr-CH"/>
        </w:rPr>
      </w:pPr>
    </w:p>
    <w:p w:rsidR="00316389" w:rsidRPr="0052204B" w:rsidRDefault="00316389" w:rsidP="00316389">
      <w:pPr>
        <w:pStyle w:val="SingleTxt"/>
        <w:spacing w:after="0" w:line="120" w:lineRule="exact"/>
        <w:rPr>
          <w:sz w:val="10"/>
          <w:lang w:val="fr-CH"/>
        </w:rPr>
      </w:pPr>
    </w:p>
    <w:p w:rsidR="002F79E7" w:rsidRPr="0052204B" w:rsidRDefault="002F79E7" w:rsidP="002F79E7">
      <w:pPr>
        <w:pStyle w:val="SingleTxt"/>
        <w:spacing w:line="240" w:lineRule="auto"/>
        <w:rPr>
          <w:lang w:val="fr-CH"/>
        </w:rPr>
      </w:pPr>
      <w:r w:rsidRPr="0052204B">
        <w:rPr>
          <w:lang w:val="fr-CH"/>
        </w:rPr>
        <w:t>A.9.3.2</w:t>
      </w:r>
      <w:r w:rsidRPr="0052204B">
        <w:rPr>
          <w:lang w:val="fr-CH"/>
        </w:rPr>
        <w:tab/>
        <w:t xml:space="preserve">Matériel de simulation HILS </w:t>
      </w:r>
    </w:p>
    <w:p w:rsidR="002F79E7" w:rsidRPr="0052204B" w:rsidRDefault="002F79E7" w:rsidP="00AD3992">
      <w:pPr>
        <w:pStyle w:val="SingleTxt"/>
        <w:spacing w:line="240" w:lineRule="auto"/>
        <w:ind w:left="2218" w:hanging="951"/>
        <w:rPr>
          <w:lang w:val="fr-CH"/>
        </w:rPr>
      </w:pPr>
      <w:r w:rsidRPr="0052204B">
        <w:rPr>
          <w:lang w:val="fr-CH"/>
        </w:rPr>
        <w:tab/>
      </w:r>
      <w:r w:rsidR="00AD3992" w:rsidRPr="0052204B">
        <w:rPr>
          <w:lang w:val="fr-CH"/>
        </w:rPr>
        <w:tab/>
      </w:r>
      <w:r w:rsidRPr="0052204B">
        <w:rPr>
          <w:lang w:val="fr-CH"/>
        </w:rPr>
        <w:t>Le matériel de simulation HILS doit inclure tous les systèmes physique nécessaires pour construire le système de simulation HILS, mais à l’exclusion du ou des MGE réel(s).</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Le matériel de simulation HILS doit être équipé pour les types de signaux et le nombre de canaux requis pour établir l’interface entre ce matériel et le ou les MGE réel(s), et il doit être vérifié et étalonné conformément aux procédures décrites au paragraphe A.9.3.7 et avec le modèle de VH de référence du paragraphe A.9.4.</w:t>
      </w:r>
    </w:p>
    <w:p w:rsidR="002F79E7" w:rsidRPr="0052204B" w:rsidRDefault="002F79E7" w:rsidP="002F79E7">
      <w:pPr>
        <w:pStyle w:val="SingleTxt"/>
        <w:spacing w:line="240" w:lineRule="auto"/>
        <w:rPr>
          <w:lang w:val="fr-CH"/>
        </w:rPr>
      </w:pPr>
      <w:r w:rsidRPr="0052204B">
        <w:rPr>
          <w:lang w:val="fr-CH"/>
        </w:rPr>
        <w:t>A.9.3.3</w:t>
      </w:r>
      <w:r w:rsidRPr="0052204B">
        <w:rPr>
          <w:lang w:val="fr-CH"/>
        </w:rPr>
        <w:tab/>
        <w:t>Interface logicielle du système de simulation HILS</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L’interface logicielle du système de simulation HILS doit être spécifiée et établie conformément aux prescriptions applicables au modèle de véhicule (hybride) comme il est spécifié au paragraphe A.9.3.5 et en fonction de ce qui est nécessaire pour faire fonctionner le modèle de VH et le ou les MGE réel(s). Elle doit constituer la liaison fonctionnelle entre le modèle de VH, le modèle de conduite et le matériel du système de simulation HILS. Des signaux spécifiques peuvent en outre être définis dans le modèle d’interface pour permettre le fonctionnement correct du ou des MGE réel(s), par exemple des signaux ABS.</w:t>
      </w:r>
    </w:p>
    <w:p w:rsidR="002F79E7" w:rsidRPr="0052204B" w:rsidRDefault="002F79E7" w:rsidP="00AD3992">
      <w:pPr>
        <w:pStyle w:val="SingleTxt"/>
        <w:spacing w:line="240" w:lineRule="auto"/>
        <w:ind w:left="2218" w:hanging="951"/>
        <w:rPr>
          <w:lang w:val="fr-CH"/>
        </w:rPr>
      </w:pPr>
      <w:r w:rsidRPr="0052204B">
        <w:rPr>
          <w:lang w:val="fr-CH"/>
        </w:rPr>
        <w:tab/>
      </w:r>
      <w:r w:rsidR="00AD3992" w:rsidRPr="0052204B">
        <w:rPr>
          <w:lang w:val="fr-CH"/>
        </w:rPr>
        <w:tab/>
      </w:r>
      <w:r w:rsidRPr="0052204B">
        <w:rPr>
          <w:lang w:val="fr-CH"/>
        </w:rPr>
        <w:t>L’interface ne doit pas contenir de fonctionnalités de gestion hybrides clefs comme il est spécifié au paragraphe A.9.3.4.1.</w:t>
      </w:r>
    </w:p>
    <w:p w:rsidR="002F79E7" w:rsidRPr="0052204B" w:rsidRDefault="002F79E7" w:rsidP="002F79E7">
      <w:pPr>
        <w:pStyle w:val="SingleTxt"/>
        <w:spacing w:line="240" w:lineRule="auto"/>
        <w:rPr>
          <w:lang w:val="fr-CH"/>
        </w:rPr>
      </w:pPr>
      <w:r w:rsidRPr="0052204B">
        <w:rPr>
          <w:lang w:val="fr-CH"/>
        </w:rPr>
        <w:t>A.9.3.4</w:t>
      </w:r>
      <w:r w:rsidRPr="0052204B">
        <w:rPr>
          <w:lang w:val="fr-CH"/>
        </w:rPr>
        <w:tab/>
        <w:t>MGE réel(s)</w:t>
      </w:r>
    </w:p>
    <w:p w:rsidR="002F79E7" w:rsidRPr="0052204B" w:rsidRDefault="00AD3992" w:rsidP="00AD3992">
      <w:pPr>
        <w:pStyle w:val="SingleTxt"/>
        <w:spacing w:line="240" w:lineRule="auto"/>
        <w:ind w:left="2218" w:hanging="951"/>
        <w:rPr>
          <w:lang w:val="fr-CH"/>
        </w:rPr>
      </w:pPr>
      <w:r w:rsidRPr="0052204B">
        <w:rPr>
          <w:lang w:val="fr-CH"/>
        </w:rPr>
        <w:tab/>
      </w:r>
      <w:r w:rsidRPr="0052204B">
        <w:rPr>
          <w:lang w:val="fr-CH"/>
        </w:rPr>
        <w:tab/>
      </w:r>
      <w:r w:rsidR="002F79E7" w:rsidRPr="0052204B">
        <w:rPr>
          <w:lang w:val="fr-CH"/>
        </w:rPr>
        <w:t>Le ou les MGE du système hybride doivent être utilisés pour définir le système. Si les fonctionnalités du système hybride sont exécutées par plusieurs modules de gestion ceux-ci peuvent être intégrés au moyen d’une interface ou par émulation logicielle. Toutefois, les fonctionnalités hybrides clefs doivent être exécutées par les modules de gestion matériels dans le cadre du système de simulation HILS installé.</w:t>
      </w:r>
    </w:p>
    <w:p w:rsidR="002F79E7" w:rsidRPr="0052204B" w:rsidRDefault="002F79E7" w:rsidP="002F79E7">
      <w:pPr>
        <w:pStyle w:val="SingleTxt"/>
        <w:spacing w:line="240" w:lineRule="auto"/>
        <w:rPr>
          <w:lang w:val="fr-CH"/>
        </w:rPr>
      </w:pPr>
      <w:r w:rsidRPr="0052204B">
        <w:rPr>
          <w:lang w:val="fr-CH"/>
        </w:rPr>
        <w:t>A.9.3.4.1</w:t>
      </w:r>
      <w:r w:rsidRPr="0052204B">
        <w:rPr>
          <w:lang w:val="fr-CH"/>
        </w:rPr>
        <w:tab/>
        <w:t>Fonctionnalités hybrides clefs</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La fonctionnalité hybride principale doit comprendre au moins la gestion de l’énergie et la distribution de la puissance entre les convertisseurs d’énergie du groupe motopropulseur hybride et le SRSEE.</w:t>
      </w:r>
    </w:p>
    <w:p w:rsidR="002F79E7" w:rsidRPr="0052204B" w:rsidRDefault="002F79E7" w:rsidP="002F79E7">
      <w:pPr>
        <w:pStyle w:val="SingleTxt"/>
        <w:spacing w:line="240" w:lineRule="auto"/>
        <w:rPr>
          <w:lang w:val="fr-CH"/>
        </w:rPr>
      </w:pPr>
      <w:r w:rsidRPr="0052204B">
        <w:rPr>
          <w:lang w:val="fr-CH"/>
        </w:rPr>
        <w:t>A.9.3.5</w:t>
      </w:r>
      <w:r w:rsidRPr="0052204B">
        <w:rPr>
          <w:lang w:val="fr-CH"/>
        </w:rPr>
        <w:tab/>
        <w:t>Modèle de véhicule</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Il doit être établi un modèle de véhicule représentatif de toutes les caractéristiques du véhicule (utilitaire lourd)/groupe motopropulseur hybride à utiliser dans le système de simulation HILS. Le modèle de VH doit être établi par définition de ses composants conformément au paragraphe A.9.7.</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La méthode de simulation HILS requiert deux modèles de VH qui doivent être établis comme suit</w:t>
      </w:r>
      <w:r w:rsidR="00D23B14" w:rsidRPr="0052204B">
        <w:rPr>
          <w:lang w:val="fr-CH"/>
        </w:rPr>
        <w:t> :</w:t>
      </w:r>
      <w:r w:rsidR="002F79E7" w:rsidRPr="0052204B">
        <w:rPr>
          <w:lang w:val="fr-CH"/>
        </w:rPr>
        <w:t xml:space="preserve"> </w:t>
      </w:r>
    </w:p>
    <w:p w:rsidR="002F79E7" w:rsidRPr="0052204B" w:rsidRDefault="00AD3992" w:rsidP="00AD3992">
      <w:pPr>
        <w:pStyle w:val="SingleTxt"/>
        <w:spacing w:line="240" w:lineRule="auto"/>
        <w:ind w:left="2693" w:hanging="1426"/>
        <w:rPr>
          <w:lang w:val="fr-CH"/>
        </w:rPr>
      </w:pPr>
      <w:r w:rsidRPr="0052204B">
        <w:rPr>
          <w:lang w:val="fr-CH"/>
        </w:rPr>
        <w:tab/>
      </w:r>
      <w:r w:rsidRPr="0052204B">
        <w:rPr>
          <w:lang w:val="fr-CH"/>
        </w:rPr>
        <w:tab/>
      </w:r>
      <w:r w:rsidR="002F79E7" w:rsidRPr="0052204B">
        <w:rPr>
          <w:lang w:val="fr-CH"/>
        </w:rPr>
        <w:t>a)</w:t>
      </w:r>
      <w:r w:rsidR="002F79E7" w:rsidRPr="0052204B">
        <w:rPr>
          <w:lang w:val="fr-CH"/>
        </w:rPr>
        <w:tab/>
        <w:t>un modèle de VH de référence conforme à la définition donnée dans le paragraphe A.9.4 qui doit être utilisé pour effectuer un essai de simulation avec logiciel dans la boucle (SILS) avec le système de simulation HILS afin de confirmer les performances de ce système;</w:t>
      </w:r>
    </w:p>
    <w:p w:rsidR="002F79E7" w:rsidRPr="0052204B" w:rsidRDefault="00AD3992" w:rsidP="00AD3992">
      <w:pPr>
        <w:pStyle w:val="SingleTxt"/>
        <w:spacing w:line="240" w:lineRule="auto"/>
        <w:ind w:left="2693" w:hanging="1426"/>
        <w:rPr>
          <w:lang w:val="fr-CH"/>
        </w:rPr>
      </w:pPr>
      <w:r w:rsidRPr="0052204B">
        <w:rPr>
          <w:lang w:val="fr-CH"/>
        </w:rPr>
        <w:tab/>
      </w:r>
      <w:r w:rsidRPr="0052204B">
        <w:rPr>
          <w:lang w:val="fr-CH"/>
        </w:rPr>
        <w:tab/>
      </w:r>
      <w:r w:rsidR="002F79E7" w:rsidRPr="0052204B">
        <w:rPr>
          <w:lang w:val="fr-CH"/>
        </w:rPr>
        <w:t>b)</w:t>
      </w:r>
      <w:r w:rsidR="002F79E7" w:rsidRPr="0052204B">
        <w:rPr>
          <w:lang w:val="fr-CH"/>
        </w:rPr>
        <w:tab/>
        <w:t>un modèle de VH spécifique défini conformément au paragraphe A.9.5 qui doit pouvoir être qualifié comme représentatif du groupe motopropulseur hybride spécifique. Il doit être utilisé pour déterminer le cycle d’essai du moteur hybride conformément au paragraphe A.9.6 dans le cadre de la procédure de simulation HILS.</w:t>
      </w:r>
    </w:p>
    <w:p w:rsidR="002F79E7" w:rsidRPr="0052204B" w:rsidRDefault="002F79E7" w:rsidP="002F79E7">
      <w:pPr>
        <w:pStyle w:val="SingleTxt"/>
        <w:spacing w:line="240" w:lineRule="auto"/>
        <w:rPr>
          <w:lang w:val="fr-CH"/>
        </w:rPr>
      </w:pPr>
      <w:r w:rsidRPr="0052204B">
        <w:rPr>
          <w:lang w:val="fr-CH"/>
        </w:rPr>
        <w:t>A.9.3.6</w:t>
      </w:r>
      <w:r w:rsidRPr="0052204B">
        <w:rPr>
          <w:lang w:val="fr-CH"/>
        </w:rPr>
        <w:tab/>
        <w:t xml:space="preserve">Modèle de conduite </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Le modèle de conduite doit comporter toutes les fonctions nécessaires pour la conduite du modèle de VH au cours de l’essai et notamment pouvoir traiter les signaux d’accélérateur et de frein ainsi que d’embrayage et de sélection des rapports de vitesses définis en cas de transmission manuelle.</w:t>
      </w:r>
    </w:p>
    <w:p w:rsidR="002F79E7" w:rsidRPr="0052204B" w:rsidRDefault="00AD3992" w:rsidP="00AD3992">
      <w:pPr>
        <w:pStyle w:val="SingleTxt"/>
        <w:spacing w:line="240" w:lineRule="auto"/>
        <w:ind w:left="2218" w:hanging="951"/>
        <w:rPr>
          <w:lang w:val="fr-CH"/>
        </w:rPr>
      </w:pPr>
      <w:r w:rsidRPr="0052204B">
        <w:rPr>
          <w:lang w:val="fr-CH"/>
        </w:rPr>
        <w:tab/>
      </w:r>
      <w:r w:rsidRPr="0052204B">
        <w:rPr>
          <w:lang w:val="fr-CH"/>
        </w:rPr>
        <w:tab/>
      </w:r>
      <w:r w:rsidR="002F79E7" w:rsidRPr="0052204B">
        <w:rPr>
          <w:lang w:val="fr-CH"/>
        </w:rPr>
        <w:t>Les tâches du modèle de conduite peuvent être mises en œuvre au moyen d’un système de commande en boucle fermée ou de tables de recherche en fonction du temps.</w:t>
      </w:r>
    </w:p>
    <w:p w:rsidR="002F79E7" w:rsidRPr="0052204B" w:rsidRDefault="002F79E7" w:rsidP="00AD3992">
      <w:pPr>
        <w:pStyle w:val="SingleTxt"/>
        <w:spacing w:line="240" w:lineRule="auto"/>
        <w:ind w:left="2218" w:hanging="951"/>
        <w:rPr>
          <w:lang w:val="fr-CH"/>
        </w:rPr>
      </w:pPr>
      <w:r w:rsidRPr="0052204B">
        <w:rPr>
          <w:lang w:val="fr-CH"/>
        </w:rPr>
        <w:t>A.9.3.7</w:t>
      </w:r>
      <w:r w:rsidRPr="0052204B">
        <w:rPr>
          <w:lang w:val="fr-CH"/>
        </w:rPr>
        <w:tab/>
        <w:t>Vérification du fonctionnement de l’installation du système de simulation HILS</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On doit vérifier le fonctionnement de l’installation du système de simulation HILS en exécutant un essai SILS avec le modèle de VH de référence (conformément au paragraphe A.9.4) sur le système HILS.</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On doit effectuer une régression linéaire des valeurs calculées obtenues lors de l’essai de simulation SILS du modèle de VH par rapport aux valeurs de référence fournies (conformément au paragraphe A.9.4.4). La méthode des moindres carrés doit être appliquée, l’équation de meilleur ajustement ayant la forme suivante</w:t>
      </w:r>
      <w:r w:rsidR="00D23B14" w:rsidRPr="0052204B">
        <w:rPr>
          <w:lang w:val="fr-CH"/>
        </w:rPr>
        <w:t> :</w:t>
      </w:r>
    </w:p>
    <w:p w:rsidR="002F79E7" w:rsidRPr="003476DD" w:rsidRDefault="00AD3992" w:rsidP="00AD795C">
      <w:pPr>
        <w:pStyle w:val="SingleTxt"/>
        <w:tabs>
          <w:tab w:val="clear" w:pos="4133"/>
          <w:tab w:val="clear" w:pos="4622"/>
          <w:tab w:val="clear" w:pos="5098"/>
          <w:tab w:val="clear" w:pos="5573"/>
          <w:tab w:val="clear" w:pos="6048"/>
          <w:tab w:val="left" w:pos="8294"/>
        </w:tabs>
        <w:spacing w:line="240" w:lineRule="auto"/>
        <w:rPr>
          <w:lang w:val="es-ES"/>
        </w:rPr>
      </w:pPr>
      <w:r w:rsidRPr="0052204B">
        <w:rPr>
          <w:lang w:val="fr-CH"/>
        </w:rPr>
        <w:tab/>
      </w:r>
      <w:r w:rsidRPr="0052204B">
        <w:rPr>
          <w:lang w:val="fr-CH"/>
        </w:rPr>
        <w:tab/>
      </w:r>
      <w:r w:rsidR="002F79E7" w:rsidRPr="003476DD">
        <w:rPr>
          <w:lang w:val="es-ES"/>
        </w:rPr>
        <w:t>y = a</w:t>
      </w:r>
      <w:r w:rsidR="002F79E7" w:rsidRPr="003476DD">
        <w:rPr>
          <w:vertAlign w:val="subscript"/>
          <w:lang w:val="es-ES"/>
        </w:rPr>
        <w:t>1</w:t>
      </w:r>
      <w:r w:rsidR="002F79E7" w:rsidRPr="003476DD">
        <w:rPr>
          <w:lang w:val="es-ES"/>
        </w:rPr>
        <w:t>x + a</w:t>
      </w:r>
      <w:r w:rsidR="002F79E7" w:rsidRPr="003476DD">
        <w:rPr>
          <w:vertAlign w:val="subscript"/>
          <w:lang w:val="es-ES"/>
        </w:rPr>
        <w:t xml:space="preserve">0 </w:t>
      </w:r>
      <w:r w:rsidR="00AD795C">
        <w:rPr>
          <w:lang w:val="es-ES"/>
        </w:rPr>
        <w:tab/>
      </w:r>
      <w:r w:rsidR="002F79E7" w:rsidRPr="0052204B">
        <w:rPr>
          <w:lang w:val="fr-CH"/>
        </w:rPr>
        <w:fldChar w:fldCharType="begin"/>
      </w:r>
      <w:r w:rsidR="002F79E7" w:rsidRPr="003476DD">
        <w:rPr>
          <w:lang w:val="es-ES"/>
        </w:rPr>
        <w:instrText xml:space="preserve"> QUOTE </w:instrText>
      </w:r>
      <w:r w:rsidR="00E55A09">
        <w:rPr>
          <w:lang w:val="fr-CH"/>
        </w:rPr>
        <w:pict>
          <v:shape id="_x0000_i1150" type="#_x0000_t75" style="width:72.55pt;height:14.2pt" equationxml="&lt;">
            <v:imagedata r:id="rId310" o:title="" chromakey="white"/>
          </v:shape>
        </w:pict>
      </w:r>
      <w:r w:rsidR="002F79E7" w:rsidRPr="003476DD">
        <w:rPr>
          <w:lang w:val="es-ES"/>
        </w:rPr>
        <w:instrText xml:space="preserve"> </w:instrText>
      </w:r>
      <w:r w:rsidR="002F79E7" w:rsidRPr="0052204B">
        <w:rPr>
          <w:lang w:val="fr-CH"/>
        </w:rPr>
        <w:fldChar w:fldCharType="separate"/>
      </w:r>
      <w:r w:rsidR="00E55A09">
        <w:rPr>
          <w:lang w:val="fr-CH"/>
        </w:rPr>
        <w:pict>
          <v:shape id="_x0000_i1151" type="#_x0000_t75" style="width:72.55pt;height:14.2pt" equationxml="&lt;">
            <v:imagedata r:id="rId310" o:title="" chromakey="white"/>
          </v:shape>
        </w:pict>
      </w:r>
      <w:r w:rsidR="002F79E7" w:rsidRPr="0052204B">
        <w:rPr>
          <w:lang w:val="fr-CH"/>
        </w:rPr>
        <w:fldChar w:fldCharType="end"/>
      </w:r>
      <w:r w:rsidR="002F79E7" w:rsidRPr="003476DD">
        <w:rPr>
          <w:lang w:val="es-ES"/>
        </w:rPr>
        <w:tab/>
        <w:t>(114)</w:t>
      </w:r>
    </w:p>
    <w:p w:rsidR="002F79E7" w:rsidRPr="003476DD" w:rsidRDefault="00AD3992" w:rsidP="00DC0132">
      <w:pPr>
        <w:pStyle w:val="SingleTxt"/>
        <w:keepNext/>
        <w:keepLines/>
        <w:spacing w:line="240" w:lineRule="auto"/>
        <w:rPr>
          <w:lang w:val="es-ES"/>
        </w:rPr>
      </w:pPr>
      <w:r w:rsidRPr="003476DD">
        <w:rPr>
          <w:lang w:val="es-ES"/>
        </w:rPr>
        <w:tab/>
      </w:r>
      <w:r w:rsidR="002F79E7" w:rsidRPr="003476DD">
        <w:rPr>
          <w:lang w:val="es-ES"/>
        </w:rPr>
        <w:tab/>
        <w:t>Où</w:t>
      </w:r>
      <w:r w:rsidR="00D23B14" w:rsidRPr="003476DD">
        <w:rPr>
          <w:lang w:val="es-ES"/>
        </w:rPr>
        <w:t> :</w:t>
      </w:r>
      <w:r w:rsidR="002F79E7" w:rsidRPr="003476DD">
        <w:rPr>
          <w:lang w:val="es-ES"/>
        </w:rPr>
        <w:t xml:space="preserve"> </w:t>
      </w:r>
    </w:p>
    <w:p w:rsidR="002F79E7" w:rsidRPr="0052204B" w:rsidRDefault="00AD3992" w:rsidP="002F79E7">
      <w:pPr>
        <w:pStyle w:val="SingleTxt"/>
        <w:spacing w:line="240" w:lineRule="auto"/>
        <w:rPr>
          <w:lang w:val="fr-CH"/>
        </w:rPr>
      </w:pPr>
      <w:r w:rsidRPr="003476DD">
        <w:rPr>
          <w:lang w:val="es-ES"/>
        </w:rPr>
        <w:tab/>
      </w:r>
      <w:r w:rsidRPr="003476DD">
        <w:rPr>
          <w:lang w:val="es-ES"/>
        </w:rPr>
        <w:tab/>
      </w:r>
      <w:r w:rsidR="002F79E7" w:rsidRPr="0052204B">
        <w:rPr>
          <w:lang w:val="fr-CH"/>
        </w:rPr>
        <w:t>y</w:t>
      </w:r>
      <w:r w:rsidR="002F79E7" w:rsidRPr="0052204B">
        <w:rPr>
          <w:lang w:val="fr-CH"/>
        </w:rPr>
        <w:tab/>
        <w:t>est la valeur réelle du signal HILS;</w:t>
      </w:r>
    </w:p>
    <w:p w:rsidR="002F79E7" w:rsidRPr="0052204B" w:rsidRDefault="00AD3992" w:rsidP="002F79E7">
      <w:pPr>
        <w:pStyle w:val="SingleTxt"/>
        <w:spacing w:line="240" w:lineRule="auto"/>
        <w:rPr>
          <w:lang w:val="fr-CH"/>
        </w:rPr>
      </w:pPr>
      <w:r w:rsidRPr="0052204B">
        <w:rPr>
          <w:lang w:val="fr-CH"/>
        </w:rPr>
        <w:tab/>
      </w:r>
      <w:r w:rsidRPr="0052204B">
        <w:rPr>
          <w:lang w:val="fr-CH"/>
        </w:rPr>
        <w:tab/>
      </w:r>
      <w:r w:rsidR="002F79E7" w:rsidRPr="0052204B">
        <w:rPr>
          <w:lang w:val="fr-CH"/>
        </w:rPr>
        <w:t>x</w:t>
      </w:r>
      <w:r w:rsidR="002F79E7" w:rsidRPr="0052204B">
        <w:rPr>
          <w:lang w:val="fr-CH"/>
        </w:rPr>
        <w:tab/>
        <w:t>est la valeur de référence mesurée du signal;</w:t>
      </w:r>
    </w:p>
    <w:p w:rsidR="002F79E7" w:rsidRPr="0052204B" w:rsidRDefault="00AD3992" w:rsidP="002F79E7">
      <w:pPr>
        <w:pStyle w:val="SingleTxt"/>
        <w:spacing w:line="240" w:lineRule="auto"/>
        <w:rPr>
          <w:lang w:val="fr-CH"/>
        </w:rPr>
      </w:pPr>
      <w:r w:rsidRPr="0052204B">
        <w:rPr>
          <w:lang w:val="fr-CH"/>
        </w:rPr>
        <w:tab/>
      </w:r>
      <w:r w:rsidRPr="0052204B">
        <w:rPr>
          <w:lang w:val="fr-CH"/>
        </w:rPr>
        <w:tab/>
      </w:r>
      <w:r w:rsidR="002F79E7" w:rsidRPr="0052204B">
        <w:rPr>
          <w:lang w:val="fr-CH"/>
        </w:rPr>
        <w:t>a</w:t>
      </w:r>
      <w:r w:rsidR="002F79E7" w:rsidRPr="0052204B">
        <w:rPr>
          <w:vertAlign w:val="subscript"/>
          <w:lang w:val="fr-CH"/>
        </w:rPr>
        <w:t>1</w:t>
      </w:r>
      <w:r w:rsidR="002F79E7" w:rsidRPr="0052204B">
        <w:rPr>
          <w:lang w:val="fr-CH"/>
        </w:rPr>
        <w:tab/>
        <w:t>est la pente de la droite de régression;</w:t>
      </w:r>
    </w:p>
    <w:p w:rsidR="002F79E7" w:rsidRPr="0052204B" w:rsidRDefault="00AD3992" w:rsidP="002F79E7">
      <w:pPr>
        <w:pStyle w:val="SingleTxt"/>
        <w:spacing w:line="240" w:lineRule="auto"/>
        <w:rPr>
          <w:lang w:val="fr-CH"/>
        </w:rPr>
      </w:pPr>
      <w:r w:rsidRPr="0052204B">
        <w:rPr>
          <w:lang w:val="fr-CH"/>
        </w:rPr>
        <w:tab/>
      </w:r>
      <w:r w:rsidRPr="0052204B">
        <w:rPr>
          <w:lang w:val="fr-CH"/>
        </w:rPr>
        <w:tab/>
      </w:r>
      <w:r w:rsidR="002F79E7" w:rsidRPr="0052204B">
        <w:rPr>
          <w:lang w:val="fr-CH"/>
        </w:rPr>
        <w:t>a</w:t>
      </w:r>
      <w:r w:rsidR="002F79E7" w:rsidRPr="0052204B">
        <w:rPr>
          <w:vertAlign w:val="subscript"/>
          <w:lang w:val="fr-CH"/>
        </w:rPr>
        <w:t>0</w:t>
      </w:r>
      <w:r w:rsidR="002F79E7" w:rsidRPr="0052204B">
        <w:rPr>
          <w:lang w:val="fr-CH"/>
        </w:rPr>
        <w:tab/>
        <w:t>est l’ordonnée à l’origine de la droite de régression.</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 xml:space="preserve">Pour que l’installation du système de simulation HILS soit considérée comme valide, il doit être satisfait aux critères du tableau 13. </w:t>
      </w:r>
    </w:p>
    <w:p w:rsidR="002F79E7" w:rsidRPr="0052204B" w:rsidRDefault="00AD3992" w:rsidP="00AD3992">
      <w:pPr>
        <w:pStyle w:val="SingleTxt"/>
        <w:spacing w:line="240" w:lineRule="auto"/>
        <w:ind w:left="2218" w:hanging="951"/>
        <w:rPr>
          <w:lang w:val="fr-CH"/>
        </w:rPr>
      </w:pPr>
      <w:r w:rsidRPr="0052204B">
        <w:rPr>
          <w:lang w:val="fr-CH"/>
        </w:rPr>
        <w:tab/>
      </w:r>
      <w:r w:rsidR="002F79E7" w:rsidRPr="0052204B">
        <w:rPr>
          <w:lang w:val="fr-CH"/>
        </w:rPr>
        <w:tab/>
        <w:t>Si le langage de programmation utilisé pour le modèle de VH est autre que Matlab</w:t>
      </w:r>
      <w:r w:rsidR="002F79E7" w:rsidRPr="0052204B">
        <w:rPr>
          <w:vertAlign w:val="superscript"/>
          <w:lang w:val="fr-CH"/>
        </w:rPr>
        <w:t>®</w:t>
      </w:r>
      <w:r w:rsidR="002F79E7" w:rsidRPr="0052204B">
        <w:rPr>
          <w:lang w:val="fr-CH"/>
        </w:rPr>
        <w:t>/Simulink</w:t>
      </w:r>
      <w:r w:rsidR="002F79E7" w:rsidRPr="0052204B">
        <w:rPr>
          <w:vertAlign w:val="superscript"/>
          <w:lang w:val="fr-CH"/>
        </w:rPr>
        <w:t>®</w:t>
      </w:r>
      <w:r w:rsidR="002F79E7" w:rsidRPr="0052204B">
        <w:rPr>
          <w:lang w:val="fr-CH"/>
        </w:rPr>
        <w:t>, les performances de calcul de l’installation du système de simulation HILS doivent être confirmées par vérification du modèle de VH spécifique conformément au paragraphe A.9.5.</w:t>
      </w:r>
    </w:p>
    <w:p w:rsidR="00AD3992" w:rsidRPr="0052204B" w:rsidRDefault="00AD3992" w:rsidP="00AD3992">
      <w:pPr>
        <w:pStyle w:val="SingleTxt"/>
        <w:spacing w:after="0" w:line="120" w:lineRule="exact"/>
        <w:ind w:left="2218" w:hanging="951"/>
        <w:rPr>
          <w:sz w:val="10"/>
          <w:lang w:val="fr-CH"/>
        </w:rPr>
      </w:pPr>
    </w:p>
    <w:p w:rsidR="002F79E7" w:rsidRPr="0052204B" w:rsidRDefault="00AD3992"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F79E7" w:rsidRPr="0052204B">
        <w:rPr>
          <w:b w:val="0"/>
          <w:bCs/>
          <w:lang w:val="fr-CH"/>
        </w:rPr>
        <w:tab/>
        <w:t>Tableau 13</w:t>
      </w:r>
      <w:r w:rsidR="002F79E7" w:rsidRPr="0052204B">
        <w:rPr>
          <w:lang w:val="fr-CH"/>
        </w:rPr>
        <w:br/>
        <w:t xml:space="preserve">Tolérances applicables à la vérification du fonctionnement de l’installation </w:t>
      </w:r>
      <w:r w:rsidR="002F79E7" w:rsidRPr="0052204B">
        <w:rPr>
          <w:lang w:val="fr-CH"/>
        </w:rPr>
        <w:br/>
        <w:t>du système de simulation HILS</w:t>
      </w:r>
    </w:p>
    <w:p w:rsidR="00AD3992" w:rsidRPr="0052204B" w:rsidRDefault="00AD3992" w:rsidP="0029194F">
      <w:pPr>
        <w:pStyle w:val="SingleTxt"/>
        <w:keepNext/>
        <w:keepLines/>
        <w:spacing w:after="0" w:line="120" w:lineRule="exact"/>
        <w:rPr>
          <w:sz w:val="10"/>
          <w:lang w:val="fr-CH"/>
        </w:rPr>
      </w:pPr>
    </w:p>
    <w:p w:rsidR="00AD3992" w:rsidRPr="0052204B" w:rsidRDefault="00AD3992" w:rsidP="0029194F">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1080"/>
        <w:gridCol w:w="2250"/>
        <w:gridCol w:w="2178"/>
      </w:tblGrid>
      <w:tr w:rsidR="00562942" w:rsidRPr="0052204B" w:rsidTr="002F46C7">
        <w:trPr>
          <w:tblHeader/>
        </w:trPr>
        <w:tc>
          <w:tcPr>
            <w:tcW w:w="1980" w:type="dxa"/>
            <w:vMerge w:val="restart"/>
            <w:shd w:val="clear" w:color="auto" w:fill="auto"/>
            <w:vAlign w:val="bottom"/>
          </w:tcPr>
          <w:p w:rsidR="00562942" w:rsidRPr="0052204B" w:rsidRDefault="00562942" w:rsidP="00316389">
            <w:pPr>
              <w:spacing w:before="80" w:after="80" w:line="160" w:lineRule="exact"/>
              <w:ind w:left="115" w:right="115"/>
              <w:rPr>
                <w:rFonts w:eastAsia="MS Mincho"/>
                <w:sz w:val="14"/>
                <w:szCs w:val="14"/>
                <w:lang w:val="fr-CH"/>
              </w:rPr>
            </w:pPr>
            <w:r w:rsidRPr="0052204B">
              <w:rPr>
                <w:rFonts w:eastAsia="MS Mincho"/>
                <w:i/>
                <w:sz w:val="14"/>
                <w:szCs w:val="14"/>
                <w:lang w:val="fr-CH"/>
              </w:rPr>
              <w:t>Éléments vérifiés</w:t>
            </w:r>
          </w:p>
        </w:tc>
        <w:tc>
          <w:tcPr>
            <w:tcW w:w="5508" w:type="dxa"/>
            <w:gridSpan w:val="3"/>
            <w:shd w:val="clear" w:color="auto" w:fill="auto"/>
          </w:tcPr>
          <w:p w:rsidR="00562942" w:rsidRPr="0052204B" w:rsidRDefault="00562942" w:rsidP="00316389">
            <w:pPr>
              <w:spacing w:before="80" w:after="80" w:line="160" w:lineRule="exact"/>
              <w:ind w:left="115" w:right="115"/>
              <w:jc w:val="center"/>
              <w:rPr>
                <w:rFonts w:eastAsia="MS Mincho"/>
                <w:i/>
                <w:sz w:val="14"/>
                <w:szCs w:val="14"/>
                <w:lang w:val="fr-CH"/>
              </w:rPr>
            </w:pPr>
            <w:r w:rsidRPr="0052204B">
              <w:rPr>
                <w:rFonts w:eastAsia="MS Mincho"/>
                <w:i/>
                <w:sz w:val="14"/>
                <w:szCs w:val="14"/>
                <w:lang w:val="fr-CH"/>
              </w:rPr>
              <w:t>Critères</w:t>
            </w:r>
          </w:p>
        </w:tc>
      </w:tr>
      <w:tr w:rsidR="00562942" w:rsidRPr="0052204B" w:rsidTr="002F46C7">
        <w:trPr>
          <w:tblHeader/>
        </w:trPr>
        <w:tc>
          <w:tcPr>
            <w:tcW w:w="1980" w:type="dxa"/>
            <w:vMerge/>
            <w:tcBorders>
              <w:bottom w:val="single" w:sz="4" w:space="0" w:color="auto"/>
            </w:tcBorders>
            <w:shd w:val="clear" w:color="auto" w:fill="auto"/>
          </w:tcPr>
          <w:p w:rsidR="00562942" w:rsidRPr="0052204B" w:rsidRDefault="00562942" w:rsidP="00316389">
            <w:pPr>
              <w:spacing w:before="80" w:after="80" w:line="160" w:lineRule="exact"/>
              <w:ind w:left="115" w:right="115"/>
              <w:rPr>
                <w:rFonts w:eastAsia="MS Mincho"/>
                <w:i/>
                <w:sz w:val="14"/>
                <w:szCs w:val="14"/>
                <w:lang w:val="fr-CH"/>
              </w:rPr>
            </w:pPr>
          </w:p>
        </w:tc>
        <w:tc>
          <w:tcPr>
            <w:tcW w:w="1080" w:type="dxa"/>
            <w:shd w:val="clear" w:color="auto" w:fill="auto"/>
          </w:tcPr>
          <w:p w:rsidR="00562942" w:rsidRPr="0052204B" w:rsidRDefault="00562942" w:rsidP="002F46C7">
            <w:pPr>
              <w:spacing w:before="80" w:after="80" w:line="160" w:lineRule="exact"/>
              <w:ind w:left="115" w:right="115"/>
              <w:rPr>
                <w:rFonts w:eastAsia="MS Mincho"/>
                <w:i/>
                <w:sz w:val="14"/>
                <w:szCs w:val="14"/>
                <w:lang w:val="fr-CH"/>
              </w:rPr>
            </w:pPr>
            <w:r w:rsidRPr="0052204B">
              <w:rPr>
                <w:rFonts w:eastAsia="MS Mincho"/>
                <w:i/>
                <w:sz w:val="14"/>
                <w:szCs w:val="14"/>
                <w:lang w:val="fr-CH"/>
              </w:rPr>
              <w:t>pente, a</w:t>
            </w:r>
            <w:r w:rsidRPr="0052204B">
              <w:rPr>
                <w:rFonts w:eastAsia="MS Mincho"/>
                <w:sz w:val="14"/>
                <w:szCs w:val="14"/>
                <w:vertAlign w:val="subscript"/>
                <w:lang w:val="fr-CH"/>
              </w:rPr>
              <w:t>1</w:t>
            </w:r>
          </w:p>
        </w:tc>
        <w:tc>
          <w:tcPr>
            <w:tcW w:w="2250" w:type="dxa"/>
            <w:shd w:val="clear" w:color="auto" w:fill="auto"/>
          </w:tcPr>
          <w:p w:rsidR="00562942" w:rsidRPr="0052204B" w:rsidRDefault="00562942" w:rsidP="002F46C7">
            <w:pPr>
              <w:spacing w:before="80" w:after="80" w:line="160" w:lineRule="exact"/>
              <w:ind w:left="115" w:right="115"/>
              <w:rPr>
                <w:i/>
                <w:sz w:val="14"/>
                <w:szCs w:val="14"/>
                <w:lang w:val="fr-CH"/>
              </w:rPr>
            </w:pPr>
            <w:r w:rsidRPr="0052204B">
              <w:rPr>
                <w:i/>
                <w:sz w:val="14"/>
                <w:szCs w:val="14"/>
                <w:lang w:val="fr-CH"/>
              </w:rPr>
              <w:t xml:space="preserve">ordonnée à l’origine </w:t>
            </w:r>
            <w:r w:rsidRPr="0052204B">
              <w:rPr>
                <w:rFonts w:eastAsia="MS Mincho"/>
                <w:i/>
                <w:sz w:val="14"/>
                <w:szCs w:val="14"/>
                <w:lang w:val="fr-CH"/>
              </w:rPr>
              <w:t>y, a</w:t>
            </w:r>
            <w:r w:rsidRPr="0052204B">
              <w:rPr>
                <w:rFonts w:eastAsia="MS Mincho"/>
                <w:sz w:val="14"/>
                <w:szCs w:val="14"/>
                <w:vertAlign w:val="subscript"/>
                <w:lang w:val="fr-CH"/>
              </w:rPr>
              <w:t>0</w:t>
            </w:r>
          </w:p>
        </w:tc>
        <w:tc>
          <w:tcPr>
            <w:tcW w:w="2178" w:type="dxa"/>
            <w:shd w:val="clear" w:color="auto" w:fill="auto"/>
          </w:tcPr>
          <w:p w:rsidR="00562942" w:rsidRPr="0052204B" w:rsidRDefault="00562942" w:rsidP="002F46C7">
            <w:pPr>
              <w:spacing w:before="80" w:after="80" w:line="160" w:lineRule="exact"/>
              <w:ind w:left="115" w:right="115"/>
              <w:rPr>
                <w:rFonts w:eastAsia="MS Mincho"/>
                <w:i/>
                <w:sz w:val="14"/>
                <w:szCs w:val="14"/>
                <w:lang w:val="fr-CH"/>
              </w:rPr>
            </w:pPr>
            <w:r w:rsidRPr="0052204B">
              <w:rPr>
                <w:rFonts w:eastAsia="MS Mincho"/>
                <w:i/>
                <w:sz w:val="14"/>
                <w:szCs w:val="14"/>
                <w:lang w:val="fr-CH"/>
              </w:rPr>
              <w:t>coefficient de détermination, r</w:t>
            </w:r>
            <w:r w:rsidRPr="0052204B">
              <w:rPr>
                <w:rFonts w:eastAsia="MS Mincho"/>
                <w:i/>
                <w:sz w:val="14"/>
                <w:szCs w:val="14"/>
                <w:vertAlign w:val="superscript"/>
                <w:lang w:val="fr-CH"/>
              </w:rPr>
              <w:t>2</w:t>
            </w:r>
          </w:p>
        </w:tc>
      </w:tr>
      <w:tr w:rsidR="002F46C7" w:rsidRPr="0052204B" w:rsidTr="00AD795C">
        <w:tc>
          <w:tcPr>
            <w:tcW w:w="1980" w:type="dxa"/>
            <w:tcBorders>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Vitesse du véhicule</w:t>
            </w:r>
          </w:p>
        </w:tc>
        <w:tc>
          <w:tcPr>
            <w:tcW w:w="1080" w:type="dxa"/>
            <w:vMerge w:val="restart"/>
            <w:shd w:val="clear" w:color="auto" w:fill="auto"/>
            <w:vAlign w:val="center"/>
          </w:tcPr>
          <w:p w:rsidR="00562942" w:rsidRPr="0052204B" w:rsidRDefault="00562942" w:rsidP="00AD795C">
            <w:pPr>
              <w:spacing w:before="40" w:after="80"/>
              <w:ind w:left="115" w:right="115"/>
              <w:jc w:val="center"/>
              <w:rPr>
                <w:rFonts w:eastAsia="MS Mincho"/>
                <w:lang w:val="fr-CH"/>
              </w:rPr>
            </w:pPr>
            <w:r w:rsidRPr="0052204B">
              <w:rPr>
                <w:rFonts w:eastAsia="MS Mincho"/>
                <w:lang w:val="fr-CH"/>
              </w:rPr>
              <w:t xml:space="preserve">0,9995 </w:t>
            </w:r>
            <w:r w:rsidR="00AD795C">
              <w:rPr>
                <w:rFonts w:eastAsia="MS Mincho"/>
                <w:lang w:val="fr-CH"/>
              </w:rPr>
              <w:t>à</w:t>
            </w:r>
            <w:r w:rsidRPr="0052204B">
              <w:rPr>
                <w:rFonts w:eastAsia="MS Mincho"/>
                <w:lang w:val="fr-CH"/>
              </w:rPr>
              <w:t xml:space="preserve"> 1,0005</w:t>
            </w:r>
          </w:p>
        </w:tc>
        <w:tc>
          <w:tcPr>
            <w:tcW w:w="2250" w:type="dxa"/>
            <w:vMerge w:val="restart"/>
            <w:shd w:val="clear" w:color="auto" w:fill="auto"/>
            <w:vAlign w:val="center"/>
          </w:tcPr>
          <w:p w:rsidR="00562942" w:rsidRPr="0052204B" w:rsidRDefault="00562942" w:rsidP="00AD795C">
            <w:pPr>
              <w:spacing w:before="40" w:after="80"/>
              <w:ind w:left="115" w:right="115"/>
              <w:jc w:val="center"/>
              <w:rPr>
                <w:rFonts w:eastAsia="MS Mincho"/>
                <w:lang w:val="fr-CH"/>
              </w:rPr>
            </w:pPr>
            <w:r w:rsidRPr="0052204B">
              <w:rPr>
                <w:rFonts w:eastAsia="MS Mincho"/>
                <w:lang w:val="fr-CH"/>
              </w:rPr>
              <w:sym w:font="Symbol" w:char="F0B1"/>
            </w:r>
            <w:r w:rsidRPr="0052204B">
              <w:rPr>
                <w:rFonts w:eastAsia="MS Mincho"/>
                <w:lang w:val="fr-CH"/>
              </w:rPr>
              <w:t>0,05 % ou moins de la valeur maximale</w:t>
            </w:r>
          </w:p>
        </w:tc>
        <w:tc>
          <w:tcPr>
            <w:tcW w:w="2178" w:type="dxa"/>
            <w:vMerge w:val="restart"/>
            <w:shd w:val="clear" w:color="auto" w:fill="auto"/>
            <w:vAlign w:val="center"/>
          </w:tcPr>
          <w:p w:rsidR="00562942" w:rsidRPr="0052204B" w:rsidRDefault="00562942" w:rsidP="00AD795C">
            <w:pPr>
              <w:spacing w:before="40" w:after="80"/>
              <w:ind w:left="115" w:right="115"/>
              <w:jc w:val="center"/>
              <w:rPr>
                <w:rFonts w:eastAsia="MS Mincho"/>
                <w:lang w:val="fr-CH"/>
              </w:rPr>
            </w:pPr>
            <w:r w:rsidRPr="0052204B">
              <w:rPr>
                <w:rFonts w:eastAsia="MS Mincho"/>
                <w:lang w:val="fr-CH"/>
              </w:rPr>
              <w:t>minimum 0,995</w:t>
            </w: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Régime du MCI</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Couple du MCI</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Régime du ME</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 xml:space="preserve">Couple du ME </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Tension du SRSEE</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52204B" w:rsidTr="002F46C7">
        <w:tc>
          <w:tcPr>
            <w:tcW w:w="1980" w:type="dxa"/>
            <w:tcBorders>
              <w:top w:val="nil"/>
              <w:bottom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Courant du SRSEE</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r w:rsidR="002F46C7" w:rsidRPr="003476DD" w:rsidTr="002F46C7">
        <w:tc>
          <w:tcPr>
            <w:tcW w:w="1980" w:type="dxa"/>
            <w:tcBorders>
              <w:top w:val="nil"/>
            </w:tcBorders>
            <w:shd w:val="clear" w:color="auto" w:fill="auto"/>
          </w:tcPr>
          <w:p w:rsidR="00562942" w:rsidRPr="0052204B" w:rsidRDefault="00562942" w:rsidP="00316389">
            <w:pPr>
              <w:spacing w:before="40" w:after="80"/>
              <w:ind w:left="115" w:right="115"/>
              <w:rPr>
                <w:rFonts w:eastAsia="MS Mincho"/>
                <w:lang w:val="fr-CH"/>
              </w:rPr>
            </w:pPr>
            <w:r w:rsidRPr="0052204B">
              <w:rPr>
                <w:rFonts w:eastAsia="MS Mincho"/>
                <w:lang w:val="fr-CH"/>
              </w:rPr>
              <w:t xml:space="preserve">Niveau de charge </w:t>
            </w:r>
            <w:r w:rsidR="00316389" w:rsidRPr="0052204B">
              <w:rPr>
                <w:rFonts w:eastAsia="MS Mincho"/>
                <w:lang w:val="fr-CH"/>
              </w:rPr>
              <w:br/>
            </w:r>
            <w:r w:rsidRPr="0052204B">
              <w:rPr>
                <w:rFonts w:eastAsia="MS Mincho"/>
                <w:lang w:val="fr-CH"/>
              </w:rPr>
              <w:t>du SRSEE</w:t>
            </w:r>
          </w:p>
        </w:tc>
        <w:tc>
          <w:tcPr>
            <w:tcW w:w="1080" w:type="dxa"/>
            <w:vMerge/>
            <w:shd w:val="clear" w:color="auto" w:fill="auto"/>
          </w:tcPr>
          <w:p w:rsidR="00562942" w:rsidRPr="0052204B" w:rsidRDefault="00562942" w:rsidP="00316389">
            <w:pPr>
              <w:spacing w:before="40" w:after="80"/>
              <w:ind w:left="115" w:right="115"/>
              <w:rPr>
                <w:rFonts w:eastAsia="MS Mincho"/>
                <w:lang w:val="fr-CH"/>
              </w:rPr>
            </w:pPr>
          </w:p>
        </w:tc>
        <w:tc>
          <w:tcPr>
            <w:tcW w:w="2250" w:type="dxa"/>
            <w:vMerge/>
            <w:shd w:val="clear" w:color="auto" w:fill="auto"/>
          </w:tcPr>
          <w:p w:rsidR="00562942" w:rsidRPr="0052204B" w:rsidRDefault="00562942" w:rsidP="00316389">
            <w:pPr>
              <w:spacing w:before="40" w:after="80"/>
              <w:ind w:left="115" w:right="115"/>
              <w:rPr>
                <w:rFonts w:eastAsia="MS Mincho"/>
                <w:lang w:val="fr-CH"/>
              </w:rPr>
            </w:pPr>
          </w:p>
        </w:tc>
        <w:tc>
          <w:tcPr>
            <w:tcW w:w="2178" w:type="dxa"/>
            <w:vMerge/>
            <w:shd w:val="clear" w:color="auto" w:fill="auto"/>
          </w:tcPr>
          <w:p w:rsidR="00562942" w:rsidRPr="0052204B" w:rsidRDefault="00562942" w:rsidP="00316389">
            <w:pPr>
              <w:spacing w:before="40" w:after="80"/>
              <w:ind w:left="115" w:right="115"/>
              <w:rPr>
                <w:rFonts w:eastAsia="MS Mincho"/>
                <w:lang w:val="fr-CH"/>
              </w:rPr>
            </w:pPr>
          </w:p>
        </w:tc>
      </w:tr>
    </w:tbl>
    <w:p w:rsidR="002F79E7" w:rsidRPr="0052204B" w:rsidRDefault="002F79E7"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562942">
      <w:pPr>
        <w:pStyle w:val="SingleTxt"/>
        <w:rPr>
          <w:lang w:val="fr-CH"/>
        </w:rPr>
      </w:pPr>
      <w:r w:rsidRPr="0052204B">
        <w:rPr>
          <w:lang w:val="fr-CH"/>
        </w:rPr>
        <w:t>A.9.4</w:t>
      </w:r>
      <w:r w:rsidRPr="0052204B">
        <w:rPr>
          <w:lang w:val="fr-CH"/>
        </w:rPr>
        <w:tab/>
        <w:t xml:space="preserve">Modèle de véhicule hybride de référence </w:t>
      </w:r>
    </w:p>
    <w:p w:rsidR="00562942" w:rsidRPr="0052204B" w:rsidRDefault="00562942" w:rsidP="00562942">
      <w:pPr>
        <w:pStyle w:val="SingleTxt"/>
        <w:rPr>
          <w:lang w:val="fr-CH"/>
        </w:rPr>
      </w:pPr>
      <w:r w:rsidRPr="0052204B">
        <w:rPr>
          <w:lang w:val="fr-CH"/>
        </w:rPr>
        <w:t>A.9.4.1</w:t>
      </w:r>
      <w:r w:rsidRPr="0052204B">
        <w:rPr>
          <w:lang w:val="fr-CH"/>
        </w:rPr>
        <w:tab/>
        <w:t xml:space="preserve">Introduction générale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 modèle de VH de référence doit être utilisé pour confirmer les performances de calcul (par exemple la justesse et la fréquence) de l’installation du système de simulation HILS (conformément au paragraphe A.9.3) au moyen d’une topologie hybride prédéfinie et d’une fonction de contrôle pour vérifier les valeurs calculées de la simulation HILS par rapport aux valeurs de référence prévues. </w:t>
      </w:r>
    </w:p>
    <w:p w:rsidR="00562942" w:rsidRPr="0052204B" w:rsidRDefault="00562942" w:rsidP="00562942">
      <w:pPr>
        <w:pStyle w:val="SingleTxt"/>
        <w:rPr>
          <w:lang w:val="fr-CH"/>
        </w:rPr>
      </w:pPr>
      <w:r w:rsidRPr="0052204B">
        <w:rPr>
          <w:lang w:val="fr-CH"/>
        </w:rPr>
        <w:t>A.9.4.2</w:t>
      </w:r>
      <w:r w:rsidRPr="0052204B">
        <w:rPr>
          <w:lang w:val="fr-CH"/>
        </w:rPr>
        <w:tab/>
        <w:t xml:space="preserve">Description du modèle de VH de référence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Comme le montre la figure 22, le modèle de VH de référence est équipé d’un groupe motopropulseur hybride parallèle composé des éléments ci-dessous et comporte sa propre stratégie de gestion</w:t>
      </w:r>
      <w:r w:rsidR="00D23B14" w:rsidRPr="0052204B">
        <w:rPr>
          <w:lang w:val="fr-CH"/>
        </w:rPr>
        <w:t> :</w:t>
      </w:r>
    </w:p>
    <w:p w:rsidR="00562942" w:rsidRPr="0052204B" w:rsidRDefault="00AD3992" w:rsidP="00562942">
      <w:pPr>
        <w:pStyle w:val="SingleTxt"/>
        <w:rPr>
          <w:lang w:val="fr-CH"/>
        </w:rPr>
      </w:pPr>
      <w:r w:rsidRPr="0052204B">
        <w:rPr>
          <w:lang w:val="fr-CH"/>
        </w:rPr>
        <w:tab/>
      </w:r>
      <w:r w:rsidR="00562942" w:rsidRPr="0052204B">
        <w:rPr>
          <w:lang w:val="fr-CH"/>
        </w:rPr>
        <w:tab/>
        <w:t>a)</w:t>
      </w:r>
      <w:r w:rsidR="00562942" w:rsidRPr="0052204B">
        <w:rPr>
          <w:lang w:val="fr-CH"/>
        </w:rPr>
        <w:tab/>
        <w:t>Moteur à combustion interne;</w:t>
      </w:r>
    </w:p>
    <w:p w:rsidR="00562942" w:rsidRPr="0052204B" w:rsidRDefault="00AD3992" w:rsidP="00AD795C">
      <w:pPr>
        <w:pStyle w:val="SingleTxt"/>
        <w:keepNext/>
        <w:keepLines/>
        <w:rPr>
          <w:lang w:val="fr-CH"/>
        </w:rPr>
      </w:pPr>
      <w:r w:rsidRPr="0052204B">
        <w:rPr>
          <w:lang w:val="fr-CH"/>
        </w:rPr>
        <w:tab/>
      </w:r>
      <w:r w:rsidR="00562942" w:rsidRPr="0052204B">
        <w:rPr>
          <w:lang w:val="fr-CH"/>
        </w:rPr>
        <w:tab/>
        <w:t>b)</w:t>
      </w:r>
      <w:r w:rsidR="00562942" w:rsidRPr="0052204B">
        <w:rPr>
          <w:lang w:val="fr-CH"/>
        </w:rPr>
        <w:tab/>
        <w:t>Embrayage;</w:t>
      </w:r>
    </w:p>
    <w:p w:rsidR="00562942" w:rsidRPr="0052204B" w:rsidRDefault="00AD3992" w:rsidP="00AD795C">
      <w:pPr>
        <w:pStyle w:val="SingleTxt"/>
        <w:keepNext/>
        <w:keepLines/>
        <w:rPr>
          <w:lang w:val="fr-CH"/>
        </w:rPr>
      </w:pPr>
      <w:r w:rsidRPr="0052204B">
        <w:rPr>
          <w:lang w:val="fr-CH"/>
        </w:rPr>
        <w:tab/>
      </w:r>
      <w:r w:rsidR="00562942" w:rsidRPr="0052204B">
        <w:rPr>
          <w:lang w:val="fr-CH"/>
        </w:rPr>
        <w:tab/>
        <w:t>c)</w:t>
      </w:r>
      <w:r w:rsidR="00562942" w:rsidRPr="0052204B">
        <w:rPr>
          <w:lang w:val="fr-CH"/>
        </w:rPr>
        <w:tab/>
        <w:t>Batterie;</w:t>
      </w:r>
    </w:p>
    <w:p w:rsidR="00562942" w:rsidRPr="0052204B" w:rsidRDefault="00AD3992" w:rsidP="00562942">
      <w:pPr>
        <w:pStyle w:val="SingleTxt"/>
        <w:rPr>
          <w:lang w:val="fr-CH"/>
        </w:rPr>
      </w:pPr>
      <w:r w:rsidRPr="0052204B">
        <w:rPr>
          <w:lang w:val="fr-CH"/>
        </w:rPr>
        <w:tab/>
      </w:r>
      <w:r w:rsidR="00562942" w:rsidRPr="0052204B">
        <w:rPr>
          <w:lang w:val="fr-CH"/>
        </w:rPr>
        <w:tab/>
        <w:t>d)</w:t>
      </w:r>
      <w:r w:rsidR="00562942" w:rsidRPr="0052204B">
        <w:rPr>
          <w:lang w:val="fr-CH"/>
        </w:rPr>
        <w:tab/>
        <w:t>Moteur électrique;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Couple d’engrenages (reliant le ME à l’embrayage et à la transmission);</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f)</w:t>
      </w:r>
      <w:r w:rsidR="00562942" w:rsidRPr="0052204B">
        <w:rPr>
          <w:lang w:val="fr-CH"/>
        </w:rPr>
        <w:tab/>
        <w:t>Transmission mécanique;</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g)</w:t>
      </w:r>
      <w:r w:rsidR="00562942" w:rsidRPr="0052204B">
        <w:rPr>
          <w:lang w:val="fr-CH"/>
        </w:rPr>
        <w:tab/>
        <w:t>Rapport final;</w:t>
      </w:r>
    </w:p>
    <w:p w:rsidR="00562942" w:rsidRPr="0052204B" w:rsidRDefault="00AD3992" w:rsidP="00562942">
      <w:pPr>
        <w:pStyle w:val="SingleTxt"/>
        <w:rPr>
          <w:lang w:val="fr-CH"/>
        </w:rPr>
      </w:pPr>
      <w:r w:rsidRPr="0052204B">
        <w:rPr>
          <w:lang w:val="fr-CH"/>
        </w:rPr>
        <w:tab/>
      </w:r>
      <w:r w:rsidR="00562942" w:rsidRPr="0052204B">
        <w:rPr>
          <w:lang w:val="fr-CH"/>
        </w:rPr>
        <w:tab/>
        <w:t>h)</w:t>
      </w:r>
      <w:r w:rsidR="00562942" w:rsidRPr="0052204B">
        <w:rPr>
          <w:lang w:val="fr-CH"/>
        </w:rPr>
        <w:tab/>
        <w:t>Châssis, y compris les roues et la carrosserie.</w:t>
      </w:r>
    </w:p>
    <w:p w:rsidR="00562942" w:rsidRPr="0052204B" w:rsidRDefault="00AD3992" w:rsidP="00AD3992">
      <w:pPr>
        <w:pStyle w:val="SingleTxt"/>
        <w:ind w:left="2218" w:hanging="951"/>
        <w:rPr>
          <w:lang w:val="fr-CH"/>
        </w:rPr>
      </w:pPr>
      <w:r w:rsidRPr="0052204B">
        <w:rPr>
          <w:lang w:val="fr-CH"/>
        </w:rPr>
        <w:tab/>
      </w:r>
      <w:r w:rsidRPr="0052204B">
        <w:rPr>
          <w:lang w:val="fr-CH"/>
        </w:rPr>
        <w:tab/>
      </w:r>
      <w:r w:rsidR="00562942" w:rsidRPr="0052204B">
        <w:rPr>
          <w:lang w:val="fr-CH"/>
        </w:rPr>
        <w:t>Le modèle de VH de référence fait partie de la bibliothèque HILS, qui est accessible à l’adresse http</w:t>
      </w:r>
      <w:r w:rsidR="00D23B14" w:rsidRPr="0052204B">
        <w:rPr>
          <w:lang w:val="fr-CH"/>
        </w:rPr>
        <w:t>:</w:t>
      </w:r>
      <w:r w:rsidR="00562942" w:rsidRPr="0052204B">
        <w:rPr>
          <w:lang w:val="fr-CH"/>
        </w:rPr>
        <w:t>//www.unece.org/trans/main/wp29/wp29wgs/ wp29gen/wp29glob_registry.html, sous RTM n</w:t>
      </w:r>
      <w:r w:rsidR="00562942" w:rsidRPr="0052204B">
        <w:rPr>
          <w:vertAlign w:val="superscript"/>
          <w:lang w:val="fr-CH"/>
        </w:rPr>
        <w:t>o</w:t>
      </w:r>
      <w:r w:rsidR="00562942" w:rsidRPr="0052204B">
        <w:rPr>
          <w:lang w:val="fr-CH"/>
        </w:rPr>
        <w:t xml:space="preserve"> 4 Additif. </w:t>
      </w:r>
    </w:p>
    <w:p w:rsidR="00562942" w:rsidRPr="0052204B" w:rsidRDefault="00AD3992" w:rsidP="00AD3992">
      <w:pPr>
        <w:pStyle w:val="SingleTxt"/>
        <w:ind w:left="2218" w:hanging="951"/>
        <w:rPr>
          <w:lang w:val="fr-CH"/>
        </w:rPr>
      </w:pPr>
      <w:r w:rsidRPr="0052204B">
        <w:rPr>
          <w:lang w:val="fr-CH"/>
        </w:rPr>
        <w:tab/>
      </w:r>
      <w:r w:rsidRPr="0052204B">
        <w:rPr>
          <w:lang w:val="fr-CH"/>
        </w:rPr>
        <w:tab/>
      </w:r>
      <w:r w:rsidR="00562942" w:rsidRPr="0052204B">
        <w:rPr>
          <w:lang w:val="fr-CH"/>
        </w:rPr>
        <w:t>Ce modèle est appelé «</w:t>
      </w:r>
      <w:r w:rsidR="00782C38" w:rsidRPr="0052204B">
        <w:rPr>
          <w:lang w:val="fr-CH"/>
        </w:rPr>
        <w:t> </w:t>
      </w:r>
      <w:r w:rsidR="00562942" w:rsidRPr="0052204B">
        <w:rPr>
          <w:lang w:val="fr-CH"/>
        </w:rPr>
        <w:t>reference_ hybrid_vehicle_model.mdl</w:t>
      </w:r>
      <w:r w:rsidR="00782C38" w:rsidRPr="0052204B">
        <w:rPr>
          <w:lang w:val="fr-CH"/>
        </w:rPr>
        <w:t> </w:t>
      </w:r>
      <w:r w:rsidR="00562942" w:rsidRPr="0052204B">
        <w:rPr>
          <w:lang w:val="fr-CH"/>
        </w:rPr>
        <w:t>» et ses paramètres ainsi que les résultats de l’essai de simulation SILS se trouvent dans la bibliothèque HILS dans le répertoire «</w:t>
      </w:r>
      <w:r w:rsidR="00782C38" w:rsidRPr="0052204B">
        <w:rPr>
          <w:lang w:val="fr-CH"/>
        </w:rPr>
        <w:t> </w:t>
      </w:r>
      <w:r w:rsidR="00562942" w:rsidRPr="0052204B">
        <w:rPr>
          <w:lang w:val="fr-CH"/>
        </w:rPr>
        <w:t>&lt;root&gt;\HILS_GTR\Vehicles\</w:t>
      </w:r>
      <w:r w:rsidR="00562942" w:rsidRPr="0052204B">
        <w:rPr>
          <w:lang w:val="fr-CH"/>
        </w:rPr>
        <w:br/>
        <w:t>ReferenceHybridVehicleModel</w:t>
      </w:r>
      <w:r w:rsidR="00782C38" w:rsidRPr="0052204B">
        <w:rPr>
          <w:lang w:val="fr-CH"/>
        </w:rPr>
        <w:t> </w:t>
      </w:r>
      <w:r w:rsidR="00562942" w:rsidRPr="0052204B">
        <w:rPr>
          <w:lang w:val="fr-CH"/>
        </w:rPr>
        <w:t>» (et dans tous ses sous-répertoires).</w:t>
      </w:r>
    </w:p>
    <w:p w:rsidR="00AD3992" w:rsidRPr="0052204B" w:rsidRDefault="00AD3992" w:rsidP="00AD3992">
      <w:pPr>
        <w:pStyle w:val="SingleTxt"/>
        <w:spacing w:after="0" w:line="120" w:lineRule="exact"/>
        <w:ind w:left="2218" w:hanging="951"/>
        <w:rPr>
          <w:sz w:val="10"/>
          <w:lang w:val="fr-CH"/>
        </w:rPr>
      </w:pPr>
    </w:p>
    <w:p w:rsidR="00562942" w:rsidRPr="0052204B" w:rsidRDefault="00562942" w:rsidP="009354C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AD3992" w:rsidRPr="0052204B">
        <w:rPr>
          <w:lang w:val="fr-CH"/>
        </w:rPr>
        <w:tab/>
      </w:r>
      <w:r w:rsidRPr="0052204B">
        <w:rPr>
          <w:b w:val="0"/>
          <w:bCs/>
          <w:lang w:val="fr-CH"/>
        </w:rPr>
        <w:t>Figure 22</w:t>
      </w:r>
      <w:r w:rsidRPr="0052204B">
        <w:rPr>
          <w:b w:val="0"/>
          <w:bCs/>
          <w:lang w:val="fr-CH"/>
        </w:rPr>
        <w:br/>
      </w:r>
      <w:r w:rsidRPr="0052204B">
        <w:rPr>
          <w:lang w:val="fr-CH"/>
        </w:rPr>
        <w:t>Topologie du groupe motopropulseur du modèle de VH de référence</w:t>
      </w:r>
    </w:p>
    <w:p w:rsidR="00AD3992" w:rsidRPr="0052204B" w:rsidRDefault="00AD3992" w:rsidP="009354CC">
      <w:pPr>
        <w:pStyle w:val="SingleTxt"/>
        <w:keepNext/>
        <w:keepLines/>
        <w:spacing w:after="0" w:line="120" w:lineRule="exact"/>
        <w:rPr>
          <w:b/>
          <w:sz w:val="10"/>
          <w:lang w:val="fr-CH"/>
        </w:rPr>
      </w:pPr>
    </w:p>
    <w:p w:rsidR="00AD3992" w:rsidRPr="0052204B" w:rsidRDefault="00AD3992" w:rsidP="009354CC">
      <w:pPr>
        <w:pStyle w:val="SingleTxt"/>
        <w:keepNext/>
        <w:keepLines/>
        <w:spacing w:after="0" w:line="120" w:lineRule="exact"/>
        <w:rPr>
          <w:sz w:val="10"/>
          <w:lang w:val="fr-CH"/>
        </w:rPr>
      </w:pPr>
    </w:p>
    <w:p w:rsidR="00562942" w:rsidRPr="0052204B" w:rsidRDefault="00562942" w:rsidP="009354CC">
      <w:pPr>
        <w:pStyle w:val="SingleTxt"/>
        <w:spacing w:after="0" w:line="240" w:lineRule="auto"/>
        <w:rPr>
          <w:lang w:val="fr-CH"/>
        </w:rPr>
      </w:pPr>
      <w:r w:rsidRPr="0052204B">
        <w:rPr>
          <w:noProof/>
          <w:lang w:val="en-GB" w:eastAsia="en-GB"/>
        </w:rPr>
        <w:drawing>
          <wp:inline distT="0" distB="0" distL="0" distR="0" wp14:anchorId="4F901B16" wp14:editId="666BECF6">
            <wp:extent cx="4641215" cy="3286760"/>
            <wp:effectExtent l="0" t="0" r="6985" b="8890"/>
            <wp:docPr id="1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11">
                      <a:extLst>
                        <a:ext uri="{28A0092B-C50C-407E-A947-70E740481C1C}">
                          <a14:useLocalDpi xmlns:a14="http://schemas.microsoft.com/office/drawing/2010/main" val="0"/>
                        </a:ext>
                      </a:extLst>
                    </a:blip>
                    <a:srcRect b="6146"/>
                    <a:stretch>
                      <a:fillRect/>
                    </a:stretch>
                  </pic:blipFill>
                  <pic:spPr bwMode="auto">
                    <a:xfrm>
                      <a:off x="0" y="0"/>
                      <a:ext cx="4641215" cy="3286760"/>
                    </a:xfrm>
                    <a:prstGeom prst="rect">
                      <a:avLst/>
                    </a:prstGeom>
                    <a:noFill/>
                    <a:ln w="6350" cmpd="sng">
                      <a:noFill/>
                      <a:miter lim="800000"/>
                      <a:headEnd/>
                      <a:tailEnd/>
                    </a:ln>
                    <a:effectLst/>
                  </pic:spPr>
                </pic:pic>
              </a:graphicData>
            </a:graphic>
          </wp:inline>
        </w:drawing>
      </w:r>
    </w:p>
    <w:p w:rsidR="00562942" w:rsidRPr="0052204B" w:rsidRDefault="0056294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562942">
      <w:pPr>
        <w:pStyle w:val="SingleTxt"/>
        <w:rPr>
          <w:lang w:val="fr-CH"/>
        </w:rPr>
      </w:pPr>
      <w:r w:rsidRPr="0052204B">
        <w:rPr>
          <w:lang w:val="fr-CH"/>
        </w:rPr>
        <w:t>A.9.4.3</w:t>
      </w:r>
      <w:r w:rsidRPr="0052204B">
        <w:rPr>
          <w:lang w:val="fr-CH"/>
        </w:rPr>
        <w:tab/>
        <w:t>Paramètres d’entrée du modèle de VH de référence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Toutes les données d’entrée des composants du modèle de VH de référence sont prédéfinies et figurent dans le répertoire du modèle</w:t>
      </w:r>
      <w:r w:rsidR="00D23B14" w:rsidRPr="0052204B">
        <w:rPr>
          <w:lang w:val="fr-CH"/>
        </w:rPr>
        <w:t> :</w:t>
      </w:r>
      <w:r w:rsidR="00562942" w:rsidRPr="0052204B">
        <w:rPr>
          <w:lang w:val="fr-CH"/>
        </w:rPr>
        <w:t xml:space="preserve"> </w:t>
      </w:r>
    </w:p>
    <w:p w:rsidR="00562942" w:rsidRPr="003476DD" w:rsidRDefault="00562942" w:rsidP="00AD3992">
      <w:pPr>
        <w:pStyle w:val="SingleTxt"/>
        <w:ind w:left="2218" w:hanging="951"/>
      </w:pPr>
      <w:r w:rsidRPr="0052204B">
        <w:rPr>
          <w:lang w:val="fr-CH"/>
        </w:rPr>
        <w:tab/>
      </w:r>
      <w:r w:rsidR="00AD3992" w:rsidRPr="0052204B">
        <w:rPr>
          <w:lang w:val="fr-CH"/>
        </w:rPr>
        <w:tab/>
      </w:r>
      <w:r w:rsidRPr="003476DD">
        <w:t>«</w:t>
      </w:r>
      <w:r w:rsidR="00AD3992" w:rsidRPr="003476DD">
        <w:t> </w:t>
      </w:r>
      <w:r w:rsidRPr="003476DD">
        <w:t>&lt;root&gt;\HILS_GTR\Vehicles\ReferenceHybridVehicleModel\</w:t>
      </w:r>
      <w:r w:rsidR="00AD3992" w:rsidRPr="003476DD">
        <w:t xml:space="preserve"> </w:t>
      </w:r>
      <w:r w:rsidRPr="003476DD">
        <w:t>ParameterData</w:t>
      </w:r>
      <w:r w:rsidR="00AD3992" w:rsidRPr="003476DD">
        <w:t> </w:t>
      </w:r>
      <w:r w:rsidRPr="003476DD">
        <w:t xml:space="preserve">». </w:t>
      </w:r>
    </w:p>
    <w:p w:rsidR="00562942" w:rsidRPr="0052204B" w:rsidRDefault="00AD3992" w:rsidP="00AD795C">
      <w:pPr>
        <w:pStyle w:val="SingleTxt"/>
        <w:keepNext/>
        <w:keepLines/>
        <w:ind w:left="2217" w:hanging="950"/>
        <w:rPr>
          <w:lang w:val="fr-CH"/>
        </w:rPr>
      </w:pPr>
      <w:r w:rsidRPr="003476DD">
        <w:tab/>
      </w:r>
      <w:r w:rsidR="00562942" w:rsidRPr="003476DD">
        <w:tab/>
      </w:r>
      <w:r w:rsidR="00562942" w:rsidRPr="0052204B">
        <w:rPr>
          <w:lang w:val="fr-CH"/>
        </w:rPr>
        <w:t>On trouve dans ce répertoire des fichiers contenant les données d’entrée spécifiques pour</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a)</w:t>
      </w:r>
      <w:r w:rsidR="00562942" w:rsidRPr="0052204B">
        <w:rPr>
          <w:lang w:val="fr-CH"/>
        </w:rPr>
        <w:tab/>
        <w:t>Le modèle de moteur (à combustion interne)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para_engine_ref.m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Le modèle d’embrayage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para_clutch_ref.m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c)</w:t>
      </w:r>
      <w:r w:rsidR="00562942" w:rsidRPr="0052204B">
        <w:rPr>
          <w:lang w:val="fr-CH"/>
        </w:rPr>
        <w:tab/>
        <w:t>Le modèle de batterie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para_battery_ref.m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d)</w:t>
      </w:r>
      <w:r w:rsidR="00562942" w:rsidRPr="0052204B">
        <w:rPr>
          <w:lang w:val="fr-CH"/>
        </w:rPr>
        <w:tab/>
        <w:t>Le modèle de moteur électrique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para_elmachine_ref.m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e)</w:t>
      </w:r>
      <w:r w:rsidR="00562942" w:rsidRPr="0052204B">
        <w:rPr>
          <w:lang w:val="fr-CH"/>
        </w:rPr>
        <w:tab/>
        <w:t>Le couple d’engrenages</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para_mechgear_ref.m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f)</w:t>
      </w:r>
      <w:r w:rsidR="00562942" w:rsidRPr="0052204B">
        <w:rPr>
          <w:lang w:val="fr-CH"/>
        </w:rPr>
        <w:tab/>
        <w:t>Le modèle de transmission</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para_transmission_ref.m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g)</w:t>
      </w:r>
      <w:r w:rsidR="00562942" w:rsidRPr="0052204B">
        <w:rPr>
          <w:lang w:val="fr-CH"/>
        </w:rPr>
        <w:tab/>
        <w:t>Le modèle de rapport final</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para_finalgear_ref.m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h)</w:t>
      </w:r>
      <w:r w:rsidR="00562942" w:rsidRPr="0052204B">
        <w:rPr>
          <w:lang w:val="fr-CH"/>
        </w:rPr>
        <w:tab/>
        <w:t>Le modèle de châssis du véhicule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para_chassis_ref.m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i)</w:t>
      </w:r>
      <w:r w:rsidR="00562942" w:rsidRPr="0052204B">
        <w:rPr>
          <w:lang w:val="fr-CH"/>
        </w:rPr>
        <w:tab/>
        <w:t>Le cycle d’essai</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para_drivecycle_ref.m</w:t>
      </w:r>
      <w:r w:rsidR="00782C38" w:rsidRPr="0052204B">
        <w:rPr>
          <w:lang w:val="fr-CH"/>
        </w:rPr>
        <w:t> </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j)</w:t>
      </w:r>
      <w:r w:rsidR="00562942" w:rsidRPr="0052204B">
        <w:rPr>
          <w:lang w:val="fr-CH"/>
        </w:rPr>
        <w:tab/>
        <w:t>La stratégie de gestion hybride</w:t>
      </w:r>
      <w:r w:rsidR="00D23B14" w:rsidRPr="0052204B">
        <w:rPr>
          <w:lang w:val="fr-CH"/>
        </w:rPr>
        <w:t> :</w:t>
      </w:r>
      <w:r w:rsidR="00562942" w:rsidRPr="0052204B">
        <w:rPr>
          <w:lang w:val="fr-CH"/>
        </w:rPr>
        <w:t xml:space="preserve"> «</w:t>
      </w:r>
      <w:r w:rsidR="00782C38" w:rsidRPr="0052204B">
        <w:rPr>
          <w:lang w:val="fr-CH"/>
        </w:rPr>
        <w:t> </w:t>
      </w:r>
      <w:r w:rsidR="00562942" w:rsidRPr="0052204B">
        <w:rPr>
          <w:lang w:val="fr-CH"/>
        </w:rPr>
        <w:t>ReferenceHVModel_Input.mat</w:t>
      </w:r>
      <w:r w:rsidR="00782C38" w:rsidRPr="0052204B">
        <w:rPr>
          <w:lang w:val="fr-CH"/>
        </w:rPr>
        <w:t> </w:t>
      </w:r>
      <w:r w:rsidR="00562942" w:rsidRPr="0052204B">
        <w:rPr>
          <w:lang w:val="fr-CH"/>
        </w:rPr>
        <w:t>».</w:t>
      </w:r>
    </w:p>
    <w:p w:rsidR="00562942" w:rsidRPr="0052204B" w:rsidRDefault="00AD3992" w:rsidP="00AD3992">
      <w:pPr>
        <w:pStyle w:val="SingleTxt"/>
        <w:ind w:left="2218" w:hanging="951"/>
        <w:rPr>
          <w:lang w:val="fr-CH"/>
        </w:rPr>
      </w:pPr>
      <w:r w:rsidRPr="0052204B">
        <w:rPr>
          <w:lang w:val="fr-CH"/>
        </w:rPr>
        <w:tab/>
      </w:r>
      <w:r w:rsidRPr="0052204B">
        <w:rPr>
          <w:lang w:val="fr-CH"/>
        </w:rPr>
        <w:tab/>
      </w:r>
      <w:r w:rsidR="00562942" w:rsidRPr="0052204B">
        <w:rPr>
          <w:lang w:val="fr-CH"/>
        </w:rPr>
        <w:t>La stratégie de gestion hybride fait partie intégrante du modèle de VH de référence et ses paramètres de gestion du moteur thermique, du moteur électrique, de l’embrayage et des autres organes sont définis dans des tables de recherche et c</w:t>
      </w:r>
      <w:r w:rsidR="00782C38" w:rsidRPr="0052204B">
        <w:rPr>
          <w:lang w:val="fr-CH"/>
        </w:rPr>
        <w:t>lassés dans le dossier indiqué.</w:t>
      </w:r>
    </w:p>
    <w:p w:rsidR="00562942" w:rsidRPr="0052204B" w:rsidRDefault="00562942" w:rsidP="00562942">
      <w:pPr>
        <w:pStyle w:val="SingleTxt"/>
        <w:rPr>
          <w:lang w:val="fr-CH"/>
        </w:rPr>
      </w:pPr>
      <w:r w:rsidRPr="0052204B">
        <w:rPr>
          <w:lang w:val="fr-CH"/>
        </w:rPr>
        <w:t>A.9.4.4</w:t>
      </w:r>
      <w:r w:rsidRPr="0052204B">
        <w:rPr>
          <w:lang w:val="fr-CH"/>
        </w:rPr>
        <w:tab/>
        <w:t>Paramètres de sortie du modèle de VH de référence</w:t>
      </w:r>
    </w:p>
    <w:p w:rsidR="00AD795C" w:rsidRDefault="00AD3992" w:rsidP="00AD3992">
      <w:pPr>
        <w:pStyle w:val="SingleTxt"/>
        <w:ind w:left="2218" w:hanging="951"/>
        <w:rPr>
          <w:lang w:val="fr-CH"/>
        </w:rPr>
      </w:pPr>
      <w:r w:rsidRPr="0052204B">
        <w:rPr>
          <w:lang w:val="fr-CH"/>
        </w:rPr>
        <w:tab/>
      </w:r>
      <w:r w:rsidR="00562942" w:rsidRPr="0052204B">
        <w:rPr>
          <w:lang w:val="fr-CH"/>
        </w:rPr>
        <w:tab/>
        <w:t>Une partie du cycle d’essai couvrant les 140 premières secondes, présentée à l’annexe 1 b), est utilisée pour effectuer la simulation SILS sur le modèle de VH de référence. Les données calculées pour l’essai SILS avec le système de simulation HILS doivent être enregistrées une fréquence d’au moins 5 Hz et comparées aux données de sortie de référence consignées dans le dossier «</w:t>
      </w:r>
      <w:r w:rsidR="00782C38" w:rsidRPr="0052204B">
        <w:rPr>
          <w:lang w:val="fr-CH"/>
        </w:rPr>
        <w:t> </w:t>
      </w:r>
      <w:r w:rsidR="00562942" w:rsidRPr="0052204B">
        <w:rPr>
          <w:lang w:val="fr-CH"/>
        </w:rPr>
        <w:t xml:space="preserve">ReferenceHVModel_Output. </w:t>
      </w:r>
      <w:r w:rsidR="00782C38" w:rsidRPr="0052204B">
        <w:rPr>
          <w:lang w:val="fr-CH"/>
        </w:rPr>
        <w:t>M</w:t>
      </w:r>
      <w:r w:rsidR="00562942" w:rsidRPr="0052204B">
        <w:rPr>
          <w:lang w:val="fr-CH"/>
        </w:rPr>
        <w:t>at</w:t>
      </w:r>
      <w:r w:rsidR="00782C38" w:rsidRPr="0052204B">
        <w:rPr>
          <w:lang w:val="fr-CH"/>
        </w:rPr>
        <w:t> </w:t>
      </w:r>
      <w:r w:rsidR="00562942" w:rsidRPr="0052204B">
        <w:rPr>
          <w:lang w:val="fr-CH"/>
        </w:rPr>
        <w:t>» enregistré dans la bibliothèque HILS dans le répertoire</w:t>
      </w:r>
      <w:r w:rsidR="00D23B14" w:rsidRPr="0052204B">
        <w:rPr>
          <w:lang w:val="fr-CH"/>
        </w:rPr>
        <w:t> :</w:t>
      </w:r>
      <w:r w:rsidR="00562942" w:rsidRPr="0052204B">
        <w:rPr>
          <w:lang w:val="fr-CH"/>
        </w:rPr>
        <w:t xml:space="preserve"> </w:t>
      </w:r>
    </w:p>
    <w:p w:rsidR="00562942" w:rsidRPr="00AD795C" w:rsidRDefault="00AD795C" w:rsidP="00AD3992">
      <w:pPr>
        <w:pStyle w:val="SingleTxt"/>
        <w:ind w:left="2218" w:hanging="951"/>
        <w:rPr>
          <w:spacing w:val="0"/>
        </w:rPr>
      </w:pPr>
      <w:r>
        <w:rPr>
          <w:lang w:val="fr-CH"/>
        </w:rPr>
        <w:tab/>
      </w:r>
      <w:r>
        <w:rPr>
          <w:lang w:val="fr-CH"/>
        </w:rPr>
        <w:tab/>
      </w:r>
      <w:r w:rsidR="00562942" w:rsidRPr="00AD795C">
        <w:rPr>
          <w:spacing w:val="0"/>
        </w:rPr>
        <w:t>«</w:t>
      </w:r>
      <w:r w:rsidR="00782C38" w:rsidRPr="00AD795C">
        <w:rPr>
          <w:spacing w:val="0"/>
        </w:rPr>
        <w:t> </w:t>
      </w:r>
      <w:r w:rsidR="00562942" w:rsidRPr="00AD795C">
        <w:rPr>
          <w:spacing w:val="0"/>
        </w:rPr>
        <w:t>&lt;root&gt;\HILS_GTR\Vehicles\</w:t>
      </w:r>
      <w:r w:rsidR="00782C38" w:rsidRPr="00AD795C">
        <w:rPr>
          <w:spacing w:val="0"/>
        </w:rPr>
        <w:t xml:space="preserve"> </w:t>
      </w:r>
      <w:r w:rsidR="00562942" w:rsidRPr="00AD795C">
        <w:rPr>
          <w:spacing w:val="0"/>
        </w:rPr>
        <w:t>ReferenceHybridVehicleModel\SimResults</w:t>
      </w:r>
      <w:r w:rsidR="00782C38" w:rsidRPr="00AD795C">
        <w:rPr>
          <w:spacing w:val="0"/>
        </w:rPr>
        <w:t> ».</w:t>
      </w:r>
    </w:p>
    <w:p w:rsidR="00562942" w:rsidRPr="0052204B" w:rsidRDefault="00AD3992" w:rsidP="00AD3992">
      <w:pPr>
        <w:pStyle w:val="SingleTxt"/>
        <w:ind w:left="2218" w:hanging="951"/>
        <w:rPr>
          <w:lang w:val="fr-CH"/>
        </w:rPr>
      </w:pPr>
      <w:r w:rsidRPr="00AD795C">
        <w:tab/>
      </w:r>
      <w:r w:rsidR="00562942" w:rsidRPr="00AD795C">
        <w:tab/>
      </w:r>
      <w:r w:rsidR="00562942" w:rsidRPr="0052204B">
        <w:rPr>
          <w:lang w:val="fr-CH"/>
        </w:rPr>
        <w:t>Les données de sortie de l’essai SILS, arrondies au même nombre de chiffres significatifs que celui spécifié dans le fichier de données de sortie de référence, doivent satisfaire aux critères du tableau 13.</w:t>
      </w:r>
    </w:p>
    <w:p w:rsidR="00562942" w:rsidRPr="0052204B" w:rsidRDefault="00562942" w:rsidP="00562942">
      <w:pPr>
        <w:pStyle w:val="SingleTxt"/>
        <w:rPr>
          <w:lang w:val="fr-CH"/>
        </w:rPr>
      </w:pPr>
      <w:r w:rsidRPr="0052204B">
        <w:rPr>
          <w:lang w:val="fr-CH"/>
        </w:rPr>
        <w:t>A.9.5</w:t>
      </w:r>
      <w:r w:rsidRPr="0052204B">
        <w:rPr>
          <w:lang w:val="fr-CH"/>
        </w:rPr>
        <w:tab/>
        <w:t>Établissement et vérification du modèle de VH spécifique</w:t>
      </w:r>
    </w:p>
    <w:p w:rsidR="00562942" w:rsidRPr="0052204B" w:rsidRDefault="00562942" w:rsidP="00562942">
      <w:pPr>
        <w:pStyle w:val="SingleTxt"/>
        <w:rPr>
          <w:lang w:val="fr-CH"/>
        </w:rPr>
      </w:pPr>
      <w:r w:rsidRPr="0052204B">
        <w:rPr>
          <w:lang w:val="fr-CH"/>
        </w:rPr>
        <w:t>A.9.5.1</w:t>
      </w:r>
      <w:r w:rsidRPr="0052204B">
        <w:rPr>
          <w:lang w:val="fr-CH"/>
        </w:rPr>
        <w:tab/>
        <w:t>Introduction</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procédure ci-après doit s’appliquer à la construction et à la vérification d’un modèle de VH spécifique qui soit représentatif du groupe motopropulseur hybride réel pour utilisation dans le système de simulation HILS conformément au paragraphe A.9.3.</w:t>
      </w:r>
    </w:p>
    <w:p w:rsidR="00562942" w:rsidRPr="0052204B" w:rsidRDefault="00562942" w:rsidP="00562942">
      <w:pPr>
        <w:pStyle w:val="SingleTxt"/>
        <w:rPr>
          <w:lang w:val="fr-CH"/>
        </w:rPr>
      </w:pPr>
      <w:r w:rsidRPr="0052204B">
        <w:rPr>
          <w:lang w:val="fr-CH"/>
        </w:rPr>
        <w:t>A.9.5.2</w:t>
      </w:r>
      <w:r w:rsidRPr="0052204B">
        <w:rPr>
          <w:lang w:val="fr-CH"/>
        </w:rPr>
        <w:tab/>
        <w:t>Procédure générale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diagramme logique de la figure 23 représente les diverses étapes qui d’aboutissent au modèle de VH spécifique vérifié.</w:t>
      </w:r>
    </w:p>
    <w:p w:rsidR="00AD3992" w:rsidRPr="0052204B" w:rsidRDefault="00AD3992" w:rsidP="00AD3992">
      <w:pPr>
        <w:pStyle w:val="SingleTxt"/>
        <w:spacing w:after="0" w:line="120" w:lineRule="exact"/>
        <w:ind w:left="2218" w:hanging="951"/>
        <w:rPr>
          <w:sz w:val="10"/>
          <w:lang w:val="fr-CH"/>
        </w:rPr>
      </w:pPr>
    </w:p>
    <w:p w:rsidR="00562942" w:rsidRPr="0052204B" w:rsidRDefault="00AD3992" w:rsidP="009354C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Figure 23</w:t>
      </w:r>
      <w:r w:rsidR="00562942" w:rsidRPr="0052204B">
        <w:rPr>
          <w:b w:val="0"/>
          <w:bCs/>
          <w:lang w:val="fr-CH"/>
        </w:rPr>
        <w:br/>
      </w:r>
      <w:r w:rsidR="00562942" w:rsidRPr="0052204B">
        <w:rPr>
          <w:lang w:val="fr-CH"/>
        </w:rPr>
        <w:t xml:space="preserve">Diagramme logique de l’établissement et de la vérification </w:t>
      </w:r>
      <w:r w:rsidRPr="0052204B">
        <w:rPr>
          <w:lang w:val="fr-CH"/>
        </w:rPr>
        <w:br/>
      </w:r>
      <w:r w:rsidR="00562942" w:rsidRPr="0052204B">
        <w:rPr>
          <w:lang w:val="fr-CH"/>
        </w:rPr>
        <w:t>d’un modèle de VH spécifique</w:t>
      </w:r>
    </w:p>
    <w:p w:rsidR="00AD3992" w:rsidRPr="0052204B" w:rsidRDefault="00AD3992" w:rsidP="009354CC">
      <w:pPr>
        <w:pStyle w:val="SingleTxt"/>
        <w:keepNext/>
        <w:keepLines/>
        <w:spacing w:after="0" w:line="120" w:lineRule="exact"/>
        <w:rPr>
          <w:b/>
          <w:sz w:val="10"/>
          <w:lang w:val="fr-CH"/>
        </w:rPr>
      </w:pPr>
    </w:p>
    <w:p w:rsidR="00AD3992" w:rsidRPr="0052204B" w:rsidRDefault="00AD3992" w:rsidP="009354CC">
      <w:pPr>
        <w:pStyle w:val="SingleTxt"/>
        <w:keepNext/>
        <w:keepLines/>
        <w:spacing w:after="0" w:line="120" w:lineRule="exact"/>
        <w:rPr>
          <w:sz w:val="10"/>
          <w:lang w:val="fr-CH"/>
        </w:rPr>
      </w:pPr>
    </w:p>
    <w:p w:rsidR="00562942" w:rsidRPr="0052204B" w:rsidRDefault="00562942" w:rsidP="009354CC">
      <w:pPr>
        <w:pStyle w:val="SingleTxt"/>
        <w:spacing w:after="0" w:line="240" w:lineRule="auto"/>
        <w:rPr>
          <w:lang w:val="fr-CH"/>
        </w:rPr>
      </w:pPr>
      <w:r w:rsidRPr="0052204B">
        <w:rPr>
          <w:noProof/>
          <w:lang w:val="en-GB" w:eastAsia="en-GB"/>
        </w:rPr>
        <w:drawing>
          <wp:inline distT="0" distB="0" distL="0" distR="0" wp14:anchorId="556E8EA1" wp14:editId="0D629A99">
            <wp:extent cx="4745736" cy="3759904"/>
            <wp:effectExtent l="0" t="0" r="0" b="0"/>
            <wp:docPr id="1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745736" cy="3759904"/>
                    </a:xfrm>
                    <a:prstGeom prst="rect">
                      <a:avLst/>
                    </a:prstGeom>
                    <a:noFill/>
                    <a:ln w="6350" cmpd="sng">
                      <a:noFill/>
                      <a:miter lim="800000"/>
                      <a:headEnd/>
                      <a:tailEnd/>
                    </a:ln>
                    <a:effectLst/>
                  </pic:spPr>
                </pic:pic>
              </a:graphicData>
            </a:graphic>
          </wp:inline>
        </w:drawing>
      </w:r>
    </w:p>
    <w:p w:rsidR="00562942" w:rsidRPr="0052204B" w:rsidRDefault="0056294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AD795C">
      <w:pPr>
        <w:pStyle w:val="SingleTxt"/>
        <w:ind w:left="2218" w:hanging="951"/>
        <w:rPr>
          <w:lang w:val="fr-CH"/>
        </w:rPr>
      </w:pPr>
      <w:r w:rsidRPr="0052204B">
        <w:rPr>
          <w:lang w:val="fr-CH"/>
        </w:rPr>
        <w:t>A.9.5.3</w:t>
      </w:r>
      <w:r w:rsidRPr="0052204B">
        <w:rPr>
          <w:lang w:val="fr-CH"/>
        </w:rPr>
        <w:tab/>
        <w:t xml:space="preserve">Cas nécessitant de vérifier le modèle de VH spécifique et le système de simulation HILS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La vérification doit contrôler l’efficacité et l’exactitude de la simulation du fonctionnement du modèle de VH spécifique. Elle doit être effectuée lorsqu’il est nécessaire de confirmer que l’installation du système de simulation HILS ou le modèle de VH spécifique correspondent bien au groupe motopropulseur hybride de l’essai. </w:t>
      </w:r>
    </w:p>
    <w:p w:rsidR="00562942" w:rsidRPr="0052204B" w:rsidRDefault="00AD3992" w:rsidP="00AD3992">
      <w:pPr>
        <w:pStyle w:val="SingleTxt"/>
        <w:ind w:left="2218" w:hanging="951"/>
        <w:rPr>
          <w:lang w:val="fr-CH"/>
        </w:rPr>
      </w:pPr>
      <w:r w:rsidRPr="0052204B">
        <w:rPr>
          <w:b/>
          <w:lang w:val="fr-CH"/>
        </w:rPr>
        <w:tab/>
      </w:r>
      <w:r w:rsidR="00562942" w:rsidRPr="0052204B">
        <w:rPr>
          <w:b/>
          <w:lang w:val="fr-CH"/>
        </w:rPr>
        <w:tab/>
      </w:r>
      <w:r w:rsidR="00562942" w:rsidRPr="0052204B">
        <w:rPr>
          <w:lang w:val="fr-CH"/>
        </w:rPr>
        <w:t>Au cas où l’une des conditions ci-après s’applique, il doit être effectué une vérification conformément aux paragraphes A.9.5.4 à A.9.5.8</w:t>
      </w:r>
      <w:r w:rsidR="00D23B14" w:rsidRPr="0052204B">
        <w:rPr>
          <w:lang w:val="fr-CH"/>
        </w:rPr>
        <w:t>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Le système de simulation et son ou ses MGE réels(s) sont utilisés pour la première fois;</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L’installation du système du VH a été modifiée;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 xml:space="preserve">Des modifications fondamentales ont été apportées à des modèles de composants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d)</w:t>
      </w:r>
      <w:r w:rsidR="00562942" w:rsidRPr="0052204B">
        <w:rPr>
          <w:lang w:val="fr-CH"/>
        </w:rPr>
        <w:tab/>
        <w:t>Les composants du modèle sont utilisés différemment (par exemple, passage de la transmission manuelle à la transmission automatisée);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Des modifications ayant une incidence notable sur le fonctionnement du système hybride ont été apportées aux modèles d’interface;</w:t>
      </w:r>
    </w:p>
    <w:p w:rsidR="00562942" w:rsidRPr="0052204B" w:rsidRDefault="00AD3992" w:rsidP="00AD795C">
      <w:pPr>
        <w:pStyle w:val="SingleTxt"/>
        <w:ind w:left="2693" w:hanging="1426"/>
        <w:rPr>
          <w:lang w:val="fr-CH"/>
        </w:rPr>
      </w:pPr>
      <w:r w:rsidRPr="0052204B">
        <w:rPr>
          <w:lang w:val="fr-CH"/>
        </w:rPr>
        <w:tab/>
      </w:r>
      <w:r w:rsidRPr="0052204B">
        <w:rPr>
          <w:lang w:val="fr-CH"/>
        </w:rPr>
        <w:tab/>
      </w:r>
      <w:r w:rsidR="00562942" w:rsidRPr="0052204B">
        <w:rPr>
          <w:lang w:val="fr-CH"/>
        </w:rPr>
        <w:t>f)</w:t>
      </w:r>
      <w:r w:rsidR="00562942" w:rsidRPr="0052204B">
        <w:rPr>
          <w:lang w:val="fr-CH"/>
        </w:rPr>
        <w:tab/>
        <w:t>Un modèle de composant spécifique au constructeur est utilisé pour la première fois.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L’autorité d’homologation de type peut décider que d’autres cas existent et exiger des vérifications.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 système de simulation HILS et le modèle de VH spécifique, y compris en ce qui concerne les modalités de vérification, doivent être soumis à l’approbation de l’autorité d’homologation de type ou de certification. Tout écart par rapport aux critères de vérification précités doit lui être notifié, avec justification et toutes informations techniques pertinentes à l’appui, par exemple, tout écart résultant de modifications du matériel du système HILS, ou de modifications des temps de réponse ou des constantes de temps des modèles. Ces informations techniques doivent être fondées sur des calculs, évaluations, descriptions des modèles, résultats expérimentaux, etc. </w:t>
      </w:r>
    </w:p>
    <w:p w:rsidR="00562942" w:rsidRPr="0052204B" w:rsidRDefault="00562942" w:rsidP="00562942">
      <w:pPr>
        <w:pStyle w:val="SingleTxt"/>
        <w:rPr>
          <w:lang w:val="fr-CH"/>
        </w:rPr>
      </w:pPr>
      <w:r w:rsidRPr="0052204B">
        <w:rPr>
          <w:lang w:val="fr-CH"/>
        </w:rPr>
        <w:t>A.9.5.4</w:t>
      </w:r>
      <w:r w:rsidRPr="0052204B">
        <w:rPr>
          <w:lang w:val="fr-CH"/>
        </w:rPr>
        <w:tab/>
        <w:t>Essai réel du groupe motopropulseur hybride</w:t>
      </w:r>
    </w:p>
    <w:p w:rsidR="00562942" w:rsidRPr="0052204B" w:rsidRDefault="00562942" w:rsidP="00562942">
      <w:pPr>
        <w:pStyle w:val="SingleTxt"/>
        <w:rPr>
          <w:lang w:val="fr-CH"/>
        </w:rPr>
      </w:pPr>
      <w:r w:rsidRPr="0052204B">
        <w:rPr>
          <w:lang w:val="fr-CH"/>
        </w:rPr>
        <w:t>A.9.5.4.1</w:t>
      </w:r>
      <w:r w:rsidRPr="0052204B">
        <w:rPr>
          <w:lang w:val="fr-CH"/>
        </w:rPr>
        <w:tab/>
        <w:t xml:space="preserve">Spécifications et choix du groupe motopropulseur hybride pour l’essai </w:t>
      </w:r>
    </w:p>
    <w:p w:rsidR="00562942" w:rsidRPr="0052204B" w:rsidRDefault="00562942" w:rsidP="00AD3992">
      <w:pPr>
        <w:pStyle w:val="SingleTxt"/>
        <w:ind w:left="2218" w:hanging="951"/>
        <w:rPr>
          <w:b/>
          <w:lang w:val="fr-CH"/>
        </w:rPr>
      </w:pPr>
      <w:r w:rsidRPr="0052204B">
        <w:rPr>
          <w:b/>
          <w:lang w:val="fr-CH"/>
        </w:rPr>
        <w:tab/>
      </w:r>
      <w:r w:rsidR="00AD3992" w:rsidRPr="0052204B">
        <w:rPr>
          <w:b/>
          <w:lang w:val="fr-CH"/>
        </w:rPr>
        <w:tab/>
      </w:r>
      <w:r w:rsidRPr="0052204B">
        <w:rPr>
          <w:lang w:val="fr-CH"/>
        </w:rPr>
        <w:t>Le groupe motopropulseur hybride d’essai doit être le groupe motopropulseur hybride parent. Si une nouvelle configuration de groupe motopropulseur hybride est ajoutée à une famille existante conformément au paragraphe 5.3.2., et devient de ce fait le nouveau groupe motopropulseur parent, la validation du modèle HILS n’est pas nécessaire.</w:t>
      </w:r>
    </w:p>
    <w:p w:rsidR="00562942" w:rsidRPr="0052204B" w:rsidRDefault="00562942" w:rsidP="00562942">
      <w:pPr>
        <w:pStyle w:val="SingleTxt"/>
        <w:rPr>
          <w:lang w:val="fr-CH"/>
        </w:rPr>
      </w:pPr>
      <w:r w:rsidRPr="0052204B">
        <w:rPr>
          <w:lang w:val="fr-CH"/>
        </w:rPr>
        <w:t>A.9.5.4.2</w:t>
      </w:r>
      <w:r w:rsidRPr="0052204B">
        <w:rPr>
          <w:lang w:val="fr-CH"/>
        </w:rPr>
        <w:tab/>
        <w:t xml:space="preserve">Procédure d’essai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L’essai de vérification utilisant le groupe motopropulseur hybride d’essai, (désigné ci-après «</w:t>
      </w:r>
      <w:r w:rsidR="0006230F" w:rsidRPr="0052204B">
        <w:rPr>
          <w:lang w:val="fr-CH"/>
        </w:rPr>
        <w:t> </w:t>
      </w:r>
      <w:r w:rsidR="00562942" w:rsidRPr="0052204B">
        <w:rPr>
          <w:lang w:val="fr-CH"/>
        </w:rPr>
        <w:t>essai réel du groupe motopropulseur hybride</w:t>
      </w:r>
      <w:r w:rsidR="0006230F" w:rsidRPr="0052204B">
        <w:rPr>
          <w:lang w:val="fr-CH"/>
        </w:rPr>
        <w:t> </w:t>
      </w:r>
      <w:r w:rsidR="00562942" w:rsidRPr="0052204B">
        <w:rPr>
          <w:lang w:val="fr-CH"/>
        </w:rPr>
        <w:t xml:space="preserve">»), qui sert de norme de vérification du système de simulation HILS, doit être effectué par l’une ou l’autre des méthodes décrites aux paragraphes A.9.5.4.2.1 à A.9.5.4.2.2. </w:t>
      </w:r>
    </w:p>
    <w:p w:rsidR="00562942" w:rsidRPr="0052204B" w:rsidRDefault="00562942" w:rsidP="00562942">
      <w:pPr>
        <w:pStyle w:val="SingleTxt"/>
        <w:rPr>
          <w:lang w:val="fr-CH"/>
        </w:rPr>
      </w:pPr>
      <w:r w:rsidRPr="0052204B">
        <w:rPr>
          <w:spacing w:val="-8"/>
          <w:w w:val="100"/>
          <w:lang w:val="fr-CH"/>
        </w:rPr>
        <w:t>A.9.5.4.2.1</w:t>
      </w:r>
      <w:r w:rsidRPr="0052204B">
        <w:rPr>
          <w:spacing w:val="-8"/>
          <w:w w:val="100"/>
          <w:lang w:val="fr-CH"/>
        </w:rPr>
        <w:tab/>
      </w:r>
      <w:r w:rsidRPr="0052204B">
        <w:rPr>
          <w:lang w:val="fr-CH"/>
        </w:rPr>
        <w:t>Essai du groupe motopropulseur hybride sur dynamomètre à rouleaux</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L’essai afin de déterminer les éléments de mesure spécifiés au paragraphe A.9.5.4.4 doit être effectué conformément aux dispositions des paragraphes A.10.3 et A.10.5.</w:t>
      </w:r>
    </w:p>
    <w:p w:rsidR="00562942" w:rsidRPr="0052204B" w:rsidRDefault="00AD3992" w:rsidP="00562942">
      <w:pPr>
        <w:pStyle w:val="SingleTxt"/>
        <w:rPr>
          <w:lang w:val="fr-CH"/>
        </w:rPr>
      </w:pPr>
      <w:r w:rsidRPr="0052204B">
        <w:rPr>
          <w:lang w:val="fr-CH"/>
        </w:rPr>
        <w:tab/>
      </w:r>
      <w:r w:rsidR="00562942" w:rsidRPr="0052204B">
        <w:rPr>
          <w:lang w:val="fr-CH"/>
        </w:rPr>
        <w:tab/>
        <w:t>La mesure des émissions d’échappement peut être omise.</w:t>
      </w:r>
    </w:p>
    <w:p w:rsidR="00562942" w:rsidRPr="0052204B" w:rsidRDefault="00562942" w:rsidP="00562942">
      <w:pPr>
        <w:pStyle w:val="SingleTxt"/>
        <w:rPr>
          <w:lang w:val="fr-CH"/>
        </w:rPr>
      </w:pPr>
      <w:r w:rsidRPr="0052204B">
        <w:rPr>
          <w:spacing w:val="-8"/>
          <w:w w:val="100"/>
          <w:lang w:val="fr-CH"/>
        </w:rPr>
        <w:t>A.9.5.4.2.2</w:t>
      </w:r>
      <w:r w:rsidRPr="0052204B">
        <w:rPr>
          <w:spacing w:val="-8"/>
          <w:w w:val="100"/>
          <w:lang w:val="fr-CH"/>
        </w:rPr>
        <w:tab/>
      </w:r>
      <w:r w:rsidRPr="0052204B">
        <w:rPr>
          <w:lang w:val="fr-CH"/>
        </w:rPr>
        <w:t>Essai sur dynamomètre à rouleaux</w:t>
      </w:r>
    </w:p>
    <w:p w:rsidR="00562942" w:rsidRPr="0052204B" w:rsidRDefault="00562942" w:rsidP="00562942">
      <w:pPr>
        <w:pStyle w:val="SingleTxt"/>
        <w:rPr>
          <w:lang w:val="fr-CH"/>
        </w:rPr>
      </w:pPr>
      <w:r w:rsidRPr="0052204B">
        <w:rPr>
          <w:spacing w:val="-8"/>
          <w:w w:val="100"/>
          <w:lang w:val="fr-CH"/>
        </w:rPr>
        <w:t>A.9.5.4.2.2.1</w:t>
      </w:r>
      <w:r w:rsidRPr="0052204B">
        <w:rPr>
          <w:spacing w:val="-8"/>
          <w:w w:val="100"/>
          <w:lang w:val="fr-CH"/>
        </w:rPr>
        <w:tab/>
      </w:r>
      <w:r w:rsidRPr="0052204B">
        <w:rPr>
          <w:lang w:val="fr-CH"/>
        </w:rPr>
        <w:t>Introduction générale</w:t>
      </w:r>
    </w:p>
    <w:p w:rsidR="00562942" w:rsidRPr="0052204B" w:rsidRDefault="00AD3992" w:rsidP="00AD3992">
      <w:pPr>
        <w:pStyle w:val="SingleTxt"/>
        <w:ind w:left="2218" w:hanging="951"/>
        <w:rPr>
          <w:lang w:val="fr-CH"/>
        </w:rPr>
      </w:pPr>
      <w:r w:rsidRPr="0052204B">
        <w:rPr>
          <w:lang w:val="fr-CH"/>
        </w:rPr>
        <w:tab/>
      </w:r>
      <w:r w:rsidRPr="0052204B">
        <w:rPr>
          <w:lang w:val="fr-CH"/>
        </w:rPr>
        <w:tab/>
      </w:r>
      <w:r w:rsidR="00562942" w:rsidRPr="0052204B">
        <w:rPr>
          <w:lang w:val="fr-CH"/>
        </w:rPr>
        <w:t>L’essai doit être effectué sur un banc à rouleaux ayant des caractéristiques adéquates pour exécuter le cycle d’essai spécifié au point b) de l’annexe 1.</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dynamomètre doit pouvoir exécuter une procédure (automatisée) de décélération en roue libre pour déterminer et régler les valeurs correctes de force résistante; à cette fin il doit pouvoir</w:t>
      </w:r>
      <w:r w:rsidR="00D23B14" w:rsidRPr="0052204B">
        <w:rPr>
          <w:lang w:val="fr-CH"/>
        </w:rPr>
        <w:t>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Accélérer le véhicule jusqu’à une vitesse supérieure à la vitesse la plus élevée du cycle d’essai ou la vitesse maximale du véhicule, selon celle de ces deux valeurs qui est la plus basse;</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Exécuter une décélération en roue libre;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Calculer et soustraire les coefficients de résistance Dyno</w:t>
      </w:r>
      <w:r w:rsidR="00562942" w:rsidRPr="0052204B">
        <w:rPr>
          <w:vertAlign w:val="subscript"/>
          <w:lang w:val="fr-CH"/>
        </w:rPr>
        <w:t>measured</w:t>
      </w:r>
      <w:r w:rsidR="00562942" w:rsidRPr="0052204B">
        <w:rPr>
          <w:lang w:val="fr-CH"/>
        </w:rPr>
        <w:t xml:space="preserve"> des coefficients Dyno</w:t>
      </w:r>
      <w:r w:rsidR="00562942" w:rsidRPr="0052204B">
        <w:rPr>
          <w:vertAlign w:val="subscript"/>
          <w:lang w:val="fr-CH"/>
        </w:rPr>
        <w:t>target</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d)</w:t>
      </w:r>
      <w:r w:rsidR="00562942" w:rsidRPr="0052204B">
        <w:rPr>
          <w:lang w:val="fr-CH"/>
        </w:rPr>
        <w:tab/>
        <w:t>Régler les paramètres Dyno</w:t>
      </w:r>
      <w:r w:rsidR="00562942" w:rsidRPr="0052204B">
        <w:rPr>
          <w:vertAlign w:val="subscript"/>
          <w:lang w:val="fr-CH"/>
        </w:rPr>
        <w:t>settings</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e)</w:t>
      </w:r>
      <w:r w:rsidR="00562942" w:rsidRPr="0052204B">
        <w:rPr>
          <w:lang w:val="fr-CH"/>
        </w:rPr>
        <w:tab/>
        <w:t>Exécuter une décélération en roue libre de vérification.</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dynamomètre doit régler automatiquement ses paramètres Dyno</w:t>
      </w:r>
      <w:r w:rsidR="00562942" w:rsidRPr="0052204B">
        <w:rPr>
          <w:vertAlign w:val="subscript"/>
          <w:lang w:val="fr-CH"/>
        </w:rPr>
        <w:t>settings</w:t>
      </w:r>
      <w:r w:rsidR="00562942" w:rsidRPr="0052204B">
        <w:rPr>
          <w:lang w:val="fr-CH"/>
        </w:rPr>
        <w:t xml:space="preserve"> en répétant les étapes a) à e) ci-dessus jusqu’à ce que l’écart maximal de la courbe de résistance Dyno</w:t>
      </w:r>
      <w:r w:rsidR="00562942" w:rsidRPr="0052204B">
        <w:rPr>
          <w:vertAlign w:val="subscript"/>
          <w:lang w:val="fr-CH"/>
        </w:rPr>
        <w:t>measured</w:t>
      </w:r>
      <w:r w:rsidR="00562942" w:rsidRPr="0052204B">
        <w:rPr>
          <w:lang w:val="fr-CH"/>
        </w:rPr>
        <w:t xml:space="preserve"> ne s’écarte pas de plus de </w:t>
      </w:r>
      <w:r w:rsidR="00562942" w:rsidRPr="0052204B">
        <w:rPr>
          <w:lang w:val="fr-CH"/>
        </w:rPr>
        <w:sym w:font="Symbol" w:char="F0B1"/>
      </w:r>
      <w:r w:rsidR="00562942" w:rsidRPr="0052204B">
        <w:rPr>
          <w:lang w:val="fr-CH"/>
        </w:rPr>
        <w:t>5 % de la courbe de résistance Dyno</w:t>
      </w:r>
      <w:r w:rsidR="00562942" w:rsidRPr="0052204B">
        <w:rPr>
          <w:vertAlign w:val="subscript"/>
          <w:lang w:val="fr-CH"/>
        </w:rPr>
        <w:t>target</w:t>
      </w:r>
      <w:r w:rsidR="00562942" w:rsidRPr="0052204B">
        <w:rPr>
          <w:lang w:val="fr-CH"/>
        </w:rPr>
        <w:t xml:space="preserve"> pour toutes les vitesses individuelles situées dans la plage d’essai.</w:t>
      </w:r>
    </w:p>
    <w:p w:rsidR="00562942" w:rsidRPr="0052204B" w:rsidRDefault="00AD3992" w:rsidP="00AD3992">
      <w:pPr>
        <w:pStyle w:val="SingleTxt"/>
        <w:ind w:left="2218" w:hanging="951"/>
        <w:rPr>
          <w:b/>
          <w:lang w:val="fr-CH"/>
        </w:rPr>
      </w:pPr>
      <w:r w:rsidRPr="0052204B">
        <w:rPr>
          <w:lang w:val="fr-CH"/>
        </w:rPr>
        <w:tab/>
      </w:r>
      <w:r w:rsidR="00562942" w:rsidRPr="0052204B">
        <w:rPr>
          <w:lang w:val="fr-CH"/>
        </w:rPr>
        <w:tab/>
        <w:t>Les coefficients de résistance Dyno</w:t>
      </w:r>
      <w:r w:rsidR="00562942" w:rsidRPr="0052204B">
        <w:rPr>
          <w:vertAlign w:val="subscript"/>
          <w:lang w:val="fr-CH"/>
        </w:rPr>
        <w:t>target</w:t>
      </w:r>
      <w:r w:rsidR="00562942" w:rsidRPr="0052204B">
        <w:rPr>
          <w:lang w:val="fr-CH"/>
        </w:rPr>
        <w:t xml:space="preserve"> sont définis comme A, B et C et la force résistante correspondante est calculée comme suit</w:t>
      </w:r>
      <w:r w:rsidR="00D23B14" w:rsidRPr="0052204B">
        <w:rPr>
          <w:lang w:val="fr-CH"/>
        </w:rPr>
        <w:t> :</w:t>
      </w:r>
    </w:p>
    <w:p w:rsidR="00562942" w:rsidRPr="003476DD" w:rsidRDefault="00AD3992" w:rsidP="009354CC">
      <w:pPr>
        <w:pStyle w:val="SingleTxt"/>
        <w:tabs>
          <w:tab w:val="clear" w:pos="4133"/>
          <w:tab w:val="clear" w:pos="4622"/>
          <w:tab w:val="clear" w:pos="5098"/>
          <w:tab w:val="clear" w:pos="5573"/>
          <w:tab w:val="clear" w:pos="6048"/>
          <w:tab w:val="left" w:pos="8294"/>
        </w:tabs>
        <w:spacing w:line="240" w:lineRule="auto"/>
      </w:pPr>
      <w:r w:rsidRPr="0052204B">
        <w:rPr>
          <w:lang w:val="fr-CH"/>
        </w:rPr>
        <w:tab/>
      </w:r>
      <w:r w:rsidRPr="0052204B">
        <w:rPr>
          <w:lang w:val="fr-CH"/>
        </w:rPr>
        <w:tab/>
      </w:r>
      <w:r w:rsidR="00562942" w:rsidRPr="003476DD">
        <w:t>F</w:t>
      </w:r>
      <w:r w:rsidR="00562942" w:rsidRPr="003476DD">
        <w:rPr>
          <w:vertAlign w:val="subscript"/>
        </w:rPr>
        <w:t>roadload</w:t>
      </w:r>
      <w:r w:rsidR="00562942" w:rsidRPr="003476DD">
        <w:t xml:space="preserve"> = A + B × v + C × v</w:t>
      </w:r>
      <w:r w:rsidR="00562942" w:rsidRPr="003476DD">
        <w:rPr>
          <w:vertAlign w:val="superscript"/>
        </w:rPr>
        <w:t>2</w:t>
      </w:r>
      <w:r w:rsidR="00562942" w:rsidRPr="003476DD">
        <w:tab/>
        <w:t>(115)</w:t>
      </w:r>
    </w:p>
    <w:p w:rsidR="00562942" w:rsidRPr="0052204B" w:rsidRDefault="00AD3992" w:rsidP="00562942">
      <w:pPr>
        <w:pStyle w:val="SingleTxt"/>
        <w:rPr>
          <w:lang w:val="fr-CH"/>
        </w:rPr>
      </w:pPr>
      <w:r w:rsidRPr="003476DD">
        <w:tab/>
      </w:r>
      <w:r w:rsidR="00562942" w:rsidRPr="003476DD">
        <w:tab/>
      </w:r>
      <w:r w:rsidR="00562942" w:rsidRPr="0052204B">
        <w:rPr>
          <w:lang w:val="fr-CH"/>
        </w:rPr>
        <w:t>Où</w:t>
      </w:r>
      <w:r w:rsidR="00D23B14" w:rsidRPr="0052204B">
        <w:rPr>
          <w:lang w:val="fr-CH"/>
        </w:rPr>
        <w:t> :</w:t>
      </w:r>
      <w:r w:rsidR="00562942" w:rsidRPr="0052204B">
        <w:rPr>
          <w:lang w:val="fr-CH"/>
        </w:rPr>
        <w:t xml:space="preserve">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F</w:t>
      </w:r>
      <w:r w:rsidR="00562942" w:rsidRPr="0052204B">
        <w:rPr>
          <w:vertAlign w:val="subscript"/>
          <w:lang w:val="fr-CH"/>
        </w:rPr>
        <w:t>roadload</w:t>
      </w:r>
      <w:r w:rsidR="00562942" w:rsidRPr="0052204B">
        <w:rPr>
          <w:lang w:val="fr-CH"/>
        </w:rPr>
        <w:tab/>
      </w:r>
      <w:r w:rsidRPr="0052204B">
        <w:rPr>
          <w:lang w:val="fr-CH"/>
        </w:rPr>
        <w:tab/>
      </w:r>
      <w:r w:rsidR="00562942" w:rsidRPr="0052204B">
        <w:rPr>
          <w:lang w:val="fr-CH"/>
        </w:rPr>
        <w:t>est la force résistante au dynamomètre (N);</w:t>
      </w:r>
    </w:p>
    <w:p w:rsidR="00562942" w:rsidRPr="0052204B" w:rsidRDefault="00AD3992" w:rsidP="00AD3992">
      <w:pPr>
        <w:pStyle w:val="SingleTxt"/>
        <w:ind w:left="3658" w:hanging="2391"/>
        <w:rPr>
          <w:lang w:val="fr-CH"/>
        </w:rPr>
      </w:pPr>
      <w:r w:rsidRPr="0052204B">
        <w:rPr>
          <w:lang w:val="fr-CH"/>
        </w:rPr>
        <w:tab/>
      </w:r>
      <w:r w:rsidRPr="0052204B">
        <w:rPr>
          <w:lang w:val="fr-CH"/>
        </w:rPr>
        <w:tab/>
      </w:r>
      <w:r w:rsidR="00562942" w:rsidRPr="0052204B">
        <w:rPr>
          <w:lang w:val="fr-CH"/>
        </w:rPr>
        <w:t>Dyno</w:t>
      </w:r>
      <w:r w:rsidR="00562942" w:rsidRPr="0052204B">
        <w:rPr>
          <w:vertAlign w:val="subscript"/>
          <w:lang w:val="fr-CH"/>
        </w:rPr>
        <w:t>measured</w:t>
      </w:r>
      <w:r w:rsidRPr="0052204B">
        <w:rPr>
          <w:vertAlign w:val="subscript"/>
          <w:lang w:val="fr-CH"/>
        </w:rPr>
        <w:tab/>
      </w:r>
      <w:r w:rsidR="00562942" w:rsidRPr="0052204B">
        <w:rPr>
          <w:lang w:val="fr-CH"/>
        </w:rPr>
        <w:t>sont les coefficients du dynamomètre A</w:t>
      </w:r>
      <w:r w:rsidR="00562942" w:rsidRPr="0052204B">
        <w:rPr>
          <w:vertAlign w:val="subscript"/>
          <w:lang w:val="fr-CH"/>
        </w:rPr>
        <w:t>m</w:t>
      </w:r>
      <w:r w:rsidR="00562942" w:rsidRPr="0052204B">
        <w:rPr>
          <w:lang w:val="fr-CH"/>
        </w:rPr>
        <w:t>, B</w:t>
      </w:r>
      <w:r w:rsidR="00562942" w:rsidRPr="0052204B">
        <w:rPr>
          <w:vertAlign w:val="subscript"/>
          <w:lang w:val="fr-CH"/>
        </w:rPr>
        <w:t>m</w:t>
      </w:r>
      <w:r w:rsidR="00562942" w:rsidRPr="0052204B">
        <w:rPr>
          <w:lang w:val="fr-CH"/>
        </w:rPr>
        <w:t xml:space="preserve"> et C</w:t>
      </w:r>
      <w:r w:rsidR="00562942" w:rsidRPr="0052204B">
        <w:rPr>
          <w:vertAlign w:val="subscript"/>
          <w:lang w:val="fr-CH"/>
        </w:rPr>
        <w:t>m</w:t>
      </w:r>
      <w:r w:rsidR="00562942" w:rsidRPr="0052204B">
        <w:rPr>
          <w:lang w:val="fr-CH"/>
        </w:rPr>
        <w:t xml:space="preserve"> calculés d’après l’essai de décélération en roue libre;</w:t>
      </w:r>
    </w:p>
    <w:p w:rsidR="00562942" w:rsidRPr="0052204B" w:rsidRDefault="00AD3992" w:rsidP="00AD3992">
      <w:pPr>
        <w:pStyle w:val="SingleTxt"/>
        <w:ind w:left="3658" w:hanging="2391"/>
        <w:rPr>
          <w:lang w:val="fr-CH"/>
        </w:rPr>
      </w:pPr>
      <w:r w:rsidRPr="0052204B">
        <w:rPr>
          <w:lang w:val="fr-CH"/>
        </w:rPr>
        <w:tab/>
      </w:r>
      <w:r w:rsidRPr="0052204B">
        <w:rPr>
          <w:lang w:val="fr-CH"/>
        </w:rPr>
        <w:tab/>
      </w:r>
      <w:r w:rsidR="00562942" w:rsidRPr="0052204B">
        <w:rPr>
          <w:lang w:val="fr-CH"/>
        </w:rPr>
        <w:t>Dyno</w:t>
      </w:r>
      <w:r w:rsidR="00562942" w:rsidRPr="0052204B">
        <w:rPr>
          <w:vertAlign w:val="subscript"/>
          <w:lang w:val="fr-CH"/>
        </w:rPr>
        <w:t>settings</w:t>
      </w:r>
      <w:r w:rsidR="00562942" w:rsidRPr="0052204B">
        <w:rPr>
          <w:lang w:val="fr-CH"/>
        </w:rPr>
        <w:tab/>
      </w:r>
      <w:r w:rsidRPr="0052204B">
        <w:rPr>
          <w:lang w:val="fr-CH"/>
        </w:rPr>
        <w:tab/>
      </w:r>
      <w:r w:rsidR="00562942" w:rsidRPr="0052204B">
        <w:rPr>
          <w:lang w:val="fr-CH"/>
        </w:rPr>
        <w:t>sont les coefficients A</w:t>
      </w:r>
      <w:r w:rsidR="00562942" w:rsidRPr="0052204B">
        <w:rPr>
          <w:vertAlign w:val="subscript"/>
          <w:lang w:val="fr-CH"/>
        </w:rPr>
        <w:t>set</w:t>
      </w:r>
      <w:r w:rsidR="00562942" w:rsidRPr="0052204B">
        <w:rPr>
          <w:lang w:val="fr-CH"/>
        </w:rPr>
        <w:t>, B</w:t>
      </w:r>
      <w:r w:rsidR="00562942" w:rsidRPr="0052204B">
        <w:rPr>
          <w:vertAlign w:val="subscript"/>
          <w:lang w:val="fr-CH"/>
        </w:rPr>
        <w:t>set</w:t>
      </w:r>
      <w:r w:rsidR="00562942" w:rsidRPr="0052204B">
        <w:rPr>
          <w:lang w:val="fr-CH"/>
        </w:rPr>
        <w:t xml:space="preserve"> et C</w:t>
      </w:r>
      <w:r w:rsidR="00562942" w:rsidRPr="0052204B">
        <w:rPr>
          <w:vertAlign w:val="subscript"/>
          <w:lang w:val="fr-CH"/>
        </w:rPr>
        <w:t>set</w:t>
      </w:r>
      <w:r w:rsidR="00562942" w:rsidRPr="0052204B">
        <w:rPr>
          <w:lang w:val="fr-CH"/>
        </w:rPr>
        <w:t xml:space="preserve"> qui commandent la simulation de la résistance à l’avancement par le dynamomètre;</w:t>
      </w:r>
    </w:p>
    <w:p w:rsidR="00562942" w:rsidRPr="0052204B" w:rsidRDefault="00AD3992" w:rsidP="00AD3992">
      <w:pPr>
        <w:pStyle w:val="SingleTxt"/>
        <w:ind w:left="3658" w:hanging="2391"/>
        <w:rPr>
          <w:lang w:val="fr-CH"/>
        </w:rPr>
      </w:pPr>
      <w:r w:rsidRPr="0052204B">
        <w:rPr>
          <w:lang w:val="fr-CH"/>
        </w:rPr>
        <w:tab/>
      </w:r>
      <w:r w:rsidRPr="0052204B">
        <w:rPr>
          <w:lang w:val="fr-CH"/>
        </w:rPr>
        <w:tab/>
      </w:r>
      <w:r w:rsidR="00562942" w:rsidRPr="0052204B">
        <w:rPr>
          <w:lang w:val="fr-CH"/>
        </w:rPr>
        <w:t>Dyno</w:t>
      </w:r>
      <w:r w:rsidR="00562942" w:rsidRPr="0052204B">
        <w:rPr>
          <w:vertAlign w:val="subscript"/>
          <w:lang w:val="fr-CH"/>
        </w:rPr>
        <w:t>target</w:t>
      </w:r>
      <w:r w:rsidR="00562942" w:rsidRPr="0052204B">
        <w:rPr>
          <w:lang w:val="fr-CH"/>
        </w:rPr>
        <w:tab/>
      </w:r>
      <w:r w:rsidRPr="0052204B">
        <w:rPr>
          <w:lang w:val="fr-CH"/>
        </w:rPr>
        <w:tab/>
      </w:r>
      <w:r w:rsidR="00562942" w:rsidRPr="00AD795C">
        <w:rPr>
          <w:spacing w:val="0"/>
          <w:lang w:val="fr-CH"/>
        </w:rPr>
        <w:t>sont les coefficients cible A</w:t>
      </w:r>
      <w:r w:rsidR="00562942" w:rsidRPr="00AD795C">
        <w:rPr>
          <w:spacing w:val="0"/>
          <w:vertAlign w:val="subscript"/>
          <w:lang w:val="fr-CH"/>
        </w:rPr>
        <w:t>target</w:t>
      </w:r>
      <w:r w:rsidR="00562942" w:rsidRPr="00AD795C">
        <w:rPr>
          <w:spacing w:val="0"/>
          <w:lang w:val="fr-CH"/>
        </w:rPr>
        <w:t>, B</w:t>
      </w:r>
      <w:r w:rsidR="00562942" w:rsidRPr="00AD795C">
        <w:rPr>
          <w:spacing w:val="0"/>
          <w:vertAlign w:val="subscript"/>
          <w:lang w:val="fr-CH"/>
        </w:rPr>
        <w:t>target</w:t>
      </w:r>
      <w:r w:rsidR="00562942" w:rsidRPr="00AD795C">
        <w:rPr>
          <w:spacing w:val="0"/>
          <w:lang w:val="fr-CH"/>
        </w:rPr>
        <w:t xml:space="preserve"> et C</w:t>
      </w:r>
      <w:r w:rsidR="00562942" w:rsidRPr="00AD795C">
        <w:rPr>
          <w:spacing w:val="0"/>
          <w:vertAlign w:val="subscript"/>
          <w:lang w:val="fr-CH"/>
        </w:rPr>
        <w:t>target</w:t>
      </w:r>
      <w:r w:rsidR="00562942" w:rsidRPr="00AD795C">
        <w:rPr>
          <w:spacing w:val="0"/>
          <w:lang w:val="fr-CH"/>
        </w:rPr>
        <w:t xml:space="preserve"> au dynamomèt</w:t>
      </w:r>
      <w:r w:rsidR="00AD795C" w:rsidRPr="00AD795C">
        <w:rPr>
          <w:spacing w:val="0"/>
          <w:lang w:val="fr-CH"/>
        </w:rPr>
        <w:t xml:space="preserve">re conformément aux paragraphes </w:t>
      </w:r>
      <w:r w:rsidR="00562942" w:rsidRPr="00AD795C">
        <w:rPr>
          <w:spacing w:val="0"/>
          <w:lang w:val="fr-CH"/>
        </w:rPr>
        <w:t>A.9.5.4.2.2.2</w:t>
      </w:r>
      <w:r w:rsidR="00562942" w:rsidRPr="0052204B">
        <w:rPr>
          <w:lang w:val="fr-CH"/>
        </w:rPr>
        <w:t xml:space="preserve"> à A.9.5.4.2.2.6.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Avant l’exécution de la procédure d’essai de décélération en roue libre, le dynamomètre doit avoir été étalonné et vérifié conformément aux spécifications du constructeur. Le dynamomètre et véhicule doivent être préconditionnés conformément aux règles de bonne pratique afin de stabiliser les pertes parasites.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Tous les instruments de mesure doivent satisfaire aux conditions de linéarité applicables du paragraphe A.9.8.2.</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Toutes les modifications ou tous signaux nécessaires au fonctionnement du véhicule hybride sur le banc dynamométrique doivent être consignés et rapportés aux autorités d’homologation ou de certification.</w:t>
      </w:r>
    </w:p>
    <w:p w:rsidR="00562942" w:rsidRPr="0052204B" w:rsidRDefault="00562942" w:rsidP="00562942">
      <w:pPr>
        <w:pStyle w:val="SingleTxt"/>
        <w:rPr>
          <w:lang w:val="fr-CH"/>
        </w:rPr>
      </w:pPr>
      <w:r w:rsidRPr="0052204B">
        <w:rPr>
          <w:spacing w:val="-8"/>
          <w:w w:val="100"/>
          <w:lang w:val="fr-CH"/>
        </w:rPr>
        <w:t>A.9.5.4.2.2.2</w:t>
      </w:r>
      <w:r w:rsidRPr="0052204B">
        <w:rPr>
          <w:lang w:val="fr-CH"/>
        </w:rPr>
        <w:tab/>
        <w:t>Masse d’essai du véhicule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masse d’essai du véhicule (m</w:t>
      </w:r>
      <w:r w:rsidR="00562942" w:rsidRPr="0052204B">
        <w:rPr>
          <w:vertAlign w:val="subscript"/>
          <w:lang w:val="fr-CH"/>
        </w:rPr>
        <w:t>vehicle</w:t>
      </w:r>
      <w:r w:rsidR="00562942" w:rsidRPr="0052204B">
        <w:rPr>
          <w:lang w:val="fr-CH"/>
        </w:rPr>
        <w:t>) est calculée sur la base de la puissance nominale du système hybride (P</w:t>
      </w:r>
      <w:r w:rsidR="00562942" w:rsidRPr="0052204B">
        <w:rPr>
          <w:vertAlign w:val="subscript"/>
          <w:lang w:val="fr-CH"/>
        </w:rPr>
        <w:t>rated</w:t>
      </w:r>
      <w:r w:rsidR="00562942" w:rsidRPr="0052204B">
        <w:rPr>
          <w:lang w:val="fr-CH"/>
        </w:rPr>
        <w:t>), comme spécifiée par le constructeur pour le groupe motopropulseur hybride réel de l’essai, comme suit</w:t>
      </w:r>
      <w:r w:rsidR="00D23B14" w:rsidRPr="0052204B">
        <w:rPr>
          <w:lang w:val="fr-CH"/>
        </w:rPr>
        <w:t> :</w:t>
      </w:r>
      <w:r w:rsidR="00562942" w:rsidRPr="0052204B">
        <w:rPr>
          <w:lang w:val="fr-CH"/>
        </w:rPr>
        <w:t xml:space="preserve"> </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1719" w:dyaOrig="360">
          <v:shape id="_x0000_i1152" type="#_x0000_t75" style="width:93.8pt;height:19.1pt" o:ole="">
            <v:imagedata r:id="rId313" o:title=""/>
          </v:shape>
          <o:OLEObject Type="Embed" ProgID="Equation.3" ShapeID="_x0000_i1152" DrawAspect="Content" ObjectID="_1511071190" r:id="rId314"/>
        </w:object>
      </w:r>
      <w:r w:rsidR="00562942" w:rsidRPr="0052204B">
        <w:rPr>
          <w:lang w:val="fr-CH"/>
        </w:rPr>
        <w:tab/>
        <w:t>(116)</w:t>
      </w:r>
    </w:p>
    <w:p w:rsidR="00562942" w:rsidRPr="0052204B" w:rsidRDefault="00AD3992" w:rsidP="00562942">
      <w:pPr>
        <w:pStyle w:val="SingleTxt"/>
        <w:rPr>
          <w:lang w:val="fr-CH"/>
        </w:rPr>
      </w:pPr>
      <w:r w:rsidRPr="0052204B">
        <w:rPr>
          <w:lang w:val="fr-CH"/>
        </w:rPr>
        <w:tab/>
      </w:r>
      <w:r w:rsidR="00562942" w:rsidRPr="0052204B">
        <w:rPr>
          <w:lang w:val="fr-CH"/>
        </w:rPr>
        <w:tab/>
        <w:t>Où</w:t>
      </w:r>
      <w:r w:rsidR="00D23B14" w:rsidRPr="0052204B">
        <w:rPr>
          <w:lang w:val="fr-CH"/>
        </w:rPr>
        <w:t> :</w:t>
      </w:r>
      <w:r w:rsidR="00562942" w:rsidRPr="0052204B">
        <w:rPr>
          <w:lang w:val="fr-CH"/>
        </w:rPr>
        <w:t xml:space="preserve">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m</w:t>
      </w:r>
      <w:r w:rsidR="00562942" w:rsidRPr="0052204B">
        <w:rPr>
          <w:vertAlign w:val="subscript"/>
          <w:lang w:val="fr-CH"/>
        </w:rPr>
        <w:t>vehicle</w:t>
      </w:r>
      <w:r w:rsidR="00562942" w:rsidRPr="0052204B">
        <w:rPr>
          <w:lang w:val="fr-CH"/>
        </w:rPr>
        <w:tab/>
        <w:t>est la masse d’essai du véhicule (kg);</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P</w:t>
      </w:r>
      <w:r w:rsidR="00562942" w:rsidRPr="0052204B">
        <w:rPr>
          <w:vertAlign w:val="subscript"/>
          <w:lang w:val="fr-CH"/>
        </w:rPr>
        <w:t>rated</w:t>
      </w:r>
      <w:r w:rsidR="00562942" w:rsidRPr="0052204B">
        <w:rPr>
          <w:lang w:val="fr-CH"/>
        </w:rPr>
        <w:tab/>
      </w:r>
      <w:r w:rsidRPr="0052204B">
        <w:rPr>
          <w:lang w:val="fr-CH"/>
        </w:rPr>
        <w:tab/>
      </w:r>
      <w:r w:rsidR="00562942" w:rsidRPr="0052204B">
        <w:rPr>
          <w:lang w:val="fr-CH"/>
        </w:rPr>
        <w:t>est la puissance nominale du système hybride (kW).</w:t>
      </w:r>
    </w:p>
    <w:p w:rsidR="00562942" w:rsidRPr="0052204B" w:rsidRDefault="00562942" w:rsidP="00562942">
      <w:pPr>
        <w:pStyle w:val="SingleTxt"/>
        <w:rPr>
          <w:lang w:val="fr-CH"/>
        </w:rPr>
      </w:pPr>
      <w:r w:rsidRPr="0052204B">
        <w:rPr>
          <w:spacing w:val="-8"/>
          <w:w w:val="100"/>
          <w:lang w:val="fr-CH"/>
        </w:rPr>
        <w:t>A.9.5.4.2.2.3</w:t>
      </w:r>
      <w:r w:rsidR="00DC0132" w:rsidRPr="0052204B">
        <w:rPr>
          <w:spacing w:val="-6"/>
          <w:w w:val="100"/>
          <w:lang w:val="fr-CH"/>
        </w:rPr>
        <w:tab/>
      </w:r>
      <w:r w:rsidRPr="0052204B">
        <w:rPr>
          <w:lang w:val="fr-CH"/>
        </w:rPr>
        <w:t>Coefficients de résistance aérodynamique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surface frontale du véhicule (A</w:t>
      </w:r>
      <w:r w:rsidR="00562942" w:rsidRPr="0052204B">
        <w:rPr>
          <w:vertAlign w:val="subscript"/>
          <w:lang w:val="fr-CH"/>
        </w:rPr>
        <w:t>front</w:t>
      </w:r>
      <w:r w:rsidR="00562942" w:rsidRPr="0052204B">
        <w:rPr>
          <w:lang w:val="fr-CH"/>
        </w:rPr>
        <w:t>, m</w:t>
      </w:r>
      <w:r w:rsidR="00562942" w:rsidRPr="0052204B">
        <w:rPr>
          <w:vertAlign w:val="superscript"/>
          <w:lang w:val="fr-CH"/>
        </w:rPr>
        <w:t>2</w:t>
      </w:r>
      <w:r w:rsidR="00562942" w:rsidRPr="0052204B">
        <w:rPr>
          <w:lang w:val="fr-CH"/>
        </w:rPr>
        <w:t>) est calculée en fonction de la masse d’essai du véhicule conformément au paragraphe A.9.5.4.2.2.2 au moyen des équations suivantes</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a)</w:t>
      </w:r>
      <w:r w:rsidR="00562942" w:rsidRPr="0052204B">
        <w:rPr>
          <w:lang w:val="fr-CH"/>
        </w:rPr>
        <w:tab/>
        <w:t>Pour m</w:t>
      </w:r>
      <w:r w:rsidR="00562942" w:rsidRPr="0052204B">
        <w:rPr>
          <w:vertAlign w:val="subscript"/>
          <w:lang w:val="fr-CH"/>
        </w:rPr>
        <w:t>vehicle</w:t>
      </w:r>
      <w:r w:rsidR="00562942" w:rsidRPr="0052204B">
        <w:rPr>
          <w:lang w:val="fr-CH"/>
        </w:rPr>
        <w:t xml:space="preserve"> ≤ 18,050 kg</w:t>
      </w:r>
      <w:r w:rsidR="00D23B14" w:rsidRPr="0052204B">
        <w:rPr>
          <w:lang w:val="fr-CH"/>
        </w:rPr>
        <w:t> :</w:t>
      </w:r>
      <w:r w:rsidR="00562942" w:rsidRPr="0052204B">
        <w:rPr>
          <w:lang w:val="fr-CH"/>
        </w:rPr>
        <w:t xml:space="preserve"> </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AD795C">
        <w:rPr>
          <w:lang w:val="fr-CH"/>
        </w:rPr>
        <w:tab/>
      </w:r>
      <w:r w:rsidR="00562942" w:rsidRPr="0052204B">
        <w:rPr>
          <w:lang w:val="fr-CH"/>
        </w:rPr>
        <w:object w:dxaOrig="4780" w:dyaOrig="340">
          <v:shape id="_x0000_i1153" type="#_x0000_t75" style="width:243.25pt;height:16.9pt" o:ole="">
            <v:imagedata r:id="rId315" o:title=""/>
          </v:shape>
          <o:OLEObject Type="Embed" ProgID="Equation.3" ShapeID="_x0000_i1153" DrawAspect="Content" ObjectID="_1511071191" r:id="rId316"/>
        </w:object>
      </w:r>
      <w:r w:rsidR="00562942" w:rsidRPr="0052204B">
        <w:rPr>
          <w:lang w:val="fr-CH"/>
        </w:rPr>
        <w:tab/>
        <w:t>(117)</w:t>
      </w:r>
    </w:p>
    <w:p w:rsidR="00562942" w:rsidRPr="0052204B" w:rsidRDefault="00AD3992" w:rsidP="00562942">
      <w:pPr>
        <w:pStyle w:val="SingleTxt"/>
        <w:rPr>
          <w:lang w:val="fr-CH"/>
        </w:rPr>
      </w:pPr>
      <w:r w:rsidRPr="0052204B">
        <w:rPr>
          <w:lang w:val="fr-CH"/>
        </w:rPr>
        <w:tab/>
      </w:r>
      <w:r w:rsidR="00562942" w:rsidRPr="0052204B">
        <w:rPr>
          <w:lang w:val="fr-CH"/>
        </w:rPr>
        <w:tab/>
        <w:t>ou</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Pour m</w:t>
      </w:r>
      <w:r w:rsidR="00562942" w:rsidRPr="0052204B">
        <w:rPr>
          <w:vertAlign w:val="subscript"/>
          <w:lang w:val="fr-CH"/>
        </w:rPr>
        <w:t>vehicle</w:t>
      </w:r>
      <w:r w:rsidR="00562942" w:rsidRPr="0052204B">
        <w:rPr>
          <w:lang w:val="fr-CH"/>
        </w:rPr>
        <w:t xml:space="preserve"> &gt; 18,050 kg</w:t>
      </w:r>
      <w:r w:rsidR="00D23B14" w:rsidRPr="0052204B">
        <w:rPr>
          <w:lang w:val="fr-CH"/>
        </w:rPr>
        <w:t> :</w:t>
      </w:r>
    </w:p>
    <w:p w:rsidR="00562942" w:rsidRPr="0052204B" w:rsidRDefault="00AD3992" w:rsidP="00AD795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AD795C">
        <w:rPr>
          <w:lang w:val="fr-CH"/>
        </w:rPr>
        <w:tab/>
      </w:r>
      <w:r w:rsidR="00562942" w:rsidRPr="0052204B">
        <w:rPr>
          <w:lang w:val="fr-CH"/>
        </w:rPr>
        <w:t>A</w:t>
      </w:r>
      <w:r w:rsidR="00562942" w:rsidRPr="0052204B">
        <w:rPr>
          <w:vertAlign w:val="subscript"/>
          <w:lang w:val="fr-CH"/>
        </w:rPr>
        <w:t>front</w:t>
      </w:r>
      <w:r w:rsidR="00562942" w:rsidRPr="0052204B">
        <w:rPr>
          <w:lang w:val="fr-CH"/>
        </w:rPr>
        <w:t xml:space="preserve"> = 7,59 m</w:t>
      </w:r>
      <w:r w:rsidR="00562942" w:rsidRPr="0052204B">
        <w:rPr>
          <w:vertAlign w:val="superscript"/>
          <w:lang w:val="fr-CH"/>
        </w:rPr>
        <w:t>2</w:t>
      </w:r>
      <w:r w:rsidR="00562942" w:rsidRPr="0052204B">
        <w:rPr>
          <w:lang w:val="fr-CH"/>
        </w:rPr>
        <w:tab/>
        <w:t>(118)</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coefficient de résistance aérodynamique du véhicule (C</w:t>
      </w:r>
      <w:r w:rsidR="00562942" w:rsidRPr="0052204B">
        <w:rPr>
          <w:vertAlign w:val="subscript"/>
          <w:lang w:val="fr-CH"/>
        </w:rPr>
        <w:t>drag</w:t>
      </w:r>
      <w:r w:rsidR="00562942" w:rsidRPr="0052204B">
        <w:rPr>
          <w:lang w:val="fr-CH"/>
        </w:rPr>
        <w:t>) est calculé comme suit</w:t>
      </w:r>
      <w:r w:rsidR="00D23B14" w:rsidRPr="0052204B">
        <w:rPr>
          <w:lang w:val="fr-CH"/>
        </w:rPr>
        <w:t> :</w:t>
      </w:r>
      <w:r w:rsidR="00562942" w:rsidRPr="0052204B">
        <w:rPr>
          <w:lang w:val="fr-CH"/>
        </w:rPr>
        <w:t xml:space="preserve"> </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3800" w:dyaOrig="639">
          <v:shape id="_x0000_i1154" type="#_x0000_t75" style="width:180.55pt;height:30pt" o:ole="">
            <v:imagedata r:id="rId317" o:title=""/>
          </v:shape>
          <o:OLEObject Type="Embed" ProgID="Equation.3" ShapeID="_x0000_i1154" DrawAspect="Content" ObjectID="_1511071192" r:id="rId318"/>
        </w:object>
      </w:r>
      <w:r w:rsidR="00562942" w:rsidRPr="0052204B">
        <w:rPr>
          <w:lang w:val="fr-CH"/>
        </w:rPr>
        <w:tab/>
        <w:t>(119)</w:t>
      </w:r>
    </w:p>
    <w:p w:rsidR="00562942" w:rsidRPr="0052204B" w:rsidRDefault="00AD3992" w:rsidP="00562942">
      <w:pPr>
        <w:pStyle w:val="SingleTxt"/>
        <w:rPr>
          <w:lang w:val="fr-CH"/>
        </w:rPr>
      </w:pPr>
      <w:r w:rsidRPr="0052204B">
        <w:rPr>
          <w:lang w:val="fr-CH"/>
        </w:rPr>
        <w:tab/>
      </w:r>
      <w:r w:rsidR="00562942" w:rsidRPr="0052204B">
        <w:rPr>
          <w:lang w:val="fr-CH"/>
        </w:rPr>
        <w:tab/>
        <w:t>Où</w:t>
      </w:r>
      <w:r w:rsidR="00D23B14" w:rsidRPr="0052204B">
        <w:rPr>
          <w:lang w:val="fr-CH"/>
        </w:rPr>
        <w:t> :</w:t>
      </w:r>
      <w:r w:rsidR="00562942" w:rsidRPr="0052204B">
        <w:rPr>
          <w:lang w:val="fr-CH"/>
        </w:rPr>
        <w:t xml:space="preserve">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g</w:t>
      </w:r>
      <w:r w:rsidR="00562942" w:rsidRPr="0052204B">
        <w:rPr>
          <w:lang w:val="fr-CH"/>
        </w:rPr>
        <w:tab/>
        <w:t>est l’accélération de la pesanteur, d’une valeur fixe de 9,80665 m/s</w:t>
      </w:r>
      <w:r w:rsidR="00562942" w:rsidRPr="0052204B">
        <w:rPr>
          <w:vertAlign w:val="superscript"/>
          <w:lang w:val="fr-CH"/>
        </w:rPr>
        <w:t>2</w:t>
      </w:r>
      <w:r w:rsidR="00562942" w:rsidRPr="0052204B">
        <w:rPr>
          <w:lang w:val="fr-CH"/>
        </w:rPr>
        <w:t>;</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ρ</w:t>
      </w:r>
      <w:r w:rsidR="00562942" w:rsidRPr="0052204B">
        <w:rPr>
          <w:vertAlign w:val="subscript"/>
          <w:lang w:val="fr-CH"/>
        </w:rPr>
        <w:t>a</w:t>
      </w:r>
      <w:r w:rsidR="00562942" w:rsidRPr="0052204B">
        <w:rPr>
          <w:lang w:val="fr-CH"/>
        </w:rPr>
        <w:tab/>
        <w:t>est la masse volumique de l’air, d’une valeur fixe de 1,17 kg/m</w:t>
      </w:r>
      <w:r w:rsidR="00562942" w:rsidRPr="0052204B">
        <w:rPr>
          <w:vertAlign w:val="superscript"/>
          <w:lang w:val="fr-CH"/>
        </w:rPr>
        <w:t>3</w:t>
      </w:r>
      <w:r w:rsidR="00562942" w:rsidRPr="0052204B">
        <w:rPr>
          <w:lang w:val="fr-CH"/>
        </w:rPr>
        <w:t>.</w:t>
      </w:r>
    </w:p>
    <w:p w:rsidR="00562942" w:rsidRPr="0052204B" w:rsidRDefault="00562942" w:rsidP="00562942">
      <w:pPr>
        <w:pStyle w:val="SingleTxt"/>
        <w:rPr>
          <w:lang w:val="fr-CH"/>
        </w:rPr>
      </w:pPr>
      <w:r w:rsidRPr="0052204B">
        <w:rPr>
          <w:spacing w:val="-8"/>
          <w:w w:val="100"/>
          <w:lang w:val="fr-CH"/>
        </w:rPr>
        <w:t>A.9.5.4.2.2.4</w:t>
      </w:r>
      <w:r w:rsidRPr="0052204B">
        <w:rPr>
          <w:spacing w:val="-8"/>
          <w:w w:val="100"/>
          <w:lang w:val="fr-CH"/>
        </w:rPr>
        <w:tab/>
      </w:r>
      <w:r w:rsidRPr="0052204B">
        <w:rPr>
          <w:lang w:val="fr-CH"/>
        </w:rPr>
        <w:t>Coefficient de résistance au roulement</w:t>
      </w:r>
    </w:p>
    <w:p w:rsidR="00562942" w:rsidRPr="0052204B" w:rsidRDefault="00AD3992" w:rsidP="00562942">
      <w:pPr>
        <w:pStyle w:val="SingleTxt"/>
        <w:rPr>
          <w:lang w:val="fr-CH"/>
        </w:rPr>
      </w:pPr>
      <w:r w:rsidRPr="0052204B">
        <w:rPr>
          <w:lang w:val="fr-CH"/>
        </w:rPr>
        <w:tab/>
      </w:r>
      <w:r w:rsidR="00562942" w:rsidRPr="0052204B">
        <w:rPr>
          <w:lang w:val="fr-CH"/>
        </w:rPr>
        <w:tab/>
        <w:t>Le coefficient de résistance au roulement (f</w:t>
      </w:r>
      <w:r w:rsidR="00562942" w:rsidRPr="0052204B">
        <w:rPr>
          <w:vertAlign w:val="subscript"/>
          <w:lang w:val="fr-CH"/>
        </w:rPr>
        <w:t>roll</w:t>
      </w:r>
      <w:r w:rsidR="00562942" w:rsidRPr="0052204B">
        <w:rPr>
          <w:lang w:val="fr-CH"/>
        </w:rPr>
        <w:t>) est calculé comme suit</w:t>
      </w:r>
      <w:r w:rsidR="00D23B14" w:rsidRPr="0052204B">
        <w:rPr>
          <w:lang w:val="fr-CH"/>
        </w:rPr>
        <w:t> :</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2040" w:dyaOrig="580">
          <v:shape id="_x0000_i1155" type="#_x0000_t75" style="width:90.55pt;height:25.65pt" o:ole="">
            <v:imagedata r:id="rId319" o:title=""/>
          </v:shape>
          <o:OLEObject Type="Embed" ProgID="Equation.3" ShapeID="_x0000_i1155" DrawAspect="Content" ObjectID="_1511071193" r:id="rId320"/>
        </w:object>
      </w:r>
      <w:r w:rsidR="00562942" w:rsidRPr="0052204B">
        <w:rPr>
          <w:lang w:val="fr-CH"/>
        </w:rPr>
        <w:tab/>
        <w:t>(120)</w:t>
      </w:r>
    </w:p>
    <w:p w:rsidR="00562942" w:rsidRPr="0052204B" w:rsidRDefault="00AD3992" w:rsidP="00562942">
      <w:pPr>
        <w:pStyle w:val="SingleTxt"/>
        <w:rPr>
          <w:lang w:val="fr-CH"/>
        </w:rPr>
      </w:pPr>
      <w:r w:rsidRPr="0052204B">
        <w:rPr>
          <w:lang w:val="fr-CH"/>
        </w:rPr>
        <w:tab/>
      </w:r>
      <w:r w:rsidR="00562942" w:rsidRPr="0052204B">
        <w:rPr>
          <w:lang w:val="fr-CH"/>
        </w:rPr>
        <w:tab/>
        <w:t>Où</w:t>
      </w:r>
      <w:r w:rsidR="00D23B14" w:rsidRPr="0052204B">
        <w:rPr>
          <w:lang w:val="fr-CH"/>
        </w:rPr>
        <w:t> :</w:t>
      </w:r>
      <w:r w:rsidR="00562942" w:rsidRPr="0052204B">
        <w:rPr>
          <w:lang w:val="fr-CH"/>
        </w:rPr>
        <w:t xml:space="preserve"> </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m</w:t>
      </w:r>
      <w:r w:rsidR="00562942" w:rsidRPr="0052204B">
        <w:rPr>
          <w:vertAlign w:val="subscript"/>
          <w:lang w:val="fr-CH"/>
        </w:rPr>
        <w:t>vehicle</w:t>
      </w:r>
      <w:r w:rsidR="00562942" w:rsidRPr="0052204B">
        <w:rPr>
          <w:lang w:val="fr-CH"/>
        </w:rPr>
        <w:tab/>
        <w:t>est la masse du véhicule d’essai conformément au paragraphe A.9.5.4.2.2.2 (kg).</w:t>
      </w:r>
    </w:p>
    <w:p w:rsidR="00562942" w:rsidRPr="0052204B" w:rsidRDefault="00562942" w:rsidP="00562942">
      <w:pPr>
        <w:pStyle w:val="SingleTxt"/>
        <w:rPr>
          <w:lang w:val="fr-CH"/>
        </w:rPr>
      </w:pPr>
      <w:r w:rsidRPr="0052204B">
        <w:rPr>
          <w:spacing w:val="-8"/>
          <w:w w:val="100"/>
          <w:lang w:val="fr-CH"/>
        </w:rPr>
        <w:t>A.9.5.4.2.2.5</w:t>
      </w:r>
      <w:r w:rsidRPr="0052204B">
        <w:rPr>
          <w:spacing w:val="-8"/>
          <w:w w:val="100"/>
          <w:lang w:val="fr-CH"/>
        </w:rPr>
        <w:tab/>
      </w:r>
      <w:r w:rsidRPr="0052204B">
        <w:rPr>
          <w:lang w:val="fr-CH"/>
        </w:rPr>
        <w:t>Inertie de rotation</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 paramètre d’inertie appliqué par le dynamomètre pour simuler l’inertie du véhicule doit être égal à la masse d’essai du véhicule conformément au paragraphe A.9.5.4.2.2.2. Aucune correction ne doit être effectuée pour tenir compte des inerties de l’essieu dans les paramètres de force résistante du dynamomètre. </w:t>
      </w:r>
    </w:p>
    <w:p w:rsidR="00562942" w:rsidRPr="0052204B" w:rsidRDefault="00562942" w:rsidP="00562942">
      <w:pPr>
        <w:pStyle w:val="SingleTxt"/>
        <w:rPr>
          <w:lang w:val="fr-CH"/>
        </w:rPr>
      </w:pPr>
      <w:r w:rsidRPr="0052204B">
        <w:rPr>
          <w:spacing w:val="-8"/>
          <w:w w:val="100"/>
          <w:lang w:val="fr-CH"/>
        </w:rPr>
        <w:t>A.9.5.4.2.2.6</w:t>
      </w:r>
      <w:r w:rsidRPr="0052204B">
        <w:rPr>
          <w:spacing w:val="-8"/>
          <w:w w:val="100"/>
          <w:lang w:val="fr-CH"/>
        </w:rPr>
        <w:tab/>
      </w:r>
      <w:r w:rsidRPr="0052204B">
        <w:rPr>
          <w:lang w:val="fr-CH"/>
        </w:rPr>
        <w:t>Paramètres de réglage du dynamomètre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résistance à l’avancement à la vitesse du véhicule v est calculée au moyen de l’équation </w:t>
      </w:r>
      <w:r w:rsidR="00AD795C">
        <w:rPr>
          <w:lang w:val="fr-CH"/>
        </w:rPr>
        <w:t>(</w:t>
      </w:r>
      <w:r w:rsidR="00562942" w:rsidRPr="0052204B">
        <w:rPr>
          <w:lang w:val="fr-CH"/>
        </w:rPr>
        <w:t>115</w:t>
      </w:r>
      <w:r w:rsidR="00AD795C">
        <w:rPr>
          <w:lang w:val="fr-CH"/>
        </w:rPr>
        <w:t>)</w:t>
      </w:r>
      <w:r w:rsidR="00562942" w:rsidRPr="0052204B">
        <w:rPr>
          <w:lang w:val="fr-CH"/>
        </w:rPr>
        <w:t>.</w:t>
      </w:r>
    </w:p>
    <w:p w:rsidR="00562942" w:rsidRPr="0052204B" w:rsidRDefault="00AD3992" w:rsidP="00562942">
      <w:pPr>
        <w:pStyle w:val="SingleTxt"/>
        <w:rPr>
          <w:lang w:val="fr-CH"/>
        </w:rPr>
      </w:pPr>
      <w:r w:rsidRPr="0052204B">
        <w:rPr>
          <w:lang w:val="fr-CH"/>
        </w:rPr>
        <w:tab/>
      </w:r>
      <w:r w:rsidR="00562942" w:rsidRPr="0052204B">
        <w:rPr>
          <w:lang w:val="fr-CH"/>
        </w:rPr>
        <w:tab/>
        <w:t>Les coefficients A, B et C sont calculés comme suit</w:t>
      </w:r>
      <w:r w:rsidR="00D23B14" w:rsidRPr="0052204B">
        <w:rPr>
          <w:lang w:val="fr-CH"/>
        </w:rPr>
        <w:t> :</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1740" w:dyaOrig="300">
          <v:shape id="_x0000_i1156" type="#_x0000_t75" style="width:102.55pt;height:17.45pt" o:ole="">
            <v:imagedata r:id="rId321" o:title=""/>
          </v:shape>
          <o:OLEObject Type="Embed" ProgID="Equation.3" ShapeID="_x0000_i1156" DrawAspect="Content" ObjectID="_1511071194" r:id="rId322"/>
        </w:object>
      </w:r>
      <w:r w:rsidR="00562942" w:rsidRPr="0052204B">
        <w:rPr>
          <w:lang w:val="fr-CH"/>
        </w:rPr>
        <w:tab/>
        <w:t>(121)</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t xml:space="preserve">B = 0 </w:t>
      </w:r>
      <w:r w:rsidR="00562942" w:rsidRPr="0052204B">
        <w:rPr>
          <w:lang w:val="fr-CH"/>
        </w:rPr>
        <w:tab/>
      </w:r>
      <w:r w:rsidR="009354CC" w:rsidRPr="0052204B">
        <w:rPr>
          <w:lang w:val="fr-CH"/>
        </w:rPr>
        <w:tab/>
      </w:r>
      <w:r w:rsidR="009354CC" w:rsidRPr="0052204B">
        <w:rPr>
          <w:lang w:val="fr-CH"/>
        </w:rPr>
        <w:tab/>
      </w:r>
      <w:r w:rsidR="00562942" w:rsidRPr="0052204B">
        <w:rPr>
          <w:lang w:val="fr-CH"/>
        </w:rPr>
        <w:t>(122)</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2120" w:dyaOrig="520">
          <v:shape id="_x0000_i1157" type="#_x0000_t75" style="width:109.65pt;height:26.75pt" o:ole="">
            <v:imagedata r:id="rId323" o:title=""/>
          </v:shape>
          <o:OLEObject Type="Embed" ProgID="Equation.3" ShapeID="_x0000_i1157" DrawAspect="Content" ObjectID="_1511071195" r:id="rId324"/>
        </w:object>
      </w:r>
      <w:r w:rsidR="00562942" w:rsidRPr="0052204B">
        <w:rPr>
          <w:lang w:val="fr-CH"/>
        </w:rPr>
        <w:tab/>
        <w:t>(123)</w:t>
      </w:r>
    </w:p>
    <w:p w:rsidR="00562942" w:rsidRPr="0052204B" w:rsidRDefault="00AD3992" w:rsidP="00562942">
      <w:pPr>
        <w:pStyle w:val="SingleTxt"/>
        <w:rPr>
          <w:lang w:val="fr-CH"/>
        </w:rPr>
      </w:pPr>
      <w:r w:rsidRPr="0052204B">
        <w:rPr>
          <w:lang w:val="fr-CH"/>
        </w:rPr>
        <w:tab/>
      </w:r>
      <w:r w:rsidR="00562942" w:rsidRPr="0052204B">
        <w:rPr>
          <w:lang w:val="fr-CH"/>
        </w:rPr>
        <w:tab/>
        <w:t>Où</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v</w:t>
      </w:r>
      <w:r w:rsidR="00562942" w:rsidRPr="0052204B">
        <w:rPr>
          <w:lang w:val="fr-CH"/>
        </w:rPr>
        <w:tab/>
      </w:r>
      <w:r w:rsidRPr="0052204B">
        <w:rPr>
          <w:lang w:val="fr-CH"/>
        </w:rPr>
        <w:tab/>
      </w:r>
      <w:r w:rsidR="00562942" w:rsidRPr="0052204B">
        <w:rPr>
          <w:lang w:val="fr-CH"/>
        </w:rPr>
        <w:t>est la vitesse du véhicule (m/s);</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m</w:t>
      </w:r>
      <w:r w:rsidR="00562942" w:rsidRPr="0052204B">
        <w:rPr>
          <w:vertAlign w:val="subscript"/>
          <w:lang w:val="fr-CH"/>
        </w:rPr>
        <w:t>vehicle</w:t>
      </w:r>
      <w:r w:rsidR="00562942" w:rsidRPr="0052204B">
        <w:rPr>
          <w:vertAlign w:val="subscript"/>
          <w:lang w:val="fr-CH"/>
        </w:rPr>
        <w:tab/>
      </w:r>
      <w:r w:rsidR="00562942" w:rsidRPr="0052204B">
        <w:rPr>
          <w:lang w:val="fr-CH"/>
        </w:rPr>
        <w:t>est la masse d’essai du véhicule conformément à l’équation 116 (kg);</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f</w:t>
      </w:r>
      <w:r w:rsidR="00562942" w:rsidRPr="0052204B">
        <w:rPr>
          <w:vertAlign w:val="subscript"/>
          <w:lang w:val="fr-CH"/>
        </w:rPr>
        <w:t>roll</w:t>
      </w:r>
      <w:r w:rsidR="00562942" w:rsidRPr="0052204B">
        <w:rPr>
          <w:lang w:val="fr-CH"/>
        </w:rPr>
        <w:tab/>
      </w:r>
      <w:r w:rsidRPr="0052204B">
        <w:rPr>
          <w:lang w:val="fr-CH"/>
        </w:rPr>
        <w:tab/>
      </w:r>
      <w:r w:rsidR="00562942" w:rsidRPr="0052204B">
        <w:rPr>
          <w:lang w:val="fr-CH"/>
        </w:rPr>
        <w:t>est le coefficient de résistance au roulement spécifié conformément à l’équation </w:t>
      </w:r>
      <w:r w:rsidR="00AD795C">
        <w:rPr>
          <w:lang w:val="fr-CH"/>
        </w:rPr>
        <w:t>(</w:t>
      </w:r>
      <w:r w:rsidR="00562942" w:rsidRPr="0052204B">
        <w:rPr>
          <w:lang w:val="fr-CH"/>
        </w:rPr>
        <w:t>120</w:t>
      </w:r>
      <w:r w:rsidR="00AD795C">
        <w:rPr>
          <w:lang w:val="fr-CH"/>
        </w:rPr>
        <w:t>)</w:t>
      </w:r>
      <w:r w:rsidR="00562942" w:rsidRPr="0052204B">
        <w:rPr>
          <w:lang w:val="fr-CH"/>
        </w:rPr>
        <w:t>;</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g</w:t>
      </w:r>
      <w:r w:rsidRPr="0052204B">
        <w:rPr>
          <w:lang w:val="fr-CH"/>
        </w:rPr>
        <w:tab/>
      </w:r>
      <w:r w:rsidR="00562942" w:rsidRPr="0052204B">
        <w:rPr>
          <w:lang w:val="fr-CH"/>
        </w:rPr>
        <w:tab/>
        <w:t>est l’accélération de la pesanteur comme spécifié conformément au paragraphe A.9.5.4.2.2.3 (m/s</w:t>
      </w:r>
      <w:r w:rsidR="00562942" w:rsidRPr="0052204B">
        <w:rPr>
          <w:vertAlign w:val="superscript"/>
          <w:lang w:val="fr-CH"/>
        </w:rPr>
        <w:t>2</w:t>
      </w:r>
      <w:r w:rsidR="00562942" w:rsidRPr="0052204B">
        <w:rPr>
          <w:lang w:val="fr-CH"/>
        </w:rPr>
        <w:t>);</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ρ</w:t>
      </w:r>
      <w:r w:rsidR="00562942" w:rsidRPr="0052204B">
        <w:rPr>
          <w:vertAlign w:val="subscript"/>
          <w:lang w:val="fr-CH"/>
        </w:rPr>
        <w:t>a</w:t>
      </w:r>
      <w:r w:rsidRPr="0052204B">
        <w:rPr>
          <w:vertAlign w:val="subscript"/>
          <w:lang w:val="fr-CH"/>
        </w:rPr>
        <w:tab/>
      </w:r>
      <w:r w:rsidR="00562942" w:rsidRPr="0052204B">
        <w:rPr>
          <w:lang w:val="fr-CH"/>
        </w:rPr>
        <w:tab/>
        <w:t>est la densité de l’air ambiant comme spécifié conformément au paragraphe A.9.5.4.2.2.3 (kg/m</w:t>
      </w:r>
      <w:r w:rsidR="00562942" w:rsidRPr="0052204B">
        <w:rPr>
          <w:vertAlign w:val="superscript"/>
          <w:lang w:val="fr-CH"/>
        </w:rPr>
        <w:t>3</w:t>
      </w:r>
      <w:r w:rsidR="00562942" w:rsidRPr="0052204B">
        <w:rPr>
          <w:lang w:val="fr-CH"/>
        </w:rPr>
        <w:t>);</w:t>
      </w:r>
    </w:p>
    <w:p w:rsidR="00562942" w:rsidRPr="0052204B" w:rsidRDefault="00AD3992" w:rsidP="00AD3992">
      <w:pPr>
        <w:pStyle w:val="SingleTxt"/>
        <w:ind w:left="3182" w:hanging="1915"/>
        <w:rPr>
          <w:vertAlign w:val="superscript"/>
          <w:lang w:val="fr-CH"/>
        </w:rPr>
      </w:pPr>
      <w:r w:rsidRPr="0052204B">
        <w:rPr>
          <w:lang w:val="fr-CH"/>
        </w:rPr>
        <w:tab/>
      </w:r>
      <w:r w:rsidRPr="0052204B">
        <w:rPr>
          <w:lang w:val="fr-CH"/>
        </w:rPr>
        <w:tab/>
      </w:r>
      <w:r w:rsidR="00562942" w:rsidRPr="0052204B">
        <w:rPr>
          <w:lang w:val="fr-CH"/>
        </w:rPr>
        <w:t>A</w:t>
      </w:r>
      <w:r w:rsidR="00562942" w:rsidRPr="0052204B">
        <w:rPr>
          <w:vertAlign w:val="subscript"/>
          <w:lang w:val="fr-CH"/>
        </w:rPr>
        <w:t>front</w:t>
      </w:r>
      <w:r w:rsidRPr="0052204B">
        <w:rPr>
          <w:vertAlign w:val="subscript"/>
          <w:lang w:val="fr-CH"/>
        </w:rPr>
        <w:tab/>
      </w:r>
      <w:r w:rsidR="00562942" w:rsidRPr="0052204B">
        <w:rPr>
          <w:lang w:val="fr-CH"/>
        </w:rPr>
        <w:tab/>
        <w:t>est la surface frontale du véhicule définie selon les équations </w:t>
      </w:r>
      <w:r w:rsidR="00AD795C">
        <w:rPr>
          <w:lang w:val="fr-CH"/>
        </w:rPr>
        <w:t>(</w:t>
      </w:r>
      <w:r w:rsidR="00562942" w:rsidRPr="0052204B">
        <w:rPr>
          <w:lang w:val="fr-CH"/>
        </w:rPr>
        <w:t>117</w:t>
      </w:r>
      <w:r w:rsidR="00AD795C">
        <w:rPr>
          <w:lang w:val="fr-CH"/>
        </w:rPr>
        <w:t>)</w:t>
      </w:r>
      <w:r w:rsidR="00562942" w:rsidRPr="0052204B">
        <w:rPr>
          <w:lang w:val="fr-CH"/>
        </w:rPr>
        <w:t xml:space="preserve"> ou </w:t>
      </w:r>
      <w:r w:rsidR="00AD795C">
        <w:rPr>
          <w:lang w:val="fr-CH"/>
        </w:rPr>
        <w:t>(</w:t>
      </w:r>
      <w:r w:rsidR="00562942" w:rsidRPr="0052204B">
        <w:rPr>
          <w:lang w:val="fr-CH"/>
        </w:rPr>
        <w:t>118</w:t>
      </w:r>
      <w:r w:rsidR="00AD795C">
        <w:rPr>
          <w:lang w:val="fr-CH"/>
        </w:rPr>
        <w:t>)</w:t>
      </w:r>
      <w:r w:rsidR="00562942" w:rsidRPr="0052204B">
        <w:rPr>
          <w:lang w:val="fr-CH"/>
        </w:rPr>
        <w:t xml:space="preserve"> (m</w:t>
      </w:r>
      <w:r w:rsidR="00562942" w:rsidRPr="0052204B">
        <w:rPr>
          <w:vertAlign w:val="superscript"/>
          <w:lang w:val="fr-CH"/>
        </w:rPr>
        <w:t>2</w:t>
      </w:r>
      <w:r w:rsidR="00562942" w:rsidRPr="0052204B">
        <w:rPr>
          <w:lang w:val="fr-CH"/>
        </w:rPr>
        <w:t>);</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C</w:t>
      </w:r>
      <w:r w:rsidR="00562942" w:rsidRPr="0052204B">
        <w:rPr>
          <w:vertAlign w:val="subscript"/>
          <w:lang w:val="fr-CH"/>
        </w:rPr>
        <w:t>drag</w:t>
      </w:r>
      <w:r w:rsidRPr="0052204B">
        <w:rPr>
          <w:vertAlign w:val="subscript"/>
          <w:lang w:val="fr-CH"/>
        </w:rPr>
        <w:tab/>
      </w:r>
      <w:r w:rsidR="00562942" w:rsidRPr="0052204B">
        <w:rPr>
          <w:lang w:val="fr-CH"/>
        </w:rPr>
        <w:tab/>
        <w:t>est le coefficient de traînée aérodynamique du véhicule déterminé conformément à l’équation </w:t>
      </w:r>
      <w:r w:rsidR="00AD795C">
        <w:rPr>
          <w:lang w:val="fr-CH"/>
        </w:rPr>
        <w:t>(</w:t>
      </w:r>
      <w:r w:rsidR="00562942" w:rsidRPr="0052204B">
        <w:rPr>
          <w:lang w:val="fr-CH"/>
        </w:rPr>
        <w:t>119</w:t>
      </w:r>
      <w:r w:rsidR="00AD795C">
        <w:rPr>
          <w:lang w:val="fr-CH"/>
        </w:rPr>
        <w:t>)</w:t>
      </w:r>
      <w:r w:rsidR="00562942" w:rsidRPr="0052204B">
        <w:rPr>
          <w:lang w:val="fr-CH"/>
        </w:rPr>
        <w:t>.</w:t>
      </w:r>
    </w:p>
    <w:p w:rsidR="00562942" w:rsidRPr="0052204B" w:rsidRDefault="00562942" w:rsidP="00AD3992">
      <w:pPr>
        <w:pStyle w:val="SingleTxt"/>
        <w:ind w:left="2693" w:hanging="1426"/>
        <w:rPr>
          <w:lang w:val="fr-CH"/>
        </w:rPr>
      </w:pPr>
      <w:r w:rsidRPr="0052204B">
        <w:rPr>
          <w:spacing w:val="-8"/>
          <w:w w:val="100"/>
          <w:lang w:val="fr-CH"/>
        </w:rPr>
        <w:t>A.9.5.4.2.2.7</w:t>
      </w:r>
      <w:r w:rsidRPr="0052204B">
        <w:rPr>
          <w:spacing w:val="-8"/>
          <w:w w:val="100"/>
          <w:lang w:val="fr-CH"/>
        </w:rPr>
        <w:tab/>
      </w:r>
      <w:r w:rsidRPr="0052204B">
        <w:rPr>
          <w:lang w:val="fr-CH"/>
        </w:rPr>
        <w:t>Mode simulation de la résistance à l’avancement sur route du dynamomètre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dynamomètre doit être utilisé sur un mode qui simule l’inertie du véhicule et la courbe de la résistance à l’avancement définies par les coefficients Dyno</w:t>
      </w:r>
      <w:r w:rsidR="00562942" w:rsidRPr="0052204B">
        <w:rPr>
          <w:vertAlign w:val="subscript"/>
          <w:lang w:val="fr-CH"/>
        </w:rPr>
        <w:t>setting</w:t>
      </w:r>
      <w:r w:rsidR="00562942" w:rsidRPr="0052204B">
        <w:rPr>
          <w:lang w:val="fr-CH"/>
        </w:rPr>
        <w:t>.</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banc doit permettre de mettre simuler correctement les pentes de la route prescrites dans le cadre du cycle d’essai au point b) de l’annexe 1 de telle sorte que la condition A ci-dessous soit effectivement respectée</w:t>
      </w:r>
      <w:r w:rsidR="00D23B14" w:rsidRPr="0052204B">
        <w:rPr>
          <w:lang w:val="fr-CH"/>
        </w:rPr>
        <w:t> :</w:t>
      </w:r>
    </w:p>
    <w:p w:rsidR="00562942" w:rsidRPr="003476DD" w:rsidRDefault="00AD3992" w:rsidP="009354CC">
      <w:pPr>
        <w:pStyle w:val="SingleTxt"/>
        <w:tabs>
          <w:tab w:val="clear" w:pos="4133"/>
          <w:tab w:val="clear" w:pos="4622"/>
          <w:tab w:val="clear" w:pos="5098"/>
          <w:tab w:val="clear" w:pos="5573"/>
          <w:tab w:val="clear" w:pos="6048"/>
          <w:tab w:val="left" w:pos="8294"/>
        </w:tabs>
        <w:spacing w:line="240" w:lineRule="auto"/>
      </w:pPr>
      <w:r w:rsidRPr="0052204B">
        <w:rPr>
          <w:lang w:val="fr-CH"/>
        </w:rPr>
        <w:tab/>
      </w:r>
      <w:r w:rsidRPr="0052204B">
        <w:rPr>
          <w:lang w:val="fr-CH"/>
        </w:rPr>
        <w:tab/>
      </w:r>
      <w:r w:rsidR="00562942" w:rsidRPr="003476DD">
        <w:t>A = m</w:t>
      </w:r>
      <w:r w:rsidR="00562942" w:rsidRPr="003476DD">
        <w:rPr>
          <w:vertAlign w:val="subscript"/>
        </w:rPr>
        <w:t>vehicle</w:t>
      </w:r>
      <w:r w:rsidR="00562942" w:rsidRPr="003476DD">
        <w:t xml:space="preserve"> × g × f</w:t>
      </w:r>
      <w:r w:rsidR="00562942" w:rsidRPr="003476DD">
        <w:rPr>
          <w:vertAlign w:val="subscript"/>
        </w:rPr>
        <w:t>roll</w:t>
      </w:r>
      <w:r w:rsidR="00562942" w:rsidRPr="003476DD">
        <w:t xml:space="preserve"> × cos(</w:t>
      </w:r>
      <w:r w:rsidR="00562942" w:rsidRPr="0052204B">
        <w:rPr>
          <w:lang w:val="fr-CH"/>
        </w:rPr>
        <w:t>α</w:t>
      </w:r>
      <w:r w:rsidR="00562942" w:rsidRPr="003476DD">
        <w:rPr>
          <w:vertAlign w:val="subscript"/>
        </w:rPr>
        <w:t>road</w:t>
      </w:r>
      <w:r w:rsidR="00562942" w:rsidRPr="003476DD">
        <w:t>) + m</w:t>
      </w:r>
      <w:r w:rsidR="00562942" w:rsidRPr="003476DD">
        <w:rPr>
          <w:vertAlign w:val="subscript"/>
        </w:rPr>
        <w:t xml:space="preserve">vehicle </w:t>
      </w:r>
      <w:r w:rsidR="00562942" w:rsidRPr="003476DD">
        <w:t>× g × sin(</w:t>
      </w:r>
      <w:r w:rsidR="00562942" w:rsidRPr="0052204B">
        <w:rPr>
          <w:lang w:val="fr-CH"/>
        </w:rPr>
        <w:t>α</w:t>
      </w:r>
      <w:r w:rsidR="00562942" w:rsidRPr="003476DD">
        <w:rPr>
          <w:vertAlign w:val="subscript"/>
        </w:rPr>
        <w:t>road</w:t>
      </w:r>
      <w:r w:rsidR="00562942" w:rsidRPr="003476DD">
        <w:t>)</w:t>
      </w:r>
      <w:r w:rsidR="00562942" w:rsidRPr="003476DD">
        <w:tab/>
        <w:t>(124)</w:t>
      </w:r>
    </w:p>
    <w:p w:rsidR="00562942" w:rsidRPr="0052204B" w:rsidRDefault="00AD3992" w:rsidP="009354CC">
      <w:pPr>
        <w:pStyle w:val="SingleTxt"/>
        <w:tabs>
          <w:tab w:val="clear" w:pos="4133"/>
          <w:tab w:val="clear" w:pos="4622"/>
          <w:tab w:val="clear" w:pos="5098"/>
          <w:tab w:val="clear" w:pos="5573"/>
          <w:tab w:val="clear" w:pos="6048"/>
          <w:tab w:val="left" w:pos="8294"/>
        </w:tabs>
        <w:spacing w:line="240" w:lineRule="auto"/>
        <w:rPr>
          <w:lang w:val="fr-CH"/>
        </w:rPr>
      </w:pPr>
      <w:r w:rsidRPr="003476DD">
        <w:tab/>
      </w:r>
      <w:r w:rsidRPr="003476DD">
        <w:tab/>
      </w:r>
      <w:r w:rsidR="00562942" w:rsidRPr="0052204B">
        <w:rPr>
          <w:lang w:val="fr-CH"/>
        </w:rPr>
        <w:t>α</w:t>
      </w:r>
      <w:r w:rsidR="00562942" w:rsidRPr="0052204B">
        <w:rPr>
          <w:vertAlign w:val="subscript"/>
          <w:lang w:val="fr-CH"/>
        </w:rPr>
        <w:t>road</w:t>
      </w:r>
      <w:r w:rsidR="00562942" w:rsidRPr="0052204B">
        <w:rPr>
          <w:lang w:val="fr-CH"/>
        </w:rPr>
        <w:t xml:space="preserve"> = atan(α</w:t>
      </w:r>
      <w:r w:rsidR="00562942" w:rsidRPr="0052204B">
        <w:rPr>
          <w:vertAlign w:val="subscript"/>
          <w:lang w:val="fr-CH"/>
        </w:rPr>
        <w:t>road</w:t>
      </w:r>
      <w:r w:rsidR="00562942" w:rsidRPr="0052204B">
        <w:rPr>
          <w:lang w:val="fr-CH"/>
        </w:rPr>
        <w:t>/100)</w:t>
      </w:r>
      <w:r w:rsidR="00562942" w:rsidRPr="0052204B">
        <w:rPr>
          <w:lang w:val="fr-CH"/>
        </w:rPr>
        <w:tab/>
        <w:t>(125)</w:t>
      </w:r>
    </w:p>
    <w:p w:rsidR="00562942" w:rsidRPr="0052204B" w:rsidRDefault="00AD3992" w:rsidP="00562942">
      <w:pPr>
        <w:pStyle w:val="SingleTxt"/>
        <w:rPr>
          <w:lang w:val="fr-CH"/>
        </w:rPr>
      </w:pPr>
      <w:r w:rsidRPr="0052204B">
        <w:rPr>
          <w:lang w:val="fr-CH"/>
        </w:rPr>
        <w:tab/>
      </w:r>
      <w:r w:rsidR="00562942" w:rsidRPr="0052204B">
        <w:rPr>
          <w:lang w:val="fr-CH"/>
        </w:rPr>
        <w:tab/>
        <w:t>Où</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α</w:t>
      </w:r>
      <w:r w:rsidR="00562942" w:rsidRPr="0052204B">
        <w:rPr>
          <w:vertAlign w:val="subscript"/>
          <w:lang w:val="fr-CH"/>
        </w:rPr>
        <w:t>road</w:t>
      </w:r>
      <w:r w:rsidR="00562942" w:rsidRPr="0052204B">
        <w:rPr>
          <w:lang w:val="fr-CH"/>
        </w:rPr>
        <w:tab/>
      </w:r>
      <w:r w:rsidRPr="0052204B">
        <w:rPr>
          <w:lang w:val="fr-CH"/>
        </w:rPr>
        <w:tab/>
      </w:r>
      <w:r w:rsidR="00562942" w:rsidRPr="0052204B">
        <w:rPr>
          <w:lang w:val="fr-CH"/>
        </w:rPr>
        <w:t>est la pente de la route (rad);</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00562942" w:rsidRPr="0052204B">
        <w:rPr>
          <w:lang w:val="fr-CH"/>
        </w:rPr>
        <w:t>α</w:t>
      </w:r>
      <w:r w:rsidR="00562942" w:rsidRPr="0052204B">
        <w:rPr>
          <w:vertAlign w:val="subscript"/>
          <w:lang w:val="fr-CH"/>
        </w:rPr>
        <w:t>road_pct</w:t>
      </w:r>
      <w:r w:rsidR="00562942" w:rsidRPr="0052204B">
        <w:rPr>
          <w:lang w:val="fr-CH"/>
        </w:rPr>
        <w:tab/>
        <w:t>est la pente de la route comme prescrite au point b) de l’annexe 1 (%).</w:t>
      </w:r>
    </w:p>
    <w:p w:rsidR="00562942" w:rsidRPr="0052204B" w:rsidRDefault="00562942" w:rsidP="00562942">
      <w:pPr>
        <w:pStyle w:val="SingleTxt"/>
        <w:rPr>
          <w:lang w:val="fr-CH"/>
        </w:rPr>
      </w:pPr>
      <w:r w:rsidRPr="0052204B">
        <w:rPr>
          <w:lang w:val="fr-CH"/>
        </w:rPr>
        <w:t>A.9.5.4.3</w:t>
      </w:r>
      <w:r w:rsidRPr="0052204B">
        <w:rPr>
          <w:lang w:val="fr-CH"/>
        </w:rPr>
        <w:tab/>
        <w:t xml:space="preserve">Conditions d’essai </w:t>
      </w:r>
    </w:p>
    <w:p w:rsidR="00562942" w:rsidRPr="0052204B" w:rsidRDefault="00562942" w:rsidP="00562942">
      <w:pPr>
        <w:pStyle w:val="SingleTxt"/>
        <w:rPr>
          <w:lang w:val="fr-CH"/>
        </w:rPr>
      </w:pPr>
      <w:r w:rsidRPr="0052204B">
        <w:rPr>
          <w:spacing w:val="-8"/>
          <w:w w:val="100"/>
          <w:lang w:val="fr-CH"/>
        </w:rPr>
        <w:t>A.9.5.4.3.1</w:t>
      </w:r>
      <w:r w:rsidRPr="0052204B">
        <w:rPr>
          <w:spacing w:val="-8"/>
          <w:w w:val="100"/>
          <w:lang w:val="fr-CH"/>
        </w:rPr>
        <w:tab/>
      </w:r>
      <w:r w:rsidRPr="0052204B">
        <w:rPr>
          <w:lang w:val="fr-CH"/>
        </w:rPr>
        <w:t>Exécution du cycle d’essai</w:t>
      </w:r>
    </w:p>
    <w:p w:rsidR="00562942" w:rsidRPr="0052204B" w:rsidRDefault="00562942" w:rsidP="00AD3992">
      <w:pPr>
        <w:pStyle w:val="SingleTxt"/>
        <w:ind w:left="2218" w:hanging="951"/>
        <w:rPr>
          <w:lang w:val="fr-CH"/>
        </w:rPr>
      </w:pPr>
      <w:r w:rsidRPr="0052204B">
        <w:rPr>
          <w:lang w:val="fr-CH"/>
        </w:rPr>
        <w:tab/>
      </w:r>
      <w:r w:rsidR="00AD3992" w:rsidRPr="0052204B">
        <w:rPr>
          <w:lang w:val="fr-CH"/>
        </w:rPr>
        <w:tab/>
      </w:r>
      <w:r w:rsidRPr="0052204B">
        <w:rPr>
          <w:lang w:val="fr-CH"/>
        </w:rPr>
        <w:t>Celui-ci doit être exécuté dans les limites de temps imparties sous la forme du cycle d’essai complet tel qu’il est défini au point b) de l’annexe 1 en utilisant la puissance nominale du système hybride conformément aux spécifications du constructeur.</w:t>
      </w:r>
    </w:p>
    <w:p w:rsidR="00562942" w:rsidRPr="0052204B" w:rsidRDefault="00562942" w:rsidP="00562942">
      <w:pPr>
        <w:pStyle w:val="SingleTxt"/>
        <w:rPr>
          <w:lang w:val="fr-CH"/>
        </w:rPr>
      </w:pPr>
      <w:r w:rsidRPr="0052204B">
        <w:rPr>
          <w:spacing w:val="-8"/>
          <w:w w:val="100"/>
          <w:lang w:val="fr-CH"/>
        </w:rPr>
        <w:t>A.9.5.4.3.2</w:t>
      </w:r>
      <w:r w:rsidRPr="0052204B">
        <w:rPr>
          <w:spacing w:val="-8"/>
          <w:w w:val="100"/>
          <w:lang w:val="fr-CH"/>
        </w:rPr>
        <w:tab/>
      </w:r>
      <w:r w:rsidRPr="0052204B">
        <w:rPr>
          <w:lang w:val="fr-CH"/>
        </w:rPr>
        <w:t>Réglages divers du système</w:t>
      </w:r>
    </w:p>
    <w:p w:rsidR="00562942" w:rsidRPr="0052204B" w:rsidRDefault="00AD3992" w:rsidP="00AD3992">
      <w:pPr>
        <w:pStyle w:val="SingleTxt"/>
        <w:ind w:left="1742" w:hanging="475"/>
        <w:rPr>
          <w:lang w:val="fr-CH"/>
        </w:rPr>
      </w:pPr>
      <w:r w:rsidRPr="0052204B">
        <w:rPr>
          <w:lang w:val="fr-CH"/>
        </w:rPr>
        <w:tab/>
      </w:r>
      <w:r w:rsidR="00562942" w:rsidRPr="0052204B">
        <w:rPr>
          <w:lang w:val="fr-CH"/>
        </w:rPr>
        <w:tab/>
        <w:t>Les conditions suivantes doivent être remplies, si elles s’appliquent</w:t>
      </w:r>
      <w:r w:rsidR="00D23B14" w:rsidRPr="0052204B">
        <w:rPr>
          <w:lang w:val="fr-CH"/>
        </w:rPr>
        <w:t>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La pente de la route ne doit pas être introduite comme signal d’entrée dans le MGE (sol en position horizontale) ou le capteur d’inclinaison doit être désactivé;</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Les conditions ambiantes d’essai doivent être comprises entre 20 °C et 30 °C;</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Des systèmes de ventilation de performances suffisantes doivent être utilisés pour le conditionnement en température et en débit de l’air ambiant afin de représenter les conditions de conduite sur route;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d)</w:t>
      </w:r>
      <w:r w:rsidR="00562942" w:rsidRPr="0052204B">
        <w:rPr>
          <w:lang w:val="fr-CH"/>
        </w:rPr>
        <w:tab/>
        <w:t>Les systèmes de freinage continu ne doivent pas être utilisés ou être désactivés si possible;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Tous les systèmes auxiliaires ou PTO doivent être désactivés ou leur consommation d’énergie mesurée. Si cette mesure n’est pas possible, la consommation d’énergie doit être déterminée sur la base de calculs, de simulations, d’évaluations, de résultats d’essais etc. À titre de variante, une source d’alimentation externe pour les systèmes 12/24 V peut être utilisée;</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f)</w:t>
      </w:r>
      <w:r w:rsidR="00562942" w:rsidRPr="0052204B">
        <w:rPr>
          <w:lang w:val="fr-CH"/>
        </w:rPr>
        <w:tab/>
        <w:t>Avant le début de l’essai, la clé de commande du groupe motopropulseur d’essai peut être en place, mais sur une position ne permettant pas un mode de conduite, de telle manière cependant que la communication de données pour l’enregistrement soit possible. Au début de l’essai, le groupe motopropulseur d’essai doit être sur la position mode de conduite pleinement activé;</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g)</w:t>
      </w:r>
      <w:r w:rsidR="00562942" w:rsidRPr="0052204B">
        <w:rPr>
          <w:lang w:val="fr-CH"/>
        </w:rPr>
        <w:tab/>
        <w:t>Le ou les rouleaux du banc à rouleaux doivent être propres et secs. La charge de l’essieu moteur doit être suffisante pour éviter le patinage des pneumatiques sur le ou les rouleaux. Un lest supplémentaire ou des systèmes de bridage permettant de renforcer la charge sur l’essieu peuvent être utilisés;</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h)</w:t>
      </w:r>
      <w:r w:rsidR="00562942" w:rsidRPr="0052204B">
        <w:rPr>
          <w:lang w:val="fr-CH"/>
        </w:rPr>
        <w:tab/>
        <w:t>Si la décélération requise du cycle d’essai ne peut pas être obtenue par freinage dans les limites de tolérance admissibles conformément au paragraphe A.9.5.4.3.3, par exemple dans le cas d’un véhicule lourd avec un essieu sur le ou les rouleaux, on peut utiliser le banc pour contribuer à la décélération du véhicule. Cela peut impliquer une modification de la pente de la route appliquée comme spécifié conformément à l’annexe 1 b) au cours de ces décélérations.</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i)</w:t>
      </w:r>
      <w:r w:rsidR="00562942" w:rsidRPr="0052204B">
        <w:rPr>
          <w:lang w:val="fr-CH"/>
        </w:rPr>
        <w:tab/>
        <w:t>Préconditionnement des systèmes d’essai</w:t>
      </w:r>
      <w:r w:rsidR="00D23B14" w:rsidRPr="0052204B">
        <w:rPr>
          <w:lang w:val="fr-CH"/>
        </w:rPr>
        <w:t> :</w:t>
      </w:r>
    </w:p>
    <w:p w:rsidR="00562942" w:rsidRPr="0052204B" w:rsidRDefault="00AD3992" w:rsidP="00AD795C">
      <w:pPr>
        <w:pStyle w:val="SingleTxt"/>
        <w:ind w:left="2693" w:hanging="1426"/>
        <w:rPr>
          <w:lang w:val="fr-CH"/>
        </w:rPr>
      </w:pPr>
      <w:r w:rsidRPr="0052204B">
        <w:rPr>
          <w:lang w:val="fr-CH"/>
        </w:rPr>
        <w:tab/>
      </w:r>
      <w:r w:rsidR="00562942" w:rsidRPr="0052204B">
        <w:rPr>
          <w:lang w:val="fr-CH"/>
        </w:rPr>
        <w:tab/>
      </w:r>
      <w:r w:rsidR="00AD795C">
        <w:rPr>
          <w:lang w:val="fr-CH"/>
        </w:rPr>
        <w:tab/>
      </w:r>
      <w:r w:rsidR="00562942" w:rsidRPr="0052204B">
        <w:rPr>
          <w:lang w:val="fr-CH"/>
        </w:rPr>
        <w:t>Pour les cycles de démarrage à froid, le système à l’essai doit être soumis à une stabilisation thermique telle que les températures du système soient comprises entre 20 °C et 30 °C.</w:t>
      </w:r>
    </w:p>
    <w:p w:rsidR="00562942" w:rsidRPr="0052204B" w:rsidRDefault="00AD3992" w:rsidP="00AD795C">
      <w:pPr>
        <w:pStyle w:val="SingleTxt"/>
        <w:ind w:left="2693" w:hanging="1426"/>
        <w:rPr>
          <w:lang w:val="fr-CH"/>
        </w:rPr>
      </w:pPr>
      <w:r w:rsidRPr="0052204B">
        <w:rPr>
          <w:lang w:val="fr-CH"/>
        </w:rPr>
        <w:tab/>
      </w:r>
      <w:r w:rsidR="00562942" w:rsidRPr="0052204B">
        <w:rPr>
          <w:lang w:val="fr-CH"/>
        </w:rPr>
        <w:tab/>
      </w:r>
      <w:r w:rsidR="00AD795C">
        <w:rPr>
          <w:lang w:val="fr-CH"/>
        </w:rPr>
        <w:tab/>
      </w:r>
      <w:r w:rsidR="00562942" w:rsidRPr="0052204B">
        <w:rPr>
          <w:lang w:val="fr-CH"/>
        </w:rPr>
        <w:t xml:space="preserve">Pour un cycle de démarrage à chaud le système à l’essai doit être préconditionné par l’exécution du cycle d’essai complet conformément au point b) de l’annexe 1 suivie par une période de stabilisation à chaud de 10 min. </w:t>
      </w:r>
    </w:p>
    <w:p w:rsidR="00562942" w:rsidRPr="0052204B" w:rsidRDefault="00562942" w:rsidP="00562942">
      <w:pPr>
        <w:pStyle w:val="SingleTxt"/>
        <w:rPr>
          <w:lang w:val="fr-CH"/>
        </w:rPr>
      </w:pPr>
      <w:r w:rsidRPr="0052204B">
        <w:rPr>
          <w:spacing w:val="-8"/>
          <w:w w:val="100"/>
          <w:lang w:val="fr-CH"/>
        </w:rPr>
        <w:t>A.9.5.4.3.3</w:t>
      </w:r>
      <w:r w:rsidRPr="0052204B">
        <w:rPr>
          <w:spacing w:val="-8"/>
          <w:w w:val="100"/>
          <w:lang w:val="fr-CH"/>
        </w:rPr>
        <w:tab/>
      </w:r>
      <w:r w:rsidRPr="0052204B">
        <w:rPr>
          <w:lang w:val="fr-CH"/>
        </w:rPr>
        <w:t>Validation de la vitesse du véhicule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erreurs admissibles de vitesse et de temps lors de l’essai du groupe motopropulseur réel doivent rester, à tout moment au cours de chaque mode de fonctionnement, dans des limites de ±4,0 km/h en vitesse et ±2,0 s en temps, comme indiqué à la section colorée dans la figure 24. De plus, si les écarts sont situés dans les tolérances correspondant aux éléments de réglage affichés dans la colonne de gauche du tableau 14, ils sont considérés comme compris dans les erreurs admissibles. La durée des écarts lors des changements de vitesse comme spécifié au paragraphe A.9.5.8.1 ne doit pas être incluse dans le temps total cumulé. Cette disposition sur la durée des erreurs, en outre, n’est pas applicable dans le cas où les accélérations et les vitesses demandées ne sont pas obtenues pendant les périodes où la pédale d’accélérateur est enfoncée complètement (performances maximales demandées au groupe motopropulseur hybride).</w:t>
      </w:r>
    </w:p>
    <w:p w:rsidR="00AD3992" w:rsidRPr="0052204B" w:rsidRDefault="00AD3992" w:rsidP="00AD3992">
      <w:pPr>
        <w:pStyle w:val="SingleTxt"/>
        <w:spacing w:after="0" w:line="120" w:lineRule="exact"/>
        <w:ind w:left="2218" w:hanging="951"/>
        <w:rPr>
          <w:sz w:val="10"/>
          <w:lang w:val="fr-CH"/>
        </w:rPr>
      </w:pPr>
    </w:p>
    <w:p w:rsidR="00562942" w:rsidRPr="0052204B" w:rsidRDefault="00562942"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r>
      <w:r w:rsidRPr="0052204B">
        <w:rPr>
          <w:b w:val="0"/>
          <w:bCs/>
          <w:lang w:val="fr-CH"/>
        </w:rPr>
        <w:t>Tableau 14</w:t>
      </w:r>
      <w:r w:rsidRPr="0052204B">
        <w:rPr>
          <w:b w:val="0"/>
          <w:bCs/>
          <w:lang w:val="fr-CH"/>
        </w:rPr>
        <w:br/>
      </w:r>
      <w:r w:rsidRPr="0052204B">
        <w:rPr>
          <w:lang w:val="fr-CH"/>
        </w:rPr>
        <w:t>Tolérances pour les écarts de vitesse du véhicule lors de l’essai au dynamomètre</w:t>
      </w:r>
    </w:p>
    <w:p w:rsidR="00AD3992" w:rsidRPr="0052204B" w:rsidRDefault="00AD3992" w:rsidP="0029194F">
      <w:pPr>
        <w:pStyle w:val="SingleTxt"/>
        <w:keepNext/>
        <w:keepLines/>
        <w:spacing w:after="0" w:line="120" w:lineRule="exact"/>
        <w:rPr>
          <w:sz w:val="10"/>
          <w:lang w:val="fr-CH"/>
        </w:rPr>
      </w:pPr>
    </w:p>
    <w:p w:rsidR="00AD3992" w:rsidRPr="0052204B" w:rsidRDefault="00AD3992" w:rsidP="0029194F">
      <w:pPr>
        <w:pStyle w:val="SingleTxt"/>
        <w:keepNext/>
        <w:keepLines/>
        <w:spacing w:after="0" w:line="120" w:lineRule="exact"/>
        <w:rPr>
          <w:sz w:val="10"/>
          <w:lang w:val="fr-CH"/>
        </w:rPr>
      </w:pPr>
    </w:p>
    <w:tbl>
      <w:tblPr>
        <w:tblW w:w="756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20"/>
        <w:gridCol w:w="2340"/>
      </w:tblGrid>
      <w:tr w:rsidR="00562942" w:rsidRPr="0052204B" w:rsidTr="00822923">
        <w:trPr>
          <w:trHeight w:val="249"/>
          <w:tblHeader/>
        </w:trPr>
        <w:tc>
          <w:tcPr>
            <w:tcW w:w="5220" w:type="dxa"/>
            <w:shd w:val="clear" w:color="auto" w:fill="auto"/>
          </w:tcPr>
          <w:p w:rsidR="00562942" w:rsidRPr="0052204B" w:rsidRDefault="00562942" w:rsidP="00822923">
            <w:pPr>
              <w:spacing w:before="80" w:after="80" w:line="160" w:lineRule="exact"/>
              <w:ind w:left="115" w:right="115"/>
              <w:jc w:val="both"/>
              <w:rPr>
                <w:rFonts w:eastAsia="MS Mincho"/>
                <w:i/>
                <w:color w:val="000000"/>
                <w:sz w:val="14"/>
                <w:szCs w:val="14"/>
                <w:lang w:val="fr-CH"/>
              </w:rPr>
            </w:pPr>
            <w:r w:rsidRPr="0052204B">
              <w:rPr>
                <w:i/>
                <w:color w:val="000000"/>
                <w:sz w:val="14"/>
                <w:szCs w:val="14"/>
                <w:lang w:val="fr-CH"/>
              </w:rPr>
              <w:t>Variables mesurées</w:t>
            </w:r>
          </w:p>
        </w:tc>
        <w:tc>
          <w:tcPr>
            <w:tcW w:w="2340" w:type="dxa"/>
            <w:shd w:val="clear" w:color="auto" w:fill="auto"/>
          </w:tcPr>
          <w:p w:rsidR="00562942" w:rsidRPr="0052204B" w:rsidRDefault="00562942" w:rsidP="00822923">
            <w:pPr>
              <w:spacing w:before="80" w:after="80" w:line="160" w:lineRule="exact"/>
              <w:ind w:left="115" w:right="115"/>
              <w:jc w:val="both"/>
              <w:rPr>
                <w:rFonts w:eastAsia="MS Mincho"/>
                <w:i/>
                <w:color w:val="000000"/>
                <w:sz w:val="14"/>
                <w:szCs w:val="14"/>
                <w:lang w:val="fr-CH"/>
              </w:rPr>
            </w:pPr>
            <w:r w:rsidRPr="0052204B">
              <w:rPr>
                <w:rFonts w:eastAsia="MS Mincho"/>
                <w:i/>
                <w:color w:val="000000"/>
                <w:sz w:val="14"/>
                <w:szCs w:val="14"/>
                <w:lang w:val="fr-CH"/>
              </w:rPr>
              <w:t xml:space="preserve">Tolérance </w:t>
            </w:r>
          </w:p>
        </w:tc>
      </w:tr>
      <w:tr w:rsidR="00562942" w:rsidRPr="0052204B" w:rsidTr="00822923">
        <w:tc>
          <w:tcPr>
            <w:tcW w:w="5220" w:type="dxa"/>
            <w:shd w:val="clear" w:color="auto" w:fill="auto"/>
          </w:tcPr>
          <w:p w:rsidR="00562942" w:rsidRPr="0052204B" w:rsidRDefault="00562942" w:rsidP="00822923">
            <w:pPr>
              <w:spacing w:before="40" w:after="80"/>
              <w:ind w:left="403" w:right="115" w:hanging="288"/>
              <w:rPr>
                <w:rFonts w:eastAsia="MS Mincho"/>
                <w:color w:val="000000"/>
                <w:lang w:val="fr-CH"/>
              </w:rPr>
            </w:pPr>
            <w:r w:rsidRPr="0052204B">
              <w:rPr>
                <w:rFonts w:eastAsia="MS Mincho"/>
                <w:color w:val="000000"/>
                <w:lang w:val="fr-CH"/>
              </w:rPr>
              <w:t>1.</w:t>
            </w:r>
            <w:r w:rsidRPr="0052204B">
              <w:rPr>
                <w:rFonts w:eastAsia="MS Mincho"/>
                <w:color w:val="000000"/>
                <w:lang w:val="fr-CH"/>
              </w:rPr>
              <w:tab/>
            </w:r>
            <w:r w:rsidRPr="0052204B">
              <w:rPr>
                <w:rStyle w:val="hps"/>
                <w:color w:val="000000"/>
                <w:lang w:val="fr-CH"/>
              </w:rPr>
              <w:t>Plage de temps</w:t>
            </w:r>
            <w:r w:rsidRPr="0052204B">
              <w:rPr>
                <w:color w:val="000000"/>
                <w:lang w:val="fr-CH"/>
              </w:rPr>
              <w:t xml:space="preserve"> </w:t>
            </w:r>
            <w:r w:rsidRPr="0052204B">
              <w:rPr>
                <w:rStyle w:val="hps"/>
                <w:color w:val="000000"/>
                <w:lang w:val="fr-CH"/>
              </w:rPr>
              <w:t>tolérable</w:t>
            </w:r>
            <w:r w:rsidRPr="0052204B">
              <w:rPr>
                <w:color w:val="000000"/>
                <w:lang w:val="fr-CH"/>
              </w:rPr>
              <w:t xml:space="preserve"> </w:t>
            </w:r>
            <w:r w:rsidRPr="0052204B">
              <w:rPr>
                <w:rStyle w:val="hps"/>
                <w:color w:val="000000"/>
                <w:lang w:val="fr-CH"/>
              </w:rPr>
              <w:t>pour</w:t>
            </w:r>
            <w:r w:rsidRPr="0052204B">
              <w:rPr>
                <w:color w:val="000000"/>
                <w:lang w:val="fr-CH"/>
              </w:rPr>
              <w:t xml:space="preserve"> </w:t>
            </w:r>
            <w:r w:rsidRPr="0052204B">
              <w:rPr>
                <w:rStyle w:val="hpsatn"/>
                <w:color w:val="000000"/>
                <w:lang w:val="fr-CH"/>
              </w:rPr>
              <w:t xml:space="preserve">un </w:t>
            </w:r>
            <w:r w:rsidRPr="0052204B">
              <w:rPr>
                <w:color w:val="000000"/>
                <w:lang w:val="fr-CH"/>
              </w:rPr>
              <w:t>écart</w:t>
            </w:r>
          </w:p>
        </w:tc>
        <w:tc>
          <w:tcPr>
            <w:tcW w:w="2340" w:type="dxa"/>
            <w:shd w:val="clear" w:color="auto" w:fill="auto"/>
          </w:tcPr>
          <w:p w:rsidR="00562942" w:rsidRPr="0052204B" w:rsidRDefault="00562942" w:rsidP="00822923">
            <w:pPr>
              <w:spacing w:before="40" w:after="80"/>
              <w:ind w:left="403" w:right="115" w:hanging="288"/>
              <w:rPr>
                <w:rFonts w:ascii="Courier" w:eastAsia="MS Mincho" w:hAnsi="Courier"/>
                <w:color w:val="000000"/>
                <w:lang w:val="fr-CH"/>
              </w:rPr>
            </w:pPr>
            <w:r w:rsidRPr="0052204B">
              <w:rPr>
                <w:rFonts w:eastAsia="MS Mincho"/>
                <w:color w:val="000000"/>
                <w:lang w:val="fr-CH"/>
              </w:rPr>
              <w:t xml:space="preserve">maximum </w:t>
            </w:r>
            <w:r w:rsidRPr="0052204B">
              <w:rPr>
                <w:rFonts w:eastAsia="MS Mincho"/>
                <w:lang w:val="fr-CH"/>
              </w:rPr>
              <w:sym w:font="Symbol" w:char="F0B1"/>
            </w:r>
            <w:r w:rsidRPr="0052204B">
              <w:rPr>
                <w:rFonts w:eastAsia="MS Mincho"/>
                <w:color w:val="000000"/>
                <w:lang w:val="fr-CH"/>
              </w:rPr>
              <w:t xml:space="preserve">2,0 s </w:t>
            </w:r>
          </w:p>
        </w:tc>
      </w:tr>
      <w:tr w:rsidR="00562942" w:rsidRPr="0052204B" w:rsidTr="00822923">
        <w:tc>
          <w:tcPr>
            <w:tcW w:w="5220" w:type="dxa"/>
            <w:shd w:val="clear" w:color="auto" w:fill="auto"/>
          </w:tcPr>
          <w:p w:rsidR="00562942" w:rsidRPr="0052204B" w:rsidRDefault="00562942" w:rsidP="00822923">
            <w:pPr>
              <w:spacing w:before="40" w:after="80"/>
              <w:ind w:left="403" w:right="115" w:hanging="288"/>
              <w:rPr>
                <w:rFonts w:ascii="Courier" w:eastAsia="MS Mincho" w:hAnsi="Courier"/>
                <w:color w:val="000000"/>
                <w:lang w:val="fr-CH"/>
              </w:rPr>
            </w:pPr>
            <w:r w:rsidRPr="0052204B">
              <w:rPr>
                <w:rFonts w:eastAsia="MS Mincho"/>
                <w:color w:val="000000"/>
                <w:lang w:val="fr-CH"/>
              </w:rPr>
              <w:t>2.</w:t>
            </w:r>
            <w:r w:rsidRPr="0052204B">
              <w:rPr>
                <w:rFonts w:eastAsia="MS Mincho"/>
                <w:color w:val="000000"/>
                <w:lang w:val="fr-CH"/>
              </w:rPr>
              <w:tab/>
            </w:r>
            <w:r w:rsidRPr="0052204B">
              <w:rPr>
                <w:rStyle w:val="hps"/>
                <w:color w:val="000000"/>
                <w:lang w:val="fr-CH"/>
              </w:rPr>
              <w:t>Plage de</w:t>
            </w:r>
            <w:r w:rsidRPr="0052204B">
              <w:rPr>
                <w:color w:val="000000"/>
                <w:lang w:val="fr-CH"/>
              </w:rPr>
              <w:t xml:space="preserve"> </w:t>
            </w:r>
            <w:r w:rsidRPr="0052204B">
              <w:rPr>
                <w:rStyle w:val="hps"/>
                <w:color w:val="000000"/>
                <w:lang w:val="fr-CH"/>
              </w:rPr>
              <w:t>temps</w:t>
            </w:r>
            <w:r w:rsidRPr="0052204B">
              <w:rPr>
                <w:color w:val="000000"/>
                <w:lang w:val="fr-CH"/>
              </w:rPr>
              <w:t xml:space="preserve"> </w:t>
            </w:r>
            <w:r w:rsidRPr="0052204B">
              <w:rPr>
                <w:rStyle w:val="hps"/>
                <w:color w:val="000000"/>
                <w:lang w:val="fr-CH"/>
              </w:rPr>
              <w:t>tolérable</w:t>
            </w:r>
            <w:r w:rsidRPr="0052204B">
              <w:rPr>
                <w:color w:val="000000"/>
                <w:lang w:val="fr-CH"/>
              </w:rPr>
              <w:t xml:space="preserve"> </w:t>
            </w:r>
            <w:r w:rsidRPr="0052204B">
              <w:rPr>
                <w:rStyle w:val="hps"/>
                <w:color w:val="000000"/>
                <w:lang w:val="fr-CH"/>
              </w:rPr>
              <w:t>pour</w:t>
            </w:r>
            <w:r w:rsidRPr="0052204B">
              <w:rPr>
                <w:color w:val="000000"/>
                <w:lang w:val="fr-CH"/>
              </w:rPr>
              <w:t xml:space="preserve"> </w:t>
            </w:r>
            <w:r w:rsidRPr="0052204B">
              <w:rPr>
                <w:rStyle w:val="hps"/>
                <w:color w:val="000000"/>
                <w:lang w:val="fr-CH"/>
              </w:rPr>
              <w:t>la valeur</w:t>
            </w:r>
            <w:r w:rsidRPr="0052204B">
              <w:rPr>
                <w:color w:val="000000"/>
                <w:lang w:val="fr-CH"/>
              </w:rPr>
              <w:t xml:space="preserve"> </w:t>
            </w:r>
            <w:r w:rsidRPr="0052204B">
              <w:rPr>
                <w:rStyle w:val="hps"/>
                <w:color w:val="000000"/>
                <w:lang w:val="fr-CH"/>
              </w:rPr>
              <w:t>totale cumulée</w:t>
            </w:r>
            <w:r w:rsidRPr="0052204B">
              <w:rPr>
                <w:color w:val="000000"/>
                <w:lang w:val="fr-CH"/>
              </w:rPr>
              <w:t xml:space="preserve"> </w:t>
            </w:r>
            <w:r w:rsidRPr="0052204B">
              <w:rPr>
                <w:rStyle w:val="hps"/>
                <w:color w:val="000000"/>
                <w:lang w:val="fr-CH"/>
              </w:rPr>
              <w:t>des écarts</w:t>
            </w:r>
            <w:r w:rsidRPr="0052204B">
              <w:rPr>
                <w:color w:val="000000"/>
                <w:lang w:val="fr-CH"/>
              </w:rPr>
              <w:t xml:space="preserve"> </w:t>
            </w:r>
            <w:r w:rsidRPr="0052204B">
              <w:rPr>
                <w:rStyle w:val="hps"/>
                <w:color w:val="000000"/>
                <w:lang w:val="fr-CH"/>
              </w:rPr>
              <w:t>(absolue)</w:t>
            </w:r>
          </w:p>
        </w:tc>
        <w:tc>
          <w:tcPr>
            <w:tcW w:w="2340" w:type="dxa"/>
            <w:shd w:val="clear" w:color="auto" w:fill="auto"/>
          </w:tcPr>
          <w:p w:rsidR="00562942" w:rsidRPr="0052204B" w:rsidRDefault="00562942" w:rsidP="00822923">
            <w:pPr>
              <w:spacing w:before="40" w:after="80"/>
              <w:ind w:left="403" w:right="115" w:hanging="288"/>
              <w:rPr>
                <w:rFonts w:ascii="Courier" w:eastAsia="MS Mincho" w:hAnsi="Courier"/>
                <w:color w:val="000000"/>
                <w:lang w:val="fr-CH"/>
              </w:rPr>
            </w:pPr>
            <w:r w:rsidRPr="0052204B">
              <w:rPr>
                <w:rFonts w:eastAsia="MS Mincho"/>
                <w:color w:val="000000"/>
                <w:lang w:val="fr-CH"/>
              </w:rPr>
              <w:t>maximum 2,0 s</w:t>
            </w:r>
          </w:p>
        </w:tc>
      </w:tr>
      <w:tr w:rsidR="00562942" w:rsidRPr="0052204B" w:rsidTr="00822923">
        <w:tc>
          <w:tcPr>
            <w:tcW w:w="5220" w:type="dxa"/>
            <w:shd w:val="clear" w:color="auto" w:fill="auto"/>
          </w:tcPr>
          <w:p w:rsidR="00562942" w:rsidRPr="0052204B" w:rsidRDefault="00562942" w:rsidP="00822923">
            <w:pPr>
              <w:spacing w:before="40" w:after="80"/>
              <w:ind w:left="403" w:right="115" w:hanging="288"/>
              <w:rPr>
                <w:rFonts w:ascii="Courier" w:eastAsia="MS Mincho" w:hAnsi="Courier"/>
                <w:color w:val="000000"/>
                <w:lang w:val="fr-CH"/>
              </w:rPr>
            </w:pPr>
            <w:r w:rsidRPr="0052204B">
              <w:rPr>
                <w:rFonts w:eastAsia="MS Mincho"/>
                <w:color w:val="000000"/>
                <w:lang w:val="fr-CH"/>
              </w:rPr>
              <w:t>3.</w:t>
            </w:r>
            <w:r w:rsidRPr="0052204B">
              <w:rPr>
                <w:rFonts w:eastAsia="MS Mincho"/>
                <w:color w:val="000000"/>
                <w:lang w:val="fr-CH"/>
              </w:rPr>
              <w:tab/>
            </w:r>
            <w:r w:rsidRPr="0052204B">
              <w:rPr>
                <w:rStyle w:val="hps"/>
                <w:color w:val="000000"/>
                <w:lang w:val="fr-CH"/>
              </w:rPr>
              <w:t>Plage de vitesse</w:t>
            </w:r>
            <w:r w:rsidRPr="0052204B">
              <w:rPr>
                <w:color w:val="000000"/>
                <w:lang w:val="fr-CH"/>
              </w:rPr>
              <w:t xml:space="preserve"> t</w:t>
            </w:r>
            <w:r w:rsidRPr="0052204B">
              <w:rPr>
                <w:rFonts w:eastAsia="MS Mincho"/>
                <w:color w:val="000000"/>
                <w:lang w:val="fr-CH"/>
              </w:rPr>
              <w:t xml:space="preserve">olérable </w:t>
            </w:r>
            <w:r w:rsidRPr="0052204B">
              <w:rPr>
                <w:rStyle w:val="hps"/>
                <w:color w:val="000000"/>
                <w:lang w:val="fr-CH"/>
              </w:rPr>
              <w:t>pour</w:t>
            </w:r>
            <w:r w:rsidRPr="0052204B">
              <w:rPr>
                <w:color w:val="000000"/>
                <w:lang w:val="fr-CH"/>
              </w:rPr>
              <w:t xml:space="preserve"> </w:t>
            </w:r>
            <w:r w:rsidRPr="0052204B">
              <w:rPr>
                <w:rStyle w:val="hpsatn"/>
                <w:color w:val="000000"/>
                <w:lang w:val="fr-CH"/>
              </w:rPr>
              <w:t xml:space="preserve">un </w:t>
            </w:r>
            <w:r w:rsidRPr="0052204B">
              <w:rPr>
                <w:color w:val="000000"/>
                <w:lang w:val="fr-CH"/>
              </w:rPr>
              <w:t>écart</w:t>
            </w:r>
          </w:p>
        </w:tc>
        <w:tc>
          <w:tcPr>
            <w:tcW w:w="2340" w:type="dxa"/>
            <w:shd w:val="clear" w:color="auto" w:fill="auto"/>
          </w:tcPr>
          <w:p w:rsidR="00562942" w:rsidRPr="0052204B" w:rsidRDefault="00562942" w:rsidP="00822923">
            <w:pPr>
              <w:spacing w:before="40" w:after="80"/>
              <w:ind w:left="403" w:right="115" w:hanging="288"/>
              <w:rPr>
                <w:rFonts w:ascii="Courier" w:eastAsia="MS Mincho" w:hAnsi="Courier"/>
                <w:color w:val="000000"/>
                <w:lang w:val="fr-CH"/>
              </w:rPr>
            </w:pPr>
            <w:r w:rsidRPr="0052204B">
              <w:rPr>
                <w:rFonts w:eastAsia="MS Mincho"/>
                <w:color w:val="000000"/>
                <w:lang w:val="fr-CH"/>
              </w:rPr>
              <w:t xml:space="preserve">maximum </w:t>
            </w:r>
            <w:r w:rsidRPr="0052204B">
              <w:rPr>
                <w:rFonts w:eastAsia="MS Mincho"/>
                <w:lang w:val="fr-CH"/>
              </w:rPr>
              <w:sym w:font="Symbol" w:char="F0B1"/>
            </w:r>
            <w:r w:rsidRPr="0052204B">
              <w:rPr>
                <w:rFonts w:eastAsia="MS Mincho"/>
                <w:color w:val="000000"/>
                <w:lang w:val="fr-CH"/>
              </w:rPr>
              <w:t xml:space="preserve">4,0 km/h </w:t>
            </w:r>
          </w:p>
        </w:tc>
      </w:tr>
    </w:tbl>
    <w:p w:rsidR="00562942" w:rsidRPr="0052204B" w:rsidRDefault="00AD3992"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Figure 24</w:t>
      </w:r>
      <w:r w:rsidR="00562942" w:rsidRPr="0052204B">
        <w:rPr>
          <w:lang w:val="fr-CH"/>
        </w:rPr>
        <w:br/>
        <w:t xml:space="preserve">Tolérances pour les écarts de vitesse du véhicule et la durée </w:t>
      </w:r>
      <w:r w:rsidRPr="0052204B">
        <w:rPr>
          <w:lang w:val="fr-CH"/>
        </w:rPr>
        <w:br/>
      </w:r>
      <w:r w:rsidR="00562942" w:rsidRPr="0052204B">
        <w:rPr>
          <w:lang w:val="fr-CH"/>
        </w:rPr>
        <w:t>des écarts lors de l’essai au dynamomètre</w:t>
      </w:r>
    </w:p>
    <w:p w:rsidR="00AD3992" w:rsidRPr="0052204B" w:rsidRDefault="00AD3992" w:rsidP="0029194F">
      <w:pPr>
        <w:pStyle w:val="SingleTxt"/>
        <w:keepNext/>
        <w:keepLines/>
        <w:spacing w:after="0" w:line="120" w:lineRule="exact"/>
        <w:rPr>
          <w:b/>
          <w:sz w:val="10"/>
          <w:lang w:val="fr-CH"/>
        </w:rPr>
      </w:pPr>
    </w:p>
    <w:p w:rsidR="00AD3992" w:rsidRPr="0052204B" w:rsidRDefault="00AD3992" w:rsidP="0029194F">
      <w:pPr>
        <w:pStyle w:val="SingleTxt"/>
        <w:keepNext/>
        <w:keepLines/>
        <w:spacing w:after="0" w:line="120" w:lineRule="exact"/>
        <w:rPr>
          <w:b/>
          <w:sz w:val="10"/>
          <w:lang w:val="fr-CH"/>
        </w:rPr>
      </w:pPr>
    </w:p>
    <w:p w:rsidR="00562942" w:rsidRPr="0052204B" w:rsidRDefault="00562942" w:rsidP="0029194F">
      <w:pPr>
        <w:pStyle w:val="SingleTxt"/>
        <w:spacing w:after="0" w:line="240" w:lineRule="auto"/>
        <w:rPr>
          <w:b/>
          <w:lang w:val="fr-CH"/>
        </w:rPr>
      </w:pPr>
      <w:r w:rsidRPr="0052204B">
        <w:rPr>
          <w:noProof/>
          <w:lang w:val="en-GB" w:eastAsia="en-GB"/>
        </w:rPr>
        <w:drawing>
          <wp:inline distT="0" distB="0" distL="0" distR="0" wp14:anchorId="1AD18679" wp14:editId="73208DD8">
            <wp:extent cx="4745736" cy="3126015"/>
            <wp:effectExtent l="0" t="0" r="0" b="0"/>
            <wp:docPr id="15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5">
                      <a:extLst>
                        <a:ext uri="{28A0092B-C50C-407E-A947-70E740481C1C}">
                          <a14:useLocalDpi xmlns:a14="http://schemas.microsoft.com/office/drawing/2010/main" val="0"/>
                        </a:ext>
                      </a:extLst>
                    </a:blip>
                    <a:srcRect r="1427" b="5191"/>
                    <a:stretch>
                      <a:fillRect/>
                    </a:stretch>
                  </pic:blipFill>
                  <pic:spPr bwMode="auto">
                    <a:xfrm>
                      <a:off x="0" y="0"/>
                      <a:ext cx="4745736" cy="3126015"/>
                    </a:xfrm>
                    <a:prstGeom prst="rect">
                      <a:avLst/>
                    </a:prstGeom>
                    <a:noFill/>
                    <a:ln w="6350" cmpd="sng">
                      <a:noFill/>
                      <a:miter lim="800000"/>
                      <a:headEnd/>
                      <a:tailEnd/>
                    </a:ln>
                    <a:effectLst/>
                  </pic:spPr>
                </pic:pic>
              </a:graphicData>
            </a:graphic>
          </wp:inline>
        </w:drawing>
      </w:r>
    </w:p>
    <w:p w:rsidR="00562942" w:rsidRPr="0052204B" w:rsidRDefault="0056294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562942">
      <w:pPr>
        <w:pStyle w:val="SingleTxt"/>
        <w:rPr>
          <w:lang w:val="fr-CH"/>
        </w:rPr>
      </w:pPr>
      <w:r w:rsidRPr="0052204B">
        <w:rPr>
          <w:spacing w:val="-8"/>
          <w:w w:val="100"/>
          <w:lang w:val="fr-CH"/>
        </w:rPr>
        <w:t>A.9.5.4.3.4</w:t>
      </w:r>
      <w:r w:rsidRPr="0052204B">
        <w:rPr>
          <w:spacing w:val="-8"/>
          <w:w w:val="100"/>
          <w:lang w:val="fr-CH"/>
        </w:rPr>
        <w:tab/>
      </w:r>
      <w:r w:rsidRPr="0052204B">
        <w:rPr>
          <w:lang w:val="fr-CH"/>
        </w:rPr>
        <w:t>Analyse des données d’essai</w:t>
      </w:r>
    </w:p>
    <w:p w:rsidR="00562942" w:rsidRPr="0052204B" w:rsidRDefault="00562942" w:rsidP="00AD3992">
      <w:pPr>
        <w:pStyle w:val="SingleTxt"/>
        <w:ind w:left="2218" w:hanging="951"/>
        <w:rPr>
          <w:lang w:val="fr-CH"/>
        </w:rPr>
      </w:pPr>
      <w:r w:rsidRPr="0052204B">
        <w:rPr>
          <w:lang w:val="fr-CH"/>
        </w:rPr>
        <w:tab/>
      </w:r>
      <w:r w:rsidR="00AD3992" w:rsidRPr="0052204B">
        <w:rPr>
          <w:lang w:val="fr-CH"/>
        </w:rPr>
        <w:tab/>
      </w:r>
      <w:r w:rsidRPr="0052204B">
        <w:rPr>
          <w:lang w:val="fr-CH"/>
        </w:rPr>
        <w:t>L’essai doit permettre d’analyser les données mesurées dans les deux cas suivants</w:t>
      </w:r>
      <w:r w:rsidR="00D23B14" w:rsidRPr="0052204B">
        <w:rPr>
          <w:lang w:val="fr-CH"/>
        </w:rPr>
        <w:t>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Une partie sélectionnée du cycle d’essai, définie comme étant la période des 140 premières secondes;</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Le cycle d’essai complet.</w:t>
      </w:r>
    </w:p>
    <w:p w:rsidR="00562942" w:rsidRPr="0052204B" w:rsidRDefault="00562942" w:rsidP="00562942">
      <w:pPr>
        <w:pStyle w:val="SingleTxt"/>
        <w:rPr>
          <w:lang w:val="fr-CH"/>
        </w:rPr>
      </w:pPr>
      <w:r w:rsidRPr="0052204B">
        <w:rPr>
          <w:lang w:val="fr-CH"/>
        </w:rPr>
        <w:t>A.9.5.4.4</w:t>
      </w:r>
      <w:r w:rsidRPr="0052204B">
        <w:rPr>
          <w:lang w:val="fr-CH"/>
        </w:rPr>
        <w:tab/>
        <w:t xml:space="preserve">Variables mesurées </w:t>
      </w:r>
    </w:p>
    <w:p w:rsidR="00562942" w:rsidRPr="0052204B" w:rsidRDefault="00AD3992" w:rsidP="00AD3992">
      <w:pPr>
        <w:pStyle w:val="SingleTxt"/>
        <w:ind w:left="2218" w:hanging="951"/>
        <w:rPr>
          <w:lang w:val="fr-CH"/>
        </w:rPr>
      </w:pPr>
      <w:r w:rsidRPr="0052204B">
        <w:rPr>
          <w:b/>
          <w:lang w:val="fr-CH"/>
        </w:rPr>
        <w:tab/>
      </w:r>
      <w:r w:rsidR="00562942" w:rsidRPr="0052204B">
        <w:rPr>
          <w:b/>
          <w:lang w:val="fr-CH"/>
        </w:rPr>
        <w:tab/>
      </w:r>
      <w:r w:rsidR="00562942" w:rsidRPr="0052204B">
        <w:rPr>
          <w:lang w:val="fr-CH"/>
        </w:rPr>
        <w:t>Pour tous les composants concernés, au moins les éléments suivants doivent être enregistrés en utilisant un équipement et des appareils de mesure spécifiques (cas préféré) ou les données du MEG (par exemple les signaux CAN) afin de permettre la vérification</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a)</w:t>
      </w:r>
      <w:r w:rsidR="00562942" w:rsidRPr="0052204B">
        <w:rPr>
          <w:lang w:val="fr-CH"/>
        </w:rPr>
        <w:tab/>
        <w:t>De la vitesse requise et de la vitesse réelle du véhicule (km/h);</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 xml:space="preserve">Du nombre de manœuvres effectuées par le conducteur du véhicule, (accélérations, freinages, embrayages et changements de vitesse, etc.) ou de manipulations sur le dynamomètre moteur (angle d’ouverture du papillon des gaz). Tous les signaux doivent être exprimés en unités utilisables par le système et compatibles avec des opérations de conversion et d’interpolation selon les besoins;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Du régime (min</w:t>
      </w:r>
      <w:r w:rsidR="00562942" w:rsidRPr="0052204B">
        <w:rPr>
          <w:vertAlign w:val="superscript"/>
          <w:lang w:val="fr-CH"/>
        </w:rPr>
        <w:t>-1</w:t>
      </w:r>
      <w:r w:rsidR="00562942" w:rsidRPr="0052204B">
        <w:rPr>
          <w:lang w:val="fr-CH"/>
        </w:rPr>
        <w:t>) et des valeurs de commande du moteur thermique (en %, en Nm, ou en unités applicables) ou, alternativement, de la valeur d’injection de carburant (par exemple</w:t>
      </w:r>
      <w:r w:rsidR="00D23B14" w:rsidRPr="0052204B">
        <w:rPr>
          <w:lang w:val="fr-CH"/>
        </w:rPr>
        <w:t> :</w:t>
      </w:r>
      <w:r w:rsidR="00562942" w:rsidRPr="0052204B">
        <w:rPr>
          <w:lang w:val="fr-CH"/>
        </w:rPr>
        <w:t xml:space="preserve"> mg par course);</w:t>
      </w:r>
    </w:p>
    <w:p w:rsidR="00562942" w:rsidRPr="0052204B" w:rsidRDefault="00AD3992" w:rsidP="006F050B">
      <w:pPr>
        <w:pStyle w:val="SingleTxt"/>
        <w:keepNext/>
        <w:keepLines/>
        <w:ind w:left="2693" w:hanging="1426"/>
        <w:rPr>
          <w:lang w:val="fr-CH"/>
        </w:rPr>
      </w:pPr>
      <w:r w:rsidRPr="0052204B">
        <w:rPr>
          <w:lang w:val="fr-CH"/>
        </w:rPr>
        <w:tab/>
      </w:r>
      <w:r w:rsidRPr="0052204B">
        <w:rPr>
          <w:lang w:val="fr-CH"/>
        </w:rPr>
        <w:tab/>
      </w:r>
      <w:r w:rsidR="00562942" w:rsidRPr="0052204B">
        <w:rPr>
          <w:lang w:val="fr-CH"/>
        </w:rPr>
        <w:t>d)</w:t>
      </w:r>
      <w:r w:rsidR="00562942" w:rsidRPr="0052204B">
        <w:rPr>
          <w:lang w:val="fr-CH"/>
        </w:rPr>
        <w:tab/>
        <w:t>De la vitesse du moteur électrique (min</w:t>
      </w:r>
      <w:r w:rsidR="00562942" w:rsidRPr="0052204B">
        <w:rPr>
          <w:vertAlign w:val="superscript"/>
          <w:lang w:val="fr-CH"/>
        </w:rPr>
        <w:t>-1</w:t>
      </w:r>
      <w:r w:rsidR="00562942" w:rsidRPr="0052204B">
        <w:rPr>
          <w:lang w:val="fr-CH"/>
        </w:rPr>
        <w:t>), de la valeur de commande de couple (en %, ou en Nm, selon le cas) (ou des signaux physiquement équivalents respectifs pour les convertisseurs d’énergie non-électriques);</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de la puissance du système (rechargeable) de stockage d’énergie (kW), de la tension (V) et de l’intensité (A) (ou des signaux physiquement équivalents respectifs pour les SRSE non électriques).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précision des appareils de mesure doit être conforme aux dispositions des paragraphes 9.2 et A.9.8.2.</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fréquence d’échantillonnage pour tous les signaux doit être de 5 Hz ou plus.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signaux CAN enregistrés sous d) et e) doivent être utilisés pour le traitement postérieur avec le régime réel et la valeur de commande CAN (par exemple quantité de carburant injectée) et la cartographie caractéristique du composant spécifique établie conformément au paragraphe A.9.8 pour obtenir la valeur de vérification au moyen de la procédure d’interpolation Hermite (conformément à l’appendice 1 de l’annexe 9).</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Toutes les données enregistrées et de traitement postérieur ainsi obtenues deviendront les données réellement mesurées pour la vérification du système HILS (ci-après dénommées «</w:t>
      </w:r>
      <w:r w:rsidR="0006230F" w:rsidRPr="0052204B">
        <w:rPr>
          <w:lang w:val="fr-CH"/>
        </w:rPr>
        <w:t> </w:t>
      </w:r>
      <w:r w:rsidR="00562942" w:rsidRPr="0052204B">
        <w:rPr>
          <w:lang w:val="fr-CH"/>
        </w:rPr>
        <w:t>valeurs de vérification effectivement mesurés</w:t>
      </w:r>
      <w:r w:rsidR="0006230F" w:rsidRPr="0052204B">
        <w:rPr>
          <w:lang w:val="fr-CH"/>
        </w:rPr>
        <w:t> </w:t>
      </w:r>
      <w:r w:rsidR="00562942" w:rsidRPr="0052204B">
        <w:rPr>
          <w:lang w:val="fr-CH"/>
        </w:rPr>
        <w:t>»).</w:t>
      </w:r>
    </w:p>
    <w:p w:rsidR="00562942" w:rsidRPr="0052204B" w:rsidRDefault="00562942" w:rsidP="00562942">
      <w:pPr>
        <w:pStyle w:val="SingleTxt"/>
        <w:rPr>
          <w:lang w:val="fr-CH"/>
        </w:rPr>
      </w:pPr>
      <w:r w:rsidRPr="0052204B">
        <w:rPr>
          <w:lang w:val="fr-CH"/>
        </w:rPr>
        <w:t>A.9.5.5</w:t>
      </w:r>
      <w:r w:rsidRPr="0052204B">
        <w:rPr>
          <w:lang w:val="fr-CH"/>
        </w:rPr>
        <w:tab/>
        <w:t>Modèle de VH spécifique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modèle de VH spécifique à homologuer doit être défini conformément au paragraphe A.9.3.5 b) et ses paramètres d’entrée conformément au paragraphe A.9.5.6.</w:t>
      </w:r>
    </w:p>
    <w:p w:rsidR="00562942" w:rsidRPr="0052204B" w:rsidRDefault="00562942" w:rsidP="00562942">
      <w:pPr>
        <w:pStyle w:val="SingleTxt"/>
        <w:rPr>
          <w:lang w:val="fr-CH"/>
        </w:rPr>
      </w:pPr>
      <w:r w:rsidRPr="0052204B">
        <w:rPr>
          <w:lang w:val="fr-CH"/>
        </w:rPr>
        <w:t>A.9.5.6</w:t>
      </w:r>
      <w:r w:rsidRPr="0052204B">
        <w:rPr>
          <w:lang w:val="fr-CH"/>
        </w:rPr>
        <w:tab/>
        <w:t xml:space="preserve">Paramètres d’entrée pour la vérification du modèle de VH spécifique </w:t>
      </w:r>
    </w:p>
    <w:p w:rsidR="00562942" w:rsidRPr="0052204B" w:rsidRDefault="00562942" w:rsidP="00562942">
      <w:pPr>
        <w:pStyle w:val="SingleTxt"/>
        <w:rPr>
          <w:lang w:val="fr-CH"/>
        </w:rPr>
      </w:pPr>
      <w:r w:rsidRPr="0052204B">
        <w:rPr>
          <w:lang w:val="fr-CH"/>
        </w:rPr>
        <w:t>A.9.5.6.1</w:t>
      </w:r>
      <w:r w:rsidRPr="0052204B">
        <w:rPr>
          <w:lang w:val="fr-CH"/>
        </w:rPr>
        <w:tab/>
        <w:t>Introduction générale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paramètres d’entrée des composants du modèle de VH spécifique à homologuer doivent être définis comme il est indiqué aux paragraphes A.9.5.6.2 à A.9.5.6.16.</w:t>
      </w:r>
    </w:p>
    <w:p w:rsidR="00562942" w:rsidRPr="0052204B" w:rsidRDefault="00562942" w:rsidP="00562942">
      <w:pPr>
        <w:pStyle w:val="SingleTxt"/>
        <w:rPr>
          <w:lang w:val="fr-CH"/>
        </w:rPr>
      </w:pPr>
      <w:r w:rsidRPr="0052204B">
        <w:rPr>
          <w:lang w:val="fr-CH"/>
        </w:rPr>
        <w:t>A.9.5.6.2</w:t>
      </w:r>
      <w:r w:rsidRPr="0052204B">
        <w:rPr>
          <w:lang w:val="fr-CH"/>
        </w:rPr>
        <w:tab/>
        <w:t>Caractéristiques du moteur thermique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Les paramètres relatifs aux caractéristiques de couple du moteur thermique doivent être les données tabulaires obtenues conformément au paragraphe A.9.8.3. On peut toutefois ajouter des valeurs équivalentes ou inférieures au régime de rotation minimal du moteur. </w:t>
      </w:r>
    </w:p>
    <w:p w:rsidR="00562942" w:rsidRPr="0052204B" w:rsidRDefault="00562942" w:rsidP="00562942">
      <w:pPr>
        <w:pStyle w:val="SingleTxt"/>
        <w:rPr>
          <w:lang w:val="fr-CH"/>
        </w:rPr>
      </w:pPr>
      <w:r w:rsidRPr="0052204B">
        <w:rPr>
          <w:lang w:val="fr-CH"/>
        </w:rPr>
        <w:t>A.9.5.6.3</w:t>
      </w:r>
      <w:r w:rsidRPr="0052204B">
        <w:rPr>
          <w:lang w:val="fr-CH"/>
        </w:rPr>
        <w:tab/>
        <w:t xml:space="preserve">Caractéristiques du moteur électrique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Les paramètres relatifs aux caractéristiques de couple du moteur électrique et de consommation d’énergie électrique doivent être les données tabulaires obtenues conformément au paragraphe A.9.8.4. On peut toutefois ajouter des valeurs caractéristiques à une vitesse de rotation de 0 t/min. </w:t>
      </w:r>
    </w:p>
    <w:p w:rsidR="00562942" w:rsidRPr="0052204B" w:rsidRDefault="00562942" w:rsidP="00562942">
      <w:pPr>
        <w:pStyle w:val="SingleTxt"/>
        <w:rPr>
          <w:lang w:val="fr-CH"/>
        </w:rPr>
      </w:pPr>
      <w:r w:rsidRPr="0052204B">
        <w:rPr>
          <w:lang w:val="fr-CH"/>
        </w:rPr>
        <w:t>A.9.5.6.4</w:t>
      </w:r>
      <w:r w:rsidRPr="0052204B">
        <w:rPr>
          <w:lang w:val="fr-CH"/>
        </w:rPr>
        <w:tab/>
        <w:t xml:space="preserve">Caractéristiques de la batterie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paramètres du modèle de la batterie sont les données d’entrée obtenues conformément au paragraphe A.9.8.5.</w:t>
      </w:r>
    </w:p>
    <w:p w:rsidR="00562942" w:rsidRPr="0052204B" w:rsidRDefault="00562942" w:rsidP="006F050B">
      <w:pPr>
        <w:pStyle w:val="SingleTxt"/>
        <w:keepNext/>
        <w:keepLines/>
        <w:rPr>
          <w:lang w:val="fr-CH"/>
        </w:rPr>
      </w:pPr>
      <w:r w:rsidRPr="0052204B">
        <w:rPr>
          <w:lang w:val="fr-CH"/>
        </w:rPr>
        <w:t>A.9.5.6.5</w:t>
      </w:r>
      <w:r w:rsidRPr="0052204B">
        <w:rPr>
          <w:lang w:val="fr-CH"/>
        </w:rPr>
        <w:tab/>
        <w:t>Caractéristiques du condensateur</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paramètres du modèle de condensateur doivent être les données d’entrée obtenues conformément au paragraphe A.9.8.6.</w:t>
      </w:r>
    </w:p>
    <w:p w:rsidR="00562942" w:rsidRPr="0052204B" w:rsidRDefault="00562942" w:rsidP="00562942">
      <w:pPr>
        <w:pStyle w:val="SingleTxt"/>
        <w:rPr>
          <w:lang w:val="fr-CH"/>
        </w:rPr>
      </w:pPr>
      <w:r w:rsidRPr="0052204B">
        <w:rPr>
          <w:lang w:val="fr-CH"/>
        </w:rPr>
        <w:t>A.9.5.6.6</w:t>
      </w:r>
      <w:r w:rsidRPr="0052204B">
        <w:rPr>
          <w:lang w:val="fr-CH"/>
        </w:rPr>
        <w:tab/>
        <w:t>Masse d’essai et masse à vide du véhicule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masse d’essai du véhicule doit être définie comme étant celle appliquée pour l’essai du groupe motopropulseur hybride réel conformément au paragraphe A.9.5.4.2.2.2.</w:t>
      </w:r>
    </w:p>
    <w:p w:rsidR="00562942" w:rsidRPr="0052204B" w:rsidRDefault="00562942" w:rsidP="00562942">
      <w:pPr>
        <w:pStyle w:val="SingleTxt"/>
        <w:rPr>
          <w:lang w:val="fr-CH"/>
        </w:rPr>
      </w:pPr>
      <w:r w:rsidRPr="0052204B">
        <w:rPr>
          <w:lang w:val="fr-CH"/>
        </w:rPr>
        <w:t>A.9.5.6.7</w:t>
      </w:r>
      <w:r w:rsidRPr="0052204B">
        <w:rPr>
          <w:lang w:val="fr-CH"/>
        </w:rPr>
        <w:tab/>
        <w:t>Coefficients de résistance aérodynamique</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Les coefficients de résistance aérodynamique doivent être définis comme étant ceux appliqués pour l’essai du groupe motopropulseur hybride réel conformément au paragraphe A.9.5.4.2.2.3. </w:t>
      </w:r>
    </w:p>
    <w:p w:rsidR="00562942" w:rsidRPr="0052204B" w:rsidRDefault="00562942" w:rsidP="00562942">
      <w:pPr>
        <w:pStyle w:val="SingleTxt"/>
        <w:rPr>
          <w:lang w:val="fr-CH"/>
        </w:rPr>
      </w:pPr>
      <w:r w:rsidRPr="0052204B">
        <w:rPr>
          <w:lang w:val="fr-CH"/>
        </w:rPr>
        <w:t>A.9.5.6.8</w:t>
      </w:r>
      <w:r w:rsidRPr="0052204B">
        <w:rPr>
          <w:lang w:val="fr-CH"/>
        </w:rPr>
        <w:tab/>
        <w:t>Coefficient de résistance au roulement</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 coefficient de résistance au roulement doit être défini comme étant celui appliqué pour l’essai du groupe motopropulseur hybride réel conformément au paragraphe A.9.5.4.2.2.4. </w:t>
      </w:r>
    </w:p>
    <w:p w:rsidR="00562942" w:rsidRPr="0052204B" w:rsidRDefault="00562942" w:rsidP="00562942">
      <w:pPr>
        <w:pStyle w:val="SingleTxt"/>
        <w:rPr>
          <w:lang w:val="fr-CH"/>
        </w:rPr>
      </w:pPr>
      <w:r w:rsidRPr="0052204B">
        <w:rPr>
          <w:lang w:val="fr-CH"/>
        </w:rPr>
        <w:t>A.9.5.6.9</w:t>
      </w:r>
      <w:r w:rsidRPr="0052204B">
        <w:rPr>
          <w:lang w:val="fr-CH"/>
        </w:rPr>
        <w:tab/>
        <w:t xml:space="preserve">Rayon des roues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 xml:space="preserve">Le rayon des roues doit être la valeur spécifiée par le constructeur telle qu’elle est utilisée sur le groupe motopropulseur hybride réel soumis à l’essai. </w:t>
      </w:r>
    </w:p>
    <w:p w:rsidR="00562942" w:rsidRPr="0052204B" w:rsidRDefault="00562942" w:rsidP="00562942">
      <w:pPr>
        <w:pStyle w:val="SingleTxt"/>
        <w:rPr>
          <w:lang w:val="fr-CH"/>
        </w:rPr>
      </w:pPr>
      <w:r w:rsidRPr="0052204B">
        <w:rPr>
          <w:lang w:val="fr-CH"/>
        </w:rPr>
        <w:t>A.9.5.6.10</w:t>
      </w:r>
      <w:r w:rsidRPr="0052204B">
        <w:rPr>
          <w:lang w:val="fr-CH"/>
        </w:rPr>
        <w:tab/>
        <w:t xml:space="preserve">Rapport final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rapport final doit être celui qui est spécifié par le constructeur comme représentatif du groupe motopropulseur réel soumis à l’essai.</w:t>
      </w:r>
    </w:p>
    <w:p w:rsidR="00562942" w:rsidRPr="0052204B" w:rsidRDefault="00562942" w:rsidP="00562942">
      <w:pPr>
        <w:pStyle w:val="SingleTxt"/>
        <w:rPr>
          <w:lang w:val="fr-CH"/>
        </w:rPr>
      </w:pPr>
      <w:r w:rsidRPr="0052204B">
        <w:rPr>
          <w:lang w:val="fr-CH"/>
        </w:rPr>
        <w:t>A.9.5.6.11</w:t>
      </w:r>
      <w:r w:rsidRPr="0052204B">
        <w:rPr>
          <w:lang w:val="fr-CH"/>
        </w:rPr>
        <w:tab/>
        <w:t xml:space="preserve">Rendement de la transmission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 rendement de la transmission doit être la valeur spécifiée par le constructeur pour le groupe motopropulseur réel soumis à l’essai.</w:t>
      </w:r>
    </w:p>
    <w:p w:rsidR="00562942" w:rsidRPr="0052204B" w:rsidRDefault="00562942" w:rsidP="00562942">
      <w:pPr>
        <w:pStyle w:val="SingleTxt"/>
        <w:rPr>
          <w:lang w:val="fr-CH"/>
        </w:rPr>
      </w:pPr>
      <w:r w:rsidRPr="0052204B">
        <w:rPr>
          <w:lang w:val="fr-CH"/>
        </w:rPr>
        <w:t>A.9.5.6.12</w:t>
      </w:r>
      <w:r w:rsidRPr="0052204B">
        <w:rPr>
          <w:lang w:val="fr-CH"/>
        </w:rPr>
        <w:tab/>
        <w:t xml:space="preserve">Couple maximal transmis par l’embrayage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Pour le couple maximal transmis par l’em</w:t>
      </w:r>
      <w:r w:rsidRPr="0052204B">
        <w:rPr>
          <w:lang w:val="fr-CH"/>
        </w:rPr>
        <w:t xml:space="preserve">brayage et le synchroniseur, la </w:t>
      </w:r>
      <w:r w:rsidR="00562942" w:rsidRPr="0052204B">
        <w:rPr>
          <w:lang w:val="fr-CH"/>
        </w:rPr>
        <w:t>valeur de conception spécifiée par le constructeur doit être utilisée.</w:t>
      </w:r>
    </w:p>
    <w:p w:rsidR="00562942" w:rsidRPr="0052204B" w:rsidRDefault="00562942" w:rsidP="00562942">
      <w:pPr>
        <w:pStyle w:val="SingleTxt"/>
        <w:rPr>
          <w:lang w:val="fr-CH"/>
        </w:rPr>
      </w:pPr>
      <w:r w:rsidRPr="0052204B">
        <w:rPr>
          <w:lang w:val="fr-CH"/>
        </w:rPr>
        <w:t>A.9.5.6.13</w:t>
      </w:r>
      <w:r w:rsidRPr="0052204B">
        <w:rPr>
          <w:lang w:val="fr-CH"/>
        </w:rPr>
        <w:tab/>
        <w:t xml:space="preserve">Durée des changements de vitesse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valeurs de durée des changements de vitesse pour une transmission manuelle doivent être celles de l’essai réel.</w:t>
      </w:r>
    </w:p>
    <w:p w:rsidR="00562942" w:rsidRPr="0052204B" w:rsidRDefault="00562942" w:rsidP="00562942">
      <w:pPr>
        <w:pStyle w:val="SingleTxt"/>
        <w:rPr>
          <w:lang w:val="fr-CH"/>
        </w:rPr>
      </w:pPr>
      <w:r w:rsidRPr="0052204B">
        <w:rPr>
          <w:lang w:val="fr-CH"/>
        </w:rPr>
        <w:t>A.9.5.6.14</w:t>
      </w:r>
      <w:r w:rsidRPr="0052204B">
        <w:rPr>
          <w:lang w:val="fr-CH"/>
        </w:rPr>
        <w:tab/>
        <w:t xml:space="preserve">Méthode de changement de vitesse </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Les positions des rapports de vitesse au démarrage, en accélération et en décélération au cours de l’essai de vérification doivent être celles qui correspondent aux méthodes spécifiées pour les types de transmission ci</w:t>
      </w:r>
      <w:r w:rsidR="00562942" w:rsidRPr="0052204B">
        <w:rPr>
          <w:lang w:val="fr-CH"/>
        </w:rPr>
        <w:noBreakHyphen/>
        <w:t>dessous</w:t>
      </w:r>
      <w:r w:rsidR="00D23B14" w:rsidRPr="0052204B">
        <w:rPr>
          <w:lang w:val="fr-CH"/>
        </w:rPr>
        <w:t> :</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Transmission manuelle</w:t>
      </w:r>
      <w:r w:rsidR="00D23B14" w:rsidRPr="0052204B">
        <w:rPr>
          <w:lang w:val="fr-CH"/>
        </w:rPr>
        <w:t> :</w:t>
      </w:r>
      <w:r w:rsidR="00562942" w:rsidRPr="0052204B">
        <w:rPr>
          <w:lang w:val="fr-CH"/>
        </w:rPr>
        <w:t xml:space="preserve"> les positions sont définies par les valeurs réelles de l’essai;</w:t>
      </w:r>
    </w:p>
    <w:p w:rsidR="00562942" w:rsidRPr="0052204B" w:rsidRDefault="00AD3992" w:rsidP="00AD3992">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Transmission automatisée (AMT) ou boîte de vitesse automatique (AT)</w:t>
      </w:r>
      <w:r w:rsidR="00D23B14" w:rsidRPr="0052204B">
        <w:rPr>
          <w:lang w:val="fr-CH"/>
        </w:rPr>
        <w:t> :</w:t>
      </w:r>
      <w:r w:rsidR="00562942" w:rsidRPr="0052204B">
        <w:rPr>
          <w:lang w:val="fr-CH"/>
        </w:rPr>
        <w:t xml:space="preserve"> les positions sont fixées automatiquement sous l’effet de la stratégie de changement de rapports du MGE de la transmission réelle au cours de l’essai de simulation HILS et ne doivent pas être les valeurs enregistrées lors de l’essai réel.</w:t>
      </w:r>
    </w:p>
    <w:p w:rsidR="00562942" w:rsidRPr="0052204B" w:rsidRDefault="00562942" w:rsidP="006F050B">
      <w:pPr>
        <w:pStyle w:val="SingleTxt"/>
        <w:spacing w:line="234" w:lineRule="exact"/>
        <w:rPr>
          <w:lang w:val="fr-CH"/>
        </w:rPr>
      </w:pPr>
      <w:r w:rsidRPr="0052204B">
        <w:rPr>
          <w:lang w:val="fr-CH"/>
        </w:rPr>
        <w:t>A.9.5.6.15</w:t>
      </w:r>
      <w:r w:rsidRPr="0052204B">
        <w:rPr>
          <w:lang w:val="fr-CH"/>
        </w:rPr>
        <w:tab/>
        <w:t xml:space="preserve">Moment d’inertie des sections en rotation </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 xml:space="preserve">Les moments d’inertie de toutes les sections en rotation doivent être les valeurs spécifiées par le constructeur comme étant représentatives du groupe motopropulseur hybride réel soumis à l’essai. </w:t>
      </w:r>
    </w:p>
    <w:p w:rsidR="00562942" w:rsidRPr="0052204B" w:rsidRDefault="00562942" w:rsidP="006F050B">
      <w:pPr>
        <w:pStyle w:val="SingleTxt"/>
        <w:spacing w:line="234" w:lineRule="exact"/>
        <w:rPr>
          <w:lang w:val="fr-CH"/>
        </w:rPr>
      </w:pPr>
      <w:r w:rsidRPr="0052204B">
        <w:rPr>
          <w:lang w:val="fr-CH"/>
        </w:rPr>
        <w:t>A.9.5.6.16</w:t>
      </w:r>
      <w:r w:rsidRPr="0052204B">
        <w:rPr>
          <w:lang w:val="fr-CH"/>
        </w:rPr>
        <w:tab/>
        <w:t xml:space="preserve">Autres paramètres d’entrée </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 xml:space="preserve">Les valeurs de tous les autres paramètres d’entrée doivent être celles que le constructeur a spécifiées comme étant représentatives du groupe motopropulseur hybride de l’essai réel. </w:t>
      </w:r>
    </w:p>
    <w:p w:rsidR="00562942" w:rsidRPr="0052204B" w:rsidRDefault="00562942" w:rsidP="006F050B">
      <w:pPr>
        <w:pStyle w:val="SingleTxt"/>
        <w:spacing w:line="234" w:lineRule="exact"/>
        <w:rPr>
          <w:lang w:val="fr-CH"/>
        </w:rPr>
      </w:pPr>
      <w:r w:rsidRPr="0052204B">
        <w:rPr>
          <w:lang w:val="fr-CH"/>
        </w:rPr>
        <w:t>A.9.5.7</w:t>
      </w:r>
      <w:r w:rsidRPr="0052204B">
        <w:rPr>
          <w:lang w:val="fr-CH"/>
        </w:rPr>
        <w:tab/>
        <w:t xml:space="preserve">Simulation HILS du modèle de VH spécifique pour vérification </w:t>
      </w:r>
    </w:p>
    <w:p w:rsidR="00562942" w:rsidRPr="0052204B" w:rsidRDefault="00562942" w:rsidP="006F050B">
      <w:pPr>
        <w:pStyle w:val="SingleTxt"/>
        <w:spacing w:line="234" w:lineRule="exact"/>
        <w:rPr>
          <w:lang w:val="fr-CH"/>
        </w:rPr>
      </w:pPr>
      <w:r w:rsidRPr="0052204B">
        <w:rPr>
          <w:lang w:val="fr-CH"/>
        </w:rPr>
        <w:t>A.9.5.7.1</w:t>
      </w:r>
      <w:r w:rsidRPr="0052204B">
        <w:rPr>
          <w:lang w:val="fr-CH"/>
        </w:rPr>
        <w:tab/>
        <w:t xml:space="preserve">Méthode permettant d’effectuer la simulation HILS </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On doit utiliser le système de simulation HILS conformément aux dispositions du paragraphe A.9.3 et inclure le modèle de VH spécifique à homologuer avec ses paramètres de vérification (par. A.9.5.6) pour effectuer un essai conformément au paragraphe A.9.5.7.2 et enregistrer les données calculées qui concernent le paragraphe A.9.5.4.4. Les données ainsi obtenues sont les résultats de l’essai de vérification du système de simulation HILS (appelés ci</w:t>
      </w:r>
      <w:r w:rsidR="00562942" w:rsidRPr="0052204B">
        <w:rPr>
          <w:lang w:val="fr-CH"/>
        </w:rPr>
        <w:noBreakHyphen/>
        <w:t>après «</w:t>
      </w:r>
      <w:r w:rsidR="0006230F" w:rsidRPr="0052204B">
        <w:rPr>
          <w:lang w:val="fr-CH"/>
        </w:rPr>
        <w:t> </w:t>
      </w:r>
      <w:r w:rsidR="00562942" w:rsidRPr="0052204B">
        <w:rPr>
          <w:lang w:val="fr-CH"/>
        </w:rPr>
        <w:t>valeurs de l’essai de simulation HILS</w:t>
      </w:r>
      <w:r w:rsidR="0006230F" w:rsidRPr="0052204B">
        <w:rPr>
          <w:lang w:val="fr-CH"/>
        </w:rPr>
        <w:t> </w:t>
      </w:r>
      <w:r w:rsidR="00562942" w:rsidRPr="0052204B">
        <w:rPr>
          <w:lang w:val="fr-CH"/>
        </w:rPr>
        <w:t xml:space="preserve">»). </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 xml:space="preserve">Les charges auxiliaires mesurées sur le groupe motopropulseur hybride réel soumis à l’essai peuvent être utilisées comme données d’entrée pour le modèle de charge auxiliaire (sois mécanique soit électrique). </w:t>
      </w:r>
    </w:p>
    <w:p w:rsidR="00562942" w:rsidRPr="0052204B" w:rsidRDefault="00562942" w:rsidP="006F050B">
      <w:pPr>
        <w:pStyle w:val="SingleTxt"/>
        <w:spacing w:line="234" w:lineRule="exact"/>
        <w:rPr>
          <w:lang w:val="fr-CH"/>
        </w:rPr>
      </w:pPr>
      <w:r w:rsidRPr="0052204B">
        <w:rPr>
          <w:lang w:val="fr-CH"/>
        </w:rPr>
        <w:t>A.9.5.7.2</w:t>
      </w:r>
      <w:r w:rsidRPr="0052204B">
        <w:rPr>
          <w:lang w:val="fr-CH"/>
        </w:rPr>
        <w:tab/>
        <w:t>Condition d’essai</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L’essai de simulation HILS doit être effectué en une ou deux fois pour permettre d’analyser les deux conditions suivantes (voir fig. 25)</w:t>
      </w:r>
      <w:r w:rsidR="00D23B14" w:rsidRPr="0052204B">
        <w:rPr>
          <w:lang w:val="fr-CH"/>
        </w:rPr>
        <w:t> :</w:t>
      </w:r>
      <w:r w:rsidR="00562942" w:rsidRPr="0052204B">
        <w:rPr>
          <w:lang w:val="fr-CH"/>
        </w:rPr>
        <w:t xml:space="preserve"> </w:t>
      </w:r>
    </w:p>
    <w:p w:rsidR="00562942" w:rsidRPr="0052204B" w:rsidRDefault="00AD3992" w:rsidP="006F050B">
      <w:pPr>
        <w:pStyle w:val="SingleTxt"/>
        <w:spacing w:line="234" w:lineRule="exac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La partie du cycle d’essai choisie doit englober les 140 premières secondes de ce cycle comme il est défini au point b) de l’annexe 1 pour lesquelles la déclivité est calculée à l’aide de la valeur de la puissance nominale du système hybride spécifiée par le constructeur et qui est aussi appliquée pour l’essai du groupe motopropulseur hybride réel. Le modèle de conduite doit transmettre les valeurs enregistrées obtenues lors de l’essai du groupe motopropulseur réel (par. A.9.5.4) pour actionner le modèle de VH spécifique;</w:t>
      </w:r>
    </w:p>
    <w:p w:rsidR="00562942" w:rsidRPr="0052204B" w:rsidRDefault="00AD3992" w:rsidP="006F050B">
      <w:pPr>
        <w:pStyle w:val="SingleTxt"/>
        <w:spacing w:line="234" w:lineRule="exac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Le cycle complet tel qu’il est défini à l’annexe 1 b) pour lequel on calcule les déclivités à l’aide de la puissance nominale du système hybride spécifiée par le constructeur est également appliqué à l’essai du groupe motopropulseur hybride réel. Le modèle de conduite doit transmettre tous les signaux permettant d’actionner le modèle de VH spécifique sur la base soit de la vitesse du cycle d’essai de référence, soit sur la vitesse réelle du véhicule telle qu’elle est enregistrée conformément au paragraphe A.9.5.4.</w:t>
      </w:r>
    </w:p>
    <w:p w:rsidR="00562942" w:rsidRPr="0052204B" w:rsidRDefault="00AD3992" w:rsidP="006F050B">
      <w:pPr>
        <w:pStyle w:val="SingleTxt"/>
        <w:spacing w:line="234" w:lineRule="exact"/>
        <w:ind w:left="2218" w:hanging="951"/>
        <w:rPr>
          <w:lang w:val="fr-CH"/>
        </w:rPr>
      </w:pPr>
      <w:r w:rsidRPr="0052204B">
        <w:rPr>
          <w:lang w:val="fr-CH"/>
        </w:rPr>
        <w:tab/>
      </w:r>
      <w:r w:rsidR="00562942" w:rsidRPr="0052204B">
        <w:rPr>
          <w:lang w:val="fr-CH"/>
        </w:rPr>
        <w:tab/>
        <w:t>Si le constructeur déclare que les conditions de fonctionnement du moteur du cycle HEC qui en résultent pour les cycles de démarrage à froid et à chaud sont différents (par exemple en raison de l’application d’une stratégie spécifique de démarrage à froid), une vérification doit être effectuée par l’utilisation de la méthode de température prédite conformément aux paragraphes A.9.6.2.18 et A.9.2.6.3. Il doit ensuite être prouvé que le profil de température prédite des éléments affectant le fonctionnement de commande hybride est conforme à la température de ces éléments mesurée au cours de l’essai HEC de mesure des émissions d’échappement.</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Afin de refléter les conditions d’essai réelles du groupe motopropulseur hybride (températures, SRSE, contenu énergétique disponible), les conditions initiales doivent être les mêmes que celles de l’essai réel et s’appliquer aux paramètres des composants et de l’interface, notamment, en fonction du modèle de VH spécifique.</w:t>
      </w:r>
    </w:p>
    <w:p w:rsidR="00AD3992" w:rsidRPr="0052204B" w:rsidRDefault="00AD3992" w:rsidP="00AD3992">
      <w:pPr>
        <w:pStyle w:val="SingleTxt"/>
        <w:spacing w:after="0" w:line="120" w:lineRule="exact"/>
        <w:ind w:left="2218" w:hanging="951"/>
        <w:rPr>
          <w:sz w:val="10"/>
          <w:lang w:val="fr-CH"/>
        </w:rPr>
      </w:pPr>
    </w:p>
    <w:p w:rsidR="00562942" w:rsidRPr="0052204B" w:rsidRDefault="00AD3992"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Figure 25</w:t>
      </w:r>
      <w:r w:rsidR="00562942" w:rsidRPr="0052204B">
        <w:rPr>
          <w:lang w:val="fr-CH"/>
        </w:rPr>
        <w:br/>
        <w:t>Diagramme logique de l’essai de vérification au moyen du système de simulation HILS sur un modèle de VH spécifique</w:t>
      </w:r>
    </w:p>
    <w:p w:rsidR="00AD3992" w:rsidRPr="0052204B" w:rsidRDefault="00AD3992" w:rsidP="0029194F">
      <w:pPr>
        <w:pStyle w:val="SingleTxt"/>
        <w:keepNext/>
        <w:keepLines/>
        <w:spacing w:after="0" w:line="120" w:lineRule="exact"/>
        <w:rPr>
          <w:b/>
          <w:sz w:val="10"/>
          <w:lang w:val="fr-CH"/>
        </w:rPr>
      </w:pPr>
    </w:p>
    <w:p w:rsidR="00AD3992" w:rsidRPr="0052204B" w:rsidRDefault="00AD3992" w:rsidP="0029194F">
      <w:pPr>
        <w:pStyle w:val="SingleTxt"/>
        <w:keepNext/>
        <w:keepLines/>
        <w:spacing w:after="0" w:line="120" w:lineRule="exact"/>
        <w:rPr>
          <w:b/>
          <w:sz w:val="10"/>
          <w:lang w:val="fr-CH"/>
        </w:rPr>
      </w:pPr>
    </w:p>
    <w:p w:rsidR="00562942" w:rsidRPr="0052204B" w:rsidRDefault="00562942" w:rsidP="0029194F">
      <w:pPr>
        <w:pStyle w:val="SingleTxt"/>
        <w:spacing w:after="0" w:line="240" w:lineRule="auto"/>
        <w:rPr>
          <w:lang w:val="fr-CH"/>
        </w:rPr>
      </w:pPr>
      <w:r w:rsidRPr="0052204B">
        <w:rPr>
          <w:noProof/>
          <w:lang w:val="en-GB" w:eastAsia="en-GB"/>
        </w:rPr>
        <w:drawing>
          <wp:inline distT="0" distB="0" distL="0" distR="0" wp14:anchorId="42EE9905" wp14:editId="567130E7">
            <wp:extent cx="4641215" cy="4149090"/>
            <wp:effectExtent l="0" t="0" r="6985" b="3810"/>
            <wp:docPr id="1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41215" cy="4149090"/>
                    </a:xfrm>
                    <a:prstGeom prst="rect">
                      <a:avLst/>
                    </a:prstGeom>
                    <a:noFill/>
                    <a:ln w="6350" cmpd="sng">
                      <a:noFill/>
                      <a:miter lim="800000"/>
                      <a:headEnd/>
                      <a:tailEnd/>
                    </a:ln>
                    <a:effectLst/>
                  </pic:spPr>
                </pic:pic>
              </a:graphicData>
            </a:graphic>
          </wp:inline>
        </w:drawing>
      </w:r>
    </w:p>
    <w:p w:rsidR="00562942" w:rsidRPr="0052204B" w:rsidRDefault="0056294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AD3992">
      <w:pPr>
        <w:pStyle w:val="SingleTxt"/>
        <w:ind w:left="2218" w:hanging="951"/>
        <w:rPr>
          <w:lang w:val="fr-CH"/>
        </w:rPr>
      </w:pPr>
      <w:r w:rsidRPr="0052204B">
        <w:rPr>
          <w:lang w:val="fr-CH"/>
        </w:rPr>
        <w:t>A.9.5.8</w:t>
      </w:r>
      <w:r w:rsidRPr="0052204B">
        <w:rPr>
          <w:lang w:val="fr-CH"/>
        </w:rPr>
        <w:tab/>
        <w:t xml:space="preserve">Statistiques de validation de la vérification du modèle de VH spécifique à homologuer </w:t>
      </w:r>
    </w:p>
    <w:p w:rsidR="00562942" w:rsidRPr="0052204B" w:rsidRDefault="00562942" w:rsidP="00562942">
      <w:pPr>
        <w:pStyle w:val="SingleTxt"/>
        <w:rPr>
          <w:lang w:val="fr-CH"/>
        </w:rPr>
      </w:pPr>
      <w:r w:rsidRPr="0052204B">
        <w:rPr>
          <w:lang w:val="fr-CH"/>
        </w:rPr>
        <w:t>A.9.5.8.1</w:t>
      </w:r>
      <w:r w:rsidRPr="0052204B">
        <w:rPr>
          <w:lang w:val="fr-CH"/>
        </w:rPr>
        <w:tab/>
        <w:t>Confirmation de la corrélation sur les parties sélectionnées du cycle d’essai</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La corrélation entre les valeurs de vérification effectivement mesurées (en tant que valeurs de référence) et les valeurs de l’essai de simulation HILS doit être vérifiée pour la partie du cycle d’essai sélectionnée conformément au paragraphe A.9.5.7.2 a). Le tableau 15 indique les prescriptions applicables aux critères de tolérance entre ces valeurs.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Dans cette analyse de régression, les points de mesure suivants peuvent être omis</w:t>
      </w:r>
      <w:r w:rsidR="00D23B14" w:rsidRPr="0052204B">
        <w:rPr>
          <w:lang w:val="fr-CH"/>
        </w:rPr>
        <w:t> :</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a)</w:t>
      </w:r>
      <w:r w:rsidR="00562942" w:rsidRPr="0052204B">
        <w:rPr>
          <w:lang w:val="fr-CH"/>
        </w:rPr>
        <w:tab/>
        <w:t>La période de changement de rapports;</w:t>
      </w:r>
    </w:p>
    <w:p w:rsidR="00562942" w:rsidRPr="0052204B" w:rsidRDefault="00AD3992"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Un délai de 1,0 s avant et après la période de changement de rapports;</w:t>
      </w:r>
    </w:p>
    <w:p w:rsidR="00562942" w:rsidRPr="0052204B" w:rsidRDefault="00AD3992" w:rsidP="00AD3992">
      <w:pPr>
        <w:pStyle w:val="SingleTxt"/>
        <w:ind w:left="2218" w:hanging="951"/>
        <w:rPr>
          <w:lang w:val="fr-CH"/>
        </w:rPr>
      </w:pPr>
      <w:r w:rsidRPr="0052204B">
        <w:rPr>
          <w:lang w:val="fr-CH"/>
        </w:rPr>
        <w:tab/>
      </w:r>
      <w:r w:rsidR="00562942" w:rsidRPr="0052204B">
        <w:rPr>
          <w:lang w:val="fr-CH"/>
        </w:rPr>
        <w:tab/>
        <w:t>Une période de changement de rapports est définie à partir des valeurs effectivement mesurées comme étant</w:t>
      </w:r>
      <w:r w:rsidR="00D23B14" w:rsidRPr="0052204B">
        <w:rPr>
          <w:lang w:val="fr-CH"/>
        </w:rPr>
        <w:t> :</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Pr="0052204B">
        <w:rPr>
          <w:lang w:val="fr-CH"/>
        </w:rPr>
        <w:tab/>
      </w:r>
      <w:r w:rsidR="00562942" w:rsidRPr="0052204B">
        <w:rPr>
          <w:lang w:val="fr-CH"/>
        </w:rPr>
        <w:t>i)</w:t>
      </w:r>
      <w:r w:rsidR="00562942" w:rsidRPr="0052204B">
        <w:rPr>
          <w:lang w:val="fr-CH"/>
        </w:rPr>
        <w:tab/>
        <w:t>Pour les systèmes de transmission à rapports discrets qui nécessitent des manœuvres d’embrayage et de débrayage, la période comprise entre l’instant du débrayage et celui de l’embrayage;</w:t>
      </w:r>
    </w:p>
    <w:p w:rsidR="00562942" w:rsidRPr="0052204B" w:rsidRDefault="00AD3992" w:rsidP="00562942">
      <w:pPr>
        <w:pStyle w:val="SingleTxt"/>
        <w:rPr>
          <w:lang w:val="fr-CH"/>
        </w:rPr>
      </w:pPr>
      <w:r w:rsidRPr="0052204B">
        <w:rPr>
          <w:lang w:val="fr-CH"/>
        </w:rPr>
        <w:tab/>
      </w:r>
      <w:r w:rsidRPr="0052204B">
        <w:rPr>
          <w:lang w:val="fr-CH"/>
        </w:rPr>
        <w:tab/>
      </w:r>
      <w:r w:rsidRPr="0052204B">
        <w:rPr>
          <w:lang w:val="fr-CH"/>
        </w:rPr>
        <w:tab/>
      </w:r>
      <w:r w:rsidR="00AD795C">
        <w:rPr>
          <w:lang w:val="fr-CH"/>
        </w:rPr>
        <w:tab/>
      </w:r>
      <w:r w:rsidR="00562942" w:rsidRPr="0052204B">
        <w:rPr>
          <w:lang w:val="fr-CH"/>
        </w:rPr>
        <w:t>ou</w:t>
      </w:r>
    </w:p>
    <w:p w:rsidR="00562942" w:rsidRPr="0052204B" w:rsidRDefault="00AD3992" w:rsidP="00AD3992">
      <w:pPr>
        <w:pStyle w:val="SingleTxt"/>
        <w:ind w:left="3182" w:hanging="1915"/>
        <w:rPr>
          <w:lang w:val="fr-CH"/>
        </w:rPr>
      </w:pPr>
      <w:r w:rsidRPr="0052204B">
        <w:rPr>
          <w:lang w:val="fr-CH"/>
        </w:rPr>
        <w:tab/>
      </w:r>
      <w:r w:rsidRPr="0052204B">
        <w:rPr>
          <w:lang w:val="fr-CH"/>
        </w:rPr>
        <w:tab/>
      </w:r>
      <w:r w:rsidRPr="0052204B">
        <w:rPr>
          <w:lang w:val="fr-CH"/>
        </w:rPr>
        <w:tab/>
      </w:r>
      <w:r w:rsidR="00562942" w:rsidRPr="0052204B">
        <w:rPr>
          <w:lang w:val="fr-CH"/>
        </w:rPr>
        <w:t>ii)</w:t>
      </w:r>
      <w:r w:rsidR="00562942" w:rsidRPr="0052204B">
        <w:rPr>
          <w:lang w:val="fr-CH"/>
        </w:rPr>
        <w:tab/>
        <w:t>Pour les systèmes de transmission à rapports discrets qui ne nécessitent pas de manœuvres d’embrayage et de débrayage, la période comprise entre l’instant du débrayage et celui de l’embrayage.</w:t>
      </w:r>
    </w:p>
    <w:p w:rsidR="00562942" w:rsidRPr="0052204B" w:rsidRDefault="00AD3992" w:rsidP="00AD795C">
      <w:pPr>
        <w:pStyle w:val="SingleTxt"/>
        <w:ind w:left="2693" w:hanging="1426"/>
        <w:rPr>
          <w:lang w:val="fr-CH"/>
        </w:rPr>
      </w:pPr>
      <w:r w:rsidRPr="0052204B">
        <w:rPr>
          <w:lang w:val="fr-CH"/>
        </w:rPr>
        <w:tab/>
      </w:r>
      <w:r w:rsidR="00562942" w:rsidRPr="0052204B">
        <w:rPr>
          <w:lang w:val="fr-CH"/>
        </w:rPr>
        <w:tab/>
      </w:r>
      <w:r w:rsidR="00AD795C">
        <w:rPr>
          <w:lang w:val="fr-CH"/>
        </w:rPr>
        <w:tab/>
      </w:r>
      <w:r w:rsidR="00562942" w:rsidRPr="0052204B">
        <w:rPr>
          <w:lang w:val="fr-CH"/>
        </w:rPr>
        <w:t>L’omission de points de mesure n’est pas applicable dans le cas du calcul du travail du moteur.</w:t>
      </w:r>
    </w:p>
    <w:p w:rsidR="00AD3992" w:rsidRPr="0052204B" w:rsidRDefault="00AD3992" w:rsidP="00AD3992">
      <w:pPr>
        <w:pStyle w:val="SingleTxt"/>
        <w:spacing w:after="0" w:line="120" w:lineRule="exact"/>
        <w:ind w:left="2218" w:hanging="951"/>
        <w:rPr>
          <w:sz w:val="10"/>
          <w:lang w:val="fr-CH"/>
        </w:rPr>
      </w:pPr>
    </w:p>
    <w:p w:rsidR="00562942" w:rsidRPr="0052204B" w:rsidRDefault="00562942" w:rsidP="0029194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AD3992" w:rsidRPr="0052204B">
        <w:rPr>
          <w:lang w:val="fr-CH"/>
        </w:rPr>
        <w:tab/>
      </w:r>
      <w:r w:rsidRPr="0052204B">
        <w:rPr>
          <w:b w:val="0"/>
          <w:bCs/>
          <w:lang w:val="fr-CH"/>
        </w:rPr>
        <w:t>Tableau 15</w:t>
      </w:r>
      <w:r w:rsidRPr="0052204B">
        <w:rPr>
          <w:b w:val="0"/>
          <w:bCs/>
          <w:lang w:val="fr-CH"/>
        </w:rPr>
        <w:br/>
      </w:r>
      <w:r w:rsidRPr="0052204B">
        <w:rPr>
          <w:lang w:val="fr-CH"/>
        </w:rPr>
        <w:t xml:space="preserve">Tolérances (pour les parties sélectionnées du cycle d’essai) applicables </w:t>
      </w:r>
      <w:r w:rsidR="00AD3992" w:rsidRPr="0052204B">
        <w:rPr>
          <w:lang w:val="fr-CH"/>
        </w:rPr>
        <w:br/>
      </w:r>
      <w:r w:rsidRPr="0052204B">
        <w:rPr>
          <w:lang w:val="fr-CH"/>
        </w:rPr>
        <w:t xml:space="preserve">aux valeurs effectivement mesurées et aux valeurs de l’essai </w:t>
      </w:r>
      <w:r w:rsidR="00AD3992" w:rsidRPr="0052204B">
        <w:rPr>
          <w:lang w:val="fr-CH"/>
        </w:rPr>
        <w:br/>
      </w:r>
      <w:r w:rsidRPr="0052204B">
        <w:rPr>
          <w:lang w:val="fr-CH"/>
        </w:rPr>
        <w:t>de simulation HILS</w:t>
      </w:r>
      <w:r w:rsidR="00AD3992" w:rsidRPr="0052204B">
        <w:rPr>
          <w:lang w:val="fr-CH"/>
        </w:rPr>
        <w:t xml:space="preserve"> </w:t>
      </w:r>
      <w:r w:rsidRPr="0052204B">
        <w:rPr>
          <w:lang w:val="fr-CH"/>
        </w:rPr>
        <w:t xml:space="preserve">pour la vérification d’un modèle </w:t>
      </w:r>
      <w:r w:rsidR="00AD3992" w:rsidRPr="0052204B">
        <w:rPr>
          <w:lang w:val="fr-CH"/>
        </w:rPr>
        <w:br/>
      </w:r>
      <w:r w:rsidRPr="0052204B">
        <w:rPr>
          <w:lang w:val="fr-CH"/>
        </w:rPr>
        <w:t>de VH spécifique</w:t>
      </w:r>
    </w:p>
    <w:p w:rsidR="00AD3992" w:rsidRPr="0052204B" w:rsidRDefault="00AD3992" w:rsidP="0029194F">
      <w:pPr>
        <w:pStyle w:val="SingleTxt"/>
        <w:keepNext/>
        <w:keepLines/>
        <w:spacing w:after="0" w:line="120" w:lineRule="exact"/>
        <w:rPr>
          <w:b/>
          <w:sz w:val="10"/>
          <w:lang w:val="fr-CH"/>
        </w:rPr>
      </w:pPr>
    </w:p>
    <w:p w:rsidR="00AD3992" w:rsidRPr="0052204B" w:rsidRDefault="00AD3992" w:rsidP="0029194F">
      <w:pPr>
        <w:pStyle w:val="SingleTxt"/>
        <w:keepNext/>
        <w:keepLines/>
        <w:spacing w:after="0" w:line="120" w:lineRule="exact"/>
        <w:rPr>
          <w:b/>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7"/>
        <w:gridCol w:w="802"/>
        <w:gridCol w:w="802"/>
        <w:gridCol w:w="802"/>
        <w:gridCol w:w="802"/>
        <w:gridCol w:w="802"/>
        <w:gridCol w:w="981"/>
      </w:tblGrid>
      <w:tr w:rsidR="00562942" w:rsidRPr="0052204B" w:rsidTr="00822923">
        <w:trPr>
          <w:trHeight w:val="249"/>
          <w:tblHeader/>
        </w:trPr>
        <w:tc>
          <w:tcPr>
            <w:tcW w:w="2520" w:type="dxa"/>
            <w:vMerge w:val="restart"/>
            <w:shd w:val="clear" w:color="auto" w:fill="auto"/>
            <w:vAlign w:val="center"/>
          </w:tcPr>
          <w:p w:rsidR="00562942" w:rsidRPr="0052204B" w:rsidRDefault="00562942" w:rsidP="00822923">
            <w:pPr>
              <w:spacing w:before="80" w:after="80" w:line="160" w:lineRule="exact"/>
              <w:ind w:left="43" w:right="43"/>
              <w:jc w:val="center"/>
              <w:rPr>
                <w:rFonts w:eastAsia="MS Mincho"/>
                <w:i/>
                <w:sz w:val="14"/>
                <w:szCs w:val="14"/>
                <w:lang w:val="fr-CH"/>
              </w:rPr>
            </w:pPr>
          </w:p>
        </w:tc>
        <w:tc>
          <w:tcPr>
            <w:tcW w:w="810" w:type="dxa"/>
            <w:shd w:val="clear" w:color="auto" w:fill="auto"/>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Véhicule</w:t>
            </w:r>
          </w:p>
        </w:tc>
        <w:tc>
          <w:tcPr>
            <w:tcW w:w="1620" w:type="dxa"/>
            <w:gridSpan w:val="2"/>
            <w:vAlign w:val="bottom"/>
          </w:tcPr>
          <w:p w:rsidR="00562942" w:rsidRPr="0052204B" w:rsidRDefault="00562942" w:rsidP="00822923">
            <w:pPr>
              <w:spacing w:before="80" w:after="80" w:line="160" w:lineRule="exact"/>
              <w:ind w:left="43" w:right="43"/>
              <w:jc w:val="center"/>
              <w:rPr>
                <w:rFonts w:eastAsia="MS Mincho"/>
                <w:i/>
                <w:sz w:val="14"/>
                <w:szCs w:val="14"/>
                <w:lang w:val="fr-CH"/>
              </w:rPr>
            </w:pPr>
            <w:r w:rsidRPr="0052204B">
              <w:rPr>
                <w:rStyle w:val="hps"/>
                <w:i/>
                <w:sz w:val="14"/>
                <w:szCs w:val="14"/>
                <w:lang w:val="fr-CH"/>
              </w:rPr>
              <w:t>Moteur thermique</w:t>
            </w:r>
          </w:p>
        </w:tc>
        <w:tc>
          <w:tcPr>
            <w:tcW w:w="1620" w:type="dxa"/>
            <w:gridSpan w:val="2"/>
            <w:vAlign w:val="bottom"/>
          </w:tcPr>
          <w:p w:rsidR="00562942" w:rsidRPr="0052204B" w:rsidRDefault="00562942" w:rsidP="00822923">
            <w:pPr>
              <w:spacing w:before="80" w:after="80" w:line="160" w:lineRule="exact"/>
              <w:ind w:left="43" w:right="43"/>
              <w:jc w:val="center"/>
              <w:rPr>
                <w:rFonts w:eastAsia="MS Mincho"/>
                <w:i/>
                <w:sz w:val="14"/>
                <w:szCs w:val="14"/>
                <w:lang w:val="fr-CH"/>
              </w:rPr>
            </w:pPr>
            <w:r w:rsidRPr="0052204B">
              <w:rPr>
                <w:rStyle w:val="hps"/>
                <w:i/>
                <w:sz w:val="14"/>
                <w:szCs w:val="14"/>
                <w:lang w:val="fr-CH"/>
              </w:rPr>
              <w:t>Moteur électrique</w:t>
            </w:r>
            <w:r w:rsidRPr="0052204B">
              <w:rPr>
                <w:rStyle w:val="hps"/>
                <w:i/>
                <w:sz w:val="14"/>
                <w:szCs w:val="14"/>
                <w:lang w:val="fr-CH"/>
              </w:rPr>
              <w:br/>
              <w:t>(ou équivalent)</w:t>
            </w:r>
          </w:p>
        </w:tc>
        <w:tc>
          <w:tcPr>
            <w:tcW w:w="99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Fonts w:eastAsia="MS Mincho"/>
                <w:i/>
                <w:sz w:val="14"/>
                <w:szCs w:val="14"/>
                <w:lang w:val="fr-CH"/>
              </w:rPr>
              <w:t>Système SRSE</w:t>
            </w:r>
          </w:p>
        </w:tc>
      </w:tr>
      <w:tr w:rsidR="00822923" w:rsidRPr="0052204B" w:rsidTr="00822923">
        <w:trPr>
          <w:trHeight w:val="249"/>
          <w:tblHeader/>
        </w:trPr>
        <w:tc>
          <w:tcPr>
            <w:tcW w:w="2520" w:type="dxa"/>
            <w:vMerge/>
            <w:shd w:val="clear" w:color="auto" w:fill="auto"/>
            <w:vAlign w:val="center"/>
          </w:tcPr>
          <w:p w:rsidR="00562942" w:rsidRPr="0052204B" w:rsidRDefault="00562942" w:rsidP="00822923">
            <w:pPr>
              <w:spacing w:before="80" w:after="80" w:line="160" w:lineRule="exact"/>
              <w:ind w:left="43" w:right="43"/>
              <w:jc w:val="center"/>
              <w:rPr>
                <w:rFonts w:eastAsia="MS Mincho"/>
                <w:i/>
                <w:sz w:val="14"/>
                <w:szCs w:val="14"/>
                <w:lang w:val="fr-CH"/>
              </w:rPr>
            </w:pPr>
          </w:p>
        </w:tc>
        <w:tc>
          <w:tcPr>
            <w:tcW w:w="810" w:type="dxa"/>
            <w:shd w:val="clear" w:color="auto" w:fill="auto"/>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Vitesse</w:t>
            </w:r>
          </w:p>
        </w:tc>
        <w:tc>
          <w:tcPr>
            <w:tcW w:w="81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Couple</w:t>
            </w:r>
          </w:p>
        </w:tc>
        <w:tc>
          <w:tcPr>
            <w:tcW w:w="81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Puissance</w:t>
            </w:r>
          </w:p>
        </w:tc>
        <w:tc>
          <w:tcPr>
            <w:tcW w:w="81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Couple</w:t>
            </w:r>
          </w:p>
        </w:tc>
        <w:tc>
          <w:tcPr>
            <w:tcW w:w="81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Puissance</w:t>
            </w:r>
          </w:p>
        </w:tc>
        <w:tc>
          <w:tcPr>
            <w:tcW w:w="990" w:type="dxa"/>
            <w:vAlign w:val="bottom"/>
          </w:tcPr>
          <w:p w:rsidR="00562942" w:rsidRPr="0052204B" w:rsidRDefault="00562942" w:rsidP="00822923">
            <w:pPr>
              <w:spacing w:before="80" w:after="80" w:line="160" w:lineRule="exact"/>
              <w:ind w:left="43" w:right="43"/>
              <w:jc w:val="right"/>
              <w:rPr>
                <w:rFonts w:eastAsia="MS Mincho"/>
                <w:i/>
                <w:sz w:val="14"/>
                <w:szCs w:val="14"/>
                <w:lang w:val="fr-CH"/>
              </w:rPr>
            </w:pPr>
            <w:r w:rsidRPr="0052204B">
              <w:rPr>
                <w:rStyle w:val="hps"/>
                <w:i/>
                <w:sz w:val="14"/>
                <w:szCs w:val="14"/>
                <w:lang w:val="fr-CH"/>
              </w:rPr>
              <w:t>Puissance</w:t>
            </w:r>
          </w:p>
        </w:tc>
      </w:tr>
      <w:tr w:rsidR="00822923" w:rsidRPr="0052204B" w:rsidTr="00822923">
        <w:tc>
          <w:tcPr>
            <w:tcW w:w="2520" w:type="dxa"/>
            <w:shd w:val="clear" w:color="auto" w:fill="auto"/>
          </w:tcPr>
          <w:p w:rsidR="00562942" w:rsidRPr="0052204B" w:rsidRDefault="00562942" w:rsidP="00822923">
            <w:pPr>
              <w:spacing w:before="40" w:after="40" w:line="210" w:lineRule="exact"/>
              <w:ind w:left="43" w:right="43"/>
              <w:rPr>
                <w:rFonts w:eastAsia="MS Mincho"/>
                <w:sz w:val="17"/>
                <w:szCs w:val="17"/>
                <w:lang w:val="fr-CH"/>
              </w:rPr>
            </w:pPr>
            <w:r w:rsidRPr="0052204B">
              <w:rPr>
                <w:rFonts w:eastAsia="MS Mincho"/>
                <w:spacing w:val="-2"/>
                <w:sz w:val="17"/>
                <w:szCs w:val="17"/>
                <w:lang w:val="fr-CH"/>
              </w:rPr>
              <w:t xml:space="preserve">Coefficient de détermination, </w:t>
            </w:r>
            <w:r w:rsidRPr="0052204B">
              <w:rPr>
                <w:rFonts w:eastAsia="MS Mincho"/>
                <w:sz w:val="17"/>
                <w:szCs w:val="17"/>
                <w:lang w:val="fr-CH"/>
              </w:rPr>
              <w:t>r</w:t>
            </w:r>
            <w:r w:rsidRPr="0052204B">
              <w:rPr>
                <w:rFonts w:eastAsia="MS Mincho"/>
                <w:sz w:val="17"/>
                <w:szCs w:val="17"/>
                <w:vertAlign w:val="superscript"/>
                <w:lang w:val="fr-CH"/>
              </w:rPr>
              <w:t>2</w:t>
            </w:r>
          </w:p>
        </w:tc>
        <w:tc>
          <w:tcPr>
            <w:tcW w:w="810" w:type="dxa"/>
            <w:shd w:val="clear" w:color="auto" w:fill="auto"/>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&gt;0,97</w:t>
            </w:r>
          </w:p>
        </w:tc>
        <w:tc>
          <w:tcPr>
            <w:tcW w:w="810" w:type="dxa"/>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&gt;0,88</w:t>
            </w:r>
          </w:p>
        </w:tc>
        <w:tc>
          <w:tcPr>
            <w:tcW w:w="810" w:type="dxa"/>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&gt;0,88</w:t>
            </w:r>
          </w:p>
        </w:tc>
        <w:tc>
          <w:tcPr>
            <w:tcW w:w="810" w:type="dxa"/>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&gt;0,88</w:t>
            </w:r>
          </w:p>
        </w:tc>
        <w:tc>
          <w:tcPr>
            <w:tcW w:w="810" w:type="dxa"/>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&gt;0,88</w:t>
            </w:r>
          </w:p>
        </w:tc>
        <w:tc>
          <w:tcPr>
            <w:tcW w:w="990" w:type="dxa"/>
            <w:vAlign w:val="bottom"/>
          </w:tcPr>
          <w:p w:rsidR="00562942" w:rsidRPr="0052204B" w:rsidRDefault="00562942" w:rsidP="00822923">
            <w:pPr>
              <w:spacing w:before="40" w:after="40" w:line="210" w:lineRule="exact"/>
              <w:ind w:left="43" w:right="43"/>
              <w:jc w:val="right"/>
              <w:rPr>
                <w:rFonts w:eastAsia="MS Mincho"/>
                <w:sz w:val="17"/>
                <w:szCs w:val="17"/>
                <w:lang w:val="fr-CH"/>
              </w:rPr>
            </w:pPr>
            <w:r w:rsidRPr="0052204B">
              <w:rPr>
                <w:rFonts w:eastAsia="MS Mincho"/>
                <w:sz w:val="17"/>
                <w:szCs w:val="17"/>
                <w:lang w:val="fr-CH"/>
              </w:rPr>
              <w:t>&gt;0,88</w:t>
            </w:r>
          </w:p>
        </w:tc>
      </w:tr>
    </w:tbl>
    <w:p w:rsidR="00562942" w:rsidRPr="0052204B" w:rsidRDefault="00562942" w:rsidP="00AD3992">
      <w:pPr>
        <w:pStyle w:val="SingleTxt"/>
        <w:spacing w:after="0" w:line="120" w:lineRule="exact"/>
        <w:rPr>
          <w:sz w:val="10"/>
          <w:lang w:val="fr-CH"/>
        </w:rPr>
      </w:pPr>
    </w:p>
    <w:p w:rsidR="00AD3992" w:rsidRPr="0052204B" w:rsidRDefault="00AD3992" w:rsidP="00AD3992">
      <w:pPr>
        <w:pStyle w:val="SingleTxt"/>
        <w:spacing w:after="0" w:line="120" w:lineRule="exact"/>
        <w:rPr>
          <w:sz w:val="10"/>
          <w:lang w:val="fr-CH"/>
        </w:rPr>
      </w:pPr>
    </w:p>
    <w:p w:rsidR="00562942" w:rsidRPr="0052204B" w:rsidRDefault="00562942" w:rsidP="006F050B">
      <w:pPr>
        <w:pStyle w:val="SingleTxt"/>
        <w:spacing w:line="220" w:lineRule="exact"/>
        <w:rPr>
          <w:lang w:val="fr-CH"/>
        </w:rPr>
      </w:pPr>
      <w:r w:rsidRPr="0052204B">
        <w:rPr>
          <w:lang w:val="fr-CH"/>
        </w:rPr>
        <w:t>A.9.5.8.2</w:t>
      </w:r>
      <w:r w:rsidRPr="0052204B">
        <w:rPr>
          <w:lang w:val="fr-CH"/>
        </w:rPr>
        <w:tab/>
        <w:t>Vérification d’ensemble du cycle d’essai complet</w:t>
      </w:r>
    </w:p>
    <w:p w:rsidR="00562942" w:rsidRPr="0052204B" w:rsidRDefault="00562942" w:rsidP="006F050B">
      <w:pPr>
        <w:pStyle w:val="SingleTxt"/>
        <w:spacing w:line="220" w:lineRule="exact"/>
        <w:rPr>
          <w:lang w:val="fr-CH"/>
        </w:rPr>
      </w:pPr>
      <w:r w:rsidRPr="0052204B">
        <w:rPr>
          <w:spacing w:val="-8"/>
          <w:w w:val="100"/>
          <w:lang w:val="fr-CH"/>
        </w:rPr>
        <w:t>A.9.5.8.2.1</w:t>
      </w:r>
      <w:r w:rsidRPr="0052204B">
        <w:rPr>
          <w:spacing w:val="-8"/>
          <w:w w:val="100"/>
          <w:lang w:val="fr-CH"/>
        </w:rPr>
        <w:tab/>
      </w:r>
      <w:r w:rsidRPr="0052204B">
        <w:rPr>
          <w:lang w:val="fr-CH"/>
        </w:rPr>
        <w:t>Éléments à vérifier et tolérances</w:t>
      </w:r>
    </w:p>
    <w:p w:rsidR="00562942" w:rsidRPr="0052204B" w:rsidRDefault="00AD3992" w:rsidP="006F050B">
      <w:pPr>
        <w:pStyle w:val="SingleTxt"/>
        <w:spacing w:line="220" w:lineRule="exact"/>
        <w:ind w:left="2218" w:hanging="951"/>
        <w:rPr>
          <w:lang w:val="fr-CH"/>
        </w:rPr>
      </w:pPr>
      <w:r w:rsidRPr="0052204B">
        <w:rPr>
          <w:lang w:val="fr-CH"/>
        </w:rPr>
        <w:tab/>
      </w:r>
      <w:r w:rsidR="00562942" w:rsidRPr="0052204B">
        <w:rPr>
          <w:lang w:val="fr-CH"/>
        </w:rPr>
        <w:tab/>
        <w:t>La corrélation entre les valeurs de vérification effectivement mesurées et les valeurs de l’essai de simulation HILS doit être vérifiée</w:t>
      </w:r>
      <w:r w:rsidR="00D23B14" w:rsidRPr="0052204B">
        <w:rPr>
          <w:lang w:val="fr-CH"/>
        </w:rPr>
        <w:t xml:space="preserve"> pour le cycle d’essai complet [</w:t>
      </w:r>
      <w:r w:rsidR="00562942" w:rsidRPr="0052204B">
        <w:rPr>
          <w:lang w:val="fr-CH"/>
        </w:rPr>
        <w:t>conformé</w:t>
      </w:r>
      <w:r w:rsidR="00D23B14" w:rsidRPr="0052204B">
        <w:rPr>
          <w:lang w:val="fr-CH"/>
        </w:rPr>
        <w:t>ment au paragraphe A.9.5.7.2 b)]</w:t>
      </w:r>
      <w:r w:rsidR="00562942" w:rsidRPr="0052204B">
        <w:rPr>
          <w:lang w:val="fr-CH"/>
        </w:rPr>
        <w:t>.</w:t>
      </w:r>
    </w:p>
    <w:p w:rsidR="00562942" w:rsidRPr="0052204B" w:rsidRDefault="00AD3992" w:rsidP="006F050B">
      <w:pPr>
        <w:pStyle w:val="SingleTxt"/>
        <w:spacing w:line="220" w:lineRule="exact"/>
        <w:ind w:left="2218" w:hanging="951"/>
        <w:rPr>
          <w:lang w:val="fr-CH"/>
        </w:rPr>
      </w:pPr>
      <w:r w:rsidRPr="0052204B">
        <w:rPr>
          <w:lang w:val="fr-CH"/>
        </w:rPr>
        <w:tab/>
      </w:r>
      <w:r w:rsidRPr="0052204B">
        <w:rPr>
          <w:lang w:val="fr-CH"/>
        </w:rPr>
        <w:tab/>
      </w:r>
      <w:r w:rsidR="00562942" w:rsidRPr="0052204B">
        <w:rPr>
          <w:lang w:val="fr-CH"/>
        </w:rPr>
        <w:t>Dans cette analyse de régression, les points de mesure suivants peuvent être omis</w:t>
      </w:r>
      <w:r w:rsidR="00D23B14" w:rsidRPr="0052204B">
        <w:rPr>
          <w:lang w:val="fr-CH"/>
        </w:rPr>
        <w:t> :</w:t>
      </w:r>
    </w:p>
    <w:p w:rsidR="00562942" w:rsidRPr="0052204B" w:rsidRDefault="00AD3992" w:rsidP="006F050B">
      <w:pPr>
        <w:pStyle w:val="SingleTxt"/>
        <w:spacing w:line="220" w:lineRule="exact"/>
        <w:rPr>
          <w:lang w:val="fr-CH"/>
        </w:rPr>
      </w:pPr>
      <w:r w:rsidRPr="0052204B">
        <w:rPr>
          <w:lang w:val="fr-CH"/>
        </w:rPr>
        <w:tab/>
      </w:r>
      <w:r w:rsidRPr="0052204B">
        <w:rPr>
          <w:lang w:val="fr-CH"/>
        </w:rPr>
        <w:tab/>
      </w:r>
      <w:r w:rsidR="00562942" w:rsidRPr="0052204B">
        <w:rPr>
          <w:lang w:val="fr-CH"/>
        </w:rPr>
        <w:t>a)</w:t>
      </w:r>
      <w:r w:rsidR="00562942" w:rsidRPr="0052204B">
        <w:rPr>
          <w:lang w:val="fr-CH"/>
        </w:rPr>
        <w:tab/>
        <w:t>La période de changement de rapports;</w:t>
      </w:r>
    </w:p>
    <w:p w:rsidR="00562942" w:rsidRPr="0052204B" w:rsidRDefault="00AD3992" w:rsidP="006F050B">
      <w:pPr>
        <w:pStyle w:val="SingleTxt"/>
        <w:spacing w:line="220" w:lineRule="exact"/>
        <w:rPr>
          <w:lang w:val="fr-CH"/>
        </w:rPr>
      </w:pPr>
      <w:r w:rsidRPr="0052204B">
        <w:rPr>
          <w:lang w:val="fr-CH"/>
        </w:rPr>
        <w:tab/>
      </w:r>
      <w:r w:rsidRPr="0052204B">
        <w:rPr>
          <w:lang w:val="fr-CH"/>
        </w:rPr>
        <w:tab/>
      </w:r>
      <w:r w:rsidR="00562942" w:rsidRPr="0052204B">
        <w:rPr>
          <w:lang w:val="fr-CH"/>
        </w:rPr>
        <w:t>b)</w:t>
      </w:r>
      <w:r w:rsidR="00562942" w:rsidRPr="0052204B">
        <w:rPr>
          <w:lang w:val="fr-CH"/>
        </w:rPr>
        <w:tab/>
        <w:t>Un délai de 1,0 s avant et après la période de changement de rapports;</w:t>
      </w:r>
    </w:p>
    <w:p w:rsidR="00562942" w:rsidRPr="0052204B" w:rsidRDefault="00AD3992" w:rsidP="006F050B">
      <w:pPr>
        <w:pStyle w:val="SingleTxt"/>
        <w:spacing w:line="220" w:lineRule="exact"/>
        <w:ind w:left="2218" w:hanging="951"/>
        <w:rPr>
          <w:lang w:val="fr-CH"/>
        </w:rPr>
      </w:pPr>
      <w:r w:rsidRPr="0052204B">
        <w:rPr>
          <w:lang w:val="fr-CH"/>
        </w:rPr>
        <w:tab/>
      </w:r>
      <w:r w:rsidR="00562942" w:rsidRPr="0052204B">
        <w:rPr>
          <w:lang w:val="fr-CH"/>
        </w:rPr>
        <w:tab/>
        <w:t>Une période de changement de rapports est définie à partir des valeurs effectivement mesurées comme étant</w:t>
      </w:r>
      <w:r w:rsidR="00D23B14" w:rsidRPr="0052204B">
        <w:rPr>
          <w:lang w:val="fr-CH"/>
        </w:rPr>
        <w:t> :</w:t>
      </w:r>
    </w:p>
    <w:p w:rsidR="00562942" w:rsidRPr="0052204B" w:rsidRDefault="00AD3992" w:rsidP="00AD795C">
      <w:pPr>
        <w:pStyle w:val="SingleTxt"/>
        <w:spacing w:line="220" w:lineRule="exact"/>
        <w:ind w:left="2693" w:hanging="1426"/>
        <w:rPr>
          <w:lang w:val="fr-CH"/>
        </w:rPr>
      </w:pPr>
      <w:r w:rsidRPr="0052204B">
        <w:rPr>
          <w:lang w:val="fr-CH"/>
        </w:rPr>
        <w:tab/>
      </w:r>
      <w:r w:rsidRPr="0052204B">
        <w:rPr>
          <w:lang w:val="fr-CH"/>
        </w:rPr>
        <w:tab/>
      </w:r>
      <w:r w:rsidR="00AD795C">
        <w:rPr>
          <w:lang w:val="fr-CH"/>
        </w:rPr>
        <w:t>a</w:t>
      </w:r>
      <w:r w:rsidR="00562942" w:rsidRPr="0052204B">
        <w:rPr>
          <w:lang w:val="fr-CH"/>
        </w:rPr>
        <w:t>)</w:t>
      </w:r>
      <w:r w:rsidR="00562942" w:rsidRPr="0052204B">
        <w:rPr>
          <w:lang w:val="fr-CH"/>
        </w:rPr>
        <w:tab/>
        <w:t>Pour les systèmes de transmission à rapports discrets qui nécessitent des manœuvres d’embrayage et de débrayage, la période comprise entre l’instant du débrayage et celui de l’embrayage;</w:t>
      </w:r>
    </w:p>
    <w:p w:rsidR="00562942" w:rsidRPr="0052204B" w:rsidRDefault="00AD3992" w:rsidP="006F050B">
      <w:pPr>
        <w:pStyle w:val="SingleTxt"/>
        <w:spacing w:line="220" w:lineRule="exact"/>
        <w:rPr>
          <w:lang w:val="fr-CH"/>
        </w:rPr>
      </w:pPr>
      <w:r w:rsidRPr="0052204B">
        <w:rPr>
          <w:lang w:val="fr-CH"/>
        </w:rPr>
        <w:tab/>
      </w:r>
      <w:r w:rsidRPr="0052204B">
        <w:rPr>
          <w:lang w:val="fr-CH"/>
        </w:rPr>
        <w:tab/>
      </w:r>
      <w:r w:rsidR="00AD795C">
        <w:rPr>
          <w:lang w:val="fr-CH"/>
        </w:rPr>
        <w:tab/>
      </w:r>
      <w:r w:rsidR="00562942" w:rsidRPr="0052204B">
        <w:rPr>
          <w:lang w:val="fr-CH"/>
        </w:rPr>
        <w:t>ou</w:t>
      </w:r>
    </w:p>
    <w:p w:rsidR="00562942" w:rsidRPr="0052204B" w:rsidRDefault="00AD3992" w:rsidP="00AD795C">
      <w:pPr>
        <w:pStyle w:val="SingleTxt"/>
        <w:spacing w:line="220" w:lineRule="exact"/>
        <w:ind w:left="2693" w:hanging="1426"/>
        <w:rPr>
          <w:lang w:val="fr-CH"/>
        </w:rPr>
      </w:pPr>
      <w:r w:rsidRPr="0052204B">
        <w:rPr>
          <w:lang w:val="fr-CH"/>
        </w:rPr>
        <w:tab/>
      </w:r>
      <w:r w:rsidRPr="0052204B">
        <w:rPr>
          <w:lang w:val="fr-CH"/>
        </w:rPr>
        <w:tab/>
      </w:r>
      <w:r w:rsidR="00AD795C">
        <w:rPr>
          <w:lang w:val="fr-CH"/>
        </w:rPr>
        <w:t>b</w:t>
      </w:r>
      <w:r w:rsidR="00562942" w:rsidRPr="0052204B">
        <w:rPr>
          <w:lang w:val="fr-CH"/>
        </w:rPr>
        <w:t>)</w:t>
      </w:r>
      <w:r w:rsidR="00562942" w:rsidRPr="0052204B">
        <w:rPr>
          <w:lang w:val="fr-CH"/>
        </w:rPr>
        <w:tab/>
        <w:t>Pour les systèmes de transmission à rapports discrets qui ne nécessitent pas de manœuvres d’embrayage et de débrayage, la période comprise entre l’instant du débrayage et celui de l’embrayage.</w:t>
      </w:r>
    </w:p>
    <w:p w:rsidR="00562942" w:rsidRPr="0052204B" w:rsidRDefault="00AD3992" w:rsidP="006F050B">
      <w:pPr>
        <w:pStyle w:val="SingleTxt"/>
        <w:spacing w:line="220" w:lineRule="exact"/>
        <w:ind w:left="2218" w:hanging="951"/>
        <w:rPr>
          <w:lang w:val="fr-CH"/>
        </w:rPr>
      </w:pPr>
      <w:r w:rsidRPr="0052204B">
        <w:rPr>
          <w:lang w:val="fr-CH"/>
        </w:rPr>
        <w:tab/>
      </w:r>
      <w:r w:rsidRPr="0052204B">
        <w:rPr>
          <w:lang w:val="fr-CH"/>
        </w:rPr>
        <w:tab/>
      </w:r>
      <w:r w:rsidR="00562942" w:rsidRPr="0052204B">
        <w:rPr>
          <w:lang w:val="fr-CH"/>
        </w:rPr>
        <w:t>L’omission de points de mesure n’est pas applicable dans le cas du calcul du travail du moteur.</w:t>
      </w:r>
    </w:p>
    <w:p w:rsidR="00562942" w:rsidRPr="0052204B" w:rsidRDefault="00AD3992" w:rsidP="006F050B">
      <w:pPr>
        <w:pStyle w:val="SingleTxt"/>
        <w:spacing w:line="220" w:lineRule="exact"/>
        <w:ind w:left="2218" w:hanging="951"/>
        <w:rPr>
          <w:lang w:val="fr-CH"/>
        </w:rPr>
      </w:pPr>
      <w:r w:rsidRPr="0052204B">
        <w:rPr>
          <w:b/>
          <w:lang w:val="fr-CH"/>
        </w:rPr>
        <w:tab/>
      </w:r>
      <w:r w:rsidR="00562942" w:rsidRPr="0052204B">
        <w:rPr>
          <w:b/>
          <w:lang w:val="fr-CH"/>
        </w:rPr>
        <w:tab/>
      </w:r>
      <w:r w:rsidR="00562942" w:rsidRPr="0052204B">
        <w:rPr>
          <w:lang w:val="fr-CH"/>
        </w:rPr>
        <w:t>Pour que le modèle de VH spécifique soit considéré comme valide, il doit satisfaire aux critères du tableau 16 et à ceux du paragraphe A.9.5.8.1.</w:t>
      </w:r>
    </w:p>
    <w:p w:rsidR="007826B7" w:rsidRPr="0052204B" w:rsidRDefault="007826B7" w:rsidP="007826B7">
      <w:pPr>
        <w:pStyle w:val="SingleTxt"/>
        <w:spacing w:after="0" w:line="120" w:lineRule="exact"/>
        <w:ind w:left="2218" w:hanging="951"/>
        <w:rPr>
          <w:sz w:val="10"/>
          <w:lang w:val="fr-CH"/>
        </w:rPr>
      </w:pPr>
    </w:p>
    <w:p w:rsidR="00562942" w:rsidRPr="0052204B" w:rsidRDefault="007826B7"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Tableau 16</w:t>
      </w:r>
      <w:r w:rsidR="00562942" w:rsidRPr="0052204B">
        <w:rPr>
          <w:lang w:val="fr-CH"/>
        </w:rPr>
        <w:br/>
        <w:t xml:space="preserve">Tolérances (pour le cycle d’essai complet) applicables aux valeurs </w:t>
      </w:r>
      <w:r w:rsidRPr="0052204B">
        <w:rPr>
          <w:lang w:val="fr-CH"/>
        </w:rPr>
        <w:br/>
      </w:r>
      <w:r w:rsidR="00562942" w:rsidRPr="0052204B">
        <w:rPr>
          <w:lang w:val="fr-CH"/>
        </w:rPr>
        <w:t xml:space="preserve">de vérification effectivement mesurées et aux valeurs </w:t>
      </w:r>
      <w:r w:rsidRPr="0052204B">
        <w:rPr>
          <w:lang w:val="fr-CH"/>
        </w:rPr>
        <w:br/>
      </w:r>
      <w:r w:rsidR="00562942" w:rsidRPr="0052204B">
        <w:rPr>
          <w:lang w:val="fr-CH"/>
        </w:rPr>
        <w:t>de l’essai de simulation HILS</w:t>
      </w:r>
    </w:p>
    <w:p w:rsidR="007826B7" w:rsidRPr="0052204B" w:rsidRDefault="007826B7" w:rsidP="00F739B2">
      <w:pPr>
        <w:pStyle w:val="SingleTxt"/>
        <w:keepNext/>
        <w:keepLines/>
        <w:spacing w:after="0" w:line="120" w:lineRule="exact"/>
        <w:rPr>
          <w:b/>
          <w:sz w:val="10"/>
          <w:lang w:val="fr-CH"/>
        </w:rPr>
      </w:pPr>
    </w:p>
    <w:p w:rsidR="007826B7" w:rsidRPr="0052204B" w:rsidRDefault="007826B7" w:rsidP="00F739B2">
      <w:pPr>
        <w:pStyle w:val="SingleTxt"/>
        <w:keepNext/>
        <w:keepLines/>
        <w:spacing w:after="0" w:line="120" w:lineRule="exact"/>
        <w:rPr>
          <w:b/>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0"/>
        <w:gridCol w:w="1620"/>
        <w:gridCol w:w="1530"/>
        <w:gridCol w:w="1908"/>
      </w:tblGrid>
      <w:tr w:rsidR="00562942" w:rsidRPr="0052204B" w:rsidTr="00822923">
        <w:trPr>
          <w:cantSplit/>
          <w:trHeight w:val="249"/>
          <w:tblHeader/>
        </w:trPr>
        <w:tc>
          <w:tcPr>
            <w:tcW w:w="2430" w:type="dxa"/>
            <w:shd w:val="clear" w:color="auto" w:fill="auto"/>
            <w:vAlign w:val="bottom"/>
          </w:tcPr>
          <w:p w:rsidR="00562942" w:rsidRPr="0052204B" w:rsidRDefault="00562942" w:rsidP="008229B0">
            <w:pPr>
              <w:keepNext/>
              <w:keepLines/>
              <w:spacing w:before="80" w:after="80" w:line="160" w:lineRule="exact"/>
              <w:ind w:left="115" w:right="115"/>
              <w:rPr>
                <w:rFonts w:eastAsia="MS Mincho"/>
                <w:i/>
                <w:sz w:val="14"/>
                <w:szCs w:val="14"/>
                <w:lang w:val="fr-CH"/>
              </w:rPr>
            </w:pPr>
          </w:p>
        </w:tc>
        <w:tc>
          <w:tcPr>
            <w:tcW w:w="1620" w:type="dxa"/>
            <w:shd w:val="clear" w:color="auto" w:fill="auto"/>
            <w:vAlign w:val="bottom"/>
          </w:tcPr>
          <w:p w:rsidR="00562942" w:rsidRPr="0052204B" w:rsidRDefault="00562942" w:rsidP="008229B0">
            <w:pPr>
              <w:keepNext/>
              <w:keepLines/>
              <w:spacing w:before="80" w:after="80" w:line="160" w:lineRule="exact"/>
              <w:ind w:left="115" w:right="115"/>
              <w:rPr>
                <w:rFonts w:eastAsia="MS Mincho"/>
                <w:i/>
                <w:sz w:val="14"/>
                <w:szCs w:val="14"/>
                <w:lang w:val="fr-CH"/>
              </w:rPr>
            </w:pPr>
            <w:r w:rsidRPr="0052204B">
              <w:rPr>
                <w:rStyle w:val="hps"/>
                <w:i/>
                <w:color w:val="000000"/>
                <w:sz w:val="14"/>
                <w:szCs w:val="14"/>
                <w:lang w:val="fr-CH"/>
              </w:rPr>
              <w:t>Véhicule</w:t>
            </w:r>
          </w:p>
        </w:tc>
        <w:tc>
          <w:tcPr>
            <w:tcW w:w="1530" w:type="dxa"/>
            <w:shd w:val="clear" w:color="auto" w:fill="auto"/>
            <w:vAlign w:val="bottom"/>
          </w:tcPr>
          <w:p w:rsidR="00562942" w:rsidRPr="0052204B" w:rsidRDefault="00562942" w:rsidP="008229B0">
            <w:pPr>
              <w:keepNext/>
              <w:keepLines/>
              <w:spacing w:before="80" w:after="80" w:line="160" w:lineRule="exact"/>
              <w:ind w:left="115" w:right="115"/>
              <w:rPr>
                <w:rFonts w:eastAsia="MS Mincho"/>
                <w:i/>
                <w:sz w:val="14"/>
                <w:szCs w:val="14"/>
                <w:lang w:val="fr-CH"/>
              </w:rPr>
            </w:pPr>
            <w:r w:rsidRPr="0052204B">
              <w:rPr>
                <w:rStyle w:val="hps"/>
                <w:i/>
                <w:color w:val="000000"/>
                <w:sz w:val="14"/>
                <w:szCs w:val="14"/>
                <w:lang w:val="fr-CH"/>
              </w:rPr>
              <w:t>Moteur thermique</w:t>
            </w:r>
          </w:p>
        </w:tc>
        <w:tc>
          <w:tcPr>
            <w:tcW w:w="1908" w:type="dxa"/>
            <w:shd w:val="clear" w:color="auto" w:fill="auto"/>
            <w:vAlign w:val="bottom"/>
          </w:tcPr>
          <w:p w:rsidR="00562942" w:rsidRPr="0052204B" w:rsidRDefault="00562942" w:rsidP="008229B0">
            <w:pPr>
              <w:keepNext/>
              <w:keepLines/>
              <w:spacing w:before="80" w:after="80" w:line="160" w:lineRule="exact"/>
              <w:ind w:left="115" w:right="115"/>
              <w:rPr>
                <w:rFonts w:eastAsia="MS Mincho"/>
                <w:i/>
                <w:sz w:val="14"/>
                <w:szCs w:val="14"/>
                <w:lang w:val="fr-CH"/>
              </w:rPr>
            </w:pPr>
            <w:r w:rsidRPr="0052204B">
              <w:rPr>
                <w:rFonts w:eastAsia="MS Mincho"/>
                <w:i/>
                <w:color w:val="000000"/>
                <w:sz w:val="14"/>
                <w:szCs w:val="14"/>
                <w:lang w:val="fr-CH"/>
              </w:rPr>
              <w:t>Travail positif du moteur</w:t>
            </w:r>
          </w:p>
        </w:tc>
      </w:tr>
      <w:tr w:rsidR="00562942" w:rsidRPr="0052204B" w:rsidTr="00822923">
        <w:trPr>
          <w:cantSplit/>
          <w:trHeight w:val="249"/>
          <w:tblHeader/>
        </w:trPr>
        <w:tc>
          <w:tcPr>
            <w:tcW w:w="2430" w:type="dxa"/>
            <w:shd w:val="clear" w:color="auto" w:fill="auto"/>
            <w:vAlign w:val="bottom"/>
          </w:tcPr>
          <w:p w:rsidR="00562942" w:rsidRPr="0052204B" w:rsidRDefault="00562942" w:rsidP="00BC4818">
            <w:pPr>
              <w:keepNext/>
              <w:keepLines/>
              <w:spacing w:before="40" w:after="40" w:line="210" w:lineRule="exact"/>
              <w:ind w:left="43" w:right="43"/>
              <w:rPr>
                <w:rFonts w:eastAsia="MS Mincho"/>
                <w:i/>
                <w:sz w:val="14"/>
                <w:szCs w:val="14"/>
                <w:lang w:val="fr-CH"/>
              </w:rPr>
            </w:pPr>
          </w:p>
        </w:tc>
        <w:tc>
          <w:tcPr>
            <w:tcW w:w="1620" w:type="dxa"/>
            <w:shd w:val="clear" w:color="auto" w:fill="auto"/>
          </w:tcPr>
          <w:p w:rsidR="00562942" w:rsidRPr="0052204B" w:rsidRDefault="00562942" w:rsidP="00822923">
            <w:pPr>
              <w:keepNext/>
              <w:keepLines/>
              <w:spacing w:before="80" w:after="80" w:line="160" w:lineRule="exact"/>
              <w:ind w:left="115" w:right="115"/>
              <w:rPr>
                <w:rFonts w:eastAsia="MS Mincho"/>
                <w:i/>
                <w:sz w:val="14"/>
                <w:szCs w:val="14"/>
                <w:lang w:val="fr-CH"/>
              </w:rPr>
            </w:pPr>
            <w:r w:rsidRPr="0052204B">
              <w:rPr>
                <w:rStyle w:val="hps"/>
                <w:i/>
                <w:color w:val="000000"/>
                <w:sz w:val="14"/>
                <w:szCs w:val="14"/>
                <w:lang w:val="fr-CH"/>
              </w:rPr>
              <w:t>Vitesse</w:t>
            </w:r>
          </w:p>
        </w:tc>
        <w:tc>
          <w:tcPr>
            <w:tcW w:w="1530" w:type="dxa"/>
            <w:shd w:val="clear" w:color="auto" w:fill="auto"/>
          </w:tcPr>
          <w:p w:rsidR="00562942" w:rsidRPr="0052204B" w:rsidRDefault="00562942" w:rsidP="00822923">
            <w:pPr>
              <w:keepNext/>
              <w:keepLines/>
              <w:spacing w:before="80" w:after="80" w:line="160" w:lineRule="exact"/>
              <w:ind w:left="115" w:right="115"/>
              <w:rPr>
                <w:rFonts w:eastAsia="MS Mincho"/>
                <w:i/>
                <w:sz w:val="14"/>
                <w:szCs w:val="14"/>
                <w:lang w:val="fr-CH"/>
              </w:rPr>
            </w:pPr>
            <w:r w:rsidRPr="0052204B">
              <w:rPr>
                <w:rStyle w:val="hps"/>
                <w:i/>
                <w:color w:val="000000"/>
                <w:sz w:val="14"/>
                <w:szCs w:val="14"/>
                <w:lang w:val="fr-CH"/>
              </w:rPr>
              <w:t>Couple</w:t>
            </w:r>
          </w:p>
        </w:tc>
        <w:tc>
          <w:tcPr>
            <w:tcW w:w="1908" w:type="dxa"/>
            <w:shd w:val="clear" w:color="auto" w:fill="auto"/>
          </w:tcPr>
          <w:p w:rsidR="00562942" w:rsidRPr="0052204B" w:rsidRDefault="00562942" w:rsidP="003166FB">
            <w:pPr>
              <w:keepNext/>
              <w:keepLines/>
              <w:spacing w:before="40" w:after="40" w:line="240" w:lineRule="auto"/>
              <w:ind w:left="43" w:right="43"/>
              <w:rPr>
                <w:rFonts w:eastAsia="MS Mincho"/>
                <w:i/>
                <w:sz w:val="14"/>
                <w:szCs w:val="14"/>
                <w:lang w:val="fr-CH"/>
              </w:rPr>
            </w:pPr>
            <w:r w:rsidRPr="0052204B">
              <w:rPr>
                <w:rFonts w:eastAsia="MS Mincho"/>
                <w:position w:val="-28"/>
                <w:sz w:val="14"/>
                <w:szCs w:val="14"/>
                <w:lang w:val="fr-CH"/>
              </w:rPr>
              <w:object w:dxaOrig="900" w:dyaOrig="639">
                <v:shape id="_x0000_i1158" type="#_x0000_t75" style="width:44.75pt;height:31.65pt" o:ole="">
                  <v:imagedata r:id="rId327" o:title=""/>
                </v:shape>
                <o:OLEObject Type="Embed" ProgID="Equation.3" ShapeID="_x0000_i1158" DrawAspect="Content" ObjectID="_1511071196" r:id="rId328"/>
              </w:object>
            </w:r>
          </w:p>
        </w:tc>
      </w:tr>
      <w:tr w:rsidR="00562942" w:rsidRPr="0052204B" w:rsidTr="00822923">
        <w:trPr>
          <w:cantSplit/>
        </w:trPr>
        <w:tc>
          <w:tcPr>
            <w:tcW w:w="2430" w:type="dxa"/>
            <w:shd w:val="clear" w:color="auto" w:fill="auto"/>
            <w:vAlign w:val="center"/>
          </w:tcPr>
          <w:p w:rsidR="00562942" w:rsidRPr="0052204B" w:rsidRDefault="00562942" w:rsidP="008229B0">
            <w:pPr>
              <w:keepNext/>
              <w:keepLines/>
              <w:spacing w:before="40" w:after="80"/>
              <w:ind w:left="115" w:right="115"/>
              <w:rPr>
                <w:rFonts w:eastAsia="MS Mincho"/>
                <w:lang w:val="fr-CH"/>
              </w:rPr>
            </w:pPr>
            <w:r w:rsidRPr="0052204B">
              <w:rPr>
                <w:rFonts w:eastAsia="MS Mincho"/>
                <w:color w:val="000000"/>
                <w:lang w:val="fr-CH"/>
              </w:rPr>
              <w:t>Coefficient de détermination, r</w:t>
            </w:r>
            <w:r w:rsidRPr="0052204B">
              <w:rPr>
                <w:rFonts w:eastAsia="MS Mincho"/>
                <w:color w:val="000000"/>
                <w:vertAlign w:val="superscript"/>
                <w:lang w:val="fr-CH"/>
              </w:rPr>
              <w:t>2</w:t>
            </w:r>
          </w:p>
        </w:tc>
        <w:tc>
          <w:tcPr>
            <w:tcW w:w="1620" w:type="dxa"/>
            <w:shd w:val="clear" w:color="auto" w:fill="auto"/>
          </w:tcPr>
          <w:p w:rsidR="00562942" w:rsidRPr="0052204B" w:rsidRDefault="00562942" w:rsidP="008229B0">
            <w:pPr>
              <w:keepNext/>
              <w:keepLines/>
              <w:spacing w:before="40" w:after="80"/>
              <w:ind w:left="115" w:right="115"/>
              <w:rPr>
                <w:rFonts w:ascii="Courier" w:eastAsia="MS Mincho" w:hAnsi="Courier"/>
                <w:iCs/>
                <w:lang w:val="fr-CH"/>
              </w:rPr>
            </w:pPr>
            <w:r w:rsidRPr="0052204B">
              <w:rPr>
                <w:rFonts w:eastAsia="MS Mincho"/>
                <w:iCs/>
                <w:lang w:val="fr-CH"/>
              </w:rPr>
              <w:t>minimum 0,97</w:t>
            </w:r>
          </w:p>
        </w:tc>
        <w:tc>
          <w:tcPr>
            <w:tcW w:w="1530" w:type="dxa"/>
            <w:shd w:val="clear" w:color="auto" w:fill="auto"/>
          </w:tcPr>
          <w:p w:rsidR="00562942" w:rsidRPr="0052204B" w:rsidRDefault="00562942" w:rsidP="008229B0">
            <w:pPr>
              <w:keepNext/>
              <w:keepLines/>
              <w:spacing w:before="40" w:after="80"/>
              <w:ind w:left="115" w:right="115"/>
              <w:rPr>
                <w:rFonts w:ascii="Courier" w:eastAsia="MS Mincho" w:hAnsi="Courier"/>
                <w:lang w:val="fr-CH"/>
              </w:rPr>
            </w:pPr>
            <w:r w:rsidRPr="0052204B">
              <w:rPr>
                <w:rFonts w:eastAsia="MS Mincho"/>
                <w:lang w:val="fr-CH"/>
              </w:rPr>
              <w:t>minimum 0,88</w:t>
            </w:r>
          </w:p>
        </w:tc>
        <w:tc>
          <w:tcPr>
            <w:tcW w:w="1908" w:type="dxa"/>
            <w:shd w:val="clear" w:color="auto" w:fill="auto"/>
          </w:tcPr>
          <w:p w:rsidR="00562942" w:rsidRPr="0052204B" w:rsidRDefault="00562942" w:rsidP="008229B0">
            <w:pPr>
              <w:keepNext/>
              <w:keepLines/>
              <w:spacing w:before="40" w:after="80"/>
              <w:ind w:left="115" w:right="115"/>
              <w:rPr>
                <w:rFonts w:eastAsia="MS Mincho"/>
                <w:lang w:val="fr-CH"/>
              </w:rPr>
            </w:pPr>
          </w:p>
        </w:tc>
      </w:tr>
      <w:tr w:rsidR="00562942" w:rsidRPr="0052204B" w:rsidTr="00822923">
        <w:trPr>
          <w:cantSplit/>
        </w:trPr>
        <w:tc>
          <w:tcPr>
            <w:tcW w:w="2430" w:type="dxa"/>
            <w:shd w:val="clear" w:color="auto" w:fill="auto"/>
            <w:vAlign w:val="center"/>
          </w:tcPr>
          <w:p w:rsidR="00562942" w:rsidRPr="0052204B" w:rsidRDefault="00562942" w:rsidP="008229B0">
            <w:pPr>
              <w:keepNext/>
              <w:keepLines/>
              <w:spacing w:before="40" w:after="80"/>
              <w:ind w:left="115" w:right="115"/>
              <w:rPr>
                <w:rFonts w:eastAsia="MS Mincho"/>
                <w:lang w:val="fr-CH"/>
              </w:rPr>
            </w:pPr>
            <w:r w:rsidRPr="0052204B">
              <w:rPr>
                <w:rFonts w:eastAsia="MS Mincho"/>
                <w:color w:val="000000"/>
                <w:lang w:val="fr-CH"/>
              </w:rPr>
              <w:t>Rapport de conversion</w:t>
            </w:r>
          </w:p>
        </w:tc>
        <w:tc>
          <w:tcPr>
            <w:tcW w:w="1620" w:type="dxa"/>
            <w:shd w:val="clear" w:color="auto" w:fill="auto"/>
          </w:tcPr>
          <w:p w:rsidR="00562942" w:rsidRPr="0052204B" w:rsidRDefault="00562942" w:rsidP="008229B0">
            <w:pPr>
              <w:keepNext/>
              <w:keepLines/>
              <w:spacing w:before="40" w:after="80"/>
              <w:ind w:left="115" w:right="115"/>
              <w:rPr>
                <w:rFonts w:eastAsia="MS Mincho"/>
                <w:lang w:val="fr-CH"/>
              </w:rPr>
            </w:pPr>
          </w:p>
        </w:tc>
        <w:tc>
          <w:tcPr>
            <w:tcW w:w="1530" w:type="dxa"/>
            <w:shd w:val="clear" w:color="auto" w:fill="auto"/>
          </w:tcPr>
          <w:p w:rsidR="00562942" w:rsidRPr="0052204B" w:rsidRDefault="00562942" w:rsidP="008229B0">
            <w:pPr>
              <w:keepNext/>
              <w:keepLines/>
              <w:spacing w:before="40" w:after="80"/>
              <w:ind w:left="115" w:right="115"/>
              <w:rPr>
                <w:rFonts w:eastAsia="MS Mincho"/>
                <w:lang w:val="fr-CH"/>
              </w:rPr>
            </w:pPr>
          </w:p>
        </w:tc>
        <w:tc>
          <w:tcPr>
            <w:tcW w:w="1908" w:type="dxa"/>
            <w:shd w:val="clear" w:color="auto" w:fill="auto"/>
          </w:tcPr>
          <w:p w:rsidR="00562942" w:rsidRPr="0052204B" w:rsidRDefault="00562942" w:rsidP="008229B0">
            <w:pPr>
              <w:keepNext/>
              <w:keepLines/>
              <w:spacing w:before="40" w:after="80"/>
              <w:ind w:left="115" w:right="115"/>
              <w:rPr>
                <w:rFonts w:eastAsia="MS Mincho"/>
                <w:lang w:val="fr-CH"/>
              </w:rPr>
            </w:pPr>
            <w:r w:rsidRPr="0052204B">
              <w:rPr>
                <w:rFonts w:eastAsia="MS Mincho"/>
                <w:lang w:val="fr-CH"/>
              </w:rPr>
              <w:t>0,97 à 1,03</w:t>
            </w:r>
          </w:p>
        </w:tc>
      </w:tr>
    </w:tbl>
    <w:p w:rsidR="00562942" w:rsidRPr="0052204B" w:rsidRDefault="00562942" w:rsidP="007826B7">
      <w:pPr>
        <w:pStyle w:val="SingleTxt"/>
        <w:spacing w:after="0" w:line="120" w:lineRule="exact"/>
        <w:rPr>
          <w:b/>
          <w:sz w:val="10"/>
          <w:lang w:val="fr-CH"/>
        </w:rPr>
      </w:pPr>
    </w:p>
    <w:p w:rsidR="007826B7" w:rsidRPr="0052204B" w:rsidRDefault="007826B7" w:rsidP="007826B7">
      <w:pPr>
        <w:pStyle w:val="SingleTxt"/>
        <w:spacing w:after="0" w:line="120" w:lineRule="exact"/>
        <w:rPr>
          <w:b/>
          <w:sz w:val="10"/>
          <w:lang w:val="fr-CH"/>
        </w:rPr>
      </w:pPr>
    </w:p>
    <w:p w:rsidR="00562942" w:rsidRPr="0052204B" w:rsidRDefault="007826B7" w:rsidP="00562942">
      <w:pPr>
        <w:pStyle w:val="SingleTxt"/>
        <w:rPr>
          <w:lang w:val="fr-CH"/>
        </w:rPr>
      </w:pPr>
      <w:r w:rsidRPr="0052204B">
        <w:rPr>
          <w:lang w:val="fr-CH"/>
        </w:rPr>
        <w:tab/>
      </w:r>
      <w:r w:rsidRPr="0052204B">
        <w:rPr>
          <w:lang w:val="fr-CH"/>
        </w:rPr>
        <w:tab/>
      </w:r>
      <w:r w:rsidR="00562942" w:rsidRPr="0052204B">
        <w:rPr>
          <w:lang w:val="fr-CH"/>
        </w:rPr>
        <w:t>Où</w:t>
      </w:r>
      <w:r w:rsidR="00D23B14" w:rsidRPr="0052204B">
        <w:rPr>
          <w:lang w:val="fr-CH"/>
        </w:rPr>
        <w:t> :</w:t>
      </w:r>
      <w:r w:rsidR="00562942" w:rsidRPr="0052204B">
        <w:rPr>
          <w:lang w:val="fr-CH"/>
        </w:rPr>
        <w:t xml:space="preserve"> </w:t>
      </w:r>
    </w:p>
    <w:p w:rsidR="00562942" w:rsidRPr="0052204B" w:rsidRDefault="007826B7" w:rsidP="007826B7">
      <w:pPr>
        <w:pStyle w:val="SingleTxt"/>
        <w:ind w:left="3182" w:hanging="1915"/>
        <w:rPr>
          <w:lang w:val="fr-CH"/>
        </w:rPr>
      </w:pPr>
      <w:r w:rsidRPr="0052204B">
        <w:rPr>
          <w:lang w:val="fr-CH"/>
        </w:rPr>
        <w:tab/>
      </w:r>
      <w:r w:rsidRPr="0052204B">
        <w:rPr>
          <w:lang w:val="fr-CH"/>
        </w:rPr>
        <w:tab/>
      </w:r>
      <w:r w:rsidR="00562942" w:rsidRPr="0052204B">
        <w:rPr>
          <w:lang w:val="fr-CH"/>
        </w:rPr>
        <w:t>W</w:t>
      </w:r>
      <w:r w:rsidR="00562942" w:rsidRPr="0052204B">
        <w:rPr>
          <w:vertAlign w:val="subscript"/>
          <w:lang w:val="fr-CH"/>
        </w:rPr>
        <w:t>ice_HILS</w:t>
      </w:r>
      <w:r w:rsidR="00562942" w:rsidRPr="0052204B">
        <w:rPr>
          <w:lang w:val="fr-CH"/>
        </w:rPr>
        <w:tab/>
        <w:t>est le travail du moteur au cours de l’essai de simulation HILS (kWh);</w:t>
      </w:r>
    </w:p>
    <w:p w:rsidR="00562942" w:rsidRPr="0052204B" w:rsidRDefault="007826B7" w:rsidP="007826B7">
      <w:pPr>
        <w:pStyle w:val="SingleTxt"/>
        <w:ind w:left="3182" w:hanging="1915"/>
        <w:rPr>
          <w:lang w:val="fr-CH"/>
        </w:rPr>
      </w:pPr>
      <w:r w:rsidRPr="0052204B">
        <w:rPr>
          <w:lang w:val="fr-CH"/>
        </w:rPr>
        <w:tab/>
      </w:r>
      <w:r w:rsidRPr="0052204B">
        <w:rPr>
          <w:lang w:val="fr-CH"/>
        </w:rPr>
        <w:tab/>
      </w:r>
      <w:r w:rsidR="00562942" w:rsidRPr="0052204B">
        <w:rPr>
          <w:lang w:val="fr-CH"/>
        </w:rPr>
        <w:t>W</w:t>
      </w:r>
      <w:r w:rsidR="00562942" w:rsidRPr="0052204B">
        <w:rPr>
          <w:vertAlign w:val="subscript"/>
          <w:lang w:val="fr-CH"/>
        </w:rPr>
        <w:t>ice_test</w:t>
      </w:r>
      <w:r w:rsidR="00562942" w:rsidRPr="0052204B">
        <w:rPr>
          <w:lang w:val="fr-CH"/>
        </w:rPr>
        <w:tab/>
        <w:t>est le travail du moteur au cours de l’essai réel du groupe motopropulseur (kWh).</w:t>
      </w:r>
    </w:p>
    <w:p w:rsidR="00562942" w:rsidRPr="0052204B" w:rsidRDefault="00562942" w:rsidP="00562942">
      <w:pPr>
        <w:pStyle w:val="SingleTxt"/>
        <w:rPr>
          <w:lang w:val="fr-CH"/>
        </w:rPr>
      </w:pPr>
      <w:r w:rsidRPr="0052204B">
        <w:rPr>
          <w:spacing w:val="-8"/>
          <w:w w:val="100"/>
          <w:lang w:val="fr-CH"/>
        </w:rPr>
        <w:t>A.9.5.8.2.2</w:t>
      </w:r>
      <w:r w:rsidRPr="0052204B">
        <w:rPr>
          <w:spacing w:val="-8"/>
          <w:w w:val="100"/>
          <w:lang w:val="fr-CH"/>
        </w:rPr>
        <w:tab/>
      </w:r>
      <w:r w:rsidRPr="0052204B">
        <w:rPr>
          <w:lang w:val="fr-CH"/>
        </w:rPr>
        <w:t>Méthode de calcul des éléments à vérifier</w:t>
      </w:r>
    </w:p>
    <w:p w:rsidR="00562942" w:rsidRPr="0052204B" w:rsidRDefault="007826B7" w:rsidP="007826B7">
      <w:pPr>
        <w:pStyle w:val="SingleTxt"/>
        <w:ind w:left="2218" w:hanging="951"/>
        <w:rPr>
          <w:lang w:val="fr-CH"/>
        </w:rPr>
      </w:pPr>
      <w:r w:rsidRPr="0052204B">
        <w:rPr>
          <w:lang w:val="fr-CH"/>
        </w:rPr>
        <w:tab/>
      </w:r>
      <w:r w:rsidR="00562942" w:rsidRPr="0052204B">
        <w:rPr>
          <w:lang w:val="fr-CH"/>
        </w:rPr>
        <w:tab/>
        <w:t>Les valeurs de couple, de puissance et de travail positif</w:t>
      </w:r>
      <w:r w:rsidR="00562942" w:rsidRPr="0052204B">
        <w:rPr>
          <w:i/>
          <w:lang w:val="fr-CH"/>
        </w:rPr>
        <w:t xml:space="preserve"> </w:t>
      </w:r>
      <w:r w:rsidR="00562942" w:rsidRPr="0052204B">
        <w:rPr>
          <w:lang w:val="fr-CH"/>
        </w:rPr>
        <w:t>du moteur doivent être obtenues par l’une des méthodes suivantes respectivement, selon les données d’essai énumérées ci-dessous</w:t>
      </w:r>
      <w:r w:rsidR="00D23B14" w:rsidRPr="0052204B">
        <w:rPr>
          <w:lang w:val="fr-CH"/>
        </w:rPr>
        <w:t> :</w:t>
      </w:r>
    </w:p>
    <w:p w:rsidR="00562942" w:rsidRPr="0052204B" w:rsidRDefault="007826B7" w:rsidP="007826B7">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Valeurs de vérification effectivement mesurées conformément au paragraphe A.9.5.4</w:t>
      </w:r>
      <w:r w:rsidR="00D23B14" w:rsidRPr="0052204B">
        <w:rPr>
          <w:lang w:val="fr-CH"/>
        </w:rPr>
        <w:t> :</w:t>
      </w:r>
    </w:p>
    <w:p w:rsidR="00562942" w:rsidRPr="0052204B" w:rsidRDefault="007826B7" w:rsidP="00AD795C">
      <w:pPr>
        <w:pStyle w:val="SingleTxt"/>
        <w:ind w:left="2693" w:hanging="1426"/>
        <w:rPr>
          <w:lang w:val="fr-CH"/>
        </w:rPr>
      </w:pPr>
      <w:r w:rsidRPr="0052204B">
        <w:rPr>
          <w:lang w:val="fr-CH"/>
        </w:rPr>
        <w:tab/>
      </w:r>
      <w:r w:rsidR="00AD795C">
        <w:rPr>
          <w:lang w:val="fr-CH"/>
        </w:rPr>
        <w:tab/>
      </w:r>
      <w:r w:rsidR="00562942" w:rsidRPr="0052204B">
        <w:rPr>
          <w:lang w:val="fr-CH"/>
        </w:rPr>
        <w:tab/>
        <w:t>Des méthodes techniquement valables, comme celle par laquelle la valeur est calculée à partir des conditions de fonctionnement du système hybride (vitesse de rotation, couple sur l’arbre) obtenues à l’aide de l’essai réel du groupe motopropulseur hybride, utilisant la tension d’entrée et de sortie ainsi que l’intensité qui entre et sort du régulateur électronique du moteur électrique (de forte puissance), ou une méthode consistant à calculer la valeur à l’aide de données obtenues en appliquant les procédures d’essai des composants décrites au paragraphe A.9.8.</w:t>
      </w:r>
    </w:p>
    <w:p w:rsidR="00562942" w:rsidRPr="0052204B" w:rsidRDefault="007826B7" w:rsidP="007826B7">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Valeurs de l’essai de simulation HILS obtenues conformément au paragraphe A.9.5.7</w:t>
      </w:r>
      <w:r w:rsidR="00D23B14" w:rsidRPr="0052204B">
        <w:rPr>
          <w:lang w:val="fr-CH"/>
        </w:rPr>
        <w:t> :</w:t>
      </w:r>
    </w:p>
    <w:p w:rsidR="00562942" w:rsidRPr="0052204B" w:rsidRDefault="007826B7" w:rsidP="00AD795C">
      <w:pPr>
        <w:pStyle w:val="SingleTxt"/>
        <w:ind w:left="2693" w:hanging="1426"/>
        <w:rPr>
          <w:lang w:val="fr-CH"/>
        </w:rPr>
      </w:pPr>
      <w:r w:rsidRPr="0052204B">
        <w:rPr>
          <w:lang w:val="fr-CH"/>
        </w:rPr>
        <w:tab/>
      </w:r>
      <w:r w:rsidR="00562942" w:rsidRPr="0052204B">
        <w:rPr>
          <w:lang w:val="fr-CH"/>
        </w:rPr>
        <w:tab/>
      </w:r>
      <w:r w:rsidR="00AD795C">
        <w:rPr>
          <w:lang w:val="fr-CH"/>
        </w:rPr>
        <w:tab/>
      </w:r>
      <w:r w:rsidR="00562942" w:rsidRPr="0052204B">
        <w:rPr>
          <w:lang w:val="fr-CH"/>
        </w:rPr>
        <w:t>Une méthode consistant à calculer la valeur à partir des conditions de fonctionnement du moteur (régime, couple) déterminées par l’essai de simulation HILS.</w:t>
      </w:r>
    </w:p>
    <w:p w:rsidR="00562942" w:rsidRPr="0052204B" w:rsidRDefault="00562942" w:rsidP="00562942">
      <w:pPr>
        <w:pStyle w:val="SingleTxt"/>
        <w:rPr>
          <w:lang w:val="fr-CH"/>
        </w:rPr>
      </w:pPr>
      <w:r w:rsidRPr="0052204B">
        <w:rPr>
          <w:spacing w:val="-8"/>
          <w:w w:val="100"/>
          <w:lang w:val="fr-CH"/>
        </w:rPr>
        <w:t>A.9.5.8.2.3</w:t>
      </w:r>
      <w:r w:rsidRPr="0052204B">
        <w:rPr>
          <w:spacing w:val="-8"/>
          <w:w w:val="100"/>
          <w:lang w:val="fr-CH"/>
        </w:rPr>
        <w:tab/>
      </w:r>
      <w:r w:rsidRPr="0052204B">
        <w:rPr>
          <w:lang w:val="fr-CH"/>
        </w:rPr>
        <w:t>Tolérance applicable à la variation énergétique nette du SRSE</w:t>
      </w:r>
    </w:p>
    <w:p w:rsidR="00562942" w:rsidRPr="0052204B" w:rsidRDefault="007826B7" w:rsidP="007826B7">
      <w:pPr>
        <w:pStyle w:val="SingleTxt"/>
        <w:ind w:left="2218" w:hanging="951"/>
        <w:rPr>
          <w:lang w:val="fr-CH"/>
        </w:rPr>
      </w:pPr>
      <w:r w:rsidRPr="0052204B">
        <w:rPr>
          <w:lang w:val="fr-CH"/>
        </w:rPr>
        <w:tab/>
      </w:r>
      <w:r w:rsidR="00562942" w:rsidRPr="0052204B">
        <w:rPr>
          <w:lang w:val="fr-CH"/>
        </w:rPr>
        <w:tab/>
        <w:t>La variation énergétique nette au cours de l’essai réel du groupe motopropulseur hybride et celle obtenue au cours de l’essai de simulation HILS doivent satisfaire à l’équation suivante</w:t>
      </w:r>
      <w:r w:rsidR="00D23B14" w:rsidRPr="0052204B">
        <w:rPr>
          <w:lang w:val="fr-CH"/>
        </w:rPr>
        <w:t> :</w:t>
      </w:r>
      <w:r w:rsidR="00562942" w:rsidRPr="0052204B">
        <w:rPr>
          <w:lang w:val="fr-CH"/>
        </w:rPr>
        <w:t xml:space="preserve"> </w:t>
      </w:r>
    </w:p>
    <w:p w:rsidR="00562942" w:rsidRPr="0052204B" w:rsidRDefault="007826B7"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2799" w:dyaOrig="360">
          <v:shape id="_x0000_i1159" type="#_x0000_t75" style="width:140.2pt;height:18.55pt" o:ole="">
            <v:imagedata r:id="rId329" o:title=""/>
          </v:shape>
          <o:OLEObject Type="Embed" ProgID="Equation.3" ShapeID="_x0000_i1159" DrawAspect="Content" ObjectID="_1511071197" r:id="rId330"/>
        </w:object>
      </w:r>
      <w:r w:rsidR="00562942" w:rsidRPr="0052204B">
        <w:rPr>
          <w:lang w:val="fr-CH"/>
        </w:rPr>
        <w:tab/>
        <w:t>(126)</w:t>
      </w:r>
    </w:p>
    <w:p w:rsidR="00562942" w:rsidRPr="0052204B" w:rsidRDefault="007826B7" w:rsidP="00562942">
      <w:pPr>
        <w:pStyle w:val="SingleTxt"/>
        <w:rPr>
          <w:lang w:val="fr-CH"/>
        </w:rPr>
      </w:pPr>
      <w:r w:rsidRPr="0052204B">
        <w:rPr>
          <w:lang w:val="fr-CH"/>
        </w:rPr>
        <w:tab/>
      </w:r>
      <w:r w:rsidR="00562942" w:rsidRPr="0052204B">
        <w:rPr>
          <w:lang w:val="fr-CH"/>
        </w:rPr>
        <w:tab/>
        <w:t>Où</w:t>
      </w:r>
      <w:r w:rsidR="00D23B14" w:rsidRPr="0052204B">
        <w:rPr>
          <w:lang w:val="fr-CH"/>
        </w:rPr>
        <w:t> :</w:t>
      </w:r>
    </w:p>
    <w:p w:rsidR="00562942" w:rsidRPr="0052204B" w:rsidRDefault="007826B7" w:rsidP="007826B7">
      <w:pPr>
        <w:pStyle w:val="SingleTxt"/>
        <w:ind w:left="3182" w:hanging="1915"/>
        <w:rPr>
          <w:lang w:val="fr-CH"/>
        </w:rPr>
      </w:pPr>
      <w:r w:rsidRPr="0052204B">
        <w:rPr>
          <w:lang w:val="fr-CH"/>
        </w:rPr>
        <w:tab/>
      </w:r>
      <w:r w:rsidRPr="0052204B">
        <w:rPr>
          <w:lang w:val="fr-CH"/>
        </w:rPr>
        <w:tab/>
      </w:r>
      <w:r w:rsidR="00562942" w:rsidRPr="0052204B">
        <w:rPr>
          <w:lang w:val="fr-CH"/>
        </w:rPr>
        <w:t>ΔE</w:t>
      </w:r>
      <w:r w:rsidR="00562942" w:rsidRPr="0052204B">
        <w:rPr>
          <w:vertAlign w:val="subscript"/>
          <w:lang w:val="fr-CH"/>
        </w:rPr>
        <w:t>HILS</w:t>
      </w:r>
      <w:r w:rsidR="00562942" w:rsidRPr="0052204B">
        <w:rPr>
          <w:lang w:val="fr-CH"/>
        </w:rPr>
        <w:tab/>
        <w:t>est la variation énergétique nette du SRSE au cours de l’essai de simulation HILS (kWh);</w:t>
      </w:r>
    </w:p>
    <w:p w:rsidR="00562942" w:rsidRPr="0052204B" w:rsidRDefault="007826B7" w:rsidP="007826B7">
      <w:pPr>
        <w:pStyle w:val="SingleTxt"/>
        <w:ind w:left="3182" w:hanging="1915"/>
        <w:rPr>
          <w:lang w:val="fr-CH"/>
        </w:rPr>
      </w:pPr>
      <w:r w:rsidRPr="0052204B">
        <w:rPr>
          <w:lang w:val="fr-CH"/>
        </w:rPr>
        <w:tab/>
      </w:r>
      <w:r w:rsidRPr="0052204B">
        <w:rPr>
          <w:lang w:val="fr-CH"/>
        </w:rPr>
        <w:tab/>
      </w:r>
      <w:r w:rsidR="00562942" w:rsidRPr="0052204B">
        <w:rPr>
          <w:lang w:val="fr-CH"/>
        </w:rPr>
        <w:t>ΔE</w:t>
      </w:r>
      <w:r w:rsidR="00562942" w:rsidRPr="0052204B">
        <w:rPr>
          <w:vertAlign w:val="subscript"/>
          <w:lang w:val="fr-CH"/>
        </w:rPr>
        <w:t>test</w:t>
      </w:r>
      <w:r w:rsidR="00562942" w:rsidRPr="0052204B">
        <w:rPr>
          <w:lang w:val="fr-CH"/>
        </w:rPr>
        <w:tab/>
      </w:r>
      <w:r w:rsidRPr="0052204B">
        <w:rPr>
          <w:lang w:val="fr-CH"/>
        </w:rPr>
        <w:tab/>
      </w:r>
      <w:r w:rsidR="00562942" w:rsidRPr="0052204B">
        <w:rPr>
          <w:lang w:val="fr-CH"/>
        </w:rPr>
        <w:t>est la variation énergétique nette du SRSE au cours de l’essai réel du groupe motopropulseur (kWh);</w:t>
      </w:r>
    </w:p>
    <w:p w:rsidR="00562942" w:rsidRPr="0052204B" w:rsidRDefault="007826B7" w:rsidP="007826B7">
      <w:pPr>
        <w:pStyle w:val="SingleTxt"/>
        <w:ind w:left="3182" w:hanging="1915"/>
        <w:rPr>
          <w:lang w:val="fr-CH"/>
        </w:rPr>
      </w:pPr>
      <w:r w:rsidRPr="0052204B">
        <w:rPr>
          <w:lang w:val="fr-CH"/>
        </w:rPr>
        <w:tab/>
      </w:r>
      <w:r w:rsidRPr="0052204B">
        <w:rPr>
          <w:lang w:val="fr-CH"/>
        </w:rPr>
        <w:tab/>
      </w:r>
      <w:r w:rsidR="00562942" w:rsidRPr="0052204B">
        <w:rPr>
          <w:lang w:val="fr-CH"/>
        </w:rPr>
        <w:t>W</w:t>
      </w:r>
      <w:r w:rsidR="00562942" w:rsidRPr="0052204B">
        <w:rPr>
          <w:vertAlign w:val="subscript"/>
          <w:lang w:val="fr-CH"/>
        </w:rPr>
        <w:t>ice_HILS</w:t>
      </w:r>
      <w:r w:rsidR="00562942" w:rsidRPr="0052204B">
        <w:rPr>
          <w:lang w:val="fr-CH"/>
        </w:rPr>
        <w:tab/>
        <w:t>est le travail positif du moteur au cours de l’essai de simulation HILS (kWh).</w:t>
      </w:r>
    </w:p>
    <w:p w:rsidR="00562942" w:rsidRPr="0052204B" w:rsidRDefault="007826B7" w:rsidP="007826B7">
      <w:pPr>
        <w:pStyle w:val="SingleTxt"/>
        <w:ind w:left="2218" w:hanging="951"/>
        <w:rPr>
          <w:lang w:val="fr-CH"/>
        </w:rPr>
      </w:pPr>
      <w:r w:rsidRPr="0052204B">
        <w:rPr>
          <w:lang w:val="fr-CH"/>
        </w:rPr>
        <w:tab/>
      </w:r>
      <w:r w:rsidR="00562942" w:rsidRPr="0052204B">
        <w:rPr>
          <w:lang w:val="fr-CH"/>
        </w:rPr>
        <w:tab/>
        <w:t>Et où la variation énergétique nette du SRSE doit être calculée comme suit dans les cas suivants</w:t>
      </w:r>
      <w:r w:rsidR="00D23B14" w:rsidRPr="0052204B">
        <w:rPr>
          <w:lang w:val="fr-CH"/>
        </w:rPr>
        <w:t> :</w:t>
      </w:r>
    </w:p>
    <w:p w:rsidR="00562942" w:rsidRPr="0052204B" w:rsidRDefault="007826B7" w:rsidP="00562942">
      <w:pPr>
        <w:pStyle w:val="SingleTxt"/>
        <w:rPr>
          <w:lang w:val="fr-CH"/>
        </w:rPr>
      </w:pPr>
      <w:r w:rsidRPr="0052204B">
        <w:rPr>
          <w:lang w:val="fr-CH"/>
        </w:rPr>
        <w:tab/>
      </w:r>
      <w:r w:rsidR="00562942" w:rsidRPr="0052204B">
        <w:rPr>
          <w:lang w:val="fr-CH"/>
        </w:rPr>
        <w:tab/>
        <w:t>a)</w:t>
      </w:r>
      <w:r w:rsidR="00562942" w:rsidRPr="0052204B">
        <w:rPr>
          <w:lang w:val="fr-CH"/>
        </w:rPr>
        <w:tab/>
        <w:t>Batterie</w:t>
      </w:r>
    </w:p>
    <w:p w:rsidR="00562942" w:rsidRPr="0052204B" w:rsidRDefault="007826B7"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AD795C">
        <w:rPr>
          <w:lang w:val="fr-CH"/>
        </w:rPr>
        <w:tab/>
      </w:r>
      <w:r w:rsidR="00562942" w:rsidRPr="0052204B">
        <w:rPr>
          <w:lang w:val="fr-CH"/>
        </w:rPr>
        <w:object w:dxaOrig="1700" w:dyaOrig="300">
          <v:shape id="_x0000_i1160" type="#_x0000_t75" style="width:85.65pt;height:14.75pt" o:ole="">
            <v:imagedata r:id="rId331" o:title=""/>
          </v:shape>
          <o:OLEObject Type="Embed" ProgID="Equation.3" ShapeID="_x0000_i1160" DrawAspect="Content" ObjectID="_1511071198" r:id="rId332"/>
        </w:object>
      </w:r>
      <w:r w:rsidR="00562942" w:rsidRPr="0052204B">
        <w:rPr>
          <w:lang w:val="fr-CH"/>
        </w:rPr>
        <w:tab/>
        <w:t>(127)</w:t>
      </w:r>
    </w:p>
    <w:p w:rsidR="00562942" w:rsidRPr="0052204B" w:rsidRDefault="007826B7" w:rsidP="00562942">
      <w:pPr>
        <w:pStyle w:val="SingleTxt"/>
        <w:rPr>
          <w:lang w:val="fr-CH"/>
        </w:rPr>
      </w:pPr>
      <w:r w:rsidRPr="0052204B">
        <w:rPr>
          <w:lang w:val="fr-CH"/>
        </w:rPr>
        <w:tab/>
      </w:r>
      <w:r w:rsidR="00562942" w:rsidRPr="0052204B">
        <w:rPr>
          <w:lang w:val="fr-CH"/>
        </w:rPr>
        <w:tab/>
      </w:r>
      <w:r w:rsidR="00AD795C">
        <w:rPr>
          <w:lang w:val="fr-CH"/>
        </w:rPr>
        <w:tab/>
      </w:r>
      <w:r w:rsidR="00562942" w:rsidRPr="0052204B">
        <w:rPr>
          <w:lang w:val="fr-CH"/>
        </w:rPr>
        <w:t>Où</w:t>
      </w:r>
      <w:r w:rsidR="00D23B14" w:rsidRPr="0052204B">
        <w:rPr>
          <w:lang w:val="fr-CH"/>
        </w:rPr>
        <w:t> :</w:t>
      </w:r>
    </w:p>
    <w:p w:rsidR="00562942" w:rsidRPr="0052204B" w:rsidRDefault="007826B7" w:rsidP="00AD795C">
      <w:pPr>
        <w:pStyle w:val="SingleTxt"/>
        <w:ind w:left="3658" w:hanging="2391"/>
        <w:rPr>
          <w:lang w:val="fr-CH"/>
        </w:rPr>
      </w:pPr>
      <w:r w:rsidRPr="0052204B">
        <w:rPr>
          <w:lang w:val="fr-CH"/>
        </w:rPr>
        <w:tab/>
      </w:r>
      <w:r w:rsidRPr="0052204B">
        <w:rPr>
          <w:lang w:val="fr-CH"/>
        </w:rPr>
        <w:tab/>
      </w:r>
      <w:r w:rsidR="00AD795C">
        <w:rPr>
          <w:lang w:val="fr-CH"/>
        </w:rPr>
        <w:tab/>
      </w:r>
      <w:r w:rsidR="00562942" w:rsidRPr="0052204B">
        <w:rPr>
          <w:lang w:val="fr-CH"/>
        </w:rPr>
        <w:t>ΔAh</w:t>
      </w:r>
      <w:r w:rsidR="00562942" w:rsidRPr="0052204B">
        <w:rPr>
          <w:lang w:val="fr-CH"/>
        </w:rPr>
        <w:tab/>
      </w:r>
      <w:r w:rsidR="00AD795C">
        <w:rPr>
          <w:lang w:val="fr-CH"/>
        </w:rPr>
        <w:tab/>
      </w:r>
      <w:r w:rsidR="00562942" w:rsidRPr="0052204B">
        <w:rPr>
          <w:lang w:val="fr-CH"/>
        </w:rPr>
        <w:t>est le bilan électrique obtenu par intégration du courant de la batterie (Ah);</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V</w:t>
      </w:r>
      <w:r w:rsidR="00562942" w:rsidRPr="0052204B">
        <w:rPr>
          <w:vertAlign w:val="subscript"/>
          <w:lang w:val="fr-CH"/>
        </w:rPr>
        <w:t>nominal</w:t>
      </w:r>
      <w:r w:rsidR="00562942" w:rsidRPr="0052204B">
        <w:rPr>
          <w:lang w:val="fr-CH"/>
        </w:rPr>
        <w:tab/>
        <w:t>est la tension nominale (V);</w:t>
      </w:r>
    </w:p>
    <w:p w:rsidR="00562942" w:rsidRPr="0052204B" w:rsidRDefault="007826B7" w:rsidP="00562942">
      <w:pPr>
        <w:pStyle w:val="SingleTxt"/>
        <w:rPr>
          <w:lang w:val="fr-CH"/>
        </w:rPr>
      </w:pPr>
      <w:r w:rsidRPr="0052204B">
        <w:rPr>
          <w:lang w:val="fr-CH"/>
        </w:rPr>
        <w:tab/>
      </w:r>
      <w:r w:rsidRPr="0052204B">
        <w:rPr>
          <w:lang w:val="fr-CH"/>
        </w:rPr>
        <w:tab/>
      </w:r>
      <w:r w:rsidR="00562942" w:rsidRPr="0052204B">
        <w:rPr>
          <w:lang w:val="fr-CH"/>
        </w:rPr>
        <w:t>b)</w:t>
      </w:r>
      <w:r w:rsidR="00562942" w:rsidRPr="0052204B">
        <w:rPr>
          <w:lang w:val="fr-CH"/>
        </w:rPr>
        <w:tab/>
        <w:t>Condensateur</w:t>
      </w:r>
    </w:p>
    <w:p w:rsidR="00562942" w:rsidRPr="0052204B" w:rsidRDefault="007826B7"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AD795C">
        <w:rPr>
          <w:lang w:val="fr-CH"/>
        </w:rPr>
        <w:tab/>
      </w:r>
      <w:r w:rsidR="00562942" w:rsidRPr="0052204B">
        <w:rPr>
          <w:lang w:val="fr-CH"/>
        </w:rPr>
        <w:object w:dxaOrig="2500" w:dyaOrig="380">
          <v:shape id="_x0000_i1161" type="#_x0000_t75" style="width:124.9pt;height:19.1pt" o:ole="">
            <v:imagedata r:id="rId333" o:title=""/>
          </v:shape>
          <o:OLEObject Type="Embed" ProgID="Equation.3" ShapeID="_x0000_i1161" DrawAspect="Content" ObjectID="_1511071199" r:id="rId334"/>
        </w:object>
      </w:r>
      <w:r w:rsidR="00562942" w:rsidRPr="0052204B">
        <w:rPr>
          <w:lang w:val="fr-CH"/>
        </w:rPr>
        <w:tab/>
        <w:t>(128)</w:t>
      </w:r>
    </w:p>
    <w:p w:rsidR="00562942" w:rsidRPr="0052204B" w:rsidRDefault="007826B7" w:rsidP="00562942">
      <w:pPr>
        <w:pStyle w:val="SingleTxt"/>
        <w:rPr>
          <w:lang w:val="fr-CH"/>
        </w:rPr>
      </w:pPr>
      <w:r w:rsidRPr="0052204B">
        <w:rPr>
          <w:lang w:val="fr-CH"/>
        </w:rPr>
        <w:tab/>
      </w:r>
      <w:r w:rsidR="00562942" w:rsidRPr="0052204B">
        <w:rPr>
          <w:lang w:val="fr-CH"/>
        </w:rPr>
        <w:tab/>
      </w:r>
      <w:r w:rsidR="00AD795C">
        <w:rPr>
          <w:lang w:val="fr-CH"/>
        </w:rPr>
        <w:tab/>
      </w:r>
      <w:r w:rsidR="00562942" w:rsidRPr="0052204B">
        <w:rPr>
          <w:lang w:val="fr-CH"/>
        </w:rPr>
        <w:t>Où</w:t>
      </w:r>
      <w:r w:rsidR="00D23B14" w:rsidRPr="0052204B">
        <w:rPr>
          <w:lang w:val="fr-CH"/>
        </w:rPr>
        <w:t> :</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C</w:t>
      </w:r>
      <w:r w:rsidR="00562942" w:rsidRPr="0052204B">
        <w:rPr>
          <w:vertAlign w:val="subscript"/>
          <w:lang w:val="fr-CH"/>
        </w:rPr>
        <w:t>cap</w:t>
      </w:r>
      <w:r w:rsidR="00562942" w:rsidRPr="0052204B">
        <w:rPr>
          <w:lang w:val="fr-CH"/>
        </w:rPr>
        <w:tab/>
      </w:r>
      <w:r w:rsidR="00AD795C">
        <w:rPr>
          <w:lang w:val="fr-CH"/>
        </w:rPr>
        <w:tab/>
      </w:r>
      <w:r w:rsidR="00562942" w:rsidRPr="0052204B">
        <w:rPr>
          <w:lang w:val="fr-CH"/>
        </w:rPr>
        <w:t>est la capacité nominale du condensateur (F);</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U</w:t>
      </w:r>
      <w:r w:rsidR="00562942" w:rsidRPr="0052204B">
        <w:rPr>
          <w:vertAlign w:val="subscript"/>
          <w:lang w:val="fr-CH"/>
        </w:rPr>
        <w:t>init</w:t>
      </w:r>
      <w:r w:rsidR="00562942" w:rsidRPr="0052204B">
        <w:rPr>
          <w:lang w:val="fr-CH"/>
        </w:rPr>
        <w:tab/>
      </w:r>
      <w:r w:rsidR="00AD795C">
        <w:rPr>
          <w:lang w:val="fr-CH"/>
        </w:rPr>
        <w:tab/>
      </w:r>
      <w:r w:rsidR="00562942" w:rsidRPr="0052204B">
        <w:rPr>
          <w:lang w:val="fr-CH"/>
        </w:rPr>
        <w:t>est la tension initiale au début de l’essai (V);</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U</w:t>
      </w:r>
      <w:r w:rsidR="00562942" w:rsidRPr="0052204B">
        <w:rPr>
          <w:vertAlign w:val="subscript"/>
          <w:lang w:val="fr-CH"/>
        </w:rPr>
        <w:t>final</w:t>
      </w:r>
      <w:r w:rsidR="00562942" w:rsidRPr="0052204B">
        <w:rPr>
          <w:lang w:val="fr-CH"/>
        </w:rPr>
        <w:tab/>
      </w:r>
      <w:r w:rsidR="00AD795C">
        <w:rPr>
          <w:lang w:val="fr-CH"/>
        </w:rPr>
        <w:tab/>
      </w:r>
      <w:r w:rsidR="00562942" w:rsidRPr="0052204B">
        <w:rPr>
          <w:lang w:val="fr-CH"/>
        </w:rPr>
        <w:t>est la tension finale à la fin de l’essai (V);</w:t>
      </w:r>
    </w:p>
    <w:p w:rsidR="00562942" w:rsidRPr="003476DD" w:rsidRDefault="007826B7" w:rsidP="00562942">
      <w:pPr>
        <w:pStyle w:val="SingleTxt"/>
        <w:rPr>
          <w:lang w:val="es-ES"/>
        </w:rPr>
      </w:pPr>
      <w:r w:rsidRPr="0052204B">
        <w:rPr>
          <w:lang w:val="fr-CH"/>
        </w:rPr>
        <w:tab/>
      </w:r>
      <w:r w:rsidRPr="0052204B">
        <w:rPr>
          <w:lang w:val="fr-CH"/>
        </w:rPr>
        <w:tab/>
      </w:r>
      <w:r w:rsidR="00562942" w:rsidRPr="00AD795C">
        <w:rPr>
          <w:lang w:val="fr-CH"/>
        </w:rPr>
        <w:t>c)</w:t>
      </w:r>
      <w:r w:rsidR="00562942" w:rsidRPr="00AD795C">
        <w:rPr>
          <w:lang w:val="fr-CH"/>
        </w:rPr>
        <w:tab/>
        <w:t>Volant d’</w:t>
      </w:r>
      <w:r w:rsidR="00562942" w:rsidRPr="003476DD">
        <w:rPr>
          <w:lang w:val="es-ES"/>
        </w:rPr>
        <w:t>inertie</w:t>
      </w:r>
    </w:p>
    <w:p w:rsidR="00562942" w:rsidRPr="0052204B" w:rsidRDefault="007826B7" w:rsidP="00AD795C">
      <w:pPr>
        <w:pStyle w:val="SingleTxt"/>
        <w:tabs>
          <w:tab w:val="clear" w:pos="4133"/>
          <w:tab w:val="clear" w:pos="4622"/>
          <w:tab w:val="clear" w:pos="5098"/>
          <w:tab w:val="clear" w:pos="5573"/>
          <w:tab w:val="clear" w:pos="6048"/>
          <w:tab w:val="left" w:pos="8294"/>
        </w:tabs>
        <w:spacing w:line="240" w:lineRule="auto"/>
        <w:rPr>
          <w:lang w:val="fr-CH"/>
        </w:rPr>
      </w:pPr>
      <w:r w:rsidRPr="003476DD">
        <w:rPr>
          <w:lang w:val="es-ES"/>
        </w:rPr>
        <w:tab/>
      </w:r>
      <w:r w:rsidRPr="003476DD">
        <w:rPr>
          <w:lang w:val="es-ES"/>
        </w:rPr>
        <w:tab/>
      </w:r>
      <w:r w:rsidR="00AD795C">
        <w:rPr>
          <w:lang w:val="es-ES"/>
        </w:rPr>
        <w:tab/>
      </w:r>
      <w:r w:rsidR="00562942" w:rsidRPr="0052204B">
        <w:rPr>
          <w:lang w:val="fr-CH"/>
        </w:rPr>
        <w:object w:dxaOrig="3360" w:dyaOrig="660">
          <v:shape id="_x0000_i1162" type="#_x0000_t75" style="width:168pt;height:33.25pt" o:ole="">
            <v:imagedata r:id="rId335" o:title=""/>
          </v:shape>
          <o:OLEObject Type="Embed" ProgID="Equation.3" ShapeID="_x0000_i1162" DrawAspect="Content" ObjectID="_1511071200" r:id="rId336"/>
        </w:object>
      </w:r>
      <w:r w:rsidR="00562942" w:rsidRPr="003476DD">
        <w:rPr>
          <w:lang w:val="es-ES"/>
        </w:rPr>
        <w:tab/>
      </w:r>
      <w:r w:rsidR="00562942" w:rsidRPr="0052204B">
        <w:rPr>
          <w:lang w:val="fr-CH"/>
        </w:rPr>
        <w:t>(129)</w:t>
      </w:r>
    </w:p>
    <w:p w:rsidR="00562942" w:rsidRPr="0052204B" w:rsidRDefault="007826B7" w:rsidP="00562942">
      <w:pPr>
        <w:pStyle w:val="SingleTxt"/>
        <w:rPr>
          <w:lang w:val="fr-CH"/>
        </w:rPr>
      </w:pPr>
      <w:r w:rsidRPr="0052204B">
        <w:rPr>
          <w:lang w:val="fr-CH"/>
        </w:rPr>
        <w:tab/>
      </w:r>
      <w:r w:rsidR="00562942" w:rsidRPr="0052204B">
        <w:rPr>
          <w:lang w:val="fr-CH"/>
        </w:rPr>
        <w:tab/>
      </w:r>
      <w:r w:rsidR="00AD795C">
        <w:rPr>
          <w:lang w:val="fr-CH"/>
        </w:rPr>
        <w:tab/>
      </w:r>
      <w:r w:rsidR="00562942" w:rsidRPr="0052204B">
        <w:rPr>
          <w:lang w:val="fr-CH"/>
        </w:rPr>
        <w:t>Où</w:t>
      </w:r>
      <w:r w:rsidR="00D23B14" w:rsidRPr="0052204B">
        <w:rPr>
          <w:lang w:val="fr-CH"/>
        </w:rPr>
        <w:t> :</w:t>
      </w:r>
      <w:r w:rsidR="00562942" w:rsidRPr="0052204B">
        <w:rPr>
          <w:lang w:val="fr-CH"/>
        </w:rPr>
        <w:t xml:space="preserve"> </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J</w:t>
      </w:r>
      <w:r w:rsidR="00562942" w:rsidRPr="0052204B">
        <w:rPr>
          <w:vertAlign w:val="subscript"/>
          <w:lang w:val="fr-CH"/>
        </w:rPr>
        <w:t>flywheel</w:t>
      </w:r>
      <w:r w:rsidR="00562942" w:rsidRPr="0052204B">
        <w:rPr>
          <w:lang w:val="fr-CH"/>
        </w:rPr>
        <w:tab/>
        <w:t>est l’inertie du volant d’inertie (kgm</w:t>
      </w:r>
      <w:r w:rsidR="00562942" w:rsidRPr="0052204B">
        <w:rPr>
          <w:vertAlign w:val="superscript"/>
          <w:lang w:val="fr-CH"/>
        </w:rPr>
        <w:t>2</w:t>
      </w:r>
      <w:r w:rsidR="00562942" w:rsidRPr="0052204B">
        <w:rPr>
          <w:lang w:val="fr-CH"/>
        </w:rPr>
        <w:t>);</w:t>
      </w:r>
    </w:p>
    <w:p w:rsidR="00562942" w:rsidRPr="00AD795C" w:rsidRDefault="007826B7" w:rsidP="00562942">
      <w:pPr>
        <w:pStyle w:val="SingleTxt"/>
        <w:rPr>
          <w:spacing w:val="0"/>
          <w:lang w:val="fr-CH"/>
        </w:rPr>
      </w:pPr>
      <w:r w:rsidRPr="0052204B">
        <w:rPr>
          <w:lang w:val="fr-CH"/>
        </w:rPr>
        <w:tab/>
      </w:r>
      <w:r w:rsidRPr="0052204B">
        <w:rPr>
          <w:lang w:val="fr-CH"/>
        </w:rPr>
        <w:tab/>
      </w:r>
      <w:r w:rsidR="00AD795C">
        <w:rPr>
          <w:lang w:val="fr-CH"/>
        </w:rPr>
        <w:tab/>
      </w:r>
      <w:r w:rsidR="00562942" w:rsidRPr="00AD795C">
        <w:rPr>
          <w:spacing w:val="0"/>
          <w:lang w:val="fr-CH"/>
        </w:rPr>
        <w:t>n</w:t>
      </w:r>
      <w:r w:rsidR="00562942" w:rsidRPr="00AD795C">
        <w:rPr>
          <w:spacing w:val="0"/>
          <w:vertAlign w:val="subscript"/>
          <w:lang w:val="fr-CH"/>
        </w:rPr>
        <w:t>init</w:t>
      </w:r>
      <w:r w:rsidR="00562942" w:rsidRPr="00AD795C">
        <w:rPr>
          <w:spacing w:val="0"/>
          <w:lang w:val="fr-CH"/>
        </w:rPr>
        <w:tab/>
      </w:r>
      <w:r w:rsidR="00AD795C" w:rsidRPr="00AD795C">
        <w:rPr>
          <w:spacing w:val="0"/>
          <w:lang w:val="fr-CH"/>
        </w:rPr>
        <w:tab/>
      </w:r>
      <w:r w:rsidR="00562942" w:rsidRPr="00AD795C">
        <w:rPr>
          <w:spacing w:val="0"/>
          <w:lang w:val="fr-CH"/>
        </w:rPr>
        <w:t>est la vitesse de rotation initiale au début de l’essai (min</w:t>
      </w:r>
      <w:r w:rsidR="00562942" w:rsidRPr="00AD795C">
        <w:rPr>
          <w:spacing w:val="0"/>
          <w:vertAlign w:val="superscript"/>
          <w:lang w:val="fr-CH"/>
        </w:rPr>
        <w:t>-1</w:t>
      </w:r>
      <w:r w:rsidR="00562942" w:rsidRPr="00AD795C">
        <w:rPr>
          <w:spacing w:val="0"/>
          <w:lang w:val="fr-CH"/>
        </w:rPr>
        <w:t>);</w:t>
      </w:r>
    </w:p>
    <w:p w:rsidR="00562942" w:rsidRPr="0052204B" w:rsidRDefault="007826B7" w:rsidP="00562942">
      <w:pPr>
        <w:pStyle w:val="SingleTxt"/>
        <w:rPr>
          <w:lang w:val="fr-CH"/>
        </w:rPr>
      </w:pPr>
      <w:r w:rsidRPr="0052204B">
        <w:rPr>
          <w:lang w:val="fr-CH"/>
        </w:rPr>
        <w:tab/>
      </w:r>
      <w:r w:rsidRPr="0052204B">
        <w:rPr>
          <w:lang w:val="fr-CH"/>
        </w:rPr>
        <w:tab/>
      </w:r>
      <w:r w:rsidR="00AD795C">
        <w:rPr>
          <w:lang w:val="fr-CH"/>
        </w:rPr>
        <w:tab/>
      </w:r>
      <w:r w:rsidR="00562942" w:rsidRPr="0052204B">
        <w:rPr>
          <w:lang w:val="fr-CH"/>
        </w:rPr>
        <w:t>n</w:t>
      </w:r>
      <w:r w:rsidR="00562942" w:rsidRPr="0052204B">
        <w:rPr>
          <w:vertAlign w:val="subscript"/>
          <w:lang w:val="fr-CH"/>
        </w:rPr>
        <w:t>final</w:t>
      </w:r>
      <w:r w:rsidR="00562942" w:rsidRPr="0052204B">
        <w:rPr>
          <w:lang w:val="fr-CH"/>
        </w:rPr>
        <w:tab/>
      </w:r>
      <w:r w:rsidR="00AD795C">
        <w:rPr>
          <w:lang w:val="fr-CH"/>
        </w:rPr>
        <w:tab/>
      </w:r>
      <w:r w:rsidR="00562942" w:rsidRPr="0052204B">
        <w:rPr>
          <w:lang w:val="fr-CH"/>
        </w:rPr>
        <w:t>est la vitesse de rotation finale à la fin de l’essai (min</w:t>
      </w:r>
      <w:r w:rsidR="00562942" w:rsidRPr="0052204B">
        <w:rPr>
          <w:vertAlign w:val="superscript"/>
          <w:lang w:val="fr-CH"/>
        </w:rPr>
        <w:t>-1</w:t>
      </w:r>
      <w:r w:rsidR="00562942" w:rsidRPr="0052204B">
        <w:rPr>
          <w:lang w:val="fr-CH"/>
        </w:rPr>
        <w:t>);</w:t>
      </w:r>
    </w:p>
    <w:p w:rsidR="00562942" w:rsidRPr="0052204B" w:rsidRDefault="007826B7" w:rsidP="00562942">
      <w:pPr>
        <w:pStyle w:val="SingleTxt"/>
        <w:rPr>
          <w:lang w:val="fr-CH"/>
        </w:rPr>
      </w:pPr>
      <w:r w:rsidRPr="0052204B">
        <w:rPr>
          <w:lang w:val="fr-CH"/>
        </w:rPr>
        <w:tab/>
      </w:r>
      <w:r w:rsidRPr="0052204B">
        <w:rPr>
          <w:lang w:val="fr-CH"/>
        </w:rPr>
        <w:tab/>
      </w:r>
      <w:r w:rsidR="00562942" w:rsidRPr="0052204B">
        <w:rPr>
          <w:lang w:val="fr-CH"/>
        </w:rPr>
        <w:t>d)</w:t>
      </w:r>
      <w:r w:rsidR="00562942" w:rsidRPr="0052204B">
        <w:rPr>
          <w:lang w:val="fr-CH"/>
        </w:rPr>
        <w:tab/>
        <w:t>Autre type de SRSE</w:t>
      </w:r>
    </w:p>
    <w:p w:rsidR="00562942" w:rsidRPr="0052204B" w:rsidRDefault="007826B7" w:rsidP="00AD795C">
      <w:pPr>
        <w:pStyle w:val="SingleTxt"/>
        <w:ind w:left="2693" w:hanging="1426"/>
        <w:rPr>
          <w:lang w:val="fr-CH"/>
        </w:rPr>
      </w:pPr>
      <w:r w:rsidRPr="0052204B">
        <w:rPr>
          <w:lang w:val="fr-CH"/>
        </w:rPr>
        <w:tab/>
      </w:r>
      <w:r w:rsidR="00562942" w:rsidRPr="0052204B">
        <w:rPr>
          <w:lang w:val="fr-CH"/>
        </w:rPr>
        <w:tab/>
      </w:r>
      <w:r w:rsidR="00AD795C">
        <w:rPr>
          <w:lang w:val="fr-CH"/>
        </w:rPr>
        <w:tab/>
      </w:r>
      <w:r w:rsidR="00562942" w:rsidRPr="0052204B">
        <w:rPr>
          <w:lang w:val="fr-CH"/>
        </w:rPr>
        <w:t>La variation énergétique nette doit être calculée d’après des signaux physiquement équivalents à ceux des cas a) à c) du présent paragraphe. Cette méthode doit être notifiée aux autorités d’homologation de type.</w:t>
      </w:r>
    </w:p>
    <w:p w:rsidR="00562942" w:rsidRPr="0052204B" w:rsidRDefault="00562942" w:rsidP="00AD795C">
      <w:pPr>
        <w:pStyle w:val="SingleTxt"/>
        <w:ind w:left="2218" w:hanging="951"/>
        <w:rPr>
          <w:lang w:val="fr-CH"/>
        </w:rPr>
      </w:pPr>
      <w:r w:rsidRPr="0052204B">
        <w:rPr>
          <w:spacing w:val="-8"/>
          <w:w w:val="100"/>
          <w:lang w:val="fr-CH"/>
        </w:rPr>
        <w:t>A.9.5.8.2.4</w:t>
      </w:r>
      <w:r w:rsidRPr="0052204B">
        <w:rPr>
          <w:spacing w:val="-8"/>
          <w:w w:val="100"/>
          <w:lang w:val="fr-CH"/>
        </w:rPr>
        <w:tab/>
      </w:r>
      <w:r w:rsidRPr="0052204B">
        <w:rPr>
          <w:lang w:val="fr-CH"/>
        </w:rPr>
        <w:t xml:space="preserve">Disposition supplémentaire concernant les tolérances en cas de fonctionnement du moteur en des points fixes </w:t>
      </w:r>
    </w:p>
    <w:p w:rsidR="00562942" w:rsidRPr="0052204B" w:rsidRDefault="007826B7" w:rsidP="007826B7">
      <w:pPr>
        <w:pStyle w:val="SingleTxt"/>
        <w:ind w:left="2218" w:hanging="951"/>
        <w:rPr>
          <w:lang w:val="fr-CH"/>
        </w:rPr>
      </w:pPr>
      <w:r w:rsidRPr="0052204B">
        <w:rPr>
          <w:lang w:val="fr-CH"/>
        </w:rPr>
        <w:tab/>
      </w:r>
      <w:r w:rsidR="00562942" w:rsidRPr="0052204B">
        <w:rPr>
          <w:lang w:val="fr-CH"/>
        </w:rPr>
        <w:tab/>
        <w:t>Dans les cas de fonctionnement du moteur en des points fixes (régime et couple), la vérification est valide lorsque sont remplis les critères relatifs à la vitesse du véhicule, au travail positif du moteur et à sa durée de fonctionnement (même critères que pour le travail positif du moteur).</w:t>
      </w:r>
    </w:p>
    <w:p w:rsidR="00562942" w:rsidRPr="0052204B" w:rsidRDefault="00562942" w:rsidP="00562942">
      <w:pPr>
        <w:pStyle w:val="SingleTxt"/>
        <w:rPr>
          <w:lang w:val="fr-CH"/>
        </w:rPr>
      </w:pPr>
      <w:r w:rsidRPr="0052204B">
        <w:rPr>
          <w:lang w:val="fr-CH"/>
        </w:rPr>
        <w:t>A.9.6</w:t>
      </w:r>
      <w:r w:rsidRPr="0052204B">
        <w:rPr>
          <w:lang w:val="fr-CH"/>
        </w:rPr>
        <w:tab/>
        <w:t>Établissement du cycle d’essai hybride</w:t>
      </w:r>
    </w:p>
    <w:p w:rsidR="00562942" w:rsidRPr="0052204B" w:rsidRDefault="00562942" w:rsidP="006F050B">
      <w:pPr>
        <w:pStyle w:val="SingleTxt"/>
        <w:keepNext/>
        <w:keepLines/>
        <w:rPr>
          <w:lang w:val="fr-CH"/>
        </w:rPr>
      </w:pPr>
      <w:r w:rsidRPr="0052204B">
        <w:rPr>
          <w:lang w:val="fr-CH"/>
        </w:rPr>
        <w:t>A.9.6.1</w:t>
      </w:r>
      <w:r w:rsidRPr="0052204B">
        <w:rPr>
          <w:lang w:val="fr-CH"/>
        </w:rPr>
        <w:tab/>
        <w:t>Introduction générale</w:t>
      </w:r>
    </w:p>
    <w:p w:rsidR="00562942" w:rsidRPr="0052204B" w:rsidRDefault="007826B7" w:rsidP="006F050B">
      <w:pPr>
        <w:pStyle w:val="SingleTxt"/>
        <w:keepNext/>
        <w:keepLines/>
        <w:ind w:left="2218" w:hanging="951"/>
        <w:rPr>
          <w:lang w:val="fr-CH"/>
        </w:rPr>
      </w:pPr>
      <w:r w:rsidRPr="0052204B">
        <w:rPr>
          <w:lang w:val="fr-CH"/>
        </w:rPr>
        <w:tab/>
      </w:r>
      <w:r w:rsidR="00562942" w:rsidRPr="0052204B">
        <w:rPr>
          <w:lang w:val="fr-CH"/>
        </w:rPr>
        <w:tab/>
        <w:t>On doit définir le cycle d’essai hybride en utilisant l’installation du système de simulation HILS vérifiée et le modèle de VH spécifique à homologuer, conformément aux dispositions des paragraphes A.9.6.2 à A.9.6.5. La</w:t>
      </w:r>
      <w:r w:rsidR="006F050B" w:rsidRPr="0052204B">
        <w:rPr>
          <w:lang w:val="fr-CH"/>
        </w:rPr>
        <w:t xml:space="preserve"> </w:t>
      </w:r>
      <w:r w:rsidR="00562942" w:rsidRPr="0052204B">
        <w:rPr>
          <w:lang w:val="fr-CH"/>
        </w:rPr>
        <w:t>figure 26 contient un diagramme logique indiquant les étapes par lesquelles doit passer ce processus.</w:t>
      </w:r>
    </w:p>
    <w:p w:rsidR="007826B7" w:rsidRPr="0052204B" w:rsidRDefault="007826B7" w:rsidP="007826B7">
      <w:pPr>
        <w:pStyle w:val="SingleTxt"/>
        <w:spacing w:after="0" w:line="120" w:lineRule="exact"/>
        <w:ind w:left="2218" w:hanging="951"/>
        <w:rPr>
          <w:sz w:val="10"/>
          <w:lang w:val="fr-CH"/>
        </w:rPr>
      </w:pPr>
    </w:p>
    <w:p w:rsidR="00562942" w:rsidRPr="0052204B" w:rsidRDefault="00AF4CD6"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lang w:val="fr-CH"/>
        </w:rPr>
        <w:tab/>
      </w:r>
      <w:r w:rsidR="00562942" w:rsidRPr="0052204B">
        <w:rPr>
          <w:b w:val="0"/>
          <w:bCs/>
          <w:lang w:val="fr-CH"/>
        </w:rPr>
        <w:t>Figure 26</w:t>
      </w:r>
      <w:r w:rsidR="00562942" w:rsidRPr="0052204B">
        <w:rPr>
          <w:b w:val="0"/>
          <w:bCs/>
          <w:lang w:val="fr-CH"/>
        </w:rPr>
        <w:br/>
      </w:r>
      <w:r w:rsidR="00562942" w:rsidRPr="0052204B">
        <w:rPr>
          <w:lang w:val="fr-CH"/>
        </w:rPr>
        <w:t>Diagramme logique de l’établissement du cycle d’essai hybride</w:t>
      </w:r>
    </w:p>
    <w:p w:rsidR="00AF4CD6" w:rsidRPr="0052204B" w:rsidRDefault="00AF4CD6" w:rsidP="00F739B2">
      <w:pPr>
        <w:pStyle w:val="SingleTxt"/>
        <w:keepNext/>
        <w:keepLines/>
        <w:spacing w:after="0" w:line="120" w:lineRule="exact"/>
        <w:rPr>
          <w:b/>
          <w:sz w:val="10"/>
          <w:lang w:val="fr-CH"/>
        </w:rPr>
      </w:pPr>
    </w:p>
    <w:p w:rsidR="00AF4CD6" w:rsidRPr="0052204B" w:rsidRDefault="00AF4CD6" w:rsidP="00F739B2">
      <w:pPr>
        <w:pStyle w:val="SingleTxt"/>
        <w:keepNext/>
        <w:keepLines/>
        <w:spacing w:after="0" w:line="120" w:lineRule="exact"/>
        <w:rPr>
          <w:sz w:val="10"/>
          <w:lang w:val="fr-CH"/>
        </w:rPr>
      </w:pPr>
    </w:p>
    <w:p w:rsidR="00562942" w:rsidRPr="0052204B" w:rsidRDefault="00562942" w:rsidP="00F739B2">
      <w:pPr>
        <w:pStyle w:val="SingleTxt"/>
        <w:spacing w:after="0" w:line="240" w:lineRule="auto"/>
        <w:rPr>
          <w:lang w:val="fr-CH"/>
        </w:rPr>
      </w:pPr>
      <w:r w:rsidRPr="0052204B">
        <w:rPr>
          <w:noProof/>
          <w:lang w:val="en-GB" w:eastAsia="en-GB"/>
        </w:rPr>
        <w:drawing>
          <wp:inline distT="0" distB="0" distL="0" distR="0" wp14:anchorId="4F6DF0D3" wp14:editId="47BC9F80">
            <wp:extent cx="4736592" cy="5035991"/>
            <wp:effectExtent l="0" t="0" r="6985" b="0"/>
            <wp:docPr id="16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736592" cy="5035991"/>
                    </a:xfrm>
                    <a:prstGeom prst="rect">
                      <a:avLst/>
                    </a:prstGeom>
                    <a:noFill/>
                    <a:ln w="6350" cmpd="sng">
                      <a:noFill/>
                      <a:miter lim="800000"/>
                      <a:headEnd/>
                      <a:tailEnd/>
                    </a:ln>
                    <a:effectLst/>
                  </pic:spPr>
                </pic:pic>
              </a:graphicData>
            </a:graphic>
          </wp:inline>
        </w:drawing>
      </w:r>
    </w:p>
    <w:p w:rsidR="00562942" w:rsidRPr="0052204B" w:rsidRDefault="00562942" w:rsidP="00AF4CD6">
      <w:pPr>
        <w:pStyle w:val="SingleTxt"/>
        <w:spacing w:after="0" w:line="120" w:lineRule="exact"/>
        <w:rPr>
          <w:sz w:val="10"/>
          <w:lang w:val="fr-CH"/>
        </w:rPr>
      </w:pPr>
    </w:p>
    <w:p w:rsidR="00AF4CD6" w:rsidRPr="0052204B" w:rsidRDefault="00AF4CD6" w:rsidP="00AF4CD6">
      <w:pPr>
        <w:pStyle w:val="SingleTxt"/>
        <w:spacing w:after="0" w:line="120" w:lineRule="exact"/>
        <w:rPr>
          <w:sz w:val="10"/>
          <w:lang w:val="fr-CH"/>
        </w:rPr>
      </w:pPr>
    </w:p>
    <w:p w:rsidR="00562942" w:rsidRPr="0052204B" w:rsidRDefault="00562942" w:rsidP="00AF4CD6">
      <w:pPr>
        <w:pStyle w:val="SingleTxt"/>
        <w:ind w:left="2218" w:hanging="951"/>
        <w:rPr>
          <w:lang w:val="fr-CH"/>
        </w:rPr>
      </w:pPr>
      <w:r w:rsidRPr="0052204B">
        <w:rPr>
          <w:lang w:val="fr-CH"/>
        </w:rPr>
        <w:t>A.9.6.2</w:t>
      </w:r>
      <w:r w:rsidRPr="0052204B">
        <w:rPr>
          <w:lang w:val="fr-CH"/>
        </w:rPr>
        <w:tab/>
        <w:t>Paramètres d’entrée du cycle d’essai du moteur hybride pour un modèle</w:t>
      </w:r>
      <w:r w:rsidRPr="0052204B">
        <w:rPr>
          <w:lang w:val="fr-CH"/>
        </w:rPr>
        <w:br/>
        <w:t>de VH spécifique</w:t>
      </w:r>
    </w:p>
    <w:p w:rsidR="00562942" w:rsidRPr="0052204B" w:rsidRDefault="00562942" w:rsidP="00562942">
      <w:pPr>
        <w:pStyle w:val="SingleTxt"/>
        <w:rPr>
          <w:lang w:val="fr-CH"/>
        </w:rPr>
      </w:pPr>
      <w:r w:rsidRPr="0052204B">
        <w:rPr>
          <w:lang w:val="fr-CH"/>
        </w:rPr>
        <w:t>A.9.6.2.1</w:t>
      </w:r>
      <w:r w:rsidRPr="0052204B">
        <w:rPr>
          <w:lang w:val="fr-CH"/>
        </w:rPr>
        <w:tab/>
        <w:t>Introduction générale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paramètres d’entrée d’un modèle de VH spécifique doivent être spécifiés comme il est indiqué aux paragraphes A.9.6.2.2 à A.9.6.2.19 de manière à représenter un véhicule utilitaire lourd générique avec un groupe motopropulseur hybride qui doit être homologué. Toutes les valeurs de ces paramètres doivent être arrondies au quatrième chiffre significatif (par exemple x.xxxEyy en notation scientifique).</w:t>
      </w:r>
    </w:p>
    <w:p w:rsidR="00562942" w:rsidRPr="0052204B" w:rsidRDefault="00562942" w:rsidP="00562942">
      <w:pPr>
        <w:pStyle w:val="SingleTxt"/>
        <w:rPr>
          <w:lang w:val="fr-CH"/>
        </w:rPr>
      </w:pPr>
      <w:r w:rsidRPr="0052204B">
        <w:rPr>
          <w:lang w:val="fr-CH"/>
        </w:rPr>
        <w:t>A.9.6.2.2</w:t>
      </w:r>
      <w:r w:rsidRPr="0052204B">
        <w:rPr>
          <w:lang w:val="fr-CH"/>
        </w:rPr>
        <w:tab/>
        <w:t>Caractéristiques du moteur thermique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Les paramètres relatifs aux caractéristiques de couple du moteur doivent être les valeurs des données tabulaires obtenues conformément au paragraphe A.9.8.3. On peut toutefois ajouter des valeurs égales ou inférieures au régime minimal du moteur. </w:t>
      </w:r>
    </w:p>
    <w:p w:rsidR="00562942" w:rsidRPr="0052204B" w:rsidRDefault="00562942" w:rsidP="00562942">
      <w:pPr>
        <w:pStyle w:val="SingleTxt"/>
        <w:rPr>
          <w:lang w:val="fr-CH"/>
        </w:rPr>
      </w:pPr>
      <w:r w:rsidRPr="0052204B">
        <w:rPr>
          <w:lang w:val="fr-CH"/>
        </w:rPr>
        <w:t>A.9.6.2.3</w:t>
      </w:r>
      <w:r w:rsidRPr="0052204B">
        <w:rPr>
          <w:lang w:val="fr-CH"/>
        </w:rPr>
        <w:tab/>
        <w:t>Caractéristiques du moteur électrique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paramètres relatifs aux caractéristiques de couple du moteur électrique et de consommation d’énergie doivent être les données obtenues conformément au paragraphe A.9.8.4. On peut toutefois ajouter des valeurs caractéristiques à une vitesse de rotation de 0 min</w:t>
      </w:r>
      <w:r w:rsidR="00562942" w:rsidRPr="0052204B">
        <w:rPr>
          <w:vertAlign w:val="superscript"/>
          <w:lang w:val="fr-CH"/>
        </w:rPr>
        <w:t>-1</w:t>
      </w:r>
      <w:r w:rsidR="00562942" w:rsidRPr="0052204B">
        <w:rPr>
          <w:lang w:val="fr-CH"/>
        </w:rPr>
        <w:t>.</w:t>
      </w:r>
    </w:p>
    <w:p w:rsidR="00562942" w:rsidRPr="0052204B" w:rsidRDefault="00562942" w:rsidP="00562942">
      <w:pPr>
        <w:pStyle w:val="SingleTxt"/>
        <w:rPr>
          <w:lang w:val="fr-CH"/>
        </w:rPr>
      </w:pPr>
      <w:r w:rsidRPr="0052204B">
        <w:rPr>
          <w:lang w:val="fr-CH"/>
        </w:rPr>
        <w:t>A.9.6.2.4</w:t>
      </w:r>
      <w:r w:rsidRPr="0052204B">
        <w:rPr>
          <w:lang w:val="fr-CH"/>
        </w:rPr>
        <w:tab/>
        <w:t xml:space="preserve">Caractéristiques de la batterie </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paramètres du modèle de la batterie sont les données d’entrée obtenues conformément au paragraphe A.9.8.5.</w:t>
      </w:r>
    </w:p>
    <w:p w:rsidR="00562942" w:rsidRPr="0052204B" w:rsidRDefault="00562942" w:rsidP="00562942">
      <w:pPr>
        <w:pStyle w:val="SingleTxt"/>
        <w:rPr>
          <w:lang w:val="fr-CH"/>
        </w:rPr>
      </w:pPr>
      <w:r w:rsidRPr="0052204B">
        <w:rPr>
          <w:lang w:val="fr-CH"/>
        </w:rPr>
        <w:t>A.9.6.2.5</w:t>
      </w:r>
      <w:r w:rsidRPr="0052204B">
        <w:rPr>
          <w:lang w:val="fr-CH"/>
        </w:rPr>
        <w:tab/>
        <w:t>Caractéristiques du condensateur</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paramètres du modèle de condensateur doivent être les données d’entrée obtenues conformément au paragraphe A.9.8.6.</w:t>
      </w:r>
    </w:p>
    <w:p w:rsidR="00562942" w:rsidRPr="0052204B" w:rsidRDefault="00562942" w:rsidP="00562942">
      <w:pPr>
        <w:pStyle w:val="SingleTxt"/>
        <w:rPr>
          <w:lang w:val="fr-CH"/>
        </w:rPr>
      </w:pPr>
      <w:r w:rsidRPr="0052204B">
        <w:rPr>
          <w:lang w:val="fr-CH"/>
        </w:rPr>
        <w:t>A.9.6.2.6</w:t>
      </w:r>
      <w:r w:rsidRPr="0052204B">
        <w:rPr>
          <w:lang w:val="fr-CH"/>
        </w:rPr>
        <w:tab/>
        <w:t>Masse d’essai du véhicule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On calcule la masse d’essai du véhicule en fonction de la puissance nominale du système telle qu’elle est déclarée par le constructeur, à l’aide de l’équation </w:t>
      </w:r>
      <w:r w:rsidR="00AD795C">
        <w:rPr>
          <w:lang w:val="fr-CH"/>
        </w:rPr>
        <w:t>(</w:t>
      </w:r>
      <w:r w:rsidR="00562942" w:rsidRPr="0052204B">
        <w:rPr>
          <w:lang w:val="fr-CH"/>
        </w:rPr>
        <w:t>116</w:t>
      </w:r>
      <w:r w:rsidR="00AD795C">
        <w:rPr>
          <w:lang w:val="fr-CH"/>
        </w:rPr>
        <w:t>)</w:t>
      </w:r>
      <w:r w:rsidR="00562942" w:rsidRPr="0052204B">
        <w:rPr>
          <w:lang w:val="fr-CH"/>
        </w:rPr>
        <w:t xml:space="preserve">. </w:t>
      </w:r>
    </w:p>
    <w:p w:rsidR="00562942" w:rsidRPr="0052204B" w:rsidRDefault="00562942" w:rsidP="00562942">
      <w:pPr>
        <w:pStyle w:val="SingleTxt"/>
        <w:rPr>
          <w:lang w:val="fr-CH"/>
        </w:rPr>
      </w:pPr>
      <w:r w:rsidRPr="0052204B">
        <w:rPr>
          <w:lang w:val="fr-CH"/>
        </w:rPr>
        <w:t>A.9.6.2.7</w:t>
      </w:r>
      <w:r w:rsidRPr="0052204B">
        <w:rPr>
          <w:lang w:val="fr-CH"/>
        </w:rPr>
        <w:tab/>
        <w:t xml:space="preserve">Surface frontale et coefficient de résistance aérodynamique du véhicule </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On calcule la surface frontale du véhicule au moyen des équations </w:t>
      </w:r>
      <w:r w:rsidR="00AD795C">
        <w:rPr>
          <w:lang w:val="fr-CH"/>
        </w:rPr>
        <w:t>(</w:t>
      </w:r>
      <w:r w:rsidR="00562942" w:rsidRPr="0052204B">
        <w:rPr>
          <w:lang w:val="fr-CH"/>
        </w:rPr>
        <w:t>117</w:t>
      </w:r>
      <w:r w:rsidR="00AD795C">
        <w:rPr>
          <w:lang w:val="fr-CH"/>
        </w:rPr>
        <w:t>)</w:t>
      </w:r>
      <w:r w:rsidR="00562942" w:rsidRPr="0052204B">
        <w:rPr>
          <w:lang w:val="fr-CH"/>
        </w:rPr>
        <w:t xml:space="preserve"> et </w:t>
      </w:r>
      <w:r w:rsidR="00AD795C">
        <w:rPr>
          <w:lang w:val="fr-CH"/>
        </w:rPr>
        <w:t>(</w:t>
      </w:r>
      <w:r w:rsidR="00562942" w:rsidRPr="0052204B">
        <w:rPr>
          <w:lang w:val="fr-CH"/>
        </w:rPr>
        <w:t>118</w:t>
      </w:r>
      <w:r w:rsidR="00AD795C">
        <w:rPr>
          <w:lang w:val="fr-CH"/>
        </w:rPr>
        <w:t>)</w:t>
      </w:r>
      <w:r w:rsidR="00562942" w:rsidRPr="0052204B">
        <w:rPr>
          <w:lang w:val="fr-CH"/>
        </w:rPr>
        <w:t xml:space="preserve"> en utilisant la masse d’essai du véhicule conformément au paragraphe A.9.6.2.6.</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 coefficient de résistance aérodynamique du véhicule est calculé au moyen de l’équation </w:t>
      </w:r>
      <w:r w:rsidR="00AD795C">
        <w:rPr>
          <w:lang w:val="fr-CH"/>
        </w:rPr>
        <w:t>(</w:t>
      </w:r>
      <w:r w:rsidR="00562942" w:rsidRPr="0052204B">
        <w:rPr>
          <w:lang w:val="fr-CH"/>
        </w:rPr>
        <w:t>119</w:t>
      </w:r>
      <w:r w:rsidR="00AD795C">
        <w:rPr>
          <w:lang w:val="fr-CH"/>
        </w:rPr>
        <w:t>)</w:t>
      </w:r>
      <w:r w:rsidR="00562942" w:rsidRPr="0052204B">
        <w:rPr>
          <w:lang w:val="fr-CH"/>
        </w:rPr>
        <w:t xml:space="preserve"> en utilisant la masse d’essai du véhicule conformément au paragraphe A.9.6.2.6. </w:t>
      </w:r>
    </w:p>
    <w:p w:rsidR="00562942" w:rsidRPr="0052204B" w:rsidRDefault="00562942" w:rsidP="00562942">
      <w:pPr>
        <w:pStyle w:val="SingleTxt"/>
        <w:rPr>
          <w:lang w:val="fr-CH"/>
        </w:rPr>
      </w:pPr>
      <w:r w:rsidRPr="0052204B">
        <w:rPr>
          <w:lang w:val="fr-CH"/>
        </w:rPr>
        <w:t>A.9.6.2.8</w:t>
      </w:r>
      <w:r w:rsidRPr="0052204B">
        <w:rPr>
          <w:lang w:val="fr-CH"/>
        </w:rPr>
        <w:tab/>
        <w:t>Coefficient de résistance au roulement</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 coefficient de résistance au roulement doit être calculé au moyen de l’équation </w:t>
      </w:r>
      <w:r w:rsidR="00AD795C">
        <w:rPr>
          <w:lang w:val="fr-CH"/>
        </w:rPr>
        <w:t>(</w:t>
      </w:r>
      <w:r w:rsidR="00562942" w:rsidRPr="0052204B">
        <w:rPr>
          <w:lang w:val="fr-CH"/>
        </w:rPr>
        <w:t>120</w:t>
      </w:r>
      <w:r w:rsidR="00AD795C">
        <w:rPr>
          <w:lang w:val="fr-CH"/>
        </w:rPr>
        <w:t>)</w:t>
      </w:r>
      <w:r w:rsidR="00562942" w:rsidRPr="0052204B">
        <w:rPr>
          <w:lang w:val="fr-CH"/>
        </w:rPr>
        <w:t xml:space="preserve"> en utilisant la masse d’essai du véhicule conformément au paragraphe A.9.6.2.6. </w:t>
      </w:r>
    </w:p>
    <w:p w:rsidR="00562942" w:rsidRPr="0052204B" w:rsidRDefault="00562942" w:rsidP="00562942">
      <w:pPr>
        <w:pStyle w:val="SingleTxt"/>
        <w:rPr>
          <w:lang w:val="fr-CH"/>
        </w:rPr>
      </w:pPr>
      <w:r w:rsidRPr="0052204B">
        <w:rPr>
          <w:lang w:val="fr-CH"/>
        </w:rPr>
        <w:t>A.9.6.2.9</w:t>
      </w:r>
      <w:r w:rsidRPr="0052204B">
        <w:rPr>
          <w:lang w:val="fr-CH"/>
        </w:rPr>
        <w:tab/>
        <w:t xml:space="preserve">Rayon des roues </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 rayon des roues doit être fixé à 0,40 m ou à une valeur spécifiée par le constructeur. Dans ce dernier cas, on doit retenir la valeur de rayon représentant le cas le plus défavorable du point de vue des émissions d’échappement.</w:t>
      </w:r>
    </w:p>
    <w:p w:rsidR="00562942" w:rsidRPr="0052204B" w:rsidRDefault="00562942" w:rsidP="00562942">
      <w:pPr>
        <w:pStyle w:val="SingleTxt"/>
        <w:rPr>
          <w:lang w:val="fr-CH"/>
        </w:rPr>
      </w:pPr>
      <w:r w:rsidRPr="0052204B">
        <w:rPr>
          <w:lang w:val="fr-CH"/>
        </w:rPr>
        <w:t>A.9.6.2.10</w:t>
      </w:r>
      <w:r w:rsidRPr="0052204B">
        <w:rPr>
          <w:lang w:val="fr-CH"/>
        </w:rPr>
        <w:tab/>
        <w:t>Rapport final et rendement de celui-ci</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Le rendement de celui-ci doit être fixé à 0,95. </w:t>
      </w:r>
    </w:p>
    <w:p w:rsidR="00562942" w:rsidRPr="0052204B" w:rsidRDefault="00AF4CD6" w:rsidP="00AF4CD6">
      <w:pPr>
        <w:pStyle w:val="SingleTxt"/>
        <w:ind w:left="2218" w:hanging="951"/>
        <w:rPr>
          <w:lang w:val="fr-CH"/>
        </w:rPr>
      </w:pPr>
      <w:r w:rsidRPr="0052204B">
        <w:rPr>
          <w:lang w:val="fr-CH"/>
        </w:rPr>
        <w:tab/>
      </w:r>
      <w:r w:rsidRPr="0052204B">
        <w:rPr>
          <w:lang w:val="fr-CH"/>
        </w:rPr>
        <w:tab/>
      </w:r>
      <w:r w:rsidR="00562942" w:rsidRPr="0052204B">
        <w:rPr>
          <w:lang w:val="fr-CH"/>
        </w:rPr>
        <w:t>Le rapport final doit être défini conformément aux dispositions applicables au type de VH spécifié</w:t>
      </w:r>
      <w:r w:rsidR="00D23B14" w:rsidRPr="0052204B">
        <w:rPr>
          <w:lang w:val="fr-CH"/>
        </w:rPr>
        <w:t> :</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Pour un VH hybride parallèle dont le rayon des roues est standard, le rapport final doit être calculé comme suit</w:t>
      </w:r>
      <w:r w:rsidR="00D23B14" w:rsidRPr="0052204B">
        <w:rPr>
          <w:lang w:val="fr-CH"/>
        </w:rPr>
        <w:t> :</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62942" w:rsidRPr="0052204B">
        <w:rPr>
          <w:lang w:val="fr-CH"/>
        </w:rPr>
        <w:object w:dxaOrig="7320" w:dyaOrig="639">
          <v:shape id="_x0000_i1163" type="#_x0000_t75" style="width:260.75pt;height:22.35pt" o:ole="">
            <v:imagedata r:id="rId338" o:title=""/>
          </v:shape>
          <o:OLEObject Type="Embed" ProgID="Equation.3" ShapeID="_x0000_i1163" DrawAspect="Content" ObjectID="_1511071201" r:id="rId339"/>
        </w:object>
      </w:r>
      <w:r w:rsidR="00562942" w:rsidRPr="0052204B">
        <w:rPr>
          <w:lang w:val="fr-CH"/>
        </w:rPr>
        <w:tab/>
        <w:t>(130)</w:t>
      </w:r>
    </w:p>
    <w:p w:rsidR="00562942" w:rsidRPr="0052204B" w:rsidRDefault="00AF4CD6" w:rsidP="00562942">
      <w:pPr>
        <w:pStyle w:val="SingleTxt"/>
        <w:rPr>
          <w:lang w:val="fr-CH"/>
        </w:rPr>
      </w:pPr>
      <w:r w:rsidRPr="0052204B">
        <w:rPr>
          <w:lang w:val="fr-CH"/>
        </w:rPr>
        <w:tab/>
      </w:r>
      <w:r w:rsidR="00562942" w:rsidRPr="0052204B">
        <w:rPr>
          <w:lang w:val="fr-CH"/>
        </w:rPr>
        <w:tab/>
        <w:t>Où</w:t>
      </w:r>
      <w:r w:rsidR="00D23B14" w:rsidRPr="0052204B">
        <w:rPr>
          <w:lang w:val="fr-CH"/>
        </w:rPr>
        <w:t> :</w:t>
      </w:r>
    </w:p>
    <w:p w:rsidR="00562942" w:rsidRPr="0052204B" w:rsidRDefault="00AF4CD6" w:rsidP="00AF4CD6">
      <w:pPr>
        <w:pStyle w:val="SingleTxt"/>
        <w:ind w:left="4133" w:hanging="2866"/>
        <w:rPr>
          <w:lang w:val="fr-CH"/>
        </w:rPr>
      </w:pPr>
      <w:r w:rsidRPr="0052204B">
        <w:rPr>
          <w:lang w:val="fr-CH"/>
        </w:rPr>
        <w:tab/>
      </w:r>
      <w:r w:rsidRPr="0052204B">
        <w:rPr>
          <w:lang w:val="fr-CH"/>
        </w:rPr>
        <w:tab/>
      </w:r>
      <w:r w:rsidR="00562942" w:rsidRPr="0052204B">
        <w:rPr>
          <w:lang w:val="fr-CH"/>
        </w:rPr>
        <w:t>r</w:t>
      </w:r>
      <w:r w:rsidR="00562942" w:rsidRPr="0052204B">
        <w:rPr>
          <w:vertAlign w:val="subscript"/>
          <w:lang w:val="fr-CH"/>
        </w:rPr>
        <w:t>gear_high</w:t>
      </w:r>
      <w:r w:rsidR="00562942" w:rsidRPr="0052204B">
        <w:rPr>
          <w:lang w:val="fr-CH"/>
        </w:rPr>
        <w:tab/>
      </w:r>
      <w:r w:rsidRPr="0052204B">
        <w:rPr>
          <w:lang w:val="fr-CH"/>
        </w:rPr>
        <w:tab/>
      </w:r>
      <w:r w:rsidRPr="0052204B">
        <w:rPr>
          <w:lang w:val="fr-CH"/>
        </w:rPr>
        <w:tab/>
      </w:r>
      <w:r w:rsidR="00562942" w:rsidRPr="0052204B">
        <w:rPr>
          <w:lang w:val="fr-CH"/>
        </w:rPr>
        <w:t>est le rapport de démultiplication du rapport de boîte le plus élevé pour le groupe motopropulseur (-);</w:t>
      </w:r>
    </w:p>
    <w:p w:rsidR="00562942" w:rsidRPr="0052204B" w:rsidRDefault="00AF4CD6" w:rsidP="00AF4CD6">
      <w:pPr>
        <w:pStyle w:val="SingleTxt"/>
        <w:ind w:left="4133" w:hanging="2866"/>
        <w:rPr>
          <w:lang w:val="fr-CH"/>
        </w:rPr>
      </w:pPr>
      <w:r w:rsidRPr="0052204B">
        <w:rPr>
          <w:lang w:val="fr-CH"/>
        </w:rPr>
        <w:tab/>
      </w:r>
      <w:r w:rsidRPr="0052204B">
        <w:rPr>
          <w:lang w:val="fr-CH"/>
        </w:rPr>
        <w:tab/>
      </w:r>
      <w:r w:rsidR="00562942" w:rsidRPr="0052204B">
        <w:rPr>
          <w:lang w:val="fr-CH"/>
        </w:rPr>
        <w:t>r</w:t>
      </w:r>
      <w:r w:rsidR="00562942" w:rsidRPr="0052204B">
        <w:rPr>
          <w:vertAlign w:val="subscript"/>
          <w:lang w:val="fr-CH"/>
        </w:rPr>
        <w:t>wheel</w:t>
      </w:r>
      <w:r w:rsidR="00562942" w:rsidRPr="0052204B">
        <w:rPr>
          <w:lang w:val="fr-CH"/>
        </w:rPr>
        <w:tab/>
      </w:r>
      <w:r w:rsidRPr="0052204B">
        <w:rPr>
          <w:lang w:val="fr-CH"/>
        </w:rPr>
        <w:tab/>
      </w:r>
      <w:r w:rsidRPr="0052204B">
        <w:rPr>
          <w:lang w:val="fr-CH"/>
        </w:rPr>
        <w:tab/>
      </w:r>
      <w:r w:rsidRPr="0052204B">
        <w:rPr>
          <w:lang w:val="fr-CH"/>
        </w:rPr>
        <w:tab/>
      </w:r>
      <w:r w:rsidR="00562942" w:rsidRPr="0052204B">
        <w:rPr>
          <w:lang w:val="fr-CH"/>
        </w:rPr>
        <w:t>est le rayon dynamique du pneumatique (m) conformément au paragraphe A.9.6.2.9;</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v</w:t>
      </w:r>
      <w:r w:rsidR="00562942" w:rsidRPr="0052204B">
        <w:rPr>
          <w:vertAlign w:val="subscript"/>
          <w:lang w:val="fr-CH"/>
        </w:rPr>
        <w:t>max</w:t>
      </w:r>
      <w:r w:rsidRPr="0052204B">
        <w:rPr>
          <w:vertAlign w:val="subscript"/>
          <w:lang w:val="fr-CH"/>
        </w:rPr>
        <w:tab/>
      </w:r>
      <w:r w:rsidR="00562942" w:rsidRPr="0052204B">
        <w:rPr>
          <w:lang w:val="fr-CH"/>
        </w:rPr>
        <w:tab/>
      </w:r>
      <w:r w:rsidRPr="0052204B">
        <w:rPr>
          <w:lang w:val="fr-CH"/>
        </w:rPr>
        <w:tab/>
      </w:r>
      <w:r w:rsidRPr="0052204B">
        <w:rPr>
          <w:lang w:val="fr-CH"/>
        </w:rPr>
        <w:tab/>
      </w:r>
      <w:r w:rsidR="00562942" w:rsidRPr="0052204B">
        <w:rPr>
          <w:lang w:val="fr-CH"/>
        </w:rPr>
        <w:t>est la vitesse maximale du véhicule, fixée à 87 km/h;</w:t>
      </w:r>
    </w:p>
    <w:p w:rsidR="00562942" w:rsidRPr="0052204B" w:rsidRDefault="00AF4CD6" w:rsidP="00AF4CD6">
      <w:pPr>
        <w:pStyle w:val="SingleTxt"/>
        <w:ind w:left="4133" w:hanging="2866"/>
        <w:rPr>
          <w:lang w:val="fr-CH"/>
        </w:rPr>
      </w:pPr>
      <w:r w:rsidRPr="0052204B">
        <w:rPr>
          <w:lang w:val="fr-CH"/>
        </w:rPr>
        <w:tab/>
      </w:r>
      <w:r w:rsidRPr="0052204B">
        <w:rPr>
          <w:lang w:val="fr-CH"/>
        </w:rPr>
        <w:tab/>
      </w:r>
      <w:r w:rsidR="00562942" w:rsidRPr="0052204B">
        <w:rPr>
          <w:lang w:val="fr-CH"/>
        </w:rPr>
        <w:t>n</w:t>
      </w:r>
      <w:r w:rsidR="00562942" w:rsidRPr="0052204B">
        <w:rPr>
          <w:vertAlign w:val="subscript"/>
          <w:lang w:val="fr-CH"/>
        </w:rPr>
        <w:t>lo</w:t>
      </w:r>
      <w:r w:rsidR="00562942" w:rsidRPr="0052204B">
        <w:rPr>
          <w:lang w:val="fr-CH"/>
        </w:rPr>
        <w:t>, n</w:t>
      </w:r>
      <w:r w:rsidR="00562942" w:rsidRPr="0052204B">
        <w:rPr>
          <w:vertAlign w:val="subscript"/>
          <w:lang w:val="fr-CH"/>
        </w:rPr>
        <w:t>hi</w:t>
      </w:r>
      <w:r w:rsidR="00562942" w:rsidRPr="0052204B">
        <w:rPr>
          <w:lang w:val="fr-CH"/>
        </w:rPr>
        <w:t>, n</w:t>
      </w:r>
      <w:r w:rsidR="00562942" w:rsidRPr="0052204B">
        <w:rPr>
          <w:vertAlign w:val="subscript"/>
          <w:lang w:val="fr-CH"/>
        </w:rPr>
        <w:t>idle</w:t>
      </w:r>
      <w:r w:rsidR="00562942" w:rsidRPr="0052204B">
        <w:rPr>
          <w:lang w:val="fr-CH"/>
        </w:rPr>
        <w:t>, n</w:t>
      </w:r>
      <w:r w:rsidR="00562942" w:rsidRPr="0052204B">
        <w:rPr>
          <w:vertAlign w:val="subscript"/>
          <w:lang w:val="fr-CH"/>
        </w:rPr>
        <w:t>pref</w:t>
      </w:r>
      <w:r w:rsidR="00562942" w:rsidRPr="0052204B">
        <w:rPr>
          <w:lang w:val="fr-CH"/>
        </w:rPr>
        <w:tab/>
      </w:r>
      <w:r w:rsidRPr="0052204B">
        <w:rPr>
          <w:lang w:val="fr-CH"/>
        </w:rPr>
        <w:tab/>
      </w:r>
      <w:r w:rsidR="00562942" w:rsidRPr="0052204B">
        <w:rPr>
          <w:lang w:val="fr-CH"/>
        </w:rPr>
        <w:t>sont les régimes moteur de rèférence conformément au paragraphe 7.4.6;</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Pour un VH hybride parallèle dont le rayon des roues est spécifié par le constructeur, le rapport du pont arrière doit être celui dont le constructeur indique qu’il est représentatif du cas le plus défavorable du point de vue des émissions d’échappement;</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Pour les VH hybride sériel, le rapport du pont arrière doit être celui dont le constructeur indique qu’il est représentatif du cas le plus défavorable du point de vue des émissions d’échappement.</w:t>
      </w:r>
    </w:p>
    <w:p w:rsidR="00562942" w:rsidRPr="0052204B" w:rsidRDefault="00562942" w:rsidP="00562942">
      <w:pPr>
        <w:pStyle w:val="SingleTxt"/>
        <w:rPr>
          <w:lang w:val="fr-CH"/>
        </w:rPr>
      </w:pPr>
      <w:r w:rsidRPr="0052204B">
        <w:rPr>
          <w:lang w:val="fr-CH"/>
        </w:rPr>
        <w:t>A.9.6.2.11</w:t>
      </w:r>
      <w:r w:rsidRPr="0052204B">
        <w:rPr>
          <w:lang w:val="fr-CH"/>
        </w:rPr>
        <w:tab/>
        <w:t>Rendement de la transmission</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Dans le cas d’un VH hybride parallèle, le rendement de chaque rapport est fixé à 0,95.</w:t>
      </w:r>
    </w:p>
    <w:p w:rsidR="00562942" w:rsidRPr="0052204B" w:rsidRDefault="00AF4CD6" w:rsidP="00562942">
      <w:pPr>
        <w:pStyle w:val="SingleTxt"/>
        <w:rPr>
          <w:lang w:val="fr-CH"/>
        </w:rPr>
      </w:pPr>
      <w:r w:rsidRPr="0052204B">
        <w:rPr>
          <w:lang w:val="fr-CH"/>
        </w:rPr>
        <w:tab/>
      </w:r>
      <w:r w:rsidR="00562942" w:rsidRPr="0052204B">
        <w:rPr>
          <w:lang w:val="fr-CH"/>
        </w:rPr>
        <w:tab/>
        <w:t>Ou</w:t>
      </w:r>
      <w:r w:rsidR="00D23B14" w:rsidRPr="0052204B">
        <w:rPr>
          <w:lang w:val="fr-CH"/>
        </w:rPr>
        <w:t> :</w:t>
      </w:r>
      <w:r w:rsidR="00562942" w:rsidRPr="0052204B">
        <w:rPr>
          <w:lang w:val="fr-CH"/>
        </w:rPr>
        <w:t xml:space="preserve"> </w:t>
      </w:r>
    </w:p>
    <w:p w:rsidR="00562942" w:rsidRPr="0052204B" w:rsidRDefault="00AF4CD6" w:rsidP="00562942">
      <w:pPr>
        <w:pStyle w:val="SingleTxt"/>
        <w:rPr>
          <w:lang w:val="fr-CH"/>
        </w:rPr>
      </w:pPr>
      <w:r w:rsidRPr="0052204B">
        <w:rPr>
          <w:lang w:val="fr-CH"/>
        </w:rPr>
        <w:tab/>
      </w:r>
      <w:r w:rsidR="00562942" w:rsidRPr="0052204B">
        <w:rPr>
          <w:lang w:val="fr-CH"/>
        </w:rPr>
        <w:tab/>
        <w:t>Dans le cas d’un VH hybride sériel, les valeurs sont fixées comme suit</w:t>
      </w:r>
      <w:r w:rsidR="00D23B14" w:rsidRPr="0052204B">
        <w:rPr>
          <w:lang w:val="fr-CH"/>
        </w:rPr>
        <w:t> :</w:t>
      </w:r>
      <w:r w:rsidR="00562942" w:rsidRPr="0052204B">
        <w:rPr>
          <w:lang w:val="fr-CH"/>
        </w:rPr>
        <w:t xml:space="preserve"> </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 rendement de la transmission est fixé à 0,95 ou à une valeur spécifiée par le constructeur pour le groupe motopropulseur pour les transmissions à rapport fixe ou à 2 rapports. Le constructeur doit fournir à l’autorité d’homologation de type ou de certification toutes les informations utiles sur cette caractéristique ainsi que sa justification.</w:t>
      </w:r>
    </w:p>
    <w:p w:rsidR="00562942" w:rsidRPr="0052204B" w:rsidRDefault="00562942" w:rsidP="00562942">
      <w:pPr>
        <w:pStyle w:val="SingleTxt"/>
        <w:rPr>
          <w:lang w:val="fr-CH"/>
        </w:rPr>
      </w:pPr>
      <w:r w:rsidRPr="0052204B">
        <w:rPr>
          <w:lang w:val="fr-CH"/>
        </w:rPr>
        <w:t>A.9.6.2.12</w:t>
      </w:r>
      <w:r w:rsidRPr="0052204B">
        <w:rPr>
          <w:lang w:val="fr-CH"/>
        </w:rPr>
        <w:tab/>
        <w:t>Rapport de démultiplications de la transmission</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rapports de la transmission à commande manuelle doivent avoir les valeurs spécifiées par le constructeur pour le groupe motopropulseur hybride d’essai.</w:t>
      </w:r>
    </w:p>
    <w:p w:rsidR="00562942" w:rsidRPr="0052204B" w:rsidRDefault="00562942" w:rsidP="00562942">
      <w:pPr>
        <w:pStyle w:val="SingleTxt"/>
        <w:rPr>
          <w:lang w:val="fr-CH"/>
        </w:rPr>
      </w:pPr>
      <w:r w:rsidRPr="0052204B">
        <w:rPr>
          <w:lang w:val="fr-CH"/>
        </w:rPr>
        <w:t>A.9.6.2.13</w:t>
      </w:r>
      <w:r w:rsidRPr="0052204B">
        <w:rPr>
          <w:lang w:val="fr-CH"/>
        </w:rPr>
        <w:tab/>
        <w:t>Inertie des rapports de transmission</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L’inertie de chaque rapport de la transmission à commande manuelle doit avoir la valeur spécifiée par le constructeur pour le groupe motopropulseur hybride d’essai. </w:t>
      </w:r>
    </w:p>
    <w:p w:rsidR="00562942" w:rsidRPr="0052204B" w:rsidRDefault="00562942" w:rsidP="00562942">
      <w:pPr>
        <w:pStyle w:val="SingleTxt"/>
        <w:rPr>
          <w:lang w:val="fr-CH"/>
        </w:rPr>
      </w:pPr>
      <w:r w:rsidRPr="0052204B">
        <w:rPr>
          <w:lang w:val="fr-CH"/>
        </w:rPr>
        <w:t>A.9.6.2.14</w:t>
      </w:r>
      <w:r w:rsidRPr="0052204B">
        <w:rPr>
          <w:lang w:val="fr-CH"/>
        </w:rPr>
        <w:tab/>
        <w:t>Couple maximal transmis par l’embrayage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Pour le couple maximal transmis par l’embrayage et le synchroniseur, on doit utiliser la valeur spécifiée par le constructeur.</w:t>
      </w:r>
    </w:p>
    <w:p w:rsidR="00562942" w:rsidRPr="0052204B" w:rsidRDefault="00562942" w:rsidP="00562942">
      <w:pPr>
        <w:pStyle w:val="SingleTxt"/>
        <w:rPr>
          <w:lang w:val="fr-CH"/>
        </w:rPr>
      </w:pPr>
      <w:r w:rsidRPr="0052204B">
        <w:rPr>
          <w:lang w:val="fr-CH"/>
        </w:rPr>
        <w:t>A.9.6.2.15</w:t>
      </w:r>
      <w:r w:rsidRPr="0052204B">
        <w:rPr>
          <w:lang w:val="fr-CH"/>
        </w:rPr>
        <w:tab/>
        <w:t>Durée des changements de rapports</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La durée d’un changement de rapports doit être fixée à 1 s pour une transmission manuelle. </w:t>
      </w:r>
    </w:p>
    <w:p w:rsidR="00562942" w:rsidRPr="0052204B" w:rsidRDefault="00562942" w:rsidP="00562942">
      <w:pPr>
        <w:pStyle w:val="SingleTxt"/>
        <w:rPr>
          <w:lang w:val="fr-CH"/>
        </w:rPr>
      </w:pPr>
      <w:r w:rsidRPr="0052204B">
        <w:rPr>
          <w:lang w:val="fr-CH"/>
        </w:rPr>
        <w:t>A.9.6.2.16</w:t>
      </w:r>
      <w:r w:rsidRPr="0052204B">
        <w:rPr>
          <w:lang w:val="fr-CH"/>
        </w:rPr>
        <w:tab/>
        <w:t>Méthode de changement de rapports</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Les positions des rapports de vitesse au démarrage, en accélération et en décélération au cours de l’essai de vérification doivent être celles qui correspondent aux méthodes spécifiées pour les types de VH ci-dessous</w:t>
      </w:r>
      <w:r w:rsidR="00D23B14" w:rsidRPr="0052204B">
        <w:rPr>
          <w:lang w:val="fr-CH"/>
        </w:rPr>
        <w:t> :</w:t>
      </w:r>
      <w:r w:rsidR="00562942" w:rsidRPr="0052204B">
        <w:rPr>
          <w:lang w:val="fr-CH"/>
        </w:rPr>
        <w:t xml:space="preserve"> </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VH hybride à transmission manuelle</w:t>
      </w:r>
      <w:r w:rsidR="00D23B14" w:rsidRPr="0052204B">
        <w:rPr>
          <w:lang w:val="fr-CH"/>
        </w:rPr>
        <w:t> :</w:t>
      </w:r>
      <w:r w:rsidR="00562942" w:rsidRPr="0052204B">
        <w:rPr>
          <w:lang w:val="fr-CH"/>
        </w:rPr>
        <w:t xml:space="preserve"> les positions sont déterminées par la stratégie de changement de rapports conformément au paragraphe A.9.7.4.3 et doivent faire partie du modèle de conduite;</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VH hybride parallèle à transmission automatisée ou boîte de vitesse automatique</w:t>
      </w:r>
      <w:r w:rsidR="00D23B14" w:rsidRPr="0052204B">
        <w:rPr>
          <w:lang w:val="fr-CH"/>
        </w:rPr>
        <w:t> :</w:t>
      </w:r>
      <w:r w:rsidR="00562942" w:rsidRPr="0052204B">
        <w:rPr>
          <w:lang w:val="fr-CH"/>
        </w:rPr>
        <w:t xml:space="preserve"> les positions sont déterminées par la stratégie de changement de rapports du MGE de la transmission réelle au cours de l’essai de simulation HILS;</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VH hybride sériel</w:t>
      </w:r>
      <w:r w:rsidR="00D23B14" w:rsidRPr="0052204B">
        <w:rPr>
          <w:lang w:val="fr-CH"/>
        </w:rPr>
        <w:t> :</w:t>
      </w:r>
      <w:r w:rsidR="00562942" w:rsidRPr="0052204B">
        <w:rPr>
          <w:lang w:val="fr-CH"/>
        </w:rPr>
        <w:t xml:space="preserve"> dans le cas où une transmission manuelle est appliquée, les positions sont celles déterminées par la stratégie de changement de rapports du MGE de la transmission réelle.</w:t>
      </w:r>
    </w:p>
    <w:p w:rsidR="00562942" w:rsidRPr="0052204B" w:rsidRDefault="00562942" w:rsidP="00562942">
      <w:pPr>
        <w:pStyle w:val="SingleTxt"/>
        <w:rPr>
          <w:lang w:val="fr-CH"/>
        </w:rPr>
      </w:pPr>
      <w:r w:rsidRPr="0052204B">
        <w:rPr>
          <w:lang w:val="fr-CH"/>
        </w:rPr>
        <w:t>A.9.6.2.17</w:t>
      </w:r>
      <w:r w:rsidRPr="0052204B">
        <w:rPr>
          <w:lang w:val="fr-CH"/>
        </w:rPr>
        <w:tab/>
        <w:t>Inertie des sections en rotation</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Différentes valeurs d’inertie (J kgm</w:t>
      </w:r>
      <w:r w:rsidR="00562942" w:rsidRPr="0052204B">
        <w:rPr>
          <w:vertAlign w:val="superscript"/>
          <w:lang w:val="fr-CH"/>
        </w:rPr>
        <w:t>2</w:t>
      </w:r>
      <w:r w:rsidR="00562942" w:rsidRPr="0052204B">
        <w:rPr>
          <w:lang w:val="fr-CH"/>
        </w:rPr>
        <w:t>) des sections en rotation doivent être utilisées selon les cas, comme indiqué ci-dessous</w:t>
      </w:r>
      <w:r w:rsidR="00D23B14" w:rsidRPr="0052204B">
        <w:rPr>
          <w:lang w:val="fr-CH"/>
        </w:rPr>
        <w:t> :</w:t>
      </w:r>
      <w:r w:rsidR="00562942" w:rsidRPr="0052204B">
        <w:rPr>
          <w:lang w:val="fr-CH"/>
        </w:rPr>
        <w:t xml:space="preserve"> </w:t>
      </w:r>
    </w:p>
    <w:p w:rsidR="00562942" w:rsidRPr="0052204B" w:rsidRDefault="00AF4CD6" w:rsidP="00562942">
      <w:pPr>
        <w:pStyle w:val="SingleTxt"/>
        <w:rPr>
          <w:lang w:val="fr-CH"/>
        </w:rPr>
      </w:pPr>
      <w:r w:rsidRPr="0052204B">
        <w:rPr>
          <w:lang w:val="fr-CH"/>
        </w:rPr>
        <w:tab/>
      </w:r>
      <w:r w:rsidR="00562942" w:rsidRPr="0052204B">
        <w:rPr>
          <w:lang w:val="fr-CH"/>
        </w:rPr>
        <w:tab/>
        <w:t>Dans le cas d’un VH hybride parallèle</w:t>
      </w:r>
      <w:r w:rsidR="00D23B14" w:rsidRPr="0052204B">
        <w:rPr>
          <w:lang w:val="fr-CH"/>
        </w:rPr>
        <w:t> :</w:t>
      </w:r>
      <w:r w:rsidR="00562942" w:rsidRPr="0052204B">
        <w:rPr>
          <w:lang w:val="fr-CH"/>
        </w:rPr>
        <w:t xml:space="preserve"> </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L’inertie de la section comprise entre l’arbre de sortie de la transmission manuelle et les roues (comprises) doit être calculée sur la base de la masse du véhicule à vide m</w:t>
      </w:r>
      <w:r w:rsidR="00562942" w:rsidRPr="0052204B">
        <w:rPr>
          <w:vertAlign w:val="subscript"/>
          <w:lang w:val="fr-CH"/>
        </w:rPr>
        <w:t>vehicle,0</w:t>
      </w:r>
      <w:r w:rsidR="00562942" w:rsidRPr="0052204B">
        <w:rPr>
          <w:lang w:val="fr-CH"/>
        </w:rPr>
        <w:t xml:space="preserve"> et du rayon des roues r</w:t>
      </w:r>
      <w:r w:rsidR="00562942" w:rsidRPr="0052204B">
        <w:rPr>
          <w:vertAlign w:val="subscript"/>
          <w:lang w:val="fr-CH"/>
        </w:rPr>
        <w:t>wheel</w:t>
      </w:r>
      <w:r w:rsidR="00562942" w:rsidRPr="0052204B">
        <w:rPr>
          <w:lang w:val="fr-CH"/>
        </w:rPr>
        <w:t xml:space="preserve"> (par. A.9.6.2.9) comme suit</w:t>
      </w:r>
      <w:r w:rsidR="00D23B14" w:rsidRPr="0052204B">
        <w:rPr>
          <w:lang w:val="fr-CH"/>
        </w:rPr>
        <w:t> :</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562942" w:rsidRPr="0052204B">
        <w:rPr>
          <w:lang w:val="fr-CH"/>
        </w:rPr>
        <w:object w:dxaOrig="2700" w:dyaOrig="360">
          <v:shape id="_x0000_i1164" type="#_x0000_t75" style="width:135.25pt;height:18.55pt" o:ole="">
            <v:imagedata r:id="rId340" o:title=""/>
          </v:shape>
          <o:OLEObject Type="Embed" ProgID="Equation.3" ShapeID="_x0000_i1164" DrawAspect="Content" ObjectID="_1511071202" r:id="rId341"/>
        </w:object>
      </w:r>
      <w:r w:rsidR="00562942" w:rsidRPr="0052204B">
        <w:rPr>
          <w:lang w:val="fr-CH"/>
        </w:rPr>
        <w:tab/>
        <w:t>(131)</w:t>
      </w:r>
    </w:p>
    <w:p w:rsidR="00562942" w:rsidRPr="0052204B" w:rsidRDefault="00AF4CD6" w:rsidP="00AF4CD6">
      <w:pPr>
        <w:pStyle w:val="SingleTxt"/>
        <w:ind w:left="2218" w:hanging="951"/>
        <w:rPr>
          <w:lang w:val="fr-CH"/>
        </w:rPr>
      </w:pPr>
      <w:r w:rsidRPr="0052204B">
        <w:rPr>
          <w:lang w:val="fr-CH"/>
        </w:rPr>
        <w:tab/>
      </w:r>
      <w:r w:rsidRPr="0052204B">
        <w:rPr>
          <w:lang w:val="fr-CH"/>
        </w:rPr>
        <w:tab/>
      </w:r>
      <w:r w:rsidR="00562942" w:rsidRPr="0052204B">
        <w:rPr>
          <w:lang w:val="fr-CH"/>
        </w:rPr>
        <w:t>La masse du véhicule à vide m</w:t>
      </w:r>
      <w:r w:rsidR="00562942" w:rsidRPr="0052204B">
        <w:rPr>
          <w:vertAlign w:val="subscript"/>
          <w:lang w:val="fr-CH"/>
        </w:rPr>
        <w:t>vehicle,0</w:t>
      </w:r>
      <w:r w:rsidR="00562942" w:rsidRPr="0052204B">
        <w:rPr>
          <w:lang w:val="fr-CH"/>
        </w:rPr>
        <w:t xml:space="preserve"> doit être calculée en fonction de la masse d’essai du véhicule conformément aux équations suivantes</w:t>
      </w:r>
      <w:r w:rsidR="00D23B14" w:rsidRPr="0052204B">
        <w:rPr>
          <w:lang w:val="fr-CH"/>
        </w:rPr>
        <w:t> :</w:t>
      </w:r>
      <w:r w:rsidR="00562942" w:rsidRPr="0052204B">
        <w:rPr>
          <w:lang w:val="fr-CH"/>
        </w:rPr>
        <w:t xml:space="preserve"> </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1)</w:t>
      </w:r>
      <w:r w:rsidR="00562942" w:rsidRPr="0052204B">
        <w:rPr>
          <w:lang w:val="fr-CH"/>
        </w:rPr>
        <w:tab/>
        <w:t>Pour m</w:t>
      </w:r>
      <w:r w:rsidR="00562942" w:rsidRPr="0052204B">
        <w:rPr>
          <w:vertAlign w:val="subscript"/>
          <w:lang w:val="fr-CH"/>
        </w:rPr>
        <w:t>vehicle</w:t>
      </w:r>
      <w:r w:rsidR="00562942" w:rsidRPr="0052204B">
        <w:rPr>
          <w:lang w:val="fr-CH"/>
        </w:rPr>
        <w:t xml:space="preserve"> ≤ 35 240 kg</w:t>
      </w:r>
      <w:r w:rsidR="00D23B14" w:rsidRPr="0052204B">
        <w:rPr>
          <w:lang w:val="fr-CH"/>
        </w:rPr>
        <w:t> :</w:t>
      </w:r>
      <w:r w:rsidR="00562942" w:rsidRPr="0052204B">
        <w:rPr>
          <w:lang w:val="fr-CH"/>
        </w:rPr>
        <w:t xml:space="preserve"> </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562942" w:rsidRPr="0052204B">
        <w:rPr>
          <w:lang w:val="fr-CH"/>
        </w:rPr>
        <w:object w:dxaOrig="4060" w:dyaOrig="360">
          <v:shape id="_x0000_i1165" type="#_x0000_t75" style="width:202.35pt;height:18.55pt" o:ole="">
            <v:imagedata r:id="rId342" o:title=""/>
          </v:shape>
          <o:OLEObject Type="Embed" ProgID="Equation.3" ShapeID="_x0000_i1165" DrawAspect="Content" ObjectID="_1511071203" r:id="rId343"/>
        </w:object>
      </w:r>
      <w:r w:rsidR="00562942" w:rsidRPr="0052204B">
        <w:rPr>
          <w:lang w:val="fr-CH"/>
        </w:rPr>
        <w:tab/>
        <w:t>(132)</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ou</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2)</w:t>
      </w:r>
      <w:r w:rsidR="00562942" w:rsidRPr="0052204B">
        <w:rPr>
          <w:lang w:val="fr-CH"/>
        </w:rPr>
        <w:tab/>
        <w:t>Pour m</w:t>
      </w:r>
      <w:r w:rsidR="00562942" w:rsidRPr="0052204B">
        <w:rPr>
          <w:vertAlign w:val="subscript"/>
          <w:lang w:val="fr-CH"/>
        </w:rPr>
        <w:t>vehicle</w:t>
      </w:r>
      <w:r w:rsidR="00562942" w:rsidRPr="0052204B">
        <w:rPr>
          <w:lang w:val="fr-CH"/>
        </w:rPr>
        <w:t xml:space="preserve"> &gt; 35 240 kg</w:t>
      </w:r>
      <w:r w:rsidR="00D23B14" w:rsidRPr="0052204B">
        <w:rPr>
          <w:lang w:val="fr-CH"/>
        </w:rPr>
        <w:t> :</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562942" w:rsidRPr="0052204B">
        <w:rPr>
          <w:lang w:val="fr-CH"/>
        </w:rPr>
        <w:t>m</w:t>
      </w:r>
      <w:r w:rsidR="00562942" w:rsidRPr="0052204B">
        <w:rPr>
          <w:vertAlign w:val="subscript"/>
          <w:lang w:val="fr-CH"/>
        </w:rPr>
        <w:t>vehicle,0</w:t>
      </w:r>
      <w:r w:rsidR="00562942" w:rsidRPr="0052204B">
        <w:rPr>
          <w:lang w:val="fr-CH"/>
        </w:rPr>
        <w:t xml:space="preserve"> = 12 120 kg</w:t>
      </w:r>
      <w:r w:rsidR="00562942" w:rsidRPr="0052204B">
        <w:rPr>
          <w:lang w:val="fr-CH"/>
        </w:rPr>
        <w:tab/>
        <w:t>(133)</w:t>
      </w:r>
    </w:p>
    <w:p w:rsidR="00562942" w:rsidRPr="0052204B" w:rsidRDefault="00AF4CD6" w:rsidP="00AF4CD6">
      <w:pPr>
        <w:pStyle w:val="SingleTxt"/>
        <w:ind w:left="2218" w:hanging="951"/>
        <w:rPr>
          <w:lang w:val="fr-CH"/>
        </w:rPr>
      </w:pPr>
      <w:r w:rsidRPr="0052204B">
        <w:rPr>
          <w:lang w:val="fr-CH"/>
        </w:rPr>
        <w:tab/>
      </w:r>
      <w:r w:rsidRPr="0052204B">
        <w:rPr>
          <w:lang w:val="fr-CH"/>
        </w:rPr>
        <w:tab/>
      </w:r>
      <w:r w:rsidR="00562942" w:rsidRPr="0052204B">
        <w:rPr>
          <w:lang w:val="fr-CH"/>
        </w:rPr>
        <w:t>Le paramètre d’inertie de la roue doit être utilisé pour l’inertie totale de la transmission. Tous les paramètres d’inertie depuis l’arbre de sortie de transmission jusqu’à la roue (non comprise) doivent être mis à zéro.</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L’inertie de la section allant du moteur à l’arbre de sortie de la transmission doit avoir la ou les valeurs spécifiées par le constructeur pour le groupe motopropulseur hybride d’essai.</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Dans le cas d’un VH hybride sériel</w:t>
      </w:r>
      <w:r w:rsidR="00D23B14" w:rsidRPr="0052204B">
        <w:rPr>
          <w:lang w:val="fr-CH"/>
        </w:rPr>
        <w:t> :</w:t>
      </w:r>
      <w:r w:rsidR="00562942" w:rsidRPr="0052204B">
        <w:rPr>
          <w:lang w:val="fr-CH"/>
        </w:rPr>
        <w:t xml:space="preserve"> </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L’inertie des générateurs, des moteurs électriques de moyeux ou moteurs électriques centraux doit avoir la valeur spécifiée par le constructeur pour le groupe motopropulseur hybride d’essai. </w:t>
      </w:r>
    </w:p>
    <w:p w:rsidR="00562942" w:rsidRPr="0052204B" w:rsidRDefault="00562942" w:rsidP="00562942">
      <w:pPr>
        <w:pStyle w:val="SingleTxt"/>
        <w:rPr>
          <w:lang w:val="fr-CH"/>
        </w:rPr>
      </w:pPr>
      <w:r w:rsidRPr="0052204B">
        <w:rPr>
          <w:lang w:val="fr-CH"/>
        </w:rPr>
        <w:t>A.9.6.2.18</w:t>
      </w:r>
      <w:r w:rsidRPr="0052204B">
        <w:rPr>
          <w:lang w:val="fr-CH"/>
        </w:rPr>
        <w:tab/>
        <w:t>Profil de température prédit</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Dans le cas où la méthode de la prédiction de température est appliquée, le profil de température prédit des éléments qui influent sur la gestion du système hybride doit être défini d’après les paramètres d’entrée du système d’interface logicielle.</w:t>
      </w:r>
    </w:p>
    <w:p w:rsidR="00562942" w:rsidRPr="0052204B" w:rsidRDefault="00562942" w:rsidP="006F050B">
      <w:pPr>
        <w:pStyle w:val="SingleTxt"/>
        <w:keepNext/>
        <w:keepLines/>
        <w:spacing w:line="220" w:lineRule="exact"/>
        <w:rPr>
          <w:lang w:val="fr-CH"/>
        </w:rPr>
      </w:pPr>
      <w:r w:rsidRPr="0052204B">
        <w:rPr>
          <w:lang w:val="fr-CH"/>
        </w:rPr>
        <w:t>A.9.6.2.19</w:t>
      </w:r>
      <w:r w:rsidRPr="0052204B">
        <w:rPr>
          <w:lang w:val="fr-CH"/>
        </w:rPr>
        <w:tab/>
        <w:t xml:space="preserve">Autres paramètres d’entrée </w:t>
      </w:r>
    </w:p>
    <w:p w:rsidR="00562942" w:rsidRPr="0052204B" w:rsidRDefault="00AF4CD6" w:rsidP="006F050B">
      <w:pPr>
        <w:pStyle w:val="SingleTxt"/>
        <w:spacing w:line="220" w:lineRule="exact"/>
        <w:ind w:left="2218" w:hanging="951"/>
        <w:rPr>
          <w:lang w:val="fr-CH"/>
        </w:rPr>
      </w:pPr>
      <w:r w:rsidRPr="0052204B">
        <w:rPr>
          <w:lang w:val="fr-CH"/>
        </w:rPr>
        <w:tab/>
      </w:r>
      <w:r w:rsidR="00562942" w:rsidRPr="0052204B">
        <w:rPr>
          <w:lang w:val="fr-CH"/>
        </w:rPr>
        <w:tab/>
        <w:t>L’entraînement de tous les accessoires (mécaniques et électriques) doit être désactivé ou effectivement neutralisé au cours de l’essai de simulation HILS pour la définition du cycle du moteur thermique hybride.</w:t>
      </w:r>
    </w:p>
    <w:p w:rsidR="00562942" w:rsidRPr="0052204B" w:rsidRDefault="00AF4CD6" w:rsidP="006F050B">
      <w:pPr>
        <w:pStyle w:val="SingleTxt"/>
        <w:spacing w:line="220" w:lineRule="exact"/>
        <w:ind w:left="2218" w:hanging="951"/>
        <w:rPr>
          <w:lang w:val="fr-CH"/>
        </w:rPr>
      </w:pPr>
      <w:r w:rsidRPr="0052204B">
        <w:rPr>
          <w:lang w:val="fr-CH"/>
        </w:rPr>
        <w:tab/>
      </w:r>
      <w:r w:rsidR="00562942" w:rsidRPr="0052204B">
        <w:rPr>
          <w:lang w:val="fr-CH"/>
        </w:rPr>
        <w:tab/>
        <w:t>Les valeurs de tous les autres paramètres d’entrée doivent être celles spécifiées par le constructeur pour le groupe motopropulseur hybride d’essai.</w:t>
      </w:r>
    </w:p>
    <w:p w:rsidR="00562942" w:rsidRPr="0052204B" w:rsidRDefault="00562942" w:rsidP="006F050B">
      <w:pPr>
        <w:pStyle w:val="SingleTxt"/>
        <w:spacing w:line="220" w:lineRule="exact"/>
        <w:rPr>
          <w:lang w:val="fr-CH"/>
        </w:rPr>
      </w:pPr>
      <w:r w:rsidRPr="0052204B">
        <w:rPr>
          <w:lang w:val="fr-CH"/>
        </w:rPr>
        <w:t>A.9.6.3</w:t>
      </w:r>
      <w:r w:rsidRPr="0052204B">
        <w:rPr>
          <w:lang w:val="fr-CH"/>
        </w:rPr>
        <w:tab/>
        <w:t>Détermination de la puissance nominale du système hybride</w:t>
      </w:r>
    </w:p>
    <w:p w:rsidR="00562942" w:rsidRPr="0052204B" w:rsidRDefault="00AF4CD6" w:rsidP="006F050B">
      <w:pPr>
        <w:pStyle w:val="SingleTxt"/>
        <w:spacing w:line="220" w:lineRule="exact"/>
        <w:ind w:left="2218" w:hanging="951"/>
        <w:rPr>
          <w:lang w:val="fr-CH"/>
        </w:rPr>
      </w:pPr>
      <w:r w:rsidRPr="0052204B">
        <w:rPr>
          <w:lang w:val="fr-CH"/>
        </w:rPr>
        <w:tab/>
      </w:r>
      <w:r w:rsidR="00562942" w:rsidRPr="0052204B">
        <w:rPr>
          <w:lang w:val="fr-CH"/>
        </w:rPr>
        <w:tab/>
        <w:t>La puissance nominale du système hybride doit être déterminée comme suit</w:t>
      </w:r>
      <w:r w:rsidR="00D23B14" w:rsidRPr="0052204B">
        <w:rPr>
          <w:lang w:val="fr-CH"/>
        </w:rPr>
        <w:t> :</w:t>
      </w:r>
    </w:p>
    <w:p w:rsidR="00562942" w:rsidRPr="0052204B" w:rsidRDefault="00AF4CD6" w:rsidP="006F050B">
      <w:pPr>
        <w:pStyle w:val="SingleTxt"/>
        <w:spacing w:line="220" w:lineRule="exac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Le niveau d’énergie initial du SRSE au début de l’essai doit être égal ou supérieur à 90 % de la plage de fonctionnement entre les niveaux d’énergie minimum et maximum du SRSE rencontrés en utilisation normale du système de stockage sur un véhicule comme spécifié par le constructeur;</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E7D51">
        <w:rPr>
          <w:lang w:val="fr-CH"/>
        </w:rPr>
        <w:tab/>
      </w:r>
      <w:r w:rsidR="00562942" w:rsidRPr="0052204B">
        <w:rPr>
          <w:lang w:val="fr-CH"/>
        </w:rPr>
        <w:t>Avant chaque essai, on doit veiller à ce que les conditions de fonctionnement de tous les composants du système hybride soient dans leur plage de fonctionnement normal telle que spécifiée par le constructeur et que des restrictions (par exemple, limitation de puissance, limites thermiques, etc.) ne soient pas activées;</w:t>
      </w:r>
    </w:p>
    <w:p w:rsidR="00AF4CD6" w:rsidRPr="0052204B" w:rsidRDefault="00AF4CD6" w:rsidP="00AF4CD6">
      <w:pPr>
        <w:pStyle w:val="SingleTxt"/>
        <w:spacing w:after="0" w:line="120" w:lineRule="exact"/>
        <w:ind w:left="2218" w:hanging="951"/>
        <w:rPr>
          <w:sz w:val="10"/>
          <w:lang w:val="fr-CH"/>
        </w:rPr>
      </w:pPr>
    </w:p>
    <w:p w:rsidR="00562942" w:rsidRPr="0052204B" w:rsidRDefault="00AF4CD6"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lang w:val="fr-CH"/>
        </w:rPr>
        <w:tab/>
      </w:r>
      <w:r w:rsidR="00562942" w:rsidRPr="0052204B">
        <w:rPr>
          <w:b w:val="0"/>
          <w:bCs/>
          <w:lang w:val="fr-CH"/>
        </w:rPr>
        <w:t>Figure 27</w:t>
      </w:r>
      <w:r w:rsidR="00562942" w:rsidRPr="0052204B">
        <w:rPr>
          <w:b w:val="0"/>
          <w:bCs/>
          <w:lang w:val="fr-CH"/>
        </w:rPr>
        <w:br/>
      </w:r>
      <w:r w:rsidR="00562942" w:rsidRPr="0052204B">
        <w:rPr>
          <w:lang w:val="fr-CH"/>
        </w:rPr>
        <w:t>Niveau d’énergie initial du SRSE au début de l’essai</w:t>
      </w:r>
    </w:p>
    <w:p w:rsidR="00AF4CD6" w:rsidRPr="0052204B" w:rsidRDefault="00AF4CD6" w:rsidP="00F739B2">
      <w:pPr>
        <w:pStyle w:val="SingleTxt"/>
        <w:keepNext/>
        <w:keepLines/>
        <w:spacing w:after="0" w:line="120" w:lineRule="exact"/>
        <w:rPr>
          <w:b/>
          <w:sz w:val="10"/>
          <w:lang w:val="fr-CH"/>
        </w:rPr>
      </w:pPr>
    </w:p>
    <w:p w:rsidR="00AF4CD6" w:rsidRPr="0052204B" w:rsidRDefault="00AF4CD6" w:rsidP="00F739B2">
      <w:pPr>
        <w:pStyle w:val="SingleTxt"/>
        <w:keepNext/>
        <w:keepLines/>
        <w:spacing w:after="0" w:line="120" w:lineRule="exact"/>
        <w:rPr>
          <w:b/>
          <w:sz w:val="10"/>
          <w:lang w:val="fr-CH"/>
        </w:rPr>
      </w:pPr>
    </w:p>
    <w:p w:rsidR="00562942" w:rsidRPr="0052204B" w:rsidRDefault="00562942" w:rsidP="00F739B2">
      <w:pPr>
        <w:pStyle w:val="SingleTxt"/>
        <w:spacing w:after="0" w:line="240" w:lineRule="auto"/>
        <w:rPr>
          <w:lang w:val="fr-CH"/>
        </w:rPr>
      </w:pPr>
      <w:r w:rsidRPr="0052204B">
        <w:rPr>
          <w:noProof/>
          <w:lang w:val="en-GB" w:eastAsia="en-GB"/>
        </w:rPr>
        <w:drawing>
          <wp:inline distT="0" distB="0" distL="0" distR="0" wp14:anchorId="2A3FCAF7" wp14:editId="6C5A3AEC">
            <wp:extent cx="4745736" cy="2421479"/>
            <wp:effectExtent l="0" t="0" r="0" b="0"/>
            <wp:docPr id="16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44">
                      <a:extLst>
                        <a:ext uri="{28A0092B-C50C-407E-A947-70E740481C1C}">
                          <a14:useLocalDpi xmlns:a14="http://schemas.microsoft.com/office/drawing/2010/main" val="0"/>
                        </a:ext>
                      </a:extLst>
                    </a:blip>
                    <a:srcRect l="-2304" t="-2663" r="1537" b="3993"/>
                    <a:stretch>
                      <a:fillRect/>
                    </a:stretch>
                  </pic:blipFill>
                  <pic:spPr bwMode="auto">
                    <a:xfrm>
                      <a:off x="0" y="0"/>
                      <a:ext cx="4745736" cy="2421479"/>
                    </a:xfrm>
                    <a:prstGeom prst="rect">
                      <a:avLst/>
                    </a:prstGeom>
                    <a:noFill/>
                    <a:ln w="6350" cmpd="sng">
                      <a:noFill/>
                      <a:miter lim="800000"/>
                      <a:headEnd/>
                      <a:tailEnd/>
                    </a:ln>
                    <a:effectLst/>
                  </pic:spPr>
                </pic:pic>
              </a:graphicData>
            </a:graphic>
          </wp:inline>
        </w:drawing>
      </w:r>
    </w:p>
    <w:p w:rsidR="00562942" w:rsidRPr="0052204B" w:rsidRDefault="00562942" w:rsidP="00AF4CD6">
      <w:pPr>
        <w:pStyle w:val="SingleTxt"/>
        <w:spacing w:after="0" w:line="120" w:lineRule="exact"/>
        <w:rPr>
          <w:sz w:val="10"/>
          <w:lang w:val="fr-CH"/>
        </w:rPr>
      </w:pPr>
    </w:p>
    <w:p w:rsidR="00AF4CD6" w:rsidRPr="0052204B" w:rsidRDefault="00AF4CD6" w:rsidP="00AF4CD6">
      <w:pPr>
        <w:pStyle w:val="SingleTxt"/>
        <w:spacing w:after="0" w:line="120" w:lineRule="exact"/>
        <w:rPr>
          <w:sz w:val="10"/>
          <w:lang w:val="fr-CH"/>
        </w:rPr>
      </w:pP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On règle la demande du conducteur à la valeur maximale pour une accélération à pleine charge à partir de la vitesse initiale, avec application de la pente constante respective comme indiqué dans le tableau 17. L’essai doit être arrêté 30 s après que la vitesse du véhicule ne progresse plus au-delà des valeurs maximales déjà observées au cours de l’essai;</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On enregistre la vitesse et les valeurs de couple au moyeu de roue du système hybride (signaux de sortie du modèle HILS châssis conformément au paragraphe A.9.7.3) à une fréquence de 100 Hz pour calculer P</w:t>
      </w:r>
      <w:r w:rsidR="00562942" w:rsidRPr="0052204B">
        <w:rPr>
          <w:vertAlign w:val="subscript"/>
          <w:lang w:val="fr-CH"/>
        </w:rPr>
        <w:t>sys_HILS</w:t>
      </w:r>
      <w:r w:rsidR="00562942" w:rsidRPr="0052204B">
        <w:rPr>
          <w:lang w:val="fr-CH"/>
        </w:rPr>
        <w:t xml:space="preserve"> à partir de la vitesse de rotation de la roue et du couple d’entraînement au moyeu; </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62942" w:rsidRPr="0052204B">
        <w:rPr>
          <w:lang w:val="fr-CH"/>
        </w:rPr>
        <w:t>d)</w:t>
      </w:r>
      <w:r w:rsidR="00562942" w:rsidRPr="0052204B">
        <w:rPr>
          <w:lang w:val="fr-CH"/>
        </w:rPr>
        <w:tab/>
        <w:t>On répète les opérations a), b) et c) pour tous les essais spécifiés dans le tableau 17. Tous les écarts par rapport aux conditions du tableau 17 doivent être notifiés à l’autorité d’homologation de type et de certification avec toutes les informations appropriées pour leur justification.</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E7D51">
        <w:rPr>
          <w:lang w:val="fr-CH"/>
        </w:rPr>
        <w:tab/>
      </w:r>
      <w:r w:rsidR="00562942" w:rsidRPr="0052204B">
        <w:rPr>
          <w:lang w:val="fr-CH"/>
        </w:rPr>
        <w:t xml:space="preserve">Toutes les conditions énoncées en a) doivent être remplies au début de l’essai d’accélération à pleine charge. </w:t>
      </w:r>
    </w:p>
    <w:p w:rsidR="00AF4CD6" w:rsidRPr="0052204B" w:rsidRDefault="00AF4CD6" w:rsidP="00AF4CD6">
      <w:pPr>
        <w:pStyle w:val="SingleTxt"/>
        <w:spacing w:after="0" w:line="120" w:lineRule="exact"/>
        <w:ind w:left="2218" w:hanging="951"/>
        <w:rPr>
          <w:sz w:val="10"/>
          <w:lang w:val="fr-CH"/>
        </w:rPr>
      </w:pPr>
    </w:p>
    <w:p w:rsidR="00562942" w:rsidRPr="0052204B" w:rsidRDefault="00AF4CD6"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Tableau 17</w:t>
      </w:r>
      <w:r w:rsidR="00562942" w:rsidRPr="0052204B">
        <w:rPr>
          <w:b w:val="0"/>
          <w:bCs/>
          <w:lang w:val="fr-CH"/>
        </w:rPr>
        <w:br/>
      </w:r>
      <w:r w:rsidR="00562942" w:rsidRPr="0052204B">
        <w:rPr>
          <w:lang w:val="fr-CH"/>
        </w:rPr>
        <w:t xml:space="preserve">Conditions s’appliquant à la détermination de la puissance </w:t>
      </w:r>
      <w:r w:rsidRPr="0052204B">
        <w:rPr>
          <w:lang w:val="fr-CH"/>
        </w:rPr>
        <w:br/>
      </w:r>
      <w:r w:rsidR="00562942" w:rsidRPr="0052204B">
        <w:rPr>
          <w:lang w:val="fr-CH"/>
        </w:rPr>
        <w:t>nominale du système hybride</w:t>
      </w:r>
    </w:p>
    <w:p w:rsidR="00AF4CD6" w:rsidRPr="0052204B" w:rsidRDefault="00AF4CD6" w:rsidP="00F739B2">
      <w:pPr>
        <w:pStyle w:val="SingleTxt"/>
        <w:keepNext/>
        <w:keepLines/>
        <w:spacing w:after="0" w:line="120" w:lineRule="exact"/>
        <w:rPr>
          <w:b/>
          <w:sz w:val="10"/>
          <w:lang w:val="fr-CH"/>
        </w:rPr>
      </w:pPr>
    </w:p>
    <w:p w:rsidR="00AF4CD6" w:rsidRPr="0052204B" w:rsidRDefault="00AF4CD6" w:rsidP="00F739B2">
      <w:pPr>
        <w:pStyle w:val="SingleTxt"/>
        <w:keepNext/>
        <w:keepLines/>
        <w:spacing w:after="0" w:line="120" w:lineRule="exact"/>
        <w:rPr>
          <w:b/>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1"/>
        <w:gridCol w:w="1755"/>
        <w:gridCol w:w="1862"/>
        <w:gridCol w:w="2000"/>
      </w:tblGrid>
      <w:tr w:rsidR="00562942" w:rsidRPr="003476DD" w:rsidTr="00F54C5A">
        <w:trPr>
          <w:trHeight w:val="249"/>
          <w:tblHeader/>
        </w:trPr>
        <w:tc>
          <w:tcPr>
            <w:tcW w:w="1871" w:type="dxa"/>
            <w:shd w:val="clear" w:color="auto" w:fill="auto"/>
            <w:vAlign w:val="bottom"/>
          </w:tcPr>
          <w:p w:rsidR="00562942" w:rsidRPr="0052204B" w:rsidRDefault="00562942" w:rsidP="00BC4818">
            <w:pPr>
              <w:spacing w:before="80" w:after="80" w:line="160" w:lineRule="exact"/>
              <w:ind w:left="115" w:right="115"/>
              <w:rPr>
                <w:rFonts w:eastAsia="MS Mincho"/>
                <w:i/>
                <w:sz w:val="14"/>
                <w:szCs w:val="14"/>
                <w:lang w:val="fr-CH"/>
              </w:rPr>
            </w:pPr>
            <w:r w:rsidRPr="0052204B">
              <w:rPr>
                <w:rFonts w:eastAsia="MS Mincho"/>
                <w:i/>
                <w:sz w:val="14"/>
                <w:szCs w:val="14"/>
                <w:lang w:val="fr-CH"/>
              </w:rPr>
              <w:t>Pente %</w:t>
            </w:r>
          </w:p>
        </w:tc>
        <w:tc>
          <w:tcPr>
            <w:tcW w:w="5617" w:type="dxa"/>
            <w:gridSpan w:val="3"/>
            <w:shd w:val="clear" w:color="auto" w:fill="auto"/>
          </w:tcPr>
          <w:p w:rsidR="00562942" w:rsidRPr="0052204B" w:rsidRDefault="00562942" w:rsidP="00BC4818">
            <w:pPr>
              <w:spacing w:before="80" w:after="80" w:line="160" w:lineRule="exact"/>
              <w:ind w:left="115" w:right="115"/>
              <w:jc w:val="center"/>
              <w:rPr>
                <w:rFonts w:eastAsia="MS Mincho"/>
                <w:i/>
                <w:sz w:val="14"/>
                <w:szCs w:val="14"/>
                <w:lang w:val="fr-CH"/>
              </w:rPr>
            </w:pPr>
            <w:r w:rsidRPr="0052204B">
              <w:rPr>
                <w:rFonts w:eastAsia="MS Mincho"/>
                <w:i/>
                <w:sz w:val="14"/>
                <w:szCs w:val="14"/>
                <w:lang w:val="fr-CH"/>
              </w:rPr>
              <w:t>Vitesse initiale véhicule</w:t>
            </w:r>
            <w:r w:rsidR="00BC4818" w:rsidRPr="0052204B">
              <w:rPr>
                <w:rFonts w:eastAsia="MS Mincho"/>
                <w:i/>
                <w:sz w:val="14"/>
                <w:szCs w:val="14"/>
                <w:lang w:val="fr-CH"/>
              </w:rPr>
              <w:t xml:space="preserve"> </w:t>
            </w:r>
            <w:r w:rsidRPr="0052204B">
              <w:rPr>
                <w:rFonts w:eastAsia="MS Mincho"/>
                <w:i/>
                <w:sz w:val="14"/>
                <w:szCs w:val="14"/>
                <w:lang w:val="fr-CH"/>
              </w:rPr>
              <w:t>(km/h)</w:t>
            </w:r>
          </w:p>
        </w:tc>
      </w:tr>
      <w:tr w:rsidR="00562942" w:rsidRPr="0052204B" w:rsidTr="00F54C5A">
        <w:tc>
          <w:tcPr>
            <w:tcW w:w="1871" w:type="dxa"/>
            <w:shd w:val="clear" w:color="auto" w:fill="auto"/>
          </w:tcPr>
          <w:p w:rsidR="00562942" w:rsidRPr="0052204B" w:rsidRDefault="00562942" w:rsidP="00822923">
            <w:pPr>
              <w:spacing w:before="40" w:after="80"/>
              <w:ind w:left="115" w:right="115"/>
              <w:rPr>
                <w:rFonts w:eastAsia="MS Mincho"/>
                <w:szCs w:val="20"/>
                <w:lang w:val="fr-CH"/>
              </w:rPr>
            </w:pPr>
          </w:p>
        </w:tc>
        <w:tc>
          <w:tcPr>
            <w:tcW w:w="1755" w:type="dxa"/>
            <w:shd w:val="clear" w:color="auto" w:fill="auto"/>
          </w:tcPr>
          <w:p w:rsidR="00562942" w:rsidRPr="0052204B" w:rsidRDefault="00562942" w:rsidP="00217884">
            <w:pPr>
              <w:spacing w:before="40" w:after="80"/>
              <w:ind w:left="115" w:right="115"/>
              <w:rPr>
                <w:rFonts w:eastAsia="MS Mincho"/>
                <w:szCs w:val="20"/>
                <w:lang w:val="fr-CH"/>
              </w:rPr>
            </w:pPr>
            <w:r w:rsidRPr="0052204B">
              <w:rPr>
                <w:rFonts w:eastAsia="MS Mincho"/>
                <w:szCs w:val="20"/>
                <w:lang w:val="fr-CH"/>
              </w:rPr>
              <w:t>0</w:t>
            </w:r>
          </w:p>
        </w:tc>
        <w:tc>
          <w:tcPr>
            <w:tcW w:w="1862" w:type="dxa"/>
          </w:tcPr>
          <w:p w:rsidR="00562942" w:rsidRPr="0052204B" w:rsidRDefault="00562942" w:rsidP="00217884">
            <w:pPr>
              <w:spacing w:before="40" w:after="80"/>
              <w:ind w:left="115" w:right="115"/>
              <w:rPr>
                <w:rFonts w:eastAsia="MS Mincho"/>
                <w:szCs w:val="20"/>
                <w:lang w:val="fr-CH"/>
              </w:rPr>
            </w:pPr>
            <w:r w:rsidRPr="0052204B">
              <w:rPr>
                <w:rFonts w:eastAsia="MS Mincho"/>
                <w:szCs w:val="20"/>
                <w:lang w:val="fr-CH"/>
              </w:rPr>
              <w:t>30</w:t>
            </w:r>
          </w:p>
        </w:tc>
        <w:tc>
          <w:tcPr>
            <w:tcW w:w="2000" w:type="dxa"/>
          </w:tcPr>
          <w:p w:rsidR="00562942" w:rsidRPr="0052204B" w:rsidRDefault="00562942" w:rsidP="00217884">
            <w:pPr>
              <w:spacing w:before="40" w:after="80"/>
              <w:ind w:left="115" w:right="115"/>
              <w:rPr>
                <w:rFonts w:eastAsia="MS Mincho"/>
                <w:szCs w:val="20"/>
                <w:lang w:val="fr-CH"/>
              </w:rPr>
            </w:pPr>
            <w:r w:rsidRPr="0052204B">
              <w:rPr>
                <w:rFonts w:eastAsia="MS Mincho"/>
                <w:szCs w:val="20"/>
                <w:lang w:val="fr-CH"/>
              </w:rPr>
              <w:t>60</w:t>
            </w:r>
          </w:p>
        </w:tc>
      </w:tr>
      <w:tr w:rsidR="00562942" w:rsidRPr="0052204B" w:rsidTr="00F54C5A">
        <w:tc>
          <w:tcPr>
            <w:tcW w:w="1871" w:type="dxa"/>
            <w:shd w:val="clear" w:color="auto" w:fill="auto"/>
          </w:tcPr>
          <w:p w:rsidR="00562942" w:rsidRPr="0052204B" w:rsidRDefault="00562942" w:rsidP="00822923">
            <w:pPr>
              <w:spacing w:before="40" w:after="80"/>
              <w:ind w:left="115" w:right="115"/>
              <w:rPr>
                <w:rFonts w:eastAsia="MS Mincho"/>
                <w:szCs w:val="20"/>
                <w:lang w:val="fr-CH"/>
              </w:rPr>
            </w:pPr>
            <w:r w:rsidRPr="0052204B">
              <w:rPr>
                <w:rFonts w:eastAsia="MS Mincho"/>
                <w:szCs w:val="20"/>
                <w:lang w:val="fr-CH"/>
              </w:rPr>
              <w:t>0</w:t>
            </w:r>
          </w:p>
        </w:tc>
        <w:tc>
          <w:tcPr>
            <w:tcW w:w="1755" w:type="dxa"/>
            <w:shd w:val="clear" w:color="auto" w:fill="auto"/>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#1</w:t>
            </w:r>
          </w:p>
        </w:tc>
        <w:tc>
          <w:tcPr>
            <w:tcW w:w="1862"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#4</w:t>
            </w:r>
          </w:p>
        </w:tc>
        <w:tc>
          <w:tcPr>
            <w:tcW w:w="2000"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#7</w:t>
            </w:r>
          </w:p>
        </w:tc>
      </w:tr>
      <w:tr w:rsidR="00562942" w:rsidRPr="0052204B" w:rsidTr="00F54C5A">
        <w:tc>
          <w:tcPr>
            <w:tcW w:w="1871" w:type="dxa"/>
            <w:shd w:val="clear" w:color="auto" w:fill="auto"/>
          </w:tcPr>
          <w:p w:rsidR="00562942" w:rsidRPr="0052204B" w:rsidRDefault="00562942" w:rsidP="00822923">
            <w:pPr>
              <w:spacing w:before="40" w:after="80"/>
              <w:ind w:left="115" w:right="115"/>
              <w:rPr>
                <w:rFonts w:eastAsia="MS Mincho"/>
                <w:szCs w:val="20"/>
                <w:lang w:val="fr-CH"/>
              </w:rPr>
            </w:pPr>
            <w:r w:rsidRPr="0052204B">
              <w:rPr>
                <w:rFonts w:eastAsia="MS Mincho"/>
                <w:szCs w:val="20"/>
                <w:lang w:val="fr-CH"/>
              </w:rPr>
              <w:t>2</w:t>
            </w:r>
          </w:p>
        </w:tc>
        <w:tc>
          <w:tcPr>
            <w:tcW w:w="1755" w:type="dxa"/>
            <w:shd w:val="clear" w:color="auto" w:fill="auto"/>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#2</w:t>
            </w:r>
          </w:p>
        </w:tc>
        <w:tc>
          <w:tcPr>
            <w:tcW w:w="1862"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#5</w:t>
            </w:r>
          </w:p>
        </w:tc>
        <w:tc>
          <w:tcPr>
            <w:tcW w:w="2000"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#8</w:t>
            </w:r>
          </w:p>
        </w:tc>
      </w:tr>
      <w:tr w:rsidR="00562942" w:rsidRPr="0052204B" w:rsidTr="00F54C5A">
        <w:tc>
          <w:tcPr>
            <w:tcW w:w="1871" w:type="dxa"/>
            <w:shd w:val="clear" w:color="auto" w:fill="auto"/>
          </w:tcPr>
          <w:p w:rsidR="00562942" w:rsidRPr="0052204B" w:rsidRDefault="00562942" w:rsidP="00822923">
            <w:pPr>
              <w:spacing w:before="40" w:after="80"/>
              <w:ind w:left="115" w:right="115"/>
              <w:rPr>
                <w:rFonts w:eastAsia="MS Mincho"/>
                <w:szCs w:val="20"/>
                <w:lang w:val="fr-CH"/>
              </w:rPr>
            </w:pPr>
            <w:r w:rsidRPr="0052204B">
              <w:rPr>
                <w:rFonts w:eastAsia="MS Mincho"/>
                <w:szCs w:val="20"/>
                <w:lang w:val="fr-CH"/>
              </w:rPr>
              <w:t>6</w:t>
            </w:r>
          </w:p>
        </w:tc>
        <w:tc>
          <w:tcPr>
            <w:tcW w:w="1755" w:type="dxa"/>
            <w:shd w:val="clear" w:color="auto" w:fill="auto"/>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#3</w:t>
            </w:r>
          </w:p>
        </w:tc>
        <w:tc>
          <w:tcPr>
            <w:tcW w:w="1862"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#6</w:t>
            </w:r>
          </w:p>
        </w:tc>
        <w:tc>
          <w:tcPr>
            <w:tcW w:w="2000" w:type="dxa"/>
          </w:tcPr>
          <w:p w:rsidR="00562942" w:rsidRPr="0052204B" w:rsidRDefault="00562942" w:rsidP="00217884">
            <w:pPr>
              <w:spacing w:before="40" w:after="80"/>
              <w:ind w:left="115" w:right="115"/>
              <w:rPr>
                <w:rFonts w:eastAsia="MS Mincho"/>
                <w:szCs w:val="20"/>
                <w:lang w:val="fr-CH"/>
              </w:rPr>
            </w:pPr>
            <w:r w:rsidRPr="0052204B">
              <w:rPr>
                <w:rStyle w:val="hps"/>
                <w:szCs w:val="20"/>
                <w:lang w:val="fr-CH"/>
              </w:rPr>
              <w:t>essai</w:t>
            </w:r>
            <w:r w:rsidRPr="0052204B">
              <w:rPr>
                <w:rFonts w:eastAsia="MS Mincho"/>
                <w:szCs w:val="20"/>
                <w:lang w:val="fr-CH"/>
              </w:rPr>
              <w:t xml:space="preserve"> #9</w:t>
            </w:r>
          </w:p>
        </w:tc>
      </w:tr>
    </w:tbl>
    <w:p w:rsidR="00562942" w:rsidRPr="0052204B" w:rsidRDefault="00562942" w:rsidP="00AF4CD6">
      <w:pPr>
        <w:pStyle w:val="SingleTxt"/>
        <w:spacing w:after="0" w:line="120" w:lineRule="exact"/>
        <w:rPr>
          <w:sz w:val="10"/>
          <w:lang w:val="fr-CH"/>
        </w:rPr>
      </w:pPr>
    </w:p>
    <w:p w:rsidR="00AF4CD6" w:rsidRPr="0052204B" w:rsidRDefault="00AF4CD6" w:rsidP="00AF4CD6">
      <w:pPr>
        <w:pStyle w:val="SingleTxt"/>
        <w:spacing w:after="0" w:line="120" w:lineRule="exact"/>
        <w:rPr>
          <w:sz w:val="10"/>
          <w:lang w:val="fr-CH"/>
        </w:rPr>
      </w:pP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Calculer la puissance du système hybride pour chaque essai à partir des signaux enregistrés comme suit</w:t>
      </w:r>
      <w:r w:rsidR="00D23B14" w:rsidRPr="0052204B">
        <w:rPr>
          <w:lang w:val="fr-CH"/>
        </w:rPr>
        <w:t> :</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562942" w:rsidRPr="0052204B">
        <w:rPr>
          <w:lang w:val="fr-CH"/>
        </w:rPr>
        <w:object w:dxaOrig="2100" w:dyaOrig="680">
          <v:shape id="_x0000_i1166" type="#_x0000_t75" style="width:105.25pt;height:33.8pt" o:ole="">
            <v:imagedata r:id="rId345" o:title=""/>
          </v:shape>
          <o:OLEObject Type="Embed" ProgID="Equation.3" ShapeID="_x0000_i1166" DrawAspect="Content" ObjectID="_1511071204" r:id="rId346"/>
        </w:object>
      </w:r>
      <w:r w:rsidR="00562942" w:rsidRPr="0052204B">
        <w:rPr>
          <w:lang w:val="fr-CH"/>
        </w:rPr>
        <w:tab/>
        <w:t>(134)</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Pr="0052204B">
        <w:rPr>
          <w:lang w:val="fr-CH"/>
        </w:rPr>
        <w:tab/>
      </w:r>
      <w:r w:rsidR="00562942" w:rsidRPr="0052204B">
        <w:rPr>
          <w:lang w:val="fr-CH"/>
        </w:rPr>
        <w:t>Où</w:t>
      </w:r>
      <w:r w:rsidR="00D23B14" w:rsidRPr="0052204B">
        <w:rPr>
          <w:lang w:val="fr-CH"/>
        </w:rPr>
        <w:t> :</w:t>
      </w:r>
      <w:r w:rsidR="00562942" w:rsidRPr="0052204B">
        <w:rPr>
          <w:lang w:val="fr-CH"/>
        </w:rPr>
        <w:t xml:space="preserve"> </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Pr="0052204B">
        <w:rPr>
          <w:lang w:val="fr-CH"/>
        </w:rPr>
        <w:tab/>
      </w:r>
      <w:r w:rsidR="00562942" w:rsidRPr="0052204B">
        <w:rPr>
          <w:lang w:val="fr-CH"/>
        </w:rPr>
        <w:t>P</w:t>
      </w:r>
      <w:r w:rsidR="00562942" w:rsidRPr="0052204B">
        <w:rPr>
          <w:vertAlign w:val="subscript"/>
          <w:lang w:val="fr-CH"/>
        </w:rPr>
        <w:t>sys</w:t>
      </w:r>
      <w:r w:rsidR="00562942" w:rsidRPr="0052204B">
        <w:rPr>
          <w:lang w:val="fr-CH"/>
        </w:rPr>
        <w:tab/>
      </w:r>
      <w:r w:rsidR="005E7D51">
        <w:rPr>
          <w:lang w:val="fr-CH"/>
        </w:rPr>
        <w:tab/>
      </w:r>
      <w:r w:rsidR="00562942" w:rsidRPr="0052204B">
        <w:rPr>
          <w:lang w:val="fr-CH"/>
        </w:rPr>
        <w:t>est la puissance du système hybride (kW);</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Pr="0052204B">
        <w:rPr>
          <w:lang w:val="fr-CH"/>
        </w:rPr>
        <w:tab/>
      </w:r>
      <w:r w:rsidR="00562942" w:rsidRPr="0052204B">
        <w:rPr>
          <w:lang w:val="fr-CH"/>
        </w:rPr>
        <w:t>P</w:t>
      </w:r>
      <w:r w:rsidR="00562942" w:rsidRPr="0052204B">
        <w:rPr>
          <w:vertAlign w:val="subscript"/>
          <w:lang w:val="fr-CH"/>
        </w:rPr>
        <w:t>sys_HILS</w:t>
      </w:r>
      <w:r w:rsidR="00562942" w:rsidRPr="0052204B">
        <w:rPr>
          <w:lang w:val="fr-CH"/>
        </w:rPr>
        <w:tab/>
        <w:t>est la puissance du système hybride calculée conformément au paragraphe A.9.6.3 c) (kW).</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62942" w:rsidRPr="0052204B">
        <w:rPr>
          <w:lang w:val="fr-CH"/>
        </w:rPr>
        <w:t>f)</w:t>
      </w:r>
      <w:r w:rsidR="00562942" w:rsidRPr="0052204B">
        <w:rPr>
          <w:lang w:val="fr-CH"/>
        </w:rPr>
        <w:tab/>
        <w:t>La puissance nominale du système hybride est la plus haute valeur déterminée pour laquelle le coefficient de variation COV est inférieur à 2 %</w:t>
      </w:r>
      <w:r w:rsidR="00D23B14" w:rsidRPr="0052204B">
        <w:rPr>
          <w:lang w:val="fr-CH"/>
        </w:rPr>
        <w:t> :</w:t>
      </w:r>
    </w:p>
    <w:p w:rsidR="00562942" w:rsidRPr="0052204B" w:rsidRDefault="00AF4CD6" w:rsidP="005E7D51">
      <w:pPr>
        <w:pStyle w:val="SingleTxt"/>
        <w:tabs>
          <w:tab w:val="clear" w:pos="4133"/>
          <w:tab w:val="clear" w:pos="4622"/>
          <w:tab w:val="clear" w:pos="5098"/>
          <w:tab w:val="clear" w:pos="5573"/>
          <w:tab w:val="clear" w:pos="6048"/>
          <w:tab w:val="left" w:pos="8294"/>
        </w:tabs>
        <w:spacing w:line="220" w:lineRule="exact"/>
        <w:ind w:left="2693" w:hanging="1426"/>
        <w:rPr>
          <w:lang w:val="fr-CH"/>
        </w:rPr>
      </w:pPr>
      <w:r w:rsidRPr="0052204B">
        <w:rPr>
          <w:lang w:val="fr-CH"/>
        </w:rPr>
        <w:tab/>
      </w:r>
      <w:r w:rsidRPr="0052204B">
        <w:rPr>
          <w:lang w:val="fr-CH"/>
        </w:rPr>
        <w:tab/>
      </w:r>
      <w:r w:rsidRPr="0052204B">
        <w:rPr>
          <w:lang w:val="fr-CH"/>
        </w:rPr>
        <w:tab/>
      </w:r>
      <w:r w:rsidR="00562942" w:rsidRPr="0052204B">
        <w:rPr>
          <w:lang w:val="fr-CH"/>
        </w:rPr>
        <w:t>P</w:t>
      </w:r>
      <w:r w:rsidR="00562942" w:rsidRPr="0052204B">
        <w:rPr>
          <w:vertAlign w:val="subscript"/>
          <w:lang w:val="fr-CH"/>
        </w:rPr>
        <w:t>rated</w:t>
      </w:r>
      <w:r w:rsidR="00D23B14" w:rsidRPr="0052204B">
        <w:rPr>
          <w:lang w:val="fr-CH"/>
        </w:rPr>
        <w:t xml:space="preserve"> = max </w:t>
      </w:r>
      <w:r w:rsidR="005E7D51">
        <w:rPr>
          <w:lang w:val="fr-CH"/>
        </w:rPr>
        <w:t>(</w:t>
      </w:r>
      <w:r w:rsidR="00562942" w:rsidRPr="0052204B">
        <w:rPr>
          <w:lang w:val="fr-CH"/>
        </w:rPr>
        <w:t>P</w:t>
      </w:r>
      <w:r w:rsidR="00562942" w:rsidRPr="0052204B">
        <w:rPr>
          <w:vertAlign w:val="subscript"/>
          <w:lang w:val="fr-CH"/>
        </w:rPr>
        <w:t>sys</w:t>
      </w:r>
      <w:r w:rsidR="005E7D51">
        <w:rPr>
          <w:lang w:val="fr-CH"/>
        </w:rPr>
        <w:t>(COV &lt; 0,02))</w:t>
      </w:r>
      <w:r w:rsidR="00562942" w:rsidRPr="0052204B">
        <w:rPr>
          <w:lang w:val="fr-CH"/>
        </w:rPr>
        <w:tab/>
        <w:t>(135)</w:t>
      </w:r>
    </w:p>
    <w:p w:rsidR="00562942" w:rsidRPr="005E7D51" w:rsidRDefault="00AF4CD6" w:rsidP="005E7D51">
      <w:pPr>
        <w:pStyle w:val="SingleTxt"/>
        <w:spacing w:line="220" w:lineRule="exact"/>
        <w:ind w:left="2693" w:hanging="1426"/>
        <w:rPr>
          <w:spacing w:val="-2"/>
          <w:lang w:val="fr-CH"/>
        </w:rPr>
      </w:pPr>
      <w:r w:rsidRPr="005E7D51">
        <w:rPr>
          <w:spacing w:val="-2"/>
          <w:lang w:val="fr-CH"/>
        </w:rPr>
        <w:tab/>
      </w:r>
      <w:r w:rsidRPr="005E7D51">
        <w:rPr>
          <w:spacing w:val="-2"/>
          <w:lang w:val="fr-CH"/>
        </w:rPr>
        <w:tab/>
      </w:r>
      <w:r w:rsidR="005E7D51" w:rsidRPr="005E7D51">
        <w:rPr>
          <w:spacing w:val="-2"/>
          <w:lang w:val="fr-CH"/>
        </w:rPr>
        <w:tab/>
      </w:r>
      <w:r w:rsidR="00562942" w:rsidRPr="005E7D51">
        <w:rPr>
          <w:spacing w:val="-2"/>
          <w:lang w:val="fr-CH"/>
        </w:rPr>
        <w:t>Pour les résultats de chaque essai, le vecteur de puissance P</w:t>
      </w:r>
      <w:r w:rsidR="00562942" w:rsidRPr="005E7D51">
        <w:rPr>
          <w:spacing w:val="-2"/>
          <w:vertAlign w:val="subscript"/>
          <w:lang w:val="fr-CH"/>
        </w:rPr>
        <w:t>μ</w:t>
      </w:r>
      <w:r w:rsidR="00562942" w:rsidRPr="005E7D51">
        <w:rPr>
          <w:spacing w:val="-2"/>
          <w:lang w:val="fr-CH"/>
        </w:rPr>
        <w:t>(t) est calculé en tant que moyenne mobile de 20 échantillons consécutifs de P</w:t>
      </w:r>
      <w:r w:rsidR="00562942" w:rsidRPr="005E7D51">
        <w:rPr>
          <w:spacing w:val="-2"/>
          <w:vertAlign w:val="subscript"/>
          <w:lang w:val="fr-CH"/>
        </w:rPr>
        <w:t>sys</w:t>
      </w:r>
      <w:r w:rsidR="00562942" w:rsidRPr="005E7D51">
        <w:rPr>
          <w:spacing w:val="-2"/>
          <w:lang w:val="fr-CH"/>
        </w:rPr>
        <w:t xml:space="preserve"> dans le signal de 100 Hz de telle manière que P</w:t>
      </w:r>
      <w:r w:rsidR="00562942" w:rsidRPr="005E7D51">
        <w:rPr>
          <w:spacing w:val="-2"/>
          <w:vertAlign w:val="subscript"/>
          <w:lang w:val="fr-CH"/>
        </w:rPr>
        <w:t>μ</w:t>
      </w:r>
      <w:r w:rsidR="00562942" w:rsidRPr="005E7D51">
        <w:rPr>
          <w:spacing w:val="-2"/>
          <w:lang w:val="fr-CH"/>
        </w:rPr>
        <w:t>(t) soit un signal de 5 Hz.</w:t>
      </w:r>
    </w:p>
    <w:p w:rsidR="00562942" w:rsidRPr="0052204B" w:rsidRDefault="00AF4CD6" w:rsidP="005E7D51">
      <w:pPr>
        <w:pStyle w:val="SingleTxt"/>
        <w:spacing w:line="220" w:lineRule="exact"/>
        <w:ind w:left="2693" w:hanging="1426"/>
        <w:rPr>
          <w:lang w:val="fr-CH"/>
        </w:rPr>
      </w:pPr>
      <w:r w:rsidRPr="0052204B">
        <w:rPr>
          <w:lang w:val="fr-CH"/>
        </w:rPr>
        <w:tab/>
      </w:r>
      <w:r w:rsidRPr="0052204B">
        <w:rPr>
          <w:lang w:val="fr-CH"/>
        </w:rPr>
        <w:tab/>
      </w:r>
      <w:r w:rsidR="005E7D51">
        <w:rPr>
          <w:lang w:val="fr-CH"/>
        </w:rPr>
        <w:tab/>
      </w:r>
      <w:r w:rsidR="00562942" w:rsidRPr="0052204B">
        <w:rPr>
          <w:lang w:val="fr-CH"/>
        </w:rPr>
        <w:t>L’écart-type σ(t) est calculé à partir des signaux de 100 Hz et 5 Hz</w:t>
      </w:r>
      <w:r w:rsidR="00D23B14" w:rsidRPr="0052204B">
        <w:rPr>
          <w:lang w:val="fr-CH"/>
        </w:rPr>
        <w:t> :</w:t>
      </w:r>
      <w:r w:rsidR="00562942" w:rsidRPr="0052204B">
        <w:rPr>
          <w:lang w:val="fr-CH"/>
        </w:rPr>
        <w:t xml:space="preserve"> </w:t>
      </w:r>
    </w:p>
    <w:p w:rsidR="00562942" w:rsidRPr="0052204B" w:rsidRDefault="00AF4CD6" w:rsidP="005E7D51">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E7D51">
        <w:rPr>
          <w:lang w:val="fr-CH"/>
        </w:rPr>
        <w:tab/>
      </w:r>
      <w:r w:rsidR="00562942" w:rsidRPr="0052204B">
        <w:rPr>
          <w:lang w:val="fr-CH"/>
        </w:rPr>
        <w:fldChar w:fldCharType="begin"/>
      </w:r>
      <w:r w:rsidR="00562942" w:rsidRPr="0052204B">
        <w:rPr>
          <w:lang w:val="fr-CH"/>
        </w:rPr>
        <w:instrText xml:space="preserve"> QUOTE </w:instrText>
      </w:r>
      <m:oMath>
        <m:r>
          <m:rPr>
            <m:sty m:val="p"/>
          </m:rPr>
          <w:rPr>
            <w:rFonts w:ascii="Cambria Math" w:hAnsi="Cambria Math"/>
            <w:lang w:val="fr-CH"/>
          </w:rPr>
          <m:t>σ(t)=</m:t>
        </m:r>
        <m:rad>
          <m:radPr>
            <m:degHide m:val="1"/>
            <m:ctrlPr>
              <w:rPr>
                <w:rFonts w:ascii="Cambria Math" w:hAnsi="Cambria Math"/>
                <w:i/>
                <w:lang w:val="fr-CH"/>
              </w:rPr>
            </m:ctrlPr>
          </m:radPr>
          <m:deg/>
          <m:e>
            <m:f>
              <m:fPr>
                <m:ctrlPr>
                  <w:rPr>
                    <w:rFonts w:ascii="Cambria Math" w:hAnsi="Cambria Math"/>
                    <w:i/>
                    <w:lang w:val="fr-CH"/>
                  </w:rPr>
                </m:ctrlPr>
              </m:fPr>
              <m:num>
                <m:r>
                  <m:rPr>
                    <m:sty m:val="p"/>
                  </m:rPr>
                  <w:rPr>
                    <w:rFonts w:ascii="Cambria Math" w:hAnsi="Cambria Math"/>
                    <w:lang w:val="fr-CH"/>
                  </w:rPr>
                  <m:t>1</m:t>
                </m:r>
              </m:num>
              <m:den>
                <m:r>
                  <m:rPr>
                    <m:sty m:val="p"/>
                  </m:rPr>
                  <w:rPr>
                    <w:rFonts w:ascii="Cambria Math" w:hAnsi="Cambria Math"/>
                    <w:lang w:val="fr-CH"/>
                  </w:rPr>
                  <m:t>N</m:t>
                </m:r>
              </m:den>
            </m:f>
            <m:nary>
              <m:naryPr>
                <m:chr m:val="∑"/>
                <m:limLoc m:val="undOvr"/>
                <m:ctrlPr>
                  <w:rPr>
                    <w:rFonts w:ascii="Cambria Math" w:hAnsi="Cambria Math"/>
                    <w:i/>
                    <w:lang w:val="fr-CH"/>
                  </w:rPr>
                </m:ctrlPr>
              </m:naryPr>
              <m:sub>
                <m:r>
                  <m:rPr>
                    <m:sty m:val="p"/>
                  </m:rPr>
                  <w:rPr>
                    <w:rFonts w:ascii="Cambria Math" w:hAnsi="Cambria Math"/>
                    <w:lang w:val="fr-CH"/>
                  </w:rPr>
                  <m:t>i=1</m:t>
                </m:r>
              </m:sub>
              <m:sup>
                <m:r>
                  <m:rPr>
                    <m:sty m:val="p"/>
                  </m:rPr>
                  <w:rPr>
                    <w:rFonts w:ascii="Cambria Math" w:hAnsi="Cambria Math"/>
                    <w:lang w:val="fr-CH"/>
                  </w:rPr>
                  <m:t>N</m:t>
                </m:r>
              </m:sup>
              <m:e>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x</m:t>
                    </m:r>
                  </m:e>
                  <m:sub>
                    <m:r>
                      <m:rPr>
                        <m:sty m:val="p"/>
                      </m:rPr>
                      <w:rPr>
                        <w:rFonts w:ascii="Cambria Math" w:hAnsi="Cambria Math"/>
                        <w:lang w:val="fr-CH"/>
                      </w:rPr>
                      <m:t>i</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P</m:t>
                    </m:r>
                  </m:e>
                  <m:sub>
                    <m:r>
                      <m:rPr>
                        <m:sty m:val="p"/>
                      </m:rPr>
                      <w:rPr>
                        <w:rFonts w:ascii="Cambria Math" w:hAnsi="Cambria Math"/>
                        <w:lang w:val="fr-CH"/>
                      </w:rPr>
                      <m:t>μ</m:t>
                    </m:r>
                  </m:sub>
                </m:sSub>
                <m:r>
                  <m:rPr>
                    <m:sty m:val="p"/>
                  </m:rPr>
                  <w:rPr>
                    <w:rFonts w:ascii="Cambria Math" w:hAnsi="Cambria Math"/>
                    <w:lang w:val="fr-CH"/>
                  </w:rPr>
                  <m:t>(t))²</m:t>
                </m:r>
              </m:e>
            </m:nary>
          </m:e>
        </m:rad>
      </m:oMath>
      <w:r w:rsidR="00562942" w:rsidRPr="0052204B">
        <w:rPr>
          <w:lang w:val="fr-CH"/>
        </w:rPr>
        <w:instrText xml:space="preserve"> </w:instrText>
      </w:r>
      <w:r w:rsidR="00562942" w:rsidRPr="0052204B">
        <w:rPr>
          <w:lang w:val="fr-CH"/>
        </w:rPr>
        <w:fldChar w:fldCharType="separate"/>
      </w:r>
      <m:oMath>
        <m:r>
          <m:rPr>
            <m:sty m:val="p"/>
          </m:rPr>
          <w:rPr>
            <w:rFonts w:ascii="Cambria Math" w:hAnsi="Cambria Math"/>
            <w:lang w:val="fr-CH"/>
          </w:rPr>
          <m:t>σ(t)=</m:t>
        </m:r>
        <m:rad>
          <m:radPr>
            <m:degHide m:val="1"/>
            <m:ctrlPr>
              <w:rPr>
                <w:rFonts w:ascii="Cambria Math" w:hAnsi="Cambria Math"/>
                <w:i/>
                <w:lang w:val="fr-CH"/>
              </w:rPr>
            </m:ctrlPr>
          </m:radPr>
          <m:deg/>
          <m:e>
            <m:f>
              <m:fPr>
                <m:ctrlPr>
                  <w:rPr>
                    <w:rFonts w:ascii="Cambria Math" w:hAnsi="Cambria Math"/>
                    <w:i/>
                    <w:lang w:val="fr-CH"/>
                  </w:rPr>
                </m:ctrlPr>
              </m:fPr>
              <m:num>
                <m:r>
                  <m:rPr>
                    <m:sty m:val="p"/>
                  </m:rPr>
                  <w:rPr>
                    <w:rFonts w:ascii="Cambria Math" w:hAnsi="Cambria Math"/>
                    <w:lang w:val="fr-CH"/>
                  </w:rPr>
                  <m:t>1</m:t>
                </m:r>
              </m:num>
              <m:den>
                <m:r>
                  <m:rPr>
                    <m:sty m:val="p"/>
                  </m:rPr>
                  <w:rPr>
                    <w:rFonts w:ascii="Cambria Math" w:hAnsi="Cambria Math"/>
                    <w:lang w:val="fr-CH"/>
                  </w:rPr>
                  <m:t>N</m:t>
                </m:r>
              </m:den>
            </m:f>
            <m:nary>
              <m:naryPr>
                <m:chr m:val="∑"/>
                <m:limLoc m:val="undOvr"/>
                <m:ctrlPr>
                  <w:rPr>
                    <w:rFonts w:ascii="Cambria Math" w:hAnsi="Cambria Math"/>
                    <w:i/>
                    <w:lang w:val="fr-CH"/>
                  </w:rPr>
                </m:ctrlPr>
              </m:naryPr>
              <m:sub>
                <m:r>
                  <m:rPr>
                    <m:sty m:val="p"/>
                  </m:rPr>
                  <w:rPr>
                    <w:rFonts w:ascii="Cambria Math" w:hAnsi="Cambria Math"/>
                    <w:lang w:val="fr-CH"/>
                  </w:rPr>
                  <m:t>i=1</m:t>
                </m:r>
              </m:sub>
              <m:sup>
                <m:r>
                  <m:rPr>
                    <m:sty m:val="p"/>
                  </m:rPr>
                  <w:rPr>
                    <w:rFonts w:ascii="Cambria Math" w:hAnsi="Cambria Math"/>
                    <w:lang w:val="fr-CH"/>
                  </w:rPr>
                  <m:t>N</m:t>
                </m:r>
              </m:sup>
              <m:e>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x</m:t>
                    </m:r>
                  </m:e>
                  <m:sub>
                    <m:r>
                      <m:rPr>
                        <m:sty m:val="p"/>
                      </m:rPr>
                      <w:rPr>
                        <w:rFonts w:ascii="Cambria Math" w:hAnsi="Cambria Math"/>
                        <w:lang w:val="fr-CH"/>
                      </w:rPr>
                      <m:t>i</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P</m:t>
                    </m:r>
                  </m:e>
                  <m:sub>
                    <m:r>
                      <m:rPr>
                        <m:sty m:val="p"/>
                      </m:rPr>
                      <w:rPr>
                        <w:rFonts w:ascii="Cambria Math" w:hAnsi="Cambria Math"/>
                        <w:lang w:val="fr-CH"/>
                      </w:rPr>
                      <m:t>μ</m:t>
                    </m:r>
                  </m:sub>
                </m:sSub>
                <m:r>
                  <m:rPr>
                    <m:sty m:val="p"/>
                  </m:rPr>
                  <w:rPr>
                    <w:rFonts w:ascii="Cambria Math" w:hAnsi="Cambria Math"/>
                    <w:lang w:val="fr-CH"/>
                  </w:rPr>
                  <m:t>(t))²</m:t>
                </m:r>
              </m:e>
            </m:nary>
          </m:e>
        </m:rad>
      </m:oMath>
      <w:r w:rsidR="00562942" w:rsidRPr="0052204B">
        <w:rPr>
          <w:lang w:val="fr-CH"/>
        </w:rPr>
        <w:fldChar w:fldCharType="end"/>
      </w:r>
      <w:r w:rsidR="00562942" w:rsidRPr="0052204B">
        <w:rPr>
          <w:lang w:val="fr-CH"/>
        </w:rPr>
        <w:tab/>
        <w:t>(136)</w:t>
      </w:r>
    </w:p>
    <w:p w:rsidR="00562942" w:rsidRPr="0052204B" w:rsidRDefault="00AF4CD6" w:rsidP="00562942">
      <w:pPr>
        <w:pStyle w:val="SingleTxt"/>
        <w:rPr>
          <w:lang w:val="fr-CH"/>
        </w:rPr>
      </w:pPr>
      <w:r w:rsidRPr="0052204B">
        <w:rPr>
          <w:lang w:val="fr-CH"/>
        </w:rPr>
        <w:tab/>
      </w:r>
      <w:r w:rsidRPr="0052204B">
        <w:rPr>
          <w:lang w:val="fr-CH"/>
        </w:rPr>
        <w:tab/>
      </w:r>
      <w:r w:rsidR="005E7D51">
        <w:rPr>
          <w:lang w:val="fr-CH"/>
        </w:rPr>
        <w:tab/>
      </w:r>
      <w:r w:rsidR="00562942" w:rsidRPr="0052204B">
        <w:rPr>
          <w:lang w:val="fr-CH"/>
        </w:rPr>
        <w:t>Où</w:t>
      </w:r>
      <w:r w:rsidR="00D23B14" w:rsidRPr="0052204B">
        <w:rPr>
          <w:lang w:val="fr-CH"/>
        </w:rPr>
        <w:t> :</w:t>
      </w:r>
      <w:r w:rsidR="00562942" w:rsidRPr="0052204B">
        <w:rPr>
          <w:lang w:val="fr-CH"/>
        </w:rPr>
        <w:t xml:space="preserve"> </w:t>
      </w:r>
    </w:p>
    <w:p w:rsidR="00562942" w:rsidRPr="0052204B" w:rsidRDefault="00AF4CD6" w:rsidP="005E7D51">
      <w:pPr>
        <w:pStyle w:val="SingleTxt"/>
        <w:ind w:left="3182" w:hanging="1915"/>
        <w:rPr>
          <w:lang w:val="fr-CH"/>
        </w:rPr>
      </w:pPr>
      <w:r w:rsidRPr="0052204B">
        <w:rPr>
          <w:lang w:val="fr-CH"/>
        </w:rPr>
        <w:tab/>
      </w:r>
      <w:r w:rsidRPr="0052204B">
        <w:rPr>
          <w:lang w:val="fr-CH"/>
        </w:rPr>
        <w:tab/>
      </w:r>
      <w:r w:rsidR="005E7D51">
        <w:rPr>
          <w:lang w:val="fr-CH"/>
        </w:rPr>
        <w:tab/>
      </w:r>
      <w:r w:rsidR="00562942" w:rsidRPr="0052204B">
        <w:rPr>
          <w:lang w:val="fr-CH"/>
        </w:rPr>
        <w:t>x</w:t>
      </w:r>
      <w:r w:rsidR="00562942" w:rsidRPr="0052204B">
        <w:rPr>
          <w:vertAlign w:val="subscript"/>
          <w:lang w:val="fr-CH"/>
        </w:rPr>
        <w:t>i</w:t>
      </w:r>
      <w:r w:rsidR="00562942" w:rsidRPr="0052204B">
        <w:rPr>
          <w:lang w:val="fr-CH"/>
        </w:rPr>
        <w:tab/>
        <w:t>sont les N échantillons du signal 100 Hz précédemment utilisés pour calculer les valeurs respectives de P</w:t>
      </w:r>
      <w:r w:rsidR="00562942" w:rsidRPr="0052204B">
        <w:rPr>
          <w:vertAlign w:val="subscript"/>
          <w:lang w:val="fr-CH"/>
        </w:rPr>
        <w:t>μ</w:t>
      </w:r>
      <w:r w:rsidR="00562942" w:rsidRPr="0052204B">
        <w:rPr>
          <w:lang w:val="fr-CH"/>
        </w:rPr>
        <w:t xml:space="preserve">(t) à l’instant t; </w:t>
      </w:r>
    </w:p>
    <w:p w:rsidR="00562942" w:rsidRPr="0052204B" w:rsidRDefault="00AF4CD6" w:rsidP="00562942">
      <w:pPr>
        <w:pStyle w:val="SingleTxt"/>
        <w:rPr>
          <w:lang w:val="fr-CH"/>
        </w:rPr>
      </w:pPr>
      <w:r w:rsidRPr="0052204B">
        <w:rPr>
          <w:lang w:val="fr-CH"/>
        </w:rPr>
        <w:tab/>
      </w:r>
      <w:r w:rsidRPr="0052204B">
        <w:rPr>
          <w:lang w:val="fr-CH"/>
        </w:rPr>
        <w:tab/>
      </w:r>
      <w:r w:rsidR="005E7D51">
        <w:rPr>
          <w:lang w:val="fr-CH"/>
        </w:rPr>
        <w:tab/>
      </w:r>
      <w:r w:rsidR="00562942" w:rsidRPr="0052204B">
        <w:rPr>
          <w:lang w:val="fr-CH"/>
        </w:rPr>
        <w:t>N</w:t>
      </w:r>
      <w:r w:rsidR="00562942" w:rsidRPr="0052204B">
        <w:rPr>
          <w:lang w:val="fr-CH"/>
        </w:rPr>
        <w:tab/>
        <w:t>sont les 20 échantillons utilisés pour calculer la moyenne.</w:t>
      </w:r>
    </w:p>
    <w:p w:rsidR="00562942" w:rsidRPr="0052204B" w:rsidRDefault="00AF4CD6" w:rsidP="005E7D51">
      <w:pPr>
        <w:pStyle w:val="SingleTxt"/>
        <w:ind w:left="2693" w:hanging="1426"/>
        <w:rPr>
          <w:spacing w:val="0"/>
          <w:lang w:val="fr-CH"/>
        </w:rPr>
      </w:pPr>
      <w:r w:rsidRPr="0052204B">
        <w:rPr>
          <w:spacing w:val="0"/>
          <w:lang w:val="fr-CH"/>
        </w:rPr>
        <w:tab/>
      </w:r>
      <w:r w:rsidRPr="0052204B">
        <w:rPr>
          <w:spacing w:val="0"/>
          <w:lang w:val="fr-CH"/>
        </w:rPr>
        <w:tab/>
      </w:r>
      <w:r w:rsidR="005E7D51">
        <w:rPr>
          <w:spacing w:val="0"/>
          <w:lang w:val="fr-CH"/>
        </w:rPr>
        <w:tab/>
      </w:r>
      <w:r w:rsidR="00562942" w:rsidRPr="0052204B">
        <w:rPr>
          <w:spacing w:val="0"/>
          <w:lang w:val="fr-CH"/>
        </w:rPr>
        <w:t>Les signaux de puissance et de covariance résultants doivent maintenant être des traces du signal 5 Hz s’étendant sur la durée de l’essai et celles-ci doivent être utilisées pour déterminer la puissance nominale du système hybride.</w:t>
      </w:r>
    </w:p>
    <w:p w:rsidR="00562942" w:rsidRPr="0052204B" w:rsidRDefault="00AF4CD6" w:rsidP="005E7D51">
      <w:pPr>
        <w:pStyle w:val="SingleTxt"/>
        <w:ind w:left="2693" w:hanging="1426"/>
        <w:rPr>
          <w:lang w:val="fr-CH"/>
        </w:rPr>
      </w:pPr>
      <w:r w:rsidRPr="0052204B">
        <w:rPr>
          <w:lang w:val="fr-CH"/>
        </w:rPr>
        <w:tab/>
      </w:r>
      <w:r w:rsidRPr="0052204B">
        <w:rPr>
          <w:lang w:val="fr-CH"/>
        </w:rPr>
        <w:tab/>
      </w:r>
      <w:r w:rsidR="005E7D51">
        <w:rPr>
          <w:lang w:val="fr-CH"/>
        </w:rPr>
        <w:tab/>
      </w:r>
      <w:r w:rsidR="00562942" w:rsidRPr="0052204B">
        <w:rPr>
          <w:lang w:val="fr-CH"/>
        </w:rPr>
        <w:t>La covariance COV(t) est calculée comme étant le rapport de l’écart</w:t>
      </w:r>
      <w:r w:rsidR="00562942" w:rsidRPr="0052204B">
        <w:rPr>
          <w:lang w:val="fr-CH"/>
        </w:rPr>
        <w:noBreakHyphen/>
        <w:t>type σ(t) à la valeur moyenne de la puissance P</w:t>
      </w:r>
      <w:r w:rsidR="00562942" w:rsidRPr="0052204B">
        <w:rPr>
          <w:vertAlign w:val="subscript"/>
          <w:lang w:val="fr-CH"/>
        </w:rPr>
        <w:t>μ</w:t>
      </w:r>
      <w:r w:rsidR="00562942" w:rsidRPr="0052204B">
        <w:rPr>
          <w:lang w:val="fr-CH"/>
        </w:rPr>
        <w:t>(t) pour chaque instant t.</w:t>
      </w:r>
    </w:p>
    <w:p w:rsidR="00562942" w:rsidRPr="0052204B" w:rsidRDefault="00AF4CD6"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5E7D51">
        <w:rPr>
          <w:lang w:val="fr-CH"/>
        </w:rPr>
        <w:tab/>
      </w:r>
      <w:r w:rsidR="00562942" w:rsidRPr="0052204B">
        <w:rPr>
          <w:lang w:val="fr-CH"/>
        </w:rPr>
        <w:object w:dxaOrig="1680" w:dyaOrig="320">
          <v:shape id="_x0000_i1167" type="#_x0000_t75" style="width:83.45pt;height:16.35pt" o:ole="">
            <v:imagedata r:id="rId347" o:title=""/>
          </v:shape>
          <o:OLEObject Type="Embed" ProgID="Equation.3" ShapeID="_x0000_i1167" DrawAspect="Content" ObjectID="_1511071205" r:id="rId348"/>
        </w:object>
      </w:r>
      <w:r w:rsidR="00562942" w:rsidRPr="0052204B">
        <w:rPr>
          <w:lang w:val="fr-CH"/>
        </w:rPr>
        <w:tab/>
        <w:t>(137)</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Si la puissance nominale du système hybride déterminée s’écarte de plus de </w:t>
      </w:r>
      <w:r w:rsidR="00562942" w:rsidRPr="0052204B">
        <w:rPr>
          <w:lang w:val="fr-CH"/>
        </w:rPr>
        <w:sym w:font="Symbol" w:char="F0B1"/>
      </w:r>
      <w:r w:rsidR="00562942" w:rsidRPr="0052204B">
        <w:rPr>
          <w:lang w:val="fr-CH"/>
        </w:rPr>
        <w:t>3 % de la puissance nominale du système hybride tel qu’elle est déclarée par le constructeur, la vérification du système HILS conformément au paragraphe A.9.5 doit être répétée en utilisant la puissance nominale du système hybride déterminée par simulation HILS au lieu de la valeur déclarée par le constructeur.</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Si la puissance nominale du système hybride déterminée s’écarte de moins de </w:t>
      </w:r>
      <w:r w:rsidR="00562942" w:rsidRPr="0052204B">
        <w:rPr>
          <w:lang w:val="fr-CH"/>
        </w:rPr>
        <w:sym w:font="Symbol" w:char="F0B1"/>
      </w:r>
      <w:r w:rsidR="00562942" w:rsidRPr="0052204B">
        <w:rPr>
          <w:lang w:val="fr-CH"/>
        </w:rPr>
        <w:t>3 % de la puissance nominale du système hybride tel qu’elle est déclarée par le constructeur, la puissance nominale du système hybride déclarée doit être utilisée.</w:t>
      </w:r>
    </w:p>
    <w:p w:rsidR="00562942" w:rsidRPr="0052204B" w:rsidRDefault="00562942" w:rsidP="00562942">
      <w:pPr>
        <w:pStyle w:val="SingleTxt"/>
        <w:rPr>
          <w:lang w:val="fr-CH"/>
        </w:rPr>
      </w:pPr>
      <w:r w:rsidRPr="0052204B">
        <w:rPr>
          <w:lang w:val="fr-CH"/>
        </w:rPr>
        <w:t>A.9.6.4</w:t>
      </w:r>
      <w:r w:rsidRPr="0052204B">
        <w:rPr>
          <w:lang w:val="fr-CH"/>
        </w:rPr>
        <w:tab/>
        <w:t>Exécution du cycle moteur hybride de simulation HILS</w:t>
      </w:r>
    </w:p>
    <w:p w:rsidR="00562942" w:rsidRPr="0052204B" w:rsidRDefault="00562942" w:rsidP="00562942">
      <w:pPr>
        <w:pStyle w:val="SingleTxt"/>
        <w:rPr>
          <w:lang w:val="fr-CH"/>
        </w:rPr>
      </w:pPr>
      <w:r w:rsidRPr="0052204B">
        <w:rPr>
          <w:lang w:val="fr-CH"/>
        </w:rPr>
        <w:t>A.9.6.4.1</w:t>
      </w:r>
      <w:r w:rsidRPr="0052204B">
        <w:rPr>
          <w:lang w:val="fr-CH"/>
        </w:rPr>
        <w:tab/>
        <w:t>Introduction générale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Le système de simulation HILS doit être utilisé conformément aux paragraphes A.9.6.4.2 à A.9.6.4.5 pour définir le cycle du moteur hybride à partir du cycle d’essai complet défini au point b) de l’annexe 1. </w:t>
      </w:r>
    </w:p>
    <w:p w:rsidR="00562942" w:rsidRPr="0052204B" w:rsidRDefault="00562942" w:rsidP="00562942">
      <w:pPr>
        <w:pStyle w:val="SingleTxt"/>
        <w:rPr>
          <w:lang w:val="fr-CH"/>
        </w:rPr>
      </w:pPr>
      <w:r w:rsidRPr="0052204B">
        <w:rPr>
          <w:lang w:val="fr-CH"/>
        </w:rPr>
        <w:t>A.9.6.4.2</w:t>
      </w:r>
      <w:r w:rsidRPr="0052204B">
        <w:rPr>
          <w:lang w:val="fr-CH"/>
        </w:rPr>
        <w:tab/>
        <w:t>Données de simulation HILS à relever</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On doit enregistrer au moins les signaux d’entrée et calculés du système de simulation HILS à une fréquence égale ou supérieure à 5 Hz (valeur recommandée 10 Hz)</w:t>
      </w:r>
      <w:r w:rsidR="00D23B14" w:rsidRPr="0052204B">
        <w:rPr>
          <w:lang w:val="fr-CH"/>
        </w:rPr>
        <w:t> :</w:t>
      </w:r>
    </w:p>
    <w:p w:rsidR="00562942" w:rsidRPr="0052204B" w:rsidRDefault="00AF4CD6" w:rsidP="00562942">
      <w:pPr>
        <w:pStyle w:val="SingleTxt"/>
        <w:rPr>
          <w:lang w:val="fr-CH"/>
        </w:rPr>
      </w:pPr>
      <w:r w:rsidRPr="0052204B">
        <w:rPr>
          <w:lang w:val="fr-CH"/>
        </w:rPr>
        <w:tab/>
      </w:r>
      <w:r w:rsidRPr="0052204B">
        <w:rPr>
          <w:lang w:val="fr-CH"/>
        </w:rPr>
        <w:tab/>
      </w:r>
      <w:r w:rsidR="00562942" w:rsidRPr="0052204B">
        <w:rPr>
          <w:lang w:val="fr-CH"/>
        </w:rPr>
        <w:t>a)</w:t>
      </w:r>
      <w:r w:rsidR="00562942" w:rsidRPr="0052204B">
        <w:rPr>
          <w:lang w:val="fr-CH"/>
        </w:rPr>
        <w:tab/>
        <w:t>La vitesse de consigne et la vitesse réelle du véhicule (km/h);</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La puissance (kW), la tension (V) et l’intensité (A) du système (rechargeable) de stockage de l’énergie électrique (ou les signaux physiques équivalents respectifs si le système rechargeable de stockage de l’énergie est d’un autre type);</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c)</w:t>
      </w:r>
      <w:r w:rsidR="00562942" w:rsidRPr="0052204B">
        <w:rPr>
          <w:lang w:val="fr-CH"/>
        </w:rPr>
        <w:tab/>
        <w:t>La vitesse de rotation du système hybride (min</w:t>
      </w:r>
      <w:r w:rsidR="00562942" w:rsidRPr="0052204B">
        <w:rPr>
          <w:vertAlign w:val="superscript"/>
          <w:lang w:val="fr-CH"/>
        </w:rPr>
        <w:t>-1</w:t>
      </w:r>
      <w:r w:rsidR="00562942" w:rsidRPr="0052204B">
        <w:rPr>
          <w:lang w:val="fr-CH"/>
        </w:rPr>
        <w:t>), le couple du système hybride (Nm), la puissance du système hybride (kW) au moyeu de roue (conformément aux paragraphes A.9.2.6.2 et A.9.7.3);</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d)</w:t>
      </w:r>
      <w:r w:rsidR="00562942" w:rsidRPr="0052204B">
        <w:rPr>
          <w:lang w:val="fr-CH"/>
        </w:rPr>
        <w:tab/>
        <w:t>Dans le cas du moteur thermique, le régime (min</w:t>
      </w:r>
      <w:r w:rsidR="00562942" w:rsidRPr="0052204B">
        <w:rPr>
          <w:vertAlign w:val="superscript"/>
          <w:lang w:val="fr-CH"/>
        </w:rPr>
        <w:t>-1</w:t>
      </w:r>
      <w:r w:rsidR="00562942" w:rsidRPr="0052204B">
        <w:rPr>
          <w:lang w:val="fr-CH"/>
        </w:rPr>
        <w:t>), le couple (Nm) et la puissance (kW);</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e)</w:t>
      </w:r>
      <w:r w:rsidR="00562942" w:rsidRPr="0052204B">
        <w:rPr>
          <w:lang w:val="fr-CH"/>
        </w:rPr>
        <w:tab/>
        <w:t>Dans le cas du ou des moteur électrique le régime (min</w:t>
      </w:r>
      <w:r w:rsidR="00562942" w:rsidRPr="0052204B">
        <w:rPr>
          <w:vertAlign w:val="superscript"/>
          <w:lang w:val="fr-CH"/>
        </w:rPr>
        <w:t>-1</w:t>
      </w:r>
      <w:r w:rsidR="00562942" w:rsidRPr="0052204B">
        <w:rPr>
          <w:lang w:val="fr-CH"/>
        </w:rPr>
        <w:t>), le couple (Nm) et la puissance mécanique du moteur électrique (kW) ainsi que l’intensité (A), la tension et la puissance électrique de la commande de puissance du moteur électrique (ou les signaux physiques équivalents respectifs en cas d’une chaîne de transmission du VH non électrique);</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f)</w:t>
      </w:r>
      <w:r w:rsidR="00562942" w:rsidRPr="0052204B">
        <w:rPr>
          <w:lang w:val="fr-CH"/>
        </w:rPr>
        <w:tab/>
        <w:t xml:space="preserve">Le nombre de manœuvres effectuées par le conducteur du véhicule (signaux d’accélération, de freinage, de changement de vitesse, etc.). </w:t>
      </w:r>
    </w:p>
    <w:p w:rsidR="00562942" w:rsidRPr="0052204B" w:rsidRDefault="00562942" w:rsidP="00562942">
      <w:pPr>
        <w:pStyle w:val="SingleTxt"/>
        <w:rPr>
          <w:lang w:val="fr-CH"/>
        </w:rPr>
      </w:pPr>
      <w:r w:rsidRPr="0052204B">
        <w:rPr>
          <w:lang w:val="fr-CH"/>
        </w:rPr>
        <w:t>A.9.6.4.3</w:t>
      </w:r>
      <w:r w:rsidRPr="0052204B">
        <w:rPr>
          <w:lang w:val="fr-CH"/>
        </w:rPr>
        <w:tab/>
        <w:t>Ajustement des essais de simulation HILS</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Afin de pouvoir respecter les tolérances définies aux paragraphes A.9.6.4.4 et A.9.6.4.5, il peut être nécessaire de procéder aux ajustements suivants sur l’interface et le modèle de conduite pour effectuer l’essai de simulation HILS</w:t>
      </w:r>
      <w:r w:rsidR="00D23B14" w:rsidRPr="0052204B">
        <w:rPr>
          <w:lang w:val="fr-CH"/>
        </w:rPr>
        <w:t> :</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a)</w:t>
      </w:r>
      <w:r w:rsidR="00562942" w:rsidRPr="0052204B">
        <w:rPr>
          <w:lang w:val="fr-CH"/>
        </w:rPr>
        <w:tab/>
        <w:t>Nombre de manœuvres effectuées par le conducteur du véhicule (signaux d’accélération, de freinage, de changement de vitesse, etc.);</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Valeur initiale du contenu énergétique du système rechargeable de stockage de l’énergie.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Afin de refléter les conditions des cycles de démarrage à froid ou à chaud, on doit appliquer les conditions de température suivantes aux composants, aux paramètres de l’interface, etc.</w:t>
      </w:r>
      <w:r w:rsidR="00D23B14" w:rsidRPr="0052204B">
        <w:rPr>
          <w:lang w:val="fr-CH"/>
        </w:rPr>
        <w:t> :</w:t>
      </w:r>
    </w:p>
    <w:p w:rsidR="00562942" w:rsidRPr="0052204B" w:rsidRDefault="00AF4CD6" w:rsidP="00AF4CD6">
      <w:pPr>
        <w:pStyle w:val="SingleTxt"/>
        <w:ind w:left="2218" w:hanging="951"/>
        <w:rPr>
          <w:lang w:val="fr-CH"/>
        </w:rPr>
      </w:pPr>
      <w:r w:rsidRPr="0052204B">
        <w:rPr>
          <w:lang w:val="fr-CH"/>
        </w:rPr>
        <w:tab/>
      </w:r>
      <w:r w:rsidRPr="0052204B">
        <w:rPr>
          <w:lang w:val="fr-CH"/>
        </w:rPr>
        <w:tab/>
      </w:r>
      <w:r w:rsidR="00562942" w:rsidRPr="0052204B">
        <w:rPr>
          <w:lang w:val="fr-CH"/>
        </w:rPr>
        <w:t>a)</w:t>
      </w:r>
      <w:r w:rsidR="00562942" w:rsidRPr="0052204B">
        <w:rPr>
          <w:lang w:val="fr-CH"/>
        </w:rPr>
        <w:tab/>
        <w:t>25 °C pour un cycle de démarrage à froid;</w:t>
      </w:r>
    </w:p>
    <w:p w:rsidR="00562942" w:rsidRPr="0052204B" w:rsidRDefault="00AF4CD6" w:rsidP="00AF4CD6">
      <w:pPr>
        <w:pStyle w:val="SingleTxt"/>
        <w:ind w:left="2693" w:hanging="1426"/>
        <w:rPr>
          <w:lang w:val="fr-CH"/>
        </w:rPr>
      </w:pPr>
      <w:r w:rsidRPr="0052204B">
        <w:rPr>
          <w:lang w:val="fr-CH"/>
        </w:rPr>
        <w:tab/>
      </w:r>
      <w:r w:rsidRPr="0052204B">
        <w:rPr>
          <w:lang w:val="fr-CH"/>
        </w:rPr>
        <w:tab/>
      </w:r>
      <w:r w:rsidR="00562942" w:rsidRPr="0052204B">
        <w:rPr>
          <w:lang w:val="fr-CH"/>
        </w:rPr>
        <w:t>b)</w:t>
      </w:r>
      <w:r w:rsidR="00562942" w:rsidRPr="0052204B">
        <w:rPr>
          <w:lang w:val="fr-CH"/>
        </w:rPr>
        <w:tab/>
        <w:t>Les conditions de mise en température spécifique pour un démarrage à chaud, soit à la suite d’un démarrage à froid et d’une période de stabilisation par exécution de la simulation HILS sur le modèle, soit conformément aux conditions spécifiées par le constructeur pour le fonctionnement à chaud.</w:t>
      </w:r>
    </w:p>
    <w:p w:rsidR="00562942" w:rsidRPr="0052204B" w:rsidRDefault="00562942" w:rsidP="00562942">
      <w:pPr>
        <w:pStyle w:val="SingleTxt"/>
        <w:rPr>
          <w:lang w:val="fr-CH"/>
        </w:rPr>
      </w:pPr>
      <w:r w:rsidRPr="0052204B">
        <w:rPr>
          <w:lang w:val="fr-CH"/>
        </w:rPr>
        <w:t>A.9.6.4.4</w:t>
      </w:r>
      <w:r w:rsidRPr="0052204B">
        <w:rPr>
          <w:lang w:val="fr-CH"/>
        </w:rPr>
        <w:tab/>
        <w:t>Validation de la vitesse du véhicule</w:t>
      </w:r>
    </w:p>
    <w:p w:rsidR="00562942" w:rsidRPr="0052204B" w:rsidRDefault="00AF4CD6" w:rsidP="00AF4CD6">
      <w:pPr>
        <w:pStyle w:val="SingleTxt"/>
        <w:ind w:left="2218" w:hanging="951"/>
        <w:rPr>
          <w:lang w:val="fr-CH"/>
        </w:rPr>
      </w:pPr>
      <w:r w:rsidRPr="0052204B">
        <w:rPr>
          <w:lang w:val="fr-CH"/>
        </w:rPr>
        <w:tab/>
      </w:r>
      <w:r w:rsidR="00562942" w:rsidRPr="0052204B">
        <w:rPr>
          <w:lang w:val="fr-CH"/>
        </w:rPr>
        <w:tab/>
        <w:t xml:space="preserve">Les erreurs tolérées en matière de vitesse et de durée lors de l’essai de simulation doivent être en tout point contenues dans les limites de </w:t>
      </w:r>
      <w:r w:rsidR="00562942" w:rsidRPr="0052204B">
        <w:rPr>
          <w:lang w:val="fr-CH"/>
        </w:rPr>
        <w:sym w:font="Symbol" w:char="F0B1"/>
      </w:r>
      <w:r w:rsidR="00562942" w:rsidRPr="0052204B">
        <w:rPr>
          <w:lang w:val="fr-CH"/>
        </w:rPr>
        <w:t xml:space="preserve">2 km/h et de </w:t>
      </w:r>
      <w:r w:rsidR="00562942" w:rsidRPr="0052204B">
        <w:rPr>
          <w:lang w:val="fr-CH"/>
        </w:rPr>
        <w:sym w:font="Symbol" w:char="F0B1"/>
      </w:r>
      <w:r w:rsidR="00562942" w:rsidRPr="0052204B">
        <w:rPr>
          <w:lang w:val="fr-CH"/>
        </w:rPr>
        <w:t>1 s comme le montre la section colorée de la figure 28. En outre, si les écarts sont contenus dans les limites de tolérance correspondant aux paramètres de réglage</w:t>
      </w:r>
      <w:r w:rsidR="00562942" w:rsidRPr="0052204B">
        <w:rPr>
          <w:i/>
          <w:lang w:val="fr-CH"/>
        </w:rPr>
        <w:t xml:space="preserve"> </w:t>
      </w:r>
      <w:r w:rsidR="00562942" w:rsidRPr="0052204B">
        <w:rPr>
          <w:lang w:val="fr-CH"/>
        </w:rPr>
        <w:t>de la colonne de gauche du tableau 18, ils doivent être considérés comme étant compris dans les limites d’erreurs tolérées. Les écarts de durée lors du démarrage et des opérations de changement de vitesse ne doivent cependant pas être inclus dans la durée totale cumulée. Cette disposition en outre ne doit pas s’appliquer au cas où les accélérations et la vitesse demandées ne sont pas atteintes alors que la pédale de l’accélérateur est complètement enfoncée (performances maximales demandées du groupe motopropulseur hybride).</w:t>
      </w:r>
    </w:p>
    <w:p w:rsidR="00AF4CD6" w:rsidRPr="0052204B" w:rsidRDefault="00AF4CD6" w:rsidP="00AF4CD6">
      <w:pPr>
        <w:pStyle w:val="SingleTxt"/>
        <w:spacing w:after="0" w:line="120" w:lineRule="exact"/>
        <w:ind w:left="2218" w:hanging="951"/>
        <w:rPr>
          <w:sz w:val="10"/>
          <w:lang w:val="fr-CH"/>
        </w:rPr>
      </w:pPr>
    </w:p>
    <w:p w:rsidR="00562942" w:rsidRPr="0052204B" w:rsidRDefault="00816815"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562942" w:rsidRPr="0052204B">
        <w:rPr>
          <w:b w:val="0"/>
          <w:bCs/>
          <w:lang w:val="fr-CH"/>
        </w:rPr>
        <w:tab/>
        <w:t>Tableau 18</w:t>
      </w:r>
      <w:r w:rsidR="00562942" w:rsidRPr="0052204B">
        <w:rPr>
          <w:b w:val="0"/>
          <w:bCs/>
          <w:lang w:val="fr-CH"/>
        </w:rPr>
        <w:br/>
      </w:r>
      <w:r w:rsidR="00562942" w:rsidRPr="0052204B">
        <w:rPr>
          <w:lang w:val="fr-CH"/>
        </w:rPr>
        <w:t>Tolérances admises pour les écarts de vitesse du véhicule</w:t>
      </w:r>
    </w:p>
    <w:p w:rsidR="00AF4CD6" w:rsidRPr="0052204B" w:rsidRDefault="00AF4CD6" w:rsidP="00F739B2">
      <w:pPr>
        <w:pStyle w:val="SingleTxt"/>
        <w:keepNext/>
        <w:keepLines/>
        <w:spacing w:after="0" w:line="120" w:lineRule="exact"/>
        <w:rPr>
          <w:b/>
          <w:sz w:val="10"/>
          <w:lang w:val="fr-CH"/>
        </w:rPr>
      </w:pPr>
    </w:p>
    <w:p w:rsidR="00AF4CD6" w:rsidRPr="0052204B" w:rsidRDefault="00AF4CD6" w:rsidP="00F739B2">
      <w:pPr>
        <w:pStyle w:val="SingleTxt"/>
        <w:keepNext/>
        <w:keepLines/>
        <w:spacing w:after="0" w:line="120" w:lineRule="exact"/>
        <w:rPr>
          <w:b/>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56"/>
        <w:gridCol w:w="2532"/>
      </w:tblGrid>
      <w:tr w:rsidR="00562942" w:rsidRPr="0052204B" w:rsidTr="00F54C5A">
        <w:trPr>
          <w:tblHeader/>
        </w:trPr>
        <w:tc>
          <w:tcPr>
            <w:tcW w:w="5004" w:type="dxa"/>
            <w:shd w:val="clear" w:color="auto" w:fill="auto"/>
            <w:vAlign w:val="bottom"/>
          </w:tcPr>
          <w:p w:rsidR="00562942" w:rsidRPr="0052204B" w:rsidRDefault="004F55AD" w:rsidP="004F55AD">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Paramètres de réglage</w:t>
            </w:r>
          </w:p>
        </w:tc>
        <w:tc>
          <w:tcPr>
            <w:tcW w:w="2556" w:type="dxa"/>
            <w:shd w:val="clear" w:color="auto" w:fill="auto"/>
            <w:vAlign w:val="bottom"/>
          </w:tcPr>
          <w:p w:rsidR="00562942" w:rsidRPr="0052204B" w:rsidRDefault="004F55AD" w:rsidP="004F55AD">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Tolérance</w:t>
            </w:r>
          </w:p>
        </w:tc>
      </w:tr>
      <w:tr w:rsidR="00562942" w:rsidRPr="0052204B" w:rsidTr="00F54C5A">
        <w:tc>
          <w:tcPr>
            <w:tcW w:w="5004" w:type="dxa"/>
            <w:shd w:val="clear" w:color="auto" w:fill="auto"/>
          </w:tcPr>
          <w:p w:rsidR="00562942" w:rsidRPr="0052204B" w:rsidRDefault="00562942" w:rsidP="00F54C5A">
            <w:pPr>
              <w:tabs>
                <w:tab w:val="left" w:pos="504"/>
              </w:tabs>
              <w:spacing w:before="40" w:after="80"/>
              <w:ind w:left="403" w:right="115" w:hanging="288"/>
              <w:rPr>
                <w:rFonts w:eastAsia="MS Mincho"/>
                <w:lang w:val="fr-CH"/>
              </w:rPr>
            </w:pPr>
            <w:r w:rsidRPr="0052204B">
              <w:rPr>
                <w:rFonts w:eastAsia="MS Mincho"/>
                <w:lang w:val="fr-CH"/>
              </w:rPr>
              <w:t>1.</w:t>
            </w:r>
            <w:r w:rsidRPr="0052204B">
              <w:rPr>
                <w:rFonts w:eastAsia="MS Mincho"/>
                <w:lang w:val="fr-CH"/>
              </w:rPr>
              <w:tab/>
              <w:t xml:space="preserve">Fourchette de durée acceptable pour un écart </w:t>
            </w:r>
          </w:p>
        </w:tc>
        <w:tc>
          <w:tcPr>
            <w:tcW w:w="2556" w:type="dxa"/>
            <w:shd w:val="clear" w:color="auto" w:fill="auto"/>
            <w:vAlign w:val="bottom"/>
          </w:tcPr>
          <w:p w:rsidR="00562942" w:rsidRPr="0052204B" w:rsidRDefault="00562942" w:rsidP="00F54C5A">
            <w:pPr>
              <w:spacing w:before="40" w:after="80"/>
              <w:ind w:left="403" w:right="115" w:hanging="288"/>
              <w:rPr>
                <w:rFonts w:eastAsia="MS Mincho"/>
                <w:lang w:val="fr-CH"/>
              </w:rPr>
            </w:pPr>
            <w:r w:rsidRPr="0052204B">
              <w:rPr>
                <w:rFonts w:eastAsia="MS Mincho"/>
                <w:lang w:val="fr-CH"/>
              </w:rPr>
              <w:t xml:space="preserve">&lt; ± 1 s </w:t>
            </w:r>
          </w:p>
        </w:tc>
      </w:tr>
      <w:tr w:rsidR="00562942" w:rsidRPr="0052204B" w:rsidTr="00F54C5A">
        <w:tc>
          <w:tcPr>
            <w:tcW w:w="5004" w:type="dxa"/>
            <w:shd w:val="clear" w:color="auto" w:fill="auto"/>
          </w:tcPr>
          <w:p w:rsidR="00562942" w:rsidRPr="0052204B" w:rsidRDefault="00562942" w:rsidP="00F54C5A">
            <w:pPr>
              <w:tabs>
                <w:tab w:val="left" w:pos="504"/>
              </w:tabs>
              <w:spacing w:before="40" w:after="80"/>
              <w:ind w:left="403" w:right="115" w:hanging="288"/>
              <w:rPr>
                <w:rFonts w:eastAsia="MS Mincho"/>
                <w:lang w:val="fr-CH"/>
              </w:rPr>
            </w:pPr>
            <w:r w:rsidRPr="0052204B">
              <w:rPr>
                <w:rFonts w:eastAsia="MS Mincho"/>
                <w:lang w:val="fr-CH"/>
              </w:rPr>
              <w:t>2.</w:t>
            </w:r>
            <w:r w:rsidRPr="0052204B">
              <w:rPr>
                <w:rFonts w:eastAsia="MS Mincho"/>
                <w:lang w:val="fr-CH"/>
              </w:rPr>
              <w:tab/>
              <w:t>Fourchette de durée acceptable pour la valeur tota</w:t>
            </w:r>
            <w:r w:rsidR="00F54C5A" w:rsidRPr="0052204B">
              <w:rPr>
                <w:rFonts w:eastAsia="MS Mincho"/>
                <w:lang w:val="fr-CH"/>
              </w:rPr>
              <w:t>le cumulée des écarts (absolus)</w:t>
            </w:r>
          </w:p>
        </w:tc>
        <w:tc>
          <w:tcPr>
            <w:tcW w:w="2556" w:type="dxa"/>
            <w:shd w:val="clear" w:color="auto" w:fill="auto"/>
            <w:vAlign w:val="bottom"/>
          </w:tcPr>
          <w:p w:rsidR="00562942" w:rsidRPr="0052204B" w:rsidRDefault="00562942" w:rsidP="00F54C5A">
            <w:pPr>
              <w:spacing w:before="40" w:after="80"/>
              <w:ind w:left="403" w:right="115" w:hanging="288"/>
              <w:rPr>
                <w:rFonts w:eastAsia="MS Mincho"/>
                <w:lang w:val="fr-CH"/>
              </w:rPr>
            </w:pPr>
            <w:r w:rsidRPr="0052204B">
              <w:rPr>
                <w:rFonts w:eastAsia="MS Mincho"/>
                <w:lang w:val="fr-CH"/>
              </w:rPr>
              <w:t>&lt; 2 s</w:t>
            </w:r>
          </w:p>
        </w:tc>
      </w:tr>
      <w:tr w:rsidR="00562942" w:rsidRPr="0052204B" w:rsidTr="00F54C5A">
        <w:tc>
          <w:tcPr>
            <w:tcW w:w="5004" w:type="dxa"/>
            <w:shd w:val="clear" w:color="auto" w:fill="auto"/>
          </w:tcPr>
          <w:p w:rsidR="00562942" w:rsidRPr="0052204B" w:rsidRDefault="00562942" w:rsidP="00F54C5A">
            <w:pPr>
              <w:tabs>
                <w:tab w:val="left" w:pos="504"/>
              </w:tabs>
              <w:spacing w:before="40" w:after="80"/>
              <w:ind w:left="403" w:right="115" w:hanging="288"/>
              <w:rPr>
                <w:rFonts w:eastAsia="MS Mincho"/>
                <w:lang w:val="fr-CH"/>
              </w:rPr>
            </w:pPr>
            <w:r w:rsidRPr="0052204B">
              <w:rPr>
                <w:rFonts w:eastAsia="MS Mincho"/>
                <w:lang w:val="fr-CH"/>
              </w:rPr>
              <w:t>3.</w:t>
            </w:r>
            <w:r w:rsidRPr="0052204B">
              <w:rPr>
                <w:rFonts w:eastAsia="MS Mincho"/>
                <w:lang w:val="fr-CH"/>
              </w:rPr>
              <w:tab/>
              <w:t>Fourchette de vitesse acceptable pour un écart</w:t>
            </w:r>
          </w:p>
        </w:tc>
        <w:tc>
          <w:tcPr>
            <w:tcW w:w="2556" w:type="dxa"/>
            <w:shd w:val="clear" w:color="auto" w:fill="auto"/>
            <w:vAlign w:val="bottom"/>
          </w:tcPr>
          <w:p w:rsidR="00562942" w:rsidRPr="0052204B" w:rsidRDefault="00562942" w:rsidP="00F54C5A">
            <w:pPr>
              <w:spacing w:before="40" w:after="80"/>
              <w:ind w:left="403" w:right="115" w:hanging="288"/>
              <w:rPr>
                <w:rFonts w:eastAsia="MS Mincho"/>
                <w:lang w:val="fr-CH"/>
              </w:rPr>
            </w:pPr>
            <w:r w:rsidRPr="0052204B">
              <w:rPr>
                <w:rFonts w:eastAsia="MS Mincho"/>
                <w:lang w:val="fr-CH"/>
              </w:rPr>
              <w:t xml:space="preserve">&lt; ± 2 km/h </w:t>
            </w:r>
          </w:p>
        </w:tc>
      </w:tr>
    </w:tbl>
    <w:p w:rsidR="00562942" w:rsidRPr="0052204B" w:rsidRDefault="00562942" w:rsidP="00816815">
      <w:pPr>
        <w:pStyle w:val="SingleTxt"/>
        <w:spacing w:after="0" w:line="120" w:lineRule="exact"/>
        <w:rPr>
          <w:b/>
          <w:sz w:val="10"/>
          <w:lang w:val="fr-CH"/>
        </w:rPr>
      </w:pPr>
    </w:p>
    <w:p w:rsidR="00816815" w:rsidRPr="0052204B" w:rsidRDefault="00816815" w:rsidP="00BC4818">
      <w:pPr>
        <w:pStyle w:val="SingleTxt"/>
        <w:spacing w:after="0" w:line="120" w:lineRule="exact"/>
        <w:rPr>
          <w:b/>
          <w:sz w:val="10"/>
          <w:lang w:val="fr-CH"/>
        </w:rPr>
      </w:pPr>
    </w:p>
    <w:p w:rsidR="00BC4818" w:rsidRPr="0052204B" w:rsidRDefault="00BC4818" w:rsidP="00816815">
      <w:pPr>
        <w:pStyle w:val="SingleTxt"/>
        <w:spacing w:after="0" w:line="120" w:lineRule="exact"/>
        <w:rPr>
          <w:b/>
          <w:sz w:val="10"/>
          <w:lang w:val="fr-CH"/>
        </w:rPr>
      </w:pPr>
    </w:p>
    <w:p w:rsidR="00816815" w:rsidRPr="0052204B" w:rsidRDefault="007A3AFA"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Cs/>
          <w:lang w:val="fr-CH"/>
        </w:rPr>
        <w:tab/>
      </w:r>
      <w:r w:rsidR="00455BBA" w:rsidRPr="0052204B">
        <w:rPr>
          <w:b w:val="0"/>
          <w:lang w:val="fr-CH"/>
        </w:rPr>
        <w:tab/>
        <w:t>Figure 28</w:t>
      </w:r>
      <w:r w:rsidR="00455BBA" w:rsidRPr="0052204B">
        <w:rPr>
          <w:b w:val="0"/>
          <w:lang w:val="fr-CH"/>
        </w:rPr>
        <w:br/>
      </w:r>
      <w:r w:rsidR="00455BBA" w:rsidRPr="0052204B">
        <w:rPr>
          <w:lang w:val="fr-CH"/>
        </w:rPr>
        <w:t xml:space="preserve">Tolérances admises pour les écarts de vitesse et de durée </w:t>
      </w:r>
      <w:r w:rsidRPr="0052204B">
        <w:rPr>
          <w:lang w:val="fr-CH"/>
        </w:rPr>
        <w:br/>
      </w:r>
      <w:r w:rsidR="00455BBA" w:rsidRPr="0052204B">
        <w:rPr>
          <w:lang w:val="fr-CH"/>
        </w:rPr>
        <w:t>pendant un essai</w:t>
      </w:r>
      <w:r w:rsidRPr="0052204B">
        <w:rPr>
          <w:lang w:val="fr-CH"/>
        </w:rPr>
        <w:t xml:space="preserve"> </w:t>
      </w:r>
      <w:r w:rsidR="00455BBA" w:rsidRPr="0052204B">
        <w:rPr>
          <w:lang w:val="fr-CH"/>
        </w:rPr>
        <w:t>de simulation HILS</w:t>
      </w:r>
    </w:p>
    <w:p w:rsidR="00562942" w:rsidRPr="0052204B" w:rsidRDefault="00562942" w:rsidP="00F739B2">
      <w:pPr>
        <w:pStyle w:val="SingleTxt"/>
        <w:keepNext/>
        <w:keepLines/>
        <w:spacing w:after="0" w:line="120" w:lineRule="exact"/>
        <w:rPr>
          <w:sz w:val="10"/>
          <w:lang w:val="fr-CH"/>
        </w:rPr>
      </w:pPr>
    </w:p>
    <w:p w:rsidR="00455BBA" w:rsidRPr="0052204B" w:rsidRDefault="00455BBA" w:rsidP="00F739B2">
      <w:pPr>
        <w:pStyle w:val="SingleTxt"/>
        <w:keepNext/>
        <w:keepLines/>
        <w:spacing w:after="0" w:line="120" w:lineRule="exact"/>
        <w:rPr>
          <w:sz w:val="10"/>
          <w:lang w:val="fr-CH"/>
        </w:rPr>
      </w:pPr>
    </w:p>
    <w:bookmarkStart w:id="33" w:name="_MON_1463473464"/>
    <w:bookmarkEnd w:id="33"/>
    <w:p w:rsidR="00455BBA" w:rsidRPr="0052204B" w:rsidRDefault="007A3AFA" w:rsidP="00F739B2">
      <w:pPr>
        <w:pStyle w:val="SingleTxt"/>
        <w:spacing w:after="0" w:line="240" w:lineRule="auto"/>
        <w:rPr>
          <w:lang w:val="fr-CH"/>
        </w:rPr>
      </w:pPr>
      <w:r w:rsidRPr="0052204B">
        <w:rPr>
          <w:lang w:val="fr-CH"/>
        </w:rPr>
        <w:object w:dxaOrig="4124" w:dyaOrig="3580">
          <v:shape id="_x0000_i1168" type="#_x0000_t75" style="width:373.65pt;height:196.9pt" o:ole="" o:bordertopcolor="this" o:borderleftcolor="this" o:borderbottomcolor="this" o:borderrightcolor="this">
            <v:imagedata r:id="rId349" o:title=""/>
          </v:shape>
          <o:OLEObject Type="Embed" ProgID="Word.Picture.8" ShapeID="_x0000_i1168" DrawAspect="Content" ObjectID="_1511071206" r:id="rId350"/>
        </w:object>
      </w:r>
    </w:p>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rPr>
          <w:lang w:val="fr-CH"/>
        </w:rPr>
      </w:pPr>
      <w:r w:rsidRPr="0052204B">
        <w:rPr>
          <w:lang w:val="fr-CH"/>
        </w:rPr>
        <w:t>A.9.6.4.5</w:t>
      </w:r>
      <w:r w:rsidRPr="0052204B">
        <w:rPr>
          <w:lang w:val="fr-CH"/>
        </w:rPr>
        <w:tab/>
        <w:t>Validation de la variation énergétique nette du SRSE</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Le contenu énergétique initialement disponible du SRSE doit être fixé à une valeur telle que le rapport entre la variation énergétique nette du SRSE et le travail (positif) du moteur soit conforme à l’équation suivante</w:t>
      </w:r>
      <w:r w:rsidR="00D23B14" w:rsidRPr="0052204B">
        <w:rPr>
          <w:lang w:val="fr-CH"/>
        </w:rPr>
        <w:t> :</w:t>
      </w:r>
    </w:p>
    <w:p w:rsidR="00455BBA" w:rsidRPr="0052204B" w:rsidRDefault="009354CC"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1800" w:dyaOrig="380">
          <v:shape id="_x0000_i1169" type="#_x0000_t75" style="width:90.55pt;height:19.1pt" o:ole="">
            <v:imagedata r:id="rId351" o:title=""/>
          </v:shape>
          <o:OLEObject Type="Embed" ProgID="Equation.3" ShapeID="_x0000_i1169" DrawAspect="Content" ObjectID="_1511071207" r:id="rId352"/>
        </w:object>
      </w:r>
      <w:r w:rsidRPr="0052204B">
        <w:rPr>
          <w:lang w:val="fr-CH"/>
        </w:rPr>
        <w:tab/>
      </w:r>
      <w:r w:rsidR="00455BBA" w:rsidRPr="0052204B">
        <w:rPr>
          <w:lang w:val="fr-CH"/>
        </w:rPr>
        <w:t>(138)</w:t>
      </w:r>
    </w:p>
    <w:p w:rsidR="00455BBA" w:rsidRPr="0052204B" w:rsidRDefault="007A3AFA" w:rsidP="00455BBA">
      <w:pPr>
        <w:pStyle w:val="SingleTxt"/>
        <w:rPr>
          <w:lang w:val="fr-CH"/>
        </w:rPr>
      </w:pPr>
      <w:r w:rsidRPr="0052204B">
        <w:rPr>
          <w:b/>
          <w:lang w:val="fr-CH"/>
        </w:rPr>
        <w:tab/>
      </w:r>
      <w:r w:rsidR="00455BBA" w:rsidRPr="0052204B">
        <w:rPr>
          <w:b/>
          <w:lang w:val="fr-CH"/>
        </w:rPr>
        <w:tab/>
      </w:r>
      <w:r w:rsidR="00455BBA" w:rsidRPr="0052204B">
        <w:rPr>
          <w:lang w:val="fr-CH"/>
        </w:rPr>
        <w:t>Où</w:t>
      </w:r>
      <w:r w:rsidR="00D23B14" w:rsidRPr="0052204B">
        <w:rPr>
          <w:lang w:val="fr-CH"/>
        </w:rPr>
        <w:t> :</w:t>
      </w:r>
    </w:p>
    <w:p w:rsidR="00455BBA" w:rsidRPr="0052204B" w:rsidRDefault="007A3AFA" w:rsidP="007A3AFA">
      <w:pPr>
        <w:pStyle w:val="SingleTxt"/>
        <w:ind w:left="3182" w:hanging="1915"/>
        <w:rPr>
          <w:lang w:val="fr-CH"/>
        </w:rPr>
      </w:pPr>
      <w:r w:rsidRPr="0052204B">
        <w:rPr>
          <w:lang w:val="fr-CH"/>
        </w:rPr>
        <w:tab/>
      </w:r>
      <w:r w:rsidRPr="0052204B">
        <w:rPr>
          <w:lang w:val="fr-CH"/>
        </w:rPr>
        <w:tab/>
      </w:r>
      <w:r w:rsidR="00455BBA" w:rsidRPr="0052204B">
        <w:rPr>
          <w:lang w:val="fr-CH"/>
        </w:rPr>
        <w:t>ΔE</w:t>
      </w:r>
      <w:r w:rsidR="00455BBA" w:rsidRPr="0052204B">
        <w:rPr>
          <w:lang w:val="fr-CH"/>
        </w:rPr>
        <w:tab/>
      </w:r>
      <w:r w:rsidRPr="0052204B">
        <w:rPr>
          <w:lang w:val="fr-CH"/>
        </w:rPr>
        <w:tab/>
      </w:r>
      <w:r w:rsidR="00455BBA" w:rsidRPr="0052204B">
        <w:rPr>
          <w:lang w:val="fr-CH"/>
        </w:rPr>
        <w:t>est variation énergétique nette du SRSE conformément au paragraphe A.9.5.8.2.3 a)-d) (kWh);</w:t>
      </w:r>
    </w:p>
    <w:p w:rsidR="00455BBA" w:rsidRPr="0052204B" w:rsidRDefault="007A3AFA" w:rsidP="007A3AFA">
      <w:pPr>
        <w:pStyle w:val="SingleTxt"/>
        <w:ind w:left="3182" w:hanging="1915"/>
        <w:rPr>
          <w:lang w:val="fr-CH"/>
        </w:rPr>
      </w:pPr>
      <w:r w:rsidRPr="0052204B">
        <w:rPr>
          <w:lang w:val="fr-CH"/>
        </w:rPr>
        <w:tab/>
      </w:r>
      <w:r w:rsidRPr="0052204B">
        <w:rPr>
          <w:lang w:val="fr-CH"/>
        </w:rPr>
        <w:tab/>
      </w:r>
      <w:r w:rsidR="00455BBA" w:rsidRPr="0052204B">
        <w:rPr>
          <w:lang w:val="fr-CH"/>
        </w:rPr>
        <w:t>W</w:t>
      </w:r>
      <w:r w:rsidR="00455BBA" w:rsidRPr="0052204B">
        <w:rPr>
          <w:vertAlign w:val="subscript"/>
          <w:lang w:val="fr-CH"/>
        </w:rPr>
        <w:t>ice_HILS</w:t>
      </w:r>
      <w:r w:rsidR="00455BBA" w:rsidRPr="0052204B">
        <w:rPr>
          <w:lang w:val="fr-CH"/>
        </w:rPr>
        <w:tab/>
        <w:t>est le travail du moteur au cours de l’essai de simulation HILS (kWh).</w:t>
      </w:r>
    </w:p>
    <w:p w:rsidR="00455BBA" w:rsidRPr="0052204B" w:rsidRDefault="00455BBA" w:rsidP="00455BBA">
      <w:pPr>
        <w:pStyle w:val="SingleTxt"/>
        <w:rPr>
          <w:lang w:val="fr-CH"/>
        </w:rPr>
      </w:pPr>
      <w:r w:rsidRPr="0052204B">
        <w:rPr>
          <w:lang w:val="fr-CH"/>
        </w:rPr>
        <w:t>A.9.6.5</w:t>
      </w:r>
      <w:r w:rsidRPr="0052204B">
        <w:rPr>
          <w:lang w:val="fr-CH"/>
        </w:rPr>
        <w:tab/>
        <w:t xml:space="preserve">Points de consigne pour le cycle d’essai du moteur hybride </w:t>
      </w:r>
    </w:p>
    <w:p w:rsidR="00455BBA" w:rsidRPr="0052204B" w:rsidRDefault="00455BBA" w:rsidP="00455BBA">
      <w:pPr>
        <w:pStyle w:val="SingleTxt"/>
        <w:rPr>
          <w:lang w:val="fr-CH"/>
        </w:rPr>
      </w:pPr>
      <w:r w:rsidRPr="0052204B">
        <w:rPr>
          <w:lang w:val="fr-CH"/>
        </w:rPr>
        <w:t>A.9.6.5.1</w:t>
      </w:r>
      <w:r w:rsidRPr="0052204B">
        <w:rPr>
          <w:lang w:val="fr-CH"/>
        </w:rPr>
        <w:tab/>
        <w:t>Détermination des points de consigne du dynamomètre pour l’essai HEC</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Sur la base des données produites par le système de simulation HILS conformément au paragraphe A.9.6.4, on doit choisir et définir les valeurs de régime et de couple du moteur à une fréquence égale ou supérieure à 5 Hz (valeur recommandée 10 Hz) en tant que points de consigne pour l’essai de mesure des émissions d’échappement sur le dynamomètre.</w:t>
      </w:r>
    </w:p>
    <w:p w:rsidR="00455BBA" w:rsidRPr="0052204B" w:rsidRDefault="007A3AFA" w:rsidP="007A3AFA">
      <w:pPr>
        <w:pStyle w:val="SingleTxt"/>
        <w:ind w:left="2218" w:hanging="951"/>
        <w:rPr>
          <w:b/>
          <w:lang w:val="fr-CH"/>
        </w:rPr>
      </w:pPr>
      <w:r w:rsidRPr="0052204B">
        <w:rPr>
          <w:lang w:val="fr-CH"/>
        </w:rPr>
        <w:tab/>
      </w:r>
      <w:r w:rsidR="00455BBA" w:rsidRPr="0052204B">
        <w:rPr>
          <w:lang w:val="fr-CH"/>
        </w:rPr>
        <w:tab/>
        <w:t>Si le moteur n’est pas en mesure de suivre le cycle, le lissage des signaux de fréquence 5 Hz ou plus à 1 Hz est autorisé avec l’approbation préalable de l’autorité d’homologation de type ou de certification. Dans ce cas, le constructeur doit démontrer cette autorité pourquoi le moteur ne peut pas fonctionner de manière satisfaisante avec une fréquence de 5 Hz ou plus, et fournir des détails techniques sur la procédure de lissage et une justification établissant que son utilisation n’aura pas d’effet négatif sur les émissions.</w:t>
      </w:r>
    </w:p>
    <w:p w:rsidR="00455BBA" w:rsidRPr="0052204B" w:rsidRDefault="00455BBA" w:rsidP="007A3AFA">
      <w:pPr>
        <w:pStyle w:val="SingleTxt"/>
        <w:ind w:left="2218" w:hanging="951"/>
        <w:rPr>
          <w:lang w:val="fr-CH"/>
        </w:rPr>
      </w:pPr>
      <w:r w:rsidRPr="0052204B">
        <w:rPr>
          <w:lang w:val="fr-CH"/>
        </w:rPr>
        <w:t>A.9.6.5.2</w:t>
      </w:r>
      <w:r w:rsidRPr="0052204B">
        <w:rPr>
          <w:lang w:val="fr-CH"/>
        </w:rPr>
        <w:tab/>
        <w:t>Remplacement de la valeur du couple d’essai lors de l’entraînement</w:t>
      </w:r>
      <w:r w:rsidRPr="0052204B">
        <w:rPr>
          <w:lang w:val="fr-CH"/>
        </w:rPr>
        <w:br/>
        <w:t xml:space="preserve">par le dynamomètre </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Lorsque la valeur de consigne du couple d’essai obtenue au paragraphe A.9.6.5.1 est négative, cette valeur négative du couple doit être remplacée par un ordre d’entraînement du moteur par le dynamomètre.</w:t>
      </w:r>
    </w:p>
    <w:p w:rsidR="00455BBA" w:rsidRPr="0052204B" w:rsidRDefault="00455BBA" w:rsidP="00455BBA">
      <w:pPr>
        <w:pStyle w:val="SingleTxt"/>
        <w:rPr>
          <w:lang w:val="fr-CH"/>
        </w:rPr>
      </w:pPr>
      <w:r w:rsidRPr="0052204B">
        <w:rPr>
          <w:lang w:val="fr-CH"/>
        </w:rPr>
        <w:t>A.9.7</w:t>
      </w:r>
      <w:r w:rsidRPr="0052204B">
        <w:rPr>
          <w:lang w:val="fr-CH"/>
        </w:rPr>
        <w:tab/>
        <w:t>Modèle de composants de la simulation HILS</w:t>
      </w:r>
    </w:p>
    <w:p w:rsidR="00455BBA" w:rsidRPr="0052204B" w:rsidRDefault="00455BBA" w:rsidP="00455BBA">
      <w:pPr>
        <w:pStyle w:val="SingleTxt"/>
        <w:rPr>
          <w:lang w:val="fr-CH"/>
        </w:rPr>
      </w:pPr>
      <w:r w:rsidRPr="0052204B">
        <w:rPr>
          <w:lang w:val="fr-CH"/>
        </w:rPr>
        <w:t>A.9.7.1</w:t>
      </w:r>
      <w:r w:rsidRPr="0052204B">
        <w:rPr>
          <w:lang w:val="fr-CH"/>
        </w:rPr>
        <w:tab/>
        <w:t>Introduction générale</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Des modèles de composants conformes aux paragraphes A.9.7.2 à A.9.7.9 doivent être utilisés pour construire le modèle de VH de référence ainsi que le modèle de VH spécifique. Une bibliothèque en langage Matlab</w:t>
      </w:r>
      <w:r w:rsidR="00455BBA" w:rsidRPr="0052204B">
        <w:rPr>
          <w:vertAlign w:val="superscript"/>
          <w:lang w:val="fr-CH"/>
        </w:rPr>
        <w:t>®</w:t>
      </w:r>
      <w:r w:rsidR="00455BBA" w:rsidRPr="0052204B">
        <w:rPr>
          <w:lang w:val="fr-CH"/>
        </w:rPr>
        <w:t>/Simulink</w:t>
      </w:r>
      <w:r w:rsidR="00455BBA" w:rsidRPr="0052204B">
        <w:rPr>
          <w:vertAlign w:val="superscript"/>
          <w:lang w:val="fr-CH"/>
        </w:rPr>
        <w:t>®</w:t>
      </w:r>
      <w:r w:rsidR="00455BBA" w:rsidRPr="0052204B">
        <w:rPr>
          <w:lang w:val="fr-CH"/>
        </w:rPr>
        <w:t xml:space="preserve"> contenant des documents traitant de la mise en œuvre de ces modèles de composants conformément à ces spécifications est accessible à l’adresse</w:t>
      </w:r>
      <w:r w:rsidR="00D23B14" w:rsidRPr="0052204B">
        <w:rPr>
          <w:lang w:val="fr-CH"/>
        </w:rPr>
        <w:t> :</w:t>
      </w:r>
    </w:p>
    <w:p w:rsidR="00455BBA" w:rsidRPr="003476DD" w:rsidRDefault="00455BBA" w:rsidP="007A3AFA">
      <w:pPr>
        <w:pStyle w:val="SingleTxt"/>
        <w:ind w:left="2218" w:hanging="951"/>
        <w:rPr>
          <w:spacing w:val="0"/>
        </w:rPr>
      </w:pPr>
      <w:r w:rsidRPr="0052204B">
        <w:rPr>
          <w:spacing w:val="0"/>
          <w:lang w:val="fr-CH"/>
        </w:rPr>
        <w:tab/>
      </w:r>
      <w:r w:rsidR="007A3AFA" w:rsidRPr="0052204B">
        <w:rPr>
          <w:spacing w:val="0"/>
          <w:lang w:val="fr-CH"/>
        </w:rPr>
        <w:tab/>
      </w:r>
      <w:r w:rsidR="007A3AFA" w:rsidRPr="003476DD">
        <w:rPr>
          <w:spacing w:val="0"/>
        </w:rPr>
        <w:t>http</w:t>
      </w:r>
      <w:r w:rsidR="00D23B14" w:rsidRPr="003476DD">
        <w:rPr>
          <w:spacing w:val="0"/>
        </w:rPr>
        <w:t> :</w:t>
      </w:r>
      <w:r w:rsidR="007A3AFA" w:rsidRPr="003476DD">
        <w:rPr>
          <w:spacing w:val="0"/>
        </w:rPr>
        <w:t>//www.unece.org/trans/main/wp29/wp29wgs/wp29gen/wp29globregistry</w:t>
      </w:r>
      <w:r w:rsidRPr="003476DD">
        <w:rPr>
          <w:spacing w:val="0"/>
        </w:rPr>
        <w:t>.</w:t>
      </w:r>
      <w:r w:rsidR="007A3AFA" w:rsidRPr="003476DD">
        <w:rPr>
          <w:spacing w:val="0"/>
        </w:rPr>
        <w:t xml:space="preserve"> </w:t>
      </w:r>
      <w:r w:rsidRPr="003476DD">
        <w:rPr>
          <w:spacing w:val="0"/>
        </w:rPr>
        <w:t>html.</w:t>
      </w:r>
    </w:p>
    <w:p w:rsidR="00455BBA" w:rsidRPr="0052204B" w:rsidRDefault="007A3AFA" w:rsidP="007A3AFA">
      <w:pPr>
        <w:pStyle w:val="SingleTxt"/>
        <w:ind w:left="2218" w:hanging="951"/>
        <w:rPr>
          <w:lang w:val="fr-CH"/>
        </w:rPr>
      </w:pPr>
      <w:r w:rsidRPr="003476DD">
        <w:tab/>
      </w:r>
      <w:r w:rsidR="00455BBA" w:rsidRPr="003476DD">
        <w:tab/>
      </w:r>
      <w:r w:rsidR="00455BBA" w:rsidRPr="0052204B">
        <w:rPr>
          <w:lang w:val="fr-CH"/>
        </w:rPr>
        <w:t>Les paramètres pour les modèles de composants sont classés dans trois catégories, les paramètres réglementés, les paramètres spécifiés par le fabricant et les paramètres réglables. Les paramètres réglementés sont des paramètres qui seront déterminés conformément aux paragraphes A.9.5.6, A.9.6.2, A.9.8 et A.10.5.2. Les paramètres spécifiés par le fabricant sont des paramètres du modèle qui sont spécifiques du véhicule et qui ne nécessitent pas une procédure d’essai spécifique pour leur détermination. Les paramètres réglables sont des paramètres qui peuvent être utilisés pour optimiser les performances du modèle de composant lorsqu’il est en fonctionnement dans un système de simulation de véhicule complet.</w:t>
      </w:r>
    </w:p>
    <w:p w:rsidR="00455BBA" w:rsidRPr="0052204B" w:rsidRDefault="00455BBA" w:rsidP="00455BBA">
      <w:pPr>
        <w:pStyle w:val="SingleTxt"/>
        <w:rPr>
          <w:lang w:val="fr-CH"/>
        </w:rPr>
      </w:pPr>
      <w:r w:rsidRPr="0052204B">
        <w:rPr>
          <w:lang w:val="fr-CH"/>
        </w:rPr>
        <w:t>A.9.7.2</w:t>
      </w:r>
      <w:r w:rsidRPr="0052204B">
        <w:rPr>
          <w:lang w:val="fr-CH"/>
        </w:rPr>
        <w:tab/>
        <w:t>Modèle de système d’accessoire</w:t>
      </w:r>
    </w:p>
    <w:p w:rsidR="00455BBA" w:rsidRPr="0052204B" w:rsidRDefault="00455BBA" w:rsidP="00455BBA">
      <w:pPr>
        <w:pStyle w:val="SingleTxt"/>
        <w:rPr>
          <w:lang w:val="fr-CH"/>
        </w:rPr>
      </w:pPr>
      <w:r w:rsidRPr="0052204B">
        <w:rPr>
          <w:lang w:val="fr-CH"/>
        </w:rPr>
        <w:t>A.9.7.2.1</w:t>
      </w:r>
      <w:r w:rsidRPr="0052204B">
        <w:rPr>
          <w:lang w:val="fr-CH"/>
        </w:rPr>
        <w:tab/>
        <w:t>Modèle d’accessoire électrique</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Le système d’accessoire électrique, valide aussi bien pour les applications haute tension que pour les applications basse tension) doit être modélisé en tant que perte d’énergie électrique contrôlable P</w:t>
      </w:r>
      <w:r w:rsidR="00455BBA" w:rsidRPr="0052204B">
        <w:rPr>
          <w:vertAlign w:val="subscript"/>
          <w:lang w:val="fr-CH"/>
        </w:rPr>
        <w:t>el,aux</w:t>
      </w:r>
      <w:r w:rsidR="00455BBA" w:rsidRPr="0052204B">
        <w:rPr>
          <w:lang w:val="fr-CH"/>
        </w:rPr>
        <w:t xml:space="preserve">. L’intensité de décharge du dispositif de stockage de l’énergie électrique, </w:t>
      </w:r>
      <w:r w:rsidR="00455BBA" w:rsidRPr="0052204B">
        <w:rPr>
          <w:i/>
          <w:lang w:val="fr-CH"/>
        </w:rPr>
        <w:t>i</w:t>
      </w:r>
      <w:r w:rsidR="00455BBA" w:rsidRPr="0052204B">
        <w:rPr>
          <w:i/>
          <w:vertAlign w:val="subscript"/>
          <w:lang w:val="fr-CH"/>
        </w:rPr>
        <w:t>el.</w:t>
      </w:r>
      <w:r w:rsidR="00455BBA" w:rsidRPr="0052204B">
        <w:rPr>
          <w:vertAlign w:val="subscript"/>
          <w:lang w:val="fr-CH"/>
        </w:rPr>
        <w:t>aux</w:t>
      </w:r>
      <w:r w:rsidR="00455BBA" w:rsidRPr="0052204B">
        <w:rPr>
          <w:lang w:val="fr-CH"/>
        </w:rPr>
        <w:t>, est déterminée comme suit</w:t>
      </w:r>
      <w:r w:rsidR="00D23B14" w:rsidRPr="0052204B">
        <w:rPr>
          <w:lang w:val="fr-CH"/>
        </w:rPr>
        <w:t> :</w:t>
      </w:r>
    </w:p>
    <w:p w:rsidR="00455BBA" w:rsidRPr="0052204B" w:rsidRDefault="007A3AFA" w:rsidP="009354CC">
      <w:pPr>
        <w:pStyle w:val="SingleTxt"/>
        <w:tabs>
          <w:tab w:val="clear" w:pos="4133"/>
          <w:tab w:val="clear" w:pos="4622"/>
          <w:tab w:val="clear" w:pos="5098"/>
          <w:tab w:val="clear" w:pos="5573"/>
          <w:tab w:val="clear" w:pos="6048"/>
          <w:tab w:val="left" w:pos="8294"/>
        </w:tabs>
        <w:spacing w:line="240" w:lineRule="auto"/>
        <w:rPr>
          <w:b/>
          <w:lang w:val="fr-CH"/>
        </w:rPr>
      </w:pPr>
      <w:r w:rsidRPr="0052204B">
        <w:rPr>
          <w:lang w:val="fr-CH"/>
        </w:rPr>
        <w:tab/>
      </w:r>
      <w:r w:rsidRPr="0052204B">
        <w:rPr>
          <w:lang w:val="fr-CH"/>
        </w:rPr>
        <w:tab/>
      </w:r>
      <w:r w:rsidR="00455BBA" w:rsidRPr="0052204B">
        <w:rPr>
          <w:lang w:val="fr-CH"/>
        </w:rPr>
        <w:t>i</w:t>
      </w:r>
      <w:r w:rsidR="00455BBA" w:rsidRPr="0052204B">
        <w:rPr>
          <w:vertAlign w:val="subscript"/>
          <w:lang w:val="fr-CH"/>
        </w:rPr>
        <w:t>el,aux</w:t>
      </w:r>
      <w:r w:rsidR="00455BBA" w:rsidRPr="0052204B">
        <w:rPr>
          <w:lang w:val="fr-CH"/>
        </w:rPr>
        <w:t xml:space="preserve"> = P</w:t>
      </w:r>
      <w:r w:rsidR="00455BBA" w:rsidRPr="0052204B">
        <w:rPr>
          <w:vertAlign w:val="subscript"/>
          <w:lang w:val="fr-CH"/>
        </w:rPr>
        <w:t>el,aux</w:t>
      </w:r>
      <w:r w:rsidR="00455BBA" w:rsidRPr="0052204B">
        <w:rPr>
          <w:lang w:val="fr-CH"/>
        </w:rPr>
        <w:t>/u</w:t>
      </w:r>
      <w:r w:rsidR="00455BBA" w:rsidRPr="0052204B">
        <w:rPr>
          <w:lang w:val="fr-CH"/>
        </w:rPr>
        <w:tab/>
      </w:r>
      <w:r w:rsidR="009354CC" w:rsidRPr="0052204B">
        <w:rPr>
          <w:lang w:val="fr-CH"/>
        </w:rPr>
        <w:tab/>
      </w:r>
      <w:r w:rsidR="00455BBA" w:rsidRPr="0052204B">
        <w:rPr>
          <w:lang w:val="fr-CH"/>
        </w:rPr>
        <w:t>(139)</w:t>
      </w:r>
    </w:p>
    <w:p w:rsidR="00455BBA" w:rsidRPr="0052204B" w:rsidRDefault="007A3AFA" w:rsidP="00455BBA">
      <w:pPr>
        <w:pStyle w:val="SingleTxt"/>
        <w:rPr>
          <w:lang w:val="fr-CH"/>
        </w:rPr>
      </w:pPr>
      <w:r w:rsidRPr="0052204B">
        <w:rPr>
          <w:b/>
          <w:lang w:val="fr-CH"/>
        </w:rPr>
        <w:tab/>
      </w:r>
      <w:r w:rsidR="00455BBA" w:rsidRPr="0052204B">
        <w:rPr>
          <w:b/>
          <w:lang w:val="fr-CH"/>
        </w:rPr>
        <w:tab/>
      </w:r>
      <w:r w:rsidR="00455BBA" w:rsidRPr="0052204B">
        <w:rPr>
          <w:lang w:val="fr-CH"/>
        </w:rPr>
        <w:t>Où</w:t>
      </w:r>
      <w:r w:rsidR="00D23B14" w:rsidRPr="0052204B">
        <w:rPr>
          <w:lang w:val="fr-CH"/>
        </w:rPr>
        <w:t> :</w:t>
      </w:r>
      <w:r w:rsidR="00455BBA" w:rsidRPr="0052204B">
        <w:rPr>
          <w:lang w:val="fr-CH"/>
        </w:rPr>
        <w:t xml:space="preserve"> </w:t>
      </w:r>
    </w:p>
    <w:p w:rsidR="00455BBA" w:rsidRPr="0052204B" w:rsidRDefault="007A3AFA" w:rsidP="00455BBA">
      <w:pPr>
        <w:pStyle w:val="SingleTxt"/>
        <w:rPr>
          <w:lang w:val="fr-CH"/>
        </w:rPr>
      </w:pPr>
      <w:r w:rsidRPr="0052204B">
        <w:rPr>
          <w:lang w:val="fr-CH"/>
        </w:rPr>
        <w:tab/>
      </w:r>
      <w:r w:rsidRPr="0052204B">
        <w:rPr>
          <w:lang w:val="fr-CH"/>
        </w:rPr>
        <w:tab/>
      </w:r>
      <w:r w:rsidR="00455BBA" w:rsidRPr="0052204B">
        <w:rPr>
          <w:lang w:val="fr-CH"/>
        </w:rPr>
        <w:t>P</w:t>
      </w:r>
      <w:r w:rsidR="00455BBA" w:rsidRPr="0052204B">
        <w:rPr>
          <w:vertAlign w:val="subscript"/>
          <w:lang w:val="fr-CH"/>
        </w:rPr>
        <w:t>el,aux</w:t>
      </w:r>
      <w:r w:rsidR="00455BBA" w:rsidRPr="0052204B">
        <w:rPr>
          <w:lang w:val="fr-CH"/>
        </w:rPr>
        <w:tab/>
        <w:t>est la demande d’énergie électrique de l’accessoire (W);</w:t>
      </w:r>
    </w:p>
    <w:p w:rsidR="00455BBA" w:rsidRPr="0052204B" w:rsidRDefault="007A3AFA" w:rsidP="00455BBA">
      <w:pPr>
        <w:pStyle w:val="SingleTxt"/>
        <w:rPr>
          <w:lang w:val="fr-CH"/>
        </w:rPr>
      </w:pPr>
      <w:r w:rsidRPr="0052204B">
        <w:rPr>
          <w:lang w:val="fr-CH"/>
        </w:rPr>
        <w:tab/>
      </w:r>
      <w:r w:rsidRPr="0052204B">
        <w:rPr>
          <w:lang w:val="fr-CH"/>
        </w:rPr>
        <w:tab/>
      </w:r>
      <w:r w:rsidR="00455BBA" w:rsidRPr="0052204B">
        <w:rPr>
          <w:lang w:val="fr-CH"/>
        </w:rPr>
        <w:t>u</w:t>
      </w:r>
      <w:r w:rsidR="00455BBA" w:rsidRPr="0052204B">
        <w:rPr>
          <w:lang w:val="fr-CH"/>
        </w:rPr>
        <w:tab/>
        <w:t>est la tension du rail d’alimentation en courant continu (V);</w:t>
      </w:r>
    </w:p>
    <w:p w:rsidR="00455BBA" w:rsidRPr="0052204B" w:rsidRDefault="007A3AFA" w:rsidP="00455BBA">
      <w:pPr>
        <w:pStyle w:val="SingleTxt"/>
        <w:rPr>
          <w:lang w:val="fr-CH"/>
        </w:rPr>
      </w:pPr>
      <w:r w:rsidRPr="0052204B">
        <w:rPr>
          <w:lang w:val="fr-CH"/>
        </w:rPr>
        <w:tab/>
      </w:r>
      <w:r w:rsidRPr="0052204B">
        <w:rPr>
          <w:lang w:val="fr-CH"/>
        </w:rPr>
        <w:tab/>
      </w:r>
      <w:r w:rsidR="00455BBA" w:rsidRPr="0052204B">
        <w:rPr>
          <w:lang w:val="fr-CH"/>
        </w:rPr>
        <w:t>i</w:t>
      </w:r>
      <w:r w:rsidR="00455BBA" w:rsidRPr="0052204B">
        <w:rPr>
          <w:vertAlign w:val="subscript"/>
          <w:lang w:val="fr-CH"/>
        </w:rPr>
        <w:t>el,aux</w:t>
      </w:r>
      <w:r w:rsidR="00455BBA" w:rsidRPr="0052204B">
        <w:rPr>
          <w:lang w:val="fr-CH"/>
        </w:rPr>
        <w:tab/>
        <w:t>est l’intensité absorbée par l’accessoire (A).</w:t>
      </w:r>
    </w:p>
    <w:p w:rsidR="00455BBA" w:rsidRPr="0052204B" w:rsidRDefault="007A3AFA" w:rsidP="007A3AFA">
      <w:pPr>
        <w:pStyle w:val="SingleTxt"/>
        <w:ind w:left="2218" w:hanging="951"/>
        <w:rPr>
          <w:lang w:val="fr-CH"/>
        </w:rPr>
      </w:pPr>
      <w:r w:rsidRPr="0052204B">
        <w:rPr>
          <w:lang w:val="fr-CH"/>
        </w:rPr>
        <w:tab/>
      </w:r>
      <w:r w:rsidR="00455BBA" w:rsidRPr="0052204B">
        <w:rPr>
          <w:lang w:val="fr-CH"/>
        </w:rPr>
        <w:tab/>
        <w:t xml:space="preserve">Pour le modèle disponible dans la bibliothèque HILS, les paramètres et l’interface sont définis au tableau 19. </w:t>
      </w:r>
    </w:p>
    <w:p w:rsidR="007A3AFA" w:rsidRPr="0052204B" w:rsidRDefault="007A3AFA" w:rsidP="007A3AFA">
      <w:pPr>
        <w:pStyle w:val="SingleTxt"/>
        <w:spacing w:after="0" w:line="120" w:lineRule="exact"/>
        <w:ind w:left="2218" w:hanging="951"/>
        <w:rPr>
          <w:sz w:val="10"/>
          <w:lang w:val="fr-CH"/>
        </w:rPr>
      </w:pPr>
    </w:p>
    <w:p w:rsidR="00455BBA" w:rsidRPr="0052204B" w:rsidRDefault="007A3AFA"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Tableau 19</w:t>
      </w:r>
      <w:r w:rsidR="00455BBA" w:rsidRPr="0052204B">
        <w:rPr>
          <w:lang w:val="fr-CH"/>
        </w:rPr>
        <w:br/>
        <w:t>Paramètres et interface du modèle de système d’accessoire électrique</w:t>
      </w:r>
    </w:p>
    <w:p w:rsidR="00455BBA" w:rsidRPr="0052204B" w:rsidRDefault="00455BBA" w:rsidP="00F739B2">
      <w:pPr>
        <w:pStyle w:val="SingleTxt"/>
        <w:keepNext/>
        <w:keepLines/>
        <w:spacing w:after="0" w:line="120" w:lineRule="exact"/>
        <w:rPr>
          <w:bCs/>
          <w:sz w:val="10"/>
          <w:lang w:val="fr-CH"/>
        </w:rPr>
      </w:pPr>
    </w:p>
    <w:p w:rsidR="00455BBA" w:rsidRPr="0052204B" w:rsidRDefault="00455BBA" w:rsidP="00F739B2">
      <w:pPr>
        <w:pStyle w:val="SingleTxt"/>
        <w:keepNext/>
        <w:keepLines/>
        <w:spacing w:after="0" w:line="120" w:lineRule="exact"/>
        <w:rPr>
          <w:bCs/>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801"/>
        <w:gridCol w:w="801"/>
        <w:gridCol w:w="2737"/>
        <w:gridCol w:w="2674"/>
      </w:tblGrid>
      <w:tr w:rsidR="00455BBA" w:rsidRPr="0052204B" w:rsidTr="00E940AC">
        <w:trPr>
          <w:tblHeader/>
        </w:trPr>
        <w:tc>
          <w:tcPr>
            <w:tcW w:w="1760" w:type="dxa"/>
            <w:shd w:val="clear" w:color="auto" w:fill="auto"/>
            <w:vAlign w:val="bottom"/>
          </w:tcPr>
          <w:p w:rsidR="00455BBA" w:rsidRPr="0052204B" w:rsidRDefault="00455BBA" w:rsidP="00E940AC">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796" w:type="dxa"/>
            <w:shd w:val="clear" w:color="auto" w:fill="auto"/>
            <w:vAlign w:val="bottom"/>
          </w:tcPr>
          <w:p w:rsidR="00455BBA" w:rsidRPr="0052204B" w:rsidRDefault="00455BBA" w:rsidP="00E940AC">
            <w:pPr>
              <w:keepNext/>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96" w:type="dxa"/>
            <w:shd w:val="clear" w:color="auto" w:fill="auto"/>
            <w:vAlign w:val="bottom"/>
          </w:tcPr>
          <w:p w:rsidR="00455BBA" w:rsidRPr="0052204B" w:rsidRDefault="00455BBA" w:rsidP="00E940AC">
            <w:pPr>
              <w:keepNext/>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720" w:type="dxa"/>
            <w:shd w:val="clear" w:color="auto" w:fill="auto"/>
            <w:vAlign w:val="bottom"/>
          </w:tcPr>
          <w:p w:rsidR="00455BBA" w:rsidRPr="0052204B" w:rsidRDefault="00455BBA" w:rsidP="00E940AC">
            <w:pPr>
              <w:keepNext/>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658" w:type="dxa"/>
            <w:shd w:val="clear" w:color="auto" w:fill="auto"/>
            <w:vAlign w:val="bottom"/>
          </w:tcPr>
          <w:p w:rsidR="00455BBA" w:rsidRPr="0052204B" w:rsidRDefault="00455BBA" w:rsidP="00E940AC">
            <w:pPr>
              <w:keepNext/>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455BBA" w:rsidRPr="0052204B" w:rsidTr="00E940AC">
        <w:tc>
          <w:tcPr>
            <w:tcW w:w="1760" w:type="dxa"/>
            <w:shd w:val="clear" w:color="auto" w:fill="auto"/>
          </w:tcPr>
          <w:p w:rsidR="00455BBA" w:rsidRPr="0052204B" w:rsidRDefault="00455BBA" w:rsidP="00E940AC">
            <w:pPr>
              <w:keepNext/>
              <w:spacing w:before="40" w:after="80"/>
              <w:ind w:left="115" w:right="115"/>
              <w:rPr>
                <w:rFonts w:eastAsia="MS Mincho"/>
                <w:szCs w:val="20"/>
                <w:lang w:val="fr-CH"/>
              </w:rPr>
            </w:pPr>
            <w:r w:rsidRPr="0052204B">
              <w:rPr>
                <w:rFonts w:eastAsia="MS Mincho"/>
                <w:szCs w:val="20"/>
                <w:lang w:val="fr-CH"/>
              </w:rPr>
              <w:t>Signal de commande</w:t>
            </w:r>
          </w:p>
        </w:tc>
        <w:tc>
          <w:tcPr>
            <w:tcW w:w="796" w:type="dxa"/>
            <w:shd w:val="clear" w:color="auto" w:fill="auto"/>
          </w:tcPr>
          <w:p w:rsidR="00455BBA" w:rsidRPr="0052204B" w:rsidRDefault="00455BBA" w:rsidP="00E940AC">
            <w:pPr>
              <w:keepNext/>
              <w:spacing w:before="40" w:after="80"/>
              <w:ind w:left="115" w:right="115"/>
              <w:rPr>
                <w:rFonts w:eastAsia="MS Mincho"/>
                <w:szCs w:val="20"/>
                <w:lang w:val="fr-CH"/>
              </w:rPr>
            </w:pPr>
            <w:r w:rsidRPr="0052204B">
              <w:rPr>
                <w:rFonts w:eastAsia="MS Mincho"/>
                <w:szCs w:val="20"/>
                <w:lang w:val="fr-CH"/>
              </w:rPr>
              <w:t>P</w:t>
            </w:r>
            <w:r w:rsidRPr="0052204B">
              <w:rPr>
                <w:rFonts w:eastAsia="MS Mincho"/>
                <w:szCs w:val="20"/>
                <w:vertAlign w:val="subscript"/>
                <w:lang w:val="fr-CH"/>
              </w:rPr>
              <w:t>el,aux</w:t>
            </w:r>
          </w:p>
        </w:tc>
        <w:tc>
          <w:tcPr>
            <w:tcW w:w="796" w:type="dxa"/>
            <w:shd w:val="clear" w:color="auto" w:fill="auto"/>
          </w:tcPr>
          <w:p w:rsidR="00455BBA" w:rsidRPr="0052204B" w:rsidRDefault="00455BBA" w:rsidP="00E940AC">
            <w:pPr>
              <w:keepNext/>
              <w:spacing w:before="40" w:after="80"/>
              <w:ind w:left="115" w:right="115"/>
              <w:rPr>
                <w:rFonts w:eastAsia="MS Mincho"/>
                <w:szCs w:val="20"/>
                <w:lang w:val="fr-CH"/>
              </w:rPr>
            </w:pPr>
            <w:r w:rsidRPr="0052204B">
              <w:rPr>
                <w:rFonts w:eastAsia="MS Mincho"/>
                <w:szCs w:val="20"/>
                <w:lang w:val="fr-CH"/>
              </w:rPr>
              <w:t>W</w:t>
            </w:r>
          </w:p>
        </w:tc>
        <w:tc>
          <w:tcPr>
            <w:tcW w:w="2720" w:type="dxa"/>
            <w:shd w:val="clear" w:color="auto" w:fill="auto"/>
          </w:tcPr>
          <w:p w:rsidR="00455BBA" w:rsidRPr="0052204B" w:rsidRDefault="00455BBA" w:rsidP="00E940AC">
            <w:pPr>
              <w:keepNext/>
              <w:spacing w:before="40" w:after="80"/>
              <w:ind w:left="115" w:right="115"/>
              <w:rPr>
                <w:rFonts w:eastAsia="MS Mincho"/>
                <w:szCs w:val="20"/>
                <w:lang w:val="fr-CH"/>
              </w:rPr>
            </w:pPr>
            <w:r w:rsidRPr="0052204B">
              <w:rPr>
                <w:rFonts w:eastAsia="MS Mincho"/>
                <w:szCs w:val="20"/>
                <w:lang w:val="fr-CH"/>
              </w:rPr>
              <w:t xml:space="preserve">Signal de commande pour </w:t>
            </w:r>
            <w:r w:rsidR="00E940AC" w:rsidRPr="0052204B">
              <w:rPr>
                <w:rFonts w:eastAsia="MS Mincho"/>
                <w:szCs w:val="20"/>
                <w:lang w:val="fr-CH"/>
              </w:rPr>
              <w:br/>
            </w:r>
            <w:r w:rsidRPr="0052204B">
              <w:rPr>
                <w:rFonts w:eastAsia="MS Mincho"/>
                <w:szCs w:val="20"/>
                <w:lang w:val="fr-CH"/>
              </w:rPr>
              <w:t xml:space="preserve">la demande de puissance </w:t>
            </w:r>
            <w:r w:rsidR="00E940AC" w:rsidRPr="0052204B">
              <w:rPr>
                <w:rFonts w:eastAsia="MS Mincho"/>
                <w:szCs w:val="20"/>
                <w:lang w:val="fr-CH"/>
              </w:rPr>
              <w:br/>
            </w:r>
            <w:r w:rsidRPr="0052204B">
              <w:rPr>
                <w:rFonts w:eastAsia="MS Mincho"/>
                <w:szCs w:val="20"/>
                <w:lang w:val="fr-CH"/>
              </w:rPr>
              <w:t xml:space="preserve">du système </w:t>
            </w:r>
            <w:r w:rsidRPr="0052204B">
              <w:rPr>
                <w:szCs w:val="20"/>
                <w:lang w:val="fr-CH"/>
              </w:rPr>
              <w:t>d’accessoire</w:t>
            </w:r>
          </w:p>
        </w:tc>
        <w:tc>
          <w:tcPr>
            <w:tcW w:w="2658" w:type="dxa"/>
            <w:shd w:val="clear" w:color="auto" w:fill="auto"/>
          </w:tcPr>
          <w:p w:rsidR="00455BBA" w:rsidRPr="0052204B" w:rsidRDefault="00455BBA" w:rsidP="00E940AC">
            <w:pPr>
              <w:keepNext/>
              <w:keepLines/>
              <w:spacing w:before="40" w:after="80"/>
              <w:ind w:left="115" w:right="115"/>
              <w:rPr>
                <w:rFonts w:eastAsia="MS Mincho"/>
                <w:szCs w:val="20"/>
                <w:lang w:val="fr-CH"/>
              </w:rPr>
            </w:pPr>
            <w:r w:rsidRPr="0052204B">
              <w:rPr>
                <w:rFonts w:eastAsia="MS Mincho"/>
                <w:szCs w:val="20"/>
                <w:lang w:val="fr-CH"/>
              </w:rPr>
              <w:t>aux_pwrElecReq_W</w:t>
            </w:r>
          </w:p>
        </w:tc>
      </w:tr>
      <w:tr w:rsidR="00455BBA" w:rsidRPr="0052204B" w:rsidTr="00E940AC">
        <w:tc>
          <w:tcPr>
            <w:tcW w:w="176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Signal capteur</w:t>
            </w:r>
          </w:p>
        </w:tc>
        <w:tc>
          <w:tcPr>
            <w:tcW w:w="796"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i</w:t>
            </w:r>
            <w:r w:rsidRPr="0052204B">
              <w:rPr>
                <w:rFonts w:eastAsia="MS Mincho"/>
                <w:szCs w:val="20"/>
                <w:vertAlign w:val="subscript"/>
                <w:lang w:val="fr-CH"/>
              </w:rPr>
              <w:t>aux</w:t>
            </w:r>
          </w:p>
        </w:tc>
        <w:tc>
          <w:tcPr>
            <w:tcW w:w="796"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A</w:t>
            </w:r>
          </w:p>
        </w:tc>
        <w:tc>
          <w:tcPr>
            <w:tcW w:w="2720" w:type="dxa"/>
            <w:shd w:val="clear" w:color="auto" w:fill="auto"/>
          </w:tcPr>
          <w:p w:rsidR="00455BBA" w:rsidRPr="0052204B" w:rsidRDefault="00455BBA" w:rsidP="00E940AC">
            <w:pPr>
              <w:spacing w:before="40" w:after="80"/>
              <w:ind w:left="115" w:right="115"/>
              <w:rPr>
                <w:rFonts w:eastAsia="MS Mincho"/>
                <w:szCs w:val="20"/>
                <w:lang w:val="fr-CH"/>
              </w:rPr>
            </w:pPr>
            <w:r w:rsidRPr="0052204B">
              <w:rPr>
                <w:szCs w:val="20"/>
                <w:lang w:val="fr-CH"/>
              </w:rPr>
              <w:t>Intensité</w:t>
            </w:r>
            <w:r w:rsidRPr="0052204B">
              <w:rPr>
                <w:rFonts w:eastAsia="MS Mincho"/>
                <w:szCs w:val="20"/>
                <w:lang w:val="fr-CH"/>
              </w:rPr>
              <w:t xml:space="preserve"> </w:t>
            </w:r>
            <w:r w:rsidRPr="0052204B">
              <w:rPr>
                <w:szCs w:val="20"/>
                <w:lang w:val="fr-CH"/>
              </w:rPr>
              <w:t>absorbée</w:t>
            </w:r>
          </w:p>
        </w:tc>
        <w:tc>
          <w:tcPr>
            <w:tcW w:w="265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aux_iAct_A</w:t>
            </w:r>
          </w:p>
        </w:tc>
      </w:tr>
      <w:tr w:rsidR="00455BBA" w:rsidRPr="0052204B" w:rsidTr="00E940AC">
        <w:tc>
          <w:tcPr>
            <w:tcW w:w="176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Elec in [V]</w:t>
            </w:r>
          </w:p>
        </w:tc>
        <w:tc>
          <w:tcPr>
            <w:tcW w:w="796"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u</w:t>
            </w:r>
          </w:p>
        </w:tc>
        <w:tc>
          <w:tcPr>
            <w:tcW w:w="796"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V</w:t>
            </w:r>
          </w:p>
        </w:tc>
        <w:tc>
          <w:tcPr>
            <w:tcW w:w="272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Tension</w:t>
            </w:r>
          </w:p>
        </w:tc>
        <w:tc>
          <w:tcPr>
            <w:tcW w:w="265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phys_voltage_V</w:t>
            </w:r>
          </w:p>
        </w:tc>
      </w:tr>
      <w:tr w:rsidR="00455BBA" w:rsidRPr="0052204B" w:rsidTr="00E940AC">
        <w:tc>
          <w:tcPr>
            <w:tcW w:w="176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Elec fb out [A]</w:t>
            </w:r>
          </w:p>
        </w:tc>
        <w:tc>
          <w:tcPr>
            <w:tcW w:w="796"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i</w:t>
            </w:r>
            <w:r w:rsidRPr="0052204B">
              <w:rPr>
                <w:rFonts w:eastAsia="MS Mincho"/>
                <w:szCs w:val="20"/>
                <w:vertAlign w:val="subscript"/>
                <w:lang w:val="fr-CH"/>
              </w:rPr>
              <w:t xml:space="preserve">aux </w:t>
            </w:r>
          </w:p>
        </w:tc>
        <w:tc>
          <w:tcPr>
            <w:tcW w:w="796"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A</w:t>
            </w:r>
          </w:p>
        </w:tc>
        <w:tc>
          <w:tcPr>
            <w:tcW w:w="2720" w:type="dxa"/>
            <w:shd w:val="clear" w:color="auto" w:fill="auto"/>
          </w:tcPr>
          <w:p w:rsidR="00455BBA" w:rsidRPr="0052204B" w:rsidRDefault="00455BBA" w:rsidP="00E940AC">
            <w:pPr>
              <w:spacing w:before="40" w:after="80"/>
              <w:ind w:left="115" w:right="115"/>
              <w:rPr>
                <w:rFonts w:eastAsia="MS Mincho"/>
                <w:szCs w:val="20"/>
                <w:lang w:val="fr-CH"/>
              </w:rPr>
            </w:pPr>
            <w:r w:rsidRPr="0052204B">
              <w:rPr>
                <w:szCs w:val="20"/>
                <w:lang w:val="fr-CH"/>
              </w:rPr>
              <w:t>Intensité absorbée</w:t>
            </w:r>
          </w:p>
        </w:tc>
        <w:tc>
          <w:tcPr>
            <w:tcW w:w="265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phys_current_A</w:t>
            </w:r>
          </w:p>
        </w:tc>
      </w:tr>
    </w:tbl>
    <w:p w:rsidR="00455BBA" w:rsidRPr="0052204B" w:rsidRDefault="00455BBA" w:rsidP="00E970B1">
      <w:pPr>
        <w:pStyle w:val="SingleTxt"/>
        <w:spacing w:after="0" w:line="120" w:lineRule="exact"/>
        <w:rPr>
          <w:bCs/>
          <w:sz w:val="10"/>
          <w:lang w:val="fr-CH"/>
        </w:rPr>
      </w:pPr>
    </w:p>
    <w:p w:rsidR="00E970B1" w:rsidRPr="0052204B" w:rsidRDefault="00E970B1" w:rsidP="00E970B1">
      <w:pPr>
        <w:pStyle w:val="SingleTxt"/>
        <w:spacing w:after="0" w:line="120" w:lineRule="exact"/>
        <w:rPr>
          <w:bCs/>
          <w:sz w:val="10"/>
          <w:lang w:val="fr-CH"/>
        </w:rPr>
      </w:pPr>
    </w:p>
    <w:p w:rsidR="00455BBA" w:rsidRPr="0052204B" w:rsidRDefault="00455BBA" w:rsidP="00455BBA">
      <w:pPr>
        <w:pStyle w:val="SingleTxt"/>
        <w:rPr>
          <w:bCs/>
          <w:lang w:val="fr-CH"/>
        </w:rPr>
      </w:pPr>
      <w:r w:rsidRPr="0052204B">
        <w:rPr>
          <w:bCs/>
          <w:lang w:val="fr-CH"/>
        </w:rPr>
        <w:t>A.9.7.2.2</w:t>
      </w:r>
      <w:r w:rsidRPr="0052204B">
        <w:rPr>
          <w:bCs/>
          <w:lang w:val="fr-CH"/>
        </w:rPr>
        <w:tab/>
        <w:t xml:space="preserve">Modèle de système d’accessoire mécanique </w:t>
      </w:r>
    </w:p>
    <w:p w:rsidR="00455BBA" w:rsidRPr="0052204B" w:rsidRDefault="00E970B1" w:rsidP="00E970B1">
      <w:pPr>
        <w:pStyle w:val="SingleTxt"/>
        <w:ind w:left="2218" w:hanging="951"/>
        <w:rPr>
          <w:bCs/>
          <w:lang w:val="fr-CH"/>
        </w:rPr>
      </w:pPr>
      <w:r w:rsidRPr="0052204B">
        <w:rPr>
          <w:bCs/>
          <w:lang w:val="fr-CH"/>
        </w:rPr>
        <w:tab/>
      </w:r>
      <w:r w:rsidR="00455BBA" w:rsidRPr="0052204B">
        <w:rPr>
          <w:bCs/>
          <w:lang w:val="fr-CH"/>
        </w:rPr>
        <w:tab/>
        <w:t>Le système d’accessoire mécanique doit être modélisé en tant que perte d’énergie contrôlable P</w:t>
      </w:r>
      <w:r w:rsidR="00455BBA" w:rsidRPr="0052204B">
        <w:rPr>
          <w:bCs/>
          <w:vertAlign w:val="subscript"/>
          <w:lang w:val="fr-CH"/>
        </w:rPr>
        <w:t>mech,aux</w:t>
      </w:r>
      <w:r w:rsidR="00455BBA" w:rsidRPr="0052204B">
        <w:rPr>
          <w:bCs/>
          <w:lang w:val="fr-CH"/>
        </w:rPr>
        <w:t>. La perte d’énergie doit être appliquée sous forme de perte de couple agissant sur l’arbre représentatif.</w:t>
      </w:r>
    </w:p>
    <w:p w:rsidR="00455BBA" w:rsidRPr="0052204B" w:rsidRDefault="00E970B1" w:rsidP="009354CC">
      <w:pPr>
        <w:pStyle w:val="SingleTxt"/>
        <w:tabs>
          <w:tab w:val="clear" w:pos="4133"/>
          <w:tab w:val="clear" w:pos="4622"/>
          <w:tab w:val="clear" w:pos="5098"/>
          <w:tab w:val="clear" w:pos="5573"/>
          <w:tab w:val="clear" w:pos="6048"/>
          <w:tab w:val="left" w:pos="8294"/>
        </w:tabs>
        <w:spacing w:line="240" w:lineRule="auto"/>
        <w:rPr>
          <w:bCs/>
          <w:lang w:val="fr-CH"/>
        </w:rPr>
      </w:pPr>
      <w:r w:rsidRPr="0052204B">
        <w:rPr>
          <w:bCs/>
          <w:lang w:val="fr-CH"/>
        </w:rPr>
        <w:tab/>
      </w:r>
      <w:r w:rsidRPr="0052204B">
        <w:rPr>
          <w:bCs/>
          <w:lang w:val="fr-CH"/>
        </w:rPr>
        <w:tab/>
      </w:r>
      <w:r w:rsidR="00455BBA" w:rsidRPr="0052204B">
        <w:rPr>
          <w:bCs/>
          <w:lang w:val="fr-CH"/>
        </w:rPr>
        <w:object w:dxaOrig="1980" w:dyaOrig="320">
          <v:shape id="_x0000_i1170" type="#_x0000_t75" style="width:98.75pt;height:16.35pt" o:ole="">
            <v:imagedata r:id="rId353" o:title=""/>
          </v:shape>
          <o:OLEObject Type="Embed" ProgID="Equation.3" ShapeID="_x0000_i1170" DrawAspect="Content" ObjectID="_1511071208" r:id="rId354"/>
        </w:object>
      </w:r>
      <w:r w:rsidR="00455BBA" w:rsidRPr="0052204B">
        <w:rPr>
          <w:bCs/>
          <w:lang w:val="fr-CH"/>
        </w:rPr>
        <w:tab/>
        <w:t>(140)</w:t>
      </w:r>
    </w:p>
    <w:p w:rsidR="00455BBA" w:rsidRPr="0052204B" w:rsidRDefault="00E970B1" w:rsidP="00455BBA">
      <w:pPr>
        <w:pStyle w:val="SingleTxt"/>
        <w:rPr>
          <w:bCs/>
          <w:lang w:val="fr-CH"/>
        </w:rPr>
      </w:pPr>
      <w:r w:rsidRPr="0052204B">
        <w:rPr>
          <w:bCs/>
          <w:lang w:val="fr-CH"/>
        </w:rPr>
        <w:tab/>
      </w:r>
      <w:r w:rsidR="00455BBA" w:rsidRPr="0052204B">
        <w:rPr>
          <w:bCs/>
          <w:lang w:val="fr-CH"/>
        </w:rPr>
        <w:tab/>
        <w:t>Où</w:t>
      </w:r>
      <w:r w:rsidR="00D23B14" w:rsidRPr="0052204B">
        <w:rPr>
          <w:bCs/>
          <w:lang w:val="fr-CH"/>
        </w:rPr>
        <w:t> :</w:t>
      </w:r>
      <w:r w:rsidR="00455BBA" w:rsidRPr="0052204B">
        <w:rPr>
          <w:bCs/>
          <w:lang w:val="fr-CH"/>
        </w:rPr>
        <w:t xml:space="preserve"> </w:t>
      </w:r>
    </w:p>
    <w:p w:rsidR="00455BBA" w:rsidRPr="0052204B" w:rsidRDefault="00E970B1" w:rsidP="00455BBA">
      <w:pPr>
        <w:pStyle w:val="SingleTxt"/>
        <w:rPr>
          <w:bCs/>
          <w:lang w:val="fr-CH"/>
        </w:rPr>
      </w:pPr>
      <w:r w:rsidRPr="0052204B">
        <w:rPr>
          <w:bCs/>
          <w:lang w:val="fr-CH"/>
        </w:rPr>
        <w:tab/>
      </w:r>
      <w:r w:rsidRPr="0052204B">
        <w:rPr>
          <w:bCs/>
          <w:lang w:val="fr-CH"/>
        </w:rPr>
        <w:tab/>
      </w:r>
      <w:r w:rsidR="00455BBA" w:rsidRPr="0052204B">
        <w:rPr>
          <w:bCs/>
          <w:lang w:val="fr-CH"/>
        </w:rPr>
        <w:t>P</w:t>
      </w:r>
      <w:r w:rsidR="00455BBA" w:rsidRPr="0052204B">
        <w:rPr>
          <w:bCs/>
          <w:vertAlign w:val="subscript"/>
          <w:lang w:val="fr-CH"/>
        </w:rPr>
        <w:t>mech,aux</w:t>
      </w:r>
      <w:r w:rsidR="00455BBA" w:rsidRPr="0052204B">
        <w:rPr>
          <w:bCs/>
          <w:lang w:val="fr-CH"/>
        </w:rPr>
        <w:tab/>
        <w:t>est la demande d’énergie mécanique de l’accessoire (W);</w:t>
      </w:r>
    </w:p>
    <w:p w:rsidR="00455BBA" w:rsidRPr="0052204B" w:rsidRDefault="00E970B1" w:rsidP="00455BBA">
      <w:pPr>
        <w:pStyle w:val="SingleTxt"/>
        <w:rPr>
          <w:bCs/>
          <w:lang w:val="fr-CH"/>
        </w:rPr>
      </w:pPr>
      <w:r w:rsidRPr="0052204B">
        <w:rPr>
          <w:bCs/>
          <w:lang w:val="fr-CH"/>
        </w:rPr>
        <w:tab/>
      </w:r>
      <w:r w:rsidRPr="0052204B">
        <w:rPr>
          <w:bCs/>
          <w:lang w:val="fr-CH"/>
        </w:rPr>
        <w:tab/>
      </w:r>
      <w:r w:rsidR="00455BBA" w:rsidRPr="0052204B">
        <w:rPr>
          <w:bCs/>
          <w:lang w:val="fr-CH"/>
        </w:rPr>
        <w:t>ω</w:t>
      </w:r>
      <w:r w:rsidR="00455BBA" w:rsidRPr="0052204B">
        <w:rPr>
          <w:bCs/>
          <w:lang w:val="fr-CH"/>
        </w:rPr>
        <w:tab/>
      </w:r>
      <w:r w:rsidRPr="0052204B">
        <w:rPr>
          <w:bCs/>
          <w:lang w:val="fr-CH"/>
        </w:rPr>
        <w:tab/>
      </w:r>
      <w:r w:rsidR="00455BBA" w:rsidRPr="0052204B">
        <w:rPr>
          <w:bCs/>
          <w:lang w:val="fr-CH"/>
        </w:rPr>
        <w:t>est la vitesse de rotation de l’arbre (rad/s);</w:t>
      </w:r>
    </w:p>
    <w:p w:rsidR="00455BBA" w:rsidRPr="0052204B" w:rsidRDefault="00E970B1" w:rsidP="00455BBA">
      <w:pPr>
        <w:pStyle w:val="SingleTxt"/>
        <w:rPr>
          <w:bCs/>
          <w:lang w:val="fr-CH"/>
        </w:rPr>
      </w:pPr>
      <w:r w:rsidRPr="0052204B">
        <w:rPr>
          <w:bCs/>
          <w:lang w:val="fr-CH"/>
        </w:rPr>
        <w:tab/>
      </w:r>
      <w:r w:rsidRPr="0052204B">
        <w:rPr>
          <w:bCs/>
          <w:lang w:val="fr-CH"/>
        </w:rPr>
        <w:tab/>
      </w:r>
      <w:r w:rsidR="00455BBA" w:rsidRPr="0052204B">
        <w:rPr>
          <w:bCs/>
          <w:lang w:val="fr-CH"/>
        </w:rPr>
        <w:t>M</w:t>
      </w:r>
      <w:r w:rsidR="00455BBA" w:rsidRPr="0052204B">
        <w:rPr>
          <w:bCs/>
          <w:vertAlign w:val="subscript"/>
          <w:lang w:val="fr-CH"/>
        </w:rPr>
        <w:t>mech,aux</w:t>
      </w:r>
      <w:r w:rsidR="00455BBA" w:rsidRPr="0052204B">
        <w:rPr>
          <w:bCs/>
          <w:lang w:val="fr-CH"/>
        </w:rPr>
        <w:tab/>
        <w:t>est le couple absorbé (Nm).</w:t>
      </w:r>
    </w:p>
    <w:p w:rsidR="00455BBA" w:rsidRPr="0052204B" w:rsidRDefault="00E970B1" w:rsidP="00E970B1">
      <w:pPr>
        <w:pStyle w:val="SingleTxt"/>
        <w:ind w:left="2218" w:hanging="951"/>
        <w:rPr>
          <w:bCs/>
          <w:lang w:val="fr-CH"/>
        </w:rPr>
      </w:pPr>
      <w:r w:rsidRPr="0052204B">
        <w:rPr>
          <w:bCs/>
          <w:lang w:val="fr-CH"/>
        </w:rPr>
        <w:tab/>
      </w:r>
      <w:r w:rsidRPr="0052204B">
        <w:rPr>
          <w:bCs/>
          <w:lang w:val="fr-CH"/>
        </w:rPr>
        <w:tab/>
      </w:r>
      <w:r w:rsidR="00455BBA" w:rsidRPr="0052204B">
        <w:rPr>
          <w:bCs/>
          <w:lang w:val="fr-CH"/>
        </w:rPr>
        <w:t>Une charge d’inertie auxiliaire J</w:t>
      </w:r>
      <w:r w:rsidR="00455BBA" w:rsidRPr="0052204B">
        <w:rPr>
          <w:bCs/>
          <w:vertAlign w:val="subscript"/>
          <w:lang w:val="fr-CH"/>
        </w:rPr>
        <w:t>aux</w:t>
      </w:r>
      <w:r w:rsidR="00455BBA" w:rsidRPr="0052204B">
        <w:rPr>
          <w:bCs/>
          <w:lang w:val="fr-CH"/>
        </w:rPr>
        <w:t xml:space="preserve"> fait partie du modèle; elle s’ajoute à l’inertie du groupe motopropulseur.</w:t>
      </w:r>
    </w:p>
    <w:p w:rsidR="00455BBA" w:rsidRPr="0052204B" w:rsidRDefault="00E970B1" w:rsidP="00E970B1">
      <w:pPr>
        <w:pStyle w:val="SingleTxt"/>
        <w:ind w:left="2218" w:hanging="951"/>
        <w:rPr>
          <w:bCs/>
          <w:lang w:val="fr-CH"/>
        </w:rPr>
      </w:pPr>
      <w:r w:rsidRPr="0052204B">
        <w:rPr>
          <w:bCs/>
          <w:lang w:val="fr-CH"/>
        </w:rPr>
        <w:tab/>
      </w:r>
      <w:r w:rsidR="00455BBA" w:rsidRPr="0052204B">
        <w:rPr>
          <w:bCs/>
          <w:lang w:val="fr-CH"/>
        </w:rPr>
        <w:tab/>
        <w:t>Pour le modèle disponible dans la bibliothèque HILS, les paramètres et l’interface sont définis au tableau 20.</w:t>
      </w:r>
    </w:p>
    <w:p w:rsidR="00E970B1" w:rsidRPr="0052204B" w:rsidRDefault="00E970B1" w:rsidP="00E970B1">
      <w:pPr>
        <w:pStyle w:val="SingleTxt"/>
        <w:spacing w:after="0" w:line="120" w:lineRule="exact"/>
        <w:ind w:left="2218" w:hanging="951"/>
        <w:rPr>
          <w:bCs/>
          <w:sz w:val="10"/>
          <w:lang w:val="fr-CH"/>
        </w:rPr>
      </w:pPr>
    </w:p>
    <w:p w:rsidR="00E970B1" w:rsidRPr="0052204B" w:rsidRDefault="00E970B1" w:rsidP="00E970B1">
      <w:pPr>
        <w:pStyle w:val="SingleTxt"/>
        <w:spacing w:after="0" w:line="120" w:lineRule="exact"/>
        <w:ind w:left="2218" w:hanging="951"/>
        <w:rPr>
          <w:bCs/>
          <w:sz w:val="10"/>
          <w:lang w:val="fr-CH"/>
        </w:rPr>
      </w:pPr>
    </w:p>
    <w:p w:rsidR="00455BBA" w:rsidRPr="0052204B" w:rsidRDefault="00E970B1"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lang w:val="fr-CH"/>
        </w:rPr>
        <w:tab/>
      </w:r>
      <w:r w:rsidR="00455BBA" w:rsidRPr="0052204B">
        <w:rPr>
          <w:b w:val="0"/>
          <w:bCs/>
          <w:lang w:val="fr-CH"/>
        </w:rPr>
        <w:t>Tableau 20</w:t>
      </w:r>
      <w:r w:rsidR="00455BBA" w:rsidRPr="0052204B">
        <w:rPr>
          <w:b w:val="0"/>
          <w:bCs/>
          <w:lang w:val="fr-CH"/>
        </w:rPr>
        <w:br/>
      </w:r>
      <w:r w:rsidR="00455BBA" w:rsidRPr="0052204B">
        <w:rPr>
          <w:lang w:val="fr-CH"/>
        </w:rPr>
        <w:t>Paramètres et interface du modèle d’accessoire mécanique</w:t>
      </w:r>
    </w:p>
    <w:p w:rsidR="00455BBA" w:rsidRPr="0052204B" w:rsidRDefault="00455BBA" w:rsidP="00F739B2">
      <w:pPr>
        <w:pStyle w:val="SingleTxt"/>
        <w:keepNext/>
        <w:keepLines/>
        <w:spacing w:after="0" w:line="120" w:lineRule="exact"/>
        <w:rPr>
          <w:b/>
          <w:bCs/>
          <w:sz w:val="10"/>
          <w:lang w:val="fr-CH"/>
        </w:rPr>
      </w:pPr>
    </w:p>
    <w:p w:rsidR="00455BBA" w:rsidRPr="0052204B" w:rsidRDefault="00455BBA" w:rsidP="00F739B2">
      <w:pPr>
        <w:pStyle w:val="SingleTxt"/>
        <w:keepNext/>
        <w:keepLines/>
        <w:spacing w:after="0" w:line="120" w:lineRule="exact"/>
        <w:rPr>
          <w:bCs/>
          <w:sz w:val="10"/>
          <w:lang w:val="fr-CH"/>
        </w:rPr>
      </w:pPr>
    </w:p>
    <w:tbl>
      <w:tblPr>
        <w:tblW w:w="8784"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6"/>
        <w:gridCol w:w="973"/>
        <w:gridCol w:w="796"/>
        <w:gridCol w:w="2730"/>
        <w:gridCol w:w="2659"/>
      </w:tblGrid>
      <w:tr w:rsidR="00455BBA" w:rsidRPr="0052204B" w:rsidTr="00E940AC">
        <w:trPr>
          <w:tblHeader/>
        </w:trPr>
        <w:tc>
          <w:tcPr>
            <w:tcW w:w="1620" w:type="dxa"/>
            <w:shd w:val="clear" w:color="auto" w:fill="auto"/>
            <w:vAlign w:val="bottom"/>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970" w:type="dxa"/>
            <w:shd w:val="clear" w:color="auto" w:fill="auto"/>
            <w:vAlign w:val="bottom"/>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94" w:type="dxa"/>
            <w:shd w:val="clear" w:color="auto" w:fill="auto"/>
            <w:vAlign w:val="bottom"/>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722" w:type="dxa"/>
            <w:shd w:val="clear" w:color="auto" w:fill="auto"/>
            <w:vAlign w:val="bottom"/>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651" w:type="dxa"/>
            <w:shd w:val="clear" w:color="auto" w:fill="auto"/>
            <w:vAlign w:val="bottom"/>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455BBA" w:rsidRPr="0052204B" w:rsidTr="00E940AC">
        <w:tc>
          <w:tcPr>
            <w:tcW w:w="162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Paramètre</w:t>
            </w:r>
          </w:p>
        </w:tc>
        <w:tc>
          <w:tcPr>
            <w:tcW w:w="97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aux</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Inertie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color w:val="000000"/>
                <w:szCs w:val="20"/>
                <w:lang w:val="fr-CH"/>
              </w:rPr>
              <w:t>dat.inertia.value</w:t>
            </w:r>
          </w:p>
        </w:tc>
      </w:tr>
      <w:tr w:rsidR="00455BBA" w:rsidRPr="0052204B" w:rsidTr="00E940AC">
        <w:tc>
          <w:tcPr>
            <w:tcW w:w="162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Signal de commande</w:t>
            </w:r>
          </w:p>
        </w:tc>
        <w:tc>
          <w:tcPr>
            <w:tcW w:w="97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w:t>
            </w:r>
            <w:r w:rsidRPr="0052204B">
              <w:rPr>
                <w:rFonts w:eastAsia="MS Mincho"/>
                <w:szCs w:val="20"/>
                <w:vertAlign w:val="subscript"/>
                <w:lang w:val="fr-CH"/>
              </w:rPr>
              <w:t>mech,aux</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W</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Signal de commande </w:t>
            </w:r>
            <w:r w:rsidR="00E940AC" w:rsidRPr="0052204B">
              <w:rPr>
                <w:rFonts w:eastAsia="MS Mincho"/>
                <w:szCs w:val="20"/>
                <w:lang w:val="fr-CH"/>
              </w:rPr>
              <w:br/>
            </w:r>
            <w:r w:rsidRPr="0052204B">
              <w:rPr>
                <w:rFonts w:eastAsia="MS Mincho"/>
                <w:szCs w:val="20"/>
                <w:lang w:val="fr-CH"/>
              </w:rPr>
              <w:t xml:space="preserve">du système </w:t>
            </w:r>
            <w:r w:rsidRPr="0052204B">
              <w:rPr>
                <w:szCs w:val="20"/>
                <w:lang w:val="fr-CH"/>
              </w:rPr>
              <w:t>d’accessoire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color w:val="000000"/>
                <w:szCs w:val="20"/>
                <w:lang w:val="fr-CH"/>
              </w:rPr>
              <w:t>aux_pwrMechReq_W</w:t>
            </w:r>
          </w:p>
        </w:tc>
      </w:tr>
      <w:tr w:rsidR="00455BBA" w:rsidRPr="0052204B" w:rsidTr="00E940AC">
        <w:tc>
          <w:tcPr>
            <w:tcW w:w="162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Signal capteur</w:t>
            </w:r>
          </w:p>
        </w:tc>
        <w:tc>
          <w:tcPr>
            <w:tcW w:w="97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aux</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Nm</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Couple de sortie du système </w:t>
            </w:r>
            <w:r w:rsidRPr="0052204B">
              <w:rPr>
                <w:szCs w:val="20"/>
                <w:lang w:val="fr-CH"/>
              </w:rPr>
              <w:t>d’accessoire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aux_tqAct_A</w:t>
            </w:r>
          </w:p>
        </w:tc>
      </w:tr>
      <w:tr w:rsidR="00455BBA" w:rsidRPr="0052204B" w:rsidTr="00E940AC">
        <w:tc>
          <w:tcPr>
            <w:tcW w:w="1620" w:type="dxa"/>
            <w:vMerge w:val="restart"/>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Mech in [Nm]</w:t>
            </w:r>
          </w:p>
        </w:tc>
        <w:tc>
          <w:tcPr>
            <w:tcW w:w="97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aux</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Nm</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Couple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phys_torque_Nm</w:t>
            </w:r>
          </w:p>
        </w:tc>
      </w:tr>
      <w:tr w:rsidR="00455BBA" w:rsidRPr="0052204B" w:rsidTr="00E940AC">
        <w:tc>
          <w:tcPr>
            <w:tcW w:w="162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7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aux</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Inertie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phys_inertia_kgm2</w:t>
            </w:r>
          </w:p>
        </w:tc>
      </w:tr>
      <w:tr w:rsidR="00455BBA" w:rsidRPr="0052204B" w:rsidTr="00E940AC">
        <w:tc>
          <w:tcPr>
            <w:tcW w:w="1620" w:type="dxa"/>
            <w:shd w:val="clear" w:color="auto" w:fill="auto"/>
          </w:tcPr>
          <w:p w:rsidR="00455BBA" w:rsidRPr="003476DD" w:rsidRDefault="00455BBA" w:rsidP="00E940AC">
            <w:pPr>
              <w:spacing w:before="40" w:after="80"/>
              <w:ind w:left="115" w:right="115"/>
              <w:rPr>
                <w:rFonts w:eastAsia="MS Mincho"/>
                <w:szCs w:val="20"/>
              </w:rPr>
            </w:pPr>
            <w:r w:rsidRPr="003476DD">
              <w:rPr>
                <w:rFonts w:eastAsia="MS Mincho"/>
                <w:szCs w:val="20"/>
              </w:rPr>
              <w:t>Mech fb in [rad/s]</w:t>
            </w:r>
          </w:p>
        </w:tc>
        <w:tc>
          <w:tcPr>
            <w:tcW w:w="97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ω</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rad/s</w:t>
            </w:r>
          </w:p>
        </w:tc>
        <w:tc>
          <w:tcPr>
            <w:tcW w:w="2722"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Régime</w:t>
            </w:r>
          </w:p>
        </w:tc>
        <w:tc>
          <w:tcPr>
            <w:tcW w:w="2651"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phys_speed_radps</w:t>
            </w:r>
          </w:p>
        </w:tc>
      </w:tr>
    </w:tbl>
    <w:p w:rsidR="00455BBA" w:rsidRPr="0052204B" w:rsidRDefault="00455BBA" w:rsidP="008F7848">
      <w:pPr>
        <w:pStyle w:val="SingleTxt"/>
        <w:spacing w:after="0" w:line="120" w:lineRule="exact"/>
        <w:rPr>
          <w:sz w:val="10"/>
          <w:lang w:val="fr-CH"/>
        </w:rPr>
      </w:pPr>
    </w:p>
    <w:p w:rsidR="008F7848" w:rsidRPr="0052204B" w:rsidRDefault="008F7848" w:rsidP="008F7848">
      <w:pPr>
        <w:pStyle w:val="SingleTxt"/>
        <w:spacing w:after="0" w:line="120" w:lineRule="exact"/>
        <w:rPr>
          <w:sz w:val="10"/>
          <w:lang w:val="fr-CH"/>
        </w:rPr>
      </w:pPr>
    </w:p>
    <w:p w:rsidR="008F7848" w:rsidRPr="0052204B" w:rsidRDefault="008F7848" w:rsidP="008F7848">
      <w:pPr>
        <w:pStyle w:val="SingleTxt"/>
        <w:spacing w:after="0" w:line="120" w:lineRule="exact"/>
        <w:rPr>
          <w:sz w:val="10"/>
          <w:lang w:val="fr-CH"/>
        </w:rPr>
      </w:pPr>
    </w:p>
    <w:p w:rsidR="00455BBA" w:rsidRPr="0052204B" w:rsidRDefault="008F7848"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Tableau 21</w:t>
      </w:r>
      <w:r w:rsidR="00455BBA" w:rsidRPr="0052204B">
        <w:rPr>
          <w:b w:val="0"/>
          <w:bCs/>
          <w:lang w:val="fr-CH"/>
        </w:rPr>
        <w:br/>
      </w:r>
      <w:r w:rsidR="00455BBA" w:rsidRPr="0052204B">
        <w:rPr>
          <w:lang w:val="fr-CH"/>
        </w:rPr>
        <w:t>Paramètres du modèle d’accessoire mécanique</w:t>
      </w:r>
    </w:p>
    <w:p w:rsidR="00455BBA" w:rsidRPr="0052204B" w:rsidRDefault="00455BBA" w:rsidP="00F739B2">
      <w:pPr>
        <w:pStyle w:val="SingleTxt"/>
        <w:keepNext/>
        <w:keepLines/>
        <w:spacing w:after="0" w:line="120" w:lineRule="exact"/>
        <w:rPr>
          <w:b/>
          <w:sz w:val="10"/>
          <w:lang w:val="fr-CH"/>
        </w:rPr>
      </w:pPr>
    </w:p>
    <w:p w:rsidR="00455BBA" w:rsidRPr="0052204B" w:rsidRDefault="00455BBA" w:rsidP="00F739B2">
      <w:pPr>
        <w:pStyle w:val="SingleTxt"/>
        <w:keepNext/>
        <w:keepLines/>
        <w:spacing w:after="0" w:line="120" w:lineRule="exact"/>
        <w:rPr>
          <w:b/>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8"/>
        <w:gridCol w:w="2092"/>
        <w:gridCol w:w="3618"/>
      </w:tblGrid>
      <w:tr w:rsidR="00455BBA" w:rsidRPr="0052204B" w:rsidTr="00E940AC">
        <w:trPr>
          <w:cantSplit/>
          <w:tblHeader/>
        </w:trPr>
        <w:tc>
          <w:tcPr>
            <w:tcW w:w="1778" w:type="dxa"/>
            <w:shd w:val="clear" w:color="auto" w:fill="auto"/>
          </w:tcPr>
          <w:p w:rsidR="00455BBA" w:rsidRPr="0052204B" w:rsidRDefault="00455BBA" w:rsidP="00E940AC">
            <w:pPr>
              <w:keepNext/>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Paramètre</w:t>
            </w:r>
          </w:p>
        </w:tc>
        <w:tc>
          <w:tcPr>
            <w:tcW w:w="2092" w:type="dxa"/>
            <w:shd w:val="clear" w:color="auto" w:fill="auto"/>
          </w:tcPr>
          <w:p w:rsidR="00455BBA" w:rsidRPr="0052204B" w:rsidRDefault="00455BBA" w:rsidP="00E940AC">
            <w:pPr>
              <w:keepNext/>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Spécification</w:t>
            </w:r>
          </w:p>
        </w:tc>
        <w:tc>
          <w:tcPr>
            <w:tcW w:w="3618" w:type="dxa"/>
            <w:shd w:val="clear" w:color="auto" w:fill="auto"/>
          </w:tcPr>
          <w:p w:rsidR="00455BBA" w:rsidRPr="0052204B" w:rsidRDefault="00455BBA" w:rsidP="00E940AC">
            <w:pPr>
              <w:keepNext/>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 xml:space="preserve">Paragraphe de référence </w:t>
            </w:r>
          </w:p>
        </w:tc>
      </w:tr>
      <w:tr w:rsidR="00455BBA" w:rsidRPr="0052204B" w:rsidTr="00E940AC">
        <w:trPr>
          <w:cantSplit/>
        </w:trPr>
        <w:tc>
          <w:tcPr>
            <w:tcW w:w="1778" w:type="dxa"/>
            <w:shd w:val="clear" w:color="auto" w:fill="auto"/>
          </w:tcPr>
          <w:p w:rsidR="00455BBA" w:rsidRPr="0052204B" w:rsidRDefault="00455BBA" w:rsidP="00E940AC">
            <w:pPr>
              <w:keepNext/>
              <w:spacing w:before="40" w:after="80"/>
              <w:ind w:left="115" w:right="115"/>
              <w:rPr>
                <w:rFonts w:ascii="Courier" w:eastAsia="MS Mincho" w:hAnsi="Courier"/>
                <w:color w:val="000000"/>
                <w:lang w:val="fr-CH"/>
              </w:rPr>
            </w:pPr>
            <w:r w:rsidRPr="0052204B">
              <w:rPr>
                <w:rFonts w:eastAsia="MS Mincho"/>
                <w:color w:val="000000"/>
                <w:lang w:val="fr-CH"/>
              </w:rPr>
              <w:t>J</w:t>
            </w:r>
            <w:r w:rsidRPr="0052204B">
              <w:rPr>
                <w:rFonts w:eastAsia="MS Mincho"/>
                <w:color w:val="000000"/>
                <w:vertAlign w:val="subscript"/>
                <w:lang w:val="fr-CH"/>
              </w:rPr>
              <w:t>aux</w:t>
            </w:r>
          </w:p>
        </w:tc>
        <w:tc>
          <w:tcPr>
            <w:tcW w:w="2092" w:type="dxa"/>
            <w:shd w:val="clear" w:color="auto" w:fill="auto"/>
          </w:tcPr>
          <w:p w:rsidR="00455BBA" w:rsidRPr="0052204B" w:rsidRDefault="00455BBA" w:rsidP="00E940AC">
            <w:pPr>
              <w:keepNext/>
              <w:spacing w:before="40" w:after="80"/>
              <w:ind w:left="115" w:right="115"/>
              <w:rPr>
                <w:rFonts w:ascii="Courier" w:eastAsia="MS Mincho" w:hAnsi="Courier"/>
                <w:color w:val="000000"/>
                <w:lang w:val="fr-CH"/>
              </w:rPr>
            </w:pPr>
            <w:r w:rsidRPr="0052204B">
              <w:rPr>
                <w:rFonts w:eastAsia="MS Mincho"/>
                <w:color w:val="000000"/>
                <w:lang w:val="fr-CH"/>
              </w:rPr>
              <w:t>Fabricant</w:t>
            </w:r>
          </w:p>
        </w:tc>
        <w:tc>
          <w:tcPr>
            <w:tcW w:w="3618" w:type="dxa"/>
            <w:shd w:val="clear" w:color="auto" w:fill="auto"/>
          </w:tcPr>
          <w:p w:rsidR="00455BBA" w:rsidRPr="0052204B" w:rsidRDefault="00455BBA" w:rsidP="00E940AC">
            <w:pPr>
              <w:keepNext/>
              <w:spacing w:before="40" w:after="80"/>
              <w:ind w:left="115" w:right="115"/>
              <w:rPr>
                <w:rFonts w:ascii="Courier" w:eastAsia="MS Mincho" w:hAnsi="Courier"/>
                <w:color w:val="000000"/>
                <w:lang w:val="fr-CH"/>
              </w:rPr>
            </w:pPr>
            <w:r w:rsidRPr="0052204B">
              <w:rPr>
                <w:rFonts w:eastAsia="MS Mincho"/>
                <w:color w:val="000000"/>
                <w:lang w:val="fr-CH"/>
              </w:rPr>
              <w:t>-</w:t>
            </w:r>
          </w:p>
        </w:tc>
      </w:tr>
    </w:tbl>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rPr>
          <w:lang w:val="fr-CH"/>
        </w:rPr>
      </w:pPr>
      <w:r w:rsidRPr="0052204B">
        <w:rPr>
          <w:lang w:val="fr-CH"/>
        </w:rPr>
        <w:t>A.9.7.3</w:t>
      </w:r>
      <w:r w:rsidRPr="0052204B">
        <w:rPr>
          <w:lang w:val="fr-CH"/>
        </w:rPr>
        <w:tab/>
        <w:t>Modèle de châssis</w:t>
      </w:r>
    </w:p>
    <w:p w:rsidR="00455BBA" w:rsidRPr="0052204B" w:rsidRDefault="008F7848" w:rsidP="008F7848">
      <w:pPr>
        <w:pStyle w:val="SingleTxt"/>
        <w:ind w:left="2218" w:hanging="951"/>
        <w:rPr>
          <w:lang w:val="fr-CH"/>
        </w:rPr>
      </w:pPr>
      <w:r w:rsidRPr="0052204B">
        <w:rPr>
          <w:lang w:val="fr-CH"/>
        </w:rPr>
        <w:tab/>
      </w:r>
      <w:r w:rsidR="00455BBA" w:rsidRPr="0052204B">
        <w:rPr>
          <w:lang w:val="fr-CH"/>
        </w:rPr>
        <w:tab/>
        <w:t xml:space="preserve">Un modèle de base du châssis (véhicule) doit être représenté sous forme d’inertie. Le modèle doit calculer la vitesse d’un véhicule à partir d’un couple sur l’arbre de transmission et d’un couple de freinage. Le modèle doit inclure la résistance au roulement et la résistance à l’air et tenir compte de la résistance due à la pente. Un schéma est donné à la figure 29. </w:t>
      </w:r>
    </w:p>
    <w:p w:rsidR="008F7848" w:rsidRPr="0052204B" w:rsidRDefault="008F7848" w:rsidP="008F7848">
      <w:pPr>
        <w:pStyle w:val="SingleTxt"/>
        <w:spacing w:after="0" w:line="120" w:lineRule="exact"/>
        <w:ind w:left="2218" w:hanging="951"/>
        <w:rPr>
          <w:sz w:val="10"/>
          <w:lang w:val="fr-CH"/>
        </w:rPr>
      </w:pPr>
    </w:p>
    <w:p w:rsidR="008F7848" w:rsidRPr="0052204B" w:rsidRDefault="008F7848" w:rsidP="008F7848">
      <w:pPr>
        <w:pStyle w:val="SingleTxt"/>
        <w:spacing w:after="0" w:line="120" w:lineRule="exact"/>
        <w:ind w:left="2218" w:hanging="951"/>
        <w:rPr>
          <w:sz w:val="10"/>
          <w:lang w:val="fr-CH"/>
        </w:rPr>
      </w:pPr>
    </w:p>
    <w:p w:rsidR="008F7848" w:rsidRPr="0052204B" w:rsidRDefault="008F7848" w:rsidP="008F7848">
      <w:pPr>
        <w:pStyle w:val="SingleTxt"/>
        <w:spacing w:after="0" w:line="120" w:lineRule="exact"/>
        <w:ind w:left="2218" w:hanging="951"/>
        <w:rPr>
          <w:sz w:val="10"/>
          <w:lang w:val="fr-CH"/>
        </w:rPr>
      </w:pPr>
    </w:p>
    <w:p w:rsidR="00455BBA" w:rsidRPr="0052204B" w:rsidRDefault="008F7848"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Figure 29</w:t>
      </w:r>
      <w:r w:rsidR="00455BBA" w:rsidRPr="0052204B">
        <w:rPr>
          <w:b w:val="0"/>
          <w:bCs/>
          <w:lang w:val="fr-CH"/>
        </w:rPr>
        <w:br/>
      </w:r>
      <w:r w:rsidR="00455BBA" w:rsidRPr="0052204B">
        <w:rPr>
          <w:lang w:val="fr-CH"/>
        </w:rPr>
        <w:t>Schéma du modèle de châssis (véhicule)</w:t>
      </w:r>
    </w:p>
    <w:p w:rsidR="00455BBA" w:rsidRPr="0052204B" w:rsidRDefault="00455BBA" w:rsidP="00F739B2">
      <w:pPr>
        <w:pStyle w:val="SingleTxt"/>
        <w:keepNext/>
        <w:keepLines/>
        <w:spacing w:after="0" w:line="120" w:lineRule="exact"/>
        <w:rPr>
          <w:b/>
          <w:sz w:val="10"/>
          <w:lang w:val="fr-CH"/>
        </w:rPr>
      </w:pPr>
    </w:p>
    <w:p w:rsidR="00455BBA" w:rsidRPr="0052204B" w:rsidRDefault="00455BBA" w:rsidP="00F739B2">
      <w:pPr>
        <w:pStyle w:val="SingleTxt"/>
        <w:keepNext/>
        <w:keepLines/>
        <w:spacing w:after="0" w:line="120" w:lineRule="exact"/>
        <w:rPr>
          <w:sz w:val="10"/>
          <w:lang w:val="fr-CH"/>
        </w:rPr>
      </w:pPr>
    </w:p>
    <w:p w:rsidR="00455BBA" w:rsidRPr="0052204B" w:rsidRDefault="00455BBA" w:rsidP="00F739B2">
      <w:pPr>
        <w:pStyle w:val="SingleTxt"/>
        <w:spacing w:after="0" w:line="240" w:lineRule="auto"/>
        <w:rPr>
          <w:lang w:val="fr-CH"/>
        </w:rPr>
      </w:pPr>
      <w:r w:rsidRPr="0052204B">
        <w:rPr>
          <w:noProof/>
          <w:lang w:val="en-GB" w:eastAsia="en-GB"/>
        </w:rPr>
        <w:drawing>
          <wp:inline distT="0" distB="0" distL="0" distR="0" wp14:anchorId="5C935DBA" wp14:editId="1C7F9B4A">
            <wp:extent cx="4736592" cy="3283666"/>
            <wp:effectExtent l="0" t="0" r="6985" b="0"/>
            <wp:docPr id="1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36592" cy="3283666"/>
                    </a:xfrm>
                    <a:prstGeom prst="rect">
                      <a:avLst/>
                    </a:prstGeom>
                    <a:noFill/>
                    <a:ln w="6350" cmpd="sng">
                      <a:noFill/>
                      <a:miter lim="800000"/>
                      <a:headEnd/>
                      <a:tailEnd/>
                    </a:ln>
                    <a:effectLst/>
                  </pic:spPr>
                </pic:pic>
              </a:graphicData>
            </a:graphic>
          </wp:inline>
        </w:drawing>
      </w:r>
    </w:p>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spacing w:after="0" w:line="120" w:lineRule="exact"/>
        <w:rPr>
          <w:sz w:val="10"/>
          <w:lang w:val="fr-CH"/>
        </w:rPr>
      </w:pPr>
    </w:p>
    <w:p w:rsidR="00455BBA" w:rsidRPr="0052204B" w:rsidRDefault="008F7848" w:rsidP="008F7848">
      <w:pPr>
        <w:pStyle w:val="SingleTxt"/>
        <w:ind w:left="2218" w:hanging="951"/>
        <w:rPr>
          <w:lang w:val="fr-CH"/>
        </w:rPr>
      </w:pPr>
      <w:r w:rsidRPr="0052204B">
        <w:rPr>
          <w:lang w:val="fr-CH"/>
        </w:rPr>
        <w:tab/>
      </w:r>
      <w:r w:rsidRPr="0052204B">
        <w:rPr>
          <w:lang w:val="fr-CH"/>
        </w:rPr>
        <w:tab/>
      </w:r>
      <w:r w:rsidR="00455BBA" w:rsidRPr="0052204B">
        <w:rPr>
          <w:lang w:val="fr-CH"/>
        </w:rPr>
        <w:t>Le couple d’entraînement M</w:t>
      </w:r>
      <w:r w:rsidR="00455BBA" w:rsidRPr="0052204B">
        <w:rPr>
          <w:vertAlign w:val="subscript"/>
          <w:lang w:val="fr-CH"/>
        </w:rPr>
        <w:t>drive</w:t>
      </w:r>
      <w:r w:rsidR="00455BBA" w:rsidRPr="0052204B">
        <w:rPr>
          <w:lang w:val="fr-CH"/>
        </w:rPr>
        <w:t xml:space="preserve"> doit être diminué du couple de freinage à friction M</w:t>
      </w:r>
      <w:r w:rsidR="00455BBA" w:rsidRPr="0052204B">
        <w:rPr>
          <w:vertAlign w:val="subscript"/>
          <w:lang w:val="fr-CH"/>
        </w:rPr>
        <w:t>fric_brake</w:t>
      </w:r>
      <w:r w:rsidR="00455BBA" w:rsidRPr="0052204B">
        <w:rPr>
          <w:lang w:val="fr-CH"/>
        </w:rPr>
        <w:t>. L’actionneur de couple de freinage doit être modélisé en tant que système du premier ordre comme suit</w:t>
      </w:r>
      <w:r w:rsidR="00D23B14" w:rsidRPr="0052204B">
        <w:rPr>
          <w:lang w:val="fr-CH"/>
        </w:rPr>
        <w:t> :</w:t>
      </w:r>
    </w:p>
    <w:p w:rsidR="00455BBA" w:rsidRPr="0052204B" w:rsidRDefault="008F784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3640" w:dyaOrig="580">
          <v:shape id="_x0000_i1171" type="#_x0000_t75" style="width:182.2pt;height:29.45pt" o:ole="">
            <v:imagedata r:id="rId356" o:title=""/>
          </v:shape>
          <o:OLEObject Type="Embed" ProgID="Equation.3" ShapeID="_x0000_i1171" DrawAspect="Content" ObjectID="_1511071209" r:id="rId357"/>
        </w:object>
      </w:r>
      <w:r w:rsidR="00455BBA" w:rsidRPr="0052204B">
        <w:rPr>
          <w:lang w:val="fr-CH"/>
        </w:rPr>
        <w:tab/>
        <w:t>(141)</w:t>
      </w:r>
    </w:p>
    <w:p w:rsidR="00455BBA" w:rsidRPr="0052204B" w:rsidRDefault="008F7848" w:rsidP="00455BBA">
      <w:pPr>
        <w:pStyle w:val="SingleTxt"/>
        <w:rPr>
          <w:lang w:val="fr-CH"/>
        </w:rPr>
      </w:pPr>
      <w:r w:rsidRPr="0052204B">
        <w:rPr>
          <w:lang w:val="fr-CH"/>
        </w:rPr>
        <w:tab/>
      </w:r>
      <w:r w:rsidR="00455BBA" w:rsidRPr="0052204B">
        <w:rPr>
          <w:lang w:val="fr-CH"/>
        </w:rPr>
        <w:tab/>
        <w:t>Où</w:t>
      </w:r>
      <w:r w:rsidR="00D23B14" w:rsidRPr="0052204B">
        <w:rPr>
          <w:lang w:val="fr-CH"/>
        </w:rPr>
        <w:t> :</w:t>
      </w:r>
    </w:p>
    <w:p w:rsidR="00455BBA" w:rsidRPr="0052204B" w:rsidRDefault="008F7848" w:rsidP="00455BBA">
      <w:pPr>
        <w:pStyle w:val="SingleTxt"/>
        <w:rPr>
          <w:lang w:val="fr-CH"/>
        </w:rPr>
      </w:pPr>
      <w:r w:rsidRPr="0052204B">
        <w:rPr>
          <w:lang w:val="fr-CH"/>
        </w:rPr>
        <w:tab/>
      </w:r>
      <w:r w:rsidRPr="0052204B">
        <w:rPr>
          <w:lang w:val="fr-CH"/>
        </w:rPr>
        <w:tab/>
      </w:r>
      <w:r w:rsidR="00455BBA" w:rsidRPr="0052204B">
        <w:rPr>
          <w:lang w:val="fr-CH"/>
        </w:rPr>
        <w:t>M</w:t>
      </w:r>
      <w:r w:rsidR="00455BBA" w:rsidRPr="0052204B">
        <w:rPr>
          <w:vertAlign w:val="subscript"/>
          <w:lang w:val="fr-CH"/>
        </w:rPr>
        <w:t>fric_brake</w:t>
      </w:r>
      <w:r w:rsidR="00455BBA" w:rsidRPr="0052204B">
        <w:rPr>
          <w:lang w:val="fr-CH"/>
        </w:rPr>
        <w:tab/>
      </w:r>
      <w:r w:rsidRPr="0052204B">
        <w:rPr>
          <w:lang w:val="fr-CH"/>
        </w:rPr>
        <w:tab/>
      </w:r>
      <w:r w:rsidR="00455BBA" w:rsidRPr="0052204B">
        <w:rPr>
          <w:lang w:val="fr-CH"/>
        </w:rPr>
        <w:t xml:space="preserve">est le couple de freinage à friction (Nm); </w:t>
      </w:r>
    </w:p>
    <w:p w:rsidR="00455BBA" w:rsidRPr="0052204B" w:rsidRDefault="008F7848" w:rsidP="00455BBA">
      <w:pPr>
        <w:pStyle w:val="SingleTxt"/>
        <w:rPr>
          <w:lang w:val="fr-CH"/>
        </w:rPr>
      </w:pPr>
      <w:r w:rsidRPr="0052204B">
        <w:rPr>
          <w:lang w:val="fr-CH"/>
        </w:rPr>
        <w:tab/>
      </w:r>
      <w:r w:rsidRPr="0052204B">
        <w:rPr>
          <w:lang w:val="fr-CH"/>
        </w:rPr>
        <w:tab/>
      </w:r>
      <w:r w:rsidR="00455BBA" w:rsidRPr="0052204B">
        <w:rPr>
          <w:lang w:val="fr-CH"/>
        </w:rPr>
        <w:t>M</w:t>
      </w:r>
      <w:r w:rsidR="00455BBA" w:rsidRPr="0052204B">
        <w:rPr>
          <w:vertAlign w:val="subscript"/>
          <w:lang w:val="fr-CH"/>
        </w:rPr>
        <w:t>fric_brake,des</w:t>
      </w:r>
      <w:r w:rsidR="00455BBA" w:rsidRPr="0052204B">
        <w:rPr>
          <w:lang w:val="fr-CH"/>
        </w:rPr>
        <w:tab/>
        <w:t xml:space="preserve">est le couple de freinage à friction voulu (Nm); </w:t>
      </w:r>
    </w:p>
    <w:p w:rsidR="00455BBA" w:rsidRPr="0052204B" w:rsidRDefault="008F7848" w:rsidP="008F7848">
      <w:pPr>
        <w:pStyle w:val="SingleTxt"/>
        <w:ind w:left="3658" w:hanging="2391"/>
        <w:rPr>
          <w:lang w:val="fr-CH"/>
        </w:rPr>
      </w:pPr>
      <w:r w:rsidRPr="0052204B">
        <w:rPr>
          <w:lang w:val="fr-CH"/>
        </w:rPr>
        <w:tab/>
      </w:r>
      <w:r w:rsidRPr="0052204B">
        <w:rPr>
          <w:lang w:val="fr-CH"/>
        </w:rPr>
        <w:tab/>
      </w:r>
      <w:r w:rsidR="00455BBA" w:rsidRPr="0052204B">
        <w:rPr>
          <w:lang w:val="fr-CH"/>
        </w:rPr>
        <w:t>τ</w:t>
      </w:r>
      <w:r w:rsidR="00455BBA" w:rsidRPr="0052204B">
        <w:rPr>
          <w:vertAlign w:val="subscript"/>
          <w:lang w:val="fr-CH"/>
        </w:rPr>
        <w:t>1</w:t>
      </w:r>
      <w:r w:rsidR="00455BBA" w:rsidRPr="0052204B">
        <w:rPr>
          <w:lang w:val="fr-CH"/>
        </w:rPr>
        <w:tab/>
      </w:r>
      <w:r w:rsidRPr="0052204B">
        <w:rPr>
          <w:lang w:val="fr-CH"/>
        </w:rPr>
        <w:tab/>
      </w:r>
      <w:r w:rsidRPr="0052204B">
        <w:rPr>
          <w:lang w:val="fr-CH"/>
        </w:rPr>
        <w:tab/>
      </w:r>
      <w:r w:rsidR="00455BBA" w:rsidRPr="0052204B">
        <w:rPr>
          <w:lang w:val="fr-CH"/>
        </w:rPr>
        <w:t>est la constante du temps de réponse de l’actionneur de frein (s).</w:t>
      </w:r>
    </w:p>
    <w:p w:rsidR="00455BBA" w:rsidRPr="0052204B" w:rsidRDefault="00455BBA" w:rsidP="008F7848">
      <w:pPr>
        <w:pStyle w:val="SingleTxt"/>
        <w:ind w:left="2218" w:hanging="951"/>
        <w:rPr>
          <w:lang w:val="fr-CH"/>
        </w:rPr>
      </w:pPr>
      <w:r w:rsidRPr="0052204B">
        <w:rPr>
          <w:lang w:val="fr-CH"/>
        </w:rPr>
        <w:tab/>
      </w:r>
      <w:r w:rsidR="008F7848" w:rsidRPr="0052204B">
        <w:rPr>
          <w:lang w:val="fr-CH"/>
        </w:rPr>
        <w:tab/>
      </w:r>
      <w:r w:rsidRPr="0052204B">
        <w:rPr>
          <w:lang w:val="fr-CH"/>
        </w:rPr>
        <w:t>Le couple total d’entraînement doit être diminué des couples de traînée aérodynamique M</w:t>
      </w:r>
      <w:r w:rsidRPr="0052204B">
        <w:rPr>
          <w:vertAlign w:val="subscript"/>
          <w:lang w:val="fr-CH"/>
        </w:rPr>
        <w:t>aero</w:t>
      </w:r>
      <w:r w:rsidRPr="0052204B">
        <w:rPr>
          <w:lang w:val="fr-CH"/>
        </w:rPr>
        <w:t>, de résistance au roulement et de la pesanteur M</w:t>
      </w:r>
      <w:r w:rsidRPr="0052204B">
        <w:rPr>
          <w:vertAlign w:val="subscript"/>
          <w:lang w:val="fr-CH"/>
        </w:rPr>
        <w:t>roll</w:t>
      </w:r>
      <w:r w:rsidRPr="0052204B">
        <w:rPr>
          <w:lang w:val="fr-CH"/>
        </w:rPr>
        <w:t xml:space="preserve"> et M</w:t>
      </w:r>
      <w:r w:rsidRPr="0052204B">
        <w:rPr>
          <w:vertAlign w:val="subscript"/>
          <w:lang w:val="fr-CH"/>
        </w:rPr>
        <w:t>grav</w:t>
      </w:r>
      <w:r w:rsidRPr="0052204B">
        <w:rPr>
          <w:lang w:val="fr-CH"/>
        </w:rPr>
        <w:t xml:space="preserve"> pour obtenir le couple d’accélération résultant conformément à l’équation différentielle suivante</w:t>
      </w:r>
      <w:r w:rsidR="00D23B14" w:rsidRPr="0052204B">
        <w:rPr>
          <w:lang w:val="fr-CH"/>
        </w:rPr>
        <w:t> :</w:t>
      </w:r>
    </w:p>
    <w:p w:rsidR="00455BBA" w:rsidRPr="0052204B" w:rsidRDefault="008F7848"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4440" w:dyaOrig="340">
          <v:shape id="_x0000_i1172" type="#_x0000_t75" style="width:222pt;height:16.9pt" o:ole="">
            <v:imagedata r:id="rId358" o:title=""/>
          </v:shape>
          <o:OLEObject Type="Embed" ProgID="Equation.3" ShapeID="_x0000_i1172" DrawAspect="Content" ObjectID="_1511071210" r:id="rId359"/>
        </w:object>
      </w:r>
      <w:r w:rsidR="00455BBA" w:rsidRPr="0052204B">
        <w:rPr>
          <w:lang w:val="fr-CH"/>
        </w:rPr>
        <w:tab/>
        <w:t>(142)</w:t>
      </w:r>
    </w:p>
    <w:p w:rsidR="00455BBA" w:rsidRPr="0052204B" w:rsidRDefault="008F7848" w:rsidP="00455BBA">
      <w:pPr>
        <w:pStyle w:val="SingleTxt"/>
        <w:rPr>
          <w:lang w:val="fr-CH"/>
        </w:rPr>
      </w:pPr>
      <w:r w:rsidRPr="0052204B">
        <w:rPr>
          <w:lang w:val="fr-CH"/>
        </w:rPr>
        <w:tab/>
      </w:r>
      <w:r w:rsidR="00455BBA" w:rsidRPr="0052204B">
        <w:rPr>
          <w:lang w:val="fr-CH"/>
        </w:rPr>
        <w:tab/>
        <w:t>Où</w:t>
      </w:r>
      <w:r w:rsidR="00D23B14" w:rsidRPr="0052204B">
        <w:rPr>
          <w:lang w:val="fr-CH"/>
        </w:rPr>
        <w:t> :</w:t>
      </w:r>
      <w:r w:rsidR="00455BBA" w:rsidRPr="0052204B">
        <w:rPr>
          <w:lang w:val="fr-CH"/>
        </w:rPr>
        <w:t xml:space="preserve"> </w:t>
      </w:r>
    </w:p>
    <w:p w:rsidR="00455BBA" w:rsidRPr="0052204B" w:rsidRDefault="008F7848" w:rsidP="00455BBA">
      <w:pPr>
        <w:pStyle w:val="SingleTxt"/>
        <w:rPr>
          <w:lang w:val="fr-CH"/>
        </w:rPr>
      </w:pPr>
      <w:r w:rsidRPr="0052204B">
        <w:rPr>
          <w:lang w:val="fr-CH"/>
        </w:rPr>
        <w:tab/>
      </w:r>
      <w:r w:rsidRPr="0052204B">
        <w:rPr>
          <w:lang w:val="fr-CH"/>
        </w:rPr>
        <w:tab/>
      </w:r>
      <w:r w:rsidR="00455BBA" w:rsidRPr="0052204B">
        <w:rPr>
          <w:lang w:val="fr-CH"/>
        </w:rPr>
        <w:t>J</w:t>
      </w:r>
      <w:r w:rsidR="00455BBA" w:rsidRPr="0052204B">
        <w:rPr>
          <w:vertAlign w:val="subscript"/>
          <w:lang w:val="fr-CH"/>
        </w:rPr>
        <w:t>tot</w:t>
      </w:r>
      <w:r w:rsidR="00455BBA" w:rsidRPr="0052204B">
        <w:rPr>
          <w:lang w:val="fr-CH"/>
        </w:rPr>
        <w:tab/>
      </w:r>
      <w:r w:rsidRPr="0052204B">
        <w:rPr>
          <w:lang w:val="fr-CH"/>
        </w:rPr>
        <w:tab/>
      </w:r>
      <w:r w:rsidR="00455BBA" w:rsidRPr="0052204B">
        <w:rPr>
          <w:lang w:val="fr-CH"/>
        </w:rPr>
        <w:t>est l’inertie totale du véhicule (kgm</w:t>
      </w:r>
      <w:r w:rsidR="00455BBA" w:rsidRPr="0052204B">
        <w:rPr>
          <w:vertAlign w:val="superscript"/>
          <w:lang w:val="fr-CH"/>
        </w:rPr>
        <w:t>2</w:t>
      </w:r>
      <w:r w:rsidR="00455BBA" w:rsidRPr="0052204B">
        <w:rPr>
          <w:lang w:val="fr-CH"/>
        </w:rPr>
        <w:t>);</w:t>
      </w:r>
    </w:p>
    <w:p w:rsidR="00455BBA" w:rsidRPr="0052204B" w:rsidRDefault="008F7848" w:rsidP="00E970B1">
      <w:pPr>
        <w:pStyle w:val="SingleTxt"/>
        <w:spacing w:line="240" w:lineRule="auto"/>
        <w:rPr>
          <w:lang w:val="fr-CH"/>
        </w:rPr>
      </w:pPr>
      <w:r w:rsidRPr="0052204B">
        <w:rPr>
          <w:lang w:val="fr-CH"/>
        </w:rPr>
        <w:tab/>
      </w:r>
      <w:r w:rsidRPr="0052204B">
        <w:rPr>
          <w:lang w:val="fr-CH"/>
        </w:rPr>
        <w:tab/>
      </w:r>
      <w:r w:rsidR="00455BBA" w:rsidRPr="0052204B">
        <w:rPr>
          <w:lang w:val="fr-CH"/>
        </w:rPr>
        <w:object w:dxaOrig="560" w:dyaOrig="300">
          <v:shape id="_x0000_i1173" type="#_x0000_t75" style="width:27.8pt;height:14.75pt" o:ole="">
            <v:imagedata r:id="rId360" o:title=""/>
          </v:shape>
          <o:OLEObject Type="Embed" ProgID="Equation.3" ShapeID="_x0000_i1173" DrawAspect="Content" ObjectID="_1511071211" r:id="rId361"/>
        </w:object>
      </w:r>
      <w:r w:rsidR="00455BBA" w:rsidRPr="0052204B">
        <w:rPr>
          <w:lang w:val="fr-CH"/>
        </w:rPr>
        <w:tab/>
        <w:t>est l’accélération en rotation de la roue (rad/s</w:t>
      </w:r>
      <w:r w:rsidR="00455BBA" w:rsidRPr="0052204B">
        <w:rPr>
          <w:vertAlign w:val="superscript"/>
          <w:lang w:val="fr-CH"/>
        </w:rPr>
        <w:t>2</w:t>
      </w:r>
      <w:r w:rsidR="00455BBA" w:rsidRPr="0052204B">
        <w:rPr>
          <w:lang w:val="fr-CH"/>
        </w:rPr>
        <w:t>).</w:t>
      </w:r>
    </w:p>
    <w:p w:rsidR="00455BBA" w:rsidRPr="0052204B" w:rsidRDefault="00455BBA" w:rsidP="007140C3">
      <w:pPr>
        <w:pStyle w:val="SingleTxt"/>
        <w:ind w:left="2218" w:hanging="951"/>
        <w:rPr>
          <w:lang w:val="fr-CH"/>
        </w:rPr>
      </w:pPr>
      <w:r w:rsidRPr="0052204B">
        <w:rPr>
          <w:lang w:val="fr-CH"/>
        </w:rPr>
        <w:tab/>
      </w:r>
      <w:r w:rsidR="007140C3" w:rsidRPr="0052204B">
        <w:rPr>
          <w:lang w:val="fr-CH"/>
        </w:rPr>
        <w:tab/>
      </w:r>
      <w:r w:rsidRPr="0052204B">
        <w:rPr>
          <w:lang w:val="fr-CH"/>
        </w:rPr>
        <w:t>L’inertie totale du véhicule J</w:t>
      </w:r>
      <w:r w:rsidRPr="0052204B">
        <w:rPr>
          <w:vertAlign w:val="subscript"/>
          <w:lang w:val="fr-CH"/>
        </w:rPr>
        <w:t>tot</w:t>
      </w:r>
      <w:r w:rsidRPr="0052204B">
        <w:rPr>
          <w:lang w:val="fr-CH"/>
        </w:rPr>
        <w:t xml:space="preserve"> doit être calculée en utilisant la masse du véhicule m</w:t>
      </w:r>
      <w:r w:rsidRPr="0052204B">
        <w:rPr>
          <w:vertAlign w:val="subscript"/>
          <w:lang w:val="fr-CH"/>
        </w:rPr>
        <w:t>vehicle</w:t>
      </w:r>
      <w:r w:rsidRPr="0052204B">
        <w:rPr>
          <w:lang w:val="fr-CH"/>
        </w:rPr>
        <w:t xml:space="preserve"> et les inerties des composants du groupe motopropulseur comme suit</w:t>
      </w:r>
      <w:r w:rsidR="00D23B14" w:rsidRPr="0052204B">
        <w:rPr>
          <w:lang w:val="fr-CH"/>
        </w:rPr>
        <w:t> :</w:t>
      </w:r>
    </w:p>
    <w:p w:rsidR="00455BB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3280" w:dyaOrig="380">
          <v:shape id="_x0000_i1174" type="#_x0000_t75" style="width:163.65pt;height:19.1pt" o:ole="">
            <v:imagedata r:id="rId362" o:title=""/>
          </v:shape>
          <o:OLEObject Type="Embed" ProgID="Equation.3" ShapeID="_x0000_i1174" DrawAspect="Content" ObjectID="_1511071212" r:id="rId363"/>
        </w:object>
      </w:r>
      <w:r w:rsidR="00455BBA" w:rsidRPr="0052204B">
        <w:rPr>
          <w:lang w:val="fr-CH"/>
        </w:rPr>
        <w:tab/>
        <w:t>(143)</w:t>
      </w:r>
    </w:p>
    <w:p w:rsidR="00455BBA" w:rsidRPr="0052204B" w:rsidRDefault="007140C3" w:rsidP="00455BBA">
      <w:pPr>
        <w:pStyle w:val="SingleTxt"/>
        <w:rPr>
          <w:lang w:val="fr-CH"/>
        </w:rPr>
      </w:pPr>
      <w:r w:rsidRPr="0052204B">
        <w:rPr>
          <w:lang w:val="fr-CH"/>
        </w:rPr>
        <w:tab/>
      </w:r>
      <w:r w:rsidR="00455BBA" w:rsidRPr="0052204B">
        <w:rPr>
          <w:lang w:val="fr-CH"/>
        </w:rPr>
        <w:tab/>
        <w:t>Où</w:t>
      </w:r>
      <w:r w:rsidR="00D23B14" w:rsidRPr="0052204B">
        <w:rPr>
          <w:lang w:val="fr-CH"/>
        </w:rPr>
        <w:t> :</w:t>
      </w:r>
      <w:r w:rsidR="00455BBA" w:rsidRPr="0052204B">
        <w:rPr>
          <w:lang w:val="fr-CH"/>
        </w:rPr>
        <w:t xml:space="preserve"> </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m</w:t>
      </w:r>
      <w:r w:rsidR="00455BBA" w:rsidRPr="0052204B">
        <w:rPr>
          <w:vertAlign w:val="subscript"/>
          <w:lang w:val="fr-CH"/>
        </w:rPr>
        <w:t>vehicle</w:t>
      </w:r>
      <w:r w:rsidR="00455BBA" w:rsidRPr="0052204B">
        <w:rPr>
          <w:lang w:val="fr-CH"/>
        </w:rPr>
        <w:tab/>
        <w:t>est la masse du véhicule (kg);</w:t>
      </w:r>
    </w:p>
    <w:p w:rsidR="00455BBA" w:rsidRPr="0052204B" w:rsidRDefault="007140C3" w:rsidP="007140C3">
      <w:pPr>
        <w:pStyle w:val="SingleTxt"/>
        <w:ind w:left="3182" w:hanging="1915"/>
        <w:rPr>
          <w:lang w:val="fr-CH"/>
        </w:rPr>
      </w:pPr>
      <w:r w:rsidRPr="0052204B">
        <w:rPr>
          <w:lang w:val="fr-CH"/>
        </w:rPr>
        <w:tab/>
      </w:r>
      <w:r w:rsidRPr="0052204B">
        <w:rPr>
          <w:lang w:val="fr-CH"/>
        </w:rPr>
        <w:tab/>
      </w:r>
      <w:r w:rsidR="00455BBA" w:rsidRPr="0052204B">
        <w:rPr>
          <w:lang w:val="fr-CH"/>
        </w:rPr>
        <w:t>J</w:t>
      </w:r>
      <w:r w:rsidR="00455BBA" w:rsidRPr="0052204B">
        <w:rPr>
          <w:vertAlign w:val="subscript"/>
          <w:lang w:val="fr-CH"/>
        </w:rPr>
        <w:t>powertrain</w:t>
      </w:r>
      <w:r w:rsidR="00455BBA" w:rsidRPr="0052204B">
        <w:rPr>
          <w:lang w:val="fr-CH"/>
        </w:rPr>
        <w:tab/>
        <w:t>est la somme de toutes les inerties du groupe motopropulseur (kgm</w:t>
      </w:r>
      <w:r w:rsidR="00455BBA" w:rsidRPr="0052204B">
        <w:rPr>
          <w:vertAlign w:val="superscript"/>
          <w:lang w:val="fr-CH"/>
        </w:rPr>
        <w:t>2</w:t>
      </w:r>
      <w:r w:rsidR="00455BBA" w:rsidRPr="0052204B">
        <w:rPr>
          <w:lang w:val="fr-CH"/>
        </w:rPr>
        <w:t>);</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J</w:t>
      </w:r>
      <w:r w:rsidR="00455BBA" w:rsidRPr="0052204B">
        <w:rPr>
          <w:vertAlign w:val="subscript"/>
          <w:lang w:val="fr-CH"/>
        </w:rPr>
        <w:t>wheel</w:t>
      </w:r>
      <w:r w:rsidR="00455BBA" w:rsidRPr="0052204B">
        <w:rPr>
          <w:lang w:val="fr-CH"/>
        </w:rPr>
        <w:tab/>
      </w:r>
      <w:r w:rsidRPr="0052204B">
        <w:rPr>
          <w:lang w:val="fr-CH"/>
        </w:rPr>
        <w:tab/>
      </w:r>
      <w:r w:rsidR="00455BBA" w:rsidRPr="0052204B">
        <w:rPr>
          <w:lang w:val="fr-CH"/>
        </w:rPr>
        <w:t>est l’inertie des roues (kg/m</w:t>
      </w:r>
      <w:r w:rsidR="00455BBA" w:rsidRPr="0052204B">
        <w:rPr>
          <w:vertAlign w:val="superscript"/>
          <w:lang w:val="fr-CH"/>
        </w:rPr>
        <w:t>2</w:t>
      </w:r>
      <w:r w:rsidR="00455BBA" w:rsidRPr="0052204B">
        <w:rPr>
          <w:lang w:val="fr-CH"/>
        </w:rPr>
        <w:t>);</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r</w:t>
      </w:r>
      <w:r w:rsidR="00455BBA" w:rsidRPr="0052204B">
        <w:rPr>
          <w:vertAlign w:val="subscript"/>
          <w:lang w:val="fr-CH"/>
        </w:rPr>
        <w:t>wheel</w:t>
      </w:r>
      <w:r w:rsidR="00455BBA" w:rsidRPr="0052204B">
        <w:rPr>
          <w:lang w:val="fr-CH"/>
        </w:rPr>
        <w:tab/>
      </w:r>
      <w:r w:rsidRPr="0052204B">
        <w:rPr>
          <w:lang w:val="fr-CH"/>
        </w:rPr>
        <w:tab/>
      </w:r>
      <w:r w:rsidR="00455BBA" w:rsidRPr="0052204B">
        <w:rPr>
          <w:lang w:val="fr-CH"/>
        </w:rPr>
        <w:t>est le rayon de la roue (m).</w:t>
      </w:r>
    </w:p>
    <w:p w:rsidR="00455BBA" w:rsidRPr="0052204B" w:rsidRDefault="007140C3" w:rsidP="005E7D51">
      <w:pPr>
        <w:pStyle w:val="SingleTxt"/>
        <w:ind w:left="2218" w:hanging="951"/>
        <w:rPr>
          <w:lang w:val="fr-CH"/>
        </w:rPr>
      </w:pPr>
      <w:r w:rsidRPr="0052204B">
        <w:rPr>
          <w:lang w:val="fr-CH"/>
        </w:rPr>
        <w:tab/>
      </w:r>
      <w:r w:rsidR="00455BBA" w:rsidRPr="0052204B">
        <w:rPr>
          <w:lang w:val="fr-CH"/>
        </w:rPr>
        <w:tab/>
        <w:t>La vitesse du véhicule v</w:t>
      </w:r>
      <w:r w:rsidR="00455BBA" w:rsidRPr="0052204B">
        <w:rPr>
          <w:vertAlign w:val="subscript"/>
          <w:lang w:val="fr-CH"/>
        </w:rPr>
        <w:t>vehicle</w:t>
      </w:r>
      <w:r w:rsidR="00455BBA" w:rsidRPr="0052204B">
        <w:rPr>
          <w:lang w:val="fr-CH"/>
        </w:rPr>
        <w:t xml:space="preserve"> doit être déterminée à partir de la vitesse de rotation de la roue ω</w:t>
      </w:r>
      <w:r w:rsidR="00455BBA" w:rsidRPr="0052204B">
        <w:rPr>
          <w:vertAlign w:val="subscript"/>
          <w:lang w:val="fr-CH"/>
        </w:rPr>
        <w:t>wheel</w:t>
      </w:r>
      <w:r w:rsidR="00455BBA" w:rsidRPr="0052204B">
        <w:rPr>
          <w:lang w:val="fr-CH"/>
        </w:rPr>
        <w:t xml:space="preserve"> et du rayon de la roue </w:t>
      </w:r>
      <w:r w:rsidR="005E7D51">
        <w:rPr>
          <w:lang w:val="fr-CH"/>
        </w:rPr>
        <w:t>r</w:t>
      </w:r>
      <w:r w:rsidR="00455BBA" w:rsidRPr="0052204B">
        <w:rPr>
          <w:vertAlign w:val="subscript"/>
          <w:lang w:val="fr-CH"/>
        </w:rPr>
        <w:t>wheel</w:t>
      </w:r>
      <w:r w:rsidR="00455BBA" w:rsidRPr="0052204B">
        <w:rPr>
          <w:lang w:val="fr-CH"/>
        </w:rPr>
        <w:t xml:space="preserve"> comme suit</w:t>
      </w:r>
      <w:r w:rsidR="00D23B14" w:rsidRPr="0052204B">
        <w:rPr>
          <w:lang w:val="fr-CH"/>
        </w:rPr>
        <w:t> :</w:t>
      </w:r>
    </w:p>
    <w:p w:rsidR="00455BBA" w:rsidRPr="0052204B" w:rsidRDefault="007140C3" w:rsidP="005E7D51">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1880" w:dyaOrig="300">
          <v:shape id="_x0000_i1175" type="#_x0000_t75" style="width:94.35pt;height:14.75pt" o:ole="">
            <v:imagedata r:id="rId364" o:title=""/>
          </v:shape>
          <o:OLEObject Type="Embed" ProgID="Equation.3" ShapeID="_x0000_i1175" DrawAspect="Content" ObjectID="_1511071213" r:id="rId365"/>
        </w:object>
      </w:r>
      <w:r w:rsidR="00455BBA" w:rsidRPr="0052204B">
        <w:rPr>
          <w:lang w:val="fr-CH"/>
        </w:rPr>
        <w:fldChar w:fldCharType="begin"/>
      </w:r>
      <w:r w:rsidR="00455BBA" w:rsidRPr="0052204B">
        <w:rPr>
          <w:lang w:val="fr-CH"/>
        </w:rPr>
        <w:instrText xml:space="preserve"> QUOTE </w:instrText>
      </w:r>
      <m:oMath>
        <m:sSub>
          <m:sSubPr>
            <m:ctrlPr>
              <w:rPr>
                <w:rFonts w:ascii="Cambria Math" w:hAnsi="Cambria Math"/>
                <w:i/>
                <w:lang w:val="fr-CH"/>
              </w:rPr>
            </m:ctrlPr>
          </m:sSubPr>
          <m:e>
            <m:r>
              <m:rPr>
                <m:sty m:val="p"/>
              </m:rPr>
              <w:rPr>
                <w:rFonts w:ascii="Cambria Math" w:hAnsi="Cambria Math"/>
                <w:lang w:val="fr-CH"/>
              </w:rPr>
              <m:t>v</m:t>
            </m:r>
          </m:e>
          <m:sub>
            <m:r>
              <m:rPr>
                <m:sty m:val="p"/>
              </m:rPr>
              <w:rPr>
                <w:rFonts w:ascii="Cambria Math" w:hAnsi="Cambria Math"/>
                <w:lang w:val="fr-CH"/>
              </w:rPr>
              <m:t>vehicle</m:t>
            </m:r>
          </m:sub>
        </m:sSub>
        <m:r>
          <m:rPr>
            <m:sty m:val="p"/>
          </m:rPr>
          <w:rPr>
            <w:rFonts w:ascii="Cambria Math" w:hAnsi="Cambria Math"/>
            <w:lang w:val="fr-CH"/>
          </w:rPr>
          <m:t xml:space="preserve">= </m:t>
        </m:r>
        <m:sSub>
          <m:sSubPr>
            <m:ctrlPr>
              <w:rPr>
                <w:rFonts w:ascii="Cambria Math" w:hAnsi="Cambria Math"/>
                <w:i/>
                <w:lang w:val="fr-CH"/>
              </w:rPr>
            </m:ctrlPr>
          </m:sSubPr>
          <m:e>
            <m:r>
              <m:rPr>
                <m:sty m:val="p"/>
              </m:rPr>
              <w:rPr>
                <w:rFonts w:ascii="Cambria Math" w:hAnsi="Cambria Math"/>
                <w:lang w:val="fr-CH"/>
              </w:rPr>
              <m:t>ω</m:t>
            </m:r>
          </m:e>
          <m:sub>
            <m:r>
              <m:rPr>
                <m:sty m:val="p"/>
              </m:rPr>
              <w:rPr>
                <w:rFonts w:ascii="Cambria Math" w:hAnsi="Cambria Math"/>
                <w:lang w:val="fr-CH"/>
              </w:rPr>
              <m:t>wheel</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r</m:t>
            </m:r>
          </m:e>
          <m:sub>
            <m:r>
              <m:rPr>
                <m:sty m:val="p"/>
              </m:rPr>
              <w:rPr>
                <w:rFonts w:ascii="Cambria Math" w:hAnsi="Cambria Math"/>
                <w:lang w:val="fr-CH"/>
              </w:rPr>
              <m:t>wheel</m:t>
            </m:r>
          </m:sub>
        </m:sSub>
      </m:oMath>
      <w:r w:rsidR="00455BBA" w:rsidRPr="0052204B">
        <w:rPr>
          <w:lang w:val="fr-CH"/>
        </w:rPr>
        <w:instrText xml:space="preserve"> </w:instrText>
      </w:r>
      <w:r w:rsidR="00455BBA" w:rsidRPr="0052204B">
        <w:rPr>
          <w:lang w:val="fr-CH"/>
        </w:rPr>
        <w:fldChar w:fldCharType="separate"/>
      </w:r>
      <m:oMath>
        <m:sSub>
          <m:sSubPr>
            <m:ctrlPr>
              <w:rPr>
                <w:rFonts w:ascii="Cambria Math" w:hAnsi="Cambria Math"/>
                <w:i/>
                <w:lang w:val="fr-CH"/>
              </w:rPr>
            </m:ctrlPr>
          </m:sSubPr>
          <m:e>
            <m:r>
              <m:rPr>
                <m:sty m:val="p"/>
              </m:rPr>
              <w:rPr>
                <w:rFonts w:ascii="Cambria Math" w:hAnsi="Cambria Math"/>
                <w:lang w:val="fr-CH"/>
              </w:rPr>
              <m:t>v</m:t>
            </m:r>
          </m:e>
          <m:sub>
            <m:r>
              <m:rPr>
                <m:sty m:val="p"/>
              </m:rPr>
              <w:rPr>
                <w:rFonts w:ascii="Cambria Math" w:hAnsi="Cambria Math"/>
                <w:lang w:val="fr-CH"/>
              </w:rPr>
              <m:t>vehicle</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ω</m:t>
            </m:r>
          </m:e>
          <m:sub>
            <m:r>
              <m:rPr>
                <m:sty m:val="p"/>
              </m:rPr>
              <w:rPr>
                <w:rFonts w:ascii="Cambria Math" w:hAnsi="Cambria Math"/>
                <w:lang w:val="fr-CH"/>
              </w:rPr>
              <m:t>wheel</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r</m:t>
            </m:r>
          </m:e>
          <m:sub>
            <m:r>
              <m:rPr>
                <m:sty m:val="p"/>
              </m:rPr>
              <w:rPr>
                <w:rFonts w:ascii="Cambria Math" w:hAnsi="Cambria Math"/>
                <w:lang w:val="fr-CH"/>
              </w:rPr>
              <m:t>wheel</m:t>
            </m:r>
          </m:sub>
        </m:sSub>
      </m:oMath>
      <w:r w:rsidR="00455BBA" w:rsidRPr="0052204B">
        <w:rPr>
          <w:lang w:val="fr-CH"/>
        </w:rPr>
        <w:fldChar w:fldCharType="end"/>
      </w:r>
      <w:r w:rsidR="00455BBA" w:rsidRPr="0052204B">
        <w:rPr>
          <w:lang w:val="fr-CH"/>
        </w:rPr>
        <w:tab/>
        <w:t>(144)</w:t>
      </w:r>
    </w:p>
    <w:p w:rsidR="00455BBA" w:rsidRPr="0052204B" w:rsidRDefault="007140C3" w:rsidP="00455BBA">
      <w:pPr>
        <w:pStyle w:val="SingleTxt"/>
        <w:rPr>
          <w:lang w:val="fr-CH"/>
        </w:rPr>
      </w:pPr>
      <w:r w:rsidRPr="0052204B">
        <w:rPr>
          <w:lang w:val="fr-CH"/>
        </w:rPr>
        <w:tab/>
      </w:r>
      <w:r w:rsidR="00455BBA" w:rsidRPr="0052204B">
        <w:rPr>
          <w:lang w:val="fr-CH"/>
        </w:rPr>
        <w:tab/>
        <w:t>Le couple de résistance aérodynamique doit être calculé comme suit</w:t>
      </w:r>
      <w:r w:rsidR="00D23B14" w:rsidRPr="0052204B">
        <w:rPr>
          <w:lang w:val="fr-CH"/>
        </w:rPr>
        <w:t> :</w:t>
      </w:r>
    </w:p>
    <w:p w:rsidR="00455BBA" w:rsidRPr="0052204B" w:rsidRDefault="007140C3" w:rsidP="005E7D51">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791130" w:rsidRPr="00A91E26">
        <w:rPr>
          <w:color w:val="000000"/>
          <w:position w:val="-12"/>
        </w:rPr>
        <w:object w:dxaOrig="3540" w:dyaOrig="360">
          <v:shape id="_x0000_i1176" type="#_x0000_t75" style="width:177.25pt;height:18.55pt" o:ole="">
            <v:imagedata r:id="rId366" o:title=""/>
          </v:shape>
          <o:OLEObject Type="Embed" ProgID="Equation.3" ShapeID="_x0000_i1176" DrawAspect="Content" ObjectID="_1511071214" r:id="rId367"/>
        </w:object>
      </w:r>
      <w:r w:rsidR="00455BBA" w:rsidRPr="0052204B">
        <w:rPr>
          <w:lang w:val="fr-CH"/>
        </w:rPr>
        <w:tab/>
        <w:t>(145)</w:t>
      </w:r>
    </w:p>
    <w:p w:rsidR="00455BBA" w:rsidRPr="0052204B" w:rsidRDefault="007140C3" w:rsidP="00455BBA">
      <w:pPr>
        <w:pStyle w:val="SingleTxt"/>
        <w:rPr>
          <w:lang w:val="fr-CH"/>
        </w:rPr>
      </w:pPr>
      <w:r w:rsidRPr="0052204B">
        <w:rPr>
          <w:lang w:val="fr-CH"/>
        </w:rPr>
        <w:tab/>
      </w:r>
      <w:r w:rsidR="00455BBA" w:rsidRPr="0052204B">
        <w:rPr>
          <w:lang w:val="fr-CH"/>
        </w:rPr>
        <w:tab/>
        <w:t>Où</w:t>
      </w:r>
      <w:r w:rsidR="00D23B14" w:rsidRPr="0052204B">
        <w:rPr>
          <w:lang w:val="fr-CH"/>
        </w:rPr>
        <w:t> :</w:t>
      </w:r>
      <w:r w:rsidR="00455BBA" w:rsidRPr="0052204B">
        <w:rPr>
          <w:lang w:val="fr-CH"/>
        </w:rPr>
        <w:t xml:space="preserve"> </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ρ</w:t>
      </w:r>
      <w:r w:rsidR="00455BBA" w:rsidRPr="0052204B">
        <w:rPr>
          <w:vertAlign w:val="subscript"/>
          <w:lang w:val="fr-CH"/>
        </w:rPr>
        <w:t>a</w:t>
      </w:r>
      <w:r w:rsidR="00455BBA" w:rsidRPr="0052204B">
        <w:rPr>
          <w:lang w:val="fr-CH"/>
        </w:rPr>
        <w:tab/>
      </w:r>
      <w:r w:rsidRPr="0052204B">
        <w:rPr>
          <w:lang w:val="fr-CH"/>
        </w:rPr>
        <w:tab/>
      </w:r>
      <w:r w:rsidR="00455BBA" w:rsidRPr="0052204B">
        <w:rPr>
          <w:lang w:val="fr-CH"/>
        </w:rPr>
        <w:t>est la masse volumique de l’air (kg/m</w:t>
      </w:r>
      <w:r w:rsidR="00455BBA" w:rsidRPr="0052204B">
        <w:rPr>
          <w:vertAlign w:val="superscript"/>
          <w:lang w:val="fr-CH"/>
        </w:rPr>
        <w:t>3</w:t>
      </w:r>
      <w:r w:rsidR="00455BBA" w:rsidRPr="0052204B">
        <w:rPr>
          <w:lang w:val="fr-CH"/>
        </w:rPr>
        <w:t>);</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C</w:t>
      </w:r>
      <w:r w:rsidR="00455BBA" w:rsidRPr="0052204B">
        <w:rPr>
          <w:vertAlign w:val="subscript"/>
          <w:lang w:val="fr-CH"/>
        </w:rPr>
        <w:t>drag</w:t>
      </w:r>
      <w:r w:rsidR="00455BBA" w:rsidRPr="0052204B">
        <w:rPr>
          <w:lang w:val="fr-CH"/>
        </w:rPr>
        <w:tab/>
      </w:r>
      <w:r w:rsidRPr="0052204B">
        <w:rPr>
          <w:lang w:val="fr-CH"/>
        </w:rPr>
        <w:tab/>
      </w:r>
      <w:r w:rsidR="00455BBA" w:rsidRPr="0052204B">
        <w:rPr>
          <w:lang w:val="fr-CH"/>
        </w:rPr>
        <w:t>est le coefficient de traînée;</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A</w:t>
      </w:r>
      <w:r w:rsidR="00455BBA" w:rsidRPr="0052204B">
        <w:rPr>
          <w:vertAlign w:val="subscript"/>
          <w:lang w:val="fr-CH"/>
        </w:rPr>
        <w:t>front</w:t>
      </w:r>
      <w:r w:rsidR="00455BBA" w:rsidRPr="0052204B">
        <w:rPr>
          <w:lang w:val="fr-CH"/>
        </w:rPr>
        <w:tab/>
      </w:r>
      <w:r w:rsidRPr="0052204B">
        <w:rPr>
          <w:lang w:val="fr-CH"/>
        </w:rPr>
        <w:tab/>
      </w:r>
      <w:r w:rsidR="00455BBA" w:rsidRPr="0052204B">
        <w:rPr>
          <w:lang w:val="fr-CH"/>
        </w:rPr>
        <w:t>est la surface frontale du véhicule (m</w:t>
      </w:r>
      <w:r w:rsidR="00455BBA" w:rsidRPr="0052204B">
        <w:rPr>
          <w:vertAlign w:val="superscript"/>
          <w:lang w:val="fr-CH"/>
        </w:rPr>
        <w:t>2</w:t>
      </w:r>
      <w:r w:rsidR="00455BBA" w:rsidRPr="0052204B">
        <w:rPr>
          <w:lang w:val="fr-CH"/>
        </w:rPr>
        <w:t>);</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v</w:t>
      </w:r>
      <w:r w:rsidR="00455BBA" w:rsidRPr="0052204B">
        <w:rPr>
          <w:vertAlign w:val="subscript"/>
          <w:lang w:val="fr-CH"/>
        </w:rPr>
        <w:t>vehicle</w:t>
      </w:r>
      <w:r w:rsidR="00455BBA" w:rsidRPr="0052204B">
        <w:rPr>
          <w:lang w:val="fr-CH"/>
        </w:rPr>
        <w:tab/>
        <w:t>est la vitesse du véhicule (m/s).</w:t>
      </w:r>
    </w:p>
    <w:p w:rsidR="00455BBA" w:rsidRPr="0052204B" w:rsidRDefault="007140C3" w:rsidP="007140C3">
      <w:pPr>
        <w:pStyle w:val="SingleTxt"/>
        <w:ind w:left="2218" w:hanging="951"/>
        <w:rPr>
          <w:lang w:val="fr-CH"/>
        </w:rPr>
      </w:pPr>
      <w:r w:rsidRPr="0052204B">
        <w:rPr>
          <w:lang w:val="fr-CH"/>
        </w:rPr>
        <w:tab/>
      </w:r>
      <w:r w:rsidR="00455BBA" w:rsidRPr="0052204B">
        <w:rPr>
          <w:lang w:val="fr-CH"/>
        </w:rPr>
        <w:tab/>
        <w:t>La résistance au roulement et le couple de frottement dû à la pesanteur sont calculés comme suit</w:t>
      </w:r>
      <w:r w:rsidR="00D23B14" w:rsidRPr="0052204B">
        <w:rPr>
          <w:lang w:val="fr-CH"/>
        </w:rPr>
        <w:t> :</w:t>
      </w:r>
    </w:p>
    <w:p w:rsidR="00455BBA" w:rsidRPr="003476DD" w:rsidRDefault="007140C3" w:rsidP="009354CC">
      <w:pPr>
        <w:pStyle w:val="SingleTxt"/>
        <w:tabs>
          <w:tab w:val="clear" w:pos="4133"/>
          <w:tab w:val="clear" w:pos="4622"/>
          <w:tab w:val="clear" w:pos="5098"/>
          <w:tab w:val="clear" w:pos="5573"/>
          <w:tab w:val="clear" w:pos="6048"/>
          <w:tab w:val="left" w:pos="8294"/>
        </w:tabs>
        <w:spacing w:line="240" w:lineRule="auto"/>
      </w:pPr>
      <w:r w:rsidRPr="0052204B">
        <w:rPr>
          <w:lang w:val="fr-CH"/>
        </w:rPr>
        <w:tab/>
      </w:r>
      <w:r w:rsidRPr="0052204B">
        <w:rPr>
          <w:lang w:val="fr-CH"/>
        </w:rPr>
        <w:tab/>
      </w:r>
      <w:r w:rsidR="00455BBA" w:rsidRPr="003476DD">
        <w:t>M</w:t>
      </w:r>
      <w:r w:rsidR="00455BBA" w:rsidRPr="003476DD">
        <w:rPr>
          <w:vertAlign w:val="subscript"/>
        </w:rPr>
        <w:t>roll</w:t>
      </w:r>
      <w:r w:rsidR="00455BBA" w:rsidRPr="003476DD">
        <w:t xml:space="preserve"> = f</w:t>
      </w:r>
      <w:r w:rsidR="00455BBA" w:rsidRPr="003476DD">
        <w:rPr>
          <w:vertAlign w:val="subscript"/>
        </w:rPr>
        <w:t>roll</w:t>
      </w:r>
      <w:r w:rsidR="00455BBA" w:rsidRPr="003476DD">
        <w:t xml:space="preserve"> × m</w:t>
      </w:r>
      <w:r w:rsidR="00455BBA" w:rsidRPr="003476DD">
        <w:rPr>
          <w:vertAlign w:val="subscript"/>
        </w:rPr>
        <w:t>vehicle</w:t>
      </w:r>
      <w:r w:rsidR="00455BBA" w:rsidRPr="003476DD">
        <w:t xml:space="preserve"> × g × cos(</w:t>
      </w:r>
      <w:r w:rsidR="00455BBA" w:rsidRPr="0052204B">
        <w:rPr>
          <w:lang w:val="fr-CH"/>
        </w:rPr>
        <w:t>α</w:t>
      </w:r>
      <w:r w:rsidR="00455BBA" w:rsidRPr="003476DD">
        <w:rPr>
          <w:vertAlign w:val="subscript"/>
        </w:rPr>
        <w:t>road</w:t>
      </w:r>
      <w:r w:rsidR="00455BBA" w:rsidRPr="003476DD">
        <w:t>) × r</w:t>
      </w:r>
      <w:r w:rsidR="00455BBA" w:rsidRPr="003476DD">
        <w:rPr>
          <w:vertAlign w:val="subscript"/>
        </w:rPr>
        <w:t>wheel</w:t>
      </w:r>
      <w:r w:rsidR="00455BBA" w:rsidRPr="003476DD">
        <w:tab/>
        <w:t>(146)</w:t>
      </w:r>
    </w:p>
    <w:p w:rsidR="00455BBA" w:rsidRPr="003476DD" w:rsidRDefault="007140C3" w:rsidP="009354CC">
      <w:pPr>
        <w:pStyle w:val="SingleTxt"/>
        <w:tabs>
          <w:tab w:val="clear" w:pos="4133"/>
          <w:tab w:val="clear" w:pos="4622"/>
          <w:tab w:val="clear" w:pos="5098"/>
          <w:tab w:val="clear" w:pos="5573"/>
          <w:tab w:val="clear" w:pos="6048"/>
          <w:tab w:val="left" w:pos="8294"/>
        </w:tabs>
        <w:spacing w:line="240" w:lineRule="auto"/>
      </w:pPr>
      <w:r w:rsidRPr="003476DD">
        <w:tab/>
      </w:r>
      <w:r w:rsidRPr="003476DD">
        <w:tab/>
      </w:r>
      <w:r w:rsidR="00455BBA" w:rsidRPr="003476DD">
        <w:t>M</w:t>
      </w:r>
      <w:r w:rsidR="00455BBA" w:rsidRPr="003476DD">
        <w:rPr>
          <w:vertAlign w:val="subscript"/>
        </w:rPr>
        <w:t>grav</w:t>
      </w:r>
      <w:r w:rsidR="00455BBA" w:rsidRPr="003476DD">
        <w:t xml:space="preserve"> = m</w:t>
      </w:r>
      <w:r w:rsidR="00455BBA" w:rsidRPr="003476DD">
        <w:rPr>
          <w:vertAlign w:val="subscript"/>
        </w:rPr>
        <w:t>vehicle</w:t>
      </w:r>
      <w:r w:rsidR="00455BBA" w:rsidRPr="003476DD">
        <w:t xml:space="preserve"> × g × sin(</w:t>
      </w:r>
      <w:r w:rsidR="00455BBA" w:rsidRPr="0052204B">
        <w:rPr>
          <w:lang w:val="fr-CH"/>
        </w:rPr>
        <w:t>α</w:t>
      </w:r>
      <w:r w:rsidR="00455BBA" w:rsidRPr="003476DD">
        <w:rPr>
          <w:vertAlign w:val="subscript"/>
        </w:rPr>
        <w:t>road</w:t>
      </w:r>
      <w:r w:rsidR="00455BBA" w:rsidRPr="003476DD">
        <w:t>) × r</w:t>
      </w:r>
      <w:r w:rsidR="00455BBA" w:rsidRPr="003476DD">
        <w:rPr>
          <w:vertAlign w:val="subscript"/>
        </w:rPr>
        <w:t>wheel</w:t>
      </w:r>
      <w:r w:rsidR="00455BBA" w:rsidRPr="003476DD">
        <w:tab/>
        <w:t>(147)</w:t>
      </w:r>
    </w:p>
    <w:p w:rsidR="00455BBA" w:rsidRPr="0052204B" w:rsidRDefault="007140C3" w:rsidP="00455BBA">
      <w:pPr>
        <w:pStyle w:val="SingleTxt"/>
        <w:rPr>
          <w:lang w:val="fr-CH"/>
        </w:rPr>
      </w:pPr>
      <w:r w:rsidRPr="003476DD">
        <w:tab/>
      </w:r>
      <w:r w:rsidR="00455BBA" w:rsidRPr="003476DD">
        <w:tab/>
      </w:r>
      <w:r w:rsidR="00455BBA" w:rsidRPr="0052204B">
        <w:rPr>
          <w:lang w:val="fr-CH"/>
        </w:rPr>
        <w:t>Où</w:t>
      </w:r>
      <w:r w:rsidR="00D23B14" w:rsidRPr="0052204B">
        <w:rPr>
          <w:lang w:val="fr-CH"/>
        </w:rPr>
        <w:t> :</w:t>
      </w:r>
      <w:r w:rsidR="00455BBA" w:rsidRPr="0052204B">
        <w:rPr>
          <w:lang w:val="fr-CH"/>
        </w:rPr>
        <w:t xml:space="preserve"> </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f</w:t>
      </w:r>
      <w:r w:rsidR="00455BBA" w:rsidRPr="0052204B">
        <w:rPr>
          <w:vertAlign w:val="subscript"/>
          <w:lang w:val="fr-CH"/>
        </w:rPr>
        <w:t>roll</w:t>
      </w:r>
      <w:r w:rsidR="00455BBA" w:rsidRPr="0052204B">
        <w:rPr>
          <w:lang w:val="fr-CH"/>
        </w:rPr>
        <w:tab/>
        <w:t>est le facteur de friction pour le contact roue-route;</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g</w:t>
      </w:r>
      <w:r w:rsidR="00455BBA" w:rsidRPr="0052204B">
        <w:rPr>
          <w:lang w:val="fr-CH"/>
        </w:rPr>
        <w:tab/>
        <w:t>est la valeur normale de la pesanteur (m/s</w:t>
      </w:r>
      <w:r w:rsidR="00455BBA" w:rsidRPr="0052204B">
        <w:rPr>
          <w:vertAlign w:val="superscript"/>
          <w:lang w:val="fr-CH"/>
        </w:rPr>
        <w:t>2</w:t>
      </w:r>
      <w:r w:rsidR="00455BBA" w:rsidRPr="0052204B">
        <w:rPr>
          <w:lang w:val="fr-CH"/>
        </w:rPr>
        <w:t>);</w:t>
      </w:r>
    </w:p>
    <w:p w:rsidR="00455BBA" w:rsidRPr="0052204B" w:rsidRDefault="007140C3" w:rsidP="00455BBA">
      <w:pPr>
        <w:pStyle w:val="SingleTxt"/>
        <w:rPr>
          <w:lang w:val="fr-CH"/>
        </w:rPr>
      </w:pPr>
      <w:r w:rsidRPr="0052204B">
        <w:rPr>
          <w:lang w:val="fr-CH"/>
        </w:rPr>
        <w:tab/>
      </w:r>
      <w:r w:rsidRPr="0052204B">
        <w:rPr>
          <w:lang w:val="fr-CH"/>
        </w:rPr>
        <w:tab/>
      </w:r>
      <w:r w:rsidR="00455BBA" w:rsidRPr="0052204B">
        <w:rPr>
          <w:lang w:val="fr-CH"/>
        </w:rPr>
        <w:t>α</w:t>
      </w:r>
      <w:r w:rsidR="00455BBA" w:rsidRPr="0052204B">
        <w:rPr>
          <w:vertAlign w:val="subscript"/>
          <w:lang w:val="fr-CH"/>
        </w:rPr>
        <w:t>road</w:t>
      </w:r>
      <w:r w:rsidR="00455BBA" w:rsidRPr="0052204B">
        <w:rPr>
          <w:lang w:val="fr-CH"/>
        </w:rPr>
        <w:tab/>
        <w:t>est la pente de la route (rad).</w:t>
      </w:r>
    </w:p>
    <w:p w:rsidR="00455BBA" w:rsidRPr="0052204B" w:rsidRDefault="007140C3" w:rsidP="007140C3">
      <w:pPr>
        <w:pStyle w:val="SingleTxt"/>
        <w:ind w:left="2218" w:hanging="951"/>
        <w:rPr>
          <w:lang w:val="fr-CH"/>
        </w:rPr>
      </w:pPr>
      <w:r w:rsidRPr="0052204B">
        <w:rPr>
          <w:lang w:val="fr-CH"/>
        </w:rPr>
        <w:tab/>
      </w:r>
      <w:r w:rsidR="00455BBA" w:rsidRPr="0052204B">
        <w:rPr>
          <w:lang w:val="fr-CH"/>
        </w:rPr>
        <w:tab/>
        <w:t>Le travail positif</w:t>
      </w:r>
      <w:r w:rsidR="00455BBA" w:rsidRPr="0052204B">
        <w:rPr>
          <w:i/>
          <w:lang w:val="fr-CH"/>
        </w:rPr>
        <w:t xml:space="preserve"> </w:t>
      </w:r>
      <w:r w:rsidR="00455BBA" w:rsidRPr="0052204B">
        <w:rPr>
          <w:lang w:val="fr-CH"/>
        </w:rPr>
        <w:t>du système hybride doit être déterminé par intégration des données de sortie du modèle de châssis comme suit</w:t>
      </w:r>
      <w:r w:rsidR="00D23B14" w:rsidRPr="0052204B">
        <w:rPr>
          <w:lang w:val="fr-CH"/>
        </w:rPr>
        <w:t> :</w:t>
      </w:r>
      <w:r w:rsidR="00455BBA" w:rsidRPr="0052204B">
        <w:rPr>
          <w:lang w:val="fr-CH"/>
        </w:rPr>
        <w:t xml:space="preserve"> </w:t>
      </w:r>
    </w:p>
    <w:p w:rsidR="00455BBA" w:rsidRPr="0052204B" w:rsidRDefault="007140C3" w:rsidP="00791130">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455BBA" w:rsidRPr="0052204B">
        <w:rPr>
          <w:lang w:val="fr-CH"/>
        </w:rPr>
        <w:object w:dxaOrig="2760" w:dyaOrig="540">
          <v:shape id="_x0000_i1177" type="#_x0000_t75" style="width:138pt;height:27.25pt" o:ole="">
            <v:imagedata r:id="rId368" o:title=""/>
          </v:shape>
          <o:OLEObject Type="Embed" ProgID="Equation.3" ShapeID="_x0000_i1177" DrawAspect="Content" ObjectID="_1511071215" r:id="rId369"/>
        </w:object>
      </w:r>
      <w:r w:rsidR="00455BBA" w:rsidRPr="0052204B">
        <w:rPr>
          <w:lang w:val="fr-CH"/>
        </w:rPr>
        <w:tab/>
        <w:t>(148)</w:t>
      </w:r>
    </w:p>
    <w:p w:rsidR="00455BBA" w:rsidRPr="0052204B" w:rsidRDefault="007140C3" w:rsidP="007140C3">
      <w:pPr>
        <w:pStyle w:val="SingleTxt"/>
        <w:ind w:left="2218" w:hanging="951"/>
        <w:rPr>
          <w:lang w:val="fr-CH"/>
        </w:rPr>
      </w:pPr>
      <w:r w:rsidRPr="0052204B">
        <w:rPr>
          <w:lang w:val="fr-CH"/>
        </w:rPr>
        <w:tab/>
      </w:r>
      <w:r w:rsidRPr="0052204B">
        <w:rPr>
          <w:lang w:val="fr-CH"/>
        </w:rPr>
        <w:tab/>
      </w:r>
      <w:r w:rsidR="00455BBA" w:rsidRPr="0052204B">
        <w:rPr>
          <w:lang w:val="fr-CH"/>
        </w:rPr>
        <w:t xml:space="preserve">Pour le modèle disponible dans la bibliothèque HILS, les paramètres et l’interface sont définis au tableau 22. </w:t>
      </w:r>
    </w:p>
    <w:p w:rsidR="007140C3" w:rsidRPr="0052204B" w:rsidRDefault="007140C3" w:rsidP="007140C3">
      <w:pPr>
        <w:pStyle w:val="SingleTxt"/>
        <w:spacing w:after="0" w:line="120" w:lineRule="exact"/>
        <w:ind w:left="2218" w:hanging="951"/>
        <w:rPr>
          <w:sz w:val="10"/>
          <w:lang w:val="fr-CH"/>
        </w:rPr>
      </w:pPr>
    </w:p>
    <w:p w:rsidR="00455BB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Tableau 22</w:t>
      </w:r>
      <w:r w:rsidR="00455BBA" w:rsidRPr="0052204B">
        <w:rPr>
          <w:b w:val="0"/>
          <w:bCs/>
          <w:lang w:val="fr-CH"/>
        </w:rPr>
        <w:br/>
      </w:r>
      <w:r w:rsidR="00455BBA" w:rsidRPr="0052204B">
        <w:rPr>
          <w:lang w:val="fr-CH"/>
        </w:rPr>
        <w:t>Paramètres et interface du modèle de châssis</w:t>
      </w:r>
    </w:p>
    <w:p w:rsidR="00455BBA" w:rsidRPr="0052204B" w:rsidRDefault="00455BBA" w:rsidP="00F739B2">
      <w:pPr>
        <w:pStyle w:val="SingleTxt"/>
        <w:keepNext/>
        <w:keepLines/>
        <w:spacing w:after="0" w:line="120" w:lineRule="exact"/>
        <w:rPr>
          <w:b/>
          <w:sz w:val="10"/>
          <w:lang w:val="fr-CH"/>
        </w:rPr>
      </w:pPr>
    </w:p>
    <w:p w:rsidR="00455BBA" w:rsidRPr="0052204B" w:rsidRDefault="00455BBA" w:rsidP="00F739B2">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990"/>
        <w:gridCol w:w="794"/>
        <w:gridCol w:w="2268"/>
        <w:gridCol w:w="3454"/>
      </w:tblGrid>
      <w:tr w:rsidR="00455BBA" w:rsidRPr="0052204B" w:rsidTr="00E940AC">
        <w:trPr>
          <w:cantSplit/>
          <w:tblHeader/>
        </w:trPr>
        <w:tc>
          <w:tcPr>
            <w:tcW w:w="1260" w:type="dxa"/>
            <w:shd w:val="clear" w:color="auto" w:fill="auto"/>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990" w:type="dxa"/>
            <w:shd w:val="clear" w:color="auto" w:fill="auto"/>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94" w:type="dxa"/>
            <w:shd w:val="clear" w:color="auto" w:fill="auto"/>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268" w:type="dxa"/>
            <w:shd w:val="clear" w:color="auto" w:fill="auto"/>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454" w:type="dxa"/>
            <w:shd w:val="clear" w:color="auto" w:fill="auto"/>
          </w:tcPr>
          <w:p w:rsidR="00455BBA" w:rsidRPr="0052204B" w:rsidRDefault="00455BBA" w:rsidP="00E940AC">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455BBA" w:rsidRPr="0052204B" w:rsidTr="00E940AC">
        <w:trPr>
          <w:cantSplit/>
        </w:trPr>
        <w:tc>
          <w:tcPr>
            <w:tcW w:w="1260" w:type="dxa"/>
            <w:vMerge w:val="restart"/>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Paramètre</w:t>
            </w:r>
            <w:r w:rsidRPr="0052204B">
              <w:rPr>
                <w:szCs w:val="20"/>
                <w:lang w:val="fr-CH"/>
              </w:rPr>
              <w:t xml:space="preserve"> </w:t>
            </w: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vehicle</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kg</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Masse du v</w:t>
            </w:r>
            <w:r w:rsidRPr="0052204B">
              <w:rPr>
                <w:rStyle w:val="hps"/>
                <w:szCs w:val="20"/>
                <w:lang w:val="fr-CH"/>
              </w:rPr>
              <w:t>éhicule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dat.vehicle.mass.value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A</w:t>
            </w:r>
            <w:r w:rsidRPr="0052204B">
              <w:rPr>
                <w:rFonts w:eastAsia="MS Mincho"/>
                <w:szCs w:val="20"/>
                <w:vertAlign w:val="subscript"/>
                <w:lang w:val="fr-CH"/>
              </w:rPr>
              <w:t>front</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perscript"/>
                <w:lang w:val="fr-CH"/>
              </w:rPr>
              <w:t>2</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Surface frontale</w:t>
            </w:r>
            <w:r w:rsidRPr="0052204B">
              <w:rPr>
                <w:szCs w:val="20"/>
                <w:lang w:val="fr-CH"/>
              </w:rPr>
              <w:t xml:space="preserve"> du v</w:t>
            </w:r>
            <w:r w:rsidRPr="0052204B">
              <w:rPr>
                <w:rFonts w:eastAsia="MS Mincho"/>
                <w:szCs w:val="20"/>
                <w:lang w:val="fr-CH"/>
              </w:rPr>
              <w:t>éhicule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dat.aero.af.value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w:t>
            </w:r>
            <w:r w:rsidRPr="0052204B">
              <w:rPr>
                <w:rFonts w:eastAsia="MS Mincho"/>
                <w:szCs w:val="20"/>
                <w:vertAlign w:val="subscript"/>
                <w:lang w:val="fr-CH"/>
              </w:rPr>
              <w:t>drag</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Coefficient de traînée</w:t>
            </w:r>
            <w:r w:rsidRPr="0052204B">
              <w:rPr>
                <w:szCs w:val="20"/>
                <w:lang w:val="fr-CH"/>
              </w:rPr>
              <w:t xml:space="preserve"> </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dat.aero.cd.value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w:t>
            </w:r>
            <w:r w:rsidRPr="0052204B">
              <w:rPr>
                <w:rFonts w:eastAsia="MS Mincho"/>
                <w:szCs w:val="20"/>
                <w:vertAlign w:val="subscript"/>
                <w:lang w:val="fr-CH"/>
              </w:rPr>
              <w:t>wheel</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Rayon de la roue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dat.wheel.radius.value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wheel</w:t>
            </w:r>
          </w:p>
        </w:tc>
        <w:tc>
          <w:tcPr>
            <w:tcW w:w="794" w:type="dxa"/>
            <w:shd w:val="clear" w:color="auto" w:fill="auto"/>
          </w:tcPr>
          <w:p w:rsidR="00455BBA" w:rsidRPr="0052204B" w:rsidRDefault="00455BBA" w:rsidP="00E940AC">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Inertie</w:t>
            </w:r>
            <w:r w:rsidRPr="0052204B">
              <w:rPr>
                <w:szCs w:val="20"/>
                <w:lang w:val="fr-CH"/>
              </w:rPr>
              <w:t xml:space="preserve"> </w:t>
            </w:r>
            <w:r w:rsidRPr="0052204B">
              <w:rPr>
                <w:rStyle w:val="hps"/>
                <w:szCs w:val="20"/>
                <w:lang w:val="fr-CH"/>
              </w:rPr>
              <w:t>de la roue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dat.wheel.inertia.value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f</w:t>
            </w:r>
            <w:r w:rsidRPr="0052204B">
              <w:rPr>
                <w:rFonts w:eastAsia="MS Mincho"/>
                <w:szCs w:val="20"/>
                <w:vertAlign w:val="subscript"/>
                <w:lang w:val="fr-CH"/>
              </w:rPr>
              <w:t>roll</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 </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Coefficient de </w:t>
            </w:r>
            <w:r w:rsidR="00E940AC" w:rsidRPr="0052204B">
              <w:rPr>
                <w:rStyle w:val="hps"/>
                <w:szCs w:val="20"/>
                <w:lang w:val="fr-CH"/>
              </w:rPr>
              <w:t xml:space="preserve">résistance au </w:t>
            </w:r>
            <w:r w:rsidRPr="0052204B">
              <w:rPr>
                <w:rStyle w:val="hps"/>
                <w:szCs w:val="20"/>
                <w:lang w:val="fr-CH"/>
              </w:rPr>
              <w:t>roulement</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dat.wheel.rollingres.value</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τ</w:t>
            </w:r>
            <w:r w:rsidRPr="0052204B">
              <w:rPr>
                <w:rFonts w:eastAsia="MS Mincho"/>
                <w:szCs w:val="20"/>
                <w:vertAlign w:val="subscript"/>
                <w:lang w:val="fr-CH"/>
              </w:rPr>
              <w:t>1</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Constante de temps</w:t>
            </w:r>
            <w:r w:rsidRPr="0052204B">
              <w:rPr>
                <w:szCs w:val="20"/>
                <w:lang w:val="fr-CH"/>
              </w:rPr>
              <w:t xml:space="preserve"> de l’</w:t>
            </w:r>
            <w:r w:rsidRPr="0052204B">
              <w:rPr>
                <w:rStyle w:val="hps"/>
                <w:szCs w:val="20"/>
                <w:lang w:val="fr-CH"/>
              </w:rPr>
              <w:t>actionneur</w:t>
            </w:r>
            <w:r w:rsidRPr="0052204B">
              <w:rPr>
                <w:szCs w:val="20"/>
                <w:lang w:val="fr-CH"/>
              </w:rPr>
              <w:t xml:space="preserve"> de </w:t>
            </w:r>
            <w:r w:rsidRPr="0052204B">
              <w:rPr>
                <w:rStyle w:val="hps"/>
                <w:szCs w:val="20"/>
                <w:lang w:val="fr-CH"/>
              </w:rPr>
              <w:t>frein</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dat.brakeactuator.timeconstant.value</w:t>
            </w:r>
          </w:p>
        </w:tc>
      </w:tr>
      <w:tr w:rsidR="00455BBA" w:rsidRPr="0052204B" w:rsidTr="00E940AC">
        <w:trPr>
          <w:cantSplit/>
        </w:trPr>
        <w:tc>
          <w:tcPr>
            <w:tcW w:w="1260"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Signal de commande</w:t>
            </w: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brake</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Nm</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Couple </w:t>
            </w:r>
            <w:r w:rsidRPr="0052204B">
              <w:rPr>
                <w:rStyle w:val="hps"/>
                <w:szCs w:val="20"/>
                <w:lang w:val="fr-CH"/>
              </w:rPr>
              <w:t>de</w:t>
            </w:r>
            <w:r w:rsidRPr="0052204B">
              <w:rPr>
                <w:szCs w:val="20"/>
                <w:lang w:val="fr-CH"/>
              </w:rPr>
              <w:t xml:space="preserve"> </w:t>
            </w:r>
            <w:r w:rsidRPr="0052204B">
              <w:rPr>
                <w:rStyle w:val="hps"/>
                <w:szCs w:val="20"/>
                <w:lang w:val="fr-CH"/>
              </w:rPr>
              <w:t>freinage demandé</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chassis_tqBrakeReq_Nm</w:t>
            </w:r>
          </w:p>
        </w:tc>
      </w:tr>
      <w:tr w:rsidR="00455BBA" w:rsidRPr="0052204B" w:rsidTr="00E940AC">
        <w:trPr>
          <w:cantSplit/>
        </w:trPr>
        <w:tc>
          <w:tcPr>
            <w:tcW w:w="1260" w:type="dxa"/>
            <w:vMerge w:val="restart"/>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Signal de capteur</w:t>
            </w: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v</w:t>
            </w:r>
            <w:r w:rsidRPr="0052204B">
              <w:rPr>
                <w:rFonts w:eastAsia="MS Mincho"/>
                <w:szCs w:val="20"/>
                <w:vertAlign w:val="subscript"/>
                <w:lang w:val="fr-CH"/>
              </w:rPr>
              <w:t>vehicle</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m/s</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 xml:space="preserve">Vitesse réelle du </w:t>
            </w:r>
            <w:r w:rsidRPr="0052204B">
              <w:rPr>
                <w:rFonts w:eastAsia="MS Mincho"/>
                <w:szCs w:val="20"/>
                <w:lang w:val="fr-CH"/>
              </w:rPr>
              <w:t>véhicule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chassis_vVehAct_mps</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wheel</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rad/s</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Vitesse réelle de r</w:t>
            </w:r>
            <w:r w:rsidRPr="0052204B">
              <w:rPr>
                <w:rFonts w:eastAsia="MS Mincho"/>
                <w:szCs w:val="20"/>
                <w:lang w:val="fr-CH"/>
              </w:rPr>
              <w:t xml:space="preserve">otation </w:t>
            </w:r>
            <w:r w:rsidRPr="0052204B">
              <w:rPr>
                <w:rStyle w:val="hps"/>
                <w:szCs w:val="20"/>
                <w:lang w:val="fr-CH"/>
              </w:rPr>
              <w:t>de la roue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chassis_nWheelAct_radps</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bscript"/>
                <w:lang w:val="fr-CH"/>
              </w:rPr>
              <w:t>tot</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kg</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Masse du v</w:t>
            </w:r>
            <w:r w:rsidRPr="0052204B">
              <w:rPr>
                <w:rStyle w:val="hps"/>
                <w:szCs w:val="20"/>
                <w:lang w:val="fr-CH"/>
              </w:rPr>
              <w:t>éhicule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chassis_massVehAct_kg</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drive</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Nm</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 xml:space="preserve">Couple </w:t>
            </w:r>
            <w:r w:rsidRPr="0052204B">
              <w:rPr>
                <w:rStyle w:val="hps"/>
                <w:szCs w:val="20"/>
                <w:lang w:val="fr-CH"/>
              </w:rPr>
              <w:t xml:space="preserve">réel </w:t>
            </w:r>
            <w:r w:rsidRPr="0052204B">
              <w:rPr>
                <w:rFonts w:eastAsia="MS Mincho"/>
                <w:szCs w:val="20"/>
                <w:lang w:val="fr-CH"/>
              </w:rPr>
              <w:t>au moyeu</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chassis_tqSysAct_Nm</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α</w:t>
            </w:r>
            <w:r w:rsidRPr="0052204B">
              <w:rPr>
                <w:rFonts w:eastAsia="MS Mincho"/>
                <w:szCs w:val="20"/>
                <w:vertAlign w:val="subscript"/>
                <w:lang w:val="fr-CH"/>
              </w:rPr>
              <w:t>road</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rad</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Pente</w:t>
            </w:r>
            <w:r w:rsidRPr="0052204B">
              <w:rPr>
                <w:szCs w:val="20"/>
                <w:lang w:val="fr-CH"/>
              </w:rPr>
              <w:t xml:space="preserve"> </w:t>
            </w:r>
            <w:r w:rsidRPr="0052204B">
              <w:rPr>
                <w:rStyle w:val="hps"/>
                <w:szCs w:val="20"/>
                <w:lang w:val="fr-CH"/>
              </w:rPr>
              <w:t>de la route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chassis_slopRoad_rad</w:t>
            </w:r>
          </w:p>
        </w:tc>
      </w:tr>
      <w:tr w:rsidR="00455BBA" w:rsidRPr="0052204B" w:rsidTr="00E940AC">
        <w:trPr>
          <w:cantSplit/>
        </w:trPr>
        <w:tc>
          <w:tcPr>
            <w:tcW w:w="1260" w:type="dxa"/>
            <w:vMerge w:val="restart"/>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Mech in [Nm]</w:t>
            </w:r>
          </w:p>
        </w:tc>
        <w:tc>
          <w:tcPr>
            <w:tcW w:w="990"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bscript"/>
                <w:lang w:val="fr-CH"/>
              </w:rPr>
              <w:t>drive</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Nm</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Couple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phys_torque_Nm</w:t>
            </w:r>
          </w:p>
        </w:tc>
      </w:tr>
      <w:tr w:rsidR="00455BBA" w:rsidRPr="0052204B" w:rsidTr="00E940AC">
        <w:trPr>
          <w:cantSplit/>
        </w:trPr>
        <w:tc>
          <w:tcPr>
            <w:tcW w:w="1260" w:type="dxa"/>
            <w:vMerge/>
            <w:shd w:val="clear" w:color="auto" w:fill="auto"/>
          </w:tcPr>
          <w:p w:rsidR="00455BBA" w:rsidRPr="0052204B" w:rsidRDefault="00455BBA" w:rsidP="00E940AC">
            <w:pPr>
              <w:spacing w:before="40" w:after="80"/>
              <w:ind w:left="115" w:right="115"/>
              <w:rPr>
                <w:rFonts w:eastAsia="MS Mincho"/>
                <w:szCs w:val="20"/>
                <w:lang w:val="fr-CH"/>
              </w:rPr>
            </w:pP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powertrain</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Inertie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phys_inertia_kgm2</w:t>
            </w:r>
          </w:p>
        </w:tc>
      </w:tr>
      <w:tr w:rsidR="00455BBA" w:rsidRPr="0052204B" w:rsidTr="00E940AC">
        <w:trPr>
          <w:cantSplit/>
        </w:trPr>
        <w:tc>
          <w:tcPr>
            <w:tcW w:w="1260" w:type="dxa"/>
            <w:shd w:val="clear" w:color="auto" w:fill="auto"/>
          </w:tcPr>
          <w:p w:rsidR="00455BBA" w:rsidRPr="003476DD" w:rsidRDefault="00455BBA" w:rsidP="00E940AC">
            <w:pPr>
              <w:spacing w:before="40" w:after="80"/>
              <w:ind w:left="115" w:right="115"/>
              <w:rPr>
                <w:rFonts w:eastAsia="MS Mincho"/>
                <w:szCs w:val="20"/>
              </w:rPr>
            </w:pPr>
            <w:r w:rsidRPr="003476DD">
              <w:rPr>
                <w:rFonts w:eastAsia="MS Mincho"/>
                <w:szCs w:val="20"/>
              </w:rPr>
              <w:t>Mech fb out [rad/s]</w:t>
            </w:r>
          </w:p>
        </w:tc>
        <w:tc>
          <w:tcPr>
            <w:tcW w:w="990" w:type="dxa"/>
            <w:shd w:val="clear" w:color="auto" w:fill="auto"/>
          </w:tcPr>
          <w:p w:rsidR="00455BBA" w:rsidRPr="0052204B" w:rsidRDefault="00455BBA" w:rsidP="00E940AC">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wheel</w:t>
            </w:r>
          </w:p>
        </w:tc>
        <w:tc>
          <w:tcPr>
            <w:tcW w:w="79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rad/s</w:t>
            </w:r>
          </w:p>
        </w:tc>
        <w:tc>
          <w:tcPr>
            <w:tcW w:w="2268" w:type="dxa"/>
            <w:shd w:val="clear" w:color="auto" w:fill="auto"/>
          </w:tcPr>
          <w:p w:rsidR="00455BBA" w:rsidRPr="0052204B" w:rsidRDefault="00455BBA" w:rsidP="00E940AC">
            <w:pPr>
              <w:spacing w:before="40" w:after="80"/>
              <w:ind w:left="115" w:right="115"/>
              <w:rPr>
                <w:rFonts w:eastAsia="MS Mincho"/>
                <w:szCs w:val="20"/>
                <w:lang w:val="fr-CH"/>
              </w:rPr>
            </w:pPr>
            <w:r w:rsidRPr="0052204B">
              <w:rPr>
                <w:rStyle w:val="hps"/>
                <w:szCs w:val="20"/>
                <w:lang w:val="fr-CH"/>
              </w:rPr>
              <w:t>Vitesse de r</w:t>
            </w:r>
            <w:r w:rsidRPr="0052204B">
              <w:rPr>
                <w:rFonts w:eastAsia="MS Mincho"/>
                <w:szCs w:val="20"/>
                <w:lang w:val="fr-CH"/>
              </w:rPr>
              <w:t xml:space="preserve">otation </w:t>
            </w:r>
            <w:r w:rsidR="00E940AC" w:rsidRPr="0052204B">
              <w:rPr>
                <w:rFonts w:eastAsia="MS Mincho"/>
                <w:szCs w:val="20"/>
                <w:lang w:val="fr-CH"/>
              </w:rPr>
              <w:br/>
            </w:r>
            <w:r w:rsidRPr="0052204B">
              <w:rPr>
                <w:rStyle w:val="hps"/>
                <w:szCs w:val="20"/>
                <w:lang w:val="fr-CH"/>
              </w:rPr>
              <w:t>de la roue</w:t>
            </w:r>
          </w:p>
        </w:tc>
        <w:tc>
          <w:tcPr>
            <w:tcW w:w="3454" w:type="dxa"/>
            <w:shd w:val="clear" w:color="auto" w:fill="auto"/>
          </w:tcPr>
          <w:p w:rsidR="00455BBA" w:rsidRPr="0052204B" w:rsidRDefault="00455BBA" w:rsidP="00E940AC">
            <w:pPr>
              <w:spacing w:before="40" w:after="80"/>
              <w:ind w:left="115" w:right="115"/>
              <w:rPr>
                <w:rFonts w:eastAsia="MS Mincho"/>
                <w:szCs w:val="20"/>
                <w:lang w:val="fr-CH"/>
              </w:rPr>
            </w:pPr>
            <w:r w:rsidRPr="0052204B">
              <w:rPr>
                <w:rFonts w:eastAsia="MS Mincho"/>
                <w:szCs w:val="20"/>
                <w:lang w:val="fr-CH"/>
              </w:rPr>
              <w:t>phys_speed_radps</w:t>
            </w:r>
          </w:p>
        </w:tc>
      </w:tr>
    </w:tbl>
    <w:p w:rsidR="00455BBA" w:rsidRPr="0052204B" w:rsidRDefault="00455BBA" w:rsidP="00455BBA">
      <w:pPr>
        <w:pStyle w:val="SingleTxt"/>
        <w:spacing w:after="0" w:line="120" w:lineRule="exact"/>
        <w:rPr>
          <w:sz w:val="10"/>
          <w:lang w:val="fr-CH"/>
        </w:rPr>
      </w:pPr>
    </w:p>
    <w:p w:rsidR="00455BBA" w:rsidRPr="0052204B" w:rsidRDefault="00455BBA" w:rsidP="007140C3">
      <w:pPr>
        <w:pStyle w:val="SingleTxt"/>
        <w:spacing w:after="0" w:line="120" w:lineRule="exact"/>
        <w:rPr>
          <w:sz w:val="10"/>
          <w:lang w:val="fr-CH"/>
        </w:rPr>
      </w:pPr>
    </w:p>
    <w:p w:rsidR="007140C3" w:rsidRPr="0052204B" w:rsidRDefault="007140C3" w:rsidP="00455BBA">
      <w:pPr>
        <w:pStyle w:val="SingleTxt"/>
        <w:spacing w:after="0" w:line="120" w:lineRule="exact"/>
        <w:rPr>
          <w:sz w:val="10"/>
          <w:lang w:val="fr-CH"/>
        </w:rPr>
      </w:pPr>
    </w:p>
    <w:p w:rsidR="00455BB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Tableau 23</w:t>
      </w:r>
      <w:r w:rsidR="00455BBA" w:rsidRPr="0052204B">
        <w:rPr>
          <w:lang w:val="fr-CH"/>
        </w:rPr>
        <w:br/>
        <w:t>Paramètres du modèle de châssis</w:t>
      </w:r>
    </w:p>
    <w:p w:rsidR="00455BBA" w:rsidRPr="0052204B" w:rsidRDefault="00455BBA" w:rsidP="00F739B2">
      <w:pPr>
        <w:pStyle w:val="SingleTxt"/>
        <w:keepNext/>
        <w:keepLines/>
        <w:spacing w:after="0" w:line="120" w:lineRule="exact"/>
        <w:rPr>
          <w:b/>
          <w:sz w:val="10"/>
          <w:lang w:val="fr-CH"/>
        </w:rPr>
      </w:pPr>
    </w:p>
    <w:p w:rsidR="00455BBA" w:rsidRPr="0052204B" w:rsidRDefault="00455BBA" w:rsidP="00F739B2">
      <w:pPr>
        <w:pStyle w:val="SingleTxt"/>
        <w:keepNext/>
        <w:keepLines/>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4"/>
        <w:gridCol w:w="1613"/>
        <w:gridCol w:w="4561"/>
      </w:tblGrid>
      <w:tr w:rsidR="00455BBA" w:rsidRPr="0052204B" w:rsidTr="00E940AC">
        <w:trPr>
          <w:cantSplit/>
          <w:tblHeader/>
        </w:trPr>
        <w:tc>
          <w:tcPr>
            <w:tcW w:w="1323" w:type="dxa"/>
            <w:shd w:val="clear" w:color="auto" w:fill="auto"/>
          </w:tcPr>
          <w:p w:rsidR="00455BBA" w:rsidRPr="0052204B" w:rsidRDefault="00455BBA" w:rsidP="00E940AC">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Paramètre</w:t>
            </w:r>
          </w:p>
        </w:tc>
        <w:tc>
          <w:tcPr>
            <w:tcW w:w="1620" w:type="dxa"/>
            <w:shd w:val="clear" w:color="auto" w:fill="auto"/>
          </w:tcPr>
          <w:p w:rsidR="00455BBA" w:rsidRPr="0052204B" w:rsidRDefault="00455BBA" w:rsidP="00E940AC">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Spécification</w:t>
            </w:r>
          </w:p>
        </w:tc>
        <w:tc>
          <w:tcPr>
            <w:tcW w:w="4626" w:type="dxa"/>
            <w:shd w:val="clear" w:color="auto" w:fill="auto"/>
          </w:tcPr>
          <w:p w:rsidR="00455BBA" w:rsidRPr="0052204B" w:rsidRDefault="00455BBA" w:rsidP="00E940AC">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 xml:space="preserve">Paragraphe de référence </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ascii="Courier" w:eastAsia="MS Mincho" w:hAnsi="Courier"/>
                <w:color w:val="000000"/>
                <w:lang w:val="fr-CH"/>
              </w:rPr>
            </w:pPr>
            <w:r w:rsidRPr="0052204B">
              <w:rPr>
                <w:rFonts w:eastAsia="MS Mincho"/>
                <w:color w:val="000000"/>
                <w:lang w:val="fr-CH"/>
              </w:rPr>
              <w:t>m</w:t>
            </w:r>
            <w:r w:rsidRPr="0052204B">
              <w:rPr>
                <w:rFonts w:eastAsia="MS Mincho"/>
                <w:color w:val="000000"/>
                <w:vertAlign w:val="subscript"/>
                <w:lang w:val="fr-CH"/>
              </w:rPr>
              <w:t>vehicle</w:t>
            </w:r>
          </w:p>
        </w:tc>
        <w:tc>
          <w:tcPr>
            <w:tcW w:w="1620" w:type="dxa"/>
            <w:shd w:val="clear" w:color="auto" w:fill="auto"/>
          </w:tcPr>
          <w:p w:rsidR="00455BBA" w:rsidRPr="0052204B" w:rsidRDefault="00455BBA" w:rsidP="00E940AC">
            <w:pPr>
              <w:spacing w:before="40" w:after="80"/>
              <w:ind w:left="115" w:right="115"/>
              <w:rPr>
                <w:rFonts w:ascii="Courier" w:eastAsia="MS Mincho" w:hAnsi="Courier"/>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ascii="Courier" w:eastAsia="MS Mincho" w:hAnsi="Courier"/>
                <w:color w:val="000000"/>
                <w:lang w:val="fr-CH"/>
              </w:rPr>
            </w:pPr>
            <w:r w:rsidRPr="0052204B">
              <w:rPr>
                <w:rFonts w:eastAsia="MS Mincho"/>
                <w:color w:val="000000"/>
                <w:lang w:val="fr-CH"/>
              </w:rPr>
              <w:t>A.9.5.4.2.2.2, A.9.5.6.6, A.9.6.2.6, A.10.5.2.1</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A</w:t>
            </w:r>
            <w:r w:rsidRPr="0052204B">
              <w:rPr>
                <w:rFonts w:eastAsia="MS Mincho"/>
                <w:color w:val="000000"/>
                <w:vertAlign w:val="subscript"/>
                <w:lang w:val="fr-CH"/>
              </w:rPr>
              <w:t>front</w:t>
            </w:r>
            <w:r w:rsidRPr="0052204B">
              <w:rPr>
                <w:rFonts w:eastAsia="MS Mincho"/>
                <w:color w:val="000000"/>
                <w:lang w:val="fr-CH"/>
              </w:rPr>
              <w:t xml:space="preserve"> </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A.9.5.4.2.2.3, A.9.5.6.7, A.9.6.2.7, A.10.5.2.2</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C</w:t>
            </w:r>
            <w:r w:rsidRPr="0052204B">
              <w:rPr>
                <w:rFonts w:eastAsia="MS Mincho"/>
                <w:color w:val="000000"/>
                <w:vertAlign w:val="subscript"/>
                <w:lang w:val="fr-CH"/>
              </w:rPr>
              <w:t>drag</w:t>
            </w:r>
            <w:r w:rsidRPr="0052204B">
              <w:rPr>
                <w:rFonts w:eastAsia="MS Mincho"/>
                <w:color w:val="000000"/>
                <w:lang w:val="fr-CH"/>
              </w:rPr>
              <w:t xml:space="preserve"> </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A.9.5.4.2.2.3, A.9.5.6.7, A.9.6.2.7, A.10.5.2.2</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w:t>
            </w:r>
            <w:r w:rsidRPr="0052204B">
              <w:rPr>
                <w:rFonts w:eastAsia="MS Mincho"/>
                <w:color w:val="000000"/>
                <w:vertAlign w:val="subscript"/>
                <w:lang w:val="fr-CH"/>
              </w:rPr>
              <w:t>wheel</w:t>
            </w:r>
            <w:r w:rsidRPr="0052204B">
              <w:rPr>
                <w:rFonts w:eastAsia="MS Mincho"/>
                <w:color w:val="000000"/>
                <w:lang w:val="fr-CH"/>
              </w:rPr>
              <w:t xml:space="preserve"> </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 xml:space="preserve">A.9.5.6.9, A.9.6.2.9, A.10.5.2.4 </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J</w:t>
            </w:r>
            <w:r w:rsidRPr="0052204B">
              <w:rPr>
                <w:rFonts w:eastAsia="MS Mincho"/>
                <w:color w:val="000000"/>
                <w:vertAlign w:val="subscript"/>
                <w:lang w:val="fr-CH"/>
              </w:rPr>
              <w:t>wheel</w:t>
            </w:r>
            <w:r w:rsidRPr="0052204B">
              <w:rPr>
                <w:rFonts w:eastAsia="MS Mincho"/>
                <w:color w:val="000000"/>
                <w:lang w:val="fr-CH"/>
              </w:rPr>
              <w:t xml:space="preserve"> </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A.9.5.6.5, A.9.6.2.7, A.10.5.2.12</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f</w:t>
            </w:r>
            <w:r w:rsidRPr="0052204B">
              <w:rPr>
                <w:rFonts w:eastAsia="MS Mincho"/>
                <w:color w:val="000000"/>
                <w:vertAlign w:val="subscript"/>
                <w:lang w:val="fr-CH"/>
              </w:rPr>
              <w:t>roll</w:t>
            </w:r>
            <w:r w:rsidRPr="0052204B">
              <w:rPr>
                <w:rFonts w:eastAsia="MS Mincho"/>
                <w:color w:val="000000"/>
                <w:lang w:val="fr-CH"/>
              </w:rPr>
              <w:t xml:space="preserve"> </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Réglementé</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A.9.5.4.2.2.4, A.9.5.6.8, A.9.6.2.8, A.10.5.2.3</w:t>
            </w:r>
          </w:p>
        </w:tc>
      </w:tr>
      <w:tr w:rsidR="00455BBA" w:rsidRPr="0052204B" w:rsidTr="00E940AC">
        <w:trPr>
          <w:cantSplit/>
        </w:trPr>
        <w:tc>
          <w:tcPr>
            <w:tcW w:w="1323"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τ</w:t>
            </w:r>
            <w:r w:rsidRPr="0052204B">
              <w:rPr>
                <w:rFonts w:eastAsia="MS Mincho"/>
                <w:color w:val="000000"/>
                <w:vertAlign w:val="subscript"/>
                <w:lang w:val="fr-CH"/>
              </w:rPr>
              <w:t>1</w:t>
            </w:r>
          </w:p>
        </w:tc>
        <w:tc>
          <w:tcPr>
            <w:tcW w:w="1620"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Réglable</w:t>
            </w:r>
          </w:p>
        </w:tc>
        <w:tc>
          <w:tcPr>
            <w:tcW w:w="4626" w:type="dxa"/>
            <w:shd w:val="clear" w:color="auto" w:fill="auto"/>
          </w:tcPr>
          <w:p w:rsidR="00455BBA" w:rsidRPr="0052204B" w:rsidRDefault="00455BBA" w:rsidP="00E940AC">
            <w:pPr>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0,1 s</w:t>
            </w:r>
          </w:p>
        </w:tc>
      </w:tr>
    </w:tbl>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spacing w:after="0" w:line="120" w:lineRule="exact"/>
        <w:rPr>
          <w:sz w:val="10"/>
          <w:lang w:val="fr-CH"/>
        </w:rPr>
      </w:pPr>
    </w:p>
    <w:p w:rsidR="00455BBA" w:rsidRPr="0052204B" w:rsidRDefault="00455BBA" w:rsidP="00455BBA">
      <w:pPr>
        <w:pStyle w:val="SingleTxt"/>
        <w:rPr>
          <w:lang w:val="fr-CH"/>
        </w:rPr>
      </w:pPr>
      <w:r w:rsidRPr="0052204B">
        <w:rPr>
          <w:lang w:val="fr-CH"/>
        </w:rPr>
        <w:t>A.9.7.4</w:t>
      </w:r>
      <w:r w:rsidRPr="0052204B">
        <w:rPr>
          <w:lang w:val="fr-CH"/>
        </w:rPr>
        <w:tab/>
        <w:t>Modèles de conduite</w:t>
      </w:r>
    </w:p>
    <w:p w:rsidR="00455BBA" w:rsidRPr="0052204B" w:rsidRDefault="007140C3" w:rsidP="007140C3">
      <w:pPr>
        <w:pStyle w:val="SingleTxt"/>
        <w:ind w:left="2218" w:hanging="951"/>
        <w:rPr>
          <w:lang w:val="fr-CH"/>
        </w:rPr>
      </w:pPr>
      <w:r w:rsidRPr="0052204B">
        <w:rPr>
          <w:lang w:val="fr-CH"/>
        </w:rPr>
        <w:tab/>
      </w:r>
      <w:r w:rsidR="00455BBA" w:rsidRPr="0052204B">
        <w:rPr>
          <w:lang w:val="fr-CH"/>
        </w:rPr>
        <w:tab/>
        <w:t>Le modèle de conduite doit actionner les pédales d’accélérateur et de frein pour réaliser la vitesse requise du cycle d’essai et il doit commander les changements de rapports dans le cas d’une transmission manuelle par manœuvre de l’embrayage et de la boîte de vitesse. Trois différents modèles sont disponibles dans la bibliothèque HILS.</w:t>
      </w:r>
    </w:p>
    <w:p w:rsidR="00455BBA" w:rsidRPr="0052204B" w:rsidRDefault="00455BBA" w:rsidP="00455BBA">
      <w:pPr>
        <w:pStyle w:val="SingleTxt"/>
        <w:rPr>
          <w:lang w:val="fr-CH"/>
        </w:rPr>
      </w:pPr>
      <w:r w:rsidRPr="0052204B">
        <w:rPr>
          <w:lang w:val="fr-CH"/>
        </w:rPr>
        <w:t>A.9.7.4.1</w:t>
      </w:r>
      <w:r w:rsidRPr="0052204B">
        <w:rPr>
          <w:lang w:val="fr-CH"/>
        </w:rPr>
        <w:tab/>
        <w:t>Signaux de sortie conducteur provenant des données d’essai enregistrées</w:t>
      </w:r>
    </w:p>
    <w:p w:rsidR="00455BBA" w:rsidRPr="0052204B" w:rsidRDefault="007140C3" w:rsidP="007140C3">
      <w:pPr>
        <w:pStyle w:val="SingleTxt"/>
        <w:ind w:left="2218" w:hanging="951"/>
        <w:rPr>
          <w:lang w:val="fr-CH"/>
        </w:rPr>
      </w:pPr>
      <w:r w:rsidRPr="0052204B">
        <w:rPr>
          <w:lang w:val="fr-CH"/>
        </w:rPr>
        <w:tab/>
      </w:r>
      <w:r w:rsidR="00455BBA" w:rsidRPr="0052204B">
        <w:rPr>
          <w:lang w:val="fr-CH"/>
        </w:rPr>
        <w:tab/>
        <w:t xml:space="preserve">Les signaux de sortie conducteur enregistrés à partir d’essais réels de groupes motopropulseurs peuvent être utilisés pour commander le modèle du véhicule en mode boucle ouverte. Les données pour la pédale d’accélérateur, la pédale de frein et, dans le cas d’un véhicule essayé avec une transmission manuelle, la pédale d’embrayage et les rapports utilisés doivent donc être fournis en tant qu’ensemble de données en fonction du temps. </w:t>
      </w:r>
    </w:p>
    <w:p w:rsidR="00455BBA" w:rsidRPr="0052204B" w:rsidRDefault="007140C3" w:rsidP="007140C3">
      <w:pPr>
        <w:pStyle w:val="SingleTxt"/>
        <w:ind w:left="2218" w:hanging="951"/>
        <w:rPr>
          <w:lang w:val="fr-CH"/>
        </w:rPr>
      </w:pPr>
      <w:r w:rsidRPr="0052204B">
        <w:rPr>
          <w:lang w:val="fr-CH"/>
        </w:rPr>
        <w:tab/>
      </w:r>
      <w:r w:rsidRPr="0052204B">
        <w:rPr>
          <w:lang w:val="fr-CH"/>
        </w:rPr>
        <w:tab/>
      </w:r>
      <w:r w:rsidR="00455BBA" w:rsidRPr="0052204B">
        <w:rPr>
          <w:lang w:val="fr-CH"/>
        </w:rPr>
        <w:t>Pour le modèle disponible dans la bibliothèque HILS, les paramètres et l’interface sont définis au tableau 24.</w:t>
      </w:r>
    </w:p>
    <w:p w:rsidR="007140C3" w:rsidRPr="0052204B" w:rsidRDefault="007140C3" w:rsidP="007140C3">
      <w:pPr>
        <w:pStyle w:val="SingleTxt"/>
        <w:spacing w:after="0" w:line="120" w:lineRule="exact"/>
        <w:ind w:left="2218" w:hanging="951"/>
        <w:rPr>
          <w:sz w:val="10"/>
          <w:lang w:val="fr-CH"/>
        </w:rPr>
      </w:pPr>
    </w:p>
    <w:p w:rsidR="00455BB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455BBA" w:rsidRPr="0052204B">
        <w:rPr>
          <w:b w:val="0"/>
          <w:bCs/>
          <w:lang w:val="fr-CH"/>
        </w:rPr>
        <w:tab/>
        <w:t>Tableau 24</w:t>
      </w:r>
      <w:r w:rsidR="00455BBA" w:rsidRPr="0052204B">
        <w:rPr>
          <w:lang w:val="fr-CH"/>
        </w:rPr>
        <w:br/>
        <w:t>Paramètres et interface du modèle de conduite</w:t>
      </w:r>
    </w:p>
    <w:p w:rsidR="00455BBA" w:rsidRPr="0052204B" w:rsidRDefault="00455BBA" w:rsidP="00F739B2">
      <w:pPr>
        <w:pStyle w:val="SingleTxt"/>
        <w:keepNext/>
        <w:keepLines/>
        <w:spacing w:after="0" w:line="120" w:lineRule="exact"/>
        <w:rPr>
          <w:b/>
          <w:sz w:val="10"/>
          <w:lang w:val="fr-CH"/>
        </w:rPr>
      </w:pPr>
    </w:p>
    <w:p w:rsidR="00455BBA" w:rsidRPr="0052204B" w:rsidRDefault="00455BBA" w:rsidP="00F739B2">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1350"/>
        <w:gridCol w:w="630"/>
        <w:gridCol w:w="3330"/>
        <w:gridCol w:w="2196"/>
      </w:tblGrid>
      <w:tr w:rsidR="00455BBA" w:rsidRPr="0052204B" w:rsidTr="00046C0F">
        <w:trPr>
          <w:cantSplit/>
          <w:tblHeader/>
        </w:trPr>
        <w:tc>
          <w:tcPr>
            <w:tcW w:w="1260" w:type="dxa"/>
            <w:shd w:val="clear" w:color="auto" w:fill="auto"/>
          </w:tcPr>
          <w:p w:rsidR="00455BBA" w:rsidRPr="0052204B" w:rsidRDefault="00455BBA" w:rsidP="00046C0F">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350" w:type="dxa"/>
            <w:shd w:val="clear" w:color="auto" w:fill="auto"/>
          </w:tcPr>
          <w:p w:rsidR="00455BBA" w:rsidRPr="0052204B" w:rsidRDefault="00455BBA" w:rsidP="00046C0F">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630" w:type="dxa"/>
            <w:shd w:val="clear" w:color="auto" w:fill="auto"/>
          </w:tcPr>
          <w:p w:rsidR="00455BBA" w:rsidRPr="0052204B" w:rsidRDefault="00455BBA" w:rsidP="00046C0F">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3330" w:type="dxa"/>
            <w:shd w:val="clear" w:color="auto" w:fill="auto"/>
          </w:tcPr>
          <w:p w:rsidR="00455BBA" w:rsidRPr="0052204B" w:rsidRDefault="00455BBA" w:rsidP="00046C0F">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196" w:type="dxa"/>
            <w:shd w:val="clear" w:color="auto" w:fill="auto"/>
          </w:tcPr>
          <w:p w:rsidR="00455BBA" w:rsidRPr="0052204B" w:rsidRDefault="00455BBA" w:rsidP="00046C0F">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455BBA" w:rsidRPr="0052204B" w:rsidTr="00046C0F">
        <w:trPr>
          <w:cantSplit/>
        </w:trPr>
        <w:tc>
          <w:tcPr>
            <w:tcW w:w="1260" w:type="dxa"/>
            <w:vMerge w:val="restart"/>
            <w:shd w:val="clear" w:color="auto" w:fill="auto"/>
          </w:tcPr>
          <w:p w:rsidR="00455BBA" w:rsidRPr="0052204B" w:rsidRDefault="00455BBA" w:rsidP="00046C0F">
            <w:pPr>
              <w:keepNext/>
              <w:spacing w:before="40" w:after="80"/>
              <w:ind w:left="115" w:right="115"/>
              <w:rPr>
                <w:rFonts w:eastAsia="MS Mincho"/>
                <w:szCs w:val="20"/>
                <w:lang w:val="fr-CH"/>
              </w:rPr>
            </w:pPr>
            <w:r w:rsidRPr="0052204B">
              <w:rPr>
                <w:rStyle w:val="hps"/>
                <w:szCs w:val="20"/>
                <w:lang w:val="fr-CH"/>
              </w:rPr>
              <w:t>Signal de commande</w:t>
            </w:r>
          </w:p>
        </w:tc>
        <w:tc>
          <w:tcPr>
            <w:tcW w:w="135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brake</w:t>
            </w:r>
          </w:p>
        </w:tc>
        <w:tc>
          <w:tcPr>
            <w:tcW w:w="6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0-1</w:t>
            </w:r>
          </w:p>
        </w:tc>
        <w:tc>
          <w:tcPr>
            <w:tcW w:w="33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de frein demandé</w:t>
            </w:r>
            <w:r w:rsidRPr="0052204B">
              <w:rPr>
                <w:szCs w:val="20"/>
                <w:lang w:val="fr-CH"/>
              </w:rPr>
              <w:t>e</w:t>
            </w:r>
          </w:p>
        </w:tc>
        <w:tc>
          <w:tcPr>
            <w:tcW w:w="2196"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Drv_BrkPedl_Rt</w:t>
            </w:r>
          </w:p>
        </w:tc>
      </w:tr>
      <w:tr w:rsidR="00455BBA" w:rsidRPr="0052204B" w:rsidTr="00046C0F">
        <w:trPr>
          <w:cantSplit/>
        </w:trPr>
        <w:tc>
          <w:tcPr>
            <w:tcW w:w="1260" w:type="dxa"/>
            <w:vMerge/>
            <w:shd w:val="clear" w:color="auto" w:fill="auto"/>
          </w:tcPr>
          <w:p w:rsidR="00455BBA" w:rsidRPr="0052204B" w:rsidRDefault="00455BBA" w:rsidP="00046C0F">
            <w:pPr>
              <w:spacing w:before="40" w:after="80"/>
              <w:ind w:left="115" w:right="115"/>
              <w:rPr>
                <w:rFonts w:eastAsia="MS Mincho"/>
                <w:szCs w:val="20"/>
                <w:lang w:val="fr-CH"/>
              </w:rPr>
            </w:pPr>
          </w:p>
        </w:tc>
        <w:tc>
          <w:tcPr>
            <w:tcW w:w="135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accelerator</w:t>
            </w:r>
          </w:p>
        </w:tc>
        <w:tc>
          <w:tcPr>
            <w:tcW w:w="6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0-1</w:t>
            </w:r>
          </w:p>
        </w:tc>
        <w:tc>
          <w:tcPr>
            <w:tcW w:w="33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d’accélérateur demandé</w:t>
            </w:r>
            <w:r w:rsidRPr="0052204B">
              <w:rPr>
                <w:szCs w:val="20"/>
                <w:lang w:val="fr-CH"/>
              </w:rPr>
              <w:t>e</w:t>
            </w:r>
          </w:p>
        </w:tc>
        <w:tc>
          <w:tcPr>
            <w:tcW w:w="2196"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Drv_AccPedl_Rt</w:t>
            </w:r>
          </w:p>
        </w:tc>
      </w:tr>
      <w:tr w:rsidR="00455BBA" w:rsidRPr="0052204B" w:rsidTr="00046C0F">
        <w:trPr>
          <w:cantSplit/>
        </w:trPr>
        <w:tc>
          <w:tcPr>
            <w:tcW w:w="1260" w:type="dxa"/>
            <w:vMerge/>
            <w:shd w:val="clear" w:color="auto" w:fill="auto"/>
          </w:tcPr>
          <w:p w:rsidR="00455BBA" w:rsidRPr="0052204B" w:rsidRDefault="00455BBA" w:rsidP="00046C0F">
            <w:pPr>
              <w:spacing w:before="40" w:after="80"/>
              <w:ind w:left="115" w:right="115"/>
              <w:rPr>
                <w:rFonts w:eastAsia="MS Mincho"/>
                <w:szCs w:val="20"/>
                <w:lang w:val="fr-CH"/>
              </w:rPr>
            </w:pPr>
          </w:p>
        </w:tc>
        <w:tc>
          <w:tcPr>
            <w:tcW w:w="135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clutch</w:t>
            </w:r>
          </w:p>
        </w:tc>
        <w:tc>
          <w:tcPr>
            <w:tcW w:w="6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0-1</w:t>
            </w:r>
          </w:p>
        </w:tc>
        <w:tc>
          <w:tcPr>
            <w:tcW w:w="33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d’embrayage demandé</w:t>
            </w:r>
            <w:r w:rsidRPr="0052204B">
              <w:rPr>
                <w:szCs w:val="20"/>
                <w:lang w:val="fr-CH"/>
              </w:rPr>
              <w:t>e</w:t>
            </w:r>
          </w:p>
        </w:tc>
        <w:tc>
          <w:tcPr>
            <w:tcW w:w="2196"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Drv_CluPedl_Rt</w:t>
            </w:r>
          </w:p>
        </w:tc>
      </w:tr>
      <w:tr w:rsidR="00455BBA" w:rsidRPr="0052204B" w:rsidTr="00046C0F">
        <w:trPr>
          <w:cantSplit/>
        </w:trPr>
        <w:tc>
          <w:tcPr>
            <w:tcW w:w="1260" w:type="dxa"/>
            <w:vMerge/>
            <w:shd w:val="clear" w:color="auto" w:fill="auto"/>
          </w:tcPr>
          <w:p w:rsidR="00455BBA" w:rsidRPr="0052204B" w:rsidRDefault="00455BBA" w:rsidP="00046C0F">
            <w:pPr>
              <w:spacing w:before="40" w:after="80"/>
              <w:ind w:left="115" w:right="115"/>
              <w:rPr>
                <w:rFonts w:eastAsia="MS Mincho"/>
                <w:szCs w:val="20"/>
                <w:lang w:val="fr-CH"/>
              </w:rPr>
            </w:pPr>
          </w:p>
        </w:tc>
        <w:tc>
          <w:tcPr>
            <w:tcW w:w="135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w:t>
            </w:r>
          </w:p>
        </w:tc>
        <w:tc>
          <w:tcPr>
            <w:tcW w:w="6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w:t>
            </w:r>
          </w:p>
        </w:tc>
        <w:tc>
          <w:tcPr>
            <w:tcW w:w="3330" w:type="dxa"/>
            <w:shd w:val="clear" w:color="auto" w:fill="auto"/>
          </w:tcPr>
          <w:p w:rsidR="00455BBA" w:rsidRPr="0052204B" w:rsidRDefault="00455BBA" w:rsidP="00046C0F">
            <w:pPr>
              <w:spacing w:before="40" w:after="80"/>
              <w:ind w:left="115" w:right="115"/>
              <w:rPr>
                <w:rFonts w:eastAsia="MS Mincho"/>
                <w:szCs w:val="20"/>
                <w:lang w:val="fr-CH"/>
              </w:rPr>
            </w:pPr>
            <w:r w:rsidRPr="0052204B">
              <w:rPr>
                <w:rStyle w:val="hps"/>
                <w:szCs w:val="20"/>
                <w:lang w:val="fr-CH"/>
              </w:rPr>
              <w:t>Rapport de vitesses demandé</w:t>
            </w:r>
          </w:p>
        </w:tc>
        <w:tc>
          <w:tcPr>
            <w:tcW w:w="2196" w:type="dxa"/>
            <w:shd w:val="clear" w:color="auto" w:fill="auto"/>
          </w:tcPr>
          <w:p w:rsidR="00455BBA" w:rsidRPr="0052204B" w:rsidRDefault="00455BBA" w:rsidP="00046C0F">
            <w:pPr>
              <w:spacing w:before="40" w:after="80"/>
              <w:ind w:left="115" w:right="115"/>
              <w:rPr>
                <w:rFonts w:eastAsia="MS Mincho"/>
                <w:szCs w:val="20"/>
                <w:lang w:val="fr-CH"/>
              </w:rPr>
            </w:pPr>
            <w:r w:rsidRPr="0052204B">
              <w:rPr>
                <w:rFonts w:eastAsia="MS Mincho"/>
                <w:szCs w:val="20"/>
                <w:lang w:val="fr-CH"/>
              </w:rPr>
              <w:t xml:space="preserve">Drv_nrGearReq </w:t>
            </w:r>
          </w:p>
        </w:tc>
      </w:tr>
    </w:tbl>
    <w:p w:rsidR="00455BBA" w:rsidRPr="0052204B" w:rsidRDefault="00455BB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2C285A" w:rsidP="007140C3">
      <w:pPr>
        <w:pStyle w:val="SingleTxt"/>
        <w:ind w:left="2218" w:hanging="951"/>
        <w:rPr>
          <w:lang w:val="fr-CH"/>
        </w:rPr>
      </w:pPr>
      <w:r w:rsidRPr="0052204B">
        <w:rPr>
          <w:lang w:val="fr-CH"/>
        </w:rPr>
        <w:t>A.9.7.4.2</w:t>
      </w:r>
      <w:r w:rsidRPr="0052204B">
        <w:rPr>
          <w:lang w:val="fr-CH"/>
        </w:rPr>
        <w:tab/>
        <w:t>Modèle de conduite pour les véhicules sans boîte de vitesses à changement de rapports ou équipés d’une transmission automatique ou manuelle automatisée</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 xml:space="preserve">Le modèle de conduite est représenté par un module de commande PID courant. Les signaux de sortie du modèle sont fonction de la différence entre la vitesse de consigne de référence du cycle d’essai et la rétroaction de vitesse réelle du véhicule. Aux vitesses du véhicule inférieures à la vitesse voulue, la pédale d’accélérateur est actionnée pour réduire l’écart, aux vitesses du véhicule supérieures à la vitesse voulue la pédale de frein est actionnée. Une fonction antiwindup est comprise pour les véhicules n’étant pas en mesure d’atteindre la vitesse voulue (par exemple, si leur vitesse par construction est inférieure à la vitesse requise) pour éviter l’effet windup de l’intégrateur. Lorsque la vitesse de référence est égale à zéro le modèle actionne automatiquement la pédale de frein pour empêcher le déplacement du véhicule sous l’effet de la gravité. </w:t>
      </w:r>
    </w:p>
    <w:p w:rsidR="002C285A" w:rsidRPr="0052204B" w:rsidRDefault="007140C3" w:rsidP="007140C3">
      <w:pPr>
        <w:pStyle w:val="SingleTxt"/>
        <w:ind w:left="2218" w:hanging="951"/>
        <w:rPr>
          <w:lang w:val="fr-CH"/>
        </w:rPr>
      </w:pPr>
      <w:r w:rsidRPr="0052204B">
        <w:rPr>
          <w:lang w:val="fr-CH"/>
        </w:rPr>
        <w:tab/>
      </w:r>
      <w:r w:rsidRPr="0052204B">
        <w:rPr>
          <w:lang w:val="fr-CH"/>
        </w:rPr>
        <w:tab/>
      </w:r>
      <w:r w:rsidR="002C285A" w:rsidRPr="0052204B">
        <w:rPr>
          <w:lang w:val="fr-CH"/>
        </w:rPr>
        <w:t>Pour le modèle disponible dans la bibliothèque HILS, les paramètres et l’interface sont définis au tableau 25.</w:t>
      </w:r>
    </w:p>
    <w:p w:rsidR="007140C3" w:rsidRPr="0052204B" w:rsidRDefault="007140C3" w:rsidP="007140C3">
      <w:pPr>
        <w:pStyle w:val="SingleTxt"/>
        <w:spacing w:after="0" w:line="120" w:lineRule="exact"/>
        <w:ind w:left="2218" w:hanging="951"/>
        <w:rPr>
          <w:sz w:val="10"/>
          <w:lang w:val="fr-CH"/>
        </w:rPr>
      </w:pPr>
    </w:p>
    <w:p w:rsidR="002C285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25</w:t>
      </w:r>
      <w:r w:rsidR="002C285A" w:rsidRPr="0052204B">
        <w:rPr>
          <w:b w:val="0"/>
          <w:bCs/>
          <w:lang w:val="fr-CH"/>
        </w:rPr>
        <w:br/>
      </w:r>
      <w:r w:rsidR="002C285A" w:rsidRPr="0052204B">
        <w:rPr>
          <w:lang w:val="fr-CH"/>
        </w:rPr>
        <w:t>Paramètres et interface du modèle de conduite</w:t>
      </w:r>
    </w:p>
    <w:p w:rsidR="002C285A" w:rsidRPr="0052204B" w:rsidRDefault="002C285A" w:rsidP="00F739B2">
      <w:pPr>
        <w:pStyle w:val="SingleTxt"/>
        <w:keepNext/>
        <w:keepLines/>
        <w:spacing w:after="0" w:line="120" w:lineRule="exact"/>
        <w:rPr>
          <w:b/>
          <w:sz w:val="10"/>
          <w:lang w:val="fr-CH"/>
        </w:rPr>
      </w:pPr>
    </w:p>
    <w:p w:rsidR="002C285A" w:rsidRPr="0052204B" w:rsidRDefault="002C285A" w:rsidP="00F739B2">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2"/>
        <w:gridCol w:w="1358"/>
        <w:gridCol w:w="634"/>
        <w:gridCol w:w="2536"/>
        <w:gridCol w:w="2934"/>
      </w:tblGrid>
      <w:tr w:rsidR="002C285A" w:rsidRPr="0052204B" w:rsidTr="0017258D">
        <w:trPr>
          <w:cantSplit/>
          <w:tblHeader/>
        </w:trPr>
        <w:tc>
          <w:tcPr>
            <w:tcW w:w="1314" w:type="dxa"/>
            <w:shd w:val="clear" w:color="auto" w:fill="auto"/>
          </w:tcPr>
          <w:p w:rsidR="002C285A" w:rsidRPr="0052204B" w:rsidRDefault="002C285A" w:rsidP="00F32929">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35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63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52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916"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C285A" w:rsidRPr="0052204B" w:rsidTr="0017258D">
        <w:trPr>
          <w:cantSplit/>
        </w:trPr>
        <w:tc>
          <w:tcPr>
            <w:tcW w:w="1314" w:type="dxa"/>
            <w:vMerge w:val="restart"/>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Paramètre</w:t>
            </w:r>
            <w:r w:rsidRPr="0052204B">
              <w:rPr>
                <w:szCs w:val="20"/>
                <w:lang w:val="fr-CH"/>
              </w:rPr>
              <w:t xml:space="preserve"> </w:t>
            </w: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P</w:t>
            </w:r>
          </w:p>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K</w:t>
            </w:r>
            <w:r w:rsidRPr="0052204B">
              <w:rPr>
                <w:rFonts w:eastAsia="MS Mincho"/>
                <w:szCs w:val="20"/>
                <w:vertAlign w:val="subscript"/>
                <w:lang w:val="fr-CH"/>
              </w:rPr>
              <w:t>I</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D</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 xml:space="preserve">Paramètres du module </w:t>
            </w:r>
            <w:r w:rsidR="00073B85" w:rsidRPr="0052204B">
              <w:rPr>
                <w:rStyle w:val="hps"/>
                <w:szCs w:val="20"/>
                <w:lang w:val="fr-CH"/>
              </w:rPr>
              <w:br/>
            </w:r>
            <w:r w:rsidRPr="0052204B">
              <w:rPr>
                <w:rStyle w:val="hps"/>
                <w:szCs w:val="20"/>
                <w:lang w:val="fr-CH"/>
              </w:rPr>
              <w:t xml:space="preserve">de commande </w:t>
            </w:r>
            <w:r w:rsidRPr="0052204B">
              <w:rPr>
                <w:rFonts w:eastAsia="MS Mincho"/>
                <w:szCs w:val="20"/>
                <w:lang w:val="fr-CH"/>
              </w:rPr>
              <w:t>PID</w:t>
            </w:r>
          </w:p>
        </w:tc>
        <w:tc>
          <w:tcPr>
            <w:tcW w:w="291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dat.controller.p.value</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dat.controller.i.value</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dat.controller.d.value</w:t>
            </w:r>
          </w:p>
        </w:tc>
      </w:tr>
      <w:tr w:rsidR="002C285A" w:rsidRPr="0052204B" w:rsidTr="0017258D">
        <w:trPr>
          <w:cantSplit/>
        </w:trPr>
        <w:tc>
          <w:tcPr>
            <w:tcW w:w="1314"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K</w:t>
            </w:r>
            <w:r w:rsidRPr="0052204B">
              <w:rPr>
                <w:rFonts w:eastAsia="MS Mincho"/>
                <w:szCs w:val="20"/>
                <w:vertAlign w:val="subscript"/>
                <w:lang w:val="fr-CH"/>
              </w:rPr>
              <w:t>K</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Terme antiwindup</w:t>
            </w:r>
          </w:p>
        </w:tc>
        <w:tc>
          <w:tcPr>
            <w:tcW w:w="291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dat.controller.k.value</w:t>
            </w:r>
          </w:p>
        </w:tc>
      </w:tr>
      <w:tr w:rsidR="002C285A" w:rsidRPr="0052204B" w:rsidTr="0017258D">
        <w:trPr>
          <w:cantSplit/>
        </w:trPr>
        <w:tc>
          <w:tcPr>
            <w:tcW w:w="1314" w:type="dxa"/>
            <w:vMerge w:val="restart"/>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Signal de commande</w:t>
            </w: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brake</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0-1</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00073B85" w:rsidRPr="0052204B">
              <w:rPr>
                <w:szCs w:val="20"/>
                <w:lang w:val="fr-CH"/>
              </w:rPr>
              <w:br/>
            </w:r>
            <w:r w:rsidRPr="0052204B">
              <w:rPr>
                <w:rStyle w:val="hps"/>
                <w:szCs w:val="20"/>
                <w:lang w:val="fr-CH"/>
              </w:rPr>
              <w:t>de frein demandé</w:t>
            </w:r>
            <w:r w:rsidRPr="0052204B">
              <w:rPr>
                <w:szCs w:val="20"/>
                <w:lang w:val="fr-CH"/>
              </w:rPr>
              <w:t>e</w:t>
            </w:r>
          </w:p>
        </w:tc>
        <w:tc>
          <w:tcPr>
            <w:tcW w:w="291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Drv_BrkPedl_Rt</w:t>
            </w:r>
          </w:p>
        </w:tc>
      </w:tr>
      <w:tr w:rsidR="002C285A" w:rsidRPr="0052204B" w:rsidTr="0017258D">
        <w:trPr>
          <w:cantSplit/>
        </w:trPr>
        <w:tc>
          <w:tcPr>
            <w:tcW w:w="1314"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accelerator</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0-1</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d’accélérateur demandé</w:t>
            </w:r>
            <w:r w:rsidRPr="0052204B">
              <w:rPr>
                <w:szCs w:val="20"/>
                <w:lang w:val="fr-CH"/>
              </w:rPr>
              <w:t>e</w:t>
            </w:r>
          </w:p>
        </w:tc>
        <w:tc>
          <w:tcPr>
            <w:tcW w:w="291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Drv_AccPedl_Rt</w:t>
            </w:r>
          </w:p>
        </w:tc>
      </w:tr>
      <w:tr w:rsidR="002C285A" w:rsidRPr="0052204B" w:rsidTr="0017258D">
        <w:trPr>
          <w:cantSplit/>
        </w:trPr>
        <w:tc>
          <w:tcPr>
            <w:tcW w:w="1314"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m/s</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Vitesse de consigne</w:t>
            </w:r>
            <w:r w:rsidRPr="0052204B">
              <w:rPr>
                <w:szCs w:val="20"/>
                <w:lang w:val="fr-CH"/>
              </w:rPr>
              <w:t xml:space="preserve"> </w:t>
            </w:r>
            <w:r w:rsidR="00073B85" w:rsidRPr="0052204B">
              <w:rPr>
                <w:szCs w:val="20"/>
                <w:lang w:val="fr-CH"/>
              </w:rPr>
              <w:br/>
            </w:r>
            <w:r w:rsidRPr="0052204B">
              <w:rPr>
                <w:rStyle w:val="hps"/>
                <w:szCs w:val="20"/>
                <w:lang w:val="fr-CH"/>
              </w:rPr>
              <w:t>de référence</w:t>
            </w:r>
          </w:p>
        </w:tc>
        <w:tc>
          <w:tcPr>
            <w:tcW w:w="2916" w:type="dxa"/>
            <w:shd w:val="clear" w:color="auto" w:fill="auto"/>
          </w:tcPr>
          <w:p w:rsidR="002C285A" w:rsidRPr="0052204B" w:rsidRDefault="002C285A" w:rsidP="00F32929">
            <w:pPr>
              <w:spacing w:before="40" w:after="80"/>
              <w:ind w:left="115" w:right="115"/>
              <w:rPr>
                <w:rFonts w:eastAsia="MS Mincho"/>
                <w:spacing w:val="-2"/>
                <w:szCs w:val="20"/>
                <w:lang w:val="fr-CH"/>
              </w:rPr>
            </w:pPr>
            <w:r w:rsidRPr="0052204B">
              <w:rPr>
                <w:rFonts w:eastAsia="MS Mincho"/>
                <w:spacing w:val="-2"/>
                <w:szCs w:val="20"/>
                <w:lang w:val="fr-CH"/>
              </w:rPr>
              <w:t>Drivecycle_RefSpeed_mps</w:t>
            </w:r>
          </w:p>
        </w:tc>
      </w:tr>
      <w:tr w:rsidR="002C285A" w:rsidRPr="0052204B" w:rsidTr="0017258D">
        <w:trPr>
          <w:cantSplit/>
        </w:trPr>
        <w:tc>
          <w:tcPr>
            <w:tcW w:w="1314"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Signal de capteur</w:t>
            </w: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v</w:t>
            </w:r>
            <w:r w:rsidRPr="0052204B">
              <w:rPr>
                <w:rFonts w:eastAsia="MS Mincho"/>
                <w:szCs w:val="20"/>
                <w:vertAlign w:val="subscript"/>
                <w:lang w:val="fr-CH"/>
              </w:rPr>
              <w:t>vehicle</w:t>
            </w:r>
          </w:p>
        </w:tc>
        <w:tc>
          <w:tcPr>
            <w:tcW w:w="63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m/s</w:t>
            </w:r>
          </w:p>
        </w:tc>
        <w:tc>
          <w:tcPr>
            <w:tcW w:w="252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 xml:space="preserve">Vitesse réelle du </w:t>
            </w:r>
            <w:r w:rsidRPr="0052204B">
              <w:rPr>
                <w:rFonts w:eastAsia="MS Mincho"/>
                <w:szCs w:val="20"/>
                <w:lang w:val="fr-CH"/>
              </w:rPr>
              <w:t>véhicule</w:t>
            </w:r>
          </w:p>
        </w:tc>
        <w:tc>
          <w:tcPr>
            <w:tcW w:w="291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Chassis_vVehAct_mps</w:t>
            </w:r>
          </w:p>
        </w:tc>
      </w:tr>
    </w:tbl>
    <w:p w:rsidR="002C285A" w:rsidRPr="0052204B" w:rsidRDefault="002C285A" w:rsidP="0017258D">
      <w:pPr>
        <w:pStyle w:val="SingleTxt"/>
        <w:spacing w:after="0" w:line="120" w:lineRule="exact"/>
        <w:rPr>
          <w:sz w:val="10"/>
          <w:lang w:val="fr-CH"/>
        </w:rPr>
      </w:pPr>
    </w:p>
    <w:p w:rsidR="0017258D" w:rsidRPr="0052204B" w:rsidRDefault="0017258D"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26</w:t>
      </w:r>
      <w:r w:rsidR="002C285A" w:rsidRPr="0052204B">
        <w:rPr>
          <w:lang w:val="fr-CH"/>
        </w:rPr>
        <w:br/>
        <w:t>Paramètres du modèle de conduite</w:t>
      </w:r>
    </w:p>
    <w:p w:rsidR="002C285A" w:rsidRPr="0052204B" w:rsidRDefault="002C285A" w:rsidP="00F739B2">
      <w:pPr>
        <w:pStyle w:val="SingleTxt"/>
        <w:keepNext/>
        <w:keepLines/>
        <w:spacing w:after="0" w:line="120" w:lineRule="exact"/>
        <w:rPr>
          <w:b/>
          <w:sz w:val="10"/>
          <w:lang w:val="fr-CH"/>
        </w:rPr>
      </w:pPr>
    </w:p>
    <w:p w:rsidR="002C285A" w:rsidRPr="0052204B" w:rsidRDefault="002C285A" w:rsidP="00F739B2">
      <w:pPr>
        <w:pStyle w:val="SingleTxt"/>
        <w:keepNext/>
        <w:keepLines/>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8"/>
        <w:gridCol w:w="2250"/>
        <w:gridCol w:w="3260"/>
      </w:tblGrid>
      <w:tr w:rsidR="002C285A" w:rsidRPr="0052204B" w:rsidTr="00F32929">
        <w:trPr>
          <w:cantSplit/>
          <w:tblHeader/>
        </w:trPr>
        <w:tc>
          <w:tcPr>
            <w:tcW w:w="1978" w:type="dxa"/>
            <w:shd w:val="clear" w:color="auto" w:fill="auto"/>
          </w:tcPr>
          <w:p w:rsidR="002C285A" w:rsidRPr="0052204B" w:rsidRDefault="002C285A" w:rsidP="00F32929">
            <w:pPr>
              <w:keepNext/>
              <w:spacing w:before="80" w:after="80" w:line="160" w:lineRule="exact"/>
              <w:ind w:left="115" w:right="115"/>
              <w:rPr>
                <w:rFonts w:eastAsia="MS Mincho"/>
                <w:i/>
                <w:sz w:val="14"/>
                <w:szCs w:val="14"/>
                <w:lang w:val="fr-CH"/>
              </w:rPr>
            </w:pPr>
            <w:r w:rsidRPr="0052204B">
              <w:rPr>
                <w:rFonts w:eastAsia="MS Mincho"/>
                <w:i/>
                <w:sz w:val="14"/>
                <w:szCs w:val="14"/>
                <w:lang w:val="fr-CH"/>
              </w:rPr>
              <w:t>Paramètre</w:t>
            </w:r>
          </w:p>
        </w:tc>
        <w:tc>
          <w:tcPr>
            <w:tcW w:w="225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Spécification</w:t>
            </w:r>
          </w:p>
        </w:tc>
        <w:tc>
          <w:tcPr>
            <w:tcW w:w="326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Paragraphe de référence</w:t>
            </w:r>
          </w:p>
        </w:tc>
      </w:tr>
      <w:tr w:rsidR="002C285A" w:rsidRPr="0052204B" w:rsidTr="00F32929">
        <w:trPr>
          <w:cantSplit/>
        </w:trPr>
        <w:tc>
          <w:tcPr>
            <w:tcW w:w="1978"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K</w:t>
            </w:r>
            <w:r w:rsidRPr="0052204B">
              <w:rPr>
                <w:rFonts w:eastAsia="MS Mincho"/>
                <w:vertAlign w:val="subscript"/>
                <w:lang w:val="fr-CH"/>
              </w:rPr>
              <w:t xml:space="preserve">P, </w:t>
            </w:r>
            <w:r w:rsidRPr="0052204B">
              <w:rPr>
                <w:rFonts w:eastAsia="MS Mincho"/>
                <w:lang w:val="fr-CH"/>
              </w:rPr>
              <w:t>K</w:t>
            </w:r>
            <w:r w:rsidRPr="0052204B">
              <w:rPr>
                <w:rFonts w:eastAsia="MS Mincho"/>
                <w:vertAlign w:val="subscript"/>
                <w:lang w:val="fr-CH"/>
              </w:rPr>
              <w:t xml:space="preserve">I, </w:t>
            </w:r>
            <w:r w:rsidRPr="0052204B">
              <w:rPr>
                <w:rFonts w:eastAsia="MS Mincho"/>
                <w:lang w:val="fr-CH"/>
              </w:rPr>
              <w:t>K</w:t>
            </w:r>
            <w:r w:rsidRPr="0052204B">
              <w:rPr>
                <w:rFonts w:eastAsia="MS Mincho"/>
                <w:vertAlign w:val="subscript"/>
                <w:lang w:val="fr-CH"/>
              </w:rPr>
              <w:t>D</w:t>
            </w:r>
          </w:p>
        </w:tc>
        <w:tc>
          <w:tcPr>
            <w:tcW w:w="225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2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w:t>
            </w:r>
          </w:p>
        </w:tc>
      </w:tr>
      <w:tr w:rsidR="002C285A" w:rsidRPr="0052204B" w:rsidTr="00F32929">
        <w:trPr>
          <w:cantSplit/>
        </w:trPr>
        <w:tc>
          <w:tcPr>
            <w:tcW w:w="1978"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K</w:t>
            </w:r>
            <w:r w:rsidRPr="0052204B">
              <w:rPr>
                <w:rFonts w:eastAsia="MS Mincho"/>
                <w:vertAlign w:val="subscript"/>
                <w:lang w:val="fr-CH"/>
              </w:rPr>
              <w:t>K</w:t>
            </w:r>
          </w:p>
        </w:tc>
        <w:tc>
          <w:tcPr>
            <w:tcW w:w="225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2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w:t>
            </w:r>
          </w:p>
        </w:tc>
      </w:tr>
    </w:tbl>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2C285A" w:rsidP="007140C3">
      <w:pPr>
        <w:pStyle w:val="SingleTxt"/>
        <w:ind w:left="2218" w:hanging="951"/>
        <w:rPr>
          <w:lang w:val="fr-CH"/>
        </w:rPr>
      </w:pPr>
      <w:r w:rsidRPr="0052204B">
        <w:rPr>
          <w:lang w:val="fr-CH"/>
        </w:rPr>
        <w:t>A.9.7.4.3</w:t>
      </w:r>
      <w:r w:rsidRPr="0052204B">
        <w:rPr>
          <w:lang w:val="fr-CH"/>
        </w:rPr>
        <w:tab/>
        <w:t>Modèle de conduite pour les véhicules à boîte de vitesses à commande manuelle</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Le modèle de conduite est constitué par un module de commande PID comme décrit au paragraphe A.9.7.4.2, un module de commande de l’embrayage et un module de logique de changement de vitesse tel que décrit au paragraphe A.9.7.4.3.1. Le module de logique de changement de vitesse commande un changement de vitesse en fonction des conditions réelles de circulation du véhicule. Cette manœuvre consiste à relâcher la pédale d’accélérateur et actionner simultanément la pédale d’embrayage. La pédale d’accélérateur reste complètement relâchée jusqu’à ce que la transmission soit synchronisée sur la vitesse supérieure, mais au moins pendant le temps spécifié de manœuvre d’embrayage. L’actionnement de la pédale d’embrayage par le conducteur (ouverture et fermeture) est modélisé au moyen d’une fonction de transfert de premier ordre. Pour le démarrage à partir de l’arrêt, une manœuvre linéaire de l’embrayage est exécutée et elle peut être paramétrée séparément (voir fig. 30).</w:t>
      </w:r>
    </w:p>
    <w:p w:rsidR="007140C3" w:rsidRPr="0052204B" w:rsidRDefault="007140C3" w:rsidP="007140C3">
      <w:pPr>
        <w:pStyle w:val="SingleTxt"/>
        <w:spacing w:after="0" w:line="120" w:lineRule="exact"/>
        <w:ind w:left="2218" w:hanging="951"/>
        <w:rPr>
          <w:sz w:val="10"/>
          <w:lang w:val="fr-CH"/>
        </w:rPr>
      </w:pPr>
    </w:p>
    <w:p w:rsidR="002C285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Figure 30</w:t>
      </w:r>
      <w:r w:rsidR="002C285A" w:rsidRPr="0052204B">
        <w:rPr>
          <w:b w:val="0"/>
          <w:bCs/>
          <w:lang w:val="fr-CH"/>
        </w:rPr>
        <w:br/>
      </w:r>
      <w:r w:rsidR="002C285A" w:rsidRPr="0052204B">
        <w:rPr>
          <w:lang w:val="fr-CH"/>
        </w:rPr>
        <w:t>Manœuvre de la pédale d’embrayage (exemple)</w:t>
      </w:r>
    </w:p>
    <w:p w:rsidR="002C285A" w:rsidRPr="0052204B" w:rsidRDefault="002C285A" w:rsidP="00F739B2">
      <w:pPr>
        <w:pStyle w:val="SingleTxt"/>
        <w:keepNext/>
        <w:keepLines/>
        <w:spacing w:after="0" w:line="120" w:lineRule="exact"/>
        <w:rPr>
          <w:b/>
          <w:sz w:val="10"/>
          <w:lang w:val="fr-CH"/>
        </w:rPr>
      </w:pPr>
    </w:p>
    <w:p w:rsidR="002C285A" w:rsidRPr="0052204B" w:rsidRDefault="002C285A" w:rsidP="00F739B2">
      <w:pPr>
        <w:pStyle w:val="SingleTxt"/>
        <w:keepNext/>
        <w:keepLines/>
        <w:spacing w:after="0" w:line="120" w:lineRule="exact"/>
        <w:rPr>
          <w:sz w:val="10"/>
          <w:lang w:val="fr-CH"/>
        </w:rPr>
      </w:pPr>
    </w:p>
    <w:p w:rsidR="002C285A" w:rsidRPr="0052204B" w:rsidRDefault="00726F33" w:rsidP="00F739B2">
      <w:pPr>
        <w:pStyle w:val="SingleTxt"/>
        <w:spacing w:after="0" w:line="240" w:lineRule="auto"/>
        <w:rPr>
          <w:lang w:val="fr-CH"/>
        </w:rPr>
      </w:pPr>
      <w:r w:rsidRPr="00726F33">
        <w:rPr>
          <w:noProof/>
          <w:lang w:val="en-GB" w:eastAsia="en-GB"/>
        </w:rPr>
        <mc:AlternateContent>
          <mc:Choice Requires="wps">
            <w:drawing>
              <wp:anchor distT="0" distB="0" distL="114300" distR="114300" simplePos="0" relativeHeight="251663360" behindDoc="0" locked="0" layoutInCell="1" allowOverlap="1" wp14:anchorId="66751CE1" wp14:editId="35E1CA04">
                <wp:simplePos x="0" y="0"/>
                <wp:positionH relativeFrom="column">
                  <wp:posOffset>874725</wp:posOffset>
                </wp:positionH>
                <wp:positionV relativeFrom="paragraph">
                  <wp:posOffset>944880</wp:posOffset>
                </wp:positionV>
                <wp:extent cx="131674" cy="146304"/>
                <wp:effectExtent l="0" t="0" r="1905"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4" cy="146304"/>
                        </a:xfrm>
                        <a:prstGeom prst="rect">
                          <a:avLst/>
                        </a:prstGeom>
                        <a:solidFill>
                          <a:srgbClr val="FFFFFF"/>
                        </a:solidFill>
                        <a:ln w="9525">
                          <a:noFill/>
                          <a:miter lim="800000"/>
                          <a:headEnd/>
                          <a:tailEnd/>
                        </a:ln>
                      </wps:spPr>
                      <wps:txbx>
                        <w:txbxContent>
                          <w:p w:rsidR="00F4717F" w:rsidRPr="00726F33" w:rsidRDefault="00F4717F" w:rsidP="00726F33">
                            <w:pPr>
                              <w:spacing w:line="240" w:lineRule="auto"/>
                              <w:rPr>
                                <w:sz w:val="16"/>
                                <w:szCs w:val="16"/>
                              </w:rPr>
                            </w:pPr>
                            <w:r w:rsidRPr="00726F33">
                              <w:rPr>
                                <w:sz w:val="16"/>
                                <w:szCs w:val="16"/>
                              </w:rPr>
                              <w:t>0</w:t>
                            </w:r>
                            <w:r>
                              <w:rPr>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8.9pt;margin-top:74.4pt;width:10.3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" stroked="f">
                <v:textbox inset="0,0,0,0">
                  <w:txbxContent>
                    <w:p w:rsidR="00F4717F" w:rsidRPr="00726F33" w:rsidRDefault="00F4717F" w:rsidP="00726F33">
                      <w:pPr>
                        <w:spacing w:line="240" w:lineRule="auto"/>
                        <w:rPr>
                          <w:sz w:val="16"/>
                          <w:szCs w:val="16"/>
                        </w:rPr>
                      </w:pPr>
                      <w:r w:rsidRPr="00726F33">
                        <w:rPr>
                          <w:sz w:val="16"/>
                          <w:szCs w:val="16"/>
                        </w:rPr>
                        <w:t>0</w:t>
                      </w:r>
                      <w:r>
                        <w:rPr>
                          <w:sz w:val="16"/>
                          <w:szCs w:val="16"/>
                        </w:rPr>
                        <w:t xml:space="preserve"> -</w:t>
                      </w:r>
                    </w:p>
                  </w:txbxContent>
                </v:textbox>
              </v:shape>
            </w:pict>
          </mc:Fallback>
        </mc:AlternateContent>
      </w:r>
      <w:r w:rsidR="002C285A" w:rsidRPr="0052204B">
        <w:rPr>
          <w:noProof/>
          <w:lang w:val="en-GB" w:eastAsia="en-GB"/>
        </w:rPr>
        <w:drawing>
          <wp:inline distT="0" distB="0" distL="0" distR="0" wp14:anchorId="320FD2F8" wp14:editId="241D53EE">
            <wp:extent cx="4745736" cy="1672869"/>
            <wp:effectExtent l="0" t="0" r="0" b="3810"/>
            <wp:docPr id="18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70">
                      <a:extLst>
                        <a:ext uri="{28A0092B-C50C-407E-A947-70E740481C1C}">
                          <a14:useLocalDpi xmlns:a14="http://schemas.microsoft.com/office/drawing/2010/main" val="0"/>
                        </a:ext>
                      </a:extLst>
                    </a:blip>
                    <a:srcRect r="1190" b="10666"/>
                    <a:stretch>
                      <a:fillRect/>
                    </a:stretch>
                  </pic:blipFill>
                  <pic:spPr bwMode="auto">
                    <a:xfrm>
                      <a:off x="0" y="0"/>
                      <a:ext cx="4745736" cy="1672869"/>
                    </a:xfrm>
                    <a:prstGeom prst="rect">
                      <a:avLst/>
                    </a:prstGeom>
                    <a:noFill/>
                    <a:ln w="6350" cmpd="sng">
                      <a:noFill/>
                      <a:miter lim="800000"/>
                      <a:headEnd/>
                      <a:tailEnd/>
                    </a:ln>
                    <a:effectLst/>
                  </pic:spPr>
                </pic:pic>
              </a:graphicData>
            </a:graphic>
          </wp:inline>
        </w:drawing>
      </w:r>
    </w:p>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7140C3" w:rsidP="007140C3">
      <w:pPr>
        <w:pStyle w:val="SingleTxt"/>
        <w:ind w:left="2218" w:hanging="951"/>
        <w:rPr>
          <w:lang w:val="fr-CH"/>
        </w:rPr>
      </w:pPr>
      <w:r w:rsidRPr="0052204B">
        <w:rPr>
          <w:lang w:val="fr-CH"/>
        </w:rPr>
        <w:tab/>
      </w:r>
      <w:r w:rsidRPr="0052204B">
        <w:rPr>
          <w:lang w:val="fr-CH"/>
        </w:rPr>
        <w:tab/>
      </w:r>
      <w:r w:rsidR="002C285A" w:rsidRPr="0052204B">
        <w:rPr>
          <w:lang w:val="fr-CH"/>
        </w:rPr>
        <w:t>Pour le modèle disponible dans la bibliothèque HILS, les paramètres et l’interface sont définis au tableau 27.</w:t>
      </w:r>
    </w:p>
    <w:p w:rsidR="007140C3" w:rsidRPr="0052204B" w:rsidRDefault="007140C3" w:rsidP="007140C3">
      <w:pPr>
        <w:pStyle w:val="SingleTxt"/>
        <w:spacing w:after="0" w:line="120" w:lineRule="exact"/>
        <w:ind w:left="2218" w:hanging="951"/>
        <w:rPr>
          <w:sz w:val="10"/>
          <w:lang w:val="fr-CH"/>
        </w:rPr>
      </w:pPr>
    </w:p>
    <w:p w:rsidR="002C285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27</w:t>
      </w:r>
      <w:r w:rsidR="002C285A" w:rsidRPr="0052204B">
        <w:rPr>
          <w:b w:val="0"/>
          <w:bCs/>
          <w:lang w:val="fr-CH"/>
        </w:rPr>
        <w:br/>
      </w:r>
      <w:r w:rsidR="002C285A" w:rsidRPr="0052204B">
        <w:rPr>
          <w:lang w:val="fr-CH"/>
        </w:rPr>
        <w:t>Paramètres et interface du modèle de conduite</w:t>
      </w:r>
    </w:p>
    <w:p w:rsidR="002C285A" w:rsidRPr="0052204B" w:rsidRDefault="002C285A" w:rsidP="00F739B2">
      <w:pPr>
        <w:pStyle w:val="SingleTxt"/>
        <w:keepNext/>
        <w:keepLines/>
        <w:spacing w:after="0" w:line="120" w:lineRule="exact"/>
        <w:rPr>
          <w:b/>
          <w:sz w:val="10"/>
          <w:lang w:val="fr-CH"/>
        </w:rPr>
      </w:pPr>
    </w:p>
    <w:p w:rsidR="002C285A" w:rsidRPr="0052204B" w:rsidRDefault="002C285A" w:rsidP="00F739B2">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1350"/>
        <w:gridCol w:w="990"/>
        <w:gridCol w:w="2160"/>
        <w:gridCol w:w="3006"/>
      </w:tblGrid>
      <w:tr w:rsidR="002C285A" w:rsidRPr="0052204B" w:rsidTr="00F32929">
        <w:trPr>
          <w:cantSplit/>
          <w:tblHeader/>
        </w:trPr>
        <w:tc>
          <w:tcPr>
            <w:tcW w:w="1260" w:type="dxa"/>
            <w:shd w:val="clear" w:color="auto" w:fill="auto"/>
          </w:tcPr>
          <w:p w:rsidR="002C285A" w:rsidRPr="0052204B" w:rsidRDefault="002C285A" w:rsidP="002C285A">
            <w:pPr>
              <w:spacing w:before="80" w:after="80" w:line="200" w:lineRule="exact"/>
              <w:ind w:left="57" w:right="57"/>
              <w:rPr>
                <w:rFonts w:eastAsia="MS Mincho"/>
                <w:i/>
                <w:sz w:val="14"/>
                <w:szCs w:val="14"/>
                <w:lang w:val="fr-CH"/>
              </w:rPr>
            </w:pPr>
            <w:r w:rsidRPr="0052204B">
              <w:rPr>
                <w:rFonts w:eastAsia="MS Mincho"/>
                <w:i/>
                <w:sz w:val="14"/>
                <w:szCs w:val="14"/>
                <w:lang w:val="fr-CH"/>
              </w:rPr>
              <w:t>Type/Bus</w:t>
            </w:r>
          </w:p>
        </w:tc>
        <w:tc>
          <w:tcPr>
            <w:tcW w:w="1350" w:type="dxa"/>
            <w:shd w:val="clear" w:color="auto" w:fill="auto"/>
          </w:tcPr>
          <w:p w:rsidR="002C285A" w:rsidRPr="0052204B" w:rsidRDefault="002C285A" w:rsidP="002C285A">
            <w:pPr>
              <w:spacing w:before="80" w:after="80" w:line="200" w:lineRule="exact"/>
              <w:ind w:left="57" w:right="57"/>
              <w:rPr>
                <w:rFonts w:eastAsia="MS Mincho"/>
                <w:i/>
                <w:sz w:val="14"/>
                <w:szCs w:val="14"/>
                <w:lang w:val="fr-CH"/>
              </w:rPr>
            </w:pPr>
            <w:r w:rsidRPr="0052204B">
              <w:rPr>
                <w:rFonts w:eastAsia="MS Mincho"/>
                <w:i/>
                <w:sz w:val="14"/>
                <w:szCs w:val="14"/>
                <w:lang w:val="fr-CH"/>
              </w:rPr>
              <w:t>Nom</w:t>
            </w:r>
          </w:p>
        </w:tc>
        <w:tc>
          <w:tcPr>
            <w:tcW w:w="990" w:type="dxa"/>
            <w:shd w:val="clear" w:color="auto" w:fill="auto"/>
          </w:tcPr>
          <w:p w:rsidR="002C285A" w:rsidRPr="0052204B" w:rsidRDefault="002C285A" w:rsidP="002C285A">
            <w:pPr>
              <w:spacing w:before="80" w:after="80" w:line="200" w:lineRule="exact"/>
              <w:ind w:left="57" w:right="57"/>
              <w:rPr>
                <w:rFonts w:eastAsia="MS Mincho"/>
                <w:i/>
                <w:sz w:val="14"/>
                <w:szCs w:val="14"/>
                <w:lang w:val="fr-CH"/>
              </w:rPr>
            </w:pPr>
            <w:r w:rsidRPr="0052204B">
              <w:rPr>
                <w:rFonts w:eastAsia="MS Mincho"/>
                <w:i/>
                <w:sz w:val="14"/>
                <w:szCs w:val="14"/>
                <w:lang w:val="fr-CH"/>
              </w:rPr>
              <w:t>Unité</w:t>
            </w:r>
          </w:p>
        </w:tc>
        <w:tc>
          <w:tcPr>
            <w:tcW w:w="2160" w:type="dxa"/>
            <w:shd w:val="clear" w:color="auto" w:fill="auto"/>
          </w:tcPr>
          <w:p w:rsidR="002C285A" w:rsidRPr="0052204B" w:rsidRDefault="002C285A" w:rsidP="002C285A">
            <w:pPr>
              <w:spacing w:before="80" w:after="80" w:line="200" w:lineRule="exact"/>
              <w:ind w:left="57" w:right="57"/>
              <w:rPr>
                <w:rFonts w:eastAsia="MS Mincho"/>
                <w:i/>
                <w:sz w:val="14"/>
                <w:szCs w:val="14"/>
                <w:lang w:val="fr-CH"/>
              </w:rPr>
            </w:pPr>
            <w:r w:rsidRPr="0052204B">
              <w:rPr>
                <w:rFonts w:eastAsia="MS Mincho"/>
                <w:i/>
                <w:sz w:val="14"/>
                <w:szCs w:val="14"/>
                <w:lang w:val="fr-CH"/>
              </w:rPr>
              <w:t>Description</w:t>
            </w:r>
          </w:p>
        </w:tc>
        <w:tc>
          <w:tcPr>
            <w:tcW w:w="3006" w:type="dxa"/>
            <w:shd w:val="clear" w:color="auto" w:fill="auto"/>
          </w:tcPr>
          <w:p w:rsidR="002C285A" w:rsidRPr="0052204B" w:rsidRDefault="002C285A" w:rsidP="002C285A">
            <w:pPr>
              <w:spacing w:before="80" w:after="80" w:line="200" w:lineRule="exact"/>
              <w:ind w:left="57" w:right="57"/>
              <w:rPr>
                <w:rFonts w:eastAsia="MS Mincho"/>
                <w:i/>
                <w:sz w:val="14"/>
                <w:szCs w:val="14"/>
                <w:lang w:val="fr-CH"/>
              </w:rPr>
            </w:pPr>
            <w:r w:rsidRPr="0052204B">
              <w:rPr>
                <w:rFonts w:eastAsia="MS Mincho"/>
                <w:i/>
                <w:sz w:val="14"/>
                <w:szCs w:val="14"/>
                <w:lang w:val="fr-CH"/>
              </w:rPr>
              <w:t>Référence</w:t>
            </w:r>
          </w:p>
        </w:tc>
      </w:tr>
      <w:tr w:rsidR="002C285A" w:rsidRPr="0052204B" w:rsidTr="00F32929">
        <w:trPr>
          <w:cantSplit/>
        </w:trPr>
        <w:tc>
          <w:tcPr>
            <w:tcW w:w="1260" w:type="dxa"/>
            <w:vMerge w:val="restart"/>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Paramètre</w:t>
            </w: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P</w:t>
            </w:r>
          </w:p>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K</w:t>
            </w:r>
            <w:r w:rsidRPr="0052204B">
              <w:rPr>
                <w:rFonts w:eastAsia="MS Mincho"/>
                <w:szCs w:val="20"/>
                <w:vertAlign w:val="subscript"/>
                <w:lang w:val="fr-CH"/>
              </w:rPr>
              <w:t>I</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D</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 xml:space="preserve">Paramètres du module de </w:t>
            </w:r>
            <w:r w:rsidR="00F32929" w:rsidRPr="0052204B">
              <w:rPr>
                <w:rStyle w:val="hps"/>
                <w:szCs w:val="20"/>
                <w:lang w:val="fr-CH"/>
              </w:rPr>
              <w:br/>
            </w:r>
            <w:r w:rsidRPr="0052204B">
              <w:rPr>
                <w:rStyle w:val="hps"/>
                <w:szCs w:val="20"/>
                <w:lang w:val="fr-CH"/>
              </w:rPr>
              <w:t xml:space="preserve">commande </w:t>
            </w:r>
            <w:r w:rsidRPr="0052204B">
              <w:rPr>
                <w:rFonts w:eastAsia="MS Mincho"/>
                <w:szCs w:val="20"/>
                <w:lang w:val="fr-CH"/>
              </w:rPr>
              <w:t>PID</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dat.controller.p.value</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dat.controller.i.value</w:t>
            </w:r>
          </w:p>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dat.controller.d.value</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K</w:t>
            </w:r>
            <w:r w:rsidRPr="0052204B">
              <w:rPr>
                <w:rFonts w:eastAsia="MS Mincho"/>
                <w:szCs w:val="20"/>
                <w:vertAlign w:val="subscript"/>
                <w:lang w:val="fr-CH"/>
              </w:rPr>
              <w:t>K</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Terme antiwindup</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dat.controller.k.value</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T</w:t>
            </w:r>
            <w:r w:rsidRPr="0052204B">
              <w:rPr>
                <w:rFonts w:eastAsia="MS Mincho"/>
                <w:szCs w:val="20"/>
                <w:vertAlign w:val="subscript"/>
                <w:lang w:val="fr-CH"/>
              </w:rPr>
              <w:t>clutch</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Temps spécifié de manœuvre d’embrayage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dat.clutchtime.value</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open</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Constante de t</w:t>
            </w:r>
            <w:r w:rsidRPr="0052204B">
              <w:rPr>
                <w:rStyle w:val="hps"/>
                <w:szCs w:val="20"/>
                <w:lang w:val="fr-CH"/>
              </w:rPr>
              <w:t>emps d’ouverture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dat.clutchtime.open.value</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close</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Constante de t</w:t>
            </w:r>
            <w:r w:rsidRPr="0052204B">
              <w:rPr>
                <w:rStyle w:val="hps"/>
                <w:szCs w:val="20"/>
                <w:lang w:val="fr-CH"/>
              </w:rPr>
              <w:t>emps de fermeture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dat.clutchtime.close.value</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w:t>
            </w:r>
            <w:r w:rsidRPr="0052204B">
              <w:rPr>
                <w:rFonts w:eastAsia="MS Mincho"/>
                <w:szCs w:val="20"/>
                <w:vertAlign w:val="subscript"/>
                <w:lang w:val="fr-CH"/>
              </w:rPr>
              <w:t>driveaway</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w:t>
            </w:r>
            <w:r w:rsidRPr="0052204B">
              <w:rPr>
                <w:rStyle w:val="hps"/>
                <w:szCs w:val="20"/>
                <w:lang w:val="fr-CH"/>
              </w:rPr>
              <w:t>emps de fermeture au départ de l’arrêt</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dat.clutchtime.driveaway.value</w:t>
            </w:r>
          </w:p>
        </w:tc>
      </w:tr>
      <w:tr w:rsidR="002C285A" w:rsidRPr="0052204B" w:rsidTr="00F32929">
        <w:trPr>
          <w:cantSplit/>
        </w:trPr>
        <w:tc>
          <w:tcPr>
            <w:tcW w:w="1260" w:type="dxa"/>
            <w:vMerge w:val="restart"/>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Signal de commande</w:t>
            </w: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brake</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0-1</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de frein</w:t>
            </w:r>
            <w:r w:rsidRPr="0052204B">
              <w:rPr>
                <w:szCs w:val="20"/>
                <w:lang w:val="fr-CH"/>
              </w:rPr>
              <w:t xml:space="preserve"> demandée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Drv_BrkPedl_Rt</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accelerator</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0-1</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d’accélérateur</w:t>
            </w:r>
            <w:r w:rsidRPr="0052204B">
              <w:rPr>
                <w:szCs w:val="20"/>
                <w:lang w:val="fr-CH"/>
              </w:rPr>
              <w:t xml:space="preserve"> demandée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Drv_AccPedl_Rt</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m/s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Vitesse de consigne</w:t>
            </w:r>
            <w:r w:rsidRPr="0052204B">
              <w:rPr>
                <w:szCs w:val="20"/>
                <w:lang w:val="fr-CH"/>
              </w:rPr>
              <w:t xml:space="preserve"> </w:t>
            </w:r>
            <w:r w:rsidRPr="0052204B">
              <w:rPr>
                <w:rStyle w:val="hps"/>
                <w:szCs w:val="20"/>
                <w:lang w:val="fr-CH"/>
              </w:rPr>
              <w:t>de référence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Drivecycle_RefSpeed_mps</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 xml:space="preserve">- </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Rapport de vitesses demandé</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Drv_nrGearReq</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pedal</w:t>
            </w:r>
            <w:r w:rsidRPr="0052204B">
              <w:rPr>
                <w:rFonts w:eastAsia="MS Mincho"/>
                <w:szCs w:val="20"/>
                <w:vertAlign w:val="subscript"/>
                <w:lang w:val="fr-CH"/>
              </w:rPr>
              <w:t>clutch</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0-1</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Position de la pédale</w:t>
            </w:r>
            <w:r w:rsidRPr="0052204B">
              <w:rPr>
                <w:szCs w:val="20"/>
                <w:lang w:val="fr-CH"/>
              </w:rPr>
              <w:t xml:space="preserve"> </w:t>
            </w:r>
            <w:r w:rsidRPr="0052204B">
              <w:rPr>
                <w:rStyle w:val="hps"/>
                <w:szCs w:val="20"/>
                <w:lang w:val="fr-CH"/>
              </w:rPr>
              <w:t>d’embrayage</w:t>
            </w:r>
            <w:r w:rsidRPr="0052204B">
              <w:rPr>
                <w:szCs w:val="20"/>
                <w:lang w:val="fr-CH"/>
              </w:rPr>
              <w:t xml:space="preserve"> demandée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Drv_CluPedl_Rt</w:t>
            </w:r>
          </w:p>
        </w:tc>
      </w:tr>
      <w:tr w:rsidR="002C285A" w:rsidRPr="0052204B" w:rsidTr="00F32929">
        <w:trPr>
          <w:cantSplit/>
        </w:trPr>
        <w:tc>
          <w:tcPr>
            <w:tcW w:w="1260" w:type="dxa"/>
            <w:vMerge w:val="restart"/>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Signal de capteur</w:t>
            </w:r>
          </w:p>
        </w:tc>
        <w:tc>
          <w:tcPr>
            <w:tcW w:w="1350" w:type="dxa"/>
            <w:shd w:val="clear" w:color="auto" w:fill="auto"/>
          </w:tcPr>
          <w:p w:rsidR="002C285A" w:rsidRPr="0052204B" w:rsidRDefault="002C285A" w:rsidP="00F32929">
            <w:pPr>
              <w:spacing w:before="40" w:after="80"/>
              <w:ind w:left="115" w:right="115"/>
              <w:rPr>
                <w:rFonts w:eastAsia="MS Mincho"/>
                <w:szCs w:val="20"/>
                <w:vertAlign w:val="subscript"/>
                <w:lang w:val="fr-CH"/>
              </w:rPr>
            </w:pPr>
            <w:r w:rsidRPr="0052204B">
              <w:rPr>
                <w:rFonts w:eastAsia="MS Mincho"/>
                <w:szCs w:val="20"/>
                <w:lang w:val="fr-CH"/>
              </w:rPr>
              <w:t>v</w:t>
            </w:r>
            <w:r w:rsidRPr="0052204B">
              <w:rPr>
                <w:rFonts w:eastAsia="MS Mincho"/>
                <w:szCs w:val="20"/>
                <w:vertAlign w:val="subscript"/>
                <w:lang w:val="fr-CH"/>
              </w:rPr>
              <w:t>vehicle</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m/s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 xml:space="preserve">Vitesse réelle du </w:t>
            </w:r>
            <w:r w:rsidRPr="0052204B">
              <w:rPr>
                <w:rFonts w:eastAsia="MS Mincho"/>
                <w:szCs w:val="20"/>
                <w:lang w:val="fr-CH"/>
              </w:rPr>
              <w:t>véhicule</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Chassis_vVehAct_mps</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ω</w:t>
            </w:r>
            <w:r w:rsidRPr="0052204B">
              <w:rPr>
                <w:rFonts w:eastAsia="MS Mincho"/>
                <w:szCs w:val="20"/>
                <w:vertAlign w:val="subscript"/>
                <w:lang w:val="fr-CH"/>
              </w:rPr>
              <w:t>in</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rad/s</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Vitesse d’entrée dans la t</w:t>
            </w:r>
            <w:r w:rsidRPr="0052204B">
              <w:rPr>
                <w:rFonts w:eastAsia="MS Mincho"/>
                <w:szCs w:val="20"/>
                <w:lang w:val="fr-CH"/>
              </w:rPr>
              <w:t>ransmission</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Transm_nInAct_radps</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99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 xml:space="preserve">Rapport de vitesses </w:t>
            </w:r>
            <w:r w:rsidRPr="0052204B">
              <w:rPr>
                <w:rFonts w:eastAsia="MS Mincho"/>
                <w:szCs w:val="20"/>
                <w:lang w:val="fr-CH"/>
              </w:rPr>
              <w:t>engagé</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Transm_nrGearAct</w:t>
            </w:r>
          </w:p>
        </w:tc>
      </w:tr>
      <w:tr w:rsidR="002C285A" w:rsidRPr="0052204B" w:rsidTr="00F32929">
        <w:trPr>
          <w:cantSplit/>
        </w:trPr>
        <w:tc>
          <w:tcPr>
            <w:tcW w:w="1260" w:type="dxa"/>
            <w:vMerge/>
            <w:shd w:val="clear" w:color="auto" w:fill="auto"/>
          </w:tcPr>
          <w:p w:rsidR="002C285A" w:rsidRPr="0052204B" w:rsidRDefault="002C285A" w:rsidP="00F32929">
            <w:pPr>
              <w:spacing w:before="40" w:after="80"/>
              <w:ind w:left="115" w:right="115"/>
              <w:rPr>
                <w:rFonts w:eastAsia="MS Mincho"/>
                <w:szCs w:val="20"/>
                <w:lang w:val="fr-CH"/>
              </w:rPr>
            </w:pPr>
          </w:p>
        </w:tc>
        <w:tc>
          <w:tcPr>
            <w:tcW w:w="1350"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w:t>
            </w:r>
          </w:p>
        </w:tc>
        <w:tc>
          <w:tcPr>
            <w:tcW w:w="990" w:type="dxa"/>
            <w:shd w:val="clear" w:color="auto" w:fill="auto"/>
          </w:tcPr>
          <w:p w:rsidR="002C285A" w:rsidRPr="0052204B" w:rsidRDefault="00726F33" w:rsidP="00F32929">
            <w:pPr>
              <w:spacing w:before="40" w:after="80"/>
              <w:ind w:left="115" w:right="115"/>
              <w:rPr>
                <w:rFonts w:eastAsia="MS Mincho"/>
                <w:szCs w:val="20"/>
                <w:lang w:val="fr-CH"/>
              </w:rPr>
            </w:pPr>
            <w:r>
              <w:rPr>
                <w:rFonts w:eastAsia="MS Mincho"/>
                <w:szCs w:val="20"/>
                <w:lang w:val="fr-CH"/>
              </w:rPr>
              <w:t>Boolée</w:t>
            </w:r>
            <w:r w:rsidR="002C285A" w:rsidRPr="0052204B">
              <w:rPr>
                <w:rFonts w:eastAsia="MS Mincho"/>
                <w:szCs w:val="20"/>
                <w:lang w:val="fr-CH"/>
              </w:rPr>
              <w:t>n</w:t>
            </w:r>
          </w:p>
        </w:tc>
        <w:tc>
          <w:tcPr>
            <w:tcW w:w="2160" w:type="dxa"/>
            <w:shd w:val="clear" w:color="auto" w:fill="auto"/>
          </w:tcPr>
          <w:p w:rsidR="002C285A" w:rsidRPr="0052204B" w:rsidRDefault="002C285A" w:rsidP="00F32929">
            <w:pPr>
              <w:spacing w:before="40" w:after="80"/>
              <w:ind w:left="115" w:right="115"/>
              <w:rPr>
                <w:rFonts w:eastAsia="MS Mincho"/>
                <w:szCs w:val="20"/>
                <w:lang w:val="fr-CH"/>
              </w:rPr>
            </w:pPr>
            <w:r w:rsidRPr="0052204B">
              <w:rPr>
                <w:rStyle w:val="hps"/>
                <w:szCs w:val="20"/>
                <w:lang w:val="fr-CH"/>
              </w:rPr>
              <w:t>Embrayage</w:t>
            </w:r>
            <w:r w:rsidRPr="0052204B">
              <w:rPr>
                <w:szCs w:val="20"/>
                <w:lang w:val="fr-CH"/>
              </w:rPr>
              <w:t xml:space="preserve"> débrayé ou non</w:t>
            </w:r>
          </w:p>
        </w:tc>
        <w:tc>
          <w:tcPr>
            <w:tcW w:w="3006" w:type="dxa"/>
            <w:shd w:val="clear" w:color="auto" w:fill="auto"/>
          </w:tcPr>
          <w:p w:rsidR="002C285A" w:rsidRPr="0052204B" w:rsidRDefault="002C285A" w:rsidP="00F32929">
            <w:pPr>
              <w:spacing w:before="40" w:after="80"/>
              <w:ind w:left="115" w:right="115"/>
              <w:rPr>
                <w:rFonts w:eastAsia="MS Mincho"/>
                <w:szCs w:val="20"/>
                <w:lang w:val="fr-CH"/>
              </w:rPr>
            </w:pPr>
            <w:r w:rsidRPr="0052204B">
              <w:rPr>
                <w:rFonts w:eastAsia="MS Mincho"/>
                <w:szCs w:val="20"/>
                <w:lang w:val="fr-CH"/>
              </w:rPr>
              <w:t>Clu_flgConnected_B</w:t>
            </w:r>
          </w:p>
        </w:tc>
      </w:tr>
    </w:tbl>
    <w:p w:rsidR="002C285A" w:rsidRPr="0052204B" w:rsidRDefault="002C285A" w:rsidP="002C285A">
      <w:pPr>
        <w:pStyle w:val="SingleTxt"/>
        <w:spacing w:after="0" w:line="120" w:lineRule="exact"/>
        <w:rPr>
          <w:sz w:val="10"/>
          <w:lang w:val="fr-CH"/>
        </w:rPr>
      </w:pPr>
    </w:p>
    <w:p w:rsidR="002C285A" w:rsidRPr="0052204B" w:rsidRDefault="002C285A" w:rsidP="007140C3">
      <w:pPr>
        <w:pStyle w:val="SingleTxt"/>
        <w:spacing w:after="0" w:line="120" w:lineRule="exact"/>
        <w:rPr>
          <w:sz w:val="10"/>
          <w:lang w:val="fr-CH"/>
        </w:rPr>
      </w:pPr>
    </w:p>
    <w:p w:rsidR="007140C3" w:rsidRPr="0052204B" w:rsidRDefault="007140C3" w:rsidP="002C285A">
      <w:pPr>
        <w:pStyle w:val="SingleTxt"/>
        <w:spacing w:after="0" w:line="120" w:lineRule="exact"/>
        <w:rPr>
          <w:sz w:val="10"/>
          <w:lang w:val="fr-CH"/>
        </w:rPr>
      </w:pPr>
    </w:p>
    <w:p w:rsidR="002C285A"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28</w:t>
      </w:r>
      <w:r w:rsidR="002C285A" w:rsidRPr="0052204B">
        <w:rPr>
          <w:b w:val="0"/>
          <w:bCs/>
          <w:lang w:val="fr-CH"/>
        </w:rPr>
        <w:br/>
      </w:r>
      <w:r w:rsidR="002C285A" w:rsidRPr="0052204B">
        <w:rPr>
          <w:lang w:val="fr-CH"/>
        </w:rPr>
        <w:t>Paramètres du modèle de conduite</w:t>
      </w:r>
    </w:p>
    <w:p w:rsidR="002C285A" w:rsidRPr="0052204B" w:rsidRDefault="002C285A" w:rsidP="00F739B2">
      <w:pPr>
        <w:pStyle w:val="SingleTxt"/>
        <w:keepNext/>
        <w:keepLines/>
        <w:spacing w:after="0" w:line="120" w:lineRule="exact"/>
        <w:rPr>
          <w:b/>
          <w:sz w:val="10"/>
          <w:lang w:val="fr-CH"/>
        </w:rPr>
      </w:pPr>
    </w:p>
    <w:p w:rsidR="002C285A" w:rsidRPr="0052204B" w:rsidRDefault="002C285A" w:rsidP="00F739B2">
      <w:pPr>
        <w:pStyle w:val="SingleTxt"/>
        <w:keepNext/>
        <w:keepLines/>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2150"/>
        <w:gridCol w:w="3494"/>
      </w:tblGrid>
      <w:tr w:rsidR="002C285A" w:rsidRPr="0052204B" w:rsidTr="00F32929">
        <w:trPr>
          <w:cantSplit/>
          <w:tblHeader/>
        </w:trPr>
        <w:tc>
          <w:tcPr>
            <w:tcW w:w="1854"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Paramètre</w:t>
            </w:r>
          </w:p>
        </w:tc>
        <w:tc>
          <w:tcPr>
            <w:tcW w:w="216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Spécification</w:t>
            </w:r>
          </w:p>
        </w:tc>
        <w:tc>
          <w:tcPr>
            <w:tcW w:w="3519"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 xml:space="preserve">Paragraphe de référence </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K</w:t>
            </w:r>
            <w:r w:rsidRPr="0052204B">
              <w:rPr>
                <w:rFonts w:eastAsia="MS Mincho"/>
                <w:vertAlign w:val="subscript"/>
                <w:lang w:val="fr-CH"/>
              </w:rPr>
              <w:t xml:space="preserve">P, </w:t>
            </w:r>
            <w:r w:rsidRPr="0052204B">
              <w:rPr>
                <w:rFonts w:eastAsia="MS Mincho"/>
                <w:lang w:val="fr-CH"/>
              </w:rPr>
              <w:t>K</w:t>
            </w:r>
            <w:r w:rsidRPr="0052204B">
              <w:rPr>
                <w:rFonts w:eastAsia="MS Mincho"/>
                <w:vertAlign w:val="subscript"/>
                <w:lang w:val="fr-CH"/>
              </w:rPr>
              <w:t xml:space="preserve">I, </w:t>
            </w:r>
            <w:r w:rsidRPr="0052204B">
              <w:rPr>
                <w:rFonts w:eastAsia="MS Mincho"/>
                <w:lang w:val="fr-CH"/>
              </w:rPr>
              <w:t>K</w:t>
            </w:r>
            <w:r w:rsidRPr="0052204B">
              <w:rPr>
                <w:rFonts w:eastAsia="MS Mincho"/>
                <w:vertAlign w:val="subscript"/>
                <w:lang w:val="fr-CH"/>
              </w:rPr>
              <w:t>D</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K</w:t>
            </w:r>
            <w:r w:rsidRPr="0052204B">
              <w:rPr>
                <w:rFonts w:eastAsia="MS Mincho"/>
                <w:vertAlign w:val="subscript"/>
                <w:lang w:val="fr-CH"/>
              </w:rPr>
              <w:t>K</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vertAlign w:val="subscript"/>
                <w:lang w:val="fr-CH"/>
              </w:rPr>
            </w:pPr>
            <w:r w:rsidRPr="0052204B">
              <w:rPr>
                <w:rFonts w:eastAsia="MS Mincho"/>
                <w:lang w:val="fr-CH"/>
              </w:rPr>
              <w:t>T</w:t>
            </w:r>
            <w:r w:rsidRPr="0052204B">
              <w:rPr>
                <w:rFonts w:eastAsia="MS Mincho"/>
                <w:vertAlign w:val="subscript"/>
                <w:lang w:val="fr-CH"/>
              </w:rPr>
              <w:t>clutch</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Réglementé</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 xml:space="preserve">A.9.5.6.12, A.9.6.2.14, A.10.5.2.9 </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τ</w:t>
            </w:r>
            <w:r w:rsidRPr="0052204B">
              <w:rPr>
                <w:rFonts w:eastAsia="MS Mincho"/>
                <w:vertAlign w:val="subscript"/>
                <w:lang w:val="fr-CH"/>
              </w:rPr>
              <w:t>open</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par défaut</w:t>
            </w:r>
            <w:r w:rsidR="00D23B14" w:rsidRPr="0052204B">
              <w:rPr>
                <w:rFonts w:eastAsia="MS Mincho"/>
                <w:lang w:val="fr-CH"/>
              </w:rPr>
              <w:t> :</w:t>
            </w:r>
            <w:r w:rsidRPr="0052204B">
              <w:rPr>
                <w:rFonts w:eastAsia="MS Mincho"/>
                <w:lang w:val="fr-CH"/>
              </w:rPr>
              <w:t xml:space="preserve"> 0,01</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τ</w:t>
            </w:r>
            <w:r w:rsidRPr="0052204B">
              <w:rPr>
                <w:rFonts w:eastAsia="MS Mincho"/>
                <w:vertAlign w:val="subscript"/>
                <w:lang w:val="fr-CH"/>
              </w:rPr>
              <w:t>close</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par défaut</w:t>
            </w:r>
            <w:r w:rsidR="00D23B14" w:rsidRPr="0052204B">
              <w:rPr>
                <w:rFonts w:eastAsia="MS Mincho"/>
                <w:lang w:val="fr-CH"/>
              </w:rPr>
              <w:t> :</w:t>
            </w:r>
            <w:r w:rsidRPr="0052204B">
              <w:rPr>
                <w:rFonts w:eastAsia="MS Mincho"/>
                <w:lang w:val="fr-CH"/>
              </w:rPr>
              <w:t xml:space="preserve"> 0,02</w:t>
            </w:r>
          </w:p>
        </w:tc>
      </w:tr>
      <w:tr w:rsidR="002C285A" w:rsidRPr="0052204B" w:rsidTr="00F32929">
        <w:trPr>
          <w:cantSplit/>
        </w:trPr>
        <w:tc>
          <w:tcPr>
            <w:tcW w:w="1854" w:type="dxa"/>
            <w:shd w:val="clear" w:color="auto" w:fill="auto"/>
          </w:tcPr>
          <w:p w:rsidR="002C285A" w:rsidRPr="0052204B" w:rsidRDefault="002C285A" w:rsidP="00F32929">
            <w:pPr>
              <w:spacing w:before="40" w:after="80"/>
              <w:ind w:left="115" w:right="115"/>
              <w:rPr>
                <w:rFonts w:eastAsia="MS Mincho"/>
                <w:vertAlign w:val="subscript"/>
                <w:lang w:val="fr-CH"/>
              </w:rPr>
            </w:pPr>
            <w:r w:rsidRPr="0052204B">
              <w:rPr>
                <w:rFonts w:eastAsia="MS Mincho"/>
                <w:lang w:val="fr-CH"/>
              </w:rPr>
              <w:t>T</w:t>
            </w:r>
            <w:r w:rsidRPr="0052204B">
              <w:rPr>
                <w:rFonts w:eastAsia="MS Mincho"/>
                <w:vertAlign w:val="subscript"/>
                <w:lang w:val="fr-CH"/>
              </w:rPr>
              <w:t>driveaway</w:t>
            </w:r>
          </w:p>
        </w:tc>
        <w:tc>
          <w:tcPr>
            <w:tcW w:w="2160"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Réglable</w:t>
            </w:r>
          </w:p>
        </w:tc>
        <w:tc>
          <w:tcPr>
            <w:tcW w:w="3519" w:type="dxa"/>
            <w:shd w:val="clear" w:color="auto" w:fill="auto"/>
          </w:tcPr>
          <w:p w:rsidR="002C285A" w:rsidRPr="0052204B" w:rsidRDefault="002C285A" w:rsidP="00F32929">
            <w:pPr>
              <w:spacing w:before="40" w:after="80"/>
              <w:ind w:left="115" w:right="115"/>
              <w:rPr>
                <w:rFonts w:eastAsia="MS Mincho"/>
                <w:lang w:val="fr-CH"/>
              </w:rPr>
            </w:pPr>
            <w:r w:rsidRPr="0052204B">
              <w:rPr>
                <w:rFonts w:eastAsia="MS Mincho"/>
                <w:lang w:val="fr-CH"/>
              </w:rPr>
              <w:t>par défaut</w:t>
            </w:r>
            <w:r w:rsidR="00D23B14" w:rsidRPr="0052204B">
              <w:rPr>
                <w:rFonts w:eastAsia="MS Mincho"/>
                <w:lang w:val="fr-CH"/>
              </w:rPr>
              <w:t> :</w:t>
            </w:r>
            <w:r w:rsidRPr="0052204B">
              <w:rPr>
                <w:rFonts w:eastAsia="MS Mincho"/>
                <w:lang w:val="fr-CH"/>
              </w:rPr>
              <w:t xml:space="preserve"> 2</w:t>
            </w:r>
          </w:p>
        </w:tc>
      </w:tr>
    </w:tbl>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rPr>
          <w:lang w:val="fr-CH"/>
        </w:rPr>
      </w:pPr>
      <w:r w:rsidRPr="0052204B">
        <w:rPr>
          <w:spacing w:val="-8"/>
          <w:w w:val="100"/>
          <w:lang w:val="fr-CH"/>
        </w:rPr>
        <w:t>A.9.7.4.3.1</w:t>
      </w:r>
      <w:r w:rsidRPr="0052204B">
        <w:rPr>
          <w:spacing w:val="-8"/>
          <w:w w:val="100"/>
          <w:lang w:val="fr-CH"/>
        </w:rPr>
        <w:tab/>
      </w:r>
      <w:r w:rsidRPr="0052204B">
        <w:rPr>
          <w:lang w:val="fr-CH"/>
        </w:rPr>
        <w:t>Stratégie de changement de vitesse pour les transmissions manuelles</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La stratégie de changement de vitesse pour une boîte de vitesses à commande manuelle est disponible sous la forme d’un module de composant distinct et elle peut donc être intégrée à d’autres modèles de conduite que celui décrit au paragraphe A.9.7.4.3. Outre les paramètres spécifiés ci-dessous, la stratégie de changement de vitesse dépend aussi des paramètres véhicule et conducteur qui doivent être notés dans le fichier de paramètres conformément aux données des composants respectifs comme indiqué dans le tableau 30.</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La stratégie de changement de vitesse appliquée est basée sur la définition de seuils de changement de vitesse en fonction du régime moteur et du couple pour les manœuvres de changement de vitesse vers le haut ou vers le bas. Ces seuils, utilisés conjointement avec une courbe de couple à pleine charge et une courbe de couple de friction, décrivent la plage de fonctionnement autorisée du système. Le franchissement de la limite vers le haut impose le passage à un rapport supérieur, et le franchissement de la limite vers le bas le passage à un rapport inférieur (voir fig. 31 ci-dessous).</w:t>
      </w:r>
    </w:p>
    <w:p w:rsidR="007140C3" w:rsidRPr="0052204B" w:rsidRDefault="007140C3" w:rsidP="007140C3">
      <w:pPr>
        <w:pStyle w:val="SingleTxt"/>
        <w:spacing w:after="0" w:line="120" w:lineRule="exact"/>
        <w:ind w:left="2218" w:hanging="951"/>
        <w:rPr>
          <w:sz w:val="10"/>
          <w:lang w:val="fr-CH"/>
        </w:rPr>
      </w:pPr>
    </w:p>
    <w:p w:rsidR="002C285A" w:rsidRPr="0052204B" w:rsidRDefault="007140C3" w:rsidP="00360E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Figure 31</w:t>
      </w:r>
      <w:r w:rsidR="00F5498D" w:rsidRPr="0052204B">
        <w:rPr>
          <w:b w:val="0"/>
          <w:bCs/>
          <w:lang w:val="fr-CH"/>
        </w:rPr>
        <w:t xml:space="preserve"> </w:t>
      </w:r>
      <w:r w:rsidR="002C285A" w:rsidRPr="0052204B">
        <w:rPr>
          <w:b w:val="0"/>
          <w:bCs/>
          <w:lang w:val="fr-CH"/>
        </w:rPr>
        <w:br/>
      </w:r>
      <w:r w:rsidR="002C285A" w:rsidRPr="0052204B">
        <w:rPr>
          <w:lang w:val="fr-CH"/>
        </w:rPr>
        <w:t>Logique de changement de vitesse (exemple)</w:t>
      </w:r>
    </w:p>
    <w:p w:rsidR="002C285A" w:rsidRPr="0052204B" w:rsidRDefault="002C285A" w:rsidP="00360E39">
      <w:pPr>
        <w:pStyle w:val="SingleTxt"/>
        <w:keepNext/>
        <w:keepLines/>
        <w:spacing w:after="0" w:line="120" w:lineRule="exact"/>
        <w:rPr>
          <w:b/>
          <w:sz w:val="10"/>
          <w:lang w:val="fr-CH"/>
        </w:rPr>
      </w:pPr>
    </w:p>
    <w:p w:rsidR="002C285A" w:rsidRPr="0052204B" w:rsidRDefault="002C285A" w:rsidP="00360E39">
      <w:pPr>
        <w:pStyle w:val="SingleTxt"/>
        <w:keepNext/>
        <w:keepLines/>
        <w:spacing w:after="0" w:line="120" w:lineRule="exact"/>
        <w:rPr>
          <w:sz w:val="10"/>
          <w:lang w:val="fr-CH"/>
        </w:rPr>
      </w:pPr>
    </w:p>
    <w:p w:rsidR="002C285A" w:rsidRPr="0052204B" w:rsidRDefault="002C285A" w:rsidP="00F739B2">
      <w:pPr>
        <w:pStyle w:val="SingleTxt"/>
        <w:spacing w:after="0" w:line="240" w:lineRule="auto"/>
        <w:rPr>
          <w:lang w:val="fr-CH"/>
        </w:rPr>
      </w:pPr>
      <w:r w:rsidRPr="0052204B">
        <w:rPr>
          <w:noProof/>
          <w:lang w:val="en-GB" w:eastAsia="en-GB"/>
        </w:rPr>
        <w:drawing>
          <wp:inline distT="0" distB="0" distL="0" distR="0" wp14:anchorId="14299127" wp14:editId="19B247C8">
            <wp:extent cx="4736592" cy="3187106"/>
            <wp:effectExtent l="0" t="0" r="6985" b="0"/>
            <wp:docPr id="18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736592" cy="3187106"/>
                    </a:xfrm>
                    <a:prstGeom prst="rect">
                      <a:avLst/>
                    </a:prstGeom>
                    <a:noFill/>
                    <a:ln w="6350" cmpd="sng">
                      <a:noFill/>
                      <a:miter lim="800000"/>
                      <a:headEnd/>
                      <a:tailEnd/>
                    </a:ln>
                    <a:effectLst/>
                  </pic:spPr>
                </pic:pic>
              </a:graphicData>
            </a:graphic>
          </wp:inline>
        </w:drawing>
      </w:r>
    </w:p>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7140C3" w:rsidP="007140C3">
      <w:pPr>
        <w:pStyle w:val="SingleTxt"/>
        <w:ind w:left="2218" w:hanging="951"/>
        <w:rPr>
          <w:lang w:val="fr-CH"/>
        </w:rPr>
      </w:pPr>
      <w:r w:rsidRPr="0052204B">
        <w:rPr>
          <w:lang w:val="fr-CH"/>
        </w:rPr>
        <w:tab/>
      </w:r>
      <w:r w:rsidRPr="0052204B">
        <w:rPr>
          <w:lang w:val="fr-CH"/>
        </w:rPr>
        <w:tab/>
      </w:r>
      <w:r w:rsidR="002C285A" w:rsidRPr="0052204B">
        <w:rPr>
          <w:lang w:val="fr-CH"/>
        </w:rPr>
        <w:t>Les valeurs des seuils de changement de vitesse spécifiées dans le tableau 29 sont calculées sur la base des données de la courbe de couple à pleine charge du moteur à combustion interne et de la courbe du couple de frottement (telle qu’obtenue conformément au paragraphe A.9.8.3) comme suit</w:t>
      </w:r>
      <w:r w:rsidR="00D23B14" w:rsidRPr="0052204B">
        <w:rPr>
          <w:lang w:val="fr-CH"/>
        </w:rPr>
        <w:t> :</w: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a)</w:t>
      </w:r>
      <w:r w:rsidR="002C285A" w:rsidRPr="0052204B">
        <w:rPr>
          <w:lang w:val="fr-CH"/>
        </w:rPr>
        <w:tab/>
        <w:t>Les points caractéristiques P</w:t>
      </w:r>
      <w:r w:rsidR="002C285A" w:rsidRPr="0052204B">
        <w:rPr>
          <w:vertAlign w:val="subscript"/>
          <w:lang w:val="fr-CH"/>
        </w:rPr>
        <w:t>1</w:t>
      </w:r>
      <w:r w:rsidR="002C285A" w:rsidRPr="0052204B">
        <w:rPr>
          <w:lang w:val="fr-CH"/>
        </w:rPr>
        <w:t xml:space="preserve"> à P</w:t>
      </w:r>
      <w:r w:rsidR="002C285A" w:rsidRPr="0052204B">
        <w:rPr>
          <w:vertAlign w:val="subscript"/>
          <w:lang w:val="fr-CH"/>
        </w:rPr>
        <w:t>6</w:t>
      </w:r>
      <w:r w:rsidR="002C285A" w:rsidRPr="0052204B">
        <w:rPr>
          <w:lang w:val="fr-CH"/>
        </w:rPr>
        <w:t xml:space="preserve"> de la figure 31 sont définis par les paires de coordonnées énumérées dans le tableau 29.</w: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b)</w:t>
      </w:r>
      <w:r w:rsidR="002C285A" w:rsidRPr="0052204B">
        <w:rPr>
          <w:lang w:val="fr-CH"/>
        </w:rPr>
        <w:tab/>
        <w:t>La pente k</w:t>
      </w:r>
      <w:r w:rsidR="002C285A" w:rsidRPr="0052204B">
        <w:rPr>
          <w:vertAlign w:val="subscript"/>
          <w:lang w:val="fr-CH"/>
        </w:rPr>
        <w:t>1</w:t>
      </w:r>
      <w:r w:rsidR="002C285A" w:rsidRPr="0052204B">
        <w:rPr>
          <w:lang w:val="fr-CH"/>
        </w:rPr>
        <w:t xml:space="preserve"> de la droite entre P</w:t>
      </w:r>
      <w:r w:rsidR="002C285A" w:rsidRPr="0052204B">
        <w:rPr>
          <w:vertAlign w:val="subscript"/>
          <w:lang w:val="fr-CH"/>
        </w:rPr>
        <w:t>1</w:t>
      </w:r>
      <w:r w:rsidR="002C285A" w:rsidRPr="0052204B">
        <w:rPr>
          <w:lang w:val="fr-CH"/>
        </w:rPr>
        <w:t xml:space="preserve"> et P</w:t>
      </w:r>
      <w:r w:rsidR="002C285A" w:rsidRPr="0052204B">
        <w:rPr>
          <w:vertAlign w:val="subscript"/>
          <w:lang w:val="fr-CH"/>
        </w:rPr>
        <w:t>3</w:t>
      </w:r>
      <w:r w:rsidR="002C285A" w:rsidRPr="0052204B">
        <w:rPr>
          <w:lang w:val="fr-CH"/>
        </w:rPr>
        <w:t xml:space="preserve"> ainsi que la pente k</w:t>
      </w:r>
      <w:r w:rsidR="002C285A" w:rsidRPr="0052204B">
        <w:rPr>
          <w:vertAlign w:val="subscript"/>
          <w:lang w:val="fr-CH"/>
        </w:rPr>
        <w:t>2</w:t>
      </w:r>
      <w:r w:rsidR="002C285A" w:rsidRPr="0052204B">
        <w:rPr>
          <w:lang w:val="fr-CH"/>
        </w:rPr>
        <w:t xml:space="preserve"> de la droite entre P</w:t>
      </w:r>
      <w:r w:rsidR="002C285A" w:rsidRPr="0052204B">
        <w:rPr>
          <w:vertAlign w:val="subscript"/>
          <w:lang w:val="fr-CH"/>
        </w:rPr>
        <w:t>2</w:t>
      </w:r>
      <w:r w:rsidR="002C285A" w:rsidRPr="0052204B">
        <w:rPr>
          <w:lang w:val="fr-CH"/>
        </w:rPr>
        <w:t xml:space="preserve"> et P</w:t>
      </w:r>
      <w:r w:rsidR="002C285A" w:rsidRPr="0052204B">
        <w:rPr>
          <w:vertAlign w:val="subscript"/>
          <w:lang w:val="fr-CH"/>
        </w:rPr>
        <w:t>4</w:t>
      </w:r>
      <w:r w:rsidR="002C285A" w:rsidRPr="0052204B">
        <w:rPr>
          <w:lang w:val="fr-CH"/>
        </w:rPr>
        <w:t xml:space="preserve"> sont calculées comme suit</w:t>
      </w:r>
      <w:r w:rsidR="00D23B14" w:rsidRPr="0052204B">
        <w:rPr>
          <w:lang w:val="fr-CH"/>
        </w:rPr>
        <w:t> :</w:t>
      </w:r>
    </w:p>
    <w:p w:rsidR="002C285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2C285A" w:rsidRPr="0052204B">
        <w:rPr>
          <w:lang w:val="fr-CH"/>
        </w:rPr>
        <w:object w:dxaOrig="1219" w:dyaOrig="680">
          <v:shape id="_x0000_i1178" type="#_x0000_t75" style="width:61.1pt;height:34.9pt" o:ole="">
            <v:imagedata r:id="rId372" o:title=""/>
          </v:shape>
          <o:OLEObject Type="Embed" ProgID="Equation.3" ShapeID="_x0000_i1178" DrawAspect="Content" ObjectID="_1511071216" r:id="rId373"/>
        </w:object>
      </w:r>
      <w:r w:rsidR="002C285A" w:rsidRPr="0052204B">
        <w:rPr>
          <w:lang w:val="fr-CH"/>
        </w:rPr>
        <w:tab/>
        <w:t>(149)</w:t>
      </w:r>
    </w:p>
    <w:p w:rsidR="002C285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2C285A" w:rsidRPr="0052204B">
        <w:rPr>
          <w:lang w:val="fr-CH"/>
        </w:rPr>
        <w:object w:dxaOrig="1280" w:dyaOrig="680">
          <v:shape id="_x0000_i1179" type="#_x0000_t75" style="width:63.8pt;height:34.9pt" o:ole="">
            <v:imagedata r:id="rId374" o:title=""/>
          </v:shape>
          <o:OLEObject Type="Embed" ProgID="Equation.3" ShapeID="_x0000_i1179" DrawAspect="Content" ObjectID="_1511071217" r:id="rId375"/>
        </w:object>
      </w:r>
      <w:r w:rsidR="002C285A" w:rsidRPr="0052204B">
        <w:rPr>
          <w:lang w:val="fr-CH"/>
        </w:rPr>
        <w:tab/>
        <w:t>(150)</w: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c)</w:t>
      </w:r>
      <w:r w:rsidR="002C285A" w:rsidRPr="0052204B">
        <w:rPr>
          <w:lang w:val="fr-CH"/>
        </w:rPr>
        <w:tab/>
        <w:t>Le vecteur vitesse des limites de rétrogradage se compose des trois valeurs</w:t>
      </w:r>
      <w:r w:rsidR="00D23B14" w:rsidRPr="0052204B">
        <w:rPr>
          <w:lang w:val="fr-CH"/>
        </w:rPr>
        <w:t> :</w:t>
      </w:r>
      <w:r w:rsidR="002C285A" w:rsidRPr="0052204B">
        <w:rPr>
          <w:lang w:val="fr-CH"/>
        </w:rPr>
        <w:t xml:space="preserve"> [x</w:t>
      </w:r>
      <w:r w:rsidR="002C285A" w:rsidRPr="0052204B">
        <w:rPr>
          <w:vertAlign w:val="subscript"/>
          <w:lang w:val="fr-CH"/>
        </w:rPr>
        <w:t>5</w:t>
      </w:r>
      <w:r w:rsidR="002C285A" w:rsidRPr="0052204B">
        <w:rPr>
          <w:lang w:val="fr-CH"/>
        </w:rPr>
        <w:t>, x</w:t>
      </w:r>
      <w:r w:rsidR="002C285A" w:rsidRPr="0052204B">
        <w:rPr>
          <w:vertAlign w:val="subscript"/>
          <w:lang w:val="fr-CH"/>
        </w:rPr>
        <w:t>5</w:t>
      </w:r>
      <w:r w:rsidR="002C285A" w:rsidRPr="0052204B">
        <w:rPr>
          <w:lang w:val="fr-CH"/>
        </w:rPr>
        <w:t>, x</w:t>
      </w:r>
      <w:r w:rsidR="002C285A" w:rsidRPr="0052204B">
        <w:rPr>
          <w:vertAlign w:val="subscript"/>
          <w:lang w:val="fr-CH"/>
        </w:rPr>
        <w:t>3</w:t>
      </w:r>
      <w:r w:rsidR="002C285A" w:rsidRPr="0052204B">
        <w:rPr>
          <w:lang w:val="fr-CH"/>
        </w:rPr>
        <w:t>]</w: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d)</w:t>
      </w:r>
      <w:r w:rsidR="002C285A" w:rsidRPr="0052204B">
        <w:rPr>
          <w:lang w:val="fr-CH"/>
        </w:rPr>
        <w:tab/>
        <w:t>Le vecteur couple des limites de rétrogradage se compose des trois valeurs</w:t>
      </w:r>
      <w:r w:rsidR="00D23B14" w:rsidRPr="0052204B">
        <w:rPr>
          <w:lang w:val="fr-CH"/>
        </w:rPr>
        <w:t> :</w:t>
      </w:r>
      <w:r w:rsidR="002C285A" w:rsidRPr="0052204B">
        <w:rPr>
          <w:lang w:val="fr-CH"/>
        </w:rPr>
        <w:t xml:space="preserve"> </w:t>
      </w:r>
    </w:p>
    <w:p w:rsidR="002C285A" w:rsidRPr="0052204B" w:rsidRDefault="007140C3" w:rsidP="00E970B1">
      <w:pPr>
        <w:pStyle w:val="SingleTxt"/>
        <w:spacing w:line="240" w:lineRule="auto"/>
        <w:rPr>
          <w:lang w:val="fr-CH"/>
        </w:rPr>
      </w:pPr>
      <w:r w:rsidRPr="0052204B">
        <w:rPr>
          <w:lang w:val="fr-CH"/>
        </w:rPr>
        <w:tab/>
      </w:r>
      <w:r w:rsidRPr="0052204B">
        <w:rPr>
          <w:lang w:val="fr-CH"/>
        </w:rPr>
        <w:tab/>
      </w:r>
      <w:r w:rsidRPr="0052204B">
        <w:rPr>
          <w:lang w:val="fr-CH"/>
        </w:rPr>
        <w:tab/>
      </w:r>
      <w:r w:rsidR="002C285A" w:rsidRPr="0052204B">
        <w:rPr>
          <w:lang w:val="fr-CH"/>
        </w:rPr>
        <w:object w:dxaOrig="2100" w:dyaOrig="660">
          <v:shape id="_x0000_i1180" type="#_x0000_t75" style="width:105.25pt;height:33.25pt" o:ole="">
            <v:imagedata r:id="rId376" o:title=""/>
          </v:shape>
          <o:OLEObject Type="Embed" ProgID="Equation.3" ShapeID="_x0000_i1180" DrawAspect="Content" ObjectID="_1511071218" r:id="rId377"/>
        </w:objec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e)</w:t>
      </w:r>
      <w:r w:rsidR="002C285A" w:rsidRPr="0052204B">
        <w:rPr>
          <w:lang w:val="fr-CH"/>
        </w:rPr>
        <w:tab/>
        <w:t>Le vecteur vitesse des limites de passage vers le haut se compose des trois valeurs</w:t>
      </w:r>
      <w:r w:rsidR="00D23B14" w:rsidRPr="0052204B">
        <w:rPr>
          <w:lang w:val="fr-CH"/>
        </w:rPr>
        <w:t> :</w:t>
      </w:r>
      <w:r w:rsidR="002C285A" w:rsidRPr="0052204B">
        <w:rPr>
          <w:lang w:val="fr-CH"/>
        </w:rPr>
        <w:t xml:space="preserve"> </w:t>
      </w:r>
    </w:p>
    <w:p w:rsidR="002C285A" w:rsidRPr="0052204B" w:rsidRDefault="007140C3" w:rsidP="002C285A">
      <w:pPr>
        <w:pStyle w:val="SingleTxt"/>
        <w:rPr>
          <w:lang w:val="fr-CH"/>
        </w:rPr>
      </w:pPr>
      <w:r w:rsidRPr="0052204B">
        <w:rPr>
          <w:lang w:val="fr-CH"/>
        </w:rPr>
        <w:tab/>
      </w:r>
      <w:r w:rsidRPr="0052204B">
        <w:rPr>
          <w:lang w:val="fr-CH"/>
        </w:rPr>
        <w:tab/>
      </w:r>
      <w:r w:rsidRPr="0052204B">
        <w:rPr>
          <w:lang w:val="fr-CH"/>
        </w:rPr>
        <w:tab/>
      </w:r>
      <w:r w:rsidR="002C285A" w:rsidRPr="0052204B">
        <w:rPr>
          <w:lang w:val="fr-CH"/>
        </w:rPr>
        <w:t>[x</w:t>
      </w:r>
      <w:r w:rsidR="002C285A" w:rsidRPr="0052204B">
        <w:rPr>
          <w:vertAlign w:val="subscript"/>
          <w:lang w:val="fr-CH"/>
        </w:rPr>
        <w:t>6</w:t>
      </w:r>
      <w:r w:rsidR="002C285A" w:rsidRPr="0052204B">
        <w:rPr>
          <w:lang w:val="fr-CH"/>
        </w:rPr>
        <w:t>, x</w:t>
      </w:r>
      <w:r w:rsidR="002C285A" w:rsidRPr="0052204B">
        <w:rPr>
          <w:vertAlign w:val="subscript"/>
          <w:lang w:val="fr-CH"/>
        </w:rPr>
        <w:t>6</w:t>
      </w:r>
      <w:r w:rsidR="002C285A" w:rsidRPr="0052204B">
        <w:rPr>
          <w:lang w:val="fr-CH"/>
        </w:rPr>
        <w:t>, x</w:t>
      </w:r>
      <w:r w:rsidR="002C285A" w:rsidRPr="0052204B">
        <w:rPr>
          <w:vertAlign w:val="subscript"/>
          <w:lang w:val="fr-CH"/>
        </w:rPr>
        <w:t>4</w:t>
      </w:r>
      <w:r w:rsidR="002C285A" w:rsidRPr="0052204B">
        <w:rPr>
          <w:lang w:val="fr-CH"/>
        </w:rPr>
        <w:t xml:space="preserve">] </w:t>
      </w:r>
    </w:p>
    <w:p w:rsidR="002C285A" w:rsidRPr="0052204B" w:rsidRDefault="007140C3" w:rsidP="007140C3">
      <w:pPr>
        <w:pStyle w:val="SingleTxt"/>
        <w:ind w:left="2693" w:hanging="1426"/>
        <w:rPr>
          <w:lang w:val="fr-CH"/>
        </w:rPr>
      </w:pPr>
      <w:r w:rsidRPr="0052204B">
        <w:rPr>
          <w:lang w:val="fr-CH"/>
        </w:rPr>
        <w:tab/>
      </w:r>
      <w:r w:rsidRPr="0052204B">
        <w:rPr>
          <w:lang w:val="fr-CH"/>
        </w:rPr>
        <w:tab/>
      </w:r>
      <w:r w:rsidR="002C285A" w:rsidRPr="0052204B">
        <w:rPr>
          <w:lang w:val="fr-CH"/>
        </w:rPr>
        <w:t>f)</w:t>
      </w:r>
      <w:r w:rsidR="002C285A" w:rsidRPr="0052204B">
        <w:rPr>
          <w:lang w:val="fr-CH"/>
        </w:rPr>
        <w:tab/>
        <w:t>Le vecteur couple des limites de passage vers le haut se compose des trois valeurs</w:t>
      </w:r>
      <w:r w:rsidR="00D23B14" w:rsidRPr="0052204B">
        <w:rPr>
          <w:lang w:val="fr-CH"/>
        </w:rPr>
        <w:t> :</w:t>
      </w:r>
      <w:r w:rsidR="002C285A" w:rsidRPr="0052204B">
        <w:rPr>
          <w:lang w:val="fr-CH"/>
        </w:rPr>
        <w:t xml:space="preserve"> </w:t>
      </w:r>
    </w:p>
    <w:p w:rsidR="002C285A" w:rsidRPr="0052204B" w:rsidRDefault="007140C3" w:rsidP="00E970B1">
      <w:pPr>
        <w:pStyle w:val="SingleTxt"/>
        <w:spacing w:line="240" w:lineRule="auto"/>
        <w:rPr>
          <w:lang w:val="fr-CH"/>
        </w:rPr>
      </w:pPr>
      <w:r w:rsidRPr="0052204B">
        <w:rPr>
          <w:lang w:val="fr-CH"/>
        </w:rPr>
        <w:tab/>
      </w:r>
      <w:r w:rsidRPr="0052204B">
        <w:rPr>
          <w:lang w:val="fr-CH"/>
        </w:rPr>
        <w:tab/>
      </w:r>
      <w:r w:rsidRPr="0052204B">
        <w:rPr>
          <w:lang w:val="fr-CH"/>
        </w:rPr>
        <w:tab/>
      </w:r>
      <w:r w:rsidR="002C285A" w:rsidRPr="0052204B">
        <w:rPr>
          <w:lang w:val="fr-CH"/>
        </w:rPr>
        <w:object w:dxaOrig="1939" w:dyaOrig="300">
          <v:shape id="_x0000_i1181" type="#_x0000_t75" style="width:97.1pt;height:14.75pt" o:ole="">
            <v:imagedata r:id="rId378" o:title=""/>
          </v:shape>
          <o:OLEObject Type="Embed" ProgID="Equation.3" ShapeID="_x0000_i1181" DrawAspect="Content" ObjectID="_1511071219" r:id="rId379"/>
        </w:object>
      </w:r>
      <w:r w:rsidR="002C285A" w:rsidRPr="0052204B">
        <w:rPr>
          <w:lang w:val="fr-CH"/>
        </w:rPr>
        <w:t>.</w:t>
      </w:r>
    </w:p>
    <w:p w:rsidR="007140C3" w:rsidRPr="0052204B" w:rsidRDefault="007140C3" w:rsidP="007140C3">
      <w:pPr>
        <w:pStyle w:val="SingleTxt"/>
        <w:spacing w:after="0" w:line="120" w:lineRule="exact"/>
        <w:rPr>
          <w:sz w:val="10"/>
          <w:lang w:val="fr-CH"/>
        </w:rPr>
      </w:pPr>
    </w:p>
    <w:p w:rsidR="002C285A" w:rsidRPr="0052204B" w:rsidRDefault="007140C3" w:rsidP="00360E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29</w:t>
      </w:r>
      <w:r w:rsidR="00F5498D" w:rsidRPr="0052204B">
        <w:rPr>
          <w:b w:val="0"/>
          <w:bCs/>
          <w:lang w:val="fr-CH"/>
        </w:rPr>
        <w:t xml:space="preserve"> </w:t>
      </w:r>
      <w:r w:rsidR="002C285A" w:rsidRPr="0052204B">
        <w:rPr>
          <w:b w:val="0"/>
          <w:bCs/>
          <w:lang w:val="fr-CH"/>
        </w:rPr>
        <w:br/>
      </w:r>
      <w:r w:rsidR="002C285A" w:rsidRPr="0052204B">
        <w:rPr>
          <w:lang w:val="fr-CH"/>
        </w:rPr>
        <w:t>Paires de coordonnées de la logique de changement de vitesse</w:t>
      </w:r>
    </w:p>
    <w:p w:rsidR="002C285A" w:rsidRPr="0052204B" w:rsidRDefault="002C285A" w:rsidP="00360E39">
      <w:pPr>
        <w:pStyle w:val="SingleTxt"/>
        <w:keepNext/>
        <w:keepLines/>
        <w:spacing w:after="0" w:line="120" w:lineRule="exact"/>
        <w:rPr>
          <w:b/>
          <w:sz w:val="10"/>
          <w:lang w:val="fr-CH"/>
        </w:rPr>
      </w:pPr>
    </w:p>
    <w:p w:rsidR="002C285A" w:rsidRPr="0052204B" w:rsidRDefault="002C285A" w:rsidP="00360E39">
      <w:pPr>
        <w:pStyle w:val="SingleTxt"/>
        <w:keepNext/>
        <w:keepLines/>
        <w:spacing w:after="0" w:line="120" w:lineRule="exact"/>
        <w:rPr>
          <w:sz w:val="10"/>
          <w:lang w:val="fr-CH"/>
        </w:rPr>
      </w:pPr>
    </w:p>
    <w:tbl>
      <w:tblPr>
        <w:tblW w:w="7488"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9"/>
        <w:gridCol w:w="3871"/>
        <w:gridCol w:w="2568"/>
      </w:tblGrid>
      <w:tr w:rsidR="002C285A" w:rsidRPr="003476DD" w:rsidTr="00726F33">
        <w:trPr>
          <w:cantSplit/>
          <w:tblHeader/>
        </w:trPr>
        <w:tc>
          <w:tcPr>
            <w:tcW w:w="1057" w:type="dxa"/>
            <w:shd w:val="clear" w:color="auto" w:fill="auto"/>
          </w:tcPr>
          <w:p w:rsidR="002C285A" w:rsidRPr="0052204B" w:rsidRDefault="002C285A" w:rsidP="00B55C1F">
            <w:pPr>
              <w:spacing w:before="80" w:after="80" w:line="200" w:lineRule="exact"/>
              <w:ind w:left="115" w:right="115"/>
              <w:rPr>
                <w:rFonts w:eastAsia="MS Mincho"/>
                <w:i/>
                <w:sz w:val="14"/>
                <w:szCs w:val="14"/>
                <w:lang w:val="fr-CH"/>
              </w:rPr>
            </w:pPr>
            <w:r w:rsidRPr="0052204B">
              <w:rPr>
                <w:rFonts w:eastAsia="MS Mincho"/>
                <w:i/>
                <w:sz w:val="14"/>
                <w:szCs w:val="14"/>
                <w:lang w:val="fr-CH"/>
              </w:rPr>
              <w:t>Point</w:t>
            </w:r>
          </w:p>
        </w:tc>
        <w:tc>
          <w:tcPr>
            <w:tcW w:w="3909" w:type="dxa"/>
            <w:shd w:val="clear" w:color="auto" w:fill="auto"/>
          </w:tcPr>
          <w:p w:rsidR="002C285A" w:rsidRPr="0052204B" w:rsidRDefault="00726F33" w:rsidP="00B55C1F">
            <w:pPr>
              <w:spacing w:before="80" w:after="80" w:line="200" w:lineRule="exact"/>
              <w:ind w:left="115" w:right="115"/>
              <w:rPr>
                <w:rFonts w:eastAsia="MS Mincho"/>
                <w:i/>
                <w:sz w:val="14"/>
                <w:szCs w:val="14"/>
                <w:lang w:val="fr-CH"/>
              </w:rPr>
            </w:pPr>
            <w:r>
              <w:rPr>
                <w:rFonts w:eastAsia="MS Mincho"/>
                <w:i/>
                <w:sz w:val="14"/>
                <w:szCs w:val="14"/>
                <w:lang w:val="fr-CH"/>
              </w:rPr>
              <w:t>C</w:t>
            </w:r>
            <w:r w:rsidR="002C285A" w:rsidRPr="0052204B">
              <w:rPr>
                <w:rFonts w:eastAsia="MS Mincho"/>
                <w:i/>
                <w:sz w:val="14"/>
                <w:szCs w:val="14"/>
                <w:lang w:val="fr-CH"/>
              </w:rPr>
              <w:t>oordonnée-x</w:t>
            </w:r>
            <w:r w:rsidR="00F32929" w:rsidRPr="0052204B">
              <w:rPr>
                <w:rFonts w:eastAsia="MS Mincho"/>
                <w:i/>
                <w:sz w:val="14"/>
                <w:szCs w:val="14"/>
                <w:lang w:val="fr-CH"/>
              </w:rPr>
              <w:t xml:space="preserve"> </w:t>
            </w:r>
            <w:r w:rsidR="002C285A" w:rsidRPr="0052204B">
              <w:rPr>
                <w:rFonts w:eastAsia="MS Mincho"/>
                <w:i/>
                <w:sz w:val="14"/>
                <w:szCs w:val="14"/>
                <w:lang w:val="fr-CH"/>
              </w:rPr>
              <w:t>(régime moteur, min</w:t>
            </w:r>
            <w:r w:rsidR="002C285A" w:rsidRPr="0052204B">
              <w:rPr>
                <w:rFonts w:eastAsia="MS Mincho"/>
                <w:i/>
                <w:sz w:val="14"/>
                <w:szCs w:val="14"/>
                <w:vertAlign w:val="superscript"/>
                <w:lang w:val="fr-CH"/>
              </w:rPr>
              <w:t>-1</w:t>
            </w:r>
            <w:r w:rsidR="002C285A" w:rsidRPr="0052204B">
              <w:rPr>
                <w:rFonts w:eastAsia="MS Mincho"/>
                <w:i/>
                <w:sz w:val="14"/>
                <w:szCs w:val="14"/>
                <w:lang w:val="fr-CH"/>
              </w:rPr>
              <w:t>)</w:t>
            </w:r>
          </w:p>
        </w:tc>
        <w:tc>
          <w:tcPr>
            <w:tcW w:w="2594" w:type="dxa"/>
            <w:shd w:val="clear" w:color="auto" w:fill="auto"/>
          </w:tcPr>
          <w:p w:rsidR="002C285A" w:rsidRPr="0052204B" w:rsidRDefault="00726F33" w:rsidP="00B55C1F">
            <w:pPr>
              <w:spacing w:before="80" w:after="80" w:line="200" w:lineRule="exact"/>
              <w:ind w:left="115" w:right="115"/>
              <w:rPr>
                <w:rFonts w:eastAsia="MS Mincho"/>
                <w:i/>
                <w:sz w:val="14"/>
                <w:szCs w:val="14"/>
                <w:lang w:val="fr-CH"/>
              </w:rPr>
            </w:pPr>
            <w:r>
              <w:rPr>
                <w:rFonts w:eastAsia="MS Mincho"/>
                <w:i/>
                <w:sz w:val="14"/>
                <w:szCs w:val="14"/>
                <w:lang w:val="fr-CH"/>
              </w:rPr>
              <w:t>C</w:t>
            </w:r>
            <w:r w:rsidR="002C285A" w:rsidRPr="0052204B">
              <w:rPr>
                <w:rFonts w:eastAsia="MS Mincho"/>
                <w:i/>
                <w:sz w:val="14"/>
                <w:szCs w:val="14"/>
                <w:lang w:val="fr-CH"/>
              </w:rPr>
              <w:t>oordonnée-y</w:t>
            </w:r>
            <w:r w:rsidR="00F32929" w:rsidRPr="0052204B">
              <w:rPr>
                <w:rFonts w:eastAsia="MS Mincho"/>
                <w:i/>
                <w:sz w:val="14"/>
                <w:szCs w:val="14"/>
                <w:lang w:val="fr-CH"/>
              </w:rPr>
              <w:t xml:space="preserve"> </w:t>
            </w:r>
            <w:r w:rsidR="002C285A" w:rsidRPr="0052204B">
              <w:rPr>
                <w:rFonts w:eastAsia="MS Mincho"/>
                <w:i/>
                <w:sz w:val="14"/>
                <w:szCs w:val="14"/>
                <w:lang w:val="fr-CH"/>
              </w:rPr>
              <w:t>(couple moteur, Nm)</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P</w:t>
            </w:r>
            <w:r w:rsidRPr="0052204B">
              <w:rPr>
                <w:rFonts w:eastAsia="MS Mincho"/>
                <w:sz w:val="17"/>
                <w:szCs w:val="17"/>
                <w:vertAlign w:val="subscript"/>
                <w:lang w:val="fr-CH"/>
              </w:rPr>
              <w:t>1</w:t>
            </w:r>
          </w:p>
        </w:tc>
        <w:tc>
          <w:tcPr>
            <w:tcW w:w="3909" w:type="dxa"/>
            <w:shd w:val="clear" w:color="auto" w:fill="auto"/>
          </w:tcPr>
          <w:p w:rsidR="002C285A" w:rsidRPr="0052204B" w:rsidRDefault="002C285A" w:rsidP="00B55C1F">
            <w:pPr>
              <w:spacing w:before="40" w:after="80" w:line="240" w:lineRule="auto"/>
              <w:ind w:left="115" w:right="115"/>
              <w:rPr>
                <w:rFonts w:eastAsia="MS Mincho"/>
                <w:sz w:val="17"/>
                <w:szCs w:val="17"/>
                <w:lang w:val="fr-CH"/>
              </w:rPr>
            </w:pPr>
            <w:r w:rsidRPr="0052204B">
              <w:rPr>
                <w:color w:val="000000"/>
                <w:position w:val="-20"/>
                <w:sz w:val="17"/>
                <w:szCs w:val="17"/>
                <w:lang w:val="fr-CH"/>
              </w:rPr>
              <w:object w:dxaOrig="840" w:dyaOrig="540">
                <v:shape id="_x0000_i1182" type="#_x0000_t75" style="width:42pt;height:27.25pt" o:ole="">
                  <v:imagedata r:id="rId380" o:title=""/>
                </v:shape>
                <o:OLEObject Type="Embed" ProgID="Equation.3" ShapeID="_x0000_i1182" DrawAspect="Content" ObjectID="_1511071220" r:id="rId381"/>
              </w:objec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1</w:t>
            </w:r>
            <w:r w:rsidRPr="0052204B">
              <w:rPr>
                <w:rFonts w:eastAsia="MS Mincho"/>
                <w:sz w:val="17"/>
                <w:szCs w:val="17"/>
                <w:lang w:val="fr-CH"/>
              </w:rPr>
              <w:t xml:space="preserve"> = 0</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P</w:t>
            </w:r>
            <w:r w:rsidRPr="0052204B">
              <w:rPr>
                <w:rFonts w:eastAsia="MS Mincho"/>
                <w:sz w:val="17"/>
                <w:szCs w:val="17"/>
                <w:vertAlign w:val="subscript"/>
                <w:lang w:val="fr-CH"/>
              </w:rPr>
              <w:t>2</w:t>
            </w:r>
          </w:p>
        </w:tc>
        <w:tc>
          <w:tcPr>
            <w:tcW w:w="3909"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color w:val="000000"/>
                <w:sz w:val="17"/>
                <w:szCs w:val="17"/>
                <w:lang w:val="fr-CH"/>
              </w:rPr>
              <w:t>x</w:t>
            </w:r>
            <w:r w:rsidRPr="0052204B">
              <w:rPr>
                <w:rFonts w:eastAsia="MS Mincho"/>
                <w:color w:val="000000"/>
                <w:sz w:val="17"/>
                <w:szCs w:val="17"/>
                <w:vertAlign w:val="subscript"/>
                <w:lang w:val="fr-CH"/>
              </w:rPr>
              <w:t>2</w:t>
            </w:r>
            <w:r w:rsidRPr="0052204B">
              <w:rPr>
                <w:rFonts w:eastAsia="MS Mincho"/>
                <w:color w:val="000000"/>
                <w:sz w:val="17"/>
                <w:szCs w:val="17"/>
                <w:lang w:val="fr-CH"/>
              </w:rPr>
              <w:t xml:space="preserve"> = n</w:t>
            </w:r>
            <w:r w:rsidRPr="0052204B">
              <w:rPr>
                <w:rFonts w:eastAsia="MS Mincho"/>
                <w:color w:val="000000"/>
                <w:sz w:val="17"/>
                <w:szCs w:val="17"/>
                <w:vertAlign w:val="subscript"/>
                <w:lang w:val="fr-CH"/>
              </w:rPr>
              <w:t>idle</w: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2</w:t>
            </w:r>
            <w:r w:rsidRPr="0052204B">
              <w:rPr>
                <w:rFonts w:eastAsia="MS Mincho"/>
                <w:sz w:val="17"/>
                <w:szCs w:val="17"/>
                <w:lang w:val="fr-CH"/>
              </w:rPr>
              <w:t xml:space="preserve"> = 0</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vertAlign w:val="subscript"/>
                <w:lang w:val="fr-CH"/>
              </w:rPr>
            </w:pPr>
            <w:r w:rsidRPr="0052204B">
              <w:rPr>
                <w:rFonts w:eastAsia="MS Mincho"/>
                <w:sz w:val="17"/>
                <w:szCs w:val="17"/>
                <w:lang w:val="fr-CH"/>
              </w:rPr>
              <w:t>P</w:t>
            </w:r>
            <w:r w:rsidRPr="0052204B">
              <w:rPr>
                <w:rFonts w:eastAsia="MS Mincho"/>
                <w:sz w:val="17"/>
                <w:szCs w:val="17"/>
                <w:vertAlign w:val="subscript"/>
                <w:lang w:val="fr-CH"/>
              </w:rPr>
              <w:t>3</w:t>
            </w:r>
          </w:p>
        </w:tc>
        <w:tc>
          <w:tcPr>
            <w:tcW w:w="3909" w:type="dxa"/>
            <w:shd w:val="clear" w:color="auto" w:fill="auto"/>
          </w:tcPr>
          <w:p w:rsidR="002C285A" w:rsidRPr="0052204B" w:rsidRDefault="002C285A" w:rsidP="00B55C1F">
            <w:pPr>
              <w:spacing w:before="40" w:after="80" w:line="240" w:lineRule="auto"/>
              <w:ind w:left="115" w:right="115"/>
              <w:rPr>
                <w:rFonts w:eastAsia="MS Mincho"/>
                <w:sz w:val="17"/>
                <w:szCs w:val="17"/>
                <w:lang w:val="fr-CH"/>
              </w:rPr>
            </w:pPr>
            <w:r w:rsidRPr="0052204B">
              <w:rPr>
                <w:color w:val="000000"/>
                <w:position w:val="-20"/>
                <w:sz w:val="17"/>
                <w:szCs w:val="17"/>
                <w:lang w:val="fr-CH"/>
              </w:rPr>
              <w:object w:dxaOrig="1340" w:dyaOrig="560">
                <v:shape id="_x0000_i1183" type="#_x0000_t75" style="width:67.1pt;height:27.8pt" o:ole="">
                  <v:imagedata r:id="rId382" o:title=""/>
                </v:shape>
                <o:OLEObject Type="Embed" ProgID="Equation.3" ShapeID="_x0000_i1183" DrawAspect="Content" ObjectID="_1511071221" r:id="rId383"/>
              </w:objec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3</w:t>
            </w:r>
            <w:r w:rsidRPr="0052204B">
              <w:rPr>
                <w:rFonts w:eastAsia="MS Mincho"/>
                <w:sz w:val="17"/>
                <w:szCs w:val="17"/>
                <w:lang w:val="fr-CH"/>
              </w:rPr>
              <w:t xml:space="preserve"> = T</w:t>
            </w:r>
            <w:r w:rsidRPr="0052204B">
              <w:rPr>
                <w:rFonts w:eastAsia="MS Mincho"/>
                <w:sz w:val="17"/>
                <w:szCs w:val="17"/>
                <w:vertAlign w:val="subscript"/>
                <w:lang w:val="fr-CH"/>
              </w:rPr>
              <w:t>max</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P</w:t>
            </w:r>
            <w:r w:rsidRPr="0052204B">
              <w:rPr>
                <w:rFonts w:eastAsia="MS Mincho"/>
                <w:sz w:val="17"/>
                <w:szCs w:val="17"/>
                <w:vertAlign w:val="subscript"/>
                <w:lang w:val="fr-CH"/>
              </w:rPr>
              <w:t>4</w:t>
            </w:r>
          </w:p>
        </w:tc>
        <w:tc>
          <w:tcPr>
            <w:tcW w:w="3909"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color w:val="000000"/>
                <w:sz w:val="17"/>
                <w:szCs w:val="17"/>
                <w:lang w:val="fr-CH"/>
              </w:rPr>
              <w:t>x</w:t>
            </w:r>
            <w:r w:rsidRPr="0052204B">
              <w:rPr>
                <w:rFonts w:eastAsia="MS Mincho"/>
                <w:color w:val="000000"/>
                <w:sz w:val="17"/>
                <w:szCs w:val="17"/>
                <w:vertAlign w:val="subscript"/>
                <w:lang w:val="fr-CH"/>
              </w:rPr>
              <w:t>4</w:t>
            </w:r>
            <w:r w:rsidRPr="0052204B">
              <w:rPr>
                <w:rFonts w:eastAsia="MS Mincho"/>
                <w:color w:val="000000"/>
                <w:sz w:val="17"/>
                <w:szCs w:val="17"/>
                <w:lang w:val="fr-CH"/>
              </w:rPr>
              <w:t xml:space="preserve"> = n</w:t>
            </w:r>
            <w:r w:rsidRPr="0052204B">
              <w:rPr>
                <w:rFonts w:eastAsia="MS Mincho"/>
                <w:color w:val="000000"/>
                <w:sz w:val="17"/>
                <w:szCs w:val="17"/>
                <w:vertAlign w:val="subscript"/>
                <w:lang w:val="fr-CH"/>
              </w:rPr>
              <w:t xml:space="preserve">95h </w: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4</w:t>
            </w:r>
            <w:r w:rsidRPr="0052204B">
              <w:rPr>
                <w:rFonts w:eastAsia="MS Mincho"/>
                <w:sz w:val="17"/>
                <w:szCs w:val="17"/>
                <w:lang w:val="fr-CH"/>
              </w:rPr>
              <w:t xml:space="preserve"> = T</w:t>
            </w:r>
            <w:r w:rsidRPr="0052204B">
              <w:rPr>
                <w:rFonts w:eastAsia="MS Mincho"/>
                <w:sz w:val="17"/>
                <w:szCs w:val="17"/>
                <w:vertAlign w:val="subscript"/>
                <w:lang w:val="fr-CH"/>
              </w:rPr>
              <w:t>max</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P</w:t>
            </w:r>
            <w:r w:rsidRPr="0052204B">
              <w:rPr>
                <w:rFonts w:eastAsia="MS Mincho"/>
                <w:sz w:val="17"/>
                <w:szCs w:val="17"/>
                <w:vertAlign w:val="subscript"/>
                <w:lang w:val="fr-CH"/>
              </w:rPr>
              <w:t>5</w:t>
            </w:r>
          </w:p>
        </w:tc>
        <w:tc>
          <w:tcPr>
            <w:tcW w:w="3909"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color w:val="000000"/>
                <w:sz w:val="17"/>
                <w:szCs w:val="17"/>
                <w:lang w:val="fr-CH"/>
              </w:rPr>
              <w:t>x</w:t>
            </w:r>
            <w:r w:rsidRPr="0052204B">
              <w:rPr>
                <w:rFonts w:eastAsia="MS Mincho"/>
                <w:color w:val="000000"/>
                <w:sz w:val="17"/>
                <w:szCs w:val="17"/>
                <w:vertAlign w:val="subscript"/>
                <w:lang w:val="fr-CH"/>
              </w:rPr>
              <w:t>5</w:t>
            </w:r>
            <w:r w:rsidRPr="0052204B">
              <w:rPr>
                <w:rFonts w:eastAsia="MS Mincho"/>
                <w:color w:val="000000"/>
                <w:sz w:val="17"/>
                <w:szCs w:val="17"/>
                <w:lang w:val="fr-CH"/>
              </w:rPr>
              <w:t xml:space="preserve"> = 0,85 × n</w:t>
            </w:r>
            <w:r w:rsidRPr="0052204B">
              <w:rPr>
                <w:rFonts w:eastAsia="MS Mincho"/>
                <w:color w:val="000000"/>
                <w:sz w:val="17"/>
                <w:szCs w:val="17"/>
                <w:vertAlign w:val="subscript"/>
                <w:lang w:val="fr-CH"/>
              </w:rPr>
              <w:t xml:space="preserve">idle </w:t>
            </w:r>
            <w:r w:rsidRPr="0052204B">
              <w:rPr>
                <w:rFonts w:eastAsia="MS Mincho"/>
                <w:color w:val="000000"/>
                <w:sz w:val="17"/>
                <w:szCs w:val="17"/>
                <w:lang w:val="fr-CH"/>
              </w:rPr>
              <w:t>+ 0,15 × n</w:t>
            </w:r>
            <w:r w:rsidRPr="0052204B">
              <w:rPr>
                <w:rFonts w:eastAsia="MS Mincho"/>
                <w:color w:val="000000"/>
                <w:sz w:val="17"/>
                <w:szCs w:val="17"/>
                <w:vertAlign w:val="subscript"/>
                <w:lang w:val="fr-CH"/>
              </w:rPr>
              <w:t>lo</w: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5</w:t>
            </w:r>
            <w:r w:rsidRPr="0052204B">
              <w:rPr>
                <w:rFonts w:eastAsia="MS Mincho"/>
                <w:sz w:val="17"/>
                <w:szCs w:val="17"/>
                <w:lang w:val="fr-CH"/>
              </w:rPr>
              <w:t xml:space="preserve"> = T</w:t>
            </w:r>
            <w:r w:rsidRPr="0052204B">
              <w:rPr>
                <w:rFonts w:eastAsia="MS Mincho"/>
                <w:sz w:val="17"/>
                <w:szCs w:val="17"/>
                <w:vertAlign w:val="subscript"/>
                <w:lang w:val="fr-CH"/>
              </w:rPr>
              <w:t>min</w:t>
            </w:r>
          </w:p>
        </w:tc>
      </w:tr>
      <w:tr w:rsidR="002C285A" w:rsidRPr="0052204B" w:rsidTr="00726F33">
        <w:trPr>
          <w:cantSplit/>
        </w:trPr>
        <w:tc>
          <w:tcPr>
            <w:tcW w:w="1057" w:type="dxa"/>
            <w:shd w:val="clear" w:color="auto" w:fill="auto"/>
          </w:tcPr>
          <w:p w:rsidR="002C285A" w:rsidRPr="0052204B" w:rsidRDefault="002C285A" w:rsidP="00B55C1F">
            <w:pPr>
              <w:spacing w:before="40" w:after="80"/>
              <w:ind w:left="115" w:right="115"/>
              <w:rPr>
                <w:rFonts w:eastAsia="MS Mincho"/>
                <w:sz w:val="17"/>
                <w:szCs w:val="17"/>
                <w:vertAlign w:val="subscript"/>
                <w:lang w:val="fr-CH"/>
              </w:rPr>
            </w:pPr>
            <w:r w:rsidRPr="0052204B">
              <w:rPr>
                <w:rFonts w:eastAsia="MS Mincho"/>
                <w:sz w:val="17"/>
                <w:szCs w:val="17"/>
                <w:lang w:val="fr-CH"/>
              </w:rPr>
              <w:t>P</w:t>
            </w:r>
            <w:r w:rsidRPr="0052204B">
              <w:rPr>
                <w:rFonts w:eastAsia="MS Mincho"/>
                <w:sz w:val="17"/>
                <w:szCs w:val="17"/>
                <w:vertAlign w:val="subscript"/>
                <w:lang w:val="fr-CH"/>
              </w:rPr>
              <w:t>6</w:t>
            </w:r>
          </w:p>
        </w:tc>
        <w:tc>
          <w:tcPr>
            <w:tcW w:w="3909"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color w:val="000000"/>
                <w:sz w:val="17"/>
                <w:szCs w:val="17"/>
                <w:lang w:val="fr-CH"/>
              </w:rPr>
              <w:t>x</w:t>
            </w:r>
            <w:r w:rsidRPr="0052204B">
              <w:rPr>
                <w:rFonts w:eastAsia="MS Mincho"/>
                <w:color w:val="000000"/>
                <w:sz w:val="17"/>
                <w:szCs w:val="17"/>
                <w:vertAlign w:val="subscript"/>
                <w:lang w:val="fr-CH"/>
              </w:rPr>
              <w:t>6</w:t>
            </w:r>
            <w:r w:rsidRPr="0052204B">
              <w:rPr>
                <w:rFonts w:eastAsia="MS Mincho"/>
                <w:color w:val="000000"/>
                <w:sz w:val="17"/>
                <w:szCs w:val="17"/>
                <w:lang w:val="fr-CH"/>
              </w:rPr>
              <w:t xml:space="preserve"> = 0,80 × n</w:t>
            </w:r>
            <w:r w:rsidRPr="0052204B">
              <w:rPr>
                <w:rFonts w:eastAsia="MS Mincho"/>
                <w:color w:val="000000"/>
                <w:sz w:val="17"/>
                <w:szCs w:val="17"/>
                <w:vertAlign w:val="subscript"/>
                <w:lang w:val="fr-CH"/>
              </w:rPr>
              <w:t xml:space="preserve">pref </w:t>
            </w:r>
            <w:r w:rsidRPr="0052204B">
              <w:rPr>
                <w:rFonts w:eastAsia="MS Mincho"/>
                <w:color w:val="000000"/>
                <w:sz w:val="17"/>
                <w:szCs w:val="17"/>
                <w:lang w:val="fr-CH"/>
              </w:rPr>
              <w:t>+ 0,20 × n</w:t>
            </w:r>
            <w:r w:rsidRPr="0052204B">
              <w:rPr>
                <w:rFonts w:eastAsia="MS Mincho"/>
                <w:color w:val="000000"/>
                <w:sz w:val="17"/>
                <w:szCs w:val="17"/>
                <w:vertAlign w:val="subscript"/>
                <w:lang w:val="fr-CH"/>
              </w:rPr>
              <w:t>95h</w:t>
            </w:r>
          </w:p>
        </w:tc>
        <w:tc>
          <w:tcPr>
            <w:tcW w:w="2594" w:type="dxa"/>
            <w:shd w:val="clear" w:color="auto" w:fill="auto"/>
          </w:tcPr>
          <w:p w:rsidR="002C285A" w:rsidRPr="0052204B" w:rsidRDefault="002C285A" w:rsidP="00B55C1F">
            <w:pPr>
              <w:spacing w:before="40" w:after="80"/>
              <w:ind w:left="115" w:right="115"/>
              <w:rPr>
                <w:rFonts w:eastAsia="MS Mincho"/>
                <w:sz w:val="17"/>
                <w:szCs w:val="17"/>
                <w:lang w:val="fr-CH"/>
              </w:rPr>
            </w:pPr>
            <w:r w:rsidRPr="0052204B">
              <w:rPr>
                <w:rFonts w:eastAsia="MS Mincho"/>
                <w:sz w:val="17"/>
                <w:szCs w:val="17"/>
                <w:lang w:val="fr-CH"/>
              </w:rPr>
              <w:t>y</w:t>
            </w:r>
            <w:r w:rsidRPr="0052204B">
              <w:rPr>
                <w:rFonts w:eastAsia="MS Mincho"/>
                <w:sz w:val="17"/>
                <w:szCs w:val="17"/>
                <w:vertAlign w:val="subscript"/>
                <w:lang w:val="fr-CH"/>
              </w:rPr>
              <w:t>6</w:t>
            </w:r>
            <w:r w:rsidRPr="0052204B">
              <w:rPr>
                <w:rFonts w:eastAsia="MS Mincho"/>
                <w:sz w:val="17"/>
                <w:szCs w:val="17"/>
                <w:lang w:val="fr-CH"/>
              </w:rPr>
              <w:t xml:space="preserve"> = T</w:t>
            </w:r>
            <w:r w:rsidRPr="0052204B">
              <w:rPr>
                <w:rFonts w:eastAsia="MS Mincho"/>
                <w:sz w:val="17"/>
                <w:szCs w:val="17"/>
                <w:vertAlign w:val="subscript"/>
                <w:lang w:val="fr-CH"/>
              </w:rPr>
              <w:t>min</w:t>
            </w:r>
          </w:p>
        </w:tc>
      </w:tr>
    </w:tbl>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Où</w:t>
      </w:r>
      <w:r w:rsidR="00D23B14" w:rsidRPr="0052204B">
        <w:rPr>
          <w:lang w:val="fr-CH"/>
        </w:rPr>
        <w:t> :</w:t>
      </w:r>
      <w:r w:rsidR="002C285A" w:rsidRPr="0052204B">
        <w:rPr>
          <w:lang w:val="fr-CH"/>
        </w:rPr>
        <w:t xml:space="preserve"> </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T</w:t>
      </w:r>
      <w:r w:rsidR="002C285A" w:rsidRPr="0052204B">
        <w:rPr>
          <w:vertAlign w:val="subscript"/>
          <w:lang w:val="fr-CH"/>
        </w:rPr>
        <w:t>max</w:t>
      </w:r>
      <w:r w:rsidR="002C285A" w:rsidRPr="0052204B">
        <w:rPr>
          <w:lang w:val="fr-CH"/>
        </w:rPr>
        <w:tab/>
      </w:r>
      <w:r w:rsidRPr="0052204B">
        <w:rPr>
          <w:lang w:val="fr-CH"/>
        </w:rPr>
        <w:tab/>
      </w:r>
      <w:r w:rsidRPr="0052204B">
        <w:rPr>
          <w:lang w:val="fr-CH"/>
        </w:rPr>
        <w:tab/>
      </w:r>
      <w:r w:rsidRPr="0052204B">
        <w:rPr>
          <w:lang w:val="fr-CH"/>
        </w:rPr>
        <w:tab/>
      </w:r>
      <w:r w:rsidR="002C285A" w:rsidRPr="0052204B">
        <w:rPr>
          <w:lang w:val="fr-CH"/>
        </w:rPr>
        <w:t>est le couple moteur positif maximal net (Nm);</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T</w:t>
      </w:r>
      <w:r w:rsidR="002C285A" w:rsidRPr="0052204B">
        <w:rPr>
          <w:vertAlign w:val="subscript"/>
          <w:lang w:val="fr-CH"/>
        </w:rPr>
        <w:t>min</w:t>
      </w:r>
      <w:r w:rsidR="002C285A" w:rsidRPr="0052204B">
        <w:rPr>
          <w:lang w:val="fr-CH"/>
        </w:rPr>
        <w:tab/>
      </w:r>
      <w:r w:rsidRPr="0052204B">
        <w:rPr>
          <w:lang w:val="fr-CH"/>
        </w:rPr>
        <w:tab/>
      </w:r>
      <w:r w:rsidRPr="0052204B">
        <w:rPr>
          <w:lang w:val="fr-CH"/>
        </w:rPr>
        <w:tab/>
      </w:r>
      <w:r w:rsidRPr="0052204B">
        <w:rPr>
          <w:lang w:val="fr-CH"/>
        </w:rPr>
        <w:tab/>
      </w:r>
      <w:r w:rsidR="002C285A" w:rsidRPr="0052204B">
        <w:rPr>
          <w:lang w:val="fr-CH"/>
        </w:rPr>
        <w:t>est le couple moteur négatif minimal net (Nm);</w:t>
      </w:r>
    </w:p>
    <w:p w:rsidR="002C285A" w:rsidRPr="0052204B" w:rsidRDefault="007140C3" w:rsidP="007140C3">
      <w:pPr>
        <w:pStyle w:val="SingleTxt"/>
        <w:ind w:left="4133" w:hanging="2866"/>
        <w:rPr>
          <w:vertAlign w:val="superscript"/>
          <w:lang w:val="fr-CH"/>
        </w:rPr>
      </w:pPr>
      <w:r w:rsidRPr="0052204B">
        <w:rPr>
          <w:lang w:val="fr-CH"/>
        </w:rPr>
        <w:tab/>
      </w:r>
      <w:r w:rsidRPr="0052204B">
        <w:rPr>
          <w:lang w:val="fr-CH"/>
        </w:rPr>
        <w:tab/>
      </w:r>
      <w:r w:rsidR="002C285A" w:rsidRPr="0052204B">
        <w:rPr>
          <w:lang w:val="fr-CH"/>
        </w:rPr>
        <w:t>n</w:t>
      </w:r>
      <w:r w:rsidR="002C285A" w:rsidRPr="0052204B">
        <w:rPr>
          <w:vertAlign w:val="subscript"/>
          <w:lang w:val="fr-CH"/>
        </w:rPr>
        <w:t>idle</w:t>
      </w:r>
      <w:r w:rsidR="002C285A" w:rsidRPr="0052204B">
        <w:rPr>
          <w:lang w:val="fr-CH"/>
        </w:rPr>
        <w:t>, n</w:t>
      </w:r>
      <w:r w:rsidR="002C285A" w:rsidRPr="0052204B">
        <w:rPr>
          <w:vertAlign w:val="subscript"/>
          <w:lang w:val="fr-CH"/>
        </w:rPr>
        <w:t>lo</w:t>
      </w:r>
      <w:r w:rsidR="002C285A" w:rsidRPr="0052204B">
        <w:rPr>
          <w:lang w:val="fr-CH"/>
        </w:rPr>
        <w:t>, n</w:t>
      </w:r>
      <w:r w:rsidR="002C285A" w:rsidRPr="0052204B">
        <w:rPr>
          <w:vertAlign w:val="subscript"/>
          <w:lang w:val="fr-CH"/>
        </w:rPr>
        <w:t>pref</w:t>
      </w:r>
      <w:r w:rsidR="002C285A" w:rsidRPr="0052204B">
        <w:rPr>
          <w:lang w:val="fr-CH"/>
        </w:rPr>
        <w:t>, n</w:t>
      </w:r>
      <w:r w:rsidR="002C285A" w:rsidRPr="0052204B">
        <w:rPr>
          <w:vertAlign w:val="subscript"/>
          <w:lang w:val="fr-CH"/>
        </w:rPr>
        <w:t>95h</w:t>
      </w:r>
      <w:r w:rsidR="002C285A" w:rsidRPr="0052204B">
        <w:rPr>
          <w:lang w:val="fr-CH"/>
        </w:rPr>
        <w:tab/>
        <w:t>sont les vitesses de référence définies au paragraphe 7.4.6 (min</w:t>
      </w:r>
      <w:r w:rsidR="002C285A" w:rsidRPr="0052204B">
        <w:rPr>
          <w:vertAlign w:val="superscript"/>
          <w:lang w:val="fr-CH"/>
        </w:rPr>
        <w:t>-1</w:t>
      </w:r>
      <w:r w:rsidR="002C285A" w:rsidRPr="0052204B">
        <w:rPr>
          <w:lang w:val="fr-CH"/>
        </w:rPr>
        <w:t>).</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En outre, le cycle d’essai et le temps d’actionnement de l’embrayage lors d’une manœuvre de changement de vitesse (T</w:t>
      </w:r>
      <w:r w:rsidRPr="0052204B">
        <w:rPr>
          <w:vertAlign w:val="subscript"/>
          <w:lang w:val="fr-CH"/>
        </w:rPr>
        <w:t>clutch</w:t>
      </w:r>
      <w:r w:rsidRPr="0052204B">
        <w:rPr>
          <w:lang w:val="fr-CH"/>
        </w:rPr>
        <w:t>) sont chargés dans le modèle afin de détecter les départs du véhicule à partir de l’arrêt et d’engager la vitesse de démarrage dans le temps imparti (T</w:t>
      </w:r>
      <w:r w:rsidRPr="0052204B">
        <w:rPr>
          <w:vertAlign w:val="subscript"/>
          <w:lang w:val="fr-CH"/>
        </w:rPr>
        <w:t>startgear</w:t>
      </w:r>
      <w:r w:rsidRPr="0052204B">
        <w:rPr>
          <w:lang w:val="fr-CH"/>
        </w:rPr>
        <w:t>) avant que la vitesse de référence du cycle ne change d’une vitesse nulle à une valeur supérieure à zéro. Ceci permet au véhicule de suivre la vitesse de consigne dans les limites fixées.</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La valeur de sortie standard du module de changement de vitesse lorsque le véhicule est à l’arrêt est la position point mort.</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Après une demande de changement de vitesse, toute demande ultérieure de changement de vitesse est neutralisée pendant une période de 3 s tant que le groupe motopropulseur n’est pas raccordé à tous les appareils de propulsion et n’est pas encore complètement synchronisé (Dt</w:t>
      </w:r>
      <w:r w:rsidR="002C285A" w:rsidRPr="0052204B">
        <w:rPr>
          <w:vertAlign w:val="subscript"/>
          <w:lang w:val="fr-CH"/>
        </w:rPr>
        <w:t>syncindi</w:t>
      </w:r>
      <w:r w:rsidR="002C285A" w:rsidRPr="0052204B">
        <w:rPr>
          <w:lang w:val="fr-CH"/>
        </w:rPr>
        <w:t>). Ces conditions restrictives sont suspendues et le changement de vitesse suivant est imposé lorsque certaines limites définies pour la vitesse d’entrée de la boîte de vitesses (vitesse inférieure au ralenti du moteur à combustion interne ou supérieure à la vites</w:t>
      </w:r>
      <w:r w:rsidR="00D23B14" w:rsidRPr="0052204B">
        <w:rPr>
          <w:lang w:val="fr-CH"/>
        </w:rPr>
        <w:t>se normalisée du moteur de 1,2 [</w:t>
      </w:r>
      <w:r w:rsidR="002C285A" w:rsidRPr="0052204B">
        <w:rPr>
          <w:lang w:val="fr-CH"/>
        </w:rPr>
        <w:t>soit 1,2 × (vitesse nominale - régime d</w:t>
      </w:r>
      <w:r w:rsidR="00D23B14" w:rsidRPr="0052204B">
        <w:rPr>
          <w:lang w:val="fr-CH"/>
        </w:rPr>
        <w:t>e ralenti) + régime de ralenti)]</w:t>
      </w:r>
      <w:r w:rsidR="002C285A" w:rsidRPr="0052204B">
        <w:rPr>
          <w:lang w:val="fr-CH"/>
        </w:rPr>
        <w:t xml:space="preserve"> sont dépassées.</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Une fois le changement de vitesse effectué, l’embrayage à friction actionné par le conducteur doit être complètement réembrayé. Ce point est particulièrement important lors des décélérations du véhicule. Si un ralentissement se produit à partir d’une certaine vitesse jusqu’à l’arrêt, l’embrayage à friction actionné par le conducteur doit être réembrayé à nouveau après chaque rétrogradage. Sinon, l’algorithme de changement de vitesse ne fonctionnera pas correctement et la simulation sera faussée par une erreur interne. Si le rétrogradage d’une vitesse après l’autre (jusqu’à ce que le point mort soit sélectionné) est nécessaire lors d’un freinage à très haute décélération, ce qui doit être évité, l’embrayage à friction actionné par le conducteur doit être complètement débrayé pendant toute la décélération jusqu’à ce que le véhicule soit à l’arrêt. Une fois que la vitesse du véhicule est tombée à zéro, le point mort doit être sélectionné et l’embrayage à friction actionné par le conducteur doit être réembrayé, pour permettre au véhicule le départ à partir de l’arrêt dès que le cycle d’essai le demande.</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Si la pédale d’accélérateur est complètement enfoncée, la limite supérieure de changement de vitesse n’est pas applicable. Dans ce cas, le passage au rapport supérieur est commandé lorsque la vitesse d’entrée de boîte de vitesses devient supérieure à la vitesse nominale du moteur (à savoir, lorsque le point de puissance maximale est dépassé).</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Une fonction de saut d’un rapport pour le changement vers le haut peut être activée (SG</w:t>
      </w:r>
      <w:r w:rsidR="002C285A" w:rsidRPr="0052204B">
        <w:rPr>
          <w:vertAlign w:val="subscript"/>
          <w:lang w:val="fr-CH"/>
        </w:rPr>
        <w:t>flg</w:t>
      </w:r>
      <w:r w:rsidR="002C285A" w:rsidRPr="0052204B">
        <w:rPr>
          <w:lang w:val="fr-CH"/>
        </w:rPr>
        <w:t>) pour les transmissions ayant un nombre élevé de rapports afin d’éviter les comportements de changement de vitesse irréalistes, avec changements trop fréquents. Dans ce cas, le rapport le plus élevé pour lequel la vitesse d’entrée de boîte de vitesses se situe au-dessus de la limite de rétrogradage et au-dessous de la limite de changement vers le haut pour le point de fonctionnement actuel est sélectionné.</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La détection automatique du rapport de départ est également disponible (ASG</w:t>
      </w:r>
      <w:r w:rsidR="002C285A" w:rsidRPr="0052204B">
        <w:rPr>
          <w:vertAlign w:val="subscript"/>
          <w:lang w:val="fr-CH"/>
        </w:rPr>
        <w:t>flg</w:t>
      </w:r>
      <w:r w:rsidR="002C285A" w:rsidRPr="0052204B">
        <w:rPr>
          <w:lang w:val="fr-CH"/>
        </w:rPr>
        <w:t xml:space="preserve">) pour les transmissions ayant un nombre élevé de rapports afin d’éviter les comportements de changement de vitesse irréalistes, avec changements trop fréquents. Si elle est activée, le rapport le plus élevé pour lequel la vitesse d’entrée de boîte de vitesses est au-dessus la vitesse de ralenti du moteur lorsque le véhicule roule à 2 m/s et sur lequel une accélération du véhicule de 1,6 m/s² peut être réalisée est sélectionné au départ à partir de l’arrêt. Si elle est désactivée, le départ à partir de l’arrêt est réalisé sur le premier rapport. </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Le signal-balise Dt</w:t>
      </w:r>
      <w:r w:rsidRPr="0052204B">
        <w:rPr>
          <w:vertAlign w:val="subscript"/>
          <w:lang w:val="fr-CH"/>
        </w:rPr>
        <w:t>syncindi</w:t>
      </w:r>
      <w:r w:rsidRPr="0052204B">
        <w:rPr>
          <w:lang w:val="fr-CH"/>
        </w:rPr>
        <w:t xml:space="preserve"> est utilisé comme indicateur d’une transmission complètement synchronisée et embrayée. Il intervient dans la programmation des événements de changement de vitesse à venir. On doit veiller à ce que ce signal ne devienne actif que lorsque le groupe motopropulseur entier fonctionne à des vitesses complètement synchronisées. Sinon, l’algorithme de changement de vitesse ne fonctionnera pas correctement et la simulation sera faussée par une erreur interne.</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Pour un engagement correct du rapport de départ, la vitesse réelle du véhicule doit être égale à zéro (véhicule immobile, frein obligatoirement serré). Dans le cas contraire, il peut y avoir un temps de retard jusqu’à ce que le rapport de départ soit enclenché.</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Pour le modèle disponible dans la bibliothèque HILS, les paramètres et l’interface sont définis au tableau 30, dans lequel le symbole «</w:t>
      </w:r>
      <w:r w:rsidR="0006230F" w:rsidRPr="0052204B">
        <w:rPr>
          <w:lang w:val="fr-CH"/>
        </w:rPr>
        <w:t> </w:t>
      </w:r>
      <w:r w:rsidRPr="0052204B">
        <w:rPr>
          <w:lang w:val="fr-CH"/>
        </w:rPr>
        <w:t>satp</w:t>
      </w:r>
      <w:r w:rsidR="0006230F" w:rsidRPr="0052204B">
        <w:rPr>
          <w:lang w:val="fr-CH"/>
        </w:rPr>
        <w:t> </w:t>
      </w:r>
      <w:r w:rsidRPr="0052204B">
        <w:rPr>
          <w:lang w:val="fr-CH"/>
        </w:rPr>
        <w:t>» signifie «</w:t>
      </w:r>
      <w:r w:rsidR="0006230F" w:rsidRPr="0052204B">
        <w:rPr>
          <w:lang w:val="fr-CH"/>
        </w:rPr>
        <w:t> </w:t>
      </w:r>
      <w:r w:rsidRPr="0052204B">
        <w:rPr>
          <w:lang w:val="fr-CH"/>
        </w:rPr>
        <w:t>à mettre en conformité avec le fichier et les dispositions de paramètres respectifs</w:t>
      </w:r>
      <w:r w:rsidR="0006230F" w:rsidRPr="0052204B">
        <w:rPr>
          <w:lang w:val="fr-CH"/>
        </w:rPr>
        <w:t> </w:t>
      </w:r>
      <w:r w:rsidRPr="0052204B">
        <w:rPr>
          <w:lang w:val="fr-CH"/>
        </w:rPr>
        <w:t>». Des explications supplémentaires sont données sous le tableau pour toutes les descriptions marqués d’un astérisque (*).</w:t>
      </w:r>
    </w:p>
    <w:p w:rsidR="007140C3" w:rsidRPr="0052204B" w:rsidRDefault="007140C3" w:rsidP="007140C3">
      <w:pPr>
        <w:pStyle w:val="SingleTxt"/>
        <w:spacing w:after="0" w:line="120" w:lineRule="exact"/>
        <w:ind w:left="2218" w:hanging="951"/>
        <w:rPr>
          <w:sz w:val="10"/>
          <w:lang w:val="fr-CH"/>
        </w:rPr>
      </w:pPr>
    </w:p>
    <w:p w:rsidR="002C285A" w:rsidRPr="0052204B" w:rsidRDefault="007140C3" w:rsidP="00D500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30</w:t>
      </w:r>
      <w:r w:rsidR="00F5498D" w:rsidRPr="0052204B">
        <w:rPr>
          <w:b w:val="0"/>
          <w:bCs/>
          <w:lang w:val="fr-CH"/>
        </w:rPr>
        <w:t xml:space="preserve"> </w:t>
      </w:r>
      <w:r w:rsidR="002C285A" w:rsidRPr="0052204B">
        <w:rPr>
          <w:b w:val="0"/>
          <w:bCs/>
          <w:lang w:val="fr-CH"/>
        </w:rPr>
        <w:br/>
      </w:r>
      <w:r w:rsidR="002C285A" w:rsidRPr="0052204B">
        <w:rPr>
          <w:lang w:val="fr-CH"/>
        </w:rPr>
        <w:t>Paramètres et interface de la stratégie de changement de vitesse</w:t>
      </w:r>
    </w:p>
    <w:p w:rsidR="002C285A" w:rsidRPr="0052204B" w:rsidRDefault="002C285A" w:rsidP="00D50041">
      <w:pPr>
        <w:pStyle w:val="SingleTxt"/>
        <w:keepNext/>
        <w:keepLines/>
        <w:spacing w:after="0" w:line="120" w:lineRule="exact"/>
        <w:rPr>
          <w:b/>
          <w:sz w:val="10"/>
          <w:lang w:val="fr-CH"/>
        </w:rPr>
      </w:pPr>
    </w:p>
    <w:p w:rsidR="002C285A" w:rsidRPr="0052204B" w:rsidRDefault="002C285A" w:rsidP="00D50041">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8"/>
        <w:gridCol w:w="990"/>
        <w:gridCol w:w="940"/>
        <w:gridCol w:w="2390"/>
        <w:gridCol w:w="3296"/>
      </w:tblGrid>
      <w:tr w:rsidR="002C285A" w:rsidRPr="0052204B" w:rsidTr="00F32929">
        <w:trPr>
          <w:cantSplit/>
          <w:tblHeader/>
        </w:trPr>
        <w:tc>
          <w:tcPr>
            <w:tcW w:w="1168" w:type="dxa"/>
            <w:shd w:val="clear" w:color="auto" w:fill="auto"/>
          </w:tcPr>
          <w:p w:rsidR="002C285A" w:rsidRPr="0052204B" w:rsidRDefault="002C285A" w:rsidP="00F32929">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99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4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390"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296" w:type="dxa"/>
            <w:shd w:val="clear" w:color="auto" w:fill="auto"/>
          </w:tcPr>
          <w:p w:rsidR="002C285A" w:rsidRPr="0052204B" w:rsidRDefault="002C285A" w:rsidP="00F32929">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C285A" w:rsidRPr="0052204B" w:rsidTr="00F32929">
        <w:trPr>
          <w:cantSplit/>
        </w:trPr>
        <w:tc>
          <w:tcPr>
            <w:tcW w:w="1168" w:type="dxa"/>
            <w:vMerge w:val="restart"/>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Paramètre</w:t>
            </w: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T</w:t>
            </w:r>
            <w:r w:rsidRPr="0052204B">
              <w:rPr>
                <w:rFonts w:eastAsia="MS Mincho"/>
                <w:sz w:val="18"/>
                <w:szCs w:val="18"/>
                <w:vertAlign w:val="subscript"/>
                <w:lang w:val="fr-CH"/>
              </w:rPr>
              <w:t>clutch</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s</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satp conducteur</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dat.vecto.clutchtime.value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kg</w:t>
            </w:r>
          </w:p>
        </w:tc>
        <w:tc>
          <w:tcPr>
            <w:tcW w:w="2390" w:type="dxa"/>
            <w:vMerge w:val="restart"/>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satp châssis</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dat.vecto.vehicle.mass.value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m</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dat.vecto.wheel.radius.value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kgm</w:t>
            </w:r>
            <w:r w:rsidRPr="0052204B">
              <w:rPr>
                <w:rFonts w:eastAsia="MS Mincho"/>
                <w:sz w:val="18"/>
                <w:szCs w:val="18"/>
                <w:vertAlign w:val="superscript"/>
                <w:lang w:val="fr-CH"/>
              </w:rPr>
              <w:t>2</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dat.vecto.wheel.inertia.value</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r w:rsidRPr="003476DD">
              <w:rPr>
                <w:rFonts w:eastAsia="MS Mincho"/>
                <w:sz w:val="18"/>
                <w:szCs w:val="18"/>
              </w:rPr>
              <w:t>dat.vecto.wheel.rollingres.value</w:t>
            </w:r>
          </w:p>
        </w:tc>
      </w:tr>
      <w:tr w:rsidR="002C285A" w:rsidRPr="003476DD" w:rsidTr="00F32929">
        <w:trPr>
          <w:cantSplit/>
        </w:trPr>
        <w:tc>
          <w:tcPr>
            <w:tcW w:w="1168" w:type="dxa"/>
            <w:vMerge/>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m</w:t>
            </w:r>
            <w:r w:rsidRPr="0052204B">
              <w:rPr>
                <w:rFonts w:eastAsia="MS Mincho"/>
                <w:sz w:val="18"/>
                <w:szCs w:val="18"/>
                <w:vertAlign w:val="superscript"/>
                <w:lang w:val="fr-CH"/>
              </w:rPr>
              <w:t>2</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dat.vecto.aero.af.value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dat.vecto.aero.cd.value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 xml:space="preserve">satp couple final </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dat.vecto.fg.ratio.value</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w:t>
            </w:r>
          </w:p>
        </w:tc>
        <w:tc>
          <w:tcPr>
            <w:tcW w:w="2390" w:type="dxa"/>
            <w:vMerge w:val="restart"/>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satp transmission *</w:t>
            </w:r>
            <w:r w:rsidRPr="0052204B">
              <w:rPr>
                <w:sz w:val="18"/>
                <w:szCs w:val="18"/>
                <w:vertAlign w:val="superscript"/>
                <w:lang w:val="fr-CH"/>
              </w:rPr>
              <w:t>1</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dat.vecto.gear.number.vec</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dat.vecto.gear.ratio.vec</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vertAlign w:val="superscript"/>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dat.vecto.gear.efficiency.vec</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rad/s</w:t>
            </w:r>
          </w:p>
        </w:tc>
        <w:tc>
          <w:tcPr>
            <w:tcW w:w="2390" w:type="dxa"/>
            <w:vMerge w:val="restart"/>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satp moteur *</w:t>
            </w:r>
            <w:r w:rsidRPr="0052204B">
              <w:rPr>
                <w:sz w:val="18"/>
                <w:szCs w:val="18"/>
                <w:vertAlign w:val="superscript"/>
                <w:lang w:val="fr-CH"/>
              </w:rPr>
              <w:t>2</w:t>
            </w:r>
            <w:r w:rsidRPr="0052204B">
              <w:rPr>
                <w:sz w:val="18"/>
                <w:szCs w:val="18"/>
                <w:lang w:val="fr-CH"/>
              </w:rPr>
              <w:t>*</w:t>
            </w:r>
            <w:r w:rsidRPr="0052204B">
              <w:rPr>
                <w:sz w:val="18"/>
                <w:szCs w:val="18"/>
                <w:vertAlign w:val="superscript"/>
                <w:lang w:val="fr-CH"/>
              </w:rPr>
              <w:t>3</w:t>
            </w:r>
            <w:r w:rsidRPr="0052204B">
              <w:rPr>
                <w:sz w:val="18"/>
                <w:szCs w:val="18"/>
                <w:lang w:val="fr-CH"/>
              </w:rPr>
              <w:t>*</w:t>
            </w:r>
            <w:r w:rsidRPr="0052204B">
              <w:rPr>
                <w:sz w:val="18"/>
                <w:szCs w:val="18"/>
                <w:vertAlign w:val="superscript"/>
                <w:lang w:val="fr-CH"/>
              </w:rPr>
              <w:t>4</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pacing w:val="-4"/>
                <w:sz w:val="18"/>
                <w:szCs w:val="18"/>
                <w:lang w:val="fr-CH"/>
              </w:rPr>
            </w:pPr>
            <w:r w:rsidRPr="0052204B">
              <w:rPr>
                <w:spacing w:val="-4"/>
                <w:sz w:val="18"/>
                <w:szCs w:val="18"/>
                <w:lang w:val="fr-CH"/>
              </w:rPr>
              <w:t>dat.vecto.ICE.maxtorque_speed.vec</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Nm</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3476DD" w:rsidRDefault="002C285A" w:rsidP="00F32929">
            <w:pPr>
              <w:widowControl w:val="0"/>
              <w:spacing w:before="40" w:after="80" w:line="220" w:lineRule="exact"/>
              <w:ind w:left="115" w:right="115"/>
              <w:rPr>
                <w:rFonts w:eastAsia="MS Mincho"/>
                <w:spacing w:val="-4"/>
                <w:sz w:val="18"/>
                <w:szCs w:val="18"/>
                <w:lang w:val="es-ES"/>
              </w:rPr>
            </w:pPr>
            <w:r w:rsidRPr="003476DD">
              <w:rPr>
                <w:spacing w:val="-4"/>
                <w:sz w:val="18"/>
                <w:szCs w:val="18"/>
                <w:lang w:val="es-ES"/>
              </w:rPr>
              <w:t>dat.vecto.ICE.maxtorque_torque.vec</w:t>
            </w:r>
          </w:p>
        </w:tc>
      </w:tr>
      <w:tr w:rsidR="002C285A" w:rsidRPr="003476DD" w:rsidTr="00F32929">
        <w:trPr>
          <w:cantSplit/>
        </w:trPr>
        <w:tc>
          <w:tcPr>
            <w:tcW w:w="1168" w:type="dxa"/>
            <w:vMerge/>
            <w:shd w:val="clear" w:color="auto" w:fill="auto"/>
          </w:tcPr>
          <w:p w:rsidR="002C285A" w:rsidRPr="003476DD" w:rsidRDefault="002C285A" w:rsidP="00F32929">
            <w:pPr>
              <w:widowControl w:val="0"/>
              <w:spacing w:before="40" w:after="80" w:line="220" w:lineRule="exact"/>
              <w:ind w:left="115" w:right="115"/>
              <w:rPr>
                <w:rFonts w:eastAsia="MS Mincho"/>
                <w:sz w:val="18"/>
                <w:szCs w:val="18"/>
                <w:lang w:val="es-ES"/>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Nm</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pacing w:val="-4"/>
                <w:sz w:val="18"/>
                <w:szCs w:val="18"/>
                <w:lang w:val="fr-CH"/>
              </w:rPr>
            </w:pPr>
            <w:r w:rsidRPr="0052204B">
              <w:rPr>
                <w:spacing w:val="-4"/>
                <w:sz w:val="18"/>
                <w:szCs w:val="18"/>
                <w:lang w:val="fr-CH"/>
              </w:rPr>
              <w:t>dat.vecto.ICE.maxtorque_friction.vec</w:t>
            </w:r>
          </w:p>
        </w:tc>
      </w:tr>
      <w:tr w:rsidR="002C285A" w:rsidRPr="003476DD"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rad/s</w:t>
            </w:r>
          </w:p>
        </w:tc>
        <w:tc>
          <w:tcPr>
            <w:tcW w:w="2390"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dat.vecto.ICE.ratedspeed.value</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rad/s</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 xml:space="preserve">vecteur vitesse limites changement vers le bas </w:t>
            </w:r>
          </w:p>
        </w:tc>
        <w:tc>
          <w:tcPr>
            <w:tcW w:w="3296" w:type="dxa"/>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r w:rsidRPr="003476DD">
              <w:rPr>
                <w:sz w:val="18"/>
                <w:szCs w:val="18"/>
              </w:rPr>
              <w:t>dat.vecto.downshift_speed.vec</w:t>
            </w:r>
          </w:p>
        </w:tc>
      </w:tr>
      <w:tr w:rsidR="002C285A" w:rsidRPr="003476DD" w:rsidTr="00F32929">
        <w:trPr>
          <w:cantSplit/>
        </w:trPr>
        <w:tc>
          <w:tcPr>
            <w:tcW w:w="1168" w:type="dxa"/>
            <w:vMerge/>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Nm</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vecteur couple limites changement vers le bas</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dat.vecto.changement vers le bas_torque.vec</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rad/s</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vecteur vitesse limites changement vers le haut</w:t>
            </w:r>
          </w:p>
        </w:tc>
        <w:tc>
          <w:tcPr>
            <w:tcW w:w="3296" w:type="dxa"/>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r w:rsidRPr="003476DD">
              <w:rPr>
                <w:sz w:val="18"/>
                <w:szCs w:val="18"/>
              </w:rPr>
              <w:t>dat.vecto.upshift_speed.vec</w:t>
            </w:r>
          </w:p>
        </w:tc>
      </w:tr>
      <w:tr w:rsidR="002C285A" w:rsidRPr="003476DD" w:rsidTr="00F32929">
        <w:trPr>
          <w:cantSplit/>
        </w:trPr>
        <w:tc>
          <w:tcPr>
            <w:tcW w:w="1168" w:type="dxa"/>
            <w:vMerge/>
            <w:shd w:val="clear" w:color="auto" w:fill="auto"/>
          </w:tcPr>
          <w:p w:rsidR="002C285A" w:rsidRPr="003476DD" w:rsidRDefault="002C285A" w:rsidP="00F32929">
            <w:pPr>
              <w:widowControl w:val="0"/>
              <w:spacing w:before="40" w:after="80" w:line="220" w:lineRule="exact"/>
              <w:ind w:left="115" w:right="115"/>
              <w:rPr>
                <w:rFonts w:eastAsia="MS Mincho"/>
                <w:sz w:val="18"/>
                <w:szCs w:val="18"/>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Nm</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vecteur couple limites changement vers le haut</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dat.vecto.upshift_torque.vec</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SG</w:t>
            </w:r>
            <w:r w:rsidRPr="0052204B">
              <w:rPr>
                <w:sz w:val="18"/>
                <w:szCs w:val="18"/>
                <w:vertAlign w:val="subscript"/>
                <w:lang w:val="fr-CH"/>
              </w:rPr>
              <w:t>flg</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booléen</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pacing w:val="-2"/>
                <w:sz w:val="18"/>
                <w:szCs w:val="18"/>
                <w:lang w:val="fr-CH"/>
              </w:rPr>
            </w:pPr>
            <w:r w:rsidRPr="0052204B">
              <w:rPr>
                <w:spacing w:val="-2"/>
                <w:sz w:val="18"/>
                <w:szCs w:val="18"/>
                <w:lang w:val="fr-CH"/>
              </w:rPr>
              <w:t>saut de rapports lors du changement vers le haut activé ou non par défaut</w:t>
            </w:r>
            <w:r w:rsidR="00D23B14" w:rsidRPr="0052204B">
              <w:rPr>
                <w:spacing w:val="-2"/>
                <w:sz w:val="18"/>
                <w:szCs w:val="18"/>
                <w:lang w:val="fr-CH"/>
              </w:rPr>
              <w:t> :</w:t>
            </w:r>
            <w:r w:rsidRPr="0052204B">
              <w:rPr>
                <w:spacing w:val="-2"/>
                <w:sz w:val="18"/>
                <w:szCs w:val="18"/>
                <w:lang w:val="fr-CH"/>
              </w:rPr>
              <w:t xml:space="preserve"> 0</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dat.vecto.skipgears.value</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T</w:t>
            </w:r>
            <w:r w:rsidRPr="0052204B">
              <w:rPr>
                <w:sz w:val="18"/>
                <w:szCs w:val="18"/>
                <w:vertAlign w:val="subscript"/>
                <w:lang w:val="fr-CH"/>
              </w:rPr>
              <w:t>startgear</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s</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engagement rapport de départ avant le départ</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pacing w:val="-2"/>
                <w:sz w:val="18"/>
                <w:szCs w:val="18"/>
                <w:lang w:val="fr-CH"/>
              </w:rPr>
            </w:pPr>
            <w:r w:rsidRPr="0052204B">
              <w:rPr>
                <w:spacing w:val="-2"/>
                <w:sz w:val="18"/>
                <w:szCs w:val="18"/>
                <w:lang w:val="fr-CH"/>
              </w:rPr>
              <w:t>dat.vecto.startgearengaged.value</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ASG</w:t>
            </w:r>
            <w:r w:rsidRPr="0052204B">
              <w:rPr>
                <w:sz w:val="18"/>
                <w:szCs w:val="18"/>
                <w:vertAlign w:val="subscript"/>
                <w:lang w:val="fr-CH"/>
              </w:rPr>
              <w:t>flg</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booléen</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détection rapport de départ automatique activé ou non par défaut</w:t>
            </w:r>
            <w:r w:rsidR="00D23B14" w:rsidRPr="0052204B">
              <w:rPr>
                <w:sz w:val="18"/>
                <w:szCs w:val="18"/>
                <w:lang w:val="fr-CH"/>
              </w:rPr>
              <w:t> :</w:t>
            </w:r>
            <w:r w:rsidRPr="0052204B">
              <w:rPr>
                <w:sz w:val="18"/>
                <w:szCs w:val="18"/>
                <w:lang w:val="fr-CH"/>
              </w:rPr>
              <w:t xml:space="preserve"> 0</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dat.vecto.startgearactive.value</w:t>
            </w:r>
          </w:p>
        </w:tc>
      </w:tr>
      <w:tr w:rsidR="002C285A" w:rsidRPr="0052204B" w:rsidTr="00F32929">
        <w:trPr>
          <w:cantSplit/>
        </w:trPr>
        <w:tc>
          <w:tcPr>
            <w:tcW w:w="1168"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Signal de commande</w:t>
            </w: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rapport demandé</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nrGearReq</w:t>
            </w:r>
          </w:p>
        </w:tc>
      </w:tr>
      <w:tr w:rsidR="002C285A" w:rsidRPr="0052204B" w:rsidTr="00F32929">
        <w:trPr>
          <w:cantSplit/>
        </w:trPr>
        <w:tc>
          <w:tcPr>
            <w:tcW w:w="1168" w:type="dxa"/>
            <w:vMerge w:val="restart"/>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Signal capteur</w:t>
            </w:r>
          </w:p>
        </w:tc>
        <w:tc>
          <w:tcPr>
            <w:tcW w:w="9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v</w:t>
            </w:r>
            <w:r w:rsidRPr="0052204B">
              <w:rPr>
                <w:sz w:val="18"/>
                <w:szCs w:val="18"/>
                <w:vertAlign w:val="subscript"/>
                <w:lang w:val="fr-CH"/>
              </w:rPr>
              <w:t>vehicle</w:t>
            </w:r>
          </w:p>
        </w:tc>
        <w:tc>
          <w:tcPr>
            <w:tcW w:w="94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i/>
                <w:sz w:val="18"/>
                <w:szCs w:val="18"/>
                <w:lang w:val="fr-CH"/>
              </w:rPr>
            </w:pPr>
            <w:r w:rsidRPr="0052204B">
              <w:rPr>
                <w:sz w:val="18"/>
                <w:szCs w:val="18"/>
                <w:lang w:val="fr-CH"/>
              </w:rPr>
              <w:t>m/s</w:t>
            </w:r>
          </w:p>
        </w:tc>
        <w:tc>
          <w:tcPr>
            <w:tcW w:w="23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 xml:space="preserve">vitesse réelle du véhicule </w:t>
            </w:r>
          </w:p>
        </w:tc>
        <w:tc>
          <w:tcPr>
            <w:tcW w:w="3296"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Chassis_vVehAct_mps</w:t>
            </w:r>
          </w:p>
        </w:tc>
      </w:tr>
      <w:tr w:rsidR="002C285A" w:rsidRPr="0052204B" w:rsidTr="00F32929">
        <w:trPr>
          <w:cantSplit/>
        </w:trPr>
        <w:tc>
          <w:tcPr>
            <w:tcW w:w="1168" w:type="dxa"/>
            <w:vMerge/>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ω</w:t>
            </w:r>
            <w:r w:rsidRPr="0052204B">
              <w:rPr>
                <w:sz w:val="18"/>
                <w:szCs w:val="18"/>
                <w:vertAlign w:val="subscript"/>
                <w:lang w:val="fr-CH"/>
              </w:rPr>
              <w:t>in</w:t>
            </w:r>
          </w:p>
        </w:tc>
        <w:tc>
          <w:tcPr>
            <w:tcW w:w="94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i/>
                <w:sz w:val="18"/>
                <w:szCs w:val="18"/>
                <w:lang w:val="fr-CH"/>
              </w:rPr>
            </w:pPr>
            <w:r w:rsidRPr="0052204B">
              <w:rPr>
                <w:sz w:val="18"/>
                <w:szCs w:val="18"/>
                <w:lang w:val="fr-CH"/>
              </w:rPr>
              <w:t>rad/s</w:t>
            </w:r>
          </w:p>
        </w:tc>
        <w:tc>
          <w:tcPr>
            <w:tcW w:w="23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vitesse d’entrée transmission</w:t>
            </w:r>
          </w:p>
        </w:tc>
        <w:tc>
          <w:tcPr>
            <w:tcW w:w="3296"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Transm_nInAct_radps</w:t>
            </w:r>
          </w:p>
        </w:tc>
      </w:tr>
      <w:tr w:rsidR="002C285A" w:rsidRPr="0052204B" w:rsidTr="00F32929">
        <w:trPr>
          <w:cantSplit/>
        </w:trPr>
        <w:tc>
          <w:tcPr>
            <w:tcW w:w="1168" w:type="dxa"/>
            <w:vMerge/>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w:t>
            </w:r>
          </w:p>
        </w:tc>
        <w:tc>
          <w:tcPr>
            <w:tcW w:w="94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w:t>
            </w:r>
          </w:p>
        </w:tc>
        <w:tc>
          <w:tcPr>
            <w:tcW w:w="2390"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rapport réel engagé</w:t>
            </w:r>
          </w:p>
        </w:tc>
        <w:tc>
          <w:tcPr>
            <w:tcW w:w="3296" w:type="dxa"/>
            <w:shd w:val="clear" w:color="auto" w:fill="auto"/>
          </w:tcPr>
          <w:p w:rsidR="002C285A" w:rsidRPr="0052204B" w:rsidRDefault="002C285A" w:rsidP="00C06D10">
            <w:pPr>
              <w:keepNext/>
              <w:keepLines/>
              <w:widowControl w:val="0"/>
              <w:spacing w:before="40" w:after="80" w:line="220" w:lineRule="exact"/>
              <w:ind w:left="115" w:right="115"/>
              <w:rPr>
                <w:rFonts w:eastAsia="MS Mincho"/>
                <w:sz w:val="18"/>
                <w:szCs w:val="18"/>
                <w:lang w:val="fr-CH"/>
              </w:rPr>
            </w:pPr>
            <w:r w:rsidRPr="0052204B">
              <w:rPr>
                <w:sz w:val="18"/>
                <w:szCs w:val="18"/>
                <w:lang w:val="fr-CH"/>
              </w:rPr>
              <w:t>Transm_nrGearAct</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Dt</w:t>
            </w:r>
            <w:r w:rsidRPr="0052204B">
              <w:rPr>
                <w:sz w:val="18"/>
                <w:szCs w:val="18"/>
                <w:vertAlign w:val="subscript"/>
                <w:lang w:val="fr-CH"/>
              </w:rPr>
              <w:t>syncindi</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i/>
                <w:sz w:val="18"/>
                <w:szCs w:val="18"/>
                <w:lang w:val="fr-CH"/>
              </w:rPr>
            </w:pPr>
            <w:r w:rsidRPr="0052204B">
              <w:rPr>
                <w:sz w:val="18"/>
                <w:szCs w:val="18"/>
                <w:lang w:val="fr-CH"/>
              </w:rPr>
              <w:t>booléen</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embrayage débrayé ou non et transmission synchronisée ou non</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Clu_flgConnected_B</w:t>
            </w:r>
          </w:p>
        </w:tc>
      </w:tr>
      <w:tr w:rsidR="002C285A" w:rsidRPr="0052204B" w:rsidTr="00F32929">
        <w:trPr>
          <w:cantSplit/>
        </w:trPr>
        <w:tc>
          <w:tcPr>
            <w:tcW w:w="1168" w:type="dxa"/>
            <w:vMerge/>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p>
        </w:tc>
        <w:tc>
          <w:tcPr>
            <w:tcW w:w="9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4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2390"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position réelle de la pédale d’accélérateur</w:t>
            </w:r>
          </w:p>
        </w:tc>
        <w:tc>
          <w:tcPr>
            <w:tcW w:w="3296" w:type="dxa"/>
            <w:shd w:val="clear" w:color="auto" w:fill="auto"/>
          </w:tcPr>
          <w:p w:rsidR="002C285A" w:rsidRPr="0052204B" w:rsidRDefault="002C285A" w:rsidP="00F32929">
            <w:pPr>
              <w:widowControl w:val="0"/>
              <w:spacing w:before="40" w:after="80" w:line="220" w:lineRule="exact"/>
              <w:ind w:left="115" w:right="115"/>
              <w:rPr>
                <w:rFonts w:eastAsia="MS Mincho"/>
                <w:sz w:val="18"/>
                <w:szCs w:val="18"/>
                <w:lang w:val="fr-CH"/>
              </w:rPr>
            </w:pPr>
            <w:r w:rsidRPr="0052204B">
              <w:rPr>
                <w:sz w:val="18"/>
                <w:szCs w:val="18"/>
                <w:lang w:val="fr-CH"/>
              </w:rPr>
              <w:t>Drv_AccPedl_rat</w:t>
            </w:r>
          </w:p>
        </w:tc>
      </w:tr>
    </w:tbl>
    <w:p w:rsidR="002C285A" w:rsidRPr="0052204B" w:rsidRDefault="002C285A" w:rsidP="002C285A">
      <w:pPr>
        <w:pStyle w:val="SingleTxt"/>
        <w:spacing w:after="0" w:line="120" w:lineRule="exact"/>
        <w:rPr>
          <w:sz w:val="10"/>
          <w:lang w:val="fr-CH"/>
        </w:rPr>
      </w:pPr>
    </w:p>
    <w:p w:rsidR="002C285A" w:rsidRPr="0052204B" w:rsidRDefault="00D50041" w:rsidP="007140C3">
      <w:pPr>
        <w:pStyle w:val="FootnoteText"/>
        <w:tabs>
          <w:tab w:val="right" w:pos="1476"/>
          <w:tab w:val="left" w:pos="1548"/>
          <w:tab w:val="right" w:pos="1836"/>
          <w:tab w:val="left" w:pos="1908"/>
        </w:tabs>
        <w:ind w:left="1548" w:hanging="288"/>
        <w:rPr>
          <w:lang w:val="fr-CH"/>
        </w:rPr>
      </w:pPr>
      <w:r w:rsidRPr="0052204B">
        <w:rPr>
          <w:lang w:val="fr-CH"/>
        </w:rPr>
        <w:tab/>
      </w:r>
      <w:r w:rsidR="002C285A" w:rsidRPr="0052204B">
        <w:rPr>
          <w:lang w:val="fr-CH"/>
        </w:rPr>
        <w:t>*</w:t>
      </w:r>
      <w:r w:rsidR="002C285A" w:rsidRPr="0052204B">
        <w:rPr>
          <w:vertAlign w:val="superscript"/>
          <w:lang w:val="fr-CH"/>
        </w:rPr>
        <w:t>1</w:t>
      </w:r>
      <w:r w:rsidRPr="0052204B">
        <w:rPr>
          <w:vertAlign w:val="superscript"/>
          <w:lang w:val="fr-CH"/>
        </w:rPr>
        <w:tab/>
      </w:r>
      <w:r w:rsidR="002C285A" w:rsidRPr="0052204B">
        <w:rPr>
          <w:lang w:val="fr-CH"/>
        </w:rPr>
        <w:t>Les rendements de chaque rapport de la transmission ne nécessitent pas un relevé, mais seulement une valeur pour chaque rapport car des constantes de rendement sont fixées pour la définition du cycle HEC (conformément au paragraphe A.9.6.2.11). Les logiques de changement de vitesse pour transmissions manuelles ne doivent pas être utilisés pour la vérification des modèles (conformément au paragraphe A.9.5.6.14) et n’est donc pas nécessaire d’établir une carte de rendement pour chaque rapport car dans ce cas le comportement de changement de vitesse de l’essai du groupe motopropulseur réel est introduit dans le modèle.</w:t>
      </w:r>
    </w:p>
    <w:p w:rsidR="002C285A" w:rsidRPr="0052204B" w:rsidRDefault="00D50041" w:rsidP="007140C3">
      <w:pPr>
        <w:pStyle w:val="FootnoteText"/>
        <w:tabs>
          <w:tab w:val="right" w:pos="1476"/>
          <w:tab w:val="left" w:pos="1548"/>
          <w:tab w:val="right" w:pos="1836"/>
          <w:tab w:val="left" w:pos="1908"/>
        </w:tabs>
        <w:ind w:left="1548" w:hanging="288"/>
        <w:rPr>
          <w:lang w:val="fr-CH"/>
        </w:rPr>
      </w:pPr>
      <w:r w:rsidRPr="0052204B">
        <w:rPr>
          <w:lang w:val="fr-CH"/>
        </w:rPr>
        <w:tab/>
      </w:r>
      <w:r w:rsidR="002C285A" w:rsidRPr="0052204B">
        <w:rPr>
          <w:lang w:val="fr-CH"/>
        </w:rPr>
        <w:t>*</w:t>
      </w:r>
      <w:r w:rsidR="002C285A" w:rsidRPr="0052204B">
        <w:rPr>
          <w:vertAlign w:val="superscript"/>
          <w:lang w:val="fr-CH"/>
        </w:rPr>
        <w:t>2</w:t>
      </w:r>
      <w:r w:rsidRPr="0052204B">
        <w:rPr>
          <w:vertAlign w:val="superscript"/>
          <w:lang w:val="fr-CH"/>
        </w:rPr>
        <w:tab/>
      </w:r>
      <w:r w:rsidR="002C285A" w:rsidRPr="0052204B">
        <w:rPr>
          <w:lang w:val="fr-CH"/>
        </w:rPr>
        <w:t>Le vecteur de points de consigne de régime moteur définissant les courbes de couple à pleine charge et de couple de frottement doit partir du régime de ralenti. Sinon, l’algorithme de changement de vitesse ne fonctionne pas correctement.</w:t>
      </w:r>
    </w:p>
    <w:p w:rsidR="002C285A" w:rsidRPr="0052204B" w:rsidRDefault="00D50041" w:rsidP="007140C3">
      <w:pPr>
        <w:pStyle w:val="FootnoteText"/>
        <w:tabs>
          <w:tab w:val="right" w:pos="1476"/>
          <w:tab w:val="left" w:pos="1548"/>
          <w:tab w:val="right" w:pos="1836"/>
          <w:tab w:val="left" w:pos="1908"/>
        </w:tabs>
        <w:ind w:left="1548" w:hanging="288"/>
        <w:rPr>
          <w:lang w:val="fr-CH"/>
        </w:rPr>
      </w:pPr>
      <w:r w:rsidRPr="0052204B">
        <w:rPr>
          <w:lang w:val="fr-CH"/>
        </w:rPr>
        <w:tab/>
      </w:r>
      <w:r w:rsidR="002C285A" w:rsidRPr="0052204B">
        <w:rPr>
          <w:lang w:val="fr-CH"/>
        </w:rPr>
        <w:t>*</w:t>
      </w:r>
      <w:r w:rsidR="002C285A" w:rsidRPr="0052204B">
        <w:rPr>
          <w:vertAlign w:val="superscript"/>
          <w:lang w:val="fr-CH"/>
        </w:rPr>
        <w:t>3</w:t>
      </w:r>
      <w:r w:rsidRPr="0052204B">
        <w:rPr>
          <w:vertAlign w:val="superscript"/>
          <w:lang w:val="fr-CH"/>
        </w:rPr>
        <w:tab/>
      </w:r>
      <w:r w:rsidR="002C285A" w:rsidRPr="0052204B">
        <w:rPr>
          <w:lang w:val="fr-CH"/>
        </w:rPr>
        <w:t>Le vecteur définissant la courbe du couple de frottement du moteur doit être constitué de valeurs de couple négatif (conformément au paragraphe A.9.8.3).</w:t>
      </w:r>
    </w:p>
    <w:p w:rsidR="002C285A" w:rsidRPr="0052204B" w:rsidRDefault="00D50041" w:rsidP="007140C3">
      <w:pPr>
        <w:pStyle w:val="FootnoteText"/>
        <w:tabs>
          <w:tab w:val="right" w:pos="1476"/>
          <w:tab w:val="left" w:pos="1548"/>
          <w:tab w:val="right" w:pos="1836"/>
          <w:tab w:val="left" w:pos="1908"/>
        </w:tabs>
        <w:ind w:left="1548" w:hanging="288"/>
        <w:rPr>
          <w:lang w:val="fr-CH"/>
        </w:rPr>
      </w:pPr>
      <w:r w:rsidRPr="0052204B">
        <w:rPr>
          <w:lang w:val="fr-CH"/>
        </w:rPr>
        <w:tab/>
      </w:r>
      <w:r w:rsidR="002C285A" w:rsidRPr="0052204B">
        <w:rPr>
          <w:lang w:val="fr-CH"/>
        </w:rPr>
        <w:t>*</w:t>
      </w:r>
      <w:r w:rsidR="002C285A" w:rsidRPr="0052204B">
        <w:rPr>
          <w:vertAlign w:val="superscript"/>
          <w:lang w:val="fr-CH"/>
        </w:rPr>
        <w:t>4</w:t>
      </w:r>
      <w:r w:rsidRPr="0052204B">
        <w:rPr>
          <w:vertAlign w:val="superscript"/>
          <w:lang w:val="fr-CH"/>
        </w:rPr>
        <w:tab/>
      </w:r>
      <w:r w:rsidR="002C285A" w:rsidRPr="0052204B">
        <w:rPr>
          <w:lang w:val="fr-CH"/>
        </w:rPr>
        <w:t>La valeur de régime nominal du moteur utilisée pour le paramétrage de la logique de changement de vitesses pour les transmissions manuelles doit être le régime le plus élevé où la puissance maximale est disponible. Sinon, l’algorithme de changement de vitesse ne fonctionne pas correctement.</w:t>
      </w:r>
    </w:p>
    <w:p w:rsidR="007140C3" w:rsidRPr="0052204B" w:rsidRDefault="007140C3" w:rsidP="007140C3">
      <w:pPr>
        <w:pStyle w:val="FootnoteText"/>
        <w:tabs>
          <w:tab w:val="right" w:pos="1476"/>
          <w:tab w:val="left" w:pos="1548"/>
          <w:tab w:val="right" w:pos="1836"/>
          <w:tab w:val="left" w:pos="1908"/>
        </w:tabs>
        <w:spacing w:line="120" w:lineRule="exact"/>
        <w:ind w:left="1548" w:hanging="288"/>
        <w:rPr>
          <w:sz w:val="10"/>
          <w:lang w:val="fr-CH"/>
        </w:rPr>
      </w:pPr>
    </w:p>
    <w:p w:rsidR="007140C3" w:rsidRPr="0052204B" w:rsidRDefault="007140C3" w:rsidP="007140C3">
      <w:pPr>
        <w:pStyle w:val="FootnoteText"/>
        <w:tabs>
          <w:tab w:val="right" w:pos="1476"/>
          <w:tab w:val="left" w:pos="1548"/>
          <w:tab w:val="right" w:pos="1836"/>
          <w:tab w:val="left" w:pos="1908"/>
        </w:tabs>
        <w:spacing w:line="120" w:lineRule="exact"/>
        <w:ind w:left="1548" w:hanging="288"/>
        <w:rPr>
          <w:sz w:val="10"/>
          <w:lang w:val="fr-CH"/>
        </w:rPr>
      </w:pPr>
    </w:p>
    <w:p w:rsidR="002C285A" w:rsidRPr="0052204B" w:rsidRDefault="002C285A" w:rsidP="002C285A">
      <w:pPr>
        <w:pStyle w:val="SingleTxt"/>
        <w:rPr>
          <w:lang w:val="fr-CH"/>
        </w:rPr>
      </w:pPr>
      <w:r w:rsidRPr="0052204B">
        <w:rPr>
          <w:lang w:val="fr-CH"/>
        </w:rPr>
        <w:t>A.9.7.5</w:t>
      </w:r>
      <w:r w:rsidRPr="0052204B">
        <w:rPr>
          <w:lang w:val="fr-CH"/>
        </w:rPr>
        <w:tab/>
        <w:t>Modèles de composants électriques</w:t>
      </w:r>
    </w:p>
    <w:p w:rsidR="002C285A" w:rsidRPr="0052204B" w:rsidRDefault="002C285A" w:rsidP="002C285A">
      <w:pPr>
        <w:pStyle w:val="SingleTxt"/>
        <w:rPr>
          <w:lang w:val="fr-CH"/>
        </w:rPr>
      </w:pPr>
      <w:r w:rsidRPr="0052204B">
        <w:rPr>
          <w:lang w:val="fr-CH"/>
        </w:rPr>
        <w:t>A.9.7.5.1</w:t>
      </w:r>
      <w:r w:rsidRPr="0052204B">
        <w:rPr>
          <w:lang w:val="fr-CH"/>
        </w:rPr>
        <w:tab/>
        <w:t>Modèle de convertisseur DC/DC</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Le convertisseur DC/DC est un dispositif qui convertit le niveau de tension disponible au niveau de tension souhaité. Le modèle de convertisseur est généralement représentatif et reproduit le comportement de plusieurs types différents de convertisseurs, tels que abaisseur de tension, élévateur de tension et convertisseur abaisseur/élévateur. Étant donné que les convertisseurs DC/DC sont des composants dynamiquement rapides par rapport à d’autres dans le comportement dynamique d’un groupe motopropulseur, il y a lieu d’utiliser un modèle statique simple, comme suit</w:t>
      </w:r>
      <w:r w:rsidR="00D23B14" w:rsidRPr="0052204B">
        <w:rPr>
          <w:lang w:val="fr-CH"/>
        </w:rPr>
        <w:t> :</w:t>
      </w:r>
    </w:p>
    <w:p w:rsidR="002C285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285A" w:rsidRPr="0052204B">
        <w:rPr>
          <w:lang w:val="fr-CH"/>
        </w:rPr>
        <w:t>U</w:t>
      </w:r>
      <w:r w:rsidR="002C285A" w:rsidRPr="0052204B">
        <w:rPr>
          <w:vertAlign w:val="subscript"/>
          <w:lang w:val="fr-CH"/>
        </w:rPr>
        <w:t>out</w:t>
      </w:r>
      <w:r w:rsidR="002C285A" w:rsidRPr="0052204B">
        <w:rPr>
          <w:lang w:val="fr-CH"/>
        </w:rPr>
        <w:t xml:space="preserve"> = x</w:t>
      </w:r>
      <w:r w:rsidR="002C285A" w:rsidRPr="0052204B">
        <w:rPr>
          <w:vertAlign w:val="subscript"/>
          <w:lang w:val="fr-CH"/>
        </w:rPr>
        <w:t>DCDC</w:t>
      </w:r>
      <w:r w:rsidR="002C285A" w:rsidRPr="0052204B">
        <w:rPr>
          <w:lang w:val="fr-CH"/>
        </w:rPr>
        <w:t xml:space="preserve"> × u</w:t>
      </w:r>
      <w:r w:rsidR="002C285A" w:rsidRPr="0052204B">
        <w:rPr>
          <w:vertAlign w:val="subscript"/>
          <w:lang w:val="fr-CH"/>
        </w:rPr>
        <w:t>in</w:t>
      </w:r>
      <w:r w:rsidR="002C285A" w:rsidRPr="0052204B">
        <w:rPr>
          <w:lang w:val="fr-CH"/>
        </w:rPr>
        <w:tab/>
        <w:t>(151)</w:t>
      </w:r>
    </w:p>
    <w:p w:rsidR="002C285A" w:rsidRPr="0052204B" w:rsidRDefault="007140C3" w:rsidP="002C285A">
      <w:pPr>
        <w:pStyle w:val="SingleTxt"/>
        <w:rPr>
          <w:lang w:val="fr-CH"/>
        </w:rPr>
      </w:pPr>
      <w:r w:rsidRPr="0052204B">
        <w:rPr>
          <w:lang w:val="fr-CH"/>
        </w:rPr>
        <w:tab/>
      </w:r>
      <w:r w:rsidR="002C285A" w:rsidRPr="0052204B">
        <w:rPr>
          <w:lang w:val="fr-CH"/>
        </w:rPr>
        <w:tab/>
        <w:t>Où</w:t>
      </w:r>
      <w:r w:rsidR="00D23B14" w:rsidRPr="0052204B">
        <w:rPr>
          <w:lang w:val="fr-CH"/>
        </w:rPr>
        <w:t> :</w:t>
      </w:r>
      <w:r w:rsidR="002C285A" w:rsidRPr="0052204B">
        <w:rPr>
          <w:lang w:val="fr-CH"/>
        </w:rPr>
        <w:t xml:space="preserve"> </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u</w:t>
      </w:r>
      <w:r w:rsidR="002C285A" w:rsidRPr="0052204B">
        <w:rPr>
          <w:vertAlign w:val="subscript"/>
          <w:lang w:val="fr-CH"/>
        </w:rPr>
        <w:t>in</w:t>
      </w:r>
      <w:r w:rsidR="002C285A" w:rsidRPr="0052204B">
        <w:rPr>
          <w:lang w:val="fr-CH"/>
        </w:rPr>
        <w:tab/>
      </w:r>
      <w:r w:rsidRPr="0052204B">
        <w:rPr>
          <w:lang w:val="fr-CH"/>
        </w:rPr>
        <w:tab/>
      </w:r>
      <w:r w:rsidR="002C285A" w:rsidRPr="0052204B">
        <w:rPr>
          <w:lang w:val="fr-CH"/>
        </w:rPr>
        <w:t>est le niveau de tension d’entrée (V);</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u</w:t>
      </w:r>
      <w:r w:rsidR="002C285A" w:rsidRPr="0052204B">
        <w:rPr>
          <w:vertAlign w:val="subscript"/>
          <w:lang w:val="fr-CH"/>
        </w:rPr>
        <w:t>out</w:t>
      </w:r>
      <w:r w:rsidR="002C285A" w:rsidRPr="0052204B">
        <w:rPr>
          <w:lang w:val="fr-CH"/>
        </w:rPr>
        <w:tab/>
      </w:r>
      <w:r w:rsidRPr="0052204B">
        <w:rPr>
          <w:lang w:val="fr-CH"/>
        </w:rPr>
        <w:tab/>
      </w:r>
      <w:r w:rsidR="002C285A" w:rsidRPr="0052204B">
        <w:rPr>
          <w:lang w:val="fr-CH"/>
        </w:rPr>
        <w:t>est le niveau de tension de sortie (V);</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x</w:t>
      </w:r>
      <w:r w:rsidR="002C285A" w:rsidRPr="0052204B">
        <w:rPr>
          <w:vertAlign w:val="subscript"/>
          <w:lang w:val="fr-CH"/>
        </w:rPr>
        <w:t>DCDC</w:t>
      </w:r>
      <w:r w:rsidR="002C285A" w:rsidRPr="0052204B">
        <w:rPr>
          <w:lang w:val="fr-CH"/>
        </w:rPr>
        <w:tab/>
        <w:t>le taux de conversion, c’est-à-dire le signal de commande.</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Le taux de conversion x</w:t>
      </w:r>
      <w:r w:rsidR="002C285A" w:rsidRPr="0052204B">
        <w:rPr>
          <w:vertAlign w:val="subscript"/>
          <w:lang w:val="fr-CH"/>
        </w:rPr>
        <w:t>DCDC</w:t>
      </w:r>
      <w:r w:rsidR="002C285A" w:rsidRPr="0052204B">
        <w:rPr>
          <w:lang w:val="fr-CH"/>
        </w:rPr>
        <w:t xml:space="preserve"> est déterminé par un système de commande en boucle ouverte à la tension désirée u</w:t>
      </w:r>
      <w:r w:rsidR="002C285A" w:rsidRPr="0052204B">
        <w:rPr>
          <w:vertAlign w:val="subscript"/>
          <w:lang w:val="fr-CH"/>
        </w:rPr>
        <w:t>req</w:t>
      </w:r>
      <w:r w:rsidR="002C285A" w:rsidRPr="0052204B">
        <w:rPr>
          <w:lang w:val="fr-CH"/>
        </w:rPr>
        <w:t xml:space="preserve"> comme suit</w:t>
      </w:r>
      <w:r w:rsidR="00D23B14" w:rsidRPr="0052204B">
        <w:rPr>
          <w:lang w:val="fr-CH"/>
        </w:rPr>
        <w:t> :</w:t>
      </w:r>
    </w:p>
    <w:p w:rsidR="002C285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285A" w:rsidRPr="0052204B">
        <w:rPr>
          <w:lang w:val="fr-CH"/>
        </w:rPr>
        <w:t>x</w:t>
      </w:r>
      <w:r w:rsidR="002C285A" w:rsidRPr="0052204B">
        <w:rPr>
          <w:vertAlign w:val="subscript"/>
          <w:lang w:val="fr-CH"/>
        </w:rPr>
        <w:t>DCDC</w:t>
      </w:r>
      <w:r w:rsidR="002C285A" w:rsidRPr="0052204B">
        <w:rPr>
          <w:lang w:val="fr-CH"/>
        </w:rPr>
        <w:t xml:space="preserve"> = u</w:t>
      </w:r>
      <w:r w:rsidR="002C285A" w:rsidRPr="0052204B">
        <w:rPr>
          <w:vertAlign w:val="subscript"/>
          <w:lang w:val="fr-CH"/>
        </w:rPr>
        <w:t>rep</w:t>
      </w:r>
      <w:r w:rsidR="002C285A" w:rsidRPr="0052204B">
        <w:rPr>
          <w:lang w:val="fr-CH"/>
        </w:rPr>
        <w:t>/u</w:t>
      </w:r>
      <w:r w:rsidR="002C285A" w:rsidRPr="0052204B">
        <w:rPr>
          <w:vertAlign w:val="subscript"/>
          <w:lang w:val="fr-CH"/>
        </w:rPr>
        <w:t>in</w:t>
      </w:r>
      <w:r w:rsidR="002C285A" w:rsidRPr="0052204B">
        <w:rPr>
          <w:lang w:val="fr-CH"/>
        </w:rPr>
        <w:tab/>
      </w:r>
      <w:r w:rsidR="009354CC" w:rsidRPr="0052204B">
        <w:rPr>
          <w:lang w:val="fr-CH"/>
        </w:rPr>
        <w:tab/>
      </w:r>
      <w:r w:rsidR="002C285A" w:rsidRPr="0052204B">
        <w:rPr>
          <w:lang w:val="fr-CH"/>
        </w:rPr>
        <w:t>(152)</w:t>
      </w:r>
    </w:p>
    <w:p w:rsidR="002C285A" w:rsidRPr="0052204B" w:rsidRDefault="007140C3" w:rsidP="007140C3">
      <w:pPr>
        <w:pStyle w:val="SingleTxt"/>
        <w:ind w:left="2218" w:hanging="951"/>
        <w:rPr>
          <w:lang w:val="fr-CH"/>
        </w:rPr>
      </w:pPr>
      <w:r w:rsidRPr="0052204B">
        <w:rPr>
          <w:lang w:val="fr-CH"/>
        </w:rPr>
        <w:tab/>
      </w:r>
      <w:r w:rsidR="002C285A" w:rsidRPr="0052204B">
        <w:rPr>
          <w:lang w:val="fr-CH"/>
        </w:rPr>
        <w:tab/>
        <w:t>Les pertes du convertisseur DC/DC sont définies comme la perte d’intensité sur la base d’une cartographie du rendement comme suit</w:t>
      </w:r>
      <w:r w:rsidR="00D23B14" w:rsidRPr="0052204B">
        <w:rPr>
          <w:lang w:val="fr-CH"/>
        </w:rPr>
        <w:t> :</w:t>
      </w:r>
    </w:p>
    <w:p w:rsidR="002C285A"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285A" w:rsidRPr="0052204B">
        <w:rPr>
          <w:lang w:val="fr-CH"/>
        </w:rPr>
        <w:t>i</w:t>
      </w:r>
      <w:r w:rsidR="002C285A" w:rsidRPr="0052204B">
        <w:rPr>
          <w:vertAlign w:val="subscript"/>
          <w:lang w:val="fr-CH"/>
        </w:rPr>
        <w:t>in</w:t>
      </w:r>
      <w:r w:rsidR="002C285A" w:rsidRPr="0052204B">
        <w:rPr>
          <w:lang w:val="fr-CH"/>
        </w:rPr>
        <w:t xml:space="preserve"> = x</w:t>
      </w:r>
      <w:r w:rsidR="002C285A" w:rsidRPr="0052204B">
        <w:rPr>
          <w:vertAlign w:val="subscript"/>
          <w:lang w:val="fr-CH"/>
        </w:rPr>
        <w:t>DCDC</w:t>
      </w:r>
      <w:r w:rsidR="002C285A" w:rsidRPr="0052204B">
        <w:rPr>
          <w:lang w:val="fr-CH"/>
        </w:rPr>
        <w:t xml:space="preserve"> × i</w:t>
      </w:r>
      <w:r w:rsidR="002C285A" w:rsidRPr="0052204B">
        <w:rPr>
          <w:vertAlign w:val="subscript"/>
          <w:lang w:val="fr-CH"/>
        </w:rPr>
        <w:t>out</w:t>
      </w:r>
      <w:r w:rsidR="002C285A" w:rsidRPr="0052204B">
        <w:rPr>
          <w:lang w:val="fr-CH"/>
        </w:rPr>
        <w:t xml:space="preserve"> × Ƞ</w:t>
      </w:r>
      <w:r w:rsidR="002C285A" w:rsidRPr="0052204B">
        <w:rPr>
          <w:vertAlign w:val="subscript"/>
          <w:lang w:val="fr-CH"/>
        </w:rPr>
        <w:t>DCDC</w:t>
      </w:r>
      <w:r w:rsidR="002C285A" w:rsidRPr="0052204B">
        <w:rPr>
          <w:lang w:val="fr-CH"/>
        </w:rPr>
        <w:t>(u</w:t>
      </w:r>
      <w:r w:rsidR="002C285A" w:rsidRPr="0052204B">
        <w:rPr>
          <w:vertAlign w:val="subscript"/>
          <w:lang w:val="fr-CH"/>
        </w:rPr>
        <w:t>in</w:t>
      </w:r>
      <w:r w:rsidR="002C285A" w:rsidRPr="0052204B">
        <w:rPr>
          <w:lang w:val="fr-CH"/>
        </w:rPr>
        <w:t>, i</w:t>
      </w:r>
      <w:r w:rsidR="002C285A" w:rsidRPr="0052204B">
        <w:rPr>
          <w:vertAlign w:val="subscript"/>
          <w:lang w:val="fr-CH"/>
        </w:rPr>
        <w:t>in</w:t>
      </w:r>
      <w:r w:rsidR="002C285A" w:rsidRPr="0052204B">
        <w:rPr>
          <w:lang w:val="fr-CH"/>
        </w:rPr>
        <w:t>)</w:t>
      </w:r>
      <w:r w:rsidR="002C285A" w:rsidRPr="0052204B">
        <w:rPr>
          <w:lang w:val="fr-CH"/>
        </w:rPr>
        <w:tab/>
        <w:t>(153)</w:t>
      </w:r>
    </w:p>
    <w:p w:rsidR="002C285A" w:rsidRPr="0052204B" w:rsidRDefault="007140C3" w:rsidP="002C285A">
      <w:pPr>
        <w:pStyle w:val="SingleTxt"/>
        <w:rPr>
          <w:lang w:val="fr-CH"/>
        </w:rPr>
      </w:pPr>
      <w:r w:rsidRPr="0052204B">
        <w:rPr>
          <w:lang w:val="fr-CH"/>
        </w:rPr>
        <w:tab/>
      </w:r>
      <w:r w:rsidR="002C285A" w:rsidRPr="0052204B">
        <w:rPr>
          <w:lang w:val="fr-CH"/>
        </w:rPr>
        <w:tab/>
        <w:t>Où</w:t>
      </w:r>
      <w:r w:rsidR="00D23B14" w:rsidRPr="0052204B">
        <w:rPr>
          <w:lang w:val="fr-CH"/>
        </w:rPr>
        <w:t> :</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η</w:t>
      </w:r>
      <w:r w:rsidR="002C285A" w:rsidRPr="0052204B">
        <w:rPr>
          <w:vertAlign w:val="subscript"/>
          <w:lang w:val="fr-CH"/>
        </w:rPr>
        <w:t>DCDC</w:t>
      </w:r>
      <w:r w:rsidR="002C285A" w:rsidRPr="0052204B">
        <w:rPr>
          <w:lang w:val="fr-CH"/>
        </w:rPr>
        <w:tab/>
        <w:t>est le rendement du convertisseur DC/DC;</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i</w:t>
      </w:r>
      <w:r w:rsidR="002C285A" w:rsidRPr="0052204B">
        <w:rPr>
          <w:vertAlign w:val="subscript"/>
          <w:lang w:val="fr-CH"/>
        </w:rPr>
        <w:t>in</w:t>
      </w:r>
      <w:r w:rsidRPr="0052204B">
        <w:rPr>
          <w:vertAlign w:val="subscript"/>
          <w:lang w:val="fr-CH"/>
        </w:rPr>
        <w:tab/>
      </w:r>
      <w:r w:rsidR="002C285A" w:rsidRPr="0052204B">
        <w:rPr>
          <w:lang w:val="fr-CH"/>
        </w:rPr>
        <w:tab/>
        <w:t>est l’intensité du courant d’entrée du convertisseur DC/DC (A);</w:t>
      </w:r>
    </w:p>
    <w:p w:rsidR="002C285A" w:rsidRPr="0052204B" w:rsidRDefault="007140C3" w:rsidP="002C285A">
      <w:pPr>
        <w:pStyle w:val="SingleTxt"/>
        <w:rPr>
          <w:lang w:val="fr-CH"/>
        </w:rPr>
      </w:pPr>
      <w:r w:rsidRPr="0052204B">
        <w:rPr>
          <w:lang w:val="fr-CH"/>
        </w:rPr>
        <w:tab/>
      </w:r>
      <w:r w:rsidRPr="0052204B">
        <w:rPr>
          <w:lang w:val="fr-CH"/>
        </w:rPr>
        <w:tab/>
      </w:r>
      <w:r w:rsidR="002C285A" w:rsidRPr="0052204B">
        <w:rPr>
          <w:lang w:val="fr-CH"/>
        </w:rPr>
        <w:t>i</w:t>
      </w:r>
      <w:r w:rsidR="002C285A" w:rsidRPr="0052204B">
        <w:rPr>
          <w:vertAlign w:val="subscript"/>
          <w:lang w:val="fr-CH"/>
        </w:rPr>
        <w:t>out</w:t>
      </w:r>
      <w:r w:rsidRPr="0052204B">
        <w:rPr>
          <w:vertAlign w:val="subscript"/>
          <w:lang w:val="fr-CH"/>
        </w:rPr>
        <w:tab/>
      </w:r>
      <w:r w:rsidR="002C285A" w:rsidRPr="0052204B">
        <w:rPr>
          <w:lang w:val="fr-CH"/>
        </w:rPr>
        <w:tab/>
        <w:t xml:space="preserve">est l’intensité du courant de sortie du convertisseur DC/DC (A). </w:t>
      </w:r>
    </w:p>
    <w:p w:rsidR="002C285A" w:rsidRPr="0052204B" w:rsidRDefault="002C285A" w:rsidP="007140C3">
      <w:pPr>
        <w:pStyle w:val="SingleTxt"/>
        <w:ind w:left="2218" w:hanging="951"/>
        <w:rPr>
          <w:lang w:val="fr-CH"/>
        </w:rPr>
      </w:pPr>
      <w:r w:rsidRPr="0052204B">
        <w:rPr>
          <w:lang w:val="fr-CH"/>
        </w:rPr>
        <w:tab/>
      </w:r>
      <w:r w:rsidR="007140C3" w:rsidRPr="0052204B">
        <w:rPr>
          <w:lang w:val="fr-CH"/>
        </w:rPr>
        <w:tab/>
      </w:r>
      <w:r w:rsidRPr="0052204B">
        <w:rPr>
          <w:lang w:val="fr-CH"/>
        </w:rPr>
        <w:t>Pour le modèle disponible dans la bibliothèque HILS, les paramètres et l’interface sont définis au tableau 31.</w:t>
      </w:r>
    </w:p>
    <w:p w:rsidR="007140C3" w:rsidRPr="0052204B" w:rsidRDefault="007140C3" w:rsidP="00D50041">
      <w:pPr>
        <w:pStyle w:val="SingleTxt"/>
        <w:keepNext/>
        <w:keepLines/>
        <w:spacing w:after="0" w:line="120" w:lineRule="exact"/>
        <w:ind w:left="2218" w:hanging="951"/>
        <w:rPr>
          <w:sz w:val="10"/>
          <w:lang w:val="fr-CH"/>
        </w:rPr>
      </w:pPr>
    </w:p>
    <w:p w:rsidR="002C285A" w:rsidRPr="0052204B" w:rsidRDefault="007140C3" w:rsidP="00D500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31</w:t>
      </w:r>
      <w:r w:rsidR="00F5498D" w:rsidRPr="0052204B">
        <w:rPr>
          <w:b w:val="0"/>
          <w:bCs/>
          <w:lang w:val="fr-CH"/>
        </w:rPr>
        <w:t xml:space="preserve"> </w:t>
      </w:r>
      <w:r w:rsidR="002C285A" w:rsidRPr="0052204B">
        <w:rPr>
          <w:b w:val="0"/>
          <w:bCs/>
          <w:lang w:val="fr-CH"/>
        </w:rPr>
        <w:br/>
      </w:r>
      <w:r w:rsidR="002C285A" w:rsidRPr="0052204B">
        <w:rPr>
          <w:lang w:val="fr-CH"/>
        </w:rPr>
        <w:t>Paramètres et interface du modèle de convertisseur DC/DC</w:t>
      </w:r>
    </w:p>
    <w:p w:rsidR="002C285A" w:rsidRPr="0052204B" w:rsidRDefault="002C285A" w:rsidP="00D50041">
      <w:pPr>
        <w:pStyle w:val="SingleTxt"/>
        <w:keepNext/>
        <w:keepLines/>
        <w:spacing w:after="0" w:line="120" w:lineRule="exact"/>
        <w:rPr>
          <w:b/>
          <w:sz w:val="10"/>
          <w:lang w:val="fr-CH"/>
        </w:rPr>
      </w:pPr>
    </w:p>
    <w:p w:rsidR="002C285A" w:rsidRPr="0052204B" w:rsidRDefault="002C285A" w:rsidP="00D50041">
      <w:pPr>
        <w:pStyle w:val="SingleTxt"/>
        <w:keepNext/>
        <w:keepLines/>
        <w:spacing w:after="0" w:line="120" w:lineRule="exact"/>
        <w:rPr>
          <w:sz w:val="10"/>
          <w:lang w:val="fr-CH"/>
        </w:rPr>
      </w:pPr>
    </w:p>
    <w:tbl>
      <w:tblPr>
        <w:tblW w:w="8748"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799"/>
        <w:gridCol w:w="724"/>
        <w:gridCol w:w="2250"/>
        <w:gridCol w:w="3204"/>
      </w:tblGrid>
      <w:tr w:rsidR="002C285A" w:rsidRPr="0052204B" w:rsidTr="002C5F3A">
        <w:trPr>
          <w:tblHeader/>
        </w:trPr>
        <w:tc>
          <w:tcPr>
            <w:tcW w:w="1771" w:type="dxa"/>
            <w:shd w:val="clear" w:color="auto" w:fill="auto"/>
            <w:vAlign w:val="bottom"/>
          </w:tcPr>
          <w:p w:rsidR="002C285A" w:rsidRPr="0052204B" w:rsidRDefault="002C285A"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799" w:type="dxa"/>
            <w:shd w:val="clear" w:color="auto" w:fill="auto"/>
            <w:vAlign w:val="bottom"/>
          </w:tcPr>
          <w:p w:rsidR="002C285A" w:rsidRPr="0052204B" w:rsidRDefault="002C285A"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24" w:type="dxa"/>
            <w:shd w:val="clear" w:color="auto" w:fill="auto"/>
            <w:vAlign w:val="bottom"/>
          </w:tcPr>
          <w:p w:rsidR="002C285A" w:rsidRPr="0052204B" w:rsidRDefault="002C285A"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250" w:type="dxa"/>
            <w:shd w:val="clear" w:color="auto" w:fill="auto"/>
            <w:vAlign w:val="bottom"/>
          </w:tcPr>
          <w:p w:rsidR="002C285A" w:rsidRPr="0052204B" w:rsidRDefault="002C285A"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204" w:type="dxa"/>
            <w:shd w:val="clear" w:color="auto" w:fill="auto"/>
            <w:vAlign w:val="bottom"/>
          </w:tcPr>
          <w:p w:rsidR="002C285A" w:rsidRPr="0052204B" w:rsidRDefault="002C285A"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Paramètre</w:t>
            </w:r>
          </w:p>
        </w:tc>
        <w:tc>
          <w:tcPr>
            <w:tcW w:w="799" w:type="dxa"/>
            <w:shd w:val="clear" w:color="auto" w:fill="auto"/>
          </w:tcPr>
          <w:p w:rsidR="002C285A" w:rsidRPr="0052204B" w:rsidRDefault="002C285A" w:rsidP="002C5F3A">
            <w:pPr>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DCDC</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Rendement</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color w:val="000000"/>
                <w:szCs w:val="20"/>
                <w:lang w:val="fr-CH"/>
              </w:rPr>
              <w:t>dat.elecefficiency.efficiency.map</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Signal de commande</w:t>
            </w:r>
          </w:p>
        </w:tc>
        <w:tc>
          <w:tcPr>
            <w:tcW w:w="799" w:type="dxa"/>
            <w:shd w:val="clear" w:color="auto" w:fill="auto"/>
          </w:tcPr>
          <w:p w:rsidR="002C285A" w:rsidRPr="0052204B" w:rsidRDefault="002C285A" w:rsidP="002C5F3A">
            <w:pPr>
              <w:spacing w:before="40" w:after="80"/>
              <w:ind w:left="115" w:right="115"/>
              <w:rPr>
                <w:rFonts w:eastAsia="MS Mincho"/>
                <w:szCs w:val="20"/>
                <w:vertAlign w:val="subscript"/>
                <w:lang w:val="fr-CH"/>
              </w:rPr>
            </w:pPr>
            <w:r w:rsidRPr="0052204B">
              <w:rPr>
                <w:rFonts w:eastAsia="MS Mincho"/>
                <w:szCs w:val="20"/>
                <w:lang w:val="fr-CH"/>
              </w:rPr>
              <w:t>u</w:t>
            </w:r>
            <w:r w:rsidRPr="0052204B">
              <w:rPr>
                <w:rFonts w:eastAsia="MS Mincho"/>
                <w:szCs w:val="20"/>
                <w:vertAlign w:val="subscript"/>
                <w:lang w:val="fr-CH"/>
              </w:rPr>
              <w:t>req</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V</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 xml:space="preserve">Tension de sortie </w:t>
            </w:r>
            <w:r w:rsidRPr="0052204B">
              <w:rPr>
                <w:rFonts w:eastAsia="MS Mincho"/>
                <w:color w:val="000000"/>
                <w:szCs w:val="20"/>
                <w:lang w:val="fr-CH"/>
              </w:rPr>
              <w:t>demandée</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dcdc_uReq_V</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Signal capteur</w:t>
            </w:r>
          </w:p>
        </w:tc>
        <w:tc>
          <w:tcPr>
            <w:tcW w:w="799" w:type="dxa"/>
            <w:shd w:val="clear" w:color="auto" w:fill="auto"/>
          </w:tcPr>
          <w:p w:rsidR="002C285A" w:rsidRPr="0052204B" w:rsidRDefault="002C285A" w:rsidP="002C5F3A">
            <w:pPr>
              <w:spacing w:before="40" w:after="80"/>
              <w:ind w:left="115" w:right="115"/>
              <w:rPr>
                <w:rFonts w:eastAsia="MS Mincho"/>
                <w:szCs w:val="20"/>
                <w:vertAlign w:val="subscript"/>
                <w:lang w:val="fr-CH"/>
              </w:rPr>
            </w:pPr>
            <w:r w:rsidRPr="0052204B">
              <w:rPr>
                <w:rFonts w:eastAsia="MS Mincho"/>
                <w:szCs w:val="20"/>
                <w:lang w:val="fr-CH"/>
              </w:rPr>
              <w:t>u</w:t>
            </w:r>
            <w:r w:rsidRPr="0052204B">
              <w:rPr>
                <w:rFonts w:eastAsia="MS Mincho"/>
                <w:szCs w:val="20"/>
                <w:vertAlign w:val="subscript"/>
                <w:lang w:val="fr-CH"/>
              </w:rPr>
              <w:t>out</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V</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Tension de sortie réelle</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dcdc_uAct_V</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Elec in [V]</w:t>
            </w:r>
          </w:p>
        </w:tc>
        <w:tc>
          <w:tcPr>
            <w:tcW w:w="799"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u</w:t>
            </w:r>
            <w:r w:rsidRPr="0052204B">
              <w:rPr>
                <w:rFonts w:eastAsia="MS Mincho"/>
                <w:szCs w:val="20"/>
                <w:vertAlign w:val="subscript"/>
                <w:lang w:val="fr-CH"/>
              </w:rPr>
              <w:t>in</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V</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Tension</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phys_voltage_V</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Elec out [V]</w:t>
            </w:r>
          </w:p>
        </w:tc>
        <w:tc>
          <w:tcPr>
            <w:tcW w:w="799"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u</w:t>
            </w:r>
            <w:r w:rsidRPr="0052204B">
              <w:rPr>
                <w:rFonts w:eastAsia="MS Mincho"/>
                <w:szCs w:val="20"/>
                <w:vertAlign w:val="subscript"/>
                <w:lang w:val="fr-CH"/>
              </w:rPr>
              <w:t>out</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V</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Tension</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phys_voltage_V</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Elec fb in [A]</w:t>
            </w:r>
          </w:p>
        </w:tc>
        <w:tc>
          <w:tcPr>
            <w:tcW w:w="799"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i</w:t>
            </w:r>
            <w:r w:rsidRPr="0052204B">
              <w:rPr>
                <w:rFonts w:eastAsia="MS Mincho"/>
                <w:szCs w:val="20"/>
                <w:vertAlign w:val="subscript"/>
                <w:lang w:val="fr-CH"/>
              </w:rPr>
              <w:t>out</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A</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Style w:val="hps"/>
                <w:color w:val="000000"/>
                <w:szCs w:val="20"/>
                <w:lang w:val="fr-CH"/>
              </w:rPr>
              <w:t>Intensité</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phys_current_A</w:t>
            </w:r>
          </w:p>
        </w:tc>
      </w:tr>
      <w:tr w:rsidR="002C285A" w:rsidRPr="0052204B" w:rsidTr="002C5F3A">
        <w:tc>
          <w:tcPr>
            <w:tcW w:w="1771"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Elec fb out [A]</w:t>
            </w:r>
          </w:p>
        </w:tc>
        <w:tc>
          <w:tcPr>
            <w:tcW w:w="799"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i</w:t>
            </w:r>
            <w:r w:rsidRPr="0052204B">
              <w:rPr>
                <w:rFonts w:eastAsia="MS Mincho"/>
                <w:szCs w:val="20"/>
                <w:vertAlign w:val="subscript"/>
                <w:lang w:val="fr-CH"/>
              </w:rPr>
              <w:t>in</w:t>
            </w:r>
          </w:p>
        </w:tc>
        <w:tc>
          <w:tcPr>
            <w:tcW w:w="72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A</w:t>
            </w:r>
          </w:p>
        </w:tc>
        <w:tc>
          <w:tcPr>
            <w:tcW w:w="2250" w:type="dxa"/>
            <w:shd w:val="clear" w:color="auto" w:fill="auto"/>
          </w:tcPr>
          <w:p w:rsidR="002C285A" w:rsidRPr="0052204B" w:rsidRDefault="002C285A" w:rsidP="002C5F3A">
            <w:pPr>
              <w:spacing w:before="40" w:after="80"/>
              <w:ind w:left="115" w:right="115"/>
              <w:rPr>
                <w:rFonts w:eastAsia="MS Mincho"/>
                <w:szCs w:val="20"/>
                <w:lang w:val="fr-CH"/>
              </w:rPr>
            </w:pPr>
            <w:r w:rsidRPr="0052204B">
              <w:rPr>
                <w:rStyle w:val="hps"/>
                <w:color w:val="000000"/>
                <w:szCs w:val="20"/>
                <w:lang w:val="fr-CH"/>
              </w:rPr>
              <w:t>Intensité</w:t>
            </w:r>
          </w:p>
        </w:tc>
        <w:tc>
          <w:tcPr>
            <w:tcW w:w="3204" w:type="dxa"/>
            <w:shd w:val="clear" w:color="auto" w:fill="auto"/>
          </w:tcPr>
          <w:p w:rsidR="002C285A" w:rsidRPr="0052204B" w:rsidRDefault="002C285A" w:rsidP="002C5F3A">
            <w:pPr>
              <w:spacing w:before="40" w:after="80"/>
              <w:ind w:left="115" w:right="115"/>
              <w:rPr>
                <w:rFonts w:eastAsia="MS Mincho"/>
                <w:szCs w:val="20"/>
                <w:lang w:val="fr-CH"/>
              </w:rPr>
            </w:pPr>
            <w:r w:rsidRPr="0052204B">
              <w:rPr>
                <w:rFonts w:eastAsia="MS Mincho"/>
                <w:szCs w:val="20"/>
                <w:lang w:val="fr-CH"/>
              </w:rPr>
              <w:t>phys_current_A</w:t>
            </w:r>
          </w:p>
        </w:tc>
      </w:tr>
    </w:tbl>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2C285A" w:rsidP="002C285A">
      <w:pPr>
        <w:pStyle w:val="SingleTxt"/>
        <w:spacing w:after="0" w:line="120" w:lineRule="exact"/>
        <w:rPr>
          <w:sz w:val="10"/>
          <w:lang w:val="fr-CH"/>
        </w:rPr>
      </w:pPr>
    </w:p>
    <w:p w:rsidR="002C285A" w:rsidRPr="0052204B" w:rsidRDefault="007140C3" w:rsidP="00D500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285A" w:rsidRPr="0052204B">
        <w:rPr>
          <w:b w:val="0"/>
          <w:bCs/>
          <w:lang w:val="fr-CH"/>
        </w:rPr>
        <w:tab/>
        <w:t>Tableau 32</w:t>
      </w:r>
      <w:r w:rsidR="00F5498D" w:rsidRPr="0052204B">
        <w:rPr>
          <w:b w:val="0"/>
          <w:bCs/>
          <w:lang w:val="fr-CH"/>
        </w:rPr>
        <w:t xml:space="preserve"> </w:t>
      </w:r>
      <w:r w:rsidR="002C285A" w:rsidRPr="0052204B">
        <w:rPr>
          <w:b w:val="0"/>
          <w:bCs/>
          <w:lang w:val="fr-CH"/>
        </w:rPr>
        <w:br/>
      </w:r>
      <w:r w:rsidR="002C285A" w:rsidRPr="0052204B">
        <w:rPr>
          <w:lang w:val="fr-CH"/>
        </w:rPr>
        <w:t>Paramètres et interface du modèle de convertisseur DC/DC</w:t>
      </w:r>
    </w:p>
    <w:p w:rsidR="002C285A" w:rsidRPr="0052204B" w:rsidRDefault="002C285A" w:rsidP="00D50041">
      <w:pPr>
        <w:pStyle w:val="SingleTxt"/>
        <w:keepNext/>
        <w:keepLines/>
        <w:spacing w:after="0" w:line="120" w:lineRule="exact"/>
        <w:rPr>
          <w:b/>
          <w:sz w:val="10"/>
          <w:lang w:val="fr-CH"/>
        </w:rPr>
      </w:pPr>
    </w:p>
    <w:p w:rsidR="002C285A" w:rsidRPr="0052204B" w:rsidRDefault="002C285A" w:rsidP="00D50041">
      <w:pPr>
        <w:pStyle w:val="SingleTxt"/>
        <w:keepNext/>
        <w:keepLines/>
        <w:spacing w:after="0" w:line="120" w:lineRule="exact"/>
        <w:rPr>
          <w:sz w:val="10"/>
          <w:lang w:val="fr-CH"/>
        </w:rPr>
      </w:pPr>
    </w:p>
    <w:tbl>
      <w:tblPr>
        <w:tblW w:w="7488"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6"/>
        <w:gridCol w:w="1975"/>
        <w:gridCol w:w="3397"/>
      </w:tblGrid>
      <w:tr w:rsidR="001C2924" w:rsidRPr="0052204B" w:rsidTr="002C5F3A">
        <w:trPr>
          <w:cantSplit/>
          <w:tblHeader/>
        </w:trPr>
        <w:tc>
          <w:tcPr>
            <w:tcW w:w="2124" w:type="dxa"/>
            <w:shd w:val="clear" w:color="auto" w:fill="auto"/>
          </w:tcPr>
          <w:p w:rsidR="001C2924" w:rsidRPr="0052204B" w:rsidRDefault="001C2924" w:rsidP="002C5F3A">
            <w:pPr>
              <w:spacing w:before="80" w:after="80"/>
              <w:ind w:left="115" w:right="115"/>
              <w:rPr>
                <w:rFonts w:eastAsia="MS Mincho"/>
                <w:i/>
                <w:color w:val="000000"/>
                <w:sz w:val="14"/>
                <w:szCs w:val="14"/>
                <w:lang w:val="fr-CH"/>
              </w:rPr>
            </w:pPr>
            <w:r w:rsidRPr="0052204B">
              <w:rPr>
                <w:rFonts w:eastAsia="MS Mincho"/>
                <w:i/>
                <w:color w:val="000000"/>
                <w:sz w:val="14"/>
                <w:szCs w:val="14"/>
                <w:lang w:val="fr-CH"/>
              </w:rPr>
              <w:t>Paramètre</w:t>
            </w:r>
          </w:p>
        </w:tc>
        <w:tc>
          <w:tcPr>
            <w:tcW w:w="1980" w:type="dxa"/>
            <w:shd w:val="clear" w:color="auto" w:fill="auto"/>
          </w:tcPr>
          <w:p w:rsidR="001C2924" w:rsidRPr="0052204B" w:rsidRDefault="001C2924" w:rsidP="002C5F3A">
            <w:pPr>
              <w:spacing w:before="80" w:after="80"/>
              <w:ind w:left="115" w:right="115"/>
              <w:rPr>
                <w:rFonts w:eastAsia="MS Mincho"/>
                <w:i/>
                <w:color w:val="000000"/>
                <w:sz w:val="14"/>
                <w:szCs w:val="14"/>
                <w:lang w:val="fr-CH"/>
              </w:rPr>
            </w:pPr>
            <w:r w:rsidRPr="0052204B">
              <w:rPr>
                <w:rFonts w:eastAsia="MS Mincho"/>
                <w:i/>
                <w:color w:val="000000"/>
                <w:sz w:val="14"/>
                <w:szCs w:val="14"/>
                <w:lang w:val="fr-CH"/>
              </w:rPr>
              <w:t>Spécification</w:t>
            </w:r>
          </w:p>
        </w:tc>
        <w:tc>
          <w:tcPr>
            <w:tcW w:w="3411" w:type="dxa"/>
            <w:shd w:val="clear" w:color="auto" w:fill="auto"/>
          </w:tcPr>
          <w:p w:rsidR="001C2924" w:rsidRPr="0052204B" w:rsidRDefault="001C2924" w:rsidP="002C5F3A">
            <w:pPr>
              <w:spacing w:before="80" w:after="80"/>
              <w:ind w:left="115" w:right="115"/>
              <w:rPr>
                <w:rFonts w:eastAsia="MS Mincho"/>
                <w:i/>
                <w:color w:val="000000"/>
                <w:sz w:val="14"/>
                <w:szCs w:val="14"/>
                <w:lang w:val="fr-CH"/>
              </w:rPr>
            </w:pPr>
            <w:r w:rsidRPr="0052204B">
              <w:rPr>
                <w:rFonts w:eastAsia="MS Mincho"/>
                <w:i/>
                <w:color w:val="000000"/>
                <w:sz w:val="14"/>
                <w:szCs w:val="14"/>
                <w:lang w:val="fr-CH"/>
              </w:rPr>
              <w:t xml:space="preserve">Paragraphe de référence </w:t>
            </w:r>
          </w:p>
        </w:tc>
      </w:tr>
      <w:tr w:rsidR="001C2924" w:rsidRPr="0052204B" w:rsidTr="002C5F3A">
        <w:trPr>
          <w:cantSplit/>
        </w:trPr>
        <w:tc>
          <w:tcPr>
            <w:tcW w:w="2124" w:type="dxa"/>
            <w:shd w:val="clear" w:color="auto" w:fill="auto"/>
          </w:tcPr>
          <w:p w:rsidR="001C2924" w:rsidRPr="0052204B" w:rsidRDefault="001C2924" w:rsidP="002C5F3A">
            <w:pPr>
              <w:spacing w:before="40" w:after="80"/>
              <w:ind w:left="115" w:right="115"/>
              <w:rPr>
                <w:rFonts w:eastAsia="MS Mincho"/>
                <w:i/>
                <w:color w:val="000000"/>
                <w:lang w:val="fr-CH"/>
              </w:rPr>
            </w:pPr>
            <w:r w:rsidRPr="0052204B">
              <w:rPr>
                <w:rFonts w:eastAsia="MS Mincho"/>
                <w:color w:val="000000"/>
                <w:lang w:val="fr-CH"/>
              </w:rPr>
              <w:t>η</w:t>
            </w:r>
            <w:r w:rsidRPr="0052204B">
              <w:rPr>
                <w:rFonts w:eastAsia="MS Mincho"/>
                <w:color w:val="000000"/>
                <w:vertAlign w:val="subscript"/>
                <w:lang w:val="fr-CH"/>
              </w:rPr>
              <w:t>DCDC</w:t>
            </w:r>
          </w:p>
        </w:tc>
        <w:tc>
          <w:tcPr>
            <w:tcW w:w="1980" w:type="dxa"/>
            <w:shd w:val="clear" w:color="auto" w:fill="auto"/>
          </w:tcPr>
          <w:p w:rsidR="001C2924" w:rsidRPr="0052204B" w:rsidRDefault="001C2924" w:rsidP="002C5F3A">
            <w:pPr>
              <w:spacing w:before="40" w:after="80"/>
              <w:ind w:left="115" w:right="115"/>
              <w:rPr>
                <w:rFonts w:eastAsia="MS Mincho"/>
                <w:color w:val="000000"/>
                <w:lang w:val="fr-CH"/>
              </w:rPr>
            </w:pPr>
            <w:r w:rsidRPr="0052204B">
              <w:rPr>
                <w:rFonts w:eastAsia="MS Mincho"/>
                <w:color w:val="000000"/>
                <w:lang w:val="fr-CH"/>
              </w:rPr>
              <w:t>Fabricant</w:t>
            </w:r>
          </w:p>
        </w:tc>
        <w:tc>
          <w:tcPr>
            <w:tcW w:w="3411" w:type="dxa"/>
            <w:shd w:val="clear" w:color="auto" w:fill="auto"/>
          </w:tcPr>
          <w:p w:rsidR="001C2924" w:rsidRPr="0052204B" w:rsidRDefault="001C2924" w:rsidP="002C5F3A">
            <w:pPr>
              <w:spacing w:before="40" w:after="80"/>
              <w:ind w:left="115" w:right="115"/>
              <w:rPr>
                <w:rFonts w:eastAsia="MS Mincho"/>
                <w:color w:val="000000"/>
                <w:lang w:val="fr-CH"/>
              </w:rPr>
            </w:pPr>
            <w:r w:rsidRPr="0052204B">
              <w:rPr>
                <w:rFonts w:eastAsia="MS Mincho"/>
                <w:color w:val="000000"/>
                <w:lang w:val="fr-CH"/>
              </w:rPr>
              <w:t xml:space="preserve">- </w:t>
            </w:r>
          </w:p>
        </w:tc>
      </w:tr>
    </w:tbl>
    <w:p w:rsidR="002C285A" w:rsidRPr="0052204B" w:rsidRDefault="002C285A"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rPr>
          <w:lang w:val="fr-CH"/>
        </w:rPr>
      </w:pPr>
      <w:r w:rsidRPr="0052204B">
        <w:rPr>
          <w:lang w:val="fr-CH"/>
        </w:rPr>
        <w:t>A.9.7.6</w:t>
      </w:r>
      <w:r w:rsidRPr="0052204B">
        <w:rPr>
          <w:lang w:val="fr-CH"/>
        </w:rPr>
        <w:tab/>
        <w:t>Modèles de convertisseurs d’énergie</w:t>
      </w:r>
    </w:p>
    <w:p w:rsidR="001C2924" w:rsidRPr="0052204B" w:rsidRDefault="001C2924" w:rsidP="001C2924">
      <w:pPr>
        <w:pStyle w:val="SingleTxt"/>
        <w:rPr>
          <w:lang w:val="fr-CH"/>
        </w:rPr>
      </w:pPr>
      <w:r w:rsidRPr="0052204B">
        <w:rPr>
          <w:lang w:val="fr-CH"/>
        </w:rPr>
        <w:t>A.9.7.6.1</w:t>
      </w:r>
      <w:r w:rsidRPr="0052204B">
        <w:rPr>
          <w:lang w:val="fr-CH"/>
        </w:rPr>
        <w:tab/>
        <w:t xml:space="preserve">Modèle de machine électrique </w:t>
      </w:r>
    </w:p>
    <w:p w:rsidR="001C2924" w:rsidRPr="0052204B" w:rsidRDefault="007140C3" w:rsidP="007140C3">
      <w:pPr>
        <w:pStyle w:val="SingleTxt"/>
        <w:ind w:left="2218" w:hanging="951"/>
        <w:rPr>
          <w:lang w:val="fr-CH"/>
        </w:rPr>
      </w:pPr>
      <w:r w:rsidRPr="0052204B">
        <w:rPr>
          <w:lang w:val="fr-CH"/>
        </w:rPr>
        <w:tab/>
      </w:r>
      <w:r w:rsidR="001C2924" w:rsidRPr="0052204B">
        <w:rPr>
          <w:lang w:val="fr-CH"/>
        </w:rPr>
        <w:tab/>
        <w:t xml:space="preserve">Une machine électrique peut de manière générale être considérée comme constituée de trois parties, le stator, le rotor et l’électronique de puissance. Le rotor est la partie rotative du moteur. La machine électrique doit être modélisée sur la base de cartographies représentant la relation entre son énergie mécanique et son énergie électrique (DC), selon le schéma de la figure 32. </w:t>
      </w:r>
    </w:p>
    <w:p w:rsidR="007140C3" w:rsidRPr="0052204B" w:rsidRDefault="007140C3" w:rsidP="007140C3">
      <w:pPr>
        <w:pStyle w:val="SingleTxt"/>
        <w:spacing w:after="0" w:line="120" w:lineRule="exact"/>
        <w:ind w:left="2218" w:hanging="951"/>
        <w:rPr>
          <w:sz w:val="10"/>
          <w:lang w:val="fr-CH"/>
        </w:rPr>
      </w:pPr>
    </w:p>
    <w:p w:rsidR="001C2924" w:rsidRPr="0052204B" w:rsidRDefault="007140C3" w:rsidP="00D500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Figure 32</w:t>
      </w:r>
      <w:r w:rsidR="00F5498D" w:rsidRPr="0052204B">
        <w:rPr>
          <w:b w:val="0"/>
          <w:bCs/>
          <w:lang w:val="fr-CH"/>
        </w:rPr>
        <w:t xml:space="preserve"> </w:t>
      </w:r>
      <w:r w:rsidR="001C2924" w:rsidRPr="0052204B">
        <w:rPr>
          <w:b w:val="0"/>
          <w:bCs/>
          <w:lang w:val="fr-CH"/>
        </w:rPr>
        <w:br/>
      </w:r>
      <w:r w:rsidR="001C2924" w:rsidRPr="0052204B">
        <w:rPr>
          <w:lang w:val="fr-CH"/>
        </w:rPr>
        <w:t>Schéma de principe d’un modèle de machine électrique</w:t>
      </w:r>
    </w:p>
    <w:p w:rsidR="001C2924" w:rsidRPr="0052204B" w:rsidRDefault="001C2924" w:rsidP="00D50041">
      <w:pPr>
        <w:pStyle w:val="SingleTxt"/>
        <w:keepNext/>
        <w:keepLines/>
        <w:spacing w:after="0" w:line="120" w:lineRule="exact"/>
        <w:rPr>
          <w:b/>
          <w:sz w:val="10"/>
          <w:lang w:val="fr-CH"/>
        </w:rPr>
      </w:pPr>
    </w:p>
    <w:p w:rsidR="001C2924" w:rsidRPr="0052204B" w:rsidRDefault="001C2924" w:rsidP="00D50041">
      <w:pPr>
        <w:pStyle w:val="SingleTxt"/>
        <w:keepNext/>
        <w:keepLines/>
        <w:spacing w:after="0" w:line="120" w:lineRule="exact"/>
        <w:rPr>
          <w:sz w:val="10"/>
          <w:lang w:val="fr-CH"/>
        </w:rPr>
      </w:pPr>
    </w:p>
    <w:p w:rsidR="001C2924" w:rsidRPr="0052204B" w:rsidRDefault="001C2924" w:rsidP="00F739B2">
      <w:pPr>
        <w:pStyle w:val="SingleTxt"/>
        <w:spacing w:after="0" w:line="240" w:lineRule="auto"/>
        <w:rPr>
          <w:lang w:val="fr-CH"/>
        </w:rPr>
      </w:pPr>
      <w:r w:rsidRPr="0052204B">
        <w:rPr>
          <w:noProof/>
          <w:lang w:val="en-GB" w:eastAsia="en-GB"/>
        </w:rPr>
        <w:drawing>
          <wp:inline distT="0" distB="0" distL="0" distR="0" wp14:anchorId="6778897D" wp14:editId="163F6557">
            <wp:extent cx="4745736" cy="2853145"/>
            <wp:effectExtent l="0" t="0" r="0" b="4445"/>
            <wp:docPr id="19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745736" cy="2853145"/>
                    </a:xfrm>
                    <a:prstGeom prst="rect">
                      <a:avLst/>
                    </a:prstGeom>
                    <a:noFill/>
                    <a:ln w="6350" cmpd="sng">
                      <a:noFill/>
                      <a:miter lim="800000"/>
                      <a:headEnd/>
                      <a:tailEnd/>
                    </a:ln>
                    <a:effectLst/>
                  </pic:spPr>
                </pic:pic>
              </a:graphicData>
            </a:graphic>
          </wp:inline>
        </w:drawing>
      </w: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7140C3" w:rsidP="007140C3">
      <w:pPr>
        <w:pStyle w:val="SingleTxt"/>
        <w:ind w:left="2218" w:hanging="951"/>
        <w:rPr>
          <w:lang w:val="fr-CH"/>
        </w:rPr>
      </w:pPr>
      <w:r w:rsidRPr="0052204B">
        <w:rPr>
          <w:lang w:val="fr-CH"/>
        </w:rPr>
        <w:tab/>
      </w:r>
      <w:r w:rsidRPr="0052204B">
        <w:rPr>
          <w:lang w:val="fr-CH"/>
        </w:rPr>
        <w:tab/>
      </w:r>
      <w:r w:rsidR="001C2924" w:rsidRPr="0052204B">
        <w:rPr>
          <w:lang w:val="fr-CH"/>
        </w:rPr>
        <w:t>La dynamique de la machine électrique doit être modélisée comme un système de premier ordre comme suit</w:t>
      </w:r>
      <w:r w:rsidR="00D23B14" w:rsidRPr="0052204B">
        <w:rPr>
          <w:lang w:val="fr-CH"/>
        </w:rPr>
        <w:t>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439" w:dyaOrig="580">
          <v:shape id="_x0000_i1184" type="#_x0000_t75" style="width:122.2pt;height:29.45pt" o:ole="">
            <v:imagedata r:id="rId385" o:title=""/>
          </v:shape>
          <o:OLEObject Type="Embed" ProgID="Equation.3" ShapeID="_x0000_i1184" DrawAspect="Content" ObjectID="_1511071222" r:id="rId386"/>
        </w:object>
      </w:r>
      <w:r w:rsidR="001C2924" w:rsidRPr="0052204B">
        <w:rPr>
          <w:lang w:val="fr-CH"/>
        </w:rPr>
        <w:tab/>
        <w:t>(154)</w:t>
      </w:r>
    </w:p>
    <w:p w:rsidR="001C2924" w:rsidRPr="0052204B" w:rsidRDefault="007140C3" w:rsidP="001C2924">
      <w:pPr>
        <w:pStyle w:val="SingleTxt"/>
        <w:rPr>
          <w:lang w:val="fr-CH"/>
        </w:rPr>
      </w:pPr>
      <w:r w:rsidRPr="0052204B">
        <w:rPr>
          <w:b/>
          <w:lang w:val="fr-CH"/>
        </w:rPr>
        <w:tab/>
      </w:r>
      <w:r w:rsidR="001C2924" w:rsidRPr="0052204B">
        <w:rPr>
          <w:b/>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em</w:t>
      </w:r>
      <w:r w:rsidR="001C2924" w:rsidRPr="0052204B">
        <w:rPr>
          <w:lang w:val="fr-CH"/>
        </w:rPr>
        <w:tab/>
      </w:r>
      <w:r w:rsidRPr="0052204B">
        <w:rPr>
          <w:lang w:val="fr-CH"/>
        </w:rPr>
        <w:tab/>
      </w:r>
      <w:r w:rsidR="001C2924" w:rsidRPr="0052204B">
        <w:rPr>
          <w:lang w:val="fr-CH"/>
        </w:rPr>
        <w:t>est le couple de la machine électrique (Nm);</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em,des</w:t>
      </w:r>
      <w:r w:rsidR="001C2924" w:rsidRPr="0052204B">
        <w:rPr>
          <w:lang w:val="fr-CH"/>
        </w:rPr>
        <w:tab/>
        <w:t>est le couple de la machine électrique voulu (Nm);</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1</w:t>
      </w:r>
      <w:r w:rsidR="001C2924" w:rsidRPr="0052204B">
        <w:rPr>
          <w:lang w:val="fr-CH"/>
        </w:rPr>
        <w:tab/>
      </w:r>
      <w:r w:rsidRPr="0052204B">
        <w:rPr>
          <w:lang w:val="fr-CH"/>
        </w:rPr>
        <w:tab/>
      </w:r>
      <w:r w:rsidR="001C2924" w:rsidRPr="0052204B">
        <w:rPr>
          <w:lang w:val="fr-CH"/>
        </w:rPr>
        <w:t>est la constante de temps de réponse du moteur électrique (-).</w:t>
      </w:r>
    </w:p>
    <w:p w:rsidR="001C2924" w:rsidRPr="0052204B" w:rsidRDefault="007140C3" w:rsidP="007140C3">
      <w:pPr>
        <w:pStyle w:val="SingleTxt"/>
        <w:ind w:left="2218" w:hanging="951"/>
        <w:rPr>
          <w:lang w:val="fr-CH"/>
        </w:rPr>
      </w:pPr>
      <w:r w:rsidRPr="0052204B">
        <w:rPr>
          <w:b/>
          <w:lang w:val="fr-CH"/>
        </w:rPr>
        <w:tab/>
      </w:r>
      <w:r w:rsidR="001C2924" w:rsidRPr="0052204B">
        <w:rPr>
          <w:b/>
          <w:lang w:val="fr-CH"/>
        </w:rPr>
        <w:tab/>
      </w:r>
      <w:r w:rsidR="001C2924" w:rsidRPr="0052204B">
        <w:rPr>
          <w:lang w:val="fr-CH"/>
        </w:rPr>
        <w:t>La puissance du moteur électrique P</w:t>
      </w:r>
      <w:r w:rsidR="001C2924" w:rsidRPr="0052204B">
        <w:rPr>
          <w:vertAlign w:val="subscript"/>
          <w:lang w:val="fr-CH"/>
        </w:rPr>
        <w:t>el,em</w:t>
      </w:r>
      <w:r w:rsidR="001C2924" w:rsidRPr="0052204B">
        <w:rPr>
          <w:lang w:val="fr-CH"/>
        </w:rPr>
        <w:t xml:space="preserve"> doit être cartographiée en fonction de la vitesse ω</w:t>
      </w:r>
      <w:r w:rsidR="001C2924" w:rsidRPr="0052204B">
        <w:rPr>
          <w:vertAlign w:val="subscript"/>
          <w:lang w:val="fr-CH"/>
        </w:rPr>
        <w:t>em</w:t>
      </w:r>
      <w:r w:rsidR="001C2924" w:rsidRPr="0052204B">
        <w:rPr>
          <w:lang w:val="fr-CH"/>
        </w:rPr>
        <w:t xml:space="preserve"> et du couple M</w:t>
      </w:r>
      <w:r w:rsidR="001C2924" w:rsidRPr="0052204B">
        <w:rPr>
          <w:vertAlign w:val="subscript"/>
          <w:lang w:val="fr-CH"/>
        </w:rPr>
        <w:t xml:space="preserve">em </w:t>
      </w:r>
      <w:r w:rsidR="001C2924" w:rsidRPr="0052204B">
        <w:rPr>
          <w:lang w:val="fr-CH"/>
        </w:rPr>
        <w:t xml:space="preserve">du moteur électrique et de la tension u du rail d’alimentation DC. Deux cartographies séparées doivent être établies pour les couples positifs et négatifs.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1880" w:dyaOrig="320">
          <v:shape id="_x0000_i1185" type="#_x0000_t75" style="width:94.35pt;height:16.35pt" o:ole="">
            <v:imagedata r:id="rId387" o:title=""/>
          </v:shape>
          <o:OLEObject Type="Embed" ProgID="Equation.3" ShapeID="_x0000_i1185" DrawAspect="Content" ObjectID="_1511071223" r:id="rId388"/>
        </w:object>
      </w:r>
      <w:r w:rsidR="001C2924" w:rsidRPr="0052204B">
        <w:rPr>
          <w:lang w:val="fr-CH"/>
        </w:rPr>
        <w:tab/>
        <w:t>(155)</w:t>
      </w:r>
    </w:p>
    <w:p w:rsidR="001C2924" w:rsidRPr="0052204B" w:rsidRDefault="007140C3" w:rsidP="001C2924">
      <w:pPr>
        <w:pStyle w:val="SingleTxt"/>
        <w:rPr>
          <w:lang w:val="fr-CH"/>
        </w:rPr>
      </w:pPr>
      <w:r w:rsidRPr="0052204B">
        <w:rPr>
          <w:lang w:val="fr-CH"/>
        </w:rPr>
        <w:tab/>
      </w:r>
      <w:r w:rsidR="001C2924" w:rsidRPr="0052204B">
        <w:rPr>
          <w:lang w:val="fr-CH"/>
        </w:rPr>
        <w:tab/>
        <w:t>Le rendement de la machine électrique doit être calculé comme suit</w:t>
      </w:r>
      <w:r w:rsidR="00D23B14" w:rsidRPr="0052204B">
        <w:rPr>
          <w:lang w:val="fr-CH"/>
        </w:rPr>
        <w:t>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1500" w:dyaOrig="620">
          <v:shape id="_x0000_i1186" type="#_x0000_t75" style="width:75.25pt;height:30.55pt" o:ole="">
            <v:imagedata r:id="rId389" o:title=""/>
          </v:shape>
          <o:OLEObject Type="Embed" ProgID="Equation.3" ShapeID="_x0000_i1186" DrawAspect="Content" ObjectID="_1511071224" r:id="rId390"/>
        </w:object>
      </w:r>
      <w:r w:rsidR="001C2924" w:rsidRPr="0052204B">
        <w:rPr>
          <w:lang w:val="fr-CH"/>
        </w:rPr>
        <w:tab/>
        <w:t>(156)</w:t>
      </w:r>
    </w:p>
    <w:p w:rsidR="001C2924" w:rsidRPr="0052204B" w:rsidRDefault="007140C3" w:rsidP="007140C3">
      <w:pPr>
        <w:pStyle w:val="SingleTxt"/>
        <w:ind w:left="2218" w:hanging="951"/>
        <w:rPr>
          <w:lang w:val="fr-CH"/>
        </w:rPr>
      </w:pPr>
      <w:r w:rsidRPr="0052204B">
        <w:rPr>
          <w:lang w:val="fr-CH"/>
        </w:rPr>
        <w:tab/>
      </w:r>
      <w:r w:rsidR="001C2924" w:rsidRPr="0052204B">
        <w:rPr>
          <w:lang w:val="fr-CH"/>
        </w:rPr>
        <w:tab/>
        <w:t>L’intensité absorbée par la machine électrique doit être calculée comme suit</w:t>
      </w:r>
      <w:r w:rsidR="00D23B14" w:rsidRPr="0052204B">
        <w:rPr>
          <w:lang w:val="fr-CH"/>
        </w:rPr>
        <w:t>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999" w:dyaOrig="580">
          <v:shape id="_x0000_i1187" type="#_x0000_t75" style="width:50.2pt;height:29.45pt" o:ole="">
            <v:imagedata r:id="rId391" o:title=""/>
          </v:shape>
          <o:OLEObject Type="Embed" ProgID="Equation.3" ShapeID="_x0000_i1187" DrawAspect="Content" ObjectID="_1511071225" r:id="rId392"/>
        </w:object>
      </w:r>
      <w:r w:rsidR="001C2924" w:rsidRPr="0052204B">
        <w:rPr>
          <w:lang w:val="fr-CH"/>
        </w:rPr>
        <w:tab/>
      </w:r>
      <w:r w:rsidR="009354CC" w:rsidRPr="0052204B">
        <w:rPr>
          <w:lang w:val="fr-CH"/>
        </w:rPr>
        <w:tab/>
      </w:r>
      <w:r w:rsidR="001C2924" w:rsidRPr="0052204B">
        <w:rPr>
          <w:lang w:val="fr-CH"/>
        </w:rPr>
        <w:t>(157)</w:t>
      </w:r>
    </w:p>
    <w:p w:rsidR="001C2924" w:rsidRPr="0052204B" w:rsidRDefault="007140C3" w:rsidP="007140C3">
      <w:pPr>
        <w:pStyle w:val="SingleTxt"/>
        <w:ind w:left="2218" w:hanging="951"/>
        <w:rPr>
          <w:lang w:val="fr-CH"/>
        </w:rPr>
      </w:pPr>
      <w:r w:rsidRPr="0052204B">
        <w:rPr>
          <w:lang w:val="fr-CH"/>
        </w:rPr>
        <w:tab/>
      </w:r>
      <w:r w:rsidR="001C2924" w:rsidRPr="0052204B">
        <w:rPr>
          <w:lang w:val="fr-CH"/>
        </w:rPr>
        <w:tab/>
        <w:t>Sur la base de sa perte de puissance P</w:t>
      </w:r>
      <w:r w:rsidR="001C2924" w:rsidRPr="0052204B">
        <w:rPr>
          <w:vertAlign w:val="subscript"/>
          <w:lang w:val="fr-CH"/>
        </w:rPr>
        <w:t>loss,em</w:t>
      </w:r>
      <w:r w:rsidR="001C2924" w:rsidRPr="0052204B">
        <w:rPr>
          <w:lang w:val="fr-CH"/>
        </w:rPr>
        <w:t>, la machine électrique peut être représentée par un modèle thermodynamique simple pour déterminer sa température T</w:t>
      </w:r>
      <w:r w:rsidR="001C2924" w:rsidRPr="0052204B">
        <w:rPr>
          <w:vertAlign w:val="subscript"/>
          <w:lang w:val="fr-CH"/>
        </w:rPr>
        <w:t>em</w:t>
      </w:r>
      <w:r w:rsidR="001C2924" w:rsidRPr="0052204B">
        <w:rPr>
          <w:lang w:val="fr-CH"/>
        </w:rPr>
        <w:t>, comme suit</w:t>
      </w:r>
      <w:r w:rsidR="00D23B14" w:rsidRPr="0052204B">
        <w:rPr>
          <w:lang w:val="fr-CH"/>
        </w:rPr>
        <w:t> :</w:t>
      </w:r>
      <w:r w:rsidR="001C2924" w:rsidRPr="0052204B">
        <w:rPr>
          <w:lang w:val="fr-CH"/>
        </w:rPr>
        <w:t xml:space="preserve">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299" w:dyaOrig="320">
          <v:shape id="_x0000_i1188" type="#_x0000_t75" style="width:115.1pt;height:16.35pt" o:ole="">
            <v:imagedata r:id="rId393" o:title=""/>
          </v:shape>
          <o:OLEObject Type="Embed" ProgID="Equation.3" ShapeID="_x0000_i1188" DrawAspect="Content" ObjectID="_1511071226" r:id="rId394"/>
        </w:object>
      </w:r>
      <w:r w:rsidR="001C2924" w:rsidRPr="0052204B">
        <w:rPr>
          <w:lang w:val="fr-CH"/>
        </w:rPr>
        <w:tab/>
        <w:t>(158)</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3960" w:dyaOrig="620">
          <v:shape id="_x0000_i1189" type="#_x0000_t75" style="width:197.45pt;height:30.55pt" o:ole="">
            <v:imagedata r:id="rId395" o:title=""/>
          </v:shape>
          <o:OLEObject Type="Embed" ProgID="Equation.3" ShapeID="_x0000_i1189" DrawAspect="Content" ObjectID="_1511071227" r:id="rId396"/>
        </w:object>
      </w:r>
      <w:r w:rsidR="001C2924" w:rsidRPr="0052204B">
        <w:rPr>
          <w:lang w:val="fr-CH"/>
        </w:rPr>
        <w:tab/>
        <w:t>(159)</w:t>
      </w:r>
    </w:p>
    <w:p w:rsidR="001C2924" w:rsidRPr="0052204B" w:rsidRDefault="007140C3"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T</w:t>
      </w:r>
      <w:r w:rsidR="001C2924" w:rsidRPr="0052204B">
        <w:rPr>
          <w:vertAlign w:val="subscript"/>
          <w:lang w:val="fr-CH"/>
        </w:rPr>
        <w:t>em</w:t>
      </w:r>
      <w:r w:rsidR="001C2924" w:rsidRPr="0052204B">
        <w:rPr>
          <w:lang w:val="fr-CH"/>
        </w:rPr>
        <w:tab/>
      </w:r>
      <w:r w:rsidRPr="0052204B">
        <w:rPr>
          <w:lang w:val="fr-CH"/>
        </w:rPr>
        <w:tab/>
      </w:r>
      <w:r w:rsidR="001C2924" w:rsidRPr="0052204B">
        <w:rPr>
          <w:lang w:val="fr-CH"/>
        </w:rPr>
        <w:t>est la température de la machine électrique (K);</w:t>
      </w:r>
    </w:p>
    <w:p w:rsidR="001C2924" w:rsidRPr="0052204B" w:rsidRDefault="007140C3" w:rsidP="007140C3">
      <w:pPr>
        <w:pStyle w:val="SingleTxt"/>
        <w:ind w:left="3182" w:hanging="1915"/>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em,heat</w:t>
      </w:r>
      <w:r w:rsidR="001C2924" w:rsidRPr="0052204B">
        <w:rPr>
          <w:lang w:val="fr-CH"/>
        </w:rPr>
        <w:tab/>
        <w:t>est la capacité thermique de la masse thermique de la machine électrique (J/K);</w:t>
      </w:r>
    </w:p>
    <w:p w:rsidR="001C2924" w:rsidRPr="0052204B" w:rsidRDefault="007140C3" w:rsidP="007140C3">
      <w:pPr>
        <w:pStyle w:val="SingleTxt"/>
        <w:ind w:left="3182" w:hanging="1915"/>
        <w:rPr>
          <w:lang w:val="fr-CH"/>
        </w:rPr>
      </w:pPr>
      <w:r w:rsidRPr="0052204B">
        <w:rPr>
          <w:lang w:val="fr-CH"/>
        </w:rPr>
        <w:tab/>
      </w:r>
      <w:r w:rsidRPr="0052204B">
        <w:rPr>
          <w:lang w:val="fr-CH"/>
        </w:rPr>
        <w:tab/>
      </w:r>
      <w:r w:rsidR="001C2924" w:rsidRPr="0052204B">
        <w:rPr>
          <w:lang w:val="fr-CH"/>
        </w:rPr>
        <w:t>T</w:t>
      </w:r>
      <w:r w:rsidR="001C2924" w:rsidRPr="0052204B">
        <w:rPr>
          <w:vertAlign w:val="subscript"/>
          <w:lang w:val="fr-CH"/>
        </w:rPr>
        <w:t>em,cool</w:t>
      </w:r>
      <w:r w:rsidR="001C2924" w:rsidRPr="0052204B">
        <w:rPr>
          <w:lang w:val="fr-CH"/>
        </w:rPr>
        <w:tab/>
        <w:t>est la température de l’agent de refroidissement de la machine électrique (K);</w:t>
      </w:r>
    </w:p>
    <w:p w:rsidR="001C2924" w:rsidRPr="0052204B" w:rsidRDefault="007140C3" w:rsidP="007140C3">
      <w:pPr>
        <w:pStyle w:val="SingleTxt"/>
        <w:ind w:left="3182" w:hanging="1915"/>
        <w:rPr>
          <w:lang w:val="fr-CH"/>
        </w:rPr>
      </w:pPr>
      <w:r w:rsidRPr="0052204B">
        <w:rPr>
          <w:lang w:val="fr-CH"/>
        </w:rPr>
        <w:tab/>
      </w:r>
      <w:r w:rsidRPr="0052204B">
        <w:rPr>
          <w:lang w:val="fr-CH"/>
        </w:rPr>
        <w:tab/>
      </w:r>
      <w:r w:rsidR="001C2924" w:rsidRPr="0052204B">
        <w:rPr>
          <w:lang w:val="fr-CH"/>
        </w:rPr>
        <w:t>R</w:t>
      </w:r>
      <w:r w:rsidR="001C2924" w:rsidRPr="0052204B">
        <w:rPr>
          <w:vertAlign w:val="subscript"/>
          <w:lang w:val="fr-CH"/>
        </w:rPr>
        <w:t>em,th</w:t>
      </w:r>
      <w:r w:rsidR="001C2924" w:rsidRPr="0052204B">
        <w:rPr>
          <w:lang w:val="fr-CH"/>
        </w:rPr>
        <w:tab/>
      </w:r>
      <w:r w:rsidRPr="0052204B">
        <w:rPr>
          <w:lang w:val="fr-CH"/>
        </w:rPr>
        <w:tab/>
      </w:r>
      <w:r w:rsidR="001C2924" w:rsidRPr="0052204B">
        <w:rPr>
          <w:lang w:val="fr-CH"/>
        </w:rPr>
        <w:t>est la résistance thermique entre la machine électrique et son agent de refroidissement (K/W).</w:t>
      </w:r>
    </w:p>
    <w:p w:rsidR="001C2924" w:rsidRPr="0052204B" w:rsidRDefault="007140C3" w:rsidP="007140C3">
      <w:pPr>
        <w:pStyle w:val="SingleTxt"/>
        <w:ind w:left="2218" w:hanging="951"/>
        <w:rPr>
          <w:lang w:val="fr-CH"/>
        </w:rPr>
      </w:pPr>
      <w:r w:rsidRPr="0052204B">
        <w:rPr>
          <w:lang w:val="fr-CH"/>
        </w:rPr>
        <w:tab/>
      </w:r>
      <w:r w:rsidR="001C2924" w:rsidRPr="0052204B">
        <w:rPr>
          <w:lang w:val="fr-CH"/>
        </w:rPr>
        <w:tab/>
        <w:t>La machine électrique doit être commandée en vitesse ou en couple par un système de commande en boucle ouverte ou un système de commande PI, respectivement, comme suit</w:t>
      </w:r>
      <w:r w:rsidR="00D23B14" w:rsidRPr="0052204B">
        <w:rPr>
          <w:lang w:val="fr-CH"/>
        </w:rPr>
        <w:t>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4020" w:dyaOrig="460">
          <v:shape id="_x0000_i1190" type="#_x0000_t75" style="width:201.25pt;height:22.9pt" o:ole="">
            <v:imagedata r:id="rId397" o:title=""/>
          </v:shape>
          <o:OLEObject Type="Embed" ProgID="Equation.3" ShapeID="_x0000_i1190" DrawAspect="Content" ObjectID="_1511071228" r:id="rId398"/>
        </w:object>
      </w:r>
      <w:r w:rsidR="001C2924" w:rsidRPr="0052204B">
        <w:rPr>
          <w:lang w:val="fr-CH"/>
        </w:rPr>
        <w:tab/>
        <w:t>(160)</w:t>
      </w:r>
    </w:p>
    <w:p w:rsidR="001C2924" w:rsidRPr="0052204B" w:rsidRDefault="007140C3"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P</w:t>
      </w:r>
      <w:r w:rsidR="001C2924" w:rsidRPr="0052204B">
        <w:rPr>
          <w:lang w:val="fr-CH"/>
        </w:rPr>
        <w:tab/>
        <w:t>est le gain proportionnel du système de commande en vitesse;</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I</w:t>
      </w:r>
      <w:r w:rsidR="001C2924" w:rsidRPr="0052204B">
        <w:rPr>
          <w:lang w:val="fr-CH"/>
        </w:rPr>
        <w:tab/>
        <w:t>est le gain intégral du système de commande en vitesse.</w:t>
      </w:r>
    </w:p>
    <w:p w:rsidR="001C2924" w:rsidRPr="0052204B" w:rsidRDefault="007140C3" w:rsidP="007140C3">
      <w:pPr>
        <w:pStyle w:val="SingleTxt"/>
        <w:ind w:left="2218" w:hanging="951"/>
        <w:rPr>
          <w:lang w:val="fr-CH"/>
        </w:rPr>
      </w:pPr>
      <w:r w:rsidRPr="0052204B">
        <w:rPr>
          <w:lang w:val="fr-CH"/>
        </w:rPr>
        <w:tab/>
      </w:r>
      <w:r w:rsidRPr="0052204B">
        <w:rPr>
          <w:lang w:val="fr-CH"/>
        </w:rPr>
        <w:tab/>
      </w:r>
      <w:r w:rsidR="001C2924" w:rsidRPr="0052204B">
        <w:rPr>
          <w:lang w:val="fr-CH"/>
        </w:rPr>
        <w:t>Le couple de la machine électrique doit être limité comme suit</w:t>
      </w:r>
      <w:r w:rsidR="00D23B14" w:rsidRPr="0052204B">
        <w:rPr>
          <w:lang w:val="fr-CH"/>
        </w:rPr>
        <w:t> :</w:t>
      </w:r>
      <w:r w:rsidR="001C2924" w:rsidRPr="0052204B">
        <w:rPr>
          <w:lang w:val="fr-CH"/>
        </w:rPr>
        <w:t xml:space="preserve"> </w:t>
      </w:r>
    </w:p>
    <w:p w:rsidR="001C2924" w:rsidRPr="0052204B" w:rsidRDefault="007140C3"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980" w:dyaOrig="320">
          <v:shape id="_x0000_i1191" type="#_x0000_t75" style="width:148.9pt;height:16.35pt" o:ole="">
            <v:imagedata r:id="rId399" o:title=""/>
          </v:shape>
          <o:OLEObject Type="Embed" ProgID="Equation.3" ShapeID="_x0000_i1191" DrawAspect="Content" ObjectID="_1511071229" r:id="rId400"/>
        </w:object>
      </w:r>
      <w:r w:rsidR="001C2924" w:rsidRPr="0052204B">
        <w:rPr>
          <w:lang w:val="fr-CH"/>
        </w:rPr>
        <w:tab/>
        <w:t>(161)</w:t>
      </w:r>
    </w:p>
    <w:p w:rsidR="001C2924" w:rsidRPr="0052204B" w:rsidRDefault="007140C3" w:rsidP="001C2924">
      <w:pPr>
        <w:pStyle w:val="SingleTxt"/>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7140C3" w:rsidP="007140C3">
      <w:pPr>
        <w:pStyle w:val="SingleTxt"/>
        <w:ind w:left="3658" w:hanging="2391"/>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min</w:t>
      </w:r>
      <w:r w:rsidR="001C2924" w:rsidRPr="0052204B">
        <w:rPr>
          <w:lang w:val="fr-CH"/>
        </w:rPr>
        <w:t>, M</w:t>
      </w:r>
      <w:r w:rsidR="001C2924" w:rsidRPr="0052204B">
        <w:rPr>
          <w:vertAlign w:val="subscript"/>
          <w:lang w:val="fr-CH"/>
        </w:rPr>
        <w:t>max</w:t>
      </w:r>
      <w:r w:rsidR="001C2924" w:rsidRPr="0052204B">
        <w:rPr>
          <w:lang w:val="fr-CH"/>
        </w:rPr>
        <w:tab/>
      </w:r>
      <w:r w:rsidRPr="0052204B">
        <w:rPr>
          <w:lang w:val="fr-CH"/>
        </w:rPr>
        <w:tab/>
      </w:r>
      <w:r w:rsidR="001C2924" w:rsidRPr="0052204B">
        <w:rPr>
          <w:lang w:val="fr-CH"/>
        </w:rPr>
        <w:t>sont les cartographies de couple minimale et maximale en fonction de la vitesse de rotation (Nm).</w:t>
      </w:r>
    </w:p>
    <w:p w:rsidR="001C2924" w:rsidRPr="0052204B" w:rsidRDefault="007140C3" w:rsidP="007140C3">
      <w:pPr>
        <w:pStyle w:val="SingleTxt"/>
        <w:ind w:left="2218" w:hanging="951"/>
        <w:rPr>
          <w:lang w:val="fr-CH"/>
        </w:rPr>
      </w:pPr>
      <w:r w:rsidRPr="0052204B">
        <w:rPr>
          <w:lang w:val="fr-CH"/>
        </w:rPr>
        <w:tab/>
      </w:r>
      <w:r w:rsidRPr="0052204B">
        <w:rPr>
          <w:lang w:val="fr-CH"/>
        </w:rPr>
        <w:tab/>
      </w:r>
      <w:r w:rsidR="001C2924" w:rsidRPr="0052204B">
        <w:rPr>
          <w:lang w:val="fr-CH"/>
        </w:rPr>
        <w:t>Le modèle de la machine électrique doit comprendre également une inertie. J</w:t>
      </w:r>
      <w:r w:rsidR="001C2924" w:rsidRPr="0052204B">
        <w:rPr>
          <w:vertAlign w:val="subscript"/>
          <w:lang w:val="fr-CH"/>
        </w:rPr>
        <w:t>em</w:t>
      </w:r>
      <w:r w:rsidR="001C2924" w:rsidRPr="0052204B">
        <w:rPr>
          <w:lang w:val="fr-CH"/>
        </w:rPr>
        <w:t xml:space="preserve"> qui doit être ajoutée à l’inertie totale du groupe motopropulseur. </w:t>
      </w:r>
    </w:p>
    <w:p w:rsidR="001C2924" w:rsidRPr="0052204B" w:rsidRDefault="007140C3" w:rsidP="007140C3">
      <w:pPr>
        <w:pStyle w:val="SingleTxt"/>
        <w:ind w:left="2218" w:hanging="951"/>
        <w:rPr>
          <w:lang w:val="fr-CH"/>
        </w:rPr>
      </w:pPr>
      <w:r w:rsidRPr="0052204B">
        <w:rPr>
          <w:lang w:val="fr-CH"/>
        </w:rPr>
        <w:tab/>
      </w:r>
      <w:r w:rsidRPr="0052204B">
        <w:rPr>
          <w:lang w:val="fr-CH"/>
        </w:rPr>
        <w:tab/>
      </w:r>
      <w:r w:rsidR="001C2924" w:rsidRPr="0052204B">
        <w:rPr>
          <w:lang w:val="fr-CH"/>
        </w:rPr>
        <w:t xml:space="preserve">Pour le modèle disponible dans la bibliothèque HILS, les paramètres et l’interface sont définis au tableau 33. </w:t>
      </w:r>
    </w:p>
    <w:p w:rsidR="007140C3" w:rsidRPr="0052204B" w:rsidRDefault="007140C3" w:rsidP="007140C3">
      <w:pPr>
        <w:pStyle w:val="SingleTxt"/>
        <w:spacing w:after="0" w:line="120" w:lineRule="exact"/>
        <w:ind w:left="2218" w:hanging="951"/>
        <w:rPr>
          <w:sz w:val="10"/>
          <w:lang w:val="fr-CH"/>
        </w:rPr>
      </w:pPr>
    </w:p>
    <w:p w:rsidR="001C2924" w:rsidRPr="0052204B" w:rsidRDefault="007140C3" w:rsidP="00F739B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Tableau 33</w:t>
      </w:r>
      <w:r w:rsidR="00F5498D" w:rsidRPr="0052204B">
        <w:rPr>
          <w:b w:val="0"/>
          <w:bCs/>
          <w:lang w:val="fr-CH"/>
        </w:rPr>
        <w:t xml:space="preserve"> </w:t>
      </w:r>
      <w:r w:rsidR="001C2924" w:rsidRPr="0052204B">
        <w:rPr>
          <w:b w:val="0"/>
          <w:bCs/>
          <w:lang w:val="fr-CH"/>
        </w:rPr>
        <w:br/>
      </w:r>
      <w:r w:rsidR="001C2924" w:rsidRPr="0052204B">
        <w:rPr>
          <w:lang w:val="fr-CH"/>
        </w:rPr>
        <w:t>Paramètres et interface du modèle de machine électrique</w:t>
      </w:r>
    </w:p>
    <w:p w:rsidR="001C2924" w:rsidRPr="0052204B" w:rsidRDefault="001C2924" w:rsidP="00F739B2">
      <w:pPr>
        <w:pStyle w:val="SingleTxt"/>
        <w:keepNext/>
        <w:keepLines/>
        <w:spacing w:after="0" w:line="120" w:lineRule="exact"/>
        <w:rPr>
          <w:b/>
          <w:sz w:val="10"/>
          <w:lang w:val="fr-CH"/>
        </w:rPr>
      </w:pPr>
    </w:p>
    <w:p w:rsidR="001C2924" w:rsidRPr="0052204B" w:rsidRDefault="001C2924" w:rsidP="00F739B2">
      <w:pPr>
        <w:pStyle w:val="SingleTxt"/>
        <w:keepNext/>
        <w:keepLines/>
        <w:spacing w:after="0" w:line="120" w:lineRule="exact"/>
        <w:rPr>
          <w:sz w:val="10"/>
          <w:lang w:val="fr-CH"/>
        </w:rPr>
      </w:pPr>
    </w:p>
    <w:tbl>
      <w:tblPr>
        <w:tblW w:w="8730"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0"/>
        <w:gridCol w:w="794"/>
        <w:gridCol w:w="920"/>
        <w:gridCol w:w="2610"/>
        <w:gridCol w:w="2646"/>
      </w:tblGrid>
      <w:tr w:rsidR="001C2924" w:rsidRPr="0052204B" w:rsidTr="00B55C1F">
        <w:trPr>
          <w:tblHeader/>
        </w:trPr>
        <w:tc>
          <w:tcPr>
            <w:tcW w:w="1760"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794"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20"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610"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646"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1C2924" w:rsidRPr="0052204B" w:rsidTr="00B55C1F">
        <w:tc>
          <w:tcPr>
            <w:tcW w:w="1760"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Paramètre</w:t>
            </w: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Inertie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dat.inertia.value</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1</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s</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Constante de temps</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dat.timeconstant.value.</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bscript"/>
                <w:lang w:val="fr-CH"/>
              </w:rPr>
              <w:t>max</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Couple maximal = f (régime)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dat.maxtorque</w:t>
            </w:r>
            <w:r w:rsidR="00B55C1F">
              <w:rPr>
                <w:rFonts w:eastAsia="MS Mincho"/>
                <w:szCs w:val="20"/>
                <w:lang w:val="fr-CH"/>
              </w:rPr>
              <w:t>.</w:t>
            </w:r>
            <w:r w:rsidRPr="0052204B">
              <w:rPr>
                <w:rFonts w:eastAsia="MS Mincho"/>
                <w:szCs w:val="20"/>
                <w:lang w:val="fr-CH"/>
              </w:rPr>
              <w:t>torque.vec</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bscript"/>
                <w:lang w:val="fr-CH"/>
              </w:rPr>
              <w:t>min</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Couple minimal = f (régime)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dat.mintorque</w:t>
            </w:r>
            <w:r w:rsidR="00B55C1F">
              <w:rPr>
                <w:rFonts w:eastAsia="MS Mincho"/>
                <w:szCs w:val="20"/>
                <w:lang w:val="fr-CH"/>
              </w:rPr>
              <w:t>.</w:t>
            </w:r>
            <w:r w:rsidRPr="0052204B">
              <w:rPr>
                <w:rFonts w:eastAsia="MS Mincho"/>
                <w:szCs w:val="20"/>
                <w:lang w:val="fr-CH"/>
              </w:rPr>
              <w:t>torque.vec</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P</w:t>
            </w:r>
          </w:p>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w:t>
            </w:r>
            <w:r w:rsidRPr="0052204B">
              <w:rPr>
                <w:rFonts w:eastAsia="MS Mincho"/>
                <w:szCs w:val="20"/>
                <w:vertAlign w:val="subscript"/>
                <w:lang w:val="fr-CH"/>
              </w:rPr>
              <w:t>I</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 xml:space="preserve">Module de commande </w:t>
            </w:r>
            <w:r w:rsidR="002C5F3A" w:rsidRPr="0052204B">
              <w:rPr>
                <w:rFonts w:eastAsia="MS Mincho"/>
                <w:szCs w:val="20"/>
                <w:lang w:val="fr-CH"/>
              </w:rPr>
              <w:br/>
            </w:r>
            <w:r w:rsidRPr="0052204B">
              <w:rPr>
                <w:rFonts w:eastAsia="MS Mincho"/>
                <w:szCs w:val="20"/>
                <w:lang w:val="fr-CH"/>
              </w:rPr>
              <w:t>de vitesse (PI)</w:t>
            </w:r>
          </w:p>
        </w:tc>
        <w:tc>
          <w:tcPr>
            <w:tcW w:w="2646" w:type="dxa"/>
            <w:shd w:val="clear" w:color="auto" w:fill="auto"/>
          </w:tcPr>
          <w:p w:rsidR="001C2924" w:rsidRPr="0052204B" w:rsidRDefault="001C2924" w:rsidP="00B55C1F">
            <w:pPr>
              <w:spacing w:before="40" w:after="80"/>
              <w:ind w:left="115" w:right="115"/>
              <w:rPr>
                <w:rFonts w:eastAsia="MS Mincho"/>
                <w:szCs w:val="20"/>
                <w:lang w:val="fr-CH"/>
              </w:rPr>
            </w:pPr>
            <w:r w:rsidRPr="0052204B">
              <w:rPr>
                <w:rFonts w:eastAsia="MS Mincho"/>
                <w:szCs w:val="20"/>
                <w:lang w:val="fr-CH"/>
              </w:rPr>
              <w:t>dat.controller.p.value</w:t>
            </w:r>
            <w:r w:rsidRPr="0052204B">
              <w:rPr>
                <w:rFonts w:eastAsia="MS Mincho"/>
                <w:szCs w:val="20"/>
                <w:lang w:val="fr-CH"/>
              </w:rPr>
              <w:br/>
              <w:t>dat.controller.p.value</w:t>
            </w:r>
          </w:p>
        </w:tc>
      </w:tr>
      <w:tr w:rsidR="001C2924" w:rsidRPr="003476DD"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P</w:t>
            </w:r>
            <w:r w:rsidRPr="0052204B">
              <w:rPr>
                <w:rFonts w:eastAsia="MS Mincho"/>
                <w:szCs w:val="20"/>
                <w:vertAlign w:val="subscript"/>
                <w:lang w:val="fr-CH"/>
              </w:rPr>
              <w:t>el,em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Relevé puissance = f (vitesse, couple, tension)</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dat.elecpowmap.motor.</w:t>
            </w:r>
            <w:r w:rsidRPr="0052204B">
              <w:rPr>
                <w:rFonts w:eastAsia="MS Mincho"/>
                <w:szCs w:val="20"/>
                <w:lang w:val="fr-CH"/>
              </w:rPr>
              <w:br/>
              <w:t>elecpowmap</w:t>
            </w:r>
            <w:r w:rsidRPr="0052204B">
              <w:rPr>
                <w:rFonts w:eastAsia="MS Mincho"/>
                <w:szCs w:val="20"/>
                <w:lang w:val="fr-CH"/>
              </w:rPr>
              <w:br/>
              <w:t>dat.elecpowmap.generator.</w:t>
            </w:r>
            <w:r w:rsidRPr="0052204B">
              <w:rPr>
                <w:rFonts w:eastAsia="MS Mincho"/>
                <w:szCs w:val="20"/>
                <w:lang w:val="fr-CH"/>
              </w:rPr>
              <w:br/>
              <w:t>elecpowmap</w:t>
            </w:r>
          </w:p>
        </w:tc>
      </w:tr>
      <w:tr w:rsidR="001C2924" w:rsidRPr="0052204B" w:rsidTr="00B55C1F">
        <w:tc>
          <w:tcPr>
            <w:tcW w:w="1760"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Paramètres optionnels</w:t>
            </w: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em,heat</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J/K</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Capacité thermique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dat.cm.value</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R</w:t>
            </w:r>
            <w:r w:rsidRPr="0052204B">
              <w:rPr>
                <w:rFonts w:eastAsia="MS Mincho"/>
                <w:szCs w:val="20"/>
                <w:vertAlign w:val="subscript"/>
                <w:lang w:val="fr-CH"/>
              </w:rPr>
              <w:t>th</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K/W</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Résistance thermique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dat.Rth.value</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 xml:space="preserve">Propriétés de l’agent </w:t>
            </w:r>
            <w:r w:rsidR="002C5F3A" w:rsidRPr="0052204B">
              <w:rPr>
                <w:rFonts w:eastAsia="MS Mincho"/>
                <w:szCs w:val="20"/>
                <w:lang w:val="fr-CH"/>
              </w:rPr>
              <w:br/>
            </w:r>
            <w:r w:rsidRPr="0052204B">
              <w:rPr>
                <w:rFonts w:eastAsia="MS Mincho"/>
                <w:szCs w:val="20"/>
                <w:lang w:val="fr-CH"/>
              </w:rPr>
              <w:t>de refroidissement</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dat.coolingFluid</w:t>
            </w:r>
          </w:p>
        </w:tc>
      </w:tr>
      <w:tr w:rsidR="001C2924" w:rsidRPr="0052204B" w:rsidTr="00B55C1F">
        <w:tc>
          <w:tcPr>
            <w:tcW w:w="1760"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Signal de commande</w:t>
            </w: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ω</w:t>
            </w:r>
            <w:r w:rsidRPr="0052204B">
              <w:rPr>
                <w:rFonts w:eastAsia="MS Mincho"/>
                <w:szCs w:val="20"/>
                <w:vertAlign w:val="subscript"/>
                <w:lang w:val="fr-CH"/>
              </w:rPr>
              <w:t>ref</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rad/s</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Vitesse demandée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ElecMac_nReq_radps</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booléen</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 xml:space="preserve">Interrupteur de commande vitesse/couple </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ElecMac_flgReqSwitch_B</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B55C1F" w:rsidRDefault="001C2924" w:rsidP="002C5F3A">
            <w:pPr>
              <w:spacing w:before="40" w:after="80"/>
              <w:ind w:left="115" w:right="115"/>
              <w:rPr>
                <w:rFonts w:eastAsia="MS Mincho"/>
                <w:spacing w:val="0"/>
                <w:w w:val="100"/>
                <w:szCs w:val="20"/>
                <w:lang w:val="fr-CH"/>
              </w:rPr>
            </w:pPr>
            <w:r w:rsidRPr="00B55C1F">
              <w:rPr>
                <w:rFonts w:eastAsia="MS Mincho"/>
                <w:spacing w:val="0"/>
                <w:w w:val="100"/>
                <w:szCs w:val="20"/>
                <w:lang w:val="fr-CH"/>
              </w:rPr>
              <w:t>M</w:t>
            </w:r>
            <w:r w:rsidRPr="00B55C1F">
              <w:rPr>
                <w:rFonts w:eastAsia="MS Mincho"/>
                <w:spacing w:val="0"/>
                <w:w w:val="100"/>
                <w:szCs w:val="20"/>
                <w:vertAlign w:val="subscript"/>
                <w:lang w:val="fr-CH"/>
              </w:rPr>
              <w:t>em,des</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Couple demandé</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ElecMac_tqReq_Nm</w:t>
            </w:r>
          </w:p>
        </w:tc>
      </w:tr>
      <w:tr w:rsidR="001C2924" w:rsidRPr="0052204B" w:rsidTr="00B55C1F">
        <w:tc>
          <w:tcPr>
            <w:tcW w:w="1760"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Signal capteur</w:t>
            </w: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Couple réel de la machine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ElecMac_tqAct_Nm</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rad/s</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Vitesse réelle de la machine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ElecMac_nAct_radps</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A</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Intensité</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ElecMac_iAct_A</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T</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 xml:space="preserve">Température de la machine </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ElecMac_tAct_K</w:t>
            </w:r>
          </w:p>
        </w:tc>
      </w:tr>
      <w:tr w:rsidR="001C2924" w:rsidRPr="0052204B" w:rsidTr="00B55C1F">
        <w:tc>
          <w:tcPr>
            <w:tcW w:w="176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 in [V]</w:t>
            </w: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u</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V</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Tension</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phys_voltage_V</w:t>
            </w:r>
          </w:p>
        </w:tc>
      </w:tr>
      <w:tr w:rsidR="001C2924" w:rsidRPr="0052204B" w:rsidTr="00B55C1F">
        <w:tc>
          <w:tcPr>
            <w:tcW w:w="176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Elec fb out [A]</w:t>
            </w: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A</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Intensité</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phys_current_A</w:t>
            </w:r>
          </w:p>
        </w:tc>
      </w:tr>
      <w:tr w:rsidR="001C2924" w:rsidRPr="0052204B" w:rsidTr="00B55C1F">
        <w:tc>
          <w:tcPr>
            <w:tcW w:w="1760"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Mech out [Nm]</w:t>
            </w: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Couple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phys_torque_Nm</w:t>
            </w:r>
          </w:p>
        </w:tc>
      </w:tr>
      <w:tr w:rsidR="001C2924" w:rsidRPr="0052204B" w:rsidTr="00B55C1F">
        <w:tc>
          <w:tcPr>
            <w:tcW w:w="1760"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794"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Inertie</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phys_inertia_kgm2</w:t>
            </w:r>
          </w:p>
        </w:tc>
      </w:tr>
      <w:tr w:rsidR="001C2924" w:rsidRPr="0052204B" w:rsidTr="00B55C1F">
        <w:tc>
          <w:tcPr>
            <w:tcW w:w="1760" w:type="dxa"/>
            <w:shd w:val="clear" w:color="auto" w:fill="auto"/>
          </w:tcPr>
          <w:p w:rsidR="001C2924" w:rsidRPr="003476DD" w:rsidRDefault="001C2924" w:rsidP="002C5F3A">
            <w:pPr>
              <w:spacing w:before="40" w:after="80"/>
              <w:ind w:left="115" w:right="115"/>
              <w:rPr>
                <w:rFonts w:eastAsia="MS Mincho"/>
                <w:szCs w:val="20"/>
              </w:rPr>
            </w:pPr>
            <w:r w:rsidRPr="003476DD">
              <w:rPr>
                <w:rFonts w:eastAsia="MS Mincho"/>
                <w:szCs w:val="20"/>
              </w:rPr>
              <w:t>Mech fb in [rad/s]</w:t>
            </w:r>
          </w:p>
        </w:tc>
        <w:tc>
          <w:tcPr>
            <w:tcW w:w="794"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em</w:t>
            </w:r>
          </w:p>
        </w:tc>
        <w:tc>
          <w:tcPr>
            <w:tcW w:w="92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rad/s</w:t>
            </w:r>
          </w:p>
        </w:tc>
        <w:tc>
          <w:tcPr>
            <w:tcW w:w="261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Vitesse de rotation</w:t>
            </w:r>
          </w:p>
        </w:tc>
        <w:tc>
          <w:tcPr>
            <w:tcW w:w="264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phys_speed_radps</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Tableau 34</w:t>
      </w:r>
      <w:r w:rsidRPr="0052204B">
        <w:rPr>
          <w:b w:val="0"/>
          <w:bCs/>
          <w:lang w:val="fr-CH"/>
        </w:rPr>
        <w:t xml:space="preserve"> </w:t>
      </w:r>
      <w:r w:rsidR="001C2924" w:rsidRPr="0052204B">
        <w:rPr>
          <w:b w:val="0"/>
          <w:bCs/>
          <w:lang w:val="fr-CH"/>
        </w:rPr>
        <w:br/>
      </w:r>
      <w:r w:rsidR="001C2924" w:rsidRPr="0052204B">
        <w:rPr>
          <w:lang w:val="fr-CH"/>
        </w:rPr>
        <w:t>Paramètres du modèle de machine électrique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2182"/>
        <w:gridCol w:w="3348"/>
      </w:tblGrid>
      <w:tr w:rsidR="001C2924" w:rsidRPr="0052204B" w:rsidTr="002C5F3A">
        <w:trPr>
          <w:cantSplit/>
          <w:tblHeader/>
        </w:trPr>
        <w:tc>
          <w:tcPr>
            <w:tcW w:w="1958" w:type="dxa"/>
            <w:shd w:val="clear" w:color="auto" w:fill="auto"/>
            <w:vAlign w:val="bottom"/>
          </w:tcPr>
          <w:p w:rsidR="001C2924" w:rsidRPr="0052204B" w:rsidRDefault="001C2924" w:rsidP="00B55C1F">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Paramètre</w:t>
            </w:r>
          </w:p>
        </w:tc>
        <w:tc>
          <w:tcPr>
            <w:tcW w:w="2182" w:type="dxa"/>
            <w:shd w:val="clear" w:color="auto" w:fill="auto"/>
            <w:vAlign w:val="bottom"/>
          </w:tcPr>
          <w:p w:rsidR="001C2924" w:rsidRPr="0052204B" w:rsidRDefault="001C2924" w:rsidP="00B55C1F">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Spécification</w:t>
            </w:r>
          </w:p>
        </w:tc>
        <w:tc>
          <w:tcPr>
            <w:tcW w:w="3348" w:type="dxa"/>
            <w:shd w:val="clear" w:color="auto" w:fill="auto"/>
            <w:vAlign w:val="bottom"/>
          </w:tcPr>
          <w:p w:rsidR="001C2924" w:rsidRPr="0052204B" w:rsidRDefault="001C2924" w:rsidP="00B55C1F">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 xml:space="preserve">Paragraphe de référence </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em</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Fabricant </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 </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τ</w:t>
            </w:r>
            <w:r w:rsidRPr="0052204B">
              <w:rPr>
                <w:rFonts w:eastAsia="MS Mincho"/>
                <w:color w:val="000000"/>
                <w:vertAlign w:val="subscript"/>
                <w:lang w:val="fr-CH"/>
              </w:rPr>
              <w:t>1</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max</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A.9.8.4</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M</w:t>
            </w:r>
            <w:r w:rsidRPr="0052204B">
              <w:rPr>
                <w:rFonts w:eastAsia="MS Mincho"/>
                <w:color w:val="000000"/>
                <w:vertAlign w:val="subscript"/>
                <w:lang w:val="fr-CH"/>
              </w:rPr>
              <w:t>min</w:t>
            </w:r>
            <w:r w:rsidRPr="0052204B">
              <w:rPr>
                <w:rFonts w:eastAsia="MS Mincho"/>
                <w:color w:val="000000"/>
                <w:lang w:val="fr-CH"/>
              </w:rPr>
              <w:t xml:space="preserve"> </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A.9.8.4</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K</w:t>
            </w:r>
            <w:r w:rsidRPr="0052204B">
              <w:rPr>
                <w:rFonts w:eastAsia="MS Mincho"/>
                <w:color w:val="000000"/>
                <w:vertAlign w:val="subscript"/>
                <w:lang w:val="fr-CH"/>
              </w:rPr>
              <w:t>P</w:t>
            </w:r>
            <w:r w:rsidRPr="0052204B">
              <w:rPr>
                <w:rFonts w:eastAsia="MS Mincho"/>
                <w:color w:val="000000"/>
                <w:lang w:val="fr-CH"/>
              </w:rPr>
              <w:t>, K</w:t>
            </w:r>
            <w:r w:rsidRPr="0052204B">
              <w:rPr>
                <w:rFonts w:eastAsia="MS Mincho"/>
                <w:color w:val="000000"/>
                <w:vertAlign w:val="subscript"/>
                <w:lang w:val="fr-CH"/>
              </w:rPr>
              <w:t>I</w:t>
            </w:r>
            <w:r w:rsidRPr="0052204B">
              <w:rPr>
                <w:rFonts w:eastAsia="MS Mincho"/>
                <w:color w:val="000000"/>
                <w:lang w:val="fr-CH"/>
              </w:rPr>
              <w:t xml:space="preserve"> </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1C2924" w:rsidRPr="0052204B" w:rsidTr="002C5F3A">
        <w:trPr>
          <w:cantSplit/>
        </w:trPr>
        <w:tc>
          <w:tcPr>
            <w:tcW w:w="195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P</w:t>
            </w:r>
            <w:r w:rsidRPr="0052204B">
              <w:rPr>
                <w:rFonts w:eastAsia="MS Mincho"/>
                <w:color w:val="000000"/>
                <w:vertAlign w:val="subscript"/>
                <w:lang w:val="fr-CH"/>
              </w:rPr>
              <w:t>el,em</w:t>
            </w:r>
          </w:p>
        </w:tc>
        <w:tc>
          <w:tcPr>
            <w:tcW w:w="2182"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348" w:type="dxa"/>
            <w:shd w:val="clear" w:color="auto" w:fill="auto"/>
          </w:tcPr>
          <w:p w:rsidR="001C2924" w:rsidRPr="0052204B" w:rsidRDefault="001C2924" w:rsidP="00B55C1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A.9.8.4</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rPr>
          <w:lang w:val="fr-CH"/>
        </w:rPr>
      </w:pPr>
      <w:r w:rsidRPr="0052204B">
        <w:rPr>
          <w:lang w:val="fr-CH"/>
        </w:rPr>
        <w:t>A.9.7.6.2</w:t>
      </w:r>
      <w:r w:rsidRPr="0052204B">
        <w:rPr>
          <w:lang w:val="fr-CH"/>
        </w:rPr>
        <w:tab/>
        <w:t xml:space="preserve">Modèle de moteur hydraulique </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Un moteur hydraulique est généralement utilisé pour transformer l’énergie emmagasinée dans un accumulateur hydraulique en énergie mécanique, c</w:t>
      </w:r>
      <w:r w:rsidRPr="0052204B">
        <w:rPr>
          <w:lang w:val="fr-CH"/>
        </w:rPr>
        <w:t>omme représenté à la figure 33.</w:t>
      </w: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Figure 33</w:t>
      </w:r>
      <w:r w:rsidRPr="0052204B">
        <w:rPr>
          <w:b w:val="0"/>
          <w:bCs/>
          <w:lang w:val="fr-CH"/>
        </w:rPr>
        <w:t xml:space="preserve"> </w:t>
      </w:r>
      <w:r w:rsidR="001C2924" w:rsidRPr="0052204B">
        <w:rPr>
          <w:lang w:val="fr-CH"/>
        </w:rPr>
        <w:br/>
        <w:t>Schéma de principe du modèle de pompe/moteur hydraulique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p w:rsidR="001C2924" w:rsidRPr="0052204B" w:rsidRDefault="001C2924" w:rsidP="00F739B2">
      <w:pPr>
        <w:pStyle w:val="SingleTxt"/>
        <w:spacing w:after="0" w:line="240" w:lineRule="auto"/>
        <w:rPr>
          <w:lang w:val="fr-CH"/>
        </w:rPr>
      </w:pPr>
      <w:r w:rsidRPr="0052204B">
        <w:rPr>
          <w:noProof/>
          <w:lang w:val="en-GB" w:eastAsia="en-GB"/>
        </w:rPr>
        <w:drawing>
          <wp:inline distT="0" distB="0" distL="0" distR="0" wp14:anchorId="191F87C9" wp14:editId="69A8E0F1">
            <wp:extent cx="4736592" cy="2473604"/>
            <wp:effectExtent l="0" t="0" r="6985" b="3175"/>
            <wp:docPr id="2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736592" cy="2473604"/>
                    </a:xfrm>
                    <a:prstGeom prst="rect">
                      <a:avLst/>
                    </a:prstGeom>
                    <a:noFill/>
                    <a:ln w="6350" cmpd="sng">
                      <a:noFill/>
                      <a:miter lim="800000"/>
                      <a:headEnd/>
                      <a:tailEnd/>
                    </a:ln>
                    <a:effectLst/>
                  </pic:spPr>
                </pic:pic>
              </a:graphicData>
            </a:graphic>
          </wp:inline>
        </w:drawing>
      </w: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Le modèle de couple du système pompe/moteur est établi comme suit</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799" w:dyaOrig="340">
          <v:shape id="_x0000_i1192" type="#_x0000_t75" style="width:140.2pt;height:16.9pt" o:ole="">
            <v:imagedata r:id="rId402" o:title=""/>
          </v:shape>
          <o:OLEObject Type="Embed" ProgID="Equation.3" ShapeID="_x0000_i1192" DrawAspect="Content" ObjectID="_1511071230" r:id="rId403"/>
        </w:object>
      </w:r>
      <w:r w:rsidR="001C2924" w:rsidRPr="0052204B">
        <w:rPr>
          <w:lang w:val="fr-CH"/>
        </w:rPr>
        <w:tab/>
        <w:t>(162)</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pm</w:t>
      </w:r>
      <w:r w:rsidR="001C2924" w:rsidRPr="0052204B">
        <w:rPr>
          <w:lang w:val="fr-CH"/>
        </w:rPr>
        <w:tab/>
        <w:t>est le couple du système moteur/pompe (Nm);</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x</w:t>
      </w:r>
      <w:r w:rsidR="001C2924" w:rsidRPr="0052204B">
        <w:rPr>
          <w:lang w:val="fr-CH"/>
        </w:rPr>
        <w:tab/>
        <w:t>est le signal de commande du système pompe/moteur entre 0 et 1;</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D</w:t>
      </w:r>
      <w:r w:rsidR="001C2924" w:rsidRPr="0052204B">
        <w:rPr>
          <w:vertAlign w:val="subscript"/>
          <w:lang w:val="fr-CH"/>
        </w:rPr>
        <w:t>pm</w:t>
      </w:r>
      <w:r w:rsidR="001C2924" w:rsidRPr="0052204B">
        <w:rPr>
          <w:lang w:val="fr-CH"/>
        </w:rPr>
        <w:tab/>
        <w:t>est le déplacement moteur/pompe (m</w:t>
      </w:r>
      <w:r w:rsidR="001C2924" w:rsidRPr="0052204B">
        <w:rPr>
          <w:vertAlign w:val="superscript"/>
          <w:lang w:val="fr-CH"/>
        </w:rPr>
        <w:t>3</w:t>
      </w:r>
      <w:r w:rsidR="001C2924" w:rsidRPr="0052204B">
        <w:rPr>
          <w:lang w:val="fr-CH"/>
        </w:rPr>
        <w:t>);</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p</w:t>
      </w:r>
      <w:r w:rsidR="001C2924" w:rsidRPr="0052204B">
        <w:rPr>
          <w:vertAlign w:val="subscript"/>
          <w:lang w:val="fr-CH"/>
        </w:rPr>
        <w:t>acc</w:t>
      </w:r>
      <w:r w:rsidR="001C2924" w:rsidRPr="0052204B">
        <w:rPr>
          <w:lang w:val="fr-CH"/>
        </w:rPr>
        <w:tab/>
        <w:t>est la pression dans l’accumulateur haute pression (Pa);</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p</w:t>
      </w:r>
      <w:r w:rsidR="001C2924" w:rsidRPr="0052204B">
        <w:rPr>
          <w:vertAlign w:val="subscript"/>
          <w:lang w:val="fr-CH"/>
        </w:rPr>
        <w:t>res</w:t>
      </w:r>
      <w:r w:rsidR="001C2924" w:rsidRPr="0052204B">
        <w:rPr>
          <w:lang w:val="fr-CH"/>
        </w:rPr>
        <w:tab/>
        <w:t>est la pression dans la bâche/le réservoir basse pression (Pa);</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η</w:t>
      </w:r>
      <w:r w:rsidR="001C2924" w:rsidRPr="0052204B">
        <w:rPr>
          <w:vertAlign w:val="subscript"/>
          <w:lang w:val="fr-CH"/>
        </w:rPr>
        <w:t>pm</w:t>
      </w:r>
      <w:r w:rsidR="001C2924" w:rsidRPr="0052204B">
        <w:rPr>
          <w:lang w:val="fr-CH"/>
        </w:rPr>
        <w:tab/>
        <w:t>est le rendement mécanique pompe/moteur.</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Le rendement mécanique doit être déterminé à partir de mesures et cartographié en fonction du signal de contrôle-commande x, de la pression différentielle et de la vitesse pompe/moteur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060" w:dyaOrig="340">
          <v:shape id="_x0000_i1193" type="#_x0000_t75" style="width:103.1pt;height:16.9pt" o:ole="">
            <v:imagedata r:id="rId404" o:title=""/>
          </v:shape>
          <o:OLEObject Type="Embed" ProgID="Equation.3" ShapeID="_x0000_i1193" DrawAspect="Content" ObjectID="_1511071231" r:id="rId405"/>
        </w:object>
      </w:r>
      <w:r w:rsidR="001C2924" w:rsidRPr="0052204B">
        <w:rPr>
          <w:lang w:val="fr-CH"/>
        </w:rPr>
        <w:tab/>
        <w:t>(163)</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ω</w:t>
      </w:r>
      <w:r w:rsidR="001C2924" w:rsidRPr="0052204B">
        <w:rPr>
          <w:vertAlign w:val="subscript"/>
          <w:lang w:val="fr-CH"/>
        </w:rPr>
        <w:t>pm</w:t>
      </w:r>
      <w:r w:rsidR="001C2924" w:rsidRPr="0052204B">
        <w:rPr>
          <w:lang w:val="fr-CH"/>
        </w:rPr>
        <w:tab/>
        <w:t>est la vitesse pompe/moteur (rad/s).</w:t>
      </w:r>
    </w:p>
    <w:p w:rsidR="001C2924" w:rsidRPr="0052204B" w:rsidRDefault="00F5498D" w:rsidP="001C2924">
      <w:pPr>
        <w:pStyle w:val="SingleTxt"/>
        <w:rPr>
          <w:lang w:val="fr-CH"/>
        </w:rPr>
      </w:pPr>
      <w:r w:rsidRPr="0052204B">
        <w:rPr>
          <w:lang w:val="fr-CH"/>
        </w:rPr>
        <w:tab/>
      </w:r>
      <w:r w:rsidR="001C2924" w:rsidRPr="0052204B">
        <w:rPr>
          <w:lang w:val="fr-CH"/>
        </w:rPr>
        <w:tab/>
        <w:t>Le débit à travers la pompe/le moteur Q</w:t>
      </w:r>
      <w:r w:rsidR="001C2924" w:rsidRPr="0052204B">
        <w:rPr>
          <w:vertAlign w:val="subscript"/>
          <w:lang w:val="fr-CH"/>
        </w:rPr>
        <w:t>pm</w:t>
      </w:r>
      <w:r w:rsidR="001C2924" w:rsidRPr="0052204B">
        <w:rPr>
          <w:lang w:val="fr-CH"/>
        </w:rPr>
        <w:t xml:space="preserve"> doit être calculé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320" w:dyaOrig="340">
          <v:shape id="_x0000_i1194" type="#_x0000_t75" style="width:116.2pt;height:16.9pt" o:ole="">
            <v:imagedata r:id="rId406" o:title=""/>
          </v:shape>
          <o:OLEObject Type="Embed" ProgID="Equation.3" ShapeID="_x0000_i1194" DrawAspect="Content" ObjectID="_1511071232" r:id="rId407"/>
        </w:object>
      </w:r>
      <w:r w:rsidR="001C2924" w:rsidRPr="0052204B">
        <w:rPr>
          <w:lang w:val="fr-CH"/>
        </w:rPr>
        <w:tab/>
        <w:t>(164)</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Le rendement volumétrique doit être déterminé à partir de mesures et cartographié en fonction du signal de contrôle-commande x, de la pression différentielle et de la vitesse pompe/moteur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55C1F" w:rsidRPr="00B55C1F">
        <w:rPr>
          <w:position w:val="-14"/>
          <w:lang w:val="fr-CH"/>
        </w:rPr>
        <w:object w:dxaOrig="2540" w:dyaOrig="380">
          <v:shape id="_x0000_i1195" type="#_x0000_t75" style="width:127.65pt;height:19.1pt" o:ole="">
            <v:imagedata r:id="rId408" o:title=""/>
          </v:shape>
          <o:OLEObject Type="Embed" ProgID="Equation.3" ShapeID="_x0000_i1195" DrawAspect="Content" ObjectID="_1511071233" r:id="rId409"/>
        </w:object>
      </w:r>
      <w:r w:rsidR="001C2924" w:rsidRPr="0052204B">
        <w:rPr>
          <w:lang w:val="fr-CH"/>
        </w:rPr>
        <w:tab/>
        <w:t>(165)</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La dynamique du système pompe/moteur hydraulique doit être modélisée comme un système de premier ordre comme suit</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260" w:dyaOrig="600">
          <v:shape id="_x0000_i1196" type="#_x0000_t75" style="width:112.9pt;height:30pt" o:ole="">
            <v:imagedata r:id="rId410" o:title=""/>
          </v:shape>
          <o:OLEObject Type="Embed" ProgID="Equation.3" ShapeID="_x0000_i1196" DrawAspect="Content" ObjectID="_1511071234" r:id="rId411"/>
        </w:object>
      </w:r>
      <w:r w:rsidR="001C2924" w:rsidRPr="0052204B">
        <w:rPr>
          <w:lang w:val="fr-CH"/>
        </w:rPr>
        <w:tab/>
        <w:t>(166)</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x</w:t>
      </w:r>
      <w:r w:rsidR="001C2924" w:rsidRPr="0052204B">
        <w:rPr>
          <w:vertAlign w:val="subscript"/>
          <w:lang w:val="fr-CH"/>
        </w:rPr>
        <w:t>pm</w:t>
      </w:r>
      <w:r w:rsidR="001C2924" w:rsidRPr="0052204B">
        <w:rPr>
          <w:lang w:val="fr-CH"/>
        </w:rPr>
        <w:tab/>
      </w:r>
      <w:r w:rsidRPr="0052204B">
        <w:rPr>
          <w:lang w:val="fr-CH"/>
        </w:rPr>
        <w:tab/>
      </w:r>
      <w:r w:rsidR="001C2924" w:rsidRPr="0052204B">
        <w:rPr>
          <w:lang w:val="fr-CH"/>
        </w:rPr>
        <w:t>est le couple ou débit volumétrique de sortie moteur/pompe (Nm ou m</w:t>
      </w:r>
      <w:r w:rsidR="001C2924" w:rsidRPr="0052204B">
        <w:rPr>
          <w:vertAlign w:val="superscript"/>
          <w:lang w:val="fr-CH"/>
        </w:rPr>
        <w:t>3</w:t>
      </w:r>
      <w:r w:rsidR="001C2924" w:rsidRPr="0052204B">
        <w:rPr>
          <w:lang w:val="fr-CH"/>
        </w:rPr>
        <w:t>/s);</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u</w:t>
      </w:r>
      <w:r w:rsidR="001C2924" w:rsidRPr="0052204B">
        <w:rPr>
          <w:vertAlign w:val="subscript"/>
          <w:lang w:val="fr-CH"/>
        </w:rPr>
        <w:t>pm,des</w:t>
      </w:r>
      <w:r w:rsidR="001C2924" w:rsidRPr="0052204B">
        <w:rPr>
          <w:lang w:val="fr-CH"/>
        </w:rPr>
        <w:tab/>
        <w:t>est le couple ou débit volumétrique d’entrée moteur/pompe (Nm ou m</w:t>
      </w:r>
      <w:r w:rsidR="001C2924" w:rsidRPr="0052204B">
        <w:rPr>
          <w:vertAlign w:val="superscript"/>
          <w:lang w:val="fr-CH"/>
        </w:rPr>
        <w:t>3</w:t>
      </w:r>
      <w:r w:rsidR="001C2924" w:rsidRPr="0052204B">
        <w:rPr>
          <w:lang w:val="fr-CH"/>
        </w:rPr>
        <w:t>/s);</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1</w:t>
      </w:r>
      <w:r w:rsidR="001C2924" w:rsidRPr="0052204B">
        <w:rPr>
          <w:lang w:val="fr-CH"/>
        </w:rPr>
        <w:tab/>
      </w:r>
      <w:r w:rsidRPr="0052204B">
        <w:rPr>
          <w:lang w:val="fr-CH"/>
        </w:rPr>
        <w:tab/>
      </w:r>
      <w:r w:rsidR="001C2924" w:rsidRPr="0052204B">
        <w:rPr>
          <w:lang w:val="fr-CH"/>
        </w:rPr>
        <w:t>est la constante de temps de réponse pompe/moteur (s).</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système pompe/moteur doit être commandé en vitesse ou en couple par un système de commande en boucle ouverte ou un système de commande PI, respectivement,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55C1F" w:rsidRPr="00B55C1F">
        <w:rPr>
          <w:position w:val="-16"/>
          <w:lang w:val="fr-CH"/>
        </w:rPr>
        <w:object w:dxaOrig="4660" w:dyaOrig="440">
          <v:shape id="_x0000_i1197" type="#_x0000_t75" style="width:232.35pt;height:21.8pt" o:ole="">
            <v:imagedata r:id="rId412" o:title=""/>
          </v:shape>
          <o:OLEObject Type="Embed" ProgID="Equation.3" ShapeID="_x0000_i1197" DrawAspect="Content" ObjectID="_1511071235" r:id="rId413"/>
        </w:object>
      </w:r>
      <w:r w:rsidR="001C2924" w:rsidRPr="0052204B">
        <w:rPr>
          <w:lang w:val="fr-CH"/>
        </w:rPr>
        <w:tab/>
        <w:t>(167)</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P</w:t>
      </w:r>
      <w:r w:rsidR="001C2924" w:rsidRPr="0052204B">
        <w:rPr>
          <w:lang w:val="fr-CH"/>
        </w:rPr>
        <w:tab/>
        <w:t>est le gain proportionnel du système de commande en vitesse;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I</w:t>
      </w:r>
      <w:r w:rsidR="001C2924" w:rsidRPr="0052204B">
        <w:rPr>
          <w:lang w:val="fr-CH"/>
        </w:rPr>
        <w:tab/>
        <w:t>est le gain intégral du système de commande en vitesse.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Le couple du système pompe/moteur doit être limité comme suit</w:t>
      </w:r>
      <w:r w:rsidR="00D23B14" w:rsidRPr="0052204B">
        <w:rPr>
          <w:lang w:val="fr-CH"/>
        </w:rPr>
        <w:t> :</w:t>
      </w:r>
      <w:r w:rsidR="001C2924" w:rsidRPr="0052204B">
        <w:rPr>
          <w:lang w:val="fr-CH"/>
        </w:rPr>
        <w:t xml:space="preserve"> </w:t>
      </w:r>
    </w:p>
    <w:p w:rsidR="001C2924" w:rsidRPr="0052204B" w:rsidRDefault="00F5498D" w:rsidP="00B55C1F">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1719" w:dyaOrig="340">
          <v:shape id="_x0000_i1198" type="#_x0000_t75" style="width:86.2pt;height:16.9pt" o:ole="">
            <v:imagedata r:id="rId414" o:title=""/>
          </v:shape>
          <o:OLEObject Type="Embed" ProgID="Equation.3" ShapeID="_x0000_i1198" DrawAspect="Content" ObjectID="_1511071236" r:id="rId415"/>
        </w:object>
      </w:r>
      <w:r w:rsidR="001C2924" w:rsidRPr="0052204B">
        <w:rPr>
          <w:lang w:val="fr-CH"/>
        </w:rPr>
        <w:tab/>
        <w:t>(168)</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F5498D">
      <w:pPr>
        <w:pStyle w:val="SingleTxt"/>
        <w:ind w:left="2693" w:hanging="1426"/>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max</w:t>
      </w:r>
      <w:r w:rsidR="001C2924" w:rsidRPr="0052204B">
        <w:rPr>
          <w:lang w:val="fr-CH"/>
        </w:rPr>
        <w:tab/>
        <w:t>est la cartographie de couple maximale en fonction de la vitesse de rotation (Nm).</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modèle du système pompe/moteur doit comprendre également une inertie J</w:t>
      </w:r>
      <w:r w:rsidR="001C2924" w:rsidRPr="0052204B">
        <w:rPr>
          <w:vertAlign w:val="subscript"/>
          <w:lang w:val="fr-CH"/>
        </w:rPr>
        <w:t>pm</w:t>
      </w:r>
      <w:r w:rsidR="001C2924" w:rsidRPr="0052204B">
        <w:rPr>
          <w:lang w:val="fr-CH"/>
        </w:rPr>
        <w:t xml:space="preserve"> qui doit être ajoutée à l’inertie totale du groupe motopropulseur. </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 xml:space="preserve">Pour le modèle disponible dans la bibliothèque HILS, les paramètres et l’interface sont définis au tableau 35. </w:t>
      </w:r>
    </w:p>
    <w:p w:rsidR="00F5498D" w:rsidRPr="0052204B" w:rsidRDefault="00F5498D" w:rsidP="00F5498D">
      <w:pPr>
        <w:pStyle w:val="SingleTxt"/>
        <w:spacing w:after="0" w:line="120" w:lineRule="exact"/>
        <w:ind w:left="2218" w:hanging="951"/>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Tableau 35</w:t>
      </w:r>
      <w:r w:rsidRPr="0052204B">
        <w:rPr>
          <w:b w:val="0"/>
          <w:bCs/>
          <w:lang w:val="fr-CH"/>
        </w:rPr>
        <w:t xml:space="preserve"> </w:t>
      </w:r>
      <w:r w:rsidR="001C2924" w:rsidRPr="0052204B">
        <w:rPr>
          <w:b w:val="0"/>
          <w:bCs/>
          <w:lang w:val="fr-CH"/>
        </w:rPr>
        <w:br/>
      </w:r>
      <w:r w:rsidR="001C2924" w:rsidRPr="0052204B">
        <w:rPr>
          <w:lang w:val="fr-CH"/>
        </w:rPr>
        <w:t>Paramètres et interface du modèle de système pompe/moteur hydraulique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6"/>
        <w:gridCol w:w="1175"/>
        <w:gridCol w:w="989"/>
        <w:gridCol w:w="2160"/>
        <w:gridCol w:w="3006"/>
      </w:tblGrid>
      <w:tr w:rsidR="001C2924" w:rsidRPr="0052204B" w:rsidTr="00B55C1F">
        <w:trPr>
          <w:tblHeader/>
        </w:trPr>
        <w:tc>
          <w:tcPr>
            <w:tcW w:w="1436"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175"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89"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160"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006" w:type="dxa"/>
            <w:shd w:val="clear" w:color="auto" w:fill="auto"/>
            <w:vAlign w:val="bottom"/>
          </w:tcPr>
          <w:p w:rsidR="001C2924" w:rsidRPr="0052204B" w:rsidRDefault="001C2924" w:rsidP="002C5F3A">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1C2924" w:rsidRPr="0052204B" w:rsidTr="00B55C1F">
        <w:tc>
          <w:tcPr>
            <w:tcW w:w="1436" w:type="dxa"/>
            <w:vMerge w:val="restart"/>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Paramètre</w:t>
            </w:r>
          </w:p>
        </w:tc>
        <w:tc>
          <w:tcPr>
            <w:tcW w:w="1175"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pm</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16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Inertie</w:t>
            </w:r>
          </w:p>
        </w:tc>
        <w:tc>
          <w:tcPr>
            <w:tcW w:w="300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dat.inertia.value</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1</w:t>
            </w:r>
          </w:p>
        </w:tc>
        <w:tc>
          <w:tcPr>
            <w:tcW w:w="989" w:type="dxa"/>
            <w:shd w:val="clear" w:color="auto" w:fill="auto"/>
          </w:tcPr>
          <w:p w:rsidR="001C2924" w:rsidRPr="0052204B" w:rsidRDefault="001C2924" w:rsidP="002C5F3A">
            <w:pPr>
              <w:spacing w:before="40" w:after="80"/>
              <w:ind w:left="115" w:right="115"/>
              <w:rPr>
                <w:rFonts w:ascii="Courier" w:eastAsia="MS Mincho" w:hAnsi="Courier"/>
                <w:color w:val="000000"/>
                <w:szCs w:val="20"/>
                <w:lang w:val="fr-CH"/>
              </w:rPr>
            </w:pPr>
            <w:r w:rsidRPr="0052204B">
              <w:rPr>
                <w:rFonts w:eastAsia="MS Mincho"/>
                <w:color w:val="000000"/>
                <w:szCs w:val="20"/>
                <w:lang w:val="fr-CH"/>
              </w:rPr>
              <w:t>s</w:t>
            </w:r>
          </w:p>
        </w:tc>
        <w:tc>
          <w:tcPr>
            <w:tcW w:w="2160"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Constante de temps</w:t>
            </w:r>
          </w:p>
        </w:tc>
        <w:tc>
          <w:tcPr>
            <w:tcW w:w="300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dat.timeconstant.value</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color w:val="000000"/>
                <w:szCs w:val="20"/>
                <w:lang w:val="fr-CH"/>
              </w:rPr>
              <w:t>M</w:t>
            </w:r>
            <w:r w:rsidRPr="0052204B">
              <w:rPr>
                <w:rFonts w:eastAsia="MS Mincho"/>
                <w:color w:val="000000"/>
                <w:szCs w:val="20"/>
                <w:vertAlign w:val="subscript"/>
                <w:lang w:val="fr-CH"/>
              </w:rPr>
              <w:t>max</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Nm</w:t>
            </w:r>
          </w:p>
        </w:tc>
        <w:tc>
          <w:tcPr>
            <w:tcW w:w="2160" w:type="dxa"/>
            <w:shd w:val="clear" w:color="auto" w:fill="auto"/>
          </w:tcPr>
          <w:p w:rsidR="001C2924" w:rsidRPr="0052204B" w:rsidRDefault="001C2924" w:rsidP="002C5F3A">
            <w:pPr>
              <w:spacing w:before="40" w:after="80"/>
              <w:ind w:left="115" w:right="115"/>
              <w:rPr>
                <w:rFonts w:eastAsia="MS Mincho"/>
                <w:color w:val="000000"/>
                <w:szCs w:val="20"/>
                <w:lang w:val="fr-CH"/>
              </w:rPr>
            </w:pPr>
            <w:r w:rsidRPr="0052204B">
              <w:rPr>
                <w:rFonts w:eastAsia="MS Mincho"/>
                <w:color w:val="000000"/>
                <w:szCs w:val="20"/>
                <w:lang w:val="fr-CH"/>
              </w:rPr>
              <w:t>Couple maximal =f (vitesse)</w:t>
            </w:r>
          </w:p>
        </w:tc>
        <w:tc>
          <w:tcPr>
            <w:tcW w:w="300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dat.maxtorque</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m</w:t>
            </w:r>
            <w:r w:rsidRPr="0052204B">
              <w:rPr>
                <w:rFonts w:eastAsia="MS Mincho"/>
                <w:szCs w:val="20"/>
                <w:vertAlign w:val="superscript"/>
                <w:lang w:val="fr-CH"/>
              </w:rPr>
              <w:t>3</w:t>
            </w:r>
          </w:p>
        </w:tc>
        <w:tc>
          <w:tcPr>
            <w:tcW w:w="2160" w:type="dxa"/>
            <w:shd w:val="clear" w:color="auto" w:fill="auto"/>
          </w:tcPr>
          <w:p w:rsidR="001C2924" w:rsidRPr="0052204B" w:rsidRDefault="001C2924" w:rsidP="002C5F3A">
            <w:pPr>
              <w:spacing w:before="40" w:after="80"/>
              <w:ind w:left="115" w:right="115"/>
              <w:rPr>
                <w:rFonts w:eastAsia="MS Mincho"/>
                <w:color w:val="000000"/>
                <w:szCs w:val="20"/>
                <w:lang w:val="fr-CH"/>
              </w:rPr>
            </w:pPr>
            <w:r w:rsidRPr="0052204B">
              <w:rPr>
                <w:rFonts w:eastAsia="MS Mincho"/>
                <w:color w:val="000000"/>
                <w:szCs w:val="20"/>
                <w:lang w:val="fr-CH"/>
              </w:rPr>
              <w:t>Déplacement</w:t>
            </w:r>
          </w:p>
        </w:tc>
        <w:tc>
          <w:tcPr>
            <w:tcW w:w="300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dat.displacement.value</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η</w:t>
            </w:r>
            <w:r w:rsidRPr="0052204B">
              <w:rPr>
                <w:rFonts w:eastAsia="MS Mincho"/>
                <w:szCs w:val="20"/>
                <w:vertAlign w:val="subscript"/>
                <w:lang w:val="fr-CH"/>
              </w:rPr>
              <w:t>v</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1C2924" w:rsidRPr="0052204B" w:rsidRDefault="00CB5800" w:rsidP="002C5F3A">
            <w:pPr>
              <w:spacing w:before="40" w:after="80"/>
              <w:ind w:left="115" w:right="115"/>
              <w:rPr>
                <w:rFonts w:eastAsia="MS Mincho"/>
                <w:color w:val="000000"/>
                <w:szCs w:val="20"/>
                <w:lang w:val="fr-CH"/>
              </w:rPr>
            </w:pPr>
            <w:r w:rsidRPr="0052204B">
              <w:rPr>
                <w:rFonts w:eastAsia="MS Mincho"/>
                <w:color w:val="000000"/>
                <w:szCs w:val="20"/>
                <w:lang w:val="fr-CH"/>
              </w:rPr>
              <w:t>Rendement volumétrique</w:t>
            </w:r>
          </w:p>
        </w:tc>
        <w:tc>
          <w:tcPr>
            <w:tcW w:w="3006"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dat.volefficiency</w:t>
            </w:r>
            <w:r w:rsidRPr="0052204B">
              <w:rPr>
                <w:rFonts w:eastAsia="MS Mincho"/>
                <w:color w:val="000000"/>
                <w:szCs w:val="20"/>
                <w:lang w:val="fr-CH"/>
              </w:rPr>
              <w:t>.efficiency.map</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m</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1C2924" w:rsidRPr="0052204B" w:rsidRDefault="001C2924" w:rsidP="002C5F3A">
            <w:pPr>
              <w:spacing w:before="40" w:after="80"/>
              <w:ind w:left="115" w:right="115"/>
              <w:rPr>
                <w:rFonts w:eastAsia="MS Mincho"/>
                <w:color w:val="000000"/>
                <w:szCs w:val="20"/>
                <w:lang w:val="fr-CH"/>
              </w:rPr>
            </w:pPr>
            <w:r w:rsidRPr="0052204B">
              <w:rPr>
                <w:rFonts w:eastAsia="MS Mincho"/>
                <w:color w:val="000000"/>
                <w:szCs w:val="20"/>
                <w:lang w:val="fr-CH"/>
              </w:rPr>
              <w:t>Rendement mécanique</w:t>
            </w:r>
          </w:p>
        </w:tc>
        <w:tc>
          <w:tcPr>
            <w:tcW w:w="3006" w:type="dxa"/>
            <w:shd w:val="clear" w:color="auto" w:fill="auto"/>
          </w:tcPr>
          <w:p w:rsidR="001C2924" w:rsidRPr="0052204B" w:rsidRDefault="001C2924" w:rsidP="002C5F3A">
            <w:pPr>
              <w:spacing w:before="40" w:after="80"/>
              <w:ind w:left="115" w:right="115"/>
              <w:rPr>
                <w:rFonts w:eastAsia="MS Mincho"/>
                <w:spacing w:val="-2"/>
                <w:szCs w:val="20"/>
                <w:lang w:val="fr-CH"/>
              </w:rPr>
            </w:pPr>
            <w:r w:rsidRPr="0052204B">
              <w:rPr>
                <w:rFonts w:eastAsia="MS Mincho"/>
                <w:spacing w:val="-2"/>
                <w:szCs w:val="20"/>
                <w:lang w:val="fr-CH"/>
              </w:rPr>
              <w:t>dat.mechefficiency</w:t>
            </w:r>
            <w:r w:rsidRPr="0052204B">
              <w:rPr>
                <w:rFonts w:eastAsia="MS Mincho"/>
                <w:color w:val="000000"/>
                <w:spacing w:val="-2"/>
                <w:szCs w:val="20"/>
                <w:lang w:val="fr-CH"/>
              </w:rPr>
              <w:t>.efficiency.map</w:t>
            </w:r>
          </w:p>
        </w:tc>
      </w:tr>
      <w:tr w:rsidR="001C2924" w:rsidRPr="0052204B" w:rsidTr="00B55C1F">
        <w:tc>
          <w:tcPr>
            <w:tcW w:w="1436" w:type="dxa"/>
            <w:vMerge/>
            <w:shd w:val="clear" w:color="auto" w:fill="auto"/>
          </w:tcPr>
          <w:p w:rsidR="001C2924" w:rsidRPr="0052204B" w:rsidRDefault="001C2924" w:rsidP="002C5F3A">
            <w:pPr>
              <w:spacing w:before="40" w:after="80"/>
              <w:ind w:left="115" w:right="115"/>
              <w:rPr>
                <w:rFonts w:eastAsia="MS Mincho"/>
                <w:szCs w:val="20"/>
                <w:lang w:val="fr-CH"/>
              </w:rPr>
            </w:pPr>
          </w:p>
        </w:tc>
        <w:tc>
          <w:tcPr>
            <w:tcW w:w="1175" w:type="dxa"/>
            <w:shd w:val="clear" w:color="auto" w:fill="auto"/>
          </w:tcPr>
          <w:p w:rsidR="001C2924" w:rsidRPr="0052204B" w:rsidRDefault="001C2924" w:rsidP="002C5F3A">
            <w:pPr>
              <w:spacing w:before="40" w:after="80"/>
              <w:ind w:left="115" w:right="115"/>
              <w:rPr>
                <w:rFonts w:eastAsia="MS Mincho"/>
                <w:color w:val="000000"/>
                <w:szCs w:val="20"/>
                <w:vertAlign w:val="subscript"/>
                <w:lang w:val="fr-CH"/>
              </w:rPr>
            </w:pPr>
            <w:r w:rsidRPr="0052204B">
              <w:rPr>
                <w:rFonts w:eastAsia="MS Mincho"/>
                <w:color w:val="000000"/>
                <w:szCs w:val="20"/>
                <w:lang w:val="fr-CH"/>
              </w:rPr>
              <w:t>K</w:t>
            </w:r>
            <w:r w:rsidRPr="0052204B">
              <w:rPr>
                <w:rFonts w:eastAsia="MS Mincho"/>
                <w:color w:val="000000"/>
                <w:szCs w:val="20"/>
                <w:vertAlign w:val="subscript"/>
                <w:lang w:val="fr-CH"/>
              </w:rPr>
              <w:t>P</w:t>
            </w:r>
          </w:p>
          <w:p w:rsidR="001C2924" w:rsidRPr="0052204B" w:rsidRDefault="001C2924" w:rsidP="002C5F3A">
            <w:pPr>
              <w:spacing w:before="40" w:after="80"/>
              <w:ind w:left="115" w:right="115"/>
              <w:rPr>
                <w:rFonts w:eastAsia="MS Mincho"/>
                <w:color w:val="000000"/>
                <w:szCs w:val="20"/>
                <w:vertAlign w:val="subscript"/>
                <w:lang w:val="fr-CH"/>
              </w:rPr>
            </w:pPr>
            <w:r w:rsidRPr="0052204B">
              <w:rPr>
                <w:rFonts w:eastAsia="MS Mincho"/>
                <w:color w:val="000000"/>
                <w:szCs w:val="20"/>
                <w:lang w:val="fr-CH"/>
              </w:rPr>
              <w:t>K</w:t>
            </w:r>
            <w:r w:rsidRPr="0052204B">
              <w:rPr>
                <w:rFonts w:eastAsia="MS Mincho"/>
                <w:color w:val="000000"/>
                <w:szCs w:val="20"/>
                <w:vertAlign w:val="subscript"/>
                <w:lang w:val="fr-CH"/>
              </w:rPr>
              <w:t>I</w:t>
            </w:r>
          </w:p>
        </w:tc>
        <w:tc>
          <w:tcPr>
            <w:tcW w:w="989" w:type="dxa"/>
            <w:shd w:val="clear" w:color="auto" w:fill="auto"/>
          </w:tcPr>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p w:rsidR="001C2924" w:rsidRPr="0052204B" w:rsidRDefault="001C2924" w:rsidP="002C5F3A">
            <w:pPr>
              <w:spacing w:before="40" w:after="80"/>
              <w:ind w:left="115" w:right="115"/>
              <w:rPr>
                <w:rFonts w:eastAsia="MS Mincho"/>
                <w:szCs w:val="20"/>
                <w:lang w:val="fr-CH"/>
              </w:rPr>
            </w:pPr>
            <w:r w:rsidRPr="0052204B">
              <w:rPr>
                <w:rFonts w:eastAsia="MS Mincho"/>
                <w:szCs w:val="20"/>
                <w:lang w:val="fr-CH"/>
              </w:rPr>
              <w:t>-</w:t>
            </w:r>
          </w:p>
        </w:tc>
        <w:tc>
          <w:tcPr>
            <w:tcW w:w="2160" w:type="dxa"/>
            <w:shd w:val="clear" w:color="auto" w:fill="auto"/>
          </w:tcPr>
          <w:p w:rsidR="001C2924" w:rsidRPr="0052204B" w:rsidRDefault="001C2924" w:rsidP="002C5F3A">
            <w:pPr>
              <w:spacing w:before="40" w:after="80"/>
              <w:ind w:left="115" w:right="115"/>
              <w:rPr>
                <w:rFonts w:eastAsia="MS Mincho"/>
                <w:color w:val="000000"/>
                <w:szCs w:val="20"/>
                <w:lang w:val="fr-CH"/>
              </w:rPr>
            </w:pPr>
            <w:r w:rsidRPr="0052204B">
              <w:rPr>
                <w:rFonts w:eastAsia="MS Mincho"/>
                <w:color w:val="000000"/>
                <w:szCs w:val="20"/>
                <w:lang w:val="fr-CH"/>
              </w:rPr>
              <w:t>Module de commande de vitesse (PI)</w:t>
            </w:r>
          </w:p>
        </w:tc>
        <w:tc>
          <w:tcPr>
            <w:tcW w:w="3006" w:type="dxa"/>
            <w:shd w:val="clear" w:color="auto" w:fill="auto"/>
          </w:tcPr>
          <w:p w:rsidR="001C2924" w:rsidRPr="0052204B" w:rsidRDefault="001C2924" w:rsidP="002C5F3A">
            <w:pPr>
              <w:spacing w:before="40" w:after="80"/>
              <w:ind w:left="115" w:right="115"/>
              <w:rPr>
                <w:rFonts w:eastAsia="MS Mincho"/>
                <w:color w:val="000000"/>
                <w:szCs w:val="20"/>
                <w:lang w:val="fr-CH"/>
              </w:rPr>
            </w:pPr>
            <w:r w:rsidRPr="0052204B">
              <w:rPr>
                <w:rFonts w:eastAsia="MS Mincho"/>
                <w:szCs w:val="20"/>
                <w:lang w:val="fr-CH"/>
              </w:rPr>
              <w:t>dat.</w:t>
            </w:r>
            <w:r w:rsidRPr="0052204B">
              <w:rPr>
                <w:rFonts w:eastAsia="MS Mincho"/>
                <w:color w:val="000000"/>
                <w:szCs w:val="20"/>
                <w:lang w:val="fr-CH"/>
              </w:rPr>
              <w:t xml:space="preserve">controller.p.value </w:t>
            </w:r>
          </w:p>
          <w:p w:rsidR="001C2924" w:rsidRPr="0052204B" w:rsidRDefault="001C2924" w:rsidP="002C5F3A">
            <w:pPr>
              <w:spacing w:before="40" w:after="80"/>
              <w:ind w:left="115" w:right="115"/>
              <w:rPr>
                <w:rFonts w:eastAsia="MS Mincho"/>
                <w:szCs w:val="20"/>
                <w:lang w:val="fr-CH"/>
              </w:rPr>
            </w:pPr>
            <w:r w:rsidRPr="0052204B">
              <w:rPr>
                <w:rFonts w:eastAsia="MS Mincho"/>
                <w:color w:val="000000"/>
                <w:szCs w:val="20"/>
                <w:lang w:val="fr-CH"/>
              </w:rPr>
              <w:t>dat.controller.i.value</w:t>
            </w:r>
          </w:p>
        </w:tc>
      </w:tr>
      <w:tr w:rsidR="001C2924" w:rsidRPr="0052204B" w:rsidTr="00B55C1F">
        <w:tc>
          <w:tcPr>
            <w:tcW w:w="1436" w:type="dxa"/>
            <w:vMerge w:val="restart"/>
            <w:shd w:val="clear" w:color="auto" w:fill="auto"/>
          </w:tcPr>
          <w:p w:rsidR="001C2924" w:rsidRPr="0052204B" w:rsidRDefault="001C2924" w:rsidP="00C06D10">
            <w:pPr>
              <w:keepNext/>
              <w:spacing w:before="40" w:after="80" w:line="220" w:lineRule="exact"/>
              <w:ind w:left="115" w:right="115"/>
              <w:rPr>
                <w:rFonts w:eastAsia="MS Mincho"/>
                <w:szCs w:val="20"/>
                <w:lang w:val="fr-CH"/>
              </w:rPr>
            </w:pPr>
            <w:r w:rsidRPr="0052204B">
              <w:rPr>
                <w:rFonts w:eastAsia="MS Mincho"/>
                <w:szCs w:val="20"/>
                <w:lang w:val="fr-CH"/>
              </w:rPr>
              <w:t>Signal de commande</w:t>
            </w:r>
          </w:p>
        </w:tc>
        <w:tc>
          <w:tcPr>
            <w:tcW w:w="1175" w:type="dxa"/>
            <w:shd w:val="clear" w:color="auto" w:fill="auto"/>
          </w:tcPr>
          <w:p w:rsidR="001C2924" w:rsidRPr="0052204B" w:rsidRDefault="001C2924" w:rsidP="00C06D10">
            <w:pPr>
              <w:spacing w:before="40" w:after="80" w:line="220" w:lineRule="exact"/>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ref</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rad/s</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Vitesse demandée</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Hpm_nReq_radps</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booléen</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Interrupteur de commande vitesse/couple</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Hpm_flgReqSwitch_B</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color w:val="000000"/>
                <w:szCs w:val="20"/>
                <w:lang w:val="fr-CH"/>
              </w:rPr>
              <w:t>M</w:t>
            </w:r>
            <w:r w:rsidRPr="0052204B">
              <w:rPr>
                <w:rFonts w:eastAsia="MS Mincho"/>
                <w:color w:val="000000"/>
                <w:szCs w:val="20"/>
                <w:vertAlign w:val="subscript"/>
                <w:lang w:val="fr-CH"/>
              </w:rPr>
              <w:t>pm,des</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Nm</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Couple demandé</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Hpm_tqReq_Nm</w:t>
            </w:r>
          </w:p>
        </w:tc>
      </w:tr>
      <w:tr w:rsidR="001C2924" w:rsidRPr="0052204B" w:rsidTr="00B55C1F">
        <w:tc>
          <w:tcPr>
            <w:tcW w:w="1436" w:type="dxa"/>
            <w:vMerge w:val="restart"/>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Signal capteur</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Nm</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color w:val="000000"/>
                <w:szCs w:val="20"/>
                <w:lang w:val="fr-CH"/>
              </w:rPr>
              <w:t>Couple réel du moteur</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Hpm_tqAct_Nm</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rad/s</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Vitesse réelle du moteur</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Hpm_nAct_radps</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Q</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m</w:t>
            </w:r>
            <w:r w:rsidRPr="0052204B">
              <w:rPr>
                <w:rFonts w:eastAsia="MS Mincho"/>
                <w:szCs w:val="20"/>
                <w:vertAlign w:val="superscript"/>
                <w:lang w:val="fr-CH"/>
              </w:rPr>
              <w:t>3</w:t>
            </w:r>
            <w:r w:rsidRPr="0052204B">
              <w:rPr>
                <w:rFonts w:eastAsia="MS Mincho"/>
                <w:szCs w:val="20"/>
                <w:lang w:val="fr-CH"/>
              </w:rPr>
              <w:t>/s</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Débit volumétrique réel</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Hpm_flowAct_m3ps</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p</w:t>
            </w:r>
            <w:r w:rsidRPr="0052204B">
              <w:rPr>
                <w:rFonts w:eastAsia="MS Mincho"/>
                <w:szCs w:val="20"/>
                <w:vertAlign w:val="subscript"/>
                <w:lang w:val="fr-CH"/>
              </w:rPr>
              <w:t>acc</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Pa</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Pression de l’accumulateur</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Hpm_pInAct_Pa</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p</w:t>
            </w:r>
            <w:r w:rsidRPr="0052204B">
              <w:rPr>
                <w:rFonts w:eastAsia="MS Mincho"/>
                <w:szCs w:val="20"/>
                <w:vertAlign w:val="subscript"/>
                <w:lang w:val="fr-CH"/>
              </w:rPr>
              <w:t>res</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Pa</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Pression du réservoir</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Hpm_pOutAct_Pa</w:t>
            </w:r>
          </w:p>
        </w:tc>
      </w:tr>
      <w:tr w:rsidR="001C2924" w:rsidRPr="0052204B" w:rsidTr="00B55C1F">
        <w:tc>
          <w:tcPr>
            <w:tcW w:w="143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Fluide in 1 [Pa]</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p</w:t>
            </w:r>
            <w:r w:rsidRPr="0052204B">
              <w:rPr>
                <w:rFonts w:eastAsia="MS Mincho"/>
                <w:szCs w:val="20"/>
                <w:vertAlign w:val="subscript"/>
                <w:lang w:val="fr-CH"/>
              </w:rPr>
              <w:t>acc</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Pa</w:t>
            </w:r>
          </w:p>
        </w:tc>
        <w:tc>
          <w:tcPr>
            <w:tcW w:w="2160" w:type="dxa"/>
            <w:shd w:val="clear" w:color="auto" w:fill="auto"/>
          </w:tcPr>
          <w:p w:rsidR="001C2924" w:rsidRPr="0052204B" w:rsidRDefault="001C2924" w:rsidP="00C06D10">
            <w:pPr>
              <w:spacing w:before="40" w:after="80" w:line="220" w:lineRule="exact"/>
              <w:ind w:left="115" w:right="115"/>
              <w:rPr>
                <w:rFonts w:eastAsia="MS Mincho"/>
                <w:color w:val="000000"/>
                <w:szCs w:val="20"/>
                <w:lang w:val="fr-CH"/>
              </w:rPr>
            </w:pPr>
            <w:r w:rsidRPr="0052204B">
              <w:rPr>
                <w:rFonts w:eastAsia="MS Mincho"/>
                <w:color w:val="000000"/>
                <w:szCs w:val="20"/>
                <w:lang w:val="fr-CH"/>
              </w:rPr>
              <w:t>Pression</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phys_pressure_Pa</w:t>
            </w:r>
          </w:p>
        </w:tc>
      </w:tr>
      <w:tr w:rsidR="001C2924" w:rsidRPr="0052204B" w:rsidTr="00B55C1F">
        <w:tc>
          <w:tcPr>
            <w:tcW w:w="143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Fluide in 2 [Pa]</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P</w:t>
            </w:r>
            <w:r w:rsidRPr="0052204B">
              <w:rPr>
                <w:rFonts w:eastAsia="MS Mincho"/>
                <w:szCs w:val="20"/>
                <w:vertAlign w:val="subscript"/>
                <w:lang w:val="fr-CH"/>
              </w:rPr>
              <w:t>res</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Pa</w:t>
            </w:r>
          </w:p>
        </w:tc>
        <w:tc>
          <w:tcPr>
            <w:tcW w:w="2160"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Pression</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phys_pressure_Pa</w:t>
            </w:r>
          </w:p>
        </w:tc>
      </w:tr>
      <w:tr w:rsidR="001C2924" w:rsidRPr="0052204B" w:rsidTr="00B55C1F">
        <w:tc>
          <w:tcPr>
            <w:tcW w:w="143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Fluide out [m</w:t>
            </w:r>
            <w:r w:rsidRPr="0052204B">
              <w:rPr>
                <w:rFonts w:eastAsia="MS Mincho"/>
                <w:szCs w:val="20"/>
                <w:vertAlign w:val="superscript"/>
                <w:lang w:val="fr-CH"/>
              </w:rPr>
              <w:t>3</w:t>
            </w:r>
            <w:r w:rsidRPr="0052204B">
              <w:rPr>
                <w:rFonts w:eastAsia="MS Mincho"/>
                <w:szCs w:val="20"/>
                <w:lang w:val="fr-CH"/>
              </w:rPr>
              <w:t>/s]</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Q</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m</w:t>
            </w:r>
            <w:r w:rsidRPr="0052204B">
              <w:rPr>
                <w:rFonts w:eastAsia="MS Mincho"/>
                <w:szCs w:val="20"/>
                <w:vertAlign w:val="superscript"/>
                <w:lang w:val="fr-CH"/>
              </w:rPr>
              <w:t>3</w:t>
            </w:r>
            <w:r w:rsidRPr="0052204B">
              <w:rPr>
                <w:rFonts w:eastAsia="MS Mincho"/>
                <w:szCs w:val="20"/>
                <w:lang w:val="fr-CH"/>
              </w:rPr>
              <w:t>/s</w:t>
            </w:r>
          </w:p>
        </w:tc>
        <w:tc>
          <w:tcPr>
            <w:tcW w:w="2160"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 xml:space="preserve">Débit volumétrique </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phys_flow_m3ps</w:t>
            </w:r>
          </w:p>
        </w:tc>
      </w:tr>
      <w:tr w:rsidR="001C2924" w:rsidRPr="0052204B" w:rsidTr="00B55C1F">
        <w:tc>
          <w:tcPr>
            <w:tcW w:w="1436" w:type="dxa"/>
            <w:vMerge w:val="restart"/>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Mech out [Nm]</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Nm</w:t>
            </w:r>
          </w:p>
        </w:tc>
        <w:tc>
          <w:tcPr>
            <w:tcW w:w="2160"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Couple</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phys_torque_Nm</w:t>
            </w:r>
          </w:p>
        </w:tc>
      </w:tr>
      <w:tr w:rsidR="001C2924" w:rsidRPr="0052204B" w:rsidTr="00B55C1F">
        <w:tc>
          <w:tcPr>
            <w:tcW w:w="1436" w:type="dxa"/>
            <w:vMerge/>
            <w:shd w:val="clear" w:color="auto" w:fill="auto"/>
          </w:tcPr>
          <w:p w:rsidR="001C2924" w:rsidRPr="0052204B" w:rsidRDefault="001C2924" w:rsidP="00C06D10">
            <w:pPr>
              <w:spacing w:before="40" w:after="80" w:line="220" w:lineRule="exact"/>
              <w:ind w:left="115" w:right="115"/>
              <w:rPr>
                <w:rFonts w:eastAsia="MS Mincho"/>
                <w:szCs w:val="20"/>
                <w:lang w:val="fr-CH"/>
              </w:rPr>
            </w:pP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160"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Inertie</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1C2924" w:rsidRPr="0052204B" w:rsidTr="00B55C1F">
        <w:tc>
          <w:tcPr>
            <w:tcW w:w="1436" w:type="dxa"/>
            <w:shd w:val="clear" w:color="auto" w:fill="auto"/>
          </w:tcPr>
          <w:p w:rsidR="001C2924" w:rsidRPr="003476DD" w:rsidRDefault="001C2924" w:rsidP="00C06D10">
            <w:pPr>
              <w:spacing w:before="40" w:after="80" w:line="220" w:lineRule="exact"/>
              <w:ind w:left="115" w:right="115"/>
              <w:rPr>
                <w:rFonts w:eastAsia="MS Mincho"/>
                <w:szCs w:val="20"/>
              </w:rPr>
            </w:pPr>
            <w:r w:rsidRPr="003476DD">
              <w:rPr>
                <w:rFonts w:eastAsia="MS Mincho"/>
                <w:szCs w:val="20"/>
              </w:rPr>
              <w:t>Mech fb in [rad/s]</w:t>
            </w:r>
          </w:p>
        </w:tc>
        <w:tc>
          <w:tcPr>
            <w:tcW w:w="1175" w:type="dxa"/>
            <w:shd w:val="clear" w:color="auto" w:fill="auto"/>
          </w:tcPr>
          <w:p w:rsidR="001C2924" w:rsidRPr="0052204B" w:rsidRDefault="001C2924" w:rsidP="00C06D10">
            <w:pPr>
              <w:spacing w:before="40" w:after="80" w:line="220" w:lineRule="exact"/>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pm</w:t>
            </w:r>
          </w:p>
        </w:tc>
        <w:tc>
          <w:tcPr>
            <w:tcW w:w="989"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rad/s</w:t>
            </w:r>
          </w:p>
        </w:tc>
        <w:tc>
          <w:tcPr>
            <w:tcW w:w="2160"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Vitesse de rotation</w:t>
            </w:r>
          </w:p>
        </w:tc>
        <w:tc>
          <w:tcPr>
            <w:tcW w:w="3006" w:type="dxa"/>
            <w:shd w:val="clear" w:color="auto" w:fill="auto"/>
          </w:tcPr>
          <w:p w:rsidR="001C2924" w:rsidRPr="0052204B" w:rsidRDefault="001C2924" w:rsidP="00C06D10">
            <w:pPr>
              <w:spacing w:before="40" w:after="80" w:line="220" w:lineRule="exact"/>
              <w:ind w:left="115" w:right="115"/>
              <w:rPr>
                <w:rFonts w:eastAsia="MS Mincho"/>
                <w:szCs w:val="20"/>
                <w:lang w:val="fr-CH"/>
              </w:rPr>
            </w:pPr>
            <w:r w:rsidRPr="0052204B">
              <w:rPr>
                <w:rFonts w:eastAsia="MS Mincho"/>
                <w:szCs w:val="20"/>
                <w:lang w:val="fr-CH"/>
              </w:rPr>
              <w:t>phys_speed_radps</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Tableau 36</w:t>
      </w:r>
      <w:r w:rsidRPr="0052204B">
        <w:rPr>
          <w:b w:val="0"/>
          <w:bCs/>
          <w:lang w:val="fr-CH"/>
        </w:rPr>
        <w:t xml:space="preserve"> </w:t>
      </w:r>
      <w:r w:rsidR="001C2924" w:rsidRPr="0052204B">
        <w:rPr>
          <w:b w:val="0"/>
          <w:bCs/>
          <w:lang w:val="fr-CH"/>
        </w:rPr>
        <w:br/>
      </w:r>
      <w:r w:rsidR="001C2924" w:rsidRPr="0052204B">
        <w:rPr>
          <w:lang w:val="fr-CH"/>
        </w:rPr>
        <w:t>Paramètres du modèle de système pompe/moteur hydraulique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tbl>
      <w:tblPr>
        <w:tblW w:w="7533"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1387"/>
        <w:gridCol w:w="4188"/>
      </w:tblGrid>
      <w:tr w:rsidR="001C2924" w:rsidRPr="0052204B" w:rsidTr="00F5498D">
        <w:trPr>
          <w:cantSplit/>
          <w:tblHeader/>
        </w:trPr>
        <w:tc>
          <w:tcPr>
            <w:tcW w:w="1958" w:type="dxa"/>
            <w:shd w:val="clear" w:color="auto" w:fill="auto"/>
          </w:tcPr>
          <w:p w:rsidR="001C2924" w:rsidRPr="0052204B" w:rsidRDefault="001C2924" w:rsidP="00CB5800">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Paramètre</w:t>
            </w:r>
          </w:p>
        </w:tc>
        <w:tc>
          <w:tcPr>
            <w:tcW w:w="1387" w:type="dxa"/>
            <w:shd w:val="clear" w:color="auto" w:fill="auto"/>
          </w:tcPr>
          <w:p w:rsidR="001C2924" w:rsidRPr="0052204B" w:rsidRDefault="001C2924" w:rsidP="00CB5800">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Spécification</w:t>
            </w:r>
          </w:p>
        </w:tc>
        <w:tc>
          <w:tcPr>
            <w:tcW w:w="4188" w:type="dxa"/>
            <w:shd w:val="clear" w:color="auto" w:fill="auto"/>
          </w:tcPr>
          <w:p w:rsidR="001C2924" w:rsidRPr="0052204B" w:rsidRDefault="001C2924" w:rsidP="00CB5800">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 xml:space="preserve">Paragraphe de référence </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pm</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 xml:space="preserve">- </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vertAlign w:val="subscript"/>
                <w:lang w:val="fr-CH"/>
              </w:rPr>
            </w:pPr>
            <w:r w:rsidRPr="0052204B">
              <w:rPr>
                <w:rFonts w:eastAsia="MS Mincho"/>
                <w:color w:val="000000"/>
                <w:lang w:val="fr-CH"/>
              </w:rPr>
              <w:t>τ</w:t>
            </w:r>
            <w:r w:rsidRPr="0052204B">
              <w:rPr>
                <w:rFonts w:eastAsia="MS Mincho"/>
                <w:color w:val="000000"/>
                <w:vertAlign w:val="subscript"/>
                <w:lang w:val="fr-CH"/>
              </w:rPr>
              <w:t>1</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max</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 xml:space="preserve">D </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v</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m</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Fabricant</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r w:rsidR="001C2924" w:rsidRPr="0052204B" w:rsidTr="00F5498D">
        <w:trPr>
          <w:cantSplit/>
        </w:trPr>
        <w:tc>
          <w:tcPr>
            <w:tcW w:w="195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K</w:t>
            </w:r>
            <w:r w:rsidRPr="0052204B">
              <w:rPr>
                <w:rFonts w:eastAsia="MS Mincho"/>
                <w:color w:val="000000"/>
                <w:vertAlign w:val="subscript"/>
                <w:lang w:val="fr-CH"/>
              </w:rPr>
              <w:t>P</w:t>
            </w:r>
            <w:r w:rsidRPr="0052204B">
              <w:rPr>
                <w:rFonts w:eastAsia="MS Mincho"/>
                <w:color w:val="000000"/>
                <w:lang w:val="fr-CH"/>
              </w:rPr>
              <w:t>, K</w:t>
            </w:r>
            <w:r w:rsidRPr="0052204B">
              <w:rPr>
                <w:rFonts w:eastAsia="MS Mincho"/>
                <w:color w:val="000000"/>
                <w:vertAlign w:val="subscript"/>
                <w:lang w:val="fr-CH"/>
              </w:rPr>
              <w:t>I</w:t>
            </w:r>
            <w:r w:rsidRPr="0052204B">
              <w:rPr>
                <w:rFonts w:eastAsia="MS Mincho"/>
                <w:color w:val="000000"/>
                <w:lang w:val="fr-CH"/>
              </w:rPr>
              <w:t xml:space="preserve"> </w:t>
            </w:r>
          </w:p>
        </w:tc>
        <w:tc>
          <w:tcPr>
            <w:tcW w:w="1387"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Réglable</w:t>
            </w:r>
          </w:p>
        </w:tc>
        <w:tc>
          <w:tcPr>
            <w:tcW w:w="4188" w:type="dxa"/>
            <w:shd w:val="clear" w:color="auto" w:fill="auto"/>
          </w:tcPr>
          <w:p w:rsidR="001C2924" w:rsidRPr="0052204B" w:rsidRDefault="001C2924" w:rsidP="00C06D10">
            <w:pPr>
              <w:spacing w:before="40" w:after="80" w:line="220" w:lineRule="exact"/>
              <w:ind w:left="115" w:right="115"/>
              <w:rPr>
                <w:rFonts w:eastAsia="MS Mincho"/>
                <w:color w:val="000000"/>
                <w:lang w:val="fr-CH"/>
              </w:rPr>
            </w:pPr>
            <w:r w:rsidRPr="0052204B">
              <w:rPr>
                <w:rFonts w:eastAsia="MS Mincho"/>
                <w:color w:val="000000"/>
                <w:lang w:val="fr-CH"/>
              </w:rPr>
              <w:t>-</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rPr>
          <w:lang w:val="fr-CH"/>
        </w:rPr>
      </w:pPr>
      <w:r w:rsidRPr="0052204B">
        <w:rPr>
          <w:lang w:val="fr-CH"/>
        </w:rPr>
        <w:t>A.9.7.6.3</w:t>
      </w:r>
      <w:r w:rsidRPr="0052204B">
        <w:rPr>
          <w:lang w:val="fr-CH"/>
        </w:rPr>
        <w:tab/>
        <w:t xml:space="preserve">Modèle du moteur à combustion interne </w:t>
      </w:r>
    </w:p>
    <w:p w:rsidR="001C2924" w:rsidRPr="0052204B" w:rsidRDefault="00F5498D" w:rsidP="00F5498D">
      <w:pPr>
        <w:pStyle w:val="SingleTxt"/>
        <w:ind w:left="2218" w:hanging="951"/>
        <w:rPr>
          <w:spacing w:val="0"/>
          <w:lang w:val="fr-CH"/>
        </w:rPr>
      </w:pPr>
      <w:r w:rsidRPr="0052204B">
        <w:rPr>
          <w:spacing w:val="0"/>
          <w:lang w:val="fr-CH"/>
        </w:rPr>
        <w:tab/>
      </w:r>
      <w:r w:rsidR="001C2924" w:rsidRPr="0052204B">
        <w:rPr>
          <w:spacing w:val="0"/>
          <w:lang w:val="fr-CH"/>
        </w:rPr>
        <w:tab/>
        <w:t>Le modèle du moteur à combustion interne doit être établi sur la base de cartographies représentant la conversion de l’énergie chimique en énergie mécanique et le temps de réponse nécessaire pour la montée du couple. Le schéma de principe du modèle du moteur à combustion interne</w:t>
      </w:r>
      <w:r w:rsidRPr="0052204B">
        <w:rPr>
          <w:spacing w:val="0"/>
          <w:lang w:val="fr-CH"/>
        </w:rPr>
        <w:t xml:space="preserve"> est représenté à la figure 34.</w:t>
      </w:r>
    </w:p>
    <w:p w:rsidR="00F5498D" w:rsidRPr="0052204B" w:rsidRDefault="00F5498D" w:rsidP="00F5498D">
      <w:pPr>
        <w:pStyle w:val="SingleTxt"/>
        <w:spacing w:after="0" w:line="120" w:lineRule="exact"/>
        <w:ind w:left="2218" w:hanging="951"/>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Figure 34</w:t>
      </w:r>
      <w:r w:rsidRPr="0052204B">
        <w:rPr>
          <w:b w:val="0"/>
          <w:bCs/>
          <w:lang w:val="fr-CH"/>
        </w:rPr>
        <w:t xml:space="preserve"> </w:t>
      </w:r>
      <w:r w:rsidR="001C2924" w:rsidRPr="0052204B">
        <w:rPr>
          <w:b w:val="0"/>
          <w:bCs/>
          <w:lang w:val="fr-CH"/>
        </w:rPr>
        <w:br/>
      </w:r>
      <w:r w:rsidR="001C2924" w:rsidRPr="0052204B">
        <w:rPr>
          <w:lang w:val="fr-CH"/>
        </w:rPr>
        <w:t>Schéma de principe du modèle de moteur à combustion interne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p w:rsidR="001C2924" w:rsidRPr="0052204B" w:rsidRDefault="001C2924" w:rsidP="00F739B2">
      <w:pPr>
        <w:pStyle w:val="SingleTxt"/>
        <w:spacing w:after="0" w:line="240" w:lineRule="auto"/>
        <w:rPr>
          <w:lang w:val="fr-CH"/>
        </w:rPr>
      </w:pPr>
      <w:r w:rsidRPr="0052204B">
        <w:rPr>
          <w:b/>
          <w:noProof/>
          <w:color w:val="000000"/>
          <w:lang w:val="en-GB" w:eastAsia="en-GB"/>
        </w:rPr>
        <w:drawing>
          <wp:inline distT="0" distB="0" distL="0" distR="0" wp14:anchorId="0ECA5CDD" wp14:editId="04593F90">
            <wp:extent cx="4736592" cy="2632376"/>
            <wp:effectExtent l="0" t="0" r="6985" b="0"/>
            <wp:docPr id="2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736592" cy="2632376"/>
                    </a:xfrm>
                    <a:prstGeom prst="rect">
                      <a:avLst/>
                    </a:prstGeom>
                    <a:noFill/>
                    <a:ln w="6350" cmpd="sng">
                      <a:noFill/>
                      <a:miter lim="800000"/>
                      <a:headEnd/>
                      <a:tailEnd/>
                    </a:ln>
                    <a:effectLst/>
                  </pic:spPr>
                </pic:pic>
              </a:graphicData>
            </a:graphic>
          </wp:inline>
        </w:drawing>
      </w: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modèle de moteur à combustion interne doit inclure le freinage par friction du moteur et le freinage sur échappement, tous deux en fonction régime du moteur et sur la base d’une cartographie. Le frein sur échappement doit pouvoir être commandé au moyen d’un signal marche/arrêt ou d’un signal continu variant entre 0 et 1. Le modèle doit également inclure un démarreur, modélisé avec un couple constant M</w:t>
      </w:r>
      <w:r w:rsidR="001C2924" w:rsidRPr="0052204B">
        <w:rPr>
          <w:vertAlign w:val="subscript"/>
          <w:lang w:val="fr-CH"/>
        </w:rPr>
        <w:t>start</w:t>
      </w:r>
      <w:r w:rsidR="001C2924" w:rsidRPr="0052204B">
        <w:rPr>
          <w:lang w:val="fr-CH"/>
        </w:rPr>
        <w:t>. Le moteur à combustion interne doit pouvoir être démarré et arrêté par un signal de commande.</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modèle de réponse en montée du couple doit être établi au moyen de deux systèmes de premier ordre. Le premier doit représenter la réponse pratiquement immédiate de montée du couple, en d’autres termes la réponse dynamique rapide, comme suit</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3260" w:dyaOrig="620">
          <v:shape id="_x0000_i1199" type="#_x0000_t75" style="width:163.1pt;height:31.1pt" o:ole="">
            <v:imagedata r:id="rId417" o:title=""/>
          </v:shape>
          <o:OLEObject Type="Embed" ProgID="Equation.3" ShapeID="_x0000_i1199" DrawAspect="Content" ObjectID="_1511071237" r:id="rId418"/>
        </w:object>
      </w:r>
      <w:r w:rsidR="001C2924" w:rsidRPr="0052204B">
        <w:rPr>
          <w:lang w:val="fr-CH"/>
        </w:rPr>
        <w:tab/>
        <w:t>(169)</w:t>
      </w:r>
    </w:p>
    <w:p w:rsidR="001C2924" w:rsidRPr="0052204B" w:rsidRDefault="00F5498D" w:rsidP="001C2924">
      <w:pPr>
        <w:pStyle w:val="SingleTxt"/>
        <w:rPr>
          <w:lang w:val="fr-CH"/>
        </w:rPr>
      </w:pPr>
      <w:r w:rsidRPr="0052204B">
        <w:rPr>
          <w:b/>
          <w:lang w:val="fr-CH"/>
        </w:rPr>
        <w:tab/>
      </w:r>
      <w:r w:rsidR="001C2924" w:rsidRPr="0052204B">
        <w:rPr>
          <w:b/>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ice,1</w:t>
      </w:r>
      <w:r w:rsidR="001C2924" w:rsidRPr="0052204B">
        <w:rPr>
          <w:lang w:val="fr-CH"/>
        </w:rPr>
        <w:tab/>
      </w:r>
      <w:r w:rsidRPr="0052204B">
        <w:rPr>
          <w:lang w:val="fr-CH"/>
        </w:rPr>
        <w:tab/>
      </w:r>
      <w:r w:rsidR="001C2924" w:rsidRPr="0052204B">
        <w:rPr>
          <w:lang w:val="fr-CH"/>
        </w:rPr>
        <w:t>est le couple du moteur disponible en réponse rapide (Nm);</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ice,des1</w:t>
      </w:r>
      <w:r w:rsidR="001C2924" w:rsidRPr="0052204B">
        <w:rPr>
          <w:lang w:val="fr-CH"/>
        </w:rPr>
        <w:tab/>
        <w:t>est le couple du moteur demandé en réponse rapide (Nm);</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ice,1</w:t>
      </w:r>
      <w:r w:rsidR="001C2924" w:rsidRPr="0052204B">
        <w:rPr>
          <w:lang w:val="fr-CH"/>
        </w:rPr>
        <w:tab/>
      </w:r>
      <w:r w:rsidRPr="0052204B">
        <w:rPr>
          <w:lang w:val="fr-CH"/>
        </w:rPr>
        <w:tab/>
      </w:r>
      <w:r w:rsidR="001C2924" w:rsidRPr="0052204B">
        <w:rPr>
          <w:lang w:val="fr-CH"/>
        </w:rPr>
        <w:t>est la constante de temps pour la réponse rapide en couple du moteur (s);</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ω</w:t>
      </w:r>
      <w:r w:rsidR="001C2924" w:rsidRPr="0052204B">
        <w:rPr>
          <w:vertAlign w:val="subscript"/>
          <w:lang w:val="fr-CH"/>
        </w:rPr>
        <w:t>ice</w:t>
      </w:r>
      <w:r w:rsidRPr="0052204B">
        <w:rPr>
          <w:vertAlign w:val="subscript"/>
          <w:lang w:val="fr-CH"/>
        </w:rPr>
        <w:tab/>
      </w:r>
      <w:r w:rsidR="001C2924" w:rsidRPr="0052204B">
        <w:rPr>
          <w:vertAlign w:val="subscript"/>
          <w:lang w:val="fr-CH"/>
        </w:rPr>
        <w:tab/>
      </w:r>
      <w:r w:rsidR="001C2924" w:rsidRPr="0052204B">
        <w:rPr>
          <w:lang w:val="fr-CH"/>
        </w:rPr>
        <w:t>est le régime du moteur (rad/s).</w:t>
      </w:r>
    </w:p>
    <w:p w:rsidR="001C2924" w:rsidRPr="0052204B" w:rsidRDefault="001C2924" w:rsidP="00F5498D">
      <w:pPr>
        <w:pStyle w:val="SingleTxt"/>
        <w:ind w:left="2218" w:hanging="951"/>
        <w:rPr>
          <w:lang w:val="fr-CH"/>
        </w:rPr>
      </w:pPr>
      <w:r w:rsidRPr="0052204B">
        <w:rPr>
          <w:lang w:val="fr-CH"/>
        </w:rPr>
        <w:tab/>
      </w:r>
      <w:r w:rsidR="00F5498D" w:rsidRPr="0052204B">
        <w:rPr>
          <w:lang w:val="fr-CH"/>
        </w:rPr>
        <w:tab/>
      </w:r>
      <w:r w:rsidRPr="0052204B">
        <w:rPr>
          <w:lang w:val="fr-CH"/>
        </w:rPr>
        <w:t>Le second système de premier ordre doit représenter la réponse dynamique plus lente correspondant aux caractéristiques du turbocompresseur et à la montée de la pression de suralimentation, comme suit</w:t>
      </w:r>
      <w:r w:rsidR="00D23B14" w:rsidRPr="0052204B">
        <w:rPr>
          <w:lang w:val="fr-CH"/>
        </w:rPr>
        <w:t> :</w:t>
      </w:r>
      <w:r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3800" w:dyaOrig="620">
          <v:shape id="_x0000_i1200" type="#_x0000_t75" style="width:190.35pt;height:31.1pt" o:ole="">
            <v:imagedata r:id="rId419" o:title=""/>
          </v:shape>
          <o:OLEObject Type="Embed" ProgID="Equation.3" ShapeID="_x0000_i1200" DrawAspect="Content" ObjectID="_1511071238" r:id="rId420"/>
        </w:object>
      </w:r>
      <w:r w:rsidR="001C2924" w:rsidRPr="0052204B">
        <w:rPr>
          <w:lang w:val="fr-CH"/>
        </w:rPr>
        <w:tab/>
        <w:t>(170)</w:t>
      </w:r>
    </w:p>
    <w:p w:rsidR="001C2924" w:rsidRPr="0052204B" w:rsidRDefault="00F5498D" w:rsidP="00C06D10">
      <w:pPr>
        <w:pStyle w:val="SingleTxt"/>
        <w:keepNext/>
        <w:keepLines/>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ice,2</w:t>
      </w:r>
      <w:r w:rsidR="001C2924" w:rsidRPr="0052204B">
        <w:rPr>
          <w:lang w:val="fr-CH"/>
        </w:rPr>
        <w:tab/>
      </w:r>
      <w:r w:rsidRPr="0052204B">
        <w:rPr>
          <w:lang w:val="fr-CH"/>
        </w:rPr>
        <w:tab/>
      </w:r>
      <w:r w:rsidR="001C2924" w:rsidRPr="0052204B">
        <w:rPr>
          <w:lang w:val="fr-CH"/>
        </w:rPr>
        <w:t>est le couple moteur disponible en réponse dynamique lente (Nm);</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ice,des2</w:t>
      </w:r>
      <w:r w:rsidR="001C2924" w:rsidRPr="0052204B">
        <w:rPr>
          <w:lang w:val="fr-CH"/>
        </w:rPr>
        <w:tab/>
        <w:t>est le couple moteur demandé en réponse dynamique lente (Nm);</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ice,2</w:t>
      </w:r>
      <w:r w:rsidR="001C2924" w:rsidRPr="0052204B">
        <w:rPr>
          <w:lang w:val="fr-CH"/>
        </w:rPr>
        <w:tab/>
      </w:r>
      <w:r w:rsidR="00B55C1F">
        <w:rPr>
          <w:lang w:val="fr-CH"/>
        </w:rPr>
        <w:tab/>
      </w:r>
      <w:r w:rsidR="001C2924" w:rsidRPr="0052204B">
        <w:rPr>
          <w:lang w:val="fr-CH"/>
        </w:rPr>
        <w:t>est la constante de temps dépendant du régime en réponse dynamique lente (s).</w:t>
      </w:r>
    </w:p>
    <w:p w:rsidR="001C2924" w:rsidRPr="0052204B" w:rsidRDefault="001C2924" w:rsidP="00F5498D">
      <w:pPr>
        <w:pStyle w:val="SingleTxt"/>
        <w:ind w:left="2218" w:hanging="951"/>
        <w:rPr>
          <w:lang w:val="fr-CH"/>
        </w:rPr>
      </w:pPr>
      <w:r w:rsidRPr="0052204B">
        <w:rPr>
          <w:lang w:val="fr-CH"/>
        </w:rPr>
        <w:tab/>
      </w:r>
      <w:r w:rsidR="00F5498D" w:rsidRPr="0052204B">
        <w:rPr>
          <w:lang w:val="fr-CH"/>
        </w:rPr>
        <w:tab/>
      </w:r>
      <w:r w:rsidRPr="0052204B">
        <w:rPr>
          <w:lang w:val="fr-CH"/>
        </w:rPr>
        <w:t>Aussi bien la constante de temps dépendant du régime que la répartition du couple dynamique et directe doivent être cartographiées en fonction du régime.</w:t>
      </w:r>
    </w:p>
    <w:p w:rsidR="001C2924" w:rsidRPr="0052204B" w:rsidRDefault="00F5498D" w:rsidP="001C2924">
      <w:pPr>
        <w:pStyle w:val="SingleTxt"/>
        <w:rPr>
          <w:lang w:val="fr-CH"/>
        </w:rPr>
      </w:pPr>
      <w:r w:rsidRPr="0052204B">
        <w:rPr>
          <w:b/>
          <w:lang w:val="fr-CH"/>
        </w:rPr>
        <w:tab/>
      </w:r>
      <w:r w:rsidR="001C2924" w:rsidRPr="0052204B">
        <w:rPr>
          <w:b/>
          <w:lang w:val="fr-CH"/>
        </w:rPr>
        <w:tab/>
      </w:r>
      <w:r w:rsidR="001C2924" w:rsidRPr="0052204B">
        <w:rPr>
          <w:lang w:val="fr-CH"/>
        </w:rPr>
        <w:t>Le couple moteur total M</w:t>
      </w:r>
      <w:r w:rsidR="001C2924" w:rsidRPr="0052204B">
        <w:rPr>
          <w:vertAlign w:val="subscript"/>
          <w:lang w:val="fr-CH"/>
        </w:rPr>
        <w:t>ice</w:t>
      </w:r>
      <w:r w:rsidR="001C2924" w:rsidRPr="0052204B">
        <w:rPr>
          <w:lang w:val="fr-CH"/>
        </w:rPr>
        <w:t xml:space="preserve"> doit être calculé comme suit</w:t>
      </w:r>
      <w:r w:rsidR="00D23B14" w:rsidRPr="0052204B">
        <w:rPr>
          <w:lang w:val="fr-CH"/>
        </w:rPr>
        <w:t> :</w:t>
      </w:r>
      <w:r w:rsidR="001C2924" w:rsidRPr="0052204B">
        <w:rPr>
          <w:lang w:val="fr-CH"/>
        </w:rPr>
        <w:t xml:space="preserve"> </w:t>
      </w:r>
    </w:p>
    <w:p w:rsidR="001C2924" w:rsidRPr="0052204B" w:rsidRDefault="00F5498D" w:rsidP="00B55C1F">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ice</w:t>
      </w:r>
      <w:r w:rsidR="001C2924" w:rsidRPr="0052204B">
        <w:rPr>
          <w:lang w:val="fr-CH"/>
        </w:rPr>
        <w:t xml:space="preserve"> = M</w:t>
      </w:r>
      <w:r w:rsidR="001C2924" w:rsidRPr="0052204B">
        <w:rPr>
          <w:vertAlign w:val="subscript"/>
          <w:lang w:val="fr-CH"/>
        </w:rPr>
        <w:t xml:space="preserve">ice,1 </w:t>
      </w:r>
      <w:r w:rsidR="001C2924" w:rsidRPr="0052204B">
        <w:rPr>
          <w:lang w:val="fr-CH"/>
        </w:rPr>
        <w:t>+ M</w:t>
      </w:r>
      <w:r w:rsidR="001C2924" w:rsidRPr="0052204B">
        <w:rPr>
          <w:vertAlign w:val="subscript"/>
          <w:lang w:val="fr-CH"/>
        </w:rPr>
        <w:t>ice,2</w:t>
      </w:r>
      <w:r w:rsidR="001C2924" w:rsidRPr="0052204B">
        <w:rPr>
          <w:lang w:val="fr-CH"/>
        </w:rPr>
        <w:tab/>
        <w:t>(171)</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Le modèle du moteur à combustion fournit un modèle thermodynamique qui peut être utilisé pour représenter la montée en température du moteur depuis le démarrage à froid jusqu’à sa température normale de fonctionnement stabilisée,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55C1F" w:rsidRPr="00B55C1F">
        <w:rPr>
          <w:position w:val="-14"/>
          <w:lang w:val="fr-CH"/>
        </w:rPr>
        <w:object w:dxaOrig="4260" w:dyaOrig="380">
          <v:shape id="_x0000_i1201" type="#_x0000_t75" style="width:213.25pt;height:19.1pt" o:ole="">
            <v:imagedata r:id="rId421" o:title=""/>
          </v:shape>
          <o:OLEObject Type="Embed" ProgID="Equation.3" ShapeID="_x0000_i1201" DrawAspect="Content" ObjectID="_1511071239" r:id="rId422"/>
        </w:object>
      </w:r>
      <w:r w:rsidR="001C2924" w:rsidRPr="0052204B">
        <w:rPr>
          <w:lang w:val="fr-CH"/>
        </w:rPr>
        <w:tab/>
        <w:t>(172)</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T</w:t>
      </w:r>
      <w:r w:rsidR="001C2924" w:rsidRPr="0052204B">
        <w:rPr>
          <w:vertAlign w:val="subscript"/>
          <w:lang w:val="fr-CH"/>
        </w:rPr>
        <w:t>ice,oil</w:t>
      </w:r>
      <w:r w:rsidR="001C2924" w:rsidRPr="0052204B">
        <w:rPr>
          <w:lang w:val="fr-CH"/>
        </w:rPr>
        <w:tab/>
        <w:t>est la température d’huile du MCI (K);</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P</w:t>
      </w:r>
      <w:r w:rsidR="001C2924" w:rsidRPr="0052204B">
        <w:rPr>
          <w:vertAlign w:val="subscript"/>
          <w:lang w:val="fr-CH"/>
        </w:rPr>
        <w:t>ice,loss</w:t>
      </w:r>
      <w:r w:rsidR="001C2924" w:rsidRPr="0052204B">
        <w:rPr>
          <w:lang w:val="fr-CH"/>
        </w:rPr>
        <w:tab/>
        <w:t>sont les pertes de puissance du MCI (W).</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Étant donné que ni la consommation de carburant, ni une cartographie du rendement ne sont disponibles dans le modèle, P</w:t>
      </w:r>
      <w:r w:rsidR="001C2924" w:rsidRPr="0052204B">
        <w:rPr>
          <w:vertAlign w:val="subscript"/>
          <w:lang w:val="fr-CH"/>
        </w:rPr>
        <w:t>ice,loss</w:t>
      </w:r>
      <w:r w:rsidR="001C2924" w:rsidRPr="0052204B">
        <w:rPr>
          <w:lang w:val="fr-CH"/>
        </w:rPr>
        <w:t xml:space="preserve"> = (ω</w:t>
      </w:r>
      <w:r w:rsidR="001C2924" w:rsidRPr="0052204B">
        <w:rPr>
          <w:vertAlign w:val="subscript"/>
          <w:lang w:val="fr-CH"/>
        </w:rPr>
        <w:t>ice</w:t>
      </w:r>
      <w:r w:rsidR="001C2924" w:rsidRPr="0052204B">
        <w:rPr>
          <w:lang w:val="fr-CH"/>
        </w:rPr>
        <w:t xml:space="preserve"> × M</w:t>
      </w:r>
      <w:r w:rsidR="001C2924" w:rsidRPr="0052204B">
        <w:rPr>
          <w:vertAlign w:val="subscript"/>
          <w:lang w:val="fr-CH"/>
        </w:rPr>
        <w:t>ice</w:t>
      </w:r>
      <w:r w:rsidR="001C2924" w:rsidRPr="0052204B">
        <w:rPr>
          <w:lang w:val="fr-CH"/>
        </w:rPr>
        <w:t>) est utilisé comme voie d’approche simplifiée pour l’estimation de la perte. L’adaptation du comportement de mise en température peut se faire via la fonction T</w:t>
      </w:r>
      <w:r w:rsidR="001C2924" w:rsidRPr="0052204B">
        <w:rPr>
          <w:vertAlign w:val="subscript"/>
          <w:lang w:val="fr-CH"/>
        </w:rPr>
        <w:t>ice,oil,heatup</w:t>
      </w:r>
      <w:r w:rsidR="001C2924" w:rsidRPr="0052204B">
        <w:rPr>
          <w:lang w:val="fr-CH"/>
        </w:rPr>
        <w:t xml:space="preserve"> = f(P</w:t>
      </w:r>
      <w:r w:rsidR="001C2924" w:rsidRPr="0052204B">
        <w:rPr>
          <w:vertAlign w:val="subscript"/>
          <w:lang w:val="fr-CH"/>
        </w:rPr>
        <w:t>ice,loss</w:t>
      </w:r>
      <w:r w:rsidR="001C2924" w:rsidRPr="0052204B">
        <w:rPr>
          <w:lang w:val="fr-CH"/>
        </w:rPr>
        <w:t>), où</w:t>
      </w:r>
      <w:r w:rsidR="00D23B14" w:rsidRPr="0052204B">
        <w:rPr>
          <w:lang w:val="fr-CH"/>
        </w:rPr>
        <w:t>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T</w:t>
      </w:r>
      <w:r w:rsidR="001C2924" w:rsidRPr="0052204B">
        <w:rPr>
          <w:vertAlign w:val="subscript"/>
          <w:lang w:val="fr-CH"/>
        </w:rPr>
        <w:t>ice,oil,heatup</w:t>
      </w:r>
      <w:r w:rsidR="001C2924" w:rsidRPr="0052204B">
        <w:rPr>
          <w:lang w:val="fr-CH"/>
        </w:rPr>
        <w:tab/>
        <w:t>est la température de l’huile du MCI au démarrage à froid (K);</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T</w:t>
      </w:r>
      <w:r w:rsidR="001C2924" w:rsidRPr="0052204B">
        <w:rPr>
          <w:vertAlign w:val="subscript"/>
          <w:lang w:val="fr-CH"/>
        </w:rPr>
        <w:t>ice,oil,hot</w:t>
      </w:r>
      <w:r w:rsidR="001C2924" w:rsidRPr="0052204B">
        <w:rPr>
          <w:lang w:val="fr-CH"/>
        </w:rPr>
        <w:tab/>
        <w:t>est la température de l’huile du MCI à sa température normale de fonctionnement (K).</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Le moteur à combustion interne doit être commandé en vitesse ou en couple par un système de commande en boucle ouverte ou un système de commande PI, respectivement. Pour les deux types de systèmes de commande le couple moteur demandé peut être soit le couple moteur demandé affiché, soit le couple moteur demandé au vilebrequin. Ce choix se fait par le paramètre M</w:t>
      </w:r>
      <w:r w:rsidR="001C2924" w:rsidRPr="0052204B">
        <w:rPr>
          <w:vertAlign w:val="subscript"/>
          <w:lang w:val="fr-CH"/>
        </w:rPr>
        <w:t>des,type</w:t>
      </w:r>
      <w:r w:rsidR="001C2924" w:rsidRPr="0052204B">
        <w:rPr>
          <w:lang w:val="fr-CH"/>
        </w:rPr>
        <w:t>. Le système de commande PI doit satisfaire à la condition</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4040" w:dyaOrig="460">
          <v:shape id="_x0000_i1202" type="#_x0000_t75" style="width:201.8pt;height:22.9pt" o:ole="">
            <v:imagedata r:id="rId423" o:title=""/>
          </v:shape>
          <o:OLEObject Type="Embed" ProgID="Equation.3" ShapeID="_x0000_i1202" DrawAspect="Content" ObjectID="_1511071240" r:id="rId424"/>
        </w:object>
      </w:r>
      <w:r w:rsidR="001C2924" w:rsidRPr="0052204B">
        <w:rPr>
          <w:lang w:val="fr-CH"/>
        </w:rPr>
        <w:tab/>
        <w:t>(173)</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P</w:t>
      </w:r>
      <w:r w:rsidR="001C2924" w:rsidRPr="0052204B">
        <w:rPr>
          <w:lang w:val="fr-CH"/>
        </w:rPr>
        <w:tab/>
        <w:t>est le gain proportionnel du système de commande en vitesse;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K</w:t>
      </w:r>
      <w:r w:rsidR="001C2924" w:rsidRPr="0052204B">
        <w:rPr>
          <w:vertAlign w:val="subscript"/>
          <w:lang w:val="fr-CH"/>
        </w:rPr>
        <w:t>I</w:t>
      </w:r>
      <w:r w:rsidR="001C2924" w:rsidRPr="0052204B">
        <w:rPr>
          <w:lang w:val="fr-CH"/>
        </w:rPr>
        <w:tab/>
        <w:t>est le gain intégral du système de commande en vitesse.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Le couple du moteur à combustion interne doit être limité comme suit</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1660" w:dyaOrig="320">
          <v:shape id="_x0000_i1203" type="#_x0000_t75" style="width:83.45pt;height:16.35pt" o:ole="">
            <v:imagedata r:id="rId425" o:title=""/>
          </v:shape>
          <o:OLEObject Type="Embed" ProgID="Equation.3" ShapeID="_x0000_i1203" DrawAspect="Content" ObjectID="_1511071241" r:id="rId426"/>
        </w:object>
      </w:r>
      <w:r w:rsidR="001C2924" w:rsidRPr="0052204B">
        <w:rPr>
          <w:lang w:val="fr-CH"/>
        </w:rPr>
        <w:tab/>
        <w:t>(174)</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max</w:t>
      </w:r>
      <w:r w:rsidR="001C2924" w:rsidRPr="0052204B">
        <w:rPr>
          <w:lang w:val="fr-CH"/>
        </w:rPr>
        <w:tab/>
        <w:t>est le couple maximal en fonction du régime (Nm).</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modèle du moteur à combustion interne doit comprendre également une inertie J</w:t>
      </w:r>
      <w:r w:rsidR="001C2924" w:rsidRPr="0052204B">
        <w:rPr>
          <w:vertAlign w:val="subscript"/>
          <w:lang w:val="fr-CH"/>
        </w:rPr>
        <w:t>ice</w:t>
      </w:r>
      <w:r w:rsidR="001C2924" w:rsidRPr="0052204B">
        <w:rPr>
          <w:lang w:val="fr-CH"/>
        </w:rPr>
        <w:t xml:space="preserve"> qui doit être ajoutée à l’inertie totale du groupe motopropulseur. </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travail positif du moteur doit être déterminé par intégration des valeurs de sortie du modèle du moteur, comme suit</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820" w:dyaOrig="540">
          <v:shape id="_x0000_i1204" type="#_x0000_t75" style="width:140.75pt;height:27.25pt" o:ole="">
            <v:imagedata r:id="rId427" o:title=""/>
          </v:shape>
          <o:OLEObject Type="Embed" ProgID="Equation.3" ShapeID="_x0000_i1204" DrawAspect="Content" ObjectID="_1511071242" r:id="rId428"/>
        </w:object>
      </w:r>
      <w:r w:rsidR="001C2924" w:rsidRPr="0052204B">
        <w:rPr>
          <w:lang w:val="fr-CH"/>
        </w:rPr>
        <w:tab/>
        <w:t>(175)</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Pour le modèle disponible dans la bibliothèque HILS, les paramètres et l’interf</w:t>
      </w:r>
      <w:r w:rsidRPr="0052204B">
        <w:rPr>
          <w:lang w:val="fr-CH"/>
        </w:rPr>
        <w:t>ace sont définis au tableau 37.</w:t>
      </w:r>
    </w:p>
    <w:p w:rsidR="00F5498D" w:rsidRPr="0052204B" w:rsidRDefault="00F5498D" w:rsidP="00F5498D">
      <w:pPr>
        <w:pStyle w:val="SingleTxt"/>
        <w:spacing w:after="0" w:line="120" w:lineRule="exact"/>
        <w:ind w:left="2218" w:hanging="951"/>
        <w:rPr>
          <w:sz w:val="10"/>
          <w:lang w:val="fr-CH"/>
        </w:rPr>
      </w:pPr>
    </w:p>
    <w:p w:rsidR="001C2924" w:rsidRPr="0052204B" w:rsidRDefault="001C2924" w:rsidP="00D12F7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rPr>
          <w:lang w:val="fr-CH"/>
        </w:rPr>
      </w:pPr>
      <w:r w:rsidRPr="0052204B">
        <w:rPr>
          <w:b w:val="0"/>
          <w:bCs/>
          <w:lang w:val="fr-CH"/>
        </w:rPr>
        <w:t>Tableau 37</w:t>
      </w:r>
      <w:r w:rsidR="00F5498D" w:rsidRPr="0052204B">
        <w:rPr>
          <w:b w:val="0"/>
          <w:bCs/>
          <w:lang w:val="fr-CH"/>
        </w:rPr>
        <w:t xml:space="preserve"> </w:t>
      </w:r>
      <w:r w:rsidRPr="0052204B">
        <w:rPr>
          <w:b w:val="0"/>
          <w:bCs/>
          <w:lang w:val="fr-CH"/>
        </w:rPr>
        <w:br/>
      </w:r>
      <w:r w:rsidRPr="0052204B">
        <w:rPr>
          <w:lang w:val="fr-CH"/>
        </w:rPr>
        <w:t>Paramètres et interface du modèle de moteur à combustion interne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990"/>
        <w:gridCol w:w="900"/>
        <w:gridCol w:w="3060"/>
        <w:gridCol w:w="3843"/>
      </w:tblGrid>
      <w:tr w:rsidR="001C2924" w:rsidRPr="0052204B" w:rsidTr="00CB5800">
        <w:trPr>
          <w:cantSplit/>
          <w:tblHeader/>
        </w:trPr>
        <w:tc>
          <w:tcPr>
            <w:tcW w:w="1265" w:type="dxa"/>
            <w:shd w:val="clear" w:color="auto" w:fill="auto"/>
            <w:vAlign w:val="bottom"/>
          </w:tcPr>
          <w:p w:rsidR="001C2924" w:rsidRPr="0052204B" w:rsidRDefault="001C2924" w:rsidP="00CB5800">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990" w:type="dxa"/>
            <w:shd w:val="clear" w:color="auto" w:fill="auto"/>
            <w:vAlign w:val="bottom"/>
          </w:tcPr>
          <w:p w:rsidR="001C2924" w:rsidRPr="0052204B" w:rsidRDefault="001C2924" w:rsidP="00CB5800">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00" w:type="dxa"/>
            <w:shd w:val="clear" w:color="auto" w:fill="auto"/>
            <w:vAlign w:val="bottom"/>
          </w:tcPr>
          <w:p w:rsidR="001C2924" w:rsidRPr="0052204B" w:rsidRDefault="001C2924" w:rsidP="00CB5800">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3060" w:type="dxa"/>
            <w:shd w:val="clear" w:color="auto" w:fill="auto"/>
            <w:vAlign w:val="bottom"/>
          </w:tcPr>
          <w:p w:rsidR="001C2924" w:rsidRPr="0052204B" w:rsidRDefault="001C2924" w:rsidP="00CB5800">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843" w:type="dxa"/>
            <w:shd w:val="clear" w:color="auto" w:fill="auto"/>
            <w:vAlign w:val="bottom"/>
          </w:tcPr>
          <w:p w:rsidR="001C2924" w:rsidRPr="0052204B" w:rsidRDefault="001C2924" w:rsidP="00CB5800">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1C2924" w:rsidRPr="0052204B" w:rsidTr="00CB5800">
        <w:trPr>
          <w:cantSplit/>
        </w:trPr>
        <w:tc>
          <w:tcPr>
            <w:tcW w:w="1265" w:type="dxa"/>
            <w:vMerge w:val="restart"/>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Paramètre</w:t>
            </w:r>
          </w:p>
        </w:tc>
        <w:tc>
          <w:tcPr>
            <w:tcW w:w="99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J</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kgm</w:t>
            </w:r>
            <w:r w:rsidRPr="0052204B">
              <w:rPr>
                <w:rFonts w:eastAsia="MS Mincho"/>
                <w:sz w:val="18"/>
                <w:szCs w:val="18"/>
                <w:vertAlign w:val="superscript"/>
                <w:lang w:val="fr-CH"/>
              </w:rPr>
              <w:t>2</w:t>
            </w:r>
          </w:p>
        </w:tc>
        <w:tc>
          <w:tcPr>
            <w:tcW w:w="306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Inertie</w:t>
            </w:r>
          </w:p>
        </w:tc>
        <w:tc>
          <w:tcPr>
            <w:tcW w:w="3843"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dat.inertia.value</w:t>
            </w:r>
          </w:p>
        </w:tc>
      </w:tr>
      <w:tr w:rsidR="001C2924" w:rsidRPr="0052204B" w:rsidTr="00CB5800">
        <w:trPr>
          <w:cantSplit/>
        </w:trPr>
        <w:tc>
          <w:tcPr>
            <w:tcW w:w="1265" w:type="dxa"/>
            <w:vMerge/>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τ</w:t>
            </w:r>
            <w:r w:rsidRPr="0052204B">
              <w:rPr>
                <w:rFonts w:eastAsia="MS Mincho"/>
                <w:sz w:val="18"/>
                <w:szCs w:val="18"/>
                <w:vertAlign w:val="subscript"/>
                <w:lang w:val="fr-CH"/>
              </w:rPr>
              <w:t>ice,1</w:t>
            </w:r>
          </w:p>
        </w:tc>
        <w:tc>
          <w:tcPr>
            <w:tcW w:w="90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Constante de temps</w:t>
            </w:r>
          </w:p>
        </w:tc>
        <w:tc>
          <w:tcPr>
            <w:tcW w:w="3843" w:type="dxa"/>
            <w:shd w:val="clear" w:color="auto" w:fill="auto"/>
          </w:tcPr>
          <w:p w:rsidR="001C2924" w:rsidRPr="003476DD" w:rsidRDefault="001C2924" w:rsidP="00CB5800">
            <w:pPr>
              <w:keepNext/>
              <w:keepLines/>
              <w:spacing w:before="40" w:after="80" w:line="220" w:lineRule="exact"/>
              <w:ind w:left="115" w:right="115"/>
              <w:rPr>
                <w:rFonts w:eastAsia="MS Mincho"/>
                <w:sz w:val="18"/>
                <w:szCs w:val="18"/>
              </w:rPr>
            </w:pPr>
            <w:r w:rsidRPr="003476DD">
              <w:rPr>
                <w:rFonts w:eastAsia="MS Mincho"/>
                <w:sz w:val="18"/>
                <w:szCs w:val="18"/>
              </w:rPr>
              <w:t>dat.boost.insttorque.timeconstant.T1.value</w:t>
            </w:r>
          </w:p>
        </w:tc>
      </w:tr>
      <w:tr w:rsidR="001C2924" w:rsidRPr="0052204B" w:rsidTr="00CB5800">
        <w:trPr>
          <w:cantSplit/>
        </w:trPr>
        <w:tc>
          <w:tcPr>
            <w:tcW w:w="1265" w:type="dxa"/>
            <w:vMerge/>
            <w:shd w:val="clear" w:color="auto" w:fill="auto"/>
          </w:tcPr>
          <w:p w:rsidR="001C2924" w:rsidRPr="003476DD" w:rsidRDefault="001C2924" w:rsidP="00CB5800">
            <w:pPr>
              <w:keepNext/>
              <w:keepLines/>
              <w:spacing w:before="40" w:after="80" w:line="220" w:lineRule="exact"/>
              <w:ind w:left="115" w:right="115"/>
              <w:rPr>
                <w:rFonts w:eastAsia="MS Mincho"/>
                <w:sz w:val="18"/>
                <w:szCs w:val="18"/>
              </w:rPr>
            </w:pPr>
          </w:p>
        </w:tc>
        <w:tc>
          <w:tcPr>
            <w:tcW w:w="99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τ</w:t>
            </w:r>
            <w:r w:rsidRPr="0052204B">
              <w:rPr>
                <w:rFonts w:eastAsia="MS Mincho"/>
                <w:sz w:val="18"/>
                <w:szCs w:val="18"/>
                <w:vertAlign w:val="subscript"/>
                <w:lang w:val="fr-CH"/>
              </w:rPr>
              <w:t>ice,2</w:t>
            </w:r>
          </w:p>
        </w:tc>
        <w:tc>
          <w:tcPr>
            <w:tcW w:w="90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Constante de temps = f (régime)</w:t>
            </w:r>
          </w:p>
        </w:tc>
        <w:tc>
          <w:tcPr>
            <w:tcW w:w="3843" w:type="dxa"/>
            <w:shd w:val="clear" w:color="auto" w:fill="auto"/>
          </w:tcPr>
          <w:p w:rsidR="001C2924" w:rsidRPr="003476DD" w:rsidRDefault="001C2924" w:rsidP="00CB5800">
            <w:pPr>
              <w:keepNext/>
              <w:keepLines/>
              <w:spacing w:before="40" w:after="80" w:line="220" w:lineRule="exact"/>
              <w:ind w:left="115" w:right="115"/>
              <w:rPr>
                <w:rFonts w:eastAsia="MS Mincho"/>
                <w:sz w:val="18"/>
                <w:szCs w:val="18"/>
              </w:rPr>
            </w:pPr>
            <w:r w:rsidRPr="003476DD">
              <w:rPr>
                <w:rFonts w:eastAsia="MS Mincho"/>
                <w:sz w:val="18"/>
                <w:szCs w:val="18"/>
              </w:rPr>
              <w:t>dat.boost.timeconstant.T2.value</w:t>
            </w:r>
          </w:p>
        </w:tc>
      </w:tr>
      <w:tr w:rsidR="001C2924" w:rsidRPr="0052204B" w:rsidTr="00CB5800">
        <w:trPr>
          <w:cantSplit/>
        </w:trPr>
        <w:tc>
          <w:tcPr>
            <w:tcW w:w="1265" w:type="dxa"/>
            <w:vMerge/>
            <w:shd w:val="clear" w:color="auto" w:fill="auto"/>
          </w:tcPr>
          <w:p w:rsidR="001C2924" w:rsidRPr="003476DD" w:rsidRDefault="001C2924" w:rsidP="00CB5800">
            <w:pPr>
              <w:keepNext/>
              <w:keepLines/>
              <w:spacing w:before="40" w:after="80" w:line="220" w:lineRule="exact"/>
              <w:ind w:left="115" w:right="115"/>
              <w:rPr>
                <w:rFonts w:eastAsia="MS Mincho"/>
                <w:sz w:val="18"/>
                <w:szCs w:val="18"/>
              </w:rPr>
            </w:pPr>
          </w:p>
        </w:tc>
        <w:tc>
          <w:tcPr>
            <w:tcW w:w="99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fric</w:t>
            </w:r>
          </w:p>
        </w:tc>
        <w:tc>
          <w:tcPr>
            <w:tcW w:w="90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Couple de friction du moteur</w:t>
            </w:r>
          </w:p>
        </w:tc>
        <w:tc>
          <w:tcPr>
            <w:tcW w:w="3843"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dat.friction.friction.vec</w:t>
            </w:r>
          </w:p>
        </w:tc>
      </w:tr>
      <w:tr w:rsidR="001C2924" w:rsidRPr="0052204B" w:rsidTr="00CB5800">
        <w:trPr>
          <w:cantSplit/>
        </w:trPr>
        <w:tc>
          <w:tcPr>
            <w:tcW w:w="1265" w:type="dxa"/>
            <w:vMerge/>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exh</w:t>
            </w:r>
          </w:p>
        </w:tc>
        <w:tc>
          <w:tcPr>
            <w:tcW w:w="90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Couple du frein d’échappement</w:t>
            </w:r>
          </w:p>
        </w:tc>
        <w:tc>
          <w:tcPr>
            <w:tcW w:w="3843" w:type="dxa"/>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dat.exhaustbrake.brake.vec</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max</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Couple maximal = f (régime)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dat.maxtorque.torque.vec</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K</w:t>
            </w:r>
            <w:r w:rsidRPr="0052204B">
              <w:rPr>
                <w:rFonts w:eastAsia="MS Mincho"/>
                <w:sz w:val="18"/>
                <w:szCs w:val="18"/>
                <w:vertAlign w:val="subscript"/>
                <w:lang w:val="fr-CH"/>
              </w:rPr>
              <w:t>P</w:t>
            </w:r>
          </w:p>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K</w:t>
            </w:r>
            <w:r w:rsidRPr="0052204B">
              <w:rPr>
                <w:rFonts w:eastAsia="MS Mincho"/>
                <w:sz w:val="18"/>
                <w:szCs w:val="18"/>
                <w:vertAlign w:val="subscript"/>
                <w:lang w:val="fr-CH"/>
              </w:rPr>
              <w:t>I</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Module de commande (PI)</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dat.controller.p.value</w:t>
            </w:r>
          </w:p>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dat.controller.i.value</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start</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Couple du démarreur</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dat.startertorque.value</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des,type</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Type de sélecteur de couple demandé</w:t>
            </w:r>
            <w:r w:rsidR="00D23B14" w:rsidRPr="0052204B">
              <w:rPr>
                <w:rFonts w:eastAsia="MS Mincho"/>
                <w:sz w:val="18"/>
                <w:szCs w:val="18"/>
                <w:lang w:val="fr-CH"/>
              </w:rPr>
              <w:t> :</w:t>
            </w:r>
          </w:p>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(0) affiché</w:t>
            </w:r>
          </w:p>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(1) vilebrequin</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dat.torquereqtype.value</w:t>
            </w:r>
          </w:p>
        </w:tc>
      </w:tr>
      <w:tr w:rsidR="001C2924" w:rsidRPr="0052204B" w:rsidTr="00CB5800">
        <w:trPr>
          <w:cantSplit/>
        </w:trPr>
        <w:tc>
          <w:tcPr>
            <w:tcW w:w="1265" w:type="dxa"/>
            <w:vMerge w:val="restart"/>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Paramètres optionnels</w:t>
            </w: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Propriétés de l’huile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dat.oil</w:t>
            </w:r>
          </w:p>
        </w:tc>
      </w:tr>
      <w:tr w:rsidR="001C2924" w:rsidRPr="00B55C1F"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 xml:space="preserve">Propriétés de l’agent </w:t>
            </w:r>
            <w:r w:rsidR="00B55C1F">
              <w:rPr>
                <w:rFonts w:eastAsia="MS Mincho"/>
                <w:sz w:val="18"/>
                <w:szCs w:val="18"/>
                <w:lang w:val="fr-CH"/>
              </w:rPr>
              <w:br/>
            </w:r>
            <w:r w:rsidRPr="0052204B">
              <w:rPr>
                <w:rFonts w:eastAsia="MS Mincho"/>
                <w:sz w:val="18"/>
                <w:szCs w:val="18"/>
                <w:lang w:val="fr-CH"/>
              </w:rPr>
              <w:t>de refroidissement</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dat.cf</w:t>
            </w:r>
          </w:p>
        </w:tc>
      </w:tr>
      <w:tr w:rsidR="001C2924" w:rsidRPr="00B55C1F" w:rsidTr="00CB5800">
        <w:trPr>
          <w:cantSplit/>
        </w:trPr>
        <w:tc>
          <w:tcPr>
            <w:tcW w:w="1265" w:type="dxa"/>
            <w:vMerge w:val="restart"/>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Signal de commande</w:t>
            </w: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ω</w:t>
            </w:r>
            <w:r w:rsidRPr="0052204B">
              <w:rPr>
                <w:rFonts w:eastAsia="MS Mincho"/>
                <w:sz w:val="18"/>
                <w:szCs w:val="18"/>
                <w:vertAlign w:val="subscript"/>
                <w:lang w:val="fr-CH"/>
              </w:rPr>
              <w:t>ref</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rad/s</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Vitesse demandée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Eng_nReq_radps</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booléen</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 xml:space="preserve">Interrupteur de commande vitesse/couple </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Eng_flgReqSwitch_B</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M</w:t>
            </w:r>
            <w:r w:rsidRPr="0052204B">
              <w:rPr>
                <w:rFonts w:eastAsia="MS Mincho"/>
                <w:sz w:val="18"/>
                <w:szCs w:val="18"/>
                <w:vertAlign w:val="subscript"/>
                <w:lang w:val="fr-CH"/>
              </w:rPr>
              <w:t>ice,des</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Couple demandé</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Eng_tqReq_Nm</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sz w:val="18"/>
                <w:szCs w:val="18"/>
                <w:lang w:val="fr-CH"/>
              </w:rPr>
            </w:pPr>
            <w:r w:rsidRPr="0052204B">
              <w:rPr>
                <w:rFonts w:eastAsia="MS Mincho"/>
                <w:sz w:val="18"/>
                <w:szCs w:val="18"/>
                <w:lang w:val="fr-CH"/>
              </w:rPr>
              <w:t>booléen</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Frein d’échappement</w:t>
            </w:r>
            <w:r w:rsidR="00D23B14" w:rsidRPr="0052204B">
              <w:rPr>
                <w:rFonts w:eastAsia="MS Mincho"/>
                <w:sz w:val="18"/>
                <w:szCs w:val="18"/>
                <w:lang w:val="fr-CH"/>
              </w:rPr>
              <w:t> :</w:t>
            </w:r>
            <w:r w:rsidRPr="0052204B">
              <w:rPr>
                <w:rFonts w:eastAsia="MS Mincho"/>
                <w:sz w:val="18"/>
                <w:szCs w:val="18"/>
                <w:lang w:val="fr-CH"/>
              </w:rPr>
              <w:t xml:space="preserve"> </w:t>
            </w:r>
            <w:r w:rsidRPr="0052204B">
              <w:rPr>
                <w:sz w:val="18"/>
                <w:szCs w:val="18"/>
                <w:lang w:val="fr-CH"/>
              </w:rPr>
              <w:t xml:space="preserve">marche/arrêt ou </w:t>
            </w:r>
            <w:r w:rsidRPr="0052204B">
              <w:rPr>
                <w:rStyle w:val="hps"/>
                <w:sz w:val="18"/>
                <w:szCs w:val="18"/>
                <w:lang w:val="fr-CH"/>
              </w:rPr>
              <w:t>signal continu</w:t>
            </w:r>
            <w:r w:rsidRPr="0052204B">
              <w:rPr>
                <w:sz w:val="18"/>
                <w:szCs w:val="18"/>
                <w:lang w:val="fr-CH"/>
              </w:rPr>
              <w:t xml:space="preserve"> </w:t>
            </w:r>
            <w:r w:rsidRPr="0052204B">
              <w:rPr>
                <w:rStyle w:val="hps"/>
                <w:sz w:val="18"/>
                <w:szCs w:val="18"/>
                <w:lang w:val="fr-CH"/>
              </w:rPr>
              <w:t>entre 0 et 1</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Eng_flgExhaustBrake_B</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sz w:val="18"/>
                <w:szCs w:val="18"/>
                <w:lang w:val="fr-CH"/>
              </w:rPr>
            </w:pPr>
            <w:r w:rsidRPr="0052204B">
              <w:rPr>
                <w:rFonts w:eastAsia="MS Mincho"/>
                <w:sz w:val="18"/>
                <w:szCs w:val="18"/>
                <w:lang w:val="fr-CH"/>
              </w:rPr>
              <w:t>booléen</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Moteur</w:t>
            </w:r>
            <w:r w:rsidR="00D23B14" w:rsidRPr="0052204B">
              <w:rPr>
                <w:rFonts w:eastAsia="MS Mincho"/>
                <w:sz w:val="18"/>
                <w:szCs w:val="18"/>
                <w:lang w:val="fr-CH"/>
              </w:rPr>
              <w:t> :</w:t>
            </w:r>
            <w:r w:rsidRPr="0052204B">
              <w:rPr>
                <w:rFonts w:eastAsia="MS Mincho"/>
                <w:sz w:val="18"/>
                <w:szCs w:val="18"/>
                <w:lang w:val="fr-CH"/>
              </w:rPr>
              <w:t xml:space="preserve"> </w:t>
            </w:r>
            <w:r w:rsidRPr="0052204B">
              <w:rPr>
                <w:sz w:val="18"/>
                <w:szCs w:val="18"/>
                <w:lang w:val="fr-CH"/>
              </w:rPr>
              <w:t xml:space="preserve">marche/arrêt </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Eng_flgOnOff_B</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sz w:val="18"/>
                <w:szCs w:val="18"/>
                <w:lang w:val="fr-CH"/>
              </w:rPr>
            </w:pPr>
            <w:r w:rsidRPr="0052204B">
              <w:rPr>
                <w:rFonts w:eastAsia="MS Mincho"/>
                <w:sz w:val="18"/>
                <w:szCs w:val="18"/>
                <w:lang w:val="fr-CH"/>
              </w:rPr>
              <w:t>booléen</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démarreur</w:t>
            </w:r>
            <w:r w:rsidR="00D23B14" w:rsidRPr="0052204B">
              <w:rPr>
                <w:rFonts w:eastAsia="MS Mincho"/>
                <w:sz w:val="18"/>
                <w:szCs w:val="18"/>
                <w:lang w:val="fr-CH"/>
              </w:rPr>
              <w:t> :</w:t>
            </w:r>
            <w:r w:rsidRPr="0052204B">
              <w:rPr>
                <w:rFonts w:eastAsia="MS Mincho"/>
                <w:sz w:val="18"/>
                <w:szCs w:val="18"/>
                <w:lang w:val="fr-CH"/>
              </w:rPr>
              <w:t xml:space="preserve"> </w:t>
            </w:r>
            <w:r w:rsidRPr="0052204B">
              <w:rPr>
                <w:sz w:val="18"/>
                <w:szCs w:val="18"/>
                <w:lang w:val="fr-CH"/>
              </w:rPr>
              <w:t xml:space="preserve">marche/arrêt </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Eng_flgStrtReq_B</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00" w:type="dxa"/>
            <w:shd w:val="clear" w:color="auto" w:fill="auto"/>
          </w:tcPr>
          <w:p w:rsidR="001C2924" w:rsidRPr="0052204B" w:rsidRDefault="001C2924" w:rsidP="00CB5800">
            <w:pPr>
              <w:spacing w:before="40" w:after="80" w:line="220" w:lineRule="exact"/>
              <w:ind w:left="115" w:right="115"/>
              <w:rPr>
                <w:sz w:val="18"/>
                <w:szCs w:val="18"/>
                <w:lang w:val="fr-CH"/>
              </w:rPr>
            </w:pPr>
            <w:r w:rsidRPr="0052204B">
              <w:rPr>
                <w:rFonts w:eastAsia="MS Mincho"/>
                <w:sz w:val="18"/>
                <w:szCs w:val="18"/>
                <w:lang w:val="fr-CH"/>
              </w:rPr>
              <w:t>booléen</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Coupure carburant</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Eng_flgFuelCut_B</w:t>
            </w:r>
          </w:p>
        </w:tc>
      </w:tr>
      <w:tr w:rsidR="001C2924" w:rsidRPr="0052204B" w:rsidTr="00CB5800">
        <w:trPr>
          <w:cantSplit/>
        </w:trPr>
        <w:tc>
          <w:tcPr>
            <w:tcW w:w="1265" w:type="dxa"/>
            <w:vMerge w:val="restart"/>
            <w:shd w:val="clear" w:color="auto" w:fill="auto"/>
          </w:tcPr>
          <w:p w:rsidR="001C2924" w:rsidRPr="0052204B" w:rsidRDefault="001C2924" w:rsidP="00CB5800">
            <w:pPr>
              <w:keepNext/>
              <w:keepLines/>
              <w:spacing w:before="40" w:after="80" w:line="220" w:lineRule="exact"/>
              <w:ind w:left="115" w:right="115"/>
              <w:rPr>
                <w:rFonts w:eastAsia="MS Mincho"/>
                <w:sz w:val="18"/>
                <w:szCs w:val="18"/>
                <w:lang w:val="fr-CH"/>
              </w:rPr>
            </w:pPr>
            <w:r w:rsidRPr="0052204B">
              <w:rPr>
                <w:rFonts w:eastAsia="MS Mincho"/>
                <w:sz w:val="18"/>
                <w:szCs w:val="18"/>
                <w:lang w:val="fr-CH"/>
              </w:rPr>
              <w:t>Signal capteur</w:t>
            </w:r>
          </w:p>
        </w:tc>
        <w:tc>
          <w:tcPr>
            <w:tcW w:w="990" w:type="dxa"/>
            <w:shd w:val="clear" w:color="auto" w:fill="auto"/>
          </w:tcPr>
          <w:p w:rsidR="001C2924" w:rsidRPr="0052204B" w:rsidRDefault="001C2924" w:rsidP="00CB5800">
            <w:pPr>
              <w:keepNext/>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Couple vilebrequin</w:t>
            </w:r>
          </w:p>
        </w:tc>
        <w:tc>
          <w:tcPr>
            <w:tcW w:w="3843"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Eng_tqCrkSftAct_Nm</w:t>
            </w:r>
          </w:p>
        </w:tc>
      </w:tr>
      <w:tr w:rsidR="001C2924" w:rsidRPr="0052204B" w:rsidTr="00CB5800">
        <w:trPr>
          <w:cantSplit/>
        </w:trPr>
        <w:tc>
          <w:tcPr>
            <w:tcW w:w="1265" w:type="dxa"/>
            <w:vMerge/>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keepNext/>
              <w:spacing w:before="40" w:after="80" w:line="220" w:lineRule="exact"/>
              <w:ind w:left="115" w:right="115"/>
              <w:rPr>
                <w:rFonts w:eastAsia="MS Mincho"/>
                <w:spacing w:val="-4"/>
                <w:sz w:val="18"/>
                <w:szCs w:val="18"/>
                <w:vertAlign w:val="subscript"/>
                <w:lang w:val="fr-CH"/>
              </w:rPr>
            </w:pPr>
            <w:r w:rsidRPr="0052204B">
              <w:rPr>
                <w:rFonts w:eastAsia="MS Mincho"/>
                <w:spacing w:val="-4"/>
                <w:sz w:val="18"/>
                <w:szCs w:val="18"/>
                <w:lang w:val="fr-CH"/>
              </w:rPr>
              <w:t>M</w:t>
            </w:r>
            <w:r w:rsidRPr="0052204B">
              <w:rPr>
                <w:rFonts w:eastAsia="MS Mincho"/>
                <w:spacing w:val="-4"/>
                <w:sz w:val="18"/>
                <w:szCs w:val="18"/>
                <w:vertAlign w:val="subscript"/>
                <w:lang w:val="fr-CH"/>
              </w:rPr>
              <w:t>ice</w:t>
            </w:r>
            <w:r w:rsidRPr="0052204B">
              <w:rPr>
                <w:rFonts w:eastAsia="MS Mincho"/>
                <w:spacing w:val="-4"/>
                <w:sz w:val="18"/>
                <w:szCs w:val="18"/>
                <w:lang w:val="fr-CH"/>
              </w:rPr>
              <w:t>+M</w:t>
            </w:r>
            <w:r w:rsidRPr="0052204B">
              <w:rPr>
                <w:rFonts w:eastAsia="MS Mincho"/>
                <w:spacing w:val="-4"/>
                <w:sz w:val="18"/>
                <w:szCs w:val="18"/>
                <w:vertAlign w:val="subscript"/>
                <w:lang w:val="fr-CH"/>
              </w:rPr>
              <w:t>fric</w:t>
            </w:r>
            <w:r w:rsidRPr="0052204B">
              <w:rPr>
                <w:rFonts w:eastAsia="MS Mincho"/>
                <w:spacing w:val="-4"/>
                <w:sz w:val="18"/>
                <w:szCs w:val="18"/>
                <w:lang w:val="fr-CH"/>
              </w:rPr>
              <w:t>+M</w:t>
            </w:r>
            <w:r w:rsidRPr="0052204B">
              <w:rPr>
                <w:rFonts w:eastAsia="MS Mincho"/>
                <w:spacing w:val="-4"/>
                <w:sz w:val="18"/>
                <w:szCs w:val="18"/>
                <w:vertAlign w:val="subscript"/>
                <w:lang w:val="fr-CH"/>
              </w:rPr>
              <w:t>exh</w:t>
            </w:r>
          </w:p>
        </w:tc>
        <w:tc>
          <w:tcPr>
            <w:tcW w:w="90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Couple affiché</w:t>
            </w:r>
          </w:p>
        </w:tc>
        <w:tc>
          <w:tcPr>
            <w:tcW w:w="3843"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Eng_tqIndAct_Nm</w:t>
            </w:r>
          </w:p>
        </w:tc>
      </w:tr>
      <w:tr w:rsidR="001C2924" w:rsidRPr="0052204B" w:rsidTr="00CB5800">
        <w:trPr>
          <w:cantSplit/>
        </w:trPr>
        <w:tc>
          <w:tcPr>
            <w:tcW w:w="1265" w:type="dxa"/>
            <w:vMerge/>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keepNext/>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ω</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rad/s</w:t>
            </w:r>
          </w:p>
        </w:tc>
        <w:tc>
          <w:tcPr>
            <w:tcW w:w="3060"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Vitesse de rotation réelle du moteur</w:t>
            </w:r>
          </w:p>
        </w:tc>
        <w:tc>
          <w:tcPr>
            <w:tcW w:w="3843" w:type="dxa"/>
            <w:shd w:val="clear" w:color="auto" w:fill="auto"/>
          </w:tcPr>
          <w:p w:rsidR="001C2924" w:rsidRPr="0052204B" w:rsidRDefault="001C2924" w:rsidP="00CB5800">
            <w:pPr>
              <w:keepNext/>
              <w:spacing w:before="40" w:after="80" w:line="220" w:lineRule="exact"/>
              <w:ind w:left="115" w:right="115"/>
              <w:rPr>
                <w:rFonts w:eastAsia="MS Mincho"/>
                <w:sz w:val="18"/>
                <w:szCs w:val="18"/>
                <w:lang w:val="fr-CH"/>
              </w:rPr>
            </w:pPr>
            <w:r w:rsidRPr="0052204B">
              <w:rPr>
                <w:rFonts w:eastAsia="MS Mincho"/>
                <w:sz w:val="18"/>
                <w:szCs w:val="18"/>
                <w:lang w:val="fr-CH"/>
              </w:rPr>
              <w:t>Eng_nAct_radps</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T</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K</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Température de l’huile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Eng_tOilAct_K</w:t>
            </w:r>
          </w:p>
        </w:tc>
      </w:tr>
      <w:tr w:rsidR="001C2924" w:rsidRPr="0052204B" w:rsidTr="00CB5800">
        <w:trPr>
          <w:cantSplit/>
        </w:trPr>
        <w:tc>
          <w:tcPr>
            <w:tcW w:w="1265" w:type="dxa"/>
            <w:vMerge w:val="restart"/>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Mech out [Nm]</w:t>
            </w: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M</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Nm</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Couple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phys_torque_Nm</w:t>
            </w:r>
          </w:p>
        </w:tc>
      </w:tr>
      <w:tr w:rsidR="001C2924" w:rsidRPr="0052204B" w:rsidTr="00CB5800">
        <w:trPr>
          <w:cantSplit/>
        </w:trPr>
        <w:tc>
          <w:tcPr>
            <w:tcW w:w="1265" w:type="dxa"/>
            <w:vMerge/>
            <w:shd w:val="clear" w:color="auto" w:fill="auto"/>
          </w:tcPr>
          <w:p w:rsidR="001C2924" w:rsidRPr="0052204B" w:rsidRDefault="001C2924" w:rsidP="00CB5800">
            <w:pPr>
              <w:spacing w:before="40" w:after="80" w:line="220" w:lineRule="exact"/>
              <w:ind w:left="115" w:right="115"/>
              <w:rPr>
                <w:rFonts w:eastAsia="MS Mincho"/>
                <w:sz w:val="18"/>
                <w:szCs w:val="18"/>
                <w:lang w:val="fr-CH"/>
              </w:rPr>
            </w:pP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J</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vertAlign w:val="superscript"/>
                <w:lang w:val="fr-CH"/>
              </w:rPr>
            </w:pPr>
            <w:r w:rsidRPr="0052204B">
              <w:rPr>
                <w:rFonts w:eastAsia="MS Mincho"/>
                <w:sz w:val="18"/>
                <w:szCs w:val="18"/>
                <w:lang w:val="fr-CH"/>
              </w:rPr>
              <w:t>kgm</w:t>
            </w:r>
            <w:r w:rsidRPr="0052204B">
              <w:rPr>
                <w:rFonts w:eastAsia="MS Mincho"/>
                <w:sz w:val="18"/>
                <w:szCs w:val="18"/>
                <w:vertAlign w:val="superscript"/>
                <w:lang w:val="fr-CH"/>
              </w:rPr>
              <w:t>2</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Inertie</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phys_inertia_kgm</w:t>
            </w:r>
            <w:r w:rsidRPr="00B55C1F">
              <w:rPr>
                <w:rFonts w:eastAsia="MS Mincho"/>
                <w:sz w:val="18"/>
                <w:szCs w:val="18"/>
                <w:vertAlign w:val="superscript"/>
                <w:lang w:val="fr-CH"/>
              </w:rPr>
              <w:t>2</w:t>
            </w:r>
          </w:p>
        </w:tc>
      </w:tr>
      <w:tr w:rsidR="001C2924" w:rsidRPr="0052204B" w:rsidTr="00CB5800">
        <w:trPr>
          <w:cantSplit/>
        </w:trPr>
        <w:tc>
          <w:tcPr>
            <w:tcW w:w="1265" w:type="dxa"/>
            <w:shd w:val="clear" w:color="auto" w:fill="auto"/>
          </w:tcPr>
          <w:p w:rsidR="001C2924" w:rsidRPr="003476DD" w:rsidRDefault="001C2924" w:rsidP="00CB5800">
            <w:pPr>
              <w:spacing w:before="40" w:after="80" w:line="220" w:lineRule="exact"/>
              <w:ind w:left="115" w:right="115"/>
              <w:rPr>
                <w:rFonts w:eastAsia="MS Mincho"/>
                <w:sz w:val="18"/>
                <w:szCs w:val="18"/>
              </w:rPr>
            </w:pPr>
            <w:r w:rsidRPr="003476DD">
              <w:rPr>
                <w:rFonts w:eastAsia="MS Mincho"/>
                <w:sz w:val="18"/>
                <w:szCs w:val="18"/>
              </w:rPr>
              <w:t>Mech fb in [rad/s]</w:t>
            </w:r>
          </w:p>
        </w:tc>
        <w:tc>
          <w:tcPr>
            <w:tcW w:w="990" w:type="dxa"/>
            <w:shd w:val="clear" w:color="auto" w:fill="auto"/>
          </w:tcPr>
          <w:p w:rsidR="001C2924" w:rsidRPr="0052204B" w:rsidRDefault="001C2924" w:rsidP="00CB5800">
            <w:pPr>
              <w:spacing w:before="40" w:after="80" w:line="220" w:lineRule="exact"/>
              <w:ind w:left="115" w:right="115"/>
              <w:rPr>
                <w:rFonts w:eastAsia="MS Mincho"/>
                <w:sz w:val="18"/>
                <w:szCs w:val="18"/>
                <w:vertAlign w:val="subscript"/>
                <w:lang w:val="fr-CH"/>
              </w:rPr>
            </w:pPr>
            <w:r w:rsidRPr="0052204B">
              <w:rPr>
                <w:rFonts w:eastAsia="MS Mincho"/>
                <w:sz w:val="18"/>
                <w:szCs w:val="18"/>
                <w:lang w:val="fr-CH"/>
              </w:rPr>
              <w:t>ω</w:t>
            </w:r>
            <w:r w:rsidRPr="0052204B">
              <w:rPr>
                <w:rFonts w:eastAsia="MS Mincho"/>
                <w:sz w:val="18"/>
                <w:szCs w:val="18"/>
                <w:vertAlign w:val="subscript"/>
                <w:lang w:val="fr-CH"/>
              </w:rPr>
              <w:t>ice</w:t>
            </w:r>
          </w:p>
        </w:tc>
        <w:tc>
          <w:tcPr>
            <w:tcW w:w="90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rad/s</w:t>
            </w:r>
          </w:p>
        </w:tc>
        <w:tc>
          <w:tcPr>
            <w:tcW w:w="3060"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Vitesse de rotation</w:t>
            </w:r>
          </w:p>
        </w:tc>
        <w:tc>
          <w:tcPr>
            <w:tcW w:w="3843" w:type="dxa"/>
            <w:shd w:val="clear" w:color="auto" w:fill="auto"/>
          </w:tcPr>
          <w:p w:rsidR="001C2924" w:rsidRPr="0052204B" w:rsidRDefault="001C2924" w:rsidP="00CB5800">
            <w:pPr>
              <w:spacing w:before="40" w:after="80" w:line="220" w:lineRule="exact"/>
              <w:ind w:left="115" w:right="115"/>
              <w:rPr>
                <w:rFonts w:eastAsia="MS Mincho"/>
                <w:sz w:val="18"/>
                <w:szCs w:val="18"/>
                <w:lang w:val="fr-CH"/>
              </w:rPr>
            </w:pPr>
            <w:r w:rsidRPr="0052204B">
              <w:rPr>
                <w:rFonts w:eastAsia="MS Mincho"/>
                <w:sz w:val="18"/>
                <w:szCs w:val="18"/>
                <w:lang w:val="fr-CH"/>
              </w:rPr>
              <w:t>phys_speed_radps</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F5498D" w:rsidRPr="0052204B">
        <w:rPr>
          <w:b w:val="0"/>
          <w:bCs/>
          <w:lang w:val="fr-CH"/>
        </w:rPr>
        <w:tab/>
      </w:r>
      <w:r w:rsidRPr="0052204B">
        <w:rPr>
          <w:b w:val="0"/>
          <w:bCs/>
          <w:lang w:val="fr-CH"/>
        </w:rPr>
        <w:t>Tableau 38</w:t>
      </w:r>
      <w:r w:rsidR="00F5498D" w:rsidRPr="0052204B">
        <w:rPr>
          <w:b w:val="0"/>
          <w:bCs/>
          <w:lang w:val="fr-CH"/>
        </w:rPr>
        <w:t xml:space="preserve"> </w:t>
      </w:r>
      <w:r w:rsidRPr="0052204B">
        <w:rPr>
          <w:b w:val="0"/>
          <w:bCs/>
          <w:lang w:val="fr-CH"/>
        </w:rPr>
        <w:br/>
      </w:r>
      <w:r w:rsidRPr="0052204B">
        <w:rPr>
          <w:lang w:val="fr-CH"/>
        </w:rPr>
        <w:t>Paramètres du modèle du moteur à combustion interne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tbl>
      <w:tblPr>
        <w:tblW w:w="7479"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8"/>
        <w:gridCol w:w="2430"/>
        <w:gridCol w:w="2711"/>
      </w:tblGrid>
      <w:tr w:rsidR="001C2924" w:rsidRPr="0052204B" w:rsidTr="00D12F7D">
        <w:trPr>
          <w:cantSplit/>
          <w:tblHeader/>
        </w:trPr>
        <w:tc>
          <w:tcPr>
            <w:tcW w:w="2338" w:type="dxa"/>
            <w:shd w:val="clear" w:color="auto" w:fill="auto"/>
            <w:vAlign w:val="bottom"/>
          </w:tcPr>
          <w:p w:rsidR="001C2924" w:rsidRPr="0052204B" w:rsidRDefault="001C2924" w:rsidP="00BF3316">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Paramètre</w:t>
            </w:r>
          </w:p>
        </w:tc>
        <w:tc>
          <w:tcPr>
            <w:tcW w:w="2430" w:type="dxa"/>
            <w:shd w:val="clear" w:color="auto" w:fill="auto"/>
            <w:vAlign w:val="bottom"/>
          </w:tcPr>
          <w:p w:rsidR="001C2924" w:rsidRPr="0052204B" w:rsidRDefault="001C2924" w:rsidP="00BF3316">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Spécification</w:t>
            </w:r>
          </w:p>
        </w:tc>
        <w:tc>
          <w:tcPr>
            <w:tcW w:w="2711" w:type="dxa"/>
            <w:shd w:val="clear" w:color="auto" w:fill="auto"/>
            <w:vAlign w:val="bottom"/>
          </w:tcPr>
          <w:p w:rsidR="001C2924" w:rsidRPr="0052204B" w:rsidRDefault="001C2924" w:rsidP="00BF3316">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 xml:space="preserve">Paragraphe de référence </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ice</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 </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τ</w:t>
            </w:r>
            <w:r w:rsidRPr="0052204B">
              <w:rPr>
                <w:rFonts w:eastAsia="MS Mincho"/>
                <w:color w:val="000000"/>
                <w:vertAlign w:val="subscript"/>
                <w:lang w:val="fr-CH"/>
              </w:rPr>
              <w:t>ice,1</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A.9.8.3</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τ</w:t>
            </w:r>
            <w:r w:rsidRPr="0052204B">
              <w:rPr>
                <w:rFonts w:eastAsia="MS Mincho"/>
                <w:color w:val="000000"/>
                <w:vertAlign w:val="subscript"/>
                <w:lang w:val="fr-CH"/>
              </w:rPr>
              <w:t>ice,2</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A.9.8.3</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fric</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A.9.8.3</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exh</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A.9.8.3</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max</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A.9.8.3</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K</w:t>
            </w:r>
            <w:r w:rsidRPr="0052204B">
              <w:rPr>
                <w:rFonts w:eastAsia="MS Mincho"/>
                <w:color w:val="000000"/>
                <w:vertAlign w:val="subscript"/>
                <w:lang w:val="fr-CH"/>
              </w:rPr>
              <w:t>P</w:t>
            </w:r>
            <w:r w:rsidRPr="0052204B">
              <w:rPr>
                <w:rFonts w:eastAsia="MS Mincho"/>
                <w:color w:val="000000"/>
                <w:lang w:val="fr-CH"/>
              </w:rPr>
              <w:t>, K</w:t>
            </w:r>
            <w:r w:rsidRPr="0052204B">
              <w:rPr>
                <w:rFonts w:eastAsia="MS Mincho"/>
                <w:color w:val="000000"/>
                <w:vertAlign w:val="subscript"/>
                <w:lang w:val="fr-CH"/>
              </w:rPr>
              <w:t>I</w:t>
            </w:r>
            <w:r w:rsidRPr="0052204B">
              <w:rPr>
                <w:rFonts w:eastAsia="MS Mincho"/>
                <w:color w:val="000000"/>
                <w:lang w:val="fr-CH"/>
              </w:rPr>
              <w:t xml:space="preserve"> </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start</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1C2924" w:rsidRPr="0052204B" w:rsidTr="00D12F7D">
        <w:trPr>
          <w:cantSplit/>
        </w:trPr>
        <w:tc>
          <w:tcPr>
            <w:tcW w:w="2338"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des,type</w:t>
            </w:r>
          </w:p>
        </w:tc>
        <w:tc>
          <w:tcPr>
            <w:tcW w:w="2430"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2711" w:type="dxa"/>
            <w:shd w:val="clear" w:color="auto" w:fill="auto"/>
          </w:tcPr>
          <w:p w:rsidR="001C2924" w:rsidRPr="0052204B" w:rsidRDefault="001C2924"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rPr>
          <w:lang w:val="fr-CH"/>
        </w:rPr>
      </w:pPr>
      <w:r w:rsidRPr="0052204B">
        <w:rPr>
          <w:lang w:val="fr-CH"/>
        </w:rPr>
        <w:t>A.9.7.7</w:t>
      </w:r>
      <w:r w:rsidRPr="0052204B">
        <w:rPr>
          <w:lang w:val="fr-CH"/>
        </w:rPr>
        <w:tab/>
        <w:t>Modèles des composants mécaniques</w:t>
      </w:r>
    </w:p>
    <w:p w:rsidR="001C2924" w:rsidRPr="0052204B" w:rsidRDefault="001C2924" w:rsidP="001C2924">
      <w:pPr>
        <w:pStyle w:val="SingleTxt"/>
        <w:rPr>
          <w:lang w:val="fr-CH"/>
        </w:rPr>
      </w:pPr>
      <w:r w:rsidRPr="0052204B">
        <w:rPr>
          <w:lang w:val="fr-CH"/>
        </w:rPr>
        <w:t>A.9.7.7.1</w:t>
      </w:r>
      <w:r w:rsidRPr="0052204B">
        <w:rPr>
          <w:lang w:val="fr-CH"/>
        </w:rPr>
        <w:tab/>
        <w:t xml:space="preserve">Modèle d’embrayage </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Le modèle d’embrayage doit transmettre le couple d’entrée du disque d’embrayage primaire au disque d’embrayage secondaire; il fonctionne en trois phases</w:t>
      </w:r>
      <w:r w:rsidR="00D23B14" w:rsidRPr="0052204B">
        <w:rPr>
          <w:lang w:val="fr-CH"/>
        </w:rPr>
        <w:t>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1)</w:t>
      </w:r>
      <w:r w:rsidR="001C2924" w:rsidRPr="0052204B">
        <w:rPr>
          <w:lang w:val="fr-CH"/>
        </w:rPr>
        <w:tab/>
        <w:t>Débrayage;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2)</w:t>
      </w:r>
      <w:r w:rsidR="001C2924" w:rsidRPr="0052204B">
        <w:rPr>
          <w:lang w:val="fr-CH"/>
        </w:rPr>
        <w:tab/>
        <w:t>Glissement;</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3)</w:t>
      </w:r>
      <w:r w:rsidR="001C2924" w:rsidRPr="0052204B">
        <w:rPr>
          <w:lang w:val="fr-CH"/>
        </w:rPr>
        <w:tab/>
        <w:t>Embrayage.</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Le schéma de principe du modèle d’embr</w:t>
      </w:r>
      <w:r w:rsidRPr="0052204B">
        <w:rPr>
          <w:lang w:val="fr-CH"/>
        </w:rPr>
        <w:t>ayage est donné à la figure 35.</w:t>
      </w:r>
    </w:p>
    <w:p w:rsidR="00F5498D" w:rsidRPr="0052204B" w:rsidRDefault="00F5498D" w:rsidP="00F5498D">
      <w:pPr>
        <w:pStyle w:val="SingleTxt"/>
        <w:spacing w:after="0" w:line="120" w:lineRule="exact"/>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Figure 35</w:t>
      </w:r>
      <w:r w:rsidRPr="0052204B">
        <w:rPr>
          <w:b w:val="0"/>
          <w:bCs/>
          <w:lang w:val="fr-CH"/>
        </w:rPr>
        <w:t xml:space="preserve"> </w:t>
      </w:r>
      <w:r w:rsidR="001C2924" w:rsidRPr="0052204B">
        <w:rPr>
          <w:b w:val="0"/>
          <w:bCs/>
          <w:lang w:val="fr-CH"/>
        </w:rPr>
        <w:br/>
      </w:r>
      <w:r w:rsidR="001C2924" w:rsidRPr="0052204B">
        <w:rPr>
          <w:lang w:val="fr-CH"/>
        </w:rPr>
        <w:t>Schéma de principe du modèle d’embrayage</w:t>
      </w:r>
    </w:p>
    <w:p w:rsidR="001C2924" w:rsidRPr="0052204B" w:rsidRDefault="001C2924" w:rsidP="009B7086">
      <w:pPr>
        <w:pStyle w:val="SingleTxt"/>
        <w:keepNext/>
        <w:keepLines/>
        <w:spacing w:after="0" w:line="120" w:lineRule="exact"/>
        <w:rPr>
          <w:b/>
          <w:sz w:val="10"/>
          <w:lang w:val="fr-CH"/>
        </w:rPr>
      </w:pPr>
    </w:p>
    <w:p w:rsidR="001C2924" w:rsidRPr="0052204B" w:rsidRDefault="001C2924" w:rsidP="009B7086">
      <w:pPr>
        <w:pStyle w:val="SingleTxt"/>
        <w:keepNext/>
        <w:keepLines/>
        <w:spacing w:after="0" w:line="120" w:lineRule="exact"/>
        <w:rPr>
          <w:sz w:val="10"/>
          <w:lang w:val="fr-CH"/>
        </w:rPr>
      </w:pPr>
    </w:p>
    <w:p w:rsidR="001C2924" w:rsidRPr="0052204B" w:rsidRDefault="001C2924" w:rsidP="00F739B2">
      <w:pPr>
        <w:pStyle w:val="SingleTxt"/>
        <w:spacing w:after="0" w:line="240" w:lineRule="auto"/>
        <w:rPr>
          <w:lang w:val="fr-CH"/>
        </w:rPr>
      </w:pPr>
      <w:r w:rsidRPr="0052204B">
        <w:rPr>
          <w:noProof/>
          <w:lang w:val="en-GB" w:eastAsia="en-GB"/>
        </w:rPr>
        <w:drawing>
          <wp:inline distT="0" distB="0" distL="0" distR="0" wp14:anchorId="6EE83068" wp14:editId="5C95EF5B">
            <wp:extent cx="4810539" cy="1491274"/>
            <wp:effectExtent l="0" t="0" r="0" b="0"/>
            <wp:docPr id="22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813687" cy="1492250"/>
                    </a:xfrm>
                    <a:prstGeom prst="rect">
                      <a:avLst/>
                    </a:prstGeom>
                    <a:noFill/>
                    <a:ln>
                      <a:noFill/>
                    </a:ln>
                  </pic:spPr>
                </pic:pic>
              </a:graphicData>
            </a:graphic>
          </wp:inline>
        </w:drawing>
      </w:r>
    </w:p>
    <w:p w:rsidR="001C2924" w:rsidRPr="0052204B" w:rsidRDefault="001C2924" w:rsidP="001C2924">
      <w:pPr>
        <w:pStyle w:val="SingleTxt"/>
        <w:spacing w:after="0" w:line="120" w:lineRule="exact"/>
        <w:rPr>
          <w:sz w:val="10"/>
          <w:lang w:val="fr-CH"/>
        </w:rPr>
      </w:pPr>
    </w:p>
    <w:p w:rsidR="001C2924" w:rsidRPr="0052204B" w:rsidRDefault="001C2924" w:rsidP="001C2924">
      <w:pPr>
        <w:pStyle w:val="SingleTxt"/>
        <w:spacing w:after="0" w:line="120" w:lineRule="exact"/>
        <w:rPr>
          <w:sz w:val="10"/>
          <w:lang w:val="fr-CH"/>
        </w:rPr>
      </w:pP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Le modèle de l’embrayage est défini conformément aux équations (différentielles) de mouvement</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079" w:dyaOrig="320">
          <v:shape id="_x0000_i1205" type="#_x0000_t75" style="width:104.2pt;height:16.35pt" o:ole="">
            <v:imagedata r:id="rId430" o:title=""/>
          </v:shape>
          <o:OLEObject Type="Embed" ProgID="Equation.3" ShapeID="_x0000_i1205" DrawAspect="Content" ObjectID="_1511071243" r:id="rId431"/>
        </w:object>
      </w:r>
      <w:r w:rsidR="001C2924" w:rsidRPr="0052204B">
        <w:rPr>
          <w:lang w:val="fr-CH"/>
        </w:rPr>
        <w:tab/>
        <w:t>(176)</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220" w:dyaOrig="320">
          <v:shape id="_x0000_i1206" type="#_x0000_t75" style="width:110.75pt;height:16.35pt" o:ole="">
            <v:imagedata r:id="rId432" o:title=""/>
          </v:shape>
          <o:OLEObject Type="Embed" ProgID="Equation.3" ShapeID="_x0000_i1206" DrawAspect="Content" ObjectID="_1511071244" r:id="rId433"/>
        </w:object>
      </w:r>
      <w:r w:rsidR="001C2924" w:rsidRPr="0052204B">
        <w:rPr>
          <w:lang w:val="fr-CH"/>
        </w:rPr>
        <w:tab/>
        <w:t>(177)</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Au cours de la phase de glissement, on a</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3580" w:dyaOrig="320">
          <v:shape id="_x0000_i1207" type="#_x0000_t75" style="width:179.45pt;height:16.35pt" o:ole="">
            <v:imagedata r:id="rId434" o:title=""/>
          </v:shape>
          <o:OLEObject Type="Embed" ProgID="Equation.3" ShapeID="_x0000_i1207" DrawAspect="Content" ObjectID="_1511071245" r:id="rId435"/>
        </w:object>
      </w:r>
      <w:r w:rsidR="001C2924" w:rsidRPr="0052204B">
        <w:rPr>
          <w:lang w:val="fr-CH"/>
        </w:rPr>
        <w:tab/>
        <w:t>(178)</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object w:dxaOrig="2940" w:dyaOrig="540">
          <v:shape id="_x0000_i1208" type="#_x0000_t75" style="width:147.25pt;height:27.25pt" o:ole="">
            <v:imagedata r:id="rId436" o:title=""/>
          </v:shape>
          <o:OLEObject Type="Embed" ProgID="Equation.3" ShapeID="_x0000_i1208" DrawAspect="Content" ObjectID="_1511071246" r:id="rId437"/>
        </w:object>
      </w:r>
      <w:r w:rsidR="001C2924" w:rsidRPr="0052204B">
        <w:rPr>
          <w:lang w:val="fr-CH"/>
        </w:rPr>
        <w:tab/>
        <w:t>(179)</w:t>
      </w:r>
    </w:p>
    <w:p w:rsidR="001C2924" w:rsidRPr="0052204B" w:rsidRDefault="00F5498D" w:rsidP="001C2924">
      <w:pPr>
        <w:pStyle w:val="SingleTxt"/>
        <w:rPr>
          <w:lang w:val="fr-CH"/>
        </w:rPr>
      </w:pPr>
      <w:r w:rsidRPr="0052204B">
        <w:rPr>
          <w:lang w:val="fr-CH"/>
        </w:rPr>
        <w:tab/>
      </w:r>
      <w:r w:rsidR="001C2924" w:rsidRPr="0052204B">
        <w:rPr>
          <w:lang w:val="fr-CH"/>
        </w:rPr>
        <w:tab/>
        <w:t>Où</w:t>
      </w:r>
      <w:r w:rsidR="00D23B14" w:rsidRPr="0052204B">
        <w:rPr>
          <w:lang w:val="fr-CH"/>
        </w:rPr>
        <w:t> :</w:t>
      </w:r>
      <w:r w:rsidR="001C2924" w:rsidRPr="0052204B">
        <w:rPr>
          <w:lang w:val="fr-CH"/>
        </w:rPr>
        <w:t xml:space="preserve"> </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M</w:t>
      </w:r>
      <w:r w:rsidR="001C2924" w:rsidRPr="0052204B">
        <w:rPr>
          <w:vertAlign w:val="subscript"/>
          <w:lang w:val="fr-CH"/>
        </w:rPr>
        <w:t>cl,maxtorque</w:t>
      </w:r>
      <w:r w:rsidR="001C2924" w:rsidRPr="0052204B">
        <w:rPr>
          <w:lang w:val="fr-CH"/>
        </w:rPr>
        <w:tab/>
        <w:t>est le transfert de couple maximal à travers l’embrayage (Nm);</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u</w:t>
      </w:r>
      <w:r w:rsidR="001C2924" w:rsidRPr="0052204B">
        <w:rPr>
          <w:vertAlign w:val="subscript"/>
          <w:lang w:val="fr-CH"/>
        </w:rPr>
        <w:t>cl</w:t>
      </w:r>
      <w:r w:rsidRPr="0052204B">
        <w:rPr>
          <w:vertAlign w:val="subscript"/>
          <w:lang w:val="fr-CH"/>
        </w:rPr>
        <w:tab/>
      </w:r>
      <w:r w:rsidR="001C2924" w:rsidRPr="0052204B">
        <w:rPr>
          <w:lang w:val="fr-CH"/>
        </w:rPr>
        <w:tab/>
        <w:t>est le signal de commande d’actionnement d’embrayage entre 0 et 1;</w:t>
      </w:r>
    </w:p>
    <w:p w:rsidR="001C2924" w:rsidRPr="0052204B" w:rsidRDefault="00F5498D" w:rsidP="00F5498D">
      <w:pPr>
        <w:pStyle w:val="SingleTxt"/>
        <w:ind w:left="3182" w:hanging="1915"/>
        <w:rPr>
          <w:lang w:val="fr-CH"/>
        </w:rPr>
      </w:pPr>
      <w:r w:rsidRPr="0052204B">
        <w:rPr>
          <w:lang w:val="fr-CH"/>
        </w:rPr>
        <w:tab/>
      </w:r>
      <w:r w:rsidRPr="0052204B">
        <w:rPr>
          <w:lang w:val="fr-CH"/>
        </w:rPr>
        <w:tab/>
      </w:r>
      <w:r w:rsidR="001C2924" w:rsidRPr="0052204B">
        <w:rPr>
          <w:lang w:val="fr-CH"/>
        </w:rPr>
        <w:t>c</w:t>
      </w:r>
      <w:r w:rsidR="001C2924" w:rsidRPr="0052204B">
        <w:rPr>
          <w:lang w:val="fr-CH"/>
        </w:rPr>
        <w:tab/>
      </w:r>
      <w:r w:rsidRPr="0052204B">
        <w:rPr>
          <w:lang w:val="fr-CH"/>
        </w:rPr>
        <w:tab/>
      </w:r>
      <w:r w:rsidR="001C2924" w:rsidRPr="0052204B">
        <w:rPr>
          <w:lang w:val="fr-CH"/>
        </w:rPr>
        <w:t xml:space="preserve">est une constante de réglage pour la fonction hyperbolique tanh (…). </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Lorsque la différence de vitesse entre ω</w:t>
      </w:r>
      <w:r w:rsidR="001C2924" w:rsidRPr="0052204B">
        <w:rPr>
          <w:vertAlign w:val="subscript"/>
          <w:lang w:val="fr-CH"/>
        </w:rPr>
        <w:t>1</w:t>
      </w:r>
      <w:r w:rsidR="001C2924" w:rsidRPr="0052204B">
        <w:rPr>
          <w:lang w:val="fr-CH"/>
        </w:rPr>
        <w:t xml:space="preserve"> - ω</w:t>
      </w:r>
      <w:r w:rsidR="001C2924" w:rsidRPr="0052204B">
        <w:rPr>
          <w:vertAlign w:val="subscript"/>
          <w:lang w:val="fr-CH"/>
        </w:rPr>
        <w:t>2</w:t>
      </w:r>
      <w:r w:rsidR="001C2924" w:rsidRPr="0052204B">
        <w:rPr>
          <w:lang w:val="fr-CH"/>
        </w:rPr>
        <w:t xml:space="preserve"> est inférieure à la valeur seuil slip</w:t>
      </w:r>
      <w:r w:rsidR="001C2924" w:rsidRPr="0052204B">
        <w:rPr>
          <w:vertAlign w:val="subscript"/>
          <w:lang w:val="fr-CH"/>
        </w:rPr>
        <w:t>limit</w:t>
      </w:r>
      <w:r w:rsidR="001C2924" w:rsidRPr="0052204B">
        <w:rPr>
          <w:lang w:val="fr-CH"/>
        </w:rPr>
        <w:t xml:space="preserve"> et que la position de la pédale d’embrayage est au-dessus de la limite de seuil pedal</w:t>
      </w:r>
      <w:r w:rsidR="001C2924" w:rsidRPr="0052204B">
        <w:rPr>
          <w:vertAlign w:val="subscript"/>
          <w:lang w:val="fr-CH"/>
        </w:rPr>
        <w:t>limit</w:t>
      </w:r>
      <w:r w:rsidR="001C2924" w:rsidRPr="0052204B">
        <w:rPr>
          <w:lang w:val="fr-CH"/>
        </w:rPr>
        <w:t xml:space="preserve">, l’embrayage n’est plus en phase de glissement et il est considéré comme engagé. </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Pendant les phases de fonctionnement débrayé et embrayé, les relations suivantes s’appliquent</w:t>
      </w:r>
      <w:r w:rsidR="00D23B14" w:rsidRPr="0052204B">
        <w:rPr>
          <w:lang w:val="fr-CH"/>
        </w:rPr>
        <w:t> :</w:t>
      </w:r>
    </w:p>
    <w:p w:rsidR="001C2924" w:rsidRPr="0052204B" w:rsidRDefault="00F5498D" w:rsidP="001C2924">
      <w:pPr>
        <w:pStyle w:val="SingleTxt"/>
        <w:rPr>
          <w:lang w:val="fr-CH"/>
        </w:rPr>
      </w:pPr>
      <w:r w:rsidRPr="0052204B">
        <w:rPr>
          <w:lang w:val="fr-CH"/>
        </w:rPr>
        <w:tab/>
      </w:r>
      <w:r w:rsidR="001C2924" w:rsidRPr="0052204B">
        <w:rPr>
          <w:lang w:val="fr-CH"/>
        </w:rPr>
        <w:tab/>
        <w:t>1)</w:t>
      </w:r>
      <w:r w:rsidR="001C2924" w:rsidRPr="0052204B">
        <w:rPr>
          <w:lang w:val="fr-CH"/>
        </w:rPr>
        <w:tab/>
        <w:t>Embrayage débrayé</w:t>
      </w:r>
      <w:r w:rsidR="00D23B14" w:rsidRPr="0052204B">
        <w:rPr>
          <w:lang w:val="fr-CH"/>
        </w:rPr>
        <w:t> :</w:t>
      </w:r>
      <w:r w:rsidR="001C2924" w:rsidRPr="0052204B">
        <w:rPr>
          <w:lang w:val="fr-CH"/>
        </w:rPr>
        <w:t xml:space="preserve">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55C1F">
        <w:rPr>
          <w:lang w:val="fr-CH"/>
        </w:rPr>
        <w:tab/>
      </w:r>
      <w:r w:rsidR="001C2924" w:rsidRPr="0052204B">
        <w:rPr>
          <w:lang w:val="fr-CH"/>
        </w:rPr>
        <w:t>M</w:t>
      </w:r>
      <w:r w:rsidR="001C2924" w:rsidRPr="0052204B">
        <w:rPr>
          <w:vertAlign w:val="subscript"/>
          <w:lang w:val="fr-CH"/>
        </w:rPr>
        <w:t>cl</w:t>
      </w:r>
      <w:r w:rsidR="00B55C1F">
        <w:rPr>
          <w:lang w:val="fr-CH"/>
        </w:rPr>
        <w:t xml:space="preserve"> = 0</w:t>
      </w:r>
      <w:r w:rsidR="009354CC" w:rsidRPr="0052204B">
        <w:rPr>
          <w:lang w:val="fr-CH"/>
        </w:rPr>
        <w:tab/>
      </w:r>
      <w:r w:rsidR="009354CC" w:rsidRPr="0052204B">
        <w:rPr>
          <w:lang w:val="fr-CH"/>
        </w:rPr>
        <w:tab/>
      </w:r>
      <w:r w:rsidR="001C2924" w:rsidRPr="0052204B">
        <w:rPr>
          <w:lang w:val="fr-CH"/>
        </w:rPr>
        <w:t>(180)</w:t>
      </w:r>
    </w:p>
    <w:p w:rsidR="001C2924" w:rsidRPr="0052204B" w:rsidRDefault="00F5498D" w:rsidP="001C2924">
      <w:pPr>
        <w:pStyle w:val="SingleTxt"/>
        <w:rPr>
          <w:lang w:val="fr-CH"/>
        </w:rPr>
      </w:pPr>
      <w:r w:rsidRPr="0052204B">
        <w:rPr>
          <w:lang w:val="fr-CH"/>
        </w:rPr>
        <w:tab/>
      </w:r>
      <w:r w:rsidR="001C2924" w:rsidRPr="0052204B">
        <w:rPr>
          <w:lang w:val="fr-CH"/>
        </w:rPr>
        <w:tab/>
        <w:t>2)</w:t>
      </w:r>
      <w:r w:rsidR="001C2924" w:rsidRPr="0052204B">
        <w:rPr>
          <w:lang w:val="fr-CH"/>
        </w:rPr>
        <w:tab/>
        <w:t>Embrayage embrayé</w:t>
      </w:r>
      <w:r w:rsidR="00D23B14" w:rsidRPr="0052204B">
        <w:rPr>
          <w:lang w:val="fr-CH"/>
        </w:rPr>
        <w:t> :</w:t>
      </w:r>
      <w:r w:rsidR="001C2924" w:rsidRPr="0052204B">
        <w:rPr>
          <w:lang w:val="fr-CH"/>
        </w:rPr>
        <w:t xml:space="preserve"> </w:t>
      </w:r>
    </w:p>
    <w:p w:rsidR="001C2924" w:rsidRPr="0052204B" w:rsidRDefault="00F5498D" w:rsidP="00B55C1F">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B55C1F">
        <w:rPr>
          <w:lang w:val="fr-CH"/>
        </w:rPr>
        <w:tab/>
      </w:r>
      <w:r w:rsidR="001C2924" w:rsidRPr="0052204B">
        <w:rPr>
          <w:lang w:val="fr-CH"/>
        </w:rPr>
        <w:t>M</w:t>
      </w:r>
      <w:r w:rsidR="001C2924" w:rsidRPr="0052204B">
        <w:rPr>
          <w:vertAlign w:val="subscript"/>
          <w:lang w:val="fr-CH"/>
        </w:rPr>
        <w:t xml:space="preserve">cl2,out </w:t>
      </w:r>
      <w:r w:rsidR="001C2924" w:rsidRPr="0052204B">
        <w:rPr>
          <w:lang w:val="fr-CH"/>
        </w:rPr>
        <w:t>= M</w:t>
      </w:r>
      <w:r w:rsidR="001C2924" w:rsidRPr="0052204B">
        <w:rPr>
          <w:vertAlign w:val="subscript"/>
          <w:lang w:val="fr-CH"/>
        </w:rPr>
        <w:t>cl1,in</w:t>
      </w:r>
      <w:r w:rsidR="009354CC" w:rsidRPr="0052204B">
        <w:rPr>
          <w:lang w:val="fr-CH"/>
        </w:rPr>
        <w:tab/>
      </w:r>
      <w:r w:rsidR="001C2924" w:rsidRPr="0052204B">
        <w:rPr>
          <w:lang w:val="fr-CH"/>
        </w:rPr>
        <w:t>(181)</w:t>
      </w:r>
    </w:p>
    <w:p w:rsidR="001C2924" w:rsidRPr="0052204B" w:rsidRDefault="00F5498D" w:rsidP="00F5498D">
      <w:pPr>
        <w:pStyle w:val="SingleTxt"/>
        <w:ind w:left="2218" w:hanging="951"/>
        <w:rPr>
          <w:lang w:val="fr-CH"/>
        </w:rPr>
      </w:pPr>
      <w:r w:rsidRPr="0052204B">
        <w:rPr>
          <w:lang w:val="fr-CH"/>
        </w:rPr>
        <w:tab/>
      </w:r>
      <w:r w:rsidR="001C2924" w:rsidRPr="0052204B">
        <w:rPr>
          <w:lang w:val="fr-CH"/>
        </w:rPr>
        <w:tab/>
        <w:t>L’actionneur de pédale d’embrayage doit être représenté comme un système du premier ordre</w:t>
      </w:r>
      <w:r w:rsidR="00D23B14" w:rsidRPr="0052204B">
        <w:rPr>
          <w:lang w:val="fr-CH"/>
        </w:rPr>
        <w:t> :</w:t>
      </w:r>
    </w:p>
    <w:p w:rsidR="001C2924"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1C2924" w:rsidRPr="0052204B">
        <w:rPr>
          <w:lang w:val="fr-CH"/>
        </w:rPr>
        <w:fldChar w:fldCharType="begin"/>
      </w:r>
      <w:r w:rsidR="001C2924" w:rsidRPr="0052204B">
        <w:rPr>
          <w:lang w:val="fr-CH"/>
        </w:rPr>
        <w:instrText xml:space="preserve"> QUOTE </w:instrText>
      </w:r>
      <m:oMath>
        <m:sSub>
          <m:sSubPr>
            <m:ctrlPr>
              <w:rPr>
                <w:rFonts w:ascii="Cambria Math" w:hAnsi="Cambria Math"/>
                <w:i/>
                <w:lang w:val="fr-CH"/>
              </w:rPr>
            </m:ctrlPr>
          </m:sSubPr>
          <m:e>
            <m:acc>
              <m:accPr>
                <m:chr m:val="̇"/>
                <m:ctrlPr>
                  <w:rPr>
                    <w:rFonts w:ascii="Cambria Math" w:hAnsi="Cambria Math"/>
                    <w:i/>
                    <w:lang w:val="fr-CH"/>
                  </w:rPr>
                </m:ctrlPr>
              </m:accPr>
              <m:e>
                <m:r>
                  <m:rPr>
                    <m:sty m:val="p"/>
                  </m:rPr>
                  <w:rPr>
                    <w:rFonts w:ascii="Cambria Math" w:hAnsi="Cambria Math"/>
                    <w:lang w:val="fr-CH"/>
                  </w:rPr>
                  <m:t>u</m:t>
                </m:r>
              </m:e>
            </m:acc>
          </m:e>
          <m:sub>
            <m:r>
              <m:rPr>
                <m:sty m:val="p"/>
              </m:rPr>
              <w:rPr>
                <w:rFonts w:ascii="Cambria Math" w:hAnsi="Cambria Math"/>
                <w:lang w:val="fr-CH"/>
              </w:rPr>
              <m:t>cl</m:t>
            </m:r>
          </m:sub>
        </m:sSub>
        <m:r>
          <m:rPr>
            <m:sty m:val="p"/>
          </m:rPr>
          <w:rPr>
            <w:rFonts w:ascii="Cambria Math" w:hAnsi="Cambria Math"/>
            <w:lang w:val="fr-CH"/>
          </w:rPr>
          <m:t>= -</m:t>
        </m:r>
        <m:f>
          <m:fPr>
            <m:ctrlPr>
              <w:rPr>
                <w:rFonts w:ascii="Cambria Math" w:hAnsi="Cambria Math"/>
                <w:i/>
                <w:lang w:val="fr-CH"/>
              </w:rPr>
            </m:ctrlPr>
          </m:fPr>
          <m:num>
            <m:r>
              <m:rPr>
                <m:sty m:val="p"/>
              </m:rPr>
              <w:rPr>
                <w:rFonts w:ascii="Cambria Math" w:hAnsi="Cambria Math"/>
                <w:lang w:val="fr-CH"/>
              </w:rPr>
              <m:t>1</m:t>
            </m:r>
          </m:num>
          <m:den>
            <m:sSub>
              <m:sSubPr>
                <m:ctrlPr>
                  <w:rPr>
                    <w:rFonts w:ascii="Cambria Math" w:hAnsi="Cambria Math"/>
                    <w:i/>
                    <w:lang w:val="fr-CH"/>
                  </w:rPr>
                </m:ctrlPr>
              </m:sSubPr>
              <m:e>
                <m:r>
                  <m:rPr>
                    <m:sty m:val="p"/>
                  </m:rPr>
                  <w:rPr>
                    <w:rFonts w:ascii="Cambria Math" w:hAnsi="Cambria Math"/>
                    <w:lang w:val="fr-CH"/>
                  </w:rPr>
                  <m:t>τ</m:t>
                </m:r>
              </m:e>
              <m:sub>
                <m:r>
                  <m:rPr>
                    <m:sty m:val="p"/>
                  </m:rPr>
                  <w:rPr>
                    <w:rFonts w:ascii="Cambria Math" w:hAnsi="Cambria Math"/>
                    <w:lang w:val="fr-CH"/>
                  </w:rPr>
                  <m:t>1</m:t>
                </m:r>
              </m:sub>
            </m:sSub>
          </m:den>
        </m:f>
        <m:r>
          <m:rPr>
            <m:sty m:val="p"/>
          </m:rPr>
          <w:rPr>
            <w:rFonts w:ascii="Cambria Math" w:hAnsi="Cambria Math"/>
            <w:lang w:val="fr-CH"/>
          </w:rPr>
          <m:t>×</m:t>
        </m:r>
        <m:d>
          <m:dPr>
            <m:ctrlPr>
              <w:rPr>
                <w:rFonts w:ascii="Cambria Math" w:hAnsi="Cambria Math"/>
                <w:i/>
                <w:lang w:val="fr-CH"/>
              </w:rPr>
            </m:ctrlPr>
          </m:dPr>
          <m:e>
            <m:sSub>
              <m:sSubPr>
                <m:ctrlPr>
                  <w:rPr>
                    <w:rFonts w:ascii="Cambria Math" w:hAnsi="Cambria Math"/>
                    <w:i/>
                    <w:lang w:val="fr-CH"/>
                  </w:rPr>
                </m:ctrlPr>
              </m:sSubPr>
              <m:e>
                <m:r>
                  <m:rPr>
                    <m:sty m:val="p"/>
                  </m:rPr>
                  <w:rPr>
                    <w:rFonts w:ascii="Cambria Math" w:hAnsi="Cambria Math"/>
                    <w:lang w:val="fr-CH"/>
                  </w:rPr>
                  <m:t>u</m:t>
                </m:r>
              </m:e>
              <m:sub>
                <m:r>
                  <m:rPr>
                    <m:sty m:val="p"/>
                  </m:rPr>
                  <w:rPr>
                    <w:rFonts w:ascii="Cambria Math" w:hAnsi="Cambria Math"/>
                    <w:lang w:val="fr-CH"/>
                  </w:rPr>
                  <m:t>cl</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u</m:t>
                </m:r>
              </m:e>
              <m:sub>
                <m:r>
                  <m:rPr>
                    <m:sty m:val="p"/>
                  </m:rPr>
                  <w:rPr>
                    <w:rFonts w:ascii="Cambria Math" w:hAnsi="Cambria Math"/>
                    <w:lang w:val="fr-CH"/>
                  </w:rPr>
                  <m:t>pedal</m:t>
                </m:r>
              </m:sub>
            </m:sSub>
          </m:e>
        </m:d>
      </m:oMath>
      <w:r w:rsidR="001C2924" w:rsidRPr="0052204B">
        <w:rPr>
          <w:lang w:val="fr-CH"/>
        </w:rPr>
        <w:instrText xml:space="preserve"> </w:instrText>
      </w:r>
      <w:r w:rsidR="001C2924" w:rsidRPr="0052204B">
        <w:rPr>
          <w:lang w:val="fr-CH"/>
        </w:rPr>
        <w:fldChar w:fldCharType="separate"/>
      </w:r>
      <m:oMath>
        <m:sSub>
          <m:sSubPr>
            <m:ctrlPr>
              <w:rPr>
                <w:rFonts w:ascii="Cambria Math" w:hAnsi="Cambria Math"/>
                <w:i/>
                <w:lang w:val="fr-CH"/>
              </w:rPr>
            </m:ctrlPr>
          </m:sSubPr>
          <m:e>
            <m:acc>
              <m:accPr>
                <m:chr m:val="̇"/>
                <m:ctrlPr>
                  <w:rPr>
                    <w:rFonts w:ascii="Cambria Math" w:hAnsi="Cambria Math"/>
                    <w:i/>
                    <w:lang w:val="fr-CH"/>
                  </w:rPr>
                </m:ctrlPr>
              </m:accPr>
              <m:e>
                <m:r>
                  <m:rPr>
                    <m:sty m:val="p"/>
                  </m:rPr>
                  <w:rPr>
                    <w:rFonts w:ascii="Cambria Math" w:hAnsi="Cambria Math"/>
                    <w:lang w:val="fr-CH"/>
                  </w:rPr>
                  <m:t>u</m:t>
                </m:r>
              </m:e>
            </m:acc>
          </m:e>
          <m:sub>
            <m:r>
              <m:rPr>
                <m:sty m:val="p"/>
              </m:rPr>
              <w:rPr>
                <w:rFonts w:ascii="Cambria Math" w:hAnsi="Cambria Math"/>
                <w:lang w:val="fr-CH"/>
              </w:rPr>
              <m:t>cl</m:t>
            </m:r>
          </m:sub>
        </m:sSub>
        <m:r>
          <m:rPr>
            <m:sty m:val="p"/>
          </m:rPr>
          <w:rPr>
            <w:rFonts w:ascii="Cambria Math" w:hAnsi="Cambria Math"/>
            <w:lang w:val="fr-CH"/>
          </w:rPr>
          <m:t>=-</m:t>
        </m:r>
        <m:f>
          <m:fPr>
            <m:ctrlPr>
              <w:rPr>
                <w:rFonts w:ascii="Cambria Math" w:hAnsi="Cambria Math"/>
                <w:i/>
                <w:lang w:val="fr-CH"/>
              </w:rPr>
            </m:ctrlPr>
          </m:fPr>
          <m:num>
            <m:r>
              <m:rPr>
                <m:sty m:val="p"/>
              </m:rPr>
              <w:rPr>
                <w:rFonts w:ascii="Cambria Math" w:hAnsi="Cambria Math"/>
                <w:lang w:val="fr-CH"/>
              </w:rPr>
              <m:t>1</m:t>
            </m:r>
          </m:num>
          <m:den>
            <m:sSub>
              <m:sSubPr>
                <m:ctrlPr>
                  <w:rPr>
                    <w:rFonts w:ascii="Cambria Math" w:hAnsi="Cambria Math"/>
                    <w:i/>
                    <w:lang w:val="fr-CH"/>
                  </w:rPr>
                </m:ctrlPr>
              </m:sSubPr>
              <m:e>
                <m:r>
                  <m:rPr>
                    <m:sty m:val="p"/>
                  </m:rPr>
                  <w:rPr>
                    <w:rFonts w:ascii="Cambria Math" w:hAnsi="Cambria Math"/>
                    <w:lang w:val="fr-CH"/>
                  </w:rPr>
                  <m:t>τ</m:t>
                </m:r>
              </m:e>
              <m:sub>
                <m:r>
                  <m:rPr>
                    <m:sty m:val="p"/>
                  </m:rPr>
                  <w:rPr>
                    <w:rFonts w:ascii="Cambria Math" w:hAnsi="Cambria Math"/>
                    <w:lang w:val="fr-CH"/>
                  </w:rPr>
                  <m:t>1</m:t>
                </m:r>
              </m:sub>
            </m:sSub>
          </m:den>
        </m:f>
        <m:r>
          <m:rPr>
            <m:sty m:val="p"/>
          </m:rPr>
          <w:rPr>
            <w:rFonts w:ascii="Cambria Math" w:hAnsi="Cambria Math"/>
            <w:lang w:val="fr-CH"/>
          </w:rPr>
          <m:t>×</m:t>
        </m:r>
        <m:d>
          <m:dPr>
            <m:ctrlPr>
              <w:rPr>
                <w:rFonts w:ascii="Cambria Math" w:hAnsi="Cambria Math"/>
                <w:i/>
                <w:lang w:val="fr-CH"/>
              </w:rPr>
            </m:ctrlPr>
          </m:dPr>
          <m:e>
            <m:sSub>
              <m:sSubPr>
                <m:ctrlPr>
                  <w:rPr>
                    <w:rFonts w:ascii="Cambria Math" w:hAnsi="Cambria Math"/>
                    <w:i/>
                    <w:lang w:val="fr-CH"/>
                  </w:rPr>
                </m:ctrlPr>
              </m:sSubPr>
              <m:e>
                <m:r>
                  <m:rPr>
                    <m:sty m:val="p"/>
                  </m:rPr>
                  <w:rPr>
                    <w:rFonts w:ascii="Cambria Math" w:hAnsi="Cambria Math"/>
                    <w:lang w:val="fr-CH"/>
                  </w:rPr>
                  <m:t>u</m:t>
                </m:r>
              </m:e>
              <m:sub>
                <m:r>
                  <m:rPr>
                    <m:sty m:val="p"/>
                  </m:rPr>
                  <w:rPr>
                    <w:rFonts w:ascii="Cambria Math" w:hAnsi="Cambria Math"/>
                    <w:lang w:val="fr-CH"/>
                  </w:rPr>
                  <m:t>cl</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u</m:t>
                </m:r>
              </m:e>
              <m:sub>
                <m:r>
                  <m:rPr>
                    <m:sty m:val="p"/>
                  </m:rPr>
                  <w:rPr>
                    <w:rFonts w:ascii="Cambria Math" w:hAnsi="Cambria Math"/>
                    <w:lang w:val="fr-CH"/>
                  </w:rPr>
                  <m:t>pedal</m:t>
                </m:r>
              </m:sub>
            </m:sSub>
          </m:e>
        </m:d>
      </m:oMath>
      <w:r w:rsidR="001C2924" w:rsidRPr="0052204B">
        <w:rPr>
          <w:lang w:val="fr-CH"/>
        </w:rPr>
        <w:fldChar w:fldCharType="end"/>
      </w:r>
      <w:r w:rsidR="001C2924" w:rsidRPr="0052204B">
        <w:rPr>
          <w:lang w:val="fr-CH"/>
        </w:rPr>
        <w:tab/>
        <w:t>(182)</w:t>
      </w:r>
    </w:p>
    <w:p w:rsidR="001C2924" w:rsidRPr="0052204B" w:rsidRDefault="00F5498D" w:rsidP="00C06D10">
      <w:pPr>
        <w:pStyle w:val="SingleTxt"/>
        <w:keepNext/>
        <w:keepLines/>
        <w:rPr>
          <w:lang w:val="fr-CH"/>
        </w:rPr>
      </w:pPr>
      <w:r w:rsidRPr="0052204B">
        <w:rPr>
          <w:lang w:val="fr-CH"/>
        </w:rPr>
        <w:tab/>
      </w:r>
      <w:r w:rsidRPr="0052204B">
        <w:rPr>
          <w:lang w:val="fr-CH"/>
        </w:rPr>
        <w:tab/>
      </w:r>
      <w:r w:rsidR="001C2924" w:rsidRPr="0052204B">
        <w:rPr>
          <w:lang w:val="fr-CH"/>
        </w:rPr>
        <w:t>Où</w:t>
      </w:r>
      <w:r w:rsidR="00D23B14" w:rsidRPr="0052204B">
        <w:rPr>
          <w:lang w:val="fr-CH"/>
        </w:rPr>
        <w:t> :</w:t>
      </w:r>
      <w:r w:rsidR="001C2924" w:rsidRPr="0052204B">
        <w:rPr>
          <w:lang w:val="fr-CH"/>
        </w:rPr>
        <w:t xml:space="preserve"> </w:t>
      </w:r>
    </w:p>
    <w:p w:rsidR="001C2924" w:rsidRPr="0052204B" w:rsidRDefault="00F5498D" w:rsidP="00F5498D">
      <w:pPr>
        <w:pStyle w:val="SingleTxt"/>
        <w:ind w:left="2693" w:hanging="1426"/>
        <w:rPr>
          <w:lang w:val="fr-CH"/>
        </w:rPr>
      </w:pPr>
      <w:r w:rsidRPr="0052204B">
        <w:rPr>
          <w:lang w:val="fr-CH"/>
        </w:rPr>
        <w:tab/>
      </w:r>
      <w:r w:rsidRPr="0052204B">
        <w:rPr>
          <w:lang w:val="fr-CH"/>
        </w:rPr>
        <w:tab/>
      </w:r>
      <w:r w:rsidR="001C2924" w:rsidRPr="0052204B">
        <w:rPr>
          <w:lang w:val="fr-CH"/>
        </w:rPr>
        <w:t>u</w:t>
      </w:r>
      <w:r w:rsidR="001C2924" w:rsidRPr="0052204B">
        <w:rPr>
          <w:vertAlign w:val="subscript"/>
          <w:lang w:val="fr-CH"/>
        </w:rPr>
        <w:t>cl</w:t>
      </w:r>
      <w:r w:rsidR="001C2924" w:rsidRPr="0052204B">
        <w:rPr>
          <w:lang w:val="fr-CH"/>
        </w:rPr>
        <w:tab/>
        <w:t>est la position de l’actionneur de pédale d’embrayage comprise entre 0 et 1;</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u</w:t>
      </w:r>
      <w:r w:rsidR="001C2924" w:rsidRPr="0052204B">
        <w:rPr>
          <w:lang w:val="fr-CH"/>
        </w:rPr>
        <w:tab/>
        <w:t>est la position de la pédale d’embrayage comprise entre 0 et 1;</w:t>
      </w:r>
    </w:p>
    <w:p w:rsidR="001C2924" w:rsidRPr="0052204B" w:rsidRDefault="00F5498D" w:rsidP="001C2924">
      <w:pPr>
        <w:pStyle w:val="SingleTxt"/>
        <w:rPr>
          <w:lang w:val="fr-CH"/>
        </w:rPr>
      </w:pPr>
      <w:r w:rsidRPr="0052204B">
        <w:rPr>
          <w:lang w:val="fr-CH"/>
        </w:rPr>
        <w:tab/>
      </w:r>
      <w:r w:rsidRPr="0052204B">
        <w:rPr>
          <w:lang w:val="fr-CH"/>
        </w:rPr>
        <w:tab/>
      </w:r>
      <w:r w:rsidR="001C2924" w:rsidRPr="0052204B">
        <w:rPr>
          <w:lang w:val="fr-CH"/>
        </w:rPr>
        <w:t>τ</w:t>
      </w:r>
      <w:r w:rsidR="001C2924" w:rsidRPr="0052204B">
        <w:rPr>
          <w:vertAlign w:val="subscript"/>
          <w:lang w:val="fr-CH"/>
        </w:rPr>
        <w:t>1</w:t>
      </w:r>
      <w:r w:rsidR="001C2924" w:rsidRPr="0052204B">
        <w:rPr>
          <w:lang w:val="fr-CH"/>
        </w:rPr>
        <w:tab/>
        <w:t>est la constante de temps de l’embrayage (s).</w:t>
      </w:r>
    </w:p>
    <w:p w:rsidR="001C2924" w:rsidRPr="0052204B" w:rsidRDefault="00F5498D" w:rsidP="00F5498D">
      <w:pPr>
        <w:pStyle w:val="SingleTxt"/>
        <w:ind w:left="2218" w:hanging="951"/>
        <w:rPr>
          <w:lang w:val="fr-CH"/>
        </w:rPr>
      </w:pPr>
      <w:r w:rsidRPr="0052204B">
        <w:rPr>
          <w:lang w:val="fr-CH"/>
        </w:rPr>
        <w:tab/>
      </w:r>
      <w:r w:rsidRPr="0052204B">
        <w:rPr>
          <w:lang w:val="fr-CH"/>
        </w:rPr>
        <w:tab/>
      </w:r>
      <w:r w:rsidR="001C2924" w:rsidRPr="0052204B">
        <w:rPr>
          <w:lang w:val="fr-CH"/>
        </w:rPr>
        <w:t xml:space="preserve">Pour le modèle disponible dans la bibliothèque HILS, les paramètres et l’interface sont définis au tableau 39. </w:t>
      </w:r>
    </w:p>
    <w:p w:rsidR="00F5498D" w:rsidRPr="0052204B" w:rsidRDefault="00F5498D" w:rsidP="00F5498D">
      <w:pPr>
        <w:pStyle w:val="SingleTxt"/>
        <w:spacing w:after="0" w:line="120" w:lineRule="exact"/>
        <w:ind w:left="2218" w:hanging="951"/>
        <w:rPr>
          <w:sz w:val="10"/>
          <w:lang w:val="fr-CH"/>
        </w:rPr>
      </w:pPr>
    </w:p>
    <w:p w:rsidR="001C2924"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1C2924" w:rsidRPr="0052204B">
        <w:rPr>
          <w:b w:val="0"/>
          <w:bCs/>
          <w:lang w:val="fr-CH"/>
        </w:rPr>
        <w:tab/>
        <w:t>Tableau 39</w:t>
      </w:r>
      <w:r w:rsidRPr="0052204B">
        <w:rPr>
          <w:b w:val="0"/>
          <w:bCs/>
          <w:lang w:val="fr-CH"/>
        </w:rPr>
        <w:t xml:space="preserve"> </w:t>
      </w:r>
      <w:r w:rsidR="001C2924" w:rsidRPr="0052204B">
        <w:rPr>
          <w:b w:val="0"/>
          <w:bCs/>
          <w:lang w:val="fr-CH"/>
        </w:rPr>
        <w:br/>
      </w:r>
      <w:r w:rsidR="001C2924" w:rsidRPr="0052204B">
        <w:rPr>
          <w:lang w:val="fr-CH"/>
        </w:rPr>
        <w:t>Paramètres et interface du modèle de l’embrayage</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8757"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1"/>
        <w:gridCol w:w="1253"/>
        <w:gridCol w:w="990"/>
        <w:gridCol w:w="2340"/>
        <w:gridCol w:w="2943"/>
      </w:tblGrid>
      <w:tr w:rsidR="00255158" w:rsidRPr="0052204B" w:rsidTr="00B55C1F">
        <w:trPr>
          <w:cantSplit/>
          <w:tblHeader/>
        </w:trPr>
        <w:tc>
          <w:tcPr>
            <w:tcW w:w="1231"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253"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90"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340"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943"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5158" w:rsidRPr="0052204B" w:rsidTr="00B55C1F">
        <w:trPr>
          <w:cantSplit/>
        </w:trPr>
        <w:tc>
          <w:tcPr>
            <w:tcW w:w="1231" w:type="dxa"/>
            <w:vMerge w:val="restart"/>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Paramètre</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1</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dat.in.inertia.value</w:t>
            </w:r>
          </w:p>
        </w:tc>
      </w:tr>
      <w:tr w:rsidR="00255158" w:rsidRPr="0052204B" w:rsidTr="00B55C1F">
        <w:trPr>
          <w:cantSplit/>
        </w:trPr>
        <w:tc>
          <w:tcPr>
            <w:tcW w:w="1231"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2</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dat.out.inertia.value</w:t>
            </w:r>
          </w:p>
        </w:tc>
      </w:tr>
      <w:tr w:rsidR="00255158" w:rsidRPr="0052204B" w:rsidTr="00B55C1F">
        <w:trPr>
          <w:cantSplit/>
        </w:trPr>
        <w:tc>
          <w:tcPr>
            <w:tcW w:w="1231"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cl,maxtorque</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 xml:space="preserve">Couple d’embrayage maximal </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dat.maxtorque.value</w:t>
            </w:r>
          </w:p>
        </w:tc>
      </w:tr>
      <w:tr w:rsidR="00255158" w:rsidRPr="0052204B" w:rsidTr="00B55C1F">
        <w:trPr>
          <w:cantSplit/>
        </w:trPr>
        <w:tc>
          <w:tcPr>
            <w:tcW w:w="1231"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c</w:t>
            </w:r>
          </w:p>
        </w:tc>
        <w:tc>
          <w:tcPr>
            <w:tcW w:w="99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w:t>
            </w:r>
          </w:p>
        </w:tc>
        <w:tc>
          <w:tcPr>
            <w:tcW w:w="234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Constante de réglage</w:t>
            </w:r>
          </w:p>
        </w:tc>
        <w:tc>
          <w:tcPr>
            <w:tcW w:w="294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dat.tanh.value</w:t>
            </w:r>
          </w:p>
        </w:tc>
      </w:tr>
      <w:tr w:rsidR="00255158" w:rsidRPr="0052204B" w:rsidTr="00B55C1F">
        <w:trPr>
          <w:cantSplit/>
        </w:trPr>
        <w:tc>
          <w:tcPr>
            <w:tcW w:w="1231"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color w:val="000000"/>
                <w:szCs w:val="20"/>
                <w:vertAlign w:val="subscript"/>
                <w:lang w:val="fr-CH"/>
              </w:rPr>
            </w:pPr>
            <w:r w:rsidRPr="0052204B">
              <w:rPr>
                <w:rFonts w:eastAsia="MS Mincho"/>
                <w:color w:val="000000"/>
                <w:szCs w:val="20"/>
                <w:lang w:val="fr-CH"/>
              </w:rPr>
              <w:t>slip</w:t>
            </w:r>
            <w:r w:rsidRPr="0052204B">
              <w:rPr>
                <w:rFonts w:eastAsia="MS Mincho"/>
                <w:color w:val="000000"/>
                <w:szCs w:val="20"/>
                <w:vertAlign w:val="subscript"/>
                <w:lang w:val="fr-CH"/>
              </w:rPr>
              <w:t>limit</w:t>
            </w:r>
          </w:p>
        </w:tc>
        <w:tc>
          <w:tcPr>
            <w:tcW w:w="99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 xml:space="preserve">Embrayage en </w:t>
            </w:r>
            <w:r w:rsidRPr="0052204B">
              <w:rPr>
                <w:color w:val="000000"/>
                <w:szCs w:val="20"/>
                <w:lang w:val="fr-CH"/>
              </w:rPr>
              <w:t>glissement</w:t>
            </w:r>
            <w:r w:rsidRPr="0052204B">
              <w:rPr>
                <w:rFonts w:eastAsia="MS Mincho"/>
                <w:color w:val="000000"/>
                <w:szCs w:val="20"/>
                <w:lang w:val="fr-CH"/>
              </w:rPr>
              <w:t>, limite de vitesse relative</w:t>
            </w:r>
          </w:p>
        </w:tc>
        <w:tc>
          <w:tcPr>
            <w:tcW w:w="294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dat.speedtolerance.value</w:t>
            </w:r>
          </w:p>
        </w:tc>
      </w:tr>
      <w:tr w:rsidR="00255158" w:rsidRPr="0052204B" w:rsidTr="00B55C1F">
        <w:trPr>
          <w:cantSplit/>
        </w:trPr>
        <w:tc>
          <w:tcPr>
            <w:tcW w:w="1231"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pedal</w:t>
            </w:r>
            <w:r w:rsidRPr="0052204B">
              <w:rPr>
                <w:rFonts w:eastAsia="MS Mincho"/>
                <w:color w:val="000000"/>
                <w:szCs w:val="20"/>
                <w:vertAlign w:val="subscript"/>
                <w:lang w:val="fr-CH"/>
              </w:rPr>
              <w:t>limit</w:t>
            </w:r>
          </w:p>
        </w:tc>
        <w:tc>
          <w:tcPr>
            <w:tcW w:w="99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w:t>
            </w:r>
          </w:p>
        </w:tc>
        <w:tc>
          <w:tcPr>
            <w:tcW w:w="234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 xml:space="preserve">Embrayage en </w:t>
            </w:r>
            <w:r w:rsidRPr="0052204B">
              <w:rPr>
                <w:color w:val="000000"/>
                <w:szCs w:val="20"/>
                <w:lang w:val="fr-CH"/>
              </w:rPr>
              <w:t>glissement</w:t>
            </w:r>
            <w:r w:rsidRPr="0052204B">
              <w:rPr>
                <w:rFonts w:eastAsia="MS Mincho"/>
                <w:color w:val="000000"/>
                <w:szCs w:val="20"/>
                <w:lang w:val="fr-CH"/>
              </w:rPr>
              <w:t>, limite à la pédale</w:t>
            </w:r>
          </w:p>
        </w:tc>
        <w:tc>
          <w:tcPr>
            <w:tcW w:w="294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dat.clutchthreshold.value</w:t>
            </w:r>
          </w:p>
        </w:tc>
      </w:tr>
      <w:tr w:rsidR="00255158" w:rsidRPr="0052204B" w:rsidTr="00B55C1F">
        <w:trPr>
          <w:cantSplit/>
        </w:trPr>
        <w:tc>
          <w:tcPr>
            <w:tcW w:w="1231"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τ</w:t>
            </w:r>
            <w:r w:rsidRPr="0052204B">
              <w:rPr>
                <w:rFonts w:eastAsia="MS Mincho"/>
                <w:color w:val="000000"/>
                <w:szCs w:val="20"/>
                <w:vertAlign w:val="subscript"/>
                <w:lang w:val="fr-CH"/>
              </w:rPr>
              <w:t>1</w:t>
            </w:r>
          </w:p>
        </w:tc>
        <w:tc>
          <w:tcPr>
            <w:tcW w:w="99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s</w:t>
            </w:r>
          </w:p>
        </w:tc>
        <w:tc>
          <w:tcPr>
            <w:tcW w:w="2340"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color w:val="000000"/>
                <w:szCs w:val="20"/>
                <w:lang w:val="fr-CH"/>
              </w:rPr>
              <w:t xml:space="preserve">Constante de temps </w:t>
            </w:r>
            <w:r w:rsidRPr="0052204B">
              <w:rPr>
                <w:rStyle w:val="hps"/>
                <w:color w:val="000000"/>
                <w:szCs w:val="20"/>
                <w:lang w:val="fr-CH"/>
              </w:rPr>
              <w:t xml:space="preserve">de </w:t>
            </w:r>
            <w:r w:rsidRPr="0052204B">
              <w:rPr>
                <w:color w:val="000000"/>
                <w:szCs w:val="20"/>
                <w:lang w:val="fr-CH"/>
              </w:rPr>
              <w:t>l’</w:t>
            </w:r>
            <w:r w:rsidRPr="0052204B">
              <w:rPr>
                <w:rStyle w:val="hps"/>
                <w:color w:val="000000"/>
                <w:szCs w:val="20"/>
                <w:lang w:val="fr-CH"/>
              </w:rPr>
              <w:t>actionneur</w:t>
            </w:r>
            <w:r w:rsidRPr="0052204B">
              <w:rPr>
                <w:color w:val="000000"/>
                <w:szCs w:val="20"/>
                <w:lang w:val="fr-CH"/>
              </w:rPr>
              <w:t xml:space="preserve"> </w:t>
            </w:r>
            <w:r w:rsidRPr="0052204B">
              <w:rPr>
                <w:rStyle w:val="hps"/>
                <w:color w:val="000000"/>
                <w:szCs w:val="20"/>
                <w:lang w:val="fr-CH"/>
              </w:rPr>
              <w:t>d’embrayage</w:t>
            </w:r>
          </w:p>
        </w:tc>
        <w:tc>
          <w:tcPr>
            <w:tcW w:w="2943" w:type="dxa"/>
            <w:shd w:val="clear" w:color="auto" w:fill="auto"/>
          </w:tcPr>
          <w:p w:rsidR="00255158" w:rsidRPr="0052204B" w:rsidRDefault="00255158" w:rsidP="00BF3316">
            <w:pPr>
              <w:spacing w:before="40" w:after="80"/>
              <w:ind w:left="115" w:right="115"/>
              <w:rPr>
                <w:rFonts w:eastAsia="MS Mincho"/>
                <w:color w:val="000000"/>
                <w:szCs w:val="20"/>
                <w:lang w:val="fr-CH"/>
              </w:rPr>
            </w:pPr>
            <w:r w:rsidRPr="0052204B">
              <w:rPr>
                <w:rFonts w:eastAsia="MS Mincho"/>
                <w:color w:val="000000"/>
                <w:szCs w:val="20"/>
                <w:lang w:val="fr-CH"/>
              </w:rPr>
              <w:t>dat.actuator.timeconstant.value</w:t>
            </w:r>
          </w:p>
        </w:tc>
      </w:tr>
      <w:tr w:rsidR="00255158" w:rsidRPr="0052204B" w:rsidTr="00B55C1F">
        <w:trPr>
          <w:cantSplit/>
        </w:trPr>
        <w:tc>
          <w:tcPr>
            <w:tcW w:w="1231"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Signal de commande</w:t>
            </w:r>
          </w:p>
        </w:tc>
        <w:tc>
          <w:tcPr>
            <w:tcW w:w="125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u</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0-1</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color w:val="000000"/>
                <w:szCs w:val="20"/>
                <w:lang w:val="fr-CH"/>
              </w:rPr>
              <w:t>Position de la pédale d’embrayage demandée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Clu_ratReq_Rt</w:t>
            </w:r>
          </w:p>
        </w:tc>
      </w:tr>
      <w:tr w:rsidR="00255158" w:rsidRPr="0052204B" w:rsidTr="00B55C1F">
        <w:trPr>
          <w:cantSplit/>
        </w:trPr>
        <w:tc>
          <w:tcPr>
            <w:tcW w:w="1231"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Signal capteur</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booléen</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color w:val="000000"/>
                <w:szCs w:val="20"/>
                <w:lang w:val="fr-CH"/>
              </w:rPr>
              <w:t>Embrayage débrayé/embrayé</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Clu_flgConnected_B</w:t>
            </w:r>
          </w:p>
        </w:tc>
      </w:tr>
      <w:tr w:rsidR="00255158" w:rsidRPr="0052204B" w:rsidTr="00B55C1F">
        <w:trPr>
          <w:cantSplit/>
        </w:trPr>
        <w:tc>
          <w:tcPr>
            <w:tcW w:w="1231"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in [Nm]</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55C1F">
        <w:trPr>
          <w:cantSplit/>
        </w:trPr>
        <w:tc>
          <w:tcPr>
            <w:tcW w:w="1231"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w:t>
            </w:r>
          </w:p>
        </w:tc>
        <w:tc>
          <w:tcPr>
            <w:tcW w:w="99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55C1F">
        <w:trPr>
          <w:cantSplit/>
        </w:trPr>
        <w:tc>
          <w:tcPr>
            <w:tcW w:w="1231"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out [Nm]</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55C1F">
        <w:trPr>
          <w:cantSplit/>
        </w:trPr>
        <w:tc>
          <w:tcPr>
            <w:tcW w:w="1231"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125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99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55C1F">
        <w:trPr>
          <w:cantSplit/>
        </w:trPr>
        <w:tc>
          <w:tcPr>
            <w:tcW w:w="1231"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in [rad/s]</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1</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r w:rsidR="00255158" w:rsidRPr="0052204B" w:rsidTr="00B55C1F">
        <w:trPr>
          <w:cantSplit/>
        </w:trPr>
        <w:tc>
          <w:tcPr>
            <w:tcW w:w="1231"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out [rad/s]</w:t>
            </w:r>
          </w:p>
        </w:tc>
        <w:tc>
          <w:tcPr>
            <w:tcW w:w="1253"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2</w:t>
            </w:r>
          </w:p>
        </w:tc>
        <w:tc>
          <w:tcPr>
            <w:tcW w:w="99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2943"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F5498D" w:rsidRPr="0052204B">
        <w:rPr>
          <w:b w:val="0"/>
          <w:bCs/>
          <w:lang w:val="fr-CH"/>
        </w:rPr>
        <w:tab/>
      </w:r>
      <w:r w:rsidRPr="0052204B">
        <w:rPr>
          <w:b w:val="0"/>
          <w:bCs/>
          <w:lang w:val="fr-CH"/>
        </w:rPr>
        <w:t>Tableau 40</w:t>
      </w:r>
      <w:r w:rsidR="00F5498D" w:rsidRPr="0052204B">
        <w:rPr>
          <w:lang w:val="fr-CH"/>
        </w:rPr>
        <w:t xml:space="preserve"> </w:t>
      </w:r>
      <w:r w:rsidRPr="0052204B">
        <w:rPr>
          <w:lang w:val="fr-CH"/>
        </w:rPr>
        <w:br/>
        <w:t>Paramètres du modèle de l’embrayage</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7479"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1391"/>
        <w:gridCol w:w="4132"/>
      </w:tblGrid>
      <w:tr w:rsidR="00255158" w:rsidRPr="0052204B" w:rsidTr="00BF3316">
        <w:trPr>
          <w:cantSplit/>
          <w:tblHeader/>
        </w:trPr>
        <w:tc>
          <w:tcPr>
            <w:tcW w:w="1956" w:type="dxa"/>
            <w:shd w:val="clear" w:color="auto" w:fill="auto"/>
            <w:vAlign w:val="bottom"/>
          </w:tcPr>
          <w:p w:rsidR="00255158" w:rsidRPr="0052204B" w:rsidRDefault="00255158" w:rsidP="00BF3316">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Paramètre</w:t>
            </w:r>
          </w:p>
        </w:tc>
        <w:tc>
          <w:tcPr>
            <w:tcW w:w="1391" w:type="dxa"/>
            <w:shd w:val="clear" w:color="auto" w:fill="auto"/>
            <w:vAlign w:val="bottom"/>
          </w:tcPr>
          <w:p w:rsidR="00255158" w:rsidRPr="0052204B" w:rsidRDefault="00255158" w:rsidP="00BF3316">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Spécification</w:t>
            </w:r>
          </w:p>
        </w:tc>
        <w:tc>
          <w:tcPr>
            <w:tcW w:w="4132" w:type="dxa"/>
            <w:shd w:val="clear" w:color="auto" w:fill="auto"/>
            <w:vAlign w:val="bottom"/>
          </w:tcPr>
          <w:p w:rsidR="00255158" w:rsidRPr="0052204B" w:rsidRDefault="00255158" w:rsidP="00BF3316">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 xml:space="preserve">Paragraphe de référence </w:t>
            </w:r>
          </w:p>
        </w:tc>
      </w:tr>
      <w:tr w:rsidR="00255158" w:rsidRPr="0052204B" w:rsidTr="00BF3316">
        <w:trPr>
          <w:cantSplit/>
        </w:trPr>
        <w:tc>
          <w:tcPr>
            <w:tcW w:w="1956"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1</w:t>
            </w:r>
          </w:p>
        </w:tc>
        <w:tc>
          <w:tcPr>
            <w:tcW w:w="1391"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4132"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A.9.5.6.15, A.9.6.2.17, A.10.5.2.12</w:t>
            </w:r>
          </w:p>
        </w:tc>
      </w:tr>
      <w:tr w:rsidR="00255158" w:rsidRPr="0052204B" w:rsidTr="00BF3316">
        <w:trPr>
          <w:cantSplit/>
        </w:trPr>
        <w:tc>
          <w:tcPr>
            <w:tcW w:w="1956"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J</w:t>
            </w:r>
            <w:r w:rsidRPr="0052204B">
              <w:rPr>
                <w:rFonts w:eastAsia="MS Mincho"/>
                <w:color w:val="000000"/>
                <w:vertAlign w:val="subscript"/>
                <w:lang w:val="fr-CH"/>
              </w:rPr>
              <w:t>2</w:t>
            </w:r>
          </w:p>
        </w:tc>
        <w:tc>
          <w:tcPr>
            <w:tcW w:w="1391"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4132"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A.9.5.6.15, A.9.6.2.17, A.10.5.2.12</w:t>
            </w:r>
          </w:p>
        </w:tc>
      </w:tr>
      <w:tr w:rsidR="00255158" w:rsidRPr="0052204B" w:rsidTr="00BF3316">
        <w:trPr>
          <w:cantSplit/>
        </w:trPr>
        <w:tc>
          <w:tcPr>
            <w:tcW w:w="1956"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cl,maxtorque</w:t>
            </w:r>
          </w:p>
        </w:tc>
        <w:tc>
          <w:tcPr>
            <w:tcW w:w="1391"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4132" w:type="dxa"/>
            <w:shd w:val="clear" w:color="auto" w:fill="auto"/>
          </w:tcPr>
          <w:p w:rsidR="00255158" w:rsidRPr="0052204B" w:rsidRDefault="00255158" w:rsidP="00BF3316">
            <w:pPr>
              <w:keepNext/>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A.9.5.6.12, A.9.6.2.14, A.10.5.2.9</w:t>
            </w:r>
          </w:p>
        </w:tc>
      </w:tr>
      <w:tr w:rsidR="00255158" w:rsidRPr="0052204B" w:rsidTr="00BF3316">
        <w:trPr>
          <w:cantSplit/>
        </w:trPr>
        <w:tc>
          <w:tcPr>
            <w:tcW w:w="1956"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c</w:t>
            </w:r>
          </w:p>
        </w:tc>
        <w:tc>
          <w:tcPr>
            <w:tcW w:w="1391"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4132"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0,2 </w:t>
            </w:r>
          </w:p>
        </w:tc>
      </w:tr>
      <w:tr w:rsidR="00255158" w:rsidRPr="0052204B" w:rsidTr="00BF3316">
        <w:trPr>
          <w:cantSplit/>
        </w:trPr>
        <w:tc>
          <w:tcPr>
            <w:tcW w:w="1956"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slip</w:t>
            </w:r>
            <w:r w:rsidRPr="0052204B">
              <w:rPr>
                <w:rFonts w:eastAsia="MS Mincho"/>
                <w:color w:val="000000"/>
                <w:vertAlign w:val="subscript"/>
                <w:lang w:val="fr-CH"/>
              </w:rPr>
              <w:t>limit</w:t>
            </w:r>
          </w:p>
        </w:tc>
        <w:tc>
          <w:tcPr>
            <w:tcW w:w="1391"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4132"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1</w:t>
            </w:r>
          </w:p>
        </w:tc>
      </w:tr>
      <w:tr w:rsidR="00255158" w:rsidRPr="0052204B" w:rsidTr="00BF3316">
        <w:trPr>
          <w:cantSplit/>
        </w:trPr>
        <w:tc>
          <w:tcPr>
            <w:tcW w:w="1956"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pedal</w:t>
            </w:r>
            <w:r w:rsidRPr="0052204B">
              <w:rPr>
                <w:rFonts w:eastAsia="MS Mincho"/>
                <w:color w:val="000000"/>
                <w:vertAlign w:val="subscript"/>
                <w:lang w:val="fr-CH"/>
              </w:rPr>
              <w:t>limit</w:t>
            </w:r>
          </w:p>
        </w:tc>
        <w:tc>
          <w:tcPr>
            <w:tcW w:w="1391"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Réglable</w:t>
            </w:r>
          </w:p>
        </w:tc>
        <w:tc>
          <w:tcPr>
            <w:tcW w:w="4132"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0,8</w:t>
            </w:r>
          </w:p>
        </w:tc>
      </w:tr>
      <w:tr w:rsidR="00255158" w:rsidRPr="0052204B" w:rsidTr="00BF3316">
        <w:trPr>
          <w:cantSplit/>
        </w:trPr>
        <w:tc>
          <w:tcPr>
            <w:tcW w:w="1956"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τ</w:t>
            </w:r>
            <w:r w:rsidRPr="0052204B">
              <w:rPr>
                <w:rFonts w:eastAsia="MS Mincho"/>
                <w:color w:val="000000"/>
                <w:vertAlign w:val="subscript"/>
                <w:lang w:val="fr-CH"/>
              </w:rPr>
              <w:t>1</w:t>
            </w:r>
          </w:p>
        </w:tc>
        <w:tc>
          <w:tcPr>
            <w:tcW w:w="1391"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4132" w:type="dxa"/>
            <w:shd w:val="clear" w:color="auto" w:fill="auto"/>
          </w:tcPr>
          <w:p w:rsidR="00255158" w:rsidRPr="0052204B" w:rsidRDefault="00255158" w:rsidP="00BF3316">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rPr>
          <w:lang w:val="fr-CH"/>
        </w:rPr>
      </w:pPr>
      <w:r w:rsidRPr="0052204B">
        <w:rPr>
          <w:lang w:val="fr-CH"/>
        </w:rPr>
        <w:t>A.9.7.7.2</w:t>
      </w:r>
      <w:r w:rsidRPr="0052204B">
        <w:rPr>
          <w:lang w:val="fr-CH"/>
        </w:rPr>
        <w:tab/>
        <w:t>Modèle de t</w:t>
      </w:r>
      <w:r w:rsidRPr="0052204B">
        <w:rPr>
          <w:bCs/>
          <w:lang w:val="fr-CH"/>
        </w:rPr>
        <w:t>ransmission à variation continue</w:t>
      </w:r>
    </w:p>
    <w:p w:rsidR="00255158" w:rsidRPr="0052204B" w:rsidRDefault="00255158" w:rsidP="00F5498D">
      <w:pPr>
        <w:pStyle w:val="SingleTxt"/>
        <w:ind w:left="2218" w:hanging="951"/>
        <w:rPr>
          <w:lang w:val="fr-CH"/>
        </w:rPr>
      </w:pPr>
      <w:r w:rsidRPr="0052204B">
        <w:rPr>
          <w:lang w:val="fr-CH"/>
        </w:rPr>
        <w:tab/>
      </w:r>
      <w:r w:rsidR="00F5498D" w:rsidRPr="0052204B">
        <w:rPr>
          <w:lang w:val="fr-CH"/>
        </w:rPr>
        <w:tab/>
      </w:r>
      <w:r w:rsidRPr="0052204B">
        <w:rPr>
          <w:lang w:val="fr-CH"/>
        </w:rPr>
        <w:t>Le modèle de transmission à variation continue (TVC) représente une transmission mécanique permettant d’obtenir tout rapport de démultiplication entre des valeurs limites supérieure et inférieure. Le modèle de TVC dont être conforme à</w:t>
      </w:r>
      <w:r w:rsidR="00D23B14" w:rsidRPr="0052204B">
        <w:rPr>
          <w:lang w:val="fr-CH"/>
        </w:rPr>
        <w:t> :</w:t>
      </w:r>
      <w:r w:rsidRPr="0052204B">
        <w:rPr>
          <w:lang w:val="fr-CH"/>
        </w:rPr>
        <w:t xml:space="preserve">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2740" w:dyaOrig="320">
          <v:shape id="_x0000_i1209" type="#_x0000_t75" style="width:136.9pt;height:16.35pt" o:ole="">
            <v:imagedata r:id="rId438" o:title=""/>
          </v:shape>
          <o:OLEObject Type="Embed" ProgID="Equation.3" ShapeID="_x0000_i1209" DrawAspect="Content" ObjectID="_1511071247" r:id="rId439"/>
        </w:object>
      </w:r>
      <w:r w:rsidR="00255158" w:rsidRPr="0052204B">
        <w:rPr>
          <w:lang w:val="fr-CH"/>
        </w:rPr>
        <w:tab/>
        <w:t>(183)</w:t>
      </w:r>
    </w:p>
    <w:p w:rsidR="00255158" w:rsidRPr="0052204B" w:rsidRDefault="00F5498D" w:rsidP="00255158">
      <w:pPr>
        <w:pStyle w:val="SingleTxt"/>
        <w:rPr>
          <w:lang w:val="fr-CH"/>
        </w:rPr>
      </w:pPr>
      <w:r w:rsidRPr="0052204B">
        <w:rPr>
          <w:b/>
          <w:lang w:val="fr-CH"/>
        </w:rPr>
        <w:tab/>
      </w:r>
      <w:r w:rsidR="00255158" w:rsidRPr="0052204B">
        <w:rPr>
          <w:b/>
          <w:lang w:val="fr-CH"/>
        </w:rPr>
        <w:tab/>
      </w:r>
      <w:r w:rsidR="00255158" w:rsidRPr="0052204B">
        <w:rPr>
          <w:lang w:val="fr-CH"/>
        </w:rPr>
        <w:t>Où</w:t>
      </w:r>
      <w:r w:rsidR="00D23B14" w:rsidRPr="0052204B">
        <w:rPr>
          <w:lang w:val="fr-CH"/>
        </w:rPr>
        <w:t> :</w:t>
      </w:r>
      <w:r w:rsidR="00255158" w:rsidRPr="0052204B">
        <w:rPr>
          <w:lang w:val="fr-CH"/>
        </w:rPr>
        <w:t xml:space="preserve"> </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CVT,in</w:t>
      </w:r>
      <w:r w:rsidR="00255158" w:rsidRPr="0052204B">
        <w:rPr>
          <w:lang w:val="fr-CH"/>
        </w:rPr>
        <w:tab/>
        <w:t>est le couple d’entrée de la TVC (Nm);</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CVT,out</w:t>
      </w:r>
      <w:r w:rsidR="00255158" w:rsidRPr="0052204B">
        <w:rPr>
          <w:lang w:val="fr-CH"/>
        </w:rPr>
        <w:tab/>
        <w:t>est le couple de sortie de la TVC (Nm);</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r</w:t>
      </w:r>
      <w:r w:rsidR="00255158" w:rsidRPr="0052204B">
        <w:rPr>
          <w:vertAlign w:val="subscript"/>
          <w:lang w:val="fr-CH"/>
        </w:rPr>
        <w:t>CVT</w:t>
      </w:r>
      <w:r w:rsidRPr="0052204B">
        <w:rPr>
          <w:vertAlign w:val="subscript"/>
          <w:lang w:val="fr-CH"/>
        </w:rPr>
        <w:tab/>
      </w:r>
      <w:r w:rsidR="00255158" w:rsidRPr="0052204B">
        <w:rPr>
          <w:lang w:val="fr-CH"/>
        </w:rPr>
        <w:tab/>
        <w:t>est le rapport de la TVC (-);</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η</w:t>
      </w:r>
      <w:r w:rsidR="00255158" w:rsidRPr="0052204B">
        <w:rPr>
          <w:vertAlign w:val="subscript"/>
          <w:lang w:val="fr-CH"/>
        </w:rPr>
        <w:t>CVT</w:t>
      </w:r>
      <w:r w:rsidRPr="0052204B">
        <w:rPr>
          <w:vertAlign w:val="subscript"/>
          <w:lang w:val="fr-CH"/>
        </w:rPr>
        <w:tab/>
      </w:r>
      <w:r w:rsidR="00255158" w:rsidRPr="0052204B">
        <w:rPr>
          <w:lang w:val="fr-CH"/>
        </w:rPr>
        <w:tab/>
        <w:t>est le rendement de la TVC (-).</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Le rendement de la TVC doit être défini en fonction du couple d’entrée, du régime de sortie et du rapport</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2720" w:dyaOrig="320">
          <v:shape id="_x0000_i1210" type="#_x0000_t75" style="width:135.8pt;height:16.35pt" o:ole="">
            <v:imagedata r:id="rId440" o:title=""/>
          </v:shape>
          <o:OLEObject Type="Embed" ProgID="Equation.3" ShapeID="_x0000_i1210" DrawAspect="Content" ObjectID="_1511071248" r:id="rId441"/>
        </w:object>
      </w:r>
      <w:r w:rsidR="00255158" w:rsidRPr="0052204B">
        <w:rPr>
          <w:lang w:val="fr-CH"/>
        </w:rPr>
        <w:tab/>
        <w:t>(184)</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Le modèle TVC part de l’hypothèse d’un glissement nul de vitesse, de sorte que la relation suivante pour les vitesses peut être appliquée</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2040" w:dyaOrig="320">
          <v:shape id="_x0000_i1211" type="#_x0000_t75" style="width:102pt;height:16.35pt" o:ole="">
            <v:imagedata r:id="rId442" o:title=""/>
          </v:shape>
          <o:OLEObject Type="Embed" ProgID="Equation.3" ShapeID="_x0000_i1211" DrawAspect="Content" ObjectID="_1511071249" r:id="rId443"/>
        </w:object>
      </w:r>
      <w:r w:rsidR="00255158" w:rsidRPr="0052204B">
        <w:rPr>
          <w:lang w:val="fr-CH"/>
        </w:rPr>
        <w:tab/>
        <w:t>(185)</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Le rapport de transmission de la TVC est déterminé par une consigne de commande et sur la base d’une représentation de premier ordre pour l’actionnement du changement de rapport, comme suit</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2860" w:dyaOrig="580">
          <v:shape id="_x0000_i1212" type="#_x0000_t75" style="width:143.45pt;height:29.45pt" o:ole="">
            <v:imagedata r:id="rId444" o:title=""/>
          </v:shape>
          <o:OLEObject Type="Embed" ProgID="Equation.3" ShapeID="_x0000_i1212" DrawAspect="Content" ObjectID="_1511071250" r:id="rId445"/>
        </w:object>
      </w:r>
      <w:r w:rsidR="00255158" w:rsidRPr="0052204B">
        <w:rPr>
          <w:lang w:val="fr-CH"/>
        </w:rPr>
        <w:tab/>
        <w:t>(186)</w:t>
      </w:r>
    </w:p>
    <w:p w:rsidR="00255158" w:rsidRPr="0052204B" w:rsidRDefault="00F5498D" w:rsidP="00255158">
      <w:pPr>
        <w:pStyle w:val="SingleTxt"/>
        <w:rPr>
          <w:lang w:val="fr-CH"/>
        </w:rPr>
      </w:pPr>
      <w:r w:rsidRPr="0052204B">
        <w:rPr>
          <w:lang w:val="fr-CH"/>
        </w:rPr>
        <w:tab/>
      </w:r>
      <w:r w:rsidR="00255158" w:rsidRPr="0052204B">
        <w:rPr>
          <w:lang w:val="fr-CH"/>
        </w:rPr>
        <w:tab/>
        <w:t>Où</w:t>
      </w:r>
      <w:r w:rsidR="00D23B14" w:rsidRPr="0052204B">
        <w:rPr>
          <w:lang w:val="fr-CH"/>
        </w:rPr>
        <w:t> :</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τ</w:t>
      </w:r>
      <w:r w:rsidR="00255158" w:rsidRPr="0052204B">
        <w:rPr>
          <w:vertAlign w:val="subscript"/>
          <w:lang w:val="fr-CH"/>
        </w:rPr>
        <w:t>CVT</w:t>
      </w:r>
      <w:r w:rsidR="00255158" w:rsidRPr="0052204B">
        <w:rPr>
          <w:lang w:val="fr-CH"/>
        </w:rPr>
        <w:tab/>
      </w:r>
      <w:r w:rsidRPr="0052204B">
        <w:rPr>
          <w:lang w:val="fr-CH"/>
        </w:rPr>
        <w:tab/>
      </w:r>
      <w:r w:rsidR="00255158" w:rsidRPr="0052204B">
        <w:rPr>
          <w:lang w:val="fr-CH"/>
        </w:rPr>
        <w:t>est la constante(s) de temps de la TVC (s);</w:t>
      </w:r>
    </w:p>
    <w:p w:rsidR="00255158" w:rsidRPr="0052204B" w:rsidRDefault="00F5498D" w:rsidP="00255158">
      <w:pPr>
        <w:pStyle w:val="SingleTxt"/>
        <w:rPr>
          <w:lang w:val="fr-CH"/>
        </w:rPr>
      </w:pPr>
      <w:r w:rsidRPr="0052204B">
        <w:rPr>
          <w:lang w:val="fr-CH"/>
        </w:rPr>
        <w:tab/>
      </w:r>
      <w:r w:rsidRPr="0052204B">
        <w:rPr>
          <w:lang w:val="fr-CH"/>
        </w:rPr>
        <w:tab/>
      </w:r>
      <w:r w:rsidR="00255158" w:rsidRPr="0052204B">
        <w:rPr>
          <w:lang w:val="fr-CH"/>
        </w:rPr>
        <w:t>r</w:t>
      </w:r>
      <w:r w:rsidR="00255158" w:rsidRPr="0052204B">
        <w:rPr>
          <w:vertAlign w:val="subscript"/>
          <w:lang w:val="fr-CH"/>
        </w:rPr>
        <w:t>CVT,des</w:t>
      </w:r>
      <w:r w:rsidR="00255158" w:rsidRPr="0052204B">
        <w:rPr>
          <w:lang w:val="fr-CH"/>
        </w:rPr>
        <w:tab/>
        <w:t>est le rapport de la TVC commandé (-).</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Pour le modèle disponible dans la bibliothèque HILS, les paramètres et l’interface sont définis au tableau 41.</w:t>
      </w:r>
    </w:p>
    <w:p w:rsidR="00F5498D" w:rsidRPr="0052204B" w:rsidRDefault="00F5498D" w:rsidP="00F5498D">
      <w:pPr>
        <w:pStyle w:val="SingleTxt"/>
        <w:spacing w:after="0" w:line="120" w:lineRule="exact"/>
        <w:ind w:left="2218" w:hanging="951"/>
        <w:rPr>
          <w:sz w:val="10"/>
          <w:lang w:val="fr-CH"/>
        </w:rPr>
      </w:pPr>
    </w:p>
    <w:p w:rsidR="00255158" w:rsidRPr="0052204B" w:rsidRDefault="00255158"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F5498D" w:rsidRPr="0052204B">
        <w:rPr>
          <w:b w:val="0"/>
          <w:bCs/>
          <w:lang w:val="fr-CH"/>
        </w:rPr>
        <w:tab/>
      </w:r>
      <w:r w:rsidRPr="0052204B">
        <w:rPr>
          <w:b w:val="0"/>
          <w:bCs/>
          <w:lang w:val="fr-CH"/>
        </w:rPr>
        <w:t>Tableau 41</w:t>
      </w:r>
      <w:r w:rsidR="00F5498D" w:rsidRPr="0052204B">
        <w:rPr>
          <w:b w:val="0"/>
          <w:bCs/>
          <w:lang w:val="fr-CH"/>
        </w:rPr>
        <w:t xml:space="preserve"> </w:t>
      </w:r>
      <w:r w:rsidRPr="0052204B">
        <w:rPr>
          <w:b w:val="0"/>
          <w:bCs/>
          <w:lang w:val="fr-CH"/>
        </w:rPr>
        <w:br/>
      </w:r>
      <w:r w:rsidRPr="0052204B">
        <w:rPr>
          <w:lang w:val="fr-CH"/>
        </w:rPr>
        <w:t>Paramètres et interface du modèle de la TVC</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720"/>
        <w:gridCol w:w="720"/>
        <w:gridCol w:w="2340"/>
        <w:gridCol w:w="3366"/>
      </w:tblGrid>
      <w:tr w:rsidR="00255158" w:rsidRPr="0052204B" w:rsidTr="00BF3316">
        <w:trPr>
          <w:tblHeader/>
        </w:trPr>
        <w:tc>
          <w:tcPr>
            <w:tcW w:w="1620"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720"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20"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340"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366"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5158" w:rsidRPr="0052204B" w:rsidTr="00BF3316">
        <w:tc>
          <w:tcPr>
            <w:tcW w:w="1620" w:type="dxa"/>
            <w:vMerge w:val="restart"/>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Paramètre</w:t>
            </w:r>
          </w:p>
        </w:tc>
        <w:tc>
          <w:tcPr>
            <w:tcW w:w="720" w:type="dxa"/>
            <w:shd w:val="clear" w:color="auto" w:fill="auto"/>
          </w:tcPr>
          <w:p w:rsidR="00255158" w:rsidRPr="0052204B" w:rsidRDefault="00255158" w:rsidP="00BF3316">
            <w:pPr>
              <w:keepNext/>
              <w:spacing w:before="40" w:after="80"/>
              <w:ind w:left="115" w:right="115"/>
              <w:rPr>
                <w:rFonts w:eastAsia="MS Mincho"/>
                <w:szCs w:val="20"/>
                <w:vertAlign w:val="subscript"/>
                <w:lang w:val="fr-CH"/>
              </w:rPr>
            </w:pPr>
            <w:r w:rsidRPr="0052204B">
              <w:rPr>
                <w:rFonts w:eastAsia="MS Mincho"/>
                <w:szCs w:val="20"/>
                <w:lang w:val="fr-CH"/>
              </w:rPr>
              <w:t>τ</w:t>
            </w:r>
            <w:r w:rsidRPr="0052204B">
              <w:rPr>
                <w:rFonts w:eastAsia="MS Mincho"/>
                <w:szCs w:val="20"/>
                <w:vertAlign w:val="subscript"/>
                <w:lang w:val="fr-CH"/>
              </w:rPr>
              <w:t>CVT</w:t>
            </w:r>
          </w:p>
        </w:tc>
        <w:tc>
          <w:tcPr>
            <w:tcW w:w="720"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w:t>
            </w:r>
          </w:p>
        </w:tc>
        <w:tc>
          <w:tcPr>
            <w:tcW w:w="2340"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Constante de temps</w:t>
            </w:r>
          </w:p>
        </w:tc>
        <w:tc>
          <w:tcPr>
            <w:tcW w:w="3366"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dat.timeconstant.value</w:t>
            </w:r>
          </w:p>
        </w:tc>
      </w:tr>
      <w:tr w:rsidR="00255158" w:rsidRPr="0052204B" w:rsidTr="00BF3316">
        <w:tc>
          <w:tcPr>
            <w:tcW w:w="1620" w:type="dxa"/>
            <w:vMerge/>
            <w:shd w:val="clear" w:color="auto" w:fill="auto"/>
          </w:tcPr>
          <w:p w:rsidR="00255158" w:rsidRPr="0052204B" w:rsidRDefault="00255158" w:rsidP="00BF3316">
            <w:pPr>
              <w:keepNext/>
              <w:spacing w:before="40" w:after="80"/>
              <w:ind w:left="115" w:right="115"/>
              <w:rPr>
                <w:rFonts w:eastAsia="MS Mincho"/>
                <w:szCs w:val="20"/>
                <w:lang w:val="fr-CH"/>
              </w:rPr>
            </w:pPr>
          </w:p>
        </w:tc>
        <w:tc>
          <w:tcPr>
            <w:tcW w:w="720" w:type="dxa"/>
            <w:shd w:val="clear" w:color="auto" w:fill="auto"/>
          </w:tcPr>
          <w:p w:rsidR="00255158" w:rsidRPr="0052204B" w:rsidRDefault="00255158" w:rsidP="00BF3316">
            <w:pPr>
              <w:keepNext/>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CVT</w:t>
            </w:r>
          </w:p>
        </w:tc>
        <w:tc>
          <w:tcPr>
            <w:tcW w:w="720"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w:t>
            </w:r>
          </w:p>
        </w:tc>
        <w:tc>
          <w:tcPr>
            <w:tcW w:w="2340"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szCs w:val="20"/>
                <w:lang w:val="fr-CH"/>
              </w:rPr>
              <w:t>Rendement</w:t>
            </w:r>
          </w:p>
        </w:tc>
        <w:tc>
          <w:tcPr>
            <w:tcW w:w="3366" w:type="dxa"/>
            <w:shd w:val="clear" w:color="auto" w:fill="auto"/>
          </w:tcPr>
          <w:p w:rsidR="00255158" w:rsidRPr="0052204B" w:rsidRDefault="00255158" w:rsidP="00BF3316">
            <w:pPr>
              <w:keepNext/>
              <w:spacing w:before="40" w:after="80"/>
              <w:ind w:left="115" w:right="115"/>
              <w:rPr>
                <w:rFonts w:eastAsia="MS Mincho"/>
                <w:szCs w:val="20"/>
                <w:lang w:val="fr-CH"/>
              </w:rPr>
            </w:pPr>
            <w:r w:rsidRPr="0052204B">
              <w:rPr>
                <w:rFonts w:eastAsia="MS Mincho"/>
                <w:color w:val="000000"/>
                <w:szCs w:val="20"/>
                <w:lang w:val="fr-CH"/>
              </w:rPr>
              <w:t>dat.mechefficiency.efficiency.map</w:t>
            </w:r>
          </w:p>
        </w:tc>
      </w:tr>
      <w:tr w:rsidR="00255158" w:rsidRPr="0052204B" w:rsidTr="00BF3316">
        <w:tc>
          <w:tcPr>
            <w:tcW w:w="16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Signal de commande</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r</w:t>
            </w:r>
            <w:r w:rsidRPr="0052204B">
              <w:rPr>
                <w:rFonts w:eastAsia="MS Mincho"/>
                <w:szCs w:val="20"/>
                <w:vertAlign w:val="subscript"/>
                <w:lang w:val="fr-CH"/>
              </w:rPr>
              <w:t>des</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Rapport de la TVC demandé</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CVT_ratGearReq</w:t>
            </w:r>
          </w:p>
        </w:tc>
      </w:tr>
      <w:tr w:rsidR="00255158" w:rsidRPr="0052204B" w:rsidTr="00BF3316">
        <w:tc>
          <w:tcPr>
            <w:tcW w:w="1620"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Signal capteur</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r</w:t>
            </w:r>
            <w:r w:rsidRPr="0052204B">
              <w:rPr>
                <w:rFonts w:eastAsia="MS Mincho"/>
                <w:szCs w:val="20"/>
                <w:vertAlign w:val="subscript"/>
                <w:lang w:val="fr-CH"/>
              </w:rPr>
              <w:t>CVT</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Rapport réel de la TVC</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CVT_ratGearAct_Rt</w:t>
            </w:r>
          </w:p>
        </w:tc>
      </w:tr>
      <w:tr w:rsidR="00255158" w:rsidRPr="0052204B" w:rsidTr="00BF3316">
        <w:tc>
          <w:tcPr>
            <w:tcW w:w="1620"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out</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sortie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CVT_nOutAct_radps</w:t>
            </w:r>
          </w:p>
        </w:tc>
      </w:tr>
      <w:tr w:rsidR="00255158" w:rsidRPr="0052204B" w:rsidTr="00BF3316">
        <w:tc>
          <w:tcPr>
            <w:tcW w:w="1620"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in</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d’entrée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CVT_nInAct_radps</w:t>
            </w:r>
          </w:p>
        </w:tc>
      </w:tr>
      <w:tr w:rsidR="00255158" w:rsidRPr="0052204B" w:rsidTr="00BF3316">
        <w:tc>
          <w:tcPr>
            <w:tcW w:w="1620"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in [Nm]</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F3316">
        <w:tc>
          <w:tcPr>
            <w:tcW w:w="1620"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w:t>
            </w:r>
          </w:p>
        </w:tc>
        <w:tc>
          <w:tcPr>
            <w:tcW w:w="72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F3316">
        <w:tc>
          <w:tcPr>
            <w:tcW w:w="1620"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out [Nm]</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F3316">
        <w:tc>
          <w:tcPr>
            <w:tcW w:w="1620"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72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F3316">
        <w:tc>
          <w:tcPr>
            <w:tcW w:w="1620"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in [rad/s]</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out</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r w:rsidR="00255158" w:rsidRPr="0052204B" w:rsidTr="00BF3316">
        <w:tc>
          <w:tcPr>
            <w:tcW w:w="1620"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out [rad/s]</w:t>
            </w:r>
          </w:p>
        </w:tc>
        <w:tc>
          <w:tcPr>
            <w:tcW w:w="72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in</w:t>
            </w:r>
          </w:p>
        </w:tc>
        <w:tc>
          <w:tcPr>
            <w:tcW w:w="72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234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336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5158" w:rsidRPr="0052204B">
        <w:rPr>
          <w:b w:val="0"/>
          <w:bCs/>
          <w:lang w:val="fr-CH"/>
        </w:rPr>
        <w:tab/>
        <w:t>Tableau 42</w:t>
      </w:r>
      <w:r w:rsidRPr="0052204B">
        <w:rPr>
          <w:lang w:val="fr-CH"/>
        </w:rPr>
        <w:t xml:space="preserve"> </w:t>
      </w:r>
      <w:r w:rsidR="00255158" w:rsidRPr="0052204B">
        <w:rPr>
          <w:lang w:val="fr-CH"/>
        </w:rPr>
        <w:br/>
        <w:t>Paramètres et interface du modèle de la TVC</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7470"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1387"/>
        <w:gridCol w:w="4125"/>
      </w:tblGrid>
      <w:tr w:rsidR="00255158" w:rsidRPr="0052204B" w:rsidTr="00F5498D">
        <w:trPr>
          <w:cantSplit/>
          <w:tblHeader/>
        </w:trPr>
        <w:tc>
          <w:tcPr>
            <w:tcW w:w="1958" w:type="dxa"/>
            <w:shd w:val="clear" w:color="auto" w:fill="auto"/>
          </w:tcPr>
          <w:p w:rsidR="00255158" w:rsidRPr="0052204B" w:rsidRDefault="00255158" w:rsidP="00BF3316">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Paramètre</w:t>
            </w:r>
          </w:p>
        </w:tc>
        <w:tc>
          <w:tcPr>
            <w:tcW w:w="1387" w:type="dxa"/>
            <w:shd w:val="clear" w:color="auto" w:fill="auto"/>
          </w:tcPr>
          <w:p w:rsidR="00255158" w:rsidRPr="0052204B" w:rsidRDefault="00255158" w:rsidP="00BF3316">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Spécification</w:t>
            </w:r>
          </w:p>
        </w:tc>
        <w:tc>
          <w:tcPr>
            <w:tcW w:w="4125" w:type="dxa"/>
            <w:shd w:val="clear" w:color="auto" w:fill="auto"/>
          </w:tcPr>
          <w:p w:rsidR="00255158" w:rsidRPr="0052204B" w:rsidRDefault="00255158" w:rsidP="00BF3316">
            <w:pPr>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 xml:space="preserve">Paragraphe de référence </w:t>
            </w:r>
          </w:p>
        </w:tc>
      </w:tr>
      <w:tr w:rsidR="00255158" w:rsidRPr="0052204B" w:rsidTr="00F5498D">
        <w:trPr>
          <w:cantSplit/>
        </w:trPr>
        <w:tc>
          <w:tcPr>
            <w:tcW w:w="1958" w:type="dxa"/>
            <w:shd w:val="clear" w:color="auto" w:fill="auto"/>
          </w:tcPr>
          <w:p w:rsidR="00255158" w:rsidRPr="0052204B" w:rsidRDefault="00255158" w:rsidP="00BF3316">
            <w:pPr>
              <w:spacing w:before="40" w:after="80"/>
              <w:ind w:left="115" w:right="115"/>
              <w:rPr>
                <w:rFonts w:eastAsia="MS Mincho"/>
                <w:vertAlign w:val="subscript"/>
                <w:lang w:val="fr-CH"/>
              </w:rPr>
            </w:pPr>
            <w:r w:rsidRPr="0052204B">
              <w:rPr>
                <w:rFonts w:eastAsia="MS Mincho"/>
                <w:lang w:val="fr-CH"/>
              </w:rPr>
              <w:t>τ</w:t>
            </w:r>
            <w:r w:rsidRPr="0052204B">
              <w:rPr>
                <w:rFonts w:eastAsia="MS Mincho"/>
                <w:vertAlign w:val="subscript"/>
                <w:lang w:val="fr-CH"/>
              </w:rPr>
              <w:t>CVT</w:t>
            </w:r>
          </w:p>
        </w:tc>
        <w:tc>
          <w:tcPr>
            <w:tcW w:w="1387" w:type="dxa"/>
            <w:shd w:val="clear" w:color="auto" w:fill="auto"/>
          </w:tcPr>
          <w:p w:rsidR="00255158" w:rsidRPr="0052204B" w:rsidRDefault="00255158" w:rsidP="00BF3316">
            <w:pPr>
              <w:spacing w:before="40" w:after="80"/>
              <w:ind w:left="115" w:right="115"/>
              <w:rPr>
                <w:rFonts w:eastAsia="MS Mincho"/>
                <w:color w:val="000000"/>
                <w:lang w:val="fr-CH"/>
              </w:rPr>
            </w:pPr>
            <w:r w:rsidRPr="0052204B">
              <w:rPr>
                <w:rFonts w:eastAsia="MS Mincho"/>
                <w:color w:val="000000"/>
                <w:lang w:val="fr-CH"/>
              </w:rPr>
              <w:t xml:space="preserve">Fabricant </w:t>
            </w:r>
          </w:p>
        </w:tc>
        <w:tc>
          <w:tcPr>
            <w:tcW w:w="4125"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w:t>
            </w:r>
          </w:p>
        </w:tc>
      </w:tr>
      <w:tr w:rsidR="00255158" w:rsidRPr="0052204B" w:rsidTr="00F5498D">
        <w:trPr>
          <w:cantSplit/>
        </w:trPr>
        <w:tc>
          <w:tcPr>
            <w:tcW w:w="1958" w:type="dxa"/>
            <w:shd w:val="clear" w:color="auto" w:fill="auto"/>
          </w:tcPr>
          <w:p w:rsidR="00255158" w:rsidRPr="0052204B" w:rsidRDefault="00255158" w:rsidP="00BF3316">
            <w:pPr>
              <w:spacing w:before="40" w:after="80"/>
              <w:ind w:left="115" w:right="115"/>
              <w:rPr>
                <w:rFonts w:eastAsia="MS Mincho"/>
                <w:vertAlign w:val="subscript"/>
                <w:lang w:val="fr-CH"/>
              </w:rPr>
            </w:pPr>
            <w:r w:rsidRPr="0052204B">
              <w:rPr>
                <w:rFonts w:eastAsia="MS Mincho"/>
                <w:lang w:val="fr-CH"/>
              </w:rPr>
              <w:t>η</w:t>
            </w:r>
            <w:r w:rsidRPr="0052204B">
              <w:rPr>
                <w:rFonts w:eastAsia="MS Mincho"/>
                <w:vertAlign w:val="subscript"/>
                <w:lang w:val="fr-CH"/>
              </w:rPr>
              <w:t>CVT</w:t>
            </w:r>
          </w:p>
        </w:tc>
        <w:tc>
          <w:tcPr>
            <w:tcW w:w="1387" w:type="dxa"/>
            <w:shd w:val="clear" w:color="auto" w:fill="auto"/>
          </w:tcPr>
          <w:p w:rsidR="00255158" w:rsidRPr="0052204B" w:rsidRDefault="00255158" w:rsidP="00BF3316">
            <w:pPr>
              <w:spacing w:before="40" w:after="80"/>
              <w:ind w:left="115" w:right="115"/>
              <w:rPr>
                <w:rFonts w:eastAsia="MS Mincho"/>
                <w:color w:val="000000"/>
                <w:lang w:val="fr-CH"/>
              </w:rPr>
            </w:pPr>
            <w:r w:rsidRPr="0052204B">
              <w:rPr>
                <w:rFonts w:eastAsia="MS Mincho"/>
                <w:color w:val="000000"/>
                <w:lang w:val="fr-CH"/>
              </w:rPr>
              <w:t xml:space="preserve">Fabricant </w:t>
            </w:r>
          </w:p>
        </w:tc>
        <w:tc>
          <w:tcPr>
            <w:tcW w:w="4125"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rPr>
          <w:lang w:val="fr-CH"/>
        </w:rPr>
      </w:pPr>
      <w:r w:rsidRPr="0052204B">
        <w:rPr>
          <w:lang w:val="fr-CH"/>
        </w:rPr>
        <w:t>A.9.7.7.3</w:t>
      </w:r>
      <w:r w:rsidRPr="0052204B">
        <w:rPr>
          <w:lang w:val="fr-CH"/>
        </w:rPr>
        <w:tab/>
        <w:t>Modèle du couple final de transmission</w:t>
      </w:r>
    </w:p>
    <w:p w:rsidR="00255158" w:rsidRPr="0052204B" w:rsidRDefault="00F5498D" w:rsidP="00F5498D">
      <w:pPr>
        <w:pStyle w:val="SingleTxt"/>
        <w:ind w:left="2218" w:hanging="951"/>
        <w:rPr>
          <w:lang w:val="fr-CH"/>
        </w:rPr>
      </w:pPr>
      <w:r w:rsidRPr="0052204B">
        <w:rPr>
          <w:lang w:val="fr-CH"/>
        </w:rPr>
        <w:tab/>
      </w:r>
      <w:r w:rsidRPr="0052204B">
        <w:rPr>
          <w:lang w:val="fr-CH"/>
        </w:rPr>
        <w:tab/>
      </w:r>
      <w:r w:rsidR="00255158" w:rsidRPr="0052204B">
        <w:rPr>
          <w:lang w:val="fr-CH"/>
        </w:rPr>
        <w:t>Un couple final de transmission composé d’un jeu d’engrenages à rapport fixe est représenté conformément à l’équation suivante</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1520" w:dyaOrig="340">
          <v:shape id="_x0000_i1213" type="#_x0000_t75" style="width:75.8pt;height:16.9pt" o:ole="">
            <v:imagedata r:id="rId446" o:title=""/>
          </v:shape>
          <o:OLEObject Type="Embed" ProgID="Equation.3" ShapeID="_x0000_i1213" DrawAspect="Content" ObjectID="_1511071251" r:id="rId447"/>
        </w:object>
      </w:r>
      <w:r w:rsidR="00255158" w:rsidRPr="0052204B">
        <w:rPr>
          <w:lang w:val="fr-CH"/>
        </w:rPr>
        <w:tab/>
        <w:t>(187)</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Les pertes de transmission sont traitées comme des pertes de couple et appliquées par le biais d’un facteur de rendement, comme suit</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2680" w:dyaOrig="340">
          <v:shape id="_x0000_i1214" type="#_x0000_t75" style="width:133.65pt;height:16.9pt" o:ole="">
            <v:imagedata r:id="rId448" o:title=""/>
          </v:shape>
          <o:OLEObject Type="Embed" ProgID="Equation.3" ShapeID="_x0000_i1214" DrawAspect="Content" ObjectID="_1511071252" r:id="rId449"/>
        </w:object>
      </w:r>
      <w:r w:rsidR="00255158" w:rsidRPr="0052204B">
        <w:rPr>
          <w:lang w:val="fr-CH"/>
        </w:rPr>
        <w:tab/>
        <w:t>(188)</w:t>
      </w:r>
    </w:p>
    <w:p w:rsidR="00255158" w:rsidRPr="0052204B" w:rsidRDefault="00F5498D" w:rsidP="00F5498D">
      <w:pPr>
        <w:pStyle w:val="SingleTxt"/>
        <w:ind w:left="2218" w:hanging="951"/>
        <w:rPr>
          <w:lang w:val="fr-CH"/>
        </w:rPr>
      </w:pPr>
      <w:r w:rsidRPr="0052204B">
        <w:rPr>
          <w:lang w:val="fr-CH"/>
        </w:rPr>
        <w:tab/>
      </w:r>
      <w:r w:rsidR="00255158" w:rsidRPr="0052204B">
        <w:rPr>
          <w:lang w:val="fr-CH"/>
        </w:rPr>
        <w:tab/>
        <w:t>où le rendement peut être une fonction de la vitesse et du couple, représentée dans une cartographie.</w:t>
      </w:r>
    </w:p>
    <w:p w:rsidR="00255158" w:rsidRPr="0052204B" w:rsidRDefault="00F5498D" w:rsidP="00255158">
      <w:pPr>
        <w:pStyle w:val="SingleTxt"/>
        <w:rPr>
          <w:lang w:val="fr-CH"/>
        </w:rPr>
      </w:pPr>
      <w:r w:rsidRPr="0052204B">
        <w:rPr>
          <w:lang w:val="fr-CH"/>
        </w:rPr>
        <w:tab/>
      </w:r>
      <w:r w:rsidR="00255158" w:rsidRPr="0052204B">
        <w:rPr>
          <w:lang w:val="fr-CH"/>
        </w:rPr>
        <w:tab/>
        <w:t>L’inertie du couple final devra être prise en compte comme suit</w:t>
      </w:r>
      <w:r w:rsidR="00D23B14" w:rsidRPr="0052204B">
        <w:rPr>
          <w:lang w:val="fr-CH"/>
        </w:rPr>
        <w:t> :</w:t>
      </w:r>
    </w:p>
    <w:p w:rsidR="00255158" w:rsidRPr="0052204B" w:rsidRDefault="00F5498D"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1560" w:dyaOrig="380">
          <v:shape id="_x0000_i1215" type="#_x0000_t75" style="width:78.55pt;height:19.1pt" o:ole="">
            <v:imagedata r:id="rId450" o:title=""/>
          </v:shape>
          <o:OLEObject Type="Embed" ProgID="Equation.3" ShapeID="_x0000_i1215" DrawAspect="Content" ObjectID="_1511071253" r:id="rId451"/>
        </w:object>
      </w:r>
      <w:r w:rsidR="00255158" w:rsidRPr="0052204B">
        <w:rPr>
          <w:lang w:val="fr-CH"/>
        </w:rPr>
        <w:tab/>
        <w:t>(189)</w:t>
      </w:r>
    </w:p>
    <w:p w:rsidR="00F5498D" w:rsidRPr="0052204B" w:rsidRDefault="00F5498D" w:rsidP="00F5498D">
      <w:pPr>
        <w:pStyle w:val="SingleTxt"/>
        <w:ind w:left="2218" w:hanging="951"/>
        <w:rPr>
          <w:lang w:val="fr-CH"/>
        </w:rPr>
      </w:pPr>
      <w:r w:rsidRPr="0052204B">
        <w:rPr>
          <w:lang w:val="fr-CH"/>
        </w:rPr>
        <w:tab/>
      </w:r>
      <w:r w:rsidR="00255158" w:rsidRPr="0052204B">
        <w:rPr>
          <w:lang w:val="fr-CH"/>
        </w:rPr>
        <w:tab/>
        <w:t>Pour le modèle disponible dans la bibliothèque HILS, les paramètres et l’interface sont définis au tableau 43.</w:t>
      </w:r>
    </w:p>
    <w:p w:rsidR="00F5498D" w:rsidRPr="0052204B" w:rsidRDefault="00F5498D" w:rsidP="00F5498D">
      <w:pPr>
        <w:pStyle w:val="SingleTxt"/>
        <w:spacing w:after="0" w:line="120" w:lineRule="exact"/>
        <w:ind w:left="2218" w:hanging="951"/>
        <w:rPr>
          <w:sz w:val="10"/>
          <w:lang w:val="fr-CH"/>
        </w:rPr>
      </w:pPr>
    </w:p>
    <w:p w:rsidR="00255158" w:rsidRPr="0052204B" w:rsidRDefault="00F5498D"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5158" w:rsidRPr="0052204B">
        <w:rPr>
          <w:b w:val="0"/>
          <w:bCs/>
          <w:lang w:val="fr-CH"/>
        </w:rPr>
        <w:tab/>
        <w:t>Tableau 43</w:t>
      </w:r>
      <w:r w:rsidRPr="0052204B">
        <w:rPr>
          <w:lang w:val="fr-CH"/>
        </w:rPr>
        <w:t xml:space="preserve"> </w:t>
      </w:r>
      <w:r w:rsidR="00255158" w:rsidRPr="0052204B">
        <w:rPr>
          <w:lang w:val="fr-CH"/>
        </w:rPr>
        <w:br/>
        <w:t>Paramètres et interface du couple final de transmission</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8784"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55"/>
        <w:gridCol w:w="906"/>
        <w:gridCol w:w="906"/>
        <w:gridCol w:w="1721"/>
        <w:gridCol w:w="3296"/>
      </w:tblGrid>
      <w:tr w:rsidR="00255158" w:rsidRPr="0052204B" w:rsidTr="00BF3316">
        <w:trPr>
          <w:cantSplit/>
          <w:tblHeader/>
        </w:trPr>
        <w:tc>
          <w:tcPr>
            <w:tcW w:w="1944" w:type="dxa"/>
            <w:shd w:val="clear" w:color="auto" w:fill="auto"/>
            <w:vAlign w:val="bottom"/>
          </w:tcPr>
          <w:p w:rsidR="00255158" w:rsidRPr="0052204B" w:rsidRDefault="00255158" w:rsidP="00BF3316">
            <w:pPr>
              <w:keepNext/>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900"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00"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1710"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276" w:type="dxa"/>
            <w:shd w:val="clear" w:color="auto" w:fill="auto"/>
            <w:vAlign w:val="bottom"/>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5158" w:rsidRPr="0052204B" w:rsidTr="00BF3316">
        <w:trPr>
          <w:cantSplit/>
        </w:trPr>
        <w:tc>
          <w:tcPr>
            <w:tcW w:w="1944" w:type="dxa"/>
            <w:vMerge w:val="restart"/>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Paramètre</w:t>
            </w:r>
          </w:p>
        </w:tc>
        <w:tc>
          <w:tcPr>
            <w:tcW w:w="900" w:type="dxa"/>
            <w:shd w:val="clear" w:color="auto" w:fill="auto"/>
          </w:tcPr>
          <w:p w:rsidR="00255158" w:rsidRPr="0052204B" w:rsidRDefault="00255158" w:rsidP="00BF3316">
            <w:pPr>
              <w:keepNext/>
              <w:keepLines/>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fg</w:t>
            </w:r>
          </w:p>
        </w:tc>
        <w:tc>
          <w:tcPr>
            <w:tcW w:w="900" w:type="dxa"/>
            <w:shd w:val="clear" w:color="auto" w:fill="auto"/>
          </w:tcPr>
          <w:p w:rsidR="00255158" w:rsidRPr="0052204B" w:rsidRDefault="00255158" w:rsidP="00BF3316">
            <w:pPr>
              <w:keepNext/>
              <w:keepLines/>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1710"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Inertie</w:t>
            </w:r>
          </w:p>
        </w:tc>
        <w:tc>
          <w:tcPr>
            <w:tcW w:w="3276"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dat.inertia.value</w:t>
            </w:r>
          </w:p>
        </w:tc>
      </w:tr>
      <w:tr w:rsidR="00255158" w:rsidRPr="0052204B" w:rsidTr="00BF3316">
        <w:trPr>
          <w:cantSplit/>
        </w:trPr>
        <w:tc>
          <w:tcPr>
            <w:tcW w:w="1944"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900" w:type="dxa"/>
            <w:shd w:val="clear" w:color="auto" w:fill="auto"/>
          </w:tcPr>
          <w:p w:rsidR="00255158" w:rsidRPr="0052204B" w:rsidRDefault="00255158" w:rsidP="00BF3316">
            <w:pPr>
              <w:keepNext/>
              <w:keepLines/>
              <w:spacing w:before="40" w:after="80"/>
              <w:ind w:left="115" w:right="115"/>
              <w:rPr>
                <w:rFonts w:eastAsia="MS Mincho"/>
                <w:szCs w:val="20"/>
                <w:vertAlign w:val="subscript"/>
                <w:lang w:val="fr-CH"/>
              </w:rPr>
            </w:pPr>
            <w:r w:rsidRPr="0052204B">
              <w:rPr>
                <w:rFonts w:eastAsia="MS Mincho"/>
                <w:szCs w:val="20"/>
                <w:lang w:val="fr-CH"/>
              </w:rPr>
              <w:t>r</w:t>
            </w:r>
            <w:r w:rsidRPr="0052204B">
              <w:rPr>
                <w:rFonts w:eastAsia="MS Mincho"/>
                <w:szCs w:val="20"/>
                <w:vertAlign w:val="subscript"/>
                <w:lang w:val="fr-CH"/>
              </w:rPr>
              <w:t>fg</w:t>
            </w:r>
          </w:p>
        </w:tc>
        <w:tc>
          <w:tcPr>
            <w:tcW w:w="900"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w:t>
            </w:r>
          </w:p>
        </w:tc>
        <w:tc>
          <w:tcPr>
            <w:tcW w:w="1710"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szCs w:val="20"/>
                <w:lang w:val="fr-CH"/>
              </w:rPr>
              <w:t>Rapport de démultiplication</w:t>
            </w:r>
          </w:p>
        </w:tc>
        <w:tc>
          <w:tcPr>
            <w:tcW w:w="3276"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dat.ratio.value</w:t>
            </w:r>
          </w:p>
        </w:tc>
      </w:tr>
      <w:tr w:rsidR="00255158" w:rsidRPr="0052204B" w:rsidTr="00BF3316">
        <w:trPr>
          <w:cantSplit/>
        </w:trPr>
        <w:tc>
          <w:tcPr>
            <w:tcW w:w="1944" w:type="dxa"/>
            <w:vMerge/>
            <w:shd w:val="clear" w:color="auto" w:fill="auto"/>
          </w:tcPr>
          <w:p w:rsidR="00255158" w:rsidRPr="0052204B" w:rsidRDefault="00255158" w:rsidP="00BF3316">
            <w:pPr>
              <w:keepNext/>
              <w:keepLines/>
              <w:spacing w:before="40" w:after="80"/>
              <w:ind w:left="115" w:right="115"/>
              <w:rPr>
                <w:rFonts w:eastAsia="MS Mincho"/>
                <w:szCs w:val="20"/>
                <w:lang w:val="fr-CH"/>
              </w:rPr>
            </w:pPr>
          </w:p>
        </w:tc>
        <w:tc>
          <w:tcPr>
            <w:tcW w:w="900" w:type="dxa"/>
            <w:shd w:val="clear" w:color="auto" w:fill="auto"/>
          </w:tcPr>
          <w:p w:rsidR="00255158" w:rsidRPr="0052204B" w:rsidRDefault="00255158" w:rsidP="00BF3316">
            <w:pPr>
              <w:keepNext/>
              <w:keepLines/>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fg</w:t>
            </w:r>
          </w:p>
        </w:tc>
        <w:tc>
          <w:tcPr>
            <w:tcW w:w="900"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w:t>
            </w:r>
          </w:p>
        </w:tc>
        <w:tc>
          <w:tcPr>
            <w:tcW w:w="1710"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Style w:val="hpsalt-edited"/>
                <w:szCs w:val="20"/>
                <w:lang w:val="fr-CH"/>
              </w:rPr>
              <w:t>Rendement</w:t>
            </w:r>
            <w:r w:rsidRPr="0052204B">
              <w:rPr>
                <w:szCs w:val="20"/>
                <w:lang w:val="fr-CH"/>
              </w:rPr>
              <w:t xml:space="preserve"> </w:t>
            </w:r>
          </w:p>
        </w:tc>
        <w:tc>
          <w:tcPr>
            <w:tcW w:w="3276" w:type="dxa"/>
            <w:shd w:val="clear" w:color="auto" w:fill="auto"/>
          </w:tcPr>
          <w:p w:rsidR="00255158" w:rsidRPr="0052204B" w:rsidRDefault="00255158" w:rsidP="00BF3316">
            <w:pPr>
              <w:keepNext/>
              <w:keepLines/>
              <w:spacing w:before="40" w:after="80"/>
              <w:ind w:left="115" w:right="115"/>
              <w:rPr>
                <w:rFonts w:eastAsia="MS Mincho"/>
                <w:szCs w:val="20"/>
                <w:lang w:val="fr-CH"/>
              </w:rPr>
            </w:pPr>
            <w:r w:rsidRPr="0052204B">
              <w:rPr>
                <w:rFonts w:eastAsia="MS Mincho"/>
                <w:szCs w:val="20"/>
                <w:lang w:val="fr-CH"/>
              </w:rPr>
              <w:t>dat.mechefficiency.efficiency.map</w:t>
            </w:r>
          </w:p>
        </w:tc>
      </w:tr>
      <w:tr w:rsidR="00255158" w:rsidRPr="0052204B" w:rsidTr="00BF3316">
        <w:trPr>
          <w:cantSplit/>
        </w:trPr>
        <w:tc>
          <w:tcPr>
            <w:tcW w:w="1944"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in [Nm]</w:t>
            </w:r>
          </w:p>
        </w:tc>
        <w:tc>
          <w:tcPr>
            <w:tcW w:w="90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w:t>
            </w: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F3316">
        <w:trPr>
          <w:cantSplit/>
        </w:trPr>
        <w:tc>
          <w:tcPr>
            <w:tcW w:w="1944"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w:t>
            </w:r>
          </w:p>
        </w:tc>
        <w:tc>
          <w:tcPr>
            <w:tcW w:w="90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F3316">
        <w:trPr>
          <w:cantSplit/>
        </w:trPr>
        <w:tc>
          <w:tcPr>
            <w:tcW w:w="1944" w:type="dxa"/>
            <w:vMerge w:val="restart"/>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Mech out [Nm]</w:t>
            </w:r>
          </w:p>
        </w:tc>
        <w:tc>
          <w:tcPr>
            <w:tcW w:w="90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Nm</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Couple</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BF3316">
        <w:trPr>
          <w:cantSplit/>
        </w:trPr>
        <w:tc>
          <w:tcPr>
            <w:tcW w:w="1944" w:type="dxa"/>
            <w:vMerge/>
            <w:shd w:val="clear" w:color="auto" w:fill="auto"/>
          </w:tcPr>
          <w:p w:rsidR="00255158" w:rsidRPr="0052204B" w:rsidRDefault="00255158" w:rsidP="00BF3316">
            <w:pPr>
              <w:spacing w:before="40" w:after="80"/>
              <w:ind w:left="115" w:right="115"/>
              <w:rPr>
                <w:rFonts w:eastAsia="MS Mincho"/>
                <w:szCs w:val="20"/>
                <w:lang w:val="fr-CH"/>
              </w:rPr>
            </w:pP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900" w:type="dxa"/>
            <w:shd w:val="clear" w:color="auto" w:fill="auto"/>
          </w:tcPr>
          <w:p w:rsidR="00255158" w:rsidRPr="0052204B" w:rsidRDefault="00255158" w:rsidP="00BF3316">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Inertie</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BF3316">
        <w:trPr>
          <w:cantSplit/>
        </w:trPr>
        <w:tc>
          <w:tcPr>
            <w:tcW w:w="1944"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in [rad/s]</w:t>
            </w:r>
          </w:p>
        </w:tc>
        <w:tc>
          <w:tcPr>
            <w:tcW w:w="90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fg,out</w:t>
            </w: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r w:rsidR="00255158" w:rsidRPr="0052204B" w:rsidTr="00BF3316">
        <w:trPr>
          <w:cantSplit/>
        </w:trPr>
        <w:tc>
          <w:tcPr>
            <w:tcW w:w="1944" w:type="dxa"/>
            <w:shd w:val="clear" w:color="auto" w:fill="auto"/>
          </w:tcPr>
          <w:p w:rsidR="00255158" w:rsidRPr="003476DD" w:rsidRDefault="00255158" w:rsidP="00BF3316">
            <w:pPr>
              <w:spacing w:before="40" w:after="80"/>
              <w:ind w:left="115" w:right="115"/>
              <w:rPr>
                <w:rFonts w:eastAsia="MS Mincho"/>
                <w:szCs w:val="20"/>
              </w:rPr>
            </w:pPr>
            <w:r w:rsidRPr="003476DD">
              <w:rPr>
                <w:rFonts w:eastAsia="MS Mincho"/>
                <w:szCs w:val="20"/>
              </w:rPr>
              <w:t>Mech fb out [rad/s]</w:t>
            </w:r>
          </w:p>
        </w:tc>
        <w:tc>
          <w:tcPr>
            <w:tcW w:w="900" w:type="dxa"/>
            <w:shd w:val="clear" w:color="auto" w:fill="auto"/>
          </w:tcPr>
          <w:p w:rsidR="00255158" w:rsidRPr="0052204B" w:rsidRDefault="00255158" w:rsidP="00BF3316">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fg,in</w:t>
            </w:r>
          </w:p>
        </w:tc>
        <w:tc>
          <w:tcPr>
            <w:tcW w:w="90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rad/s</w:t>
            </w:r>
          </w:p>
        </w:tc>
        <w:tc>
          <w:tcPr>
            <w:tcW w:w="1710"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Vitesse de rotation</w:t>
            </w:r>
          </w:p>
        </w:tc>
        <w:tc>
          <w:tcPr>
            <w:tcW w:w="3276" w:type="dxa"/>
            <w:shd w:val="clear" w:color="auto" w:fill="auto"/>
          </w:tcPr>
          <w:p w:rsidR="00255158" w:rsidRPr="0052204B" w:rsidRDefault="00255158" w:rsidP="00BF3316">
            <w:pPr>
              <w:spacing w:before="40" w:after="80"/>
              <w:ind w:left="115" w:right="115"/>
              <w:rPr>
                <w:rFonts w:eastAsia="MS Mincho"/>
                <w:szCs w:val="20"/>
                <w:lang w:val="fr-CH"/>
              </w:rPr>
            </w:pPr>
            <w:r w:rsidRPr="0052204B">
              <w:rPr>
                <w:rFonts w:eastAsia="MS Mincho"/>
                <w:szCs w:val="20"/>
                <w:lang w:val="fr-CH"/>
              </w:rPr>
              <w:t>phys_speed_radps</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F5498D" w:rsidRPr="0052204B">
        <w:rPr>
          <w:b w:val="0"/>
          <w:bCs/>
          <w:lang w:val="fr-CH"/>
        </w:rPr>
        <w:tab/>
      </w:r>
      <w:r w:rsidRPr="0052204B">
        <w:rPr>
          <w:b w:val="0"/>
          <w:bCs/>
          <w:lang w:val="fr-CH"/>
        </w:rPr>
        <w:t>Tableau 44</w:t>
      </w:r>
      <w:r w:rsidR="00F5498D" w:rsidRPr="0052204B">
        <w:rPr>
          <w:lang w:val="fr-CH"/>
        </w:rPr>
        <w:t xml:space="preserve"> </w:t>
      </w:r>
      <w:r w:rsidRPr="0052204B">
        <w:rPr>
          <w:lang w:val="fr-CH"/>
        </w:rPr>
        <w:br/>
        <w:t>Paramètres du couple final de transmission</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1394"/>
        <w:gridCol w:w="4110"/>
      </w:tblGrid>
      <w:tr w:rsidR="00255158" w:rsidRPr="0052204B" w:rsidTr="00BF3316">
        <w:trPr>
          <w:cantSplit/>
          <w:tblHeader/>
        </w:trPr>
        <w:tc>
          <w:tcPr>
            <w:tcW w:w="1988" w:type="dxa"/>
            <w:shd w:val="clear" w:color="auto" w:fill="auto"/>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Paramètre</w:t>
            </w:r>
          </w:p>
        </w:tc>
        <w:tc>
          <w:tcPr>
            <w:tcW w:w="1395" w:type="dxa"/>
            <w:shd w:val="clear" w:color="auto" w:fill="auto"/>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Spécification</w:t>
            </w:r>
          </w:p>
        </w:tc>
        <w:tc>
          <w:tcPr>
            <w:tcW w:w="4123" w:type="dxa"/>
            <w:shd w:val="clear" w:color="auto" w:fill="auto"/>
          </w:tcPr>
          <w:p w:rsidR="00255158" w:rsidRPr="0052204B" w:rsidRDefault="00255158" w:rsidP="00BF3316">
            <w:pPr>
              <w:spacing w:before="80" w:after="80" w:line="160" w:lineRule="exact"/>
              <w:ind w:left="115" w:right="115"/>
              <w:rPr>
                <w:rFonts w:eastAsia="MS Mincho"/>
                <w:i/>
                <w:sz w:val="14"/>
                <w:szCs w:val="14"/>
                <w:lang w:val="fr-CH"/>
              </w:rPr>
            </w:pPr>
            <w:r w:rsidRPr="0052204B">
              <w:rPr>
                <w:rFonts w:eastAsia="MS Mincho"/>
                <w:i/>
                <w:sz w:val="14"/>
                <w:szCs w:val="14"/>
                <w:lang w:val="fr-CH"/>
              </w:rPr>
              <w:t xml:space="preserve">Paragraphe de référence </w:t>
            </w:r>
          </w:p>
        </w:tc>
      </w:tr>
      <w:tr w:rsidR="00255158" w:rsidRPr="0052204B" w:rsidTr="00BF3316">
        <w:trPr>
          <w:cantSplit/>
        </w:trPr>
        <w:tc>
          <w:tcPr>
            <w:tcW w:w="1988" w:type="dxa"/>
            <w:shd w:val="clear" w:color="auto" w:fill="auto"/>
          </w:tcPr>
          <w:p w:rsidR="00255158" w:rsidRPr="0052204B" w:rsidRDefault="00255158" w:rsidP="00BF3316">
            <w:pPr>
              <w:spacing w:before="40" w:after="80"/>
              <w:ind w:left="115" w:right="115"/>
              <w:rPr>
                <w:rFonts w:eastAsia="MS Mincho"/>
                <w:vertAlign w:val="subscript"/>
                <w:lang w:val="fr-CH"/>
              </w:rPr>
            </w:pPr>
            <w:r w:rsidRPr="0052204B">
              <w:rPr>
                <w:rFonts w:eastAsia="MS Mincho"/>
                <w:lang w:val="fr-CH"/>
              </w:rPr>
              <w:t>J</w:t>
            </w:r>
            <w:r w:rsidRPr="0052204B">
              <w:rPr>
                <w:rFonts w:eastAsia="MS Mincho"/>
                <w:vertAlign w:val="subscript"/>
                <w:lang w:val="fr-CH"/>
              </w:rPr>
              <w:t>fg</w:t>
            </w:r>
          </w:p>
        </w:tc>
        <w:tc>
          <w:tcPr>
            <w:tcW w:w="1395"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Fabricant</w:t>
            </w:r>
          </w:p>
        </w:tc>
        <w:tc>
          <w:tcPr>
            <w:tcW w:w="4123"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w:t>
            </w:r>
          </w:p>
        </w:tc>
      </w:tr>
      <w:tr w:rsidR="00255158" w:rsidRPr="0052204B" w:rsidTr="00BF3316">
        <w:trPr>
          <w:cantSplit/>
        </w:trPr>
        <w:tc>
          <w:tcPr>
            <w:tcW w:w="1988" w:type="dxa"/>
            <w:shd w:val="clear" w:color="auto" w:fill="auto"/>
          </w:tcPr>
          <w:p w:rsidR="00255158" w:rsidRPr="0052204B" w:rsidRDefault="00255158" w:rsidP="00BF3316">
            <w:pPr>
              <w:spacing w:before="40" w:after="80"/>
              <w:ind w:left="115" w:right="115"/>
              <w:rPr>
                <w:rFonts w:eastAsia="MS Mincho"/>
                <w:vertAlign w:val="subscript"/>
                <w:lang w:val="fr-CH"/>
              </w:rPr>
            </w:pPr>
            <w:r w:rsidRPr="0052204B">
              <w:rPr>
                <w:rFonts w:eastAsia="MS Mincho"/>
                <w:lang w:val="fr-CH"/>
              </w:rPr>
              <w:t>r</w:t>
            </w:r>
            <w:r w:rsidRPr="0052204B">
              <w:rPr>
                <w:rFonts w:eastAsia="MS Mincho"/>
                <w:vertAlign w:val="subscript"/>
                <w:lang w:val="fr-CH"/>
              </w:rPr>
              <w:t>fg</w:t>
            </w:r>
          </w:p>
        </w:tc>
        <w:tc>
          <w:tcPr>
            <w:tcW w:w="1395"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Réglementé</w:t>
            </w:r>
          </w:p>
        </w:tc>
        <w:tc>
          <w:tcPr>
            <w:tcW w:w="4123"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A.9.5.6.10, A.9.6.2.10</w:t>
            </w:r>
          </w:p>
        </w:tc>
      </w:tr>
      <w:tr w:rsidR="00255158" w:rsidRPr="0052204B" w:rsidTr="00BF3316">
        <w:trPr>
          <w:cantSplit/>
        </w:trPr>
        <w:tc>
          <w:tcPr>
            <w:tcW w:w="1988" w:type="dxa"/>
            <w:shd w:val="clear" w:color="auto" w:fill="auto"/>
          </w:tcPr>
          <w:p w:rsidR="00255158" w:rsidRPr="0052204B" w:rsidRDefault="00255158" w:rsidP="00BF3316">
            <w:pPr>
              <w:spacing w:before="40" w:after="80"/>
              <w:ind w:left="115" w:right="115"/>
              <w:rPr>
                <w:rFonts w:eastAsia="MS Mincho"/>
                <w:vertAlign w:val="subscript"/>
                <w:lang w:val="fr-CH"/>
              </w:rPr>
            </w:pPr>
            <w:r w:rsidRPr="0052204B">
              <w:rPr>
                <w:rFonts w:eastAsia="MS Mincho"/>
                <w:lang w:val="fr-CH"/>
              </w:rPr>
              <w:t>η</w:t>
            </w:r>
            <w:r w:rsidRPr="0052204B">
              <w:rPr>
                <w:rFonts w:eastAsia="MS Mincho"/>
                <w:vertAlign w:val="subscript"/>
                <w:lang w:val="fr-CH"/>
              </w:rPr>
              <w:t>fg</w:t>
            </w:r>
          </w:p>
        </w:tc>
        <w:tc>
          <w:tcPr>
            <w:tcW w:w="1395"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Fabricant</w:t>
            </w:r>
          </w:p>
        </w:tc>
        <w:tc>
          <w:tcPr>
            <w:tcW w:w="4123" w:type="dxa"/>
            <w:shd w:val="clear" w:color="auto" w:fill="auto"/>
          </w:tcPr>
          <w:p w:rsidR="00255158" w:rsidRPr="0052204B" w:rsidRDefault="00255158" w:rsidP="00BF3316">
            <w:pPr>
              <w:spacing w:before="40" w:after="80"/>
              <w:ind w:left="115" w:right="115"/>
              <w:rPr>
                <w:rFonts w:eastAsia="MS Mincho"/>
                <w:lang w:val="fr-CH"/>
              </w:rPr>
            </w:pPr>
            <w:r w:rsidRPr="0052204B">
              <w:rPr>
                <w:rFonts w:eastAsia="MS Mincho"/>
                <w:lang w:val="fr-CH"/>
              </w:rPr>
              <w:t>-</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rPr>
          <w:lang w:val="fr-CH"/>
        </w:rPr>
      </w:pPr>
      <w:r w:rsidRPr="0052204B">
        <w:rPr>
          <w:lang w:val="fr-CH"/>
        </w:rPr>
        <w:t>A.9.7.7.4</w:t>
      </w:r>
      <w:r w:rsidRPr="0052204B">
        <w:rPr>
          <w:lang w:val="fr-CH"/>
        </w:rPr>
        <w:tab/>
        <w:t>Modèle de couplage mécanique à deux entrées</w:t>
      </w:r>
    </w:p>
    <w:p w:rsidR="00255158" w:rsidRPr="0052204B" w:rsidRDefault="00C77050" w:rsidP="00C77050">
      <w:pPr>
        <w:pStyle w:val="SingleTxt"/>
        <w:ind w:left="2218" w:hanging="951"/>
        <w:rPr>
          <w:lang w:val="fr-CH"/>
        </w:rPr>
      </w:pPr>
      <w:r w:rsidRPr="0052204B">
        <w:rPr>
          <w:lang w:val="fr-CH"/>
        </w:rPr>
        <w:tab/>
      </w:r>
      <w:r w:rsidRPr="0052204B">
        <w:rPr>
          <w:lang w:val="fr-CH"/>
        </w:rPr>
        <w:tab/>
      </w:r>
      <w:r w:rsidR="00255158" w:rsidRPr="0052204B">
        <w:rPr>
          <w:lang w:val="fr-CH"/>
        </w:rPr>
        <w:t>Un système de transmission depuis deux arbres d’entrée vers un seul arbre de sortie, c’est-à-dire un système de couplage mécanique, peut être modélisé sur la base des rapports de démultiplication et des rendements d’engrenage conformément à</w:t>
      </w:r>
      <w:r w:rsidR="00D23B14" w:rsidRPr="0052204B">
        <w:rPr>
          <w:lang w:val="fr-CH"/>
        </w:rPr>
        <w:t> :</w:t>
      </w:r>
      <w:r w:rsidR="00255158" w:rsidRPr="0052204B">
        <w:rPr>
          <w:lang w:val="fr-CH"/>
        </w:rPr>
        <w:t xml:space="preserve"> </w:t>
      </w:r>
    </w:p>
    <w:p w:rsidR="00255158"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4660" w:dyaOrig="320">
          <v:shape id="_x0000_i1216" type="#_x0000_t75" style="width:233.45pt;height:16.35pt" o:ole="">
            <v:imagedata r:id="rId452" o:title=""/>
          </v:shape>
          <o:OLEObject Type="Embed" ProgID="Equation.3" ShapeID="_x0000_i1216" DrawAspect="Content" ObjectID="_1511071254" r:id="rId453"/>
        </w:object>
      </w:r>
      <w:r w:rsidR="00255158" w:rsidRPr="0052204B">
        <w:rPr>
          <w:lang w:val="fr-CH"/>
        </w:rPr>
        <w:tab/>
        <w:t>(190)</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Où</w:t>
      </w:r>
      <w:r w:rsidR="00D23B14" w:rsidRPr="0052204B">
        <w:rPr>
          <w:lang w:val="fr-CH"/>
        </w:rPr>
        <w:t>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in,1</w:t>
      </w:r>
      <w:r w:rsidR="00255158" w:rsidRPr="0052204B">
        <w:rPr>
          <w:lang w:val="fr-CH"/>
        </w:rPr>
        <w:tab/>
        <w:t xml:space="preserve">est le couple d’entrée sur l’arbre 1 (Nm);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in,2</w:t>
      </w:r>
      <w:r w:rsidR="00255158" w:rsidRPr="0052204B">
        <w:rPr>
          <w:lang w:val="fr-CH"/>
        </w:rPr>
        <w:tab/>
        <w:t xml:space="preserve">est le couple d’entrée sur l’arbre 2 (Nm);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out</w:t>
      </w:r>
      <w:r w:rsidR="00255158" w:rsidRPr="0052204B">
        <w:rPr>
          <w:lang w:val="fr-CH"/>
        </w:rPr>
        <w:tab/>
        <w:t xml:space="preserve">est le couple de sortie sur l’arbre (Nm);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r</w:t>
      </w:r>
      <w:r w:rsidR="00255158" w:rsidRPr="0052204B">
        <w:rPr>
          <w:vertAlign w:val="subscript"/>
          <w:lang w:val="fr-CH"/>
        </w:rPr>
        <w:t>in,1</w:t>
      </w:r>
      <w:r w:rsidR="00255158" w:rsidRPr="0052204B">
        <w:rPr>
          <w:lang w:val="fr-CH"/>
        </w:rPr>
        <w:tab/>
        <w:t xml:space="preserve">est le rapport de démultiplication de l’arbre 1;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r</w:t>
      </w:r>
      <w:r w:rsidR="00255158" w:rsidRPr="0052204B">
        <w:rPr>
          <w:vertAlign w:val="subscript"/>
          <w:lang w:val="fr-CH"/>
        </w:rPr>
        <w:t>in,2</w:t>
      </w:r>
      <w:r w:rsidR="00255158" w:rsidRPr="0052204B">
        <w:rPr>
          <w:lang w:val="fr-CH"/>
        </w:rPr>
        <w:tab/>
        <w:t xml:space="preserve">est le rapport de démultiplication de l’arbre 2;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η</w:t>
      </w:r>
      <w:r w:rsidR="00255158" w:rsidRPr="0052204B">
        <w:rPr>
          <w:vertAlign w:val="subscript"/>
          <w:lang w:val="fr-CH"/>
        </w:rPr>
        <w:t>in,1</w:t>
      </w:r>
      <w:r w:rsidR="00255158" w:rsidRPr="0052204B">
        <w:rPr>
          <w:lang w:val="fr-CH"/>
        </w:rPr>
        <w:tab/>
        <w:t xml:space="preserve">est le rendement d’engrenage de l’arbre 1;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η</w:t>
      </w:r>
      <w:r w:rsidR="00255158" w:rsidRPr="0052204B">
        <w:rPr>
          <w:vertAlign w:val="subscript"/>
          <w:lang w:val="fr-CH"/>
        </w:rPr>
        <w:t>in,2</w:t>
      </w:r>
      <w:r w:rsidR="00255158" w:rsidRPr="0052204B">
        <w:rPr>
          <w:lang w:val="fr-CH"/>
        </w:rPr>
        <w:tab/>
        <w:t xml:space="preserve">est le rendement d’engrenage de l’arbre 2; </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r</w:t>
      </w:r>
      <w:r w:rsidR="00255158" w:rsidRPr="0052204B">
        <w:rPr>
          <w:vertAlign w:val="subscript"/>
          <w:lang w:val="fr-CH"/>
        </w:rPr>
        <w:t>out</w:t>
      </w:r>
      <w:r w:rsidR="00255158" w:rsidRPr="0052204B">
        <w:rPr>
          <w:lang w:val="fr-CH"/>
        </w:rPr>
        <w:tab/>
        <w:t>est le rapport de démultiplication sur l’arbre de sortie;</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η</w:t>
      </w:r>
      <w:r w:rsidR="00255158" w:rsidRPr="0052204B">
        <w:rPr>
          <w:vertAlign w:val="subscript"/>
          <w:lang w:val="fr-CH"/>
        </w:rPr>
        <w:t>out</w:t>
      </w:r>
      <w:r w:rsidR="00255158" w:rsidRPr="0052204B">
        <w:rPr>
          <w:lang w:val="fr-CH"/>
        </w:rPr>
        <w:tab/>
        <w:t>est le rendement d’engrenage sur l’arbre de sortie.</w:t>
      </w:r>
    </w:p>
    <w:p w:rsidR="00255158" w:rsidRPr="0052204B" w:rsidRDefault="00C77050" w:rsidP="00C77050">
      <w:pPr>
        <w:pStyle w:val="SingleTxt"/>
        <w:ind w:left="2218" w:hanging="951"/>
        <w:rPr>
          <w:lang w:val="fr-CH"/>
        </w:rPr>
      </w:pPr>
      <w:r w:rsidRPr="0052204B">
        <w:rPr>
          <w:lang w:val="fr-CH"/>
        </w:rPr>
        <w:tab/>
      </w:r>
      <w:r w:rsidR="00255158" w:rsidRPr="0052204B">
        <w:rPr>
          <w:lang w:val="fr-CH"/>
        </w:rPr>
        <w:tab/>
        <w:t xml:space="preserve">Les rendements doivent être déterminés d’après des tables de recherche en fonction du régime et du couple (cartographies). </w:t>
      </w:r>
    </w:p>
    <w:p w:rsidR="00255158" w:rsidRPr="0052204B" w:rsidRDefault="00C77050" w:rsidP="00C77050">
      <w:pPr>
        <w:pStyle w:val="SingleTxt"/>
        <w:ind w:left="2218" w:hanging="951"/>
        <w:rPr>
          <w:lang w:val="fr-CH"/>
        </w:rPr>
      </w:pPr>
      <w:r w:rsidRPr="0052204B">
        <w:rPr>
          <w:lang w:val="fr-CH"/>
        </w:rPr>
        <w:tab/>
      </w:r>
      <w:r w:rsidR="00255158" w:rsidRPr="0052204B">
        <w:rPr>
          <w:lang w:val="fr-CH"/>
        </w:rPr>
        <w:tab/>
        <w:t xml:space="preserve">L’inertie de chacune des combinaisons arbre/rapport doit être déterminée et ajoutée à l’inertie totale du groupe motopropulseur. </w:t>
      </w:r>
    </w:p>
    <w:p w:rsidR="00255158" w:rsidRPr="0052204B" w:rsidRDefault="00C77050" w:rsidP="00C77050">
      <w:pPr>
        <w:pStyle w:val="SingleTxt"/>
        <w:ind w:left="2218" w:hanging="951"/>
        <w:rPr>
          <w:lang w:val="fr-CH"/>
        </w:rPr>
      </w:pPr>
      <w:r w:rsidRPr="0052204B">
        <w:rPr>
          <w:lang w:val="fr-CH"/>
        </w:rPr>
        <w:tab/>
      </w:r>
      <w:r w:rsidR="00255158" w:rsidRPr="0052204B">
        <w:rPr>
          <w:lang w:val="fr-CH"/>
        </w:rPr>
        <w:tab/>
        <w:t>Pour le modèle disponible dans la bibliothèque HILS, les paramètres et l’interf</w:t>
      </w:r>
      <w:r w:rsidRPr="0052204B">
        <w:rPr>
          <w:lang w:val="fr-CH"/>
        </w:rPr>
        <w:t>ace sont définis au tableau 45.</w:t>
      </w:r>
    </w:p>
    <w:p w:rsidR="00C77050" w:rsidRPr="0052204B" w:rsidRDefault="00C77050" w:rsidP="00C77050">
      <w:pPr>
        <w:pStyle w:val="SingleTxt"/>
        <w:spacing w:after="0" w:line="120" w:lineRule="exact"/>
        <w:ind w:left="2218" w:hanging="951"/>
        <w:rPr>
          <w:sz w:val="10"/>
          <w:lang w:val="fr-CH"/>
        </w:rPr>
      </w:pPr>
    </w:p>
    <w:p w:rsidR="00255158"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55158" w:rsidRPr="0052204B">
        <w:rPr>
          <w:b w:val="0"/>
          <w:bCs/>
          <w:lang w:val="fr-CH"/>
        </w:rPr>
        <w:tab/>
        <w:t>Tableau 45</w:t>
      </w:r>
      <w:r w:rsidRPr="0052204B">
        <w:rPr>
          <w:lang w:val="fr-CH"/>
        </w:rPr>
        <w:t xml:space="preserve"> </w:t>
      </w:r>
      <w:r w:rsidR="00255158" w:rsidRPr="0052204B">
        <w:rPr>
          <w:lang w:val="fr-CH"/>
        </w:rPr>
        <w:br/>
        <w:t>Paramètres et interface du modèle de couplage mécanique</w:t>
      </w:r>
    </w:p>
    <w:p w:rsidR="00255158" w:rsidRPr="0052204B" w:rsidRDefault="00255158" w:rsidP="009B7086">
      <w:pPr>
        <w:pStyle w:val="SingleTxt"/>
        <w:keepNext/>
        <w:keepLines/>
        <w:spacing w:after="0" w:line="120" w:lineRule="exact"/>
        <w:rPr>
          <w:b/>
          <w:sz w:val="10"/>
          <w:lang w:val="fr-CH"/>
        </w:rPr>
      </w:pPr>
    </w:p>
    <w:p w:rsidR="00255158" w:rsidRPr="0052204B" w:rsidRDefault="00255158" w:rsidP="009B7086">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5"/>
        <w:gridCol w:w="709"/>
        <w:gridCol w:w="709"/>
        <w:gridCol w:w="2047"/>
        <w:gridCol w:w="3726"/>
      </w:tblGrid>
      <w:tr w:rsidR="00255158" w:rsidRPr="0052204B" w:rsidTr="00E11AD2">
        <w:trPr>
          <w:tblHeader/>
        </w:trPr>
        <w:tc>
          <w:tcPr>
            <w:tcW w:w="1575" w:type="dxa"/>
            <w:shd w:val="clear" w:color="auto" w:fill="auto"/>
            <w:vAlign w:val="bottom"/>
          </w:tcPr>
          <w:p w:rsidR="00255158" w:rsidRPr="0052204B" w:rsidRDefault="00255158" w:rsidP="00E11AD2">
            <w:pPr>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709" w:type="dxa"/>
            <w:shd w:val="clear" w:color="auto" w:fill="auto"/>
            <w:vAlign w:val="bottom"/>
          </w:tcPr>
          <w:p w:rsidR="00255158" w:rsidRPr="0052204B" w:rsidRDefault="00255158" w:rsidP="00E11AD2">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709" w:type="dxa"/>
            <w:shd w:val="clear" w:color="auto" w:fill="auto"/>
            <w:vAlign w:val="bottom"/>
          </w:tcPr>
          <w:p w:rsidR="00255158" w:rsidRPr="0052204B" w:rsidRDefault="00255158" w:rsidP="00E11AD2">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047" w:type="dxa"/>
            <w:shd w:val="clear" w:color="auto" w:fill="auto"/>
            <w:vAlign w:val="bottom"/>
          </w:tcPr>
          <w:p w:rsidR="00255158" w:rsidRPr="0052204B" w:rsidRDefault="00255158" w:rsidP="00E11AD2">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726" w:type="dxa"/>
            <w:shd w:val="clear" w:color="auto" w:fill="auto"/>
            <w:vAlign w:val="bottom"/>
          </w:tcPr>
          <w:p w:rsidR="00255158" w:rsidRPr="0052204B" w:rsidRDefault="00255158" w:rsidP="00E11AD2">
            <w:pPr>
              <w:keepNext/>
              <w:keepLines/>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5158" w:rsidRPr="0052204B" w:rsidTr="00E11AD2">
        <w:tc>
          <w:tcPr>
            <w:tcW w:w="1575" w:type="dxa"/>
            <w:vMerge w:val="restart"/>
            <w:shd w:val="clear" w:color="auto" w:fill="auto"/>
          </w:tcPr>
          <w:p w:rsidR="00255158" w:rsidRPr="0052204B" w:rsidRDefault="00255158" w:rsidP="00E11AD2">
            <w:pPr>
              <w:keepNext/>
              <w:keepLines/>
              <w:spacing w:before="40" w:after="80"/>
              <w:ind w:left="115" w:right="115"/>
              <w:rPr>
                <w:rFonts w:eastAsia="MS Mincho"/>
                <w:szCs w:val="20"/>
                <w:lang w:val="fr-CH"/>
              </w:rPr>
            </w:pPr>
            <w:r w:rsidRPr="0052204B">
              <w:rPr>
                <w:rFonts w:eastAsia="MS Mincho"/>
                <w:szCs w:val="20"/>
                <w:lang w:val="fr-CH"/>
              </w:rPr>
              <w:t>Paramètre</w:t>
            </w:r>
          </w:p>
        </w:tc>
        <w:tc>
          <w:tcPr>
            <w:tcW w:w="709" w:type="dxa"/>
            <w:shd w:val="clear" w:color="auto" w:fill="auto"/>
          </w:tcPr>
          <w:p w:rsidR="00255158" w:rsidRPr="0052204B" w:rsidRDefault="00255158" w:rsidP="00E11AD2">
            <w:pPr>
              <w:keepNext/>
              <w:keepLines/>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1</w:t>
            </w:r>
          </w:p>
        </w:tc>
        <w:tc>
          <w:tcPr>
            <w:tcW w:w="709" w:type="dxa"/>
            <w:shd w:val="clear" w:color="auto" w:fill="auto"/>
          </w:tcPr>
          <w:p w:rsidR="00255158" w:rsidRPr="0052204B" w:rsidRDefault="00255158" w:rsidP="00E11AD2">
            <w:pPr>
              <w:keepNext/>
              <w:keepLines/>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keepNext/>
              <w:keepLines/>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keepNext/>
              <w:keepLines/>
              <w:spacing w:before="40" w:after="80"/>
              <w:ind w:left="115" w:right="115"/>
              <w:rPr>
                <w:rFonts w:eastAsia="MS Mincho"/>
                <w:szCs w:val="20"/>
                <w:lang w:val="fr-CH"/>
              </w:rPr>
            </w:pPr>
            <w:r w:rsidRPr="0052204B">
              <w:rPr>
                <w:rFonts w:eastAsia="MS Mincho"/>
                <w:szCs w:val="20"/>
                <w:lang w:val="fr-CH"/>
              </w:rPr>
              <w:t>dat.in1.inertia.value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w:t>
            </w:r>
            <w:r w:rsidRPr="0052204B">
              <w:rPr>
                <w:rFonts w:eastAsia="MS Mincho"/>
                <w:szCs w:val="20"/>
                <w:vertAlign w:val="subscript"/>
                <w:lang w:val="fr-CH"/>
              </w:rPr>
              <w:t>in,1</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 xml:space="preserve">Rapport </w:t>
            </w:r>
            <w:r w:rsidRPr="0052204B">
              <w:rPr>
                <w:color w:val="000000"/>
                <w:szCs w:val="20"/>
                <w:lang w:val="fr-CH"/>
              </w:rPr>
              <w:t xml:space="preserve">de démultiplication </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dat.in1.ratio.value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in,1</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Rendement</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dat.in1.mechefficiency.efficiency.map</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2</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dat.in2.inertia.value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w:t>
            </w:r>
            <w:r w:rsidRPr="0052204B">
              <w:rPr>
                <w:rFonts w:eastAsia="MS Mincho"/>
                <w:szCs w:val="20"/>
                <w:vertAlign w:val="subscript"/>
                <w:lang w:val="fr-CH"/>
              </w:rPr>
              <w:t>in,2</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 xml:space="preserve">Rapport </w:t>
            </w:r>
            <w:r w:rsidRPr="0052204B">
              <w:rPr>
                <w:color w:val="000000"/>
                <w:szCs w:val="20"/>
                <w:lang w:val="fr-CH"/>
              </w:rPr>
              <w:t xml:space="preserve">de démultiplication </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dat.in2.ratio.value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in,2</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Rendement</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dat.in2.mechefficiency.efficiency.map</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J</w:t>
            </w:r>
            <w:r w:rsidRPr="0052204B">
              <w:rPr>
                <w:rFonts w:eastAsia="MS Mincho"/>
                <w:szCs w:val="20"/>
                <w:vertAlign w:val="subscript"/>
                <w:lang w:val="fr-CH"/>
              </w:rPr>
              <w:t>out</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dat.out.inertia.value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w:t>
            </w:r>
            <w:r w:rsidRPr="0052204B">
              <w:rPr>
                <w:rFonts w:eastAsia="MS Mincho"/>
                <w:szCs w:val="20"/>
                <w:vertAlign w:val="subscript"/>
                <w:lang w:val="fr-CH"/>
              </w:rPr>
              <w:t>out</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 xml:space="preserve">Rapport </w:t>
            </w:r>
            <w:r w:rsidRPr="0052204B">
              <w:rPr>
                <w:color w:val="000000"/>
                <w:szCs w:val="20"/>
                <w:lang w:val="fr-CH"/>
              </w:rPr>
              <w:t xml:space="preserve">de démultiplication </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dat.out.ratio.value</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η</w:t>
            </w:r>
            <w:r w:rsidRPr="0052204B">
              <w:rPr>
                <w:rFonts w:eastAsia="MS Mincho"/>
                <w:szCs w:val="20"/>
                <w:vertAlign w:val="subscript"/>
                <w:lang w:val="fr-CH"/>
              </w:rPr>
              <w:t>out</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Rendement</w:t>
            </w:r>
          </w:p>
        </w:tc>
        <w:tc>
          <w:tcPr>
            <w:tcW w:w="3726" w:type="dxa"/>
            <w:shd w:val="clear" w:color="auto" w:fill="auto"/>
          </w:tcPr>
          <w:p w:rsidR="00255158" w:rsidRPr="0052204B" w:rsidRDefault="00255158" w:rsidP="00E11AD2">
            <w:pPr>
              <w:spacing w:before="40" w:after="80"/>
              <w:ind w:left="115" w:right="115"/>
              <w:rPr>
                <w:rFonts w:ascii="Courier" w:eastAsia="MS Mincho" w:hAnsi="Courier"/>
                <w:color w:val="000000"/>
                <w:szCs w:val="20"/>
                <w:lang w:val="fr-CH"/>
              </w:rPr>
            </w:pPr>
            <w:r w:rsidRPr="0052204B">
              <w:rPr>
                <w:rFonts w:eastAsia="MS Mincho"/>
                <w:color w:val="000000"/>
                <w:szCs w:val="20"/>
                <w:lang w:val="fr-CH"/>
              </w:rPr>
              <w:t>dat.out. mechefficiency.efficiency.map</w:t>
            </w:r>
          </w:p>
        </w:tc>
      </w:tr>
      <w:tr w:rsidR="00255158" w:rsidRPr="0052204B" w:rsidTr="00E11AD2">
        <w:tc>
          <w:tcPr>
            <w:tcW w:w="1575" w:type="dxa"/>
            <w:vMerge w:val="restart"/>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Mech in 1 [Nm]</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in,1</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Nm</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Couple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in,1</w:t>
            </w:r>
          </w:p>
        </w:tc>
        <w:tc>
          <w:tcPr>
            <w:tcW w:w="709" w:type="dxa"/>
            <w:shd w:val="clear" w:color="auto" w:fill="auto"/>
          </w:tcPr>
          <w:p w:rsidR="00255158" w:rsidRPr="0052204B" w:rsidRDefault="00255158" w:rsidP="00E11AD2">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E11AD2">
        <w:tc>
          <w:tcPr>
            <w:tcW w:w="1575" w:type="dxa"/>
            <w:vMerge w:val="restart"/>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Mech in 2 [Nm]</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in,2</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Nm</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Couple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in,2</w:t>
            </w:r>
          </w:p>
        </w:tc>
        <w:tc>
          <w:tcPr>
            <w:tcW w:w="709" w:type="dxa"/>
            <w:shd w:val="clear" w:color="auto" w:fill="auto"/>
          </w:tcPr>
          <w:p w:rsidR="00255158" w:rsidRPr="0052204B" w:rsidRDefault="00255158" w:rsidP="00E11AD2">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E11AD2">
        <w:tc>
          <w:tcPr>
            <w:tcW w:w="1575" w:type="dxa"/>
            <w:vMerge w:val="restart"/>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Mech out [Nm]</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Nm</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Couple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phys_torque_Nm</w:t>
            </w:r>
          </w:p>
        </w:tc>
      </w:tr>
      <w:tr w:rsidR="00255158" w:rsidRPr="0052204B" w:rsidTr="00E11AD2">
        <w:tc>
          <w:tcPr>
            <w:tcW w:w="1575" w:type="dxa"/>
            <w:vMerge/>
            <w:shd w:val="clear" w:color="auto" w:fill="auto"/>
          </w:tcPr>
          <w:p w:rsidR="00255158" w:rsidRPr="0052204B" w:rsidRDefault="00255158" w:rsidP="00E11AD2">
            <w:pPr>
              <w:spacing w:before="40" w:after="80"/>
              <w:ind w:left="115" w:right="115"/>
              <w:rPr>
                <w:rFonts w:eastAsia="MS Mincho"/>
                <w:szCs w:val="20"/>
                <w:lang w:val="fr-CH"/>
              </w:rPr>
            </w:pP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709" w:type="dxa"/>
            <w:shd w:val="clear" w:color="auto" w:fill="auto"/>
          </w:tcPr>
          <w:p w:rsidR="00255158" w:rsidRPr="0052204B" w:rsidRDefault="00255158" w:rsidP="00E11AD2">
            <w:pPr>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Inertie</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5158" w:rsidRPr="0052204B" w:rsidTr="00E11AD2">
        <w:tc>
          <w:tcPr>
            <w:tcW w:w="1575" w:type="dxa"/>
            <w:shd w:val="clear" w:color="auto" w:fill="auto"/>
          </w:tcPr>
          <w:p w:rsidR="00255158" w:rsidRPr="003476DD" w:rsidRDefault="00255158" w:rsidP="00E11AD2">
            <w:pPr>
              <w:spacing w:before="40" w:after="80"/>
              <w:ind w:left="115" w:right="115"/>
              <w:rPr>
                <w:rFonts w:eastAsia="MS Mincho"/>
                <w:szCs w:val="20"/>
              </w:rPr>
            </w:pPr>
            <w:r w:rsidRPr="003476DD">
              <w:rPr>
                <w:rFonts w:eastAsia="MS Mincho"/>
                <w:szCs w:val="20"/>
              </w:rPr>
              <w:t>Mech fb in [rad/s]</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in</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rad/s</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Vitesse de rotation</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phys_speed_radps</w:t>
            </w:r>
          </w:p>
        </w:tc>
      </w:tr>
      <w:tr w:rsidR="00255158" w:rsidRPr="0052204B" w:rsidTr="00E11AD2">
        <w:tc>
          <w:tcPr>
            <w:tcW w:w="1575" w:type="dxa"/>
            <w:shd w:val="clear" w:color="auto" w:fill="auto"/>
          </w:tcPr>
          <w:p w:rsidR="00255158" w:rsidRPr="003476DD" w:rsidRDefault="00255158" w:rsidP="00E11AD2">
            <w:pPr>
              <w:spacing w:before="40" w:after="80"/>
              <w:ind w:left="115" w:right="115"/>
              <w:rPr>
                <w:rFonts w:eastAsia="MS Mincho"/>
                <w:szCs w:val="20"/>
              </w:rPr>
            </w:pPr>
            <w:r w:rsidRPr="003476DD">
              <w:rPr>
                <w:rFonts w:eastAsia="MS Mincho"/>
                <w:szCs w:val="20"/>
              </w:rPr>
              <w:t>Mech fb out 1 [rad/s]</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out,1</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rad/s</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Vitesse de rotation</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phys_speed_radps</w:t>
            </w:r>
          </w:p>
        </w:tc>
      </w:tr>
      <w:tr w:rsidR="00255158" w:rsidRPr="0052204B" w:rsidTr="00E11AD2">
        <w:tc>
          <w:tcPr>
            <w:tcW w:w="1575" w:type="dxa"/>
            <w:shd w:val="clear" w:color="auto" w:fill="auto"/>
          </w:tcPr>
          <w:p w:rsidR="00255158" w:rsidRPr="003476DD" w:rsidRDefault="00255158" w:rsidP="00E11AD2">
            <w:pPr>
              <w:spacing w:before="40" w:after="80"/>
              <w:ind w:left="115" w:right="115"/>
              <w:rPr>
                <w:rFonts w:eastAsia="MS Mincho"/>
                <w:szCs w:val="20"/>
              </w:rPr>
            </w:pPr>
            <w:r w:rsidRPr="003476DD">
              <w:rPr>
                <w:rFonts w:eastAsia="MS Mincho"/>
                <w:szCs w:val="20"/>
              </w:rPr>
              <w:t>Mech fb out 2 [rad/s]</w:t>
            </w:r>
          </w:p>
        </w:tc>
        <w:tc>
          <w:tcPr>
            <w:tcW w:w="709" w:type="dxa"/>
            <w:shd w:val="clear" w:color="auto" w:fill="auto"/>
          </w:tcPr>
          <w:p w:rsidR="00255158" w:rsidRPr="0052204B" w:rsidRDefault="00255158" w:rsidP="00E11AD2">
            <w:pPr>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out,2</w:t>
            </w:r>
          </w:p>
        </w:tc>
        <w:tc>
          <w:tcPr>
            <w:tcW w:w="709"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rad/s</w:t>
            </w:r>
          </w:p>
        </w:tc>
        <w:tc>
          <w:tcPr>
            <w:tcW w:w="2047"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Vitesse de rotation</w:t>
            </w:r>
          </w:p>
        </w:tc>
        <w:tc>
          <w:tcPr>
            <w:tcW w:w="3726" w:type="dxa"/>
            <w:shd w:val="clear" w:color="auto" w:fill="auto"/>
          </w:tcPr>
          <w:p w:rsidR="00255158" w:rsidRPr="0052204B" w:rsidRDefault="00255158" w:rsidP="00E11AD2">
            <w:pPr>
              <w:spacing w:before="40" w:after="80"/>
              <w:ind w:left="115" w:right="115"/>
              <w:rPr>
                <w:rFonts w:eastAsia="MS Mincho"/>
                <w:szCs w:val="20"/>
                <w:lang w:val="fr-CH"/>
              </w:rPr>
            </w:pPr>
            <w:r w:rsidRPr="0052204B">
              <w:rPr>
                <w:rFonts w:eastAsia="MS Mincho"/>
                <w:szCs w:val="20"/>
                <w:lang w:val="fr-CH"/>
              </w:rPr>
              <w:t>phys_speed_radps</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C06D1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C77050" w:rsidRPr="0052204B">
        <w:rPr>
          <w:b w:val="0"/>
          <w:bCs/>
          <w:lang w:val="fr-CH"/>
        </w:rPr>
        <w:tab/>
      </w:r>
      <w:r w:rsidRPr="0052204B">
        <w:rPr>
          <w:b w:val="0"/>
          <w:bCs/>
          <w:lang w:val="fr-CH"/>
        </w:rPr>
        <w:t>Tableau 46</w:t>
      </w:r>
      <w:r w:rsidR="00C77050" w:rsidRPr="0052204B">
        <w:rPr>
          <w:lang w:val="fr-CH"/>
        </w:rPr>
        <w:t xml:space="preserve"> </w:t>
      </w:r>
      <w:r w:rsidRPr="0052204B">
        <w:rPr>
          <w:lang w:val="fr-CH"/>
        </w:rPr>
        <w:br/>
        <w:t>Paramètres du modèle de couplage mécanique</w:t>
      </w:r>
    </w:p>
    <w:p w:rsidR="00255158" w:rsidRPr="0052204B" w:rsidRDefault="00255158" w:rsidP="00C06D10">
      <w:pPr>
        <w:pStyle w:val="SingleTxt"/>
        <w:keepNext/>
        <w:keepLines/>
        <w:spacing w:after="0" w:line="120" w:lineRule="exact"/>
        <w:rPr>
          <w:b/>
          <w:sz w:val="10"/>
          <w:lang w:val="fr-CH"/>
        </w:rPr>
      </w:pPr>
    </w:p>
    <w:p w:rsidR="00255158" w:rsidRPr="0052204B" w:rsidRDefault="00255158" w:rsidP="00C06D10">
      <w:pPr>
        <w:pStyle w:val="SingleTxt"/>
        <w:keepNext/>
        <w:keepLines/>
        <w:spacing w:after="0" w:line="120" w:lineRule="exact"/>
        <w:rPr>
          <w:sz w:val="10"/>
          <w:lang w:val="fr-CH"/>
        </w:rPr>
      </w:pPr>
    </w:p>
    <w:tbl>
      <w:tblPr>
        <w:tblW w:w="7470"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8"/>
        <w:gridCol w:w="1710"/>
        <w:gridCol w:w="3962"/>
      </w:tblGrid>
      <w:tr w:rsidR="00255158" w:rsidRPr="0052204B" w:rsidTr="00E11AD2">
        <w:trPr>
          <w:cantSplit/>
          <w:tblHeader/>
        </w:trPr>
        <w:tc>
          <w:tcPr>
            <w:tcW w:w="1798" w:type="dxa"/>
            <w:shd w:val="clear" w:color="auto" w:fill="auto"/>
            <w:vAlign w:val="bottom"/>
          </w:tcPr>
          <w:p w:rsidR="00255158" w:rsidRPr="0052204B" w:rsidRDefault="00255158" w:rsidP="00C06D10">
            <w:pPr>
              <w:keepNext/>
              <w:keepLines/>
              <w:suppressAutoHyphens/>
              <w:spacing w:before="80" w:after="80" w:line="160" w:lineRule="exact"/>
              <w:ind w:left="115" w:right="115"/>
              <w:rPr>
                <w:rFonts w:eastAsia="MS Mincho"/>
                <w:i/>
                <w:color w:val="000000"/>
                <w:sz w:val="14"/>
                <w:lang w:val="fr-CH"/>
              </w:rPr>
            </w:pPr>
            <w:r w:rsidRPr="0052204B">
              <w:rPr>
                <w:rFonts w:eastAsia="MS Mincho"/>
                <w:i/>
                <w:sz w:val="14"/>
                <w:lang w:val="fr-CH"/>
              </w:rPr>
              <w:t>Paramètre</w:t>
            </w:r>
          </w:p>
        </w:tc>
        <w:tc>
          <w:tcPr>
            <w:tcW w:w="1710" w:type="dxa"/>
            <w:shd w:val="clear" w:color="auto" w:fill="auto"/>
            <w:vAlign w:val="bottom"/>
          </w:tcPr>
          <w:p w:rsidR="00255158" w:rsidRPr="0052204B" w:rsidRDefault="00255158" w:rsidP="00C06D10">
            <w:pPr>
              <w:keepNext/>
              <w:keepLines/>
              <w:suppressAutoHyphens/>
              <w:spacing w:before="80" w:after="80" w:line="160" w:lineRule="exact"/>
              <w:ind w:left="115" w:right="115"/>
              <w:rPr>
                <w:rFonts w:eastAsia="MS Mincho"/>
                <w:i/>
                <w:color w:val="000000"/>
                <w:sz w:val="14"/>
                <w:lang w:val="fr-CH"/>
              </w:rPr>
            </w:pPr>
            <w:r w:rsidRPr="0052204B">
              <w:rPr>
                <w:rFonts w:eastAsia="MS Mincho"/>
                <w:i/>
                <w:sz w:val="14"/>
                <w:lang w:val="fr-CH"/>
              </w:rPr>
              <w:t>Spécification</w:t>
            </w:r>
          </w:p>
        </w:tc>
        <w:tc>
          <w:tcPr>
            <w:tcW w:w="3962" w:type="dxa"/>
            <w:shd w:val="clear" w:color="auto" w:fill="auto"/>
            <w:vAlign w:val="bottom"/>
          </w:tcPr>
          <w:p w:rsidR="00255158" w:rsidRPr="0052204B" w:rsidRDefault="00255158" w:rsidP="00C06D10">
            <w:pPr>
              <w:keepNext/>
              <w:keepLines/>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Paragraphe de référence</w:t>
            </w:r>
            <w:r w:rsidRPr="0052204B">
              <w:rPr>
                <w:rFonts w:eastAsia="MS Mincho"/>
                <w:i/>
                <w:color w:val="000000"/>
                <w:sz w:val="14"/>
                <w:szCs w:val="16"/>
                <w:lang w:val="fr-CH"/>
              </w:rPr>
              <w:t xml:space="preserve"> </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1</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in,1</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in,1</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2</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in,2</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in,2</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out</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out</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5158" w:rsidRPr="0052204B" w:rsidTr="00E11AD2">
        <w:trPr>
          <w:cantSplit/>
        </w:trPr>
        <w:tc>
          <w:tcPr>
            <w:tcW w:w="1798"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out</w:t>
            </w:r>
          </w:p>
        </w:tc>
        <w:tc>
          <w:tcPr>
            <w:tcW w:w="1710"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62" w:type="dxa"/>
            <w:shd w:val="clear" w:color="auto" w:fill="auto"/>
          </w:tcPr>
          <w:p w:rsidR="00255158" w:rsidRPr="0052204B" w:rsidRDefault="00255158"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spacing w:after="0" w:line="120" w:lineRule="exact"/>
        <w:rPr>
          <w:sz w:val="10"/>
          <w:lang w:val="fr-CH"/>
        </w:rPr>
      </w:pPr>
    </w:p>
    <w:p w:rsidR="00255158" w:rsidRPr="0052204B" w:rsidRDefault="00255158" w:rsidP="00255158">
      <w:pPr>
        <w:pStyle w:val="SingleTxt"/>
        <w:rPr>
          <w:lang w:val="fr-CH"/>
        </w:rPr>
      </w:pPr>
      <w:r w:rsidRPr="0052204B">
        <w:rPr>
          <w:lang w:val="fr-CH"/>
        </w:rPr>
        <w:t>A.9.7.7.5</w:t>
      </w:r>
      <w:r w:rsidRPr="0052204B">
        <w:rPr>
          <w:lang w:val="fr-CH"/>
        </w:rPr>
        <w:tab/>
        <w:t>Modèle du ralentisseur</w:t>
      </w:r>
    </w:p>
    <w:p w:rsidR="00255158" w:rsidRPr="0052204B" w:rsidRDefault="00255158" w:rsidP="00C77050">
      <w:pPr>
        <w:pStyle w:val="SingleTxt"/>
        <w:ind w:left="2218" w:hanging="951"/>
        <w:rPr>
          <w:lang w:val="fr-CH"/>
        </w:rPr>
      </w:pPr>
      <w:r w:rsidRPr="0052204B">
        <w:rPr>
          <w:lang w:val="fr-CH"/>
        </w:rPr>
        <w:tab/>
      </w:r>
      <w:r w:rsidR="00C77050" w:rsidRPr="0052204B">
        <w:rPr>
          <w:lang w:val="fr-CH"/>
        </w:rPr>
        <w:tab/>
      </w:r>
      <w:r w:rsidRPr="0052204B">
        <w:rPr>
          <w:lang w:val="fr-CH"/>
        </w:rPr>
        <w:t>Un modèle du ralentisseur doit être représenté par une simple formule de réduction de couple, comme suit</w:t>
      </w:r>
      <w:r w:rsidR="00D23B14" w:rsidRPr="0052204B">
        <w:rPr>
          <w:lang w:val="fr-CH"/>
        </w:rPr>
        <w:t> :</w:t>
      </w:r>
      <w:r w:rsidRPr="0052204B">
        <w:rPr>
          <w:lang w:val="fr-CH"/>
        </w:rPr>
        <w:t xml:space="preserve"> </w:t>
      </w:r>
    </w:p>
    <w:p w:rsidR="00255158"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5158" w:rsidRPr="0052204B">
        <w:rPr>
          <w:lang w:val="fr-CH"/>
        </w:rPr>
        <w:object w:dxaOrig="4080" w:dyaOrig="320">
          <v:shape id="_x0000_i1217" type="#_x0000_t75" style="width:204.55pt;height:16.35pt" o:ole="">
            <v:imagedata r:id="rId454" o:title=""/>
          </v:shape>
          <o:OLEObject Type="Embed" ProgID="Equation.3" ShapeID="_x0000_i1217" DrawAspect="Content" ObjectID="_1511071255" r:id="rId455"/>
        </w:object>
      </w:r>
      <w:r w:rsidR="00255158" w:rsidRPr="0052204B">
        <w:rPr>
          <w:lang w:val="fr-CH"/>
        </w:rPr>
        <w:tab/>
        <w:t>(191)</w:t>
      </w:r>
    </w:p>
    <w:p w:rsidR="00255158" w:rsidRPr="0052204B" w:rsidRDefault="00C77050" w:rsidP="00255158">
      <w:pPr>
        <w:pStyle w:val="SingleTxt"/>
        <w:rPr>
          <w:lang w:val="fr-CH"/>
        </w:rPr>
      </w:pPr>
      <w:r w:rsidRPr="0052204B">
        <w:rPr>
          <w:lang w:val="fr-CH"/>
        </w:rPr>
        <w:tab/>
      </w:r>
      <w:r w:rsidR="00255158" w:rsidRPr="0052204B">
        <w:rPr>
          <w:lang w:val="fr-CH"/>
        </w:rPr>
        <w:tab/>
        <w:t>Où</w:t>
      </w:r>
      <w:r w:rsidR="00D23B14" w:rsidRPr="0052204B">
        <w:rPr>
          <w:lang w:val="fr-CH"/>
        </w:rPr>
        <w:t> :</w:t>
      </w:r>
      <w:r w:rsidR="00255158" w:rsidRPr="0052204B">
        <w:rPr>
          <w:lang w:val="fr-CH"/>
        </w:rPr>
        <w:t xml:space="preserve"> </w:t>
      </w:r>
    </w:p>
    <w:p w:rsidR="00255158" w:rsidRPr="0052204B" w:rsidRDefault="00C77050" w:rsidP="00C77050">
      <w:pPr>
        <w:pStyle w:val="SingleTxt"/>
        <w:ind w:left="3182" w:hanging="1915"/>
        <w:rPr>
          <w:spacing w:val="0"/>
          <w:lang w:val="fr-CH"/>
        </w:rPr>
      </w:pPr>
      <w:r w:rsidRPr="0052204B">
        <w:rPr>
          <w:spacing w:val="0"/>
          <w:lang w:val="fr-CH"/>
        </w:rPr>
        <w:tab/>
      </w:r>
      <w:r w:rsidRPr="0052204B">
        <w:rPr>
          <w:spacing w:val="0"/>
          <w:lang w:val="fr-CH"/>
        </w:rPr>
        <w:tab/>
      </w:r>
      <w:r w:rsidR="00255158" w:rsidRPr="0052204B">
        <w:rPr>
          <w:spacing w:val="0"/>
          <w:lang w:val="fr-CH"/>
        </w:rPr>
        <w:t>u</w:t>
      </w:r>
      <w:r w:rsidR="00255158" w:rsidRPr="0052204B">
        <w:rPr>
          <w:spacing w:val="0"/>
          <w:lang w:val="fr-CH"/>
        </w:rPr>
        <w:tab/>
      </w:r>
      <w:r w:rsidRPr="0052204B">
        <w:rPr>
          <w:spacing w:val="0"/>
          <w:lang w:val="fr-CH"/>
        </w:rPr>
        <w:tab/>
      </w:r>
      <w:r w:rsidR="00255158" w:rsidRPr="0052204B">
        <w:rPr>
          <w:spacing w:val="0"/>
          <w:lang w:val="fr-CH"/>
        </w:rPr>
        <w:t>est le signal de commande du ralentisseur compris entre 0 et 1 (-);</w:t>
      </w:r>
    </w:p>
    <w:p w:rsidR="00255158" w:rsidRPr="0052204B" w:rsidRDefault="00C77050" w:rsidP="00C77050">
      <w:pPr>
        <w:pStyle w:val="SingleTxt"/>
        <w:ind w:left="3182" w:hanging="1915"/>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retarder,max</w:t>
      </w:r>
      <w:r w:rsidR="00255158" w:rsidRPr="0052204B">
        <w:rPr>
          <w:lang w:val="fr-CH"/>
        </w:rPr>
        <w:tab/>
        <w:t>est le couple de freinage maximal (dépendant du régime) du ralentisseur (Nm);</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ω</w:t>
      </w:r>
      <w:r w:rsidR="00255158" w:rsidRPr="0052204B">
        <w:rPr>
          <w:vertAlign w:val="subscript"/>
          <w:lang w:val="fr-CH"/>
        </w:rPr>
        <w:t>retarder</w:t>
      </w:r>
      <w:r w:rsidR="00255158" w:rsidRPr="0052204B">
        <w:rPr>
          <w:lang w:val="fr-CH"/>
        </w:rPr>
        <w:tab/>
        <w:t>est le régime du ralentisseur (rad/s);</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retarder,in</w:t>
      </w:r>
      <w:r w:rsidR="00255158" w:rsidRPr="0052204B">
        <w:rPr>
          <w:lang w:val="fr-CH"/>
        </w:rPr>
        <w:tab/>
        <w:t>est le couple d’entrée du ralentisseur (Nm);</w:t>
      </w:r>
    </w:p>
    <w:p w:rsidR="00255158" w:rsidRPr="0052204B" w:rsidRDefault="00C77050" w:rsidP="00255158">
      <w:pPr>
        <w:pStyle w:val="SingleTxt"/>
        <w:rPr>
          <w:lang w:val="fr-CH"/>
        </w:rPr>
      </w:pPr>
      <w:r w:rsidRPr="0052204B">
        <w:rPr>
          <w:lang w:val="fr-CH"/>
        </w:rPr>
        <w:tab/>
      </w:r>
      <w:r w:rsidRPr="0052204B">
        <w:rPr>
          <w:lang w:val="fr-CH"/>
        </w:rPr>
        <w:tab/>
      </w:r>
      <w:r w:rsidR="00255158" w:rsidRPr="0052204B">
        <w:rPr>
          <w:lang w:val="fr-CH"/>
        </w:rPr>
        <w:t>M</w:t>
      </w:r>
      <w:r w:rsidR="00255158" w:rsidRPr="0052204B">
        <w:rPr>
          <w:vertAlign w:val="subscript"/>
          <w:lang w:val="fr-CH"/>
        </w:rPr>
        <w:t>retarder,out</w:t>
      </w:r>
      <w:r w:rsidR="00255158" w:rsidRPr="0052204B">
        <w:rPr>
          <w:lang w:val="fr-CH"/>
        </w:rPr>
        <w:tab/>
        <w:t>est le couple de sortie du ralentisseur (Nm).</w:t>
      </w:r>
    </w:p>
    <w:p w:rsidR="00255158" w:rsidRPr="0052204B" w:rsidRDefault="00C77050" w:rsidP="00C77050">
      <w:pPr>
        <w:pStyle w:val="SingleTxt"/>
        <w:ind w:left="2218" w:hanging="951"/>
        <w:rPr>
          <w:lang w:val="fr-CH"/>
        </w:rPr>
      </w:pPr>
      <w:r w:rsidRPr="0052204B">
        <w:rPr>
          <w:lang w:val="fr-CH"/>
        </w:rPr>
        <w:tab/>
      </w:r>
      <w:r w:rsidRPr="0052204B">
        <w:rPr>
          <w:lang w:val="fr-CH"/>
        </w:rPr>
        <w:tab/>
      </w:r>
      <w:r w:rsidR="00255158" w:rsidRPr="0052204B">
        <w:rPr>
          <w:lang w:val="fr-CH"/>
        </w:rPr>
        <w:t>Le modèle du ralentisseur doit comprendre également une inertie J</w:t>
      </w:r>
      <w:r w:rsidR="00255158" w:rsidRPr="0052204B">
        <w:rPr>
          <w:vertAlign w:val="subscript"/>
          <w:lang w:val="fr-CH"/>
        </w:rPr>
        <w:t>retarder</w:t>
      </w:r>
      <w:r w:rsidR="00255158" w:rsidRPr="0052204B">
        <w:rPr>
          <w:lang w:val="fr-CH"/>
        </w:rPr>
        <w:t xml:space="preserve"> qui doit être ajoutée à l’inertie totale du groupe motopropulseur.</w:t>
      </w:r>
    </w:p>
    <w:p w:rsidR="00255158" w:rsidRPr="0052204B" w:rsidRDefault="00C77050" w:rsidP="00C77050">
      <w:pPr>
        <w:pStyle w:val="SingleTxt"/>
        <w:ind w:left="2218" w:hanging="951"/>
        <w:rPr>
          <w:lang w:val="fr-CH"/>
        </w:rPr>
      </w:pPr>
      <w:r w:rsidRPr="0052204B">
        <w:rPr>
          <w:lang w:val="fr-CH"/>
        </w:rPr>
        <w:tab/>
      </w:r>
      <w:r w:rsidR="00255158" w:rsidRPr="0052204B">
        <w:rPr>
          <w:lang w:val="fr-CH"/>
        </w:rPr>
        <w:tab/>
        <w:t>Pour le modèle disponible dans la bibliothèque HILS, les paramètres et l’interf</w:t>
      </w:r>
      <w:r w:rsidRPr="0052204B">
        <w:rPr>
          <w:lang w:val="fr-CH"/>
        </w:rPr>
        <w:t>ace sont définis au tableau 47.</w:t>
      </w:r>
    </w:p>
    <w:p w:rsidR="00C77050" w:rsidRPr="0052204B" w:rsidRDefault="00C77050" w:rsidP="00C77050">
      <w:pPr>
        <w:pStyle w:val="SingleTxt"/>
        <w:spacing w:after="0" w:line="120" w:lineRule="exact"/>
        <w:ind w:left="2218" w:hanging="951"/>
        <w:rPr>
          <w:sz w:val="10"/>
          <w:lang w:val="fr-CH"/>
        </w:rPr>
      </w:pPr>
    </w:p>
    <w:p w:rsidR="00255158"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55158" w:rsidRPr="0052204B">
        <w:rPr>
          <w:b w:val="0"/>
          <w:bCs/>
          <w:lang w:val="fr-CH"/>
        </w:rPr>
        <w:tab/>
        <w:t>Tableau 47</w:t>
      </w:r>
      <w:r w:rsidRPr="0052204B">
        <w:rPr>
          <w:lang w:val="fr-CH"/>
        </w:rPr>
        <w:t xml:space="preserve"> </w:t>
      </w:r>
      <w:r w:rsidR="00255158" w:rsidRPr="0052204B">
        <w:rPr>
          <w:lang w:val="fr-CH"/>
        </w:rPr>
        <w:br/>
        <w:t>Paramètres et interface du modèle de ralentisseur</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87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1170"/>
        <w:gridCol w:w="846"/>
        <w:gridCol w:w="2835"/>
        <w:gridCol w:w="2655"/>
      </w:tblGrid>
      <w:tr w:rsidR="002542FF" w:rsidRPr="0052204B" w:rsidTr="00E11AD2">
        <w:trPr>
          <w:tblHeader/>
        </w:trPr>
        <w:tc>
          <w:tcPr>
            <w:tcW w:w="1260"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170" w:type="dxa"/>
            <w:shd w:val="clear" w:color="auto" w:fill="auto"/>
          </w:tcPr>
          <w:p w:rsidR="002542FF" w:rsidRPr="0052204B" w:rsidRDefault="002542FF" w:rsidP="00E11AD2">
            <w:pPr>
              <w:keepNext/>
              <w:keepLines/>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846" w:type="dxa"/>
            <w:shd w:val="clear" w:color="auto" w:fill="auto"/>
          </w:tcPr>
          <w:p w:rsidR="002542FF" w:rsidRPr="0052204B" w:rsidRDefault="002542FF" w:rsidP="00E11AD2">
            <w:pPr>
              <w:keepNext/>
              <w:keepLines/>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2835" w:type="dxa"/>
            <w:shd w:val="clear" w:color="auto" w:fill="auto"/>
          </w:tcPr>
          <w:p w:rsidR="002542FF" w:rsidRPr="0052204B" w:rsidRDefault="002542FF" w:rsidP="00E11AD2">
            <w:pPr>
              <w:keepNext/>
              <w:keepLines/>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2655" w:type="dxa"/>
            <w:shd w:val="clear" w:color="auto" w:fill="auto"/>
          </w:tcPr>
          <w:p w:rsidR="002542FF" w:rsidRPr="0052204B" w:rsidRDefault="002542FF" w:rsidP="00E11AD2">
            <w:pPr>
              <w:keepNext/>
              <w:keepLines/>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42FF" w:rsidRPr="0052204B" w:rsidTr="00E11AD2">
        <w:tc>
          <w:tcPr>
            <w:tcW w:w="1260" w:type="dxa"/>
            <w:vMerge w:val="restart"/>
            <w:shd w:val="clear" w:color="auto" w:fill="auto"/>
          </w:tcPr>
          <w:p w:rsidR="002542FF" w:rsidRPr="0052204B" w:rsidRDefault="002542FF" w:rsidP="00E11AD2">
            <w:pPr>
              <w:keepNext/>
              <w:keepLines/>
              <w:suppressAutoHyphens/>
              <w:spacing w:before="40" w:after="80"/>
              <w:ind w:left="115" w:right="115"/>
              <w:rPr>
                <w:rFonts w:eastAsia="MS Mincho"/>
                <w:color w:val="000000"/>
                <w:szCs w:val="20"/>
                <w:lang w:val="fr-CH"/>
              </w:rPr>
            </w:pPr>
            <w:r w:rsidRPr="0052204B">
              <w:rPr>
                <w:rStyle w:val="hps"/>
                <w:color w:val="000000"/>
                <w:szCs w:val="20"/>
                <w:lang w:val="fr-CH"/>
              </w:rPr>
              <w:t>Paramètre</w:t>
            </w:r>
          </w:p>
        </w:tc>
        <w:tc>
          <w:tcPr>
            <w:tcW w:w="1170"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retarder,max</w:t>
            </w:r>
          </w:p>
        </w:tc>
        <w:tc>
          <w:tcPr>
            <w:tcW w:w="846"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283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color w:val="000000"/>
                <w:szCs w:val="20"/>
                <w:lang w:val="fr-CH"/>
              </w:rPr>
              <w:t>Cartographie du couple de freinage du ralentisseur</w:t>
            </w:r>
          </w:p>
        </w:tc>
        <w:tc>
          <w:tcPr>
            <w:tcW w:w="265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dat.braketorque.torque.vec</w:t>
            </w:r>
          </w:p>
        </w:tc>
      </w:tr>
      <w:tr w:rsidR="002542FF" w:rsidRPr="0052204B" w:rsidTr="00E11AD2">
        <w:tc>
          <w:tcPr>
            <w:tcW w:w="126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170"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retarder</w:t>
            </w:r>
          </w:p>
        </w:tc>
        <w:tc>
          <w:tcPr>
            <w:tcW w:w="846"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83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265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dat.inertia.value</w:t>
            </w:r>
          </w:p>
        </w:tc>
      </w:tr>
      <w:tr w:rsidR="002542FF" w:rsidRPr="0052204B" w:rsidTr="00E11AD2">
        <w:tc>
          <w:tcPr>
            <w:tcW w:w="1260"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Style w:val="hps"/>
                <w:color w:val="000000"/>
                <w:szCs w:val="20"/>
                <w:lang w:val="fr-CH"/>
              </w:rPr>
              <w:t>Signal de commande</w:t>
            </w:r>
          </w:p>
        </w:tc>
        <w:tc>
          <w:tcPr>
            <w:tcW w:w="1170" w:type="dxa"/>
            <w:shd w:val="clear" w:color="auto" w:fill="auto"/>
          </w:tcPr>
          <w:p w:rsidR="002542FF" w:rsidRPr="0052204B" w:rsidRDefault="002542FF" w:rsidP="00E11AD2">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u</w:t>
            </w:r>
          </w:p>
        </w:tc>
        <w:tc>
          <w:tcPr>
            <w:tcW w:w="846"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283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color w:val="000000"/>
                <w:szCs w:val="20"/>
                <w:lang w:val="fr-CH"/>
              </w:rPr>
              <w:t>Signal de commande du ralentisseur</w:t>
            </w:r>
            <w:r w:rsidR="00D23B14" w:rsidRPr="0052204B">
              <w:rPr>
                <w:color w:val="000000"/>
                <w:szCs w:val="20"/>
                <w:lang w:val="fr-CH"/>
              </w:rPr>
              <w:t> :</w:t>
            </w:r>
            <w:r w:rsidRPr="0052204B">
              <w:rPr>
                <w:color w:val="000000"/>
                <w:szCs w:val="20"/>
                <w:lang w:val="fr-CH"/>
              </w:rPr>
              <w:t xml:space="preserve"> entre 0 et 1</w:t>
            </w:r>
          </w:p>
        </w:tc>
        <w:tc>
          <w:tcPr>
            <w:tcW w:w="2655" w:type="dxa"/>
            <w:shd w:val="clear" w:color="auto" w:fill="auto"/>
          </w:tcPr>
          <w:p w:rsidR="002542FF" w:rsidRPr="0052204B" w:rsidRDefault="002542FF" w:rsidP="00E11AD2">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Ret_flgOnOff</w:t>
            </w:r>
          </w:p>
        </w:tc>
      </w:tr>
      <w:tr w:rsidR="002542FF" w:rsidRPr="0052204B" w:rsidTr="00E11AD2">
        <w:tc>
          <w:tcPr>
            <w:tcW w:w="1260"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Signal de capteur</w:t>
            </w:r>
          </w:p>
        </w:tc>
        <w:tc>
          <w:tcPr>
            <w:tcW w:w="1170"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loss</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Nm</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 xml:space="preserve">Couple de freinage du ralentisseur </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Ret_tqBrkAct_Nm</w:t>
            </w:r>
          </w:p>
        </w:tc>
      </w:tr>
      <w:tr w:rsidR="002542FF" w:rsidRPr="0052204B" w:rsidTr="00E11AD2">
        <w:tc>
          <w:tcPr>
            <w:tcW w:w="1260" w:type="dxa"/>
            <w:vMerge w:val="restart"/>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Mech in [Nm]</w:t>
            </w:r>
          </w:p>
        </w:tc>
        <w:tc>
          <w:tcPr>
            <w:tcW w:w="1170"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Nm</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Couple</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phys_torque_Nm</w:t>
            </w:r>
          </w:p>
        </w:tc>
      </w:tr>
      <w:tr w:rsidR="002542FF" w:rsidRPr="0052204B" w:rsidTr="00E11AD2">
        <w:tc>
          <w:tcPr>
            <w:tcW w:w="126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170"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Inertie</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42FF" w:rsidRPr="0052204B" w:rsidTr="00E11AD2">
        <w:tc>
          <w:tcPr>
            <w:tcW w:w="1260" w:type="dxa"/>
            <w:vMerge w:val="restart"/>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Mech out [Nm]</w:t>
            </w:r>
          </w:p>
        </w:tc>
        <w:tc>
          <w:tcPr>
            <w:tcW w:w="1170"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Nm</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Couple</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phys_torque_Nm</w:t>
            </w:r>
          </w:p>
        </w:tc>
      </w:tr>
      <w:tr w:rsidR="002542FF" w:rsidRPr="0052204B" w:rsidTr="00E11AD2">
        <w:tc>
          <w:tcPr>
            <w:tcW w:w="126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170"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Inertie</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42FF" w:rsidRPr="0052204B" w:rsidTr="00E11AD2">
        <w:tc>
          <w:tcPr>
            <w:tcW w:w="1260" w:type="dxa"/>
            <w:shd w:val="clear" w:color="auto" w:fill="auto"/>
          </w:tcPr>
          <w:p w:rsidR="002542FF" w:rsidRPr="003476DD" w:rsidRDefault="002542FF" w:rsidP="00E11AD2">
            <w:pPr>
              <w:suppressAutoHyphens/>
              <w:spacing w:before="40" w:after="80"/>
              <w:ind w:left="115" w:right="115"/>
              <w:rPr>
                <w:rFonts w:eastAsia="MS Mincho"/>
                <w:szCs w:val="20"/>
              </w:rPr>
            </w:pPr>
            <w:r w:rsidRPr="003476DD">
              <w:rPr>
                <w:rFonts w:eastAsia="MS Mincho"/>
                <w:szCs w:val="20"/>
              </w:rPr>
              <w:t>Mech fb in [rad/s]</w:t>
            </w:r>
          </w:p>
        </w:tc>
        <w:tc>
          <w:tcPr>
            <w:tcW w:w="1170"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in</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rad/s</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Vitesse de rotation</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phys_speed_radps</w:t>
            </w:r>
          </w:p>
        </w:tc>
      </w:tr>
      <w:tr w:rsidR="002542FF" w:rsidRPr="0052204B" w:rsidTr="00E11AD2">
        <w:tc>
          <w:tcPr>
            <w:tcW w:w="1260" w:type="dxa"/>
            <w:shd w:val="clear" w:color="auto" w:fill="auto"/>
          </w:tcPr>
          <w:p w:rsidR="002542FF" w:rsidRPr="003476DD" w:rsidRDefault="002542FF" w:rsidP="00E11AD2">
            <w:pPr>
              <w:suppressAutoHyphens/>
              <w:spacing w:before="40" w:after="80"/>
              <w:ind w:left="115" w:right="115"/>
              <w:rPr>
                <w:rFonts w:eastAsia="MS Mincho"/>
                <w:szCs w:val="20"/>
              </w:rPr>
            </w:pPr>
            <w:r w:rsidRPr="003476DD">
              <w:rPr>
                <w:rFonts w:eastAsia="MS Mincho"/>
                <w:szCs w:val="20"/>
              </w:rPr>
              <w:t>Mech fb out [rad/s]</w:t>
            </w:r>
          </w:p>
        </w:tc>
        <w:tc>
          <w:tcPr>
            <w:tcW w:w="1170"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szCs w:val="20"/>
                <w:lang w:val="fr-CH"/>
              </w:rPr>
              <w:t>ω</w:t>
            </w:r>
            <w:r w:rsidRPr="0052204B">
              <w:rPr>
                <w:rFonts w:eastAsia="MS Mincho"/>
                <w:szCs w:val="20"/>
                <w:vertAlign w:val="subscript"/>
                <w:lang w:val="fr-CH"/>
              </w:rPr>
              <w:t>out</w:t>
            </w:r>
          </w:p>
        </w:tc>
        <w:tc>
          <w:tcPr>
            <w:tcW w:w="84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rad/s</w:t>
            </w:r>
          </w:p>
        </w:tc>
        <w:tc>
          <w:tcPr>
            <w:tcW w:w="283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Vitesse de rotation</w:t>
            </w:r>
          </w:p>
        </w:tc>
        <w:tc>
          <w:tcPr>
            <w:tcW w:w="2655"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phys_speed_radps</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542FF" w:rsidRPr="0052204B">
        <w:rPr>
          <w:b w:val="0"/>
          <w:bCs/>
          <w:lang w:val="fr-CH"/>
        </w:rPr>
        <w:tab/>
        <w:t>Tableau 48</w:t>
      </w:r>
      <w:r w:rsidRPr="0052204B">
        <w:rPr>
          <w:b w:val="0"/>
          <w:bCs/>
          <w:lang w:val="fr-CH"/>
        </w:rPr>
        <w:t xml:space="preserve"> </w:t>
      </w:r>
      <w:r w:rsidR="002542FF" w:rsidRPr="0052204B">
        <w:rPr>
          <w:b w:val="0"/>
          <w:bCs/>
          <w:lang w:val="fr-CH"/>
        </w:rPr>
        <w:br/>
      </w:r>
      <w:r w:rsidR="002542FF" w:rsidRPr="0052204B">
        <w:rPr>
          <w:lang w:val="fr-CH"/>
        </w:rPr>
        <w:t>Paramètres du modèle de ralentisseur</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7497"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1701"/>
        <w:gridCol w:w="4221"/>
      </w:tblGrid>
      <w:tr w:rsidR="002542FF" w:rsidRPr="0052204B" w:rsidTr="00E11AD2">
        <w:trPr>
          <w:cantSplit/>
          <w:tblHeader/>
        </w:trPr>
        <w:tc>
          <w:tcPr>
            <w:tcW w:w="1575" w:type="dxa"/>
            <w:shd w:val="clear" w:color="auto" w:fill="auto"/>
            <w:vAlign w:val="bottom"/>
            <w:hideMark/>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Paramètre</w:t>
            </w:r>
          </w:p>
        </w:tc>
        <w:tc>
          <w:tcPr>
            <w:tcW w:w="1701" w:type="dxa"/>
            <w:shd w:val="clear" w:color="auto" w:fill="auto"/>
            <w:vAlign w:val="bottom"/>
            <w:hideMark/>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Spécification</w:t>
            </w:r>
          </w:p>
        </w:tc>
        <w:tc>
          <w:tcPr>
            <w:tcW w:w="4221" w:type="dxa"/>
            <w:shd w:val="clear" w:color="auto" w:fill="auto"/>
            <w:vAlign w:val="bottom"/>
            <w:hideMark/>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Paragraphe de référence</w:t>
            </w:r>
          </w:p>
        </w:tc>
      </w:tr>
      <w:tr w:rsidR="002542FF" w:rsidRPr="0052204B" w:rsidTr="00E11AD2">
        <w:trPr>
          <w:cantSplit/>
        </w:trPr>
        <w:tc>
          <w:tcPr>
            <w:tcW w:w="1575"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M</w:t>
            </w:r>
            <w:r w:rsidRPr="0052204B">
              <w:rPr>
                <w:rFonts w:eastAsia="MS Mincho"/>
                <w:color w:val="000000"/>
                <w:vertAlign w:val="subscript"/>
                <w:lang w:val="fr-CH"/>
              </w:rPr>
              <w:t>retarder,max</w:t>
            </w:r>
          </w:p>
        </w:tc>
        <w:tc>
          <w:tcPr>
            <w:tcW w:w="1701"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Fabricant </w:t>
            </w:r>
          </w:p>
        </w:tc>
        <w:tc>
          <w:tcPr>
            <w:tcW w:w="4221"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E11AD2">
        <w:trPr>
          <w:cantSplit/>
        </w:trPr>
        <w:tc>
          <w:tcPr>
            <w:tcW w:w="1575"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J</w:t>
            </w:r>
            <w:r w:rsidRPr="0052204B">
              <w:rPr>
                <w:rFonts w:eastAsia="MS Mincho"/>
                <w:color w:val="000000"/>
                <w:vertAlign w:val="subscript"/>
                <w:lang w:val="fr-CH"/>
              </w:rPr>
              <w:t>retarder</w:t>
            </w:r>
          </w:p>
        </w:tc>
        <w:tc>
          <w:tcPr>
            <w:tcW w:w="1701"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Fabricant </w:t>
            </w:r>
          </w:p>
        </w:tc>
        <w:tc>
          <w:tcPr>
            <w:tcW w:w="4221" w:type="dxa"/>
            <w:shd w:val="clear" w:color="auto" w:fill="auto"/>
            <w:hideMark/>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rPr>
          <w:lang w:val="fr-CH"/>
        </w:rPr>
      </w:pPr>
      <w:r w:rsidRPr="0052204B">
        <w:rPr>
          <w:lang w:val="fr-CH"/>
        </w:rPr>
        <w:t>A.9.7.7.6</w:t>
      </w:r>
      <w:r w:rsidRPr="0052204B">
        <w:rPr>
          <w:lang w:val="fr-CH"/>
        </w:rPr>
        <w:tab/>
        <w:t>Modèle du rapport réducteur fixe</w:t>
      </w:r>
    </w:p>
    <w:p w:rsidR="002542FF" w:rsidRPr="0052204B" w:rsidRDefault="002542FF" w:rsidP="00C77050">
      <w:pPr>
        <w:pStyle w:val="SingleTxt"/>
        <w:ind w:left="2218" w:hanging="951"/>
        <w:rPr>
          <w:lang w:val="fr-CH"/>
        </w:rPr>
      </w:pPr>
      <w:r w:rsidRPr="0052204B">
        <w:rPr>
          <w:lang w:val="fr-CH"/>
        </w:rPr>
        <w:tab/>
      </w:r>
      <w:r w:rsidR="00C77050" w:rsidRPr="0052204B">
        <w:rPr>
          <w:lang w:val="fr-CH"/>
        </w:rPr>
        <w:tab/>
      </w:r>
      <w:r w:rsidRPr="0052204B">
        <w:rPr>
          <w:lang w:val="fr-CH"/>
        </w:rPr>
        <w:t>Une transmission à engrenages droits ou à rapport fixe doit être représentée conformément à l’équation suivante</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900" w:dyaOrig="340">
          <v:shape id="_x0000_i1218" type="#_x0000_t75" style="width:94.9pt;height:16.9pt" o:ole="">
            <v:imagedata r:id="rId456" o:title=""/>
          </v:shape>
          <o:OLEObject Type="Embed" ProgID="Equation.3" ShapeID="_x0000_i1218" DrawAspect="Content" ObjectID="_1511071256" r:id="rId457"/>
        </w:object>
      </w:r>
      <w:r w:rsidR="002542FF" w:rsidRPr="0052204B">
        <w:rPr>
          <w:lang w:val="fr-CH"/>
        </w:rPr>
        <w:tab/>
        <w:t>(192)</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Les pertes de transmission sont traitées comme des pertes de couple et appliquées par le biais d’un facteur de rendement en fonction de la vitesse et du couple, comme suit</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3060" w:dyaOrig="340">
          <v:shape id="_x0000_i1219" type="#_x0000_t75" style="width:152.75pt;height:16.9pt" o:ole="">
            <v:imagedata r:id="rId458" o:title=""/>
          </v:shape>
          <o:OLEObject Type="Embed" ProgID="Equation.3" ShapeID="_x0000_i1219" DrawAspect="Content" ObjectID="_1511071257" r:id="rId459"/>
        </w:object>
      </w:r>
      <w:r w:rsidR="002542FF" w:rsidRPr="0052204B">
        <w:rPr>
          <w:lang w:val="fr-CH"/>
        </w:rPr>
        <w:tab/>
        <w:t>(193)</w:t>
      </w:r>
    </w:p>
    <w:p w:rsidR="002542FF" w:rsidRPr="0052204B" w:rsidRDefault="00C77050" w:rsidP="002542FF">
      <w:pPr>
        <w:pStyle w:val="SingleTxt"/>
        <w:rPr>
          <w:lang w:val="fr-CH"/>
        </w:rPr>
      </w:pPr>
      <w:r w:rsidRPr="0052204B">
        <w:rPr>
          <w:lang w:val="fr-CH"/>
        </w:rPr>
        <w:tab/>
      </w:r>
      <w:r w:rsidR="002542FF" w:rsidRPr="0052204B">
        <w:rPr>
          <w:lang w:val="fr-CH"/>
        </w:rPr>
        <w:tab/>
        <w:t>L’inertie des engrenages devra être prise en compte comme suit</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380" w:dyaOrig="380">
          <v:shape id="_x0000_i1220" type="#_x0000_t75" style="width:118.9pt;height:19.1pt" o:ole="">
            <v:imagedata r:id="rId460" o:title=""/>
          </v:shape>
          <o:OLEObject Type="Embed" ProgID="Equation.3" ShapeID="_x0000_i1220" DrawAspect="Content" ObjectID="_1511071258" r:id="rId461"/>
        </w:object>
      </w:r>
      <w:r w:rsidR="002542FF" w:rsidRPr="0052204B">
        <w:rPr>
          <w:lang w:val="fr-CH"/>
        </w:rPr>
        <w:tab/>
        <w:t>(194)</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Pour le modèle disponible dans la bibliothèque HILS, les paramètres et l’interface sont définis au tableau 49.</w:t>
      </w:r>
    </w:p>
    <w:p w:rsidR="00C77050" w:rsidRPr="0052204B" w:rsidRDefault="00C77050" w:rsidP="00C77050">
      <w:pPr>
        <w:pStyle w:val="SingleTxt"/>
        <w:spacing w:after="0" w:line="120" w:lineRule="exact"/>
        <w:ind w:left="2218" w:hanging="951"/>
        <w:rPr>
          <w:sz w:val="10"/>
          <w:lang w:val="fr-CH"/>
        </w:rPr>
      </w:pPr>
    </w:p>
    <w:p w:rsidR="002542FF"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542FF" w:rsidRPr="0052204B">
        <w:rPr>
          <w:b w:val="0"/>
          <w:bCs/>
          <w:lang w:val="fr-CH"/>
        </w:rPr>
        <w:tab/>
        <w:t>Tableau 49</w:t>
      </w:r>
      <w:r w:rsidRPr="0052204B">
        <w:rPr>
          <w:b w:val="0"/>
          <w:bCs/>
          <w:lang w:val="fr-CH"/>
        </w:rPr>
        <w:t xml:space="preserve"> </w:t>
      </w:r>
      <w:r w:rsidR="002542FF" w:rsidRPr="0052204B">
        <w:rPr>
          <w:b w:val="0"/>
          <w:bCs/>
          <w:lang w:val="fr-CH"/>
        </w:rPr>
        <w:br/>
      </w:r>
      <w:r w:rsidR="002542FF" w:rsidRPr="0052204B">
        <w:rPr>
          <w:lang w:val="fr-CH"/>
        </w:rPr>
        <w:t>Paramètres et interface du modèle de rapport fixe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0"/>
        <w:gridCol w:w="1062"/>
        <w:gridCol w:w="998"/>
        <w:gridCol w:w="1478"/>
        <w:gridCol w:w="3476"/>
      </w:tblGrid>
      <w:tr w:rsidR="002542FF" w:rsidRPr="0052204B" w:rsidTr="00E11AD2">
        <w:trPr>
          <w:tblHeader/>
        </w:trPr>
        <w:tc>
          <w:tcPr>
            <w:tcW w:w="1770"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Type/Bus</w:t>
            </w:r>
          </w:p>
        </w:tc>
        <w:tc>
          <w:tcPr>
            <w:tcW w:w="1062"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Nom</w:t>
            </w:r>
          </w:p>
        </w:tc>
        <w:tc>
          <w:tcPr>
            <w:tcW w:w="998"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Unité</w:t>
            </w:r>
          </w:p>
        </w:tc>
        <w:tc>
          <w:tcPr>
            <w:tcW w:w="1478"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Description</w:t>
            </w:r>
          </w:p>
        </w:tc>
        <w:tc>
          <w:tcPr>
            <w:tcW w:w="3476" w:type="dxa"/>
            <w:shd w:val="clear" w:color="auto" w:fill="auto"/>
          </w:tcPr>
          <w:p w:rsidR="002542FF" w:rsidRPr="0052204B" w:rsidRDefault="002542FF" w:rsidP="00E11AD2">
            <w:pPr>
              <w:keepNext/>
              <w:suppressAutoHyphens/>
              <w:spacing w:before="80" w:after="80" w:line="160" w:lineRule="exact"/>
              <w:ind w:left="115" w:right="115"/>
              <w:rPr>
                <w:rFonts w:eastAsia="MS Mincho"/>
                <w:i/>
                <w:sz w:val="14"/>
                <w:szCs w:val="14"/>
                <w:lang w:val="fr-CH"/>
              </w:rPr>
            </w:pPr>
            <w:r w:rsidRPr="0052204B">
              <w:rPr>
                <w:rFonts w:eastAsia="MS Mincho"/>
                <w:i/>
                <w:sz w:val="14"/>
                <w:szCs w:val="14"/>
                <w:lang w:val="fr-CH"/>
              </w:rPr>
              <w:t>Référence</w:t>
            </w:r>
          </w:p>
        </w:tc>
      </w:tr>
      <w:tr w:rsidR="002542FF" w:rsidRPr="0052204B" w:rsidTr="00E11AD2">
        <w:tc>
          <w:tcPr>
            <w:tcW w:w="1770" w:type="dxa"/>
            <w:vMerge w:val="restart"/>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Paramètre</w:t>
            </w:r>
          </w:p>
        </w:tc>
        <w:tc>
          <w:tcPr>
            <w:tcW w:w="1062" w:type="dxa"/>
            <w:shd w:val="clear" w:color="auto" w:fill="auto"/>
          </w:tcPr>
          <w:p w:rsidR="002542FF" w:rsidRPr="0052204B" w:rsidRDefault="002542FF" w:rsidP="00E11AD2">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spur</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kgm</w:t>
            </w:r>
            <w:r w:rsidRPr="0052204B">
              <w:rPr>
                <w:rFonts w:eastAsia="MS Mincho"/>
                <w:szCs w:val="20"/>
                <w:vertAlign w:val="superscript"/>
                <w:lang w:val="fr-CH"/>
              </w:rPr>
              <w:t>2</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Inertie</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dat.in.inertia.value</w:t>
            </w:r>
          </w:p>
        </w:tc>
      </w:tr>
      <w:tr w:rsidR="002542FF" w:rsidRPr="0052204B" w:rsidTr="00E11AD2">
        <w:tc>
          <w:tcPr>
            <w:tcW w:w="177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062" w:type="dxa"/>
            <w:shd w:val="clear" w:color="auto" w:fill="auto"/>
          </w:tcPr>
          <w:p w:rsidR="002542FF" w:rsidRPr="0052204B" w:rsidRDefault="002542FF" w:rsidP="00E11AD2">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w:t>
            </w:r>
            <w:r w:rsidRPr="0052204B">
              <w:rPr>
                <w:rFonts w:eastAsia="MS Mincho"/>
                <w:color w:val="000000"/>
                <w:szCs w:val="20"/>
                <w:vertAlign w:val="subscript"/>
                <w:lang w:val="fr-CH"/>
              </w:rPr>
              <w:t>spur</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Rapport</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dat.in.ratio.value</w:t>
            </w:r>
          </w:p>
        </w:tc>
      </w:tr>
      <w:tr w:rsidR="002542FF" w:rsidRPr="0052204B" w:rsidTr="00E11AD2">
        <w:tc>
          <w:tcPr>
            <w:tcW w:w="177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062" w:type="dxa"/>
            <w:shd w:val="clear" w:color="auto" w:fill="auto"/>
          </w:tcPr>
          <w:p w:rsidR="002542FF" w:rsidRPr="0052204B" w:rsidRDefault="002542FF" w:rsidP="00E11AD2">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η</w:t>
            </w:r>
            <w:r w:rsidRPr="0052204B">
              <w:rPr>
                <w:rFonts w:eastAsia="MS Mincho"/>
                <w:color w:val="000000"/>
                <w:szCs w:val="20"/>
                <w:vertAlign w:val="subscript"/>
                <w:lang w:val="fr-CH"/>
              </w:rPr>
              <w:t>spur</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Rendement</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color w:val="000000"/>
                <w:szCs w:val="20"/>
                <w:lang w:val="fr-CH"/>
              </w:rPr>
              <w:t>dat.in.mechefficiency.efficiency.map</w:t>
            </w:r>
          </w:p>
        </w:tc>
      </w:tr>
      <w:tr w:rsidR="002542FF" w:rsidRPr="0052204B" w:rsidTr="00E11AD2">
        <w:tc>
          <w:tcPr>
            <w:tcW w:w="1770" w:type="dxa"/>
            <w:vMerge w:val="restart"/>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Mech in [Nm]</w:t>
            </w:r>
          </w:p>
        </w:tc>
        <w:tc>
          <w:tcPr>
            <w:tcW w:w="1062" w:type="dxa"/>
            <w:shd w:val="clear" w:color="auto" w:fill="auto"/>
          </w:tcPr>
          <w:p w:rsidR="002542FF" w:rsidRPr="0052204B" w:rsidRDefault="002542FF" w:rsidP="00E11AD2">
            <w:pPr>
              <w:suppressAutoHyphens/>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in</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Nm</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Couple</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phys_torque_Nm</w:t>
            </w:r>
          </w:p>
        </w:tc>
      </w:tr>
      <w:tr w:rsidR="002542FF" w:rsidRPr="0052204B" w:rsidTr="00E11AD2">
        <w:tc>
          <w:tcPr>
            <w:tcW w:w="177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062"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in</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Inertie</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42FF" w:rsidRPr="0052204B" w:rsidTr="00E11AD2">
        <w:tc>
          <w:tcPr>
            <w:tcW w:w="1770" w:type="dxa"/>
            <w:vMerge w:val="restart"/>
            <w:shd w:val="clear" w:color="auto" w:fill="auto"/>
          </w:tcPr>
          <w:p w:rsidR="002542FF" w:rsidRPr="0052204B" w:rsidRDefault="002542FF" w:rsidP="00C06D10">
            <w:pPr>
              <w:keepNext/>
              <w:keepLines/>
              <w:suppressAutoHyphens/>
              <w:spacing w:before="40" w:after="80"/>
              <w:ind w:left="115" w:right="115"/>
              <w:rPr>
                <w:rFonts w:eastAsia="MS Mincho"/>
                <w:szCs w:val="20"/>
                <w:lang w:val="fr-CH"/>
              </w:rPr>
            </w:pPr>
            <w:r w:rsidRPr="0052204B">
              <w:rPr>
                <w:rFonts w:eastAsia="MS Mincho"/>
                <w:szCs w:val="20"/>
                <w:lang w:val="fr-CH"/>
              </w:rPr>
              <w:t>Mech out [Nm]</w:t>
            </w:r>
          </w:p>
        </w:tc>
        <w:tc>
          <w:tcPr>
            <w:tcW w:w="1062" w:type="dxa"/>
            <w:shd w:val="clear" w:color="auto" w:fill="auto"/>
          </w:tcPr>
          <w:p w:rsidR="002542FF" w:rsidRPr="0052204B" w:rsidRDefault="002542FF" w:rsidP="00C06D10">
            <w:pPr>
              <w:keepNext/>
              <w:keepLines/>
              <w:suppressAutoHyphens/>
              <w:spacing w:before="40" w:after="80"/>
              <w:ind w:left="115" w:right="115"/>
              <w:rPr>
                <w:rFonts w:eastAsia="MS Mincho"/>
                <w:szCs w:val="20"/>
                <w:vertAlign w:val="subscript"/>
                <w:lang w:val="fr-CH"/>
              </w:rPr>
            </w:pPr>
            <w:r w:rsidRPr="0052204B">
              <w:rPr>
                <w:rFonts w:eastAsia="MS Mincho"/>
                <w:szCs w:val="20"/>
                <w:lang w:val="fr-CH"/>
              </w:rPr>
              <w:t>M</w:t>
            </w:r>
            <w:r w:rsidRPr="0052204B">
              <w:rPr>
                <w:rFonts w:eastAsia="MS Mincho"/>
                <w:szCs w:val="20"/>
                <w:vertAlign w:val="subscript"/>
                <w:lang w:val="fr-CH"/>
              </w:rPr>
              <w:t>out</w:t>
            </w:r>
          </w:p>
        </w:tc>
        <w:tc>
          <w:tcPr>
            <w:tcW w:w="998" w:type="dxa"/>
            <w:shd w:val="clear" w:color="auto" w:fill="auto"/>
          </w:tcPr>
          <w:p w:rsidR="002542FF" w:rsidRPr="0052204B" w:rsidRDefault="002542FF" w:rsidP="00C06D10">
            <w:pPr>
              <w:keepNext/>
              <w:keepLines/>
              <w:suppressAutoHyphens/>
              <w:spacing w:before="40" w:after="80"/>
              <w:ind w:left="115" w:right="115"/>
              <w:rPr>
                <w:rFonts w:eastAsia="MS Mincho"/>
                <w:szCs w:val="20"/>
                <w:lang w:val="fr-CH"/>
              </w:rPr>
            </w:pPr>
            <w:r w:rsidRPr="0052204B">
              <w:rPr>
                <w:rFonts w:eastAsia="MS Mincho"/>
                <w:szCs w:val="20"/>
                <w:lang w:val="fr-CH"/>
              </w:rPr>
              <w:t>Nm</w:t>
            </w:r>
          </w:p>
        </w:tc>
        <w:tc>
          <w:tcPr>
            <w:tcW w:w="1478" w:type="dxa"/>
            <w:shd w:val="clear" w:color="auto" w:fill="auto"/>
          </w:tcPr>
          <w:p w:rsidR="002542FF" w:rsidRPr="0052204B" w:rsidRDefault="002542FF" w:rsidP="00C06D10">
            <w:pPr>
              <w:keepNext/>
              <w:keepLines/>
              <w:suppressAutoHyphens/>
              <w:spacing w:before="40" w:after="80"/>
              <w:ind w:left="115" w:right="115"/>
              <w:rPr>
                <w:rFonts w:eastAsia="MS Mincho"/>
                <w:szCs w:val="20"/>
                <w:lang w:val="fr-CH"/>
              </w:rPr>
            </w:pPr>
            <w:r w:rsidRPr="0052204B">
              <w:rPr>
                <w:rFonts w:eastAsia="MS Mincho"/>
                <w:szCs w:val="20"/>
                <w:lang w:val="fr-CH"/>
              </w:rPr>
              <w:t>Couple</w:t>
            </w:r>
          </w:p>
        </w:tc>
        <w:tc>
          <w:tcPr>
            <w:tcW w:w="3476" w:type="dxa"/>
            <w:shd w:val="clear" w:color="auto" w:fill="auto"/>
          </w:tcPr>
          <w:p w:rsidR="002542FF" w:rsidRPr="0052204B" w:rsidRDefault="002542FF" w:rsidP="00C06D10">
            <w:pPr>
              <w:keepNext/>
              <w:keepLines/>
              <w:suppressAutoHyphens/>
              <w:spacing w:before="40" w:after="80"/>
              <w:ind w:left="115" w:right="115"/>
              <w:rPr>
                <w:rFonts w:eastAsia="MS Mincho"/>
                <w:szCs w:val="20"/>
                <w:lang w:val="fr-CH"/>
              </w:rPr>
            </w:pPr>
            <w:r w:rsidRPr="0052204B">
              <w:rPr>
                <w:rFonts w:eastAsia="MS Mincho"/>
                <w:szCs w:val="20"/>
                <w:lang w:val="fr-CH"/>
              </w:rPr>
              <w:t>phys_torque_Nm</w:t>
            </w:r>
          </w:p>
        </w:tc>
      </w:tr>
      <w:tr w:rsidR="002542FF" w:rsidRPr="0052204B" w:rsidTr="00E11AD2">
        <w:tc>
          <w:tcPr>
            <w:tcW w:w="1770" w:type="dxa"/>
            <w:vMerge/>
            <w:shd w:val="clear" w:color="auto" w:fill="auto"/>
          </w:tcPr>
          <w:p w:rsidR="002542FF" w:rsidRPr="0052204B" w:rsidRDefault="002542FF" w:rsidP="00E11AD2">
            <w:pPr>
              <w:suppressAutoHyphens/>
              <w:spacing w:before="40" w:after="80"/>
              <w:ind w:left="115" w:right="115"/>
              <w:rPr>
                <w:rFonts w:eastAsia="MS Mincho"/>
                <w:szCs w:val="20"/>
                <w:lang w:val="fr-CH"/>
              </w:rPr>
            </w:pPr>
          </w:p>
        </w:tc>
        <w:tc>
          <w:tcPr>
            <w:tcW w:w="1062"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J</w:t>
            </w:r>
            <w:r w:rsidRPr="0052204B">
              <w:rPr>
                <w:rFonts w:eastAsia="MS Mincho"/>
                <w:szCs w:val="20"/>
                <w:vertAlign w:val="subscript"/>
                <w:lang w:val="fr-CH"/>
              </w:rPr>
              <w:t>out</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vertAlign w:val="superscript"/>
                <w:lang w:val="fr-CH"/>
              </w:rPr>
            </w:pPr>
            <w:r w:rsidRPr="0052204B">
              <w:rPr>
                <w:rFonts w:eastAsia="MS Mincho"/>
                <w:szCs w:val="20"/>
                <w:lang w:val="fr-CH"/>
              </w:rPr>
              <w:t>kgm</w:t>
            </w:r>
            <w:r w:rsidRPr="0052204B">
              <w:rPr>
                <w:rFonts w:eastAsia="MS Mincho"/>
                <w:szCs w:val="20"/>
                <w:vertAlign w:val="superscript"/>
                <w:lang w:val="fr-CH"/>
              </w:rPr>
              <w:t>2</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Inertie</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phys_inertia_kgm</w:t>
            </w:r>
            <w:r w:rsidRPr="00B55C1F">
              <w:rPr>
                <w:rFonts w:eastAsia="MS Mincho"/>
                <w:szCs w:val="20"/>
                <w:vertAlign w:val="superscript"/>
                <w:lang w:val="fr-CH"/>
              </w:rPr>
              <w:t>2</w:t>
            </w:r>
          </w:p>
        </w:tc>
      </w:tr>
      <w:tr w:rsidR="002542FF" w:rsidRPr="0052204B" w:rsidTr="00E11AD2">
        <w:tc>
          <w:tcPr>
            <w:tcW w:w="1770" w:type="dxa"/>
            <w:shd w:val="clear" w:color="auto" w:fill="auto"/>
          </w:tcPr>
          <w:p w:rsidR="002542FF" w:rsidRPr="003476DD" w:rsidRDefault="002542FF" w:rsidP="00E11AD2">
            <w:pPr>
              <w:suppressAutoHyphens/>
              <w:spacing w:before="40" w:after="80"/>
              <w:ind w:left="115" w:right="115"/>
              <w:rPr>
                <w:rFonts w:eastAsia="MS Mincho"/>
                <w:szCs w:val="20"/>
              </w:rPr>
            </w:pPr>
            <w:r w:rsidRPr="003476DD">
              <w:rPr>
                <w:rFonts w:eastAsia="MS Mincho"/>
                <w:szCs w:val="20"/>
              </w:rPr>
              <w:t>Mech fb in [rad/s]</w:t>
            </w:r>
          </w:p>
        </w:tc>
        <w:tc>
          <w:tcPr>
            <w:tcW w:w="1062" w:type="dxa"/>
            <w:shd w:val="clear" w:color="auto" w:fill="auto"/>
          </w:tcPr>
          <w:p w:rsidR="002542FF" w:rsidRPr="0052204B" w:rsidRDefault="002542FF" w:rsidP="00E11AD2">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spur,out</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rad/s</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Vitesse de rotation</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phys_speed_radps</w:t>
            </w:r>
          </w:p>
        </w:tc>
      </w:tr>
      <w:tr w:rsidR="002542FF" w:rsidRPr="0052204B" w:rsidTr="00E11AD2">
        <w:tc>
          <w:tcPr>
            <w:tcW w:w="1770" w:type="dxa"/>
            <w:shd w:val="clear" w:color="auto" w:fill="auto"/>
          </w:tcPr>
          <w:p w:rsidR="002542FF" w:rsidRPr="003476DD" w:rsidRDefault="002542FF" w:rsidP="00E11AD2">
            <w:pPr>
              <w:suppressAutoHyphens/>
              <w:spacing w:before="40" w:after="80"/>
              <w:ind w:left="115" w:right="115"/>
              <w:rPr>
                <w:rFonts w:eastAsia="MS Mincho"/>
                <w:szCs w:val="20"/>
              </w:rPr>
            </w:pPr>
            <w:r w:rsidRPr="003476DD">
              <w:rPr>
                <w:rFonts w:eastAsia="MS Mincho"/>
                <w:szCs w:val="20"/>
              </w:rPr>
              <w:t>Mech fb out [rad/s]</w:t>
            </w:r>
          </w:p>
        </w:tc>
        <w:tc>
          <w:tcPr>
            <w:tcW w:w="1062" w:type="dxa"/>
            <w:shd w:val="clear" w:color="auto" w:fill="auto"/>
          </w:tcPr>
          <w:p w:rsidR="002542FF" w:rsidRPr="0052204B" w:rsidRDefault="002542FF" w:rsidP="00E11AD2">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spur,in</w:t>
            </w:r>
          </w:p>
        </w:tc>
        <w:tc>
          <w:tcPr>
            <w:tcW w:w="99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rad/s</w:t>
            </w:r>
          </w:p>
        </w:tc>
        <w:tc>
          <w:tcPr>
            <w:tcW w:w="1478"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Vitesse de rotation</w:t>
            </w:r>
          </w:p>
        </w:tc>
        <w:tc>
          <w:tcPr>
            <w:tcW w:w="3476" w:type="dxa"/>
            <w:shd w:val="clear" w:color="auto" w:fill="auto"/>
          </w:tcPr>
          <w:p w:rsidR="002542FF" w:rsidRPr="0052204B" w:rsidRDefault="002542FF" w:rsidP="00E11AD2">
            <w:pPr>
              <w:suppressAutoHyphens/>
              <w:spacing w:before="40" w:after="80"/>
              <w:ind w:left="115" w:right="115"/>
              <w:rPr>
                <w:rFonts w:eastAsia="MS Mincho"/>
                <w:szCs w:val="20"/>
                <w:lang w:val="fr-CH"/>
              </w:rPr>
            </w:pPr>
            <w:r w:rsidRPr="0052204B">
              <w:rPr>
                <w:rFonts w:eastAsia="MS Mincho"/>
                <w:szCs w:val="20"/>
                <w:lang w:val="fr-CH"/>
              </w:rPr>
              <w:t>phys_speed_radps</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42FF" w:rsidRPr="0052204B">
        <w:rPr>
          <w:b w:val="0"/>
          <w:bCs/>
          <w:lang w:val="fr-CH"/>
        </w:rPr>
        <w:tab/>
        <w:t>Tableau 50</w:t>
      </w:r>
      <w:r w:rsidRPr="0052204B">
        <w:rPr>
          <w:lang w:val="fr-CH"/>
        </w:rPr>
        <w:t xml:space="preserve"> </w:t>
      </w:r>
      <w:r w:rsidR="002542FF" w:rsidRPr="0052204B">
        <w:rPr>
          <w:lang w:val="fr-CH"/>
        </w:rPr>
        <w:br/>
        <w:t>Paramètres du modèle de rapport fixe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7479"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1387"/>
        <w:gridCol w:w="4134"/>
      </w:tblGrid>
      <w:tr w:rsidR="002542FF" w:rsidRPr="0052204B" w:rsidTr="00E11AD2">
        <w:trPr>
          <w:cantSplit/>
          <w:tblHeader/>
        </w:trPr>
        <w:tc>
          <w:tcPr>
            <w:tcW w:w="1958" w:type="dxa"/>
            <w:shd w:val="clear" w:color="auto" w:fill="auto"/>
            <w:vAlign w:val="bottom"/>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387" w:type="dxa"/>
            <w:shd w:val="clear" w:color="auto" w:fill="auto"/>
            <w:vAlign w:val="bottom"/>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4134" w:type="dxa"/>
            <w:shd w:val="clear" w:color="auto" w:fill="auto"/>
            <w:vAlign w:val="bottom"/>
          </w:tcPr>
          <w:p w:rsidR="002542FF" w:rsidRPr="0052204B" w:rsidRDefault="002542FF" w:rsidP="00E11AD2">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2542FF" w:rsidRPr="0052204B" w:rsidTr="00E11AD2">
        <w:trPr>
          <w:cantSplit/>
        </w:trPr>
        <w:tc>
          <w:tcPr>
            <w:tcW w:w="1958"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spur</w:t>
            </w:r>
          </w:p>
        </w:tc>
        <w:tc>
          <w:tcPr>
            <w:tcW w:w="1387"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134"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E11AD2">
        <w:trPr>
          <w:cantSplit/>
        </w:trPr>
        <w:tc>
          <w:tcPr>
            <w:tcW w:w="1958"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spur</w:t>
            </w:r>
          </w:p>
        </w:tc>
        <w:tc>
          <w:tcPr>
            <w:tcW w:w="1387"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134"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E11AD2">
        <w:trPr>
          <w:cantSplit/>
        </w:trPr>
        <w:tc>
          <w:tcPr>
            <w:tcW w:w="1958"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spur</w:t>
            </w:r>
          </w:p>
        </w:tc>
        <w:tc>
          <w:tcPr>
            <w:tcW w:w="1387"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134" w:type="dxa"/>
            <w:shd w:val="clear" w:color="auto" w:fill="auto"/>
          </w:tcPr>
          <w:p w:rsidR="002542FF" w:rsidRPr="0052204B" w:rsidRDefault="002542FF" w:rsidP="00E11AD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rPr>
          <w:lang w:val="fr-CH"/>
        </w:rPr>
      </w:pPr>
      <w:r w:rsidRPr="0052204B">
        <w:rPr>
          <w:lang w:val="fr-CH"/>
        </w:rPr>
        <w:t>A.9.7.7.7</w:t>
      </w:r>
      <w:r w:rsidRPr="0052204B">
        <w:rPr>
          <w:lang w:val="fr-CH"/>
        </w:rPr>
        <w:tab/>
        <w:t>Modèle de convertisseur de couple</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 xml:space="preserve">Un convertisseur de couple est un coupleur hydraulique qui transfère la puissance d’entrée de sa roue de pompe à sa roue de turbine sur l’arbre de sortie par l’intermédiaire du mouvement de son fluide de travail. Un convertisseur de couple doté d’un stator produira une multiplication du couple en mode glissement. </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Le convertisseur de couple transfère le couple d’entrée vers la sortie selon deux modes de fonctionnement</w:t>
      </w:r>
      <w:r w:rsidR="00D23B14" w:rsidRPr="0052204B">
        <w:rPr>
          <w:lang w:val="fr-CH"/>
        </w:rPr>
        <w:t> :</w:t>
      </w:r>
      <w:r w:rsidR="002542FF" w:rsidRPr="0052204B">
        <w:rPr>
          <w:lang w:val="fr-CH"/>
        </w:rPr>
        <w:t xml:space="preserve"> glissement et couplage.</w:t>
      </w:r>
    </w:p>
    <w:p w:rsidR="002542FF" w:rsidRPr="0052204B" w:rsidRDefault="00C77050" w:rsidP="00C77050">
      <w:pPr>
        <w:pStyle w:val="SingleTxt"/>
        <w:ind w:left="2218" w:hanging="951"/>
        <w:rPr>
          <w:lang w:val="fr-CH"/>
        </w:rPr>
      </w:pPr>
      <w:r w:rsidRPr="0052204B">
        <w:rPr>
          <w:lang w:val="fr-CH"/>
        </w:rPr>
        <w:tab/>
      </w:r>
      <w:r w:rsidRPr="0052204B">
        <w:rPr>
          <w:lang w:val="fr-CH"/>
        </w:rPr>
        <w:tab/>
      </w:r>
      <w:r w:rsidR="002542FF" w:rsidRPr="0052204B">
        <w:rPr>
          <w:lang w:val="fr-CH"/>
        </w:rPr>
        <w:t>Le convertisseur de couple doit être défini conformément aux équations différentielles suivantes</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620" w:dyaOrig="340">
          <v:shape id="_x0000_i1221" type="#_x0000_t75" style="width:80.75pt;height:16.9pt" o:ole="">
            <v:imagedata r:id="rId462" o:title=""/>
          </v:shape>
          <o:OLEObject Type="Embed" ProgID="Equation.3" ShapeID="_x0000_i1221" DrawAspect="Content" ObjectID="_1511071259" r:id="rId463"/>
        </w:object>
      </w:r>
      <w:r w:rsidR="002542FF" w:rsidRPr="0052204B">
        <w:rPr>
          <w:lang w:val="fr-CH"/>
        </w:rPr>
        <w:tab/>
        <w:t>(195)</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620" w:dyaOrig="300">
          <v:shape id="_x0000_i1222" type="#_x0000_t75" style="width:80.75pt;height:14.75pt" o:ole="">
            <v:imagedata r:id="rId464" o:title=""/>
          </v:shape>
          <o:OLEObject Type="Embed" ProgID="Equation.3" ShapeID="_x0000_i1222" DrawAspect="Content" ObjectID="_1511071260" r:id="rId465"/>
        </w:object>
      </w:r>
      <w:r w:rsidR="002542FF" w:rsidRPr="0052204B">
        <w:rPr>
          <w:lang w:val="fr-CH"/>
        </w:rPr>
        <w:tab/>
        <w:t>(196)</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J</w:t>
      </w:r>
      <w:r w:rsidR="002542FF" w:rsidRPr="0052204B">
        <w:rPr>
          <w:vertAlign w:val="subscript"/>
          <w:lang w:val="fr-CH"/>
        </w:rPr>
        <w:t>p</w:t>
      </w:r>
      <w:r w:rsidR="002542FF" w:rsidRPr="0052204B">
        <w:rPr>
          <w:lang w:val="fr-CH"/>
        </w:rPr>
        <w:tab/>
        <w:t>est l’inertie de la pompe (kgm</w:t>
      </w:r>
      <w:r w:rsidR="002542FF" w:rsidRPr="0052204B">
        <w:rPr>
          <w:vertAlign w:val="superscript"/>
          <w:lang w:val="fr-CH"/>
        </w:rPr>
        <w:t>2</w:t>
      </w:r>
      <w:r w:rsidR="002542FF" w:rsidRPr="0052204B">
        <w:rPr>
          <w:lang w:val="fr-CH"/>
        </w:rPr>
        <w:t>);</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J</w:t>
      </w:r>
      <w:r w:rsidR="002542FF" w:rsidRPr="0052204B">
        <w:rPr>
          <w:vertAlign w:val="subscript"/>
          <w:lang w:val="fr-CH"/>
        </w:rPr>
        <w:t>t</w:t>
      </w:r>
      <w:r w:rsidR="002542FF" w:rsidRPr="0052204B">
        <w:rPr>
          <w:lang w:val="fr-CH"/>
        </w:rPr>
        <w:tab/>
        <w:t>est l’inertie de la turbine (kgm</w:t>
      </w:r>
      <w:r w:rsidR="002542FF" w:rsidRPr="0052204B">
        <w:rPr>
          <w:vertAlign w:val="superscript"/>
          <w:lang w:val="fr-CH"/>
        </w:rPr>
        <w:t>2</w:t>
      </w:r>
      <w:r w:rsidR="002542FF" w:rsidRPr="0052204B">
        <w:rPr>
          <w:lang w:val="fr-CH"/>
        </w:rPr>
        <w:t>);</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ω</w:t>
      </w:r>
      <w:r w:rsidR="002542FF" w:rsidRPr="0052204B">
        <w:rPr>
          <w:vertAlign w:val="subscript"/>
          <w:lang w:val="fr-CH"/>
        </w:rPr>
        <w:t>p</w:t>
      </w:r>
      <w:r w:rsidR="002542FF" w:rsidRPr="0052204B">
        <w:rPr>
          <w:lang w:val="fr-CH"/>
        </w:rPr>
        <w:tab/>
        <w:t>est la vitesse de rotation de la pompe (rad/s);</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ω</w:t>
      </w:r>
      <w:r w:rsidR="002542FF" w:rsidRPr="0052204B">
        <w:rPr>
          <w:vertAlign w:val="subscript"/>
          <w:lang w:val="fr-CH"/>
        </w:rPr>
        <w:t>t</w:t>
      </w:r>
      <w:r w:rsidR="002542FF" w:rsidRPr="0052204B">
        <w:rPr>
          <w:lang w:val="fr-CH"/>
        </w:rPr>
        <w:tab/>
        <w:t xml:space="preserve">est la vitesse de rotation de la turbine (rad/s);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in</w:t>
      </w:r>
      <w:r w:rsidR="002542FF" w:rsidRPr="0052204B">
        <w:rPr>
          <w:lang w:val="fr-CH"/>
        </w:rPr>
        <w:tab/>
        <w:t>est le couple d’entrée (Nm);</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out</w:t>
      </w:r>
      <w:r w:rsidR="002542FF" w:rsidRPr="0052204B">
        <w:rPr>
          <w:lang w:val="fr-CH"/>
        </w:rPr>
        <w:tab/>
        <w:t xml:space="preserve">est le couple de sortie (Nm);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p</w:t>
      </w:r>
      <w:r w:rsidR="002542FF" w:rsidRPr="0052204B">
        <w:rPr>
          <w:lang w:val="fr-CH"/>
        </w:rPr>
        <w:tab/>
        <w:t>est le couple de la pompe (Nm);</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t</w:t>
      </w:r>
      <w:r w:rsidR="002542FF" w:rsidRPr="0052204B">
        <w:rPr>
          <w:lang w:val="fr-CH"/>
        </w:rPr>
        <w:tab/>
        <w:t>est le couple de la turbine (Nm).</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Le couple de la pompe doit être exprimé par une cartographie en fonction du rapport de vitesse comme suit</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659" w:dyaOrig="400">
          <v:shape id="_x0000_i1223" type="#_x0000_t75" style="width:133.1pt;height:19.65pt" o:ole="">
            <v:imagedata r:id="rId466" o:title=""/>
          </v:shape>
          <o:OLEObject Type="Embed" ProgID="Equation.3" ShapeID="_x0000_i1223" DrawAspect="Content" ObjectID="_1511071261" r:id="rId467"/>
        </w:object>
      </w:r>
      <w:r w:rsidR="002542FF" w:rsidRPr="0052204B">
        <w:rPr>
          <w:lang w:val="fr-CH"/>
        </w:rPr>
        <w:tab/>
        <w:t>(197)</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ω</w:t>
      </w:r>
      <w:r w:rsidR="002542FF" w:rsidRPr="0052204B">
        <w:rPr>
          <w:vertAlign w:val="subscript"/>
          <w:lang w:val="fr-CH"/>
        </w:rPr>
        <w:t>ref</w:t>
      </w:r>
      <w:r w:rsidR="002542FF" w:rsidRPr="0052204B">
        <w:rPr>
          <w:lang w:val="fr-CH"/>
        </w:rPr>
        <w:tab/>
        <w:t xml:space="preserve">est la vitesse de référence de la cartographie (rad/s); </w:t>
      </w:r>
    </w:p>
    <w:p w:rsidR="002542FF" w:rsidRPr="0052204B" w:rsidRDefault="00C77050" w:rsidP="00C77050">
      <w:pPr>
        <w:pStyle w:val="SingleTxt"/>
        <w:ind w:left="2693" w:hanging="1426"/>
        <w:rPr>
          <w:lang w:val="fr-CH"/>
        </w:rPr>
      </w:pPr>
      <w:r w:rsidRPr="0052204B">
        <w:rPr>
          <w:lang w:val="fr-CH"/>
        </w:rPr>
        <w:tab/>
      </w:r>
      <w:r w:rsidRPr="0052204B">
        <w:rPr>
          <w:lang w:val="fr-CH"/>
        </w:rPr>
        <w:tab/>
      </w:r>
      <w:r w:rsidR="002542FF" w:rsidRPr="0052204B">
        <w:rPr>
          <w:lang w:val="fr-CH"/>
        </w:rPr>
        <w:t>f</w:t>
      </w:r>
      <w:r w:rsidR="002542FF" w:rsidRPr="0052204B">
        <w:rPr>
          <w:vertAlign w:val="subscript"/>
          <w:lang w:val="fr-CH"/>
        </w:rPr>
        <w:t>pump</w:t>
      </w:r>
      <w:r w:rsidR="002542FF" w:rsidRPr="0052204B">
        <w:rPr>
          <w:lang w:val="fr-CH"/>
        </w:rPr>
        <w:tab/>
        <w:t>est le couple de la pompe relevé en fonction du rapport de vitesse (ω</w:t>
      </w:r>
      <w:r w:rsidR="002542FF" w:rsidRPr="0052204B">
        <w:rPr>
          <w:vertAlign w:val="subscript"/>
          <w:lang w:val="fr-CH"/>
        </w:rPr>
        <w:t>t</w:t>
      </w:r>
      <w:r w:rsidR="002542FF" w:rsidRPr="0052204B">
        <w:rPr>
          <w:lang w:val="fr-CH"/>
        </w:rPr>
        <w:t>/ω</w:t>
      </w:r>
      <w:r w:rsidR="002542FF" w:rsidRPr="0052204B">
        <w:rPr>
          <w:vertAlign w:val="subscript"/>
          <w:lang w:val="fr-CH"/>
        </w:rPr>
        <w:t>p</w:t>
      </w:r>
      <w:r w:rsidR="002542FF" w:rsidRPr="0052204B">
        <w:rPr>
          <w:lang w:val="fr-CH"/>
        </w:rPr>
        <w:t>) à la vitesse constante de relevé ω</w:t>
      </w:r>
      <w:r w:rsidR="002542FF" w:rsidRPr="0052204B">
        <w:rPr>
          <w:vertAlign w:val="subscript"/>
          <w:lang w:val="fr-CH"/>
        </w:rPr>
        <w:t>ref</w:t>
      </w:r>
      <w:r w:rsidR="002542FF" w:rsidRPr="0052204B">
        <w:rPr>
          <w:lang w:val="fr-CH"/>
        </w:rPr>
        <w:t xml:space="preserve"> (Nm).</w:t>
      </w:r>
    </w:p>
    <w:p w:rsidR="002542FF" w:rsidRPr="0052204B" w:rsidRDefault="00C77050" w:rsidP="00C77050">
      <w:pPr>
        <w:pStyle w:val="SingleTxt"/>
        <w:ind w:left="2218" w:hanging="951"/>
        <w:rPr>
          <w:lang w:val="fr-CH"/>
        </w:rPr>
      </w:pPr>
      <w:r w:rsidRPr="0052204B">
        <w:rPr>
          <w:i/>
          <w:lang w:val="fr-CH"/>
        </w:rPr>
        <w:tab/>
      </w:r>
      <w:r w:rsidR="002542FF" w:rsidRPr="0052204B">
        <w:rPr>
          <w:i/>
          <w:lang w:val="fr-CH"/>
        </w:rPr>
        <w:tab/>
      </w:r>
      <w:r w:rsidR="002542FF" w:rsidRPr="0052204B">
        <w:rPr>
          <w:lang w:val="fr-CH"/>
        </w:rPr>
        <w:t>Le couple de la turbine est déterminé en tant qu’amplification du couple de la pompe comme suit</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960" w:dyaOrig="320">
          <v:shape id="_x0000_i1224" type="#_x0000_t75" style="width:98.75pt;height:16.35pt" o:ole="">
            <v:imagedata r:id="rId468" o:title=""/>
          </v:shape>
          <o:OLEObject Type="Embed" ProgID="Equation.3" ShapeID="_x0000_i1224" DrawAspect="Content" ObjectID="_1511071262" r:id="rId469"/>
        </w:object>
      </w:r>
      <w:r w:rsidR="002542FF" w:rsidRPr="0052204B">
        <w:rPr>
          <w:lang w:val="fr-CH"/>
        </w:rPr>
        <w:tab/>
        <w:t>(198)</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C77050" w:rsidP="00C77050">
      <w:pPr>
        <w:pStyle w:val="SingleTxt"/>
        <w:ind w:left="2693" w:hanging="1426"/>
        <w:rPr>
          <w:lang w:val="fr-CH"/>
        </w:rPr>
      </w:pPr>
      <w:r w:rsidRPr="0052204B">
        <w:rPr>
          <w:lang w:val="fr-CH"/>
        </w:rPr>
        <w:tab/>
      </w:r>
      <w:r w:rsidRPr="0052204B">
        <w:rPr>
          <w:lang w:val="fr-CH"/>
        </w:rPr>
        <w:tab/>
      </w:r>
      <w:r w:rsidR="002542FF" w:rsidRPr="0052204B">
        <w:rPr>
          <w:lang w:val="fr-CH"/>
        </w:rPr>
        <w:t>f</w:t>
      </w:r>
      <w:r w:rsidR="002542FF" w:rsidRPr="0052204B">
        <w:rPr>
          <w:vertAlign w:val="subscript"/>
          <w:lang w:val="fr-CH"/>
        </w:rPr>
        <w:t>amp</w:t>
      </w:r>
      <w:r w:rsidR="002542FF" w:rsidRPr="0052204B">
        <w:rPr>
          <w:lang w:val="fr-CH"/>
        </w:rPr>
        <w:tab/>
        <w:t>est le couple de la pompe amplifié relevé en fonction du rapport de vitesse (ω</w:t>
      </w:r>
      <w:r w:rsidR="002542FF" w:rsidRPr="0052204B">
        <w:rPr>
          <w:vertAlign w:val="subscript"/>
          <w:lang w:val="fr-CH"/>
        </w:rPr>
        <w:t>t</w:t>
      </w:r>
      <w:r w:rsidR="002542FF" w:rsidRPr="0052204B">
        <w:rPr>
          <w:lang w:val="fr-CH"/>
        </w:rPr>
        <w:t>/ω</w:t>
      </w:r>
      <w:r w:rsidR="002542FF" w:rsidRPr="0052204B">
        <w:rPr>
          <w:vertAlign w:val="subscript"/>
          <w:lang w:val="fr-CH"/>
        </w:rPr>
        <w:t>p</w:t>
      </w:r>
      <w:r w:rsidR="002542FF" w:rsidRPr="0052204B">
        <w:rPr>
          <w:lang w:val="fr-CH"/>
        </w:rPr>
        <w:t>).</w:t>
      </w:r>
    </w:p>
    <w:p w:rsidR="002542FF" w:rsidRPr="0052204B" w:rsidRDefault="002542FF" w:rsidP="00C77050">
      <w:pPr>
        <w:pStyle w:val="SingleTxt"/>
        <w:ind w:left="1742" w:hanging="475"/>
        <w:rPr>
          <w:lang w:val="fr-CH"/>
        </w:rPr>
      </w:pPr>
      <w:r w:rsidRPr="0052204B">
        <w:rPr>
          <w:lang w:val="fr-CH"/>
        </w:rPr>
        <w:tab/>
      </w:r>
      <w:r w:rsidR="00C77050" w:rsidRPr="0052204B">
        <w:rPr>
          <w:lang w:val="fr-CH"/>
        </w:rPr>
        <w:tab/>
      </w:r>
      <w:r w:rsidRPr="0052204B">
        <w:rPr>
          <w:lang w:val="fr-CH"/>
        </w:rPr>
        <w:t>En mode couplage, les relations suivantes s’appliquent</w:t>
      </w:r>
      <w:r w:rsidR="00D23B14" w:rsidRPr="0052204B">
        <w:rPr>
          <w:lang w:val="fr-CH"/>
        </w:rPr>
        <w:t> :</w:t>
      </w:r>
      <w:r w:rsidRPr="0052204B">
        <w:rPr>
          <w:lang w:val="fr-CH"/>
        </w:rPr>
        <w:t xml:space="preserve">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100" w:dyaOrig="340">
          <v:shape id="_x0000_i1225" type="#_x0000_t75" style="width:105.25pt;height:16.9pt" o:ole="">
            <v:imagedata r:id="rId470" o:title=""/>
          </v:shape>
          <o:OLEObject Type="Embed" ProgID="Equation.3" ShapeID="_x0000_i1225" DrawAspect="Content" ObjectID="_1511071263" r:id="rId471"/>
        </w:object>
      </w:r>
      <w:r w:rsidR="002542FF" w:rsidRPr="0052204B">
        <w:rPr>
          <w:lang w:val="fr-CH"/>
        </w:rPr>
        <w:tab/>
        <w:t>(199)</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700" w:dyaOrig="340">
          <v:shape id="_x0000_i1226" type="#_x0000_t75" style="width:34.9pt;height:16.9pt" o:ole="">
            <v:imagedata r:id="rId472" o:title=""/>
          </v:shape>
          <o:OLEObject Type="Embed" ProgID="Equation.3" ShapeID="_x0000_i1226" DrawAspect="Content" ObjectID="_1511071264" r:id="rId473"/>
        </w:object>
      </w:r>
      <w:r w:rsidR="002542FF" w:rsidRPr="0052204B">
        <w:rPr>
          <w:lang w:val="fr-CH"/>
        </w:rPr>
        <w:tab/>
      </w:r>
      <w:r w:rsidR="009354CC" w:rsidRPr="0052204B">
        <w:rPr>
          <w:lang w:val="fr-CH"/>
        </w:rPr>
        <w:tab/>
      </w:r>
      <w:r w:rsidR="009354CC" w:rsidRPr="0052204B">
        <w:rPr>
          <w:lang w:val="fr-CH"/>
        </w:rPr>
        <w:tab/>
      </w:r>
      <w:r w:rsidR="002542FF" w:rsidRPr="0052204B">
        <w:rPr>
          <w:lang w:val="fr-CH"/>
        </w:rPr>
        <w:t>(200)</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tc,loss</w:t>
      </w:r>
      <w:r w:rsidR="002542FF" w:rsidRPr="0052204B">
        <w:rPr>
          <w:lang w:val="fr-CH"/>
        </w:rPr>
        <w:tab/>
        <w:t>est la perte de couple en mode couplage (Nm).</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Un embrayage doit être utilisé pour basculer entre le mode glissement et le mode couplage. L’embrayage doit être modélisé de la même manière que le dispositif d’embrayage au paragraphe A.9.7.7.1. Pendant la transition du mode glissement au mode couplage, l’équation </w:t>
      </w:r>
      <w:r w:rsidR="00F4717F">
        <w:rPr>
          <w:lang w:val="fr-CH"/>
        </w:rPr>
        <w:t>(</w:t>
      </w:r>
      <w:r w:rsidR="002542FF" w:rsidRPr="0052204B">
        <w:rPr>
          <w:lang w:val="fr-CH"/>
        </w:rPr>
        <w:t>197</w:t>
      </w:r>
      <w:r w:rsidR="00F4717F">
        <w:rPr>
          <w:lang w:val="fr-CH"/>
        </w:rPr>
        <w:t>)</w:t>
      </w:r>
      <w:r w:rsidR="002542FF" w:rsidRPr="0052204B">
        <w:rPr>
          <w:lang w:val="fr-CH"/>
        </w:rPr>
        <w:t xml:space="preserve"> est modifiée comme suit</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5880" w:dyaOrig="400">
          <v:shape id="_x0000_i1227" type="#_x0000_t75" style="width:282.55pt;height:19.65pt" o:ole="">
            <v:imagedata r:id="rId474" o:title=""/>
          </v:shape>
          <o:OLEObject Type="Embed" ProgID="Equation.3" ShapeID="_x0000_i1227" DrawAspect="Content" ObjectID="_1511071265" r:id="rId475"/>
        </w:object>
      </w:r>
      <w:r w:rsidR="002542FF" w:rsidRPr="0052204B">
        <w:rPr>
          <w:lang w:val="fr-CH"/>
        </w:rPr>
        <w:tab/>
        <w:t>(201)</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M</w:t>
      </w:r>
      <w:r w:rsidR="002542FF" w:rsidRPr="0052204B">
        <w:rPr>
          <w:vertAlign w:val="subscript"/>
          <w:lang w:val="fr-CH"/>
        </w:rPr>
        <w:t>lu,maxtorque</w:t>
      </w:r>
      <w:r w:rsidR="002542FF" w:rsidRPr="0052204B">
        <w:rPr>
          <w:lang w:val="fr-CH"/>
        </w:rPr>
        <w:tab/>
        <w:t>est le transfert de couple maximal à travers l’embrayage (Nm);</w:t>
      </w:r>
    </w:p>
    <w:p w:rsidR="002542FF" w:rsidRPr="0052204B" w:rsidRDefault="00C77050" w:rsidP="00C77050">
      <w:pPr>
        <w:pStyle w:val="SingleTxt"/>
        <w:ind w:left="3182" w:hanging="1915"/>
        <w:rPr>
          <w:lang w:val="fr-CH"/>
        </w:rPr>
      </w:pPr>
      <w:r w:rsidRPr="0052204B">
        <w:rPr>
          <w:lang w:val="fr-CH"/>
        </w:rPr>
        <w:tab/>
      </w:r>
      <w:r w:rsidRPr="0052204B">
        <w:rPr>
          <w:lang w:val="fr-CH"/>
        </w:rPr>
        <w:tab/>
      </w:r>
      <w:r w:rsidR="002542FF" w:rsidRPr="0052204B">
        <w:rPr>
          <w:lang w:val="fr-CH"/>
        </w:rPr>
        <w:t>u</w:t>
      </w:r>
      <w:r w:rsidR="002542FF" w:rsidRPr="0052204B">
        <w:rPr>
          <w:vertAlign w:val="subscript"/>
          <w:lang w:val="fr-CH"/>
        </w:rPr>
        <w:t>lu</w:t>
      </w:r>
      <w:r w:rsidR="002542FF" w:rsidRPr="0052204B">
        <w:rPr>
          <w:lang w:val="fr-CH"/>
        </w:rPr>
        <w:tab/>
      </w:r>
      <w:r w:rsidR="002542FF" w:rsidRPr="0052204B">
        <w:rPr>
          <w:lang w:val="fr-CH"/>
        </w:rPr>
        <w:tab/>
        <w:t>est le signal de commande d’actionnement d’embrayage entre 0 et 1;</w:t>
      </w:r>
    </w:p>
    <w:p w:rsidR="002542FF" w:rsidRPr="0052204B" w:rsidRDefault="00C77050" w:rsidP="00C77050">
      <w:pPr>
        <w:pStyle w:val="SingleTxt"/>
        <w:ind w:left="3182" w:hanging="1915"/>
        <w:rPr>
          <w:lang w:val="fr-CH"/>
        </w:rPr>
      </w:pPr>
      <w:r w:rsidRPr="0052204B">
        <w:rPr>
          <w:lang w:val="fr-CH"/>
        </w:rPr>
        <w:tab/>
      </w:r>
      <w:r w:rsidRPr="0052204B">
        <w:rPr>
          <w:lang w:val="fr-CH"/>
        </w:rPr>
        <w:tab/>
      </w:r>
      <w:r w:rsidR="002542FF" w:rsidRPr="0052204B">
        <w:rPr>
          <w:lang w:val="fr-CH"/>
        </w:rPr>
        <w:t>c</w:t>
      </w:r>
      <w:r w:rsidR="002542FF" w:rsidRPr="0052204B">
        <w:rPr>
          <w:lang w:val="fr-CH"/>
        </w:rPr>
        <w:tab/>
      </w:r>
      <w:r w:rsidR="002542FF" w:rsidRPr="0052204B">
        <w:rPr>
          <w:lang w:val="fr-CH"/>
        </w:rPr>
        <w:tab/>
        <w:t xml:space="preserve">est une constante de réglage pour la fonction hyperbolique tanh (…). </w:t>
      </w:r>
    </w:p>
    <w:p w:rsidR="002542FF" w:rsidRPr="0052204B" w:rsidRDefault="00C77050" w:rsidP="00C77050">
      <w:pPr>
        <w:pStyle w:val="SingleTxt"/>
        <w:ind w:left="2218" w:hanging="951"/>
        <w:rPr>
          <w:lang w:val="fr-CH"/>
        </w:rPr>
      </w:pPr>
      <w:r w:rsidRPr="0052204B">
        <w:rPr>
          <w:lang w:val="fr-CH"/>
        </w:rPr>
        <w:tab/>
      </w:r>
      <w:r w:rsidRPr="0052204B">
        <w:rPr>
          <w:lang w:val="fr-CH"/>
        </w:rPr>
        <w:tab/>
      </w:r>
      <w:r w:rsidR="002542FF" w:rsidRPr="0052204B">
        <w:rPr>
          <w:lang w:val="fr-CH"/>
        </w:rPr>
        <w:t>Lorsque la différence de vitesse ω</w:t>
      </w:r>
      <w:r w:rsidR="002542FF" w:rsidRPr="0052204B">
        <w:rPr>
          <w:vertAlign w:val="subscript"/>
          <w:lang w:val="fr-CH"/>
        </w:rPr>
        <w:t xml:space="preserve">p </w:t>
      </w:r>
      <w:r w:rsidR="002542FF" w:rsidRPr="0052204B">
        <w:rPr>
          <w:lang w:val="fr-CH"/>
        </w:rPr>
        <w:t>- ω</w:t>
      </w:r>
      <w:r w:rsidR="002542FF" w:rsidRPr="0052204B">
        <w:rPr>
          <w:vertAlign w:val="subscript"/>
          <w:lang w:val="fr-CH"/>
        </w:rPr>
        <w:t>t</w:t>
      </w:r>
      <w:r w:rsidR="002542FF" w:rsidRPr="0052204B">
        <w:rPr>
          <w:lang w:val="fr-CH"/>
        </w:rPr>
        <w:t xml:space="preserve"> est inférieure à la valeur seuil slip</w:t>
      </w:r>
      <w:r w:rsidR="002542FF" w:rsidRPr="0052204B">
        <w:rPr>
          <w:vertAlign w:val="subscript"/>
          <w:lang w:val="fr-CH"/>
        </w:rPr>
        <w:t>limit</w:t>
      </w:r>
      <w:r w:rsidR="002542FF" w:rsidRPr="0052204B">
        <w:rPr>
          <w:lang w:val="fr-CH"/>
        </w:rPr>
        <w:t xml:space="preserve"> et que l’actionneur d’embrayage est au-dessus de la position seuil u</w:t>
      </w:r>
      <w:r w:rsidR="002542FF" w:rsidRPr="0052204B">
        <w:rPr>
          <w:vertAlign w:val="subscript"/>
          <w:lang w:val="fr-CH"/>
        </w:rPr>
        <w:t>limit</w:t>
      </w:r>
      <w:r w:rsidR="002542FF" w:rsidRPr="0052204B">
        <w:rPr>
          <w:lang w:val="fr-CH"/>
        </w:rPr>
        <w:t>, l’embrayage est considéré comme embrayé.</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L’actionneur du système de verrouillage doit être représenté comme un système du premier ordre</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660" w:dyaOrig="600">
          <v:shape id="_x0000_i1228" type="#_x0000_t75" style="width:83.45pt;height:30pt" o:ole="">
            <v:imagedata r:id="rId476" o:title=""/>
          </v:shape>
          <o:OLEObject Type="Embed" ProgID="Equation.3" ShapeID="_x0000_i1228" DrawAspect="Content" ObjectID="_1511071266" r:id="rId477"/>
        </w:object>
      </w:r>
      <w:r w:rsidR="002542FF" w:rsidRPr="0052204B">
        <w:rPr>
          <w:lang w:val="fr-CH"/>
        </w:rPr>
        <w:tab/>
        <w:t>(202)</w:t>
      </w:r>
    </w:p>
    <w:p w:rsidR="002542FF" w:rsidRPr="0052204B" w:rsidRDefault="00C77050"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F4717F" w:rsidRDefault="00C77050" w:rsidP="00C77050">
      <w:pPr>
        <w:pStyle w:val="SingleTxt"/>
        <w:ind w:left="3182" w:hanging="1915"/>
        <w:rPr>
          <w:spacing w:val="0"/>
          <w:w w:val="100"/>
          <w:lang w:val="fr-CH"/>
        </w:rPr>
      </w:pPr>
      <w:r w:rsidRPr="00F4717F">
        <w:rPr>
          <w:spacing w:val="0"/>
          <w:w w:val="100"/>
          <w:lang w:val="fr-CH"/>
        </w:rPr>
        <w:tab/>
      </w:r>
      <w:r w:rsidRPr="00F4717F">
        <w:rPr>
          <w:spacing w:val="0"/>
          <w:w w:val="100"/>
          <w:lang w:val="fr-CH"/>
        </w:rPr>
        <w:tab/>
      </w:r>
      <w:r w:rsidR="002542FF" w:rsidRPr="00F4717F">
        <w:rPr>
          <w:spacing w:val="0"/>
          <w:w w:val="100"/>
          <w:lang w:val="fr-CH"/>
        </w:rPr>
        <w:t>u</w:t>
      </w:r>
      <w:r w:rsidR="002542FF" w:rsidRPr="00F4717F">
        <w:rPr>
          <w:spacing w:val="0"/>
          <w:w w:val="100"/>
          <w:vertAlign w:val="subscript"/>
          <w:lang w:val="fr-CH"/>
        </w:rPr>
        <w:t>lu</w:t>
      </w:r>
      <w:r w:rsidR="002542FF" w:rsidRPr="00F4717F">
        <w:rPr>
          <w:spacing w:val="0"/>
          <w:w w:val="100"/>
          <w:lang w:val="fr-CH"/>
        </w:rPr>
        <w:tab/>
      </w:r>
      <w:r w:rsidR="002542FF" w:rsidRPr="00F4717F">
        <w:rPr>
          <w:spacing w:val="0"/>
          <w:w w:val="100"/>
          <w:lang w:val="fr-CH"/>
        </w:rPr>
        <w:tab/>
        <w:t>est la position de l’actionneur du système de verrouillage entre 0 et 1;</w:t>
      </w:r>
    </w:p>
    <w:p w:rsidR="002542FF" w:rsidRPr="0052204B" w:rsidRDefault="00C77050" w:rsidP="00C77050">
      <w:pPr>
        <w:pStyle w:val="SingleTxt"/>
        <w:ind w:left="3182" w:hanging="1915"/>
        <w:rPr>
          <w:lang w:val="fr-CH"/>
        </w:rPr>
      </w:pPr>
      <w:r w:rsidRPr="0052204B">
        <w:rPr>
          <w:lang w:val="fr-CH"/>
        </w:rPr>
        <w:tab/>
      </w:r>
      <w:r w:rsidRPr="0052204B">
        <w:rPr>
          <w:lang w:val="fr-CH"/>
        </w:rPr>
        <w:tab/>
      </w:r>
      <w:r w:rsidR="002542FF" w:rsidRPr="0052204B">
        <w:rPr>
          <w:lang w:val="fr-CH"/>
        </w:rPr>
        <w:t>u</w:t>
      </w:r>
      <w:r w:rsidR="002542FF" w:rsidRPr="0052204B">
        <w:rPr>
          <w:lang w:val="fr-CH"/>
        </w:rPr>
        <w:tab/>
      </w:r>
      <w:r w:rsidR="002542FF" w:rsidRPr="0052204B">
        <w:rPr>
          <w:lang w:val="fr-CH"/>
        </w:rPr>
        <w:tab/>
        <w:t>est la position de l’actionneur du système de verrouillage voulue entre 0 et 1;</w:t>
      </w:r>
    </w:p>
    <w:p w:rsidR="002542FF" w:rsidRPr="0052204B" w:rsidRDefault="00C77050" w:rsidP="002542FF">
      <w:pPr>
        <w:pStyle w:val="SingleTxt"/>
        <w:rPr>
          <w:lang w:val="fr-CH"/>
        </w:rPr>
      </w:pPr>
      <w:r w:rsidRPr="0052204B">
        <w:rPr>
          <w:lang w:val="fr-CH"/>
        </w:rPr>
        <w:tab/>
      </w:r>
      <w:r w:rsidRPr="0052204B">
        <w:rPr>
          <w:lang w:val="fr-CH"/>
        </w:rPr>
        <w:tab/>
      </w:r>
      <w:r w:rsidR="002542FF" w:rsidRPr="0052204B">
        <w:rPr>
          <w:lang w:val="fr-CH"/>
        </w:rPr>
        <w:t>τ</w:t>
      </w:r>
      <w:r w:rsidR="002542FF" w:rsidRPr="0052204B">
        <w:rPr>
          <w:vertAlign w:val="subscript"/>
          <w:lang w:val="fr-CH"/>
        </w:rPr>
        <w:t>1</w:t>
      </w:r>
      <w:r w:rsidRPr="0052204B">
        <w:rPr>
          <w:vertAlign w:val="subscript"/>
          <w:lang w:val="fr-CH"/>
        </w:rPr>
        <w:tab/>
      </w:r>
      <w:r w:rsidR="002542FF" w:rsidRPr="0052204B">
        <w:rPr>
          <w:lang w:val="fr-CH"/>
        </w:rPr>
        <w:tab/>
        <w:t>est la constante de temps (s).</w:t>
      </w:r>
    </w:p>
    <w:p w:rsidR="002542FF" w:rsidRPr="0052204B" w:rsidRDefault="00C77050" w:rsidP="00C77050">
      <w:pPr>
        <w:pStyle w:val="SingleTxt"/>
        <w:ind w:left="2218" w:hanging="951"/>
        <w:rPr>
          <w:lang w:val="fr-CH"/>
        </w:rPr>
      </w:pPr>
      <w:r w:rsidRPr="0052204B">
        <w:rPr>
          <w:b/>
          <w:lang w:val="fr-CH"/>
        </w:rPr>
        <w:tab/>
      </w:r>
      <w:r w:rsidR="002542FF" w:rsidRPr="0052204B">
        <w:rPr>
          <w:b/>
          <w:lang w:val="fr-CH"/>
        </w:rPr>
        <w:tab/>
      </w:r>
      <w:r w:rsidR="002542FF" w:rsidRPr="0052204B">
        <w:rPr>
          <w:lang w:val="fr-CH"/>
        </w:rPr>
        <w:t>Pour le modèle disponible dans la bibliothèque HILS, les paramètres et l’interf</w:t>
      </w:r>
      <w:r w:rsidRPr="0052204B">
        <w:rPr>
          <w:lang w:val="fr-CH"/>
        </w:rPr>
        <w:t>ace sont définis au tableau 51.</w:t>
      </w:r>
    </w:p>
    <w:p w:rsidR="00C77050" w:rsidRPr="0052204B" w:rsidRDefault="00C77050" w:rsidP="00C77050">
      <w:pPr>
        <w:pStyle w:val="SingleTxt"/>
        <w:spacing w:after="0" w:line="120" w:lineRule="exact"/>
        <w:ind w:left="2218" w:hanging="951"/>
        <w:rPr>
          <w:sz w:val="10"/>
          <w:lang w:val="fr-CH"/>
        </w:rPr>
      </w:pPr>
    </w:p>
    <w:p w:rsidR="002542FF" w:rsidRPr="0052204B" w:rsidRDefault="00C7705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42FF" w:rsidRPr="0052204B">
        <w:rPr>
          <w:b w:val="0"/>
          <w:bCs/>
          <w:lang w:val="fr-CH"/>
        </w:rPr>
        <w:tab/>
        <w:t>Tableau 51</w:t>
      </w:r>
      <w:r w:rsidRPr="0052204B">
        <w:rPr>
          <w:b w:val="0"/>
          <w:bCs/>
          <w:lang w:val="fr-CH"/>
        </w:rPr>
        <w:t xml:space="preserve"> </w:t>
      </w:r>
      <w:r w:rsidR="002542FF" w:rsidRPr="0052204B">
        <w:rPr>
          <w:b w:val="0"/>
          <w:bCs/>
          <w:lang w:val="fr-CH"/>
        </w:rPr>
        <w:br/>
      </w:r>
      <w:r w:rsidR="002542FF" w:rsidRPr="0052204B">
        <w:rPr>
          <w:lang w:val="fr-CH"/>
        </w:rPr>
        <w:t>Paramètres et interface du modèle de convertisseur de couple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8"/>
        <w:gridCol w:w="1170"/>
        <w:gridCol w:w="990"/>
        <w:gridCol w:w="1982"/>
        <w:gridCol w:w="3384"/>
      </w:tblGrid>
      <w:tr w:rsidR="002542FF" w:rsidRPr="0052204B" w:rsidTr="00E11AD2">
        <w:trPr>
          <w:cantSplit/>
          <w:tblHeader/>
        </w:trPr>
        <w:tc>
          <w:tcPr>
            <w:tcW w:w="1258" w:type="dxa"/>
            <w:shd w:val="clear" w:color="auto" w:fill="auto"/>
          </w:tcPr>
          <w:p w:rsidR="002542FF" w:rsidRPr="0052204B" w:rsidRDefault="002542FF" w:rsidP="00A9030A">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1170" w:type="dxa"/>
            <w:shd w:val="clear" w:color="auto" w:fill="auto"/>
          </w:tcPr>
          <w:p w:rsidR="002542FF" w:rsidRPr="0052204B" w:rsidRDefault="002542FF" w:rsidP="00A9030A">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990" w:type="dxa"/>
            <w:shd w:val="clear" w:color="auto" w:fill="auto"/>
          </w:tcPr>
          <w:p w:rsidR="002542FF" w:rsidRPr="0052204B" w:rsidRDefault="002542FF" w:rsidP="00A9030A">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1982" w:type="dxa"/>
            <w:shd w:val="clear" w:color="auto" w:fill="auto"/>
          </w:tcPr>
          <w:p w:rsidR="002542FF" w:rsidRPr="0052204B" w:rsidRDefault="002542FF" w:rsidP="00A9030A">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3384" w:type="dxa"/>
            <w:shd w:val="clear" w:color="auto" w:fill="auto"/>
          </w:tcPr>
          <w:p w:rsidR="002542FF" w:rsidRPr="0052204B" w:rsidRDefault="002542FF" w:rsidP="00A9030A">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2542FF" w:rsidRPr="0052204B" w:rsidTr="00E11AD2">
        <w:trPr>
          <w:cantSplit/>
        </w:trPr>
        <w:tc>
          <w:tcPr>
            <w:tcW w:w="1258" w:type="dxa"/>
            <w:vMerge w:val="restart"/>
            <w:shd w:val="clear" w:color="auto" w:fill="auto"/>
          </w:tcPr>
          <w:p w:rsidR="002542FF" w:rsidRPr="0052204B" w:rsidRDefault="002542FF" w:rsidP="00A9030A">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Paramètre</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p</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dat.inertia.in.value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t</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dat.inertia.out.value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F4717F" w:rsidRDefault="002542FF" w:rsidP="00A9030A">
            <w:pPr>
              <w:suppressAutoHyphens/>
              <w:spacing w:before="40" w:after="80"/>
              <w:ind w:left="115" w:right="115"/>
              <w:rPr>
                <w:rFonts w:ascii="Courier" w:eastAsia="MS Mincho" w:hAnsi="Courier"/>
                <w:color w:val="000000"/>
                <w:w w:val="100"/>
                <w:szCs w:val="20"/>
                <w:vertAlign w:val="subscript"/>
                <w:lang w:val="fr-CH"/>
              </w:rPr>
            </w:pPr>
            <w:r w:rsidRPr="00F4717F">
              <w:rPr>
                <w:rFonts w:eastAsia="MS Mincho"/>
                <w:color w:val="000000"/>
                <w:w w:val="100"/>
                <w:szCs w:val="20"/>
                <w:lang w:val="fr-CH"/>
              </w:rPr>
              <w:t>M</w:t>
            </w:r>
            <w:r w:rsidRPr="00F4717F">
              <w:rPr>
                <w:rFonts w:eastAsia="MS Mincho"/>
                <w:color w:val="000000"/>
                <w:w w:val="100"/>
                <w:szCs w:val="20"/>
                <w:vertAlign w:val="subscript"/>
                <w:lang w:val="fr-CH"/>
              </w:rPr>
              <w:t>lu,maxtorque</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Couple d’embrayage maximal </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dat.clutch.maxtorque.value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Constante de réglage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dat.clutch.tanh.value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slip</w:t>
            </w:r>
            <w:r w:rsidRPr="0052204B">
              <w:rPr>
                <w:rFonts w:eastAsia="MS Mincho"/>
                <w:color w:val="000000"/>
                <w:szCs w:val="20"/>
                <w:vertAlign w:val="subscript"/>
                <w:lang w:val="fr-CH"/>
              </w:rPr>
              <w:t>limit</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Embrayage en </w:t>
            </w:r>
            <w:r w:rsidRPr="0052204B">
              <w:rPr>
                <w:color w:val="000000"/>
                <w:szCs w:val="20"/>
                <w:lang w:val="fr-CH"/>
              </w:rPr>
              <w:t>glissement</w:t>
            </w:r>
            <w:r w:rsidRPr="0052204B">
              <w:rPr>
                <w:rFonts w:eastAsia="MS Mincho"/>
                <w:color w:val="000000"/>
                <w:szCs w:val="20"/>
                <w:lang w:val="fr-CH"/>
              </w:rPr>
              <w:t>, limite de vitesse relative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dat.clutch.speedtolerance.value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u</w:t>
            </w:r>
            <w:r w:rsidRPr="0052204B">
              <w:rPr>
                <w:rFonts w:eastAsia="MS Mincho"/>
                <w:color w:val="000000"/>
                <w:szCs w:val="20"/>
                <w:vertAlign w:val="subscript"/>
                <w:lang w:val="fr-CH"/>
              </w:rPr>
              <w:t>limit</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Embrayage en </w:t>
            </w:r>
            <w:r w:rsidRPr="0052204B">
              <w:rPr>
                <w:color w:val="000000"/>
                <w:szCs w:val="20"/>
                <w:lang w:val="fr-CH"/>
              </w:rPr>
              <w:t>glissement</w:t>
            </w:r>
            <w:r w:rsidRPr="0052204B">
              <w:rPr>
                <w:rFonts w:eastAsia="MS Mincho"/>
                <w:color w:val="000000"/>
                <w:szCs w:val="20"/>
                <w:lang w:val="fr-CH"/>
              </w:rPr>
              <w:t xml:space="preserve">, limite </w:t>
            </w:r>
            <w:r w:rsidR="00E11AD2" w:rsidRPr="0052204B">
              <w:rPr>
                <w:rFonts w:eastAsia="MS Mincho"/>
                <w:color w:val="000000"/>
                <w:szCs w:val="20"/>
                <w:lang w:val="fr-CH"/>
              </w:rPr>
              <w:br/>
            </w:r>
            <w:r w:rsidRPr="0052204B">
              <w:rPr>
                <w:rFonts w:eastAsia="MS Mincho"/>
                <w:color w:val="000000"/>
                <w:szCs w:val="20"/>
                <w:lang w:val="fr-CH"/>
              </w:rPr>
              <w:t>à la pédale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dat.clutch.threshold.value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τ</w:t>
            </w:r>
            <w:r w:rsidRPr="0052204B">
              <w:rPr>
                <w:rFonts w:eastAsia="MS Mincho"/>
                <w:color w:val="000000"/>
                <w:szCs w:val="20"/>
                <w:vertAlign w:val="subscript"/>
                <w:lang w:val="fr-CH"/>
              </w:rPr>
              <w:t>1</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s</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color w:val="000000"/>
                <w:szCs w:val="20"/>
                <w:lang w:val="fr-CH"/>
              </w:rPr>
              <w:t xml:space="preserve">Constante de temps </w:t>
            </w:r>
            <w:r w:rsidRPr="0052204B">
              <w:rPr>
                <w:rStyle w:val="hps"/>
                <w:color w:val="000000"/>
                <w:szCs w:val="20"/>
                <w:lang w:val="fr-CH"/>
              </w:rPr>
              <w:t xml:space="preserve">de </w:t>
            </w:r>
            <w:r w:rsidRPr="0052204B">
              <w:rPr>
                <w:color w:val="000000"/>
                <w:szCs w:val="20"/>
                <w:lang w:val="fr-CH"/>
              </w:rPr>
              <w:t>l’</w:t>
            </w:r>
            <w:r w:rsidRPr="0052204B">
              <w:rPr>
                <w:rStyle w:val="hps"/>
                <w:color w:val="000000"/>
                <w:szCs w:val="20"/>
                <w:lang w:val="fr-CH"/>
              </w:rPr>
              <w:t>actionneur</w:t>
            </w:r>
            <w:r w:rsidRPr="0052204B">
              <w:rPr>
                <w:color w:val="000000"/>
                <w:szCs w:val="20"/>
                <w:lang w:val="fr-CH"/>
              </w:rPr>
              <w:t xml:space="preserve"> </w:t>
            </w:r>
            <w:r w:rsidRPr="0052204B">
              <w:rPr>
                <w:rStyle w:val="hps"/>
                <w:color w:val="000000"/>
                <w:szCs w:val="20"/>
                <w:lang w:val="fr-CH"/>
              </w:rPr>
              <w:t>d’embrayage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pacing w:val="0"/>
                <w:szCs w:val="20"/>
                <w:lang w:val="fr-CH"/>
              </w:rPr>
            </w:pPr>
            <w:r w:rsidRPr="0052204B">
              <w:rPr>
                <w:rFonts w:eastAsia="MS Mincho"/>
                <w:color w:val="000000"/>
                <w:spacing w:val="0"/>
                <w:szCs w:val="20"/>
                <w:lang w:val="fr-CH"/>
              </w:rPr>
              <w:t>dat.clutch.actuator.timeconstant.value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ref</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Vitesse de référence </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dat.characteristics.refspeed.value</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ω</w:t>
            </w:r>
            <w:r w:rsidRPr="0052204B">
              <w:rPr>
                <w:rFonts w:eastAsia="MS Mincho"/>
                <w:color w:val="000000"/>
                <w:szCs w:val="20"/>
                <w:vertAlign w:val="subscript"/>
                <w:lang w:val="fr-CH"/>
              </w:rPr>
              <w:t>t</w:t>
            </w:r>
            <w:r w:rsidRPr="0052204B">
              <w:rPr>
                <w:rFonts w:eastAsia="MS Mincho"/>
                <w:color w:val="000000"/>
                <w:szCs w:val="20"/>
                <w:lang w:val="fr-CH"/>
              </w:rPr>
              <w:t>/ω</w:t>
            </w:r>
            <w:r w:rsidRPr="0052204B">
              <w:rPr>
                <w:rFonts w:eastAsia="MS Mincho"/>
                <w:color w:val="000000"/>
                <w:szCs w:val="20"/>
                <w:vertAlign w:val="subscript"/>
                <w:lang w:val="fr-CH"/>
              </w:rPr>
              <w:t>p</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Style w:val="hpsatn"/>
                <w:color w:val="000000"/>
                <w:szCs w:val="20"/>
                <w:lang w:val="fr-CH"/>
              </w:rPr>
              <w:t xml:space="preserve">Rapport de vitesse </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dat.characteristics.speedratio.vec</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f</w:t>
            </w:r>
            <w:r w:rsidRPr="0052204B">
              <w:rPr>
                <w:rFonts w:eastAsia="MS Mincho"/>
                <w:color w:val="000000"/>
                <w:szCs w:val="20"/>
                <w:vertAlign w:val="subscript"/>
                <w:lang w:val="fr-CH"/>
              </w:rPr>
              <w:t>pump</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dat.characteristics.inputtorque.vec</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f</w:t>
            </w:r>
            <w:r w:rsidRPr="0052204B">
              <w:rPr>
                <w:rFonts w:eastAsia="MS Mincho"/>
                <w:color w:val="000000"/>
                <w:szCs w:val="20"/>
                <w:vertAlign w:val="subscript"/>
                <w:lang w:val="fr-CH"/>
              </w:rPr>
              <w:t>amp</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dat.characteristics.torqueratio.vec</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Style w:val="hps"/>
                <w:color w:val="000000"/>
                <w:szCs w:val="20"/>
                <w:lang w:val="fr-CH"/>
              </w:rPr>
              <w:t>Vecteur vitesse</w:t>
            </w:r>
            <w:r w:rsidRPr="0052204B">
              <w:rPr>
                <w:color w:val="000000"/>
                <w:szCs w:val="20"/>
                <w:lang w:val="fr-CH"/>
              </w:rPr>
              <w:t xml:space="preserve"> p</w:t>
            </w:r>
            <w:r w:rsidR="00E11AD2" w:rsidRPr="0052204B">
              <w:rPr>
                <w:rFonts w:eastAsia="MS Mincho"/>
                <w:color w:val="000000"/>
                <w:szCs w:val="20"/>
                <w:lang w:val="fr-CH"/>
              </w:rPr>
              <w:t>our la perte de couple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dat.characteristics.loss.torque.vec</w:t>
            </w:r>
          </w:p>
        </w:tc>
      </w:tr>
      <w:tr w:rsidR="002542FF" w:rsidRPr="0052204B" w:rsidTr="00E11AD2">
        <w:trPr>
          <w:cantSplit/>
        </w:trPr>
        <w:tc>
          <w:tcPr>
            <w:tcW w:w="1258"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Signal de commande</w:t>
            </w: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u</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booléen</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Signal </w:t>
            </w:r>
            <w:r w:rsidRPr="0052204B">
              <w:rPr>
                <w:rStyle w:val="hpsatn"/>
                <w:color w:val="000000"/>
                <w:szCs w:val="20"/>
                <w:lang w:val="fr-CH"/>
              </w:rPr>
              <w:t xml:space="preserve">de verrouillage </w:t>
            </w:r>
            <w:r w:rsidR="00E11AD2" w:rsidRPr="0052204B">
              <w:rPr>
                <w:rStyle w:val="hpsatn"/>
                <w:color w:val="000000"/>
                <w:szCs w:val="20"/>
                <w:lang w:val="fr-CH"/>
              </w:rPr>
              <w:br/>
            </w:r>
            <w:r w:rsidRPr="0052204B">
              <w:rPr>
                <w:rStyle w:val="hpsatn"/>
                <w:color w:val="000000"/>
                <w:szCs w:val="20"/>
                <w:lang w:val="fr-CH"/>
              </w:rPr>
              <w:t xml:space="preserve">du </w:t>
            </w:r>
            <w:r w:rsidRPr="0052204B">
              <w:rPr>
                <w:color w:val="000000"/>
                <w:szCs w:val="20"/>
                <w:lang w:val="fr-CH"/>
              </w:rPr>
              <w:t xml:space="preserve">convertisseur </w:t>
            </w:r>
            <w:r w:rsidR="00E11AD2" w:rsidRPr="0052204B">
              <w:rPr>
                <w:color w:val="000000"/>
                <w:szCs w:val="20"/>
                <w:lang w:val="fr-CH"/>
              </w:rPr>
              <w:br/>
            </w:r>
            <w:r w:rsidRPr="0052204B">
              <w:rPr>
                <w:color w:val="000000"/>
                <w:szCs w:val="20"/>
                <w:lang w:val="fr-CH"/>
              </w:rPr>
              <w:t>de couple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TC_flgLockUp_B</w:t>
            </w:r>
          </w:p>
        </w:tc>
      </w:tr>
      <w:tr w:rsidR="002542FF" w:rsidRPr="0052204B" w:rsidTr="00E11AD2">
        <w:trPr>
          <w:cantSplit/>
        </w:trPr>
        <w:tc>
          <w:tcPr>
            <w:tcW w:w="1258" w:type="dxa"/>
            <w:vMerge w:val="restart"/>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Signal capteur</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p</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Vitesse de la pompe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TC_nPumpAct_radps</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p</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Couple de la pompe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TC_tqPumpAct_Nm</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t</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Vitesse de la turbine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TC_nTurbineAct_radps</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t</w:t>
            </w:r>
          </w:p>
        </w:tc>
        <w:tc>
          <w:tcPr>
            <w:tcW w:w="990"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Couple de la turbine</w:t>
            </w:r>
          </w:p>
        </w:tc>
        <w:tc>
          <w:tcPr>
            <w:tcW w:w="3384"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TC_tqTurbineAct_Nm</w:t>
            </w:r>
          </w:p>
        </w:tc>
      </w:tr>
      <w:tr w:rsidR="002542FF" w:rsidRPr="0052204B" w:rsidTr="00E11AD2">
        <w:trPr>
          <w:cantSplit/>
        </w:trPr>
        <w:tc>
          <w:tcPr>
            <w:tcW w:w="1258" w:type="dxa"/>
            <w:vMerge w:val="restart"/>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Mech in [Nm]</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in</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Couple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phys_torque_Nm</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J</w:t>
            </w:r>
            <w:r w:rsidRPr="0052204B">
              <w:rPr>
                <w:rFonts w:eastAsia="MS Mincho"/>
                <w:color w:val="000000"/>
                <w:szCs w:val="20"/>
                <w:vertAlign w:val="subscript"/>
                <w:lang w:val="fr-CH"/>
              </w:rPr>
              <w:t>in</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perscript"/>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phys_inertia_kgm</w:t>
            </w:r>
            <w:r w:rsidRPr="00F4717F">
              <w:rPr>
                <w:rFonts w:eastAsia="MS Mincho"/>
                <w:color w:val="000000"/>
                <w:szCs w:val="20"/>
                <w:vertAlign w:val="superscript"/>
                <w:lang w:val="fr-CH"/>
              </w:rPr>
              <w:t>2</w:t>
            </w:r>
          </w:p>
        </w:tc>
      </w:tr>
      <w:tr w:rsidR="002542FF" w:rsidRPr="0052204B" w:rsidTr="00E11AD2">
        <w:trPr>
          <w:cantSplit/>
        </w:trPr>
        <w:tc>
          <w:tcPr>
            <w:tcW w:w="1258" w:type="dxa"/>
            <w:vMerge w:val="restart"/>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Mech out [Nm]</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out</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Couple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phys_torque_Nm</w:t>
            </w:r>
          </w:p>
        </w:tc>
      </w:tr>
      <w:tr w:rsidR="002542FF" w:rsidRPr="0052204B" w:rsidTr="00E11AD2">
        <w:trPr>
          <w:cantSplit/>
        </w:trPr>
        <w:tc>
          <w:tcPr>
            <w:tcW w:w="1258"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J</w:t>
            </w:r>
            <w:r w:rsidRPr="0052204B">
              <w:rPr>
                <w:rFonts w:eastAsia="MS Mincho"/>
                <w:color w:val="000000"/>
                <w:szCs w:val="20"/>
                <w:vertAlign w:val="subscript"/>
                <w:lang w:val="fr-CH"/>
              </w:rPr>
              <w:t>out</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perscript"/>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phys_inertia_kgm</w:t>
            </w:r>
            <w:r w:rsidRPr="00F4717F">
              <w:rPr>
                <w:rFonts w:eastAsia="MS Mincho"/>
                <w:color w:val="000000"/>
                <w:szCs w:val="20"/>
                <w:vertAlign w:val="superscript"/>
                <w:lang w:val="fr-CH"/>
              </w:rPr>
              <w:t>2</w:t>
            </w:r>
          </w:p>
        </w:tc>
      </w:tr>
      <w:tr w:rsidR="002542FF" w:rsidRPr="0052204B" w:rsidTr="00E11AD2">
        <w:trPr>
          <w:cantSplit/>
        </w:trPr>
        <w:tc>
          <w:tcPr>
            <w:tcW w:w="1258" w:type="dxa"/>
            <w:shd w:val="clear" w:color="auto" w:fill="auto"/>
          </w:tcPr>
          <w:p w:rsidR="002542FF" w:rsidRPr="003476DD" w:rsidRDefault="002542FF" w:rsidP="00A9030A">
            <w:pPr>
              <w:suppressAutoHyphens/>
              <w:spacing w:before="40" w:after="80"/>
              <w:ind w:left="115" w:right="115"/>
              <w:rPr>
                <w:rFonts w:ascii="Courier" w:eastAsia="MS Mincho" w:hAnsi="Courier"/>
                <w:color w:val="000000"/>
                <w:szCs w:val="20"/>
              </w:rPr>
            </w:pPr>
            <w:r w:rsidRPr="003476DD">
              <w:rPr>
                <w:rFonts w:eastAsia="MS Mincho"/>
                <w:color w:val="000000"/>
                <w:szCs w:val="20"/>
              </w:rPr>
              <w:t>Mech fb in [rad/s]</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t</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Vitesse de rotation</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phys_speed_radps</w:t>
            </w:r>
          </w:p>
        </w:tc>
      </w:tr>
      <w:tr w:rsidR="002542FF" w:rsidRPr="0052204B" w:rsidTr="00E11AD2">
        <w:trPr>
          <w:cantSplit/>
        </w:trPr>
        <w:tc>
          <w:tcPr>
            <w:tcW w:w="1258" w:type="dxa"/>
            <w:shd w:val="clear" w:color="auto" w:fill="auto"/>
          </w:tcPr>
          <w:p w:rsidR="002542FF" w:rsidRPr="003476DD" w:rsidRDefault="002542FF" w:rsidP="00A9030A">
            <w:pPr>
              <w:suppressAutoHyphens/>
              <w:spacing w:before="40" w:after="80"/>
              <w:ind w:left="115" w:right="115"/>
              <w:rPr>
                <w:rFonts w:ascii="Courier" w:eastAsia="MS Mincho" w:hAnsi="Courier"/>
                <w:color w:val="000000"/>
                <w:szCs w:val="20"/>
              </w:rPr>
            </w:pPr>
            <w:r w:rsidRPr="003476DD">
              <w:rPr>
                <w:rFonts w:eastAsia="MS Mincho"/>
                <w:color w:val="000000"/>
                <w:szCs w:val="20"/>
              </w:rPr>
              <w:t>Mech fb out [rad/s]</w:t>
            </w:r>
          </w:p>
        </w:tc>
        <w:tc>
          <w:tcPr>
            <w:tcW w:w="117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p</w:t>
            </w:r>
          </w:p>
        </w:tc>
        <w:tc>
          <w:tcPr>
            <w:tcW w:w="990"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1982"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Vitesse de rotation</w:t>
            </w:r>
          </w:p>
        </w:tc>
        <w:tc>
          <w:tcPr>
            <w:tcW w:w="3384" w:type="dxa"/>
            <w:shd w:val="clear" w:color="auto" w:fill="auto"/>
          </w:tcPr>
          <w:p w:rsidR="002542FF" w:rsidRPr="0052204B" w:rsidRDefault="002542FF" w:rsidP="00A9030A">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phys_speed_radps</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C77050" w:rsidRPr="0052204B">
        <w:rPr>
          <w:b w:val="0"/>
          <w:bCs/>
          <w:lang w:val="fr-CH"/>
        </w:rPr>
        <w:tab/>
      </w:r>
      <w:r w:rsidRPr="0052204B">
        <w:rPr>
          <w:b w:val="0"/>
          <w:bCs/>
          <w:lang w:val="fr-CH"/>
        </w:rPr>
        <w:t>Tableau 52</w:t>
      </w:r>
      <w:r w:rsidR="00C77050" w:rsidRPr="0052204B">
        <w:rPr>
          <w:lang w:val="fr-CH"/>
        </w:rPr>
        <w:t xml:space="preserve"> </w:t>
      </w:r>
      <w:r w:rsidRPr="0052204B">
        <w:rPr>
          <w:lang w:val="fr-CH"/>
        </w:rPr>
        <w:br/>
        <w:t>Paramètres du modèle de convertisseur de couple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7497"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7"/>
        <w:gridCol w:w="1386"/>
        <w:gridCol w:w="4104"/>
      </w:tblGrid>
      <w:tr w:rsidR="002542FF" w:rsidRPr="0052204B" w:rsidTr="00A9030A">
        <w:trPr>
          <w:cantSplit/>
          <w:tblHeader/>
        </w:trPr>
        <w:tc>
          <w:tcPr>
            <w:tcW w:w="2007" w:type="dxa"/>
            <w:shd w:val="clear" w:color="auto" w:fill="auto"/>
            <w:vAlign w:val="bottom"/>
          </w:tcPr>
          <w:p w:rsidR="002542FF" w:rsidRPr="0052204B" w:rsidRDefault="002542FF" w:rsidP="00A9030A">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Paramètre</w:t>
            </w:r>
          </w:p>
        </w:tc>
        <w:tc>
          <w:tcPr>
            <w:tcW w:w="1386" w:type="dxa"/>
            <w:shd w:val="clear" w:color="auto" w:fill="auto"/>
            <w:vAlign w:val="bottom"/>
          </w:tcPr>
          <w:p w:rsidR="002542FF" w:rsidRPr="0052204B" w:rsidRDefault="002542FF" w:rsidP="00A9030A">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Spécification</w:t>
            </w:r>
          </w:p>
        </w:tc>
        <w:tc>
          <w:tcPr>
            <w:tcW w:w="4104" w:type="dxa"/>
            <w:shd w:val="clear" w:color="auto" w:fill="auto"/>
            <w:vAlign w:val="bottom"/>
          </w:tcPr>
          <w:p w:rsidR="002542FF" w:rsidRPr="0052204B" w:rsidRDefault="002542FF" w:rsidP="00A9030A">
            <w:pPr>
              <w:suppressAutoHyphens/>
              <w:spacing w:before="80" w:after="80" w:line="160" w:lineRule="exact"/>
              <w:ind w:left="115" w:right="115"/>
              <w:rPr>
                <w:rFonts w:eastAsia="MS Mincho"/>
                <w:i/>
                <w:color w:val="000000"/>
                <w:sz w:val="14"/>
                <w:lang w:val="fr-CH"/>
              </w:rPr>
            </w:pPr>
            <w:r w:rsidRPr="0052204B">
              <w:rPr>
                <w:rFonts w:eastAsia="MS Mincho"/>
                <w:i/>
                <w:color w:val="000000"/>
                <w:sz w:val="14"/>
                <w:szCs w:val="16"/>
                <w:lang w:val="fr-CH"/>
              </w:rPr>
              <w:t xml:space="preserve">Paragraphe de référence </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1</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2</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lu,maxtorque</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c</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0,2</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slip</w:t>
            </w:r>
            <w:r w:rsidRPr="0052204B">
              <w:rPr>
                <w:rFonts w:eastAsia="MS Mincho"/>
                <w:color w:val="000000"/>
                <w:vertAlign w:val="subscript"/>
                <w:lang w:val="fr-CH"/>
              </w:rPr>
              <w:t>limit</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3</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u</w:t>
            </w:r>
            <w:r w:rsidRPr="0052204B">
              <w:rPr>
                <w:rFonts w:eastAsia="MS Mincho"/>
                <w:color w:val="000000"/>
                <w:vertAlign w:val="subscript"/>
                <w:lang w:val="fr-CH"/>
              </w:rPr>
              <w:t>limit</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par défaut</w:t>
            </w:r>
            <w:r w:rsidR="00D23B14" w:rsidRPr="0052204B">
              <w:rPr>
                <w:rFonts w:eastAsia="MS Mincho"/>
                <w:color w:val="000000"/>
                <w:lang w:val="fr-CH"/>
              </w:rPr>
              <w:t> :</w:t>
            </w:r>
            <w:r w:rsidRPr="0052204B">
              <w:rPr>
                <w:rFonts w:eastAsia="MS Mincho"/>
                <w:color w:val="000000"/>
                <w:lang w:val="fr-CH"/>
              </w:rPr>
              <w:t xml:space="preserve"> 0,8</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f</w:t>
            </w:r>
            <w:r w:rsidRPr="0052204B">
              <w:rPr>
                <w:rFonts w:eastAsia="MS Mincho"/>
                <w:color w:val="000000"/>
                <w:vertAlign w:val="subscript"/>
                <w:lang w:val="fr-CH"/>
              </w:rPr>
              <w:t>pump</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f</w:t>
            </w:r>
            <w:r w:rsidRPr="0052204B">
              <w:rPr>
                <w:rFonts w:eastAsia="MS Mincho"/>
                <w:color w:val="000000"/>
                <w:vertAlign w:val="subscript"/>
                <w:lang w:val="fr-CH"/>
              </w:rPr>
              <w:t>amp</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A9030A">
        <w:trPr>
          <w:cantSplit/>
        </w:trPr>
        <w:tc>
          <w:tcPr>
            <w:tcW w:w="2007"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loss</w:t>
            </w:r>
          </w:p>
        </w:tc>
        <w:tc>
          <w:tcPr>
            <w:tcW w:w="1386"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04" w:type="dxa"/>
            <w:shd w:val="clear" w:color="auto" w:fill="auto"/>
          </w:tcPr>
          <w:p w:rsidR="002542FF" w:rsidRPr="0052204B" w:rsidRDefault="002542FF" w:rsidP="00A9030A">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rPr>
          <w:lang w:val="fr-CH"/>
        </w:rPr>
      </w:pPr>
      <w:r w:rsidRPr="0052204B">
        <w:rPr>
          <w:lang w:val="fr-CH"/>
        </w:rPr>
        <w:t>A.9.7.7.8</w:t>
      </w:r>
      <w:r w:rsidRPr="0052204B">
        <w:rPr>
          <w:lang w:val="fr-CH"/>
        </w:rPr>
        <w:tab/>
        <w:t>Modèle de la transmission à commande manuelle</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 xml:space="preserve">Le modèle de la transmission à commande manuelle doit être appliqué </w:t>
      </w:r>
      <w:r w:rsidR="00F72895" w:rsidRPr="0052204B">
        <w:rPr>
          <w:lang w:val="fr-CH"/>
        </w:rPr>
        <w:t>boîte</w:t>
      </w:r>
      <w:r w:rsidR="002542FF" w:rsidRPr="0052204B">
        <w:rPr>
          <w:lang w:val="fr-CH"/>
        </w:rPr>
        <w:t xml:space="preserve"> de vitesse engagée sur un rapport spécifique r</w:t>
      </w:r>
      <w:r w:rsidR="002542FF" w:rsidRPr="0052204B">
        <w:rPr>
          <w:vertAlign w:val="subscript"/>
          <w:lang w:val="fr-CH"/>
        </w:rPr>
        <w:t>gear</w:t>
      </w:r>
      <w:r w:rsidR="002542FF" w:rsidRPr="0052204B">
        <w:rPr>
          <w:lang w:val="fr-CH"/>
        </w:rPr>
        <w:t xml:space="preserve"> conforme à l’équation</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640" w:dyaOrig="340">
          <v:shape id="_x0000_i1229" type="#_x0000_t75" style="width:82.35pt;height:16.9pt" o:ole="">
            <v:imagedata r:id="rId478" o:title=""/>
          </v:shape>
          <o:OLEObject Type="Embed" ProgID="Equation.3" ShapeID="_x0000_i1229" DrawAspect="Content" ObjectID="_1511071267" r:id="rId479"/>
        </w:object>
      </w:r>
      <w:r w:rsidR="002542FF" w:rsidRPr="0052204B">
        <w:rPr>
          <w:lang w:val="fr-CH"/>
        </w:rPr>
        <w:tab/>
        <w:t>(203)</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Toutes les pertes dans le modèle de transmission doivent être traitées comme des pertes de couple et prises en compte avec un facteur de rendement de transmission fixé pour chaque rapport individuel. Le modèle de transmission doit être conforme à l’équation</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520" w:dyaOrig="460">
          <v:shape id="_x0000_i1230" type="#_x0000_t75" style="width:125.45pt;height:22.9pt" o:ole="">
            <v:imagedata r:id="rId480" o:title=""/>
          </v:shape>
          <o:OLEObject Type="Embed" ProgID="Equation.3" ShapeID="_x0000_i1230" DrawAspect="Content" ObjectID="_1511071268" r:id="rId481"/>
        </w:object>
      </w:r>
      <w:r w:rsidR="002542FF" w:rsidRPr="0052204B">
        <w:rPr>
          <w:lang w:val="fr-CH"/>
        </w:rPr>
        <w:tab/>
        <w:t>(204)</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L’inertie totale de la boîte de vitesse, dépendant du rapport actif sélectionné, est définie par l’équation suivante</w:t>
      </w:r>
      <w:r w:rsidR="00D23B14" w:rsidRPr="0052204B">
        <w:rPr>
          <w:lang w:val="fr-CH"/>
        </w:rPr>
        <w:t> :</w:t>
      </w:r>
    </w:p>
    <w:p w:rsidR="002542FF" w:rsidRPr="0052204B" w:rsidRDefault="00C7705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640" w:dyaOrig="380">
          <v:shape id="_x0000_i1231" type="#_x0000_t75" style="width:132.55pt;height:19.1pt" o:ole="">
            <v:imagedata r:id="rId482" o:title=""/>
          </v:shape>
          <o:OLEObject Type="Embed" ProgID="Equation.3" ShapeID="_x0000_i1231" DrawAspect="Content" ObjectID="_1511071269" r:id="rId483"/>
        </w:object>
      </w:r>
      <w:r w:rsidR="002542FF" w:rsidRPr="0052204B">
        <w:rPr>
          <w:lang w:val="fr-CH"/>
        </w:rPr>
        <w:tab/>
        <w:t>(205)</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 xml:space="preserve">Pour le modèle disponible dans la bibliothèque HILS, les paramètres et l’interface sont définis au tableau 53. </w:t>
      </w:r>
    </w:p>
    <w:p w:rsidR="002542FF" w:rsidRPr="0052204B" w:rsidRDefault="00C77050" w:rsidP="00C77050">
      <w:pPr>
        <w:pStyle w:val="SingleTxt"/>
        <w:ind w:left="2218" w:hanging="951"/>
        <w:rPr>
          <w:lang w:val="fr-CH"/>
        </w:rPr>
      </w:pPr>
      <w:r w:rsidRPr="0052204B">
        <w:rPr>
          <w:lang w:val="fr-CH"/>
        </w:rPr>
        <w:tab/>
      </w:r>
      <w:r w:rsidR="002542FF" w:rsidRPr="0052204B">
        <w:rPr>
          <w:lang w:val="fr-CH"/>
        </w:rPr>
        <w:tab/>
        <w:t>Le modèle disponible dans la bibliothèque HILS normalisée comprend un modèle d’embrayage. Il est utilisé pour permettre un transfert à couple zéro au cours des changements de vitesse. D’autres solutions sont possibles. La durée pendant laquelle la transmission de couple est nulle est désignée par comme étant le temps d’interruption du couple t</w:t>
      </w:r>
      <w:r w:rsidR="002542FF" w:rsidRPr="0052204B">
        <w:rPr>
          <w:vertAlign w:val="subscript"/>
          <w:lang w:val="fr-CH"/>
        </w:rPr>
        <w:t>interrupt</w:t>
      </w:r>
      <w:r w:rsidR="002542FF" w:rsidRPr="0052204B">
        <w:rPr>
          <w:lang w:val="fr-CH"/>
        </w:rPr>
        <w:t>. Cette méthode relie directement certains des paramètres énumérés dans le tableau 53 au modèle d’embrayage comme décrit au paragraphe A.9.7.7.1.</w:t>
      </w:r>
    </w:p>
    <w:p w:rsidR="00C77050" w:rsidRPr="0052204B" w:rsidRDefault="00C77050" w:rsidP="00C77050">
      <w:pPr>
        <w:pStyle w:val="SingleTxt"/>
        <w:spacing w:after="0" w:line="120" w:lineRule="exact"/>
        <w:ind w:left="2218" w:hanging="951"/>
        <w:rPr>
          <w:sz w:val="10"/>
          <w:lang w:val="fr-CH"/>
        </w:rPr>
      </w:pPr>
    </w:p>
    <w:p w:rsidR="002542FF" w:rsidRPr="0052204B" w:rsidRDefault="00084358"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42FF" w:rsidRPr="0052204B">
        <w:rPr>
          <w:b w:val="0"/>
          <w:bCs/>
          <w:lang w:val="fr-CH"/>
        </w:rPr>
        <w:tab/>
        <w:t>Tableau 53</w:t>
      </w:r>
      <w:r w:rsidRPr="0052204B">
        <w:rPr>
          <w:lang w:val="fr-CH"/>
        </w:rPr>
        <w:t xml:space="preserve"> </w:t>
      </w:r>
      <w:r w:rsidR="002542FF" w:rsidRPr="0052204B">
        <w:rPr>
          <w:lang w:val="fr-CH"/>
        </w:rPr>
        <w:br/>
        <w:t>Paramètres et interface du modèle de la transmission à commande manuelle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6"/>
        <w:gridCol w:w="876"/>
        <w:gridCol w:w="935"/>
        <w:gridCol w:w="2141"/>
        <w:gridCol w:w="3566"/>
      </w:tblGrid>
      <w:tr w:rsidR="002542FF" w:rsidRPr="0052204B" w:rsidTr="00F4717F">
        <w:trPr>
          <w:tblHeader/>
        </w:trPr>
        <w:tc>
          <w:tcPr>
            <w:tcW w:w="1266" w:type="dxa"/>
            <w:shd w:val="clear" w:color="auto" w:fill="auto"/>
          </w:tcPr>
          <w:p w:rsidR="002542FF" w:rsidRPr="0052204B" w:rsidRDefault="002542FF" w:rsidP="001A59B5">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876" w:type="dxa"/>
            <w:shd w:val="clear" w:color="auto" w:fill="auto"/>
          </w:tcPr>
          <w:p w:rsidR="002542FF" w:rsidRPr="0052204B" w:rsidRDefault="002542FF" w:rsidP="001A59B5">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935" w:type="dxa"/>
            <w:shd w:val="clear" w:color="auto" w:fill="auto"/>
          </w:tcPr>
          <w:p w:rsidR="002542FF" w:rsidRPr="0052204B" w:rsidRDefault="002542FF" w:rsidP="001A59B5">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2141" w:type="dxa"/>
            <w:shd w:val="clear" w:color="auto" w:fill="auto"/>
          </w:tcPr>
          <w:p w:rsidR="002542FF" w:rsidRPr="0052204B" w:rsidRDefault="002542FF" w:rsidP="001A59B5">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3566" w:type="dxa"/>
            <w:shd w:val="clear" w:color="auto" w:fill="auto"/>
          </w:tcPr>
          <w:p w:rsidR="002542FF" w:rsidRPr="0052204B" w:rsidRDefault="002542FF" w:rsidP="001A59B5">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2542FF" w:rsidRPr="0052204B" w:rsidTr="00F4717F">
        <w:tc>
          <w:tcPr>
            <w:tcW w:w="1266" w:type="dxa"/>
            <w:vMerge w:val="restart"/>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Paramètre</w:t>
            </w:r>
          </w:p>
        </w:tc>
        <w:tc>
          <w:tcPr>
            <w:tcW w:w="876" w:type="dxa"/>
            <w:shd w:val="clear" w:color="auto" w:fill="auto"/>
          </w:tcPr>
          <w:p w:rsidR="002542FF" w:rsidRPr="0052204B" w:rsidRDefault="002542FF" w:rsidP="001A59B5">
            <w:pPr>
              <w:keepNext/>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nr</w:t>
            </w:r>
            <w:r w:rsidRPr="0052204B">
              <w:rPr>
                <w:rFonts w:eastAsia="MS Mincho"/>
                <w:color w:val="000000"/>
                <w:szCs w:val="20"/>
                <w:vertAlign w:val="subscript"/>
                <w:lang w:val="fr-CH"/>
              </w:rPr>
              <w:t>gears</w:t>
            </w:r>
          </w:p>
        </w:tc>
        <w:tc>
          <w:tcPr>
            <w:tcW w:w="935"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Nombre de </w:t>
            </w:r>
            <w:r w:rsidRPr="0052204B">
              <w:rPr>
                <w:color w:val="000000"/>
                <w:szCs w:val="20"/>
                <w:lang w:val="fr-CH"/>
              </w:rPr>
              <w:t>rapport s</w:t>
            </w:r>
          </w:p>
        </w:tc>
        <w:tc>
          <w:tcPr>
            <w:tcW w:w="3566"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dat.nofgear.value</w:t>
            </w:r>
          </w:p>
        </w:tc>
      </w:tr>
      <w:tr w:rsidR="002542FF" w:rsidRPr="0052204B" w:rsidTr="00F4717F">
        <w:tc>
          <w:tcPr>
            <w:tcW w:w="1266" w:type="dxa"/>
            <w:vMerge/>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keepNext/>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gear</w:t>
            </w:r>
            <w:r w:rsidRPr="0052204B">
              <w:rPr>
                <w:rFonts w:eastAsia="MS Mincho"/>
                <w:color w:val="000000"/>
                <w:szCs w:val="20"/>
                <w:vertAlign w:val="subscript"/>
                <w:lang w:val="fr-CH"/>
              </w:rPr>
              <w:t>num</w:t>
            </w:r>
          </w:p>
        </w:tc>
        <w:tc>
          <w:tcPr>
            <w:tcW w:w="935"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Numéro du </w:t>
            </w:r>
            <w:r w:rsidRPr="0052204B">
              <w:rPr>
                <w:color w:val="000000"/>
                <w:szCs w:val="20"/>
                <w:lang w:val="fr-CH"/>
              </w:rPr>
              <w:t xml:space="preserve">rapport </w:t>
            </w:r>
            <w:r w:rsidRPr="0052204B">
              <w:rPr>
                <w:rFonts w:eastAsia="MS Mincho"/>
                <w:color w:val="000000"/>
                <w:szCs w:val="20"/>
                <w:lang w:val="fr-CH"/>
              </w:rPr>
              <w:t>(vecteur)</w:t>
            </w:r>
          </w:p>
        </w:tc>
        <w:tc>
          <w:tcPr>
            <w:tcW w:w="3566"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dat.gear.number.vec</w:t>
            </w:r>
          </w:p>
        </w:tc>
      </w:tr>
      <w:tr w:rsidR="002542FF" w:rsidRPr="0052204B" w:rsidTr="00F4717F">
        <w:tc>
          <w:tcPr>
            <w:tcW w:w="1266" w:type="dxa"/>
            <w:vMerge/>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keepNext/>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gearbox</w:t>
            </w:r>
          </w:p>
        </w:tc>
        <w:tc>
          <w:tcPr>
            <w:tcW w:w="935"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141"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Inertie (vecteur)</w:t>
            </w:r>
          </w:p>
        </w:tc>
        <w:tc>
          <w:tcPr>
            <w:tcW w:w="3566"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dat.gear.inertia.vec</w:t>
            </w:r>
          </w:p>
        </w:tc>
      </w:tr>
      <w:tr w:rsidR="002542FF" w:rsidRPr="0052204B" w:rsidTr="00F4717F">
        <w:tc>
          <w:tcPr>
            <w:tcW w:w="1266" w:type="dxa"/>
            <w:vMerge/>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r</w:t>
            </w:r>
            <w:r w:rsidRPr="0052204B">
              <w:rPr>
                <w:rFonts w:eastAsia="MS Mincho"/>
                <w:color w:val="000000"/>
                <w:szCs w:val="20"/>
                <w:vertAlign w:val="subscript"/>
                <w:lang w:val="fr-CH"/>
              </w:rPr>
              <w:t>gear</w:t>
            </w:r>
          </w:p>
        </w:tc>
        <w:tc>
          <w:tcPr>
            <w:tcW w:w="935"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Rapport </w:t>
            </w:r>
            <w:r w:rsidRPr="0052204B">
              <w:rPr>
                <w:color w:val="000000"/>
                <w:szCs w:val="20"/>
                <w:lang w:val="fr-CH"/>
              </w:rPr>
              <w:t xml:space="preserve">de démultiplication </w:t>
            </w:r>
            <w:r w:rsidRPr="0052204B">
              <w:rPr>
                <w:rFonts w:eastAsia="MS Mincho"/>
                <w:color w:val="000000"/>
                <w:szCs w:val="20"/>
                <w:lang w:val="fr-CH"/>
              </w:rPr>
              <w:t>(vecteur)</w:t>
            </w:r>
          </w:p>
        </w:tc>
        <w:tc>
          <w:tcPr>
            <w:tcW w:w="3566" w:type="dxa"/>
            <w:shd w:val="clear" w:color="auto" w:fill="auto"/>
          </w:tcPr>
          <w:p w:rsidR="002542FF" w:rsidRPr="0052204B" w:rsidRDefault="002542FF" w:rsidP="001A59B5">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dat.gear.ratio.vec</w:t>
            </w:r>
          </w:p>
        </w:tc>
      </w:tr>
      <w:tr w:rsidR="002542FF" w:rsidRPr="0052204B" w:rsidTr="00F4717F">
        <w:tc>
          <w:tcPr>
            <w:tcW w:w="1266" w:type="dxa"/>
            <w:vMerge/>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η</w:t>
            </w:r>
            <w:r w:rsidRPr="0052204B">
              <w:rPr>
                <w:rFonts w:eastAsia="MS Mincho"/>
                <w:color w:val="000000"/>
                <w:szCs w:val="20"/>
                <w:vertAlign w:val="subscript"/>
                <w:lang w:val="fr-CH"/>
              </w:rPr>
              <w:t>gear</w:t>
            </w: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color w:val="000000"/>
                <w:szCs w:val="20"/>
                <w:lang w:val="fr-CH"/>
              </w:rPr>
              <w:t xml:space="preserve">Rendement d’engrenages </w:t>
            </w:r>
            <w:r w:rsidRPr="0052204B">
              <w:rPr>
                <w:rFonts w:eastAsia="MS Mincho"/>
                <w:color w:val="000000"/>
                <w:szCs w:val="20"/>
                <w:lang w:val="fr-CH"/>
              </w:rPr>
              <w:t xml:space="preserve">(cartographie) </w:t>
            </w:r>
          </w:p>
        </w:tc>
        <w:tc>
          <w:tcPr>
            <w:tcW w:w="3566" w:type="dxa"/>
            <w:shd w:val="clear" w:color="auto" w:fill="auto"/>
          </w:tcPr>
          <w:p w:rsidR="002542FF" w:rsidRPr="00F4717F" w:rsidRDefault="002542FF" w:rsidP="001A59B5">
            <w:pPr>
              <w:suppressAutoHyphens/>
              <w:spacing w:before="40" w:after="80"/>
              <w:ind w:left="115" w:right="115"/>
              <w:rPr>
                <w:rFonts w:eastAsia="MS Mincho"/>
                <w:color w:val="000000"/>
                <w:spacing w:val="0"/>
                <w:w w:val="100"/>
                <w:szCs w:val="20"/>
                <w:lang w:val="fr-CH"/>
              </w:rPr>
            </w:pPr>
            <w:r w:rsidRPr="00F4717F">
              <w:rPr>
                <w:rFonts w:eastAsia="MS Mincho"/>
                <w:color w:val="000000"/>
                <w:spacing w:val="0"/>
                <w:w w:val="100"/>
                <w:szCs w:val="20"/>
                <w:lang w:val="fr-CH"/>
              </w:rPr>
              <w:t>dat.gea</w:t>
            </w:r>
            <w:r w:rsidR="00F4717F" w:rsidRPr="00F4717F">
              <w:rPr>
                <w:rFonts w:eastAsia="MS Mincho"/>
                <w:color w:val="000000"/>
                <w:spacing w:val="0"/>
                <w:w w:val="100"/>
                <w:szCs w:val="20"/>
                <w:lang w:val="fr-CH"/>
              </w:rPr>
              <w:t>r.mechefficiency.efficiency.map</w:t>
            </w:r>
          </w:p>
        </w:tc>
      </w:tr>
      <w:tr w:rsidR="002542FF" w:rsidRPr="00F4717F" w:rsidTr="00F4717F">
        <w:tc>
          <w:tcPr>
            <w:tcW w:w="1266" w:type="dxa"/>
            <w:vMerge w:val="restart"/>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Paramètres embrayage</w:t>
            </w:r>
          </w:p>
        </w:tc>
        <w:tc>
          <w:tcPr>
            <w:tcW w:w="876" w:type="dxa"/>
            <w:shd w:val="clear" w:color="auto" w:fill="auto"/>
          </w:tcPr>
          <w:p w:rsidR="002542FF" w:rsidRPr="0052204B" w:rsidRDefault="002542FF" w:rsidP="00A9030A">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t</w:t>
            </w:r>
            <w:r w:rsidRPr="0052204B">
              <w:rPr>
                <w:rFonts w:eastAsia="MS Mincho"/>
                <w:color w:val="000000"/>
                <w:szCs w:val="20"/>
                <w:vertAlign w:val="subscript"/>
                <w:lang w:val="fr-CH"/>
              </w:rPr>
              <w:t>interrupt</w:t>
            </w:r>
          </w:p>
        </w:tc>
        <w:tc>
          <w:tcPr>
            <w:tcW w:w="935"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s</w:t>
            </w:r>
          </w:p>
        </w:tc>
        <w:tc>
          <w:tcPr>
            <w:tcW w:w="2141"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Temps de changement </w:t>
            </w:r>
            <w:r w:rsidR="00F4717F">
              <w:rPr>
                <w:rFonts w:eastAsia="MS Mincho"/>
                <w:color w:val="000000"/>
                <w:szCs w:val="20"/>
                <w:lang w:val="fr-CH"/>
              </w:rPr>
              <w:br/>
            </w:r>
            <w:r w:rsidRPr="0052204B">
              <w:rPr>
                <w:rFonts w:eastAsia="MS Mincho"/>
                <w:color w:val="000000"/>
                <w:szCs w:val="20"/>
                <w:lang w:val="fr-CH"/>
              </w:rPr>
              <w:t xml:space="preserve">de rapport </w:t>
            </w:r>
          </w:p>
        </w:tc>
        <w:tc>
          <w:tcPr>
            <w:tcW w:w="356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dat.torqueinterrupt.value</w:t>
            </w:r>
          </w:p>
        </w:tc>
      </w:tr>
      <w:tr w:rsidR="002542FF" w:rsidRPr="00F4717F" w:rsidTr="00F4717F">
        <w:tc>
          <w:tcPr>
            <w:tcW w:w="1266"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935"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2141"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Couple maximal </w:t>
            </w:r>
          </w:p>
        </w:tc>
        <w:tc>
          <w:tcPr>
            <w:tcW w:w="356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dat.maxtorque.value</w:t>
            </w:r>
          </w:p>
        </w:tc>
      </w:tr>
      <w:tr w:rsidR="002542FF" w:rsidRPr="00F4717F" w:rsidTr="00F4717F">
        <w:tc>
          <w:tcPr>
            <w:tcW w:w="1266"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w:t>
            </w:r>
          </w:p>
        </w:tc>
        <w:tc>
          <w:tcPr>
            <w:tcW w:w="935"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Constante de réglage</w:t>
            </w:r>
          </w:p>
        </w:tc>
        <w:tc>
          <w:tcPr>
            <w:tcW w:w="356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dat.tanh.value</w:t>
            </w:r>
          </w:p>
        </w:tc>
      </w:tr>
      <w:tr w:rsidR="002542FF" w:rsidRPr="00F4717F" w:rsidTr="00F4717F">
        <w:tc>
          <w:tcPr>
            <w:tcW w:w="1266" w:type="dxa"/>
            <w:vMerge/>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935"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141"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Embrayage en </w:t>
            </w:r>
            <w:r w:rsidRPr="0052204B">
              <w:rPr>
                <w:color w:val="000000"/>
                <w:szCs w:val="20"/>
                <w:lang w:val="fr-CH"/>
              </w:rPr>
              <w:t>glissement</w:t>
            </w:r>
            <w:r w:rsidRPr="0052204B">
              <w:rPr>
                <w:rFonts w:eastAsia="MS Mincho"/>
                <w:color w:val="000000"/>
                <w:szCs w:val="20"/>
                <w:lang w:val="fr-CH"/>
              </w:rPr>
              <w:t xml:space="preserve">, limite </w:t>
            </w:r>
            <w:r w:rsidR="00F4717F">
              <w:rPr>
                <w:rFonts w:eastAsia="MS Mincho"/>
                <w:color w:val="000000"/>
                <w:szCs w:val="20"/>
                <w:lang w:val="fr-CH"/>
              </w:rPr>
              <w:br/>
            </w:r>
            <w:r w:rsidRPr="0052204B">
              <w:rPr>
                <w:rFonts w:eastAsia="MS Mincho"/>
                <w:color w:val="000000"/>
                <w:szCs w:val="20"/>
                <w:lang w:val="fr-CH"/>
              </w:rPr>
              <w:t>de vitesse relative</w:t>
            </w:r>
          </w:p>
        </w:tc>
        <w:tc>
          <w:tcPr>
            <w:tcW w:w="3566" w:type="dxa"/>
            <w:shd w:val="clear" w:color="auto" w:fill="auto"/>
          </w:tcPr>
          <w:p w:rsidR="002542FF" w:rsidRPr="0052204B" w:rsidRDefault="002542FF" w:rsidP="00A9030A">
            <w:pPr>
              <w:suppressAutoHyphens/>
              <w:spacing w:before="40" w:after="80"/>
              <w:ind w:left="115" w:right="115"/>
              <w:rPr>
                <w:rFonts w:eastAsia="MS Mincho"/>
                <w:color w:val="000000"/>
                <w:szCs w:val="20"/>
                <w:lang w:val="fr-CH"/>
              </w:rPr>
            </w:pPr>
            <w:r w:rsidRPr="0052204B">
              <w:rPr>
                <w:rFonts w:eastAsia="MS Mincho"/>
                <w:color w:val="000000"/>
                <w:szCs w:val="20"/>
                <w:lang w:val="fr-CH"/>
              </w:rPr>
              <w:t>dat.speedtolerance.value</w:t>
            </w:r>
          </w:p>
        </w:tc>
      </w:tr>
      <w:tr w:rsidR="002542FF" w:rsidRPr="00F4717F" w:rsidTr="00F4717F">
        <w:tc>
          <w:tcPr>
            <w:tcW w:w="12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Signal de commande</w:t>
            </w: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Numéro de </w:t>
            </w:r>
            <w:r w:rsidRPr="0052204B">
              <w:rPr>
                <w:color w:val="000000"/>
                <w:szCs w:val="20"/>
                <w:lang w:val="fr-CH"/>
              </w:rPr>
              <w:t>rapport demandé</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Transm_nrGearReq</w:t>
            </w:r>
          </w:p>
        </w:tc>
      </w:tr>
      <w:tr w:rsidR="002542FF" w:rsidRPr="0052204B" w:rsidTr="00F4717F">
        <w:tc>
          <w:tcPr>
            <w:tcW w:w="1266" w:type="dxa"/>
            <w:vMerge w:val="restart"/>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Signal capteur</w:t>
            </w: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Numéro de </w:t>
            </w:r>
            <w:r w:rsidRPr="0052204B">
              <w:rPr>
                <w:color w:val="000000"/>
                <w:szCs w:val="20"/>
                <w:lang w:val="fr-CH"/>
              </w:rPr>
              <w:t xml:space="preserve">rapport </w:t>
            </w:r>
            <w:r w:rsidRPr="0052204B">
              <w:rPr>
                <w:rFonts w:eastAsia="MS Mincho"/>
                <w:color w:val="000000"/>
                <w:szCs w:val="20"/>
                <w:lang w:val="fr-CH"/>
              </w:rPr>
              <w:t>réel</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Transm_nrGearAct</w:t>
            </w:r>
          </w:p>
        </w:tc>
      </w:tr>
      <w:tr w:rsidR="002542FF" w:rsidRPr="0052204B" w:rsidTr="00F4717F">
        <w:tc>
          <w:tcPr>
            <w:tcW w:w="1266" w:type="dxa"/>
            <w:vMerge/>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booléen</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Rapport engagé</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Transm_flgConnected_B</w:t>
            </w:r>
          </w:p>
        </w:tc>
      </w:tr>
      <w:tr w:rsidR="002542FF" w:rsidRPr="0052204B" w:rsidTr="00F4717F">
        <w:tc>
          <w:tcPr>
            <w:tcW w:w="1266" w:type="dxa"/>
            <w:vMerge/>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out</w:t>
            </w: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Vitesse de sortie</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Transm_nOutAct_radps</w:t>
            </w:r>
          </w:p>
        </w:tc>
      </w:tr>
      <w:tr w:rsidR="002542FF" w:rsidRPr="0052204B" w:rsidTr="00F4717F">
        <w:tc>
          <w:tcPr>
            <w:tcW w:w="1266" w:type="dxa"/>
            <w:vMerge/>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in</w:t>
            </w: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Vitesse d’entrée</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Transm_nInAct_radps</w:t>
            </w:r>
          </w:p>
        </w:tc>
      </w:tr>
      <w:tr w:rsidR="002542FF" w:rsidRPr="0052204B" w:rsidTr="00F4717F">
        <w:tc>
          <w:tcPr>
            <w:tcW w:w="1266" w:type="dxa"/>
            <w:vMerge w:val="restart"/>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Mech in [Nm]</w:t>
            </w: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in</w:t>
            </w: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Couple</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phys_torque_Nm</w:t>
            </w:r>
          </w:p>
        </w:tc>
      </w:tr>
      <w:tr w:rsidR="002542FF" w:rsidRPr="0052204B" w:rsidTr="00F4717F">
        <w:tc>
          <w:tcPr>
            <w:tcW w:w="1266" w:type="dxa"/>
            <w:vMerge/>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J</w:t>
            </w:r>
            <w:r w:rsidRPr="0052204B">
              <w:rPr>
                <w:rFonts w:eastAsia="MS Mincho"/>
                <w:color w:val="000000"/>
                <w:szCs w:val="20"/>
                <w:vertAlign w:val="subscript"/>
                <w:lang w:val="fr-CH"/>
              </w:rPr>
              <w:t>in</w:t>
            </w:r>
          </w:p>
        </w:tc>
        <w:tc>
          <w:tcPr>
            <w:tcW w:w="935" w:type="dxa"/>
            <w:shd w:val="clear" w:color="auto" w:fill="auto"/>
          </w:tcPr>
          <w:p w:rsidR="002542FF" w:rsidRPr="0052204B" w:rsidRDefault="002542FF" w:rsidP="001A59B5">
            <w:pPr>
              <w:suppressAutoHyphens/>
              <w:spacing w:before="40" w:after="80"/>
              <w:ind w:left="115" w:right="115"/>
              <w:rPr>
                <w:rFonts w:eastAsia="MS Mincho"/>
                <w:color w:val="000000"/>
                <w:szCs w:val="20"/>
                <w:vertAlign w:val="superscript"/>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141"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Inertie</w:t>
            </w:r>
          </w:p>
        </w:tc>
        <w:tc>
          <w:tcPr>
            <w:tcW w:w="3566" w:type="dxa"/>
            <w:shd w:val="clear" w:color="auto" w:fill="auto"/>
          </w:tcPr>
          <w:p w:rsidR="002542FF" w:rsidRPr="0052204B" w:rsidRDefault="002542FF" w:rsidP="001A59B5">
            <w:pPr>
              <w:suppressAutoHyphens/>
              <w:spacing w:before="40" w:after="80"/>
              <w:ind w:left="115" w:right="115"/>
              <w:rPr>
                <w:rFonts w:eastAsia="MS Mincho"/>
                <w:color w:val="000000"/>
                <w:szCs w:val="20"/>
                <w:lang w:val="fr-CH"/>
              </w:rPr>
            </w:pPr>
            <w:r w:rsidRPr="0052204B">
              <w:rPr>
                <w:rFonts w:eastAsia="MS Mincho"/>
                <w:color w:val="000000"/>
                <w:szCs w:val="20"/>
                <w:lang w:val="fr-CH"/>
              </w:rPr>
              <w:t>phys_inertia_kgm</w:t>
            </w:r>
            <w:r w:rsidRPr="00F4717F">
              <w:rPr>
                <w:rFonts w:eastAsia="MS Mincho"/>
                <w:color w:val="000000"/>
                <w:szCs w:val="20"/>
                <w:vertAlign w:val="superscript"/>
                <w:lang w:val="fr-CH"/>
              </w:rPr>
              <w:t>2</w:t>
            </w:r>
          </w:p>
        </w:tc>
      </w:tr>
      <w:tr w:rsidR="002542FF" w:rsidRPr="0052204B" w:rsidTr="00F4717F">
        <w:tc>
          <w:tcPr>
            <w:tcW w:w="1266" w:type="dxa"/>
            <w:vMerge w:val="restart"/>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Mech out [Nm]</w:t>
            </w:r>
          </w:p>
        </w:tc>
        <w:tc>
          <w:tcPr>
            <w:tcW w:w="87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out</w:t>
            </w:r>
          </w:p>
        </w:tc>
        <w:tc>
          <w:tcPr>
            <w:tcW w:w="935"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Nm</w:t>
            </w:r>
          </w:p>
        </w:tc>
        <w:tc>
          <w:tcPr>
            <w:tcW w:w="2141"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Couple</w:t>
            </w:r>
          </w:p>
        </w:tc>
        <w:tc>
          <w:tcPr>
            <w:tcW w:w="356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phys_torque_Nm</w:t>
            </w:r>
          </w:p>
        </w:tc>
      </w:tr>
      <w:tr w:rsidR="002542FF" w:rsidRPr="0052204B" w:rsidTr="00F4717F">
        <w:tc>
          <w:tcPr>
            <w:tcW w:w="1266" w:type="dxa"/>
            <w:vMerge/>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p>
        </w:tc>
        <w:tc>
          <w:tcPr>
            <w:tcW w:w="87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J</w:t>
            </w:r>
            <w:r w:rsidRPr="0052204B">
              <w:rPr>
                <w:rFonts w:eastAsia="MS Mincho"/>
                <w:color w:val="000000"/>
                <w:szCs w:val="20"/>
                <w:vertAlign w:val="subscript"/>
                <w:lang w:val="fr-CH"/>
              </w:rPr>
              <w:t>out</w:t>
            </w:r>
          </w:p>
        </w:tc>
        <w:tc>
          <w:tcPr>
            <w:tcW w:w="935"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vertAlign w:val="superscript"/>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141"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Inertie</w:t>
            </w:r>
          </w:p>
        </w:tc>
        <w:tc>
          <w:tcPr>
            <w:tcW w:w="356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phys_inertia_kgm</w:t>
            </w:r>
            <w:r w:rsidRPr="00F4717F">
              <w:rPr>
                <w:rFonts w:eastAsia="MS Mincho"/>
                <w:color w:val="000000"/>
                <w:szCs w:val="20"/>
                <w:vertAlign w:val="superscript"/>
                <w:lang w:val="fr-CH"/>
              </w:rPr>
              <w:t>2</w:t>
            </w:r>
          </w:p>
        </w:tc>
      </w:tr>
      <w:tr w:rsidR="002542FF" w:rsidRPr="0052204B" w:rsidTr="00F4717F">
        <w:tc>
          <w:tcPr>
            <w:tcW w:w="1266" w:type="dxa"/>
            <w:shd w:val="clear" w:color="auto" w:fill="auto"/>
          </w:tcPr>
          <w:p w:rsidR="002542FF" w:rsidRPr="003476DD" w:rsidRDefault="002542FF" w:rsidP="00C06D10">
            <w:pPr>
              <w:keepNext/>
              <w:keepLines/>
              <w:suppressAutoHyphens/>
              <w:spacing w:before="40" w:after="80"/>
              <w:ind w:left="115" w:right="115"/>
              <w:rPr>
                <w:rFonts w:eastAsia="MS Mincho"/>
                <w:color w:val="000000"/>
                <w:szCs w:val="20"/>
              </w:rPr>
            </w:pPr>
            <w:r w:rsidRPr="003476DD">
              <w:rPr>
                <w:rFonts w:eastAsia="MS Mincho"/>
                <w:color w:val="000000"/>
                <w:szCs w:val="20"/>
              </w:rPr>
              <w:t>Mech fb in [rad/s]</w:t>
            </w:r>
          </w:p>
        </w:tc>
        <w:tc>
          <w:tcPr>
            <w:tcW w:w="87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out</w:t>
            </w:r>
          </w:p>
        </w:tc>
        <w:tc>
          <w:tcPr>
            <w:tcW w:w="935"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141"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Vitesse de rotation</w:t>
            </w:r>
          </w:p>
        </w:tc>
        <w:tc>
          <w:tcPr>
            <w:tcW w:w="356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phys_speed_radps</w:t>
            </w:r>
          </w:p>
        </w:tc>
      </w:tr>
      <w:tr w:rsidR="002542FF" w:rsidRPr="0052204B" w:rsidTr="00F4717F">
        <w:tc>
          <w:tcPr>
            <w:tcW w:w="1266" w:type="dxa"/>
            <w:shd w:val="clear" w:color="auto" w:fill="auto"/>
          </w:tcPr>
          <w:p w:rsidR="002542FF" w:rsidRPr="003476DD" w:rsidRDefault="002542FF" w:rsidP="00C06D10">
            <w:pPr>
              <w:keepNext/>
              <w:keepLines/>
              <w:suppressAutoHyphens/>
              <w:spacing w:before="40" w:after="80"/>
              <w:ind w:left="115" w:right="115"/>
              <w:rPr>
                <w:rFonts w:eastAsia="MS Mincho"/>
                <w:color w:val="000000"/>
                <w:szCs w:val="20"/>
              </w:rPr>
            </w:pPr>
            <w:r w:rsidRPr="003476DD">
              <w:rPr>
                <w:rFonts w:eastAsia="MS Mincho"/>
                <w:color w:val="000000"/>
                <w:szCs w:val="20"/>
              </w:rPr>
              <w:t>mech fb out [rad/s]</w:t>
            </w:r>
          </w:p>
        </w:tc>
        <w:tc>
          <w:tcPr>
            <w:tcW w:w="87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in</w:t>
            </w:r>
          </w:p>
        </w:tc>
        <w:tc>
          <w:tcPr>
            <w:tcW w:w="935"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rad/s</w:t>
            </w:r>
          </w:p>
        </w:tc>
        <w:tc>
          <w:tcPr>
            <w:tcW w:w="2141"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Vitesse de rotation</w:t>
            </w:r>
          </w:p>
        </w:tc>
        <w:tc>
          <w:tcPr>
            <w:tcW w:w="3566" w:type="dxa"/>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r w:rsidRPr="0052204B">
              <w:rPr>
                <w:rFonts w:eastAsia="MS Mincho"/>
                <w:color w:val="000000"/>
                <w:szCs w:val="20"/>
                <w:lang w:val="fr-CH"/>
              </w:rPr>
              <w:t>phys_speed_radps</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B7422" w:rsidRPr="0052204B">
        <w:rPr>
          <w:b w:val="0"/>
          <w:bCs/>
          <w:lang w:val="fr-CH"/>
        </w:rPr>
        <w:tab/>
      </w:r>
      <w:r w:rsidRPr="0052204B">
        <w:rPr>
          <w:b w:val="0"/>
          <w:bCs/>
          <w:lang w:val="fr-CH"/>
        </w:rPr>
        <w:t>Tableau 54</w:t>
      </w:r>
      <w:r w:rsidR="008B7422" w:rsidRPr="0052204B">
        <w:rPr>
          <w:b w:val="0"/>
          <w:bCs/>
          <w:lang w:val="fr-CH"/>
        </w:rPr>
        <w:t xml:space="preserve"> </w:t>
      </w:r>
      <w:r w:rsidRPr="0052204B">
        <w:rPr>
          <w:b w:val="0"/>
          <w:bCs/>
          <w:lang w:val="fr-CH"/>
        </w:rPr>
        <w:br/>
      </w:r>
      <w:r w:rsidRPr="0052204B">
        <w:rPr>
          <w:lang w:val="fr-CH"/>
        </w:rPr>
        <w:t>Paramètres du modèle de la transmission à commande manuelle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747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gridCol w:w="1530"/>
        <w:gridCol w:w="3420"/>
      </w:tblGrid>
      <w:tr w:rsidR="002542FF" w:rsidRPr="0052204B" w:rsidTr="005E15A5">
        <w:trPr>
          <w:cantSplit/>
          <w:tblHeader/>
        </w:trPr>
        <w:tc>
          <w:tcPr>
            <w:tcW w:w="2520" w:type="dxa"/>
            <w:shd w:val="clear" w:color="auto" w:fill="auto"/>
            <w:vAlign w:val="bottom"/>
          </w:tcPr>
          <w:p w:rsidR="002542FF" w:rsidRPr="0052204B" w:rsidRDefault="002542FF" w:rsidP="005E15A5">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530" w:type="dxa"/>
            <w:shd w:val="clear" w:color="auto" w:fill="auto"/>
            <w:vAlign w:val="bottom"/>
          </w:tcPr>
          <w:p w:rsidR="002542FF" w:rsidRPr="0052204B" w:rsidRDefault="002542FF" w:rsidP="005E15A5">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3420" w:type="dxa"/>
            <w:shd w:val="clear" w:color="auto" w:fill="auto"/>
            <w:vAlign w:val="bottom"/>
          </w:tcPr>
          <w:p w:rsidR="002542FF" w:rsidRPr="0052204B" w:rsidRDefault="002542FF" w:rsidP="005E15A5">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t</w:t>
            </w:r>
            <w:r w:rsidRPr="0052204B">
              <w:rPr>
                <w:rFonts w:eastAsia="MS Mincho"/>
                <w:color w:val="000000"/>
                <w:vertAlign w:val="subscript"/>
                <w:lang w:val="fr-CH"/>
              </w:rPr>
              <w:t>interrupt</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A.9.5.6.13, A.9.6.2.15, A.10.5.2.10</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gear</w:t>
            </w:r>
            <w:r w:rsidRPr="0052204B">
              <w:rPr>
                <w:rFonts w:eastAsia="MS Mincho"/>
                <w:color w:val="000000"/>
                <w:vertAlign w:val="subscript"/>
                <w:lang w:val="fr-CH"/>
              </w:rPr>
              <w:t>num</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Exemple</w:t>
            </w:r>
            <w:r w:rsidR="00D23B14" w:rsidRPr="0052204B">
              <w:rPr>
                <w:rFonts w:eastAsia="MS Mincho"/>
                <w:color w:val="000000"/>
                <w:lang w:val="fr-CH"/>
              </w:rPr>
              <w:t> :</w:t>
            </w:r>
            <w:r w:rsidRPr="0052204B">
              <w:rPr>
                <w:rFonts w:eastAsia="MS Mincho"/>
                <w:color w:val="000000"/>
                <w:lang w:val="fr-CH"/>
              </w:rPr>
              <w:t xml:space="preserve"> 0, 1, 2, 3, 4, 5, 6</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nr</w:t>
            </w:r>
            <w:r w:rsidRPr="0052204B">
              <w:rPr>
                <w:rFonts w:eastAsia="MS Mincho"/>
                <w:color w:val="000000"/>
                <w:vertAlign w:val="subscript"/>
                <w:lang w:val="fr-CH"/>
              </w:rPr>
              <w:t>gear</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gearbox</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gear</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η</w:t>
            </w:r>
            <w:r w:rsidRPr="0052204B">
              <w:rPr>
                <w:rFonts w:eastAsia="MS Mincho"/>
                <w:color w:val="000000"/>
                <w:vertAlign w:val="subscript"/>
                <w:lang w:val="fr-CH"/>
              </w:rPr>
              <w:t>gear</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A.9.5.6.11, A.9.6.2.11, A.10.5.2.6</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dat.maxtorque.value</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dat.tanh.value</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25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dat.speedtolerance.value</w:t>
            </w:r>
          </w:p>
        </w:tc>
        <w:tc>
          <w:tcPr>
            <w:tcW w:w="153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Réglable</w:t>
            </w:r>
          </w:p>
        </w:tc>
        <w:tc>
          <w:tcPr>
            <w:tcW w:w="3420" w:type="dxa"/>
            <w:shd w:val="clear" w:color="auto" w:fill="auto"/>
          </w:tcPr>
          <w:p w:rsidR="002542FF" w:rsidRPr="0052204B" w:rsidRDefault="002542FF" w:rsidP="005E15A5">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rPr>
          <w:lang w:val="fr-CH"/>
        </w:rPr>
      </w:pPr>
      <w:r w:rsidRPr="0052204B">
        <w:rPr>
          <w:lang w:val="fr-CH"/>
        </w:rPr>
        <w:t>A.9.7.8</w:t>
      </w:r>
      <w:r w:rsidRPr="0052204B">
        <w:rPr>
          <w:lang w:val="fr-CH"/>
        </w:rPr>
        <w:tab/>
        <w:t>Systèmes rechargeable de stockage de l’énergie (SRSE)</w:t>
      </w:r>
    </w:p>
    <w:p w:rsidR="002542FF" w:rsidRPr="0052204B" w:rsidRDefault="002542FF" w:rsidP="002542FF">
      <w:pPr>
        <w:pStyle w:val="SingleTxt"/>
        <w:rPr>
          <w:lang w:val="fr-CH"/>
        </w:rPr>
      </w:pPr>
      <w:r w:rsidRPr="0052204B">
        <w:rPr>
          <w:lang w:val="fr-CH"/>
        </w:rPr>
        <w:t>A.9.7.8.1</w:t>
      </w:r>
      <w:r w:rsidRPr="0052204B">
        <w:rPr>
          <w:lang w:val="fr-CH"/>
        </w:rPr>
        <w:tab/>
        <w:t>Modèle de la batterie</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Le modèle de la batterie est basé sur une représentation par son schéma RC comm</w:t>
      </w:r>
      <w:r w:rsidRPr="0052204B">
        <w:rPr>
          <w:lang w:val="fr-CH"/>
        </w:rPr>
        <w:t>e montré à la figure 36.</w:t>
      </w:r>
    </w:p>
    <w:p w:rsidR="008B7422" w:rsidRPr="0052204B" w:rsidRDefault="008B7422" w:rsidP="008B7422">
      <w:pPr>
        <w:pStyle w:val="SingleTxt"/>
        <w:spacing w:after="0" w:line="120" w:lineRule="exact"/>
        <w:ind w:left="2218" w:hanging="951"/>
        <w:rPr>
          <w:sz w:val="10"/>
          <w:lang w:val="fr-CH"/>
        </w:rPr>
      </w:pPr>
    </w:p>
    <w:p w:rsidR="002542FF" w:rsidRPr="0052204B" w:rsidRDefault="008B7422"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42FF" w:rsidRPr="0052204B">
        <w:rPr>
          <w:b w:val="0"/>
          <w:bCs/>
          <w:lang w:val="fr-CH"/>
        </w:rPr>
        <w:tab/>
        <w:t>Figure 36</w:t>
      </w:r>
      <w:r w:rsidRPr="0052204B">
        <w:rPr>
          <w:lang w:val="fr-CH"/>
        </w:rPr>
        <w:t xml:space="preserve"> </w:t>
      </w:r>
      <w:r w:rsidR="002542FF" w:rsidRPr="0052204B">
        <w:rPr>
          <w:lang w:val="fr-CH"/>
        </w:rPr>
        <w:br/>
        <w:t>Schéma de principe du modèle de circuit RC de la batterie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p w:rsidR="002542FF" w:rsidRPr="0052204B" w:rsidRDefault="002542FF" w:rsidP="00F739B2">
      <w:pPr>
        <w:pStyle w:val="SingleTxt"/>
        <w:spacing w:after="0" w:line="240" w:lineRule="auto"/>
        <w:rPr>
          <w:lang w:val="fr-CH"/>
        </w:rPr>
      </w:pPr>
      <w:r w:rsidRPr="0052204B">
        <w:rPr>
          <w:noProof/>
          <w:lang w:val="en-GB" w:eastAsia="en-GB"/>
        </w:rPr>
        <w:drawing>
          <wp:inline distT="0" distB="0" distL="0" distR="0" wp14:anchorId="7F0C4D59" wp14:editId="160040A0">
            <wp:extent cx="4754880" cy="2377440"/>
            <wp:effectExtent l="0" t="0" r="7620" b="3810"/>
            <wp:docPr id="25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761230" cy="2380615"/>
                    </a:xfrm>
                    <a:prstGeom prst="rect">
                      <a:avLst/>
                    </a:prstGeom>
                    <a:noFill/>
                    <a:ln>
                      <a:noFill/>
                    </a:ln>
                  </pic:spPr>
                </pic:pic>
              </a:graphicData>
            </a:graphic>
          </wp:inline>
        </w:drawing>
      </w: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8B7422" w:rsidP="002542FF">
      <w:pPr>
        <w:pStyle w:val="SingleTxt"/>
        <w:rPr>
          <w:lang w:val="fr-CH"/>
        </w:rPr>
      </w:pPr>
      <w:r w:rsidRPr="0052204B">
        <w:rPr>
          <w:lang w:val="fr-CH"/>
        </w:rPr>
        <w:tab/>
      </w:r>
      <w:r w:rsidRPr="0052204B">
        <w:rPr>
          <w:lang w:val="fr-CH"/>
        </w:rPr>
        <w:tab/>
      </w:r>
      <w:r w:rsidR="002542FF" w:rsidRPr="0052204B">
        <w:rPr>
          <w:lang w:val="fr-CH"/>
        </w:rPr>
        <w:t>La tension de la batterie doit correspondre à</w:t>
      </w:r>
      <w:r w:rsidR="00D23B14" w:rsidRPr="0052204B">
        <w:rPr>
          <w:lang w:val="fr-CH"/>
        </w:rPr>
        <w:t> :</w:t>
      </w:r>
      <w:r w:rsidR="002542FF" w:rsidRPr="0052204B">
        <w:rPr>
          <w:lang w:val="fr-CH"/>
        </w:rPr>
        <w:t xml:space="preserve"> </w:t>
      </w:r>
    </w:p>
    <w:p w:rsidR="002542FF" w:rsidRPr="0052204B" w:rsidRDefault="008B742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1640" w:dyaOrig="300">
          <v:shape id="_x0000_i1232" type="#_x0000_t75" style="width:82.35pt;height:14.75pt" o:ole="">
            <v:imagedata r:id="rId485" o:title=""/>
          </v:shape>
          <o:OLEObject Type="Embed" ProgID="Equation.3" ShapeID="_x0000_i1232" DrawAspect="Content" ObjectID="_1511071270" r:id="rId486"/>
        </w:object>
      </w:r>
      <w:r w:rsidR="002542FF" w:rsidRPr="0052204B">
        <w:rPr>
          <w:lang w:val="fr-CH"/>
        </w:rPr>
        <w:tab/>
        <w:t>(206)</w:t>
      </w:r>
    </w:p>
    <w:p w:rsidR="002542FF" w:rsidRPr="0052204B" w:rsidRDefault="008B7422" w:rsidP="002542FF">
      <w:pPr>
        <w:pStyle w:val="SingleTxt"/>
        <w:rPr>
          <w:lang w:val="fr-CH"/>
        </w:rPr>
      </w:pPr>
      <w:r w:rsidRPr="0052204B">
        <w:rPr>
          <w:lang w:val="fr-CH"/>
        </w:rPr>
        <w:tab/>
      </w:r>
      <w:r w:rsidR="002542FF" w:rsidRPr="0052204B">
        <w:rPr>
          <w:lang w:val="fr-CH"/>
        </w:rPr>
        <w:tab/>
        <w:t>avec</w:t>
      </w:r>
      <w:r w:rsidR="00D23B14" w:rsidRPr="0052204B">
        <w:rPr>
          <w:lang w:val="fr-CH"/>
        </w:rPr>
        <w:t> :</w:t>
      </w:r>
      <w:r w:rsidR="002542FF" w:rsidRPr="0052204B">
        <w:rPr>
          <w:lang w:val="fr-CH"/>
        </w:rPr>
        <w:t xml:space="preserve"> </w:t>
      </w:r>
    </w:p>
    <w:p w:rsidR="002542FF" w:rsidRPr="0052204B" w:rsidRDefault="008B742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380" w:dyaOrig="560">
          <v:shape id="_x0000_i1233" type="#_x0000_t75" style="width:118.9pt;height:27.8pt" o:ole="">
            <v:imagedata r:id="rId487" o:title=""/>
          </v:shape>
          <o:OLEObject Type="Embed" ProgID="Equation.3" ShapeID="_x0000_i1233" DrawAspect="Content" ObjectID="_1511071271" r:id="rId488"/>
        </w:object>
      </w:r>
      <w:r w:rsidR="002542FF" w:rsidRPr="0052204B">
        <w:rPr>
          <w:lang w:val="fr-CH"/>
        </w:rPr>
        <w:tab/>
        <w:t>(207)</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La tension à vide e, les résistances R</w:t>
      </w:r>
      <w:r w:rsidR="002542FF" w:rsidRPr="0052204B">
        <w:rPr>
          <w:vertAlign w:val="subscript"/>
          <w:lang w:val="fr-CH"/>
        </w:rPr>
        <w:t>i0</w:t>
      </w:r>
      <w:r w:rsidR="002542FF" w:rsidRPr="0052204B">
        <w:rPr>
          <w:lang w:val="fr-CH"/>
        </w:rPr>
        <w:t xml:space="preserve"> et R ainsi que la capacitance C doivent être dépendantes de l’état de charge réel de la batterie et elles doivent être modélisées à l’aide des valeurs tabulaires tirées de la cartographie. Les résistances R</w:t>
      </w:r>
      <w:r w:rsidR="002542FF" w:rsidRPr="0052204B">
        <w:rPr>
          <w:vertAlign w:val="subscript"/>
          <w:lang w:val="fr-CH"/>
        </w:rPr>
        <w:t>i0</w:t>
      </w:r>
      <w:r w:rsidR="002542FF" w:rsidRPr="0052204B">
        <w:rPr>
          <w:lang w:val="fr-CH"/>
        </w:rPr>
        <w:t xml:space="preserve"> et R ainsi que la capacitance C doivent en outre être dépendantes du sens du courant.</w:t>
      </w:r>
    </w:p>
    <w:p w:rsidR="002542FF" w:rsidRPr="0052204B" w:rsidRDefault="008B7422" w:rsidP="002542FF">
      <w:pPr>
        <w:pStyle w:val="SingleTxt"/>
        <w:rPr>
          <w:lang w:val="fr-CH"/>
        </w:rPr>
      </w:pPr>
      <w:r w:rsidRPr="0052204B">
        <w:rPr>
          <w:lang w:val="fr-CH"/>
        </w:rPr>
        <w:tab/>
      </w:r>
      <w:r w:rsidR="002542FF" w:rsidRPr="0052204B">
        <w:rPr>
          <w:lang w:val="fr-CH"/>
        </w:rPr>
        <w:tab/>
        <w:t>Le niveau de charge de la batterie (SOC) doit être défini comme suit</w:t>
      </w:r>
      <w:r w:rsidR="00D23B14" w:rsidRPr="0052204B">
        <w:rPr>
          <w:lang w:val="fr-CH"/>
        </w:rPr>
        <w:t> :</w:t>
      </w:r>
      <w:r w:rsidR="002542FF" w:rsidRPr="0052204B">
        <w:rPr>
          <w:lang w:val="fr-CH"/>
        </w:rPr>
        <w:t xml:space="preserve"> </w:t>
      </w:r>
    </w:p>
    <w:p w:rsidR="002542FF" w:rsidRPr="0052204B" w:rsidRDefault="008B742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2780" w:dyaOrig="600">
          <v:shape id="_x0000_i1234" type="#_x0000_t75" style="width:139.1pt;height:30pt" o:ole="">
            <v:imagedata r:id="rId489" o:title=""/>
          </v:shape>
          <o:OLEObject Type="Embed" ProgID="Equation.3" ShapeID="_x0000_i1234" DrawAspect="Content" ObjectID="_1511071272" r:id="rId490"/>
        </w:object>
      </w:r>
      <w:r w:rsidR="002542FF" w:rsidRPr="0052204B">
        <w:rPr>
          <w:lang w:val="fr-CH"/>
        </w:rPr>
        <w:tab/>
        <w:t>(208)</w:t>
      </w:r>
    </w:p>
    <w:p w:rsidR="002542FF" w:rsidRPr="0052204B" w:rsidRDefault="008B7422"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8B7422" w:rsidP="002542FF">
      <w:pPr>
        <w:pStyle w:val="SingleTxt"/>
        <w:rPr>
          <w:lang w:val="fr-CH"/>
        </w:rPr>
      </w:pPr>
      <w:r w:rsidRPr="0052204B">
        <w:rPr>
          <w:lang w:val="fr-CH"/>
        </w:rPr>
        <w:tab/>
      </w:r>
      <w:r w:rsidRPr="0052204B">
        <w:rPr>
          <w:lang w:val="fr-CH"/>
        </w:rPr>
        <w:tab/>
      </w:r>
      <w:r w:rsidR="002542FF" w:rsidRPr="0052204B">
        <w:rPr>
          <w:lang w:val="fr-CH"/>
        </w:rPr>
        <w:t>SOC(0)</w:t>
      </w:r>
      <w:r w:rsidR="002542FF" w:rsidRPr="0052204B">
        <w:rPr>
          <w:lang w:val="fr-CH"/>
        </w:rPr>
        <w:tab/>
        <w:t>est le niveau de charge de la batterie au début de l’essai;</w:t>
      </w:r>
    </w:p>
    <w:p w:rsidR="002542FF" w:rsidRPr="0052204B" w:rsidRDefault="008B7422" w:rsidP="002542FF">
      <w:pPr>
        <w:pStyle w:val="SingleTxt"/>
        <w:rPr>
          <w:lang w:val="fr-CH"/>
        </w:rPr>
      </w:pPr>
      <w:r w:rsidRPr="0052204B">
        <w:rPr>
          <w:lang w:val="fr-CH"/>
        </w:rPr>
        <w:tab/>
      </w:r>
      <w:r w:rsidRPr="0052204B">
        <w:rPr>
          <w:lang w:val="fr-CH"/>
        </w:rPr>
        <w:tab/>
      </w:r>
      <w:r w:rsidR="002542FF" w:rsidRPr="0052204B">
        <w:rPr>
          <w:lang w:val="fr-CH"/>
        </w:rPr>
        <w:t>CAP</w:t>
      </w:r>
      <w:r w:rsidR="002542FF" w:rsidRPr="0052204B">
        <w:rPr>
          <w:lang w:val="fr-CH"/>
        </w:rPr>
        <w:tab/>
      </w:r>
      <w:r w:rsidR="002542FF" w:rsidRPr="0052204B">
        <w:rPr>
          <w:lang w:val="fr-CH"/>
        </w:rPr>
        <w:tab/>
        <w:t>est la capacité C de la batterie (Ah).</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La batterie peut être de configuration évolutive par addition d’un certain nombre de piles-éléments unitaires.</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Le modèle de batterie peut inclure un modèle thermodynamique s’inspirant de celui du moteur électrique et où les pertes sont calculées comme suit</w:t>
      </w:r>
      <w:r w:rsidR="00D23B14" w:rsidRPr="0052204B">
        <w:rPr>
          <w:lang w:val="fr-CH"/>
        </w:rPr>
        <w:t> :</w:t>
      </w:r>
    </w:p>
    <w:p w:rsidR="002542FF" w:rsidRPr="0052204B" w:rsidRDefault="008B742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542FF" w:rsidRPr="0052204B">
        <w:rPr>
          <w:lang w:val="fr-CH"/>
        </w:rPr>
        <w:object w:dxaOrig="3620" w:dyaOrig="580">
          <v:shape id="_x0000_i1235" type="#_x0000_t75" style="width:180.55pt;height:29.45pt" o:ole="">
            <v:imagedata r:id="rId491" o:title=""/>
          </v:shape>
          <o:OLEObject Type="Embed" ProgID="Equation.3" ShapeID="_x0000_i1235" DrawAspect="Content" ObjectID="_1511071273" r:id="rId492"/>
        </w:object>
      </w:r>
      <w:r w:rsidR="002542FF" w:rsidRPr="0052204B">
        <w:rPr>
          <w:lang w:val="fr-CH"/>
        </w:rPr>
        <w:tab/>
        <w:t>(209)</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Les pertes de puissance sont transformées en chaleur, celle-ci ayant l’incidence suivante sur la température</w:t>
      </w:r>
      <w:r w:rsidR="00D23B14" w:rsidRPr="0052204B">
        <w:rPr>
          <w:lang w:val="fr-CH"/>
        </w:rPr>
        <w:t> :</w:t>
      </w:r>
      <w:r w:rsidR="002542FF" w:rsidRPr="0052204B">
        <w:rPr>
          <w:lang w:val="fr-CH"/>
        </w:rPr>
        <w:t xml:space="preserve"> </w:t>
      </w:r>
    </w:p>
    <w:p w:rsidR="002542FF" w:rsidRPr="0052204B" w:rsidRDefault="008B7422"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F4717F" w:rsidRPr="00F4717F">
        <w:rPr>
          <w:position w:val="-32"/>
          <w:lang w:val="fr-CH"/>
        </w:rPr>
        <w:object w:dxaOrig="4160" w:dyaOrig="859">
          <v:shape id="_x0000_i1236" type="#_x0000_t75" style="width:208.35pt;height:43.1pt" o:ole="">
            <v:imagedata r:id="rId493" o:title=""/>
          </v:shape>
          <o:OLEObject Type="Embed" ProgID="Equation.3" ShapeID="_x0000_i1236" DrawAspect="Content" ObjectID="_1511071274" r:id="rId494"/>
        </w:object>
      </w:r>
      <w:r w:rsidR="002542FF" w:rsidRPr="0052204B">
        <w:rPr>
          <w:lang w:val="fr-CH"/>
        </w:rPr>
        <w:tab/>
        <w:t>(210)</w:t>
      </w:r>
    </w:p>
    <w:p w:rsidR="002542FF" w:rsidRPr="0052204B" w:rsidRDefault="008B7422" w:rsidP="002542FF">
      <w:pPr>
        <w:pStyle w:val="SingleTxt"/>
        <w:rPr>
          <w:lang w:val="fr-CH"/>
        </w:rPr>
      </w:pPr>
      <w:r w:rsidRPr="0052204B">
        <w:rPr>
          <w:lang w:val="fr-CH"/>
        </w:rPr>
        <w:tab/>
      </w:r>
      <w:r w:rsidR="002542FF" w:rsidRPr="0052204B">
        <w:rPr>
          <w:lang w:val="fr-CH"/>
        </w:rPr>
        <w:tab/>
        <w:t>Où</w:t>
      </w:r>
      <w:r w:rsidR="00D23B14" w:rsidRPr="0052204B">
        <w:rPr>
          <w:lang w:val="fr-CH"/>
        </w:rPr>
        <w:t> :</w:t>
      </w:r>
      <w:r w:rsidR="002542FF" w:rsidRPr="0052204B">
        <w:rPr>
          <w:lang w:val="fr-CH"/>
        </w:rPr>
        <w:t xml:space="preserve"> </w:t>
      </w:r>
    </w:p>
    <w:p w:rsidR="002542FF" w:rsidRPr="0052204B" w:rsidRDefault="008B7422" w:rsidP="002542FF">
      <w:pPr>
        <w:pStyle w:val="SingleTxt"/>
        <w:rPr>
          <w:lang w:val="fr-CH"/>
        </w:rPr>
      </w:pPr>
      <w:r w:rsidRPr="0052204B">
        <w:rPr>
          <w:lang w:val="fr-CH"/>
        </w:rPr>
        <w:tab/>
      </w:r>
      <w:r w:rsidRPr="0052204B">
        <w:rPr>
          <w:lang w:val="fr-CH"/>
        </w:rPr>
        <w:tab/>
      </w:r>
      <w:r w:rsidR="002542FF" w:rsidRPr="0052204B">
        <w:rPr>
          <w:lang w:val="fr-CH"/>
        </w:rPr>
        <w:t>T</w:t>
      </w:r>
      <w:r w:rsidR="002542FF" w:rsidRPr="0052204B">
        <w:rPr>
          <w:vertAlign w:val="subscript"/>
          <w:lang w:val="fr-CH"/>
        </w:rPr>
        <w:t>bat</w:t>
      </w:r>
      <w:r w:rsidR="002542FF" w:rsidRPr="0052204B">
        <w:rPr>
          <w:lang w:val="fr-CH"/>
        </w:rPr>
        <w:tab/>
      </w:r>
      <w:r w:rsidRPr="0052204B">
        <w:rPr>
          <w:lang w:val="fr-CH"/>
        </w:rPr>
        <w:tab/>
      </w:r>
      <w:r w:rsidR="002542FF" w:rsidRPr="0052204B">
        <w:rPr>
          <w:lang w:val="fr-CH"/>
        </w:rPr>
        <w:t>est la température de la batterie (K);</w:t>
      </w:r>
    </w:p>
    <w:p w:rsidR="002542FF" w:rsidRPr="0052204B" w:rsidRDefault="008B7422" w:rsidP="008B7422">
      <w:pPr>
        <w:pStyle w:val="SingleTxt"/>
        <w:spacing w:line="240" w:lineRule="auto"/>
        <w:ind w:left="3182" w:hanging="1915"/>
        <w:rPr>
          <w:lang w:val="fr-CH"/>
        </w:rPr>
      </w:pPr>
      <w:r w:rsidRPr="0052204B">
        <w:rPr>
          <w:lang w:val="fr-CH"/>
        </w:rPr>
        <w:tab/>
      </w:r>
      <w:r w:rsidRPr="0052204B">
        <w:rPr>
          <w:lang w:val="fr-CH"/>
        </w:rPr>
        <w:tab/>
      </w:r>
      <w:r w:rsidR="002542FF" w:rsidRPr="0052204B">
        <w:rPr>
          <w:lang w:val="fr-CH"/>
        </w:rPr>
        <w:object w:dxaOrig="639" w:dyaOrig="320">
          <v:shape id="_x0000_i1237" type="#_x0000_t75" style="width:31.65pt;height:16.35pt" o:ole="">
            <v:imagedata r:id="rId495" o:title=""/>
          </v:shape>
          <o:OLEObject Type="Embed" ProgID="Equation.3" ShapeID="_x0000_i1237" DrawAspect="Content" ObjectID="_1511071275" r:id="rId496"/>
        </w:object>
      </w:r>
      <w:r w:rsidR="002542FF" w:rsidRPr="0052204B">
        <w:rPr>
          <w:lang w:val="fr-CH"/>
        </w:rPr>
        <w:tab/>
        <w:t>est la capacité thermique de la masse thermique de la batterie (J/K);</w:t>
      </w:r>
    </w:p>
    <w:p w:rsidR="002542FF" w:rsidRPr="0052204B" w:rsidRDefault="008B7422" w:rsidP="008B7422">
      <w:pPr>
        <w:pStyle w:val="SingleTxt"/>
        <w:ind w:left="3182" w:hanging="1915"/>
        <w:rPr>
          <w:lang w:val="fr-CH"/>
        </w:rPr>
      </w:pPr>
      <w:r w:rsidRPr="0052204B">
        <w:rPr>
          <w:lang w:val="fr-CH"/>
        </w:rPr>
        <w:tab/>
      </w:r>
      <w:r w:rsidRPr="0052204B">
        <w:rPr>
          <w:lang w:val="fr-CH"/>
        </w:rPr>
        <w:tab/>
      </w:r>
      <w:r w:rsidR="002542FF" w:rsidRPr="0052204B">
        <w:rPr>
          <w:lang w:val="fr-CH"/>
        </w:rPr>
        <w:t>T</w:t>
      </w:r>
      <w:r w:rsidR="002542FF" w:rsidRPr="0052204B">
        <w:rPr>
          <w:vertAlign w:val="subscript"/>
          <w:lang w:val="fr-CH"/>
        </w:rPr>
        <w:t>bat,cool</w:t>
      </w:r>
      <w:r w:rsidR="002542FF" w:rsidRPr="0052204B">
        <w:rPr>
          <w:lang w:val="fr-CH"/>
        </w:rPr>
        <w:tab/>
        <w:t>est la température de l’agent de refroidissement de la batterie (K);</w:t>
      </w:r>
    </w:p>
    <w:p w:rsidR="002542FF" w:rsidRPr="0052204B" w:rsidRDefault="008B7422" w:rsidP="008B7422">
      <w:pPr>
        <w:pStyle w:val="SingleTxt"/>
        <w:ind w:left="3182" w:hanging="1915"/>
        <w:rPr>
          <w:lang w:val="fr-CH"/>
        </w:rPr>
      </w:pPr>
      <w:r w:rsidRPr="0052204B">
        <w:rPr>
          <w:lang w:val="fr-CH"/>
        </w:rPr>
        <w:tab/>
      </w:r>
      <w:r w:rsidRPr="0052204B">
        <w:rPr>
          <w:lang w:val="fr-CH"/>
        </w:rPr>
        <w:tab/>
      </w:r>
      <w:r w:rsidR="002542FF" w:rsidRPr="0052204B">
        <w:rPr>
          <w:lang w:val="fr-CH"/>
        </w:rPr>
        <w:t>R</w:t>
      </w:r>
      <w:r w:rsidR="002542FF" w:rsidRPr="0052204B">
        <w:rPr>
          <w:vertAlign w:val="subscript"/>
          <w:lang w:val="fr-CH"/>
        </w:rPr>
        <w:t>bat,th</w:t>
      </w:r>
      <w:r w:rsidR="002542FF" w:rsidRPr="0052204B">
        <w:rPr>
          <w:lang w:val="fr-CH"/>
        </w:rPr>
        <w:tab/>
      </w:r>
      <w:r w:rsidRPr="0052204B">
        <w:rPr>
          <w:lang w:val="fr-CH"/>
        </w:rPr>
        <w:tab/>
      </w:r>
      <w:r w:rsidR="002542FF" w:rsidRPr="0052204B">
        <w:rPr>
          <w:lang w:val="fr-CH"/>
        </w:rPr>
        <w:t>est la résistance thermique entre la batterie et l’agent de refroidissement (K/W).</w:t>
      </w:r>
    </w:p>
    <w:p w:rsidR="002542FF" w:rsidRPr="0052204B" w:rsidRDefault="008B7422" w:rsidP="008B7422">
      <w:pPr>
        <w:pStyle w:val="SingleTxt"/>
        <w:ind w:left="2218" w:hanging="951"/>
        <w:rPr>
          <w:lang w:val="fr-CH"/>
        </w:rPr>
      </w:pPr>
      <w:r w:rsidRPr="0052204B">
        <w:rPr>
          <w:lang w:val="fr-CH"/>
        </w:rPr>
        <w:tab/>
      </w:r>
      <w:r w:rsidR="002542FF" w:rsidRPr="0052204B">
        <w:rPr>
          <w:lang w:val="fr-CH"/>
        </w:rPr>
        <w:tab/>
        <w:t xml:space="preserve">Pour le modèle disponible dans la bibliothèque HILS, les paramètres et l’interface sont définis au tableau 55. </w:t>
      </w:r>
    </w:p>
    <w:p w:rsidR="008B7422" w:rsidRPr="0052204B" w:rsidRDefault="008B7422" w:rsidP="008B7422">
      <w:pPr>
        <w:pStyle w:val="SingleTxt"/>
        <w:spacing w:after="0" w:line="120" w:lineRule="exact"/>
        <w:ind w:left="2218" w:hanging="951"/>
        <w:rPr>
          <w:sz w:val="10"/>
          <w:lang w:val="fr-CH"/>
        </w:rPr>
      </w:pPr>
    </w:p>
    <w:p w:rsidR="002542FF" w:rsidRPr="0052204B" w:rsidRDefault="008B7422"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542FF" w:rsidRPr="0052204B">
        <w:rPr>
          <w:b w:val="0"/>
          <w:bCs/>
          <w:lang w:val="fr-CH"/>
        </w:rPr>
        <w:tab/>
        <w:t>Tableau 55</w:t>
      </w:r>
      <w:r w:rsidRPr="0052204B">
        <w:rPr>
          <w:lang w:val="fr-CH"/>
        </w:rPr>
        <w:t xml:space="preserve"> </w:t>
      </w:r>
      <w:r w:rsidR="002542FF" w:rsidRPr="0052204B">
        <w:rPr>
          <w:lang w:val="fr-CH"/>
        </w:rPr>
        <w:br/>
        <w:t>Paramètres et interface du modèle de batterie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8"/>
        <w:gridCol w:w="990"/>
        <w:gridCol w:w="540"/>
        <w:gridCol w:w="3600"/>
        <w:gridCol w:w="2396"/>
      </w:tblGrid>
      <w:tr w:rsidR="005E15A5" w:rsidRPr="0052204B" w:rsidTr="00F4717F">
        <w:trPr>
          <w:cantSplit/>
          <w:tblHeader/>
        </w:trPr>
        <w:tc>
          <w:tcPr>
            <w:tcW w:w="1258" w:type="dxa"/>
            <w:shd w:val="clear" w:color="auto" w:fill="auto"/>
          </w:tcPr>
          <w:p w:rsidR="002542FF" w:rsidRPr="0052204B" w:rsidRDefault="002542FF" w:rsidP="005E15A5">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990" w:type="dxa"/>
            <w:shd w:val="clear" w:color="auto" w:fill="auto"/>
          </w:tcPr>
          <w:p w:rsidR="002542FF" w:rsidRPr="0052204B" w:rsidRDefault="002542FF" w:rsidP="005E15A5">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540" w:type="dxa"/>
            <w:shd w:val="clear" w:color="auto" w:fill="auto"/>
          </w:tcPr>
          <w:p w:rsidR="002542FF" w:rsidRPr="0052204B" w:rsidRDefault="002542FF" w:rsidP="005E15A5">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3600" w:type="dxa"/>
            <w:shd w:val="clear" w:color="auto" w:fill="auto"/>
          </w:tcPr>
          <w:p w:rsidR="002542FF" w:rsidRPr="0052204B" w:rsidRDefault="002542FF" w:rsidP="005E15A5">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2396" w:type="dxa"/>
            <w:shd w:val="clear" w:color="auto" w:fill="auto"/>
          </w:tcPr>
          <w:p w:rsidR="002542FF" w:rsidRPr="0052204B" w:rsidRDefault="002542FF" w:rsidP="005E15A5">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5E15A5" w:rsidRPr="0052204B" w:rsidTr="00F4717F">
        <w:trPr>
          <w:cantSplit/>
        </w:trPr>
        <w:tc>
          <w:tcPr>
            <w:tcW w:w="1258" w:type="dxa"/>
            <w:vMerge w:val="restart"/>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Paramètre</w:t>
            </w: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w:t>
            </w:r>
            <w:r w:rsidRPr="0052204B">
              <w:rPr>
                <w:rFonts w:eastAsia="MS Mincho"/>
                <w:color w:val="000000"/>
                <w:szCs w:val="20"/>
                <w:vertAlign w:val="subscript"/>
                <w:lang w:val="fr-CH"/>
              </w:rPr>
              <w:t>s</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Nombre de piles-éléments reliés </w:t>
            </w:r>
            <w:r w:rsidR="005E15A5" w:rsidRPr="0052204B">
              <w:rPr>
                <w:rFonts w:eastAsia="MS Mincho"/>
                <w:color w:val="000000"/>
                <w:szCs w:val="20"/>
                <w:lang w:val="fr-CH"/>
              </w:rPr>
              <w:br/>
            </w:r>
            <w:r w:rsidRPr="0052204B">
              <w:rPr>
                <w:rFonts w:eastAsia="MS Mincho"/>
                <w:color w:val="000000"/>
                <w:szCs w:val="20"/>
                <w:lang w:val="fr-CH"/>
              </w:rPr>
              <w:t>en série</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dat.ns.value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w:t>
            </w:r>
            <w:r w:rsidRPr="0052204B">
              <w:rPr>
                <w:rFonts w:eastAsia="MS Mincho"/>
                <w:color w:val="000000"/>
                <w:szCs w:val="20"/>
                <w:vertAlign w:val="subscript"/>
                <w:lang w:val="fr-CH"/>
              </w:rPr>
              <w:t>p</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Nombre de piles-éléments reliés </w:t>
            </w:r>
            <w:r w:rsidR="005E15A5" w:rsidRPr="0052204B">
              <w:rPr>
                <w:rFonts w:eastAsia="MS Mincho"/>
                <w:color w:val="000000"/>
                <w:szCs w:val="20"/>
                <w:lang w:val="fr-CH"/>
              </w:rPr>
              <w:br/>
            </w:r>
            <w:r w:rsidRPr="0052204B">
              <w:rPr>
                <w:rFonts w:eastAsia="MS Mincho"/>
                <w:color w:val="000000"/>
                <w:szCs w:val="20"/>
                <w:lang w:val="fr-CH"/>
              </w:rPr>
              <w:t>en parallèle</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dat.np.value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CAP</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Ah</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Capacité des piles-éléments</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dat.capacity.value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SOC(0)</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 </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Niveau de charge initial</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dat.initialSOC.value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e</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Tension à vide =f(SOC)</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dat.ocv.ocv.vec</w:t>
            </w:r>
          </w:p>
        </w:tc>
      </w:tr>
      <w:tr w:rsidR="005E15A5" w:rsidRPr="003476DD"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w:t>
            </w:r>
            <w:r w:rsidRPr="0052204B">
              <w:rPr>
                <w:rFonts w:eastAsia="MS Mincho"/>
                <w:color w:val="000000"/>
                <w:szCs w:val="20"/>
                <w:vertAlign w:val="subscript"/>
                <w:lang w:val="fr-CH"/>
              </w:rPr>
              <w:t>i0</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Ω</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Résistance des piles-éléments=f(SOC)</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dat.resi.charge.R0.vec</w:t>
            </w:r>
            <w:r w:rsidRPr="00F4717F">
              <w:rPr>
                <w:rFonts w:eastAsia="MS Mincho"/>
                <w:color w:val="000000"/>
                <w:w w:val="100"/>
                <w:szCs w:val="20"/>
                <w:lang w:val="fr-CH"/>
              </w:rPr>
              <w:br/>
              <w:t>dat.resi.discharge.R0.vec</w:t>
            </w:r>
          </w:p>
        </w:tc>
      </w:tr>
      <w:tr w:rsidR="005E15A5" w:rsidRPr="003476DD"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Ω</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Résistance des piles-éléments=f(SOC)</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dat.resi.charge.R.vec</w:t>
            </w:r>
            <w:r w:rsidRPr="00F4717F">
              <w:rPr>
                <w:rFonts w:eastAsia="MS Mincho"/>
                <w:color w:val="000000"/>
                <w:w w:val="100"/>
                <w:szCs w:val="20"/>
                <w:lang w:val="fr-CH"/>
              </w:rPr>
              <w:br/>
              <w:t>dat.resi.discharge.R.vec</w:t>
            </w:r>
          </w:p>
        </w:tc>
      </w:tr>
      <w:tr w:rsidR="005E15A5" w:rsidRPr="003476DD"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F</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color w:val="000000"/>
                <w:szCs w:val="20"/>
                <w:lang w:val="fr-CH"/>
              </w:rPr>
              <w:t xml:space="preserve">Capacitance </w:t>
            </w:r>
            <w:r w:rsidRPr="0052204B">
              <w:rPr>
                <w:rFonts w:eastAsia="MS Mincho"/>
                <w:color w:val="000000"/>
                <w:szCs w:val="20"/>
                <w:lang w:val="fr-CH"/>
              </w:rPr>
              <w:t>des piles-éléments=f(SOC)</w:t>
            </w:r>
          </w:p>
        </w:tc>
        <w:tc>
          <w:tcPr>
            <w:tcW w:w="2396" w:type="dxa"/>
            <w:shd w:val="clear" w:color="auto" w:fill="auto"/>
          </w:tcPr>
          <w:p w:rsidR="002542FF" w:rsidRPr="00F4717F" w:rsidRDefault="002542FF" w:rsidP="005E15A5">
            <w:pPr>
              <w:suppressAutoHyphens/>
              <w:spacing w:before="40" w:after="80"/>
              <w:ind w:left="115" w:right="115"/>
              <w:rPr>
                <w:rFonts w:ascii="Courier" w:eastAsia="MS Mincho" w:hAnsi="Courier"/>
                <w:color w:val="000000"/>
                <w:w w:val="100"/>
                <w:szCs w:val="20"/>
                <w:lang w:val="fr-CH"/>
              </w:rPr>
            </w:pPr>
            <w:r w:rsidRPr="00F4717F">
              <w:rPr>
                <w:rFonts w:eastAsia="MS Mincho"/>
                <w:color w:val="000000"/>
                <w:w w:val="100"/>
                <w:szCs w:val="20"/>
                <w:lang w:val="fr-CH"/>
              </w:rPr>
              <w:t>dat.resi.charge.C.vec</w:t>
            </w:r>
            <w:r w:rsidRPr="00F4717F">
              <w:rPr>
                <w:rFonts w:eastAsia="MS Mincho"/>
                <w:color w:val="000000"/>
                <w:w w:val="100"/>
                <w:szCs w:val="20"/>
                <w:lang w:val="fr-CH"/>
              </w:rPr>
              <w:br/>
              <w:t>dat.resi.discharge.C.vec</w:t>
            </w:r>
          </w:p>
        </w:tc>
      </w:tr>
      <w:tr w:rsidR="005E15A5" w:rsidRPr="0052204B" w:rsidTr="00F4717F">
        <w:trPr>
          <w:cantSplit/>
        </w:trPr>
        <w:tc>
          <w:tcPr>
            <w:tcW w:w="1258" w:type="dxa"/>
            <w:vMerge w:val="restart"/>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Paramètres optionnels</w:t>
            </w:r>
          </w:p>
        </w:tc>
        <w:tc>
          <w:tcPr>
            <w:tcW w:w="99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τ</w:t>
            </w:r>
            <w:r w:rsidRPr="0052204B">
              <w:rPr>
                <w:rFonts w:eastAsia="MS Mincho"/>
                <w:color w:val="000000"/>
                <w:szCs w:val="20"/>
                <w:vertAlign w:val="subscript"/>
                <w:lang w:val="fr-CH"/>
              </w:rPr>
              <w:t>bat,heat</w:t>
            </w:r>
          </w:p>
        </w:tc>
        <w:tc>
          <w:tcPr>
            <w:tcW w:w="54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J/K</w:t>
            </w:r>
          </w:p>
        </w:tc>
        <w:tc>
          <w:tcPr>
            <w:tcW w:w="360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color w:val="000000"/>
                <w:szCs w:val="20"/>
                <w:lang w:val="fr-CH"/>
              </w:rPr>
              <w:t>Capacité thermique</w:t>
            </w:r>
          </w:p>
        </w:tc>
        <w:tc>
          <w:tcPr>
            <w:tcW w:w="2396" w:type="dxa"/>
            <w:shd w:val="clear" w:color="auto" w:fill="auto"/>
          </w:tcPr>
          <w:p w:rsidR="002542FF" w:rsidRPr="00F4717F" w:rsidRDefault="002542FF" w:rsidP="005E15A5">
            <w:pPr>
              <w:suppressAutoHyphens/>
              <w:spacing w:before="40" w:after="80"/>
              <w:ind w:left="115" w:right="115"/>
              <w:rPr>
                <w:rFonts w:eastAsia="MS Mincho"/>
                <w:color w:val="000000"/>
                <w:w w:val="100"/>
                <w:szCs w:val="20"/>
                <w:lang w:val="fr-CH"/>
              </w:rPr>
            </w:pPr>
            <w:r w:rsidRPr="00F4717F">
              <w:rPr>
                <w:rFonts w:eastAsia="MS Mincho"/>
                <w:color w:val="000000"/>
                <w:w w:val="100"/>
                <w:szCs w:val="20"/>
                <w:lang w:val="fr-CH"/>
              </w:rPr>
              <w:t>dat.cm.value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R</w:t>
            </w:r>
            <w:r w:rsidRPr="0052204B">
              <w:rPr>
                <w:rFonts w:eastAsia="MS Mincho"/>
                <w:color w:val="000000"/>
                <w:szCs w:val="20"/>
                <w:vertAlign w:val="subscript"/>
                <w:lang w:val="fr-CH"/>
              </w:rPr>
              <w:t>th</w:t>
            </w:r>
          </w:p>
        </w:tc>
        <w:tc>
          <w:tcPr>
            <w:tcW w:w="54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K/W</w:t>
            </w:r>
          </w:p>
        </w:tc>
        <w:tc>
          <w:tcPr>
            <w:tcW w:w="360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color w:val="000000"/>
                <w:szCs w:val="20"/>
                <w:lang w:val="fr-CH"/>
              </w:rPr>
              <w:t>Résistance thermique</w:t>
            </w:r>
          </w:p>
        </w:tc>
        <w:tc>
          <w:tcPr>
            <w:tcW w:w="2396" w:type="dxa"/>
            <w:shd w:val="clear" w:color="auto" w:fill="auto"/>
          </w:tcPr>
          <w:p w:rsidR="002542FF" w:rsidRPr="00F4717F" w:rsidRDefault="002542FF" w:rsidP="005E15A5">
            <w:pPr>
              <w:suppressAutoHyphens/>
              <w:spacing w:before="40" w:after="80"/>
              <w:ind w:left="115" w:right="115"/>
              <w:rPr>
                <w:rFonts w:eastAsia="MS Mincho"/>
                <w:color w:val="000000"/>
                <w:w w:val="100"/>
                <w:szCs w:val="20"/>
                <w:lang w:val="fr-CH"/>
              </w:rPr>
            </w:pPr>
            <w:r w:rsidRPr="00F4717F">
              <w:rPr>
                <w:rFonts w:eastAsia="MS Mincho"/>
                <w:color w:val="000000"/>
                <w:w w:val="100"/>
                <w:szCs w:val="20"/>
                <w:lang w:val="fr-CH"/>
              </w:rPr>
              <w:t>dat.Rth.value</w:t>
            </w:r>
          </w:p>
        </w:tc>
      </w:tr>
      <w:tr w:rsidR="005E15A5" w:rsidRPr="0052204B" w:rsidTr="00F4717F">
        <w:trPr>
          <w:cantSplit/>
        </w:trPr>
        <w:tc>
          <w:tcPr>
            <w:tcW w:w="1258" w:type="dxa"/>
            <w:vMerge/>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54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w:t>
            </w:r>
          </w:p>
        </w:tc>
        <w:tc>
          <w:tcPr>
            <w:tcW w:w="3600" w:type="dxa"/>
            <w:shd w:val="clear" w:color="auto" w:fill="auto"/>
          </w:tcPr>
          <w:p w:rsidR="002542FF" w:rsidRPr="0052204B" w:rsidRDefault="002542FF" w:rsidP="005E15A5">
            <w:pPr>
              <w:suppressAutoHyphens/>
              <w:spacing w:before="40" w:after="80"/>
              <w:ind w:left="115" w:right="115"/>
              <w:rPr>
                <w:rFonts w:eastAsia="MS Mincho"/>
                <w:color w:val="000000"/>
                <w:szCs w:val="20"/>
                <w:lang w:val="fr-CH"/>
              </w:rPr>
            </w:pPr>
            <w:r w:rsidRPr="0052204B">
              <w:rPr>
                <w:rFonts w:eastAsia="MS Mincho"/>
                <w:color w:val="000000"/>
                <w:szCs w:val="20"/>
                <w:lang w:val="fr-CH"/>
              </w:rPr>
              <w:t xml:space="preserve">Propriétés </w:t>
            </w:r>
            <w:r w:rsidRPr="0052204B">
              <w:rPr>
                <w:color w:val="000000"/>
                <w:szCs w:val="20"/>
                <w:lang w:val="fr-CH"/>
              </w:rPr>
              <w:t>de l’agent de refroidissement</w:t>
            </w:r>
          </w:p>
        </w:tc>
        <w:tc>
          <w:tcPr>
            <w:tcW w:w="2396" w:type="dxa"/>
            <w:shd w:val="clear" w:color="auto" w:fill="auto"/>
          </w:tcPr>
          <w:p w:rsidR="002542FF" w:rsidRPr="00F4717F" w:rsidRDefault="002542FF" w:rsidP="005E15A5">
            <w:pPr>
              <w:suppressAutoHyphens/>
              <w:spacing w:before="40" w:after="80"/>
              <w:ind w:left="115" w:right="115"/>
              <w:rPr>
                <w:rFonts w:eastAsia="MS Mincho"/>
                <w:color w:val="000000"/>
                <w:w w:val="100"/>
                <w:szCs w:val="20"/>
                <w:lang w:val="fr-CH"/>
              </w:rPr>
            </w:pPr>
            <w:r w:rsidRPr="00F4717F">
              <w:rPr>
                <w:rFonts w:eastAsia="MS Mincho"/>
                <w:color w:val="000000"/>
                <w:w w:val="100"/>
                <w:szCs w:val="20"/>
                <w:lang w:val="fr-CH"/>
              </w:rPr>
              <w:t>dat.coolingFluid</w:t>
            </w:r>
          </w:p>
        </w:tc>
      </w:tr>
      <w:tr w:rsidR="005E15A5" w:rsidRPr="0052204B" w:rsidTr="00F4717F">
        <w:trPr>
          <w:cantSplit/>
        </w:trPr>
        <w:tc>
          <w:tcPr>
            <w:tcW w:w="1258" w:type="dxa"/>
            <w:vMerge w:val="restart"/>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Signal capteur</w:t>
            </w:r>
          </w:p>
        </w:tc>
        <w:tc>
          <w:tcPr>
            <w:tcW w:w="99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w:t>
            </w:r>
          </w:p>
        </w:tc>
        <w:tc>
          <w:tcPr>
            <w:tcW w:w="54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A</w:t>
            </w:r>
          </w:p>
        </w:tc>
        <w:tc>
          <w:tcPr>
            <w:tcW w:w="360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Intensité réelle</w:t>
            </w:r>
          </w:p>
        </w:tc>
        <w:tc>
          <w:tcPr>
            <w:tcW w:w="2396"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REESS_iAct_A</w:t>
            </w:r>
          </w:p>
        </w:tc>
      </w:tr>
      <w:tr w:rsidR="005E15A5" w:rsidRPr="0052204B" w:rsidTr="00F4717F">
        <w:trPr>
          <w:cantSplit/>
        </w:trPr>
        <w:tc>
          <w:tcPr>
            <w:tcW w:w="1258" w:type="dxa"/>
            <w:vMerge/>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u</w:t>
            </w:r>
          </w:p>
        </w:tc>
        <w:tc>
          <w:tcPr>
            <w:tcW w:w="54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60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Tension de sortie réelle</w:t>
            </w:r>
          </w:p>
        </w:tc>
        <w:tc>
          <w:tcPr>
            <w:tcW w:w="2396"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REESS_uAct_V</w:t>
            </w:r>
          </w:p>
        </w:tc>
      </w:tr>
      <w:tr w:rsidR="005E15A5" w:rsidRPr="0052204B" w:rsidTr="00F4717F">
        <w:trPr>
          <w:cantSplit/>
        </w:trPr>
        <w:tc>
          <w:tcPr>
            <w:tcW w:w="1258" w:type="dxa"/>
            <w:vMerge/>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SOC</w:t>
            </w:r>
          </w:p>
        </w:tc>
        <w:tc>
          <w:tcPr>
            <w:tcW w:w="54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60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Niveau de charge</w:t>
            </w:r>
          </w:p>
        </w:tc>
        <w:tc>
          <w:tcPr>
            <w:tcW w:w="2396"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REESS_socAct_Rt</w:t>
            </w:r>
          </w:p>
        </w:tc>
      </w:tr>
      <w:tr w:rsidR="005E15A5" w:rsidRPr="0052204B" w:rsidTr="00F4717F">
        <w:trPr>
          <w:cantSplit/>
        </w:trPr>
        <w:tc>
          <w:tcPr>
            <w:tcW w:w="1258" w:type="dxa"/>
            <w:vMerge/>
            <w:shd w:val="clear" w:color="auto" w:fill="auto"/>
          </w:tcPr>
          <w:p w:rsidR="002542FF" w:rsidRPr="0052204B" w:rsidRDefault="002542FF" w:rsidP="00C06D10">
            <w:pPr>
              <w:keepNext/>
              <w:keepLines/>
              <w:suppressAutoHyphens/>
              <w:spacing w:before="40" w:after="80"/>
              <w:ind w:left="115" w:right="115"/>
              <w:rPr>
                <w:rFonts w:eastAsia="MS Mincho"/>
                <w:color w:val="000000"/>
                <w:szCs w:val="20"/>
                <w:lang w:val="fr-CH"/>
              </w:rPr>
            </w:pPr>
          </w:p>
        </w:tc>
        <w:tc>
          <w:tcPr>
            <w:tcW w:w="99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T</w:t>
            </w:r>
            <w:r w:rsidRPr="0052204B">
              <w:rPr>
                <w:rFonts w:eastAsia="MS Mincho"/>
                <w:color w:val="000000"/>
                <w:szCs w:val="20"/>
                <w:vertAlign w:val="subscript"/>
                <w:lang w:val="fr-CH"/>
              </w:rPr>
              <w:t>bat</w:t>
            </w:r>
          </w:p>
        </w:tc>
        <w:tc>
          <w:tcPr>
            <w:tcW w:w="54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w:t>
            </w:r>
          </w:p>
        </w:tc>
        <w:tc>
          <w:tcPr>
            <w:tcW w:w="3600"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color w:val="000000"/>
                <w:szCs w:val="20"/>
                <w:lang w:val="fr-CH"/>
              </w:rPr>
              <w:t>température de la batterie</w:t>
            </w:r>
          </w:p>
        </w:tc>
        <w:tc>
          <w:tcPr>
            <w:tcW w:w="2396" w:type="dxa"/>
            <w:shd w:val="clear" w:color="auto" w:fill="auto"/>
          </w:tcPr>
          <w:p w:rsidR="002542FF" w:rsidRPr="0052204B" w:rsidRDefault="002542FF" w:rsidP="00C06D10">
            <w:pPr>
              <w:keepNext/>
              <w:keepLines/>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REESS_tAct_K</w:t>
            </w:r>
          </w:p>
        </w:tc>
      </w:tr>
      <w:tr w:rsidR="005E15A5" w:rsidRPr="0052204B" w:rsidTr="00F4717F">
        <w:trPr>
          <w:cantSplit/>
        </w:trPr>
        <w:tc>
          <w:tcPr>
            <w:tcW w:w="1258"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Elec out [V]</w:t>
            </w: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u</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Tension</w:t>
            </w:r>
          </w:p>
        </w:tc>
        <w:tc>
          <w:tcPr>
            <w:tcW w:w="2396"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phys_voltage_V</w:t>
            </w:r>
          </w:p>
        </w:tc>
      </w:tr>
      <w:tr w:rsidR="005E15A5" w:rsidRPr="0052204B" w:rsidTr="00F4717F">
        <w:trPr>
          <w:cantSplit/>
        </w:trPr>
        <w:tc>
          <w:tcPr>
            <w:tcW w:w="1258"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Elec fb in [A]</w:t>
            </w:r>
          </w:p>
        </w:tc>
        <w:tc>
          <w:tcPr>
            <w:tcW w:w="99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w:t>
            </w:r>
          </w:p>
        </w:tc>
        <w:tc>
          <w:tcPr>
            <w:tcW w:w="54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A</w:t>
            </w:r>
          </w:p>
        </w:tc>
        <w:tc>
          <w:tcPr>
            <w:tcW w:w="3600"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Intensité</w:t>
            </w:r>
          </w:p>
        </w:tc>
        <w:tc>
          <w:tcPr>
            <w:tcW w:w="2396" w:type="dxa"/>
            <w:shd w:val="clear" w:color="auto" w:fill="auto"/>
          </w:tcPr>
          <w:p w:rsidR="002542FF" w:rsidRPr="0052204B" w:rsidRDefault="002542FF" w:rsidP="005E15A5">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phys_current_A</w:t>
            </w:r>
          </w:p>
        </w:tc>
      </w:tr>
    </w:tbl>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2542FF" w:rsidP="002542FF">
      <w:pPr>
        <w:pStyle w:val="SingleTxt"/>
        <w:spacing w:after="0" w:line="120" w:lineRule="exact"/>
        <w:rPr>
          <w:sz w:val="10"/>
          <w:lang w:val="fr-CH"/>
        </w:rPr>
      </w:pPr>
    </w:p>
    <w:p w:rsidR="002542FF" w:rsidRPr="0052204B" w:rsidRDefault="008B7422"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542FF" w:rsidRPr="0052204B">
        <w:rPr>
          <w:b w:val="0"/>
          <w:bCs/>
          <w:lang w:val="fr-CH"/>
        </w:rPr>
        <w:tab/>
        <w:t>Tableau 56</w:t>
      </w:r>
      <w:r w:rsidRPr="0052204B">
        <w:rPr>
          <w:lang w:val="fr-CH"/>
        </w:rPr>
        <w:t xml:space="preserve"> </w:t>
      </w:r>
      <w:r w:rsidR="002542FF" w:rsidRPr="0052204B">
        <w:rPr>
          <w:lang w:val="fr-CH"/>
        </w:rPr>
        <w:br/>
        <w:t>Paramètres du modèle de batterie</w:t>
      </w:r>
    </w:p>
    <w:p w:rsidR="002542FF" w:rsidRPr="0052204B" w:rsidRDefault="002542FF" w:rsidP="009B7086">
      <w:pPr>
        <w:pStyle w:val="SingleTxt"/>
        <w:keepNext/>
        <w:keepLines/>
        <w:spacing w:after="0" w:line="120" w:lineRule="exact"/>
        <w:rPr>
          <w:b/>
          <w:sz w:val="10"/>
          <w:lang w:val="fr-CH"/>
        </w:rPr>
      </w:pPr>
    </w:p>
    <w:p w:rsidR="002542FF" w:rsidRPr="0052204B" w:rsidRDefault="002542FF"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1950"/>
        <w:gridCol w:w="3918"/>
      </w:tblGrid>
      <w:tr w:rsidR="002542FF" w:rsidRPr="0052204B" w:rsidTr="005E15A5">
        <w:trPr>
          <w:cantSplit/>
          <w:tblHeader/>
        </w:trPr>
        <w:tc>
          <w:tcPr>
            <w:tcW w:w="1620" w:type="dxa"/>
            <w:shd w:val="clear" w:color="auto" w:fill="auto"/>
            <w:vAlign w:val="bottom"/>
          </w:tcPr>
          <w:p w:rsidR="002542FF" w:rsidRPr="0052204B" w:rsidRDefault="002542FF" w:rsidP="00477E9F">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950" w:type="dxa"/>
            <w:shd w:val="clear" w:color="auto" w:fill="auto"/>
            <w:vAlign w:val="bottom"/>
          </w:tcPr>
          <w:p w:rsidR="002542FF" w:rsidRPr="0052204B" w:rsidRDefault="002542FF" w:rsidP="00477E9F">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3918" w:type="dxa"/>
            <w:shd w:val="clear" w:color="auto" w:fill="auto"/>
            <w:vAlign w:val="bottom"/>
          </w:tcPr>
          <w:p w:rsidR="002542FF" w:rsidRPr="0052204B" w:rsidRDefault="002542FF" w:rsidP="00477E9F">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n</w:t>
            </w:r>
            <w:r w:rsidRPr="0052204B">
              <w:rPr>
                <w:rFonts w:eastAsia="MS Mincho"/>
                <w:color w:val="000000"/>
                <w:vertAlign w:val="subscript"/>
                <w:lang w:val="fr-CH"/>
              </w:rPr>
              <w:t>s</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n</w:t>
            </w:r>
            <w:r w:rsidRPr="0052204B">
              <w:rPr>
                <w:rFonts w:eastAsia="MS Mincho"/>
                <w:color w:val="000000"/>
                <w:vertAlign w:val="subscript"/>
                <w:lang w:val="fr-CH"/>
              </w:rPr>
              <w:t>p</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CAP</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A.9.5.6.4, A.9.6.2.4, A.9.8.5</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SOC(0)</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 xml:space="preserve">Fabricant </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e</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Réglementé</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A.9.5.6.4, A.9.6.2.4, A.9.8.5</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i0</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Réglementé</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A.9.5.6.4, A.9.6.2.4, A.9.8.5</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Réglementé</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A.9.5.6.4, A.9.6.2.4, A.9.8.5</w:t>
            </w:r>
          </w:p>
        </w:tc>
      </w:tr>
      <w:tr w:rsidR="002542FF" w:rsidRPr="0052204B" w:rsidTr="005E15A5">
        <w:trPr>
          <w:cantSplit/>
        </w:trPr>
        <w:tc>
          <w:tcPr>
            <w:tcW w:w="162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C</w:t>
            </w:r>
          </w:p>
        </w:tc>
        <w:tc>
          <w:tcPr>
            <w:tcW w:w="1950"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Réglementé</w:t>
            </w:r>
          </w:p>
        </w:tc>
        <w:tc>
          <w:tcPr>
            <w:tcW w:w="3918" w:type="dxa"/>
            <w:shd w:val="clear" w:color="auto" w:fill="auto"/>
          </w:tcPr>
          <w:p w:rsidR="002542FF" w:rsidRPr="0052204B" w:rsidRDefault="002542FF" w:rsidP="00477E9F">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A.9.5.6.4, A.9.6.2.4, A.9.8.5</w:t>
            </w:r>
          </w:p>
        </w:tc>
      </w:tr>
    </w:tbl>
    <w:p w:rsidR="002542FF" w:rsidRPr="0052204B" w:rsidRDefault="002542FF" w:rsidP="008B7422">
      <w:pPr>
        <w:pStyle w:val="SingleTxt"/>
        <w:spacing w:after="0" w:line="120" w:lineRule="exact"/>
        <w:rPr>
          <w:sz w:val="10"/>
          <w:lang w:val="fr-CH"/>
        </w:rPr>
      </w:pPr>
    </w:p>
    <w:p w:rsidR="008B7422" w:rsidRPr="0052204B" w:rsidRDefault="008B7422" w:rsidP="008B7422">
      <w:pPr>
        <w:pStyle w:val="SingleTxt"/>
        <w:spacing w:after="0" w:line="120" w:lineRule="exact"/>
        <w:rPr>
          <w:sz w:val="10"/>
          <w:lang w:val="fr-CH"/>
        </w:rPr>
      </w:pPr>
    </w:p>
    <w:p w:rsidR="008120C6" w:rsidRPr="0052204B" w:rsidRDefault="008120C6" w:rsidP="008120C6">
      <w:pPr>
        <w:pStyle w:val="SingleTxt"/>
        <w:rPr>
          <w:lang w:val="fr-CH"/>
        </w:rPr>
      </w:pPr>
      <w:r w:rsidRPr="0052204B">
        <w:rPr>
          <w:lang w:val="fr-CH"/>
        </w:rPr>
        <w:t>A.9.7.8.2</w:t>
      </w:r>
      <w:r w:rsidRPr="0052204B">
        <w:rPr>
          <w:lang w:val="fr-CH"/>
        </w:rPr>
        <w:tab/>
        <w:t xml:space="preserve">Modèle du condensateur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Le schéma de principe du modèle du condensateur est donné à la figure </w:t>
      </w:r>
      <w:r w:rsidRPr="0052204B">
        <w:rPr>
          <w:lang w:val="fr-CH"/>
        </w:rPr>
        <w:t>37.</w:t>
      </w:r>
    </w:p>
    <w:p w:rsidR="00B67BE0" w:rsidRPr="0052204B" w:rsidRDefault="00B67BE0" w:rsidP="00B67BE0">
      <w:pPr>
        <w:pStyle w:val="SingleTxt"/>
        <w:spacing w:after="0" w:line="120" w:lineRule="exact"/>
        <w:rPr>
          <w:sz w:val="10"/>
          <w:lang w:val="fr-CH"/>
        </w:rPr>
      </w:pPr>
    </w:p>
    <w:p w:rsidR="008B7422"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Figure 37</w:t>
      </w:r>
      <w:r w:rsidRPr="0052204B">
        <w:rPr>
          <w:b w:val="0"/>
          <w:bCs/>
          <w:lang w:val="fr-CH"/>
        </w:rPr>
        <w:t xml:space="preserve"> </w:t>
      </w:r>
      <w:r w:rsidR="008120C6" w:rsidRPr="0052204B">
        <w:rPr>
          <w:lang w:val="fr-CH"/>
        </w:rPr>
        <w:br/>
        <w:t>Schéma de principe du modèle du condensateur</w:t>
      </w:r>
    </w:p>
    <w:p w:rsidR="008120C6" w:rsidRPr="0052204B" w:rsidRDefault="008120C6" w:rsidP="009B7086">
      <w:pPr>
        <w:pStyle w:val="SingleTxt"/>
        <w:keepNext/>
        <w:keepLines/>
        <w:spacing w:after="0" w:line="120" w:lineRule="exact"/>
        <w:rPr>
          <w:b/>
          <w:sz w:val="10"/>
          <w:lang w:val="fr-CH"/>
        </w:rPr>
      </w:pPr>
    </w:p>
    <w:p w:rsidR="00B67BE0" w:rsidRPr="0052204B" w:rsidRDefault="00B67BE0" w:rsidP="009B7086">
      <w:pPr>
        <w:pStyle w:val="SingleTxt"/>
        <w:keepNext/>
        <w:keepLines/>
        <w:spacing w:after="0" w:line="120" w:lineRule="exact"/>
        <w:rPr>
          <w:b/>
          <w:sz w:val="10"/>
          <w:lang w:val="fr-CH"/>
        </w:rPr>
      </w:pPr>
    </w:p>
    <w:p w:rsidR="008120C6" w:rsidRPr="0052204B" w:rsidRDefault="008120C6" w:rsidP="00F739B2">
      <w:pPr>
        <w:pStyle w:val="SingleTxt"/>
        <w:spacing w:after="0" w:line="240" w:lineRule="auto"/>
        <w:rPr>
          <w:lang w:val="fr-CH"/>
        </w:rPr>
      </w:pPr>
      <w:r w:rsidRPr="0052204B">
        <w:rPr>
          <w:noProof/>
          <w:lang w:val="en-GB" w:eastAsia="en-GB"/>
        </w:rPr>
        <w:drawing>
          <wp:inline distT="0" distB="0" distL="0" distR="0" wp14:anchorId="22BC062E" wp14:editId="2245D433">
            <wp:extent cx="4745736" cy="1285276"/>
            <wp:effectExtent l="0" t="0" r="0" b="0"/>
            <wp:docPr id="2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97">
                      <a:extLst>
                        <a:ext uri="{28A0092B-C50C-407E-A947-70E740481C1C}">
                          <a14:useLocalDpi xmlns:a14="http://schemas.microsoft.com/office/drawing/2010/main" val="0"/>
                        </a:ext>
                      </a:extLst>
                    </a:blip>
                    <a:srcRect l="-1158" t="-2147" r="1736" b="2147"/>
                    <a:stretch>
                      <a:fillRect/>
                    </a:stretch>
                  </pic:blipFill>
                  <pic:spPr bwMode="auto">
                    <a:xfrm>
                      <a:off x="0" y="0"/>
                      <a:ext cx="4745736" cy="1285276"/>
                    </a:xfrm>
                    <a:prstGeom prst="rect">
                      <a:avLst/>
                    </a:prstGeom>
                    <a:noFill/>
                    <a:ln w="6350" cmpd="sng">
                      <a:noFill/>
                      <a:miter lim="800000"/>
                      <a:headEnd/>
                      <a:tailEnd/>
                    </a:ln>
                    <a:effectLst/>
                  </pic:spPr>
                </pic:pic>
              </a:graphicData>
            </a:graphic>
          </wp:inline>
        </w:drawing>
      </w:r>
    </w:p>
    <w:p w:rsidR="008120C6" w:rsidRPr="0052204B" w:rsidRDefault="008120C6" w:rsidP="00B67BE0">
      <w:pPr>
        <w:pStyle w:val="SingleTxt"/>
        <w:spacing w:after="0" w:line="120" w:lineRule="exact"/>
        <w:rPr>
          <w:sz w:val="10"/>
          <w:lang w:val="fr-CH"/>
        </w:rPr>
      </w:pPr>
    </w:p>
    <w:p w:rsidR="00B67BE0" w:rsidRPr="0052204B" w:rsidRDefault="00B67BE0" w:rsidP="008120C6">
      <w:pPr>
        <w:pStyle w:val="SingleTxt"/>
        <w:spacing w:after="0" w:line="120" w:lineRule="exact"/>
        <w:rPr>
          <w:sz w:val="10"/>
          <w:lang w:val="fr-CH"/>
        </w:rPr>
      </w:pP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Le modèle du condensateur doit satisfaire à l’équation suivante</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1219" w:dyaOrig="300">
          <v:shape id="_x0000_i1238" type="#_x0000_t75" style="width:61.1pt;height:14.75pt" o:ole="">
            <v:imagedata r:id="rId498" o:title=""/>
          </v:shape>
          <o:OLEObject Type="Embed" ProgID="Equation.3" ShapeID="_x0000_i1238" DrawAspect="Content" ObjectID="_1511071276" r:id="rId499"/>
        </w:object>
      </w:r>
      <w:r w:rsidR="008120C6" w:rsidRPr="0052204B">
        <w:rPr>
          <w:lang w:val="fr-CH"/>
        </w:rPr>
        <w:tab/>
      </w:r>
      <w:r w:rsidR="009354CC" w:rsidRPr="0052204B">
        <w:rPr>
          <w:lang w:val="fr-CH"/>
        </w:rPr>
        <w:tab/>
      </w:r>
      <w:r w:rsidR="008120C6" w:rsidRPr="0052204B">
        <w:rPr>
          <w:lang w:val="fr-CH"/>
        </w:rPr>
        <w:t>(211)</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Où u</w:t>
      </w:r>
      <w:r w:rsidR="008120C6" w:rsidRPr="0052204B">
        <w:rPr>
          <w:vertAlign w:val="subscript"/>
          <w:lang w:val="fr-CH"/>
        </w:rPr>
        <w:t>C</w:t>
      </w:r>
      <w:r w:rsidR="008120C6" w:rsidRPr="0052204B">
        <w:rPr>
          <w:lang w:val="fr-CH"/>
        </w:rPr>
        <w:t xml:space="preserve"> est la tension du condensateur et R</w:t>
      </w:r>
      <w:r w:rsidR="008120C6" w:rsidRPr="0052204B">
        <w:rPr>
          <w:vertAlign w:val="subscript"/>
          <w:lang w:val="fr-CH"/>
        </w:rPr>
        <w:t>i</w:t>
      </w:r>
      <w:r w:rsidR="008120C6" w:rsidRPr="0052204B">
        <w:rPr>
          <w:lang w:val="fr-CH"/>
        </w:rPr>
        <w:t xml:space="preserve"> est la résistance interne. La tension du condensateur est déterminée conformément à la formule</w:t>
      </w:r>
      <w:r w:rsidR="00D23B14" w:rsidRPr="0052204B">
        <w:rPr>
          <w:lang w:val="fr-CH"/>
        </w:rPr>
        <w:t>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1320" w:dyaOrig="560">
          <v:shape id="_x0000_i1239" type="#_x0000_t75" style="width:66pt;height:27.8pt" o:ole="">
            <v:imagedata r:id="rId500" o:title=""/>
          </v:shape>
          <o:OLEObject Type="Embed" ProgID="Equation.3" ShapeID="_x0000_i1239" DrawAspect="Content" ObjectID="_1511071277" r:id="rId501"/>
        </w:object>
      </w:r>
      <w:r w:rsidR="008120C6" w:rsidRPr="0052204B">
        <w:rPr>
          <w:lang w:val="fr-CH"/>
        </w:rPr>
        <w:tab/>
      </w:r>
      <w:r w:rsidR="009354CC" w:rsidRPr="0052204B">
        <w:rPr>
          <w:lang w:val="fr-CH"/>
        </w:rPr>
        <w:tab/>
      </w:r>
      <w:r w:rsidR="008120C6" w:rsidRPr="0052204B">
        <w:rPr>
          <w:lang w:val="fr-CH"/>
        </w:rPr>
        <w:t>(212)</w:t>
      </w:r>
    </w:p>
    <w:p w:rsidR="008120C6" w:rsidRPr="0052204B" w:rsidRDefault="00B67BE0" w:rsidP="008120C6">
      <w:pPr>
        <w:pStyle w:val="SingleTxt"/>
        <w:rPr>
          <w:lang w:val="fr-CH"/>
        </w:rPr>
      </w:pPr>
      <w:r w:rsidRPr="0052204B">
        <w:rPr>
          <w:lang w:val="fr-CH"/>
        </w:rPr>
        <w:tab/>
      </w:r>
      <w:r w:rsidR="008120C6" w:rsidRPr="0052204B">
        <w:rPr>
          <w:lang w:val="fr-CH"/>
        </w:rPr>
        <w:tab/>
        <w:t>Où C est la capacitance.</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Pour un système de condensateur, le niveau de charge est directement proportionnel à la tension du condensateur</w:t>
      </w:r>
      <w:r w:rsidR="00D23B14" w:rsidRPr="0052204B">
        <w:rPr>
          <w:lang w:val="fr-CH"/>
        </w:rPr>
        <w:t>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2200" w:dyaOrig="620">
          <v:shape id="_x0000_i1240" type="#_x0000_t75" style="width:110.2pt;height:31.1pt" o:ole="">
            <v:imagedata r:id="rId502" o:title=""/>
          </v:shape>
          <o:OLEObject Type="Embed" ProgID="Equation.3" ShapeID="_x0000_i1240" DrawAspect="Content" ObjectID="_1511071278" r:id="rId503"/>
        </w:object>
      </w:r>
      <w:r w:rsidR="008120C6" w:rsidRPr="0052204B">
        <w:rPr>
          <w:lang w:val="fr-CH"/>
        </w:rPr>
        <w:tab/>
        <w:t>(213)</w:t>
      </w:r>
    </w:p>
    <w:p w:rsidR="008120C6" w:rsidRPr="0052204B" w:rsidRDefault="00B67BE0" w:rsidP="008120C6">
      <w:pPr>
        <w:pStyle w:val="SingleTxt"/>
        <w:rPr>
          <w:lang w:val="fr-CH"/>
        </w:rPr>
      </w:pPr>
      <w:r w:rsidRPr="0052204B">
        <w:rPr>
          <w:lang w:val="fr-CH"/>
        </w:rPr>
        <w:tab/>
      </w:r>
      <w:r w:rsidR="008120C6" w:rsidRPr="0052204B">
        <w:rPr>
          <w:lang w:val="fr-CH"/>
        </w:rPr>
        <w:tab/>
        <w:t>Où</w:t>
      </w:r>
      <w:r w:rsidR="00D23B14" w:rsidRPr="0052204B">
        <w:rPr>
          <w:lang w:val="fr-CH"/>
        </w:rPr>
        <w:t> :</w:t>
      </w:r>
      <w:r w:rsidR="008120C6" w:rsidRPr="0052204B">
        <w:rPr>
          <w:lang w:val="fr-CH"/>
        </w:rPr>
        <w:t xml:space="preserve"> </w:t>
      </w:r>
    </w:p>
    <w:p w:rsidR="008120C6" w:rsidRPr="0052204B" w:rsidRDefault="00B67BE0" w:rsidP="00B67BE0">
      <w:pPr>
        <w:pStyle w:val="SingleTxt"/>
        <w:ind w:left="3658" w:hanging="2391"/>
        <w:rPr>
          <w:lang w:val="fr-CH"/>
        </w:rPr>
      </w:pPr>
      <w:r w:rsidRPr="0052204B">
        <w:rPr>
          <w:lang w:val="fr-CH"/>
        </w:rPr>
        <w:tab/>
      </w:r>
      <w:r w:rsidRPr="0052204B">
        <w:rPr>
          <w:lang w:val="fr-CH"/>
        </w:rPr>
        <w:tab/>
      </w:r>
      <w:r w:rsidR="008120C6" w:rsidRPr="0052204B">
        <w:rPr>
          <w:lang w:val="fr-CH"/>
        </w:rPr>
        <w:t>V</w:t>
      </w:r>
      <w:r w:rsidR="008120C6" w:rsidRPr="0052204B">
        <w:rPr>
          <w:vertAlign w:val="subscript"/>
          <w:lang w:val="fr-CH"/>
        </w:rPr>
        <w:t>c,min</w:t>
      </w:r>
      <w:r w:rsidR="008120C6" w:rsidRPr="0052204B">
        <w:rPr>
          <w:lang w:val="fr-CH"/>
        </w:rPr>
        <w:t xml:space="preserve"> et V</w:t>
      </w:r>
      <w:r w:rsidR="008120C6" w:rsidRPr="0052204B">
        <w:rPr>
          <w:vertAlign w:val="subscript"/>
          <w:lang w:val="fr-CH"/>
        </w:rPr>
        <w:t>c,max</w:t>
      </w:r>
      <w:r w:rsidR="008120C6" w:rsidRPr="0052204B">
        <w:rPr>
          <w:lang w:val="fr-CH"/>
        </w:rPr>
        <w:tab/>
        <w:t>sont respectivement la tension minimale et maximale du condensateur (V).</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Le condensateur peut être de configuration évolutive par addition d’un certain nombre de condensateurs unitaires connectés en parallèle et en série.</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Le modèle du condensateur fournit un modèle thermodynamique semblable à celui du modèle de batterie.</w:t>
      </w:r>
    </w:p>
    <w:p w:rsidR="008120C6" w:rsidRPr="0052204B" w:rsidRDefault="00B67BE0" w:rsidP="00B67BE0">
      <w:pPr>
        <w:pStyle w:val="SingleTxt"/>
        <w:ind w:left="2218" w:hanging="951"/>
        <w:rPr>
          <w:lang w:val="fr-CH"/>
        </w:rPr>
      </w:pPr>
      <w:r w:rsidRPr="0052204B">
        <w:rPr>
          <w:lang w:val="fr-CH"/>
        </w:rPr>
        <w:tab/>
      </w:r>
      <w:r w:rsidRPr="0052204B">
        <w:rPr>
          <w:lang w:val="fr-CH"/>
        </w:rPr>
        <w:tab/>
      </w:r>
      <w:r w:rsidR="008120C6" w:rsidRPr="0052204B">
        <w:rPr>
          <w:lang w:val="fr-CH"/>
        </w:rPr>
        <w:t xml:space="preserve">Pour le modèle disponible dans la bibliothèque HILS, les paramètres et l’interface sont définis au tableau 57. </w:t>
      </w:r>
    </w:p>
    <w:p w:rsidR="00B67BE0" w:rsidRPr="0052204B" w:rsidRDefault="00B67BE0" w:rsidP="00B67BE0">
      <w:pPr>
        <w:pStyle w:val="SingleTxt"/>
        <w:spacing w:after="0" w:line="120" w:lineRule="exact"/>
        <w:ind w:left="2218" w:hanging="951"/>
        <w:rPr>
          <w:sz w:val="10"/>
          <w:lang w:val="fr-CH"/>
        </w:rPr>
      </w:pPr>
    </w:p>
    <w:p w:rsidR="008120C6"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Tableau 57</w:t>
      </w:r>
      <w:r w:rsidRPr="0052204B">
        <w:rPr>
          <w:lang w:val="fr-CH"/>
        </w:rPr>
        <w:t xml:space="preserve"> </w:t>
      </w:r>
      <w:r w:rsidR="008120C6" w:rsidRPr="0052204B">
        <w:rPr>
          <w:lang w:val="fr-CH"/>
        </w:rPr>
        <w:br/>
        <w:t>Paramètres et interface du modèle du condensateur</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8784"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9"/>
        <w:gridCol w:w="984"/>
        <w:gridCol w:w="665"/>
        <w:gridCol w:w="3393"/>
        <w:gridCol w:w="2243"/>
      </w:tblGrid>
      <w:tr w:rsidR="009246C3" w:rsidRPr="0052204B" w:rsidTr="009246C3">
        <w:trPr>
          <w:tblHeader/>
        </w:trPr>
        <w:tc>
          <w:tcPr>
            <w:tcW w:w="1499" w:type="dxa"/>
            <w:shd w:val="clear" w:color="auto" w:fill="auto"/>
          </w:tcPr>
          <w:p w:rsidR="008120C6" w:rsidRPr="0052204B" w:rsidRDefault="008120C6" w:rsidP="009246C3">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984" w:type="dxa"/>
            <w:shd w:val="clear" w:color="auto" w:fill="auto"/>
          </w:tcPr>
          <w:p w:rsidR="008120C6" w:rsidRPr="0052204B" w:rsidRDefault="008120C6" w:rsidP="009246C3">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665" w:type="dxa"/>
            <w:shd w:val="clear" w:color="auto" w:fill="auto"/>
          </w:tcPr>
          <w:p w:rsidR="008120C6" w:rsidRPr="0052204B" w:rsidRDefault="008120C6" w:rsidP="009246C3">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3393" w:type="dxa"/>
            <w:shd w:val="clear" w:color="auto" w:fill="auto"/>
          </w:tcPr>
          <w:p w:rsidR="008120C6" w:rsidRPr="0052204B" w:rsidRDefault="008120C6" w:rsidP="009246C3">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2243" w:type="dxa"/>
            <w:shd w:val="clear" w:color="auto" w:fill="auto"/>
          </w:tcPr>
          <w:p w:rsidR="008120C6" w:rsidRPr="0052204B" w:rsidRDefault="008120C6" w:rsidP="009246C3">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9246C3" w:rsidRPr="0052204B" w:rsidTr="009246C3">
        <w:tc>
          <w:tcPr>
            <w:tcW w:w="1499" w:type="dxa"/>
            <w:vMerge w:val="restart"/>
            <w:shd w:val="clear" w:color="auto" w:fill="auto"/>
          </w:tcPr>
          <w:p w:rsidR="008120C6" w:rsidRPr="0052204B" w:rsidRDefault="008120C6" w:rsidP="009246C3">
            <w:pPr>
              <w:keepNext/>
              <w:suppressAutoHyphens/>
              <w:spacing w:before="40" w:after="80"/>
              <w:ind w:left="115" w:right="115"/>
              <w:rPr>
                <w:rFonts w:eastAsia="MS Mincho"/>
                <w:color w:val="000000"/>
                <w:szCs w:val="20"/>
                <w:lang w:val="fr-CH"/>
              </w:rPr>
            </w:pPr>
            <w:r w:rsidRPr="0052204B">
              <w:rPr>
                <w:rFonts w:eastAsia="MS Mincho"/>
                <w:color w:val="000000"/>
                <w:szCs w:val="20"/>
                <w:lang w:val="fr-CH"/>
              </w:rPr>
              <w:t>Paramètre</w:t>
            </w: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w:t>
            </w:r>
            <w:r w:rsidRPr="0052204B">
              <w:rPr>
                <w:rFonts w:eastAsia="MS Mincho"/>
                <w:color w:val="000000"/>
                <w:szCs w:val="20"/>
                <w:vertAlign w:val="subscript"/>
                <w:lang w:val="fr-CH"/>
              </w:rPr>
              <w:t>s</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Nombre d’éléments reliés en série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dat.ns.value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w:t>
            </w:r>
            <w:r w:rsidRPr="0052204B">
              <w:rPr>
                <w:rFonts w:eastAsia="MS Mincho"/>
                <w:color w:val="000000"/>
                <w:szCs w:val="20"/>
                <w:vertAlign w:val="subscript"/>
                <w:lang w:val="fr-CH"/>
              </w:rPr>
              <w:t>p</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Nombre d’éléments reliés en parallèle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dat.np.value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F</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Capacitance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dat.C.value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w:t>
            </w:r>
            <w:r w:rsidRPr="0052204B">
              <w:rPr>
                <w:rFonts w:eastAsia="MS Mincho"/>
                <w:color w:val="000000"/>
                <w:szCs w:val="20"/>
                <w:vertAlign w:val="subscript"/>
                <w:lang w:val="fr-CH"/>
              </w:rPr>
              <w:t>i</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Ω</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Résistance des éléments</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dat.R.value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u</w:t>
            </w:r>
            <w:r w:rsidRPr="0052204B">
              <w:rPr>
                <w:rFonts w:eastAsia="MS Mincho"/>
                <w:color w:val="000000"/>
                <w:szCs w:val="20"/>
                <w:vertAlign w:val="subscript"/>
                <w:lang w:val="fr-CH"/>
              </w:rPr>
              <w:t>C</w:t>
            </w:r>
            <w:r w:rsidRPr="0052204B">
              <w:rPr>
                <w:rFonts w:eastAsia="MS Mincho"/>
                <w:color w:val="000000"/>
                <w:szCs w:val="20"/>
                <w:lang w:val="fr-CH"/>
              </w:rPr>
              <w:t>(0)</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Tension initiale </w:t>
            </w:r>
            <w:r w:rsidRPr="0052204B">
              <w:rPr>
                <w:color w:val="000000"/>
                <w:szCs w:val="20"/>
                <w:lang w:val="fr-CH"/>
              </w:rPr>
              <w:t xml:space="preserve">du </w:t>
            </w:r>
            <w:r w:rsidRPr="0052204B">
              <w:rPr>
                <w:rStyle w:val="hps"/>
                <w:color w:val="000000"/>
                <w:szCs w:val="20"/>
                <w:lang w:val="fr-CH"/>
              </w:rPr>
              <w:t>condensateur</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dat.initialVoltage.value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V</w:t>
            </w:r>
            <w:r w:rsidRPr="0052204B">
              <w:rPr>
                <w:rFonts w:eastAsia="MS Mincho"/>
                <w:color w:val="000000"/>
                <w:szCs w:val="20"/>
                <w:vertAlign w:val="subscript"/>
                <w:lang w:val="fr-CH"/>
              </w:rPr>
              <w:t>C,min</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Tension minimale </w:t>
            </w:r>
            <w:r w:rsidRPr="0052204B">
              <w:rPr>
                <w:color w:val="000000"/>
                <w:szCs w:val="20"/>
                <w:lang w:val="fr-CH"/>
              </w:rPr>
              <w:t xml:space="preserve">du </w:t>
            </w:r>
            <w:r w:rsidRPr="0052204B">
              <w:rPr>
                <w:rStyle w:val="hps"/>
                <w:color w:val="000000"/>
                <w:szCs w:val="20"/>
                <w:lang w:val="fr-CH"/>
              </w:rPr>
              <w:t>condensateur</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dat.Vmin.value</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V</w:t>
            </w:r>
            <w:r w:rsidRPr="0052204B">
              <w:rPr>
                <w:rFonts w:eastAsia="MS Mincho"/>
                <w:color w:val="000000"/>
                <w:szCs w:val="20"/>
                <w:vertAlign w:val="subscript"/>
                <w:lang w:val="fr-CH"/>
              </w:rPr>
              <w:t>C,max</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Tension maximale </w:t>
            </w:r>
            <w:r w:rsidRPr="0052204B">
              <w:rPr>
                <w:color w:val="000000"/>
                <w:szCs w:val="20"/>
                <w:lang w:val="fr-CH"/>
              </w:rPr>
              <w:t xml:space="preserve">du </w:t>
            </w:r>
            <w:r w:rsidRPr="0052204B">
              <w:rPr>
                <w:rStyle w:val="hps"/>
                <w:color w:val="000000"/>
                <w:szCs w:val="20"/>
                <w:lang w:val="fr-CH"/>
              </w:rPr>
              <w:t>condensateur</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dat.Vmax.value</w:t>
            </w:r>
          </w:p>
        </w:tc>
      </w:tr>
      <w:tr w:rsidR="009246C3" w:rsidRPr="0052204B" w:rsidTr="009246C3">
        <w:tc>
          <w:tcPr>
            <w:tcW w:w="1499" w:type="dxa"/>
            <w:vMerge w:val="restart"/>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Signal capteur</w:t>
            </w: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A</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Intensité réelle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REESS_iAct_A</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u</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Tension de sortie réelle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REESS_uAct_V</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SOC</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Niveau de charge</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REESS_socAct_Rt</w:t>
            </w:r>
          </w:p>
        </w:tc>
      </w:tr>
      <w:tr w:rsidR="009246C3" w:rsidRPr="0052204B" w:rsidTr="009246C3">
        <w:tc>
          <w:tcPr>
            <w:tcW w:w="1499"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T</w:t>
            </w:r>
            <w:r w:rsidRPr="0052204B">
              <w:rPr>
                <w:rFonts w:eastAsia="MS Mincho"/>
                <w:color w:val="000000"/>
                <w:szCs w:val="20"/>
                <w:vertAlign w:val="subscript"/>
                <w:lang w:val="fr-CH"/>
              </w:rPr>
              <w:t>capacitor</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color w:val="000000"/>
                <w:szCs w:val="20"/>
                <w:lang w:val="fr-CH"/>
              </w:rPr>
              <w:t xml:space="preserve">température du </w:t>
            </w:r>
            <w:r w:rsidRPr="0052204B">
              <w:rPr>
                <w:rStyle w:val="hps"/>
                <w:color w:val="000000"/>
                <w:szCs w:val="20"/>
                <w:lang w:val="fr-CH"/>
              </w:rPr>
              <w:t>condensateur</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REESS_tAct_K</w:t>
            </w:r>
          </w:p>
        </w:tc>
      </w:tr>
      <w:tr w:rsidR="009246C3" w:rsidRPr="0052204B" w:rsidTr="009246C3">
        <w:tc>
          <w:tcPr>
            <w:tcW w:w="1499"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Elec out [V]</w:t>
            </w: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u</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V</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Tension</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phys_voltage_V</w:t>
            </w:r>
          </w:p>
        </w:tc>
      </w:tr>
      <w:tr w:rsidR="009246C3" w:rsidRPr="0052204B" w:rsidTr="009246C3">
        <w:tc>
          <w:tcPr>
            <w:tcW w:w="1499"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Elec fb in [A]</w:t>
            </w:r>
          </w:p>
        </w:tc>
        <w:tc>
          <w:tcPr>
            <w:tcW w:w="98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w:t>
            </w:r>
          </w:p>
        </w:tc>
        <w:tc>
          <w:tcPr>
            <w:tcW w:w="665"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A</w:t>
            </w:r>
          </w:p>
        </w:tc>
        <w:tc>
          <w:tcPr>
            <w:tcW w:w="339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Intensité</w:t>
            </w:r>
          </w:p>
        </w:tc>
        <w:tc>
          <w:tcPr>
            <w:tcW w:w="224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phys_current_A</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B67BE0" w:rsidRPr="0052204B">
        <w:rPr>
          <w:b w:val="0"/>
          <w:bCs/>
          <w:lang w:val="fr-CH"/>
        </w:rPr>
        <w:tab/>
      </w:r>
      <w:r w:rsidRPr="0052204B">
        <w:rPr>
          <w:b w:val="0"/>
          <w:bCs/>
          <w:lang w:val="fr-CH"/>
        </w:rPr>
        <w:t>Tableau 58</w:t>
      </w:r>
      <w:r w:rsidR="00B67BE0" w:rsidRPr="0052204B">
        <w:rPr>
          <w:lang w:val="fr-CH"/>
        </w:rPr>
        <w:t xml:space="preserve"> </w:t>
      </w:r>
      <w:r w:rsidRPr="0052204B">
        <w:rPr>
          <w:lang w:val="fr-CH"/>
        </w:rPr>
        <w:br/>
        <w:t>Paramètres du modèle du condensateur</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0"/>
        <w:gridCol w:w="1890"/>
        <w:gridCol w:w="3888"/>
      </w:tblGrid>
      <w:tr w:rsidR="008120C6" w:rsidRPr="0052204B" w:rsidTr="009246C3">
        <w:trPr>
          <w:cantSplit/>
          <w:tblHeader/>
        </w:trPr>
        <w:tc>
          <w:tcPr>
            <w:tcW w:w="1710" w:type="dxa"/>
            <w:shd w:val="clear" w:color="auto" w:fill="auto"/>
            <w:vAlign w:val="bottom"/>
          </w:tcPr>
          <w:p w:rsidR="008120C6" w:rsidRPr="0052204B" w:rsidRDefault="008120C6" w:rsidP="009246C3">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890" w:type="dxa"/>
            <w:shd w:val="clear" w:color="auto" w:fill="auto"/>
            <w:vAlign w:val="bottom"/>
          </w:tcPr>
          <w:p w:rsidR="008120C6" w:rsidRPr="0052204B" w:rsidRDefault="008120C6" w:rsidP="009246C3">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3888" w:type="dxa"/>
            <w:shd w:val="clear" w:color="auto" w:fill="auto"/>
            <w:vAlign w:val="bottom"/>
          </w:tcPr>
          <w:p w:rsidR="008120C6" w:rsidRPr="0052204B" w:rsidRDefault="008120C6" w:rsidP="009246C3">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n</w:t>
            </w:r>
            <w:r w:rsidRPr="0052204B">
              <w:rPr>
                <w:rFonts w:eastAsia="MS Mincho"/>
                <w:color w:val="000000"/>
                <w:vertAlign w:val="subscript"/>
                <w:lang w:val="fr-CH"/>
              </w:rPr>
              <w:t>s</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n</w:t>
            </w:r>
            <w:r w:rsidRPr="0052204B">
              <w:rPr>
                <w:rFonts w:eastAsia="MS Mincho"/>
                <w:color w:val="000000"/>
                <w:vertAlign w:val="subscript"/>
                <w:lang w:val="fr-CH"/>
              </w:rPr>
              <w:t>p</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V</w:t>
            </w:r>
            <w:r w:rsidRPr="0052204B">
              <w:rPr>
                <w:rFonts w:eastAsia="MS Mincho"/>
                <w:color w:val="000000"/>
                <w:vertAlign w:val="subscript"/>
                <w:lang w:val="fr-CH"/>
              </w:rPr>
              <w:t>min</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A.9.5.6.5, A.9.6.2.5, A.9.8.6</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V</w:t>
            </w:r>
            <w:r w:rsidRPr="0052204B">
              <w:rPr>
                <w:rFonts w:eastAsia="MS Mincho"/>
                <w:color w:val="000000"/>
                <w:vertAlign w:val="subscript"/>
                <w:lang w:val="fr-CH"/>
              </w:rPr>
              <w:t>max</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A.9.5.6.5, A.9.6.2.5, A.9.8.6</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u</w:t>
            </w:r>
            <w:r w:rsidRPr="0052204B">
              <w:rPr>
                <w:rFonts w:eastAsia="MS Mincho"/>
                <w:color w:val="000000"/>
                <w:vertAlign w:val="subscript"/>
                <w:lang w:val="fr-CH"/>
              </w:rPr>
              <w:t>C</w:t>
            </w:r>
            <w:r w:rsidRPr="0052204B">
              <w:rPr>
                <w:rFonts w:eastAsia="MS Mincho"/>
                <w:color w:val="000000"/>
                <w:lang w:val="fr-CH"/>
              </w:rPr>
              <w:t>(0)</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Fabricant</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R</w:t>
            </w:r>
            <w:r w:rsidRPr="0052204B">
              <w:rPr>
                <w:rFonts w:eastAsia="MS Mincho"/>
                <w:color w:val="000000"/>
                <w:vertAlign w:val="subscript"/>
                <w:lang w:val="fr-CH"/>
              </w:rPr>
              <w:t>i</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A.9.5.6.5, A.9.6.2.5, A.9.8.6</w:t>
            </w:r>
          </w:p>
        </w:tc>
      </w:tr>
      <w:tr w:rsidR="008120C6" w:rsidRPr="0052204B" w:rsidTr="009246C3">
        <w:trPr>
          <w:cantSplit/>
        </w:trPr>
        <w:tc>
          <w:tcPr>
            <w:tcW w:w="171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C</w:t>
            </w:r>
          </w:p>
        </w:tc>
        <w:tc>
          <w:tcPr>
            <w:tcW w:w="1890"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Réglementé</w:t>
            </w:r>
          </w:p>
        </w:tc>
        <w:tc>
          <w:tcPr>
            <w:tcW w:w="3888" w:type="dxa"/>
            <w:shd w:val="clear" w:color="auto" w:fill="auto"/>
          </w:tcPr>
          <w:p w:rsidR="008120C6" w:rsidRPr="0052204B" w:rsidRDefault="008120C6" w:rsidP="009246C3">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A.9.5.6.5, A.9.6.2.5, A.9.8.6</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rPr>
          <w:lang w:val="fr-CH"/>
        </w:rPr>
      </w:pPr>
      <w:r w:rsidRPr="0052204B">
        <w:rPr>
          <w:lang w:val="fr-CH"/>
        </w:rPr>
        <w:t>A.9.7.8.3</w:t>
      </w:r>
      <w:r w:rsidRPr="0052204B">
        <w:rPr>
          <w:lang w:val="fr-CH"/>
        </w:rPr>
        <w:tab/>
        <w:t>Modèle du volant d’inertie</w:t>
      </w:r>
    </w:p>
    <w:p w:rsidR="008120C6" w:rsidRPr="0052204B" w:rsidRDefault="008120C6" w:rsidP="00B67BE0">
      <w:pPr>
        <w:pStyle w:val="SingleTxt"/>
        <w:ind w:left="2218" w:hanging="951"/>
        <w:rPr>
          <w:lang w:val="fr-CH"/>
        </w:rPr>
      </w:pPr>
      <w:r w:rsidRPr="0052204B">
        <w:rPr>
          <w:lang w:val="fr-CH"/>
        </w:rPr>
        <w:tab/>
      </w:r>
      <w:r w:rsidR="00B67BE0" w:rsidRPr="0052204B">
        <w:rPr>
          <w:lang w:val="fr-CH"/>
        </w:rPr>
        <w:tab/>
      </w:r>
      <w:r w:rsidRPr="0052204B">
        <w:rPr>
          <w:lang w:val="fr-CH"/>
        </w:rPr>
        <w:t>Le modèle du volant d’inertie doit représenter une masse en rotation utilisée pour emmagasiner et libérer de l’énergie cinétique. Le niveau d’énergie cinétique est défini par la formule</w:t>
      </w:r>
      <w:r w:rsidR="00D23B14" w:rsidRPr="0052204B">
        <w:rPr>
          <w:lang w:val="fr-CH"/>
        </w:rPr>
        <w:t> :</w:t>
      </w:r>
      <w:r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2280" w:dyaOrig="380">
          <v:shape id="_x0000_i1241" type="#_x0000_t75" style="width:114pt;height:19.1pt" o:ole="">
            <v:imagedata r:id="rId504" o:title=""/>
          </v:shape>
          <o:OLEObject Type="Embed" ProgID="Equation.3" ShapeID="_x0000_i1241" DrawAspect="Content" ObjectID="_1511071279" r:id="rId505"/>
        </w:object>
      </w:r>
      <w:r w:rsidR="008120C6" w:rsidRPr="0052204B">
        <w:rPr>
          <w:lang w:val="fr-CH"/>
        </w:rPr>
        <w:tab/>
        <w:t>(214)</w:t>
      </w:r>
    </w:p>
    <w:p w:rsidR="008120C6" w:rsidRPr="0052204B" w:rsidRDefault="00B67BE0" w:rsidP="008120C6">
      <w:pPr>
        <w:pStyle w:val="SingleTxt"/>
        <w:rPr>
          <w:lang w:val="fr-CH"/>
        </w:rPr>
      </w:pPr>
      <w:r w:rsidRPr="0052204B">
        <w:rPr>
          <w:lang w:val="fr-CH"/>
        </w:rPr>
        <w:tab/>
      </w:r>
      <w:r w:rsidR="008120C6" w:rsidRPr="0052204B">
        <w:rPr>
          <w:lang w:val="fr-CH"/>
        </w:rPr>
        <w:tab/>
        <w:t>Où</w:t>
      </w:r>
      <w:r w:rsidR="00D23B14" w:rsidRPr="0052204B">
        <w:rPr>
          <w:lang w:val="fr-CH"/>
        </w:rPr>
        <w:t> :</w:t>
      </w:r>
      <w:r w:rsidR="008120C6" w:rsidRPr="0052204B">
        <w:rPr>
          <w:lang w:val="fr-CH"/>
        </w:rPr>
        <w:t xml:space="preserve">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E</w:t>
      </w:r>
      <w:r w:rsidR="008120C6" w:rsidRPr="0052204B">
        <w:rPr>
          <w:vertAlign w:val="subscript"/>
          <w:lang w:val="fr-CH"/>
        </w:rPr>
        <w:t>flywheel</w:t>
      </w:r>
      <w:r w:rsidR="008120C6" w:rsidRPr="0052204B">
        <w:rPr>
          <w:lang w:val="fr-CH"/>
        </w:rPr>
        <w:tab/>
        <w:t>est l’énergie cinétique du volant d’inertie (J);</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J</w:t>
      </w:r>
      <w:r w:rsidR="008120C6" w:rsidRPr="0052204B">
        <w:rPr>
          <w:vertAlign w:val="subscript"/>
          <w:lang w:val="fr-CH"/>
        </w:rPr>
        <w:t>flywheel</w:t>
      </w:r>
      <w:r w:rsidR="008120C6" w:rsidRPr="0052204B">
        <w:rPr>
          <w:lang w:val="fr-CH"/>
        </w:rPr>
        <w:tab/>
        <w:t>est l’inertie du volant d’inertie (kgm</w:t>
      </w:r>
      <w:r w:rsidR="008120C6" w:rsidRPr="0052204B">
        <w:rPr>
          <w:vertAlign w:val="superscript"/>
          <w:lang w:val="fr-CH"/>
        </w:rPr>
        <w:t>2</w:t>
      </w:r>
      <w:r w:rsidR="008120C6" w:rsidRPr="0052204B">
        <w:rPr>
          <w:lang w:val="fr-CH"/>
        </w:rPr>
        <w:t>);</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ω</w:t>
      </w:r>
      <w:r w:rsidR="008120C6" w:rsidRPr="0052204B">
        <w:rPr>
          <w:vertAlign w:val="subscript"/>
          <w:lang w:val="fr-CH"/>
        </w:rPr>
        <w:t>flywheel</w:t>
      </w:r>
      <w:r w:rsidR="008120C6" w:rsidRPr="0052204B">
        <w:rPr>
          <w:lang w:val="fr-CH"/>
        </w:rPr>
        <w:tab/>
        <w:t>est la vitesse du volant d’inertie (rad/s).</w:t>
      </w:r>
    </w:p>
    <w:p w:rsidR="008120C6" w:rsidRPr="0052204B" w:rsidRDefault="00B67BE0" w:rsidP="008120C6">
      <w:pPr>
        <w:pStyle w:val="SingleTxt"/>
        <w:rPr>
          <w:lang w:val="fr-CH"/>
        </w:rPr>
      </w:pPr>
      <w:r w:rsidRPr="0052204B">
        <w:rPr>
          <w:lang w:val="fr-CH"/>
        </w:rPr>
        <w:tab/>
      </w:r>
      <w:r w:rsidR="008120C6" w:rsidRPr="0052204B">
        <w:rPr>
          <w:lang w:val="fr-CH"/>
        </w:rPr>
        <w:tab/>
        <w:t>Le schéma de principe du modèle est donné à la figure 38</w:t>
      </w:r>
      <w:r w:rsidRPr="0052204B">
        <w:rPr>
          <w:lang w:val="fr-CH"/>
        </w:rPr>
        <w:t>.</w:t>
      </w:r>
    </w:p>
    <w:p w:rsidR="00B67BE0" w:rsidRPr="0052204B" w:rsidRDefault="00B67BE0" w:rsidP="00B67BE0">
      <w:pPr>
        <w:pStyle w:val="SingleTxt"/>
        <w:spacing w:after="0" w:line="120" w:lineRule="exact"/>
        <w:rPr>
          <w:sz w:val="10"/>
          <w:lang w:val="fr-CH"/>
        </w:rPr>
      </w:pPr>
    </w:p>
    <w:p w:rsidR="008120C6"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Figure 38</w:t>
      </w:r>
      <w:r w:rsidRPr="0052204B">
        <w:rPr>
          <w:lang w:val="fr-CH"/>
        </w:rPr>
        <w:t xml:space="preserve"> </w:t>
      </w:r>
      <w:r w:rsidR="008120C6" w:rsidRPr="0052204B">
        <w:rPr>
          <w:lang w:val="fr-CH"/>
        </w:rPr>
        <w:br/>
        <w:t>Schéma de principe du modèle du volant d’inertie</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p w:rsidR="008120C6" w:rsidRPr="0052204B" w:rsidRDefault="008120C6" w:rsidP="00F739B2">
      <w:pPr>
        <w:pStyle w:val="SingleTxt"/>
        <w:spacing w:after="0" w:line="240" w:lineRule="auto"/>
        <w:rPr>
          <w:lang w:val="fr-CH"/>
        </w:rPr>
      </w:pPr>
      <w:r w:rsidRPr="0052204B">
        <w:rPr>
          <w:noProof/>
          <w:lang w:val="en-GB" w:eastAsia="en-GB"/>
        </w:rPr>
        <w:drawing>
          <wp:inline distT="0" distB="0" distL="0" distR="0" wp14:anchorId="6BEA78EC" wp14:editId="1D2DF21E">
            <wp:extent cx="4736592" cy="1681688"/>
            <wp:effectExtent l="0" t="0" r="6985" b="0"/>
            <wp:docPr id="2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06">
                      <a:extLst>
                        <a:ext uri="{28A0092B-C50C-407E-A947-70E740481C1C}">
                          <a14:useLocalDpi xmlns:a14="http://schemas.microsoft.com/office/drawing/2010/main" val="0"/>
                        </a:ext>
                      </a:extLst>
                    </a:blip>
                    <a:srcRect t="-4753"/>
                    <a:stretch>
                      <a:fillRect/>
                    </a:stretch>
                  </pic:blipFill>
                  <pic:spPr bwMode="auto">
                    <a:xfrm>
                      <a:off x="0" y="0"/>
                      <a:ext cx="4736592" cy="1681688"/>
                    </a:xfrm>
                    <a:prstGeom prst="rect">
                      <a:avLst/>
                    </a:prstGeom>
                    <a:noFill/>
                    <a:ln w="6350" cmpd="sng">
                      <a:noFill/>
                      <a:miter lim="800000"/>
                      <a:headEnd/>
                      <a:tailEnd/>
                    </a:ln>
                    <a:effectLst/>
                  </pic:spPr>
                </pic:pic>
              </a:graphicData>
            </a:graphic>
          </wp:inline>
        </w:drawing>
      </w: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B67BE0" w:rsidP="00B67BE0">
      <w:pPr>
        <w:pStyle w:val="SingleTxt"/>
        <w:ind w:left="2218" w:hanging="951"/>
        <w:rPr>
          <w:lang w:val="fr-CH"/>
        </w:rPr>
      </w:pPr>
      <w:r w:rsidRPr="0052204B">
        <w:rPr>
          <w:lang w:val="fr-CH"/>
        </w:rPr>
        <w:tab/>
      </w:r>
      <w:r w:rsidRPr="0052204B">
        <w:rPr>
          <w:lang w:val="fr-CH"/>
        </w:rPr>
        <w:tab/>
      </w:r>
      <w:r w:rsidR="008120C6" w:rsidRPr="0052204B">
        <w:rPr>
          <w:lang w:val="fr-CH"/>
        </w:rPr>
        <w:t>Le modèle du volant d’inertie est défini conformément à l’équation différentielle suivante</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4320" w:dyaOrig="520">
          <v:shape id="_x0000_i1242" type="#_x0000_t75" style="width:3in;height:26.75pt" o:ole="">
            <v:imagedata r:id="rId507" o:title=""/>
          </v:shape>
          <o:OLEObject Type="Embed" ProgID="Equation.3" ShapeID="_x0000_i1242" DrawAspect="Content" ObjectID="_1511071280" r:id="rId508"/>
        </w:object>
      </w:r>
      <w:r w:rsidR="008120C6" w:rsidRPr="0052204B">
        <w:rPr>
          <w:lang w:val="fr-CH"/>
        </w:rPr>
        <w:tab/>
        <w:t>(215)</w:t>
      </w:r>
    </w:p>
    <w:p w:rsidR="008120C6" w:rsidRPr="0052204B" w:rsidRDefault="00B67BE0" w:rsidP="008120C6">
      <w:pPr>
        <w:pStyle w:val="SingleTxt"/>
        <w:rPr>
          <w:lang w:val="fr-CH"/>
        </w:rPr>
      </w:pPr>
      <w:r w:rsidRPr="0052204B">
        <w:rPr>
          <w:lang w:val="fr-CH"/>
        </w:rPr>
        <w:tab/>
      </w:r>
      <w:r w:rsidR="008120C6" w:rsidRPr="0052204B">
        <w:rPr>
          <w:lang w:val="fr-CH"/>
        </w:rPr>
        <w:tab/>
        <w:t>Où</w:t>
      </w:r>
      <w:r w:rsidR="00D23B14" w:rsidRPr="0052204B">
        <w:rPr>
          <w:lang w:val="fr-CH"/>
        </w:rPr>
        <w:t> :</w:t>
      </w:r>
      <w:r w:rsidR="008120C6" w:rsidRPr="0052204B">
        <w:rPr>
          <w:lang w:val="fr-CH"/>
        </w:rPr>
        <w:t xml:space="preserve">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M</w:t>
      </w:r>
      <w:r w:rsidR="008120C6" w:rsidRPr="0052204B">
        <w:rPr>
          <w:vertAlign w:val="subscript"/>
          <w:lang w:val="fr-CH"/>
        </w:rPr>
        <w:t>flywheel,in</w:t>
      </w:r>
      <w:r w:rsidR="008120C6" w:rsidRPr="0052204B">
        <w:rPr>
          <w:lang w:val="fr-CH"/>
        </w:rPr>
        <w:tab/>
      </w:r>
      <w:r w:rsidR="00F4717F">
        <w:rPr>
          <w:lang w:val="fr-CH"/>
        </w:rPr>
        <w:tab/>
      </w:r>
      <w:r w:rsidR="008120C6" w:rsidRPr="0052204B">
        <w:rPr>
          <w:lang w:val="fr-CH"/>
        </w:rPr>
        <w:t>est le couple d’entrée du volant d’inertie (Nm);</w:t>
      </w:r>
    </w:p>
    <w:p w:rsidR="008120C6" w:rsidRPr="0052204B" w:rsidRDefault="00B67BE0" w:rsidP="00F4717F">
      <w:pPr>
        <w:pStyle w:val="SingleTxt"/>
        <w:ind w:left="3658" w:hanging="2391"/>
        <w:rPr>
          <w:lang w:val="fr-CH"/>
        </w:rPr>
      </w:pPr>
      <w:r w:rsidRPr="0052204B">
        <w:rPr>
          <w:lang w:val="fr-CH"/>
        </w:rPr>
        <w:tab/>
      </w:r>
      <w:r w:rsidRPr="0052204B">
        <w:rPr>
          <w:lang w:val="fr-CH"/>
        </w:rPr>
        <w:tab/>
      </w:r>
      <w:r w:rsidR="008120C6" w:rsidRPr="0052204B">
        <w:rPr>
          <w:lang w:val="fr-CH"/>
        </w:rPr>
        <w:t>M</w:t>
      </w:r>
      <w:r w:rsidR="008120C6" w:rsidRPr="0052204B">
        <w:rPr>
          <w:vertAlign w:val="subscript"/>
          <w:lang w:val="fr-CH"/>
        </w:rPr>
        <w:t>flywheel,loss</w:t>
      </w:r>
      <w:r w:rsidR="008120C6" w:rsidRPr="0052204B">
        <w:rPr>
          <w:lang w:val="fr-CH"/>
        </w:rPr>
        <w:tab/>
      </w:r>
      <w:r w:rsidR="00F4717F">
        <w:rPr>
          <w:lang w:val="fr-CH"/>
        </w:rPr>
        <w:tab/>
      </w:r>
      <w:r w:rsidR="008120C6" w:rsidRPr="0052204B">
        <w:rPr>
          <w:lang w:val="fr-CH"/>
        </w:rPr>
        <w:t>sont les pertes (dépendantes du régime) du volant d’inertie (Nm).</w:t>
      </w:r>
    </w:p>
    <w:p w:rsidR="008120C6" w:rsidRPr="0052204B" w:rsidRDefault="008120C6" w:rsidP="00B67BE0">
      <w:pPr>
        <w:pStyle w:val="SingleTxt"/>
        <w:ind w:left="2218" w:hanging="951"/>
        <w:rPr>
          <w:lang w:val="fr-CH"/>
        </w:rPr>
      </w:pPr>
      <w:r w:rsidRPr="0052204B">
        <w:rPr>
          <w:lang w:val="fr-CH"/>
        </w:rPr>
        <w:tab/>
      </w:r>
      <w:r w:rsidR="00B67BE0" w:rsidRPr="0052204B">
        <w:rPr>
          <w:lang w:val="fr-CH"/>
        </w:rPr>
        <w:tab/>
      </w:r>
      <w:r w:rsidRPr="0052204B">
        <w:rPr>
          <w:lang w:val="fr-CH"/>
        </w:rPr>
        <w:t>Les pertes peuvent être déterminées sur la base de mesures et modélisées au moyen de cartes.</w:t>
      </w:r>
    </w:p>
    <w:p w:rsidR="008120C6" w:rsidRPr="0052204B" w:rsidRDefault="008120C6" w:rsidP="00B67BE0">
      <w:pPr>
        <w:pStyle w:val="SingleTxt"/>
        <w:ind w:left="2218" w:hanging="951"/>
        <w:rPr>
          <w:lang w:val="fr-CH"/>
        </w:rPr>
      </w:pPr>
      <w:r w:rsidRPr="0052204B">
        <w:rPr>
          <w:lang w:val="fr-CH"/>
        </w:rPr>
        <w:tab/>
      </w:r>
      <w:r w:rsidR="00B67BE0" w:rsidRPr="0052204B">
        <w:rPr>
          <w:lang w:val="fr-CH"/>
        </w:rPr>
        <w:tab/>
      </w:r>
      <w:r w:rsidRPr="0052204B">
        <w:rPr>
          <w:lang w:val="fr-CH"/>
        </w:rPr>
        <w:t>La vitesse du volant d’inertie est limitée par des valeurs seuil inférieure et supérieure, respectivement, ω</w:t>
      </w:r>
      <w:r w:rsidRPr="0052204B">
        <w:rPr>
          <w:vertAlign w:val="subscript"/>
          <w:lang w:val="fr-CH"/>
        </w:rPr>
        <w:t xml:space="preserve">flywheel_low </w:t>
      </w:r>
      <w:r w:rsidRPr="0052204B">
        <w:rPr>
          <w:lang w:val="fr-CH"/>
        </w:rPr>
        <w:t>et ω</w:t>
      </w:r>
      <w:r w:rsidRPr="0052204B">
        <w:rPr>
          <w:vertAlign w:val="subscript"/>
          <w:lang w:val="fr-CH"/>
        </w:rPr>
        <w:t>flywheel</w:t>
      </w:r>
      <w:r w:rsidRPr="0052204B">
        <w:rPr>
          <w:lang w:val="fr-CH"/>
        </w:rPr>
        <w:t>_</w:t>
      </w:r>
      <w:r w:rsidRPr="0052204B">
        <w:rPr>
          <w:vertAlign w:val="subscript"/>
          <w:lang w:val="fr-CH"/>
        </w:rPr>
        <w:t>high</w:t>
      </w:r>
      <w:r w:rsidR="00D23B14" w:rsidRPr="0052204B">
        <w:rPr>
          <w:lang w:val="fr-CH"/>
        </w:rPr>
        <w:t>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3080" w:dyaOrig="340">
          <v:shape id="_x0000_i1243" type="#_x0000_t75" style="width:154.35pt;height:16.9pt" o:ole="">
            <v:imagedata r:id="rId509" o:title=""/>
          </v:shape>
          <o:OLEObject Type="Embed" ProgID="Equation.3" ShapeID="_x0000_i1243" DrawAspect="Content" ObjectID="_1511071281" r:id="rId510"/>
        </w:object>
      </w:r>
      <w:r w:rsidR="00192782" w:rsidRPr="0052204B">
        <w:rPr>
          <w:lang w:val="fr-CH"/>
        </w:rPr>
        <w:tab/>
        <w:t>(216)</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Pour le modèle disponible dans la bibliothèque HILS, les paramètres et l’interface sont définis au tableau </w:t>
      </w:r>
      <w:r w:rsidRPr="0052204B">
        <w:rPr>
          <w:lang w:val="fr-CH"/>
        </w:rPr>
        <w:t>59.</w:t>
      </w:r>
    </w:p>
    <w:p w:rsidR="00B67BE0" w:rsidRPr="0052204B" w:rsidRDefault="00B67BE0" w:rsidP="00B67BE0">
      <w:pPr>
        <w:pStyle w:val="SingleTxt"/>
        <w:spacing w:after="0" w:line="120" w:lineRule="exact"/>
        <w:ind w:left="2218" w:hanging="951"/>
        <w:rPr>
          <w:bCs/>
          <w:sz w:val="10"/>
          <w:lang w:val="fr-CH"/>
        </w:rPr>
      </w:pPr>
    </w:p>
    <w:p w:rsidR="008120C6"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8120C6" w:rsidRPr="0052204B">
        <w:rPr>
          <w:b w:val="0"/>
          <w:bCs/>
          <w:lang w:val="fr-CH"/>
        </w:rPr>
        <w:tab/>
        <w:t>Tableau 59</w:t>
      </w:r>
      <w:r w:rsidR="008120C6" w:rsidRPr="0052204B">
        <w:rPr>
          <w:b w:val="0"/>
          <w:bCs/>
          <w:lang w:val="fr-CH"/>
        </w:rPr>
        <w:br/>
      </w:r>
      <w:r w:rsidR="008120C6" w:rsidRPr="0052204B">
        <w:rPr>
          <w:lang w:val="fr-CH"/>
        </w:rPr>
        <w:t>Paramètres et interface du modèle du volant d’inertie</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8791"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8"/>
        <w:gridCol w:w="1210"/>
        <w:gridCol w:w="774"/>
        <w:gridCol w:w="2826"/>
        <w:gridCol w:w="2583"/>
      </w:tblGrid>
      <w:tr w:rsidR="008120C6" w:rsidRPr="0052204B" w:rsidTr="00294333">
        <w:trPr>
          <w:cantSplit/>
          <w:tblHeader/>
        </w:trPr>
        <w:tc>
          <w:tcPr>
            <w:tcW w:w="1398" w:type="dxa"/>
            <w:shd w:val="clear" w:color="auto" w:fill="auto"/>
          </w:tcPr>
          <w:p w:rsidR="008120C6" w:rsidRPr="0052204B" w:rsidRDefault="008120C6" w:rsidP="009246C3">
            <w:pPr>
              <w:keepNext/>
              <w:suppressAutoHyphens/>
              <w:spacing w:before="4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1210" w:type="dxa"/>
            <w:shd w:val="clear" w:color="auto" w:fill="auto"/>
          </w:tcPr>
          <w:p w:rsidR="008120C6" w:rsidRPr="0052204B" w:rsidRDefault="008120C6" w:rsidP="009246C3">
            <w:pPr>
              <w:keepNext/>
              <w:suppressAutoHyphens/>
              <w:spacing w:before="4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774" w:type="dxa"/>
            <w:shd w:val="clear" w:color="auto" w:fill="auto"/>
          </w:tcPr>
          <w:p w:rsidR="008120C6" w:rsidRPr="0052204B" w:rsidRDefault="008120C6" w:rsidP="009246C3">
            <w:pPr>
              <w:keepNext/>
              <w:suppressAutoHyphens/>
              <w:spacing w:before="4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2826" w:type="dxa"/>
            <w:shd w:val="clear" w:color="auto" w:fill="auto"/>
          </w:tcPr>
          <w:p w:rsidR="008120C6" w:rsidRPr="0052204B" w:rsidRDefault="008120C6" w:rsidP="009246C3">
            <w:pPr>
              <w:keepNext/>
              <w:suppressAutoHyphens/>
              <w:spacing w:before="4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2583" w:type="dxa"/>
            <w:shd w:val="clear" w:color="auto" w:fill="auto"/>
          </w:tcPr>
          <w:p w:rsidR="008120C6" w:rsidRPr="0052204B" w:rsidRDefault="008120C6" w:rsidP="009246C3">
            <w:pPr>
              <w:keepNext/>
              <w:suppressAutoHyphens/>
              <w:spacing w:before="4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8120C6" w:rsidRPr="0052204B" w:rsidTr="00294333">
        <w:trPr>
          <w:cantSplit/>
        </w:trPr>
        <w:tc>
          <w:tcPr>
            <w:tcW w:w="1398" w:type="dxa"/>
            <w:vMerge w:val="restart"/>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r w:rsidRPr="0052204B">
              <w:rPr>
                <w:rFonts w:eastAsia="MS Mincho"/>
                <w:color w:val="000000"/>
                <w:szCs w:val="20"/>
                <w:lang w:val="fr-CH"/>
              </w:rPr>
              <w:t>Paramètre</w:t>
            </w: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J</w:t>
            </w:r>
            <w:r w:rsidRPr="0052204B">
              <w:rPr>
                <w:rFonts w:eastAsia="MS Mincho"/>
                <w:color w:val="000000"/>
                <w:szCs w:val="20"/>
                <w:vertAlign w:val="subscript"/>
                <w:lang w:val="fr-CH"/>
              </w:rPr>
              <w:t>fly</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dat.inertia.value</w:t>
            </w:r>
          </w:p>
        </w:tc>
      </w:tr>
      <w:tr w:rsidR="008120C6" w:rsidRPr="0052204B" w:rsidTr="00294333">
        <w:trPr>
          <w:cantSplit/>
        </w:trPr>
        <w:tc>
          <w:tcPr>
            <w:tcW w:w="1398"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loss</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color w:val="000000"/>
                <w:szCs w:val="20"/>
                <w:lang w:val="fr-CH"/>
              </w:rPr>
              <w:t xml:space="preserve">Carte </w:t>
            </w:r>
            <w:r w:rsidRPr="0052204B">
              <w:rPr>
                <w:rFonts w:eastAsia="MS Mincho"/>
                <w:color w:val="000000"/>
                <w:szCs w:val="20"/>
                <w:lang w:val="fr-CH"/>
              </w:rPr>
              <w:t>de perte de couple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dat.loss.torqueloss.vec</w:t>
            </w:r>
          </w:p>
        </w:tc>
      </w:tr>
      <w:tr w:rsidR="008120C6" w:rsidRPr="0052204B" w:rsidTr="00294333">
        <w:trPr>
          <w:cantSplit/>
        </w:trPr>
        <w:tc>
          <w:tcPr>
            <w:tcW w:w="1398"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flywheel_low</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Limite de </w:t>
            </w:r>
            <w:r w:rsidRPr="0052204B">
              <w:rPr>
                <w:rStyle w:val="hps"/>
                <w:color w:val="000000"/>
                <w:szCs w:val="20"/>
                <w:lang w:val="fr-CH"/>
              </w:rPr>
              <w:t>vitesse</w:t>
            </w:r>
            <w:r w:rsidRPr="0052204B">
              <w:rPr>
                <w:color w:val="000000"/>
                <w:szCs w:val="20"/>
                <w:lang w:val="fr-CH"/>
              </w:rPr>
              <w:t xml:space="preserve"> </w:t>
            </w:r>
            <w:r w:rsidRPr="0052204B">
              <w:rPr>
                <w:rStyle w:val="hps"/>
                <w:color w:val="000000"/>
                <w:szCs w:val="20"/>
                <w:lang w:val="fr-CH"/>
              </w:rPr>
              <w:t>inférieure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dat.speedlimit.lower.value</w:t>
            </w:r>
          </w:p>
        </w:tc>
      </w:tr>
      <w:tr w:rsidR="008120C6" w:rsidRPr="0052204B" w:rsidTr="00294333">
        <w:trPr>
          <w:cantSplit/>
        </w:trPr>
        <w:tc>
          <w:tcPr>
            <w:tcW w:w="1398"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flywheel_high</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 xml:space="preserve">Limite de </w:t>
            </w:r>
            <w:r w:rsidRPr="0052204B">
              <w:rPr>
                <w:rStyle w:val="hps"/>
                <w:color w:val="000000"/>
                <w:szCs w:val="20"/>
                <w:lang w:val="fr-CH"/>
              </w:rPr>
              <w:t>vitesse</w:t>
            </w:r>
            <w:r w:rsidRPr="0052204B">
              <w:rPr>
                <w:color w:val="000000"/>
                <w:szCs w:val="20"/>
                <w:lang w:val="fr-CH"/>
              </w:rPr>
              <w:t xml:space="preserve"> </w:t>
            </w:r>
            <w:r w:rsidRPr="0052204B">
              <w:rPr>
                <w:rStyle w:val="hps"/>
                <w:color w:val="000000"/>
                <w:szCs w:val="20"/>
                <w:lang w:val="fr-CH"/>
              </w:rPr>
              <w:t>supérieure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dat.speedlimit.upper.value</w:t>
            </w:r>
          </w:p>
        </w:tc>
      </w:tr>
      <w:tr w:rsidR="008120C6" w:rsidRPr="0052204B" w:rsidTr="00294333">
        <w:trPr>
          <w:cantSplit/>
        </w:trPr>
        <w:tc>
          <w:tcPr>
            <w:tcW w:w="1398"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Signal capteur</w:t>
            </w: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fly</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Style w:val="hps"/>
                <w:color w:val="000000"/>
                <w:szCs w:val="20"/>
                <w:lang w:val="fr-CH"/>
              </w:rPr>
              <w:t>Vitesse</w:t>
            </w:r>
            <w:r w:rsidRPr="0052204B">
              <w:rPr>
                <w:color w:val="000000"/>
                <w:szCs w:val="20"/>
                <w:lang w:val="fr-CH"/>
              </w:rPr>
              <w:t xml:space="preserve"> </w:t>
            </w:r>
            <w:r w:rsidRPr="0052204B">
              <w:rPr>
                <w:rStyle w:val="hps"/>
                <w:color w:val="000000"/>
                <w:szCs w:val="20"/>
                <w:lang w:val="fr-CH"/>
              </w:rPr>
              <w:t>du volant d’inertie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Flywheel_nAct_radps</w:t>
            </w:r>
          </w:p>
        </w:tc>
      </w:tr>
      <w:tr w:rsidR="008120C6" w:rsidRPr="0052204B" w:rsidTr="00294333">
        <w:trPr>
          <w:cantSplit/>
        </w:trPr>
        <w:tc>
          <w:tcPr>
            <w:tcW w:w="1398" w:type="dxa"/>
            <w:vMerge w:val="restart"/>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Mech in [Nm]</w:t>
            </w: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M</w:t>
            </w:r>
            <w:r w:rsidRPr="0052204B">
              <w:rPr>
                <w:rFonts w:eastAsia="MS Mincho"/>
                <w:color w:val="000000"/>
                <w:szCs w:val="20"/>
                <w:vertAlign w:val="subscript"/>
                <w:lang w:val="fr-CH"/>
              </w:rPr>
              <w:t>in</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Nm</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Couple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phys_torque_Nm</w:t>
            </w:r>
          </w:p>
        </w:tc>
      </w:tr>
      <w:tr w:rsidR="008120C6" w:rsidRPr="0052204B" w:rsidTr="00294333">
        <w:trPr>
          <w:cantSplit/>
        </w:trPr>
        <w:tc>
          <w:tcPr>
            <w:tcW w:w="1398" w:type="dxa"/>
            <w:vMerge/>
            <w:shd w:val="clear" w:color="auto" w:fill="auto"/>
          </w:tcPr>
          <w:p w:rsidR="008120C6" w:rsidRPr="0052204B" w:rsidRDefault="008120C6" w:rsidP="009246C3">
            <w:pPr>
              <w:suppressAutoHyphens/>
              <w:spacing w:before="40" w:after="80"/>
              <w:ind w:left="115" w:right="115"/>
              <w:rPr>
                <w:rFonts w:eastAsia="MS Mincho"/>
                <w:color w:val="000000"/>
                <w:szCs w:val="20"/>
                <w:lang w:val="fr-CH"/>
              </w:rPr>
            </w:pP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J</w:t>
            </w:r>
            <w:r w:rsidRPr="0052204B">
              <w:rPr>
                <w:rFonts w:eastAsia="MS Mincho"/>
                <w:color w:val="000000"/>
                <w:szCs w:val="20"/>
                <w:vertAlign w:val="subscript"/>
                <w:lang w:val="fr-CH"/>
              </w:rPr>
              <w:t>in</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perscript"/>
                <w:lang w:val="fr-CH"/>
              </w:rPr>
            </w:pPr>
            <w:r w:rsidRPr="0052204B">
              <w:rPr>
                <w:rFonts w:eastAsia="MS Mincho"/>
                <w:color w:val="000000"/>
                <w:szCs w:val="20"/>
                <w:lang w:val="fr-CH"/>
              </w:rPr>
              <w:t>kgm</w:t>
            </w:r>
            <w:r w:rsidRPr="0052204B">
              <w:rPr>
                <w:rFonts w:eastAsia="MS Mincho"/>
                <w:color w:val="000000"/>
                <w:szCs w:val="20"/>
                <w:vertAlign w:val="superscript"/>
                <w:lang w:val="fr-CH"/>
              </w:rPr>
              <w:t>2</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Inertie</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phys_inertia_kgm</w:t>
            </w:r>
            <w:r w:rsidRPr="00F4717F">
              <w:rPr>
                <w:rFonts w:eastAsia="MS Mincho"/>
                <w:color w:val="000000"/>
                <w:szCs w:val="20"/>
                <w:vertAlign w:val="superscript"/>
                <w:lang w:val="fr-CH"/>
              </w:rPr>
              <w:t>2</w:t>
            </w:r>
          </w:p>
        </w:tc>
      </w:tr>
      <w:tr w:rsidR="008120C6" w:rsidRPr="0052204B" w:rsidTr="00294333">
        <w:trPr>
          <w:cantSplit/>
        </w:trPr>
        <w:tc>
          <w:tcPr>
            <w:tcW w:w="1398" w:type="dxa"/>
            <w:shd w:val="clear" w:color="auto" w:fill="auto"/>
          </w:tcPr>
          <w:p w:rsidR="008120C6" w:rsidRPr="003476DD" w:rsidRDefault="008120C6" w:rsidP="009246C3">
            <w:pPr>
              <w:suppressAutoHyphens/>
              <w:spacing w:before="40" w:after="80"/>
              <w:ind w:left="115" w:right="115"/>
              <w:rPr>
                <w:rFonts w:ascii="Courier" w:eastAsia="MS Mincho" w:hAnsi="Courier"/>
                <w:color w:val="000000"/>
                <w:szCs w:val="20"/>
              </w:rPr>
            </w:pPr>
            <w:r w:rsidRPr="003476DD">
              <w:rPr>
                <w:rFonts w:eastAsia="MS Mincho"/>
                <w:color w:val="000000"/>
                <w:szCs w:val="20"/>
              </w:rPr>
              <w:t xml:space="preserve">Mech fb </w:t>
            </w:r>
            <w:r w:rsidR="00294333" w:rsidRPr="003476DD">
              <w:rPr>
                <w:rFonts w:eastAsia="MS Mincho"/>
                <w:color w:val="000000"/>
                <w:szCs w:val="20"/>
              </w:rPr>
              <w:br/>
            </w:r>
            <w:r w:rsidRPr="003476DD">
              <w:rPr>
                <w:rFonts w:eastAsia="MS Mincho"/>
                <w:color w:val="000000"/>
                <w:szCs w:val="20"/>
              </w:rPr>
              <w:t>out [rad/s]</w:t>
            </w:r>
          </w:p>
        </w:tc>
        <w:tc>
          <w:tcPr>
            <w:tcW w:w="1210"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vertAlign w:val="subscript"/>
                <w:lang w:val="fr-CH"/>
              </w:rPr>
            </w:pPr>
            <w:r w:rsidRPr="0052204B">
              <w:rPr>
                <w:rFonts w:eastAsia="MS Mincho"/>
                <w:color w:val="000000"/>
                <w:szCs w:val="20"/>
                <w:lang w:val="fr-CH"/>
              </w:rPr>
              <w:t>ω</w:t>
            </w:r>
            <w:r w:rsidRPr="0052204B">
              <w:rPr>
                <w:rFonts w:eastAsia="MS Mincho"/>
                <w:color w:val="000000"/>
                <w:szCs w:val="20"/>
                <w:vertAlign w:val="subscript"/>
                <w:lang w:val="fr-CH"/>
              </w:rPr>
              <w:t>fly</w:t>
            </w:r>
          </w:p>
        </w:tc>
        <w:tc>
          <w:tcPr>
            <w:tcW w:w="774"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rad/s</w:t>
            </w:r>
          </w:p>
        </w:tc>
        <w:tc>
          <w:tcPr>
            <w:tcW w:w="2826"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Style w:val="hps"/>
                <w:color w:val="000000"/>
                <w:szCs w:val="20"/>
                <w:lang w:val="fr-CH"/>
              </w:rPr>
              <w:t>Vitesse</w:t>
            </w:r>
            <w:r w:rsidRPr="0052204B">
              <w:rPr>
                <w:color w:val="000000"/>
                <w:szCs w:val="20"/>
                <w:lang w:val="fr-CH"/>
              </w:rPr>
              <w:t xml:space="preserve"> de </w:t>
            </w:r>
            <w:r w:rsidRPr="0052204B">
              <w:rPr>
                <w:rFonts w:eastAsia="MS Mincho"/>
                <w:color w:val="000000"/>
                <w:szCs w:val="20"/>
                <w:lang w:val="fr-CH"/>
              </w:rPr>
              <w:t>rotation</w:t>
            </w:r>
          </w:p>
        </w:tc>
        <w:tc>
          <w:tcPr>
            <w:tcW w:w="2583" w:type="dxa"/>
            <w:shd w:val="clear" w:color="auto" w:fill="auto"/>
          </w:tcPr>
          <w:p w:rsidR="008120C6" w:rsidRPr="0052204B" w:rsidRDefault="008120C6" w:rsidP="009246C3">
            <w:pPr>
              <w:suppressAutoHyphens/>
              <w:spacing w:before="40" w:after="80"/>
              <w:ind w:left="115" w:right="115"/>
              <w:rPr>
                <w:rFonts w:ascii="Courier" w:eastAsia="MS Mincho" w:hAnsi="Courier"/>
                <w:color w:val="000000"/>
                <w:szCs w:val="20"/>
                <w:lang w:val="fr-CH"/>
              </w:rPr>
            </w:pPr>
            <w:r w:rsidRPr="0052204B">
              <w:rPr>
                <w:rFonts w:eastAsia="MS Mincho"/>
                <w:color w:val="000000"/>
                <w:szCs w:val="20"/>
                <w:lang w:val="fr-CH"/>
              </w:rPr>
              <w:t>phys_speed_radps</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B67BE0" w:rsidRPr="0052204B">
        <w:rPr>
          <w:b w:val="0"/>
          <w:bCs/>
          <w:lang w:val="fr-CH"/>
        </w:rPr>
        <w:tab/>
      </w:r>
      <w:r w:rsidRPr="0052204B">
        <w:rPr>
          <w:b w:val="0"/>
          <w:bCs/>
          <w:lang w:val="fr-CH"/>
        </w:rPr>
        <w:t>Tableau 60</w:t>
      </w:r>
      <w:r w:rsidR="00B67BE0" w:rsidRPr="0052204B">
        <w:rPr>
          <w:lang w:val="fr-CH"/>
        </w:rPr>
        <w:t xml:space="preserve"> </w:t>
      </w:r>
      <w:r w:rsidRPr="0052204B">
        <w:rPr>
          <w:lang w:val="fr-CH"/>
        </w:rPr>
        <w:br/>
        <w:t>Paramètres du modèle du volant d’inertie</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0"/>
        <w:gridCol w:w="1969"/>
        <w:gridCol w:w="4089"/>
      </w:tblGrid>
      <w:tr w:rsidR="008120C6" w:rsidRPr="0052204B" w:rsidTr="00192782">
        <w:trPr>
          <w:cantSplit/>
          <w:tblHeader/>
        </w:trPr>
        <w:tc>
          <w:tcPr>
            <w:tcW w:w="1434" w:type="dxa"/>
            <w:shd w:val="clear" w:color="auto" w:fill="auto"/>
            <w:vAlign w:val="bottom"/>
          </w:tcPr>
          <w:p w:rsidR="008120C6" w:rsidRPr="0052204B" w:rsidRDefault="008120C6" w:rsidP="00192782">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984" w:type="dxa"/>
            <w:shd w:val="clear" w:color="auto" w:fill="auto"/>
            <w:vAlign w:val="bottom"/>
          </w:tcPr>
          <w:p w:rsidR="008120C6" w:rsidRPr="0052204B" w:rsidRDefault="008120C6" w:rsidP="00192782">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4142" w:type="dxa"/>
            <w:shd w:val="clear" w:color="auto" w:fill="auto"/>
            <w:vAlign w:val="bottom"/>
          </w:tcPr>
          <w:p w:rsidR="008120C6" w:rsidRPr="0052204B" w:rsidRDefault="008120C6" w:rsidP="00192782">
            <w:pPr>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8120C6" w:rsidRPr="0052204B" w:rsidTr="00192782">
        <w:trPr>
          <w:cantSplit/>
        </w:trPr>
        <w:tc>
          <w:tcPr>
            <w:tcW w:w="143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J</w:t>
            </w:r>
            <w:r w:rsidRPr="0052204B">
              <w:rPr>
                <w:rFonts w:eastAsia="MS Mincho"/>
                <w:color w:val="000000"/>
                <w:vertAlign w:val="subscript"/>
                <w:lang w:val="fr-CH"/>
              </w:rPr>
              <w:t>fly</w:t>
            </w:r>
          </w:p>
        </w:tc>
        <w:tc>
          <w:tcPr>
            <w:tcW w:w="198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42"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192782">
        <w:trPr>
          <w:cantSplit/>
        </w:trPr>
        <w:tc>
          <w:tcPr>
            <w:tcW w:w="143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M</w:t>
            </w:r>
            <w:r w:rsidRPr="0052204B">
              <w:rPr>
                <w:rFonts w:eastAsia="MS Mincho"/>
                <w:color w:val="000000"/>
                <w:vertAlign w:val="subscript"/>
                <w:lang w:val="fr-CH"/>
              </w:rPr>
              <w:t>loss</w:t>
            </w:r>
          </w:p>
        </w:tc>
        <w:tc>
          <w:tcPr>
            <w:tcW w:w="198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42"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192782">
        <w:trPr>
          <w:cantSplit/>
        </w:trPr>
        <w:tc>
          <w:tcPr>
            <w:tcW w:w="143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ω</w:t>
            </w:r>
            <w:r w:rsidRPr="0052204B">
              <w:rPr>
                <w:rFonts w:eastAsia="MS Mincho"/>
                <w:color w:val="000000"/>
                <w:vertAlign w:val="subscript"/>
                <w:lang w:val="fr-CH"/>
              </w:rPr>
              <w:t>flywheel_low</w:t>
            </w:r>
          </w:p>
        </w:tc>
        <w:tc>
          <w:tcPr>
            <w:tcW w:w="198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42"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color w:val="000000"/>
                <w:lang w:val="fr-CH"/>
              </w:rPr>
              <w:t>-</w:t>
            </w:r>
          </w:p>
        </w:tc>
      </w:tr>
      <w:tr w:rsidR="008120C6" w:rsidRPr="0052204B" w:rsidTr="00192782">
        <w:trPr>
          <w:cantSplit/>
        </w:trPr>
        <w:tc>
          <w:tcPr>
            <w:tcW w:w="143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ω</w:t>
            </w:r>
            <w:r w:rsidRPr="0052204B">
              <w:rPr>
                <w:rFonts w:eastAsia="MS Mincho"/>
                <w:color w:val="000000"/>
                <w:vertAlign w:val="subscript"/>
                <w:lang w:val="fr-CH"/>
              </w:rPr>
              <w:t>flywheel_high</w:t>
            </w:r>
          </w:p>
        </w:tc>
        <w:tc>
          <w:tcPr>
            <w:tcW w:w="1984"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 xml:space="preserve">Fabricant </w:t>
            </w:r>
          </w:p>
        </w:tc>
        <w:tc>
          <w:tcPr>
            <w:tcW w:w="4142" w:type="dxa"/>
            <w:shd w:val="clear" w:color="auto" w:fill="auto"/>
          </w:tcPr>
          <w:p w:rsidR="008120C6" w:rsidRPr="0052204B" w:rsidRDefault="008120C6" w:rsidP="00192782">
            <w:pPr>
              <w:tabs>
                <w:tab w:val="left" w:pos="288"/>
                <w:tab w:val="left" w:pos="576"/>
                <w:tab w:val="left" w:pos="864"/>
                <w:tab w:val="left" w:pos="1152"/>
              </w:tabs>
              <w:suppressAutoHyphens/>
              <w:spacing w:before="40" w:after="80"/>
              <w:ind w:left="115" w:right="115"/>
              <w:rPr>
                <w:color w:val="000000"/>
                <w:lang w:val="fr-CH"/>
              </w:rPr>
            </w:pPr>
            <w:r w:rsidRPr="0052204B">
              <w:rPr>
                <w:color w:val="000000"/>
                <w:lang w:val="fr-CH"/>
              </w:rPr>
              <w:t>-</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rPr>
          <w:lang w:val="fr-CH"/>
        </w:rPr>
      </w:pPr>
      <w:r w:rsidRPr="0052204B">
        <w:rPr>
          <w:lang w:val="fr-CH"/>
        </w:rPr>
        <w:t>A.9.7.8.4</w:t>
      </w:r>
      <w:r w:rsidRPr="0052204B">
        <w:rPr>
          <w:lang w:val="fr-CH"/>
        </w:rPr>
        <w:tab/>
        <w:t xml:space="preserve">Modèle d’accumulateur hydraulique </w:t>
      </w:r>
    </w:p>
    <w:p w:rsidR="008120C6" w:rsidRPr="0052204B" w:rsidRDefault="008120C6" w:rsidP="00B67BE0">
      <w:pPr>
        <w:pStyle w:val="SingleTxt"/>
        <w:ind w:left="2218" w:hanging="951"/>
        <w:rPr>
          <w:lang w:val="fr-CH"/>
        </w:rPr>
      </w:pPr>
      <w:r w:rsidRPr="0052204B">
        <w:rPr>
          <w:lang w:val="fr-CH"/>
        </w:rPr>
        <w:tab/>
      </w:r>
      <w:r w:rsidR="00B67BE0" w:rsidRPr="0052204B">
        <w:rPr>
          <w:lang w:val="fr-CH"/>
        </w:rPr>
        <w:tab/>
      </w:r>
      <w:r w:rsidRPr="0052204B">
        <w:rPr>
          <w:lang w:val="fr-CH"/>
        </w:rPr>
        <w:t>Un accumulateur hydraulique est un récipient sous pression capable d’emmagasiner et de libérer un fluide de travail (liquide ou gaz). Un accumulateur haute pression et un réservoir basse pression constituent habituellement le système hydraulique. Tant l’accumulateur que le réservoir doivent être représentés à l’aide de la même méthode de modélisation schématisée à la figure 39.</w:t>
      </w:r>
    </w:p>
    <w:p w:rsidR="008120C6" w:rsidRPr="0052204B" w:rsidRDefault="008120C6" w:rsidP="008120C6">
      <w:pPr>
        <w:pStyle w:val="SingleTxt"/>
        <w:spacing w:after="0" w:line="120" w:lineRule="exact"/>
        <w:rPr>
          <w:sz w:val="10"/>
          <w:lang w:val="fr-CH"/>
        </w:rPr>
      </w:pPr>
    </w:p>
    <w:p w:rsidR="008120C6"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8120C6" w:rsidRPr="0052204B">
        <w:rPr>
          <w:b w:val="0"/>
          <w:bCs/>
          <w:lang w:val="fr-CH"/>
        </w:rPr>
        <w:tab/>
        <w:t>Figure 39</w:t>
      </w:r>
      <w:r w:rsidRPr="0052204B">
        <w:rPr>
          <w:b w:val="0"/>
          <w:bCs/>
          <w:lang w:val="fr-CH"/>
        </w:rPr>
        <w:t xml:space="preserve"> </w:t>
      </w:r>
      <w:r w:rsidR="008120C6" w:rsidRPr="0052204B">
        <w:rPr>
          <w:b w:val="0"/>
          <w:bCs/>
          <w:lang w:val="fr-CH"/>
        </w:rPr>
        <w:br/>
      </w:r>
      <w:r w:rsidR="008120C6" w:rsidRPr="0052204B">
        <w:rPr>
          <w:lang w:val="fr-CH"/>
        </w:rPr>
        <w:t>Représentation de l’accumulateur</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bookmarkStart w:id="34" w:name="_MON_1463573731"/>
    <w:bookmarkEnd w:id="34"/>
    <w:p w:rsidR="008120C6" w:rsidRPr="0052204B" w:rsidRDefault="00B67BE0" w:rsidP="00F739B2">
      <w:pPr>
        <w:pStyle w:val="SingleTxt"/>
        <w:spacing w:after="0" w:line="240" w:lineRule="auto"/>
        <w:rPr>
          <w:lang w:val="fr-CH"/>
        </w:rPr>
      </w:pPr>
      <w:r w:rsidRPr="0052204B">
        <w:rPr>
          <w:lang w:val="fr-CH"/>
        </w:rPr>
        <w:object w:dxaOrig="4319" w:dyaOrig="3440">
          <v:shape id="_x0000_i1244" type="#_x0000_t75" style="width:373.1pt;height:277.1pt" o:ole="" o:bordertopcolor="this" o:borderleftcolor="this" o:borderbottomcolor="this" o:borderrightcolor="this">
            <v:imagedata r:id="rId511" o:title=""/>
          </v:shape>
          <o:OLEObject Type="Embed" ProgID="Word.Picture.8" ShapeID="_x0000_i1244" DrawAspect="Content" ObjectID="_1511071282" r:id="rId512"/>
        </w:object>
      </w: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B67BE0" w:rsidP="00B67BE0">
      <w:pPr>
        <w:pStyle w:val="SingleTxt"/>
        <w:ind w:left="2218" w:hanging="951"/>
        <w:rPr>
          <w:lang w:val="fr-CH"/>
        </w:rPr>
      </w:pPr>
      <w:r w:rsidRPr="0052204B">
        <w:rPr>
          <w:lang w:val="fr-CH"/>
        </w:rPr>
        <w:tab/>
      </w:r>
      <w:r w:rsidRPr="0052204B">
        <w:rPr>
          <w:lang w:val="fr-CH"/>
        </w:rPr>
        <w:tab/>
      </w:r>
      <w:r w:rsidR="008120C6" w:rsidRPr="0052204B">
        <w:rPr>
          <w:lang w:val="fr-CH"/>
        </w:rPr>
        <w:t>L’accumulateur doit être représenté conformément aux équations suivantes, partant de l’hypothèse que la loi des gaz parfait s’applique, que les pressions du liquide et du gaz soient égales et qu’il n’y ait aucune perte dans l’accumulateur</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1100" w:dyaOrig="560">
          <v:shape id="_x0000_i1245" type="#_x0000_t75" style="width:55.1pt;height:27.8pt" o:ole="">
            <v:imagedata r:id="rId513" o:title=""/>
          </v:shape>
          <o:OLEObject Type="Embed" ProgID="Equation.3" ShapeID="_x0000_i1245" DrawAspect="Content" ObjectID="_1511071283" r:id="rId514"/>
        </w:object>
      </w:r>
      <w:r w:rsidR="008120C6" w:rsidRPr="0052204B">
        <w:rPr>
          <w:lang w:val="fr-CH"/>
        </w:rPr>
        <w:tab/>
      </w:r>
      <w:r w:rsidR="009354CC" w:rsidRPr="0052204B">
        <w:rPr>
          <w:lang w:val="fr-CH"/>
        </w:rPr>
        <w:tab/>
      </w:r>
      <w:r w:rsidR="008120C6" w:rsidRPr="0052204B">
        <w:rPr>
          <w:lang w:val="fr-CH"/>
        </w:rPr>
        <w:t>(217)</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Par hypothèse le processus est censé être un processus réversible adiabatique sans transfert d’énergie entre le gaz et l’environnement</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1820" w:dyaOrig="380">
          <v:shape id="_x0000_i1246" type="#_x0000_t75" style="width:91.1pt;height:19.1pt" o:ole="">
            <v:imagedata r:id="rId515" o:title=""/>
          </v:shape>
          <o:OLEObject Type="Embed" ProgID="Equation.3" ShapeID="_x0000_i1246" DrawAspect="Content" ObjectID="_1511071284" r:id="rId516"/>
        </w:object>
      </w:r>
      <w:r w:rsidR="008120C6" w:rsidRPr="0052204B">
        <w:rPr>
          <w:lang w:val="fr-CH"/>
        </w:rPr>
        <w:tab/>
        <w:t>(218)</w:t>
      </w:r>
    </w:p>
    <w:p w:rsidR="008120C6" w:rsidRPr="0052204B" w:rsidRDefault="008120C6" w:rsidP="008120C6">
      <w:pPr>
        <w:pStyle w:val="SingleTxt"/>
        <w:rPr>
          <w:lang w:val="fr-CH"/>
        </w:rPr>
      </w:pPr>
      <w:r w:rsidRPr="0052204B">
        <w:rPr>
          <w:lang w:val="fr-CH"/>
        </w:rPr>
        <w:tab/>
      </w:r>
      <w:r w:rsidR="00B67BE0" w:rsidRPr="0052204B">
        <w:rPr>
          <w:lang w:val="fr-CH"/>
        </w:rPr>
        <w:tab/>
      </w:r>
      <w:r w:rsidRPr="0052204B">
        <w:rPr>
          <w:lang w:val="fr-CH"/>
        </w:rPr>
        <w:t>Où</w:t>
      </w:r>
      <w:r w:rsidR="00D23B14" w:rsidRPr="0052204B">
        <w:rPr>
          <w:lang w:val="fr-CH"/>
        </w:rPr>
        <w:t> :</w:t>
      </w:r>
      <w:r w:rsidRPr="0052204B">
        <w:rPr>
          <w:lang w:val="fr-CH"/>
        </w:rPr>
        <w:t xml:space="preserve">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p</w:t>
      </w:r>
      <w:r w:rsidR="008120C6" w:rsidRPr="0052204B">
        <w:rPr>
          <w:vertAlign w:val="subscript"/>
          <w:lang w:val="fr-CH"/>
        </w:rPr>
        <w:t>gas</w:t>
      </w:r>
      <w:r w:rsidR="008120C6" w:rsidRPr="0052204B">
        <w:rPr>
          <w:lang w:val="fr-CH"/>
        </w:rPr>
        <w:tab/>
        <w:t>est la pression du gaz (Pa);</w:t>
      </w:r>
    </w:p>
    <w:p w:rsidR="008120C6" w:rsidRPr="0052204B" w:rsidRDefault="00B67BE0" w:rsidP="008120C6">
      <w:pPr>
        <w:pStyle w:val="SingleTxt"/>
        <w:rPr>
          <w:vertAlign w:val="superscript"/>
          <w:lang w:val="fr-CH"/>
        </w:rPr>
      </w:pPr>
      <w:r w:rsidRPr="0052204B">
        <w:rPr>
          <w:lang w:val="fr-CH"/>
        </w:rPr>
        <w:tab/>
      </w:r>
      <w:r w:rsidRPr="0052204B">
        <w:rPr>
          <w:lang w:val="fr-CH"/>
        </w:rPr>
        <w:tab/>
      </w:r>
      <w:r w:rsidR="008120C6" w:rsidRPr="0052204B">
        <w:rPr>
          <w:lang w:val="fr-CH"/>
        </w:rPr>
        <w:t>V</w:t>
      </w:r>
      <w:r w:rsidR="008120C6" w:rsidRPr="0052204B">
        <w:rPr>
          <w:vertAlign w:val="subscript"/>
          <w:lang w:val="fr-CH"/>
        </w:rPr>
        <w:t>gas</w:t>
      </w:r>
      <w:r w:rsidR="008120C6" w:rsidRPr="0052204B">
        <w:rPr>
          <w:lang w:val="fr-CH"/>
        </w:rPr>
        <w:tab/>
        <w:t>est le volume de gaz (m</w:t>
      </w:r>
      <w:r w:rsidR="008120C6" w:rsidRPr="0052204B">
        <w:rPr>
          <w:vertAlign w:val="superscript"/>
          <w:lang w:val="fr-CH"/>
        </w:rPr>
        <w:t>3</w:t>
      </w:r>
      <w:r w:rsidR="008120C6" w:rsidRPr="0052204B">
        <w:rPr>
          <w:lang w:val="fr-CH"/>
        </w:rPr>
        <w:t>);</w:t>
      </w:r>
      <w:r w:rsidR="008120C6" w:rsidRPr="0052204B">
        <w:rPr>
          <w:vertAlign w:val="superscript"/>
          <w:lang w:val="fr-CH"/>
        </w:rPr>
        <w:t xml:space="preserve">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γ</w:t>
      </w:r>
      <w:r w:rsidR="008120C6" w:rsidRPr="0052204B">
        <w:rPr>
          <w:lang w:val="fr-CH"/>
        </w:rPr>
        <w:tab/>
        <w:t>est l’indice adiabatique.</w:t>
      </w:r>
    </w:p>
    <w:p w:rsidR="008120C6" w:rsidRPr="0052204B" w:rsidRDefault="00B67BE0" w:rsidP="008120C6">
      <w:pPr>
        <w:pStyle w:val="SingleTxt"/>
        <w:rPr>
          <w:lang w:val="fr-CH"/>
        </w:rPr>
      </w:pPr>
      <w:r w:rsidRPr="0052204B">
        <w:rPr>
          <w:lang w:val="fr-CH"/>
        </w:rPr>
        <w:tab/>
      </w:r>
      <w:r w:rsidR="008120C6" w:rsidRPr="0052204B">
        <w:rPr>
          <w:lang w:val="fr-CH"/>
        </w:rPr>
        <w:tab/>
        <w:t xml:space="preserve">La </w:t>
      </w:r>
      <w:r w:rsidR="008120C6" w:rsidRPr="0052204B">
        <w:rPr>
          <w:i/>
          <w:lang w:val="fr-CH"/>
        </w:rPr>
        <w:t>constante</w:t>
      </w:r>
      <w:r w:rsidR="008120C6" w:rsidRPr="0052204B">
        <w:rPr>
          <w:lang w:val="fr-CH"/>
        </w:rPr>
        <w:t xml:space="preserve"> est déterminée à partir de la précharge de l’accumulateur</w:t>
      </w:r>
      <w:r w:rsidR="00D23B14" w:rsidRPr="0052204B">
        <w:rPr>
          <w:lang w:val="fr-CH"/>
        </w:rPr>
        <w:t>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2280" w:dyaOrig="380">
          <v:shape id="_x0000_i1247" type="#_x0000_t75" style="width:114pt;height:19.1pt" o:ole="">
            <v:imagedata r:id="rId517" o:title=""/>
          </v:shape>
          <o:OLEObject Type="Embed" ProgID="Equation.3" ShapeID="_x0000_i1247" DrawAspect="Content" ObjectID="_1511071285" r:id="rId518"/>
        </w:object>
      </w:r>
      <w:r w:rsidR="008120C6" w:rsidRPr="0052204B">
        <w:rPr>
          <w:lang w:val="fr-CH"/>
        </w:rPr>
        <w:tab/>
        <w:t>(219)</w:t>
      </w:r>
    </w:p>
    <w:p w:rsidR="008120C6" w:rsidRPr="0052204B" w:rsidRDefault="00B67BE0" w:rsidP="008120C6">
      <w:pPr>
        <w:pStyle w:val="SingleTxt"/>
        <w:rPr>
          <w:lang w:val="fr-CH"/>
        </w:rPr>
      </w:pPr>
      <w:r w:rsidRPr="0052204B">
        <w:rPr>
          <w:lang w:val="fr-CH"/>
        </w:rPr>
        <w:tab/>
      </w:r>
      <w:r w:rsidR="008120C6" w:rsidRPr="0052204B">
        <w:rPr>
          <w:lang w:val="fr-CH"/>
        </w:rPr>
        <w:tab/>
        <w:t>Où</w:t>
      </w:r>
      <w:r w:rsidR="00D23B14" w:rsidRPr="0052204B">
        <w:rPr>
          <w:lang w:val="fr-CH"/>
        </w:rPr>
        <w:t> :</w:t>
      </w:r>
      <w:r w:rsidR="008120C6" w:rsidRPr="0052204B">
        <w:rPr>
          <w:lang w:val="fr-CH"/>
        </w:rPr>
        <w:t xml:space="preserve"> </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p</w:t>
      </w:r>
      <w:r w:rsidR="008120C6" w:rsidRPr="0052204B">
        <w:rPr>
          <w:vertAlign w:val="subscript"/>
          <w:lang w:val="fr-CH"/>
        </w:rPr>
        <w:t>gas,pre</w:t>
      </w:r>
      <w:r w:rsidR="008120C6" w:rsidRPr="0052204B">
        <w:rPr>
          <w:lang w:val="fr-CH"/>
        </w:rPr>
        <w:tab/>
        <w:t>est la pression du gaz préchargé (Pa);</w:t>
      </w:r>
    </w:p>
    <w:p w:rsidR="008120C6" w:rsidRPr="0052204B" w:rsidRDefault="00B67BE0" w:rsidP="008120C6">
      <w:pPr>
        <w:pStyle w:val="SingleTxt"/>
        <w:rPr>
          <w:vertAlign w:val="superscript"/>
          <w:lang w:val="fr-CH"/>
        </w:rPr>
      </w:pPr>
      <w:r w:rsidRPr="0052204B">
        <w:rPr>
          <w:lang w:val="fr-CH"/>
        </w:rPr>
        <w:tab/>
      </w:r>
      <w:r w:rsidRPr="0052204B">
        <w:rPr>
          <w:lang w:val="fr-CH"/>
        </w:rPr>
        <w:tab/>
      </w:r>
      <w:r w:rsidR="008120C6" w:rsidRPr="0052204B">
        <w:rPr>
          <w:lang w:val="fr-CH"/>
        </w:rPr>
        <w:t>V</w:t>
      </w:r>
      <w:r w:rsidR="008120C6" w:rsidRPr="0052204B">
        <w:rPr>
          <w:vertAlign w:val="subscript"/>
          <w:lang w:val="fr-CH"/>
        </w:rPr>
        <w:t>gas,pre</w:t>
      </w:r>
      <w:r w:rsidR="008120C6" w:rsidRPr="0052204B">
        <w:rPr>
          <w:lang w:val="fr-CH"/>
        </w:rPr>
        <w:tab/>
        <w:t>est le volume de gaz préchargé (m</w:t>
      </w:r>
      <w:r w:rsidR="008120C6" w:rsidRPr="0052204B">
        <w:rPr>
          <w:vertAlign w:val="superscript"/>
          <w:lang w:val="fr-CH"/>
        </w:rPr>
        <w:t>3</w:t>
      </w:r>
      <w:r w:rsidR="008120C6" w:rsidRPr="0052204B">
        <w:rPr>
          <w:lang w:val="fr-CH"/>
        </w:rPr>
        <w:t>);</w:t>
      </w:r>
    </w:p>
    <w:p w:rsidR="008120C6" w:rsidRPr="0052204B" w:rsidRDefault="00B67BE0" w:rsidP="008120C6">
      <w:pPr>
        <w:pStyle w:val="SingleTxt"/>
        <w:rPr>
          <w:lang w:val="fr-CH"/>
        </w:rPr>
      </w:pPr>
      <w:r w:rsidRPr="0052204B">
        <w:rPr>
          <w:lang w:val="fr-CH"/>
        </w:rPr>
        <w:tab/>
      </w:r>
      <w:r w:rsidRPr="0052204B">
        <w:rPr>
          <w:lang w:val="fr-CH"/>
        </w:rPr>
        <w:tab/>
      </w:r>
      <w:r w:rsidR="008120C6" w:rsidRPr="0052204B">
        <w:rPr>
          <w:lang w:val="fr-CH"/>
        </w:rPr>
        <w:t>γ</w:t>
      </w:r>
      <w:r w:rsidR="008120C6" w:rsidRPr="0052204B">
        <w:rPr>
          <w:lang w:val="fr-CH"/>
        </w:rPr>
        <w:tab/>
        <w:t>est l’indice adiabatique.</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Le travail résultant de la variation pression-volume par ce processus adiabatique est égal à</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3300" w:dyaOrig="660">
          <v:shape id="_x0000_i1248" type="#_x0000_t75" style="width:165.8pt;height:33.25pt" o:ole="">
            <v:imagedata r:id="rId519" o:title=""/>
          </v:shape>
          <o:OLEObject Type="Embed" ProgID="Equation.3" ShapeID="_x0000_i1248" DrawAspect="Content" ObjectID="_1511071286" r:id="rId520"/>
        </w:object>
      </w:r>
      <w:r w:rsidR="008120C6" w:rsidRPr="0052204B">
        <w:rPr>
          <w:lang w:val="fr-CH"/>
        </w:rPr>
        <w:tab/>
        <w:t>(220)</w:t>
      </w:r>
    </w:p>
    <w:p w:rsidR="008120C6" w:rsidRPr="0052204B" w:rsidRDefault="00B67BE0" w:rsidP="008120C6">
      <w:pPr>
        <w:pStyle w:val="SingleTxt"/>
        <w:rPr>
          <w:lang w:val="fr-CH"/>
        </w:rPr>
      </w:pPr>
      <w:r w:rsidRPr="0052204B">
        <w:rPr>
          <w:lang w:val="fr-CH"/>
        </w:rPr>
        <w:tab/>
      </w:r>
      <w:r w:rsidR="008120C6" w:rsidRPr="0052204B">
        <w:rPr>
          <w:lang w:val="fr-CH"/>
        </w:rPr>
        <w:tab/>
        <w:t>et le niveau de charge correspondant est déterminé comme suit</w:t>
      </w:r>
      <w:r w:rsidR="00D23B14" w:rsidRPr="0052204B">
        <w:rPr>
          <w:lang w:val="fr-CH"/>
        </w:rPr>
        <w:t> :</w:t>
      </w:r>
      <w:r w:rsidR="008120C6" w:rsidRPr="0052204B">
        <w:rPr>
          <w:lang w:val="fr-CH"/>
        </w:rPr>
        <w:t xml:space="preserve"> </w:t>
      </w:r>
    </w:p>
    <w:p w:rsidR="008120C6" w:rsidRPr="0052204B" w:rsidRDefault="00B67BE0" w:rsidP="009354CC">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8120C6" w:rsidRPr="0052204B">
        <w:rPr>
          <w:lang w:val="fr-CH"/>
        </w:rPr>
        <w:object w:dxaOrig="1240" w:dyaOrig="600">
          <v:shape id="_x0000_i1249" type="#_x0000_t75" style="width:61.65pt;height:30pt" o:ole="">
            <v:imagedata r:id="rId521" o:title=""/>
          </v:shape>
          <o:OLEObject Type="Embed" ProgID="Equation.3" ShapeID="_x0000_i1249" DrawAspect="Content" ObjectID="_1511071287" r:id="rId522"/>
        </w:object>
      </w:r>
      <w:r w:rsidR="008120C6" w:rsidRPr="0052204B">
        <w:rPr>
          <w:lang w:val="fr-CH"/>
        </w:rPr>
        <w:tab/>
      </w:r>
      <w:r w:rsidR="009354CC" w:rsidRPr="0052204B">
        <w:rPr>
          <w:lang w:val="fr-CH"/>
        </w:rPr>
        <w:tab/>
      </w:r>
      <w:r w:rsidR="008120C6" w:rsidRPr="0052204B">
        <w:rPr>
          <w:lang w:val="fr-CH"/>
        </w:rPr>
        <w:t>(221)</w:t>
      </w:r>
    </w:p>
    <w:p w:rsidR="008120C6" w:rsidRPr="0052204B" w:rsidRDefault="00B67BE0" w:rsidP="008120C6">
      <w:pPr>
        <w:pStyle w:val="SingleTxt"/>
        <w:rPr>
          <w:lang w:val="fr-CH"/>
        </w:rPr>
      </w:pPr>
      <w:r w:rsidRPr="0052204B">
        <w:rPr>
          <w:lang w:val="fr-CH"/>
        </w:rPr>
        <w:tab/>
      </w:r>
      <w:r w:rsidR="008120C6" w:rsidRPr="0052204B">
        <w:rPr>
          <w:lang w:val="fr-CH"/>
        </w:rPr>
        <w:tab/>
        <w:t>Où</w:t>
      </w:r>
      <w:r w:rsidR="00D23B14" w:rsidRPr="0052204B">
        <w:rPr>
          <w:lang w:val="fr-CH"/>
        </w:rPr>
        <w:t> :</w:t>
      </w:r>
      <w:r w:rsidR="008120C6" w:rsidRPr="0052204B">
        <w:rPr>
          <w:lang w:val="fr-CH"/>
        </w:rPr>
        <w:t xml:space="preserve"> </w:t>
      </w:r>
    </w:p>
    <w:p w:rsidR="008120C6" w:rsidRPr="0052204B" w:rsidRDefault="00B67BE0" w:rsidP="00B67BE0">
      <w:pPr>
        <w:pStyle w:val="SingleTxt"/>
        <w:ind w:left="2693" w:hanging="1426"/>
        <w:rPr>
          <w:lang w:val="fr-CH"/>
        </w:rPr>
      </w:pPr>
      <w:r w:rsidRPr="0052204B">
        <w:rPr>
          <w:lang w:val="fr-CH"/>
        </w:rPr>
        <w:tab/>
      </w:r>
      <w:r w:rsidRPr="0052204B">
        <w:rPr>
          <w:lang w:val="fr-CH"/>
        </w:rPr>
        <w:tab/>
      </w:r>
      <w:r w:rsidR="008120C6" w:rsidRPr="0052204B">
        <w:rPr>
          <w:lang w:val="fr-CH"/>
        </w:rPr>
        <w:t>C</w:t>
      </w:r>
      <w:r w:rsidR="008120C6" w:rsidRPr="0052204B">
        <w:rPr>
          <w:vertAlign w:val="subscript"/>
          <w:lang w:val="fr-CH"/>
        </w:rPr>
        <w:t>acc</w:t>
      </w:r>
      <w:r w:rsidR="008120C6" w:rsidRPr="0052204B">
        <w:rPr>
          <w:lang w:val="fr-CH"/>
        </w:rPr>
        <w:tab/>
        <w:t>est la capacité énergétique maximale de l’accumulateur hydraulique (kWh).</w:t>
      </w:r>
    </w:p>
    <w:p w:rsidR="008120C6" w:rsidRPr="0052204B" w:rsidRDefault="00B67BE0" w:rsidP="00B67BE0">
      <w:pPr>
        <w:pStyle w:val="SingleTxt"/>
        <w:ind w:left="2218" w:hanging="951"/>
        <w:rPr>
          <w:lang w:val="fr-CH"/>
        </w:rPr>
      </w:pPr>
      <w:r w:rsidRPr="0052204B">
        <w:rPr>
          <w:b/>
          <w:lang w:val="fr-CH"/>
        </w:rPr>
        <w:tab/>
      </w:r>
      <w:r w:rsidR="008120C6" w:rsidRPr="0052204B">
        <w:rPr>
          <w:b/>
          <w:lang w:val="fr-CH"/>
        </w:rPr>
        <w:tab/>
      </w:r>
      <w:r w:rsidR="008120C6" w:rsidRPr="0052204B">
        <w:rPr>
          <w:lang w:val="fr-CH"/>
        </w:rPr>
        <w:t>Pour le modèle disponible dans la bibliothèque HILS, les paramètres et l’interface sont définis au tableau 61.</w:t>
      </w:r>
    </w:p>
    <w:p w:rsidR="00B67BE0" w:rsidRPr="0052204B" w:rsidRDefault="00B67BE0" w:rsidP="00B67BE0">
      <w:pPr>
        <w:pStyle w:val="SingleTxt"/>
        <w:spacing w:after="0" w:line="120" w:lineRule="exact"/>
        <w:ind w:left="2218" w:hanging="951"/>
        <w:rPr>
          <w:sz w:val="10"/>
          <w:lang w:val="fr-CH"/>
        </w:rPr>
      </w:pPr>
    </w:p>
    <w:p w:rsidR="008120C6" w:rsidRPr="0052204B" w:rsidRDefault="00B67BE0"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Tableau 61</w:t>
      </w:r>
      <w:r w:rsidRPr="0052204B">
        <w:rPr>
          <w:lang w:val="fr-CH"/>
        </w:rPr>
        <w:t xml:space="preserve"> </w:t>
      </w:r>
      <w:r w:rsidR="008120C6" w:rsidRPr="0052204B">
        <w:rPr>
          <w:lang w:val="fr-CH"/>
        </w:rPr>
        <w:br/>
        <w:t>Paramètres et interface du modèle d’accumulateur hydraulique</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8782"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07"/>
        <w:gridCol w:w="931"/>
        <w:gridCol w:w="739"/>
        <w:gridCol w:w="2751"/>
        <w:gridCol w:w="2954"/>
      </w:tblGrid>
      <w:tr w:rsidR="008120C6" w:rsidRPr="0052204B" w:rsidTr="00F1545E">
        <w:trPr>
          <w:tblHeader/>
        </w:trPr>
        <w:tc>
          <w:tcPr>
            <w:tcW w:w="1407" w:type="dxa"/>
            <w:shd w:val="clear" w:color="auto" w:fill="auto"/>
          </w:tcPr>
          <w:p w:rsidR="008120C6" w:rsidRPr="0052204B" w:rsidRDefault="008120C6" w:rsidP="00F1545E">
            <w:pPr>
              <w:keepNext/>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Type/Bus</w:t>
            </w:r>
          </w:p>
        </w:tc>
        <w:tc>
          <w:tcPr>
            <w:tcW w:w="931" w:type="dxa"/>
            <w:shd w:val="clear" w:color="auto" w:fill="auto"/>
          </w:tcPr>
          <w:p w:rsidR="008120C6" w:rsidRPr="0052204B" w:rsidRDefault="008120C6" w:rsidP="00F1545E">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Nom</w:t>
            </w:r>
          </w:p>
        </w:tc>
        <w:tc>
          <w:tcPr>
            <w:tcW w:w="739" w:type="dxa"/>
            <w:shd w:val="clear" w:color="auto" w:fill="auto"/>
          </w:tcPr>
          <w:p w:rsidR="008120C6" w:rsidRPr="0052204B" w:rsidRDefault="008120C6" w:rsidP="00F1545E">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Unité</w:t>
            </w:r>
          </w:p>
        </w:tc>
        <w:tc>
          <w:tcPr>
            <w:tcW w:w="2751" w:type="dxa"/>
            <w:shd w:val="clear" w:color="auto" w:fill="auto"/>
          </w:tcPr>
          <w:p w:rsidR="008120C6" w:rsidRPr="0052204B" w:rsidRDefault="008120C6" w:rsidP="00F1545E">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Description</w:t>
            </w:r>
          </w:p>
        </w:tc>
        <w:tc>
          <w:tcPr>
            <w:tcW w:w="2954" w:type="dxa"/>
            <w:shd w:val="clear" w:color="auto" w:fill="auto"/>
          </w:tcPr>
          <w:p w:rsidR="008120C6" w:rsidRPr="0052204B" w:rsidRDefault="008120C6" w:rsidP="00F1545E">
            <w:pPr>
              <w:suppressAutoHyphens/>
              <w:spacing w:before="80" w:after="80" w:line="160" w:lineRule="exact"/>
              <w:ind w:left="115" w:right="115"/>
              <w:rPr>
                <w:rFonts w:eastAsia="MS Mincho"/>
                <w:i/>
                <w:color w:val="000000"/>
                <w:sz w:val="14"/>
                <w:szCs w:val="14"/>
                <w:lang w:val="fr-CH"/>
              </w:rPr>
            </w:pPr>
            <w:r w:rsidRPr="0052204B">
              <w:rPr>
                <w:rFonts w:eastAsia="MS Mincho"/>
                <w:i/>
                <w:color w:val="000000"/>
                <w:sz w:val="14"/>
                <w:szCs w:val="14"/>
                <w:lang w:val="fr-CH"/>
              </w:rPr>
              <w:t>Référence</w:t>
            </w:r>
          </w:p>
        </w:tc>
      </w:tr>
      <w:tr w:rsidR="008120C6" w:rsidRPr="0052204B" w:rsidTr="00F1545E">
        <w:tc>
          <w:tcPr>
            <w:tcW w:w="1407" w:type="dxa"/>
            <w:vMerge w:val="restart"/>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Paramètre</w:t>
            </w: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bscript"/>
                <w:lang w:val="fr-CH"/>
              </w:rPr>
            </w:pPr>
            <w:r w:rsidRPr="0052204B">
              <w:rPr>
                <w:rFonts w:eastAsia="MS Mincho"/>
                <w:color w:val="000000"/>
                <w:szCs w:val="20"/>
                <w:lang w:val="fr-CH"/>
              </w:rPr>
              <w:t>p</w:t>
            </w:r>
            <w:r w:rsidRPr="0052204B">
              <w:rPr>
                <w:rFonts w:eastAsia="MS Mincho"/>
                <w:color w:val="000000"/>
                <w:szCs w:val="20"/>
                <w:vertAlign w:val="subscript"/>
                <w:lang w:val="fr-CH"/>
              </w:rPr>
              <w:t>gas,pre</w:t>
            </w:r>
          </w:p>
        </w:tc>
        <w:tc>
          <w:tcPr>
            <w:tcW w:w="739"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Pa</w:t>
            </w:r>
          </w:p>
        </w:tc>
        <w:tc>
          <w:tcPr>
            <w:tcW w:w="275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Pression du gaz préchargé</w:t>
            </w:r>
          </w:p>
        </w:tc>
        <w:tc>
          <w:tcPr>
            <w:tcW w:w="2954"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dat.pressure.precharge.value</w:t>
            </w:r>
          </w:p>
        </w:tc>
      </w:tr>
      <w:tr w:rsidR="008120C6" w:rsidRPr="0052204B" w:rsidTr="00F1545E">
        <w:tc>
          <w:tcPr>
            <w:tcW w:w="1407" w:type="dxa"/>
            <w:vMerge/>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bscript"/>
                <w:lang w:val="fr-CH"/>
              </w:rPr>
            </w:pPr>
            <w:r w:rsidRPr="0052204B">
              <w:rPr>
                <w:rFonts w:eastAsia="MS Mincho"/>
                <w:color w:val="000000"/>
                <w:szCs w:val="20"/>
                <w:lang w:val="fr-CH"/>
              </w:rPr>
              <w:t>γ</w:t>
            </w:r>
          </w:p>
        </w:tc>
        <w:tc>
          <w:tcPr>
            <w:tcW w:w="739"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w:t>
            </w:r>
          </w:p>
        </w:tc>
        <w:tc>
          <w:tcPr>
            <w:tcW w:w="275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Style w:val="hps"/>
                <w:color w:val="000000"/>
                <w:szCs w:val="20"/>
                <w:lang w:val="fr-CH"/>
              </w:rPr>
              <w:t>Indice</w:t>
            </w:r>
            <w:r w:rsidRPr="0052204B">
              <w:rPr>
                <w:color w:val="000000"/>
                <w:szCs w:val="20"/>
                <w:lang w:val="fr-CH"/>
              </w:rPr>
              <w:t xml:space="preserve"> </w:t>
            </w:r>
            <w:r w:rsidRPr="0052204B">
              <w:rPr>
                <w:rStyle w:val="hps"/>
                <w:color w:val="000000"/>
                <w:szCs w:val="20"/>
                <w:lang w:val="fr-CH"/>
              </w:rPr>
              <w:t>adiabatique</w:t>
            </w:r>
          </w:p>
        </w:tc>
        <w:tc>
          <w:tcPr>
            <w:tcW w:w="2954"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dat.gas.adiabaticindex.value</w:t>
            </w:r>
          </w:p>
        </w:tc>
      </w:tr>
      <w:tr w:rsidR="008120C6" w:rsidRPr="0052204B" w:rsidTr="00F1545E">
        <w:tc>
          <w:tcPr>
            <w:tcW w:w="1407" w:type="dxa"/>
            <w:vMerge/>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bscript"/>
                <w:lang w:val="fr-CH"/>
              </w:rPr>
            </w:pPr>
            <w:r w:rsidRPr="0052204B">
              <w:rPr>
                <w:rFonts w:eastAsia="MS Mincho"/>
                <w:color w:val="000000"/>
                <w:szCs w:val="20"/>
                <w:lang w:val="fr-CH"/>
              </w:rPr>
              <w:t>V</w:t>
            </w:r>
            <w:r w:rsidRPr="0052204B">
              <w:rPr>
                <w:rFonts w:eastAsia="MS Mincho"/>
                <w:color w:val="000000"/>
                <w:szCs w:val="20"/>
                <w:vertAlign w:val="subscript"/>
                <w:lang w:val="fr-CH"/>
              </w:rPr>
              <w:t>gas</w:t>
            </w:r>
          </w:p>
        </w:tc>
        <w:tc>
          <w:tcPr>
            <w:tcW w:w="739"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perscript"/>
                <w:lang w:val="fr-CH"/>
              </w:rPr>
            </w:pPr>
            <w:r w:rsidRPr="0052204B">
              <w:rPr>
                <w:rFonts w:eastAsia="MS Mincho"/>
                <w:color w:val="000000"/>
                <w:szCs w:val="20"/>
                <w:lang w:val="fr-CH"/>
              </w:rPr>
              <w:t>m</w:t>
            </w:r>
            <w:r w:rsidRPr="0052204B">
              <w:rPr>
                <w:rFonts w:eastAsia="MS Mincho"/>
                <w:color w:val="000000"/>
                <w:szCs w:val="20"/>
                <w:vertAlign w:val="superscript"/>
                <w:lang w:val="fr-CH"/>
              </w:rPr>
              <w:t>3</w:t>
            </w:r>
          </w:p>
        </w:tc>
        <w:tc>
          <w:tcPr>
            <w:tcW w:w="275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 xml:space="preserve">Volume préchargé </w:t>
            </w:r>
          </w:p>
        </w:tc>
        <w:tc>
          <w:tcPr>
            <w:tcW w:w="2954"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dat.vol.pressure.value</w:t>
            </w:r>
          </w:p>
        </w:tc>
      </w:tr>
      <w:tr w:rsidR="008120C6" w:rsidRPr="0052204B" w:rsidTr="00F1545E">
        <w:tc>
          <w:tcPr>
            <w:tcW w:w="1407" w:type="dxa"/>
            <w:vMerge/>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bscript"/>
                <w:lang w:val="fr-CH"/>
              </w:rPr>
            </w:pPr>
            <w:r w:rsidRPr="0052204B">
              <w:rPr>
                <w:rFonts w:eastAsia="MS Mincho"/>
                <w:color w:val="000000"/>
                <w:szCs w:val="20"/>
                <w:lang w:val="fr-CH"/>
              </w:rPr>
              <w:t>C</w:t>
            </w:r>
            <w:r w:rsidRPr="0052204B">
              <w:rPr>
                <w:rFonts w:eastAsia="MS Mincho"/>
                <w:color w:val="000000"/>
                <w:szCs w:val="20"/>
                <w:vertAlign w:val="subscript"/>
                <w:lang w:val="fr-CH"/>
              </w:rPr>
              <w:t>acc</w:t>
            </w:r>
          </w:p>
        </w:tc>
        <w:tc>
          <w:tcPr>
            <w:tcW w:w="739"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kWh</w:t>
            </w:r>
          </w:p>
        </w:tc>
        <w:tc>
          <w:tcPr>
            <w:tcW w:w="275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color w:val="000000"/>
                <w:szCs w:val="20"/>
                <w:lang w:val="fr-CH"/>
              </w:rPr>
              <w:t>Capacité de l’accumulateur</w:t>
            </w:r>
          </w:p>
        </w:tc>
        <w:tc>
          <w:tcPr>
            <w:tcW w:w="2954"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dat.capacity.value</w:t>
            </w:r>
          </w:p>
        </w:tc>
      </w:tr>
      <w:tr w:rsidR="008120C6" w:rsidRPr="0052204B" w:rsidTr="00F1545E">
        <w:tc>
          <w:tcPr>
            <w:tcW w:w="1407" w:type="dxa"/>
            <w:vMerge/>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V</w:t>
            </w:r>
            <w:r w:rsidRPr="0052204B">
              <w:rPr>
                <w:rFonts w:eastAsia="MS Mincho"/>
                <w:color w:val="000000"/>
                <w:szCs w:val="20"/>
                <w:vertAlign w:val="subscript"/>
                <w:lang w:val="fr-CH"/>
              </w:rPr>
              <w:t>gas</w:t>
            </w:r>
            <w:r w:rsidRPr="0052204B">
              <w:rPr>
                <w:rFonts w:eastAsia="MS Mincho"/>
                <w:color w:val="000000"/>
                <w:szCs w:val="20"/>
                <w:lang w:val="fr-CH"/>
              </w:rPr>
              <w:t>(0)</w:t>
            </w:r>
          </w:p>
        </w:tc>
        <w:tc>
          <w:tcPr>
            <w:tcW w:w="739"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vertAlign w:val="superscript"/>
                <w:lang w:val="fr-CH"/>
              </w:rPr>
            </w:pPr>
            <w:r w:rsidRPr="0052204B">
              <w:rPr>
                <w:rFonts w:eastAsia="MS Mincho"/>
                <w:color w:val="000000"/>
                <w:szCs w:val="20"/>
                <w:lang w:val="fr-CH"/>
              </w:rPr>
              <w:t>m</w:t>
            </w:r>
            <w:r w:rsidRPr="0052204B">
              <w:rPr>
                <w:rFonts w:eastAsia="MS Mincho"/>
                <w:color w:val="000000"/>
                <w:szCs w:val="20"/>
                <w:vertAlign w:val="superscript"/>
                <w:lang w:val="fr-CH"/>
              </w:rPr>
              <w:t>3</w:t>
            </w:r>
          </w:p>
        </w:tc>
        <w:tc>
          <w:tcPr>
            <w:tcW w:w="275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Volume initial</w:t>
            </w:r>
          </w:p>
        </w:tc>
        <w:tc>
          <w:tcPr>
            <w:tcW w:w="2954"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dat.vol.initial.value</w:t>
            </w:r>
          </w:p>
        </w:tc>
      </w:tr>
      <w:tr w:rsidR="008120C6" w:rsidRPr="0052204B" w:rsidTr="00F1545E">
        <w:tc>
          <w:tcPr>
            <w:tcW w:w="1407" w:type="dxa"/>
            <w:vMerge w:val="restart"/>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Signal capteur</w:t>
            </w: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p</w:t>
            </w:r>
          </w:p>
        </w:tc>
        <w:tc>
          <w:tcPr>
            <w:tcW w:w="739"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Pa</w:t>
            </w:r>
          </w:p>
        </w:tc>
        <w:tc>
          <w:tcPr>
            <w:tcW w:w="2751"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Pression</w:t>
            </w:r>
          </w:p>
        </w:tc>
        <w:tc>
          <w:tcPr>
            <w:tcW w:w="2954"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Acc_presAct_Pa</w:t>
            </w:r>
          </w:p>
        </w:tc>
      </w:tr>
      <w:tr w:rsidR="008120C6" w:rsidRPr="0052204B" w:rsidTr="00F1545E">
        <w:tc>
          <w:tcPr>
            <w:tcW w:w="1407" w:type="dxa"/>
            <w:vMerge/>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p>
        </w:tc>
        <w:tc>
          <w:tcPr>
            <w:tcW w:w="931"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V</w:t>
            </w:r>
            <w:r w:rsidRPr="0052204B">
              <w:rPr>
                <w:rFonts w:eastAsia="MS Mincho"/>
                <w:color w:val="000000"/>
                <w:szCs w:val="20"/>
                <w:vertAlign w:val="subscript"/>
                <w:lang w:val="fr-CH"/>
              </w:rPr>
              <w:t>g</w:t>
            </w:r>
          </w:p>
        </w:tc>
        <w:tc>
          <w:tcPr>
            <w:tcW w:w="739"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w:t>
            </w:r>
          </w:p>
        </w:tc>
        <w:tc>
          <w:tcPr>
            <w:tcW w:w="2751"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Volume du gaz</w:t>
            </w:r>
          </w:p>
        </w:tc>
        <w:tc>
          <w:tcPr>
            <w:tcW w:w="2954"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Acc_volGas_Rt</w:t>
            </w:r>
          </w:p>
        </w:tc>
      </w:tr>
      <w:tr w:rsidR="008120C6" w:rsidRPr="0052204B" w:rsidTr="00F1545E">
        <w:tc>
          <w:tcPr>
            <w:tcW w:w="1407"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Fluid out [Pa]</w:t>
            </w: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p</w:t>
            </w:r>
          </w:p>
        </w:tc>
        <w:tc>
          <w:tcPr>
            <w:tcW w:w="739"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Pa</w:t>
            </w:r>
          </w:p>
        </w:tc>
        <w:tc>
          <w:tcPr>
            <w:tcW w:w="2751"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Pression</w:t>
            </w:r>
          </w:p>
        </w:tc>
        <w:tc>
          <w:tcPr>
            <w:tcW w:w="2954"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phys_pressure_Pa</w:t>
            </w:r>
          </w:p>
        </w:tc>
      </w:tr>
      <w:tr w:rsidR="008120C6" w:rsidRPr="0052204B" w:rsidTr="00F1545E">
        <w:tc>
          <w:tcPr>
            <w:tcW w:w="1407" w:type="dxa"/>
            <w:shd w:val="clear" w:color="auto" w:fill="auto"/>
          </w:tcPr>
          <w:p w:rsidR="008120C6" w:rsidRPr="003476DD" w:rsidRDefault="008120C6" w:rsidP="00AC02AC">
            <w:pPr>
              <w:suppressAutoHyphens/>
              <w:spacing w:before="60" w:after="60" w:line="220" w:lineRule="exact"/>
              <w:ind w:left="115" w:right="115"/>
              <w:rPr>
                <w:rFonts w:ascii="Courier" w:eastAsia="MS Mincho" w:hAnsi="Courier"/>
                <w:color w:val="000000"/>
                <w:szCs w:val="20"/>
              </w:rPr>
            </w:pPr>
            <w:r w:rsidRPr="003476DD">
              <w:rPr>
                <w:rFonts w:eastAsia="MS Mincho"/>
                <w:color w:val="000000"/>
                <w:szCs w:val="20"/>
              </w:rPr>
              <w:t>Fluid fb in [m</w:t>
            </w:r>
            <w:r w:rsidRPr="003476DD">
              <w:rPr>
                <w:rFonts w:eastAsia="MS Mincho"/>
                <w:color w:val="000000"/>
                <w:szCs w:val="20"/>
                <w:vertAlign w:val="superscript"/>
              </w:rPr>
              <w:t>3</w:t>
            </w:r>
            <w:r w:rsidRPr="003476DD">
              <w:rPr>
                <w:rFonts w:eastAsia="MS Mincho"/>
                <w:color w:val="000000"/>
                <w:szCs w:val="20"/>
              </w:rPr>
              <w:t>/s]</w:t>
            </w:r>
          </w:p>
        </w:tc>
        <w:tc>
          <w:tcPr>
            <w:tcW w:w="931" w:type="dxa"/>
            <w:shd w:val="clear" w:color="auto" w:fill="auto"/>
          </w:tcPr>
          <w:p w:rsidR="008120C6" w:rsidRPr="0052204B" w:rsidRDefault="008120C6" w:rsidP="00AC02AC">
            <w:pPr>
              <w:suppressAutoHyphens/>
              <w:spacing w:before="60" w:after="60" w:line="220" w:lineRule="exact"/>
              <w:ind w:left="115" w:right="115"/>
              <w:rPr>
                <w:rFonts w:eastAsia="MS Mincho"/>
                <w:color w:val="000000"/>
                <w:szCs w:val="20"/>
                <w:lang w:val="fr-CH"/>
              </w:rPr>
            </w:pPr>
            <w:r w:rsidRPr="0052204B">
              <w:rPr>
                <w:rFonts w:eastAsia="MS Mincho"/>
                <w:color w:val="000000"/>
                <w:szCs w:val="20"/>
                <w:lang w:val="fr-CH"/>
              </w:rPr>
              <w:t>Q</w:t>
            </w:r>
          </w:p>
        </w:tc>
        <w:tc>
          <w:tcPr>
            <w:tcW w:w="739"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m</w:t>
            </w:r>
            <w:r w:rsidRPr="0052204B">
              <w:rPr>
                <w:rFonts w:eastAsia="MS Mincho"/>
                <w:color w:val="000000"/>
                <w:szCs w:val="20"/>
                <w:vertAlign w:val="superscript"/>
                <w:lang w:val="fr-CH"/>
              </w:rPr>
              <w:t>3</w:t>
            </w:r>
            <w:r w:rsidRPr="0052204B">
              <w:rPr>
                <w:rFonts w:eastAsia="MS Mincho"/>
                <w:color w:val="000000"/>
                <w:szCs w:val="20"/>
                <w:lang w:val="fr-CH"/>
              </w:rPr>
              <w:t>/s</w:t>
            </w:r>
          </w:p>
        </w:tc>
        <w:tc>
          <w:tcPr>
            <w:tcW w:w="2751"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color w:val="000000"/>
                <w:szCs w:val="20"/>
                <w:lang w:val="fr-CH"/>
              </w:rPr>
              <w:t>Débit volumétrique</w:t>
            </w:r>
          </w:p>
        </w:tc>
        <w:tc>
          <w:tcPr>
            <w:tcW w:w="2954" w:type="dxa"/>
            <w:shd w:val="clear" w:color="auto" w:fill="auto"/>
          </w:tcPr>
          <w:p w:rsidR="008120C6" w:rsidRPr="0052204B" w:rsidRDefault="008120C6" w:rsidP="00AC02AC">
            <w:pPr>
              <w:suppressAutoHyphens/>
              <w:spacing w:before="60" w:after="60" w:line="220" w:lineRule="exact"/>
              <w:ind w:left="115" w:right="115"/>
              <w:rPr>
                <w:rFonts w:ascii="Courier" w:eastAsia="MS Mincho" w:hAnsi="Courier"/>
                <w:color w:val="000000"/>
                <w:szCs w:val="20"/>
                <w:lang w:val="fr-CH"/>
              </w:rPr>
            </w:pPr>
            <w:r w:rsidRPr="0052204B">
              <w:rPr>
                <w:rFonts w:eastAsia="MS Mincho"/>
                <w:color w:val="000000"/>
                <w:szCs w:val="20"/>
                <w:lang w:val="fr-CH"/>
              </w:rPr>
              <w:t>phys_flow_m3ps</w:t>
            </w:r>
          </w:p>
        </w:tc>
      </w:tr>
    </w:tbl>
    <w:p w:rsidR="008120C6" w:rsidRPr="0052204B" w:rsidRDefault="008120C6" w:rsidP="00AC02AC">
      <w:pPr>
        <w:pStyle w:val="SingleTxt"/>
        <w:spacing w:after="0" w:line="120" w:lineRule="exact"/>
        <w:rPr>
          <w:sz w:val="10"/>
          <w:szCs w:val="18"/>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B67BE0" w:rsidRPr="0052204B">
        <w:rPr>
          <w:b w:val="0"/>
          <w:bCs/>
          <w:lang w:val="fr-CH"/>
        </w:rPr>
        <w:tab/>
      </w:r>
      <w:r w:rsidRPr="0052204B">
        <w:rPr>
          <w:b w:val="0"/>
          <w:bCs/>
          <w:lang w:val="fr-CH"/>
        </w:rPr>
        <w:t>Tableau 62</w:t>
      </w:r>
      <w:r w:rsidR="00B67BE0" w:rsidRPr="0052204B">
        <w:rPr>
          <w:lang w:val="fr-CH"/>
        </w:rPr>
        <w:t xml:space="preserve"> </w:t>
      </w:r>
      <w:r w:rsidRPr="0052204B">
        <w:rPr>
          <w:lang w:val="fr-CH"/>
        </w:rPr>
        <w:br/>
        <w:t>Paramètres et interface du modèle d’accumulateur hydraulique</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750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4"/>
        <w:gridCol w:w="1559"/>
        <w:gridCol w:w="4513"/>
      </w:tblGrid>
      <w:tr w:rsidR="008120C6" w:rsidRPr="0052204B" w:rsidTr="00AC02AC">
        <w:trPr>
          <w:cantSplit/>
          <w:tblHeader/>
        </w:trPr>
        <w:tc>
          <w:tcPr>
            <w:tcW w:w="1434" w:type="dxa"/>
            <w:shd w:val="clear" w:color="auto" w:fill="auto"/>
            <w:vAlign w:val="bottom"/>
          </w:tcPr>
          <w:p w:rsidR="008120C6" w:rsidRPr="0052204B" w:rsidRDefault="008120C6" w:rsidP="00AC02AC">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Paramètre</w:t>
            </w:r>
          </w:p>
        </w:tc>
        <w:tc>
          <w:tcPr>
            <w:tcW w:w="1559" w:type="dxa"/>
            <w:shd w:val="clear" w:color="auto" w:fill="auto"/>
            <w:vAlign w:val="bottom"/>
          </w:tcPr>
          <w:p w:rsidR="008120C6" w:rsidRPr="0052204B" w:rsidRDefault="008120C6" w:rsidP="00AC02AC">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Spécification</w:t>
            </w:r>
          </w:p>
        </w:tc>
        <w:tc>
          <w:tcPr>
            <w:tcW w:w="4513" w:type="dxa"/>
            <w:shd w:val="clear" w:color="auto" w:fill="auto"/>
            <w:vAlign w:val="bottom"/>
          </w:tcPr>
          <w:p w:rsidR="008120C6" w:rsidRPr="0052204B" w:rsidRDefault="008120C6" w:rsidP="00AC02AC">
            <w:pPr>
              <w:keepNext/>
              <w:suppressAutoHyphens/>
              <w:spacing w:before="80" w:after="80" w:line="160" w:lineRule="exact"/>
              <w:ind w:left="115" w:right="115"/>
              <w:rPr>
                <w:rFonts w:eastAsia="MS Mincho"/>
                <w:i/>
                <w:color w:val="000000"/>
                <w:sz w:val="14"/>
                <w:lang w:val="fr-CH"/>
              </w:rPr>
            </w:pPr>
            <w:r w:rsidRPr="0052204B">
              <w:rPr>
                <w:rFonts w:eastAsia="MS Mincho"/>
                <w:i/>
                <w:color w:val="000000"/>
                <w:sz w:val="14"/>
                <w:lang w:val="fr-CH"/>
              </w:rPr>
              <w:t xml:space="preserve">Paragraphe de référence </w:t>
            </w:r>
          </w:p>
        </w:tc>
      </w:tr>
      <w:tr w:rsidR="008120C6" w:rsidRPr="0052204B" w:rsidTr="00AC02AC">
        <w:trPr>
          <w:cantSplit/>
        </w:trPr>
        <w:tc>
          <w:tcPr>
            <w:tcW w:w="1434"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p</w:t>
            </w:r>
            <w:r w:rsidRPr="0052204B">
              <w:rPr>
                <w:rFonts w:eastAsia="MS Mincho"/>
                <w:color w:val="000000"/>
                <w:vertAlign w:val="subscript"/>
                <w:lang w:val="fr-CH"/>
              </w:rPr>
              <w:t>gas,pre</w:t>
            </w:r>
          </w:p>
        </w:tc>
        <w:tc>
          <w:tcPr>
            <w:tcW w:w="1559"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513"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AC02AC">
        <w:trPr>
          <w:cantSplit/>
        </w:trPr>
        <w:tc>
          <w:tcPr>
            <w:tcW w:w="1434"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γ</w:t>
            </w:r>
          </w:p>
        </w:tc>
        <w:tc>
          <w:tcPr>
            <w:tcW w:w="1559"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513"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AC02AC">
        <w:trPr>
          <w:cantSplit/>
        </w:trPr>
        <w:tc>
          <w:tcPr>
            <w:tcW w:w="1434"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V</w:t>
            </w:r>
            <w:r w:rsidRPr="0052204B">
              <w:rPr>
                <w:rFonts w:eastAsia="MS Mincho"/>
                <w:color w:val="000000"/>
                <w:vertAlign w:val="subscript"/>
                <w:lang w:val="fr-CH"/>
              </w:rPr>
              <w:t>gas,pre</w:t>
            </w:r>
          </w:p>
        </w:tc>
        <w:tc>
          <w:tcPr>
            <w:tcW w:w="1559"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513"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w:t>
            </w:r>
          </w:p>
        </w:tc>
      </w:tr>
      <w:tr w:rsidR="008120C6" w:rsidRPr="0052204B" w:rsidTr="00AC02AC">
        <w:trPr>
          <w:cantSplit/>
        </w:trPr>
        <w:tc>
          <w:tcPr>
            <w:tcW w:w="1434"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lang w:val="fr-CH"/>
              </w:rPr>
            </w:pPr>
            <w:r w:rsidRPr="0052204B">
              <w:rPr>
                <w:rFonts w:eastAsia="MS Mincho"/>
                <w:color w:val="000000"/>
                <w:lang w:val="fr-CH"/>
              </w:rPr>
              <w:t>V</w:t>
            </w:r>
            <w:r w:rsidRPr="0052204B">
              <w:rPr>
                <w:rFonts w:eastAsia="MS Mincho"/>
                <w:color w:val="000000"/>
                <w:vertAlign w:val="subscript"/>
                <w:lang w:val="fr-CH"/>
              </w:rPr>
              <w:t>gas</w:t>
            </w:r>
            <w:r w:rsidRPr="0052204B">
              <w:rPr>
                <w:rFonts w:eastAsia="MS Mincho"/>
                <w:color w:val="000000"/>
                <w:lang w:val="fr-CH"/>
              </w:rPr>
              <w:t>(0)</w:t>
            </w:r>
          </w:p>
        </w:tc>
        <w:tc>
          <w:tcPr>
            <w:tcW w:w="1559"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513"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color w:val="000000"/>
                <w:lang w:val="fr-CH"/>
              </w:rPr>
              <w:t>-</w:t>
            </w:r>
          </w:p>
        </w:tc>
      </w:tr>
      <w:tr w:rsidR="008120C6" w:rsidRPr="0052204B" w:rsidTr="00AC02AC">
        <w:trPr>
          <w:cantSplit/>
        </w:trPr>
        <w:tc>
          <w:tcPr>
            <w:tcW w:w="1434"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rFonts w:eastAsia="MS Mincho"/>
                <w:color w:val="000000"/>
                <w:vertAlign w:val="subscript"/>
                <w:lang w:val="fr-CH"/>
              </w:rPr>
            </w:pPr>
            <w:r w:rsidRPr="0052204B">
              <w:rPr>
                <w:rFonts w:eastAsia="MS Mincho"/>
                <w:color w:val="000000"/>
                <w:lang w:val="fr-CH"/>
              </w:rPr>
              <w:t>C</w:t>
            </w:r>
            <w:r w:rsidRPr="0052204B">
              <w:rPr>
                <w:rFonts w:eastAsia="MS Mincho"/>
                <w:color w:val="000000"/>
                <w:vertAlign w:val="subscript"/>
                <w:lang w:val="fr-CH"/>
              </w:rPr>
              <w:t>acc</w:t>
            </w:r>
          </w:p>
        </w:tc>
        <w:tc>
          <w:tcPr>
            <w:tcW w:w="1559"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rFonts w:eastAsia="MS Mincho"/>
                <w:color w:val="000000"/>
                <w:lang w:val="fr-CH"/>
              </w:rPr>
              <w:t>Fabricant</w:t>
            </w:r>
          </w:p>
        </w:tc>
        <w:tc>
          <w:tcPr>
            <w:tcW w:w="4513" w:type="dxa"/>
            <w:shd w:val="clear" w:color="auto" w:fill="auto"/>
          </w:tcPr>
          <w:p w:rsidR="008120C6" w:rsidRPr="0052204B" w:rsidRDefault="008120C6" w:rsidP="00AC02AC">
            <w:pPr>
              <w:tabs>
                <w:tab w:val="left" w:pos="288"/>
                <w:tab w:val="left" w:pos="576"/>
                <w:tab w:val="left" w:pos="864"/>
                <w:tab w:val="left" w:pos="1152"/>
              </w:tabs>
              <w:suppressAutoHyphens/>
              <w:spacing w:before="40" w:after="80"/>
              <w:ind w:left="115" w:right="115"/>
              <w:rPr>
                <w:color w:val="000000"/>
                <w:lang w:val="fr-CH"/>
              </w:rPr>
            </w:pPr>
            <w:r w:rsidRPr="0052204B">
              <w:rPr>
                <w:color w:val="000000"/>
                <w:lang w:val="fr-CH"/>
              </w:rPr>
              <w:t>-</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C06D10">
      <w:pPr>
        <w:pStyle w:val="SingleTxt"/>
        <w:keepNext/>
        <w:keepLines/>
        <w:ind w:left="2217" w:hanging="950"/>
        <w:rPr>
          <w:lang w:val="fr-CH"/>
        </w:rPr>
      </w:pPr>
      <w:r w:rsidRPr="0052204B">
        <w:rPr>
          <w:lang w:val="fr-CH"/>
        </w:rPr>
        <w:t>A.9.7.9</w:t>
      </w:r>
      <w:r w:rsidRPr="0052204B">
        <w:rPr>
          <w:lang w:val="fr-CH"/>
        </w:rPr>
        <w:tab/>
        <w:t>Dispositions relatives aux modèles de composants spécifiques des constructeurs d’origine</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 xml:space="preserve">Le constructeur peut utiliser d’autres modèles de composants du groupe motopropulseur considérés comme donnant une représentation au moins équivalente à celle des modèles énumérés aux paragraphes A.9.7.2 à A.9.7.8 mais qui correspondent mieux aux performances de ces composants. Un modèle différent doit répondre à l’intention du modèle de la bibliothèque. Tout écart par rapport aux modèles de composants du groupe motopropulseur décrits au paragraphe A.9.7.2 doit être soumis pour approbation à l’autorité d’homologation de type ou de certification. Le constructeur doit fournir à cette autorité toutes les informations appropriées concernant le modèle de substitution ainsi que la justification de son utilisation. Ces informations doivent être fondées sur des calculs, des simulations, des estimations, des descriptions des modèles et des résultats expérimentaux, entre autres. </w:t>
      </w:r>
    </w:p>
    <w:p w:rsidR="008120C6" w:rsidRPr="0052204B" w:rsidRDefault="008120C6" w:rsidP="008120C6">
      <w:pPr>
        <w:pStyle w:val="SingleTxt"/>
        <w:rPr>
          <w:lang w:val="fr-CH"/>
        </w:rPr>
      </w:pPr>
      <w:r w:rsidRPr="0052204B">
        <w:rPr>
          <w:b/>
          <w:lang w:val="fr-CH"/>
        </w:rPr>
        <w:tab/>
      </w:r>
      <w:r w:rsidR="00B67BE0" w:rsidRPr="0052204B">
        <w:rPr>
          <w:b/>
          <w:lang w:val="fr-CH"/>
        </w:rPr>
        <w:tab/>
      </w:r>
      <w:r w:rsidRPr="0052204B">
        <w:rPr>
          <w:lang w:val="fr-CH"/>
        </w:rPr>
        <w:t>Le modèle de châssis doit être conforme au paragraphe A.9.7.3.</w:t>
      </w:r>
    </w:p>
    <w:p w:rsidR="008120C6" w:rsidRPr="0052204B" w:rsidRDefault="008120C6" w:rsidP="00B67BE0">
      <w:pPr>
        <w:pStyle w:val="SingleTxt"/>
        <w:ind w:left="2218" w:hanging="951"/>
        <w:rPr>
          <w:lang w:val="fr-CH"/>
        </w:rPr>
      </w:pPr>
      <w:r w:rsidRPr="0052204B">
        <w:rPr>
          <w:lang w:val="fr-CH"/>
        </w:rPr>
        <w:tab/>
      </w:r>
      <w:r w:rsidR="00B67BE0" w:rsidRPr="0052204B">
        <w:rPr>
          <w:lang w:val="fr-CH"/>
        </w:rPr>
        <w:tab/>
      </w:r>
      <w:r w:rsidRPr="0052204B">
        <w:rPr>
          <w:lang w:val="fr-CH"/>
        </w:rPr>
        <w:t>Le modèle de VH de référence doit être établi avec des modèles de composants conformes aux paragraphes A.9.7.2 à A.9.7.8.</w:t>
      </w:r>
    </w:p>
    <w:p w:rsidR="008120C6" w:rsidRPr="0052204B" w:rsidRDefault="008120C6" w:rsidP="00B67BE0">
      <w:pPr>
        <w:pStyle w:val="SingleTxt"/>
        <w:ind w:left="2218" w:hanging="951"/>
        <w:rPr>
          <w:lang w:val="fr-CH"/>
        </w:rPr>
      </w:pPr>
      <w:r w:rsidRPr="0052204B">
        <w:rPr>
          <w:lang w:val="fr-CH"/>
        </w:rPr>
        <w:t>A.9.8</w:t>
      </w:r>
      <w:r w:rsidRPr="0052204B">
        <w:rPr>
          <w:lang w:val="fr-CH"/>
        </w:rPr>
        <w:tab/>
        <w:t xml:space="preserve">Procédures d’essai pour les convertisseur(s) d’énergie et le ou les dispositif(s) de stockage </w:t>
      </w:r>
    </w:p>
    <w:p w:rsidR="008120C6" w:rsidRPr="0052204B" w:rsidRDefault="008120C6" w:rsidP="008120C6">
      <w:pPr>
        <w:pStyle w:val="SingleTxt"/>
        <w:rPr>
          <w:lang w:val="fr-CH"/>
        </w:rPr>
      </w:pPr>
      <w:r w:rsidRPr="0052204B">
        <w:rPr>
          <w:lang w:val="fr-CH"/>
        </w:rPr>
        <w:t>A.9.8.1</w:t>
      </w:r>
      <w:r w:rsidRPr="0052204B">
        <w:rPr>
          <w:lang w:val="fr-CH"/>
        </w:rPr>
        <w:tab/>
        <w:t>Introduction générale</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 xml:space="preserve">Les procédures décrites aux paragraphes A.9.8.2 à A.9.8.5 doivent être appliquées pour l’obtention des paramètres des modèles de composants du système de simulation HILS servant à calculer les conditions de fonctionnement du moteur à l’aide du modèle de VH. </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Une procédure d’essai d’un composant donné spécifique au constructeur peut être utilisée dans les cas suivants</w:t>
      </w:r>
      <w:r w:rsidR="00D23B14" w:rsidRPr="0052204B">
        <w:rPr>
          <w:lang w:val="fr-CH"/>
        </w:rPr>
        <w:t> :</w:t>
      </w:r>
      <w:r w:rsidR="008120C6" w:rsidRPr="0052204B">
        <w:rPr>
          <w:lang w:val="fr-CH"/>
        </w:rPr>
        <w:t xml:space="preserve"> </w:t>
      </w:r>
    </w:p>
    <w:p w:rsidR="008120C6" w:rsidRPr="0052204B" w:rsidRDefault="00B67BE0" w:rsidP="00B67BE0">
      <w:pPr>
        <w:pStyle w:val="SingleTxt"/>
        <w:ind w:left="2693" w:hanging="1426"/>
        <w:rPr>
          <w:lang w:val="fr-CH"/>
        </w:rPr>
      </w:pPr>
      <w:r w:rsidRPr="0052204B">
        <w:rPr>
          <w:lang w:val="fr-CH"/>
        </w:rPr>
        <w:tab/>
      </w:r>
      <w:r w:rsidRPr="0052204B">
        <w:rPr>
          <w:lang w:val="fr-CH"/>
        </w:rPr>
        <w:tab/>
      </w:r>
      <w:r w:rsidR="008120C6" w:rsidRPr="0052204B">
        <w:rPr>
          <w:lang w:val="fr-CH"/>
        </w:rPr>
        <w:t>a)</w:t>
      </w:r>
      <w:r w:rsidR="008120C6" w:rsidRPr="0052204B">
        <w:rPr>
          <w:lang w:val="fr-CH"/>
        </w:rPr>
        <w:tab/>
        <w:t>Aucune procédure d’essai de ce composant n’existe dans le présent RTM;</w:t>
      </w:r>
    </w:p>
    <w:p w:rsidR="008120C6" w:rsidRPr="0052204B" w:rsidRDefault="00B67BE0" w:rsidP="00B67BE0">
      <w:pPr>
        <w:pStyle w:val="SingleTxt"/>
        <w:ind w:left="2693" w:hanging="1426"/>
        <w:rPr>
          <w:lang w:val="fr-CH"/>
        </w:rPr>
      </w:pPr>
      <w:r w:rsidRPr="0052204B">
        <w:rPr>
          <w:lang w:val="fr-CH"/>
        </w:rPr>
        <w:tab/>
      </w:r>
      <w:r w:rsidRPr="0052204B">
        <w:rPr>
          <w:lang w:val="fr-CH"/>
        </w:rPr>
        <w:tab/>
      </w:r>
      <w:r w:rsidR="008120C6" w:rsidRPr="0052204B">
        <w:rPr>
          <w:lang w:val="fr-CH"/>
        </w:rPr>
        <w:t>b)</w:t>
      </w:r>
      <w:r w:rsidR="008120C6" w:rsidRPr="0052204B">
        <w:rPr>
          <w:lang w:val="fr-CH"/>
        </w:rPr>
        <w:tab/>
        <w:t xml:space="preserve">La procédure existante n’est pas sûre ou n’est pas représentative du composant en question; </w:t>
      </w:r>
    </w:p>
    <w:p w:rsidR="008120C6" w:rsidRPr="0052204B" w:rsidRDefault="00B67BE0" w:rsidP="00B67BE0">
      <w:pPr>
        <w:pStyle w:val="SingleTxt"/>
        <w:ind w:left="2693" w:hanging="1426"/>
        <w:rPr>
          <w:lang w:val="fr-CH"/>
        </w:rPr>
      </w:pPr>
      <w:r w:rsidRPr="0052204B">
        <w:rPr>
          <w:lang w:val="fr-CH"/>
        </w:rPr>
        <w:tab/>
      </w:r>
      <w:r w:rsidRPr="0052204B">
        <w:rPr>
          <w:lang w:val="fr-CH"/>
        </w:rPr>
        <w:tab/>
      </w:r>
      <w:r w:rsidR="008120C6" w:rsidRPr="0052204B">
        <w:rPr>
          <w:lang w:val="fr-CH"/>
        </w:rPr>
        <w:t>c)</w:t>
      </w:r>
      <w:r w:rsidR="008120C6" w:rsidRPr="0052204B">
        <w:rPr>
          <w:lang w:val="fr-CH"/>
        </w:rPr>
        <w:tab/>
        <w:t xml:space="preserve">La procédure existante ne convient pas au modèle spécifique du constructeur. </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 xml:space="preserve">Ces procédures spécifiques au constructeur doivent être conformes à l’intention des procédures d’essai de composants donnés décrites ici qui visent à déterminer les données représentatives concernant l’utilisation du modèle dans le système de simulation HILS. Les détails techniques de ces procédures d’essai de composants spécifiques au constructeur doivent être soumis pour approbation à l’autorité d’homologation de type ou de certification assortis de toutes les informations appropriées concernant la procédure en question ainsi que la justification de son utilisation. Ces informations doivent être fondées sur des calculs, des simulations, des estimations, des descriptions des modèles et des résultats expérimentaux, entre autres. </w:t>
      </w:r>
    </w:p>
    <w:p w:rsidR="008120C6" w:rsidRPr="0052204B" w:rsidRDefault="008120C6" w:rsidP="008120C6">
      <w:pPr>
        <w:pStyle w:val="SingleTxt"/>
        <w:rPr>
          <w:lang w:val="fr-CH"/>
        </w:rPr>
      </w:pPr>
      <w:r w:rsidRPr="0052204B">
        <w:rPr>
          <w:lang w:val="fr-CH"/>
        </w:rPr>
        <w:t>A.9.8.2</w:t>
      </w:r>
      <w:r w:rsidRPr="0052204B">
        <w:rPr>
          <w:lang w:val="fr-CH"/>
        </w:rPr>
        <w:tab/>
        <w:t xml:space="preserve">Spécifications de l’équipement </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Un appareillage ayant les caractéristiques appropriées doit être utilisé pour les essais. Les prescriptions sont exposées ci-dessous et elles doivent être conformes aux conditions de linéarité et de vérification du paragraphe 9.2.</w:t>
      </w:r>
    </w:p>
    <w:p w:rsidR="008120C6" w:rsidRPr="0052204B" w:rsidRDefault="00B67BE0" w:rsidP="00B67BE0">
      <w:pPr>
        <w:pStyle w:val="SingleTxt"/>
        <w:ind w:left="2218" w:hanging="951"/>
        <w:rPr>
          <w:lang w:val="fr-CH"/>
        </w:rPr>
      </w:pPr>
      <w:r w:rsidRPr="0052204B">
        <w:rPr>
          <w:lang w:val="fr-CH"/>
        </w:rPr>
        <w:tab/>
      </w:r>
      <w:r w:rsidR="008120C6" w:rsidRPr="0052204B">
        <w:rPr>
          <w:lang w:val="fr-CH"/>
        </w:rPr>
        <w:tab/>
        <w:t>La précision des instruments de mesure (révisés et étalonnés conformément aux procédures de manipulation applicables) doit être telle que les conditions de linéarité indiquées au tableau 63 et vérifiées conformément au paragrap</w:t>
      </w:r>
      <w:r w:rsidRPr="0052204B">
        <w:rPr>
          <w:lang w:val="fr-CH"/>
        </w:rPr>
        <w:t>he 9.2 ne soient pas dépassées.</w:t>
      </w:r>
    </w:p>
    <w:p w:rsidR="00B67BE0" w:rsidRPr="0052204B" w:rsidRDefault="00B67BE0" w:rsidP="00B67BE0">
      <w:pPr>
        <w:pStyle w:val="SingleTxt"/>
        <w:spacing w:after="0" w:line="120" w:lineRule="exact"/>
        <w:ind w:left="2218" w:hanging="951"/>
        <w:rPr>
          <w:sz w:val="10"/>
          <w:lang w:val="fr-CH"/>
        </w:rPr>
      </w:pPr>
    </w:p>
    <w:p w:rsidR="008120C6"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Tableau 63</w:t>
      </w:r>
      <w:r w:rsidRPr="0052204B">
        <w:rPr>
          <w:b w:val="0"/>
          <w:bCs/>
          <w:lang w:val="fr-CH"/>
        </w:rPr>
        <w:t xml:space="preserve"> </w:t>
      </w:r>
      <w:r w:rsidR="008120C6" w:rsidRPr="0052204B">
        <w:rPr>
          <w:b w:val="0"/>
          <w:bCs/>
          <w:lang w:val="fr-CH"/>
        </w:rPr>
        <w:br/>
      </w:r>
      <w:r w:rsidR="008120C6" w:rsidRPr="0052204B">
        <w:rPr>
          <w:lang w:val="fr-CH"/>
        </w:rPr>
        <w:t>Conditions de linéarité s’appliquant aux instruments</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8"/>
        <w:gridCol w:w="1800"/>
        <w:gridCol w:w="1260"/>
        <w:gridCol w:w="1440"/>
        <w:gridCol w:w="1460"/>
      </w:tblGrid>
      <w:tr w:rsidR="008120C6" w:rsidRPr="0052204B" w:rsidTr="00AC02AC">
        <w:trPr>
          <w:tblHeader/>
        </w:trPr>
        <w:tc>
          <w:tcPr>
            <w:tcW w:w="1528" w:type="dxa"/>
            <w:shd w:val="clear" w:color="auto" w:fill="auto"/>
            <w:vAlign w:val="bottom"/>
          </w:tcPr>
          <w:p w:rsidR="008120C6" w:rsidRPr="0052204B" w:rsidRDefault="008120C6" w:rsidP="00AC02AC">
            <w:pPr>
              <w:keepNext/>
              <w:suppressAutoHyphens/>
              <w:spacing w:before="80" w:after="80" w:line="160" w:lineRule="exact"/>
              <w:ind w:left="43" w:right="43"/>
              <w:rPr>
                <w:rFonts w:eastAsia="MS Mincho"/>
                <w:i/>
                <w:color w:val="000000"/>
                <w:sz w:val="14"/>
                <w:lang w:val="fr-CH"/>
              </w:rPr>
            </w:pPr>
            <w:r w:rsidRPr="0052204B">
              <w:rPr>
                <w:rFonts w:eastAsia="MS Mincho"/>
                <w:i/>
                <w:color w:val="000000"/>
                <w:sz w:val="14"/>
                <w:lang w:val="fr-CH"/>
              </w:rPr>
              <w:t>Système de mesure</w:t>
            </w:r>
          </w:p>
        </w:tc>
        <w:tc>
          <w:tcPr>
            <w:tcW w:w="1800" w:type="dxa"/>
            <w:shd w:val="clear" w:color="auto" w:fill="auto"/>
            <w:vAlign w:val="bottom"/>
          </w:tcPr>
          <w:p w:rsidR="008120C6" w:rsidRPr="0052204B" w:rsidRDefault="008120C6" w:rsidP="00AC02AC">
            <w:pPr>
              <w:keepNext/>
              <w:suppressAutoHyphens/>
              <w:spacing w:before="80" w:after="80" w:line="160" w:lineRule="exact"/>
              <w:ind w:left="43" w:right="43"/>
              <w:jc w:val="right"/>
              <w:rPr>
                <w:rFonts w:eastAsia="MS Mincho"/>
                <w:i/>
                <w:color w:val="000000"/>
                <w:sz w:val="14"/>
                <w:lang w:val="fr-CH"/>
              </w:rPr>
            </w:pPr>
            <w:r w:rsidRPr="0052204B">
              <w:rPr>
                <w:rFonts w:eastAsia="MS Mincho"/>
                <w:i/>
                <w:color w:val="000000"/>
                <w:sz w:val="14"/>
                <w:lang w:val="fr-CH"/>
              </w:rPr>
              <w:t>|x</w:t>
            </w:r>
            <w:r w:rsidRPr="0052204B">
              <w:rPr>
                <w:rFonts w:eastAsia="MS Mincho"/>
                <w:i/>
                <w:color w:val="000000"/>
                <w:sz w:val="14"/>
                <w:vertAlign w:val="subscript"/>
                <w:lang w:val="fr-CH"/>
              </w:rPr>
              <w:t>min</w:t>
            </w:r>
            <w:r w:rsidRPr="0052204B">
              <w:rPr>
                <w:rFonts w:eastAsia="MS Mincho"/>
                <w:i/>
                <w:color w:val="000000"/>
                <w:sz w:val="14"/>
                <w:lang w:val="fr-CH"/>
              </w:rPr>
              <w:t>∙(a</w:t>
            </w:r>
            <w:r w:rsidRPr="0052204B">
              <w:rPr>
                <w:rFonts w:eastAsia="MS Mincho"/>
                <w:i/>
                <w:color w:val="000000"/>
                <w:sz w:val="14"/>
                <w:vertAlign w:val="subscript"/>
                <w:lang w:val="fr-CH"/>
              </w:rPr>
              <w:t>1</w:t>
            </w:r>
            <w:r w:rsidRPr="0052204B">
              <w:rPr>
                <w:rFonts w:eastAsia="MS Mincho"/>
                <w:i/>
                <w:color w:val="000000"/>
                <w:sz w:val="14"/>
                <w:lang w:val="fr-CH"/>
              </w:rPr>
              <w:t>-1)+a</w:t>
            </w:r>
            <w:r w:rsidRPr="00F4717F">
              <w:rPr>
                <w:rFonts w:eastAsia="MS Mincho"/>
                <w:i/>
                <w:color w:val="000000"/>
                <w:sz w:val="14"/>
                <w:vertAlign w:val="subscript"/>
                <w:lang w:val="fr-CH"/>
              </w:rPr>
              <w:t>o</w:t>
            </w:r>
            <w:r w:rsidRPr="0052204B">
              <w:rPr>
                <w:rFonts w:eastAsia="MS Mincho"/>
                <w:i/>
                <w:color w:val="000000"/>
                <w:sz w:val="14"/>
                <w:lang w:val="fr-CH"/>
              </w:rPr>
              <w:br/>
              <w:t>(au maximum de l’essai)</w:t>
            </w:r>
          </w:p>
        </w:tc>
        <w:tc>
          <w:tcPr>
            <w:tcW w:w="1260" w:type="dxa"/>
            <w:shd w:val="clear" w:color="auto" w:fill="auto"/>
            <w:vAlign w:val="bottom"/>
          </w:tcPr>
          <w:p w:rsidR="008120C6" w:rsidRPr="0052204B" w:rsidRDefault="008120C6" w:rsidP="00AC02AC">
            <w:pPr>
              <w:keepNext/>
              <w:suppressAutoHyphens/>
              <w:spacing w:before="80" w:after="80" w:line="160" w:lineRule="exact"/>
              <w:ind w:left="43" w:right="43"/>
              <w:jc w:val="right"/>
              <w:rPr>
                <w:rFonts w:eastAsia="MS Mincho"/>
                <w:i/>
                <w:color w:val="000000"/>
                <w:sz w:val="14"/>
                <w:lang w:val="fr-CH"/>
              </w:rPr>
            </w:pPr>
            <w:r w:rsidRPr="0052204B">
              <w:rPr>
                <w:rFonts w:eastAsia="MS Mincho"/>
                <w:i/>
                <w:color w:val="000000"/>
                <w:sz w:val="14"/>
                <w:lang w:val="fr-CH"/>
              </w:rPr>
              <w:t>Pente, a</w:t>
            </w:r>
            <w:r w:rsidRPr="0052204B">
              <w:rPr>
                <w:rFonts w:eastAsia="MS Mincho"/>
                <w:i/>
                <w:color w:val="000000"/>
                <w:sz w:val="14"/>
                <w:vertAlign w:val="subscript"/>
                <w:lang w:val="fr-CH"/>
              </w:rPr>
              <w:t>1</w:t>
            </w:r>
          </w:p>
        </w:tc>
        <w:tc>
          <w:tcPr>
            <w:tcW w:w="1440" w:type="dxa"/>
            <w:shd w:val="clear" w:color="auto" w:fill="auto"/>
            <w:vAlign w:val="bottom"/>
          </w:tcPr>
          <w:p w:rsidR="008120C6" w:rsidRPr="0052204B" w:rsidRDefault="008120C6" w:rsidP="00AC02AC">
            <w:pPr>
              <w:keepNext/>
              <w:suppressAutoHyphens/>
              <w:spacing w:before="80" w:after="80" w:line="160" w:lineRule="exact"/>
              <w:ind w:left="43" w:right="43"/>
              <w:jc w:val="right"/>
              <w:rPr>
                <w:rFonts w:eastAsia="MS Mincho"/>
                <w:i/>
                <w:color w:val="000000"/>
                <w:sz w:val="14"/>
                <w:lang w:val="fr-CH"/>
              </w:rPr>
            </w:pPr>
            <w:r w:rsidRPr="0052204B">
              <w:rPr>
                <w:rFonts w:eastAsia="MS Mincho"/>
                <w:i/>
                <w:color w:val="000000"/>
                <w:sz w:val="14"/>
                <w:lang w:val="fr-CH"/>
              </w:rPr>
              <w:t>Erreur type, SEE</w:t>
            </w:r>
          </w:p>
        </w:tc>
        <w:tc>
          <w:tcPr>
            <w:tcW w:w="1460" w:type="dxa"/>
            <w:shd w:val="clear" w:color="auto" w:fill="auto"/>
            <w:vAlign w:val="bottom"/>
          </w:tcPr>
          <w:p w:rsidR="008120C6" w:rsidRPr="0052204B" w:rsidRDefault="008120C6" w:rsidP="00AC02AC">
            <w:pPr>
              <w:keepNext/>
              <w:suppressAutoHyphens/>
              <w:spacing w:before="80" w:after="80" w:line="160" w:lineRule="exact"/>
              <w:ind w:left="43" w:right="43"/>
              <w:jc w:val="right"/>
              <w:rPr>
                <w:rFonts w:eastAsia="MS Mincho"/>
                <w:i/>
                <w:color w:val="000000"/>
                <w:sz w:val="14"/>
                <w:lang w:val="fr-CH"/>
              </w:rPr>
            </w:pPr>
            <w:r w:rsidRPr="0052204B">
              <w:rPr>
                <w:rFonts w:eastAsia="MS Mincho"/>
                <w:i/>
                <w:color w:val="000000"/>
                <w:sz w:val="14"/>
                <w:lang w:val="fr-CH"/>
              </w:rPr>
              <w:t>Coefficient de détermination, r</w:t>
            </w:r>
            <w:r w:rsidRPr="0052204B">
              <w:rPr>
                <w:rFonts w:eastAsia="MS Mincho"/>
                <w:i/>
                <w:color w:val="000000"/>
                <w:sz w:val="14"/>
                <w:vertAlign w:val="superscript"/>
                <w:lang w:val="fr-CH"/>
              </w:rPr>
              <w:t>2</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sz w:val="17"/>
                <w:lang w:val="fr-CH"/>
              </w:rPr>
              <w:t>Régime</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0,05 %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0,98</w:t>
            </w:r>
            <w:r w:rsidRPr="0052204B">
              <w:rPr>
                <w:rFonts w:eastAsia="MS Mincho"/>
                <w:sz w:val="17"/>
                <w:lang w:val="fr-CH"/>
              </w:rPr>
              <w:noBreakHyphen/>
              <w:t>1,02</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2 %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B3"/>
            </w:r>
            <w:r w:rsidRPr="0052204B">
              <w:rPr>
                <w:rFonts w:eastAsia="MS Mincho"/>
                <w:sz w:val="17"/>
                <w:lang w:val="fr-CH"/>
              </w:rPr>
              <w:t>0,990</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sz w:val="17"/>
                <w:lang w:val="fr-CH"/>
              </w:rPr>
              <w:t>Couple</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0,98</w:t>
            </w:r>
            <w:r w:rsidRPr="0052204B">
              <w:rPr>
                <w:rFonts w:eastAsia="MS Mincho"/>
                <w:sz w:val="17"/>
                <w:lang w:val="fr-CH"/>
              </w:rPr>
              <w:noBreakHyphen/>
              <w:t>1,02</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2 %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B3"/>
            </w:r>
            <w:r w:rsidRPr="0052204B">
              <w:rPr>
                <w:rFonts w:eastAsia="MS Mincho"/>
                <w:sz w:val="17"/>
                <w:lang w:val="fr-CH"/>
              </w:rPr>
              <w:t>0,990</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sz w:val="17"/>
                <w:lang w:val="fr-CH"/>
              </w:rPr>
              <w:t xml:space="preserve">Températures </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0,99</w:t>
            </w:r>
            <w:r w:rsidRPr="0052204B">
              <w:rPr>
                <w:rFonts w:eastAsia="MS Mincho"/>
                <w:sz w:val="17"/>
                <w:lang w:val="fr-CH"/>
              </w:rPr>
              <w:noBreakHyphen/>
              <w:t>1,01</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≥0,998</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color w:val="000000"/>
                <w:sz w:val="17"/>
                <w:lang w:val="fr-CH"/>
              </w:rPr>
              <w:t>Intensité</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0,98</w:t>
            </w:r>
            <w:r w:rsidRPr="0052204B">
              <w:rPr>
                <w:rFonts w:eastAsia="MS Mincho"/>
                <w:sz w:val="17"/>
                <w:lang w:val="fr-CH"/>
              </w:rPr>
              <w:noBreakHyphen/>
              <w:t>1,02</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B3"/>
            </w:r>
            <w:r w:rsidRPr="0052204B">
              <w:rPr>
                <w:rFonts w:eastAsia="MS Mincho"/>
                <w:sz w:val="17"/>
                <w:lang w:val="fr-CH"/>
              </w:rPr>
              <w:t>0,998</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sz w:val="17"/>
                <w:lang w:val="fr-CH"/>
              </w:rPr>
              <w:t>Tension</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0,98</w:t>
            </w:r>
            <w:r w:rsidRPr="0052204B">
              <w:rPr>
                <w:rFonts w:eastAsia="MS Mincho"/>
                <w:sz w:val="17"/>
                <w:lang w:val="fr-CH"/>
              </w:rPr>
              <w:noBreakHyphen/>
              <w:t>1,02</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1 %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B3"/>
            </w:r>
            <w:r w:rsidRPr="0052204B">
              <w:rPr>
                <w:rFonts w:eastAsia="MS Mincho"/>
                <w:sz w:val="17"/>
                <w:lang w:val="fr-CH"/>
              </w:rPr>
              <w:t>0,998</w:t>
            </w:r>
          </w:p>
        </w:tc>
      </w:tr>
      <w:tr w:rsidR="008120C6" w:rsidRPr="0052204B" w:rsidTr="00AC02AC">
        <w:tc>
          <w:tcPr>
            <w:tcW w:w="1528"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rPr>
                <w:rFonts w:eastAsia="MS Mincho"/>
                <w:sz w:val="17"/>
                <w:lang w:val="fr-CH"/>
              </w:rPr>
            </w:pPr>
            <w:r w:rsidRPr="0052204B">
              <w:rPr>
                <w:rFonts w:eastAsia="MS Mincho"/>
                <w:sz w:val="17"/>
                <w:lang w:val="fr-CH"/>
              </w:rPr>
              <w:t xml:space="preserve">Puissance </w:t>
            </w:r>
          </w:p>
        </w:tc>
        <w:tc>
          <w:tcPr>
            <w:tcW w:w="180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2 % max</w:t>
            </w:r>
          </w:p>
        </w:tc>
        <w:tc>
          <w:tcPr>
            <w:tcW w:w="12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t>0,98</w:t>
            </w:r>
            <w:r w:rsidRPr="0052204B">
              <w:rPr>
                <w:rFonts w:eastAsia="MS Mincho"/>
                <w:sz w:val="17"/>
                <w:lang w:val="fr-CH"/>
              </w:rPr>
              <w:noBreakHyphen/>
              <w:t>1,02</w:t>
            </w:r>
          </w:p>
        </w:tc>
        <w:tc>
          <w:tcPr>
            <w:tcW w:w="144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A3"/>
            </w:r>
            <w:r w:rsidRPr="0052204B">
              <w:rPr>
                <w:rFonts w:eastAsia="MS Mincho"/>
                <w:sz w:val="17"/>
                <w:lang w:val="fr-CH"/>
              </w:rPr>
              <w:t>2 % max</w:t>
            </w:r>
          </w:p>
        </w:tc>
        <w:tc>
          <w:tcPr>
            <w:tcW w:w="1460" w:type="dxa"/>
            <w:shd w:val="clear" w:color="auto" w:fill="auto"/>
            <w:vAlign w:val="bottom"/>
          </w:tcPr>
          <w:p w:rsidR="008120C6" w:rsidRPr="0052204B" w:rsidRDefault="008120C6" w:rsidP="00AC02AC">
            <w:pPr>
              <w:tabs>
                <w:tab w:val="left" w:pos="288"/>
                <w:tab w:val="left" w:pos="576"/>
                <w:tab w:val="left" w:pos="864"/>
                <w:tab w:val="left" w:pos="1152"/>
              </w:tabs>
              <w:suppressAutoHyphens/>
              <w:spacing w:before="40" w:after="40" w:line="210" w:lineRule="exact"/>
              <w:ind w:left="43" w:right="43"/>
              <w:jc w:val="right"/>
              <w:rPr>
                <w:rFonts w:eastAsia="MS Mincho"/>
                <w:sz w:val="17"/>
                <w:lang w:val="fr-CH"/>
              </w:rPr>
            </w:pPr>
            <w:r w:rsidRPr="0052204B">
              <w:rPr>
                <w:rFonts w:eastAsia="MS Mincho"/>
                <w:sz w:val="17"/>
                <w:lang w:val="fr-CH"/>
              </w:rPr>
              <w:sym w:font="Symbol" w:char="F0B3"/>
            </w:r>
            <w:r w:rsidRPr="0052204B">
              <w:rPr>
                <w:rFonts w:eastAsia="MS Mincho"/>
                <w:sz w:val="17"/>
                <w:lang w:val="fr-CH"/>
              </w:rPr>
              <w:t>0,990</w:t>
            </w:r>
          </w:p>
        </w:tc>
      </w:tr>
    </w:tbl>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rPr>
          <w:lang w:val="fr-CH"/>
        </w:rPr>
      </w:pPr>
      <w:r w:rsidRPr="0052204B">
        <w:rPr>
          <w:lang w:val="fr-CH"/>
        </w:rPr>
        <w:t>A.9.8.3</w:t>
      </w:r>
      <w:r w:rsidRPr="0052204B">
        <w:rPr>
          <w:lang w:val="fr-CH"/>
        </w:rPr>
        <w:tab/>
        <w:t xml:space="preserve">Moteur à combustion interne </w:t>
      </w:r>
    </w:p>
    <w:p w:rsidR="008120C6" w:rsidRPr="0052204B" w:rsidRDefault="00954C6F" w:rsidP="00954C6F">
      <w:pPr>
        <w:pStyle w:val="SingleTxt"/>
        <w:ind w:left="2218" w:hanging="951"/>
        <w:rPr>
          <w:lang w:val="fr-CH"/>
        </w:rPr>
      </w:pPr>
      <w:r w:rsidRPr="0052204B">
        <w:rPr>
          <w:lang w:val="fr-CH"/>
        </w:rPr>
        <w:tab/>
      </w:r>
      <w:r w:rsidR="008120C6" w:rsidRPr="0052204B">
        <w:rPr>
          <w:lang w:val="fr-CH"/>
        </w:rPr>
        <w:tab/>
        <w:t xml:space="preserve">Les caractéristiques du couple du moteur, les pertes par friction du moteur et le couple de freinage auxiliaire doivent être déterminés et converties en données qui serviront de paramètres d’entrée pour le modèle de moteur du système de simulation HILS. Les mesures et la conversion des données doivent être effectuées conformément aux paragraphes A.9.8.3.1 à A.9.8.3.7. </w:t>
      </w:r>
    </w:p>
    <w:p w:rsidR="008120C6" w:rsidRPr="0052204B" w:rsidRDefault="008120C6" w:rsidP="008120C6">
      <w:pPr>
        <w:pStyle w:val="SingleTxt"/>
        <w:rPr>
          <w:lang w:val="fr-CH"/>
        </w:rPr>
      </w:pPr>
      <w:r w:rsidRPr="0052204B">
        <w:rPr>
          <w:lang w:val="fr-CH"/>
        </w:rPr>
        <w:t>A.9.8.3.1</w:t>
      </w:r>
      <w:r w:rsidRPr="0052204B">
        <w:rPr>
          <w:lang w:val="fr-CH"/>
        </w:rPr>
        <w:tab/>
        <w:t>Conditions et équipement d’essai</w:t>
      </w:r>
    </w:p>
    <w:p w:rsidR="008120C6" w:rsidRPr="0052204B" w:rsidRDefault="00954C6F" w:rsidP="00954C6F">
      <w:pPr>
        <w:pStyle w:val="SingleTxt"/>
        <w:ind w:left="2218" w:hanging="951"/>
        <w:rPr>
          <w:lang w:val="fr-CH"/>
        </w:rPr>
      </w:pPr>
      <w:r w:rsidRPr="0052204B">
        <w:rPr>
          <w:lang w:val="fr-CH"/>
        </w:rPr>
        <w:tab/>
      </w:r>
      <w:r w:rsidR="008120C6" w:rsidRPr="0052204B">
        <w:rPr>
          <w:lang w:val="fr-CH"/>
        </w:rPr>
        <w:tab/>
        <w:t xml:space="preserve">Les conditions d’essai et l’équipement utilisé doivent être conformes aux dispositions des paragraphes 6 et 9, respectivement. </w:t>
      </w:r>
    </w:p>
    <w:p w:rsidR="008120C6" w:rsidRPr="0052204B" w:rsidRDefault="008120C6" w:rsidP="008120C6">
      <w:pPr>
        <w:pStyle w:val="SingleTxt"/>
        <w:rPr>
          <w:lang w:val="fr-CH"/>
        </w:rPr>
      </w:pPr>
      <w:r w:rsidRPr="0052204B">
        <w:rPr>
          <w:lang w:val="fr-CH"/>
        </w:rPr>
        <w:t>A.9.8.3.2</w:t>
      </w:r>
      <w:r w:rsidRPr="0052204B">
        <w:rPr>
          <w:lang w:val="fr-CH"/>
        </w:rPr>
        <w:tab/>
        <w:t xml:space="preserve">Mise en température du moteur </w:t>
      </w:r>
    </w:p>
    <w:p w:rsidR="008120C6" w:rsidRPr="0052204B" w:rsidRDefault="00954C6F" w:rsidP="008120C6">
      <w:pPr>
        <w:pStyle w:val="SingleTxt"/>
        <w:rPr>
          <w:lang w:val="fr-CH"/>
        </w:rPr>
      </w:pPr>
      <w:r w:rsidRPr="0052204B">
        <w:rPr>
          <w:lang w:val="fr-CH"/>
        </w:rPr>
        <w:tab/>
      </w:r>
      <w:r w:rsidR="008120C6" w:rsidRPr="0052204B">
        <w:rPr>
          <w:lang w:val="fr-CH"/>
        </w:rPr>
        <w:tab/>
        <w:t xml:space="preserve">Le moteur doit être mis en température conformément au paragraphe 7.4.1. </w:t>
      </w:r>
    </w:p>
    <w:p w:rsidR="008120C6" w:rsidRPr="0052204B" w:rsidRDefault="008120C6" w:rsidP="008120C6">
      <w:pPr>
        <w:pStyle w:val="SingleTxt"/>
        <w:rPr>
          <w:lang w:val="fr-CH"/>
        </w:rPr>
      </w:pPr>
      <w:r w:rsidRPr="0052204B">
        <w:rPr>
          <w:lang w:val="fr-CH"/>
        </w:rPr>
        <w:t>A.9.8.3.3</w:t>
      </w:r>
      <w:r w:rsidRPr="0052204B">
        <w:rPr>
          <w:lang w:val="fr-CH"/>
        </w:rPr>
        <w:tab/>
        <w:t xml:space="preserve">Détermination de la plage de régime de relevé </w:t>
      </w:r>
    </w:p>
    <w:p w:rsidR="008120C6" w:rsidRPr="0052204B" w:rsidRDefault="00954C6F" w:rsidP="00954C6F">
      <w:pPr>
        <w:pStyle w:val="SingleTxt"/>
        <w:ind w:left="2218" w:hanging="951"/>
        <w:rPr>
          <w:lang w:val="fr-CH"/>
        </w:rPr>
      </w:pPr>
      <w:r w:rsidRPr="0052204B">
        <w:rPr>
          <w:lang w:val="fr-CH"/>
        </w:rPr>
        <w:tab/>
      </w:r>
      <w:r w:rsidR="008120C6" w:rsidRPr="0052204B">
        <w:rPr>
          <w:lang w:val="fr-CH"/>
        </w:rPr>
        <w:tab/>
        <w:t xml:space="preserve">La plage de régime de relevé doit être conforme aux dispositions du paragraphe 7.4.2. </w:t>
      </w:r>
    </w:p>
    <w:p w:rsidR="008120C6" w:rsidRPr="0052204B" w:rsidRDefault="008120C6" w:rsidP="008120C6">
      <w:pPr>
        <w:pStyle w:val="SingleTxt"/>
        <w:rPr>
          <w:lang w:val="fr-CH"/>
        </w:rPr>
      </w:pPr>
      <w:r w:rsidRPr="0052204B">
        <w:rPr>
          <w:lang w:val="fr-CH"/>
        </w:rPr>
        <w:t>A.9.8.3.4</w:t>
      </w:r>
      <w:r w:rsidRPr="0052204B">
        <w:rPr>
          <w:lang w:val="fr-CH"/>
        </w:rPr>
        <w:tab/>
        <w:t>Relevé des caractéristiques de couple positif du moteur</w:t>
      </w:r>
    </w:p>
    <w:p w:rsidR="008120C6" w:rsidRPr="0052204B" w:rsidRDefault="00954C6F" w:rsidP="00954C6F">
      <w:pPr>
        <w:pStyle w:val="SingleTxt"/>
        <w:ind w:left="2218" w:hanging="951"/>
        <w:rPr>
          <w:lang w:val="fr-CH"/>
        </w:rPr>
      </w:pPr>
      <w:r w:rsidRPr="0052204B">
        <w:rPr>
          <w:lang w:val="fr-CH"/>
        </w:rPr>
        <w:tab/>
      </w:r>
      <w:r w:rsidR="008120C6" w:rsidRPr="0052204B">
        <w:rPr>
          <w:lang w:val="fr-CH"/>
        </w:rPr>
        <w:tab/>
        <w:t>Lorsque les conditions moteur sont stabilisées conformément au paragraphe A.9.8.3.2, on relève la carte de couple du moteur en procédant comme suit</w:t>
      </w:r>
      <w:r w:rsidR="00D23B14" w:rsidRPr="0052204B">
        <w:rPr>
          <w:lang w:val="fr-CH"/>
        </w:rPr>
        <w:t> :</w:t>
      </w:r>
      <w:r w:rsidR="008120C6" w:rsidRPr="0052204B">
        <w:rPr>
          <w:lang w:val="fr-CH"/>
        </w:rPr>
        <w:t xml:space="preserve"> </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a)</w:t>
      </w:r>
      <w:r w:rsidR="008120C6" w:rsidRPr="0052204B">
        <w:rPr>
          <w:lang w:val="fr-CH"/>
        </w:rPr>
        <w:tab/>
        <w:t>Après avoir vérifié que le couple sur l’arbre et le régime du moteur sont stabilisés à une valeur constante pendant au moins 1 min, on mesure le couple du moteur en relevant l’effort de freinage ou le couple sur l’arbre du dynamomètre. Si le moteur à essayer et le dynamomètre sont reliés par une transmission, la valeur relevée doit être divisée par le rendement de la transmission et le rapport d’engrenage de la transmission. Dans un tel cas, on utilise et spécifie une transmission à changement de vitesse manuel à rapport fixe (présélectionné);</w:t>
      </w:r>
    </w:p>
    <w:p w:rsidR="008120C6" w:rsidRPr="0052204B" w:rsidRDefault="00954C6F" w:rsidP="00C06D10">
      <w:pPr>
        <w:pStyle w:val="SingleTxt"/>
        <w:keepNext/>
        <w:keepLines/>
        <w:spacing w:line="232" w:lineRule="exact"/>
        <w:ind w:left="2693" w:hanging="1426"/>
        <w:rPr>
          <w:lang w:val="fr-CH"/>
        </w:rPr>
      </w:pPr>
      <w:r w:rsidRPr="0052204B">
        <w:rPr>
          <w:lang w:val="fr-CH"/>
        </w:rPr>
        <w:tab/>
      </w:r>
      <w:r w:rsidRPr="0052204B">
        <w:rPr>
          <w:lang w:val="fr-CH"/>
        </w:rPr>
        <w:tab/>
      </w:r>
      <w:r w:rsidR="008120C6" w:rsidRPr="0052204B">
        <w:rPr>
          <w:lang w:val="fr-CH"/>
        </w:rPr>
        <w:t>b)</w:t>
      </w:r>
      <w:r w:rsidR="008120C6" w:rsidRPr="0052204B">
        <w:rPr>
          <w:lang w:val="fr-CH"/>
        </w:rPr>
        <w:tab/>
        <w:t>On doit mesurer le régime moteur en relevant le régime du vilebrequin ou la vitesse de rotation du dynamomètre. Si le moteur à essayer et le dynamomètre sont reliés par une transmission, la valeur relevée doit être multipliée par le rapport d’engrenage;</w:t>
      </w:r>
    </w:p>
    <w:p w:rsidR="008120C6" w:rsidRPr="0052204B" w:rsidRDefault="00954C6F" w:rsidP="00C06D10">
      <w:pPr>
        <w:pStyle w:val="SingleTxt"/>
        <w:spacing w:line="232" w:lineRule="exact"/>
        <w:ind w:left="2693" w:hanging="1426"/>
        <w:rPr>
          <w:lang w:val="fr-CH"/>
        </w:rPr>
      </w:pPr>
      <w:r w:rsidRPr="0052204B">
        <w:rPr>
          <w:lang w:val="fr-CH"/>
        </w:rPr>
        <w:tab/>
      </w:r>
      <w:r w:rsidRPr="0052204B">
        <w:rPr>
          <w:lang w:val="fr-CH"/>
        </w:rPr>
        <w:tab/>
      </w:r>
      <w:r w:rsidR="008120C6" w:rsidRPr="0052204B">
        <w:rPr>
          <w:lang w:val="fr-CH"/>
        </w:rPr>
        <w:t>c)</w:t>
      </w:r>
      <w:r w:rsidR="008120C6" w:rsidRPr="0052204B">
        <w:rPr>
          <w:lang w:val="fr-CH"/>
        </w:rPr>
        <w:tab/>
        <w:t>Le couple du moteur en fonction du régime et de la valeur de commande doit être mesuré sur au moins 100 points au total, pour au moins 10 régimes de moteur sur une plage conforme au paragraphe A.9.8.3.3 et pour au moins 10 valeurs de commande sur une plage allant de 100 % à 0 % de la valeur de commande de l’opérateur. Les points de mesure peuvent être régulièrement répartis et doivent être déterminés sur la base de règles de bonne pratique technique.</w:t>
      </w:r>
    </w:p>
    <w:p w:rsidR="008120C6" w:rsidRPr="0052204B" w:rsidRDefault="008120C6" w:rsidP="00C06D10">
      <w:pPr>
        <w:pStyle w:val="SingleTxt"/>
        <w:spacing w:line="232" w:lineRule="exact"/>
        <w:ind w:left="2218" w:hanging="951"/>
        <w:rPr>
          <w:lang w:val="fr-CH"/>
        </w:rPr>
      </w:pPr>
      <w:r w:rsidRPr="0052204B">
        <w:rPr>
          <w:lang w:val="fr-CH"/>
        </w:rPr>
        <w:t>A.9.8.3.5</w:t>
      </w:r>
      <w:r w:rsidRPr="0052204B">
        <w:rPr>
          <w:lang w:val="fr-CH"/>
        </w:rPr>
        <w:tab/>
        <w:t xml:space="preserve">Mesure des caractéristiques du couple de frottement du moteur et du couple de freinage auxiliaire </w:t>
      </w:r>
    </w:p>
    <w:p w:rsidR="008120C6" w:rsidRPr="0052204B" w:rsidRDefault="00954C6F" w:rsidP="00C06D10">
      <w:pPr>
        <w:pStyle w:val="SingleTxt"/>
        <w:spacing w:line="232" w:lineRule="exact"/>
        <w:ind w:left="2218" w:hanging="951"/>
        <w:rPr>
          <w:lang w:val="fr-CH"/>
        </w:rPr>
      </w:pPr>
      <w:r w:rsidRPr="0052204B">
        <w:rPr>
          <w:lang w:val="fr-CH"/>
        </w:rPr>
        <w:tab/>
      </w:r>
      <w:r w:rsidR="008120C6" w:rsidRPr="0052204B">
        <w:rPr>
          <w:lang w:val="fr-CH"/>
        </w:rPr>
        <w:tab/>
        <w:t>Lorsque les conditions moteur sont stabilisées conformément au paragraphe A.9.8.3.2, on mesure les caractéristiques de couple de frottement du moteur et de couple de freinage auxiliaire comme suit</w:t>
      </w:r>
      <w:r w:rsidR="00D23B14" w:rsidRPr="0052204B">
        <w:rPr>
          <w:lang w:val="fr-CH"/>
        </w:rPr>
        <w:t> :</w:t>
      </w:r>
      <w:r w:rsidR="008120C6" w:rsidRPr="0052204B">
        <w:rPr>
          <w:lang w:val="fr-CH"/>
        </w:rPr>
        <w:t xml:space="preserve"> </w:t>
      </w:r>
    </w:p>
    <w:p w:rsidR="008120C6" w:rsidRPr="0052204B" w:rsidRDefault="00954C6F" w:rsidP="00C06D10">
      <w:pPr>
        <w:pStyle w:val="SingleTxt"/>
        <w:spacing w:line="232" w:lineRule="exact"/>
        <w:ind w:left="2693" w:hanging="1426"/>
        <w:rPr>
          <w:lang w:val="fr-CH"/>
        </w:rPr>
      </w:pPr>
      <w:r w:rsidRPr="0052204B">
        <w:rPr>
          <w:lang w:val="fr-CH"/>
        </w:rPr>
        <w:tab/>
      </w:r>
      <w:r w:rsidRPr="0052204B">
        <w:rPr>
          <w:lang w:val="fr-CH"/>
        </w:rPr>
        <w:tab/>
      </w:r>
      <w:r w:rsidR="008120C6" w:rsidRPr="0052204B">
        <w:rPr>
          <w:lang w:val="fr-CH"/>
        </w:rPr>
        <w:t>a)</w:t>
      </w:r>
      <w:r w:rsidR="008120C6" w:rsidRPr="0052204B">
        <w:rPr>
          <w:lang w:val="fr-CH"/>
        </w:rPr>
        <w:tab/>
        <w:t>On mesure le couple de frottement du moteur en entraînant le moteur d’essai sur le dynamomètre sans charge (0 % de la valeur de commande de l’opérateur et injection de carburant effectivement égale à zéro) et en effectuant les mesures sur au moins 10 points sur une plage de régime maximal à minimal de relevé conforme au paragraphe A.9.8.3.3. Les points de mesure peuvent être régulièrement répartis et doivent être déterminés sur la base de règles de bonne pratique technique;</w:t>
      </w:r>
    </w:p>
    <w:p w:rsidR="008120C6" w:rsidRPr="0052204B" w:rsidRDefault="00954C6F" w:rsidP="00C06D10">
      <w:pPr>
        <w:pStyle w:val="SingleTxt"/>
        <w:spacing w:line="232" w:lineRule="exact"/>
        <w:ind w:left="2693" w:hanging="1426"/>
        <w:rPr>
          <w:lang w:val="fr-CH"/>
        </w:rPr>
      </w:pPr>
      <w:r w:rsidRPr="0052204B">
        <w:rPr>
          <w:lang w:val="fr-CH"/>
        </w:rPr>
        <w:tab/>
      </w:r>
      <w:r w:rsidRPr="0052204B">
        <w:rPr>
          <w:lang w:val="fr-CH"/>
        </w:rPr>
        <w:tab/>
      </w:r>
      <w:r w:rsidR="008120C6" w:rsidRPr="0052204B">
        <w:rPr>
          <w:lang w:val="fr-CH"/>
        </w:rPr>
        <w:t>b)</w:t>
      </w:r>
      <w:r w:rsidR="008120C6" w:rsidRPr="0052204B">
        <w:rPr>
          <w:lang w:val="fr-CH"/>
        </w:rPr>
        <w:tab/>
        <w:t>Le couple de frottement du moteur doit en outre être mesuré par répétition de l’essai du paragraphe A.9.8.3.5 a) avec tous les systèmes de freinage auxiliaires (comme par exemple un frein sur échappement, un frein de parc, etc.) activés et fonctionnant en réponse à la demande maximale de l’opérateur. Cette disposition ne s’applique pas si les systèmes de freinage auxiliaires ne sont pas utilisés au cours de l’essai du groupe motopropulseur réel pour la vérification du système HILS conformément au paragraphe A.9.5.4.</w:t>
      </w:r>
    </w:p>
    <w:p w:rsidR="008120C6" w:rsidRPr="0052204B" w:rsidRDefault="008120C6" w:rsidP="00C06D10">
      <w:pPr>
        <w:pStyle w:val="SingleTxt"/>
        <w:spacing w:line="232" w:lineRule="exact"/>
        <w:rPr>
          <w:lang w:val="fr-CH"/>
        </w:rPr>
      </w:pPr>
      <w:r w:rsidRPr="0052204B">
        <w:rPr>
          <w:lang w:val="fr-CH"/>
        </w:rPr>
        <w:t>A.9.8.3.6</w:t>
      </w:r>
      <w:r w:rsidRPr="0052204B">
        <w:rPr>
          <w:lang w:val="fr-CH"/>
        </w:rPr>
        <w:tab/>
        <w:t xml:space="preserve">Mesure de la réponse positive de couple moteur </w:t>
      </w:r>
    </w:p>
    <w:p w:rsidR="008120C6" w:rsidRPr="0052204B" w:rsidRDefault="008120C6" w:rsidP="00C06D10">
      <w:pPr>
        <w:pStyle w:val="SingleTxt"/>
        <w:spacing w:line="232" w:lineRule="exact"/>
        <w:ind w:left="2218" w:hanging="951"/>
        <w:rPr>
          <w:lang w:val="fr-CH"/>
        </w:rPr>
      </w:pPr>
      <w:r w:rsidRPr="0052204B">
        <w:rPr>
          <w:lang w:val="fr-CH"/>
        </w:rPr>
        <w:tab/>
      </w:r>
      <w:r w:rsidR="00954C6F" w:rsidRPr="0052204B">
        <w:rPr>
          <w:lang w:val="fr-CH"/>
        </w:rPr>
        <w:tab/>
      </w:r>
      <w:r w:rsidRPr="0052204B">
        <w:rPr>
          <w:lang w:val="fr-CH"/>
        </w:rPr>
        <w:t>Lorsque les conditions moteur sont stabilisées conformément au paragraphe A.9.8.3.2, les caractéristiques de réponse de couple moteur doivent être mesurées comme suit (et comme illustré à la figure 40).</w:t>
      </w:r>
    </w:p>
    <w:p w:rsidR="008120C6" w:rsidRPr="0052204B" w:rsidRDefault="00954C6F" w:rsidP="00C06D10">
      <w:pPr>
        <w:pStyle w:val="SingleTxt"/>
        <w:spacing w:line="232" w:lineRule="exact"/>
        <w:rPr>
          <w:lang w:val="fr-CH"/>
        </w:rPr>
      </w:pPr>
      <w:r w:rsidRPr="0052204B">
        <w:rPr>
          <w:lang w:val="fr-CH"/>
        </w:rPr>
        <w:tab/>
      </w:r>
      <w:r w:rsidRPr="0052204B">
        <w:rPr>
          <w:lang w:val="fr-CH"/>
        </w:rPr>
        <w:tab/>
      </w:r>
      <w:r w:rsidR="008120C6" w:rsidRPr="0052204B">
        <w:rPr>
          <w:lang w:val="fr-CH"/>
        </w:rPr>
        <w:t>Les régimes A, B et C doivent être calculés comme suit</w:t>
      </w:r>
      <w:r w:rsidR="00D23B14" w:rsidRPr="0052204B">
        <w:rPr>
          <w:lang w:val="fr-CH"/>
        </w:rPr>
        <w:t> :</w:t>
      </w:r>
    </w:p>
    <w:p w:rsidR="008120C6" w:rsidRPr="0052204B" w:rsidRDefault="00954C6F" w:rsidP="00C06D10">
      <w:pPr>
        <w:pStyle w:val="SingleTxt"/>
        <w:spacing w:line="232" w:lineRule="exact"/>
        <w:rPr>
          <w:lang w:val="fr-CH"/>
        </w:rPr>
      </w:pPr>
      <w:r w:rsidRPr="0052204B">
        <w:rPr>
          <w:lang w:val="fr-CH"/>
        </w:rPr>
        <w:tab/>
      </w:r>
      <w:r w:rsidR="008120C6" w:rsidRPr="0052204B">
        <w:rPr>
          <w:lang w:val="fr-CH"/>
        </w:rPr>
        <w:tab/>
        <w:t>Vitesse A = n</w:t>
      </w:r>
      <w:r w:rsidR="008120C6" w:rsidRPr="0052204B">
        <w:rPr>
          <w:vertAlign w:val="subscript"/>
          <w:lang w:val="fr-CH"/>
        </w:rPr>
        <w:t>lo</w:t>
      </w:r>
      <w:r w:rsidR="008120C6" w:rsidRPr="0052204B">
        <w:rPr>
          <w:lang w:val="fr-CH"/>
        </w:rPr>
        <w:t xml:space="preserve"> + 25 %* (n</w:t>
      </w:r>
      <w:r w:rsidR="008120C6" w:rsidRPr="0052204B">
        <w:rPr>
          <w:vertAlign w:val="subscript"/>
          <w:lang w:val="fr-CH"/>
        </w:rPr>
        <w:t>hi</w:t>
      </w:r>
      <w:r w:rsidR="008120C6" w:rsidRPr="0052204B">
        <w:rPr>
          <w:lang w:val="fr-CH"/>
        </w:rPr>
        <w:t xml:space="preserve"> – n</w:t>
      </w:r>
      <w:r w:rsidR="008120C6" w:rsidRPr="0052204B">
        <w:rPr>
          <w:vertAlign w:val="subscript"/>
          <w:lang w:val="fr-CH"/>
        </w:rPr>
        <w:t>lo</w:t>
      </w:r>
      <w:r w:rsidR="008120C6" w:rsidRPr="0052204B">
        <w:rPr>
          <w:lang w:val="fr-CH"/>
        </w:rPr>
        <w:t>);</w:t>
      </w:r>
    </w:p>
    <w:p w:rsidR="008120C6" w:rsidRPr="0052204B" w:rsidRDefault="00954C6F" w:rsidP="00C06D10">
      <w:pPr>
        <w:pStyle w:val="SingleTxt"/>
        <w:spacing w:line="232" w:lineRule="exact"/>
        <w:rPr>
          <w:lang w:val="fr-CH"/>
        </w:rPr>
      </w:pPr>
      <w:r w:rsidRPr="0052204B">
        <w:rPr>
          <w:lang w:val="fr-CH"/>
        </w:rPr>
        <w:tab/>
      </w:r>
      <w:r w:rsidR="008120C6" w:rsidRPr="0052204B">
        <w:rPr>
          <w:lang w:val="fr-CH"/>
        </w:rPr>
        <w:tab/>
        <w:t>Vitesse B = n</w:t>
      </w:r>
      <w:r w:rsidR="008120C6" w:rsidRPr="0052204B">
        <w:rPr>
          <w:vertAlign w:val="subscript"/>
          <w:lang w:val="fr-CH"/>
        </w:rPr>
        <w:t>lo</w:t>
      </w:r>
      <w:r w:rsidR="008120C6" w:rsidRPr="0052204B">
        <w:rPr>
          <w:lang w:val="fr-CH"/>
        </w:rPr>
        <w:t xml:space="preserve"> + 50 %* (n</w:t>
      </w:r>
      <w:r w:rsidR="008120C6" w:rsidRPr="0052204B">
        <w:rPr>
          <w:vertAlign w:val="subscript"/>
          <w:lang w:val="fr-CH"/>
        </w:rPr>
        <w:t>hi</w:t>
      </w:r>
      <w:r w:rsidR="008120C6" w:rsidRPr="0052204B">
        <w:rPr>
          <w:lang w:val="fr-CH"/>
        </w:rPr>
        <w:t xml:space="preserve"> – n</w:t>
      </w:r>
      <w:r w:rsidR="008120C6" w:rsidRPr="0052204B">
        <w:rPr>
          <w:vertAlign w:val="subscript"/>
          <w:lang w:val="fr-CH"/>
        </w:rPr>
        <w:t>lo</w:t>
      </w:r>
      <w:r w:rsidR="008120C6" w:rsidRPr="0052204B">
        <w:rPr>
          <w:lang w:val="fr-CH"/>
        </w:rPr>
        <w:t>);</w:t>
      </w:r>
    </w:p>
    <w:p w:rsidR="008120C6" w:rsidRPr="0052204B" w:rsidRDefault="00954C6F" w:rsidP="00C06D10">
      <w:pPr>
        <w:pStyle w:val="SingleTxt"/>
        <w:spacing w:line="232" w:lineRule="exact"/>
        <w:rPr>
          <w:lang w:val="fr-CH"/>
        </w:rPr>
      </w:pPr>
      <w:r w:rsidRPr="0052204B">
        <w:rPr>
          <w:lang w:val="fr-CH"/>
        </w:rPr>
        <w:tab/>
      </w:r>
      <w:r w:rsidR="008120C6" w:rsidRPr="0052204B">
        <w:rPr>
          <w:lang w:val="fr-CH"/>
        </w:rPr>
        <w:tab/>
        <w:t>Vitesse C = n</w:t>
      </w:r>
      <w:r w:rsidR="008120C6" w:rsidRPr="0052204B">
        <w:rPr>
          <w:vertAlign w:val="subscript"/>
          <w:lang w:val="fr-CH"/>
        </w:rPr>
        <w:t>lo</w:t>
      </w:r>
      <w:r w:rsidR="008120C6" w:rsidRPr="0052204B">
        <w:rPr>
          <w:lang w:val="fr-CH"/>
        </w:rPr>
        <w:t xml:space="preserve"> + 75 % *(n</w:t>
      </w:r>
      <w:r w:rsidR="008120C6" w:rsidRPr="0052204B">
        <w:rPr>
          <w:vertAlign w:val="subscript"/>
          <w:lang w:val="fr-CH"/>
        </w:rPr>
        <w:t>hi</w:t>
      </w:r>
      <w:r w:rsidR="008120C6" w:rsidRPr="0052204B">
        <w:rPr>
          <w:lang w:val="fr-CH"/>
        </w:rPr>
        <w:t xml:space="preserve"> – n</w:t>
      </w:r>
      <w:r w:rsidR="008120C6" w:rsidRPr="0052204B">
        <w:rPr>
          <w:vertAlign w:val="subscript"/>
          <w:lang w:val="fr-CH"/>
        </w:rPr>
        <w:t>lo</w:t>
      </w:r>
      <w:r w:rsidR="008120C6" w:rsidRPr="0052204B">
        <w:rPr>
          <w:lang w:val="fr-CH"/>
        </w:rPr>
        <w:t>);</w:t>
      </w:r>
    </w:p>
    <w:p w:rsidR="008120C6" w:rsidRPr="0052204B" w:rsidRDefault="00954C6F" w:rsidP="00C06D10">
      <w:pPr>
        <w:pStyle w:val="SingleTxt"/>
        <w:spacing w:line="232" w:lineRule="exact"/>
        <w:ind w:left="2693" w:hanging="1426"/>
        <w:rPr>
          <w:lang w:val="fr-CH"/>
        </w:rPr>
      </w:pPr>
      <w:r w:rsidRPr="0052204B">
        <w:rPr>
          <w:lang w:val="fr-CH"/>
        </w:rPr>
        <w:tab/>
      </w:r>
      <w:r w:rsidRPr="0052204B">
        <w:rPr>
          <w:lang w:val="fr-CH"/>
        </w:rPr>
        <w:tab/>
      </w:r>
      <w:r w:rsidR="008120C6" w:rsidRPr="0052204B">
        <w:rPr>
          <w:lang w:val="fr-CH"/>
        </w:rPr>
        <w:t>a)</w:t>
      </w:r>
      <w:r w:rsidR="008120C6" w:rsidRPr="0052204B">
        <w:rPr>
          <w:lang w:val="fr-CH"/>
        </w:rPr>
        <w:tab/>
        <w:t xml:space="preserve">Le moteur doit fonctionner au régime A avec une valeur de commande de l’opérateur de 10 % pendant 20 </w:t>
      </w:r>
      <w:r w:rsidR="008120C6" w:rsidRPr="0052204B">
        <w:rPr>
          <w:lang w:val="fr-CH"/>
        </w:rPr>
        <w:sym w:font="Symbol" w:char="F0B1"/>
      </w:r>
      <w:r w:rsidR="008120C6" w:rsidRPr="0052204B">
        <w:rPr>
          <w:lang w:val="fr-CH"/>
        </w:rPr>
        <w:t xml:space="preserve"> 2 s. Le régime spécifié doit être maintenu à </w:t>
      </w:r>
      <w:r w:rsidR="008120C6" w:rsidRPr="0052204B">
        <w:rPr>
          <w:lang w:val="fr-CH"/>
        </w:rPr>
        <w:sym w:font="Symbol" w:char="F0B1"/>
      </w:r>
      <w:r w:rsidR="008120C6" w:rsidRPr="0052204B">
        <w:rPr>
          <w:lang w:val="fr-CH"/>
        </w:rPr>
        <w:t>20 min</w:t>
      </w:r>
      <w:r w:rsidR="008120C6" w:rsidRPr="0052204B">
        <w:rPr>
          <w:vertAlign w:val="superscript"/>
          <w:lang w:val="fr-CH"/>
        </w:rPr>
        <w:t>-1</w:t>
      </w:r>
      <w:r w:rsidR="008120C6" w:rsidRPr="0052204B">
        <w:rPr>
          <w:lang w:val="fr-CH"/>
        </w:rPr>
        <w:t xml:space="preserve"> et le couple indiqué doit être maintenu à </w:t>
      </w:r>
      <w:r w:rsidR="008120C6" w:rsidRPr="0052204B">
        <w:rPr>
          <w:lang w:val="fr-CH"/>
        </w:rPr>
        <w:sym w:font="Symbol" w:char="F0B1"/>
      </w:r>
      <w:r w:rsidR="008120C6" w:rsidRPr="0052204B">
        <w:rPr>
          <w:lang w:val="fr-CH"/>
        </w:rPr>
        <w:t>2 % du couple maximal au régime d’essai;</w:t>
      </w:r>
    </w:p>
    <w:p w:rsidR="008120C6" w:rsidRPr="0052204B" w:rsidRDefault="00954C6F" w:rsidP="00C06D10">
      <w:pPr>
        <w:pStyle w:val="SingleTxt"/>
        <w:spacing w:line="232" w:lineRule="exact"/>
        <w:ind w:left="2693" w:hanging="1426"/>
        <w:rPr>
          <w:lang w:val="fr-CH"/>
        </w:rPr>
      </w:pPr>
      <w:r w:rsidRPr="0052204B">
        <w:rPr>
          <w:lang w:val="fr-CH"/>
        </w:rPr>
        <w:tab/>
      </w:r>
      <w:r w:rsidRPr="0052204B">
        <w:rPr>
          <w:lang w:val="fr-CH"/>
        </w:rPr>
        <w:tab/>
      </w:r>
      <w:r w:rsidR="008120C6" w:rsidRPr="0052204B">
        <w:rPr>
          <w:lang w:val="fr-CH"/>
        </w:rPr>
        <w:t>b)</w:t>
      </w:r>
      <w:r w:rsidR="008120C6" w:rsidRPr="0052204B">
        <w:rPr>
          <w:lang w:val="fr-CH"/>
        </w:rPr>
        <w:tab/>
        <w:t xml:space="preserve">La valeur de commande de l’opérateur doit être augmentée rapidement et maintenue à 100 % pour 10 </w:t>
      </w:r>
      <w:r w:rsidR="008120C6" w:rsidRPr="0052204B">
        <w:rPr>
          <w:lang w:val="fr-CH"/>
        </w:rPr>
        <w:sym w:font="Symbol" w:char="F0B1"/>
      </w:r>
      <w:r w:rsidR="008120C6" w:rsidRPr="0052204B">
        <w:rPr>
          <w:lang w:val="fr-CH"/>
        </w:rPr>
        <w:t xml:space="preserve"> 1 s. La charge dynamométrique nécessaire doit être appliquée afin de maintenir la vitesse du moteur à </w:t>
      </w:r>
      <w:r w:rsidR="008120C6" w:rsidRPr="0052204B">
        <w:rPr>
          <w:lang w:val="fr-CH"/>
        </w:rPr>
        <w:sym w:font="Symbol" w:char="F0B1"/>
      </w:r>
      <w:r w:rsidR="008120C6" w:rsidRPr="0052204B">
        <w:rPr>
          <w:lang w:val="fr-CH"/>
        </w:rPr>
        <w:t>150 min</w:t>
      </w:r>
      <w:r w:rsidR="008120C6" w:rsidRPr="0052204B">
        <w:rPr>
          <w:vertAlign w:val="superscript"/>
          <w:lang w:val="fr-CH"/>
        </w:rPr>
        <w:t>-1</w:t>
      </w:r>
      <w:r w:rsidR="008120C6" w:rsidRPr="0052204B">
        <w:rPr>
          <w:lang w:val="fr-CH"/>
        </w:rPr>
        <w:t xml:space="preserve"> pendant les 3 premières secondes, puis à </w:t>
      </w:r>
      <w:r w:rsidR="008120C6" w:rsidRPr="0052204B">
        <w:rPr>
          <w:lang w:val="fr-CH"/>
        </w:rPr>
        <w:sym w:font="Symbol" w:char="F0B1"/>
      </w:r>
      <w:r w:rsidR="008120C6" w:rsidRPr="0052204B">
        <w:rPr>
          <w:lang w:val="fr-CH"/>
        </w:rPr>
        <w:t>20 min</w:t>
      </w:r>
      <w:r w:rsidR="008120C6" w:rsidRPr="0052204B">
        <w:rPr>
          <w:vertAlign w:val="superscript"/>
          <w:lang w:val="fr-CH"/>
        </w:rPr>
        <w:t>-1</w:t>
      </w:r>
      <w:r w:rsidR="008120C6" w:rsidRPr="0052204B">
        <w:rPr>
          <w:lang w:val="fr-CH"/>
        </w:rPr>
        <w:t xml:space="preserve"> pendant le reste du segment;</w:t>
      </w:r>
    </w:p>
    <w:p w:rsidR="008120C6" w:rsidRPr="0052204B" w:rsidRDefault="00954C6F" w:rsidP="008120C6">
      <w:pPr>
        <w:pStyle w:val="SingleTxt"/>
        <w:rPr>
          <w:lang w:val="fr-CH"/>
        </w:rPr>
      </w:pPr>
      <w:r w:rsidRPr="0052204B">
        <w:rPr>
          <w:lang w:val="fr-CH"/>
        </w:rPr>
        <w:tab/>
      </w:r>
      <w:r w:rsidRPr="0052204B">
        <w:rPr>
          <w:lang w:val="fr-CH"/>
        </w:rPr>
        <w:tab/>
      </w:r>
      <w:r w:rsidR="008120C6" w:rsidRPr="0052204B">
        <w:rPr>
          <w:lang w:val="fr-CH"/>
        </w:rPr>
        <w:t>c)</w:t>
      </w:r>
      <w:r w:rsidR="008120C6" w:rsidRPr="0052204B">
        <w:rPr>
          <w:lang w:val="fr-CH"/>
        </w:rPr>
        <w:tab/>
        <w:t>La séquence décrite sous a) et b) doit être répétée deux fois;</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d)</w:t>
      </w:r>
      <w:r w:rsidR="008120C6" w:rsidRPr="0052204B">
        <w:rPr>
          <w:lang w:val="fr-CH"/>
        </w:rPr>
        <w:tab/>
        <w:t xml:space="preserve">Au terme de troisième étape de charge, le moteur doit être réglé sur le régime B et 10 % de charge dans les 20 </w:t>
      </w:r>
      <w:r w:rsidR="008120C6" w:rsidRPr="0052204B">
        <w:rPr>
          <w:lang w:val="fr-CH"/>
        </w:rPr>
        <w:sym w:font="Symbol" w:char="F0B1"/>
      </w:r>
      <w:r w:rsidR="008120C6" w:rsidRPr="0052204B">
        <w:rPr>
          <w:lang w:val="fr-CH"/>
        </w:rPr>
        <w:t xml:space="preserve"> 2 s;</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e)</w:t>
      </w:r>
      <w:r w:rsidR="008120C6" w:rsidRPr="0052204B">
        <w:rPr>
          <w:lang w:val="fr-CH"/>
        </w:rPr>
        <w:tab/>
        <w:t>La séquence a) à c) doit être exécutée alors que le moteur tourne au régime B;</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f)</w:t>
      </w:r>
      <w:r w:rsidR="008120C6" w:rsidRPr="0052204B">
        <w:rPr>
          <w:lang w:val="fr-CH"/>
        </w:rPr>
        <w:tab/>
        <w:t xml:space="preserve">Au terme de troisième étape de charge, le moteur doit être réglé sur le régime C et 10 % de charge dans les 20 </w:t>
      </w:r>
      <w:r w:rsidR="008120C6" w:rsidRPr="0052204B">
        <w:rPr>
          <w:lang w:val="fr-CH"/>
        </w:rPr>
        <w:sym w:font="Symbol" w:char="F0B1"/>
      </w:r>
      <w:r w:rsidR="008120C6" w:rsidRPr="0052204B">
        <w:rPr>
          <w:lang w:val="fr-CH"/>
        </w:rPr>
        <w:t xml:space="preserve"> 2 s;</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g)</w:t>
      </w:r>
      <w:r w:rsidR="008120C6" w:rsidRPr="0052204B">
        <w:rPr>
          <w:lang w:val="fr-CH"/>
        </w:rPr>
        <w:tab/>
        <w:t>La séquence a) à c) doit être exécutée avec le moteur tournant au régime C;</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h)</w:t>
      </w:r>
      <w:r w:rsidR="008120C6" w:rsidRPr="0052204B">
        <w:rPr>
          <w:lang w:val="fr-CH"/>
        </w:rPr>
        <w:tab/>
        <w:t>Des séquences supplémentaires a) à c) doivent être exécutées sur des points de vitesse sélectionnés aux choix du constructeur.</w:t>
      </w:r>
    </w:p>
    <w:p w:rsidR="00954C6F" w:rsidRPr="0052204B" w:rsidRDefault="00954C6F" w:rsidP="00954C6F">
      <w:pPr>
        <w:pStyle w:val="SingleTxt"/>
        <w:spacing w:after="0" w:line="120" w:lineRule="exact"/>
        <w:ind w:left="2693" w:hanging="1426"/>
        <w:rPr>
          <w:sz w:val="10"/>
          <w:lang w:val="fr-CH"/>
        </w:rPr>
      </w:pPr>
    </w:p>
    <w:p w:rsidR="008120C6"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Figure 40</w:t>
      </w:r>
      <w:r w:rsidRPr="0052204B">
        <w:rPr>
          <w:lang w:val="fr-CH"/>
        </w:rPr>
        <w:t xml:space="preserve"> </w:t>
      </w:r>
      <w:r w:rsidR="008120C6" w:rsidRPr="0052204B">
        <w:rPr>
          <w:lang w:val="fr-CH"/>
        </w:rPr>
        <w:br/>
        <w:t>Essai de réponse positive de couple du moteur</w:t>
      </w:r>
    </w:p>
    <w:p w:rsidR="008120C6" w:rsidRPr="0052204B" w:rsidRDefault="008120C6" w:rsidP="009B7086">
      <w:pPr>
        <w:pStyle w:val="SingleTxt"/>
        <w:keepNext/>
        <w:keepLines/>
        <w:spacing w:after="0" w:line="120" w:lineRule="exact"/>
        <w:rPr>
          <w:b/>
          <w:sz w:val="10"/>
          <w:lang w:val="fr-CH"/>
        </w:rPr>
      </w:pPr>
    </w:p>
    <w:p w:rsidR="008120C6" w:rsidRPr="0052204B" w:rsidRDefault="008120C6" w:rsidP="009B7086">
      <w:pPr>
        <w:pStyle w:val="SingleTxt"/>
        <w:keepNext/>
        <w:keepLines/>
        <w:spacing w:after="0" w:line="120" w:lineRule="exact"/>
        <w:rPr>
          <w:sz w:val="10"/>
          <w:lang w:val="fr-CH"/>
        </w:rPr>
      </w:pPr>
    </w:p>
    <w:p w:rsidR="008120C6" w:rsidRPr="0052204B" w:rsidRDefault="008120C6" w:rsidP="00F739B2">
      <w:pPr>
        <w:pStyle w:val="SingleTxt"/>
        <w:spacing w:after="0" w:line="240" w:lineRule="auto"/>
        <w:rPr>
          <w:sz w:val="10"/>
          <w:lang w:val="fr-CH"/>
        </w:rPr>
      </w:pPr>
      <w:r w:rsidRPr="0052204B">
        <w:rPr>
          <w:noProof/>
          <w:lang w:val="en-GB" w:eastAsia="en-GB"/>
        </w:rPr>
        <w:drawing>
          <wp:inline distT="0" distB="0" distL="0" distR="0" wp14:anchorId="06AE3075" wp14:editId="6385BDE3">
            <wp:extent cx="4649470" cy="2458720"/>
            <wp:effectExtent l="0" t="0" r="0" b="0"/>
            <wp:docPr id="27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649470" cy="2458720"/>
                    </a:xfrm>
                    <a:prstGeom prst="rect">
                      <a:avLst/>
                    </a:prstGeom>
                    <a:noFill/>
                    <a:ln w="6350" cmpd="sng">
                      <a:noFill/>
                      <a:miter lim="800000"/>
                      <a:headEnd/>
                      <a:tailEnd/>
                    </a:ln>
                    <a:effectLst/>
                  </pic:spPr>
                </pic:pic>
              </a:graphicData>
            </a:graphic>
          </wp:inline>
        </w:drawing>
      </w: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rPr>
          <w:lang w:val="fr-CH"/>
        </w:rPr>
      </w:pPr>
      <w:r w:rsidRPr="0052204B">
        <w:rPr>
          <w:lang w:val="fr-CH"/>
        </w:rPr>
        <w:t>A.9.8.3.7</w:t>
      </w:r>
      <w:r w:rsidRPr="0052204B">
        <w:rPr>
          <w:lang w:val="fr-CH"/>
        </w:rPr>
        <w:tab/>
        <w:t>Données d’entrée du couple du modèle de moteur</w:t>
      </w:r>
    </w:p>
    <w:p w:rsidR="008120C6" w:rsidRPr="0052204B" w:rsidRDefault="00954C6F" w:rsidP="00954C6F">
      <w:pPr>
        <w:pStyle w:val="SingleTxt"/>
        <w:spacing w:line="240" w:lineRule="auto"/>
        <w:ind w:left="2218" w:hanging="951"/>
        <w:rPr>
          <w:lang w:val="fr-CH"/>
        </w:rPr>
      </w:pPr>
      <w:r w:rsidRPr="0052204B">
        <w:rPr>
          <w:lang w:val="fr-CH"/>
        </w:rPr>
        <w:tab/>
      </w:r>
      <w:r w:rsidR="008120C6" w:rsidRPr="0052204B">
        <w:rPr>
          <w:lang w:val="fr-CH"/>
        </w:rPr>
        <w:tab/>
        <w:t>Les paramètres d’entrées mis en tableau pour le modèle de moteur doivent être obtenus à partir des données enregistrées concernant le régime, le couple et la commande de l’opérateur permettant de reproduire des conditions valables et représentatives lors de la simulation HILS. Des valeurs égales ou inférieures à la vitesse minimale du moteur peuvent être ajoutées, conformément aux règles de bonne pratique technique, pour éviter un fonctionnement non représentatif ou instable du modèle pendant l’essai du système HILS.</w:t>
      </w:r>
    </w:p>
    <w:p w:rsidR="008120C6" w:rsidRPr="0052204B" w:rsidRDefault="00954C6F" w:rsidP="00954C6F">
      <w:pPr>
        <w:pStyle w:val="SingleTxt"/>
        <w:spacing w:line="240" w:lineRule="auto"/>
        <w:ind w:left="2218" w:hanging="951"/>
        <w:rPr>
          <w:lang w:val="fr-CH"/>
        </w:rPr>
      </w:pPr>
      <w:r w:rsidRPr="0052204B">
        <w:rPr>
          <w:lang w:val="fr-CH"/>
        </w:rPr>
        <w:tab/>
      </w:r>
      <w:r w:rsidR="008120C6" w:rsidRPr="0052204B">
        <w:rPr>
          <w:lang w:val="fr-CH"/>
        </w:rPr>
        <w:tab/>
        <w:t>Au moins 10 points de mesure pour le couple doivent être inclus dans le tableau de couple maximal du moteur en fonction de la vitesse du moteur et d’une valeur de commande de 100 %.</w:t>
      </w:r>
    </w:p>
    <w:p w:rsidR="008120C6" w:rsidRPr="0052204B" w:rsidRDefault="00954C6F" w:rsidP="00954C6F">
      <w:pPr>
        <w:pStyle w:val="SingleTxt"/>
        <w:spacing w:line="240" w:lineRule="auto"/>
        <w:ind w:left="2218" w:hanging="951"/>
        <w:rPr>
          <w:lang w:val="fr-CH"/>
        </w:rPr>
      </w:pPr>
      <w:r w:rsidRPr="0052204B">
        <w:rPr>
          <w:lang w:val="fr-CH"/>
        </w:rPr>
        <w:tab/>
      </w:r>
      <w:r w:rsidRPr="0052204B">
        <w:rPr>
          <w:lang w:val="fr-CH"/>
        </w:rPr>
        <w:tab/>
      </w:r>
      <w:r w:rsidR="008120C6" w:rsidRPr="0052204B">
        <w:rPr>
          <w:lang w:val="fr-CH"/>
        </w:rPr>
        <w:t>Au moins 10 points de mesure pour le couple doivent être inclus dans le tableau de couple de frottement du moteur en fonction de la vitesse du moteur et d’une valeur de commande de 0 %.</w:t>
      </w:r>
    </w:p>
    <w:p w:rsidR="008120C6" w:rsidRPr="0052204B" w:rsidRDefault="008120C6" w:rsidP="00954C6F">
      <w:pPr>
        <w:pStyle w:val="SingleTxt"/>
        <w:spacing w:line="240" w:lineRule="auto"/>
        <w:ind w:left="2218" w:hanging="951"/>
        <w:rPr>
          <w:lang w:val="fr-CH"/>
        </w:rPr>
      </w:pPr>
      <w:r w:rsidRPr="0052204B">
        <w:rPr>
          <w:lang w:val="fr-CH"/>
        </w:rPr>
        <w:tab/>
      </w:r>
      <w:r w:rsidR="00954C6F" w:rsidRPr="0052204B">
        <w:rPr>
          <w:lang w:val="fr-CH"/>
        </w:rPr>
        <w:tab/>
      </w:r>
      <w:r w:rsidRPr="0052204B">
        <w:rPr>
          <w:lang w:val="fr-CH"/>
        </w:rPr>
        <w:t>Au moins 10 points de mesure pour le couple doivent être inclus dans le tableau de couple de freinage auxiliaire en fonction de la vitesse du moteur et d’une valeur de commande du moteur de 0 % et d’une valeur de commande du ou des système(s) de freinage auxiliaire(s) de 100 %. Les valeurs d’entrée sont calculées en soustrayant les valeurs déterminées au paragraphe A.9.8.3.5 a) des valeurs déterminées au paragraphe A.9.8.3.5 b) pour chaque vitesse de consigne. Si les systèmes de freinage auxiliaires ne sont pas utilisés au cours de l’essai du groupe motopropulseur réel pour la vérification du système HILS conformément au paragraphe A.9.5.4, toutes les valeurs doivent être mises à zéro.</w:t>
      </w:r>
    </w:p>
    <w:p w:rsidR="008120C6" w:rsidRPr="0052204B" w:rsidRDefault="00954C6F" w:rsidP="00954C6F">
      <w:pPr>
        <w:pStyle w:val="SingleTxt"/>
        <w:spacing w:line="240" w:lineRule="auto"/>
        <w:ind w:left="2218" w:hanging="951"/>
        <w:rPr>
          <w:lang w:val="fr-CH"/>
        </w:rPr>
      </w:pPr>
      <w:r w:rsidRPr="0052204B">
        <w:rPr>
          <w:lang w:val="fr-CH"/>
        </w:rPr>
        <w:tab/>
      </w:r>
      <w:r w:rsidR="008120C6" w:rsidRPr="0052204B">
        <w:rPr>
          <w:lang w:val="fr-CH"/>
        </w:rPr>
        <w:tab/>
        <w:t>Les tableaux de réponse de couple moteur en fonction de la vitesse du moteur doivent être établis conformément au paragraphe A.9.8.3.6 et à la procédure suivante pour chaque point de consigne de vitesse (comme illustré à la figure 41)</w:t>
      </w:r>
      <w:r w:rsidR="00D23B14" w:rsidRPr="0052204B">
        <w:rPr>
          <w:lang w:val="fr-CH"/>
        </w:rPr>
        <w:t> :</w:t>
      </w:r>
    </w:p>
    <w:p w:rsidR="008120C6" w:rsidRPr="0052204B" w:rsidRDefault="00954C6F" w:rsidP="008120C6">
      <w:pPr>
        <w:pStyle w:val="SingleTxt"/>
        <w:rPr>
          <w:lang w:val="fr-CH"/>
        </w:rPr>
      </w:pPr>
      <w:r w:rsidRPr="0052204B">
        <w:rPr>
          <w:lang w:val="fr-CH"/>
        </w:rPr>
        <w:tab/>
      </w:r>
      <w:r w:rsidRPr="0052204B">
        <w:rPr>
          <w:lang w:val="fr-CH"/>
        </w:rPr>
        <w:tab/>
      </w:r>
      <w:r w:rsidR="008120C6" w:rsidRPr="0052204B">
        <w:rPr>
          <w:lang w:val="fr-CH"/>
        </w:rPr>
        <w:t>a)</w:t>
      </w:r>
      <w:r w:rsidR="008120C6" w:rsidRPr="0052204B">
        <w:rPr>
          <w:lang w:val="fr-CH"/>
        </w:rPr>
        <w:tab/>
        <w:t>T</w:t>
      </w:r>
      <w:r w:rsidR="008120C6" w:rsidRPr="0052204B">
        <w:rPr>
          <w:vertAlign w:val="subscript"/>
          <w:lang w:val="fr-CH"/>
        </w:rPr>
        <w:t>1</w:t>
      </w:r>
      <w:r w:rsidR="008120C6" w:rsidRPr="0052204B">
        <w:rPr>
          <w:lang w:val="fr-CH"/>
        </w:rPr>
        <w:t xml:space="preserve"> est 0,1 s ou une valeur spécifique du fabricant;</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b)</w:t>
      </w:r>
      <w:r w:rsidR="008120C6" w:rsidRPr="0052204B">
        <w:rPr>
          <w:lang w:val="fr-CH"/>
        </w:rPr>
        <w:tab/>
        <w:t>La valeur de couple instantané est la valeur moyenne de trois échelons de charge à T</w:t>
      </w:r>
      <w:r w:rsidR="008120C6" w:rsidRPr="0052204B">
        <w:rPr>
          <w:vertAlign w:val="subscript"/>
          <w:lang w:val="fr-CH"/>
        </w:rPr>
        <w:t>1</w:t>
      </w:r>
      <w:r w:rsidR="008120C6" w:rsidRPr="0052204B">
        <w:rPr>
          <w:lang w:val="fr-CH"/>
        </w:rPr>
        <w:t xml:space="preserve"> pour chaque vitesse de consigne conformément au paragraphe A.9.8.3.6;</w:t>
      </w:r>
    </w:p>
    <w:p w:rsidR="008120C6" w:rsidRPr="0052204B" w:rsidRDefault="00954C6F" w:rsidP="00954C6F">
      <w:pPr>
        <w:pStyle w:val="SingleTxt"/>
        <w:ind w:left="2693" w:hanging="1426"/>
        <w:rPr>
          <w:lang w:val="fr-CH"/>
        </w:rPr>
      </w:pPr>
      <w:r w:rsidRPr="0052204B">
        <w:rPr>
          <w:lang w:val="fr-CH"/>
        </w:rPr>
        <w:tab/>
      </w:r>
      <w:r w:rsidRPr="0052204B">
        <w:rPr>
          <w:lang w:val="fr-CH"/>
        </w:rPr>
        <w:tab/>
      </w:r>
      <w:r w:rsidR="008120C6" w:rsidRPr="0052204B">
        <w:rPr>
          <w:lang w:val="fr-CH"/>
        </w:rPr>
        <w:t>c)</w:t>
      </w:r>
      <w:r w:rsidR="008120C6" w:rsidRPr="0052204B">
        <w:rPr>
          <w:lang w:val="fr-CH"/>
        </w:rPr>
        <w:tab/>
        <w:t>T</w:t>
      </w:r>
      <w:r w:rsidR="008120C6" w:rsidRPr="0052204B">
        <w:rPr>
          <w:vertAlign w:val="subscript"/>
          <w:lang w:val="fr-CH"/>
        </w:rPr>
        <w:t>2</w:t>
      </w:r>
      <w:r w:rsidR="008120C6" w:rsidRPr="0052204B">
        <w:rPr>
          <w:lang w:val="fr-CH"/>
        </w:rPr>
        <w:t xml:space="preserve"> est le temps nécessaire pour atteindre 63 % de la différence entre le couple instantané et le couple maximal moyen de trois échelons de charge pour chaque vitesse de consigne conformément au paragraphe A.9.8.3.6.</w:t>
      </w:r>
    </w:p>
    <w:p w:rsidR="00954C6F" w:rsidRPr="0052204B" w:rsidRDefault="00954C6F" w:rsidP="00954C6F">
      <w:pPr>
        <w:pStyle w:val="SingleTxt"/>
        <w:spacing w:after="0" w:line="120" w:lineRule="exact"/>
        <w:ind w:left="2693" w:hanging="1426"/>
        <w:rPr>
          <w:sz w:val="10"/>
          <w:lang w:val="fr-CH"/>
        </w:rPr>
      </w:pPr>
    </w:p>
    <w:p w:rsidR="008120C6"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8120C6" w:rsidRPr="0052204B">
        <w:rPr>
          <w:b w:val="0"/>
          <w:bCs/>
          <w:lang w:val="fr-CH"/>
        </w:rPr>
        <w:tab/>
        <w:t>Figure 41</w:t>
      </w:r>
      <w:r w:rsidRPr="0052204B">
        <w:rPr>
          <w:lang w:val="fr-CH"/>
        </w:rPr>
        <w:t xml:space="preserve"> </w:t>
      </w:r>
      <w:r w:rsidR="008120C6" w:rsidRPr="0052204B">
        <w:rPr>
          <w:lang w:val="fr-CH"/>
        </w:rPr>
        <w:br/>
        <w:t>Paramètres de réponse de couple du moteur</w:t>
      </w:r>
    </w:p>
    <w:p w:rsidR="008120C6" w:rsidRPr="0052204B" w:rsidRDefault="008120C6" w:rsidP="009B7086">
      <w:pPr>
        <w:pStyle w:val="SingleTxt"/>
        <w:keepNext/>
        <w:keepLines/>
        <w:spacing w:after="0" w:line="120" w:lineRule="exact"/>
        <w:rPr>
          <w:sz w:val="10"/>
          <w:lang w:val="fr-CH"/>
        </w:rPr>
      </w:pPr>
    </w:p>
    <w:p w:rsidR="008120C6" w:rsidRPr="0052204B" w:rsidRDefault="008120C6" w:rsidP="009B7086">
      <w:pPr>
        <w:pStyle w:val="SingleTxt"/>
        <w:keepNext/>
        <w:keepLines/>
        <w:spacing w:after="0" w:line="120" w:lineRule="exact"/>
        <w:rPr>
          <w:sz w:val="10"/>
          <w:lang w:val="fr-CH"/>
        </w:rPr>
      </w:pPr>
    </w:p>
    <w:p w:rsidR="008120C6" w:rsidRPr="0052204B" w:rsidRDefault="008120C6" w:rsidP="00F739B2">
      <w:pPr>
        <w:pStyle w:val="SingleTxt"/>
        <w:spacing w:after="0" w:line="240" w:lineRule="auto"/>
        <w:rPr>
          <w:lang w:val="fr-CH"/>
        </w:rPr>
      </w:pPr>
      <w:r w:rsidRPr="0052204B">
        <w:rPr>
          <w:noProof/>
          <w:lang w:val="en-GB" w:eastAsia="en-GB"/>
        </w:rPr>
        <w:drawing>
          <wp:inline distT="0" distB="0" distL="0" distR="0" wp14:anchorId="1CD28EF3" wp14:editId="54C2BFD1">
            <wp:extent cx="4641215" cy="3226435"/>
            <wp:effectExtent l="0" t="0" r="6985" b="0"/>
            <wp:docPr id="2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24">
                      <a:extLst>
                        <a:ext uri="{28A0092B-C50C-407E-A947-70E740481C1C}">
                          <a14:useLocalDpi xmlns:a14="http://schemas.microsoft.com/office/drawing/2010/main" val="0"/>
                        </a:ext>
                      </a:extLst>
                    </a:blip>
                    <a:srcRect l="-1582"/>
                    <a:stretch>
                      <a:fillRect/>
                    </a:stretch>
                  </pic:blipFill>
                  <pic:spPr bwMode="auto">
                    <a:xfrm>
                      <a:off x="0" y="0"/>
                      <a:ext cx="4641215" cy="3226435"/>
                    </a:xfrm>
                    <a:prstGeom prst="rect">
                      <a:avLst/>
                    </a:prstGeom>
                    <a:noFill/>
                    <a:ln w="6350" cmpd="sng">
                      <a:noFill/>
                      <a:miter lim="800000"/>
                      <a:headEnd/>
                      <a:tailEnd/>
                    </a:ln>
                    <a:effectLst/>
                  </pic:spPr>
                </pic:pic>
              </a:graphicData>
            </a:graphic>
          </wp:inline>
        </w:drawing>
      </w:r>
    </w:p>
    <w:p w:rsidR="008120C6" w:rsidRPr="0052204B" w:rsidRDefault="008120C6" w:rsidP="008120C6">
      <w:pPr>
        <w:pStyle w:val="SingleTxt"/>
        <w:spacing w:after="0" w:line="120" w:lineRule="exact"/>
        <w:rPr>
          <w:sz w:val="10"/>
          <w:lang w:val="fr-CH"/>
        </w:rPr>
      </w:pPr>
    </w:p>
    <w:p w:rsidR="008120C6" w:rsidRPr="0052204B" w:rsidRDefault="008120C6" w:rsidP="008120C6">
      <w:pPr>
        <w:pStyle w:val="SingleTxt"/>
        <w:spacing w:after="0" w:line="120" w:lineRule="exact"/>
        <w:rPr>
          <w:sz w:val="10"/>
          <w:lang w:val="fr-CH"/>
        </w:rPr>
      </w:pPr>
    </w:p>
    <w:p w:rsidR="008120C6" w:rsidRPr="0052204B" w:rsidRDefault="00954C6F" w:rsidP="00F4717F">
      <w:pPr>
        <w:pStyle w:val="SingleTxt"/>
        <w:ind w:left="2218" w:hanging="951"/>
        <w:rPr>
          <w:lang w:val="fr-CH"/>
        </w:rPr>
      </w:pPr>
      <w:r w:rsidRPr="0052204B">
        <w:rPr>
          <w:lang w:val="fr-CH"/>
        </w:rPr>
        <w:tab/>
      </w:r>
      <w:r w:rsidRPr="0052204B">
        <w:rPr>
          <w:lang w:val="fr-CH"/>
        </w:rPr>
        <w:tab/>
      </w:r>
      <w:r w:rsidR="008120C6" w:rsidRPr="0052204B">
        <w:rPr>
          <w:lang w:val="fr-CH"/>
        </w:rPr>
        <w:t>Au moins 100 points de mesure pour le couple doivent être inclus dans le tableau de couple du moteur en fonction d’au moins 10 valeurs de vitesse du moteur et au moins 10 valeurs de la valeur de commande de l’opérateur. Les points du tableau peuvent être régulièrement répartis et doivent être déterminés sur la base de règles de bonne pratique technique. La méthode d’Interpolation Hermite Cubique conformément à l’</w:t>
      </w:r>
      <w:r w:rsidR="00F4717F">
        <w:rPr>
          <w:lang w:val="fr-CH"/>
        </w:rPr>
        <w:t>appendice</w:t>
      </w:r>
      <w:r w:rsidR="008120C6" w:rsidRPr="0052204B">
        <w:rPr>
          <w:lang w:val="fr-CH"/>
        </w:rPr>
        <w:t> 1 de la présente annexe doit être utilisée lorsque l’interpolation est nécessaire.</w:t>
      </w:r>
    </w:p>
    <w:p w:rsidR="008120C6" w:rsidRPr="0052204B" w:rsidRDefault="008120C6" w:rsidP="008120C6">
      <w:pPr>
        <w:pStyle w:val="SingleTxt"/>
        <w:rPr>
          <w:lang w:val="fr-CH"/>
        </w:rPr>
      </w:pPr>
      <w:r w:rsidRPr="0052204B">
        <w:rPr>
          <w:lang w:val="fr-CH"/>
        </w:rPr>
        <w:t>A.9.8.4</w:t>
      </w:r>
      <w:r w:rsidRPr="0052204B">
        <w:rPr>
          <w:lang w:val="fr-CH"/>
        </w:rPr>
        <w:tab/>
        <w:t xml:space="preserve">Machine électrique </w:t>
      </w:r>
    </w:p>
    <w:p w:rsidR="008120C6" w:rsidRPr="0052204B" w:rsidRDefault="008120C6" w:rsidP="008120C6">
      <w:pPr>
        <w:pStyle w:val="SingleTxt"/>
        <w:rPr>
          <w:lang w:val="fr-CH"/>
        </w:rPr>
      </w:pPr>
      <w:r w:rsidRPr="0052204B">
        <w:rPr>
          <w:lang w:val="fr-CH"/>
        </w:rPr>
        <w:t>A.9.8.4.1</w:t>
      </w:r>
      <w:r w:rsidRPr="0052204B">
        <w:rPr>
          <w:lang w:val="fr-CH"/>
        </w:rPr>
        <w:tab/>
        <w:t xml:space="preserve">Généralités </w:t>
      </w:r>
    </w:p>
    <w:p w:rsidR="008120C6" w:rsidRPr="0052204B" w:rsidRDefault="00954C6F" w:rsidP="00954C6F">
      <w:pPr>
        <w:pStyle w:val="SingleTxt"/>
        <w:ind w:left="2218" w:hanging="951"/>
        <w:rPr>
          <w:lang w:val="fr-CH"/>
        </w:rPr>
      </w:pPr>
      <w:r w:rsidRPr="0052204B">
        <w:rPr>
          <w:b/>
          <w:lang w:val="fr-CH"/>
        </w:rPr>
        <w:tab/>
      </w:r>
      <w:r w:rsidR="008120C6" w:rsidRPr="0052204B">
        <w:rPr>
          <w:b/>
          <w:lang w:val="fr-CH"/>
        </w:rPr>
        <w:tab/>
      </w:r>
      <w:r w:rsidR="008120C6" w:rsidRPr="0052204B">
        <w:rPr>
          <w:lang w:val="fr-CH"/>
        </w:rPr>
        <w:t>La carte de couple et la carte de consommation d’énergie électrique de la machine électrique doivent être déterminées et converties en données tabulaires en tant que paramètres d’entrée pour le modèle de machine électrique du système HILS. La méthode d’essai doit être celle prescrite et représenté schématiquement à la figure 42.</w:t>
      </w:r>
    </w:p>
    <w:p w:rsidR="009B7086" w:rsidRPr="0052204B" w:rsidRDefault="009B7086" w:rsidP="009B7086">
      <w:pPr>
        <w:pStyle w:val="SingleTxt"/>
        <w:spacing w:after="0" w:line="120" w:lineRule="exact"/>
        <w:rPr>
          <w:sz w:val="10"/>
          <w:lang w:val="fr-CH"/>
        </w:rPr>
      </w:pPr>
    </w:p>
    <w:p w:rsidR="00B46F5E" w:rsidRPr="0052204B" w:rsidRDefault="008120C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954C6F" w:rsidRPr="0052204B">
        <w:rPr>
          <w:b w:val="0"/>
          <w:bCs/>
          <w:lang w:val="fr-CH"/>
        </w:rPr>
        <w:tab/>
      </w:r>
      <w:r w:rsidRPr="0052204B">
        <w:rPr>
          <w:b w:val="0"/>
          <w:bCs/>
          <w:lang w:val="fr-CH"/>
        </w:rPr>
        <w:t>Figure 42</w:t>
      </w:r>
      <w:r w:rsidR="00954C6F" w:rsidRPr="0052204B">
        <w:rPr>
          <w:lang w:val="fr-CH"/>
        </w:rPr>
        <w:t xml:space="preserve"> </w:t>
      </w:r>
      <w:r w:rsidRPr="0052204B">
        <w:rPr>
          <w:lang w:val="fr-CH"/>
        </w:rPr>
        <w:br/>
        <w:t>Schéma de principe de la procédure d’essai du moteur électrique</w:t>
      </w:r>
    </w:p>
    <w:p w:rsidR="00954C6F" w:rsidRPr="0052204B" w:rsidRDefault="00954C6F" w:rsidP="009B7086">
      <w:pPr>
        <w:pStyle w:val="SingleTxt"/>
        <w:keepNext/>
        <w:keepLines/>
        <w:spacing w:after="0" w:line="120" w:lineRule="exact"/>
        <w:rPr>
          <w:sz w:val="10"/>
          <w:lang w:val="fr-CH"/>
        </w:rPr>
      </w:pPr>
    </w:p>
    <w:p w:rsidR="00954C6F" w:rsidRPr="0052204B" w:rsidRDefault="00954C6F" w:rsidP="009B7086">
      <w:pPr>
        <w:pStyle w:val="SingleTxt"/>
        <w:keepNext/>
        <w:keepLines/>
        <w:spacing w:after="0" w:line="120" w:lineRule="exact"/>
        <w:rPr>
          <w:sz w:val="10"/>
          <w:lang w:val="fr-CH"/>
        </w:rPr>
      </w:pPr>
    </w:p>
    <w:p w:rsidR="008120C6" w:rsidRPr="0052204B" w:rsidRDefault="008120C6" w:rsidP="00F739B2">
      <w:pPr>
        <w:pStyle w:val="SingleTxt"/>
        <w:spacing w:after="0" w:line="240" w:lineRule="auto"/>
        <w:rPr>
          <w:b/>
          <w:lang w:val="fr-CH"/>
        </w:rPr>
      </w:pPr>
      <w:r w:rsidRPr="0052204B">
        <w:rPr>
          <w:noProof/>
          <w:lang w:val="en-GB" w:eastAsia="en-GB"/>
        </w:rPr>
        <w:drawing>
          <wp:inline distT="0" distB="0" distL="0" distR="0" wp14:anchorId="4E458FF7" wp14:editId="5DB0C4CE">
            <wp:extent cx="4641215" cy="6461125"/>
            <wp:effectExtent l="0" t="0" r="6985" b="0"/>
            <wp:docPr id="2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641215" cy="6461125"/>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rPr>
          <w:lang w:val="fr-CH"/>
        </w:rPr>
      </w:pPr>
      <w:r w:rsidRPr="0052204B">
        <w:rPr>
          <w:lang w:val="fr-CH"/>
        </w:rPr>
        <w:t>A.9.8.4.2</w:t>
      </w:r>
      <w:r w:rsidRPr="0052204B">
        <w:rPr>
          <w:lang w:val="fr-CH"/>
        </w:rPr>
        <w:tab/>
        <w:t>Machine électrique d’essai et son système de gestion</w:t>
      </w:r>
    </w:p>
    <w:p w:rsidR="00046061" w:rsidRPr="0052204B" w:rsidRDefault="00046061" w:rsidP="00954C6F">
      <w:pPr>
        <w:pStyle w:val="SingleTxt"/>
        <w:ind w:left="2218" w:hanging="951"/>
        <w:rPr>
          <w:lang w:val="fr-CH"/>
        </w:rPr>
      </w:pPr>
      <w:r w:rsidRPr="0052204B">
        <w:rPr>
          <w:lang w:val="fr-CH"/>
        </w:rPr>
        <w:tab/>
      </w:r>
      <w:r w:rsidR="00954C6F" w:rsidRPr="0052204B">
        <w:rPr>
          <w:lang w:val="fr-CH"/>
        </w:rPr>
        <w:tab/>
      </w:r>
      <w:r w:rsidRPr="0052204B">
        <w:rPr>
          <w:lang w:val="fr-CH"/>
        </w:rPr>
        <w:t>La machine électrique d’essai et son système de gestion (électronique de puissance et MGE) doivent être préparés comme suit</w:t>
      </w:r>
      <w:r w:rsidR="00D23B14" w:rsidRPr="0052204B">
        <w:rPr>
          <w:lang w:val="fr-CH"/>
        </w:rPr>
        <w:t>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La machine électrique d’essai et son système de gestion doivent être entretenus conformément aux procédures d’inspection et d’entretien prévues;</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La source électrique doit être une alimentation en courant continu à tension constante ou un système (rechargeable) de stockage de l’énergie électrique qui soit capable de fournir ou d’emmagasiner l’énergie électrique nécessaire vers ou depuis l’électronique de puissance à la puissance (mécanique) maximale de la machine électrique pendant la durée de la partie de l’essai concernée;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 xml:space="preserve">La tension de la source d’alimentation électrique qui est aussi appliquée à l’électronique de puissance doit être maintenue à </w:t>
      </w:r>
      <w:r w:rsidR="00046061" w:rsidRPr="0052204B">
        <w:rPr>
          <w:lang w:val="fr-CH"/>
        </w:rPr>
        <w:sym w:font="Symbol" w:char="F0B1"/>
      </w:r>
      <w:r w:rsidR="00046061" w:rsidRPr="0052204B">
        <w:rPr>
          <w:lang w:val="fr-CH"/>
        </w:rPr>
        <w:t>5 % de la tension nominale du SRSEE sur le groupe motopropulseur du VH indiquée par le constructeur;</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Si les caractéristiques de performances du SRSEE peuvent être modifiées par une variation importante de la tension appliquée à l’électronique de puissance, on doit effectuer l’essai en prenant en compte au moins 3 cas de la tension appliquée</w:t>
      </w:r>
      <w:r w:rsidR="00D23B14" w:rsidRPr="0052204B">
        <w:rPr>
          <w:lang w:val="fr-CH"/>
        </w:rPr>
        <w:t> :</w:t>
      </w:r>
      <w:r w:rsidR="00046061" w:rsidRPr="0052204B">
        <w:rPr>
          <w:lang w:val="fr-CH"/>
        </w:rPr>
        <w:t xml:space="preserve"> la valeur maximale, la valeur minimale et la valeur nominale qu’il contrôle ou qui sont conformes aux spécifications du constructeur;</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Le câblage entre la machine électrique et l’électronique de puissance doit être conforme à ses spécifications d’origine sur le véhicule. Toutefois, si une telle installation n’est pas possible dans la chambre d’essai, ce câblage peut être modifié à condition que cela ne permette pas d’obtenir une amélioration des performances de la machine électrique. Il n’est pas nécessaire en outre que le câblage entre l’électronique de puissance et la source d’alimentation soit conforme à ce qu’il doit être sur le véhicule;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f)</w:t>
      </w:r>
      <w:r w:rsidR="00046061" w:rsidRPr="0052204B">
        <w:rPr>
          <w:lang w:val="fr-CH"/>
        </w:rPr>
        <w:tab/>
        <w:t>Le système de refroidissement doit être conforme à ses spécifications sur le véhicule. Toutefois, si cela n’est pas réalisable dans la chambre d’essai, on peut soit le modifier, soit utiliser un système de refroidissement propre à cette chambre d’essai, à condition cela ne permette pas d’obtenir une amélioration des performances en matière de refroidissement, mais que la température de fonctionnement normale soit maintenue de manière à assurer la sécurité de fonctionnement telle qu’elle est prescrite par le constructeur;</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g)</w:t>
      </w:r>
      <w:r w:rsidR="00046061" w:rsidRPr="0052204B">
        <w:rPr>
          <w:lang w:val="fr-CH"/>
        </w:rPr>
        <w:tab/>
        <w:t xml:space="preserve">Aucune transmission ne doit être installée. Cependant une exception est admise au cas où la machine électrique ne pourrait pas fonctionner s’il est séparé de la transmission en raison de la configuration sur le véhicule, ou si une machine électrique ne peut pas être reliée directement au dynamomètre. On doit alors utiliser et spécifier une transmission ayant un rapport fixe et un rendement de transmission connus. </w:t>
      </w:r>
    </w:p>
    <w:p w:rsidR="00046061" w:rsidRPr="0052204B" w:rsidRDefault="00046061" w:rsidP="00046061">
      <w:pPr>
        <w:pStyle w:val="SingleTxt"/>
        <w:rPr>
          <w:lang w:val="fr-CH"/>
        </w:rPr>
      </w:pPr>
      <w:r w:rsidRPr="0052204B">
        <w:rPr>
          <w:lang w:val="fr-CH"/>
        </w:rPr>
        <w:t>A.9.8.4.3</w:t>
      </w:r>
      <w:r w:rsidRPr="0052204B">
        <w:rPr>
          <w:lang w:val="fr-CH"/>
        </w:rPr>
        <w:tab/>
        <w:t xml:space="preserve">Conditions d’essai </w:t>
      </w:r>
    </w:p>
    <w:p w:rsidR="00046061" w:rsidRPr="0052204B" w:rsidRDefault="00046061" w:rsidP="00954C6F">
      <w:pPr>
        <w:pStyle w:val="SingleTxt"/>
        <w:ind w:left="2218" w:hanging="951"/>
        <w:rPr>
          <w:lang w:val="fr-CH"/>
        </w:rPr>
      </w:pPr>
      <w:r w:rsidRPr="0052204B">
        <w:rPr>
          <w:spacing w:val="-6"/>
          <w:w w:val="100"/>
          <w:lang w:val="fr-CH"/>
        </w:rPr>
        <w:t>A.9.8.4.3.1</w:t>
      </w:r>
      <w:r w:rsidR="002D5335" w:rsidRPr="0052204B">
        <w:rPr>
          <w:spacing w:val="-6"/>
          <w:w w:val="100"/>
          <w:lang w:val="fr-CH"/>
        </w:rPr>
        <w:tab/>
      </w:r>
      <w:r w:rsidRPr="0052204B">
        <w:rPr>
          <w:lang w:val="fr-CH"/>
        </w:rPr>
        <w:t>La machine électrique et l’ensemble de son équipement doivent être conditionnés à la température de 25 </w:t>
      </w:r>
      <w:r w:rsidRPr="0052204B">
        <w:rPr>
          <w:lang w:val="fr-CH"/>
        </w:rPr>
        <w:sym w:font="Symbol" w:char="F0B1"/>
      </w:r>
      <w:r w:rsidRPr="0052204B">
        <w:rPr>
          <w:lang w:val="fr-CH"/>
        </w:rPr>
        <w:t xml:space="preserve"> 5 °C.</w:t>
      </w:r>
    </w:p>
    <w:p w:rsidR="00046061" w:rsidRPr="0052204B" w:rsidRDefault="00046061" w:rsidP="002D5335">
      <w:pPr>
        <w:pStyle w:val="SingleTxt"/>
        <w:ind w:left="2218" w:hanging="951"/>
        <w:rPr>
          <w:lang w:val="fr-CH"/>
        </w:rPr>
      </w:pPr>
      <w:r w:rsidRPr="0052204B">
        <w:rPr>
          <w:spacing w:val="-6"/>
          <w:w w:val="100"/>
          <w:lang w:val="fr-CH"/>
        </w:rPr>
        <w:t>A.9.8.4.3.2</w:t>
      </w:r>
      <w:r w:rsidRPr="0052204B">
        <w:rPr>
          <w:spacing w:val="-6"/>
          <w:w w:val="100"/>
          <w:lang w:val="fr-CH"/>
        </w:rPr>
        <w:tab/>
      </w:r>
      <w:r w:rsidRPr="0052204B">
        <w:rPr>
          <w:lang w:val="fr-CH"/>
        </w:rPr>
        <w:t xml:space="preserve">La température de la chambre d’essai doit être maintenue à 25 </w:t>
      </w:r>
      <w:r w:rsidRPr="0052204B">
        <w:rPr>
          <w:lang w:val="fr-CH"/>
        </w:rPr>
        <w:sym w:font="Symbol" w:char="F0B1"/>
      </w:r>
      <w:r w:rsidRPr="0052204B">
        <w:rPr>
          <w:lang w:val="fr-CH"/>
        </w:rPr>
        <w:t xml:space="preserve"> 5°C pendant l’essai. </w:t>
      </w:r>
    </w:p>
    <w:p w:rsidR="00046061" w:rsidRPr="0052204B" w:rsidRDefault="00046061" w:rsidP="002D5335">
      <w:pPr>
        <w:pStyle w:val="SingleTxt"/>
        <w:ind w:left="2218" w:hanging="951"/>
        <w:rPr>
          <w:lang w:val="fr-CH"/>
        </w:rPr>
      </w:pPr>
      <w:r w:rsidRPr="0052204B">
        <w:rPr>
          <w:spacing w:val="-6"/>
          <w:w w:val="100"/>
          <w:lang w:val="fr-CH"/>
        </w:rPr>
        <w:t>A.9.8.4.3.3</w:t>
      </w:r>
      <w:r w:rsidRPr="0052204B">
        <w:rPr>
          <w:spacing w:val="-6"/>
          <w:w w:val="100"/>
          <w:lang w:val="fr-CH"/>
        </w:rPr>
        <w:tab/>
      </w:r>
      <w:r w:rsidRPr="0052204B">
        <w:rPr>
          <w:lang w:val="fr-CH"/>
        </w:rPr>
        <w:t xml:space="preserve">Le système de refroidissement du moteur d’essai doit être conforme au paragraphe A.9.8.4.2 f). </w:t>
      </w:r>
    </w:p>
    <w:p w:rsidR="00046061" w:rsidRPr="0052204B" w:rsidRDefault="00046061" w:rsidP="002D5335">
      <w:pPr>
        <w:pStyle w:val="SingleTxt"/>
        <w:ind w:left="2218" w:hanging="951"/>
        <w:rPr>
          <w:lang w:val="fr-CH"/>
        </w:rPr>
      </w:pPr>
      <w:r w:rsidRPr="0052204B">
        <w:rPr>
          <w:spacing w:val="-6"/>
          <w:w w:val="100"/>
          <w:lang w:val="fr-CH"/>
        </w:rPr>
        <w:t>A.9.8.4.3.4</w:t>
      </w:r>
      <w:r w:rsidRPr="0052204B">
        <w:rPr>
          <w:spacing w:val="-6"/>
          <w:w w:val="100"/>
          <w:lang w:val="fr-CH"/>
        </w:rPr>
        <w:tab/>
      </w:r>
      <w:r w:rsidRPr="0052204B">
        <w:rPr>
          <w:lang w:val="fr-CH"/>
        </w:rPr>
        <w:t xml:space="preserve">Le moteur d’essai doit être rodé conformément aux recommandations du constructeur. </w:t>
      </w:r>
    </w:p>
    <w:p w:rsidR="00046061" w:rsidRPr="0052204B" w:rsidRDefault="00046061" w:rsidP="00046061">
      <w:pPr>
        <w:pStyle w:val="SingleTxt"/>
        <w:rPr>
          <w:lang w:val="fr-CH"/>
        </w:rPr>
      </w:pPr>
      <w:r w:rsidRPr="0052204B">
        <w:rPr>
          <w:lang w:val="fr-CH"/>
        </w:rPr>
        <w:t>A.9.8.4.4</w:t>
      </w:r>
      <w:r w:rsidRPr="0052204B">
        <w:rPr>
          <w:lang w:val="fr-CH"/>
        </w:rPr>
        <w:tab/>
        <w:t>Relevés des cartes de couple et de puissance de la machine électrique</w:t>
      </w:r>
    </w:p>
    <w:p w:rsidR="00046061" w:rsidRPr="0052204B" w:rsidRDefault="00046061" w:rsidP="00046061">
      <w:pPr>
        <w:pStyle w:val="SingleTxt"/>
        <w:rPr>
          <w:lang w:val="fr-CH"/>
        </w:rPr>
      </w:pPr>
      <w:r w:rsidRPr="0052204B">
        <w:rPr>
          <w:spacing w:val="-6"/>
          <w:w w:val="100"/>
          <w:lang w:val="fr-CH"/>
        </w:rPr>
        <w:t>A.9.8.4.4.1</w:t>
      </w:r>
      <w:r w:rsidRPr="0052204B">
        <w:rPr>
          <w:spacing w:val="-6"/>
          <w:w w:val="100"/>
          <w:lang w:val="fr-CH"/>
        </w:rPr>
        <w:tab/>
      </w:r>
      <w:r w:rsidRPr="0052204B">
        <w:rPr>
          <w:lang w:val="fr-CH"/>
        </w:rPr>
        <w:t xml:space="preserve">Introduction générale </w:t>
      </w:r>
    </w:p>
    <w:p w:rsidR="00046061" w:rsidRPr="0052204B" w:rsidRDefault="00046061" w:rsidP="00954C6F">
      <w:pPr>
        <w:pStyle w:val="SingleTxt"/>
        <w:ind w:left="2218" w:hanging="951"/>
        <w:rPr>
          <w:lang w:val="fr-CH"/>
        </w:rPr>
      </w:pPr>
      <w:r w:rsidRPr="0052204B">
        <w:rPr>
          <w:lang w:val="fr-CH"/>
        </w:rPr>
        <w:tab/>
      </w:r>
      <w:r w:rsidR="00954C6F" w:rsidRPr="0052204B">
        <w:rPr>
          <w:lang w:val="fr-CH"/>
        </w:rPr>
        <w:tab/>
      </w:r>
      <w:r w:rsidRPr="0052204B">
        <w:rPr>
          <w:lang w:val="fr-CH"/>
        </w:rPr>
        <w:t>Le moteur d’essai doit être essayé conformément à la méthode du paragraphe A.9.8.4.4.2 et les mesures nécessaires pour obtenir au moins les données mentionnées au paragraphe A.9.8.4.4.3 doivent être effectuées.</w:t>
      </w:r>
    </w:p>
    <w:p w:rsidR="00046061" w:rsidRPr="0052204B" w:rsidRDefault="00046061" w:rsidP="00046061">
      <w:pPr>
        <w:pStyle w:val="SingleTxt"/>
        <w:rPr>
          <w:lang w:val="fr-CH"/>
        </w:rPr>
      </w:pPr>
      <w:r w:rsidRPr="0052204B">
        <w:rPr>
          <w:spacing w:val="-6"/>
          <w:w w:val="100"/>
          <w:lang w:val="fr-CH"/>
        </w:rPr>
        <w:t>A.9.8.4.4.2</w:t>
      </w:r>
      <w:r w:rsidRPr="0052204B">
        <w:rPr>
          <w:spacing w:val="-6"/>
          <w:w w:val="100"/>
          <w:lang w:val="fr-CH"/>
        </w:rPr>
        <w:tab/>
      </w:r>
      <w:r w:rsidRPr="0052204B">
        <w:rPr>
          <w:lang w:val="fr-CH"/>
        </w:rPr>
        <w:t>Procédure d’essai</w:t>
      </w:r>
    </w:p>
    <w:p w:rsidR="00046061" w:rsidRPr="0052204B" w:rsidRDefault="00954C6F" w:rsidP="00954C6F">
      <w:pPr>
        <w:pStyle w:val="SingleTxt"/>
        <w:ind w:left="2218" w:hanging="951"/>
        <w:rPr>
          <w:lang w:val="fr-CH"/>
        </w:rPr>
      </w:pPr>
      <w:r w:rsidRPr="0052204B">
        <w:rPr>
          <w:b/>
          <w:lang w:val="fr-CH"/>
        </w:rPr>
        <w:tab/>
      </w:r>
      <w:r w:rsidR="00046061" w:rsidRPr="0052204B">
        <w:rPr>
          <w:b/>
          <w:lang w:val="fr-CH"/>
        </w:rPr>
        <w:tab/>
      </w:r>
      <w:r w:rsidR="00046061" w:rsidRPr="0052204B">
        <w:rPr>
          <w:lang w:val="fr-CH"/>
        </w:rPr>
        <w:t>Le moteur d’essai doit être essayé après avoir été mis en température dans les conditions prescrites par le constructeur</w:t>
      </w:r>
      <w:r w:rsidR="00D23B14" w:rsidRPr="0052204B">
        <w:rPr>
          <w:lang w:val="fr-CH"/>
        </w:rPr>
        <w:t>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Le couple de sortie du moteur d’essai doit être déterminé sur au moins 6 points du côté positif (fonctionnement «</w:t>
      </w:r>
      <w:r w:rsidR="0006230F" w:rsidRPr="0052204B">
        <w:rPr>
          <w:lang w:val="fr-CH"/>
        </w:rPr>
        <w:t> </w:t>
      </w:r>
      <w:r w:rsidR="00046061" w:rsidRPr="0052204B">
        <w:rPr>
          <w:lang w:val="fr-CH"/>
        </w:rPr>
        <w:t>moteur</w:t>
      </w:r>
      <w:r w:rsidR="0006230F" w:rsidRPr="0052204B">
        <w:rPr>
          <w:lang w:val="fr-CH"/>
        </w:rPr>
        <w:t> </w:t>
      </w:r>
      <w:r w:rsidR="00046061" w:rsidRPr="0052204B">
        <w:rPr>
          <w:lang w:val="fr-CH"/>
        </w:rPr>
        <w:t>») ainsi que du côté négatif (fonctionnement «</w:t>
      </w:r>
      <w:r w:rsidR="0006230F" w:rsidRPr="0052204B">
        <w:rPr>
          <w:lang w:val="fr-CH"/>
        </w:rPr>
        <w:t> </w:t>
      </w:r>
      <w:r w:rsidR="00046061" w:rsidRPr="0052204B">
        <w:rPr>
          <w:lang w:val="fr-CH"/>
        </w:rPr>
        <w:t>générateur</w:t>
      </w:r>
      <w:r w:rsidR="0006230F" w:rsidRPr="0052204B">
        <w:rPr>
          <w:lang w:val="fr-CH"/>
        </w:rPr>
        <w:t> </w:t>
      </w:r>
      <w:r w:rsidR="00046061" w:rsidRPr="0052204B">
        <w:rPr>
          <w:lang w:val="fr-CH"/>
        </w:rPr>
        <w:t>») (s’il y a lieu), dans une plage de valeurs de commande du couple du moteur électrique comprises entre le minimum (0 %) et le maximum (</w:t>
      </w:r>
      <w:r w:rsidR="00046061" w:rsidRPr="0052204B">
        <w:rPr>
          <w:lang w:val="fr-CH"/>
        </w:rPr>
        <w:sym w:font="Symbol" w:char="F0B1"/>
      </w:r>
      <w:r w:rsidR="00046061" w:rsidRPr="0052204B">
        <w:rPr>
          <w:lang w:val="fr-CH"/>
        </w:rPr>
        <w:t>100 %) dans le sens positif et négatif. Les points de mesure peuvent être régulièrement répartis et doivent être déterminés sur la base de règles de bonne pratique technique;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La vitesse d’essai doit être déterminée sur au moins 6 points entre l’arrêt complet (0 min</w:t>
      </w:r>
      <w:r w:rsidR="00046061" w:rsidRPr="0052204B">
        <w:rPr>
          <w:vertAlign w:val="superscript"/>
          <w:lang w:val="fr-CH"/>
        </w:rPr>
        <w:t>-1</w:t>
      </w:r>
      <w:r w:rsidR="00046061" w:rsidRPr="0052204B">
        <w:rPr>
          <w:lang w:val="fr-CH"/>
        </w:rPr>
        <w:t>) et le régime de rotation maximal déclaré par le constructeur. Le couple peut en outre être mesuré au régime minimal du moteur permettant un fonctionnement stable du dynamomètre s’il est difficile de le faire à l’arrêt complet (0 min</w:t>
      </w:r>
      <w:r w:rsidR="00046061" w:rsidRPr="0052204B">
        <w:rPr>
          <w:vertAlign w:val="superscript"/>
          <w:lang w:val="fr-CH"/>
        </w:rPr>
        <w:t>-1</w:t>
      </w:r>
      <w:r w:rsidR="00046061" w:rsidRPr="0052204B">
        <w:rPr>
          <w:lang w:val="fr-CH"/>
        </w:rPr>
        <w:t xml:space="preserve">). Lorsque des vitesses négatives d’installation sont également utilisées sur le véhicule, la présente procédure peut être élargie pour inclure la plage de vitesses requise;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La durée minimale d’une période de fonctionnement stabilisé doit être de 3 s pour chaque valeur de commande jusqu’aux conditions de puissance nominale;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Pendant les mesures la température interne du moteur électrique et celle de l’électronique de puissance doivent être maintenues dans les limites définies par le constructeur. Il est admis en outre de faire fonctionner le moteur temporairement à faible puissance ou même de l’arrêter pour le laisser refroidir avant la poursuite des mesures;</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Il est admis de faire fonctionner le système de refroidissement à sa capacité de refroidissement maximale.</w:t>
      </w:r>
    </w:p>
    <w:p w:rsidR="00046061" w:rsidRPr="0052204B" w:rsidRDefault="00046061" w:rsidP="00046061">
      <w:pPr>
        <w:pStyle w:val="SingleTxt"/>
        <w:rPr>
          <w:lang w:val="fr-CH"/>
        </w:rPr>
      </w:pPr>
      <w:r w:rsidRPr="0052204B">
        <w:rPr>
          <w:spacing w:val="-6"/>
          <w:w w:val="100"/>
          <w:lang w:val="fr-CH"/>
        </w:rPr>
        <w:t>A.9.8.4.4.3</w:t>
      </w:r>
      <w:r w:rsidRPr="0052204B">
        <w:rPr>
          <w:spacing w:val="-6"/>
          <w:w w:val="100"/>
          <w:lang w:val="fr-CH"/>
        </w:rPr>
        <w:tab/>
      </w:r>
      <w:r w:rsidRPr="0052204B">
        <w:rPr>
          <w:lang w:val="fr-CH"/>
        </w:rPr>
        <w:t>Variables mesurées</w:t>
      </w:r>
    </w:p>
    <w:p w:rsidR="00046061" w:rsidRPr="0052204B" w:rsidRDefault="00954C6F" w:rsidP="009B7086">
      <w:pPr>
        <w:pStyle w:val="SingleTxt"/>
        <w:ind w:left="2218" w:hanging="951"/>
        <w:rPr>
          <w:lang w:val="fr-CH"/>
        </w:rPr>
      </w:pPr>
      <w:r w:rsidRPr="0052204B">
        <w:rPr>
          <w:lang w:val="fr-CH"/>
        </w:rPr>
        <w:tab/>
      </w:r>
      <w:r w:rsidR="00046061" w:rsidRPr="0052204B">
        <w:rPr>
          <w:lang w:val="fr-CH"/>
        </w:rPr>
        <w:tab/>
        <w:t>Les variables suivantes doivent être mesurées simultanément après confirmation que la vitesse de rotation de l’arbre et les valeurs de couple sont stabilisées</w:t>
      </w:r>
      <w:r w:rsidR="00D23B14" w:rsidRPr="0052204B">
        <w:rPr>
          <w:lang w:val="fr-CH"/>
        </w:rPr>
        <w:t> :</w:t>
      </w:r>
      <w:r w:rsidR="00046061" w:rsidRPr="0052204B">
        <w:rPr>
          <w:lang w:val="fr-CH"/>
        </w:rPr>
        <w:t xml:space="preserve"> </w:t>
      </w:r>
    </w:p>
    <w:p w:rsidR="00046061" w:rsidRPr="0052204B" w:rsidRDefault="00954C6F" w:rsidP="009C7897">
      <w:pPr>
        <w:pStyle w:val="SingleTxt"/>
        <w:keepNext/>
        <w:keepLines/>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Le point de consigne et la valeur réelle du couple sur l’arbre. Si la machine électrique et le dynamomètre sont reliés par un dispositif de transmission, la valeur enregistrée doit être divisée par le rendement et le rapport de transmission connus;</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 xml:space="preserve">Le point de consigne et la valeur réelle du régime (du moteur électrique). Si la machine électrique et le dynamomètre sont reliés par un dispositif de transmission, on peut calculer le régime du moteur électrique à partir du régime enregistré sur le dynamomètre en multipliant cette valeur par le rapport de transmission connu;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La puissance en courant continu vers et depuis l’électronique de puissance doit être enregistrée au moyen d’un ou de plusieurs dispositif(s) de mesure de la puissance électrique, de la tension et de l’intensité. La puissance d’entrée est calculée par multiplication de la tension mesurée par l’intensité mesurée;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Dans les conditions de fonctionnement prévues au paragraphe A.9.8.4.4.2, la température interne de la machine électrique et la température de son électronique de puissance (spécifiée par le constructeur) doivent être mesurées et enregistrées comme valeurs de référence, simultanément avec la mesure du couple sur l’arbre à chaque vitesse de rotation;</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 xml:space="preserve">La température de la chambre d’essai et celle du liquide de refroidissement (en cas de refroidissement par liquide) doivent être mesurées pendant l’essai. </w:t>
      </w:r>
    </w:p>
    <w:p w:rsidR="00046061" w:rsidRPr="0052204B" w:rsidRDefault="00046061" w:rsidP="00046061">
      <w:pPr>
        <w:pStyle w:val="SingleTxt"/>
        <w:rPr>
          <w:lang w:val="fr-CH"/>
        </w:rPr>
      </w:pPr>
      <w:r w:rsidRPr="0052204B">
        <w:rPr>
          <w:lang w:val="fr-CH"/>
        </w:rPr>
        <w:t>A.9.8.4.5</w:t>
      </w:r>
      <w:r w:rsidRPr="0052204B">
        <w:rPr>
          <w:lang w:val="fr-CH"/>
        </w:rPr>
        <w:tab/>
        <w:t>Formules de calcul</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La puissance de sortie de la machine électrique doit être calculée comme suit</w:t>
      </w:r>
      <w:r w:rsidR="00D23B14" w:rsidRPr="0052204B">
        <w:rPr>
          <w:lang w:val="fr-CH"/>
        </w:rPr>
        <w:t> :</w:t>
      </w:r>
      <w:r w:rsidR="00046061" w:rsidRPr="0052204B">
        <w:rPr>
          <w:lang w:val="fr-CH"/>
        </w:rPr>
        <w:t xml:space="preserve"> </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F4717F" w:rsidRPr="00F4717F">
        <w:rPr>
          <w:position w:val="-24"/>
          <w:lang w:val="fr-CH"/>
        </w:rPr>
        <w:object w:dxaOrig="2060" w:dyaOrig="620">
          <v:shape id="_x0000_i1250" type="#_x0000_t75" style="width:103.1pt;height:30.55pt" o:ole="">
            <v:imagedata r:id="rId526" o:title=""/>
          </v:shape>
          <o:OLEObject Type="Embed" ProgID="Equation.3" ShapeID="_x0000_i1250" DrawAspect="Content" ObjectID="_1511071288" r:id="rId527"/>
        </w:object>
      </w:r>
      <w:r w:rsidR="00046061" w:rsidRPr="0052204B">
        <w:rPr>
          <w:lang w:val="fr-CH"/>
        </w:rPr>
        <w:tab/>
        <w:t>(222)</w:t>
      </w:r>
    </w:p>
    <w:p w:rsidR="00046061" w:rsidRPr="0052204B" w:rsidRDefault="00954C6F" w:rsidP="00046061">
      <w:pPr>
        <w:pStyle w:val="SingleTxt"/>
        <w:rPr>
          <w:lang w:val="fr-CH"/>
        </w:rPr>
      </w:pPr>
      <w:r w:rsidRPr="0052204B">
        <w:rPr>
          <w:lang w:val="fr-CH"/>
        </w:rPr>
        <w:tab/>
      </w:r>
      <w:r w:rsidR="00046061" w:rsidRPr="0052204B">
        <w:rPr>
          <w:lang w:val="fr-CH"/>
        </w:rPr>
        <w:tab/>
        <w:t>Où</w:t>
      </w:r>
      <w:r w:rsidR="00D23B14" w:rsidRPr="0052204B">
        <w:rPr>
          <w:lang w:val="fr-CH"/>
        </w:rPr>
        <w:t> :</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P</w:t>
      </w:r>
      <w:r w:rsidR="00046061" w:rsidRPr="0052204B">
        <w:rPr>
          <w:vertAlign w:val="subscript"/>
          <w:lang w:val="fr-CH"/>
        </w:rPr>
        <w:t>em</w:t>
      </w:r>
      <w:r w:rsidR="00046061" w:rsidRPr="0052204B">
        <w:rPr>
          <w:lang w:val="fr-CH"/>
        </w:rPr>
        <w:tab/>
        <w:t>est la puissance mécanique de la machine électrique (W);</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M</w:t>
      </w:r>
      <w:r w:rsidR="00046061" w:rsidRPr="0052204B">
        <w:rPr>
          <w:vertAlign w:val="subscript"/>
          <w:lang w:val="fr-CH"/>
        </w:rPr>
        <w:t>em</w:t>
      </w:r>
      <w:r w:rsidR="00046061" w:rsidRPr="0052204B">
        <w:rPr>
          <w:lang w:val="fr-CH"/>
        </w:rPr>
        <w:tab/>
        <w:t>est le couple sur l’arbre de la machine (Nm);</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n</w:t>
      </w:r>
      <w:r w:rsidR="00046061" w:rsidRPr="0052204B">
        <w:rPr>
          <w:vertAlign w:val="subscript"/>
          <w:lang w:val="fr-CH"/>
        </w:rPr>
        <w:t>em</w:t>
      </w:r>
      <w:r w:rsidR="00046061" w:rsidRPr="0052204B">
        <w:rPr>
          <w:lang w:val="fr-CH"/>
        </w:rPr>
        <w:tab/>
        <w:t>est la vitesse de rotation de la machine électrique (min</w:t>
      </w:r>
      <w:r w:rsidR="00046061" w:rsidRPr="0052204B">
        <w:rPr>
          <w:vertAlign w:val="superscript"/>
          <w:lang w:val="fr-CH"/>
        </w:rPr>
        <w:t>-1</w:t>
      </w:r>
      <w:r w:rsidR="00046061" w:rsidRPr="0052204B">
        <w:rPr>
          <w:lang w:val="fr-CH"/>
        </w:rPr>
        <w:t>).</w:t>
      </w:r>
    </w:p>
    <w:p w:rsidR="00046061" w:rsidRPr="0052204B" w:rsidRDefault="00046061" w:rsidP="00046061">
      <w:pPr>
        <w:pStyle w:val="SingleTxt"/>
        <w:rPr>
          <w:lang w:val="fr-CH"/>
        </w:rPr>
      </w:pPr>
      <w:r w:rsidRPr="0052204B">
        <w:rPr>
          <w:lang w:val="fr-CH"/>
        </w:rPr>
        <w:t>A.9.8.4.6</w:t>
      </w:r>
      <w:r w:rsidRPr="0052204B">
        <w:rPr>
          <w:lang w:val="fr-CH"/>
        </w:rPr>
        <w:tab/>
        <w:t xml:space="preserve">Paramètres d’entrée de la machine électrique mis en tableau </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paramètres d’entrée de la machine électrique mis en tableau doivent être obtenus à partir des données enregistrées concernant le régime, le couple, les valeurs de commande de couple (opérateur/couple), de l’intensité, de la tension et de la puissance électrique nécessaires pour reproduire des conditions de fonctionnement valides et représentatives lors de la simulation HILS. Au moins 36 points des cartes de puissance doivent être inclus dans le tableau pour au moins 6 valeurs de régime et au moins 6 valeurs de commande. Cette disposition vaut tant pour le fonctionnement comme moteur que comme générateur, lorsque c’est le cas. Les points de mesure peuvent être régulièrement répartis et doivent être déterminés sur la base de règles de bonne pratique technique. La méthode d’Interpolation Hermite Cubique conformément à l’annexe 1 de la présente annexe doit être utilisée lorsque l’interpolation est nécessaire. Des valeurs égales ou inférieures à la vitesse minimale du moteur peuvent être ajoutées, conformément aux règles de bonne pratique technique, pour éviter un fonctionnement non-représentatif ou instable du modèle pendant l’essai du système HILS.</w:t>
      </w:r>
    </w:p>
    <w:p w:rsidR="00046061" w:rsidRPr="0052204B" w:rsidRDefault="00046061" w:rsidP="00046061">
      <w:pPr>
        <w:pStyle w:val="SingleTxt"/>
        <w:rPr>
          <w:lang w:val="fr-CH"/>
        </w:rPr>
      </w:pPr>
      <w:r w:rsidRPr="0052204B">
        <w:rPr>
          <w:lang w:val="fr-CH"/>
        </w:rPr>
        <w:t>A.9.8.5</w:t>
      </w:r>
      <w:r w:rsidRPr="0052204B">
        <w:rPr>
          <w:lang w:val="fr-CH"/>
        </w:rPr>
        <w:tab/>
        <w:t>Batterie</w:t>
      </w:r>
    </w:p>
    <w:p w:rsidR="00046061" w:rsidRPr="0052204B" w:rsidRDefault="00046061" w:rsidP="00046061">
      <w:pPr>
        <w:pStyle w:val="SingleTxt"/>
        <w:rPr>
          <w:lang w:val="fr-CH"/>
        </w:rPr>
      </w:pPr>
      <w:r w:rsidRPr="0052204B">
        <w:rPr>
          <w:lang w:val="fr-CH"/>
        </w:rPr>
        <w:t>A.9.8.5.1</w:t>
      </w:r>
      <w:r w:rsidRPr="0052204B">
        <w:rPr>
          <w:lang w:val="fr-CH"/>
        </w:rPr>
        <w:tab/>
        <w:t>Généralités</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caractéristiques de la batterie sont déterminées et converties en paramètres d’entrée du modèle de batterie du système HILS conformément aux mesures et données de conversion des paragraphes A.9.8.5.2 à A.9.8.5.6.</w:t>
      </w:r>
    </w:p>
    <w:p w:rsidR="00046061" w:rsidRPr="0052204B" w:rsidRDefault="00046061" w:rsidP="00046061">
      <w:pPr>
        <w:pStyle w:val="SingleTxt"/>
        <w:rPr>
          <w:lang w:val="fr-CH"/>
        </w:rPr>
      </w:pPr>
      <w:r w:rsidRPr="0052204B">
        <w:rPr>
          <w:lang w:val="fr-CH"/>
        </w:rPr>
        <w:t>A.9.8.5.2</w:t>
      </w:r>
      <w:r w:rsidR="002D5335" w:rsidRPr="0052204B">
        <w:rPr>
          <w:lang w:val="fr-CH"/>
        </w:rPr>
        <w:tab/>
      </w:r>
      <w:r w:rsidRPr="0052204B">
        <w:rPr>
          <w:lang w:val="fr-CH"/>
        </w:rPr>
        <w:t xml:space="preserve">Batterie d’essai </w:t>
      </w:r>
    </w:p>
    <w:p w:rsidR="00046061" w:rsidRPr="0052204B" w:rsidRDefault="00954C6F" w:rsidP="00954C6F">
      <w:pPr>
        <w:pStyle w:val="SingleTxt"/>
        <w:ind w:left="1742" w:hanging="475"/>
        <w:rPr>
          <w:lang w:val="fr-CH"/>
        </w:rPr>
      </w:pPr>
      <w:r w:rsidRPr="0052204B">
        <w:rPr>
          <w:lang w:val="fr-CH"/>
        </w:rPr>
        <w:tab/>
      </w:r>
      <w:r w:rsidR="00046061" w:rsidRPr="0052204B">
        <w:rPr>
          <w:lang w:val="fr-CH"/>
        </w:rPr>
        <w:tab/>
        <w:t>La batterie d’essai doit répondre aux conditions suivantes</w:t>
      </w:r>
      <w:r w:rsidR="00D23B14" w:rsidRPr="0052204B">
        <w:rPr>
          <w:lang w:val="fr-CH"/>
        </w:rPr>
        <w:t>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 xml:space="preserve">La batterie d’essai doit être soit le système de batterie complet soit un sous-système représentatif. Si le constructeur choisit d’effectuer l’essai avec un sous-système, il doit démontrer que les résultats de l’essai seront représentatifs des performances de la batterie complète dans les même conditions;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 xml:space="preserve">La batterie d’essai doit être une batterie qui a atteint sa capacité nominale C après un maximum de 5 cycles de charge/décharge successifs avec une intensité de C/n, où n est une valeur comprise entre 1 et 3 spécifiée par le fabricant de batterie. </w:t>
      </w:r>
    </w:p>
    <w:p w:rsidR="00046061" w:rsidRPr="0052204B" w:rsidRDefault="00046061" w:rsidP="00046061">
      <w:pPr>
        <w:pStyle w:val="SingleTxt"/>
        <w:rPr>
          <w:lang w:val="fr-CH"/>
        </w:rPr>
      </w:pPr>
      <w:r w:rsidRPr="0052204B">
        <w:rPr>
          <w:lang w:val="fr-CH"/>
        </w:rPr>
        <w:t>A.9.8.5.3</w:t>
      </w:r>
      <w:r w:rsidRPr="0052204B">
        <w:rPr>
          <w:lang w:val="fr-CH"/>
        </w:rPr>
        <w:tab/>
        <w:t>Spécification de l’appareillage</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Des appareils de mesure conformes au paragraphe A.9.8.2 doivent être utilisés. Les appareils de mesure doivent en outre satisfaire aux exigences suivantes</w:t>
      </w:r>
      <w:r w:rsidR="00D23B14" w:rsidRPr="0052204B">
        <w:rPr>
          <w:lang w:val="fr-CH"/>
        </w:rPr>
        <w:t> :</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a)</w:t>
      </w:r>
      <w:r w:rsidR="00046061" w:rsidRPr="0052204B">
        <w:rPr>
          <w:lang w:val="fr-CH"/>
        </w:rPr>
        <w:tab/>
        <w:t>Précision de la température</w:t>
      </w:r>
      <w:r w:rsidR="00D23B14" w:rsidRPr="0052204B">
        <w:rPr>
          <w:lang w:val="fr-CH"/>
        </w:rPr>
        <w:t> :</w:t>
      </w:r>
      <w:r w:rsidR="00046061" w:rsidRPr="0052204B">
        <w:rPr>
          <w:lang w:val="fr-CH"/>
        </w:rPr>
        <w:t xml:space="preserve"> ≤1 °C;</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b)</w:t>
      </w:r>
      <w:r w:rsidR="00046061" w:rsidRPr="0052204B">
        <w:rPr>
          <w:lang w:val="fr-CH"/>
        </w:rPr>
        <w:tab/>
        <w:t>Précision de la tension</w:t>
      </w:r>
      <w:r w:rsidR="00D23B14" w:rsidRPr="0052204B">
        <w:rPr>
          <w:lang w:val="fr-CH"/>
        </w:rPr>
        <w:t> :</w:t>
      </w:r>
      <w:r w:rsidR="00046061" w:rsidRPr="0052204B">
        <w:rPr>
          <w:lang w:val="fr-CH"/>
        </w:rPr>
        <w:t xml:space="preserve"> ≤0,2 % de la valeur affichée;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La résolution de la mesure de la tension doit être suffisamment fine pour mesurer la variation de tension lors des valeurs d’intensité les plus basses appliquées en conformité avec les procédures des paragraphes A.9.8.5.5.1, A.9.8.5.5.2 et A.9.8.6.5;</w:t>
      </w:r>
    </w:p>
    <w:p w:rsidR="00046061" w:rsidRPr="0052204B" w:rsidRDefault="00954C6F" w:rsidP="00954C6F">
      <w:pPr>
        <w:pStyle w:val="SingleTxt"/>
        <w:ind w:left="1742" w:hanging="475"/>
        <w:rPr>
          <w:lang w:val="fr-CH"/>
        </w:rPr>
      </w:pPr>
      <w:r w:rsidRPr="0052204B">
        <w:rPr>
          <w:lang w:val="fr-CH"/>
        </w:rPr>
        <w:tab/>
      </w:r>
      <w:r w:rsidRPr="0052204B">
        <w:rPr>
          <w:lang w:val="fr-CH"/>
        </w:rPr>
        <w:tab/>
      </w:r>
      <w:r w:rsidR="00046061" w:rsidRPr="0052204B">
        <w:rPr>
          <w:lang w:val="fr-CH"/>
        </w:rPr>
        <w:t>d)</w:t>
      </w:r>
      <w:r w:rsidR="00046061" w:rsidRPr="0052204B">
        <w:rPr>
          <w:lang w:val="fr-CH"/>
        </w:rPr>
        <w:tab/>
        <w:t>Précision de la valeur d’intensité ≤0,5 % de la valeur affichée.</w:t>
      </w:r>
    </w:p>
    <w:p w:rsidR="00046061" w:rsidRPr="0052204B" w:rsidRDefault="00046061" w:rsidP="00046061">
      <w:pPr>
        <w:pStyle w:val="SingleTxt"/>
        <w:rPr>
          <w:lang w:val="fr-CH"/>
        </w:rPr>
      </w:pPr>
      <w:r w:rsidRPr="0052204B">
        <w:rPr>
          <w:lang w:val="fr-CH"/>
        </w:rPr>
        <w:t>A.9.8.5.4</w:t>
      </w:r>
      <w:r w:rsidRPr="0052204B">
        <w:rPr>
          <w:lang w:val="fr-CH"/>
        </w:rPr>
        <w:tab/>
        <w:t xml:space="preserve">Conditions d’essai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 xml:space="preserve">La batterie d’essai doit être placée dans une chambre d’essai à température contrôlée. La température ambiante doit y être maintenue à 298 K </w:t>
      </w:r>
      <w:r w:rsidR="00046061" w:rsidRPr="0052204B">
        <w:rPr>
          <w:lang w:val="fr-CH"/>
        </w:rPr>
        <w:sym w:font="Symbol" w:char="F0B1"/>
      </w:r>
      <w:r w:rsidR="00046061" w:rsidRPr="0052204B">
        <w:rPr>
          <w:lang w:val="fr-CH"/>
        </w:rPr>
        <w:t xml:space="preserve"> 2 K (25 °C </w:t>
      </w:r>
      <w:r w:rsidR="00046061" w:rsidRPr="0052204B">
        <w:rPr>
          <w:lang w:val="fr-CH"/>
        </w:rPr>
        <w:sym w:font="Symbol" w:char="F0B1"/>
      </w:r>
      <w:r w:rsidR="00046061" w:rsidRPr="0052204B">
        <w:rPr>
          <w:lang w:val="fr-CH"/>
        </w:rPr>
        <w:t xml:space="preserve"> 2 °C) ou 318 K </w:t>
      </w:r>
      <w:r w:rsidR="00046061" w:rsidRPr="0052204B">
        <w:rPr>
          <w:lang w:val="fr-CH"/>
        </w:rPr>
        <w:sym w:font="Symbol" w:char="F0B1"/>
      </w:r>
      <w:r w:rsidR="00046061" w:rsidRPr="0052204B">
        <w:rPr>
          <w:lang w:val="fr-CH"/>
        </w:rPr>
        <w:t xml:space="preserve"> 2 K (45 °C </w:t>
      </w:r>
      <w:r w:rsidR="00046061" w:rsidRPr="0052204B">
        <w:rPr>
          <w:lang w:val="fr-CH"/>
        </w:rPr>
        <w:sym w:font="Symbol" w:char="F0B1"/>
      </w:r>
      <w:r w:rsidR="00046061" w:rsidRPr="0052204B">
        <w:rPr>
          <w:lang w:val="fr-CH"/>
        </w:rPr>
        <w:t xml:space="preserve"> 2 °C), selon la valeur jugée la plus appropriée par le constructeur;</w:t>
      </w:r>
    </w:p>
    <w:p w:rsidR="00046061" w:rsidRPr="0052204B" w:rsidRDefault="00954C6F" w:rsidP="00046061">
      <w:pPr>
        <w:pStyle w:val="SingleTxt"/>
        <w:rPr>
          <w:lang w:val="fr-CH"/>
        </w:rPr>
      </w:pPr>
      <w:r w:rsidRPr="0052204B">
        <w:rPr>
          <w:lang w:val="fr-CH"/>
        </w:rPr>
        <w:tab/>
      </w:r>
      <w:r w:rsidRPr="0052204B">
        <w:rPr>
          <w:lang w:val="fr-CH"/>
        </w:rPr>
        <w:tab/>
      </w:r>
      <w:r w:rsidR="00046061" w:rsidRPr="0052204B">
        <w:rPr>
          <w:lang w:val="fr-CH"/>
        </w:rPr>
        <w:t>b)</w:t>
      </w:r>
      <w:r w:rsidR="00046061" w:rsidRPr="0052204B">
        <w:rPr>
          <w:lang w:val="fr-CH"/>
        </w:rPr>
        <w:tab/>
        <w:t>La tension doit être mesurée aux bornes de la batterie d’essai;</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 xml:space="preserve">La température de la batterie est mesurée en continu pendant l’essai et selon la méthode spécifiée par le fabricant, à défaut, comme le montre la figure 43 ci-dessous, dans des conditions qui ne soient pas affectées par la température extérieure, le thermomètre étant fixé à la partie centrale de la batterie et recouvert d’isolant;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Le système de refroidissement de la batterie peut être</w:t>
      </w:r>
      <w:r w:rsidRPr="0052204B">
        <w:rPr>
          <w:lang w:val="fr-CH"/>
        </w:rPr>
        <w:t xml:space="preserve"> activé ou non pendant l’essai.</w:t>
      </w:r>
    </w:p>
    <w:p w:rsidR="00954C6F" w:rsidRPr="0052204B" w:rsidRDefault="00954C6F" w:rsidP="00954C6F">
      <w:pPr>
        <w:pStyle w:val="SingleTxt"/>
        <w:spacing w:after="0" w:line="120" w:lineRule="exact"/>
        <w:ind w:left="2693" w:hanging="1426"/>
        <w:rPr>
          <w:sz w:val="10"/>
          <w:lang w:val="fr-CH"/>
        </w:rPr>
      </w:pPr>
    </w:p>
    <w:p w:rsidR="008120C6"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Figure 43</w:t>
      </w:r>
      <w:r w:rsidRPr="0052204B">
        <w:rPr>
          <w:lang w:val="fr-CH"/>
        </w:rPr>
        <w:t xml:space="preserve"> </w:t>
      </w:r>
      <w:r w:rsidR="00046061" w:rsidRPr="0052204B">
        <w:rPr>
          <w:lang w:val="fr-CH"/>
        </w:rPr>
        <w:br/>
        <w:t>Positions de mesure de la température</w:t>
      </w:r>
      <w:r w:rsidR="00046061" w:rsidRPr="0052204B">
        <w:rPr>
          <w:lang w:val="fr-CH"/>
        </w:rPr>
        <w:br/>
        <w:t>(à gauche</w:t>
      </w:r>
      <w:r w:rsidR="00D23B14" w:rsidRPr="0052204B">
        <w:rPr>
          <w:lang w:val="fr-CH"/>
        </w:rPr>
        <w:t> :</w:t>
      </w:r>
      <w:r w:rsidR="00046061" w:rsidRPr="0052204B">
        <w:rPr>
          <w:lang w:val="fr-CH"/>
        </w:rPr>
        <w:t xml:space="preserve"> batterie rectangulaire; à droite</w:t>
      </w:r>
      <w:r w:rsidR="00D23B14" w:rsidRPr="0052204B">
        <w:rPr>
          <w:lang w:val="fr-CH"/>
        </w:rPr>
        <w:t> :</w:t>
      </w:r>
      <w:r w:rsidR="00046061" w:rsidRPr="0052204B">
        <w:rPr>
          <w:lang w:val="fr-CH"/>
        </w:rPr>
        <w:t xml:space="preserve"> batterie cylindrique)</w:t>
      </w:r>
    </w:p>
    <w:p w:rsidR="00046061" w:rsidRPr="0052204B" w:rsidRDefault="00046061" w:rsidP="009B7086">
      <w:pPr>
        <w:pStyle w:val="SingleTxt"/>
        <w:keepNext/>
        <w:keepLines/>
        <w:spacing w:after="0" w:line="120" w:lineRule="exact"/>
        <w:rPr>
          <w:sz w:val="10"/>
          <w:lang w:val="fr-CH"/>
        </w:rPr>
      </w:pPr>
    </w:p>
    <w:p w:rsidR="00046061" w:rsidRPr="0052204B" w:rsidRDefault="00046061" w:rsidP="009B7086">
      <w:pPr>
        <w:pStyle w:val="SingleTxt"/>
        <w:keepNext/>
        <w:keepLines/>
        <w:spacing w:after="0" w:line="120" w:lineRule="exact"/>
        <w:rPr>
          <w:sz w:val="10"/>
          <w:lang w:val="fr-CH"/>
        </w:rPr>
      </w:pPr>
    </w:p>
    <w:bookmarkStart w:id="35" w:name="_MON_1463894331"/>
    <w:bookmarkEnd w:id="35"/>
    <w:p w:rsidR="00046061" w:rsidRPr="0052204B" w:rsidRDefault="00046061" w:rsidP="00F739B2">
      <w:pPr>
        <w:pStyle w:val="SingleTxt"/>
        <w:spacing w:after="0" w:line="240" w:lineRule="auto"/>
        <w:rPr>
          <w:lang w:val="fr-CH"/>
        </w:rPr>
      </w:pPr>
      <w:r w:rsidRPr="0052204B">
        <w:rPr>
          <w:lang w:val="fr-CH"/>
        </w:rPr>
        <w:object w:dxaOrig="6843" w:dyaOrig="2879">
          <v:shape id="_x0000_i1251" type="#_x0000_t75" style="width:364.9pt;height:129.8pt" o:ole="" o:bordertopcolor="this" o:borderleftcolor="this" o:borderbottomcolor="this" o:borderrightcolor="this">
            <v:imagedata r:id="rId528" o:title="" cropbottom="2581f" cropleft="-1086f"/>
          </v:shape>
          <o:OLEObject Type="Embed" ProgID="Word.Picture.8" ShapeID="_x0000_i1251" DrawAspect="Content" ObjectID="_1511071289" r:id="rId529"/>
        </w:object>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rPr>
          <w:lang w:val="fr-CH"/>
        </w:rPr>
      </w:pPr>
      <w:r w:rsidRPr="0052204B">
        <w:rPr>
          <w:lang w:val="fr-CH"/>
        </w:rPr>
        <w:t>A.9.8.5.5</w:t>
      </w:r>
      <w:r w:rsidRPr="0052204B">
        <w:rPr>
          <w:lang w:val="fr-CH"/>
        </w:rPr>
        <w:tab/>
        <w:t>Essai de mesure des caractéristiques de la batterie</w:t>
      </w:r>
    </w:p>
    <w:p w:rsidR="00046061" w:rsidRPr="0052204B" w:rsidRDefault="00046061" w:rsidP="00046061">
      <w:pPr>
        <w:pStyle w:val="SingleTxt"/>
        <w:rPr>
          <w:lang w:val="fr-CH"/>
        </w:rPr>
      </w:pPr>
      <w:r w:rsidRPr="0052204B">
        <w:rPr>
          <w:spacing w:val="-6"/>
          <w:w w:val="100"/>
          <w:lang w:val="fr-CH"/>
        </w:rPr>
        <w:t>A.9.8.5.5.1</w:t>
      </w:r>
      <w:r w:rsidRPr="0052204B">
        <w:rPr>
          <w:spacing w:val="-6"/>
          <w:w w:val="100"/>
          <w:lang w:val="fr-CH"/>
        </w:rPr>
        <w:tab/>
      </w:r>
      <w:r w:rsidRPr="0052204B">
        <w:rPr>
          <w:lang w:val="fr-CH"/>
        </w:rPr>
        <w:t>Tension à vide</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Si la mesure est effectuée sur un sous-système représentatif, le résultat final est obtenu par calcul de la moyenne d’au moins trois mesures individuelles sur différents sous-systèmes</w:t>
      </w:r>
      <w:r w:rsidR="00D23B14" w:rsidRPr="0052204B">
        <w:rPr>
          <w:lang w:val="fr-CH"/>
        </w:rPr>
        <w:t> :</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Après la charge complète de la batterie d’essai conformément à la méthode de charge spécifiée par le fabricant, elle doit être soumise à une phase de stabilisation pendant au moins 12 h;</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 xml:space="preserve">La température de la batterie au début de chaque niveau de décharge SOC doit être de 298 K </w:t>
      </w:r>
      <w:r w:rsidR="00046061" w:rsidRPr="0052204B">
        <w:rPr>
          <w:lang w:val="fr-CH"/>
        </w:rPr>
        <w:sym w:font="Symbol" w:char="F0B1"/>
      </w:r>
      <w:r w:rsidR="00F4717F">
        <w:rPr>
          <w:lang w:val="fr-CH"/>
        </w:rPr>
        <w:t xml:space="preserve"> 2 K (25</w:t>
      </w:r>
      <w:r w:rsidR="00046061" w:rsidRPr="0052204B">
        <w:rPr>
          <w:lang w:val="fr-CH"/>
        </w:rPr>
        <w:t xml:space="preserve"> °C </w:t>
      </w:r>
      <w:r w:rsidR="00046061" w:rsidRPr="0052204B">
        <w:rPr>
          <w:lang w:val="fr-CH"/>
        </w:rPr>
        <w:sym w:font="Symbol" w:char="F0B1"/>
      </w:r>
      <w:r w:rsidR="00046061" w:rsidRPr="0052204B">
        <w:rPr>
          <w:lang w:val="fr-CH"/>
        </w:rPr>
        <w:t xml:space="preserve"> 2 °C). Toutefois, la valeur de 318 K </w:t>
      </w:r>
      <w:r w:rsidR="00046061" w:rsidRPr="0052204B">
        <w:rPr>
          <w:lang w:val="fr-CH"/>
        </w:rPr>
        <w:sym w:font="Symbol" w:char="F0B1"/>
      </w:r>
      <w:r w:rsidR="00046061" w:rsidRPr="0052204B">
        <w:rPr>
          <w:lang w:val="fr-CH"/>
        </w:rPr>
        <w:t xml:space="preserve"> 2 K (45 °C </w:t>
      </w:r>
      <w:r w:rsidR="00046061" w:rsidRPr="0052204B">
        <w:rPr>
          <w:lang w:val="fr-CH"/>
        </w:rPr>
        <w:sym w:font="Symbol" w:char="F0B1"/>
      </w:r>
      <w:r w:rsidR="00046061" w:rsidRPr="0052204B">
        <w:rPr>
          <w:lang w:val="fr-CH"/>
        </w:rPr>
        <w:t xml:space="preserve"> 2 °C) peut être sélectionnée par notification à l’autorité d’homologation de type ou de certification que ce niveau de température est plus représentatif pour les conditions d’application sur le véhicule dans le cycle d’essai conformément au point b) de l’annexe 1;</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La batterie d’essai doit être déchargée avec un courant de 0,1 C par échelons de 5 % de SOC calculés sur la base de la capacité nominale indiquée par le fabricant de la batterie;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Chaque fois qu’un niveau de décharge de 5 % de SOC requis est atteint, le courant de décharge est interrompu et la batterie d’essai est soumise à une phase de stabilisation pendant au moins 1 h, mais au plus 4 h (par exemple par déconnexion de l’élément). La tension à vide (OCV) pour ce niveau de SOC est mesurée à la fin de la durée de stabilisation;</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Lorsque la tension descend en dessous de la limite minimale autorisée le courant de décharge est interrompu et la dernière phase de stabilisation commence. La dernière valeur OCV correspond à l’état de la batterie vide. Avec cette définition de la pile vide la capacité nominale réelle mesurée de la batterie d’essai peut être calculée par intégration du courant de décharge enregistré en fonction du temps;</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f)</w:t>
      </w:r>
      <w:r w:rsidR="00046061" w:rsidRPr="0052204B">
        <w:rPr>
          <w:lang w:val="fr-CH"/>
        </w:rPr>
        <w:tab/>
        <w:t>Chaque valeur mesurée OCV est maintenant affectée à une valeur de SOC correspondante mesurée sur la base de la capacité nominale réelle de la batterie d’essai.</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Si la mesure est effectuée sur un sous-système représentatif, les données obtenues par interpolation «</w:t>
      </w:r>
      <w:r w:rsidR="0006230F" w:rsidRPr="0052204B">
        <w:rPr>
          <w:lang w:val="fr-CH"/>
        </w:rPr>
        <w:t> </w:t>
      </w:r>
      <w:r w:rsidR="00046061" w:rsidRPr="0052204B">
        <w:rPr>
          <w:lang w:val="fr-CH"/>
        </w:rPr>
        <w:t>spline</w:t>
      </w:r>
      <w:r w:rsidR="0006230F" w:rsidRPr="0052204B">
        <w:rPr>
          <w:lang w:val="fr-CH"/>
        </w:rPr>
        <w:t> </w:t>
      </w:r>
      <w:r w:rsidR="00046061" w:rsidRPr="0052204B">
        <w:rPr>
          <w:lang w:val="fr-CH"/>
        </w:rPr>
        <w:t>» sont utilisées pour calculer la moyenne des mesures individuelles.</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À titre d’exemple, la figure 44 montre une réponse typique de tension pendant un cycle complet de mesure pour un seul élément.</w:t>
      </w:r>
    </w:p>
    <w:p w:rsidR="00954C6F" w:rsidRPr="0052204B" w:rsidRDefault="00954C6F" w:rsidP="00954C6F">
      <w:pPr>
        <w:pStyle w:val="SingleTxt"/>
        <w:spacing w:after="0" w:line="120" w:lineRule="exact"/>
        <w:ind w:left="2218" w:hanging="951"/>
        <w:rPr>
          <w:sz w:val="10"/>
          <w:lang w:val="fr-CH"/>
        </w:rPr>
      </w:pPr>
    </w:p>
    <w:p w:rsidR="00046061"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Figure 44</w:t>
      </w:r>
      <w:r w:rsidRPr="0052204B">
        <w:rPr>
          <w:lang w:val="fr-CH"/>
        </w:rPr>
        <w:t xml:space="preserve"> </w:t>
      </w:r>
      <w:r w:rsidR="00046061" w:rsidRPr="0052204B">
        <w:rPr>
          <w:lang w:val="fr-CH"/>
        </w:rPr>
        <w:br/>
        <w:t>Exemple de niveau de tension typique d’un élément au cours de l’essai de mesure de la tension à vide</w:t>
      </w:r>
    </w:p>
    <w:p w:rsidR="00046061" w:rsidRPr="0052204B" w:rsidRDefault="00046061" w:rsidP="009B7086">
      <w:pPr>
        <w:pStyle w:val="SingleTxt"/>
        <w:keepNext/>
        <w:keepLines/>
        <w:spacing w:after="0" w:line="120" w:lineRule="exact"/>
        <w:rPr>
          <w:b/>
          <w:sz w:val="10"/>
          <w:lang w:val="fr-CH"/>
        </w:rPr>
      </w:pPr>
    </w:p>
    <w:p w:rsidR="00046061" w:rsidRPr="0052204B" w:rsidRDefault="00046061" w:rsidP="009B7086">
      <w:pPr>
        <w:pStyle w:val="SingleTxt"/>
        <w:keepNext/>
        <w:keepLines/>
        <w:spacing w:after="0" w:line="120" w:lineRule="exact"/>
        <w:rPr>
          <w:sz w:val="10"/>
          <w:lang w:val="fr-CH"/>
        </w:rPr>
      </w:pPr>
    </w:p>
    <w:p w:rsidR="00046061" w:rsidRPr="0052204B" w:rsidRDefault="00046061" w:rsidP="00F739B2">
      <w:pPr>
        <w:pStyle w:val="SingleTxt"/>
        <w:spacing w:after="0" w:line="240" w:lineRule="auto"/>
        <w:rPr>
          <w:lang w:val="fr-CH"/>
        </w:rPr>
      </w:pPr>
      <w:r w:rsidRPr="0052204B">
        <w:rPr>
          <w:noProof/>
          <w:lang w:val="en-GB" w:eastAsia="en-GB"/>
        </w:rPr>
        <w:drawing>
          <wp:inline distT="0" distB="0" distL="0" distR="0" wp14:anchorId="617AF703" wp14:editId="456328AC">
            <wp:extent cx="4745736" cy="3522034"/>
            <wp:effectExtent l="0" t="0" r="0" b="2540"/>
            <wp:docPr id="2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745736" cy="3522034"/>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F4717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954C6F" w:rsidRPr="0052204B">
        <w:rPr>
          <w:b w:val="0"/>
          <w:bCs/>
          <w:lang w:val="fr-CH"/>
        </w:rPr>
        <w:tab/>
      </w:r>
      <w:r w:rsidRPr="0052204B">
        <w:rPr>
          <w:b w:val="0"/>
          <w:bCs/>
          <w:lang w:val="fr-CH"/>
        </w:rPr>
        <w:t>Figure 45</w:t>
      </w:r>
      <w:r w:rsidR="00954C6F" w:rsidRPr="0052204B">
        <w:rPr>
          <w:lang w:val="fr-CH"/>
        </w:rPr>
        <w:t xml:space="preserve"> </w:t>
      </w:r>
      <w:r w:rsidRPr="0052204B">
        <w:rPr>
          <w:lang w:val="fr-CH"/>
        </w:rPr>
        <w:br/>
        <w:t>Exemple de la tension à vide résultante en fonction du niveau de charge SOC</w:t>
      </w:r>
      <w:r w:rsidR="00954C6F" w:rsidRPr="0052204B">
        <w:rPr>
          <w:lang w:val="fr-CH"/>
        </w:rPr>
        <w:t xml:space="preserve"> </w:t>
      </w:r>
      <w:r w:rsidR="00F4717F">
        <w:rPr>
          <w:lang w:val="fr-CH"/>
        </w:rPr>
        <w:br/>
      </w:r>
      <w:r w:rsidRPr="00F4717F">
        <w:rPr>
          <w:b w:val="0"/>
          <w:bCs/>
          <w:lang w:val="fr-CH"/>
        </w:rPr>
        <w:t>(les points de mesure sont marqués par un point, l’interpolation «</w:t>
      </w:r>
      <w:r w:rsidR="0006230F" w:rsidRPr="00F4717F">
        <w:rPr>
          <w:b w:val="0"/>
          <w:bCs/>
          <w:lang w:val="fr-CH"/>
        </w:rPr>
        <w:t> </w:t>
      </w:r>
      <w:r w:rsidRPr="00F4717F">
        <w:rPr>
          <w:b w:val="0"/>
          <w:bCs/>
          <w:lang w:val="fr-CH"/>
        </w:rPr>
        <w:t>spline</w:t>
      </w:r>
      <w:r w:rsidR="0006230F" w:rsidRPr="00F4717F">
        <w:rPr>
          <w:b w:val="0"/>
          <w:bCs/>
          <w:lang w:val="fr-CH"/>
        </w:rPr>
        <w:t> </w:t>
      </w:r>
      <w:r w:rsidRPr="00F4717F">
        <w:rPr>
          <w:b w:val="0"/>
          <w:bCs/>
          <w:lang w:val="fr-CH"/>
        </w:rPr>
        <w:t>» est utilisée pour les données intermédiaires entre les valeurs de mesure enregistrées)</w:t>
      </w:r>
    </w:p>
    <w:p w:rsidR="00046061" w:rsidRPr="0052204B" w:rsidRDefault="00046061" w:rsidP="009B7086">
      <w:pPr>
        <w:pStyle w:val="SingleTxt"/>
        <w:keepNext/>
        <w:keepLines/>
        <w:spacing w:after="0" w:line="120" w:lineRule="exact"/>
        <w:rPr>
          <w:sz w:val="10"/>
          <w:lang w:val="fr-CH"/>
        </w:rPr>
      </w:pPr>
    </w:p>
    <w:p w:rsidR="00046061" w:rsidRPr="0052204B" w:rsidRDefault="00046061" w:rsidP="009B7086">
      <w:pPr>
        <w:pStyle w:val="SingleTxt"/>
        <w:keepNext/>
        <w:keepLines/>
        <w:spacing w:after="0" w:line="120" w:lineRule="exact"/>
        <w:rPr>
          <w:sz w:val="10"/>
          <w:lang w:val="fr-CH"/>
        </w:rPr>
      </w:pPr>
    </w:p>
    <w:p w:rsidR="00046061" w:rsidRPr="0052204B" w:rsidRDefault="00046061" w:rsidP="00F739B2">
      <w:pPr>
        <w:pStyle w:val="SingleTxt"/>
        <w:spacing w:after="0" w:line="240" w:lineRule="auto"/>
        <w:rPr>
          <w:lang w:val="fr-CH"/>
        </w:rPr>
      </w:pPr>
      <w:r w:rsidRPr="0052204B">
        <w:rPr>
          <w:noProof/>
          <w:lang w:val="en-GB" w:eastAsia="en-GB"/>
        </w:rPr>
        <w:drawing>
          <wp:inline distT="0" distB="0" distL="0" distR="0" wp14:anchorId="081C2E9F" wp14:editId="3C353EF6">
            <wp:extent cx="4736592" cy="3433365"/>
            <wp:effectExtent l="0" t="0" r="6985" b="0"/>
            <wp:docPr id="2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31">
                      <a:extLst>
                        <a:ext uri="{28A0092B-C50C-407E-A947-70E740481C1C}">
                          <a14:useLocalDpi xmlns:a14="http://schemas.microsoft.com/office/drawing/2010/main" val="0"/>
                        </a:ext>
                      </a:extLst>
                    </a:blip>
                    <a:srcRect l="777" t="1880" r="777" b="1880"/>
                    <a:stretch>
                      <a:fillRect/>
                    </a:stretch>
                  </pic:blipFill>
                  <pic:spPr bwMode="auto">
                    <a:xfrm>
                      <a:off x="0" y="0"/>
                      <a:ext cx="4736592" cy="3433365"/>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rPr>
          <w:lang w:val="fr-CH"/>
        </w:rPr>
      </w:pPr>
      <w:r w:rsidRPr="0052204B">
        <w:rPr>
          <w:spacing w:val="-8"/>
          <w:w w:val="100"/>
          <w:lang w:val="fr-CH"/>
        </w:rPr>
        <w:t>A.9.8.5.5.2</w:t>
      </w:r>
      <w:r w:rsidRPr="0052204B">
        <w:rPr>
          <w:spacing w:val="-8"/>
          <w:w w:val="100"/>
          <w:lang w:val="fr-CH"/>
        </w:rPr>
        <w:tab/>
      </w:r>
      <w:r w:rsidRPr="0052204B">
        <w:rPr>
          <w:lang w:val="fr-CH"/>
        </w:rPr>
        <w:t>Procédure d’essai de mesure des caractéristiques de R</w:t>
      </w:r>
      <w:r w:rsidRPr="0052204B">
        <w:rPr>
          <w:vertAlign w:val="subscript"/>
          <w:lang w:val="fr-CH"/>
        </w:rPr>
        <w:t>0</w:t>
      </w:r>
      <w:r w:rsidRPr="0052204B">
        <w:rPr>
          <w:lang w:val="fr-CH"/>
        </w:rPr>
        <w:t>, R et C</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Si la mesure est effectuée sur un sous-système représentatif, le résultat final pour R</w:t>
      </w:r>
      <w:r w:rsidR="00046061" w:rsidRPr="0052204B">
        <w:rPr>
          <w:vertAlign w:val="subscript"/>
          <w:lang w:val="fr-CH"/>
        </w:rPr>
        <w:t>0</w:t>
      </w:r>
      <w:r w:rsidR="00046061" w:rsidRPr="0052204B">
        <w:rPr>
          <w:lang w:val="fr-CH"/>
        </w:rPr>
        <w:t>, R et C est obtenu par calcul de la moyenne d’au moins cinq mesures individuelles sur différents sous-systèmes.</w:t>
      </w:r>
    </w:p>
    <w:p w:rsidR="00046061" w:rsidRPr="0052204B" w:rsidRDefault="00046061" w:rsidP="00954C6F">
      <w:pPr>
        <w:pStyle w:val="SingleTxt"/>
        <w:ind w:left="2218" w:hanging="951"/>
        <w:rPr>
          <w:lang w:val="fr-CH"/>
        </w:rPr>
      </w:pPr>
      <w:r w:rsidRPr="0052204B">
        <w:rPr>
          <w:lang w:val="fr-CH"/>
        </w:rPr>
        <w:tab/>
      </w:r>
      <w:r w:rsidR="00954C6F" w:rsidRPr="0052204B">
        <w:rPr>
          <w:lang w:val="fr-CH"/>
        </w:rPr>
        <w:tab/>
      </w:r>
      <w:r w:rsidRPr="0052204B">
        <w:rPr>
          <w:lang w:val="fr-CH"/>
        </w:rPr>
        <w:t>Toutes les valeurs de SOC utilisées doivent être calculées sur la base de la capacité nominale réelle mesurée de la batterie d’essai déterminée conformément au paragraphe A.9.8.5.5.1.</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L’intensité et la tension en fonction du temps doivent être enregistrées à un taux d’échantillonnage d’au moins 10 Hz.</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L’essai doit être effectué sur au moins cinq niveaux différents de SOC qui seront fixés de manière à permettre une interpolation précise. Les niveaux de SOC choisis doivent au moins couvrir la plage utilisée pour le cycle d’essai comme indiqué au point b) de l’annexe 1;</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Après la charge complète de la batterie d’essai conformément à la méthode de charge spécifiée par le fabricant, elle doit être soumise à une phase de stabilisation pendant au moins 1 h, mais au plus 4 h;</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Le réglage du niveau de charge SOC souhaité avant le début de la séquence d’essai doit être réalisé par décharge ou charge de la batterie d’essais avec un courant constant C/n conformément au paragraphe A.9.8.5.2;</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Après le réglage du niveau de charge SOC souhaité, la batterie d’essai doit être soumise à une phase de stabilisation pendant au moins 1 h, mais au plus 4 h;</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 xml:space="preserve">La température de la batterie au début de chaque séquence d’essai doit être de 298 K </w:t>
      </w:r>
      <w:r w:rsidR="00046061" w:rsidRPr="0052204B">
        <w:rPr>
          <w:lang w:val="fr-CH"/>
        </w:rPr>
        <w:sym w:font="Symbol" w:char="F0B1"/>
      </w:r>
      <w:r w:rsidR="00046061" w:rsidRPr="0052204B">
        <w:rPr>
          <w:lang w:val="fr-CH"/>
        </w:rPr>
        <w:t xml:space="preserve"> 2 K (25 °C </w:t>
      </w:r>
      <w:r w:rsidR="00046061" w:rsidRPr="0052204B">
        <w:rPr>
          <w:lang w:val="fr-CH"/>
        </w:rPr>
        <w:sym w:font="Symbol" w:char="F0B1"/>
      </w:r>
      <w:r w:rsidR="00046061" w:rsidRPr="0052204B">
        <w:rPr>
          <w:lang w:val="fr-CH"/>
        </w:rPr>
        <w:t xml:space="preserve"> 2 °C). Toutefois, la valeur de 318 K </w:t>
      </w:r>
      <w:r w:rsidR="00046061" w:rsidRPr="0052204B">
        <w:rPr>
          <w:lang w:val="fr-CH"/>
        </w:rPr>
        <w:sym w:font="Symbol" w:char="F0B1"/>
      </w:r>
      <w:r w:rsidR="00046061" w:rsidRPr="0052204B">
        <w:rPr>
          <w:lang w:val="fr-CH"/>
        </w:rPr>
        <w:t xml:space="preserve"> 2 K (45 °C </w:t>
      </w:r>
      <w:r w:rsidR="00046061" w:rsidRPr="0052204B">
        <w:rPr>
          <w:lang w:val="fr-CH"/>
        </w:rPr>
        <w:sym w:font="Symbol" w:char="F0B1"/>
      </w:r>
      <w:r w:rsidR="00046061" w:rsidRPr="0052204B">
        <w:rPr>
          <w:lang w:val="fr-CH"/>
        </w:rPr>
        <w:t> 2 °C) peut être sélectionnée par notification à l’autorité d’homologation de type ou de certification que ce niveau de température est plus représentatif pour les conditions d’application sur le véhicule dans le cycle d’essai conformément au point b) de l’annexe 1;</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f)</w:t>
      </w:r>
      <w:r w:rsidR="00046061" w:rsidRPr="0052204B">
        <w:rPr>
          <w:lang w:val="fr-CH"/>
        </w:rPr>
        <w:tab/>
        <w:t>La séquence d’essai à chaque niveau de SOC doit être exécutée conformément à l’ordre indiqué dans le tableau 64 et illustré à la figure 46.</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La limite supérieure d’intensité de charge ou de décharge I</w:t>
      </w:r>
      <w:r w:rsidR="00046061" w:rsidRPr="0052204B">
        <w:rPr>
          <w:vertAlign w:val="subscript"/>
          <w:lang w:val="fr-CH"/>
        </w:rPr>
        <w:t>max</w:t>
      </w:r>
      <w:r w:rsidR="00046061" w:rsidRPr="0052204B">
        <w:rPr>
          <w:lang w:val="fr-CH"/>
        </w:rPr>
        <w:t xml:space="preserve"> doit être la valeur maximale utilisée dans l’application sur le véhicule du groupe motopropulseur du VH indiquée par le constructeur. Les valeurs des échelons inférieurs d’intensité de charge ou de décharge sont calculées à partir de cette valeur maximale par division par un facteur de trois répétée trois fois successives (par exemple, avec I</w:t>
      </w:r>
      <w:r w:rsidR="00046061" w:rsidRPr="0052204B">
        <w:rPr>
          <w:vertAlign w:val="subscript"/>
          <w:lang w:val="fr-CH"/>
        </w:rPr>
        <w:t>max</w:t>
      </w:r>
      <w:r w:rsidR="00046061" w:rsidRPr="0052204B">
        <w:rPr>
          <w:lang w:val="fr-CH"/>
        </w:rPr>
        <w:t xml:space="preserve"> = 27A on obtient une séquence des impulsions d’intensité de charge ou de décharge de 1, 3, 9 et 27A).</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 xml:space="preserve">Au cours de la période de repos, la batterie doit refroidir pendant au moins 10 min. Il doit être confirmé que la variation de température est maintenue à </w:t>
      </w:r>
      <w:r w:rsidR="00046061" w:rsidRPr="0052204B">
        <w:rPr>
          <w:lang w:val="fr-CH"/>
        </w:rPr>
        <w:sym w:font="Symbol" w:char="F0B1"/>
      </w:r>
      <w:r w:rsidR="00046061" w:rsidRPr="0052204B">
        <w:rPr>
          <w:lang w:val="fr-CH"/>
        </w:rPr>
        <w:t>2 K au plus avant de poursuivre avec l’échelon suivant d’intensité de charge ou de décharge.</w:t>
      </w:r>
    </w:p>
    <w:p w:rsidR="00954C6F" w:rsidRPr="0052204B" w:rsidRDefault="00954C6F" w:rsidP="00954C6F">
      <w:pPr>
        <w:pStyle w:val="SingleTxt"/>
        <w:spacing w:after="0" w:line="120" w:lineRule="exact"/>
        <w:ind w:left="2218" w:hanging="951"/>
        <w:rPr>
          <w:sz w:val="10"/>
          <w:lang w:val="fr-CH"/>
        </w:rPr>
      </w:pPr>
    </w:p>
    <w:p w:rsidR="00046061"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Tableau 64</w:t>
      </w:r>
      <w:r w:rsidRPr="0052204B">
        <w:rPr>
          <w:lang w:val="fr-CH"/>
        </w:rPr>
        <w:t xml:space="preserve"> </w:t>
      </w:r>
      <w:r w:rsidR="00046061" w:rsidRPr="0052204B">
        <w:rPr>
          <w:lang w:val="fr-CH"/>
        </w:rPr>
        <w:br/>
        <w:t>Séquence d’essai à chaque niveau de SOC</w:t>
      </w:r>
    </w:p>
    <w:p w:rsidR="00046061" w:rsidRPr="0052204B" w:rsidRDefault="00046061" w:rsidP="009B7086">
      <w:pPr>
        <w:pStyle w:val="SingleTxt"/>
        <w:keepNext/>
        <w:keepLines/>
        <w:spacing w:after="0" w:line="120" w:lineRule="exact"/>
        <w:rPr>
          <w:b/>
          <w:sz w:val="10"/>
          <w:lang w:val="fr-CH"/>
        </w:rPr>
      </w:pPr>
    </w:p>
    <w:p w:rsidR="00046061" w:rsidRPr="0052204B" w:rsidRDefault="00046061" w:rsidP="009B7086">
      <w:pPr>
        <w:pStyle w:val="SingleTxt"/>
        <w:keepNext/>
        <w:keepLines/>
        <w:spacing w:after="0" w:line="120" w:lineRule="exact"/>
        <w:rPr>
          <w:sz w:val="10"/>
          <w:lang w:val="fr-CH"/>
        </w:rPr>
      </w:pPr>
    </w:p>
    <w:tbl>
      <w:tblPr>
        <w:tblW w:w="7488"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7"/>
        <w:gridCol w:w="2909"/>
        <w:gridCol w:w="1498"/>
        <w:gridCol w:w="1994"/>
      </w:tblGrid>
      <w:tr w:rsidR="00046061" w:rsidRPr="0052204B" w:rsidTr="005E0C57">
        <w:trPr>
          <w:trHeight w:val="356"/>
          <w:tblHeader/>
        </w:trPr>
        <w:tc>
          <w:tcPr>
            <w:tcW w:w="1096" w:type="dxa"/>
            <w:shd w:val="clear" w:color="auto" w:fill="auto"/>
            <w:vAlign w:val="bottom"/>
          </w:tcPr>
          <w:p w:rsidR="00046061" w:rsidRPr="0052204B" w:rsidRDefault="00046061" w:rsidP="00C728F9">
            <w:pPr>
              <w:suppressAutoHyphens/>
              <w:spacing w:before="80" w:after="80" w:line="160" w:lineRule="exact"/>
              <w:ind w:left="43" w:right="43"/>
              <w:rPr>
                <w:i/>
                <w:color w:val="000000"/>
                <w:sz w:val="14"/>
                <w:szCs w:val="16"/>
                <w:lang w:val="fr-CH"/>
              </w:rPr>
            </w:pPr>
            <w:r w:rsidRPr="0052204B">
              <w:rPr>
                <w:rStyle w:val="hps"/>
                <w:i/>
                <w:color w:val="000000"/>
                <w:sz w:val="14"/>
                <w:szCs w:val="16"/>
                <w:lang w:val="fr-CH"/>
              </w:rPr>
              <w:t>Étape</w:t>
            </w:r>
          </w:p>
        </w:tc>
        <w:tc>
          <w:tcPr>
            <w:tcW w:w="2939" w:type="dxa"/>
            <w:shd w:val="clear" w:color="auto" w:fill="auto"/>
            <w:vAlign w:val="bottom"/>
          </w:tcPr>
          <w:p w:rsidR="00046061" w:rsidRPr="0052204B" w:rsidRDefault="00046061" w:rsidP="005E0C57">
            <w:pPr>
              <w:suppressAutoHyphens/>
              <w:spacing w:before="80" w:after="80" w:line="160" w:lineRule="exact"/>
              <w:ind w:left="43" w:right="43"/>
              <w:rPr>
                <w:i/>
                <w:color w:val="000000"/>
                <w:sz w:val="14"/>
                <w:szCs w:val="16"/>
                <w:lang w:val="fr-CH"/>
              </w:rPr>
            </w:pPr>
            <w:r w:rsidRPr="0052204B">
              <w:rPr>
                <w:rStyle w:val="hps"/>
                <w:i/>
                <w:sz w:val="14"/>
                <w:szCs w:val="16"/>
                <w:lang w:val="fr-CH"/>
              </w:rPr>
              <w:t>Action</w:t>
            </w:r>
          </w:p>
        </w:tc>
        <w:tc>
          <w:tcPr>
            <w:tcW w:w="1513" w:type="dxa"/>
            <w:shd w:val="clear" w:color="auto" w:fill="auto"/>
            <w:vAlign w:val="bottom"/>
          </w:tcPr>
          <w:p w:rsidR="00046061" w:rsidRPr="0052204B" w:rsidRDefault="00046061" w:rsidP="00C728F9">
            <w:pPr>
              <w:suppressAutoHyphens/>
              <w:spacing w:before="80" w:after="80" w:line="160" w:lineRule="exact"/>
              <w:ind w:left="43" w:right="43"/>
              <w:jc w:val="right"/>
              <w:rPr>
                <w:i/>
                <w:color w:val="000000"/>
                <w:sz w:val="14"/>
                <w:szCs w:val="16"/>
                <w:lang w:val="fr-CH"/>
              </w:rPr>
            </w:pPr>
            <w:r w:rsidRPr="0052204B">
              <w:rPr>
                <w:rStyle w:val="hps"/>
                <w:i/>
                <w:color w:val="000000"/>
                <w:sz w:val="14"/>
                <w:szCs w:val="16"/>
                <w:lang w:val="fr-CH"/>
              </w:rPr>
              <w:t>Durée</w:t>
            </w:r>
          </w:p>
        </w:tc>
        <w:tc>
          <w:tcPr>
            <w:tcW w:w="2012" w:type="dxa"/>
            <w:shd w:val="clear" w:color="auto" w:fill="auto"/>
            <w:vAlign w:val="bottom"/>
          </w:tcPr>
          <w:p w:rsidR="00046061" w:rsidRPr="0052204B" w:rsidRDefault="00046061" w:rsidP="00C728F9">
            <w:pPr>
              <w:suppressAutoHyphens/>
              <w:spacing w:before="80" w:after="80" w:line="160" w:lineRule="exact"/>
              <w:ind w:left="43" w:right="43"/>
              <w:jc w:val="right"/>
              <w:rPr>
                <w:i/>
                <w:color w:val="000000"/>
                <w:sz w:val="14"/>
                <w:szCs w:val="16"/>
                <w:lang w:val="fr-CH"/>
              </w:rPr>
            </w:pPr>
            <w:r w:rsidRPr="0052204B">
              <w:rPr>
                <w:rStyle w:val="hps"/>
                <w:i/>
                <w:color w:val="000000"/>
                <w:sz w:val="14"/>
                <w:szCs w:val="16"/>
                <w:lang w:val="fr-CH"/>
              </w:rPr>
              <w:t xml:space="preserve">Niveau </w:t>
            </w:r>
            <w:r w:rsidRPr="0052204B">
              <w:rPr>
                <w:i/>
                <w:color w:val="000000"/>
                <w:sz w:val="14"/>
                <w:szCs w:val="16"/>
                <w:lang w:val="fr-CH"/>
              </w:rPr>
              <w:t>d’intensité</w:t>
            </w:r>
          </w:p>
        </w:tc>
      </w:tr>
      <w:tr w:rsidR="00046061" w:rsidRPr="0052204B" w:rsidTr="00C728F9">
        <w:trPr>
          <w:trHeight w:val="25"/>
          <w:tblHeader/>
        </w:trPr>
        <w:tc>
          <w:tcPr>
            <w:tcW w:w="1096" w:type="dxa"/>
            <w:shd w:val="clear" w:color="auto" w:fill="auto"/>
            <w:vAlign w:val="bottom"/>
          </w:tcPr>
          <w:p w:rsidR="00046061" w:rsidRPr="0052204B" w:rsidRDefault="00046061" w:rsidP="009D695F">
            <w:pPr>
              <w:keepNext/>
              <w:keepLine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w:t>
            </w:r>
          </w:p>
        </w:tc>
        <w:tc>
          <w:tcPr>
            <w:tcW w:w="2939" w:type="dxa"/>
            <w:shd w:val="clear" w:color="auto" w:fill="auto"/>
          </w:tcPr>
          <w:p w:rsidR="00046061" w:rsidRPr="0052204B" w:rsidRDefault="00046061" w:rsidP="009D695F">
            <w:pPr>
              <w:keepNext/>
              <w:keepLine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décharge</w:t>
            </w:r>
          </w:p>
        </w:tc>
        <w:tc>
          <w:tcPr>
            <w:tcW w:w="1513" w:type="dxa"/>
            <w:shd w:val="clear" w:color="auto" w:fill="auto"/>
            <w:vAlign w:val="bottom"/>
          </w:tcPr>
          <w:p w:rsidR="00046061" w:rsidRPr="0052204B" w:rsidRDefault="00046061" w:rsidP="009D695F">
            <w:pPr>
              <w:keepNext/>
              <w:keepLine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keepNext/>
              <w:keepLine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r w:rsidRPr="0052204B">
              <w:rPr>
                <w:rFonts w:eastAsia="MS Mincho"/>
                <w:color w:val="000000"/>
                <w:sz w:val="17"/>
                <w:szCs w:val="17"/>
                <w:vertAlign w:val="superscript"/>
                <w:lang w:val="fr-CH"/>
              </w:rPr>
              <w:t>3</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2</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3</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r w:rsidRPr="0052204B">
              <w:rPr>
                <w:rFonts w:eastAsia="MS Mincho"/>
                <w:color w:val="000000"/>
                <w:sz w:val="17"/>
                <w:szCs w:val="17"/>
                <w:vertAlign w:val="superscript"/>
                <w:lang w:val="fr-CH"/>
              </w:rPr>
              <w:t>3</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4</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5</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vertAlign w:val="subscript"/>
                <w:lang w:val="fr-CH"/>
              </w:rPr>
            </w:pPr>
            <w:r w:rsidRPr="0052204B">
              <w:rPr>
                <w:rStyle w:val="hps"/>
                <w:color w:val="000000"/>
                <w:sz w:val="17"/>
                <w:szCs w:val="17"/>
                <w:lang w:val="fr-CH"/>
              </w:rPr>
              <w:t>Impulsion de décharge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r w:rsidRPr="0052204B">
              <w:rPr>
                <w:rFonts w:eastAsia="MS Mincho"/>
                <w:color w:val="000000"/>
                <w:sz w:val="17"/>
                <w:szCs w:val="17"/>
                <w:vertAlign w:val="superscript"/>
                <w:lang w:val="fr-CH"/>
              </w:rPr>
              <w:t>2</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6</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7</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r w:rsidRPr="0052204B">
              <w:rPr>
                <w:rFonts w:eastAsia="MS Mincho"/>
                <w:color w:val="000000"/>
                <w:sz w:val="17"/>
                <w:szCs w:val="17"/>
                <w:vertAlign w:val="superscript"/>
                <w:lang w:val="fr-CH"/>
              </w:rPr>
              <w:t>2</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8</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9</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décharge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10</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11</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r w:rsidRPr="0052204B">
              <w:rPr>
                <w:rFonts w:eastAsia="MS Mincho"/>
                <w:color w:val="000000"/>
                <w:sz w:val="17"/>
                <w:szCs w:val="17"/>
                <w:lang w:val="fr-CH"/>
              </w:rPr>
              <w:t>/3</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12</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13</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décharge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14</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Repos</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&gt;10 min</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0</w:t>
            </w:r>
          </w:p>
        </w:tc>
      </w:tr>
      <w:tr w:rsidR="00046061" w:rsidRPr="0052204B" w:rsidTr="00C728F9">
        <w:tc>
          <w:tcPr>
            <w:tcW w:w="1096"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Fonts w:eastAsia="MS Mincho"/>
                <w:color w:val="000000"/>
                <w:sz w:val="17"/>
                <w:szCs w:val="17"/>
                <w:lang w:val="fr-CH"/>
              </w:rPr>
              <w:t>15</w:t>
            </w:r>
          </w:p>
        </w:tc>
        <w:tc>
          <w:tcPr>
            <w:tcW w:w="2939" w:type="dxa"/>
            <w:shd w:val="clear" w:color="auto" w:fill="auto"/>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rPr>
                <w:rFonts w:eastAsia="MS Mincho"/>
                <w:color w:val="000000"/>
                <w:sz w:val="17"/>
                <w:szCs w:val="17"/>
                <w:lang w:val="fr-CH"/>
              </w:rPr>
            </w:pPr>
            <w:r w:rsidRPr="0052204B">
              <w:rPr>
                <w:rStyle w:val="hps"/>
                <w:color w:val="000000"/>
                <w:sz w:val="17"/>
                <w:szCs w:val="17"/>
                <w:lang w:val="fr-CH"/>
              </w:rPr>
              <w:t>Impulsion de charge</w:t>
            </w:r>
          </w:p>
        </w:tc>
        <w:tc>
          <w:tcPr>
            <w:tcW w:w="1513"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10 s</w:t>
            </w:r>
          </w:p>
        </w:tc>
        <w:tc>
          <w:tcPr>
            <w:tcW w:w="2012" w:type="dxa"/>
            <w:shd w:val="clear" w:color="auto" w:fill="auto"/>
            <w:vAlign w:val="bottom"/>
          </w:tcPr>
          <w:p w:rsidR="00046061" w:rsidRPr="0052204B" w:rsidRDefault="00046061" w:rsidP="009D695F">
            <w:pPr>
              <w:tabs>
                <w:tab w:val="left" w:pos="288"/>
                <w:tab w:val="left" w:pos="576"/>
                <w:tab w:val="left" w:pos="864"/>
                <w:tab w:val="left" w:pos="1152"/>
              </w:tabs>
              <w:suppressAutoHyphens/>
              <w:spacing w:before="40" w:after="40" w:line="210" w:lineRule="exact"/>
              <w:ind w:left="43" w:right="43"/>
              <w:jc w:val="right"/>
              <w:rPr>
                <w:rFonts w:eastAsia="MS Mincho"/>
                <w:color w:val="000000"/>
                <w:sz w:val="17"/>
                <w:szCs w:val="17"/>
                <w:lang w:val="fr-CH"/>
              </w:rPr>
            </w:pPr>
            <w:r w:rsidRPr="0052204B">
              <w:rPr>
                <w:rFonts w:eastAsia="MS Mincho"/>
                <w:color w:val="000000"/>
                <w:sz w:val="17"/>
                <w:szCs w:val="17"/>
                <w:lang w:val="fr-CH"/>
              </w:rPr>
              <w:t>I</w:t>
            </w:r>
            <w:r w:rsidRPr="0052204B">
              <w:rPr>
                <w:rFonts w:eastAsia="MS Mincho"/>
                <w:color w:val="000000"/>
                <w:sz w:val="17"/>
                <w:szCs w:val="17"/>
                <w:vertAlign w:val="subscript"/>
                <w:lang w:val="fr-CH"/>
              </w:rPr>
              <w:t>max</w:t>
            </w:r>
          </w:p>
        </w:tc>
      </w:tr>
    </w:tbl>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Figure 46</w:t>
      </w:r>
      <w:r w:rsidRPr="0052204B">
        <w:rPr>
          <w:b w:val="0"/>
          <w:bCs/>
          <w:lang w:val="fr-CH"/>
        </w:rPr>
        <w:t xml:space="preserve"> </w:t>
      </w:r>
      <w:r w:rsidR="00046061" w:rsidRPr="0052204B">
        <w:rPr>
          <w:b w:val="0"/>
          <w:bCs/>
          <w:lang w:val="fr-CH"/>
        </w:rPr>
        <w:br/>
      </w:r>
      <w:r w:rsidR="00046061" w:rsidRPr="0052204B">
        <w:rPr>
          <w:lang w:val="fr-CH"/>
        </w:rPr>
        <w:t>Séquence d’essai à chaque niveau de SOC</w:t>
      </w:r>
    </w:p>
    <w:p w:rsidR="00046061" w:rsidRPr="0052204B" w:rsidRDefault="00046061" w:rsidP="009B7086">
      <w:pPr>
        <w:pStyle w:val="SingleTxt"/>
        <w:keepNext/>
        <w:keepLines/>
        <w:spacing w:after="0" w:line="120" w:lineRule="exact"/>
        <w:rPr>
          <w:b/>
          <w:sz w:val="10"/>
          <w:lang w:val="fr-CH"/>
        </w:rPr>
      </w:pPr>
    </w:p>
    <w:p w:rsidR="00046061" w:rsidRPr="0052204B" w:rsidRDefault="00046061" w:rsidP="009B7086">
      <w:pPr>
        <w:pStyle w:val="SingleTxt"/>
        <w:keepNext/>
        <w:keepLines/>
        <w:spacing w:after="0" w:line="120" w:lineRule="exact"/>
        <w:rPr>
          <w:sz w:val="10"/>
          <w:lang w:val="fr-CH"/>
        </w:rPr>
      </w:pPr>
    </w:p>
    <w:p w:rsidR="00046061" w:rsidRPr="0052204B" w:rsidRDefault="00046061" w:rsidP="00F739B2">
      <w:pPr>
        <w:pStyle w:val="SingleTxt"/>
        <w:spacing w:after="0" w:line="240" w:lineRule="auto"/>
        <w:rPr>
          <w:lang w:val="fr-CH"/>
        </w:rPr>
      </w:pPr>
      <w:r w:rsidRPr="0052204B">
        <w:rPr>
          <w:noProof/>
          <w:lang w:val="en-GB" w:eastAsia="en-GB"/>
        </w:rPr>
        <w:drawing>
          <wp:inline distT="0" distB="0" distL="0" distR="0" wp14:anchorId="61BD3BDB" wp14:editId="33AE2E41">
            <wp:extent cx="4745736" cy="2984719"/>
            <wp:effectExtent l="0" t="0" r="0" b="6350"/>
            <wp:docPr id="2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745736" cy="2984719"/>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g)</w:t>
      </w:r>
      <w:r w:rsidR="00046061" w:rsidRPr="0052204B">
        <w:rPr>
          <w:lang w:val="fr-CH"/>
        </w:rPr>
        <w:tab/>
        <w:t>Pour chaque impulsion d’intensité de charge ou de décharge prescrite au tableau 64, la tension à vide avant le début de l’impulsion de courant V</w:t>
      </w:r>
      <w:r w:rsidR="00046061" w:rsidRPr="0052204B">
        <w:rPr>
          <w:vertAlign w:val="subscript"/>
          <w:lang w:val="fr-CH"/>
        </w:rPr>
        <w:t>start</w:t>
      </w:r>
      <w:r w:rsidR="00046061" w:rsidRPr="0052204B">
        <w:rPr>
          <w:lang w:val="fr-CH"/>
        </w:rPr>
        <w:t>, et les tensions, respectivement à 1, 5 et 9 s après le début de l’impulsion (V</w:t>
      </w:r>
      <w:r w:rsidR="00046061" w:rsidRPr="0052204B">
        <w:rPr>
          <w:vertAlign w:val="subscript"/>
          <w:lang w:val="fr-CH"/>
        </w:rPr>
        <w:t>1</w:t>
      </w:r>
      <w:r w:rsidR="00046061" w:rsidRPr="0052204B">
        <w:rPr>
          <w:lang w:val="fr-CH"/>
        </w:rPr>
        <w:t>, V</w:t>
      </w:r>
      <w:r w:rsidR="00046061" w:rsidRPr="0052204B">
        <w:rPr>
          <w:vertAlign w:val="subscript"/>
          <w:lang w:val="fr-CH"/>
        </w:rPr>
        <w:t>5</w:t>
      </w:r>
      <w:r w:rsidR="00046061" w:rsidRPr="0052204B">
        <w:rPr>
          <w:lang w:val="fr-CH"/>
        </w:rPr>
        <w:t xml:space="preserve"> et V</w:t>
      </w:r>
      <w:r w:rsidR="00046061" w:rsidRPr="0052204B">
        <w:rPr>
          <w:vertAlign w:val="subscript"/>
          <w:lang w:val="fr-CH"/>
        </w:rPr>
        <w:t>9</w:t>
      </w:r>
      <w:r w:rsidR="00046061" w:rsidRPr="0052204B">
        <w:rPr>
          <w:lang w:val="fr-CH"/>
        </w:rPr>
        <w:t>) doivent être mesurées (voir la figure 47).</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 xml:space="preserve">Si le signal de tension contient du bruit, un filtrage passe-bas du signal ou la mise en moyenne sur une courte fenêtre de temps de </w:t>
      </w:r>
      <w:r w:rsidR="00046061" w:rsidRPr="0052204B">
        <w:rPr>
          <w:lang w:val="fr-CH"/>
        </w:rPr>
        <w:sym w:font="Symbol" w:char="F0B1"/>
      </w:r>
      <w:r w:rsidR="00046061" w:rsidRPr="0052204B">
        <w:rPr>
          <w:lang w:val="fr-CH"/>
        </w:rPr>
        <w:t xml:space="preserve">0,05 à 0,1 s des valeurs de la tension respective peuvent être appliqués. </w:t>
      </w:r>
    </w:p>
    <w:p w:rsidR="00046061" w:rsidRPr="0052204B" w:rsidRDefault="00046061" w:rsidP="00954C6F">
      <w:pPr>
        <w:pStyle w:val="SingleTxt"/>
        <w:ind w:left="2218" w:hanging="951"/>
        <w:rPr>
          <w:lang w:val="fr-CH"/>
        </w:rPr>
      </w:pPr>
      <w:r w:rsidRPr="0052204B">
        <w:rPr>
          <w:lang w:val="fr-CH"/>
        </w:rPr>
        <w:tab/>
      </w:r>
      <w:r w:rsidR="00954C6F" w:rsidRPr="0052204B">
        <w:rPr>
          <w:lang w:val="fr-CH"/>
        </w:rPr>
        <w:tab/>
      </w:r>
      <w:r w:rsidRPr="0052204B">
        <w:rPr>
          <w:lang w:val="fr-CH"/>
        </w:rPr>
        <w:t>Si une valeur de tension dépasse la limite inférieure de tension de décharge ou la limite supérieure de tension de charge, les données de mesure doivent être invalidées.</w:t>
      </w:r>
    </w:p>
    <w:p w:rsidR="00954C6F" w:rsidRPr="0052204B" w:rsidRDefault="00954C6F" w:rsidP="00954C6F">
      <w:pPr>
        <w:pStyle w:val="SingleTxt"/>
        <w:spacing w:after="0" w:line="120" w:lineRule="exact"/>
        <w:ind w:left="2218" w:hanging="951"/>
        <w:rPr>
          <w:sz w:val="10"/>
          <w:lang w:val="fr-CH"/>
        </w:rPr>
      </w:pPr>
    </w:p>
    <w:p w:rsidR="00046061" w:rsidRPr="0052204B" w:rsidRDefault="00954C6F"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Figure 47</w:t>
      </w:r>
      <w:r w:rsidRPr="0052204B">
        <w:rPr>
          <w:lang w:val="fr-CH"/>
        </w:rPr>
        <w:t xml:space="preserve"> </w:t>
      </w:r>
      <w:r w:rsidR="00046061" w:rsidRPr="0052204B">
        <w:rPr>
          <w:lang w:val="fr-CH"/>
        </w:rPr>
        <w:br/>
        <w:t>Exemple d’impulsion monotension au cours d’une impulsion de décharge</w:t>
      </w:r>
    </w:p>
    <w:p w:rsidR="00046061" w:rsidRPr="0052204B" w:rsidRDefault="00046061" w:rsidP="009B7086">
      <w:pPr>
        <w:pStyle w:val="SingleTxt"/>
        <w:keepNext/>
        <w:keepLines/>
        <w:spacing w:after="0" w:line="120" w:lineRule="exact"/>
        <w:rPr>
          <w:b/>
          <w:sz w:val="10"/>
          <w:lang w:val="fr-CH"/>
        </w:rPr>
      </w:pPr>
    </w:p>
    <w:p w:rsidR="00046061" w:rsidRPr="0052204B" w:rsidRDefault="00046061" w:rsidP="009B7086">
      <w:pPr>
        <w:pStyle w:val="SingleTxt"/>
        <w:keepNext/>
        <w:keepLines/>
        <w:spacing w:after="0" w:line="120" w:lineRule="exact"/>
        <w:rPr>
          <w:sz w:val="10"/>
          <w:lang w:val="fr-CH"/>
        </w:rPr>
      </w:pPr>
    </w:p>
    <w:p w:rsidR="00046061" w:rsidRPr="0052204B" w:rsidRDefault="00046061" w:rsidP="00F739B2">
      <w:pPr>
        <w:pStyle w:val="SingleTxt"/>
        <w:spacing w:after="0" w:line="240" w:lineRule="auto"/>
        <w:rPr>
          <w:lang w:val="fr-CH"/>
        </w:rPr>
      </w:pPr>
      <w:r w:rsidRPr="0052204B">
        <w:rPr>
          <w:noProof/>
          <w:lang w:val="en-GB" w:eastAsia="en-GB"/>
        </w:rPr>
        <w:drawing>
          <wp:inline distT="0" distB="0" distL="0" distR="0" wp14:anchorId="3C314A75" wp14:editId="4A0231FC">
            <wp:extent cx="4794637" cy="3482671"/>
            <wp:effectExtent l="0" t="0" r="6350" b="3810"/>
            <wp:docPr id="2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797678" cy="3484880"/>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rPr>
          <w:lang w:val="fr-CH"/>
        </w:rPr>
      </w:pPr>
      <w:r w:rsidRPr="0052204B">
        <w:rPr>
          <w:lang w:val="fr-CH"/>
        </w:rPr>
        <w:t>A.9.8.5.6</w:t>
      </w:r>
      <w:r w:rsidRPr="0052204B">
        <w:rPr>
          <w:lang w:val="fr-CH"/>
        </w:rPr>
        <w:tab/>
        <w:t>Paramètres d’entrée du modèle de la batterie</w:t>
      </w:r>
    </w:p>
    <w:p w:rsidR="00046061" w:rsidRPr="0052204B" w:rsidRDefault="00954C6F" w:rsidP="00046061">
      <w:pPr>
        <w:pStyle w:val="SingleTxt"/>
        <w:rPr>
          <w:lang w:val="fr-CH"/>
        </w:rPr>
      </w:pPr>
      <w:r w:rsidRPr="00F4717F">
        <w:rPr>
          <w:spacing w:val="-8"/>
          <w:w w:val="100"/>
          <w:lang w:val="fr-CH"/>
        </w:rPr>
        <w:t>A.9.8.5.6.1</w:t>
      </w:r>
      <w:r w:rsidRPr="00F4717F">
        <w:rPr>
          <w:spacing w:val="-8"/>
          <w:w w:val="100"/>
          <w:lang w:val="fr-CH"/>
        </w:rPr>
        <w:tab/>
      </w:r>
      <w:r w:rsidR="00046061" w:rsidRPr="0052204B">
        <w:rPr>
          <w:lang w:val="fr-CH"/>
        </w:rPr>
        <w:t>Calcul de R</w:t>
      </w:r>
      <w:r w:rsidR="00046061" w:rsidRPr="0052204B">
        <w:rPr>
          <w:vertAlign w:val="subscript"/>
          <w:lang w:val="fr-CH"/>
        </w:rPr>
        <w:t>0</w:t>
      </w:r>
      <w:r w:rsidR="00046061" w:rsidRPr="0052204B">
        <w:rPr>
          <w:lang w:val="fr-CH"/>
        </w:rPr>
        <w:t>, R et C</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données de mesure obtenues conformément au paragraphe A.9.8.5.5.2 doivent être utilisées pour le calcul des valeurs de R</w:t>
      </w:r>
      <w:r w:rsidR="00046061" w:rsidRPr="0052204B">
        <w:rPr>
          <w:vertAlign w:val="subscript"/>
          <w:lang w:val="fr-CH"/>
        </w:rPr>
        <w:t>0</w:t>
      </w:r>
      <w:r w:rsidR="00046061" w:rsidRPr="0052204B">
        <w:rPr>
          <w:lang w:val="fr-CH"/>
        </w:rPr>
        <w:t>, R et C pour chaque échelon d’intensité de charge et de décharge à chaque niveau de SOC en utilisant les équations suivantes</w:t>
      </w:r>
      <w:r w:rsidR="00D23B14" w:rsidRPr="0052204B">
        <w:rPr>
          <w:lang w:val="fr-CH"/>
        </w:rPr>
        <w:t> :</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820" w:dyaOrig="639">
          <v:shape id="_x0000_i1252" type="#_x0000_t75" style="width:91.1pt;height:32.75pt" o:ole="">
            <v:imagedata r:id="rId534" o:title=""/>
          </v:shape>
          <o:OLEObject Type="Embed" ProgID="Equation.3" ShapeID="_x0000_i1252" DrawAspect="Content" ObjectID="_1511071290" r:id="rId535"/>
        </w:object>
      </w:r>
      <w:r w:rsidR="00046061" w:rsidRPr="0052204B">
        <w:rPr>
          <w:lang w:val="fr-CH"/>
        </w:rPr>
        <w:tab/>
        <w:t>(223)</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2520" w:dyaOrig="600">
          <v:shape id="_x0000_i1253" type="#_x0000_t75" style="width:125.45pt;height:30pt" o:ole="">
            <v:imagedata r:id="rId536" o:title=""/>
          </v:shape>
          <o:OLEObject Type="Embed" ProgID="Equation.3" ShapeID="_x0000_i1253" DrawAspect="Content" ObjectID="_1511071291" r:id="rId537"/>
        </w:object>
      </w:r>
      <w:r w:rsidR="00046061" w:rsidRPr="0052204B">
        <w:rPr>
          <w:lang w:val="fr-CH"/>
        </w:rPr>
        <w:tab/>
        <w:t>(224)</w:t>
      </w:r>
    </w:p>
    <w:p w:rsidR="00046061" w:rsidRPr="0052204B" w:rsidRDefault="00954C6F" w:rsidP="00046061">
      <w:pPr>
        <w:pStyle w:val="SingleTxt"/>
        <w:rPr>
          <w:lang w:val="fr-CH"/>
        </w:rPr>
      </w:pPr>
      <w:r w:rsidRPr="0052204B">
        <w:rPr>
          <w:lang w:val="fr-CH"/>
        </w:rPr>
        <w:tab/>
      </w:r>
      <w:r w:rsidR="00046061" w:rsidRPr="0052204B">
        <w:rPr>
          <w:lang w:val="fr-CH"/>
        </w:rPr>
        <w:tab/>
        <w:t>Pour une impulsion de charge</w:t>
      </w:r>
      <w:r w:rsidR="00D23B14" w:rsidRPr="0052204B">
        <w:rPr>
          <w:lang w:val="fr-CH"/>
        </w:rPr>
        <w:t> :</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880" w:dyaOrig="300">
          <v:shape id="_x0000_i1254" type="#_x0000_t75" style="width:94.35pt;height:14.75pt" o:ole="">
            <v:imagedata r:id="rId538" o:title=""/>
          </v:shape>
          <o:OLEObject Type="Embed" ProgID="Equation.3" ShapeID="_x0000_i1254" DrawAspect="Content" ObjectID="_1511071292" r:id="rId539"/>
        </w:object>
      </w:r>
      <w:r w:rsidR="00046061" w:rsidRPr="0052204B">
        <w:rPr>
          <w:lang w:val="fr-CH"/>
        </w:rPr>
        <w:tab/>
        <w:t>(225)</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840" w:dyaOrig="340">
          <v:shape id="_x0000_i1255" type="#_x0000_t75" style="width:91.65pt;height:16.9pt" o:ole="">
            <v:imagedata r:id="rId540" o:title=""/>
          </v:shape>
          <o:OLEObject Type="Embed" ProgID="Equation.3" ShapeID="_x0000_i1255" DrawAspect="Content" ObjectID="_1511071293" r:id="rId541"/>
        </w:object>
      </w:r>
      <w:r w:rsidR="00046061" w:rsidRPr="0052204B">
        <w:rPr>
          <w:lang w:val="fr-CH"/>
        </w:rPr>
        <w:tab/>
        <w:t>(226)</w:t>
      </w:r>
    </w:p>
    <w:p w:rsidR="00046061" w:rsidRPr="0052204B" w:rsidRDefault="00954C6F" w:rsidP="00046061">
      <w:pPr>
        <w:pStyle w:val="SingleTxt"/>
        <w:rPr>
          <w:lang w:val="fr-CH"/>
        </w:rPr>
      </w:pPr>
      <w:r w:rsidRPr="0052204B">
        <w:rPr>
          <w:lang w:val="fr-CH"/>
        </w:rPr>
        <w:tab/>
      </w:r>
      <w:r w:rsidR="00046061" w:rsidRPr="0052204B">
        <w:rPr>
          <w:lang w:val="fr-CH"/>
        </w:rPr>
        <w:tab/>
        <w:t>Pour une impulsion de décharge</w:t>
      </w:r>
      <w:r w:rsidR="00D23B14" w:rsidRPr="0052204B">
        <w:rPr>
          <w:lang w:val="fr-CH"/>
        </w:rPr>
        <w:t> :</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579" w:dyaOrig="560">
          <v:shape id="_x0000_i1256" type="#_x0000_t75" style="width:78.55pt;height:27.8pt" o:ole="">
            <v:imagedata r:id="rId542" o:title=""/>
          </v:shape>
          <o:OLEObject Type="Embed" ProgID="Equation.3" ShapeID="_x0000_i1256" DrawAspect="Content" ObjectID="_1511071294" r:id="rId543"/>
        </w:object>
      </w:r>
      <w:r w:rsidR="00046061" w:rsidRPr="0052204B">
        <w:rPr>
          <w:lang w:val="fr-CH"/>
        </w:rPr>
        <w:tab/>
        <w:t>(227)</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valeurs de R</w:t>
      </w:r>
      <w:r w:rsidR="00046061" w:rsidRPr="0052204B">
        <w:rPr>
          <w:vertAlign w:val="subscript"/>
          <w:lang w:val="fr-CH"/>
        </w:rPr>
        <w:t>0,pulse</w:t>
      </w:r>
      <w:r w:rsidR="00046061" w:rsidRPr="0052204B">
        <w:rPr>
          <w:lang w:val="fr-CH"/>
        </w:rPr>
        <w:t>, R</w:t>
      </w:r>
      <w:r w:rsidR="00046061" w:rsidRPr="0052204B">
        <w:rPr>
          <w:vertAlign w:val="subscript"/>
          <w:lang w:val="fr-CH"/>
        </w:rPr>
        <w:t>pulse</w:t>
      </w:r>
      <w:r w:rsidR="00046061" w:rsidRPr="0052204B">
        <w:rPr>
          <w:lang w:val="fr-CH"/>
        </w:rPr>
        <w:t xml:space="preserve"> et C</w:t>
      </w:r>
      <w:r w:rsidR="00046061" w:rsidRPr="0052204B">
        <w:rPr>
          <w:vertAlign w:val="subscript"/>
          <w:lang w:val="fr-CH"/>
        </w:rPr>
        <w:t>pulse</w:t>
      </w:r>
      <w:r w:rsidR="00046061" w:rsidRPr="0052204B">
        <w:rPr>
          <w:lang w:val="fr-CH"/>
        </w:rPr>
        <w:t xml:space="preserve"> pour un niveau d’intensité spécifique I</w:t>
      </w:r>
      <w:r w:rsidR="00046061" w:rsidRPr="0052204B">
        <w:rPr>
          <w:vertAlign w:val="subscript"/>
          <w:lang w:val="fr-CH"/>
        </w:rPr>
        <w:t>pulse</w:t>
      </w:r>
      <w:r w:rsidR="00046061" w:rsidRPr="0052204B">
        <w:rPr>
          <w:lang w:val="fr-CH"/>
        </w:rPr>
        <w:t xml:space="preserve"> doivent être calculées comme suit</w:t>
      </w:r>
      <w:r w:rsidR="00D23B14" w:rsidRPr="0052204B">
        <w:rPr>
          <w:lang w:val="fr-CH"/>
        </w:rPr>
        <w:t> :</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700" w:dyaOrig="620">
          <v:shape id="_x0000_i1257" type="#_x0000_t75" style="width:85.65pt;height:30.55pt" o:ole="">
            <v:imagedata r:id="rId544" o:title=""/>
          </v:shape>
          <o:OLEObject Type="Embed" ProgID="Equation.3" ShapeID="_x0000_i1257" DrawAspect="Content" ObjectID="_1511071295" r:id="rId545"/>
        </w:object>
      </w:r>
      <w:r w:rsidR="00046061" w:rsidRPr="0052204B">
        <w:rPr>
          <w:lang w:val="fr-CH"/>
        </w:rPr>
        <w:tab/>
        <w:t>(228)</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440" w:dyaOrig="620">
          <v:shape id="_x0000_i1258" type="#_x0000_t75" style="width:1in;height:30.55pt" o:ole="">
            <v:imagedata r:id="rId546" o:title=""/>
          </v:shape>
          <o:OLEObject Type="Embed" ProgID="Equation.3" ShapeID="_x0000_i1258" DrawAspect="Content" ObjectID="_1511071296" r:id="rId547"/>
        </w:object>
      </w:r>
      <w:r w:rsidR="00046061" w:rsidRPr="0052204B">
        <w:rPr>
          <w:lang w:val="fr-CH"/>
        </w:rPr>
        <w:tab/>
        <w:t>(229)</w:t>
      </w:r>
    </w:p>
    <w:p w:rsidR="00046061" w:rsidRPr="0052204B" w:rsidRDefault="00954C6F"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1240" w:dyaOrig="620">
          <v:shape id="_x0000_i1259" type="#_x0000_t75" style="width:61.65pt;height:30.55pt" o:ole="">
            <v:imagedata r:id="rId548" o:title=""/>
          </v:shape>
          <o:OLEObject Type="Embed" ProgID="Equation.3" ShapeID="_x0000_i1259" DrawAspect="Content" ObjectID="_1511071297" r:id="rId549"/>
        </w:object>
      </w:r>
      <w:r w:rsidR="00046061" w:rsidRPr="0052204B">
        <w:rPr>
          <w:lang w:val="fr-CH"/>
        </w:rPr>
        <w:tab/>
      </w:r>
      <w:r w:rsidR="002D5335" w:rsidRPr="0052204B">
        <w:rPr>
          <w:lang w:val="fr-CH"/>
        </w:rPr>
        <w:tab/>
      </w:r>
      <w:r w:rsidR="00046061" w:rsidRPr="0052204B">
        <w:rPr>
          <w:lang w:val="fr-CH"/>
        </w:rPr>
        <w:t>(230)</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valeurs requises de R</w:t>
      </w:r>
      <w:r w:rsidR="00046061" w:rsidRPr="0052204B">
        <w:rPr>
          <w:vertAlign w:val="subscript"/>
          <w:lang w:val="fr-CH"/>
        </w:rPr>
        <w:t>0</w:t>
      </w:r>
      <w:r w:rsidR="00046061" w:rsidRPr="0052204B">
        <w:rPr>
          <w:lang w:val="fr-CH"/>
        </w:rPr>
        <w:t>, R et C pour, respectivement, la charge ou la décharge à un niveau SOC spécifique sont calculées comme étant les valeurs moyennes des impulsions correspondantes de courant de charge ou de décharge. Les mêmes calculs doivent être effectués pour tous les niveaux de SOC sélectionnés afin d’obtenir les valeurs spécifiques de R</w:t>
      </w:r>
      <w:r w:rsidR="00046061" w:rsidRPr="0052204B">
        <w:rPr>
          <w:vertAlign w:val="subscript"/>
          <w:lang w:val="fr-CH"/>
        </w:rPr>
        <w:t>0</w:t>
      </w:r>
      <w:r w:rsidR="00046061" w:rsidRPr="0052204B">
        <w:rPr>
          <w:lang w:val="fr-CH"/>
        </w:rPr>
        <w:t>, R et C non seulement en fonction de la charge ou la décharge, mais aussi du niveau de charge SOC.</w:t>
      </w:r>
    </w:p>
    <w:p w:rsidR="00046061" w:rsidRPr="0052204B" w:rsidRDefault="00046061" w:rsidP="00046061">
      <w:pPr>
        <w:pStyle w:val="SingleTxt"/>
        <w:rPr>
          <w:lang w:val="fr-CH"/>
        </w:rPr>
      </w:pPr>
      <w:r w:rsidRPr="0052204B">
        <w:rPr>
          <w:spacing w:val="-6"/>
          <w:w w:val="100"/>
          <w:lang w:val="fr-CH"/>
        </w:rPr>
        <w:t>A.9.8.5.6.2</w:t>
      </w:r>
      <w:r w:rsidRPr="0052204B">
        <w:rPr>
          <w:spacing w:val="-6"/>
          <w:w w:val="100"/>
          <w:lang w:val="fr-CH"/>
        </w:rPr>
        <w:tab/>
      </w:r>
      <w:r w:rsidRPr="0052204B">
        <w:rPr>
          <w:lang w:val="fr-CH"/>
        </w:rPr>
        <w:t>Correction des valeurs de R</w:t>
      </w:r>
      <w:r w:rsidRPr="0052204B">
        <w:rPr>
          <w:vertAlign w:val="subscript"/>
          <w:lang w:val="fr-CH"/>
        </w:rPr>
        <w:t>0</w:t>
      </w:r>
      <w:r w:rsidRPr="0052204B">
        <w:rPr>
          <w:lang w:val="fr-CH"/>
        </w:rPr>
        <w:t xml:space="preserve"> pour les sous-systèmes</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Si la mesure est effectuée sur un sous-système représentatif, le résultat final pour toutes les valeurs de R</w:t>
      </w:r>
      <w:r w:rsidR="00046061" w:rsidRPr="0052204B">
        <w:rPr>
          <w:vertAlign w:val="subscript"/>
          <w:lang w:val="fr-CH"/>
        </w:rPr>
        <w:t>0</w:t>
      </w:r>
      <w:r w:rsidR="00046061" w:rsidRPr="0052204B">
        <w:rPr>
          <w:lang w:val="fr-CH"/>
        </w:rPr>
        <w:t xml:space="preserve"> peut être corrigé si les connections internes entre les sous</w:t>
      </w:r>
      <w:r w:rsidR="00046061" w:rsidRPr="0052204B">
        <w:rPr>
          <w:lang w:val="fr-CH"/>
        </w:rPr>
        <w:noBreakHyphen/>
        <w:t>systèmes ont une influence notable sur les valeurs de R</w:t>
      </w:r>
      <w:r w:rsidR="00046061" w:rsidRPr="0052204B">
        <w:rPr>
          <w:vertAlign w:val="subscript"/>
          <w:lang w:val="fr-CH"/>
        </w:rPr>
        <w:t>0</w:t>
      </w:r>
      <w:r w:rsidR="00046061" w:rsidRPr="0052204B">
        <w:rPr>
          <w:lang w:val="fr-CH"/>
        </w:rPr>
        <w:t>.</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La validité des valeurs appliquées pour la correction des valeurs d’origine de R</w:t>
      </w:r>
      <w:r w:rsidR="00046061" w:rsidRPr="0052204B">
        <w:rPr>
          <w:vertAlign w:val="subscript"/>
          <w:lang w:val="fr-CH"/>
        </w:rPr>
        <w:t>0</w:t>
      </w:r>
      <w:r w:rsidR="00046061" w:rsidRPr="0052204B">
        <w:rPr>
          <w:lang w:val="fr-CH"/>
        </w:rPr>
        <w:t xml:space="preserve"> doit être démontrée à l’autorité d’homologation de type ou de certification par des calculs, des simulations, des estimations, des résultats expérimentaux, etc.</w:t>
      </w:r>
    </w:p>
    <w:p w:rsidR="00046061" w:rsidRPr="0052204B" w:rsidRDefault="00046061" w:rsidP="00046061">
      <w:pPr>
        <w:pStyle w:val="SingleTxt"/>
        <w:rPr>
          <w:lang w:val="fr-CH"/>
        </w:rPr>
      </w:pPr>
      <w:r w:rsidRPr="0052204B">
        <w:rPr>
          <w:lang w:val="fr-CH"/>
        </w:rPr>
        <w:t>A.9.8.6</w:t>
      </w:r>
      <w:r w:rsidRPr="0052204B">
        <w:rPr>
          <w:lang w:val="fr-CH"/>
        </w:rPr>
        <w:tab/>
        <w:t>Condensateur</w:t>
      </w:r>
    </w:p>
    <w:p w:rsidR="00046061" w:rsidRPr="0052204B" w:rsidRDefault="00046061" w:rsidP="00046061">
      <w:pPr>
        <w:pStyle w:val="SingleTxt"/>
        <w:rPr>
          <w:lang w:val="fr-CH"/>
        </w:rPr>
      </w:pPr>
      <w:r w:rsidRPr="0052204B">
        <w:rPr>
          <w:lang w:val="fr-CH"/>
        </w:rPr>
        <w:t>A.9.8.6.1</w:t>
      </w:r>
      <w:r w:rsidRPr="0052204B">
        <w:rPr>
          <w:lang w:val="fr-CH"/>
        </w:rPr>
        <w:tab/>
        <w:t>Généralités</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Les caractéristiques du (super) condensateur doivent déterminées et converties en paramètres d’entrée du modèle de supercondensateur du système HILS conformément aux mesures et opérations de conversion de données prescrites dans les paragraphes A.9.8.6.2 à A.9.8.6.7.</w:t>
      </w:r>
    </w:p>
    <w:p w:rsidR="00046061" w:rsidRPr="0052204B" w:rsidRDefault="00954C6F" w:rsidP="00954C6F">
      <w:pPr>
        <w:pStyle w:val="SingleTxt"/>
        <w:ind w:left="2218" w:hanging="951"/>
        <w:rPr>
          <w:lang w:val="fr-CH"/>
        </w:rPr>
      </w:pPr>
      <w:r w:rsidRPr="0052204B">
        <w:rPr>
          <w:lang w:val="fr-CH"/>
        </w:rPr>
        <w:tab/>
      </w:r>
      <w:r w:rsidRPr="0052204B">
        <w:rPr>
          <w:lang w:val="fr-CH"/>
        </w:rPr>
        <w:tab/>
      </w:r>
      <w:r w:rsidR="00046061" w:rsidRPr="0052204B">
        <w:rPr>
          <w:lang w:val="fr-CH"/>
        </w:rPr>
        <w:t>Les caractéristiques d’un condensateur dépendent très peu de son niveau de charge ou de courant, respectivement. Par conséquent, une seule mesure est prescrite pour le calcul des paramètres d’entrée du modèle.</w:t>
      </w:r>
    </w:p>
    <w:p w:rsidR="00046061" w:rsidRPr="0052204B" w:rsidRDefault="00046061" w:rsidP="00046061">
      <w:pPr>
        <w:pStyle w:val="SingleTxt"/>
        <w:rPr>
          <w:lang w:val="fr-CH"/>
        </w:rPr>
      </w:pPr>
      <w:r w:rsidRPr="0052204B">
        <w:rPr>
          <w:lang w:val="fr-CH"/>
        </w:rPr>
        <w:t>A.9.8.6.2</w:t>
      </w:r>
      <w:r w:rsidRPr="0052204B">
        <w:rPr>
          <w:lang w:val="fr-CH"/>
        </w:rPr>
        <w:tab/>
        <w:t>Supercondensateur d’essai</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Le supercondensateur d’essai doit être soit le système de supercondensateur complet soit un sous-système représentatif. Si le constructeur choisit de soumettre aux essais un sous-système représentatif, il doit démontrer que les résultats des essais sont représentatifs des performances du supercondensateur complet dans les mêmes conditions.</w:t>
      </w:r>
    </w:p>
    <w:p w:rsidR="00046061" w:rsidRPr="0052204B" w:rsidRDefault="00046061" w:rsidP="00046061">
      <w:pPr>
        <w:pStyle w:val="SingleTxt"/>
        <w:rPr>
          <w:lang w:val="fr-CH"/>
        </w:rPr>
      </w:pPr>
      <w:r w:rsidRPr="0052204B">
        <w:rPr>
          <w:lang w:val="fr-CH"/>
        </w:rPr>
        <w:t>A.9.8.6.3</w:t>
      </w:r>
      <w:r w:rsidRPr="0052204B">
        <w:rPr>
          <w:lang w:val="fr-CH"/>
        </w:rPr>
        <w:tab/>
        <w:t>Spécification de l’appareillage</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 xml:space="preserve">Des appareils de mesure conformes au paragraphe A.9.8.5.3 doivent être utilisés. </w:t>
      </w:r>
    </w:p>
    <w:p w:rsidR="00046061" w:rsidRPr="0052204B" w:rsidRDefault="00046061" w:rsidP="00046061">
      <w:pPr>
        <w:pStyle w:val="SingleTxt"/>
        <w:rPr>
          <w:lang w:val="fr-CH"/>
        </w:rPr>
      </w:pPr>
      <w:r w:rsidRPr="0052204B">
        <w:rPr>
          <w:lang w:val="fr-CH"/>
        </w:rPr>
        <w:t>A.9.8.6.4</w:t>
      </w:r>
      <w:r w:rsidRPr="0052204B">
        <w:rPr>
          <w:lang w:val="fr-CH"/>
        </w:rPr>
        <w:tab/>
        <w:t>Conditions d’essai</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 xml:space="preserve">Le supercondensateur d’essai doit être placé dans une chambre d’essai à température contrôlée. La température ambiante doit y être maintenue à 298 K </w:t>
      </w:r>
      <w:r w:rsidR="00046061" w:rsidRPr="0052204B">
        <w:rPr>
          <w:lang w:val="fr-CH"/>
        </w:rPr>
        <w:sym w:font="Symbol" w:char="F0B1"/>
      </w:r>
      <w:r w:rsidR="00046061" w:rsidRPr="0052204B">
        <w:rPr>
          <w:lang w:val="fr-CH"/>
        </w:rPr>
        <w:t xml:space="preserve"> 2 K (25 °C </w:t>
      </w:r>
      <w:r w:rsidR="00046061" w:rsidRPr="0052204B">
        <w:rPr>
          <w:lang w:val="fr-CH"/>
        </w:rPr>
        <w:sym w:font="Symbol" w:char="F0B1"/>
      </w:r>
      <w:r w:rsidR="00046061" w:rsidRPr="0052204B">
        <w:rPr>
          <w:lang w:val="fr-CH"/>
        </w:rPr>
        <w:t xml:space="preserve"> 2 °C) ou 318 K </w:t>
      </w:r>
      <w:r w:rsidR="00046061" w:rsidRPr="0052204B">
        <w:rPr>
          <w:lang w:val="fr-CH"/>
        </w:rPr>
        <w:sym w:font="Symbol" w:char="F0B1"/>
      </w:r>
      <w:r w:rsidR="00046061" w:rsidRPr="0052204B">
        <w:rPr>
          <w:lang w:val="fr-CH"/>
        </w:rPr>
        <w:t xml:space="preserve"> 2 K (45 °C </w:t>
      </w:r>
      <w:r w:rsidR="00046061" w:rsidRPr="0052204B">
        <w:rPr>
          <w:lang w:val="fr-CH"/>
        </w:rPr>
        <w:sym w:font="Symbol" w:char="F0B1"/>
      </w:r>
      <w:r w:rsidR="00046061" w:rsidRPr="0052204B">
        <w:rPr>
          <w:lang w:val="fr-CH"/>
        </w:rPr>
        <w:t xml:space="preserve"> 2 °C), selon la valeur jugée la plus appropriée par le constructeur;</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La tension doit être mesurée aux bornes du supercondensateur d’essai;</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 xml:space="preserve">Le système de refroidissement du supercondensateur d’essai peut être activé ou non pendant l’essai. </w:t>
      </w:r>
    </w:p>
    <w:p w:rsidR="00046061" w:rsidRPr="0052204B" w:rsidRDefault="00046061" w:rsidP="00046061">
      <w:pPr>
        <w:pStyle w:val="SingleTxt"/>
        <w:rPr>
          <w:lang w:val="fr-CH"/>
        </w:rPr>
      </w:pPr>
      <w:r w:rsidRPr="0052204B">
        <w:rPr>
          <w:lang w:val="fr-CH"/>
        </w:rPr>
        <w:t>A.9.8.6.5</w:t>
      </w:r>
      <w:r w:rsidRPr="0052204B">
        <w:rPr>
          <w:lang w:val="fr-CH"/>
        </w:rPr>
        <w:tab/>
        <w:t>Essai de mesure des caractéristiques du supercondensateur</w:t>
      </w:r>
    </w:p>
    <w:p w:rsidR="00046061" w:rsidRPr="0052204B" w:rsidRDefault="00954C6F" w:rsidP="00954C6F">
      <w:pPr>
        <w:pStyle w:val="SingleTxt"/>
        <w:ind w:left="2218" w:hanging="951"/>
        <w:rPr>
          <w:lang w:val="fr-CH"/>
        </w:rPr>
      </w:pPr>
      <w:r w:rsidRPr="0052204B">
        <w:rPr>
          <w:lang w:val="fr-CH"/>
        </w:rPr>
        <w:tab/>
      </w:r>
      <w:r w:rsidR="00046061" w:rsidRPr="0052204B">
        <w:rPr>
          <w:lang w:val="fr-CH"/>
        </w:rPr>
        <w:tab/>
        <w:t>Si la mesure est effectuée sur un sous-système représentatif, le résultat final est obtenu par calcul de la moyenne d’au moins trois mesures individuelles sur différents sous-systèmes.</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a)</w:t>
      </w:r>
      <w:r w:rsidR="00046061" w:rsidRPr="0052204B">
        <w:rPr>
          <w:lang w:val="fr-CH"/>
        </w:rPr>
        <w:tab/>
        <w:t>Après une charge complète du supercondensateur d’essai suivie d’une décharge complète jusqu’à sa plus basse tension de fonctionnement conformément à la méthode de charge spécifiée par le fabricant, il doit être soumis à une phase de stabilisation pendant au moins 2 h, mais au plus 6 h;</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La température de supercondensateur au début de l’essai doit être de 298 K </w:t>
      </w:r>
      <w:r w:rsidR="00046061" w:rsidRPr="0052204B">
        <w:rPr>
          <w:lang w:val="fr-CH"/>
        </w:rPr>
        <w:sym w:font="Symbol" w:char="F0B1"/>
      </w:r>
      <w:r w:rsidR="00046061" w:rsidRPr="0052204B">
        <w:rPr>
          <w:lang w:val="fr-CH"/>
        </w:rPr>
        <w:t xml:space="preserve"> 2 K (25 °C </w:t>
      </w:r>
      <w:r w:rsidR="00046061" w:rsidRPr="0052204B">
        <w:rPr>
          <w:lang w:val="fr-CH"/>
        </w:rPr>
        <w:sym w:font="Symbol" w:char="F0B1"/>
      </w:r>
      <w:r w:rsidR="00046061" w:rsidRPr="0052204B">
        <w:rPr>
          <w:lang w:val="fr-CH"/>
        </w:rPr>
        <w:t xml:space="preserve"> 2 °C). Toutefois, la valeur de 318 K </w:t>
      </w:r>
      <w:r w:rsidR="00046061" w:rsidRPr="0052204B">
        <w:rPr>
          <w:lang w:val="fr-CH"/>
        </w:rPr>
        <w:sym w:font="Symbol" w:char="F0B1"/>
      </w:r>
      <w:r w:rsidR="00046061" w:rsidRPr="0052204B">
        <w:rPr>
          <w:lang w:val="fr-CH"/>
        </w:rPr>
        <w:t xml:space="preserve"> 2 K (45 °C </w:t>
      </w:r>
      <w:r w:rsidR="00046061" w:rsidRPr="0052204B">
        <w:rPr>
          <w:lang w:val="fr-CH"/>
        </w:rPr>
        <w:sym w:font="Symbol" w:char="F0B1"/>
      </w:r>
      <w:r w:rsidR="00046061" w:rsidRPr="0052204B">
        <w:rPr>
          <w:lang w:val="fr-CH"/>
        </w:rPr>
        <w:t> 2 °C) peut être sélectionnée par notification à l’autorité d’homologation de type ou de certification que ce niveau de température est plus représentatif pour les conditions d’application sur le véhicule dans le cycle d’essai conformément à l’annexe 1 b);</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Après le temps de stabilisation, un cycle complet de charge et de décharge conformément à la figure 48 avec une intensité constante I</w:t>
      </w:r>
      <w:r w:rsidR="00046061" w:rsidRPr="0052204B">
        <w:rPr>
          <w:vertAlign w:val="subscript"/>
          <w:lang w:val="fr-CH"/>
        </w:rPr>
        <w:t>test</w:t>
      </w:r>
      <w:r w:rsidR="00046061" w:rsidRPr="0052204B">
        <w:rPr>
          <w:lang w:val="fr-CH"/>
        </w:rPr>
        <w:t xml:space="preserve"> doit être effectué. I</w:t>
      </w:r>
      <w:r w:rsidR="00046061" w:rsidRPr="0052204B">
        <w:rPr>
          <w:vertAlign w:val="subscript"/>
          <w:lang w:val="fr-CH"/>
        </w:rPr>
        <w:t>test</w:t>
      </w:r>
      <w:r w:rsidR="00046061" w:rsidRPr="0052204B">
        <w:rPr>
          <w:lang w:val="fr-CH"/>
        </w:rPr>
        <w:t xml:space="preserve"> est l’intensité maximale continue autorisée pour le supercondensateur d’essai spécifiée par le fabricant ou l’intensité maximale continue rencontrée dans l’application sur le véhicule;</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d)</w:t>
      </w:r>
      <w:r w:rsidR="00046061" w:rsidRPr="0052204B">
        <w:rPr>
          <w:lang w:val="fr-CH"/>
        </w:rPr>
        <w:tab/>
        <w:t>Après une période de repos d’au moins 30 s (t</w:t>
      </w:r>
      <w:r w:rsidR="00046061" w:rsidRPr="0052204B">
        <w:rPr>
          <w:vertAlign w:val="subscript"/>
          <w:lang w:val="fr-CH"/>
        </w:rPr>
        <w:t>0</w:t>
      </w:r>
      <w:r w:rsidR="00046061" w:rsidRPr="0052204B">
        <w:rPr>
          <w:lang w:val="fr-CH"/>
        </w:rPr>
        <w:t xml:space="preserve"> à t</w:t>
      </w:r>
      <w:r w:rsidR="00046061" w:rsidRPr="0052204B">
        <w:rPr>
          <w:vertAlign w:val="subscript"/>
          <w:lang w:val="fr-CH"/>
        </w:rPr>
        <w:t>1</w:t>
      </w:r>
      <w:r w:rsidR="00046061" w:rsidRPr="0052204B">
        <w:rPr>
          <w:lang w:val="fr-CH"/>
        </w:rPr>
        <w:t>), le supercondensateur doit être chargé avec une intensité constante I</w:t>
      </w:r>
      <w:r w:rsidR="00046061" w:rsidRPr="0052204B">
        <w:rPr>
          <w:vertAlign w:val="subscript"/>
          <w:lang w:val="fr-CH"/>
        </w:rPr>
        <w:t>test</w:t>
      </w:r>
      <w:r w:rsidR="00046061" w:rsidRPr="0052204B">
        <w:rPr>
          <w:lang w:val="fr-CH"/>
        </w:rPr>
        <w:t xml:space="preserve"> jusqu’à ce que la tension de fonctionnement maximale V</w:t>
      </w:r>
      <w:r w:rsidR="00046061" w:rsidRPr="0052204B">
        <w:rPr>
          <w:vertAlign w:val="subscript"/>
          <w:lang w:val="fr-CH"/>
        </w:rPr>
        <w:t>max</w:t>
      </w:r>
      <w:r w:rsidR="00046061" w:rsidRPr="0052204B">
        <w:rPr>
          <w:lang w:val="fr-CH"/>
        </w:rPr>
        <w:t xml:space="preserve"> soit atteinte. La charge doit alors être arrêtée et le supercondensateur doit être soumis à une phase de stabilisation pendant 30 s (t</w:t>
      </w:r>
      <w:r w:rsidR="00046061" w:rsidRPr="0052204B">
        <w:rPr>
          <w:vertAlign w:val="subscript"/>
          <w:lang w:val="fr-CH"/>
        </w:rPr>
        <w:t>2</w:t>
      </w:r>
      <w:r w:rsidR="00046061" w:rsidRPr="0052204B">
        <w:rPr>
          <w:lang w:val="fr-CH"/>
        </w:rPr>
        <w:t xml:space="preserve"> à t</w:t>
      </w:r>
      <w:r w:rsidR="00046061" w:rsidRPr="0052204B">
        <w:rPr>
          <w:vertAlign w:val="subscript"/>
          <w:lang w:val="fr-CH"/>
        </w:rPr>
        <w:t>3</w:t>
      </w:r>
      <w:r w:rsidR="00046061" w:rsidRPr="0052204B">
        <w:rPr>
          <w:lang w:val="fr-CH"/>
        </w:rPr>
        <w:t>) de telle sorte que la tension puisse se stabiliser à sa valeur finale de V</w:t>
      </w:r>
      <w:r w:rsidR="00046061" w:rsidRPr="0052204B">
        <w:rPr>
          <w:vertAlign w:val="subscript"/>
          <w:lang w:val="fr-CH"/>
        </w:rPr>
        <w:t>b</w:t>
      </w:r>
      <w:r w:rsidR="00046061" w:rsidRPr="0052204B">
        <w:rPr>
          <w:lang w:val="fr-CH"/>
        </w:rPr>
        <w:t xml:space="preserve"> avant la décharge ne commence. Le supercondensateur doit ensuite être déchargé avec un courant constant I</w:t>
      </w:r>
      <w:r w:rsidR="00046061" w:rsidRPr="0052204B">
        <w:rPr>
          <w:vertAlign w:val="subscript"/>
          <w:lang w:val="fr-CH"/>
        </w:rPr>
        <w:t>test</w:t>
      </w:r>
      <w:r w:rsidR="00046061" w:rsidRPr="0052204B">
        <w:rPr>
          <w:lang w:val="fr-CH"/>
        </w:rPr>
        <w:t xml:space="preserve"> jusqu’à ce que la tension de fonctionnement la plus basse V</w:t>
      </w:r>
      <w:r w:rsidR="00046061" w:rsidRPr="0052204B">
        <w:rPr>
          <w:vertAlign w:val="subscript"/>
          <w:lang w:val="fr-CH"/>
        </w:rPr>
        <w:t>min</w:t>
      </w:r>
      <w:r w:rsidR="00046061" w:rsidRPr="0052204B">
        <w:rPr>
          <w:lang w:val="fr-CH"/>
        </w:rPr>
        <w:t xml:space="preserve"> soit atteinte. Ensuite (à partir de t</w:t>
      </w:r>
      <w:r w:rsidR="00046061" w:rsidRPr="0052204B">
        <w:rPr>
          <w:vertAlign w:val="subscript"/>
          <w:lang w:val="fr-CH"/>
        </w:rPr>
        <w:t>4</w:t>
      </w:r>
      <w:r w:rsidR="00046061" w:rsidRPr="0052204B">
        <w:rPr>
          <w:lang w:val="fr-CH"/>
        </w:rPr>
        <w:t>) il doit être soumis à une autre période de repos de 30 s jusqu’à ce que la tension se stabilise à sa valeur finale V</w:t>
      </w:r>
      <w:r w:rsidR="00046061" w:rsidRPr="0052204B">
        <w:rPr>
          <w:vertAlign w:val="subscript"/>
          <w:lang w:val="fr-CH"/>
        </w:rPr>
        <w:t>c</w:t>
      </w:r>
      <w:r w:rsidR="00046061" w:rsidRPr="0052204B">
        <w:rPr>
          <w:lang w:val="fr-CH"/>
        </w:rPr>
        <w:t>;</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e)</w:t>
      </w:r>
      <w:r w:rsidR="00046061" w:rsidRPr="0052204B">
        <w:rPr>
          <w:lang w:val="fr-CH"/>
        </w:rPr>
        <w:tab/>
        <w:t>L’intensité et la tension en fonction du temps, respectivement I</w:t>
      </w:r>
      <w:r w:rsidR="00046061" w:rsidRPr="0052204B">
        <w:rPr>
          <w:vertAlign w:val="subscript"/>
          <w:lang w:val="fr-CH"/>
        </w:rPr>
        <w:t>meas</w:t>
      </w:r>
      <w:r w:rsidR="00046061" w:rsidRPr="0052204B">
        <w:rPr>
          <w:lang w:val="fr-CH"/>
        </w:rPr>
        <w:t xml:space="preserve"> et V</w:t>
      </w:r>
      <w:r w:rsidR="00046061" w:rsidRPr="0052204B">
        <w:rPr>
          <w:vertAlign w:val="subscript"/>
          <w:lang w:val="fr-CH"/>
        </w:rPr>
        <w:t>meas</w:t>
      </w:r>
      <w:r w:rsidR="00046061" w:rsidRPr="0052204B">
        <w:rPr>
          <w:lang w:val="fr-CH"/>
        </w:rPr>
        <w:t>, doivent être enregistrés à un taux d’échantillonnage d’au moins 10 Hz;</w:t>
      </w:r>
    </w:p>
    <w:p w:rsidR="00046061" w:rsidRPr="0052204B" w:rsidRDefault="00954C6F" w:rsidP="00954C6F">
      <w:pPr>
        <w:pStyle w:val="SingleTxt"/>
        <w:ind w:left="2693" w:hanging="1426"/>
        <w:rPr>
          <w:lang w:val="fr-CH"/>
        </w:rPr>
      </w:pPr>
      <w:r w:rsidRPr="0052204B">
        <w:rPr>
          <w:lang w:val="fr-CH"/>
        </w:rPr>
        <w:tab/>
      </w:r>
      <w:r w:rsidRPr="0052204B">
        <w:rPr>
          <w:lang w:val="fr-CH"/>
        </w:rPr>
        <w:tab/>
      </w:r>
      <w:r w:rsidR="00046061" w:rsidRPr="0052204B">
        <w:rPr>
          <w:lang w:val="fr-CH"/>
        </w:rPr>
        <w:t>f)</w:t>
      </w:r>
      <w:r w:rsidR="00046061" w:rsidRPr="0052204B">
        <w:rPr>
          <w:lang w:val="fr-CH"/>
        </w:rPr>
        <w:tab/>
        <w:t>Les valeurs caractéristiques suivantes doivent être déterminées à partir des résultats de mesure (voir la figure 48)</w:t>
      </w:r>
      <w:r w:rsidR="00D23B14" w:rsidRPr="0052204B">
        <w:rPr>
          <w:lang w:val="fr-CH"/>
        </w:rPr>
        <w:t> :</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w:t>
      </w:r>
      <w:r w:rsidR="00046061" w:rsidRPr="0052204B">
        <w:rPr>
          <w:vertAlign w:val="subscript"/>
          <w:lang w:val="fr-CH"/>
        </w:rPr>
        <w:t>a</w:t>
      </w:r>
      <w:r w:rsidR="00046061" w:rsidRPr="0052204B">
        <w:rPr>
          <w:lang w:val="fr-CH"/>
        </w:rPr>
        <w:tab/>
      </w:r>
      <w:r w:rsidRPr="0052204B">
        <w:rPr>
          <w:lang w:val="fr-CH"/>
        </w:rPr>
        <w:tab/>
      </w:r>
      <w:r w:rsidRPr="0052204B">
        <w:rPr>
          <w:lang w:val="fr-CH"/>
        </w:rPr>
        <w:tab/>
      </w:r>
      <w:r w:rsidR="00046061" w:rsidRPr="0052204B">
        <w:rPr>
          <w:lang w:val="fr-CH"/>
        </w:rPr>
        <w:t>est la tension à vide immédiatement avant le début de l’impulsion de charge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w:t>
      </w:r>
      <w:r w:rsidR="00046061" w:rsidRPr="0052204B">
        <w:rPr>
          <w:vertAlign w:val="subscript"/>
          <w:lang w:val="fr-CH"/>
        </w:rPr>
        <w:t>b</w:t>
      </w:r>
      <w:r w:rsidR="00046061" w:rsidRPr="0052204B">
        <w:rPr>
          <w:lang w:val="fr-CH"/>
        </w:rPr>
        <w:tab/>
      </w:r>
      <w:r w:rsidRPr="0052204B">
        <w:rPr>
          <w:lang w:val="fr-CH"/>
        </w:rPr>
        <w:tab/>
      </w:r>
      <w:r w:rsidRPr="0052204B">
        <w:rPr>
          <w:lang w:val="fr-CH"/>
        </w:rPr>
        <w:tab/>
      </w:r>
      <w:r w:rsidR="00046061" w:rsidRPr="0052204B">
        <w:rPr>
          <w:lang w:val="fr-CH"/>
        </w:rPr>
        <w:t>est la tension à vide immédiatement avant le début de l’impulsion de décharge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w:t>
      </w:r>
      <w:r w:rsidR="00046061" w:rsidRPr="0052204B">
        <w:rPr>
          <w:vertAlign w:val="subscript"/>
          <w:lang w:val="fr-CH"/>
        </w:rPr>
        <w:t>c</w:t>
      </w:r>
      <w:r w:rsidR="00046061" w:rsidRPr="0052204B">
        <w:rPr>
          <w:lang w:val="fr-CH"/>
        </w:rPr>
        <w:tab/>
      </w:r>
      <w:r w:rsidRPr="0052204B">
        <w:rPr>
          <w:lang w:val="fr-CH"/>
        </w:rPr>
        <w:tab/>
      </w:r>
      <w:r w:rsidRPr="0052204B">
        <w:rPr>
          <w:lang w:val="fr-CH"/>
        </w:rPr>
        <w:tab/>
      </w:r>
      <w:r w:rsidR="00046061" w:rsidRPr="0052204B">
        <w:rPr>
          <w:lang w:val="fr-CH"/>
        </w:rPr>
        <w:t>est la tension à vide enregistrée 30 s après la fin de l’impulsion de décharge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∆V(t</w:t>
      </w:r>
      <w:r w:rsidR="00046061" w:rsidRPr="0052204B">
        <w:rPr>
          <w:vertAlign w:val="subscript"/>
          <w:lang w:val="fr-CH"/>
        </w:rPr>
        <w:t>1</w:t>
      </w:r>
      <w:r w:rsidR="00046061" w:rsidRPr="0052204B">
        <w:rPr>
          <w:lang w:val="fr-CH"/>
        </w:rPr>
        <w:t>), ∆V(t</w:t>
      </w:r>
      <w:r w:rsidR="00046061" w:rsidRPr="0052204B">
        <w:rPr>
          <w:vertAlign w:val="subscript"/>
          <w:lang w:val="fr-CH"/>
        </w:rPr>
        <w:t>3</w:t>
      </w:r>
      <w:r w:rsidR="00046061" w:rsidRPr="0052204B">
        <w:rPr>
          <w:lang w:val="fr-CH"/>
        </w:rPr>
        <w:t>)</w:t>
      </w:r>
      <w:r w:rsidR="00046061" w:rsidRPr="0052204B">
        <w:rPr>
          <w:lang w:val="fr-CH"/>
        </w:rPr>
        <w:tab/>
        <w:t>sont les variations de tension immédiatement après l’application de l’intensité constante I</w:t>
      </w:r>
      <w:r w:rsidR="00046061" w:rsidRPr="0052204B">
        <w:rPr>
          <w:vertAlign w:val="subscript"/>
          <w:lang w:val="fr-CH"/>
        </w:rPr>
        <w:t>test</w:t>
      </w:r>
      <w:r w:rsidR="00046061" w:rsidRPr="0052204B">
        <w:rPr>
          <w:lang w:val="fr-CH"/>
        </w:rPr>
        <w:t xml:space="preserve"> de charge ou de décharge aux moments t</w:t>
      </w:r>
      <w:r w:rsidR="00046061" w:rsidRPr="0052204B">
        <w:rPr>
          <w:vertAlign w:val="subscript"/>
          <w:lang w:val="fr-CH"/>
        </w:rPr>
        <w:t>1</w:t>
      </w:r>
      <w:r w:rsidR="00046061" w:rsidRPr="0052204B">
        <w:rPr>
          <w:lang w:val="fr-CH"/>
        </w:rPr>
        <w:t xml:space="preserve"> et t</w:t>
      </w:r>
      <w:r w:rsidR="00046061" w:rsidRPr="0052204B">
        <w:rPr>
          <w:vertAlign w:val="subscript"/>
          <w:lang w:val="fr-CH"/>
        </w:rPr>
        <w:t>3</w:t>
      </w:r>
      <w:r w:rsidR="00046061" w:rsidRPr="0052204B">
        <w:rPr>
          <w:lang w:val="fr-CH"/>
        </w:rPr>
        <w:t>, respectivement. Ces variations de tension sont déterminées par appliquant d’une approximation linéaire aux caractéristiques de tension telles que définies dans la case A de la figure 48 avec la méthode des moindres carrés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∆V(t</w:t>
      </w:r>
      <w:r w:rsidR="00046061" w:rsidRPr="0052204B">
        <w:rPr>
          <w:vertAlign w:val="subscript"/>
          <w:lang w:val="fr-CH"/>
        </w:rPr>
        <w:t>1</w:t>
      </w:r>
      <w:r w:rsidR="00046061" w:rsidRPr="0052204B">
        <w:rPr>
          <w:lang w:val="fr-CH"/>
        </w:rPr>
        <w:t>)</w:t>
      </w:r>
      <w:r w:rsidR="00046061" w:rsidRPr="0052204B">
        <w:rPr>
          <w:lang w:val="fr-CH"/>
        </w:rPr>
        <w:tab/>
      </w:r>
      <w:r w:rsidRPr="0052204B">
        <w:rPr>
          <w:lang w:val="fr-CH"/>
        </w:rPr>
        <w:tab/>
      </w:r>
      <w:r w:rsidR="00046061" w:rsidRPr="0052204B">
        <w:rPr>
          <w:lang w:val="fr-CH"/>
        </w:rPr>
        <w:t>est la différence absolue de tension entre V</w:t>
      </w:r>
      <w:r w:rsidR="00046061" w:rsidRPr="0052204B">
        <w:rPr>
          <w:vertAlign w:val="subscript"/>
          <w:lang w:val="fr-CH"/>
        </w:rPr>
        <w:t>a</w:t>
      </w:r>
      <w:r w:rsidR="00046061" w:rsidRPr="0052204B">
        <w:rPr>
          <w:lang w:val="fr-CH"/>
        </w:rPr>
        <w:t xml:space="preserve"> et la valeur de dérivée à l’origine de l’approximation linéaire au moment t</w:t>
      </w:r>
      <w:r w:rsidR="00046061" w:rsidRPr="0052204B">
        <w:rPr>
          <w:vertAlign w:val="subscript"/>
          <w:lang w:val="fr-CH"/>
        </w:rPr>
        <w:t>1</w:t>
      </w:r>
      <w:r w:rsidR="00046061" w:rsidRPr="0052204B">
        <w:rPr>
          <w:lang w:val="fr-CH"/>
        </w:rPr>
        <w:t xml:space="preserv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∆V(t</w:t>
      </w:r>
      <w:r w:rsidR="00046061" w:rsidRPr="0052204B">
        <w:rPr>
          <w:vertAlign w:val="subscript"/>
          <w:lang w:val="fr-CH"/>
        </w:rPr>
        <w:t>3</w:t>
      </w:r>
      <w:r w:rsidR="00046061" w:rsidRPr="0052204B">
        <w:rPr>
          <w:lang w:val="fr-CH"/>
        </w:rPr>
        <w:t>)</w:t>
      </w:r>
      <w:r w:rsidR="00046061" w:rsidRPr="0052204B">
        <w:rPr>
          <w:lang w:val="fr-CH"/>
        </w:rPr>
        <w:tab/>
      </w:r>
      <w:r w:rsidRPr="0052204B">
        <w:rPr>
          <w:lang w:val="fr-CH"/>
        </w:rPr>
        <w:tab/>
      </w:r>
      <w:r w:rsidR="00046061" w:rsidRPr="0052204B">
        <w:rPr>
          <w:lang w:val="fr-CH"/>
        </w:rPr>
        <w:t>est la différence absolue de tension entre V</w:t>
      </w:r>
      <w:r w:rsidR="00046061" w:rsidRPr="0052204B">
        <w:rPr>
          <w:vertAlign w:val="subscript"/>
          <w:lang w:val="fr-CH"/>
        </w:rPr>
        <w:t>b</w:t>
      </w:r>
      <w:r w:rsidR="00046061" w:rsidRPr="0052204B">
        <w:rPr>
          <w:lang w:val="fr-CH"/>
        </w:rPr>
        <w:t xml:space="preserve"> et la valeur de dérivée à l’origine de l’approximation linéaire au moment t</w:t>
      </w:r>
      <w:r w:rsidR="00046061" w:rsidRPr="0052204B">
        <w:rPr>
          <w:vertAlign w:val="subscript"/>
          <w:lang w:val="fr-CH"/>
        </w:rPr>
        <w:t>3</w:t>
      </w:r>
      <w:r w:rsidR="00046061" w:rsidRPr="0052204B">
        <w:rPr>
          <w:lang w:val="fr-CH"/>
        </w:rPr>
        <w:t xml:space="preserv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∆V(t</w:t>
      </w:r>
      <w:r w:rsidR="00046061" w:rsidRPr="0052204B">
        <w:rPr>
          <w:vertAlign w:val="subscript"/>
          <w:lang w:val="fr-CH"/>
        </w:rPr>
        <w:t>2</w:t>
      </w:r>
      <w:r w:rsidR="00046061" w:rsidRPr="0052204B">
        <w:rPr>
          <w:lang w:val="fr-CH"/>
        </w:rPr>
        <w:t>)</w:t>
      </w:r>
      <w:r w:rsidR="00046061" w:rsidRPr="0052204B">
        <w:rPr>
          <w:lang w:val="fr-CH"/>
        </w:rPr>
        <w:tab/>
      </w:r>
      <w:r w:rsidRPr="0052204B">
        <w:rPr>
          <w:lang w:val="fr-CH"/>
        </w:rPr>
        <w:tab/>
      </w:r>
      <w:r w:rsidR="00046061" w:rsidRPr="0052204B">
        <w:rPr>
          <w:lang w:val="fr-CH"/>
        </w:rPr>
        <w:t>est la différence absolue de tension entre V</w:t>
      </w:r>
      <w:r w:rsidR="00046061" w:rsidRPr="0052204B">
        <w:rPr>
          <w:vertAlign w:val="subscript"/>
          <w:lang w:val="fr-CH"/>
        </w:rPr>
        <w:t>max</w:t>
      </w:r>
      <w:r w:rsidR="00046061" w:rsidRPr="0052204B">
        <w:rPr>
          <w:lang w:val="fr-CH"/>
        </w:rPr>
        <w:t xml:space="preserve"> et V</w:t>
      </w:r>
      <w:r w:rsidR="00046061" w:rsidRPr="0052204B">
        <w:rPr>
          <w:vertAlign w:val="subscript"/>
          <w:lang w:val="fr-CH"/>
        </w:rPr>
        <w:t>b</w:t>
      </w:r>
      <w:r w:rsidR="00046061" w:rsidRPr="0052204B">
        <w:rPr>
          <w:lang w:val="fr-CH"/>
        </w:rPr>
        <w:t xml:space="preserve"> (V);</w:t>
      </w:r>
    </w:p>
    <w:p w:rsidR="00046061" w:rsidRPr="0052204B" w:rsidRDefault="00954C6F" w:rsidP="00954C6F">
      <w:pPr>
        <w:pStyle w:val="SingleTxt"/>
        <w:ind w:left="4133" w:hanging="2866"/>
        <w:rPr>
          <w:lang w:val="fr-CH"/>
        </w:rPr>
      </w:pPr>
      <w:r w:rsidRPr="0052204B">
        <w:rPr>
          <w:lang w:val="fr-CH"/>
        </w:rPr>
        <w:tab/>
      </w:r>
      <w:r w:rsidRPr="0052204B">
        <w:rPr>
          <w:lang w:val="fr-CH"/>
        </w:rPr>
        <w:tab/>
      </w:r>
      <w:r w:rsidRPr="0052204B">
        <w:rPr>
          <w:lang w:val="fr-CH"/>
        </w:rPr>
        <w:tab/>
      </w:r>
      <w:r w:rsidR="00046061" w:rsidRPr="0052204B">
        <w:rPr>
          <w:lang w:val="fr-CH"/>
        </w:rPr>
        <w:t>∆V(t</w:t>
      </w:r>
      <w:r w:rsidR="00046061" w:rsidRPr="0052204B">
        <w:rPr>
          <w:vertAlign w:val="subscript"/>
          <w:lang w:val="fr-CH"/>
        </w:rPr>
        <w:t>4</w:t>
      </w:r>
      <w:r w:rsidR="00046061" w:rsidRPr="0052204B">
        <w:rPr>
          <w:lang w:val="fr-CH"/>
        </w:rPr>
        <w:t>)</w:t>
      </w:r>
      <w:r w:rsidR="00046061" w:rsidRPr="0052204B">
        <w:rPr>
          <w:lang w:val="fr-CH"/>
        </w:rPr>
        <w:tab/>
      </w:r>
      <w:r w:rsidRPr="0052204B">
        <w:rPr>
          <w:lang w:val="fr-CH"/>
        </w:rPr>
        <w:tab/>
      </w:r>
      <w:r w:rsidR="00046061" w:rsidRPr="0052204B">
        <w:rPr>
          <w:lang w:val="fr-CH"/>
        </w:rPr>
        <w:t>est la différence absolue de tension entre V</w:t>
      </w:r>
      <w:r w:rsidR="00046061" w:rsidRPr="0052204B">
        <w:rPr>
          <w:vertAlign w:val="subscript"/>
          <w:lang w:val="fr-CH"/>
        </w:rPr>
        <w:t>min</w:t>
      </w:r>
      <w:r w:rsidR="00046061" w:rsidRPr="0052204B">
        <w:rPr>
          <w:lang w:val="fr-CH"/>
        </w:rPr>
        <w:t xml:space="preserve"> et V</w:t>
      </w:r>
      <w:r w:rsidR="00046061" w:rsidRPr="0052204B">
        <w:rPr>
          <w:vertAlign w:val="subscript"/>
          <w:lang w:val="fr-CH"/>
        </w:rPr>
        <w:t>c</w:t>
      </w:r>
      <w:r w:rsidR="00046061" w:rsidRPr="0052204B">
        <w:rPr>
          <w:lang w:val="fr-CH"/>
        </w:rPr>
        <w:t xml:space="preserve"> (V).</w:t>
      </w:r>
    </w:p>
    <w:p w:rsidR="001B3726" w:rsidRPr="0052204B" w:rsidRDefault="001B3726" w:rsidP="001B3726">
      <w:pPr>
        <w:pStyle w:val="SingleTxt"/>
        <w:spacing w:after="0" w:line="120" w:lineRule="exact"/>
        <w:ind w:left="4133" w:hanging="2866"/>
        <w:rPr>
          <w:sz w:val="10"/>
          <w:lang w:val="fr-CH"/>
        </w:rPr>
      </w:pPr>
    </w:p>
    <w:p w:rsidR="00046061" w:rsidRPr="0052204B" w:rsidRDefault="001B372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046061" w:rsidRPr="0052204B">
        <w:rPr>
          <w:b w:val="0"/>
          <w:bCs/>
          <w:lang w:val="fr-CH"/>
        </w:rPr>
        <w:tab/>
        <w:t>Figure 48</w:t>
      </w:r>
      <w:r w:rsidRPr="0052204B">
        <w:rPr>
          <w:lang w:val="fr-CH"/>
        </w:rPr>
        <w:t xml:space="preserve"> </w:t>
      </w:r>
      <w:r w:rsidR="00046061" w:rsidRPr="0052204B">
        <w:rPr>
          <w:lang w:val="fr-CH"/>
        </w:rPr>
        <w:br/>
        <w:t>Exemple de courbe de tension pour la mesure du supercondensateur</w:t>
      </w:r>
    </w:p>
    <w:p w:rsidR="00046061" w:rsidRPr="0052204B" w:rsidRDefault="00046061" w:rsidP="009B7086">
      <w:pPr>
        <w:pStyle w:val="SingleTxt"/>
        <w:keepNext/>
        <w:keepLines/>
        <w:spacing w:after="0" w:line="120" w:lineRule="exact"/>
        <w:rPr>
          <w:b/>
          <w:sz w:val="10"/>
          <w:lang w:val="fr-CH"/>
        </w:rPr>
      </w:pPr>
    </w:p>
    <w:p w:rsidR="00046061" w:rsidRPr="0052204B" w:rsidRDefault="00046061" w:rsidP="009B7086">
      <w:pPr>
        <w:pStyle w:val="SingleTxt"/>
        <w:keepNext/>
        <w:keepLines/>
        <w:spacing w:after="0" w:line="120" w:lineRule="exact"/>
        <w:rPr>
          <w:sz w:val="10"/>
          <w:lang w:val="fr-CH"/>
        </w:rPr>
      </w:pPr>
    </w:p>
    <w:p w:rsidR="00046061" w:rsidRPr="0052204B" w:rsidRDefault="00046061" w:rsidP="00F739B2">
      <w:pPr>
        <w:pStyle w:val="SingleTxt"/>
        <w:spacing w:after="0" w:line="240" w:lineRule="auto"/>
        <w:rPr>
          <w:lang w:val="fr-CH"/>
        </w:rPr>
      </w:pPr>
      <w:r w:rsidRPr="0052204B">
        <w:rPr>
          <w:noProof/>
          <w:lang w:val="en-GB" w:eastAsia="en-GB"/>
        </w:rPr>
        <w:drawing>
          <wp:inline distT="0" distB="0" distL="0" distR="0" wp14:anchorId="51447553" wp14:editId="4A55D6C1">
            <wp:extent cx="4745736" cy="3055367"/>
            <wp:effectExtent l="0" t="0" r="0" b="0"/>
            <wp:docPr id="2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745736" cy="3055367"/>
                    </a:xfrm>
                    <a:prstGeom prst="rect">
                      <a:avLst/>
                    </a:prstGeom>
                    <a:noFill/>
                    <a:ln w="6350" cmpd="sng">
                      <a:noFill/>
                      <a:miter lim="800000"/>
                      <a:headEnd/>
                      <a:tailEnd/>
                    </a:ln>
                    <a:effectLst/>
                  </pic:spPr>
                </pic:pic>
              </a:graphicData>
            </a:graphic>
          </wp:inline>
        </w:drawing>
      </w: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spacing w:after="0" w:line="120" w:lineRule="exact"/>
        <w:rPr>
          <w:sz w:val="10"/>
          <w:lang w:val="fr-CH"/>
        </w:rPr>
      </w:pPr>
    </w:p>
    <w:p w:rsidR="00046061" w:rsidRPr="0052204B" w:rsidRDefault="00046061" w:rsidP="00046061">
      <w:pPr>
        <w:pStyle w:val="SingleTxt"/>
        <w:rPr>
          <w:lang w:val="fr-CH"/>
        </w:rPr>
      </w:pPr>
      <w:r w:rsidRPr="0052204B">
        <w:rPr>
          <w:lang w:val="fr-CH"/>
        </w:rPr>
        <w:t>A.9.8.6.6</w:t>
      </w:r>
      <w:r w:rsidRPr="0052204B">
        <w:rPr>
          <w:lang w:val="fr-CH"/>
        </w:rPr>
        <w:tab/>
        <w:t>Paramètres d’entrée du modèle de supercondensateur</w:t>
      </w:r>
    </w:p>
    <w:p w:rsidR="00046061" w:rsidRPr="0052204B" w:rsidRDefault="00046061" w:rsidP="00046061">
      <w:pPr>
        <w:pStyle w:val="SingleTxt"/>
        <w:rPr>
          <w:lang w:val="fr-CH"/>
        </w:rPr>
      </w:pPr>
      <w:r w:rsidRPr="0052204B">
        <w:rPr>
          <w:spacing w:val="0"/>
          <w:lang w:val="fr-CH"/>
        </w:rPr>
        <w:t>A.9.8.6.6.1</w:t>
      </w:r>
      <w:r w:rsidRPr="0052204B">
        <w:rPr>
          <w:spacing w:val="0"/>
          <w:lang w:val="fr-CH"/>
        </w:rPr>
        <w:tab/>
      </w:r>
      <w:r w:rsidRPr="0052204B">
        <w:rPr>
          <w:lang w:val="fr-CH"/>
        </w:rPr>
        <w:t>Calcul de R et C</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Les données de mesure obtenues conformément au paragraphe A.9.8.6.5 doivent être utilisées pour le calcul des valeurs de R et C comme suit</w:t>
      </w:r>
      <w:r w:rsidR="00D23B14" w:rsidRPr="0052204B">
        <w:rPr>
          <w:lang w:val="fr-CH"/>
        </w:rPr>
        <w:t> :</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w:t>
      </w:r>
      <w:r w:rsidR="00046061" w:rsidRPr="0052204B">
        <w:rPr>
          <w:lang w:val="fr-CH"/>
        </w:rPr>
        <w:tab/>
        <w:t>La capacitance de charge et de décharge est calculée comme suit</w:t>
      </w:r>
      <w:r w:rsidR="00D23B14" w:rsidRPr="0052204B">
        <w:rPr>
          <w:lang w:val="fr-CH"/>
        </w:rPr>
        <w:t> :</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b/>
        <w:t>Pour la charge</w:t>
      </w:r>
      <w:r w:rsidR="00D23B14" w:rsidRPr="0052204B">
        <w:rPr>
          <w:lang w:val="fr-CH"/>
        </w:rPr>
        <w:t>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2020" w:dyaOrig="780">
          <v:shape id="_x0000_i1260" type="#_x0000_t75" style="width:101.45pt;height:38.75pt" o:ole="">
            <v:imagedata r:id="rId551" o:title=""/>
          </v:shape>
          <o:OLEObject Type="Embed" ProgID="Equation.3" ShapeID="_x0000_i1260" DrawAspect="Content" ObjectID="_1511071298" r:id="rId552"/>
        </w:object>
      </w:r>
      <w:r w:rsidR="00046061" w:rsidRPr="0052204B">
        <w:rPr>
          <w:lang w:val="fr-CH"/>
        </w:rPr>
        <w:t xml:space="preserve"> </w:t>
      </w:r>
      <w:r w:rsidR="00046061" w:rsidRPr="0052204B">
        <w:rPr>
          <w:lang w:val="fr-CH"/>
        </w:rPr>
        <w:tab/>
        <w:t>(231)</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b/>
        <w:t>Pour la décharge</w:t>
      </w:r>
      <w:r w:rsidR="00D23B14" w:rsidRPr="0052204B">
        <w:rPr>
          <w:lang w:val="fr-CH"/>
        </w:rPr>
        <w:t>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2180" w:dyaOrig="780">
          <v:shape id="_x0000_i1261" type="#_x0000_t75" style="width:108.55pt;height:39.25pt" o:ole="">
            <v:imagedata r:id="rId553" o:title=""/>
          </v:shape>
          <o:OLEObject Type="Embed" ProgID="Equation.3" ShapeID="_x0000_i1261" DrawAspect="Content" ObjectID="_1511071299" r:id="rId554"/>
        </w:object>
      </w:r>
      <w:r w:rsidR="00046061" w:rsidRPr="0052204B">
        <w:rPr>
          <w:lang w:val="fr-CH"/>
        </w:rPr>
        <w:tab/>
        <w:t>(232)</w:t>
      </w:r>
    </w:p>
    <w:p w:rsidR="00046061" w:rsidRPr="0052204B" w:rsidRDefault="001B3726" w:rsidP="001B3726">
      <w:pPr>
        <w:pStyle w:val="SingleTxt"/>
        <w:ind w:left="2693" w:hanging="1426"/>
        <w:rPr>
          <w:lang w:val="fr-CH"/>
        </w:rPr>
      </w:pPr>
      <w:r w:rsidRPr="0052204B">
        <w:rPr>
          <w:lang w:val="fr-CH"/>
        </w:rPr>
        <w:tab/>
      </w:r>
      <w:r w:rsidRPr="0052204B">
        <w:rPr>
          <w:lang w:val="fr-CH"/>
        </w:rPr>
        <w:tab/>
      </w:r>
      <w:r w:rsidR="00046061" w:rsidRPr="0052204B">
        <w:rPr>
          <w:lang w:val="fr-CH"/>
        </w:rPr>
        <w:t>b)</w:t>
      </w:r>
      <w:r w:rsidR="00046061" w:rsidRPr="0052204B">
        <w:rPr>
          <w:lang w:val="fr-CH"/>
        </w:rPr>
        <w:tab/>
        <w:t>La résistance interne de charge et de décharge est calculée comme suit</w:t>
      </w:r>
      <w:r w:rsidR="00D23B14" w:rsidRPr="0052204B">
        <w:rPr>
          <w:lang w:val="fr-CH"/>
        </w:rPr>
        <w:t> :</w:t>
      </w:r>
    </w:p>
    <w:p w:rsidR="00046061" w:rsidRPr="0052204B" w:rsidRDefault="001B3726" w:rsidP="00046061">
      <w:pPr>
        <w:pStyle w:val="SingleTxt"/>
        <w:rPr>
          <w:lang w:val="fr-CH"/>
        </w:rPr>
      </w:pPr>
      <w:r w:rsidRPr="0052204B">
        <w:rPr>
          <w:lang w:val="fr-CH"/>
        </w:rPr>
        <w:tab/>
      </w:r>
      <w:r w:rsidRPr="0052204B">
        <w:rPr>
          <w:lang w:val="fr-CH"/>
        </w:rPr>
        <w:tab/>
      </w:r>
      <w:r w:rsidRPr="0052204B">
        <w:rPr>
          <w:lang w:val="fr-CH"/>
        </w:rPr>
        <w:tab/>
      </w:r>
      <w:r w:rsidR="00046061" w:rsidRPr="0052204B">
        <w:rPr>
          <w:lang w:val="fr-CH"/>
        </w:rPr>
        <w:t>Pour la charge</w:t>
      </w:r>
      <w:r w:rsidR="00D23B14" w:rsidRPr="0052204B">
        <w:rPr>
          <w:lang w:val="fr-CH"/>
        </w:rPr>
        <w:t>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2160" w:dyaOrig="600">
          <v:shape id="_x0000_i1262" type="#_x0000_t75" style="width:108.55pt;height:30pt" o:ole="">
            <v:imagedata r:id="rId555" o:title=""/>
          </v:shape>
          <o:OLEObject Type="Embed" ProgID="Equation.3" ShapeID="_x0000_i1262" DrawAspect="Content" ObjectID="_1511071300" r:id="rId556"/>
        </w:object>
      </w:r>
      <w:r w:rsidR="00046061" w:rsidRPr="0052204B">
        <w:rPr>
          <w:lang w:val="fr-CH"/>
        </w:rPr>
        <w:tab/>
        <w:t>(233)</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b/>
        <w:t>Pour la décharge</w:t>
      </w:r>
      <w:r w:rsidR="00D23B14" w:rsidRPr="0052204B">
        <w:rPr>
          <w:lang w:val="fr-CH"/>
        </w:rPr>
        <w:t>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2340" w:dyaOrig="600">
          <v:shape id="_x0000_i1263" type="#_x0000_t75" style="width:116.75pt;height:30pt" o:ole="">
            <v:imagedata r:id="rId557" o:title=""/>
          </v:shape>
          <o:OLEObject Type="Embed" ProgID="Equation.3" ShapeID="_x0000_i1263" DrawAspect="Content" ObjectID="_1511071301" r:id="rId558"/>
        </w:object>
      </w:r>
      <w:r w:rsidR="00360E39" w:rsidRPr="0052204B">
        <w:rPr>
          <w:lang w:val="fr-CH"/>
        </w:rPr>
        <w:tab/>
      </w:r>
      <w:r w:rsidR="00046061" w:rsidRPr="0052204B">
        <w:rPr>
          <w:lang w:val="fr-CH"/>
        </w:rPr>
        <w:t xml:space="preserve">(234) </w:t>
      </w:r>
    </w:p>
    <w:p w:rsidR="00046061" w:rsidRPr="0052204B" w:rsidRDefault="001B3726" w:rsidP="001B3726">
      <w:pPr>
        <w:pStyle w:val="SingleTxt"/>
        <w:ind w:left="2693" w:hanging="1426"/>
        <w:rPr>
          <w:lang w:val="fr-CH"/>
        </w:rPr>
      </w:pPr>
      <w:r w:rsidRPr="0052204B">
        <w:rPr>
          <w:lang w:val="fr-CH"/>
        </w:rPr>
        <w:tab/>
      </w:r>
      <w:r w:rsidRPr="0052204B">
        <w:rPr>
          <w:lang w:val="fr-CH"/>
        </w:rPr>
        <w:tab/>
      </w:r>
      <w:r w:rsidR="00046061" w:rsidRPr="0052204B">
        <w:rPr>
          <w:lang w:val="fr-CH"/>
        </w:rPr>
        <w:t>c)</w:t>
      </w:r>
      <w:r w:rsidR="00046061" w:rsidRPr="0052204B">
        <w:rPr>
          <w:lang w:val="fr-CH"/>
        </w:rPr>
        <w:tab/>
        <w:t>Pour le modèle, une seule valeur de capacitance et de résistance est nécessaire et elle est calculée comme suit</w:t>
      </w:r>
      <w:r w:rsidR="00D23B14" w:rsidRPr="0052204B">
        <w:rPr>
          <w:lang w:val="fr-CH"/>
        </w:rPr>
        <w:t> :</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b/>
        <w:t>Capacitance C</w:t>
      </w:r>
      <w:r w:rsidR="00D23B14" w:rsidRPr="0052204B">
        <w:rPr>
          <w:lang w:val="fr-CH"/>
        </w:rPr>
        <w:t> :</w:t>
      </w:r>
      <w:r w:rsidR="00046061" w:rsidRPr="0052204B">
        <w:rPr>
          <w:lang w:val="fr-CH"/>
        </w:rPr>
        <w:t xml:space="preserve">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1939" w:dyaOrig="560">
          <v:shape id="_x0000_i1264" type="#_x0000_t75" style="width:97.1pt;height:27.8pt" o:ole="">
            <v:imagedata r:id="rId559" o:title=""/>
          </v:shape>
          <o:OLEObject Type="Embed" ProgID="Equation.3" ShapeID="_x0000_i1264" DrawAspect="Content" ObjectID="_1511071302" r:id="rId560"/>
        </w:object>
      </w:r>
      <w:r w:rsidR="00046061" w:rsidRPr="0052204B">
        <w:rPr>
          <w:lang w:val="fr-CH"/>
        </w:rPr>
        <w:tab/>
        <w:t>(235)</w:t>
      </w:r>
    </w:p>
    <w:p w:rsidR="00046061" w:rsidRPr="0052204B" w:rsidRDefault="001B3726" w:rsidP="00046061">
      <w:pPr>
        <w:pStyle w:val="SingleTxt"/>
        <w:rPr>
          <w:lang w:val="fr-CH"/>
        </w:rPr>
      </w:pPr>
      <w:r w:rsidRPr="0052204B">
        <w:rPr>
          <w:lang w:val="fr-CH"/>
        </w:rPr>
        <w:tab/>
      </w:r>
      <w:r w:rsidRPr="0052204B">
        <w:rPr>
          <w:lang w:val="fr-CH"/>
        </w:rPr>
        <w:tab/>
      </w:r>
      <w:r w:rsidR="00046061" w:rsidRPr="0052204B">
        <w:rPr>
          <w:lang w:val="fr-CH"/>
        </w:rPr>
        <w:tab/>
        <w:t>Résistance R</w:t>
      </w:r>
      <w:r w:rsidR="00D23B14" w:rsidRPr="0052204B">
        <w:rPr>
          <w:lang w:val="fr-CH"/>
        </w:rPr>
        <w:t> :</w:t>
      </w:r>
      <w:r w:rsidR="00046061" w:rsidRPr="0052204B">
        <w:rPr>
          <w:lang w:val="fr-CH"/>
        </w:rPr>
        <w:t xml:space="preserve">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Pr="0052204B">
        <w:rPr>
          <w:lang w:val="fr-CH"/>
        </w:rPr>
        <w:tab/>
      </w:r>
      <w:r w:rsidR="00046061" w:rsidRPr="0052204B">
        <w:rPr>
          <w:lang w:val="fr-CH"/>
        </w:rPr>
        <w:object w:dxaOrig="1980" w:dyaOrig="560">
          <v:shape id="_x0000_i1265" type="#_x0000_t75" style="width:98.75pt;height:27.8pt" o:ole="">
            <v:imagedata r:id="rId561" o:title=""/>
          </v:shape>
          <o:OLEObject Type="Embed" ProgID="Equation.3" ShapeID="_x0000_i1265" DrawAspect="Content" ObjectID="_1511071303" r:id="rId562"/>
        </w:object>
      </w:r>
      <w:r w:rsidR="00046061" w:rsidRPr="0052204B">
        <w:rPr>
          <w:lang w:val="fr-CH"/>
        </w:rPr>
        <w:tab/>
        <w:t>(236)</w:t>
      </w:r>
    </w:p>
    <w:p w:rsidR="00046061" w:rsidRPr="0052204B" w:rsidRDefault="00046061" w:rsidP="001B3726">
      <w:pPr>
        <w:pStyle w:val="SingleTxt"/>
        <w:ind w:left="2218" w:hanging="951"/>
        <w:rPr>
          <w:lang w:val="fr-CH"/>
        </w:rPr>
      </w:pPr>
      <w:r w:rsidRPr="0052204B">
        <w:rPr>
          <w:spacing w:val="-6"/>
          <w:w w:val="100"/>
          <w:lang w:val="fr-CH"/>
        </w:rPr>
        <w:t>A.9.8.6.6.2</w:t>
      </w:r>
      <w:r w:rsidRPr="0052204B">
        <w:rPr>
          <w:spacing w:val="0"/>
          <w:lang w:val="fr-CH"/>
        </w:rPr>
        <w:tab/>
        <w:t>Correction</w:t>
      </w:r>
      <w:r w:rsidRPr="0052204B">
        <w:rPr>
          <w:lang w:val="fr-CH"/>
        </w:rPr>
        <w:t xml:space="preserve"> des valeurs de résistance pour les sous-systèmes</w:t>
      </w:r>
      <w:r w:rsidRPr="0052204B">
        <w:rPr>
          <w:lang w:val="fr-CH"/>
        </w:rPr>
        <w:br/>
        <w:t>de supercondensateurs</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Si la mesure est effectuée sur un sous-système représentatif, le résultat final pour la résistance du</w:t>
      </w:r>
      <w:r w:rsidR="00046061" w:rsidRPr="0052204B">
        <w:rPr>
          <w:i/>
          <w:lang w:val="fr-CH"/>
        </w:rPr>
        <w:t xml:space="preserve"> </w:t>
      </w:r>
      <w:r w:rsidR="00046061" w:rsidRPr="0052204B">
        <w:rPr>
          <w:lang w:val="fr-CH"/>
        </w:rPr>
        <w:t>système</w:t>
      </w:r>
      <w:r w:rsidR="00046061" w:rsidRPr="0052204B">
        <w:rPr>
          <w:i/>
          <w:lang w:val="fr-CH"/>
        </w:rPr>
        <w:t xml:space="preserve"> </w:t>
      </w:r>
      <w:r w:rsidR="00046061" w:rsidRPr="0052204B">
        <w:rPr>
          <w:lang w:val="fr-CH"/>
        </w:rPr>
        <w:t>peut être corrigé si les connections internes entre les sous-systèmes ont une influence notable sur les valeurs de résistance.</w:t>
      </w:r>
    </w:p>
    <w:p w:rsidR="00046061" w:rsidRPr="0052204B" w:rsidRDefault="001B3726" w:rsidP="001B3726">
      <w:pPr>
        <w:pStyle w:val="SingleTxt"/>
        <w:ind w:left="2218" w:hanging="951"/>
        <w:rPr>
          <w:lang w:val="fr-CH"/>
        </w:rPr>
      </w:pPr>
      <w:r w:rsidRPr="0052204B">
        <w:rPr>
          <w:lang w:val="fr-CH"/>
        </w:rPr>
        <w:tab/>
      </w:r>
      <w:r w:rsidRPr="0052204B">
        <w:rPr>
          <w:lang w:val="fr-CH"/>
        </w:rPr>
        <w:tab/>
      </w:r>
      <w:r w:rsidR="00046061" w:rsidRPr="0052204B">
        <w:rPr>
          <w:lang w:val="fr-CH"/>
        </w:rPr>
        <w:t>La validité des valeurs appliquées pour la correction des valeurs d’origine de de résistance doit être démontrée à l’autorité d’homologation de type ou de certification par des calculs, des simulations, des estimations, des résultats expérimentaux, etc.</w:t>
      </w:r>
    </w:p>
    <w:p w:rsidR="00046061" w:rsidRPr="0052204B" w:rsidRDefault="00046061" w:rsidP="00046061">
      <w:pPr>
        <w:pStyle w:val="SingleTxt"/>
        <w:rPr>
          <w:lang w:val="fr-CH"/>
        </w:rPr>
      </w:pPr>
    </w:p>
    <w:p w:rsidR="001B3726" w:rsidRPr="0052204B" w:rsidRDefault="001B3726" w:rsidP="00046061">
      <w:pPr>
        <w:pStyle w:val="SingleTxt"/>
        <w:rPr>
          <w:lang w:val="fr-CH"/>
        </w:rPr>
        <w:sectPr w:rsidR="001B3726" w:rsidRPr="0052204B" w:rsidSect="009931C4">
          <w:headerReference w:type="even" r:id="rId563"/>
          <w:headerReference w:type="default" r:id="rId564"/>
          <w:footerReference w:type="even" r:id="rId565"/>
          <w:footerReference w:type="default" r:id="rId566"/>
          <w:footnotePr>
            <w:numRestart w:val="eachSect"/>
          </w:footnotePr>
          <w:endnotePr>
            <w:numFmt w:val="decimal"/>
          </w:endnotePr>
          <w:pgSz w:w="11909" w:h="16834"/>
          <w:pgMar w:top="1742" w:right="936" w:bottom="1898" w:left="936" w:header="576" w:footer="1030" w:gutter="0"/>
          <w:cols w:space="720"/>
          <w:noEndnote/>
          <w:docGrid w:linePitch="360"/>
        </w:sectPr>
      </w:pPr>
    </w:p>
    <w:p w:rsidR="00046061" w:rsidRPr="0052204B" w:rsidRDefault="00046061" w:rsidP="001B372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9 − Appendice 1</w:t>
      </w:r>
    </w:p>
    <w:p w:rsidR="001B3726" w:rsidRPr="0052204B" w:rsidRDefault="001B3726" w:rsidP="001B3726">
      <w:pPr>
        <w:pStyle w:val="SingleTxt"/>
        <w:spacing w:after="0" w:line="120" w:lineRule="exact"/>
        <w:rPr>
          <w:b/>
          <w:sz w:val="10"/>
          <w:lang w:val="fr-CH"/>
        </w:rPr>
      </w:pPr>
    </w:p>
    <w:p w:rsidR="00046061" w:rsidRPr="0052204B" w:rsidRDefault="00046061" w:rsidP="001B372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Méthode d’interpolation Hermite </w:t>
      </w:r>
    </w:p>
    <w:p w:rsidR="001B3726" w:rsidRPr="0052204B" w:rsidRDefault="001B3726" w:rsidP="001B3726">
      <w:pPr>
        <w:pStyle w:val="SingleTxt"/>
        <w:spacing w:after="0" w:line="120" w:lineRule="exact"/>
        <w:rPr>
          <w:b/>
          <w:sz w:val="10"/>
          <w:lang w:val="fr-CH"/>
        </w:rPr>
      </w:pPr>
    </w:p>
    <w:p w:rsidR="001B3726" w:rsidRPr="0052204B" w:rsidRDefault="001B3726" w:rsidP="001B3726">
      <w:pPr>
        <w:pStyle w:val="SingleTxt"/>
        <w:spacing w:after="0" w:line="120" w:lineRule="exact"/>
        <w:rPr>
          <w:b/>
          <w:sz w:val="10"/>
          <w:lang w:val="fr-CH"/>
        </w:rPr>
      </w:pPr>
    </w:p>
    <w:p w:rsidR="00046061" w:rsidRPr="0052204B" w:rsidRDefault="00046061" w:rsidP="001B3726">
      <w:pPr>
        <w:pStyle w:val="SingleTxt"/>
        <w:ind w:left="2218" w:hanging="951"/>
        <w:rPr>
          <w:lang w:val="fr-CH"/>
        </w:rPr>
      </w:pPr>
      <w:r w:rsidRPr="0052204B">
        <w:rPr>
          <w:lang w:val="fr-CH"/>
        </w:rPr>
        <w:tab/>
      </w:r>
      <w:r w:rsidR="001B3726" w:rsidRPr="0052204B">
        <w:rPr>
          <w:lang w:val="fr-CH"/>
        </w:rPr>
        <w:tab/>
      </w:r>
      <w:r w:rsidRPr="0052204B">
        <w:rPr>
          <w:lang w:val="fr-CH"/>
        </w:rPr>
        <w:t>La méthode d’interpolation Hermite permet d’obtenir une approximation de chaque intervalle au moyen d’une expression polynomiale du troisième degré semblable à une interpolation cubique («</w:t>
      </w:r>
      <w:r w:rsidR="0006230F" w:rsidRPr="0052204B">
        <w:rPr>
          <w:lang w:val="fr-CH"/>
        </w:rPr>
        <w:t> </w:t>
      </w:r>
      <w:r w:rsidRPr="0052204B">
        <w:rPr>
          <w:lang w:val="fr-CH"/>
        </w:rPr>
        <w:t>spline</w:t>
      </w:r>
      <w:r w:rsidR="0006230F" w:rsidRPr="0052204B">
        <w:rPr>
          <w:lang w:val="fr-CH"/>
        </w:rPr>
        <w:t> </w:t>
      </w:r>
      <w:r w:rsidRPr="0052204B">
        <w:rPr>
          <w:lang w:val="fr-CH"/>
        </w:rPr>
        <w:t xml:space="preserve">»). Elle produit toutefois des dérivées continues aux points de liaison avec les dérivées premières. </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L’expression polynomiale coïncide avec la valeur donnée de la fonction et la dérivée du point.</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L’expression polynomiale d’interpolation pour l’intervalle [(x</w:t>
      </w:r>
      <w:r w:rsidR="00046061" w:rsidRPr="0052204B">
        <w:rPr>
          <w:vertAlign w:val="subscript"/>
          <w:lang w:val="fr-CH"/>
        </w:rPr>
        <w:t>i</w:t>
      </w:r>
      <w:r w:rsidR="00046061" w:rsidRPr="0052204B">
        <w:rPr>
          <w:lang w:val="fr-CH"/>
        </w:rPr>
        <w:t>, y</w:t>
      </w:r>
      <w:r w:rsidR="00046061" w:rsidRPr="0052204B">
        <w:rPr>
          <w:vertAlign w:val="subscript"/>
          <w:lang w:val="fr-CH"/>
        </w:rPr>
        <w:t>i</w:t>
      </w:r>
      <w:r w:rsidR="00046061" w:rsidRPr="0052204B">
        <w:rPr>
          <w:lang w:val="fr-CH"/>
        </w:rPr>
        <w:t>), (x</w:t>
      </w:r>
      <w:r w:rsidR="00046061" w:rsidRPr="0052204B">
        <w:rPr>
          <w:vertAlign w:val="subscript"/>
          <w:lang w:val="fr-CH"/>
        </w:rPr>
        <w:t>i+1</w:t>
      </w:r>
      <w:r w:rsidR="00046061" w:rsidRPr="0052204B">
        <w:rPr>
          <w:lang w:val="fr-CH"/>
        </w:rPr>
        <w:t>, y</w:t>
      </w:r>
      <w:r w:rsidR="00046061" w:rsidRPr="0052204B">
        <w:rPr>
          <w:vertAlign w:val="subscript"/>
          <w:lang w:val="fr-CH"/>
        </w:rPr>
        <w:t>i+1</w:t>
      </w:r>
      <w:r w:rsidR="00046061" w:rsidRPr="0052204B">
        <w:rPr>
          <w:lang w:val="fr-CH"/>
        </w:rPr>
        <w:t>)] est représentée dans l’équation 237, qui est une polynomiale cubique fondée sur le point (x</w:t>
      </w:r>
      <w:r w:rsidR="00046061" w:rsidRPr="0052204B">
        <w:rPr>
          <w:vertAlign w:val="subscript"/>
          <w:lang w:val="fr-CH"/>
        </w:rPr>
        <w:t>i</w:t>
      </w:r>
      <w:r w:rsidR="00046061" w:rsidRPr="0052204B">
        <w:rPr>
          <w:lang w:val="fr-CH"/>
        </w:rPr>
        <w:t>, y</w:t>
      </w:r>
      <w:r w:rsidR="00046061" w:rsidRPr="0052204B">
        <w:rPr>
          <w:vertAlign w:val="subscript"/>
          <w:lang w:val="fr-CH"/>
        </w:rPr>
        <w:t>i</w:t>
      </w:r>
      <w:r w:rsidR="00046061" w:rsidRPr="0052204B">
        <w:rPr>
          <w:lang w:val="fr-CH"/>
        </w:rPr>
        <w:t xml:space="preserve">).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4000" w:dyaOrig="360">
          <v:shape id="_x0000_i1266" type="#_x0000_t75" style="width:199.65pt;height:18.55pt" o:ole="">
            <v:imagedata r:id="rId567" o:title=""/>
          </v:shape>
          <o:OLEObject Type="Embed" ProgID="Equation.3" ShapeID="_x0000_i1266" DrawAspect="Content" ObjectID="_1511071304" r:id="rId568"/>
        </w:object>
      </w:r>
      <w:r w:rsidR="00046061" w:rsidRPr="0052204B">
        <w:rPr>
          <w:lang w:val="fr-CH"/>
        </w:rPr>
        <w:tab/>
        <w:t>(237)</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L’expression polynomiale d’interpolation coïncidant avec la valeur donnée de la fonction et la dérivée du point, on obtient les conditions suivantes</w:t>
      </w:r>
      <w:r w:rsidR="00D23B14" w:rsidRPr="0052204B">
        <w:rPr>
          <w:lang w:val="fr-CH"/>
        </w:rPr>
        <w:t> :</w:t>
      </w:r>
      <w:r w:rsidR="00046061" w:rsidRPr="0052204B">
        <w:rPr>
          <w:lang w:val="fr-CH"/>
        </w:rPr>
        <w:t xml:space="preserve"> </w:t>
      </w:r>
    </w:p>
    <w:p w:rsidR="00046061" w:rsidRPr="003476DD" w:rsidRDefault="001B3726" w:rsidP="002D5335">
      <w:pPr>
        <w:pStyle w:val="SingleTxt"/>
        <w:tabs>
          <w:tab w:val="clear" w:pos="4133"/>
          <w:tab w:val="clear" w:pos="4622"/>
          <w:tab w:val="clear" w:pos="5098"/>
          <w:tab w:val="clear" w:pos="5573"/>
          <w:tab w:val="clear" w:pos="6048"/>
          <w:tab w:val="left" w:pos="8294"/>
        </w:tabs>
        <w:spacing w:line="240" w:lineRule="auto"/>
      </w:pPr>
      <w:r w:rsidRPr="0052204B">
        <w:rPr>
          <w:lang w:val="fr-CH"/>
        </w:rPr>
        <w:tab/>
      </w:r>
      <w:r w:rsidRPr="0052204B">
        <w:rPr>
          <w:lang w:val="fr-CH"/>
        </w:rPr>
        <w:tab/>
      </w:r>
      <w:r w:rsidR="00046061" w:rsidRPr="003476DD">
        <w:t>f(x</w:t>
      </w:r>
      <w:r w:rsidR="00046061" w:rsidRPr="003476DD">
        <w:rPr>
          <w:vertAlign w:val="subscript"/>
        </w:rPr>
        <w:t>i</w:t>
      </w:r>
      <w:r w:rsidR="00046061" w:rsidRPr="003476DD">
        <w:t>) = y</w:t>
      </w:r>
      <w:r w:rsidR="00046061" w:rsidRPr="003476DD">
        <w:rPr>
          <w:vertAlign w:val="subscript"/>
        </w:rPr>
        <w:t>i</w:t>
      </w:r>
      <w:r w:rsidR="00046061" w:rsidRPr="003476DD">
        <w:t xml:space="preserve"> = d</w:t>
      </w:r>
      <w:r w:rsidR="00046061" w:rsidRPr="003476DD">
        <w:tab/>
      </w:r>
      <w:r w:rsidR="002D5335" w:rsidRPr="003476DD">
        <w:tab/>
      </w:r>
      <w:r w:rsidR="00046061" w:rsidRPr="003476DD">
        <w:t>(238)</w:t>
      </w:r>
    </w:p>
    <w:p w:rsidR="00046061" w:rsidRPr="003476DD" w:rsidRDefault="001B3726" w:rsidP="002D5335">
      <w:pPr>
        <w:pStyle w:val="SingleTxt"/>
        <w:tabs>
          <w:tab w:val="clear" w:pos="4133"/>
          <w:tab w:val="clear" w:pos="4622"/>
          <w:tab w:val="clear" w:pos="5098"/>
          <w:tab w:val="clear" w:pos="5573"/>
          <w:tab w:val="clear" w:pos="6048"/>
          <w:tab w:val="left" w:pos="8294"/>
        </w:tabs>
        <w:spacing w:line="240" w:lineRule="auto"/>
      </w:pPr>
      <w:r w:rsidRPr="003476DD">
        <w:tab/>
      </w:r>
      <w:r w:rsidRPr="003476DD">
        <w:tab/>
      </w:r>
      <w:r w:rsidR="00046061" w:rsidRPr="003476DD">
        <w:t>f(x</w:t>
      </w:r>
      <w:r w:rsidR="00046061" w:rsidRPr="003476DD">
        <w:rPr>
          <w:vertAlign w:val="subscript"/>
        </w:rPr>
        <w:t>i</w:t>
      </w:r>
      <w:r w:rsidR="00046061" w:rsidRPr="003476DD">
        <w:t>) = y</w:t>
      </w:r>
      <w:r w:rsidR="00046061" w:rsidRPr="003476DD">
        <w:rPr>
          <w:vertAlign w:val="subscript"/>
        </w:rPr>
        <w:t>i</w:t>
      </w:r>
      <w:r w:rsidR="00046061" w:rsidRPr="003476DD">
        <w:t>’ = c</w:t>
      </w:r>
      <w:r w:rsidR="00046061" w:rsidRPr="003476DD">
        <w:tab/>
      </w:r>
      <w:r w:rsidR="002D5335" w:rsidRPr="003476DD">
        <w:tab/>
      </w:r>
      <w:r w:rsidR="00046061" w:rsidRPr="003476DD">
        <w:t>(239)</w:t>
      </w:r>
    </w:p>
    <w:p w:rsidR="00046061" w:rsidRPr="0052204B" w:rsidRDefault="001B3726" w:rsidP="00046061">
      <w:pPr>
        <w:pStyle w:val="SingleTxt"/>
        <w:rPr>
          <w:lang w:val="fr-CH"/>
        </w:rPr>
      </w:pPr>
      <w:r w:rsidRPr="003476DD">
        <w:tab/>
      </w:r>
      <w:r w:rsidR="00046061" w:rsidRPr="003476DD">
        <w:tab/>
      </w:r>
      <w:r w:rsidR="00046061" w:rsidRPr="0052204B">
        <w:rPr>
          <w:lang w:val="fr-CH"/>
        </w:rPr>
        <w:t>Si Δx = x</w:t>
      </w:r>
      <w:r w:rsidR="00046061" w:rsidRPr="0052204B">
        <w:rPr>
          <w:vertAlign w:val="subscript"/>
          <w:lang w:val="fr-CH"/>
        </w:rPr>
        <w:t>i+1</w:t>
      </w:r>
      <w:r w:rsidR="00046061" w:rsidRPr="0052204B">
        <w:rPr>
          <w:lang w:val="fr-CH"/>
        </w:rPr>
        <w:t xml:space="preserve"> – x</w:t>
      </w:r>
      <w:r w:rsidR="00046061" w:rsidRPr="0052204B">
        <w:rPr>
          <w:vertAlign w:val="subscript"/>
          <w:lang w:val="fr-CH"/>
        </w:rPr>
        <w:t>i,</w:t>
      </w:r>
      <w:r w:rsidR="00046061" w:rsidRPr="0052204B">
        <w:rPr>
          <w:lang w:val="fr-CH"/>
        </w:rPr>
        <w:t xml:space="preserve"> alors</w:t>
      </w:r>
      <w:r w:rsidR="00D23B14" w:rsidRPr="0052204B">
        <w:rPr>
          <w:lang w:val="fr-CH"/>
        </w:rPr>
        <w:t> :</w:t>
      </w:r>
      <w:r w:rsidR="00046061" w:rsidRPr="0052204B">
        <w:rPr>
          <w:lang w:val="fr-CH"/>
        </w:rPr>
        <w:t xml:space="preserve"> </w:t>
      </w:r>
    </w:p>
    <w:p w:rsidR="00046061" w:rsidRPr="003476DD" w:rsidRDefault="001B3726" w:rsidP="00F4717F">
      <w:pPr>
        <w:pStyle w:val="SingleTxt"/>
        <w:tabs>
          <w:tab w:val="clear" w:pos="4133"/>
          <w:tab w:val="clear" w:pos="4622"/>
          <w:tab w:val="clear" w:pos="5098"/>
          <w:tab w:val="clear" w:pos="5573"/>
          <w:tab w:val="clear" w:pos="6048"/>
          <w:tab w:val="left" w:pos="8294"/>
        </w:tabs>
        <w:spacing w:line="240" w:lineRule="auto"/>
      </w:pPr>
      <w:r w:rsidRPr="0052204B">
        <w:rPr>
          <w:lang w:val="fr-CH"/>
        </w:rPr>
        <w:tab/>
      </w:r>
      <w:r w:rsidRPr="0052204B">
        <w:rPr>
          <w:lang w:val="fr-CH"/>
        </w:rPr>
        <w:tab/>
      </w:r>
      <w:r w:rsidR="00046061" w:rsidRPr="003476DD">
        <w:t>f(x</w:t>
      </w:r>
      <w:r w:rsidR="00046061" w:rsidRPr="003476DD">
        <w:rPr>
          <w:vertAlign w:val="subscript"/>
        </w:rPr>
        <w:t>i + 1</w:t>
      </w:r>
      <w:r w:rsidR="00046061" w:rsidRPr="003476DD">
        <w:t>) = y</w:t>
      </w:r>
      <w:r w:rsidR="00046061" w:rsidRPr="003476DD">
        <w:rPr>
          <w:vertAlign w:val="subscript"/>
        </w:rPr>
        <w:t>i + 1</w:t>
      </w:r>
      <w:r w:rsidR="00046061" w:rsidRPr="003476DD">
        <w:t xml:space="preserve"> = a × </w:t>
      </w:r>
      <w:r w:rsidR="00046061" w:rsidRPr="0052204B">
        <w:rPr>
          <w:lang w:val="fr-CH"/>
        </w:rPr>
        <w:t>Δ</w:t>
      </w:r>
      <w:r w:rsidR="00046061" w:rsidRPr="003476DD">
        <w:t>x</w:t>
      </w:r>
      <w:r w:rsidR="00046061" w:rsidRPr="003476DD">
        <w:rPr>
          <w:vertAlign w:val="superscript"/>
        </w:rPr>
        <w:t>3</w:t>
      </w:r>
      <w:r w:rsidR="00046061" w:rsidRPr="003476DD">
        <w:t xml:space="preserve"> + b × </w:t>
      </w:r>
      <w:r w:rsidR="00046061" w:rsidRPr="0052204B">
        <w:rPr>
          <w:lang w:val="fr-CH"/>
        </w:rPr>
        <w:t>Δ</w:t>
      </w:r>
      <w:r w:rsidR="00046061" w:rsidRPr="003476DD">
        <w:t>x</w:t>
      </w:r>
      <w:r w:rsidR="00046061" w:rsidRPr="003476DD">
        <w:rPr>
          <w:vertAlign w:val="superscript"/>
        </w:rPr>
        <w:t>2</w:t>
      </w:r>
      <w:r w:rsidR="00046061" w:rsidRPr="003476DD">
        <w:t xml:space="preserve"> + y</w:t>
      </w:r>
      <w:r w:rsidR="00046061" w:rsidRPr="003476DD">
        <w:rPr>
          <w:vertAlign w:val="subscript"/>
        </w:rPr>
        <w:t>i</w:t>
      </w:r>
      <w:r w:rsidR="00046061" w:rsidRPr="003476DD">
        <w:t xml:space="preserve">’ × </w:t>
      </w:r>
      <w:r w:rsidR="00046061" w:rsidRPr="0052204B">
        <w:rPr>
          <w:lang w:val="fr-CH"/>
        </w:rPr>
        <w:t>Δ</w:t>
      </w:r>
      <w:r w:rsidR="00046061" w:rsidRPr="003476DD">
        <w:t>x + y</w:t>
      </w:r>
      <w:r w:rsidR="00046061" w:rsidRPr="003476DD">
        <w:rPr>
          <w:vertAlign w:val="subscript"/>
        </w:rPr>
        <w:t>i</w:t>
      </w:r>
      <w:r w:rsidR="00046061" w:rsidRPr="003476DD">
        <w:tab/>
        <w:t>(240)</w:t>
      </w:r>
    </w:p>
    <w:p w:rsidR="00046061" w:rsidRPr="003476DD" w:rsidRDefault="001B3726" w:rsidP="00F4717F">
      <w:pPr>
        <w:pStyle w:val="SingleTxt"/>
        <w:tabs>
          <w:tab w:val="clear" w:pos="4133"/>
          <w:tab w:val="clear" w:pos="4622"/>
          <w:tab w:val="clear" w:pos="5098"/>
          <w:tab w:val="clear" w:pos="5573"/>
          <w:tab w:val="clear" w:pos="6048"/>
          <w:tab w:val="left" w:pos="8294"/>
        </w:tabs>
        <w:spacing w:line="240" w:lineRule="auto"/>
      </w:pPr>
      <w:r w:rsidRPr="003476DD">
        <w:tab/>
      </w:r>
      <w:r w:rsidRPr="003476DD">
        <w:tab/>
      </w:r>
      <w:r w:rsidR="00046061" w:rsidRPr="003476DD">
        <w:t>f’(x</w:t>
      </w:r>
      <w:r w:rsidR="00046061" w:rsidRPr="003476DD">
        <w:rPr>
          <w:vertAlign w:val="subscript"/>
        </w:rPr>
        <w:t>i + 1</w:t>
      </w:r>
      <w:r w:rsidR="00046061" w:rsidRPr="003476DD">
        <w:t>) = y</w:t>
      </w:r>
      <w:r w:rsidR="00046061" w:rsidRPr="003476DD">
        <w:rPr>
          <w:vertAlign w:val="subscript"/>
        </w:rPr>
        <w:t>i + 1</w:t>
      </w:r>
      <w:r w:rsidR="00046061" w:rsidRPr="003476DD">
        <w:t xml:space="preserve">’ = 3 × a × </w:t>
      </w:r>
      <w:r w:rsidR="00046061" w:rsidRPr="0052204B">
        <w:rPr>
          <w:lang w:val="fr-CH"/>
        </w:rPr>
        <w:t>Δ</w:t>
      </w:r>
      <w:r w:rsidR="00046061" w:rsidRPr="003476DD">
        <w:t>x</w:t>
      </w:r>
      <w:r w:rsidR="00046061" w:rsidRPr="003476DD">
        <w:rPr>
          <w:vertAlign w:val="superscript"/>
        </w:rPr>
        <w:t>2</w:t>
      </w:r>
      <w:r w:rsidR="00046061" w:rsidRPr="003476DD">
        <w:t xml:space="preserve"> + 2 × b × </w:t>
      </w:r>
      <w:r w:rsidR="00046061" w:rsidRPr="0052204B">
        <w:rPr>
          <w:lang w:val="fr-CH"/>
        </w:rPr>
        <w:t>Δ</w:t>
      </w:r>
      <w:r w:rsidR="00046061" w:rsidRPr="003476DD">
        <w:t>x + y</w:t>
      </w:r>
      <w:r w:rsidR="00046061" w:rsidRPr="003476DD">
        <w:rPr>
          <w:vertAlign w:val="subscript"/>
        </w:rPr>
        <w:t>i</w:t>
      </w:r>
      <w:r w:rsidR="00046061" w:rsidRPr="003476DD">
        <w:t>’</w:t>
      </w:r>
      <w:r w:rsidR="00046061" w:rsidRPr="003476DD">
        <w:tab/>
        <w:t>(241)</w:t>
      </w:r>
    </w:p>
    <w:p w:rsidR="00046061" w:rsidRPr="0052204B" w:rsidRDefault="001B3726" w:rsidP="00046061">
      <w:pPr>
        <w:pStyle w:val="SingleTxt"/>
        <w:rPr>
          <w:lang w:val="fr-CH"/>
        </w:rPr>
      </w:pPr>
      <w:r w:rsidRPr="003476DD">
        <w:tab/>
      </w:r>
      <w:r w:rsidR="00046061" w:rsidRPr="003476DD">
        <w:tab/>
      </w:r>
      <w:r w:rsidR="00046061" w:rsidRPr="0052204B">
        <w:rPr>
          <w:lang w:val="fr-CH"/>
        </w:rPr>
        <w:t>La combinaison des équations 240 et 241 donne les résultats suivants</w:t>
      </w:r>
      <w:r w:rsidR="00D23B14" w:rsidRPr="0052204B">
        <w:rPr>
          <w:lang w:val="fr-CH"/>
        </w:rPr>
        <w:t> :</w:t>
      </w:r>
      <w:r w:rsidR="00046061" w:rsidRPr="0052204B">
        <w:rPr>
          <w:lang w:val="fr-CH"/>
        </w:rPr>
        <w:t xml:space="preserve">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2240" w:dyaOrig="600">
          <v:shape id="_x0000_i1267" type="#_x0000_t75" style="width:112.35pt;height:30pt" o:ole="">
            <v:imagedata r:id="rId569" o:title=""/>
          </v:shape>
          <o:OLEObject Type="Embed" ProgID="Equation.3" ShapeID="_x0000_i1267" DrawAspect="Content" ObjectID="_1511071305" r:id="rId570"/>
        </w:object>
      </w:r>
      <w:r w:rsidR="00046061" w:rsidRPr="0052204B">
        <w:rPr>
          <w:lang w:val="fr-CH"/>
        </w:rPr>
        <w:tab/>
        <w:t>(242)</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2640" w:dyaOrig="600">
          <v:shape id="_x0000_i1268" type="#_x0000_t75" style="width:132.55pt;height:30pt" o:ole="">
            <v:imagedata r:id="rId571" o:title=""/>
          </v:shape>
          <o:OLEObject Type="Embed" ProgID="Equation.3" ShapeID="_x0000_i1268" DrawAspect="Content" ObjectID="_1511071306" r:id="rId572"/>
        </w:object>
      </w:r>
      <w:r w:rsidR="00046061" w:rsidRPr="0052204B">
        <w:rPr>
          <w:lang w:val="fr-CH"/>
        </w:rPr>
        <w:tab/>
        <w:t>(243)</w:t>
      </w:r>
    </w:p>
    <w:p w:rsidR="00046061" w:rsidRPr="0052204B" w:rsidRDefault="001B3726" w:rsidP="001B3726">
      <w:pPr>
        <w:pStyle w:val="SingleTxt"/>
        <w:ind w:left="2218" w:hanging="951"/>
        <w:rPr>
          <w:lang w:val="fr-CH"/>
        </w:rPr>
      </w:pPr>
      <w:r w:rsidRPr="0052204B">
        <w:rPr>
          <w:lang w:val="fr-CH"/>
        </w:rPr>
        <w:tab/>
      </w:r>
      <w:r w:rsidR="00046061" w:rsidRPr="0052204B">
        <w:rPr>
          <w:lang w:val="fr-CH"/>
        </w:rPr>
        <w:tab/>
        <w:t>Les dérivées utilisées dans les équations 239, 242 et 243 peuvent être calculées comme suit</w:t>
      </w:r>
      <w:r w:rsidR="00D23B14" w:rsidRPr="0052204B">
        <w:rPr>
          <w:lang w:val="fr-CH"/>
        </w:rPr>
        <w:t> :</w:t>
      </w:r>
      <w:r w:rsidR="00046061" w:rsidRPr="0052204B">
        <w:rPr>
          <w:lang w:val="fr-CH"/>
        </w:rPr>
        <w:t xml:space="preserve"> </w:t>
      </w:r>
    </w:p>
    <w:p w:rsidR="00046061" w:rsidRPr="0052204B" w:rsidRDefault="001B3726"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046061" w:rsidRPr="0052204B">
        <w:rPr>
          <w:lang w:val="fr-CH"/>
        </w:rPr>
        <w:object w:dxaOrig="5760" w:dyaOrig="1340">
          <v:shape id="_x0000_i1269" type="#_x0000_t75" style="width:4in;height:67.1pt" o:ole="">
            <v:imagedata r:id="rId573" o:title=""/>
          </v:shape>
          <o:OLEObject Type="Embed" ProgID="Equation.3" ShapeID="_x0000_i1269" DrawAspect="Content" ObjectID="_1511071307" r:id="rId574"/>
        </w:object>
      </w:r>
      <w:r w:rsidR="00046061" w:rsidRPr="0052204B">
        <w:rPr>
          <w:lang w:val="fr-CH"/>
        </w:rPr>
        <w:tab/>
        <w:t>(244)</w:t>
      </w:r>
    </w:p>
    <w:p w:rsidR="00B67BE0" w:rsidRPr="0052204B" w:rsidRDefault="00B67BE0" w:rsidP="00046061">
      <w:pPr>
        <w:pStyle w:val="SingleTxt"/>
        <w:rPr>
          <w:lang w:val="fr-CH"/>
        </w:rPr>
      </w:pPr>
    </w:p>
    <w:p w:rsidR="00046061" w:rsidRPr="0052204B" w:rsidRDefault="00046061" w:rsidP="00046061">
      <w:pPr>
        <w:pStyle w:val="SingleTxt"/>
        <w:rPr>
          <w:lang w:val="fr-CH"/>
        </w:rPr>
        <w:sectPr w:rsidR="00046061" w:rsidRPr="0052204B" w:rsidSect="00046061">
          <w:headerReference w:type="even" r:id="rId575"/>
          <w:headerReference w:type="default" r:id="rId576"/>
          <w:footerReference w:type="even" r:id="rId577"/>
          <w:footerReference w:type="default" r:id="rId578"/>
          <w:footnotePr>
            <w:numRestart w:val="eachSect"/>
          </w:footnotePr>
          <w:endnotePr>
            <w:numFmt w:val="decimal"/>
          </w:endnotePr>
          <w:pgSz w:w="11909" w:h="16834"/>
          <w:pgMar w:top="1742" w:right="936" w:bottom="1898" w:left="936" w:header="576" w:footer="1030" w:gutter="0"/>
          <w:cols w:space="720"/>
          <w:noEndnote/>
          <w:docGrid w:linePitch="360"/>
        </w:sectPr>
      </w:pPr>
    </w:p>
    <w:p w:rsidR="002C1508" w:rsidRPr="0052204B" w:rsidRDefault="002C1508" w:rsidP="001B372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Annexe 10</w:t>
      </w:r>
    </w:p>
    <w:p w:rsidR="001B3726" w:rsidRPr="0052204B" w:rsidRDefault="001B3726" w:rsidP="001B3726">
      <w:pPr>
        <w:pStyle w:val="SingleTxt"/>
        <w:spacing w:after="0" w:line="120" w:lineRule="exact"/>
        <w:rPr>
          <w:b/>
          <w:sz w:val="10"/>
          <w:lang w:val="fr-CH"/>
        </w:rPr>
      </w:pPr>
    </w:p>
    <w:p w:rsidR="002C1508" w:rsidRPr="0052204B" w:rsidRDefault="002C1508" w:rsidP="001B372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Pr="0052204B">
        <w:rPr>
          <w:lang w:val="fr-CH"/>
        </w:rPr>
        <w:tab/>
        <w:t xml:space="preserve">Procédure d’essai pour les moteurs installés sur des véhicules hybrides − méthode du groupe motopropulseur </w:t>
      </w:r>
    </w:p>
    <w:p w:rsidR="001B3726" w:rsidRPr="0052204B" w:rsidRDefault="001B3726" w:rsidP="001B3726">
      <w:pPr>
        <w:pStyle w:val="SingleTxt"/>
        <w:spacing w:after="0" w:line="120" w:lineRule="exact"/>
        <w:rPr>
          <w:b/>
          <w:sz w:val="10"/>
          <w:lang w:val="fr-CH"/>
        </w:rPr>
      </w:pPr>
    </w:p>
    <w:p w:rsidR="001B3726" w:rsidRPr="0052204B" w:rsidRDefault="001B3726" w:rsidP="001B3726">
      <w:pPr>
        <w:pStyle w:val="SingleTxt"/>
        <w:spacing w:after="0" w:line="120" w:lineRule="exact"/>
        <w:rPr>
          <w:b/>
          <w:sz w:val="10"/>
          <w:lang w:val="fr-CH"/>
        </w:rPr>
      </w:pPr>
    </w:p>
    <w:p w:rsidR="002C1508" w:rsidRPr="0052204B" w:rsidRDefault="002C1508" w:rsidP="001B3726">
      <w:pPr>
        <w:pStyle w:val="SingleTxt"/>
        <w:ind w:left="2218" w:hanging="951"/>
        <w:rPr>
          <w:lang w:val="fr-CH"/>
        </w:rPr>
      </w:pPr>
      <w:r w:rsidRPr="0052204B">
        <w:rPr>
          <w:lang w:val="fr-CH"/>
        </w:rPr>
        <w:t>A.10.1</w:t>
      </w:r>
      <w:r w:rsidRPr="0052204B">
        <w:rPr>
          <w:lang w:val="fr-CH"/>
        </w:rPr>
        <w:tab/>
        <w:t>La présente annexe contient les prescriptions et les considérations générales concernant les essais des moteurs installés sur des véhicules hybrides réalisés en appliquant la méthode du groupe motopropulseur.</w:t>
      </w:r>
    </w:p>
    <w:p w:rsidR="002C1508" w:rsidRPr="0052204B" w:rsidRDefault="002C1508" w:rsidP="002C1508">
      <w:pPr>
        <w:pStyle w:val="SingleTxt"/>
        <w:rPr>
          <w:lang w:val="fr-CH"/>
        </w:rPr>
      </w:pPr>
      <w:r w:rsidRPr="0052204B">
        <w:rPr>
          <w:lang w:val="fr-CH"/>
        </w:rPr>
        <w:t>A.10.2</w:t>
      </w:r>
      <w:r w:rsidRPr="0052204B">
        <w:rPr>
          <w:lang w:val="fr-CH"/>
        </w:rPr>
        <w:tab/>
        <w:t>Procédure d’essai</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On trouvera ci-après une description de la procédure de simulation d’un essai de châssis pour un système hybride prétransmission ou post-transmission dans une chambre d’essai de groupes motopropulseurs. Les étapes de la procédure sont les suivantes</w:t>
      </w:r>
      <w:r w:rsidR="00D23B14" w:rsidRPr="0052204B">
        <w:rPr>
          <w:lang w:val="fr-CH"/>
        </w:rPr>
        <w:t> :</w:t>
      </w:r>
    </w:p>
    <w:p w:rsidR="002C1508" w:rsidRPr="0052204B" w:rsidRDefault="002C1508" w:rsidP="002C1508">
      <w:pPr>
        <w:pStyle w:val="SingleTxt"/>
        <w:rPr>
          <w:lang w:val="fr-CH"/>
        </w:rPr>
      </w:pPr>
      <w:r w:rsidRPr="0052204B">
        <w:rPr>
          <w:lang w:val="fr-CH"/>
        </w:rPr>
        <w:t>A.10.2.1</w:t>
      </w:r>
      <w:r w:rsidRPr="0052204B">
        <w:rPr>
          <w:lang w:val="fr-CH"/>
        </w:rPr>
        <w:tab/>
        <w:t>Méthode du groupe motopropulseur</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 xml:space="preserve">La méthode du groupe motopropulseur doit être mise en œuvre en suivant les instructions générales relatives à la procédure énoncée ci-dessous et représentée schématiquement à la figure 49. Les étapes de cette procédure sont détaillées dans les paragraphes correspondants. Il est permis de s’écarter de la procédure au besoin, à condition toutefois de se conformer aux prescriptions particulières. </w:t>
      </w:r>
    </w:p>
    <w:p w:rsidR="002C1508" w:rsidRPr="0052204B" w:rsidRDefault="001B3726" w:rsidP="002C1508">
      <w:pPr>
        <w:pStyle w:val="SingleTxt"/>
        <w:rPr>
          <w:lang w:val="fr-CH"/>
        </w:rPr>
      </w:pPr>
      <w:r w:rsidRPr="0052204B">
        <w:rPr>
          <w:lang w:val="fr-CH"/>
        </w:rPr>
        <w:tab/>
      </w:r>
      <w:r w:rsidR="002C1508" w:rsidRPr="0052204B">
        <w:rPr>
          <w:lang w:val="fr-CH"/>
        </w:rPr>
        <w:tab/>
        <w:t>Pour la méthode du groupe motopropulseur, la procédure est la suivante</w:t>
      </w:r>
      <w:r w:rsidR="00D23B14" w:rsidRPr="0052204B">
        <w:rPr>
          <w:lang w:val="fr-CH"/>
        </w:rPr>
        <w:t> :</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a)</w:t>
      </w:r>
      <w:r w:rsidR="002C1508" w:rsidRPr="0052204B">
        <w:rPr>
          <w:lang w:val="fr-CH"/>
        </w:rPr>
        <w:tab/>
        <w:t xml:space="preserve">Sélection et confirmation du véhicule utilitaire lourd hybride à homologuer; </w:t>
      </w:r>
    </w:p>
    <w:p w:rsidR="002C1508" w:rsidRPr="0052204B" w:rsidRDefault="001B3726" w:rsidP="001B3726">
      <w:pPr>
        <w:pStyle w:val="SingleTxt"/>
        <w:ind w:left="1742" w:hanging="475"/>
        <w:rPr>
          <w:lang w:val="fr-CH"/>
        </w:rPr>
      </w:pPr>
      <w:r w:rsidRPr="0052204B">
        <w:rPr>
          <w:lang w:val="fr-CH"/>
        </w:rPr>
        <w:tab/>
      </w:r>
      <w:r w:rsidRPr="0052204B">
        <w:rPr>
          <w:lang w:val="fr-CH"/>
        </w:rPr>
        <w:tab/>
      </w:r>
      <w:r w:rsidR="002C1508" w:rsidRPr="0052204B">
        <w:rPr>
          <w:lang w:val="fr-CH"/>
        </w:rPr>
        <w:t>b)</w:t>
      </w:r>
      <w:r w:rsidR="002C1508" w:rsidRPr="0052204B">
        <w:rPr>
          <w:lang w:val="fr-CH"/>
        </w:rPr>
        <w:tab/>
        <w:t>Construction du système à groupe motopropulseur;</w:t>
      </w:r>
    </w:p>
    <w:p w:rsidR="002C1508" w:rsidRPr="0052204B" w:rsidRDefault="001B3726" w:rsidP="001B3726">
      <w:pPr>
        <w:pStyle w:val="SingleTxt"/>
        <w:ind w:left="1742" w:hanging="475"/>
        <w:rPr>
          <w:lang w:val="fr-CH"/>
        </w:rPr>
      </w:pPr>
      <w:r w:rsidRPr="0052204B">
        <w:rPr>
          <w:lang w:val="fr-CH"/>
        </w:rPr>
        <w:tab/>
      </w:r>
      <w:r w:rsidRPr="0052204B">
        <w:rPr>
          <w:lang w:val="fr-CH"/>
        </w:rPr>
        <w:tab/>
      </w:r>
      <w:r w:rsidR="002C1508" w:rsidRPr="0052204B">
        <w:rPr>
          <w:lang w:val="fr-CH"/>
        </w:rPr>
        <w:t>c)</w:t>
      </w:r>
      <w:r w:rsidR="002C1508" w:rsidRPr="0052204B">
        <w:rPr>
          <w:lang w:val="fr-CH"/>
        </w:rPr>
        <w:tab/>
        <w:t>Détermination de la puissance nominale du système hybride;</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d)</w:t>
      </w:r>
      <w:r w:rsidR="002C1508" w:rsidRPr="0052204B">
        <w:rPr>
          <w:lang w:val="fr-CH"/>
        </w:rPr>
        <w:tab/>
        <w:t xml:space="preserve">Essai de mesure des émissions d’échappement du groupe motopropulseur; </w:t>
      </w:r>
    </w:p>
    <w:p w:rsidR="002C1508" w:rsidRPr="0052204B" w:rsidRDefault="001B3726" w:rsidP="002C1508">
      <w:pPr>
        <w:pStyle w:val="SingleTxt"/>
        <w:rPr>
          <w:lang w:val="fr-CH"/>
        </w:rPr>
      </w:pPr>
      <w:r w:rsidRPr="0052204B">
        <w:rPr>
          <w:lang w:val="fr-CH"/>
        </w:rPr>
        <w:tab/>
      </w:r>
      <w:r w:rsidRPr="0052204B">
        <w:rPr>
          <w:lang w:val="fr-CH"/>
        </w:rPr>
        <w:tab/>
      </w:r>
      <w:r w:rsidR="002C1508" w:rsidRPr="0052204B">
        <w:rPr>
          <w:lang w:val="fr-CH"/>
        </w:rPr>
        <w:t>e)</w:t>
      </w:r>
      <w:r w:rsidR="002C1508" w:rsidRPr="0052204B">
        <w:rPr>
          <w:lang w:val="fr-CH"/>
        </w:rPr>
        <w:tab/>
        <w:t>Collecte et analyse des données;</w:t>
      </w:r>
    </w:p>
    <w:p w:rsidR="002C1508" w:rsidRPr="0052204B" w:rsidRDefault="001B3726" w:rsidP="002C1508">
      <w:pPr>
        <w:pStyle w:val="SingleTxt"/>
        <w:rPr>
          <w:lang w:val="fr-CH"/>
        </w:rPr>
      </w:pPr>
      <w:r w:rsidRPr="0052204B">
        <w:rPr>
          <w:lang w:val="fr-CH"/>
        </w:rPr>
        <w:tab/>
      </w:r>
      <w:r w:rsidRPr="0052204B">
        <w:rPr>
          <w:lang w:val="fr-CH"/>
        </w:rPr>
        <w:tab/>
      </w:r>
      <w:r w:rsidR="002C1508" w:rsidRPr="0052204B">
        <w:rPr>
          <w:lang w:val="fr-CH"/>
        </w:rPr>
        <w:t>f)</w:t>
      </w:r>
      <w:r w:rsidR="002C1508" w:rsidRPr="0052204B">
        <w:rPr>
          <w:lang w:val="fr-CH"/>
        </w:rPr>
        <w:tab/>
        <w:t>Calcul des émissions spécifiques.</w:t>
      </w:r>
    </w:p>
    <w:p w:rsidR="001B3726" w:rsidRPr="0052204B" w:rsidRDefault="001B3726" w:rsidP="001B3726">
      <w:pPr>
        <w:pStyle w:val="SingleTxt"/>
        <w:spacing w:after="0" w:line="120" w:lineRule="exact"/>
        <w:rPr>
          <w:sz w:val="10"/>
          <w:lang w:val="fr-CH"/>
        </w:rPr>
      </w:pPr>
    </w:p>
    <w:p w:rsidR="002C1508" w:rsidRPr="0052204B" w:rsidRDefault="001B372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1508" w:rsidRPr="0052204B">
        <w:rPr>
          <w:b w:val="0"/>
          <w:bCs/>
          <w:lang w:val="fr-CH"/>
        </w:rPr>
        <w:tab/>
        <w:t>Figure 49</w:t>
      </w:r>
      <w:r w:rsidRPr="0052204B">
        <w:rPr>
          <w:lang w:val="fr-CH"/>
        </w:rPr>
        <w:t xml:space="preserve"> </w:t>
      </w:r>
      <w:r w:rsidR="002C1508" w:rsidRPr="0052204B">
        <w:rPr>
          <w:lang w:val="fr-CH"/>
        </w:rPr>
        <w:br/>
        <w:t>Diagramme de la méthode du groupe motopropulseur</w:t>
      </w:r>
    </w:p>
    <w:p w:rsidR="002C1508" w:rsidRPr="0052204B" w:rsidRDefault="002C1508" w:rsidP="009B7086">
      <w:pPr>
        <w:pStyle w:val="SingleTxt"/>
        <w:keepNext/>
        <w:keepLines/>
        <w:spacing w:after="0" w:line="120" w:lineRule="exact"/>
        <w:rPr>
          <w:b/>
          <w:sz w:val="10"/>
          <w:lang w:val="fr-CH"/>
        </w:rPr>
      </w:pPr>
    </w:p>
    <w:p w:rsidR="002C1508" w:rsidRPr="0052204B" w:rsidRDefault="002C1508" w:rsidP="009B7086">
      <w:pPr>
        <w:pStyle w:val="SingleTxt"/>
        <w:keepNext/>
        <w:keepLines/>
        <w:spacing w:after="0" w:line="120" w:lineRule="exact"/>
        <w:rPr>
          <w:sz w:val="10"/>
          <w:lang w:val="fr-CH"/>
        </w:rPr>
      </w:pPr>
    </w:p>
    <w:p w:rsidR="002C1508" w:rsidRPr="0052204B" w:rsidRDefault="002C1508" w:rsidP="00F739B2">
      <w:pPr>
        <w:pStyle w:val="SingleTxt"/>
        <w:spacing w:after="0" w:line="240" w:lineRule="auto"/>
        <w:rPr>
          <w:lang w:val="fr-CH"/>
        </w:rPr>
      </w:pPr>
      <w:r w:rsidRPr="0052204B">
        <w:rPr>
          <w:noProof/>
          <w:lang w:val="en-GB" w:eastAsia="en-GB"/>
        </w:rPr>
        <w:drawing>
          <wp:inline distT="0" distB="0" distL="0" distR="0" wp14:anchorId="5A1C8FA4" wp14:editId="14BF6524">
            <wp:extent cx="4745736" cy="5344624"/>
            <wp:effectExtent l="0" t="0" r="0" b="8890"/>
            <wp:docPr id="3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745736" cy="5344624"/>
                    </a:xfrm>
                    <a:prstGeom prst="rect">
                      <a:avLst/>
                    </a:prstGeom>
                    <a:noFill/>
                    <a:ln w="6350" cmpd="sng">
                      <a:noFill/>
                      <a:miter lim="800000"/>
                      <a:headEnd/>
                      <a:tailEnd/>
                    </a:ln>
                    <a:effectLst/>
                  </pic:spPr>
                </pic:pic>
              </a:graphicData>
            </a:graphic>
          </wp:inline>
        </w:drawing>
      </w: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rPr>
          <w:lang w:val="fr-CH"/>
        </w:rPr>
      </w:pPr>
      <w:r w:rsidRPr="0052204B">
        <w:rPr>
          <w:lang w:val="fr-CH"/>
        </w:rPr>
        <w:t>A.10.2.2</w:t>
      </w:r>
      <w:r w:rsidRPr="0052204B">
        <w:rPr>
          <w:lang w:val="fr-CH"/>
        </w:rPr>
        <w:tab/>
        <w:t>Construction du système à groupe motopropulseur</w:t>
      </w:r>
    </w:p>
    <w:p w:rsidR="002C1508" w:rsidRPr="0052204B" w:rsidRDefault="001B3726" w:rsidP="001B3726">
      <w:pPr>
        <w:pStyle w:val="SingleTxt"/>
        <w:ind w:left="2218" w:hanging="951"/>
        <w:rPr>
          <w:b/>
          <w:lang w:val="fr-CH"/>
        </w:rPr>
      </w:pPr>
      <w:r w:rsidRPr="0052204B">
        <w:rPr>
          <w:lang w:val="fr-CH"/>
        </w:rPr>
        <w:tab/>
      </w:r>
      <w:r w:rsidRPr="0052204B">
        <w:rPr>
          <w:lang w:val="fr-CH"/>
        </w:rPr>
        <w:tab/>
      </w:r>
      <w:r w:rsidR="002C1508" w:rsidRPr="0052204B">
        <w:rPr>
          <w:lang w:val="fr-CH"/>
        </w:rPr>
        <w:t>Le système à groupe motopropulseur doit être construit conformément aux dispositions du paragraphe A.10.3, en utilisant la bibliothèque de modèles de composants selon les dispositions du paragraphe A.9.7 relatives à la méthode HILS.</w:t>
      </w:r>
    </w:p>
    <w:p w:rsidR="002C1508" w:rsidRPr="0052204B" w:rsidRDefault="002C1508" w:rsidP="002C1508">
      <w:pPr>
        <w:pStyle w:val="SingleTxt"/>
        <w:rPr>
          <w:lang w:val="fr-CH"/>
        </w:rPr>
      </w:pPr>
      <w:r w:rsidRPr="0052204B">
        <w:rPr>
          <w:lang w:val="fr-CH"/>
        </w:rPr>
        <w:t>A.10.2.3</w:t>
      </w:r>
      <w:r w:rsidRPr="0052204B">
        <w:rPr>
          <w:lang w:val="fr-CH"/>
        </w:rPr>
        <w:tab/>
        <w:t>Détermination de la puissance nominale du système hybride</w:t>
      </w:r>
    </w:p>
    <w:p w:rsidR="002C1508" w:rsidRPr="0052204B" w:rsidRDefault="001B3726" w:rsidP="001B3726">
      <w:pPr>
        <w:pStyle w:val="SingleTxt"/>
        <w:ind w:left="2218" w:hanging="951"/>
        <w:rPr>
          <w:lang w:val="fr-CH"/>
        </w:rPr>
      </w:pPr>
      <w:r w:rsidRPr="0052204B">
        <w:rPr>
          <w:lang w:val="fr-CH"/>
        </w:rPr>
        <w:tab/>
      </w:r>
      <w:r w:rsidRPr="0052204B">
        <w:rPr>
          <w:lang w:val="fr-CH"/>
        </w:rPr>
        <w:tab/>
      </w:r>
      <w:r w:rsidR="002C1508" w:rsidRPr="0052204B">
        <w:rPr>
          <w:lang w:val="fr-CH"/>
        </w:rPr>
        <w:t xml:space="preserve">La puissance nominale du système hybride doit être déterminée conformément au paragraphe A.10.4. </w:t>
      </w:r>
    </w:p>
    <w:p w:rsidR="002C1508" w:rsidRPr="0052204B" w:rsidRDefault="002C1508" w:rsidP="002C1508">
      <w:pPr>
        <w:pStyle w:val="SingleTxt"/>
        <w:rPr>
          <w:lang w:val="fr-CH"/>
        </w:rPr>
      </w:pPr>
      <w:r w:rsidRPr="0052204B">
        <w:rPr>
          <w:lang w:val="fr-CH"/>
        </w:rPr>
        <w:t>A.10.2.4</w:t>
      </w:r>
      <w:r w:rsidRPr="0052204B">
        <w:rPr>
          <w:lang w:val="fr-CH"/>
        </w:rPr>
        <w:tab/>
        <w:t>Essai de mesure des émissions d’échappement du groupe motopropulseur</w:t>
      </w:r>
    </w:p>
    <w:p w:rsidR="002C1508" w:rsidRPr="0052204B" w:rsidRDefault="001B3726" w:rsidP="001B3726">
      <w:pPr>
        <w:pStyle w:val="SingleTxt"/>
        <w:ind w:left="2218" w:hanging="951"/>
        <w:rPr>
          <w:b/>
          <w:lang w:val="fr-CH"/>
        </w:rPr>
      </w:pPr>
      <w:r w:rsidRPr="0052204B">
        <w:rPr>
          <w:lang w:val="fr-CH"/>
        </w:rPr>
        <w:tab/>
      </w:r>
      <w:r w:rsidR="002C1508" w:rsidRPr="0052204B">
        <w:rPr>
          <w:lang w:val="fr-CH"/>
        </w:rPr>
        <w:tab/>
        <w:t xml:space="preserve">L’essai de mesure des émissions d’échappement du groupe motopropulseur doit être effectué conformément à toutes les dispositions du paragraphe A.10.5. </w:t>
      </w:r>
    </w:p>
    <w:p w:rsidR="002C1508" w:rsidRPr="0052204B" w:rsidRDefault="002C1508" w:rsidP="002C1508">
      <w:pPr>
        <w:pStyle w:val="SingleTxt"/>
        <w:rPr>
          <w:lang w:val="fr-CH"/>
        </w:rPr>
      </w:pPr>
      <w:r w:rsidRPr="0052204B">
        <w:rPr>
          <w:lang w:val="fr-CH"/>
        </w:rPr>
        <w:t>A.10.3</w:t>
      </w:r>
      <w:r w:rsidRPr="0052204B">
        <w:rPr>
          <w:lang w:val="fr-CH"/>
        </w:rPr>
        <w:tab/>
        <w:t>Construction du système à groupe motopropulseur</w:t>
      </w:r>
    </w:p>
    <w:p w:rsidR="002C1508" w:rsidRPr="0052204B" w:rsidRDefault="002C1508" w:rsidP="002C1508">
      <w:pPr>
        <w:pStyle w:val="SingleTxt"/>
        <w:rPr>
          <w:lang w:val="fr-CH"/>
        </w:rPr>
      </w:pPr>
      <w:r w:rsidRPr="0052204B">
        <w:rPr>
          <w:lang w:val="fr-CH"/>
        </w:rPr>
        <w:t>A.10.3.1</w:t>
      </w:r>
      <w:r w:rsidRPr="0052204B">
        <w:rPr>
          <w:lang w:val="fr-CH"/>
        </w:rPr>
        <w:tab/>
        <w:t xml:space="preserve">Introduction générale </w:t>
      </w:r>
    </w:p>
    <w:p w:rsidR="002C1508" w:rsidRPr="0052204B" w:rsidRDefault="001B3726" w:rsidP="001B3726">
      <w:pPr>
        <w:pStyle w:val="SingleTxt"/>
        <w:ind w:left="2218" w:hanging="951"/>
        <w:rPr>
          <w:lang w:val="fr-CH"/>
        </w:rPr>
      </w:pPr>
      <w:r w:rsidRPr="0052204B">
        <w:rPr>
          <w:b/>
          <w:lang w:val="fr-CH"/>
        </w:rPr>
        <w:tab/>
      </w:r>
      <w:r w:rsidR="002C1508" w:rsidRPr="0052204B">
        <w:rPr>
          <w:b/>
          <w:lang w:val="fr-CH"/>
        </w:rPr>
        <w:tab/>
      </w:r>
      <w:r w:rsidR="002C1508" w:rsidRPr="0052204B">
        <w:rPr>
          <w:lang w:val="fr-CH"/>
        </w:rPr>
        <w:t>Le système à groupe motopropulseur doit être constitué, comme le montre la figure 50, d’un modèle de VH et de ses paramètres d’entrée, du cycle d’essai décrit au point b) de l’annexe 1, ainsi que du groupe motopropulseur hybride physique complet et de son ou ses modules de gestion électroniques (MGE) (ci-après le «</w:t>
      </w:r>
      <w:r w:rsidR="0006230F" w:rsidRPr="0052204B">
        <w:rPr>
          <w:lang w:val="fr-CH"/>
        </w:rPr>
        <w:t> </w:t>
      </w:r>
      <w:r w:rsidR="002C1508" w:rsidRPr="0052204B">
        <w:rPr>
          <w:lang w:val="fr-CH"/>
        </w:rPr>
        <w:t>groupe motopropulseur réel</w:t>
      </w:r>
      <w:r w:rsidR="0006230F" w:rsidRPr="0052204B">
        <w:rPr>
          <w:lang w:val="fr-CH"/>
        </w:rPr>
        <w:t> </w:t>
      </w:r>
      <w:r w:rsidR="002C1508" w:rsidRPr="0052204B">
        <w:rPr>
          <w:lang w:val="fr-CH"/>
        </w:rPr>
        <w:t>»), d’une source d’énergie et de la ou des interfaces nécessaires. La construction du système à groupe motopropulseur doit s’effectuer conformément aux dispositions des paragraphes A.10.3.2 à A.10.3.6. La bibliothèque de modèles de composants pour la simulation HILS (par. A.9.7) doit être utilisée à cette fin. La fréquence d’actualisation du système doit être d’au moins 100 Hz pour un contrôle précis du dynamomètre.</w:t>
      </w:r>
    </w:p>
    <w:p w:rsidR="001B3726" w:rsidRPr="0052204B" w:rsidRDefault="001B3726" w:rsidP="001B3726">
      <w:pPr>
        <w:pStyle w:val="SingleTxt"/>
        <w:spacing w:after="0" w:line="120" w:lineRule="exact"/>
        <w:ind w:left="2218" w:hanging="951"/>
        <w:rPr>
          <w:sz w:val="10"/>
          <w:lang w:val="fr-CH"/>
        </w:rPr>
      </w:pPr>
    </w:p>
    <w:p w:rsidR="002C1508" w:rsidRPr="0052204B" w:rsidRDefault="001B372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b w:val="0"/>
          <w:bCs/>
          <w:lang w:val="fr-CH"/>
        </w:rPr>
        <w:tab/>
      </w:r>
      <w:r w:rsidR="002C1508" w:rsidRPr="0052204B">
        <w:rPr>
          <w:b w:val="0"/>
          <w:bCs/>
          <w:lang w:val="fr-CH"/>
        </w:rPr>
        <w:tab/>
        <w:t>Figure 50</w:t>
      </w:r>
      <w:r w:rsidRPr="0052204B">
        <w:rPr>
          <w:b w:val="0"/>
          <w:bCs/>
          <w:lang w:val="fr-CH"/>
        </w:rPr>
        <w:t xml:space="preserve"> </w:t>
      </w:r>
      <w:r w:rsidR="002C1508" w:rsidRPr="0052204B">
        <w:rPr>
          <w:b w:val="0"/>
          <w:bCs/>
          <w:lang w:val="fr-CH"/>
        </w:rPr>
        <w:br/>
      </w:r>
      <w:r w:rsidR="002C1508" w:rsidRPr="0052204B">
        <w:rPr>
          <w:lang w:val="fr-CH"/>
        </w:rPr>
        <w:t>Vue d’ensemble de la construction d’un système à groupe motopropulseur</w:t>
      </w:r>
    </w:p>
    <w:p w:rsidR="002C1508" w:rsidRPr="0052204B" w:rsidRDefault="002C1508" w:rsidP="009B7086">
      <w:pPr>
        <w:pStyle w:val="SingleTxt"/>
        <w:keepNext/>
        <w:keepLines/>
        <w:spacing w:after="0" w:line="120" w:lineRule="exact"/>
        <w:rPr>
          <w:b/>
          <w:sz w:val="10"/>
          <w:lang w:val="fr-CH"/>
        </w:rPr>
      </w:pPr>
    </w:p>
    <w:p w:rsidR="002C1508" w:rsidRPr="0052204B" w:rsidRDefault="002C1508" w:rsidP="009B7086">
      <w:pPr>
        <w:pStyle w:val="SingleTxt"/>
        <w:keepNext/>
        <w:keepLines/>
        <w:spacing w:after="0" w:line="120" w:lineRule="exact"/>
        <w:rPr>
          <w:sz w:val="10"/>
          <w:lang w:val="fr-CH"/>
        </w:rPr>
      </w:pPr>
    </w:p>
    <w:p w:rsidR="002C1508" w:rsidRPr="0052204B" w:rsidRDefault="002C1508" w:rsidP="00F739B2">
      <w:pPr>
        <w:pStyle w:val="SingleTxt"/>
        <w:spacing w:after="0" w:line="240" w:lineRule="auto"/>
        <w:rPr>
          <w:lang w:val="fr-CH"/>
        </w:rPr>
      </w:pPr>
      <w:r w:rsidRPr="0052204B">
        <w:rPr>
          <w:noProof/>
          <w:lang w:val="en-GB" w:eastAsia="en-GB"/>
        </w:rPr>
        <w:drawing>
          <wp:inline distT="0" distB="0" distL="0" distR="0" wp14:anchorId="0D97D266" wp14:editId="146F4F00">
            <wp:extent cx="4736592" cy="3098972"/>
            <wp:effectExtent l="0" t="0" r="6985" b="6350"/>
            <wp:docPr id="3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736592" cy="3098972"/>
                    </a:xfrm>
                    <a:prstGeom prst="rect">
                      <a:avLst/>
                    </a:prstGeom>
                    <a:noFill/>
                    <a:ln w="6350" cmpd="sng">
                      <a:noFill/>
                      <a:miter lim="800000"/>
                      <a:headEnd/>
                      <a:tailEnd/>
                    </a:ln>
                    <a:effectLst/>
                  </pic:spPr>
                </pic:pic>
              </a:graphicData>
            </a:graphic>
          </wp:inline>
        </w:drawing>
      </w: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rPr>
          <w:lang w:val="fr-CH"/>
        </w:rPr>
      </w:pPr>
      <w:r w:rsidRPr="0052204B">
        <w:rPr>
          <w:lang w:val="fr-CH"/>
        </w:rPr>
        <w:t>A.10.3.2</w:t>
      </w:r>
      <w:r w:rsidRPr="0052204B">
        <w:rPr>
          <w:lang w:val="fr-CH"/>
        </w:rPr>
        <w:tab/>
        <w:t xml:space="preserve">Matériel requis pour le système à groupe motopropulseur </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Le matériel requis pour le système à groupe motopropulseur doit comprendre les types de signaux et le nombre de canaux requis pour la construction de l’interface entre tous les éléments matériels nécessaires à la réalisation de l’essai et pour la connexion au dynamomètre et au groupe motopropulseur réel.</w:t>
      </w:r>
    </w:p>
    <w:p w:rsidR="002C1508" w:rsidRPr="0052204B" w:rsidRDefault="002C1508" w:rsidP="002C1508">
      <w:pPr>
        <w:pStyle w:val="SingleTxt"/>
        <w:rPr>
          <w:lang w:val="fr-CH"/>
        </w:rPr>
      </w:pPr>
      <w:r w:rsidRPr="0052204B">
        <w:rPr>
          <w:lang w:val="fr-CH"/>
        </w:rPr>
        <w:t>A.10.3.3</w:t>
      </w:r>
      <w:r w:rsidRPr="0052204B">
        <w:rPr>
          <w:lang w:val="fr-CH"/>
        </w:rPr>
        <w:tab/>
        <w:t>Interface du système à groupe motopropulseur</w:t>
      </w:r>
    </w:p>
    <w:p w:rsidR="002C1508" w:rsidRPr="0052204B" w:rsidRDefault="001B3726" w:rsidP="001B3726">
      <w:pPr>
        <w:pStyle w:val="SingleTxt"/>
        <w:ind w:left="2218" w:hanging="951"/>
        <w:rPr>
          <w:lang w:val="fr-CH"/>
        </w:rPr>
      </w:pPr>
      <w:r w:rsidRPr="0052204B">
        <w:rPr>
          <w:b/>
          <w:lang w:val="fr-CH"/>
        </w:rPr>
        <w:tab/>
      </w:r>
      <w:r w:rsidR="002C1508" w:rsidRPr="0052204B">
        <w:rPr>
          <w:b/>
          <w:lang w:val="fr-CH"/>
        </w:rPr>
        <w:tab/>
      </w:r>
      <w:r w:rsidR="002C1508" w:rsidRPr="0052204B">
        <w:rPr>
          <w:lang w:val="fr-CH"/>
        </w:rPr>
        <w:t>L’interface du système à groupe motopropulseur doit être spécifiée et mise en place conformément aux prescriptions applicables au modèle de véhicule (hybride) (par. A.10.3.5), et elle est nécessaire au fonctionnement du dynamomètre et du groupe motopropulseur réel. Il est en outre possible de définir dans le modèle d’interface des signaux spécifiques permettant le fonctionnement correct du ou des MGE réels, par exemple des signaux ABS. Les modifications et les signaux doivent tous être justifiés et communiqués à l’autorité d’homologation de type ou à l’organisme certificateur.</w:t>
      </w:r>
    </w:p>
    <w:p w:rsidR="002C1508" w:rsidRPr="0052204B" w:rsidRDefault="001B3726" w:rsidP="001B3726">
      <w:pPr>
        <w:pStyle w:val="SingleTxt"/>
        <w:ind w:left="2218" w:hanging="951"/>
        <w:rPr>
          <w:b/>
          <w:lang w:val="fr-CH"/>
        </w:rPr>
      </w:pPr>
      <w:r w:rsidRPr="0052204B">
        <w:rPr>
          <w:lang w:val="fr-CH"/>
        </w:rPr>
        <w:tab/>
      </w:r>
      <w:r w:rsidRPr="0052204B">
        <w:rPr>
          <w:lang w:val="fr-CH"/>
        </w:rPr>
        <w:tab/>
      </w:r>
      <w:r w:rsidR="002C1508" w:rsidRPr="0052204B">
        <w:rPr>
          <w:lang w:val="fr-CH"/>
        </w:rPr>
        <w:t xml:space="preserve">L’interface ne doit pas comporter les fonctionnalités de gestion hybride clefs visées au paragraphe A.9.3.4.1 relatif à la méthode de simulation HILS. </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 xml:space="preserve">Le couple effectif du dynamomètre doit être utilisé comme paramètre d’entrée dans le modèle de VH. </w:t>
      </w:r>
    </w:p>
    <w:p w:rsidR="002C1508" w:rsidRPr="0052204B" w:rsidRDefault="002C1508" w:rsidP="001B3726">
      <w:pPr>
        <w:pStyle w:val="SingleTxt"/>
        <w:ind w:left="2218" w:hanging="951"/>
        <w:rPr>
          <w:b/>
          <w:lang w:val="fr-CH"/>
        </w:rPr>
      </w:pPr>
      <w:r w:rsidRPr="0052204B">
        <w:rPr>
          <w:lang w:val="fr-CH"/>
        </w:rPr>
        <w:tab/>
      </w:r>
      <w:r w:rsidR="001B3726" w:rsidRPr="0052204B">
        <w:rPr>
          <w:lang w:val="fr-CH"/>
        </w:rPr>
        <w:tab/>
      </w:r>
      <w:r w:rsidRPr="0052204B">
        <w:rPr>
          <w:lang w:val="fr-CH"/>
        </w:rPr>
        <w:t>La vitesse de rotation calculée pour le modèle de VH (par exemple l’arbre d’entrée de la transmission ou du rapport final) doit être utilisée comme point de consigne pour la vitesse du dynamomètre.</w:t>
      </w:r>
    </w:p>
    <w:p w:rsidR="002C1508" w:rsidRPr="0052204B" w:rsidRDefault="002C1508" w:rsidP="002C1508">
      <w:pPr>
        <w:pStyle w:val="SingleTxt"/>
        <w:rPr>
          <w:lang w:val="fr-CH"/>
        </w:rPr>
      </w:pPr>
      <w:r w:rsidRPr="0052204B">
        <w:rPr>
          <w:lang w:val="fr-CH"/>
        </w:rPr>
        <w:t>A.10.3.4</w:t>
      </w:r>
      <w:r w:rsidRPr="0052204B">
        <w:rPr>
          <w:lang w:val="fr-CH"/>
        </w:rPr>
        <w:tab/>
        <w:t>Groupe motopropulseur réel</w:t>
      </w:r>
    </w:p>
    <w:p w:rsidR="002C1508" w:rsidRPr="0052204B" w:rsidRDefault="002C1508" w:rsidP="001B3726">
      <w:pPr>
        <w:pStyle w:val="SingleTxt"/>
        <w:ind w:left="2218" w:hanging="951"/>
        <w:rPr>
          <w:lang w:val="fr-CH"/>
        </w:rPr>
      </w:pPr>
      <w:r w:rsidRPr="0052204B">
        <w:rPr>
          <w:b/>
          <w:lang w:val="fr-CH"/>
        </w:rPr>
        <w:tab/>
      </w:r>
      <w:r w:rsidR="001B3726" w:rsidRPr="0052204B">
        <w:rPr>
          <w:b/>
          <w:lang w:val="fr-CH"/>
        </w:rPr>
        <w:tab/>
      </w:r>
      <w:r w:rsidRPr="0052204B">
        <w:rPr>
          <w:lang w:val="fr-CH"/>
        </w:rPr>
        <w:t xml:space="preserve">Le groupe motopropulseur réel et l’ensemble de ses MGE conformément à l’installation sur le véhicule doivent être utilisés pour mettre en place le système à groupe motopropulseur. Les dispositions à appliquer pour cette mise en place figurent au paragraphe 6 du présent RTM et s’appliquent au groupe motopropulseur dans son ensemble. </w:t>
      </w:r>
    </w:p>
    <w:p w:rsidR="002C1508" w:rsidRPr="0052204B" w:rsidRDefault="001B3726" w:rsidP="001B3726">
      <w:pPr>
        <w:pStyle w:val="SingleTxt"/>
        <w:ind w:left="2218" w:hanging="951"/>
        <w:rPr>
          <w:b/>
          <w:lang w:val="fr-CH"/>
        </w:rPr>
      </w:pPr>
      <w:r w:rsidRPr="0052204B">
        <w:rPr>
          <w:lang w:val="fr-CH"/>
        </w:rPr>
        <w:tab/>
      </w:r>
      <w:r w:rsidR="002C1508" w:rsidRPr="0052204B">
        <w:rPr>
          <w:lang w:val="fr-CH"/>
        </w:rPr>
        <w:tab/>
        <w:t>L’appareil de mesure du couple doit être fixé rigidement près de l’arbre de sortie du système hybride. S’il est nécessaire d’utiliser un amortisseur, par exemple, ce dernier doit être monté sur le dynamomètre de façon à ne pas perturber la mesure du couple.</w:t>
      </w:r>
      <w:r w:rsidR="002C1508" w:rsidRPr="0052204B">
        <w:rPr>
          <w:b/>
          <w:lang w:val="fr-CH"/>
        </w:rPr>
        <w:t xml:space="preserve"> </w:t>
      </w:r>
    </w:p>
    <w:p w:rsidR="002C1508" w:rsidRPr="0052204B" w:rsidRDefault="002C1508" w:rsidP="002C1508">
      <w:pPr>
        <w:pStyle w:val="SingleTxt"/>
        <w:rPr>
          <w:lang w:val="fr-CH"/>
        </w:rPr>
      </w:pPr>
      <w:r w:rsidRPr="0052204B">
        <w:rPr>
          <w:lang w:val="fr-CH"/>
        </w:rPr>
        <w:t>A.10.3.5</w:t>
      </w:r>
      <w:r w:rsidRPr="0052204B">
        <w:rPr>
          <w:lang w:val="fr-CH"/>
        </w:rPr>
        <w:tab/>
        <w:t>Modèle de véhicule</w:t>
      </w:r>
    </w:p>
    <w:p w:rsidR="002C1508" w:rsidRPr="0052204B" w:rsidRDefault="001B3726" w:rsidP="001B3726">
      <w:pPr>
        <w:pStyle w:val="SingleTxt"/>
        <w:ind w:left="2218" w:hanging="951"/>
        <w:rPr>
          <w:b/>
          <w:lang w:val="fr-CH"/>
        </w:rPr>
      </w:pPr>
      <w:r w:rsidRPr="0052204B">
        <w:rPr>
          <w:b/>
          <w:lang w:val="fr-CH"/>
        </w:rPr>
        <w:tab/>
      </w:r>
      <w:r w:rsidR="002C1508" w:rsidRPr="0052204B">
        <w:rPr>
          <w:b/>
          <w:lang w:val="fr-CH"/>
        </w:rPr>
        <w:tab/>
      </w:r>
      <w:r w:rsidR="002C1508" w:rsidRPr="0052204B">
        <w:rPr>
          <w:lang w:val="fr-CH"/>
        </w:rPr>
        <w:t>Le modèle de véhicule doit avoir toutes les caractéristiques pertinentes du groupe motopropulseur et du châssis et doit comprendre les composants qui ne sont pas présents dans le groupe motopropulseur réel (voir le paragraphe A.10.3.4). Il doit être conçu en définissant des composants conformément aux dispositions du paragraphe A.9.7 relatif à la méthode de simulation HILS. Les caractéristiques pertinentes sont les suivantes</w:t>
      </w:r>
      <w:r w:rsidR="00D23B14" w:rsidRPr="0052204B">
        <w:rPr>
          <w:lang w:val="fr-CH"/>
        </w:rPr>
        <w:t> :</w:t>
      </w:r>
      <w:r w:rsidR="002C1508" w:rsidRPr="0052204B">
        <w:rPr>
          <w:lang w:val="fr-CH"/>
        </w:rPr>
        <w:t xml:space="preserve"> </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a)</w:t>
      </w:r>
      <w:r w:rsidR="002C1508" w:rsidRPr="0052204B">
        <w:rPr>
          <w:lang w:val="fr-CH"/>
        </w:rPr>
        <w:tab/>
        <w:t xml:space="preserve">Le modèle de châssis (voir le paragraphe A.9.7.3, déterminant la vitesse réelle du véhicule en fonction du couple du groupe motopropulseur et du couple de freinage, de la résistance au roulement des pneumatiques, de la résistance à l’air et de la pente. Aux fins de validation, la vitesse réelle du véhicule doit être comparée à la vitesse à atteindre, définie dans le cycle d’essai décrit au point b) de l’annexe 1; </w:t>
      </w:r>
    </w:p>
    <w:p w:rsidR="002C1508" w:rsidRPr="0052204B" w:rsidRDefault="001B3726" w:rsidP="001B3726">
      <w:pPr>
        <w:pStyle w:val="SingleTxt"/>
        <w:ind w:left="2693" w:hanging="1426"/>
        <w:rPr>
          <w:b/>
          <w:lang w:val="fr-CH"/>
        </w:rPr>
      </w:pPr>
      <w:r w:rsidRPr="0052204B">
        <w:rPr>
          <w:lang w:val="fr-CH"/>
        </w:rPr>
        <w:tab/>
      </w:r>
      <w:r w:rsidRPr="0052204B">
        <w:rPr>
          <w:lang w:val="fr-CH"/>
        </w:rPr>
        <w:tab/>
      </w:r>
      <w:r w:rsidR="002C1508" w:rsidRPr="0052204B">
        <w:rPr>
          <w:lang w:val="fr-CH"/>
        </w:rPr>
        <w:t>b)</w:t>
      </w:r>
      <w:r w:rsidR="002C1508" w:rsidRPr="0052204B">
        <w:rPr>
          <w:b/>
          <w:lang w:val="fr-CH"/>
        </w:rPr>
        <w:tab/>
      </w:r>
      <w:r w:rsidR="002C1508" w:rsidRPr="0052204B">
        <w:rPr>
          <w:lang w:val="fr-CH"/>
        </w:rPr>
        <w:t>Le modèle de rapport final (voir le paragraphe A.9.7.7.6), représentant la fonction d’engrenage différentiel, à moins que celle-ci fasse déjà partie du groupe motopropulseur réel;</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c)</w:t>
      </w:r>
      <w:r w:rsidR="002C1508" w:rsidRPr="0052204B">
        <w:rPr>
          <w:lang w:val="fr-CH"/>
        </w:rPr>
        <w:tab/>
        <w:t xml:space="preserve">Dans le cas d’une transmission manuelle, les modèles de transmission (par. A.9.7.7.8) et d’embrayage (par. A.9.7.7.1) peuvent être inclus dans le modèle de véhicule. </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Les paramètres d’entrée du modèle de véhicule doivent être définis conformément aux dispositions du paragraphe A.10.5.2.</w:t>
      </w:r>
    </w:p>
    <w:p w:rsidR="002C1508" w:rsidRPr="0052204B" w:rsidRDefault="002C1508" w:rsidP="009C7897">
      <w:pPr>
        <w:pStyle w:val="SingleTxt"/>
        <w:keepNext/>
        <w:keepLines/>
        <w:rPr>
          <w:lang w:val="fr-CH"/>
        </w:rPr>
      </w:pPr>
      <w:r w:rsidRPr="0052204B">
        <w:rPr>
          <w:lang w:val="fr-CH"/>
        </w:rPr>
        <w:t>A.10.3.6</w:t>
      </w:r>
      <w:r w:rsidRPr="0052204B">
        <w:rPr>
          <w:lang w:val="fr-CH"/>
        </w:rPr>
        <w:tab/>
        <w:t xml:space="preserve">Modèle de conduite </w:t>
      </w:r>
    </w:p>
    <w:p w:rsidR="002C1508" w:rsidRPr="0052204B" w:rsidRDefault="002C1508" w:rsidP="009C7897">
      <w:pPr>
        <w:pStyle w:val="SingleTxt"/>
        <w:keepNext/>
        <w:keepLines/>
        <w:ind w:left="2218" w:hanging="951"/>
        <w:rPr>
          <w:lang w:val="fr-CH"/>
        </w:rPr>
      </w:pPr>
      <w:r w:rsidRPr="0052204B">
        <w:rPr>
          <w:lang w:val="fr-CH"/>
        </w:rPr>
        <w:tab/>
      </w:r>
      <w:r w:rsidR="001B3726" w:rsidRPr="0052204B">
        <w:rPr>
          <w:lang w:val="fr-CH"/>
        </w:rPr>
        <w:tab/>
      </w:r>
      <w:r w:rsidRPr="0052204B">
        <w:rPr>
          <w:lang w:val="fr-CH"/>
        </w:rPr>
        <w:t>Le modèle de conduite doit comporter toutes les fonctions nécessaires à la conduite du modèle de véhicule au cours de l’essai, notamment les signaux correspondant aux pédales de l’accélérateur et du frein, ainsi qu’un embrayage et des positions de rapport bien définies dans le cas d’une transmission manuelle. Dans ce modèle, on utilise la vitesse réelle du véhicule aux fins de comparaison avec la vitesse à atteindre, définie dans le cycle d’essai décrit au point b) de l’annexe 1.</w:t>
      </w:r>
    </w:p>
    <w:p w:rsidR="002C1508" w:rsidRPr="0052204B" w:rsidRDefault="002C1508" w:rsidP="001B3726">
      <w:pPr>
        <w:pStyle w:val="SingleTxt"/>
        <w:ind w:left="2218" w:hanging="951"/>
        <w:rPr>
          <w:b/>
          <w:lang w:val="fr-CH"/>
        </w:rPr>
      </w:pPr>
      <w:r w:rsidRPr="0052204B">
        <w:rPr>
          <w:b/>
          <w:lang w:val="fr-CH"/>
        </w:rPr>
        <w:tab/>
      </w:r>
      <w:r w:rsidR="001B3726" w:rsidRPr="0052204B">
        <w:rPr>
          <w:b/>
          <w:lang w:val="fr-CH"/>
        </w:rPr>
        <w:tab/>
      </w:r>
      <w:r w:rsidRPr="0052204B">
        <w:rPr>
          <w:lang w:val="fr-CH"/>
        </w:rPr>
        <w:t>Les tâches du modèle de conduite doivent être exécutées dans une boucle fermée et doivent être conformes aux dispositions du paragraphe A.9.7.4.2 ou A.9.7.4.3.</w:t>
      </w:r>
    </w:p>
    <w:p w:rsidR="002C1508" w:rsidRPr="0052204B" w:rsidRDefault="002C1508" w:rsidP="001B3726">
      <w:pPr>
        <w:pStyle w:val="SingleTxt"/>
        <w:ind w:left="2218" w:hanging="951"/>
        <w:rPr>
          <w:lang w:val="fr-CH"/>
        </w:rPr>
      </w:pPr>
      <w:r w:rsidRPr="0052204B">
        <w:rPr>
          <w:b/>
          <w:lang w:val="fr-CH"/>
        </w:rPr>
        <w:tab/>
      </w:r>
      <w:r w:rsidR="001B3726" w:rsidRPr="0052204B">
        <w:rPr>
          <w:b/>
          <w:lang w:val="fr-CH"/>
        </w:rPr>
        <w:tab/>
      </w:r>
      <w:r w:rsidRPr="0052204B">
        <w:rPr>
          <w:lang w:val="fr-CH"/>
        </w:rPr>
        <w:t xml:space="preserve">L’algorithme de changement de vitesse pour la transmission manuelle doit être conforme aux dispositions du paragraphe A.9.7.4.3. </w:t>
      </w:r>
    </w:p>
    <w:p w:rsidR="002C1508" w:rsidRPr="0052204B" w:rsidRDefault="002C1508" w:rsidP="002C1508">
      <w:pPr>
        <w:pStyle w:val="SingleTxt"/>
        <w:rPr>
          <w:lang w:val="fr-CH"/>
        </w:rPr>
      </w:pPr>
      <w:r w:rsidRPr="0052204B">
        <w:rPr>
          <w:lang w:val="fr-CH"/>
        </w:rPr>
        <w:t>A.10.4</w:t>
      </w:r>
      <w:r w:rsidRPr="0052204B">
        <w:rPr>
          <w:lang w:val="fr-CH"/>
        </w:rPr>
        <w:tab/>
        <w:t>Détermination de la puissance nominale du système hybride</w:t>
      </w:r>
    </w:p>
    <w:p w:rsidR="002C1508" w:rsidRPr="0052204B" w:rsidRDefault="001B3726" w:rsidP="001B3726">
      <w:pPr>
        <w:pStyle w:val="SingleTxt"/>
        <w:ind w:left="2218" w:hanging="951"/>
        <w:rPr>
          <w:lang w:val="fr-CH"/>
        </w:rPr>
      </w:pPr>
      <w:r w:rsidRPr="0052204B">
        <w:rPr>
          <w:lang w:val="fr-CH"/>
        </w:rPr>
        <w:tab/>
      </w:r>
      <w:r w:rsidRPr="0052204B">
        <w:rPr>
          <w:lang w:val="fr-CH"/>
        </w:rPr>
        <w:tab/>
      </w:r>
      <w:r w:rsidR="002C1508" w:rsidRPr="0052204B">
        <w:rPr>
          <w:lang w:val="fr-CH"/>
        </w:rPr>
        <w:t xml:space="preserve">La puissance nominale du système hybride doit être déterminée conformément aux dispositions du paragraphe A.9.6.3. </w:t>
      </w:r>
    </w:p>
    <w:p w:rsidR="002C1508" w:rsidRPr="0052204B" w:rsidRDefault="001B3726" w:rsidP="001B3726">
      <w:pPr>
        <w:pStyle w:val="SingleTxt"/>
        <w:ind w:left="2218" w:hanging="951"/>
        <w:rPr>
          <w:b/>
          <w:lang w:val="fr-CH"/>
        </w:rPr>
      </w:pPr>
      <w:r w:rsidRPr="0052204B">
        <w:rPr>
          <w:lang w:val="fr-CH"/>
        </w:rPr>
        <w:tab/>
      </w:r>
      <w:r w:rsidRPr="0052204B">
        <w:rPr>
          <w:lang w:val="fr-CH"/>
        </w:rPr>
        <w:tab/>
      </w:r>
      <w:r w:rsidR="002C1508" w:rsidRPr="0052204B">
        <w:rPr>
          <w:lang w:val="fr-CH"/>
        </w:rPr>
        <w:t>En outre, les conditions suivantes doivent être réunies</w:t>
      </w:r>
      <w:r w:rsidR="00D23B14" w:rsidRPr="0052204B">
        <w:rPr>
          <w:lang w:val="fr-CH"/>
        </w:rPr>
        <w:t> :</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a)</w:t>
      </w:r>
      <w:r w:rsidR="002C1508" w:rsidRPr="0052204B">
        <w:rPr>
          <w:lang w:val="fr-CH"/>
        </w:rPr>
        <w:tab/>
        <w:t>Le groupe motopropulseur doit être porté à sa température normale de fonctionnement, comme indiqué par le constructeur;</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b)</w:t>
      </w:r>
      <w:r w:rsidR="002C1508" w:rsidRPr="0052204B">
        <w:rPr>
          <w:lang w:val="fr-CH"/>
        </w:rPr>
        <w:tab/>
        <w:t>Avant de procéder à l’essai, on s’assure que les températures du système correspondent aux températures normales spécifiées par le constructeur;</w:t>
      </w:r>
    </w:p>
    <w:p w:rsidR="002C1508" w:rsidRPr="0052204B" w:rsidRDefault="001B3726" w:rsidP="001B3726">
      <w:pPr>
        <w:pStyle w:val="SingleTxt"/>
        <w:ind w:left="2693" w:hanging="1426"/>
        <w:rPr>
          <w:lang w:val="fr-CH"/>
        </w:rPr>
      </w:pPr>
      <w:r w:rsidRPr="0052204B">
        <w:rPr>
          <w:lang w:val="fr-CH"/>
        </w:rPr>
        <w:tab/>
      </w:r>
      <w:r w:rsidRPr="0052204B">
        <w:rPr>
          <w:lang w:val="fr-CH"/>
        </w:rPr>
        <w:tab/>
      </w:r>
      <w:r w:rsidR="002C1508" w:rsidRPr="0052204B">
        <w:rPr>
          <w:lang w:val="fr-CH"/>
        </w:rPr>
        <w:t>c)</w:t>
      </w:r>
      <w:r w:rsidR="002C1508" w:rsidRPr="0052204B">
        <w:rPr>
          <w:lang w:val="fr-CH"/>
        </w:rPr>
        <w:tab/>
        <w:t xml:space="preserve">La chambre d’essai doit être portée à une température comprise entre 20 °C et 30 °C. </w:t>
      </w:r>
    </w:p>
    <w:p w:rsidR="002C1508" w:rsidRPr="0052204B" w:rsidRDefault="002C1508" w:rsidP="002C1508">
      <w:pPr>
        <w:pStyle w:val="SingleTxt"/>
        <w:rPr>
          <w:lang w:val="fr-CH"/>
        </w:rPr>
      </w:pPr>
      <w:r w:rsidRPr="0052204B">
        <w:rPr>
          <w:lang w:val="fr-CH"/>
        </w:rPr>
        <w:t>A.10.5</w:t>
      </w:r>
      <w:r w:rsidRPr="0052204B">
        <w:rPr>
          <w:lang w:val="fr-CH"/>
        </w:rPr>
        <w:tab/>
        <w:t xml:space="preserve">Essai de mesure des émissions d’échappement du groupe motopropulseur </w:t>
      </w:r>
    </w:p>
    <w:p w:rsidR="002C1508" w:rsidRPr="0052204B" w:rsidRDefault="002C1508" w:rsidP="002C1508">
      <w:pPr>
        <w:pStyle w:val="SingleTxt"/>
        <w:rPr>
          <w:lang w:val="fr-CH"/>
        </w:rPr>
      </w:pPr>
      <w:r w:rsidRPr="0052204B">
        <w:rPr>
          <w:lang w:val="fr-CH"/>
        </w:rPr>
        <w:t>A.10.5.1</w:t>
      </w:r>
      <w:r w:rsidRPr="0052204B">
        <w:rPr>
          <w:lang w:val="fr-CH"/>
        </w:rPr>
        <w:tab/>
        <w:t xml:space="preserve">Introduction générale </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L’essai de mesure des émissions d’échappement doit s’effectuer en utilisant le système à groupe motopropulseur tel qu’il a été mis en place avec le modèle de véhicule et l’ensemble d’interfaces requis, conformément aux dispositions des paragraphes A.10.5.2 à A.10.5.6. Le diagramme de la figure 57 montre la séquence d’essai à suivre.</w:t>
      </w:r>
    </w:p>
    <w:p w:rsidR="001B3726" w:rsidRPr="0052204B" w:rsidRDefault="001B3726" w:rsidP="001B3726">
      <w:pPr>
        <w:pStyle w:val="SingleTxt"/>
        <w:spacing w:after="0" w:line="120" w:lineRule="exact"/>
        <w:ind w:left="2218" w:hanging="951"/>
        <w:rPr>
          <w:sz w:val="10"/>
          <w:lang w:val="fr-CH"/>
        </w:rPr>
      </w:pPr>
    </w:p>
    <w:p w:rsidR="002C1508" w:rsidRPr="0052204B" w:rsidRDefault="001B3726"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1508" w:rsidRPr="0052204B">
        <w:rPr>
          <w:b w:val="0"/>
          <w:bCs/>
          <w:lang w:val="fr-CH"/>
        </w:rPr>
        <w:tab/>
        <w:t>Figure 57</w:t>
      </w:r>
      <w:r w:rsidRPr="0052204B">
        <w:rPr>
          <w:lang w:val="fr-CH"/>
        </w:rPr>
        <w:t xml:space="preserve"> </w:t>
      </w:r>
      <w:r w:rsidR="002C1508" w:rsidRPr="0052204B">
        <w:rPr>
          <w:lang w:val="fr-CH"/>
        </w:rPr>
        <w:br/>
        <w:t xml:space="preserve">Séquence de l’essai de mesure des émissions d’échappement </w:t>
      </w:r>
      <w:r w:rsidRPr="0052204B">
        <w:rPr>
          <w:lang w:val="fr-CH"/>
        </w:rPr>
        <w:br/>
      </w:r>
      <w:r w:rsidR="002C1508" w:rsidRPr="0052204B">
        <w:rPr>
          <w:lang w:val="fr-CH"/>
        </w:rPr>
        <w:t>du groupe motopropulseur</w:t>
      </w:r>
    </w:p>
    <w:p w:rsidR="002C1508" w:rsidRPr="0052204B" w:rsidRDefault="002C1508" w:rsidP="009B7086">
      <w:pPr>
        <w:pStyle w:val="SingleTxt"/>
        <w:keepNext/>
        <w:keepLines/>
        <w:spacing w:after="0" w:line="120" w:lineRule="exact"/>
        <w:rPr>
          <w:b/>
          <w:sz w:val="10"/>
          <w:lang w:val="fr-CH"/>
        </w:rPr>
      </w:pPr>
    </w:p>
    <w:p w:rsidR="002C1508" w:rsidRPr="0052204B" w:rsidRDefault="002C1508" w:rsidP="009B7086">
      <w:pPr>
        <w:pStyle w:val="SingleTxt"/>
        <w:keepNext/>
        <w:keepLines/>
        <w:spacing w:after="0" w:line="120" w:lineRule="exact"/>
        <w:rPr>
          <w:sz w:val="10"/>
          <w:lang w:val="fr-CH"/>
        </w:rPr>
      </w:pPr>
    </w:p>
    <w:p w:rsidR="002C1508" w:rsidRPr="0052204B" w:rsidRDefault="002C1508" w:rsidP="00F739B2">
      <w:pPr>
        <w:pStyle w:val="SingleTxt"/>
        <w:spacing w:after="0" w:line="240" w:lineRule="auto"/>
        <w:rPr>
          <w:lang w:val="fr-CH"/>
        </w:rPr>
      </w:pPr>
      <w:r w:rsidRPr="0052204B">
        <w:rPr>
          <w:noProof/>
          <w:lang w:val="en-GB" w:eastAsia="en-GB"/>
        </w:rPr>
        <w:drawing>
          <wp:inline distT="0" distB="0" distL="0" distR="0" wp14:anchorId="0D367278" wp14:editId="7CD2134C">
            <wp:extent cx="4736592" cy="3389298"/>
            <wp:effectExtent l="0" t="0" r="6985" b="1905"/>
            <wp:docPr id="3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736592" cy="3389298"/>
                    </a:xfrm>
                    <a:prstGeom prst="rect">
                      <a:avLst/>
                    </a:prstGeom>
                    <a:noFill/>
                    <a:ln w="6350" cmpd="sng">
                      <a:noFill/>
                      <a:miter lim="800000"/>
                      <a:headEnd/>
                      <a:tailEnd/>
                    </a:ln>
                    <a:effectLst/>
                  </pic:spPr>
                </pic:pic>
              </a:graphicData>
            </a:graphic>
          </wp:inline>
        </w:drawing>
      </w: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rPr>
          <w:lang w:val="fr-CH"/>
        </w:rPr>
      </w:pPr>
      <w:r w:rsidRPr="0052204B">
        <w:rPr>
          <w:lang w:val="fr-CH"/>
        </w:rPr>
        <w:t>A.10.5.2</w:t>
      </w:r>
      <w:r w:rsidRPr="0052204B">
        <w:rPr>
          <w:lang w:val="fr-CH"/>
        </w:rPr>
        <w:tab/>
        <w:t>Modèle de véhicule générique</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On utilise un modèle de véhicule générique, défini conformément aux prescriptions des paragraphes A.10.5.2.1 à A.10.5.2.6, dans le cas où les composants respectifs n’existent pas physiquement lors de l’essai du groupe motopropulseur.</w:t>
      </w:r>
    </w:p>
    <w:p w:rsidR="002C1508" w:rsidRPr="0052204B" w:rsidRDefault="002C1508" w:rsidP="002C1508">
      <w:pPr>
        <w:pStyle w:val="SingleTxt"/>
        <w:rPr>
          <w:lang w:val="fr-CH"/>
        </w:rPr>
      </w:pPr>
      <w:r w:rsidRPr="0052204B">
        <w:rPr>
          <w:lang w:val="fr-CH"/>
        </w:rPr>
        <w:t>A.10.5.2.1</w:t>
      </w:r>
      <w:r w:rsidRPr="0052204B">
        <w:rPr>
          <w:lang w:val="fr-CH"/>
        </w:rPr>
        <w:tab/>
        <w:t>Masse d’essai du véhicule</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La masse d’essai du véhicule, m</w:t>
      </w:r>
      <w:r w:rsidRPr="0052204B">
        <w:rPr>
          <w:vertAlign w:val="subscript"/>
          <w:lang w:val="fr-CH"/>
        </w:rPr>
        <w:t>vehicle</w:t>
      </w:r>
      <w:r w:rsidRPr="0052204B">
        <w:rPr>
          <w:lang w:val="fr-CH"/>
        </w:rPr>
        <w:t>, doit être calculée au moyen de l’équation 116, en utilisant la puissance nominale du système hybride conformément aux dispositions du paragraphe A.10.4.</w:t>
      </w:r>
    </w:p>
    <w:p w:rsidR="002C1508" w:rsidRPr="0052204B" w:rsidRDefault="002C1508" w:rsidP="002C1508">
      <w:pPr>
        <w:pStyle w:val="SingleTxt"/>
        <w:rPr>
          <w:lang w:val="fr-CH"/>
        </w:rPr>
      </w:pPr>
      <w:r w:rsidRPr="0052204B">
        <w:rPr>
          <w:lang w:val="fr-CH"/>
        </w:rPr>
        <w:t>A.10.5.2.2</w:t>
      </w:r>
      <w:r w:rsidRPr="0052204B">
        <w:rPr>
          <w:lang w:val="fr-CH"/>
        </w:rPr>
        <w:tab/>
        <w:t xml:space="preserve">Coefficients de résistance à l’air </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Les coefficients de résistance à l’air pour le véhicule générique, A</w:t>
      </w:r>
      <w:r w:rsidRPr="0052204B">
        <w:rPr>
          <w:vertAlign w:val="subscript"/>
          <w:lang w:val="fr-CH"/>
        </w:rPr>
        <w:t>front</w:t>
      </w:r>
      <w:r w:rsidRPr="0052204B">
        <w:rPr>
          <w:lang w:val="fr-CH"/>
        </w:rPr>
        <w:t xml:space="preserve"> et C</w:t>
      </w:r>
      <w:r w:rsidRPr="0052204B">
        <w:rPr>
          <w:vertAlign w:val="subscript"/>
          <w:lang w:val="fr-CH"/>
        </w:rPr>
        <w:t>drag</w:t>
      </w:r>
      <w:r w:rsidRPr="0052204B">
        <w:rPr>
          <w:lang w:val="fr-CH"/>
        </w:rPr>
        <w:t xml:space="preserve">, se calculent respectivement au moyen de l’équation 117 ou 118 et de l’équation 119. </w:t>
      </w:r>
    </w:p>
    <w:p w:rsidR="002C1508" w:rsidRPr="0052204B" w:rsidRDefault="002C1508" w:rsidP="002C1508">
      <w:pPr>
        <w:pStyle w:val="SingleTxt"/>
        <w:rPr>
          <w:lang w:val="fr-CH"/>
        </w:rPr>
      </w:pPr>
      <w:r w:rsidRPr="0052204B">
        <w:rPr>
          <w:lang w:val="fr-CH"/>
        </w:rPr>
        <w:t>A.10.5.2.3</w:t>
      </w:r>
      <w:r w:rsidRPr="0052204B">
        <w:rPr>
          <w:lang w:val="fr-CH"/>
        </w:rPr>
        <w:tab/>
        <w:t>Coefficient de résistance au roulement des pneumatiques</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Le coefficient de résistance au roulement des pneumatiques, f</w:t>
      </w:r>
      <w:r w:rsidR="002C1508" w:rsidRPr="0052204B">
        <w:rPr>
          <w:vertAlign w:val="subscript"/>
          <w:lang w:val="fr-CH"/>
        </w:rPr>
        <w:t>roll</w:t>
      </w:r>
      <w:r w:rsidR="002C1508" w:rsidRPr="0052204B">
        <w:rPr>
          <w:lang w:val="fr-CH"/>
        </w:rPr>
        <w:t xml:space="preserve">, se calcule au moyen de l’équation 120. </w:t>
      </w:r>
    </w:p>
    <w:p w:rsidR="002C1508" w:rsidRPr="0052204B" w:rsidRDefault="002C1508" w:rsidP="002C1508">
      <w:pPr>
        <w:pStyle w:val="SingleTxt"/>
        <w:rPr>
          <w:lang w:val="fr-CH"/>
        </w:rPr>
      </w:pPr>
      <w:r w:rsidRPr="0052204B">
        <w:rPr>
          <w:lang w:val="fr-CH"/>
        </w:rPr>
        <w:t>A.10.5.2.4</w:t>
      </w:r>
      <w:r w:rsidRPr="0052204B">
        <w:rPr>
          <w:lang w:val="fr-CH"/>
        </w:rPr>
        <w:tab/>
        <w:t>Rayon des roues</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 xml:space="preserve">Le rayon des roues doit être défini conformément aux dispositions du paragraphe A.9.6.2.9. </w:t>
      </w:r>
    </w:p>
    <w:p w:rsidR="002C1508" w:rsidRPr="0052204B" w:rsidRDefault="002C1508" w:rsidP="009C7897">
      <w:pPr>
        <w:pStyle w:val="SingleTxt"/>
        <w:keepNext/>
        <w:keepLines/>
        <w:rPr>
          <w:lang w:val="fr-CH"/>
        </w:rPr>
      </w:pPr>
      <w:r w:rsidRPr="0052204B">
        <w:rPr>
          <w:lang w:val="fr-CH"/>
        </w:rPr>
        <w:t>A.10.5.2.5</w:t>
      </w:r>
      <w:r w:rsidRPr="0052204B">
        <w:rPr>
          <w:lang w:val="fr-CH"/>
        </w:rPr>
        <w:tab/>
        <w:t>Rapport final et rendement du rapport final</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 xml:space="preserve">Le rapport final et le rendement du rapport final doivent être définis conformément aux dispositions du paragraphe A.9.6.2.10. </w:t>
      </w:r>
    </w:p>
    <w:p w:rsidR="002C1508" w:rsidRPr="0052204B" w:rsidRDefault="002C1508" w:rsidP="002C1508">
      <w:pPr>
        <w:pStyle w:val="SingleTxt"/>
        <w:rPr>
          <w:lang w:val="fr-CH"/>
        </w:rPr>
      </w:pPr>
      <w:r w:rsidRPr="0052204B">
        <w:rPr>
          <w:lang w:val="fr-CH"/>
        </w:rPr>
        <w:t>A.10.5.2.6</w:t>
      </w:r>
      <w:r w:rsidRPr="0052204B">
        <w:rPr>
          <w:lang w:val="fr-CH"/>
        </w:rPr>
        <w:tab/>
        <w:t xml:space="preserve">Rendement de la transmission </w:t>
      </w:r>
    </w:p>
    <w:p w:rsidR="002C1508" w:rsidRPr="0052204B" w:rsidRDefault="001B3726" w:rsidP="002C1508">
      <w:pPr>
        <w:pStyle w:val="SingleTxt"/>
        <w:rPr>
          <w:lang w:val="fr-CH"/>
        </w:rPr>
      </w:pPr>
      <w:r w:rsidRPr="0052204B">
        <w:rPr>
          <w:lang w:val="fr-CH"/>
        </w:rPr>
        <w:tab/>
      </w:r>
      <w:r w:rsidRPr="0052204B">
        <w:rPr>
          <w:lang w:val="fr-CH"/>
        </w:rPr>
        <w:tab/>
      </w:r>
      <w:r w:rsidR="002C1508" w:rsidRPr="0052204B">
        <w:rPr>
          <w:lang w:val="fr-CH"/>
        </w:rPr>
        <w:t xml:space="preserve">Le rendement doit être fixé à 0,95 pour chaque rapport. </w:t>
      </w:r>
    </w:p>
    <w:p w:rsidR="002C1508" w:rsidRPr="0052204B" w:rsidRDefault="002C1508" w:rsidP="002C1508">
      <w:pPr>
        <w:pStyle w:val="SingleTxt"/>
        <w:rPr>
          <w:lang w:val="fr-CH"/>
        </w:rPr>
      </w:pPr>
      <w:r w:rsidRPr="0052204B">
        <w:rPr>
          <w:lang w:val="fr-CH"/>
        </w:rPr>
        <w:t>A.10.5.2.7</w:t>
      </w:r>
      <w:r w:rsidRPr="0052204B">
        <w:rPr>
          <w:lang w:val="fr-CH"/>
        </w:rPr>
        <w:tab/>
        <w:t xml:space="preserve">Rapports de la transmission </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 xml:space="preserve">Les rapports de la transmission doivent être les rapports indiqués par le constructeur pour le groupe motopropulseur hybride à l’essai. </w:t>
      </w:r>
    </w:p>
    <w:p w:rsidR="002C1508" w:rsidRPr="0052204B" w:rsidRDefault="002C1508" w:rsidP="002C1508">
      <w:pPr>
        <w:pStyle w:val="SingleTxt"/>
        <w:rPr>
          <w:lang w:val="fr-CH"/>
        </w:rPr>
      </w:pPr>
      <w:r w:rsidRPr="0052204B">
        <w:rPr>
          <w:lang w:val="fr-CH"/>
        </w:rPr>
        <w:t>A.10.5.2.8</w:t>
      </w:r>
      <w:r w:rsidRPr="0052204B">
        <w:rPr>
          <w:lang w:val="fr-CH"/>
        </w:rPr>
        <w:tab/>
        <w:t xml:space="preserve">Inertie des rapports de la transmission </w:t>
      </w:r>
    </w:p>
    <w:p w:rsidR="002C1508" w:rsidRPr="0052204B" w:rsidRDefault="001B3726" w:rsidP="001B3726">
      <w:pPr>
        <w:pStyle w:val="SingleTxt"/>
        <w:ind w:left="2218" w:hanging="951"/>
        <w:rPr>
          <w:lang w:val="fr-CH"/>
        </w:rPr>
      </w:pPr>
      <w:r w:rsidRPr="0052204B">
        <w:rPr>
          <w:lang w:val="fr-CH"/>
        </w:rPr>
        <w:tab/>
      </w:r>
      <w:r w:rsidR="002C1508" w:rsidRPr="0052204B">
        <w:rPr>
          <w:lang w:val="fr-CH"/>
        </w:rPr>
        <w:tab/>
        <w:t xml:space="preserve">L’inertie de chaque rapport de la transmission doit être celle indiquée par le constructeur pour le groupe motopropulseur hybride à l’essai. </w:t>
      </w:r>
    </w:p>
    <w:p w:rsidR="002C1508" w:rsidRPr="0052204B" w:rsidRDefault="002C1508" w:rsidP="002C1508">
      <w:pPr>
        <w:pStyle w:val="SingleTxt"/>
        <w:rPr>
          <w:lang w:val="fr-CH"/>
        </w:rPr>
      </w:pPr>
      <w:r w:rsidRPr="0052204B">
        <w:rPr>
          <w:lang w:val="fr-CH"/>
        </w:rPr>
        <w:t>A.10.5.2.9</w:t>
      </w:r>
      <w:r w:rsidRPr="0052204B">
        <w:rPr>
          <w:lang w:val="fr-CH"/>
        </w:rPr>
        <w:tab/>
        <w:t xml:space="preserve">Couple maximal transmis par l’embrayage </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Pour le couple maximal transmis par l’embrayage et le synchroniseur, on utilise la valeur spécifiée par le constructeur.</w:t>
      </w:r>
    </w:p>
    <w:p w:rsidR="002C1508" w:rsidRPr="0052204B" w:rsidRDefault="002C1508" w:rsidP="002C1508">
      <w:pPr>
        <w:pStyle w:val="SingleTxt"/>
        <w:rPr>
          <w:lang w:val="fr-CH"/>
        </w:rPr>
      </w:pPr>
      <w:r w:rsidRPr="0052204B">
        <w:rPr>
          <w:spacing w:val="-6"/>
          <w:w w:val="100"/>
          <w:lang w:val="fr-CH"/>
        </w:rPr>
        <w:t>A.10.5.2.10</w:t>
      </w:r>
      <w:r w:rsidRPr="0052204B">
        <w:rPr>
          <w:spacing w:val="-6"/>
          <w:w w:val="100"/>
          <w:lang w:val="fr-CH"/>
        </w:rPr>
        <w:tab/>
      </w:r>
      <w:r w:rsidRPr="0052204B">
        <w:rPr>
          <w:lang w:val="fr-CH"/>
        </w:rPr>
        <w:t xml:space="preserve">Durée des changements de vitesse </w:t>
      </w:r>
    </w:p>
    <w:p w:rsidR="002C1508" w:rsidRPr="0052204B" w:rsidRDefault="002C1508" w:rsidP="001B3726">
      <w:pPr>
        <w:pStyle w:val="SingleTxt"/>
        <w:ind w:left="2218" w:hanging="951"/>
        <w:rPr>
          <w:lang w:val="fr-CH"/>
        </w:rPr>
      </w:pPr>
      <w:r w:rsidRPr="0052204B">
        <w:rPr>
          <w:lang w:val="fr-CH"/>
        </w:rPr>
        <w:tab/>
      </w:r>
      <w:r w:rsidR="001B3726" w:rsidRPr="0052204B">
        <w:rPr>
          <w:lang w:val="fr-CH"/>
        </w:rPr>
        <w:tab/>
      </w:r>
      <w:r w:rsidRPr="0052204B">
        <w:rPr>
          <w:lang w:val="fr-CH"/>
        </w:rPr>
        <w:t xml:space="preserve">Pour une transmission manuelle, la durée des changements de vitesse doit être fixée à une (1,0) s. </w:t>
      </w:r>
    </w:p>
    <w:p w:rsidR="002C1508" w:rsidRPr="0052204B" w:rsidRDefault="002C1508" w:rsidP="002C1508">
      <w:pPr>
        <w:pStyle w:val="SingleTxt"/>
        <w:rPr>
          <w:lang w:val="fr-CH"/>
        </w:rPr>
      </w:pPr>
      <w:r w:rsidRPr="0052204B">
        <w:rPr>
          <w:spacing w:val="-6"/>
          <w:w w:val="100"/>
          <w:lang w:val="fr-CH"/>
        </w:rPr>
        <w:t>A.10.5.2.11</w:t>
      </w:r>
      <w:r w:rsidR="00360E39" w:rsidRPr="0052204B">
        <w:rPr>
          <w:spacing w:val="-6"/>
          <w:w w:val="100"/>
          <w:lang w:val="fr-CH"/>
        </w:rPr>
        <w:tab/>
      </w:r>
      <w:r w:rsidRPr="0052204B">
        <w:rPr>
          <w:lang w:val="fr-CH"/>
        </w:rPr>
        <w:t xml:space="preserve">Méthode de changement de vitesse </w:t>
      </w:r>
    </w:p>
    <w:p w:rsidR="002C1508" w:rsidRPr="0052204B" w:rsidRDefault="002C1508" w:rsidP="00206B64">
      <w:pPr>
        <w:pStyle w:val="SingleTxt"/>
        <w:ind w:left="2218" w:hanging="951"/>
        <w:rPr>
          <w:lang w:val="fr-CH"/>
        </w:rPr>
      </w:pPr>
      <w:r w:rsidRPr="0052204B">
        <w:rPr>
          <w:lang w:val="fr-CH"/>
        </w:rPr>
        <w:tab/>
      </w:r>
      <w:r w:rsidR="00206B64" w:rsidRPr="0052204B">
        <w:rPr>
          <w:lang w:val="fr-CH"/>
        </w:rPr>
        <w:tab/>
      </w:r>
      <w:r w:rsidRPr="0052204B">
        <w:rPr>
          <w:lang w:val="fr-CH"/>
        </w:rPr>
        <w:t xml:space="preserve">Les positions des rapports doivent être définies conformément aux dispositions du paragraphe A.9.6.2.16. </w:t>
      </w:r>
    </w:p>
    <w:p w:rsidR="002C1508" w:rsidRPr="0052204B" w:rsidRDefault="002C1508" w:rsidP="002C1508">
      <w:pPr>
        <w:pStyle w:val="SingleTxt"/>
        <w:rPr>
          <w:spacing w:val="-6"/>
          <w:w w:val="100"/>
          <w:lang w:val="fr-CH"/>
        </w:rPr>
      </w:pPr>
      <w:r w:rsidRPr="0052204B">
        <w:rPr>
          <w:spacing w:val="-6"/>
          <w:w w:val="100"/>
          <w:lang w:val="fr-CH"/>
        </w:rPr>
        <w:t>A.10.5.2.12</w:t>
      </w:r>
      <w:r w:rsidR="00360E39" w:rsidRPr="0052204B">
        <w:rPr>
          <w:spacing w:val="-6"/>
          <w:w w:val="100"/>
          <w:lang w:val="fr-CH"/>
        </w:rPr>
        <w:tab/>
      </w:r>
      <w:r w:rsidRPr="0052204B">
        <w:rPr>
          <w:w w:val="100"/>
          <w:lang w:val="fr-CH"/>
        </w:rPr>
        <w:t>Moment d’inertie des sections en rotation</w:t>
      </w:r>
    </w:p>
    <w:p w:rsidR="002C1508" w:rsidRPr="0052204B" w:rsidRDefault="00206B64" w:rsidP="00206B64">
      <w:pPr>
        <w:pStyle w:val="SingleTxt"/>
        <w:ind w:left="2218" w:hanging="951"/>
        <w:rPr>
          <w:lang w:val="fr-CH"/>
        </w:rPr>
      </w:pPr>
      <w:r w:rsidRPr="0052204B">
        <w:rPr>
          <w:lang w:val="fr-CH"/>
        </w:rPr>
        <w:tab/>
      </w:r>
      <w:r w:rsidR="002C1508" w:rsidRPr="0052204B">
        <w:rPr>
          <w:lang w:val="fr-CH"/>
        </w:rPr>
        <w:tab/>
        <w:t xml:space="preserve">Pour les composants post-transmission, le moment d’inertie doit être défini conformément aux dispositions du paragraphe A.9.6.2.17. </w:t>
      </w:r>
    </w:p>
    <w:p w:rsidR="002C1508" w:rsidRPr="0052204B" w:rsidRDefault="002C1508" w:rsidP="00206B64">
      <w:pPr>
        <w:pStyle w:val="SingleTxt"/>
        <w:ind w:left="2218" w:hanging="951"/>
        <w:rPr>
          <w:lang w:val="fr-CH"/>
        </w:rPr>
      </w:pPr>
      <w:r w:rsidRPr="0052204B">
        <w:rPr>
          <w:lang w:val="fr-CH"/>
        </w:rPr>
        <w:tab/>
      </w:r>
      <w:r w:rsidR="00206B64" w:rsidRPr="0052204B">
        <w:rPr>
          <w:lang w:val="fr-CH"/>
        </w:rPr>
        <w:tab/>
      </w:r>
      <w:r w:rsidRPr="0052204B">
        <w:rPr>
          <w:lang w:val="fr-CH"/>
        </w:rPr>
        <w:t>Lorsqu’un composant post-transmission fait partie de l’équipement matériel physique (rapport final, par exemple), sa valeur d’inertie, telle qu’elle est indiquée par le constructeur, doit être utilisée pour corriger celle déterminée selon le paragraphe A.9.6.2.17, en tenant compte des rapports entre ledit composant et les roues. L’inertie post-transmission ainsi obtenue doit être de 0 kgm</w:t>
      </w:r>
      <w:r w:rsidRPr="0052204B">
        <w:rPr>
          <w:vertAlign w:val="superscript"/>
          <w:lang w:val="fr-CH"/>
        </w:rPr>
        <w:t>2</w:t>
      </w:r>
      <w:r w:rsidRPr="0052204B">
        <w:rPr>
          <w:lang w:val="fr-CH"/>
        </w:rPr>
        <w:t xml:space="preserve"> au minimum.</w:t>
      </w:r>
    </w:p>
    <w:p w:rsidR="002C1508" w:rsidRPr="0052204B" w:rsidRDefault="00360E39" w:rsidP="002C1508">
      <w:pPr>
        <w:pStyle w:val="SingleTxt"/>
        <w:rPr>
          <w:spacing w:val="-6"/>
          <w:w w:val="100"/>
          <w:lang w:val="fr-CH"/>
        </w:rPr>
      </w:pPr>
      <w:r w:rsidRPr="0052204B">
        <w:rPr>
          <w:spacing w:val="-6"/>
          <w:w w:val="100"/>
          <w:lang w:val="fr-CH"/>
        </w:rPr>
        <w:t xml:space="preserve">A.10.5.2.13 </w:t>
      </w:r>
      <w:r w:rsidR="002C1508" w:rsidRPr="0052204B">
        <w:rPr>
          <w:w w:val="100"/>
          <w:lang w:val="fr-CH"/>
        </w:rPr>
        <w:t>Autres paramètres d’entrée</w:t>
      </w:r>
      <w:r w:rsidR="002C1508" w:rsidRPr="0052204B">
        <w:rPr>
          <w:spacing w:val="-6"/>
          <w:w w:val="100"/>
          <w:lang w:val="fr-CH"/>
        </w:rPr>
        <w:t xml:space="preserve"> </w:t>
      </w:r>
    </w:p>
    <w:p w:rsidR="002C1508" w:rsidRPr="0052204B" w:rsidRDefault="002C1508" w:rsidP="00206B64">
      <w:pPr>
        <w:pStyle w:val="SingleTxt"/>
        <w:ind w:left="2218" w:hanging="951"/>
        <w:rPr>
          <w:lang w:val="fr-CH"/>
        </w:rPr>
      </w:pPr>
      <w:r w:rsidRPr="0052204B">
        <w:rPr>
          <w:lang w:val="fr-CH"/>
        </w:rPr>
        <w:tab/>
      </w:r>
      <w:r w:rsidR="00206B64" w:rsidRPr="0052204B">
        <w:rPr>
          <w:lang w:val="fr-CH"/>
        </w:rPr>
        <w:tab/>
      </w:r>
      <w:r w:rsidRPr="0052204B">
        <w:rPr>
          <w:lang w:val="fr-CH"/>
        </w:rPr>
        <w:t>Tous les autres paramètres d’entrée doivent recevoir la valeur spécifiée par le constructeur pour le groupe motopropulseur hybride soumis à l’essai réel.</w:t>
      </w:r>
    </w:p>
    <w:p w:rsidR="002C1508" w:rsidRPr="0052204B" w:rsidRDefault="002C1508" w:rsidP="002C1508">
      <w:pPr>
        <w:pStyle w:val="SingleTxt"/>
        <w:rPr>
          <w:lang w:val="fr-CH"/>
        </w:rPr>
      </w:pPr>
      <w:r w:rsidRPr="0052204B">
        <w:rPr>
          <w:lang w:val="fr-CH"/>
        </w:rPr>
        <w:t>A.10.5.3</w:t>
      </w:r>
      <w:r w:rsidRPr="0052204B">
        <w:rPr>
          <w:lang w:val="fr-CH"/>
        </w:rPr>
        <w:tab/>
        <w:t>Données à enregistrer</w:t>
      </w:r>
    </w:p>
    <w:p w:rsidR="002C1508" w:rsidRPr="0052204B" w:rsidRDefault="002C1508" w:rsidP="00206B64">
      <w:pPr>
        <w:pStyle w:val="SingleTxt"/>
        <w:ind w:left="2218" w:hanging="951"/>
        <w:rPr>
          <w:b/>
          <w:lang w:val="fr-CH"/>
        </w:rPr>
      </w:pPr>
      <w:r w:rsidRPr="0052204B">
        <w:rPr>
          <w:b/>
          <w:lang w:val="fr-CH"/>
        </w:rPr>
        <w:tab/>
      </w:r>
      <w:r w:rsidR="00206B64" w:rsidRPr="0052204B">
        <w:rPr>
          <w:b/>
          <w:lang w:val="fr-CH"/>
        </w:rPr>
        <w:tab/>
      </w:r>
      <w:r w:rsidRPr="0052204B">
        <w:rPr>
          <w:lang w:val="fr-CH"/>
        </w:rPr>
        <w:t>Toutes les données requises pour contrôler la vitesse et le bilan énergétique net ainsi que pour déterminer les émissions doivent être enregistrées à une fréquence égale ou supérieure à 5 Hz (on recommande 10 Hz).</w:t>
      </w:r>
    </w:p>
    <w:p w:rsidR="002C1508" w:rsidRPr="0052204B" w:rsidRDefault="002C1508" w:rsidP="002C1508">
      <w:pPr>
        <w:pStyle w:val="SingleTxt"/>
        <w:rPr>
          <w:lang w:val="fr-CH"/>
        </w:rPr>
      </w:pPr>
      <w:r w:rsidRPr="0052204B">
        <w:rPr>
          <w:lang w:val="fr-CH"/>
        </w:rPr>
        <w:t>A.10.5.4</w:t>
      </w:r>
      <w:r w:rsidRPr="0052204B">
        <w:rPr>
          <w:lang w:val="fr-CH"/>
        </w:rPr>
        <w:tab/>
        <w:t>Séquence d’essai de mesure des émissions</w:t>
      </w:r>
    </w:p>
    <w:p w:rsidR="002C1508" w:rsidRPr="0052204B" w:rsidRDefault="00206B64" w:rsidP="00206B64">
      <w:pPr>
        <w:pStyle w:val="SingleTxt"/>
        <w:ind w:left="2218" w:hanging="951"/>
        <w:rPr>
          <w:b/>
          <w:lang w:val="fr-CH"/>
        </w:rPr>
      </w:pPr>
      <w:r w:rsidRPr="0052204B">
        <w:rPr>
          <w:b/>
          <w:lang w:val="fr-CH"/>
        </w:rPr>
        <w:tab/>
      </w:r>
      <w:r w:rsidR="002C1508" w:rsidRPr="0052204B">
        <w:rPr>
          <w:b/>
          <w:lang w:val="fr-CH"/>
        </w:rPr>
        <w:tab/>
      </w:r>
      <w:r w:rsidR="002C1508" w:rsidRPr="0052204B">
        <w:rPr>
          <w:lang w:val="fr-CH"/>
        </w:rPr>
        <w:t>La séquence d’essai doit être celle décrite au paragraphe 7.6.</w:t>
      </w:r>
    </w:p>
    <w:p w:rsidR="002C1508" w:rsidRPr="0052204B" w:rsidRDefault="002C1508" w:rsidP="002C1508">
      <w:pPr>
        <w:pStyle w:val="SingleTxt"/>
        <w:rPr>
          <w:lang w:val="fr-CH"/>
        </w:rPr>
      </w:pPr>
      <w:r w:rsidRPr="0052204B">
        <w:rPr>
          <w:lang w:val="fr-CH"/>
        </w:rPr>
        <w:t>A.10.5.5</w:t>
      </w:r>
      <w:r w:rsidRPr="0052204B">
        <w:rPr>
          <w:lang w:val="fr-CH"/>
        </w:rPr>
        <w:tab/>
        <w:t xml:space="preserve">Statistiques de validation </w:t>
      </w:r>
    </w:p>
    <w:p w:rsidR="002C1508" w:rsidRPr="0052204B" w:rsidRDefault="002C1508" w:rsidP="00206B64">
      <w:pPr>
        <w:pStyle w:val="SingleTxt"/>
        <w:ind w:left="2218" w:hanging="951"/>
        <w:rPr>
          <w:b/>
          <w:lang w:val="fr-CH"/>
        </w:rPr>
      </w:pPr>
      <w:r w:rsidRPr="0052204B">
        <w:rPr>
          <w:b/>
          <w:lang w:val="fr-CH"/>
        </w:rPr>
        <w:tab/>
      </w:r>
      <w:r w:rsidR="00206B64" w:rsidRPr="0052204B">
        <w:rPr>
          <w:b/>
          <w:lang w:val="fr-CH"/>
        </w:rPr>
        <w:tab/>
      </w:r>
      <w:r w:rsidRPr="0052204B">
        <w:rPr>
          <w:lang w:val="fr-CH"/>
        </w:rPr>
        <w:t>Tout essai réalisé avec démarrage à froid ou à chaud est jugé valable si les conditions énoncées aux paragraphes A.10.5.5.1 à A.10.5.5.3 sont réunies.</w:t>
      </w:r>
    </w:p>
    <w:p w:rsidR="002C1508" w:rsidRPr="0052204B" w:rsidRDefault="002C1508" w:rsidP="002C1508">
      <w:pPr>
        <w:pStyle w:val="SingleTxt"/>
        <w:rPr>
          <w:lang w:val="fr-CH"/>
        </w:rPr>
      </w:pPr>
      <w:r w:rsidRPr="0052204B">
        <w:rPr>
          <w:lang w:val="fr-CH"/>
        </w:rPr>
        <w:t>A.10.5.5.1</w:t>
      </w:r>
      <w:r w:rsidRPr="0052204B">
        <w:rPr>
          <w:lang w:val="fr-CH"/>
        </w:rPr>
        <w:tab/>
        <w:t>Validation de la vitesse du véhicule</w:t>
      </w:r>
    </w:p>
    <w:p w:rsidR="002C1508" w:rsidRPr="0052204B" w:rsidRDefault="00206B64" w:rsidP="00206B64">
      <w:pPr>
        <w:pStyle w:val="SingleTxt"/>
        <w:ind w:left="2218" w:hanging="951"/>
        <w:rPr>
          <w:b/>
          <w:lang w:val="fr-CH"/>
        </w:rPr>
      </w:pPr>
      <w:r w:rsidRPr="0052204B">
        <w:rPr>
          <w:b/>
          <w:lang w:val="fr-CH"/>
        </w:rPr>
        <w:tab/>
      </w:r>
      <w:r w:rsidR="002C1508" w:rsidRPr="0052204B">
        <w:rPr>
          <w:b/>
          <w:lang w:val="fr-CH"/>
        </w:rPr>
        <w:tab/>
      </w:r>
      <w:r w:rsidR="002C1508" w:rsidRPr="0052204B">
        <w:rPr>
          <w:lang w:val="fr-CH"/>
        </w:rPr>
        <w:t>Les critères pour la vitesse du véhicule doivent être conformes à ceux indiqués au paragraphe A.9.6.4.4.</w:t>
      </w:r>
    </w:p>
    <w:p w:rsidR="002C1508" w:rsidRPr="0052204B" w:rsidRDefault="00360E39" w:rsidP="002C1508">
      <w:pPr>
        <w:pStyle w:val="SingleTxt"/>
        <w:rPr>
          <w:lang w:val="fr-CH"/>
        </w:rPr>
      </w:pPr>
      <w:r w:rsidRPr="0052204B">
        <w:rPr>
          <w:lang w:val="fr-CH"/>
        </w:rPr>
        <w:t>A.10.5.5.2</w:t>
      </w:r>
      <w:r w:rsidRPr="0052204B">
        <w:rPr>
          <w:lang w:val="fr-CH"/>
        </w:rPr>
        <w:tab/>
      </w:r>
      <w:r w:rsidR="002C1508" w:rsidRPr="0052204B">
        <w:rPr>
          <w:lang w:val="fr-CH"/>
        </w:rPr>
        <w:t>Validation de la variation énergétique nette du SRSE</w:t>
      </w:r>
    </w:p>
    <w:p w:rsidR="002C1508" w:rsidRPr="0052204B" w:rsidRDefault="002C1508" w:rsidP="00206B64">
      <w:pPr>
        <w:pStyle w:val="SingleTxt"/>
        <w:ind w:left="2218" w:hanging="951"/>
        <w:rPr>
          <w:b/>
          <w:lang w:val="fr-CH"/>
        </w:rPr>
      </w:pPr>
      <w:r w:rsidRPr="0052204B">
        <w:rPr>
          <w:b/>
          <w:lang w:val="fr-CH"/>
        </w:rPr>
        <w:tab/>
      </w:r>
      <w:r w:rsidR="00206B64" w:rsidRPr="0052204B">
        <w:rPr>
          <w:b/>
          <w:lang w:val="fr-CH"/>
        </w:rPr>
        <w:tab/>
      </w:r>
      <w:r w:rsidRPr="0052204B">
        <w:rPr>
          <w:lang w:val="fr-CH"/>
        </w:rPr>
        <w:t>Le rapport entre la variation énergétique nette du SRSE et la valeur énergétique cumulée du carburant doit satisfaire à l’équation suivante</w:t>
      </w:r>
      <w:r w:rsidR="00D23B14" w:rsidRPr="0052204B">
        <w:rPr>
          <w:lang w:val="fr-CH"/>
        </w:rPr>
        <w:t> :</w:t>
      </w:r>
      <w:r w:rsidRPr="0052204B">
        <w:rPr>
          <w:lang w:val="fr-CH"/>
        </w:rPr>
        <w:t xml:space="preserve"> </w:t>
      </w:r>
    </w:p>
    <w:p w:rsidR="002C1508" w:rsidRPr="0052204B" w:rsidRDefault="00206B64"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1508" w:rsidRPr="0052204B">
        <w:rPr>
          <w:lang w:val="fr-CH"/>
        </w:rPr>
        <w:object w:dxaOrig="1359" w:dyaOrig="340">
          <v:shape id="_x0000_i1270" type="#_x0000_t75" style="width:67.65pt;height:16.9pt" o:ole="">
            <v:imagedata r:id="rId582" o:title=""/>
          </v:shape>
          <o:OLEObject Type="Embed" ProgID="Equation.3" ShapeID="_x0000_i1270" DrawAspect="Content" ObjectID="_1511071308" r:id="rId583"/>
        </w:object>
      </w:r>
      <w:r w:rsidR="002C1508" w:rsidRPr="0052204B">
        <w:rPr>
          <w:b/>
          <w:lang w:val="fr-CH"/>
        </w:rPr>
        <w:tab/>
      </w:r>
      <w:r w:rsidR="002D5335" w:rsidRPr="0052204B">
        <w:rPr>
          <w:b/>
          <w:lang w:val="fr-CH"/>
        </w:rPr>
        <w:tab/>
      </w:r>
      <w:r w:rsidR="002C1508" w:rsidRPr="0052204B">
        <w:rPr>
          <w:lang w:val="fr-CH"/>
        </w:rPr>
        <w:t>(245)</w:t>
      </w:r>
    </w:p>
    <w:p w:rsidR="002C1508" w:rsidRPr="0052204B" w:rsidRDefault="002C1508" w:rsidP="002C1508">
      <w:pPr>
        <w:pStyle w:val="SingleTxt"/>
        <w:rPr>
          <w:lang w:val="fr-CH"/>
        </w:rPr>
      </w:pPr>
      <w:r w:rsidRPr="0052204B">
        <w:rPr>
          <w:b/>
          <w:lang w:val="fr-CH"/>
        </w:rPr>
        <w:tab/>
      </w:r>
      <w:r w:rsidR="00F22877" w:rsidRPr="0052204B">
        <w:rPr>
          <w:b/>
          <w:lang w:val="fr-CH"/>
        </w:rPr>
        <w:tab/>
      </w:r>
      <w:r w:rsidRPr="0052204B">
        <w:rPr>
          <w:lang w:val="fr-CH"/>
        </w:rPr>
        <w:t>Où</w:t>
      </w:r>
      <w:r w:rsidR="00D23B14" w:rsidRPr="0052204B">
        <w:rPr>
          <w:lang w:val="fr-CH"/>
        </w:rPr>
        <w:t> :</w:t>
      </w:r>
      <w:r w:rsidRPr="0052204B">
        <w:rPr>
          <w:lang w:val="fr-CH"/>
        </w:rPr>
        <w:t xml:space="preserve"> </w:t>
      </w:r>
    </w:p>
    <w:p w:rsidR="002C1508" w:rsidRPr="0052204B" w:rsidRDefault="00F22877" w:rsidP="00F22877">
      <w:pPr>
        <w:pStyle w:val="SingleTxt"/>
        <w:ind w:left="2693" w:hanging="1426"/>
        <w:rPr>
          <w:lang w:val="fr-CH"/>
        </w:rPr>
      </w:pPr>
      <w:r w:rsidRPr="0052204B">
        <w:rPr>
          <w:lang w:val="fr-CH"/>
        </w:rPr>
        <w:tab/>
      </w:r>
      <w:r w:rsidRPr="0052204B">
        <w:rPr>
          <w:lang w:val="fr-CH"/>
        </w:rPr>
        <w:tab/>
        <w:t>ΔE</w:t>
      </w:r>
      <w:r w:rsidRPr="0052204B">
        <w:rPr>
          <w:lang w:val="fr-CH"/>
        </w:rPr>
        <w:tab/>
      </w:r>
      <w:r w:rsidR="002C1508" w:rsidRPr="0052204B">
        <w:rPr>
          <w:lang w:val="fr-CH"/>
        </w:rPr>
        <w:t>est la variation énergétique nette du SRSE conformément aux alinéas </w:t>
      </w:r>
      <w:r w:rsidR="002C1508" w:rsidRPr="00095EB2">
        <w:rPr>
          <w:iCs/>
          <w:lang w:val="fr-CH"/>
        </w:rPr>
        <w:t>a</w:t>
      </w:r>
      <w:r w:rsidR="00095EB2">
        <w:rPr>
          <w:iCs/>
          <w:lang w:val="fr-CH"/>
        </w:rPr>
        <w:t>)</w:t>
      </w:r>
      <w:r w:rsidR="002C1508" w:rsidRPr="00095EB2">
        <w:rPr>
          <w:iCs/>
          <w:lang w:val="fr-CH"/>
        </w:rPr>
        <w:t xml:space="preserve"> </w:t>
      </w:r>
      <w:r w:rsidR="002C1508" w:rsidRPr="0052204B">
        <w:rPr>
          <w:lang w:val="fr-CH"/>
        </w:rPr>
        <w:t xml:space="preserve">à </w:t>
      </w:r>
      <w:r w:rsidR="002C1508" w:rsidRPr="00095EB2">
        <w:rPr>
          <w:iCs/>
          <w:lang w:val="fr-CH"/>
        </w:rPr>
        <w:t>d</w:t>
      </w:r>
      <w:r w:rsidR="00095EB2">
        <w:rPr>
          <w:lang w:val="fr-CH"/>
        </w:rPr>
        <w:t>)</w:t>
      </w:r>
      <w:r w:rsidR="002C1508" w:rsidRPr="0052204B">
        <w:rPr>
          <w:lang w:val="fr-CH"/>
        </w:rPr>
        <w:t xml:space="preserve"> du paragraphe A.9.5.8.2.3 (kWh);</w:t>
      </w:r>
    </w:p>
    <w:p w:rsidR="002C1508" w:rsidRPr="0052204B" w:rsidRDefault="00F22877" w:rsidP="00F22877">
      <w:pPr>
        <w:pStyle w:val="SingleTxt"/>
        <w:ind w:left="2693" w:hanging="1426"/>
        <w:rPr>
          <w:lang w:val="fr-CH"/>
        </w:rPr>
      </w:pPr>
      <w:r w:rsidRPr="0052204B">
        <w:rPr>
          <w:lang w:val="fr-CH"/>
        </w:rPr>
        <w:tab/>
      </w:r>
      <w:r w:rsidRPr="0052204B">
        <w:rPr>
          <w:lang w:val="fr-CH"/>
        </w:rPr>
        <w:tab/>
      </w:r>
      <w:r w:rsidR="002C1508" w:rsidRPr="0052204B">
        <w:rPr>
          <w:lang w:val="fr-CH"/>
        </w:rPr>
        <w:t>C</w:t>
      </w:r>
      <w:r w:rsidR="002C1508" w:rsidRPr="0052204B">
        <w:rPr>
          <w:vertAlign w:val="subscript"/>
          <w:lang w:val="fr-CH"/>
        </w:rPr>
        <w:t>test</w:t>
      </w:r>
      <w:r w:rsidR="002C1508" w:rsidRPr="0052204B">
        <w:rPr>
          <w:lang w:val="fr-CH"/>
        </w:rPr>
        <w:tab/>
        <w:t>est la valeur énergétique cumulée de la masse de carburant utilisée au cours de l’essai (kWh).</w:t>
      </w:r>
    </w:p>
    <w:p w:rsidR="002C1508" w:rsidRPr="0052204B" w:rsidRDefault="00F22877" w:rsidP="00F22877">
      <w:pPr>
        <w:pStyle w:val="SingleTxt"/>
        <w:ind w:left="2218" w:hanging="951"/>
        <w:rPr>
          <w:b/>
          <w:lang w:val="fr-CH"/>
        </w:rPr>
      </w:pPr>
      <w:r w:rsidRPr="0052204B">
        <w:rPr>
          <w:b/>
          <w:lang w:val="fr-CH"/>
        </w:rPr>
        <w:tab/>
      </w:r>
      <w:r w:rsidR="002C1508" w:rsidRPr="0052204B">
        <w:rPr>
          <w:b/>
          <w:lang w:val="fr-CH"/>
        </w:rPr>
        <w:tab/>
      </w:r>
      <w:r w:rsidR="002C1508" w:rsidRPr="0052204B">
        <w:rPr>
          <w:lang w:val="fr-CH"/>
        </w:rPr>
        <w:t>Si la variation énergétique nette ne répond pas au critère convenu, le système à groupe motopropulseur doit être préparé pour un nouvel essai.</w:t>
      </w:r>
    </w:p>
    <w:p w:rsidR="002C1508" w:rsidRPr="0052204B" w:rsidRDefault="002C1508" w:rsidP="002C1508">
      <w:pPr>
        <w:pStyle w:val="SingleTxt"/>
        <w:rPr>
          <w:lang w:val="fr-CH"/>
        </w:rPr>
      </w:pPr>
      <w:r w:rsidRPr="0052204B">
        <w:rPr>
          <w:lang w:val="fr-CH"/>
        </w:rPr>
        <w:t>A.10.5.5.3</w:t>
      </w:r>
      <w:r w:rsidRPr="0052204B">
        <w:rPr>
          <w:b/>
          <w:lang w:val="fr-CH"/>
        </w:rPr>
        <w:tab/>
      </w:r>
      <w:r w:rsidRPr="0052204B">
        <w:rPr>
          <w:lang w:val="fr-CH"/>
        </w:rPr>
        <w:t>Validation du régime du dynamomètre</w:t>
      </w:r>
    </w:p>
    <w:p w:rsidR="002C1508" w:rsidRPr="0052204B" w:rsidRDefault="00F22877" w:rsidP="00F22877">
      <w:pPr>
        <w:pStyle w:val="SingleTxt"/>
        <w:ind w:left="2218" w:hanging="951"/>
        <w:rPr>
          <w:b/>
          <w:lang w:val="fr-CH"/>
        </w:rPr>
      </w:pPr>
      <w:r w:rsidRPr="0052204B">
        <w:rPr>
          <w:lang w:val="fr-CH"/>
        </w:rPr>
        <w:tab/>
      </w:r>
      <w:r w:rsidRPr="0052204B">
        <w:rPr>
          <w:lang w:val="fr-CH"/>
        </w:rPr>
        <w:tab/>
      </w:r>
      <w:r w:rsidR="002C1508" w:rsidRPr="0052204B">
        <w:rPr>
          <w:lang w:val="fr-CH"/>
        </w:rPr>
        <w:t>Une régression linéaire des valeurs réelles du régime du dynamomètre par rapport aux valeurs de référence doit être effectuée pour chaque cycle d’essai. On appliquera à cette fin la méthode des moindres carrés, l’équation de meilleur ajustement ayant la forme</w:t>
      </w:r>
      <w:r w:rsidR="00D23B14" w:rsidRPr="0052204B">
        <w:rPr>
          <w:lang w:val="fr-CH"/>
        </w:rPr>
        <w:t> :</w:t>
      </w:r>
    </w:p>
    <w:p w:rsidR="002C1508" w:rsidRPr="0052204B" w:rsidRDefault="00F22877"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1508" w:rsidRPr="0052204B">
        <w:rPr>
          <w:lang w:val="fr-CH"/>
        </w:rPr>
        <w:object w:dxaOrig="1040" w:dyaOrig="300">
          <v:shape id="_x0000_i1271" type="#_x0000_t75" style="width:52.35pt;height:14.75pt" o:ole="">
            <v:imagedata r:id="rId584" o:title=""/>
          </v:shape>
          <o:OLEObject Type="Embed" ProgID="Equation.3" ShapeID="_x0000_i1271" DrawAspect="Content" ObjectID="_1511071309" r:id="rId585"/>
        </w:object>
      </w:r>
      <w:r w:rsidR="002C1508" w:rsidRPr="0052204B">
        <w:rPr>
          <w:lang w:val="fr-CH"/>
        </w:rPr>
        <w:tab/>
      </w:r>
      <w:r w:rsidR="002D5335" w:rsidRPr="0052204B">
        <w:rPr>
          <w:lang w:val="fr-CH"/>
        </w:rPr>
        <w:tab/>
      </w:r>
      <w:r w:rsidR="002C1508" w:rsidRPr="0052204B">
        <w:rPr>
          <w:lang w:val="fr-CH"/>
        </w:rPr>
        <w:t>(246)</w:t>
      </w:r>
    </w:p>
    <w:p w:rsidR="002C1508" w:rsidRPr="0052204B" w:rsidRDefault="00F22877" w:rsidP="002C1508">
      <w:pPr>
        <w:pStyle w:val="SingleTxt"/>
        <w:rPr>
          <w:lang w:val="fr-CH"/>
        </w:rPr>
      </w:pPr>
      <w:r w:rsidRPr="0052204B">
        <w:rPr>
          <w:lang w:val="fr-CH"/>
        </w:rPr>
        <w:tab/>
      </w:r>
      <w:r w:rsidRPr="0052204B">
        <w:rPr>
          <w:lang w:val="fr-CH"/>
        </w:rPr>
        <w:tab/>
      </w:r>
      <w:r w:rsidR="002C1508" w:rsidRPr="0052204B">
        <w:rPr>
          <w:lang w:val="fr-CH"/>
        </w:rPr>
        <w:t>Où</w:t>
      </w:r>
      <w:r w:rsidR="00D23B14" w:rsidRPr="0052204B">
        <w:rPr>
          <w:lang w:val="fr-CH"/>
        </w:rPr>
        <w:t> :</w:t>
      </w:r>
      <w:r w:rsidR="002C1508" w:rsidRPr="0052204B">
        <w:rPr>
          <w:lang w:val="fr-CH"/>
        </w:rPr>
        <w:t xml:space="preserve"> </w:t>
      </w:r>
    </w:p>
    <w:p w:rsidR="002C1508" w:rsidRPr="0052204B" w:rsidRDefault="00F22877" w:rsidP="002C1508">
      <w:pPr>
        <w:pStyle w:val="SingleTxt"/>
        <w:rPr>
          <w:lang w:val="fr-CH"/>
        </w:rPr>
      </w:pPr>
      <w:r w:rsidRPr="0052204B">
        <w:rPr>
          <w:lang w:val="fr-CH"/>
        </w:rPr>
        <w:tab/>
      </w:r>
      <w:r w:rsidRPr="0052204B">
        <w:rPr>
          <w:lang w:val="fr-CH"/>
        </w:rPr>
        <w:tab/>
      </w:r>
      <w:r w:rsidR="002C1508" w:rsidRPr="0052204B">
        <w:rPr>
          <w:lang w:val="fr-CH"/>
        </w:rPr>
        <w:t>y</w:t>
      </w:r>
      <w:r w:rsidR="002C1508" w:rsidRPr="0052204B">
        <w:rPr>
          <w:lang w:val="fr-CH"/>
        </w:rPr>
        <w:tab/>
        <w:t>est la valeur réelle du régime (min</w:t>
      </w:r>
      <w:r w:rsidR="002C1508" w:rsidRPr="0052204B">
        <w:rPr>
          <w:vertAlign w:val="superscript"/>
          <w:lang w:val="fr-CH"/>
        </w:rPr>
        <w:t>-1</w:t>
      </w:r>
      <w:r w:rsidR="002C1508" w:rsidRPr="0052204B">
        <w:rPr>
          <w:lang w:val="fr-CH"/>
        </w:rPr>
        <w:t>);</w:t>
      </w:r>
    </w:p>
    <w:p w:rsidR="002C1508" w:rsidRPr="0052204B" w:rsidRDefault="00F22877" w:rsidP="002C1508">
      <w:pPr>
        <w:pStyle w:val="SingleTxt"/>
        <w:rPr>
          <w:lang w:val="fr-CH"/>
        </w:rPr>
      </w:pPr>
      <w:r w:rsidRPr="0052204B">
        <w:rPr>
          <w:lang w:val="fr-CH"/>
        </w:rPr>
        <w:tab/>
      </w:r>
      <w:r w:rsidRPr="0052204B">
        <w:rPr>
          <w:lang w:val="fr-CH"/>
        </w:rPr>
        <w:tab/>
      </w:r>
      <w:r w:rsidR="002C1508" w:rsidRPr="0052204B">
        <w:rPr>
          <w:lang w:val="fr-CH"/>
        </w:rPr>
        <w:t>x</w:t>
      </w:r>
      <w:r w:rsidR="002C1508" w:rsidRPr="0052204B">
        <w:rPr>
          <w:lang w:val="fr-CH"/>
        </w:rPr>
        <w:tab/>
        <w:t>est la valeur de référence du régime (min</w:t>
      </w:r>
      <w:r w:rsidR="002C1508" w:rsidRPr="0052204B">
        <w:rPr>
          <w:vertAlign w:val="superscript"/>
          <w:lang w:val="fr-CH"/>
        </w:rPr>
        <w:t>-1</w:t>
      </w:r>
      <w:r w:rsidR="002C1508" w:rsidRPr="0052204B">
        <w:rPr>
          <w:lang w:val="fr-CH"/>
        </w:rPr>
        <w:t>);</w:t>
      </w:r>
    </w:p>
    <w:p w:rsidR="002C1508" w:rsidRPr="0052204B" w:rsidRDefault="00F22877" w:rsidP="002C1508">
      <w:pPr>
        <w:pStyle w:val="SingleTxt"/>
        <w:rPr>
          <w:lang w:val="fr-CH"/>
        </w:rPr>
      </w:pPr>
      <w:r w:rsidRPr="0052204B">
        <w:rPr>
          <w:lang w:val="fr-CH"/>
        </w:rPr>
        <w:tab/>
      </w:r>
      <w:r w:rsidRPr="0052204B">
        <w:rPr>
          <w:lang w:val="fr-CH"/>
        </w:rPr>
        <w:tab/>
      </w:r>
      <w:r w:rsidR="002C1508" w:rsidRPr="0052204B">
        <w:rPr>
          <w:lang w:val="fr-CH"/>
        </w:rPr>
        <w:t>a</w:t>
      </w:r>
      <w:r w:rsidR="002C1508" w:rsidRPr="0052204B">
        <w:rPr>
          <w:vertAlign w:val="subscript"/>
          <w:lang w:val="fr-CH"/>
        </w:rPr>
        <w:t>1</w:t>
      </w:r>
      <w:r w:rsidR="002C1508" w:rsidRPr="0052204B">
        <w:rPr>
          <w:lang w:val="fr-CH"/>
        </w:rPr>
        <w:tab/>
        <w:t>est la pente de la droite de régression;</w:t>
      </w:r>
    </w:p>
    <w:p w:rsidR="002C1508" w:rsidRPr="0052204B" w:rsidRDefault="00F22877" w:rsidP="002C1508">
      <w:pPr>
        <w:pStyle w:val="SingleTxt"/>
        <w:rPr>
          <w:lang w:val="fr-CH"/>
        </w:rPr>
      </w:pPr>
      <w:r w:rsidRPr="0052204B">
        <w:rPr>
          <w:lang w:val="fr-CH"/>
        </w:rPr>
        <w:tab/>
      </w:r>
      <w:r w:rsidRPr="0052204B">
        <w:rPr>
          <w:lang w:val="fr-CH"/>
        </w:rPr>
        <w:tab/>
      </w:r>
      <w:r w:rsidR="002C1508" w:rsidRPr="0052204B">
        <w:rPr>
          <w:lang w:val="fr-CH"/>
        </w:rPr>
        <w:t>a</w:t>
      </w:r>
      <w:r w:rsidR="002C1508" w:rsidRPr="0052204B">
        <w:rPr>
          <w:vertAlign w:val="subscript"/>
          <w:lang w:val="fr-CH"/>
        </w:rPr>
        <w:t>0</w:t>
      </w:r>
      <w:r w:rsidR="002C1508" w:rsidRPr="0052204B">
        <w:rPr>
          <w:lang w:val="fr-CH"/>
        </w:rPr>
        <w:tab/>
        <w:t>est l’ordonnée à l’origine de la droite de régression.</w:t>
      </w:r>
    </w:p>
    <w:p w:rsidR="002C1508" w:rsidRPr="0052204B" w:rsidRDefault="00F22877" w:rsidP="00F22877">
      <w:pPr>
        <w:pStyle w:val="SingleTxt"/>
        <w:ind w:left="2218" w:hanging="951"/>
        <w:rPr>
          <w:b/>
          <w:lang w:val="fr-CH"/>
        </w:rPr>
      </w:pPr>
      <w:r w:rsidRPr="0052204B">
        <w:rPr>
          <w:lang w:val="fr-CH"/>
        </w:rPr>
        <w:tab/>
      </w:r>
      <w:r w:rsidRPr="0052204B">
        <w:rPr>
          <w:lang w:val="fr-CH"/>
        </w:rPr>
        <w:tab/>
      </w:r>
      <w:r w:rsidR="002C1508" w:rsidRPr="0052204B">
        <w:rPr>
          <w:lang w:val="fr-CH"/>
        </w:rPr>
        <w:t>L’erreur type d’estimation (SEE) de y sur x et le coefficient de détermination (r</w:t>
      </w:r>
      <w:r w:rsidR="002C1508" w:rsidRPr="0052204B">
        <w:rPr>
          <w:vertAlign w:val="superscript"/>
          <w:lang w:val="fr-CH"/>
        </w:rPr>
        <w:t>2</w:t>
      </w:r>
      <w:r w:rsidR="002C1508" w:rsidRPr="0052204B">
        <w:rPr>
          <w:lang w:val="fr-CH"/>
        </w:rPr>
        <w:t xml:space="preserve">) doivent être calculés pour chaque droite de régression. </w:t>
      </w:r>
    </w:p>
    <w:p w:rsidR="002C1508" w:rsidRPr="0052204B" w:rsidRDefault="00F22877" w:rsidP="00F22877">
      <w:pPr>
        <w:pStyle w:val="SingleTxt"/>
        <w:ind w:left="2218" w:hanging="951"/>
        <w:rPr>
          <w:lang w:val="fr-CH"/>
        </w:rPr>
      </w:pPr>
      <w:r w:rsidRPr="0052204B">
        <w:rPr>
          <w:lang w:val="fr-CH"/>
        </w:rPr>
        <w:tab/>
      </w:r>
      <w:r w:rsidRPr="0052204B">
        <w:rPr>
          <w:lang w:val="fr-CH"/>
        </w:rPr>
        <w:tab/>
      </w:r>
      <w:r w:rsidR="002C1508" w:rsidRPr="0052204B">
        <w:rPr>
          <w:lang w:val="fr-CH"/>
        </w:rPr>
        <w:t>Pour qu’un essai soit jugé valable, il doit satisfaire aux critères du tableau 65.</w:t>
      </w:r>
    </w:p>
    <w:p w:rsidR="00F22877" w:rsidRPr="0052204B" w:rsidRDefault="00F22877" w:rsidP="00F22877">
      <w:pPr>
        <w:pStyle w:val="SingleTxt"/>
        <w:spacing w:after="0" w:line="120" w:lineRule="exact"/>
        <w:ind w:left="2218" w:hanging="951"/>
        <w:rPr>
          <w:sz w:val="10"/>
          <w:lang w:val="fr-CH"/>
        </w:rPr>
      </w:pPr>
    </w:p>
    <w:p w:rsidR="002C1508" w:rsidRPr="0052204B" w:rsidRDefault="00F22877" w:rsidP="009B708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2204B">
        <w:rPr>
          <w:lang w:val="fr-CH"/>
        </w:rPr>
        <w:tab/>
      </w:r>
      <w:r w:rsidR="002C1508" w:rsidRPr="0052204B">
        <w:rPr>
          <w:b w:val="0"/>
          <w:bCs/>
          <w:lang w:val="fr-CH"/>
        </w:rPr>
        <w:tab/>
        <w:t>Tableau 65</w:t>
      </w:r>
      <w:r w:rsidRPr="0052204B">
        <w:rPr>
          <w:lang w:val="fr-CH"/>
        </w:rPr>
        <w:t xml:space="preserve"> </w:t>
      </w:r>
      <w:r w:rsidR="002C1508" w:rsidRPr="0052204B">
        <w:rPr>
          <w:lang w:val="fr-CH"/>
        </w:rPr>
        <w:br/>
        <w:t>Critères statistiques de validation du régime</w:t>
      </w:r>
    </w:p>
    <w:p w:rsidR="002C1508" w:rsidRPr="0052204B" w:rsidRDefault="002C1508" w:rsidP="009B7086">
      <w:pPr>
        <w:pStyle w:val="SingleTxt"/>
        <w:keepNext/>
        <w:keepLines/>
        <w:spacing w:after="0" w:line="120" w:lineRule="exact"/>
        <w:rPr>
          <w:b/>
          <w:sz w:val="10"/>
          <w:lang w:val="fr-CH"/>
        </w:rPr>
      </w:pPr>
    </w:p>
    <w:p w:rsidR="002C1508" w:rsidRPr="0052204B" w:rsidRDefault="002C1508" w:rsidP="009B7086">
      <w:pPr>
        <w:pStyle w:val="SingleTxt"/>
        <w:keepNext/>
        <w:keepLines/>
        <w:spacing w:after="0" w:line="120" w:lineRule="exact"/>
        <w:rPr>
          <w:sz w:val="10"/>
          <w:lang w:val="fr-CH"/>
        </w:rPr>
      </w:pPr>
    </w:p>
    <w:tbl>
      <w:tblPr>
        <w:tblW w:w="7479"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8"/>
        <w:gridCol w:w="3341"/>
      </w:tblGrid>
      <w:tr w:rsidR="002C1508" w:rsidRPr="0052204B" w:rsidTr="009D695F">
        <w:trPr>
          <w:tblHeader/>
        </w:trPr>
        <w:tc>
          <w:tcPr>
            <w:tcW w:w="4138" w:type="dxa"/>
            <w:shd w:val="clear" w:color="auto" w:fill="auto"/>
            <w:vAlign w:val="bottom"/>
          </w:tcPr>
          <w:p w:rsidR="002C1508" w:rsidRPr="0052204B" w:rsidRDefault="002C1508" w:rsidP="00C728F9">
            <w:pPr>
              <w:suppressAutoHyphens/>
              <w:spacing w:before="80" w:after="80" w:line="160" w:lineRule="exact"/>
              <w:ind w:left="115" w:right="40"/>
              <w:rPr>
                <w:rFonts w:eastAsia="MS Mincho"/>
                <w:i/>
                <w:sz w:val="14"/>
                <w:lang w:val="fr-CH"/>
              </w:rPr>
            </w:pPr>
            <w:r w:rsidRPr="0052204B">
              <w:rPr>
                <w:rFonts w:eastAsia="MS Mincho"/>
                <w:i/>
                <w:sz w:val="14"/>
                <w:lang w:val="fr-CH"/>
              </w:rPr>
              <w:t>Paramètre</w:t>
            </w:r>
          </w:p>
        </w:tc>
        <w:tc>
          <w:tcPr>
            <w:tcW w:w="3341" w:type="dxa"/>
            <w:shd w:val="clear" w:color="auto" w:fill="auto"/>
            <w:vAlign w:val="bottom"/>
          </w:tcPr>
          <w:p w:rsidR="002C1508" w:rsidRPr="0052204B" w:rsidRDefault="002C1508" w:rsidP="00C728F9">
            <w:pPr>
              <w:suppressAutoHyphens/>
              <w:spacing w:before="80" w:after="80" w:line="160" w:lineRule="exact"/>
              <w:ind w:left="115" w:right="397"/>
              <w:rPr>
                <w:rFonts w:eastAsia="MS Mincho"/>
                <w:i/>
                <w:sz w:val="14"/>
                <w:lang w:val="fr-CH"/>
              </w:rPr>
            </w:pPr>
            <w:r w:rsidRPr="0052204B">
              <w:rPr>
                <w:rFonts w:eastAsia="MS Mincho"/>
                <w:i/>
                <w:sz w:val="14"/>
                <w:lang w:val="fr-CH"/>
              </w:rPr>
              <w:t>Commande du régime</w:t>
            </w:r>
          </w:p>
        </w:tc>
      </w:tr>
      <w:tr w:rsidR="002C1508" w:rsidRPr="0052204B" w:rsidTr="009D695F">
        <w:tc>
          <w:tcPr>
            <w:tcW w:w="4138"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rFonts w:eastAsia="MS Mincho"/>
                <w:lang w:val="fr-CH"/>
              </w:rPr>
              <w:t>Pente, a</w:t>
            </w:r>
            <w:r w:rsidRPr="0052204B">
              <w:rPr>
                <w:rFonts w:eastAsia="MS Mincho"/>
                <w:vertAlign w:val="subscript"/>
                <w:lang w:val="fr-CH"/>
              </w:rPr>
              <w:t>1</w:t>
            </w:r>
          </w:p>
        </w:tc>
        <w:tc>
          <w:tcPr>
            <w:tcW w:w="3341"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rFonts w:eastAsia="MS Mincho"/>
                <w:lang w:val="fr-CH"/>
              </w:rPr>
              <w:t xml:space="preserve">0,950 </w:t>
            </w:r>
            <w:r w:rsidRPr="0052204B">
              <w:rPr>
                <w:lang w:val="fr-CH"/>
              </w:rPr>
              <w:sym w:font="Symbol" w:char="F0A3"/>
            </w:r>
            <w:r w:rsidRPr="0052204B">
              <w:rPr>
                <w:rFonts w:eastAsia="MS Mincho"/>
                <w:lang w:val="fr-CH"/>
              </w:rPr>
              <w:t xml:space="preserve"> a</w:t>
            </w:r>
            <w:r w:rsidRPr="0052204B">
              <w:rPr>
                <w:rFonts w:eastAsia="MS Mincho"/>
                <w:vertAlign w:val="subscript"/>
                <w:lang w:val="fr-CH"/>
              </w:rPr>
              <w:t>1</w:t>
            </w:r>
            <w:r w:rsidRPr="0052204B">
              <w:rPr>
                <w:rFonts w:eastAsia="MS Mincho"/>
                <w:lang w:val="fr-CH"/>
              </w:rPr>
              <w:t xml:space="preserve"> </w:t>
            </w:r>
            <w:r w:rsidRPr="0052204B">
              <w:rPr>
                <w:lang w:val="fr-CH"/>
              </w:rPr>
              <w:sym w:font="Symbol" w:char="F0A3"/>
            </w:r>
            <w:r w:rsidRPr="0052204B">
              <w:rPr>
                <w:rFonts w:eastAsia="MS Mincho"/>
                <w:lang w:val="fr-CH"/>
              </w:rPr>
              <w:t xml:space="preserve"> 1,030 </w:t>
            </w:r>
          </w:p>
        </w:tc>
      </w:tr>
      <w:tr w:rsidR="002C1508" w:rsidRPr="0052204B" w:rsidTr="009D695F">
        <w:tc>
          <w:tcPr>
            <w:tcW w:w="4138"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rFonts w:eastAsia="MS Mincho"/>
                <w:lang w:val="fr-CH"/>
              </w:rPr>
              <w:t>Valeur absolue de l’</w:t>
            </w:r>
            <w:r w:rsidRPr="0052204B">
              <w:rPr>
                <w:lang w:val="fr-CH"/>
              </w:rPr>
              <w:t>ordonnée à l’origine</w:t>
            </w:r>
            <w:r w:rsidRPr="0052204B">
              <w:rPr>
                <w:rFonts w:eastAsia="MS Mincho"/>
                <w:lang w:val="fr-CH"/>
              </w:rPr>
              <w:t>, |a</w:t>
            </w:r>
            <w:r w:rsidRPr="0052204B">
              <w:rPr>
                <w:rFonts w:eastAsia="MS Mincho"/>
                <w:vertAlign w:val="subscript"/>
                <w:lang w:val="fr-CH"/>
              </w:rPr>
              <w:t>0</w:t>
            </w:r>
            <w:r w:rsidRPr="0052204B">
              <w:rPr>
                <w:rFonts w:eastAsia="MS Mincho"/>
                <w:lang w:val="fr-CH"/>
              </w:rPr>
              <w:t>|</w:t>
            </w:r>
          </w:p>
        </w:tc>
        <w:tc>
          <w:tcPr>
            <w:tcW w:w="3341"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lang w:val="fr-CH"/>
              </w:rPr>
              <w:sym w:font="Symbol" w:char="F0A3"/>
            </w:r>
            <w:r w:rsidRPr="0052204B">
              <w:rPr>
                <w:rFonts w:eastAsia="MS Mincho"/>
                <w:lang w:val="fr-CH"/>
              </w:rPr>
              <w:t>2,0 % du régime maximal d’essai</w:t>
            </w:r>
          </w:p>
        </w:tc>
      </w:tr>
      <w:tr w:rsidR="002C1508" w:rsidRPr="0052204B" w:rsidTr="009D695F">
        <w:tc>
          <w:tcPr>
            <w:tcW w:w="4138"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color w:val="000000"/>
                <w:lang w:val="fr-CH"/>
              </w:rPr>
              <w:t>Erreur-type d’estimation (SEE)</w:t>
            </w:r>
          </w:p>
        </w:tc>
        <w:tc>
          <w:tcPr>
            <w:tcW w:w="3341"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lang w:val="fr-CH"/>
              </w:rPr>
              <w:sym w:font="Symbol" w:char="F0A3"/>
            </w:r>
            <w:r w:rsidRPr="0052204B">
              <w:rPr>
                <w:rFonts w:eastAsia="MS Mincho"/>
                <w:lang w:val="fr-CH"/>
              </w:rPr>
              <w:t xml:space="preserve">5,0 % du régime </w:t>
            </w:r>
            <w:r w:rsidRPr="0052204B">
              <w:rPr>
                <w:rFonts w:eastAsia="MS Mincho"/>
                <w:color w:val="000000"/>
                <w:lang w:val="fr-CH"/>
              </w:rPr>
              <w:t>maximal d’essai</w:t>
            </w:r>
          </w:p>
        </w:tc>
      </w:tr>
      <w:tr w:rsidR="002C1508" w:rsidRPr="0052204B" w:rsidTr="009D695F">
        <w:tc>
          <w:tcPr>
            <w:tcW w:w="4138"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rFonts w:eastAsia="MS Mincho"/>
                <w:lang w:val="fr-CH"/>
              </w:rPr>
              <w:t>Coefficient de détermination, r</w:t>
            </w:r>
            <w:r w:rsidRPr="0052204B">
              <w:rPr>
                <w:rFonts w:eastAsia="MS Mincho"/>
                <w:vertAlign w:val="superscript"/>
                <w:lang w:val="fr-CH"/>
              </w:rPr>
              <w:t>2</w:t>
            </w:r>
          </w:p>
        </w:tc>
        <w:tc>
          <w:tcPr>
            <w:tcW w:w="3341" w:type="dxa"/>
            <w:shd w:val="clear" w:color="auto" w:fill="auto"/>
          </w:tcPr>
          <w:p w:rsidR="002C1508" w:rsidRPr="0052204B" w:rsidRDefault="002C1508" w:rsidP="009D695F">
            <w:pPr>
              <w:tabs>
                <w:tab w:val="left" w:pos="288"/>
                <w:tab w:val="left" w:pos="576"/>
                <w:tab w:val="left" w:pos="864"/>
                <w:tab w:val="left" w:pos="1152"/>
              </w:tabs>
              <w:suppressAutoHyphens/>
              <w:spacing w:before="40" w:after="80"/>
              <w:ind w:left="115" w:right="115"/>
              <w:rPr>
                <w:rFonts w:eastAsia="MS Mincho"/>
                <w:lang w:val="fr-CH"/>
              </w:rPr>
            </w:pPr>
            <w:r w:rsidRPr="0052204B">
              <w:rPr>
                <w:lang w:val="fr-CH"/>
              </w:rPr>
              <w:sym w:font="Symbol" w:char="F0B3"/>
            </w:r>
            <w:r w:rsidRPr="0052204B">
              <w:rPr>
                <w:rFonts w:eastAsia="MS Mincho"/>
                <w:lang w:val="fr-CH"/>
              </w:rPr>
              <w:t xml:space="preserve">0,970 </w:t>
            </w:r>
          </w:p>
        </w:tc>
      </w:tr>
    </w:tbl>
    <w:p w:rsidR="002C1508" w:rsidRPr="0052204B" w:rsidRDefault="002C1508" w:rsidP="002C1508">
      <w:pPr>
        <w:pStyle w:val="SingleTxt"/>
        <w:spacing w:after="0" w:line="120" w:lineRule="exact"/>
        <w:rPr>
          <w:sz w:val="10"/>
          <w:lang w:val="fr-CH"/>
        </w:rPr>
      </w:pPr>
    </w:p>
    <w:p w:rsidR="002C1508" w:rsidRPr="0052204B" w:rsidRDefault="002C1508" w:rsidP="002C1508">
      <w:pPr>
        <w:pStyle w:val="SingleTxt"/>
        <w:spacing w:after="0" w:line="120" w:lineRule="exact"/>
        <w:rPr>
          <w:sz w:val="10"/>
          <w:lang w:val="fr-CH"/>
        </w:rPr>
      </w:pPr>
    </w:p>
    <w:p w:rsidR="002C1508" w:rsidRPr="0052204B" w:rsidRDefault="002C1508" w:rsidP="009C7897">
      <w:pPr>
        <w:pStyle w:val="SingleTxt"/>
        <w:keepNext/>
        <w:keepLines/>
        <w:rPr>
          <w:b/>
          <w:lang w:val="fr-CH"/>
        </w:rPr>
      </w:pPr>
      <w:r w:rsidRPr="0052204B">
        <w:rPr>
          <w:lang w:val="fr-CH"/>
        </w:rPr>
        <w:t>A.10.6</w:t>
      </w:r>
      <w:r w:rsidRPr="0052204B">
        <w:rPr>
          <w:b/>
          <w:lang w:val="fr-CH"/>
        </w:rPr>
        <w:tab/>
      </w:r>
      <w:r w:rsidRPr="0052204B">
        <w:rPr>
          <w:lang w:val="fr-CH"/>
        </w:rPr>
        <w:t>Collecte et analyse des données</w:t>
      </w:r>
    </w:p>
    <w:p w:rsidR="002C1508" w:rsidRPr="0052204B" w:rsidRDefault="00F22877" w:rsidP="00E23B2C">
      <w:pPr>
        <w:pStyle w:val="SingleTxt"/>
        <w:spacing w:line="220" w:lineRule="exact"/>
        <w:ind w:left="2218" w:hanging="951"/>
        <w:rPr>
          <w:lang w:val="fr-CH"/>
        </w:rPr>
      </w:pPr>
      <w:r w:rsidRPr="0052204B">
        <w:rPr>
          <w:lang w:val="fr-CH"/>
        </w:rPr>
        <w:tab/>
      </w:r>
      <w:r w:rsidRPr="0052204B">
        <w:rPr>
          <w:lang w:val="fr-CH"/>
        </w:rPr>
        <w:tab/>
      </w:r>
      <w:r w:rsidR="002C1508" w:rsidRPr="0052204B">
        <w:rPr>
          <w:lang w:val="fr-CH"/>
        </w:rPr>
        <w:t>Outre la collecte de données à effectuer conformément aux dispositions du paragraphe 7.6.6, il convient de déterminer le travail du système hybride sur l’ensemble du cycle d’essai en utilisant de manière synchronisée les valeurs de régime et de couple du système enregistrées au moyeu (les signaux de sortie du modèle de châssis du véhicule étant conformes aux dispositions du paragraphe A.9.7.3) durant l’essai, conformément aux prescriptions du paragraphe A.10.5, de façon à pouvoir calculer les valeurs instantanées de la puissance du système. Ces valeurs doivent ensuite être intégrées sur l’ensemble du cycle d’essai pour apprécier le travail du système hybride, W</w:t>
      </w:r>
      <w:r w:rsidR="002C1508" w:rsidRPr="0052204B">
        <w:rPr>
          <w:vertAlign w:val="subscript"/>
          <w:lang w:val="fr-CH"/>
        </w:rPr>
        <w:t>sys_test</w:t>
      </w:r>
      <w:r w:rsidR="002C1508" w:rsidRPr="0052204B">
        <w:rPr>
          <w:lang w:val="fr-CH"/>
        </w:rPr>
        <w:t xml:space="preserve"> (exprimé en kWh). Il convient de procéder à l’intégration à une fréquence égale ou supérieure à 5 Hz (on recommande 10 Hz) et d’inclure toutes les valeurs de puissance positives.</w:t>
      </w:r>
    </w:p>
    <w:p w:rsidR="002C1508" w:rsidRPr="0052204B" w:rsidRDefault="00F22877" w:rsidP="00E23B2C">
      <w:pPr>
        <w:pStyle w:val="SingleTxt"/>
        <w:spacing w:line="220" w:lineRule="exact"/>
        <w:rPr>
          <w:lang w:val="fr-CH"/>
        </w:rPr>
      </w:pPr>
      <w:r w:rsidRPr="0052204B">
        <w:rPr>
          <w:lang w:val="fr-CH"/>
        </w:rPr>
        <w:tab/>
      </w:r>
      <w:r w:rsidR="002C1508" w:rsidRPr="0052204B">
        <w:rPr>
          <w:lang w:val="fr-CH"/>
        </w:rPr>
        <w:tab/>
        <w:t>Le travail du système hybride, W</w:t>
      </w:r>
      <w:r w:rsidR="002C1508" w:rsidRPr="0052204B">
        <w:rPr>
          <w:vertAlign w:val="subscript"/>
          <w:lang w:val="fr-CH"/>
        </w:rPr>
        <w:t>sys</w:t>
      </w:r>
      <w:r w:rsidR="002C1508" w:rsidRPr="0052204B">
        <w:rPr>
          <w:lang w:val="fr-CH"/>
        </w:rPr>
        <w:t>, doit être calculé comme suit</w:t>
      </w:r>
      <w:r w:rsidR="00D23B14" w:rsidRPr="0052204B">
        <w:rPr>
          <w:lang w:val="fr-CH"/>
        </w:rPr>
        <w:t> :</w:t>
      </w:r>
      <w:r w:rsidR="002C1508" w:rsidRPr="0052204B">
        <w:rPr>
          <w:lang w:val="fr-CH"/>
        </w:rPr>
        <w:t xml:space="preserve"> </w:t>
      </w:r>
    </w:p>
    <w:p w:rsidR="002C1508" w:rsidRPr="0052204B" w:rsidRDefault="00F22877"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1508" w:rsidRPr="0052204B">
        <w:rPr>
          <w:lang w:val="fr-CH"/>
        </w:rPr>
        <w:object w:dxaOrig="2140" w:dyaOrig="680">
          <v:shape id="_x0000_i1272" type="#_x0000_t75" style="width:107.45pt;height:33.8pt" o:ole="">
            <v:imagedata r:id="rId586" o:title=""/>
          </v:shape>
          <o:OLEObject Type="Embed" ProgID="Equation.3" ShapeID="_x0000_i1272" DrawAspect="Content" ObjectID="_1511071310" r:id="rId587"/>
        </w:object>
      </w:r>
      <w:r w:rsidR="002C1508" w:rsidRPr="0052204B">
        <w:rPr>
          <w:lang w:val="fr-CH"/>
        </w:rPr>
        <w:tab/>
        <w:t>(247)</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Où</w:t>
      </w:r>
      <w:r w:rsidR="00D23B14" w:rsidRPr="0052204B">
        <w:rPr>
          <w:lang w:val="fr-CH"/>
        </w:rPr>
        <w:t> :</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W</w:t>
      </w:r>
      <w:r w:rsidR="002C1508" w:rsidRPr="0052204B">
        <w:rPr>
          <w:vertAlign w:val="subscript"/>
          <w:lang w:val="fr-CH"/>
        </w:rPr>
        <w:t>sys</w:t>
      </w:r>
      <w:r w:rsidR="002C1508" w:rsidRPr="0052204B">
        <w:rPr>
          <w:lang w:val="fr-CH"/>
        </w:rPr>
        <w:tab/>
      </w:r>
      <w:r w:rsidRPr="0052204B">
        <w:rPr>
          <w:lang w:val="fr-CH"/>
        </w:rPr>
        <w:tab/>
      </w:r>
      <w:r w:rsidR="002C1508" w:rsidRPr="0052204B">
        <w:rPr>
          <w:lang w:val="fr-CH"/>
        </w:rPr>
        <w:t>est le travail du système hybride (kWh);</w:t>
      </w:r>
    </w:p>
    <w:p w:rsidR="002C1508" w:rsidRPr="0052204B" w:rsidRDefault="00F22877" w:rsidP="00E23B2C">
      <w:pPr>
        <w:pStyle w:val="SingleTxt"/>
        <w:spacing w:line="220" w:lineRule="exact"/>
        <w:ind w:left="3182" w:hanging="1915"/>
        <w:rPr>
          <w:lang w:val="fr-CH"/>
        </w:rPr>
      </w:pPr>
      <w:r w:rsidRPr="0052204B">
        <w:rPr>
          <w:lang w:val="fr-CH"/>
        </w:rPr>
        <w:tab/>
      </w:r>
      <w:r w:rsidRPr="0052204B">
        <w:rPr>
          <w:lang w:val="fr-CH"/>
        </w:rPr>
        <w:tab/>
      </w:r>
      <w:r w:rsidR="002C1508" w:rsidRPr="0052204B">
        <w:rPr>
          <w:lang w:val="fr-CH"/>
        </w:rPr>
        <w:t>W</w:t>
      </w:r>
      <w:r w:rsidR="002C1508" w:rsidRPr="0052204B">
        <w:rPr>
          <w:vertAlign w:val="subscript"/>
          <w:lang w:val="fr-CH"/>
        </w:rPr>
        <w:t>sys_test</w:t>
      </w:r>
      <w:r w:rsidR="002C1508" w:rsidRPr="0052204B">
        <w:rPr>
          <w:lang w:val="fr-CH"/>
        </w:rPr>
        <w:tab/>
        <w:t>est le travail du système hybride d’après les résultats de l’essai (kWh).</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Tous les paramètres doivent être consignés.</w:t>
      </w:r>
    </w:p>
    <w:p w:rsidR="002C1508" w:rsidRPr="0052204B" w:rsidRDefault="002C1508" w:rsidP="00E23B2C">
      <w:pPr>
        <w:pStyle w:val="SingleTxt"/>
        <w:spacing w:line="220" w:lineRule="exact"/>
        <w:rPr>
          <w:lang w:val="fr-CH"/>
        </w:rPr>
      </w:pPr>
      <w:r w:rsidRPr="0052204B">
        <w:rPr>
          <w:lang w:val="fr-CH"/>
        </w:rPr>
        <w:t>A.10.7</w:t>
      </w:r>
      <w:r w:rsidRPr="0052204B">
        <w:rPr>
          <w:lang w:val="fr-CH"/>
        </w:rPr>
        <w:tab/>
        <w:t xml:space="preserve">Calcul des émissions spécifiques </w:t>
      </w:r>
    </w:p>
    <w:p w:rsidR="002C1508" w:rsidRPr="0052204B" w:rsidRDefault="00F22877" w:rsidP="00E23B2C">
      <w:pPr>
        <w:pStyle w:val="SingleTxt"/>
        <w:spacing w:line="220" w:lineRule="exact"/>
        <w:ind w:left="2218" w:hanging="951"/>
        <w:rPr>
          <w:lang w:val="fr-CH"/>
        </w:rPr>
      </w:pPr>
      <w:r w:rsidRPr="0052204B">
        <w:rPr>
          <w:lang w:val="fr-CH"/>
        </w:rPr>
        <w:tab/>
      </w:r>
      <w:r w:rsidRPr="0052204B">
        <w:rPr>
          <w:lang w:val="fr-CH"/>
        </w:rPr>
        <w:tab/>
      </w:r>
      <w:r w:rsidR="002C1508" w:rsidRPr="0052204B">
        <w:rPr>
          <w:lang w:val="fr-CH"/>
        </w:rPr>
        <w:t>Les émissions spécifiques e</w:t>
      </w:r>
      <w:r w:rsidR="002C1508" w:rsidRPr="0052204B">
        <w:rPr>
          <w:vertAlign w:val="subscript"/>
          <w:lang w:val="fr-CH"/>
        </w:rPr>
        <w:t>gas</w:t>
      </w:r>
      <w:r w:rsidR="002C1508" w:rsidRPr="0052204B">
        <w:rPr>
          <w:lang w:val="fr-CH"/>
        </w:rPr>
        <w:t xml:space="preserve"> ou e</w:t>
      </w:r>
      <w:r w:rsidR="002C1508" w:rsidRPr="0052204B">
        <w:rPr>
          <w:vertAlign w:val="subscript"/>
          <w:lang w:val="fr-CH"/>
        </w:rPr>
        <w:t>PM</w:t>
      </w:r>
      <w:r w:rsidR="002C1508" w:rsidRPr="0052204B">
        <w:rPr>
          <w:lang w:val="fr-CH"/>
        </w:rPr>
        <w:t xml:space="preserve"> (g/kWh) doivent être calculées pour chaque constituant individuel comme suit</w:t>
      </w:r>
      <w:r w:rsidR="00D23B14" w:rsidRPr="0052204B">
        <w:rPr>
          <w:lang w:val="fr-CH"/>
        </w:rPr>
        <w:t> :</w:t>
      </w:r>
      <w:r w:rsidR="002C1508" w:rsidRPr="0052204B">
        <w:rPr>
          <w:lang w:val="fr-CH"/>
        </w:rPr>
        <w:t xml:space="preserve"> </w:t>
      </w:r>
    </w:p>
    <w:p w:rsidR="002C1508" w:rsidRPr="0052204B" w:rsidRDefault="00F22877"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1508" w:rsidRPr="0052204B">
        <w:rPr>
          <w:lang w:val="fr-CH"/>
        </w:rPr>
        <w:object w:dxaOrig="780" w:dyaOrig="620">
          <v:shape id="_x0000_i1273" type="#_x0000_t75" style="width:38.75pt;height:30.55pt" o:ole="">
            <v:imagedata r:id="rId588" o:title=""/>
          </v:shape>
          <o:OLEObject Type="Embed" ProgID="Equation.3" ShapeID="_x0000_i1273" DrawAspect="Content" ObjectID="_1511071311" r:id="rId589"/>
        </w:object>
      </w:r>
      <w:r w:rsidR="002C1508" w:rsidRPr="0052204B">
        <w:rPr>
          <w:lang w:val="fr-CH"/>
        </w:rPr>
        <w:tab/>
      </w:r>
      <w:r w:rsidR="002D5335" w:rsidRPr="0052204B">
        <w:rPr>
          <w:lang w:val="fr-CH"/>
        </w:rPr>
        <w:tab/>
      </w:r>
      <w:r w:rsidR="002D5335" w:rsidRPr="0052204B">
        <w:rPr>
          <w:lang w:val="fr-CH"/>
        </w:rPr>
        <w:tab/>
      </w:r>
      <w:r w:rsidR="002C1508" w:rsidRPr="0052204B">
        <w:rPr>
          <w:lang w:val="fr-CH"/>
        </w:rPr>
        <w:t>(248)</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Où</w:t>
      </w:r>
      <w:r w:rsidR="00D23B14" w:rsidRPr="0052204B">
        <w:rPr>
          <w:lang w:val="fr-CH"/>
        </w:rPr>
        <w:t> :</w:t>
      </w:r>
      <w:r w:rsidR="002C1508" w:rsidRPr="0052204B">
        <w:rPr>
          <w:lang w:val="fr-CH"/>
        </w:rPr>
        <w:t xml:space="preserve"> </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e</w:t>
      </w:r>
      <w:r w:rsidR="002C1508" w:rsidRPr="0052204B">
        <w:rPr>
          <w:lang w:val="fr-CH"/>
        </w:rPr>
        <w:tab/>
        <w:t>est l’émission spécifique (g/kWh);</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m</w:t>
      </w:r>
      <w:r w:rsidR="002C1508" w:rsidRPr="0052204B">
        <w:rPr>
          <w:lang w:val="fr-CH"/>
        </w:rPr>
        <w:tab/>
        <w:t xml:space="preserve">est la masse des émissions du constituant (g/essai); </w:t>
      </w:r>
    </w:p>
    <w:p w:rsidR="002C1508" w:rsidRPr="0052204B" w:rsidRDefault="00F22877" w:rsidP="00E23B2C">
      <w:pPr>
        <w:pStyle w:val="SingleTxt"/>
        <w:spacing w:line="220" w:lineRule="exact"/>
        <w:ind w:left="2693" w:hanging="1426"/>
        <w:rPr>
          <w:lang w:val="fr-CH"/>
        </w:rPr>
      </w:pPr>
      <w:r w:rsidRPr="0052204B">
        <w:rPr>
          <w:lang w:val="fr-CH"/>
        </w:rPr>
        <w:tab/>
      </w:r>
      <w:r w:rsidRPr="0052204B">
        <w:rPr>
          <w:lang w:val="fr-CH"/>
        </w:rPr>
        <w:tab/>
      </w:r>
      <w:r w:rsidR="002C1508" w:rsidRPr="0052204B">
        <w:rPr>
          <w:lang w:val="fr-CH"/>
        </w:rPr>
        <w:t>W</w:t>
      </w:r>
      <w:r w:rsidR="002C1508" w:rsidRPr="0052204B">
        <w:rPr>
          <w:vertAlign w:val="subscript"/>
          <w:lang w:val="fr-CH"/>
        </w:rPr>
        <w:t>sys</w:t>
      </w:r>
      <w:r w:rsidR="002C1508" w:rsidRPr="0052204B">
        <w:rPr>
          <w:lang w:val="fr-CH"/>
        </w:rPr>
        <w:tab/>
        <w:t>est le travail du cycle en kWh, déterminé conformément aux dispositions du paragraphe A.10.6.</w:t>
      </w:r>
    </w:p>
    <w:p w:rsidR="002C1508" w:rsidRPr="0052204B" w:rsidRDefault="00F22877" w:rsidP="00E23B2C">
      <w:pPr>
        <w:pStyle w:val="SingleTxt"/>
        <w:spacing w:line="220" w:lineRule="exact"/>
        <w:ind w:left="2218" w:hanging="951"/>
        <w:rPr>
          <w:lang w:val="fr-CH"/>
        </w:rPr>
      </w:pPr>
      <w:r w:rsidRPr="0052204B">
        <w:rPr>
          <w:lang w:val="fr-CH"/>
        </w:rPr>
        <w:tab/>
      </w:r>
      <w:r w:rsidR="002C1508" w:rsidRPr="0052204B">
        <w:rPr>
          <w:lang w:val="fr-CH"/>
        </w:rPr>
        <w:tab/>
        <w:t>Le résultat final de l’essai doit être une moyenne pondérée des résultats de l’essai avec démarrage à froid et de l’essai avec démarrage à chaud, calculée à l’aide de l’équation suivante</w:t>
      </w:r>
      <w:r w:rsidR="00D23B14" w:rsidRPr="0052204B">
        <w:rPr>
          <w:lang w:val="fr-CH"/>
        </w:rPr>
        <w:t> :</w:t>
      </w:r>
    </w:p>
    <w:p w:rsidR="002C1508" w:rsidRPr="0052204B" w:rsidRDefault="00F22877" w:rsidP="002D5335">
      <w:pPr>
        <w:pStyle w:val="SingleTxt"/>
        <w:tabs>
          <w:tab w:val="clear" w:pos="4133"/>
          <w:tab w:val="clear" w:pos="4622"/>
          <w:tab w:val="clear" w:pos="5098"/>
          <w:tab w:val="clear" w:pos="5573"/>
          <w:tab w:val="clear" w:pos="6048"/>
          <w:tab w:val="left" w:pos="8294"/>
        </w:tabs>
        <w:spacing w:line="240" w:lineRule="auto"/>
        <w:rPr>
          <w:lang w:val="fr-CH"/>
        </w:rPr>
      </w:pPr>
      <w:r w:rsidRPr="0052204B">
        <w:rPr>
          <w:lang w:val="fr-CH"/>
        </w:rPr>
        <w:tab/>
      </w:r>
      <w:r w:rsidRPr="0052204B">
        <w:rPr>
          <w:lang w:val="fr-CH"/>
        </w:rPr>
        <w:tab/>
      </w:r>
      <w:r w:rsidR="002C1508" w:rsidRPr="0052204B">
        <w:rPr>
          <w:lang w:val="fr-CH"/>
        </w:rPr>
        <w:object w:dxaOrig="3040" w:dyaOrig="620">
          <v:shape id="_x0000_i1274" type="#_x0000_t75" style="width:152.2pt;height:30.55pt" o:ole="">
            <v:imagedata r:id="rId590" o:title=""/>
          </v:shape>
          <o:OLEObject Type="Embed" ProgID="Equation.3" ShapeID="_x0000_i1274" DrawAspect="Content" ObjectID="_1511071312" r:id="rId591"/>
        </w:object>
      </w:r>
      <w:r w:rsidR="002C1508" w:rsidRPr="0052204B">
        <w:rPr>
          <w:lang w:val="fr-CH"/>
        </w:rPr>
        <w:tab/>
        <w:t>(249)</w:t>
      </w:r>
    </w:p>
    <w:p w:rsidR="002C1508" w:rsidRPr="0052204B" w:rsidRDefault="00F22877" w:rsidP="00E23B2C">
      <w:pPr>
        <w:pStyle w:val="SingleTxt"/>
        <w:spacing w:line="220" w:lineRule="exact"/>
        <w:rPr>
          <w:lang w:val="fr-CH"/>
        </w:rPr>
      </w:pPr>
      <w:r w:rsidRPr="0052204B">
        <w:rPr>
          <w:lang w:val="fr-CH"/>
        </w:rPr>
        <w:tab/>
      </w:r>
      <w:r w:rsidRPr="0052204B">
        <w:rPr>
          <w:lang w:val="fr-CH"/>
        </w:rPr>
        <w:tab/>
      </w:r>
      <w:r w:rsidR="002C1508" w:rsidRPr="0052204B">
        <w:rPr>
          <w:lang w:val="fr-CH"/>
        </w:rPr>
        <w:t>Où</w:t>
      </w:r>
      <w:r w:rsidR="00D23B14" w:rsidRPr="0052204B">
        <w:rPr>
          <w:lang w:val="fr-CH"/>
        </w:rPr>
        <w:t> :</w:t>
      </w:r>
      <w:r w:rsidR="002C1508" w:rsidRPr="0052204B">
        <w:rPr>
          <w:lang w:val="fr-CH"/>
        </w:rPr>
        <w:t xml:space="preserve"> </w:t>
      </w:r>
    </w:p>
    <w:p w:rsidR="002C1508" w:rsidRPr="0052204B" w:rsidRDefault="00F22877" w:rsidP="00E23B2C">
      <w:pPr>
        <w:pStyle w:val="SingleTxt"/>
        <w:spacing w:line="220" w:lineRule="exact"/>
        <w:ind w:left="3182" w:hanging="1915"/>
        <w:rPr>
          <w:lang w:val="fr-CH"/>
        </w:rPr>
      </w:pPr>
      <w:r w:rsidRPr="0052204B">
        <w:rPr>
          <w:lang w:val="fr-CH"/>
        </w:rPr>
        <w:tab/>
      </w:r>
      <w:r w:rsidRPr="0052204B">
        <w:rPr>
          <w:lang w:val="fr-CH"/>
        </w:rPr>
        <w:tab/>
      </w:r>
      <w:r w:rsidR="002C1508" w:rsidRPr="0052204B">
        <w:rPr>
          <w:lang w:val="fr-CH"/>
        </w:rPr>
        <w:t>m</w:t>
      </w:r>
      <w:r w:rsidR="002C1508" w:rsidRPr="0052204B">
        <w:rPr>
          <w:vertAlign w:val="subscript"/>
          <w:lang w:val="fr-CH"/>
        </w:rPr>
        <w:t>cold</w:t>
      </w:r>
      <w:r w:rsidR="002C1508" w:rsidRPr="0052204B">
        <w:rPr>
          <w:lang w:val="fr-CH"/>
        </w:rPr>
        <w:tab/>
      </w:r>
      <w:r w:rsidRPr="0052204B">
        <w:rPr>
          <w:lang w:val="fr-CH"/>
        </w:rPr>
        <w:tab/>
      </w:r>
      <w:r w:rsidR="002C1508" w:rsidRPr="0052204B">
        <w:rPr>
          <w:lang w:val="fr-CH"/>
        </w:rPr>
        <w:t xml:space="preserve">est la masse des émissions du constituant durant l’essai avec démarrage à froid (g/essai); </w:t>
      </w:r>
    </w:p>
    <w:p w:rsidR="002C1508" w:rsidRPr="0052204B" w:rsidRDefault="00F22877" w:rsidP="00E23B2C">
      <w:pPr>
        <w:pStyle w:val="SingleTxt"/>
        <w:spacing w:line="220" w:lineRule="exact"/>
        <w:ind w:left="3182" w:hanging="1915"/>
        <w:rPr>
          <w:lang w:val="fr-CH"/>
        </w:rPr>
      </w:pPr>
      <w:r w:rsidRPr="0052204B">
        <w:rPr>
          <w:lang w:val="fr-CH"/>
        </w:rPr>
        <w:tab/>
      </w:r>
      <w:r w:rsidRPr="0052204B">
        <w:rPr>
          <w:lang w:val="fr-CH"/>
        </w:rPr>
        <w:tab/>
      </w:r>
      <w:r w:rsidR="002C1508" w:rsidRPr="0052204B">
        <w:rPr>
          <w:lang w:val="fr-CH"/>
        </w:rPr>
        <w:t>m</w:t>
      </w:r>
      <w:r w:rsidR="002C1508" w:rsidRPr="0052204B">
        <w:rPr>
          <w:vertAlign w:val="subscript"/>
          <w:lang w:val="fr-CH"/>
        </w:rPr>
        <w:t>hot</w:t>
      </w:r>
      <w:r w:rsidR="002C1508" w:rsidRPr="0052204B">
        <w:rPr>
          <w:lang w:val="fr-CH"/>
        </w:rPr>
        <w:tab/>
      </w:r>
      <w:r w:rsidRPr="0052204B">
        <w:rPr>
          <w:lang w:val="fr-CH"/>
        </w:rPr>
        <w:tab/>
      </w:r>
      <w:r w:rsidR="002C1508" w:rsidRPr="0052204B">
        <w:rPr>
          <w:lang w:val="fr-CH"/>
        </w:rPr>
        <w:t xml:space="preserve">est la masse des émissions du constituant durant l’essai avec démarrage à chaud (g/essai); </w:t>
      </w:r>
    </w:p>
    <w:p w:rsidR="002C1508" w:rsidRPr="0052204B" w:rsidRDefault="00F22877" w:rsidP="00E23B2C">
      <w:pPr>
        <w:pStyle w:val="SingleTxt"/>
        <w:spacing w:line="220" w:lineRule="exact"/>
        <w:ind w:left="3182" w:hanging="1915"/>
        <w:rPr>
          <w:lang w:val="fr-CH"/>
        </w:rPr>
      </w:pPr>
      <w:r w:rsidRPr="0052204B">
        <w:rPr>
          <w:lang w:val="fr-CH"/>
        </w:rPr>
        <w:tab/>
      </w:r>
      <w:r w:rsidRPr="0052204B">
        <w:rPr>
          <w:lang w:val="fr-CH"/>
        </w:rPr>
        <w:tab/>
      </w:r>
      <w:r w:rsidR="002C1508" w:rsidRPr="0052204B">
        <w:rPr>
          <w:lang w:val="fr-CH"/>
        </w:rPr>
        <w:t>W</w:t>
      </w:r>
      <w:r w:rsidR="002C1508" w:rsidRPr="0052204B">
        <w:rPr>
          <w:vertAlign w:val="subscript"/>
          <w:lang w:val="fr-CH"/>
        </w:rPr>
        <w:t>sys,cold</w:t>
      </w:r>
      <w:r w:rsidR="002C1508" w:rsidRPr="0052204B">
        <w:rPr>
          <w:lang w:val="fr-CH"/>
        </w:rPr>
        <w:tab/>
        <w:t>est le travail effectif au cours du cycle du système hybride durant l’essai avec démarrage à froid (kWh);</w:t>
      </w:r>
    </w:p>
    <w:p w:rsidR="002C1508" w:rsidRPr="0052204B" w:rsidRDefault="00F22877" w:rsidP="00E23B2C">
      <w:pPr>
        <w:pStyle w:val="SingleTxt"/>
        <w:spacing w:line="220" w:lineRule="exact"/>
        <w:ind w:left="3182" w:hanging="1915"/>
        <w:rPr>
          <w:lang w:val="fr-CH"/>
        </w:rPr>
      </w:pPr>
      <w:r w:rsidRPr="0052204B">
        <w:rPr>
          <w:lang w:val="fr-CH"/>
        </w:rPr>
        <w:tab/>
      </w:r>
      <w:r w:rsidRPr="0052204B">
        <w:rPr>
          <w:lang w:val="fr-CH"/>
        </w:rPr>
        <w:tab/>
      </w:r>
      <w:r w:rsidR="002C1508" w:rsidRPr="0052204B">
        <w:rPr>
          <w:lang w:val="fr-CH"/>
        </w:rPr>
        <w:t>W</w:t>
      </w:r>
      <w:r w:rsidR="002C1508" w:rsidRPr="0052204B">
        <w:rPr>
          <w:vertAlign w:val="subscript"/>
          <w:lang w:val="fr-CH"/>
        </w:rPr>
        <w:t>sys,hot</w:t>
      </w:r>
      <w:r w:rsidR="002C1508" w:rsidRPr="0052204B">
        <w:rPr>
          <w:lang w:val="fr-CH"/>
        </w:rPr>
        <w:tab/>
        <w:t>est le travail effectif au cours du cycle du système hybride durant l’essai avec démarrage à chaud (kWh).</w:t>
      </w:r>
    </w:p>
    <w:p w:rsidR="002C1508" w:rsidRPr="0052204B" w:rsidRDefault="00F22877" w:rsidP="00E23B2C">
      <w:pPr>
        <w:pStyle w:val="SingleTxt"/>
        <w:spacing w:line="220" w:lineRule="exact"/>
        <w:ind w:left="2218" w:hanging="951"/>
        <w:rPr>
          <w:lang w:val="fr-CH"/>
        </w:rPr>
      </w:pPr>
      <w:r w:rsidRPr="0052204B">
        <w:rPr>
          <w:lang w:val="fr-CH"/>
        </w:rPr>
        <w:tab/>
      </w:r>
      <w:r w:rsidR="002C1508" w:rsidRPr="0052204B">
        <w:rPr>
          <w:lang w:val="fr-CH"/>
        </w:rPr>
        <w:tab/>
        <w:t>Si la régénération périodique s’applique conformément au paragraphe 6.6.2, les facteurs d’ajustement k</w:t>
      </w:r>
      <w:r w:rsidR="002C1508" w:rsidRPr="0052204B">
        <w:rPr>
          <w:vertAlign w:val="subscript"/>
          <w:lang w:val="fr-CH"/>
        </w:rPr>
        <w:t>r,u</w:t>
      </w:r>
      <w:r w:rsidR="002C1508" w:rsidRPr="0052204B">
        <w:rPr>
          <w:lang w:val="fr-CH"/>
        </w:rPr>
        <w:t xml:space="preserve"> ou k</w:t>
      </w:r>
      <w:r w:rsidR="002C1508" w:rsidRPr="0052204B">
        <w:rPr>
          <w:vertAlign w:val="subscript"/>
          <w:lang w:val="fr-CH"/>
        </w:rPr>
        <w:t>r,d</w:t>
      </w:r>
      <w:r w:rsidR="002C1508" w:rsidRPr="0052204B">
        <w:rPr>
          <w:lang w:val="fr-CH"/>
        </w:rPr>
        <w:t xml:space="preserve"> doivent respectivement être multipliés par la valeur e des émissions spécifiques ou lui être ajoutés comme indiqué dans les équations 248 et 249.</w:t>
      </w:r>
    </w:p>
    <w:p w:rsidR="00046061" w:rsidRPr="0052204B" w:rsidRDefault="00B67BE0" w:rsidP="00B67BE0">
      <w:pPr>
        <w:pStyle w:val="SingleTxt"/>
        <w:spacing w:after="0" w:line="240" w:lineRule="auto"/>
        <w:rPr>
          <w:lang w:val="fr-CH"/>
        </w:rPr>
      </w:pPr>
      <w:r w:rsidRPr="0052204B">
        <w:rPr>
          <w:noProof/>
          <w:w w:val="100"/>
          <w:lang w:val="en-GB" w:eastAsia="en-GB"/>
        </w:rPr>
        <mc:AlternateContent>
          <mc:Choice Requires="wps">
            <w:drawing>
              <wp:anchor distT="0" distB="0" distL="114300" distR="114300" simplePos="0" relativeHeight="251659264" behindDoc="0" locked="0" layoutInCell="1" allowOverlap="1" wp14:anchorId="2437BE2A" wp14:editId="098712AD">
                <wp:simplePos x="0" y="0"/>
                <wp:positionH relativeFrom="page">
                  <wp:posOffset>3429000</wp:posOffset>
                </wp:positionH>
                <wp:positionV relativeFrom="paragraph">
                  <wp:posOffset>304800</wp:posOffset>
                </wp:positionV>
                <wp:extent cx="9144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" strokecolor="#010000" strokeweight=".25pt">
                <w10:wrap anchorx="page"/>
              </v:line>
            </w:pict>
          </mc:Fallback>
        </mc:AlternateContent>
      </w:r>
    </w:p>
    <w:sectPr w:rsidR="00046061" w:rsidRPr="0052204B" w:rsidSect="00046061">
      <w:headerReference w:type="even" r:id="rId592"/>
      <w:headerReference w:type="default" r:id="rId593"/>
      <w:footerReference w:type="even" r:id="rId594"/>
      <w:footerReference w:type="default" r:id="rId595"/>
      <w:footnotePr>
        <w:numRestart w:val="eachSect"/>
      </w:footnotePr>
      <w:endnotePr>
        <w:numFmt w:val="decimal"/>
      </w:end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17F" w:rsidRDefault="00F4717F" w:rsidP="00F3330B">
      <w:pPr>
        <w:spacing w:line="240" w:lineRule="auto"/>
      </w:pPr>
      <w:r>
        <w:separator/>
      </w:r>
    </w:p>
  </w:endnote>
  <w:endnote w:type="continuationSeparator" w:id="0">
    <w:p w:rsidR="00F4717F" w:rsidRDefault="00F4717F"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Barcode 3 of 9 by request">
    <w:altName w:val="Britann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8530EE">
          <w:pPr>
            <w:pStyle w:val="Footer"/>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289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530E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164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165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168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167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170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171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174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173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176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177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109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178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289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278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279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280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289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288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289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7F" w:rsidRDefault="00F4717F">
    <w:pPr>
      <w:pStyle w:val="Footer"/>
    </w:pPr>
    <w:r>
      <w:rPr>
        <w:noProof/>
        <w:lang w:val="en-GB" w:eastAsia="en-GB"/>
      </w:rPr>
      <w:drawing>
        <wp:anchor distT="0" distB="0" distL="114300" distR="114300" simplePos="0" relativeHeight="251659264" behindDoc="0" locked="0" layoutInCell="1" allowOverlap="1" wp14:anchorId="7FE61AA8" wp14:editId="3999A8E6">
          <wp:simplePos x="0" y="0"/>
          <wp:positionH relativeFrom="column">
            <wp:posOffset>5649264</wp:posOffset>
          </wp:positionH>
          <wp:positionV relativeFrom="paragraph">
            <wp:posOffset>-200025</wp:posOffset>
          </wp:positionV>
          <wp:extent cx="694690" cy="694690"/>
          <wp:effectExtent l="0" t="0" r="0" b="0"/>
          <wp:wrapNone/>
          <wp:docPr id="3" name="Picture 3" descr="http://undocs.org/m2/QRCode2.ashx?DS=ECE/TRANS/180/Add.4/Amend.3&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180/Add.4/Amend.3&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F4717F" w:rsidTr="008530EE">
      <w:tc>
        <w:tcPr>
          <w:tcW w:w="3859" w:type="dxa"/>
        </w:tcPr>
        <w:p w:rsidR="00F4717F" w:rsidRDefault="0092422F" w:rsidP="00B6061D">
          <w:pPr>
            <w:pStyle w:val="Footer"/>
            <w:rPr>
              <w:b w:val="0"/>
              <w:sz w:val="20"/>
            </w:rPr>
          </w:pPr>
          <w:r>
            <w:rPr>
              <w:b w:val="0"/>
              <w:sz w:val="20"/>
            </w:rPr>
            <w:t>GE.15-10574 (F)</w:t>
          </w:r>
          <w:r w:rsidR="00C03560">
            <w:rPr>
              <w:b w:val="0"/>
              <w:sz w:val="20"/>
            </w:rPr>
            <w:t xml:space="preserve">    010915    15</w:t>
          </w:r>
          <w:r w:rsidR="00F4717F">
            <w:rPr>
              <w:b w:val="0"/>
              <w:sz w:val="20"/>
            </w:rPr>
            <w:t>0915</w:t>
          </w:r>
        </w:p>
        <w:p w:rsidR="00F4717F" w:rsidRPr="008530EE" w:rsidRDefault="00F4717F" w:rsidP="008530EE">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084F9C">
            <w:rPr>
              <w:rFonts w:ascii="Barcode 3 of 9 by request" w:hAnsi="Barcode 3 of 9 by request"/>
              <w:b w:val="0"/>
              <w:spacing w:val="0"/>
              <w:w w:val="100"/>
              <w:sz w:val="24"/>
            </w:rPr>
            <w:t>1510574</w:t>
          </w:r>
          <w:r>
            <w:rPr>
              <w:rFonts w:ascii="Barcode 3 of 9 by request" w:hAnsi="Barcode 3 of 9 by request"/>
              <w:b w:val="0"/>
              <w:spacing w:val="0"/>
              <w:w w:val="100"/>
              <w:sz w:val="24"/>
            </w:rPr>
            <w:fldChar w:fldCharType="end"/>
          </w:r>
        </w:p>
      </w:tc>
      <w:tc>
        <w:tcPr>
          <w:tcW w:w="5127" w:type="dxa"/>
        </w:tcPr>
        <w:p w:rsidR="00F4717F" w:rsidRDefault="00F4717F" w:rsidP="008530EE">
          <w:pPr>
            <w:pStyle w:val="Footer"/>
            <w:spacing w:line="240" w:lineRule="atLeast"/>
            <w:jc w:val="right"/>
            <w:rPr>
              <w:b w:val="0"/>
              <w:sz w:val="20"/>
            </w:rPr>
          </w:pPr>
          <w:r>
            <w:rPr>
              <w:b w:val="0"/>
              <w:noProof/>
              <w:sz w:val="20"/>
              <w:lang w:val="en-GB" w:eastAsia="en-GB"/>
            </w:rPr>
            <w:drawing>
              <wp:inline distT="0" distB="0" distL="0" distR="0" wp14:anchorId="56F161C9" wp14:editId="05413AE2">
                <wp:extent cx="1113155" cy="230505"/>
                <wp:effectExtent l="0" t="0" r="0" b="0"/>
                <wp:docPr id="76" name="Picture 76"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155" cy="230505"/>
                        </a:xfrm>
                        <a:prstGeom prst="rect">
                          <a:avLst/>
                        </a:prstGeom>
                        <a:noFill/>
                        <a:ln>
                          <a:noFill/>
                        </a:ln>
                      </pic:spPr>
                    </pic:pic>
                  </a:graphicData>
                </a:graphic>
              </wp:inline>
            </w:drawing>
          </w:r>
        </w:p>
      </w:tc>
    </w:tr>
  </w:tbl>
  <w:p w:rsidR="00F4717F" w:rsidRPr="008530EE" w:rsidRDefault="00F4717F" w:rsidP="008530EE">
    <w:pPr>
      <w:pStyle w:val="Footer"/>
      <w:spacing w:line="56" w:lineRule="exact"/>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7F" w:rsidRPr="008D7F54" w:rsidRDefault="00F4717F" w:rsidP="008D7F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110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136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137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CB77EF">
      <w:trPr>
        <w:jc w:val="center"/>
      </w:trPr>
      <w:tc>
        <w:tcPr>
          <w:tcW w:w="5126" w:type="dxa"/>
          <w:shd w:val="clear" w:color="auto" w:fill="auto"/>
        </w:tcPr>
        <w:p w:rsidR="00F4717F" w:rsidRPr="008530EE" w:rsidRDefault="00F4717F" w:rsidP="00B6061D">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c>
        <w:tcPr>
          <w:tcW w:w="5127" w:type="dxa"/>
          <w:shd w:val="clear" w:color="auto" w:fill="auto"/>
        </w:tcPr>
        <w:p w:rsidR="00F4717F" w:rsidRPr="008530EE" w:rsidRDefault="00F4717F" w:rsidP="00CB77E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084F9C">
            <w:rPr>
              <w:noProof/>
              <w:w w:val="103"/>
            </w:rPr>
            <w:t>148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r>
  </w:tbl>
  <w:p w:rsidR="00F4717F" w:rsidRPr="008530EE" w:rsidRDefault="00F4717F" w:rsidP="008D7F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4717F" w:rsidTr="008530EE">
      <w:trPr>
        <w:jc w:val="center"/>
      </w:trPr>
      <w:tc>
        <w:tcPr>
          <w:tcW w:w="5126" w:type="dxa"/>
          <w:shd w:val="clear" w:color="auto" w:fill="auto"/>
        </w:tcPr>
        <w:p w:rsidR="00F4717F" w:rsidRPr="008530EE" w:rsidRDefault="00F4717F" w:rsidP="008530E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084F9C">
            <w:rPr>
              <w:noProof/>
              <w:w w:val="103"/>
            </w:rPr>
            <w:t>149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084F9C">
            <w:rPr>
              <w:noProof/>
              <w:w w:val="103"/>
            </w:rPr>
            <w:t>289</w:t>
          </w:r>
          <w:r>
            <w:rPr>
              <w:w w:val="103"/>
            </w:rPr>
            <w:fldChar w:fldCharType="end"/>
          </w:r>
        </w:p>
      </w:tc>
      <w:tc>
        <w:tcPr>
          <w:tcW w:w="5127" w:type="dxa"/>
          <w:shd w:val="clear" w:color="auto" w:fill="auto"/>
        </w:tcPr>
        <w:p w:rsidR="00F4717F" w:rsidRPr="008530EE" w:rsidRDefault="00F4717F" w:rsidP="00B6061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084F9C">
            <w:rPr>
              <w:b w:val="0"/>
              <w:w w:val="103"/>
              <w:sz w:val="14"/>
            </w:rPr>
            <w:t>GE.15-10574</w:t>
          </w:r>
          <w:r>
            <w:rPr>
              <w:b w:val="0"/>
              <w:w w:val="103"/>
              <w:sz w:val="14"/>
            </w:rPr>
            <w:fldChar w:fldCharType="end"/>
          </w:r>
        </w:p>
      </w:tc>
    </w:tr>
  </w:tbl>
  <w:p w:rsidR="00F4717F" w:rsidRPr="008530EE" w:rsidRDefault="00F4717F" w:rsidP="00853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17F" w:rsidRPr="00E34B96" w:rsidRDefault="00F4717F" w:rsidP="00E34B96">
      <w:pPr>
        <w:pStyle w:val="Footer"/>
        <w:spacing w:after="80"/>
        <w:ind w:left="792"/>
        <w:rPr>
          <w:sz w:val="16"/>
        </w:rPr>
      </w:pPr>
      <w:r w:rsidRPr="00E34B96">
        <w:rPr>
          <w:sz w:val="16"/>
        </w:rPr>
        <w:t>__________________</w:t>
      </w:r>
    </w:p>
  </w:footnote>
  <w:footnote w:type="continuationSeparator" w:id="0">
    <w:p w:rsidR="00F4717F" w:rsidRPr="00E34B96" w:rsidRDefault="00F4717F" w:rsidP="00E34B96">
      <w:pPr>
        <w:pStyle w:val="Footer"/>
        <w:spacing w:after="80"/>
        <w:ind w:left="792"/>
        <w:rPr>
          <w:sz w:val="16"/>
        </w:rPr>
      </w:pPr>
      <w:r w:rsidRPr="00E34B96">
        <w:rPr>
          <w:sz w:val="16"/>
        </w:rPr>
        <w:t>__________________</w:t>
      </w:r>
    </w:p>
  </w:footnote>
  <w:footnote w:id="1">
    <w:p w:rsidR="00F4717F" w:rsidRPr="00E34B96" w:rsidRDefault="00F4717F" w:rsidP="00E34B96">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spacing w:val="5"/>
          <w:w w:val="104"/>
          <w:lang w:val="fr-CH"/>
        </w:rPr>
      </w:pPr>
      <w:r>
        <w:tab/>
      </w:r>
      <w:r>
        <w:rPr>
          <w:rStyle w:val="FootnoteReference"/>
        </w:rPr>
        <w:footnoteRef/>
      </w:r>
      <w:r w:rsidRPr="00E34B96">
        <w:rPr>
          <w:lang w:val="fr-CH"/>
        </w:rPr>
        <w:t xml:space="preserve"> </w:t>
      </w:r>
      <w:r w:rsidRPr="00E34B96">
        <w:rPr>
          <w:lang w:val="fr-CH"/>
        </w:rPr>
        <w:tab/>
      </w:r>
      <w:r w:rsidRPr="00C03560">
        <w:rPr>
          <w:i/>
          <w:iCs/>
          <w:lang w:val="fr-CH"/>
        </w:rPr>
        <w:t>Note du secrétariat</w:t>
      </w:r>
      <w:r w:rsidRPr="00C03560">
        <w:rPr>
          <w:lang w:val="fr-CH"/>
        </w:rPr>
        <w:t xml:space="preserve"> : </w:t>
      </w:r>
      <w:r w:rsidR="00C03560">
        <w:rPr>
          <w:lang w:val="fr-CH"/>
        </w:rPr>
        <w:t>Le numéro de paragraphe correct est le</w:t>
      </w:r>
      <w:r w:rsidRPr="00C03560">
        <w:rPr>
          <w:lang w:val="fr-CH"/>
        </w:rPr>
        <w:t xml:space="preserve"> 9.4.6.6.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Pr="008530EE" w:rsidRDefault="00F4717F" w:rsidP="008530EE">
          <w:pPr>
            <w:pStyle w:val="Header"/>
            <w:spacing w:after="80"/>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r>
          <w:r>
            <w:rPr>
              <w:b/>
            </w:rPr>
            <w:fldChar w:fldCharType="begin"/>
          </w:r>
          <w:r>
            <w:rPr>
              <w:b/>
            </w:rPr>
            <w:instrText xml:space="preserve"> DOCVARIABLE "sss2" \* MERGEFORMAT </w:instrText>
          </w:r>
          <w:r>
            <w:rPr>
              <w:b/>
            </w:rPr>
            <w:fldChar w:fldCharType="separate"/>
          </w:r>
          <w:r w:rsidR="00084F9C">
            <w:rPr>
              <w:b/>
            </w:rPr>
            <w:t>-</w:t>
          </w:r>
          <w:r>
            <w:rPr>
              <w:b/>
            </w:rPr>
            <w:fldChar w:fldCharType="end"/>
          </w:r>
        </w:p>
      </w:tc>
      <w:tc>
        <w:tcPr>
          <w:tcW w:w="5127" w:type="dxa"/>
          <w:shd w:val="clear" w:color="auto" w:fill="auto"/>
          <w:vAlign w:val="bottom"/>
        </w:tcPr>
        <w:p w:rsidR="00F4717F" w:rsidRDefault="00F4717F" w:rsidP="008530EE">
          <w:pPr>
            <w:pStyle w:val="Header"/>
          </w:pPr>
        </w:p>
      </w:tc>
    </w:tr>
  </w:tbl>
  <w:p w:rsidR="00F4717F" w:rsidRPr="008530EE" w:rsidRDefault="00F4717F" w:rsidP="008530E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3</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3E557B">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3</w:t>
          </w:r>
        </w:p>
      </w:tc>
    </w:tr>
  </w:tbl>
  <w:p w:rsidR="00F4717F" w:rsidRPr="008530EE" w:rsidRDefault="00F4717F" w:rsidP="008530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4</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273D31">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4</w:t>
          </w:r>
        </w:p>
      </w:tc>
    </w:tr>
  </w:tbl>
  <w:p w:rsidR="00F4717F" w:rsidRPr="008530EE" w:rsidRDefault="00F4717F" w:rsidP="008530E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5</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B46F5E">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5</w:t>
          </w:r>
        </w:p>
      </w:tc>
    </w:tr>
  </w:tbl>
  <w:p w:rsidR="00F4717F" w:rsidRPr="008530EE" w:rsidRDefault="00F4717F" w:rsidP="008530E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6</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740496">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6</w:t>
          </w:r>
        </w:p>
      </w:tc>
    </w:tr>
  </w:tbl>
  <w:p w:rsidR="00F4717F" w:rsidRPr="008530EE" w:rsidRDefault="00F4717F" w:rsidP="008530E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7</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9931C4">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7</w:t>
          </w:r>
        </w:p>
      </w:tc>
    </w:tr>
  </w:tbl>
  <w:p w:rsidR="00F4717F" w:rsidRPr="008530EE" w:rsidRDefault="00F4717F" w:rsidP="00853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45591C">
          <w:pPr>
            <w:pStyle w:val="Header"/>
            <w:spacing w:after="80"/>
            <w:jc w:val="right"/>
            <w:rPr>
              <w:b/>
            </w:rPr>
          </w:pPr>
          <w:r>
            <w:rPr>
              <w:b/>
            </w:rPr>
            <w:br/>
          </w: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p>
      </w:tc>
    </w:tr>
  </w:tbl>
  <w:p w:rsidR="00F4717F" w:rsidRPr="008530EE" w:rsidRDefault="00F4717F" w:rsidP="008530E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9931C4">
      <w:trPr>
        <w:trHeight w:hRule="exact" w:val="720"/>
        <w:jc w:val="center"/>
      </w:trPr>
      <w:tc>
        <w:tcPr>
          <w:tcW w:w="4882" w:type="dxa"/>
          <w:shd w:val="clear" w:color="auto" w:fill="auto"/>
          <w:vAlign w:val="bottom"/>
        </w:tcPr>
        <w:p w:rsidR="00F4717F" w:rsidRDefault="00F4717F" w:rsidP="009931C4">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8</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9931C4">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8</w:t>
          </w:r>
        </w:p>
      </w:tc>
    </w:tr>
  </w:tbl>
  <w:p w:rsidR="00F4717F" w:rsidRPr="008530EE" w:rsidRDefault="00F4717F" w:rsidP="008530E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9931C4">
      <w:trPr>
        <w:trHeight w:hRule="exact" w:val="720"/>
        <w:jc w:val="center"/>
      </w:trPr>
      <w:tc>
        <w:tcPr>
          <w:tcW w:w="4882" w:type="dxa"/>
          <w:shd w:val="clear" w:color="auto" w:fill="auto"/>
          <w:vAlign w:val="bottom"/>
        </w:tcPr>
        <w:p w:rsidR="00F4717F" w:rsidRDefault="00F4717F" w:rsidP="009931C4">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9</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9931C4">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9</w:t>
          </w:r>
        </w:p>
      </w:tc>
    </w:tr>
  </w:tbl>
  <w:p w:rsidR="00F4717F" w:rsidRPr="008530EE" w:rsidRDefault="00F4717F" w:rsidP="008530E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9931C4">
      <w:trPr>
        <w:trHeight w:hRule="exact" w:val="720"/>
        <w:jc w:val="center"/>
      </w:trPr>
      <w:tc>
        <w:tcPr>
          <w:tcW w:w="4882" w:type="dxa"/>
          <w:shd w:val="clear" w:color="auto" w:fill="auto"/>
          <w:vAlign w:val="bottom"/>
        </w:tcPr>
        <w:p w:rsidR="00F4717F" w:rsidRDefault="00F4717F" w:rsidP="009931C4">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 xml:space="preserve">Annexe 9 </w:t>
          </w:r>
          <w:r>
            <w:rPr>
              <w:b/>
            </w:rPr>
            <w:softHyphen/>
            <w:t>Appendice 1</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9931C4">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 xml:space="preserve">Annexe 9 </w:t>
          </w:r>
          <w:r>
            <w:rPr>
              <w:b/>
            </w:rPr>
            <w:softHyphen/>
            <w:t>Appendice 1</w:t>
          </w:r>
        </w:p>
      </w:tc>
    </w:tr>
  </w:tbl>
  <w:p w:rsidR="00F4717F" w:rsidRPr="008530EE" w:rsidRDefault="00F4717F" w:rsidP="008530E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9931C4">
      <w:trPr>
        <w:trHeight w:hRule="exact" w:val="720"/>
        <w:jc w:val="center"/>
      </w:trPr>
      <w:tc>
        <w:tcPr>
          <w:tcW w:w="4882" w:type="dxa"/>
          <w:shd w:val="clear" w:color="auto" w:fill="auto"/>
          <w:vAlign w:val="bottom"/>
        </w:tcPr>
        <w:p w:rsidR="00F4717F" w:rsidRDefault="00F4717F" w:rsidP="00046061">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10</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046061">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10</w:t>
          </w:r>
        </w:p>
      </w:tc>
    </w:tr>
  </w:tbl>
  <w:p w:rsidR="00F4717F" w:rsidRPr="008530EE" w:rsidRDefault="00F4717F" w:rsidP="008530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F4717F" w:rsidTr="008530EE">
      <w:trPr>
        <w:trHeight w:hRule="exact" w:val="864"/>
      </w:trPr>
      <w:tc>
        <w:tcPr>
          <w:tcW w:w="1267" w:type="dxa"/>
          <w:tcBorders>
            <w:bottom w:val="single" w:sz="4" w:space="0" w:color="auto"/>
          </w:tcBorders>
          <w:shd w:val="clear" w:color="auto" w:fill="auto"/>
          <w:vAlign w:val="bottom"/>
        </w:tcPr>
        <w:p w:rsidR="00F4717F" w:rsidRDefault="00F4717F" w:rsidP="008530EE">
          <w:pPr>
            <w:pStyle w:val="Header"/>
            <w:spacing w:after="120"/>
          </w:pPr>
        </w:p>
      </w:tc>
      <w:tc>
        <w:tcPr>
          <w:tcW w:w="2059" w:type="dxa"/>
          <w:tcBorders>
            <w:bottom w:val="single" w:sz="4" w:space="0" w:color="auto"/>
          </w:tcBorders>
          <w:shd w:val="clear" w:color="auto" w:fill="auto"/>
          <w:vAlign w:val="bottom"/>
        </w:tcPr>
        <w:p w:rsidR="00F4717F" w:rsidRPr="008530EE" w:rsidRDefault="00F4717F" w:rsidP="008530EE">
          <w:pPr>
            <w:pStyle w:val="HCH"/>
            <w:spacing w:after="80"/>
            <w:rPr>
              <w:b w:val="0"/>
              <w:color w:val="010000"/>
              <w:spacing w:val="2"/>
              <w:w w:val="96"/>
            </w:rPr>
          </w:pPr>
        </w:p>
      </w:tc>
      <w:tc>
        <w:tcPr>
          <w:tcW w:w="58" w:type="dxa"/>
          <w:tcBorders>
            <w:bottom w:val="single" w:sz="4" w:space="0" w:color="auto"/>
          </w:tcBorders>
          <w:shd w:val="clear" w:color="auto" w:fill="auto"/>
          <w:vAlign w:val="bottom"/>
        </w:tcPr>
        <w:p w:rsidR="00F4717F" w:rsidRDefault="00F4717F" w:rsidP="008530EE">
          <w:pPr>
            <w:pStyle w:val="Header"/>
            <w:spacing w:after="120"/>
          </w:pPr>
        </w:p>
      </w:tc>
      <w:tc>
        <w:tcPr>
          <w:tcW w:w="6653" w:type="dxa"/>
          <w:gridSpan w:val="4"/>
          <w:tcBorders>
            <w:bottom w:val="single" w:sz="4" w:space="0" w:color="auto"/>
          </w:tcBorders>
          <w:shd w:val="clear" w:color="auto" w:fill="auto"/>
          <w:vAlign w:val="bottom"/>
        </w:tcPr>
        <w:p w:rsidR="00F4717F" w:rsidRPr="008530EE" w:rsidRDefault="00F4717F" w:rsidP="00EB6823">
          <w:pPr>
            <w:spacing w:after="80" w:line="240" w:lineRule="auto"/>
            <w:jc w:val="right"/>
            <w:rPr>
              <w:position w:val="-4"/>
            </w:rPr>
          </w:pPr>
          <w:r>
            <w:rPr>
              <w:position w:val="-4"/>
              <w:sz w:val="40"/>
            </w:rPr>
            <w:t>ECE</w:t>
          </w:r>
          <w:r>
            <w:rPr>
              <w:position w:val="-4"/>
            </w:rPr>
            <w:t>/TRANS/180/Add.4/Amend.3</w:t>
          </w:r>
        </w:p>
      </w:tc>
    </w:tr>
    <w:tr w:rsidR="00F4717F" w:rsidRPr="008530EE" w:rsidTr="008530EE">
      <w:trPr>
        <w:gridAfter w:val="1"/>
        <w:wAfter w:w="18" w:type="dxa"/>
        <w:trHeight w:hRule="exact" w:val="2880"/>
      </w:trPr>
      <w:tc>
        <w:tcPr>
          <w:tcW w:w="1267" w:type="dxa"/>
          <w:tcBorders>
            <w:top w:val="single" w:sz="4" w:space="0" w:color="auto"/>
            <w:bottom w:val="single" w:sz="12" w:space="0" w:color="auto"/>
          </w:tcBorders>
          <w:shd w:val="clear" w:color="auto" w:fill="auto"/>
        </w:tcPr>
        <w:p w:rsidR="00F4717F" w:rsidRPr="008530EE" w:rsidRDefault="00F4717F" w:rsidP="002954B1">
          <w:pPr>
            <w:pStyle w:val="Header"/>
            <w:spacing w:before="820" w:after="120"/>
            <w:ind w:left="-72"/>
          </w:pPr>
          <w:r>
            <w:t xml:space="preserve">  </w:t>
          </w:r>
        </w:p>
      </w:tc>
      <w:tc>
        <w:tcPr>
          <w:tcW w:w="5227" w:type="dxa"/>
          <w:gridSpan w:val="3"/>
          <w:tcBorders>
            <w:top w:val="single" w:sz="4" w:space="0" w:color="auto"/>
            <w:bottom w:val="single" w:sz="12" w:space="0" w:color="auto"/>
          </w:tcBorders>
          <w:shd w:val="clear" w:color="auto" w:fill="auto"/>
        </w:tcPr>
        <w:p w:rsidR="00F4717F" w:rsidRPr="008530EE" w:rsidRDefault="00F4717F" w:rsidP="008530EE">
          <w:pPr>
            <w:pStyle w:val="XLarge"/>
            <w:spacing w:before="109"/>
          </w:pPr>
        </w:p>
      </w:tc>
      <w:tc>
        <w:tcPr>
          <w:tcW w:w="245" w:type="dxa"/>
          <w:tcBorders>
            <w:top w:val="single" w:sz="4" w:space="0" w:color="auto"/>
            <w:bottom w:val="single" w:sz="12" w:space="0" w:color="auto"/>
          </w:tcBorders>
          <w:shd w:val="clear" w:color="auto" w:fill="auto"/>
        </w:tcPr>
        <w:p w:rsidR="00F4717F" w:rsidRPr="008530EE" w:rsidRDefault="00F4717F" w:rsidP="008530EE">
          <w:pPr>
            <w:pStyle w:val="Header"/>
            <w:spacing w:before="109"/>
          </w:pPr>
        </w:p>
      </w:tc>
      <w:tc>
        <w:tcPr>
          <w:tcW w:w="3280" w:type="dxa"/>
          <w:tcBorders>
            <w:top w:val="single" w:sz="4" w:space="0" w:color="auto"/>
            <w:bottom w:val="single" w:sz="12" w:space="0" w:color="auto"/>
          </w:tcBorders>
          <w:shd w:val="clear" w:color="auto" w:fill="auto"/>
        </w:tcPr>
        <w:p w:rsidR="00F4717F" w:rsidRDefault="00F4717F" w:rsidP="00DF5F3F">
          <w:pPr>
            <w:pStyle w:val="Publication"/>
            <w:rPr>
              <w:color w:val="000000"/>
            </w:rPr>
          </w:pPr>
        </w:p>
        <w:p w:rsidR="00F4717F" w:rsidRDefault="00F4717F" w:rsidP="00DF5F3F">
          <w:pPr>
            <w:pStyle w:val="Publication"/>
            <w:rPr>
              <w:color w:val="000000"/>
            </w:rPr>
          </w:pPr>
        </w:p>
        <w:p w:rsidR="00F4717F" w:rsidRDefault="00F4717F" w:rsidP="00DF5F3F">
          <w:pPr>
            <w:pStyle w:val="Publication"/>
            <w:rPr>
              <w:color w:val="000000"/>
            </w:rPr>
          </w:pPr>
        </w:p>
        <w:p w:rsidR="00F4717F" w:rsidRPr="008530EE" w:rsidRDefault="00F4717F" w:rsidP="00C11212">
          <w:pPr>
            <w:pStyle w:val="Publication"/>
            <w:rPr>
              <w:color w:val="000000"/>
            </w:rPr>
          </w:pPr>
          <w:r>
            <w:rPr>
              <w:color w:val="000000"/>
            </w:rPr>
            <w:t>26 juin 2015</w:t>
          </w:r>
        </w:p>
      </w:tc>
    </w:tr>
  </w:tbl>
  <w:p w:rsidR="00F4717F" w:rsidRPr="008530EE" w:rsidRDefault="00F4717F" w:rsidP="008530EE">
    <w:pPr>
      <w:pStyle w:val="Header"/>
      <w:spacing w:line="240"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7F" w:rsidRPr="008D7F54" w:rsidRDefault="00F4717F" w:rsidP="008D7F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526499">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1</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2D039E">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1</w:t>
          </w:r>
        </w:p>
      </w:tc>
    </w:tr>
  </w:tbl>
  <w:p w:rsidR="00F4717F" w:rsidRPr="008530EE" w:rsidRDefault="00F4717F" w:rsidP="008530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CB77EF">
      <w:trPr>
        <w:trHeight w:hRule="exact" w:val="864"/>
        <w:jc w:val="center"/>
      </w:trPr>
      <w:tc>
        <w:tcPr>
          <w:tcW w:w="4882" w:type="dxa"/>
          <w:shd w:val="clear" w:color="auto" w:fill="auto"/>
          <w:vAlign w:val="bottom"/>
        </w:tcPr>
        <w:p w:rsidR="00F4717F" w:rsidRDefault="00F4717F" w:rsidP="00AB1007">
          <w:pPr>
            <w:pStyle w:val="Header"/>
            <w:spacing w:after="80"/>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2</w:t>
          </w:r>
        </w:p>
      </w:tc>
      <w:tc>
        <w:tcPr>
          <w:tcW w:w="5127" w:type="dxa"/>
          <w:shd w:val="clear" w:color="auto" w:fill="auto"/>
          <w:vAlign w:val="bottom"/>
        </w:tcPr>
        <w:p w:rsidR="00F4717F" w:rsidRPr="008530EE" w:rsidRDefault="00F4717F" w:rsidP="008D7F54">
          <w:pPr>
            <w:pStyle w:val="Header"/>
            <w:spacing w:after="80"/>
            <w:rPr>
              <w:b/>
            </w:rPr>
          </w:pPr>
        </w:p>
      </w:tc>
    </w:tr>
  </w:tbl>
  <w:p w:rsidR="00F4717F" w:rsidRPr="008530EE" w:rsidRDefault="00F4717F" w:rsidP="008D7F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F4717F" w:rsidTr="008530EE">
      <w:trPr>
        <w:trHeight w:hRule="exact" w:val="864"/>
        <w:jc w:val="center"/>
      </w:trPr>
      <w:tc>
        <w:tcPr>
          <w:tcW w:w="4882" w:type="dxa"/>
          <w:shd w:val="clear" w:color="auto" w:fill="auto"/>
          <w:vAlign w:val="bottom"/>
        </w:tcPr>
        <w:p w:rsidR="00F4717F" w:rsidRDefault="00F4717F" w:rsidP="008530EE">
          <w:pPr>
            <w:pStyle w:val="Header"/>
          </w:pPr>
        </w:p>
      </w:tc>
      <w:tc>
        <w:tcPr>
          <w:tcW w:w="5127" w:type="dxa"/>
          <w:shd w:val="clear" w:color="auto" w:fill="auto"/>
          <w:vAlign w:val="bottom"/>
        </w:tcPr>
        <w:p w:rsidR="00F4717F" w:rsidRPr="008530EE" w:rsidRDefault="00F4717F" w:rsidP="009B01A0">
          <w:pPr>
            <w:pStyle w:val="Header"/>
            <w:spacing w:after="80"/>
            <w:jc w:val="right"/>
            <w:rPr>
              <w:b/>
            </w:rPr>
          </w:pPr>
          <w:r>
            <w:rPr>
              <w:b/>
            </w:rPr>
            <w:fldChar w:fldCharType="begin"/>
          </w:r>
          <w:r>
            <w:rPr>
              <w:b/>
            </w:rPr>
            <w:instrText xml:space="preserve"> DOCVARIABLE "sss1" \* MERGEFORMAT </w:instrText>
          </w:r>
          <w:r>
            <w:rPr>
              <w:b/>
            </w:rPr>
            <w:fldChar w:fldCharType="separate"/>
          </w:r>
          <w:r w:rsidR="00084F9C">
            <w:rPr>
              <w:b/>
            </w:rPr>
            <w:t>ECE/TRANS/180/Add.4/Amend.3</w:t>
          </w:r>
          <w:r>
            <w:rPr>
              <w:b/>
            </w:rPr>
            <w:fldChar w:fldCharType="end"/>
          </w:r>
          <w:r>
            <w:rPr>
              <w:b/>
            </w:rPr>
            <w:br/>
            <w:t>Annexe 2</w:t>
          </w:r>
        </w:p>
      </w:tc>
    </w:tr>
  </w:tbl>
  <w:p w:rsidR="00F4717F" w:rsidRPr="008530EE" w:rsidRDefault="00F4717F" w:rsidP="00853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2D06B23"/>
    <w:multiLevelType w:val="multilevel"/>
    <w:tmpl w:val="0A5CDD56"/>
    <w:lvl w:ilvl="0">
      <w:start w:val="1"/>
      <w:numFmt w:val="decimal"/>
      <w:pStyle w:val="Heading1"/>
      <w:suff w:val="space"/>
      <w:lvlText w:val="Chapter %1"/>
      <w:lvlJc w:val="left"/>
      <w:pPr>
        <w:ind w:left="90" w:firstLine="0"/>
      </w:pPr>
      <w:rPr>
        <w:rFonts w:ascii="Times New Roman" w:hAnsi="Times New Roman" w:hint="default"/>
        <w:color w:val="auto"/>
        <w:sz w:val="20"/>
      </w:rPr>
    </w:lvl>
    <w:lvl w:ilvl="1">
      <w:start w:val="1"/>
      <w:numFmt w:val="none"/>
      <w:pStyle w:val="Heading2"/>
      <w:suff w:val="nothing"/>
      <w:lvlText w:val=""/>
      <w:lvlJc w:val="left"/>
      <w:pPr>
        <w:ind w:left="90" w:firstLine="0"/>
      </w:pPr>
      <w:rPr>
        <w:rFonts w:hint="default"/>
      </w:rPr>
    </w:lvl>
    <w:lvl w:ilvl="2">
      <w:start w:val="1"/>
      <w:numFmt w:val="none"/>
      <w:pStyle w:val="Heading3"/>
      <w:suff w:val="nothing"/>
      <w:lvlText w:val=""/>
      <w:lvlJc w:val="left"/>
      <w:pPr>
        <w:ind w:left="90" w:firstLine="0"/>
      </w:pPr>
      <w:rPr>
        <w:rFonts w:hint="default"/>
      </w:rPr>
    </w:lvl>
    <w:lvl w:ilvl="3">
      <w:start w:val="1"/>
      <w:numFmt w:val="none"/>
      <w:pStyle w:val="Heading4"/>
      <w:suff w:val="nothing"/>
      <w:lvlText w:val=""/>
      <w:lvlJc w:val="left"/>
      <w:pPr>
        <w:ind w:left="90" w:firstLine="0"/>
      </w:pPr>
      <w:rPr>
        <w:rFonts w:hint="default"/>
      </w:rPr>
    </w:lvl>
    <w:lvl w:ilvl="4">
      <w:start w:val="1"/>
      <w:numFmt w:val="none"/>
      <w:pStyle w:val="Heading5"/>
      <w:suff w:val="nothing"/>
      <w:lvlText w:val=""/>
      <w:lvlJc w:val="left"/>
      <w:pPr>
        <w:ind w:left="90" w:firstLine="0"/>
      </w:pPr>
      <w:rPr>
        <w:rFonts w:hint="default"/>
      </w:rPr>
    </w:lvl>
    <w:lvl w:ilvl="5">
      <w:start w:val="1"/>
      <w:numFmt w:val="none"/>
      <w:pStyle w:val="Heading6"/>
      <w:suff w:val="nothing"/>
      <w:lvlText w:val=""/>
      <w:lvlJc w:val="left"/>
      <w:pPr>
        <w:ind w:left="90" w:firstLine="0"/>
      </w:pPr>
      <w:rPr>
        <w:rFonts w:hint="default"/>
      </w:rPr>
    </w:lvl>
    <w:lvl w:ilvl="6">
      <w:start w:val="1"/>
      <w:numFmt w:val="none"/>
      <w:pStyle w:val="Heading7"/>
      <w:suff w:val="nothing"/>
      <w:lvlText w:val=""/>
      <w:lvlJc w:val="left"/>
      <w:pPr>
        <w:ind w:left="90" w:firstLine="0"/>
      </w:pPr>
      <w:rPr>
        <w:rFonts w:hint="default"/>
      </w:rPr>
    </w:lvl>
    <w:lvl w:ilvl="7">
      <w:start w:val="1"/>
      <w:numFmt w:val="none"/>
      <w:pStyle w:val="Heading8"/>
      <w:suff w:val="nothing"/>
      <w:lvlText w:val=""/>
      <w:lvlJc w:val="left"/>
      <w:pPr>
        <w:ind w:left="90" w:firstLine="0"/>
      </w:pPr>
      <w:rPr>
        <w:rFonts w:hint="default"/>
      </w:rPr>
    </w:lvl>
    <w:lvl w:ilvl="8">
      <w:start w:val="1"/>
      <w:numFmt w:val="none"/>
      <w:pStyle w:val="Heading9"/>
      <w:suff w:val="nothing"/>
      <w:lvlText w:val=""/>
      <w:lvlJc w:val="left"/>
      <w:pPr>
        <w:ind w:left="90" w:firstLine="0"/>
      </w:pPr>
      <w:rPr>
        <w:rFonts w:hint="default"/>
      </w:rPr>
    </w:lvl>
  </w:abstractNum>
  <w:abstractNum w:abstractNumId="7">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7C16E0D"/>
    <w:multiLevelType w:val="multilevel"/>
    <w:tmpl w:val="00D4240C"/>
    <w:name w:val="TOC32"/>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1E027652"/>
    <w:multiLevelType w:val="multilevel"/>
    <w:tmpl w:val="F774E58C"/>
    <w:name w:val="TOC4"/>
    <w:lvl w:ilvl="0">
      <w:start w:val="1"/>
      <w:numFmt w:val="decimal"/>
      <w:lvlText w:val="%1."/>
      <w:lvlJc w:val="right"/>
      <w:pPr>
        <w:tabs>
          <w:tab w:val="num" w:pos="1641"/>
        </w:tabs>
        <w:ind w:left="1641" w:hanging="216"/>
      </w:pPr>
      <w:rPr>
        <w:rFonts w:hint="default"/>
      </w:rPr>
    </w:lvl>
    <w:lvl w:ilvl="1">
      <w:start w:val="1"/>
      <w:numFmt w:val="upperLetter"/>
      <w:lvlText w:val="%2."/>
      <w:lvlJc w:val="left"/>
      <w:pPr>
        <w:tabs>
          <w:tab w:val="num" w:pos="2073"/>
        </w:tabs>
        <w:ind w:left="2073" w:hanging="432"/>
      </w:pPr>
    </w:lvl>
    <w:lvl w:ilvl="2">
      <w:start w:val="1"/>
      <w:numFmt w:val="decimal"/>
      <w:lvlText w:val="%3."/>
      <w:lvlJc w:val="left"/>
      <w:pPr>
        <w:tabs>
          <w:tab w:val="num" w:pos="2505"/>
        </w:tabs>
        <w:ind w:left="2505" w:hanging="432"/>
      </w:pPr>
    </w:lvl>
    <w:lvl w:ilvl="3">
      <w:start w:val="1"/>
      <w:numFmt w:val="lowerLetter"/>
      <w:lvlText w:val="%4)"/>
      <w:lvlJc w:val="left"/>
      <w:pPr>
        <w:tabs>
          <w:tab w:val="num" w:pos="2937"/>
        </w:tabs>
        <w:ind w:left="2937" w:hanging="432"/>
      </w:pPr>
    </w:lvl>
    <w:lvl w:ilvl="4">
      <w:start w:val="1"/>
      <w:numFmt w:val="lowerRoman"/>
      <w:lvlText w:val="%5)"/>
      <w:lvlJc w:val="left"/>
      <w:pPr>
        <w:tabs>
          <w:tab w:val="num" w:pos="3369"/>
        </w:tabs>
        <w:ind w:left="3369" w:hanging="432"/>
      </w:pPr>
    </w:lvl>
    <w:lvl w:ilvl="5">
      <w:start w:val="1"/>
      <w:numFmt w:val="lowerLetter"/>
      <w:lvlText w:val="%6."/>
      <w:lvlJc w:val="left"/>
      <w:pPr>
        <w:tabs>
          <w:tab w:val="num" w:pos="3801"/>
        </w:tabs>
        <w:ind w:left="3801" w:hanging="432"/>
      </w:pPr>
    </w:lvl>
    <w:lvl w:ilvl="6">
      <w:start w:val="1"/>
      <w:numFmt w:val="lowerRoman"/>
      <w:lvlText w:val="%7."/>
      <w:lvlJc w:val="left"/>
      <w:pPr>
        <w:tabs>
          <w:tab w:val="num" w:pos="4233"/>
        </w:tabs>
        <w:ind w:left="4233" w:hanging="432"/>
      </w:pPr>
    </w:lvl>
    <w:lvl w:ilvl="7">
      <w:start w:val="1"/>
      <w:numFmt w:val="none"/>
      <w:suff w:val="nothing"/>
      <w:lvlText w:val=""/>
      <w:lvlJc w:val="left"/>
      <w:pPr>
        <w:ind w:left="345" w:firstLine="0"/>
      </w:pPr>
    </w:lvl>
    <w:lvl w:ilvl="8">
      <w:start w:val="1"/>
      <w:numFmt w:val="none"/>
      <w:suff w:val="nothing"/>
      <w:lvlText w:val=""/>
      <w:lvlJc w:val="left"/>
      <w:pPr>
        <w:ind w:left="345" w:firstLine="0"/>
      </w:pPr>
    </w:lvl>
  </w:abstractNum>
  <w:abstractNum w:abstractNumId="1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4">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D456DC5"/>
    <w:multiLevelType w:val="multilevel"/>
    <w:tmpl w:val="AD52C748"/>
    <w:name w:val="TOC"/>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AC12E04"/>
    <w:multiLevelType w:val="multilevel"/>
    <w:tmpl w:val="0B948D62"/>
    <w:name w:val="TOC422"/>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369246C"/>
    <w:multiLevelType w:val="multilevel"/>
    <w:tmpl w:val="D0A02B5E"/>
    <w:name w:val="TOC2"/>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53924B27"/>
    <w:multiLevelType w:val="hybridMultilevel"/>
    <w:tmpl w:val="C186C4AA"/>
    <w:name w:val="TOC44"/>
    <w:lvl w:ilvl="0" w:tplc="5CF80EA2">
      <w:start w:val="2"/>
      <w:numFmt w:val="upperLetter"/>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3">
    <w:nsid w:val="5AFD6A64"/>
    <w:multiLevelType w:val="multilevel"/>
    <w:tmpl w:val="E3D4F0C4"/>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nsid w:val="5C5D3712"/>
    <w:multiLevelType w:val="multilevel"/>
    <w:tmpl w:val="71146AFA"/>
    <w:numStyleLink w:val="Listeencours1"/>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1AD69AA"/>
    <w:multiLevelType w:val="multilevel"/>
    <w:tmpl w:val="10B06C0C"/>
    <w:name w:val="TOC3"/>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nsid w:val="76A023C7"/>
    <w:multiLevelType w:val="multilevel"/>
    <w:tmpl w:val="94B0CFBC"/>
    <w:name w:val="TOC42"/>
    <w:lvl w:ilvl="0">
      <w:start w:val="1"/>
      <w:numFmt w:val="decimal"/>
      <w:lvlText w:val="%1."/>
      <w:lvlJc w:val="right"/>
      <w:pPr>
        <w:tabs>
          <w:tab w:val="num" w:pos="1641"/>
        </w:tabs>
        <w:ind w:left="1641" w:hanging="216"/>
      </w:pPr>
      <w:rPr>
        <w:rFonts w:hint="default"/>
      </w:rPr>
    </w:lvl>
    <w:lvl w:ilvl="1">
      <w:start w:val="1"/>
      <w:numFmt w:val="upperLetter"/>
      <w:lvlText w:val="%2."/>
      <w:lvlJc w:val="left"/>
      <w:pPr>
        <w:tabs>
          <w:tab w:val="num" w:pos="2073"/>
        </w:tabs>
        <w:ind w:left="2073" w:hanging="432"/>
      </w:pPr>
      <w:rPr>
        <w:rFonts w:hint="default"/>
      </w:rPr>
    </w:lvl>
    <w:lvl w:ilvl="2">
      <w:start w:val="1"/>
      <w:numFmt w:val="decimal"/>
      <w:lvlText w:val="%3."/>
      <w:lvlJc w:val="left"/>
      <w:pPr>
        <w:tabs>
          <w:tab w:val="num" w:pos="2505"/>
        </w:tabs>
        <w:ind w:left="2505" w:hanging="432"/>
      </w:pPr>
      <w:rPr>
        <w:rFonts w:hint="default"/>
      </w:rPr>
    </w:lvl>
    <w:lvl w:ilvl="3">
      <w:start w:val="1"/>
      <w:numFmt w:val="lowerLetter"/>
      <w:lvlText w:val="%4)"/>
      <w:lvlJc w:val="left"/>
      <w:pPr>
        <w:tabs>
          <w:tab w:val="num" w:pos="2937"/>
        </w:tabs>
        <w:ind w:left="2937" w:hanging="432"/>
      </w:pPr>
      <w:rPr>
        <w:rFonts w:hint="default"/>
      </w:rPr>
    </w:lvl>
    <w:lvl w:ilvl="4">
      <w:start w:val="1"/>
      <w:numFmt w:val="lowerRoman"/>
      <w:lvlText w:val="%5)"/>
      <w:lvlJc w:val="left"/>
      <w:pPr>
        <w:tabs>
          <w:tab w:val="num" w:pos="3369"/>
        </w:tabs>
        <w:ind w:left="3369" w:hanging="432"/>
      </w:pPr>
      <w:rPr>
        <w:rFonts w:hint="default"/>
      </w:rPr>
    </w:lvl>
    <w:lvl w:ilvl="5">
      <w:start w:val="1"/>
      <w:numFmt w:val="lowerLetter"/>
      <w:lvlText w:val="%6."/>
      <w:lvlJc w:val="left"/>
      <w:pPr>
        <w:tabs>
          <w:tab w:val="num" w:pos="3801"/>
        </w:tabs>
        <w:ind w:left="3801" w:hanging="432"/>
      </w:pPr>
      <w:rPr>
        <w:rFonts w:hint="default"/>
      </w:rPr>
    </w:lvl>
    <w:lvl w:ilvl="6">
      <w:start w:val="1"/>
      <w:numFmt w:val="lowerRoman"/>
      <w:lvlText w:val="%7."/>
      <w:lvlJc w:val="left"/>
      <w:pPr>
        <w:tabs>
          <w:tab w:val="num" w:pos="4233"/>
        </w:tabs>
        <w:ind w:left="4233" w:hanging="432"/>
      </w:pPr>
      <w:rPr>
        <w:rFonts w:hint="default"/>
      </w:rPr>
    </w:lvl>
    <w:lvl w:ilvl="7">
      <w:start w:val="1"/>
      <w:numFmt w:val="none"/>
      <w:suff w:val="nothing"/>
      <w:lvlText w:val=""/>
      <w:lvlJc w:val="left"/>
      <w:pPr>
        <w:ind w:left="345" w:firstLine="0"/>
      </w:pPr>
      <w:rPr>
        <w:rFonts w:hint="default"/>
      </w:rPr>
    </w:lvl>
    <w:lvl w:ilvl="8">
      <w:start w:val="1"/>
      <w:numFmt w:val="none"/>
      <w:suff w:val="nothing"/>
      <w:lvlText w:val=""/>
      <w:lvlJc w:val="left"/>
      <w:pPr>
        <w:ind w:left="345" w:firstLine="0"/>
      </w:pPr>
      <w:rPr>
        <w:rFonts w:hint="default"/>
      </w:rPr>
    </w:lvl>
  </w:abstractNum>
  <w:abstractNum w:abstractNumId="30">
    <w:nsid w:val="76BB409F"/>
    <w:multiLevelType w:val="hybridMultilevel"/>
    <w:tmpl w:val="89F88280"/>
    <w:name w:val="TOC43"/>
    <w:lvl w:ilvl="0" w:tplc="AE64E508">
      <w:start w:val="1"/>
      <w:numFmt w:val="upperLetter"/>
      <w:lvlText w:val="%1."/>
      <w:lvlJc w:val="right"/>
      <w:pPr>
        <w:ind w:left="1440" w:hanging="360"/>
      </w:pPr>
      <w:rPr>
        <w:rFonts w:hint="default"/>
      </w:rPr>
    </w:lvl>
    <w:lvl w:ilvl="1" w:tplc="04090019">
      <w:start w:val="1"/>
      <w:numFmt w:val="lowerLetter"/>
      <w:lvlText w:val="%2."/>
      <w:lvlJc w:val="left"/>
      <w:pPr>
        <w:ind w:left="864" w:hanging="360"/>
      </w:pPr>
    </w:lvl>
    <w:lvl w:ilvl="2" w:tplc="0409001B">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31">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3">
    <w:nsid w:val="7AFB38E9"/>
    <w:multiLevelType w:val="hybridMultilevel"/>
    <w:tmpl w:val="E74A8170"/>
    <w:lvl w:ilvl="0" w:tplc="F96C3962">
      <w:start w:val="1"/>
      <w:numFmt w:val="bullet"/>
      <w:lvlRestart w:val="0"/>
      <w:pStyle w:val="berschrift1-3"/>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7FDF6E4B"/>
    <w:multiLevelType w:val="hybridMultilevel"/>
    <w:tmpl w:val="F5AA142A"/>
    <w:name w:val="TOC432"/>
    <w:lvl w:ilvl="0" w:tplc="86AAB3D8">
      <w:start w:val="1"/>
      <w:numFmt w:val="upperLetter"/>
      <w:lvlText w:val="%1."/>
      <w:lvlJc w:val="righ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5"/>
  </w:num>
  <w:num w:numId="4">
    <w:abstractNumId w:val="20"/>
  </w:num>
  <w:num w:numId="5">
    <w:abstractNumId w:val="26"/>
  </w:num>
  <w:num w:numId="6">
    <w:abstractNumId w:val="28"/>
  </w:num>
  <w:num w:numId="7">
    <w:abstractNumId w:val="19"/>
  </w:num>
  <w:num w:numId="8">
    <w:abstractNumId w:val="27"/>
  </w:num>
  <w:num w:numId="9">
    <w:abstractNumId w:val="8"/>
  </w:num>
  <w:num w:numId="10">
    <w:abstractNumId w:val="9"/>
  </w:num>
  <w:num w:numId="11">
    <w:abstractNumId w:val="16"/>
  </w:num>
  <w:num w:numId="12">
    <w:abstractNumId w:val="12"/>
  </w:num>
  <w:num w:numId="13">
    <w:abstractNumId w:val="33"/>
  </w:num>
  <w:num w:numId="14">
    <w:abstractNumId w:val="18"/>
  </w:num>
  <w:num w:numId="15">
    <w:abstractNumId w:val="3"/>
  </w:num>
  <w:num w:numId="16">
    <w:abstractNumId w:val="31"/>
  </w:num>
  <w:num w:numId="17">
    <w:abstractNumId w:val="25"/>
  </w:num>
  <w:num w:numId="18">
    <w:abstractNumId w:val="10"/>
  </w:num>
  <w:num w:numId="19">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13"/>
  </w:num>
  <w:num w:numId="21">
    <w:abstractNumId w:val="23"/>
  </w:num>
  <w:num w:numId="22">
    <w:abstractNumId w:val="32"/>
  </w:num>
  <w:num w:numId="23">
    <w:abstractNumId w:val="2"/>
  </w:num>
  <w:num w:numId="24">
    <w:abstractNumId w:val="7"/>
  </w:num>
  <w:num w:numId="25">
    <w:abstractNumId w:val="1"/>
  </w:num>
  <w:num w:numId="26">
    <w:abstractNumId w:val="14"/>
  </w:num>
  <w:num w:numId="27">
    <w:abstractNumId w:val="22"/>
  </w:num>
  <w:num w:numId="28">
    <w:abstractNumId w:val="5"/>
  </w:num>
  <w:num w:numId="29">
    <w:abstractNumId w:val="24"/>
  </w:num>
  <w:num w:numId="30">
    <w:abstractNumId w:val="11"/>
  </w:num>
  <w:num w:numId="31">
    <w:abstractNumId w:val="34"/>
  </w:num>
  <w:num w:numId="32">
    <w:abstractNumId w:val="29"/>
  </w:num>
  <w:num w:numId="33">
    <w:abstractNumId w:val="30"/>
  </w:num>
  <w:num w:numId="34">
    <w:abstractNumId w:val="35"/>
  </w:num>
  <w:num w:numId="35">
    <w:abstractNumId w:val="2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SortMethod w:val="0003"/>
  <w:defaultTabStop w:val="475"/>
  <w:hyphenationZone w:val="425"/>
  <w:doNotHyphenateCaps/>
  <w:evenAndOddHeaders/>
  <w:characterSpacingControl w:val="doNotCompress"/>
  <w:hdrShapeDefaults>
    <o:shapedefaults v:ext="edit" spidmax="34817" fillcolor="white">
      <v:fill color="white"/>
      <v:stroke weight="1.45pt"/>
      <v:textbox inset="1mm,0,1mm,0"/>
    </o:shapedefaults>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0574"/>
    <w:docVar w:name="CreationDt" w:val="29/05/2015 14:24:05"/>
    <w:docVar w:name="DocCategory" w:val="Doc"/>
    <w:docVar w:name="DocType" w:val="Final"/>
    <w:docVar w:name="DutyStation" w:val="Geneva"/>
    <w:docVar w:name="FooterJN" w:val="GE.15-10574"/>
    <w:docVar w:name="jobn" w:val="GE.15-10574(F)"/>
    <w:docVar w:name="jobnDT" w:val="GE.15-10574(F)   290515   "/>
    <w:docVar w:name="jobnDTDT" w:val="GE.15-10574 (F)   290515   020915"/>
    <w:docVar w:name="JobNo" w:val="GE.1510574F"/>
    <w:docVar w:name="JobNo2" w:val="GE.1418722F"/>
    <w:docVar w:name="LocalDrive" w:val="0"/>
    <w:docVar w:name="OandT" w:val="CLERE"/>
    <w:docVar w:name="PaperSize" w:val="A4"/>
    <w:docVar w:name="sss1" w:val="ECE/TRANS/180/Add.4/Amend.3"/>
    <w:docVar w:name="sss2" w:val="-"/>
    <w:docVar w:name="Symbol1" w:val="ECE/TRANS/180/Add.4/Amend.3"/>
    <w:docVar w:name="Symbol2" w:val="-"/>
  </w:docVars>
  <w:rsids>
    <w:rsidRoot w:val="00DF6916"/>
    <w:rsid w:val="000015B8"/>
    <w:rsid w:val="0000206D"/>
    <w:rsid w:val="000046A5"/>
    <w:rsid w:val="000055FB"/>
    <w:rsid w:val="00016483"/>
    <w:rsid w:val="00022173"/>
    <w:rsid w:val="0002226F"/>
    <w:rsid w:val="00022B4A"/>
    <w:rsid w:val="000249FF"/>
    <w:rsid w:val="00025DE5"/>
    <w:rsid w:val="000274C2"/>
    <w:rsid w:val="000378DE"/>
    <w:rsid w:val="00040497"/>
    <w:rsid w:val="000409FC"/>
    <w:rsid w:val="00046061"/>
    <w:rsid w:val="00046C0F"/>
    <w:rsid w:val="00047EF1"/>
    <w:rsid w:val="00050D9C"/>
    <w:rsid w:val="00054482"/>
    <w:rsid w:val="0005669A"/>
    <w:rsid w:val="00057151"/>
    <w:rsid w:val="000571B5"/>
    <w:rsid w:val="000616D7"/>
    <w:rsid w:val="0006230F"/>
    <w:rsid w:val="000636D2"/>
    <w:rsid w:val="000643C1"/>
    <w:rsid w:val="00065BD4"/>
    <w:rsid w:val="000675CF"/>
    <w:rsid w:val="00071173"/>
    <w:rsid w:val="0007246F"/>
    <w:rsid w:val="00073B85"/>
    <w:rsid w:val="000746A5"/>
    <w:rsid w:val="000749AA"/>
    <w:rsid w:val="000776CA"/>
    <w:rsid w:val="00077CC4"/>
    <w:rsid w:val="0008115C"/>
    <w:rsid w:val="0008387C"/>
    <w:rsid w:val="00083D89"/>
    <w:rsid w:val="00084358"/>
    <w:rsid w:val="00084CE1"/>
    <w:rsid w:val="00084F9C"/>
    <w:rsid w:val="0008708F"/>
    <w:rsid w:val="00090D1A"/>
    <w:rsid w:val="00091BC1"/>
    <w:rsid w:val="0009345F"/>
    <w:rsid w:val="00095CD3"/>
    <w:rsid w:val="00095EB2"/>
    <w:rsid w:val="000A18B6"/>
    <w:rsid w:val="000A24DE"/>
    <w:rsid w:val="000A2612"/>
    <w:rsid w:val="000A4A47"/>
    <w:rsid w:val="000B0E9A"/>
    <w:rsid w:val="000B0EF4"/>
    <w:rsid w:val="000B1A18"/>
    <w:rsid w:val="000B3ED4"/>
    <w:rsid w:val="000B5AF0"/>
    <w:rsid w:val="000B6B84"/>
    <w:rsid w:val="000B7004"/>
    <w:rsid w:val="000C349B"/>
    <w:rsid w:val="000C4F45"/>
    <w:rsid w:val="000C683C"/>
    <w:rsid w:val="000D44E3"/>
    <w:rsid w:val="000D4896"/>
    <w:rsid w:val="000D5D82"/>
    <w:rsid w:val="000D66AC"/>
    <w:rsid w:val="000D6BAE"/>
    <w:rsid w:val="000D7ED4"/>
    <w:rsid w:val="000E0465"/>
    <w:rsid w:val="000E13F4"/>
    <w:rsid w:val="000E1766"/>
    <w:rsid w:val="000E1ABE"/>
    <w:rsid w:val="000E4164"/>
    <w:rsid w:val="000E4AC7"/>
    <w:rsid w:val="000F04A8"/>
    <w:rsid w:val="000F1B8A"/>
    <w:rsid w:val="000F299A"/>
    <w:rsid w:val="000F36A0"/>
    <w:rsid w:val="000F4712"/>
    <w:rsid w:val="000F53E9"/>
    <w:rsid w:val="000F57D3"/>
    <w:rsid w:val="000F6A05"/>
    <w:rsid w:val="000F76F8"/>
    <w:rsid w:val="00100AB0"/>
    <w:rsid w:val="00101374"/>
    <w:rsid w:val="00101E55"/>
    <w:rsid w:val="0010466C"/>
    <w:rsid w:val="0010575E"/>
    <w:rsid w:val="00106549"/>
    <w:rsid w:val="00107710"/>
    <w:rsid w:val="00107C97"/>
    <w:rsid w:val="0011255C"/>
    <w:rsid w:val="00112BB5"/>
    <w:rsid w:val="0011497A"/>
    <w:rsid w:val="001156F7"/>
    <w:rsid w:val="00116149"/>
    <w:rsid w:val="00123812"/>
    <w:rsid w:val="00124A89"/>
    <w:rsid w:val="00125049"/>
    <w:rsid w:val="001256F6"/>
    <w:rsid w:val="00126FB2"/>
    <w:rsid w:val="00130ED9"/>
    <w:rsid w:val="0013186C"/>
    <w:rsid w:val="00132A45"/>
    <w:rsid w:val="0013390A"/>
    <w:rsid w:val="001359FA"/>
    <w:rsid w:val="00140666"/>
    <w:rsid w:val="0014233F"/>
    <w:rsid w:val="00144DE1"/>
    <w:rsid w:val="00145A1F"/>
    <w:rsid w:val="001466A3"/>
    <w:rsid w:val="00147051"/>
    <w:rsid w:val="001471CF"/>
    <w:rsid w:val="001516CF"/>
    <w:rsid w:val="00151710"/>
    <w:rsid w:val="00151AC8"/>
    <w:rsid w:val="0015333A"/>
    <w:rsid w:val="00155B70"/>
    <w:rsid w:val="00157873"/>
    <w:rsid w:val="00160E65"/>
    <w:rsid w:val="00161368"/>
    <w:rsid w:val="0016199B"/>
    <w:rsid w:val="00162C83"/>
    <w:rsid w:val="001639FC"/>
    <w:rsid w:val="00163D26"/>
    <w:rsid w:val="00164B94"/>
    <w:rsid w:val="00164BB5"/>
    <w:rsid w:val="001658A4"/>
    <w:rsid w:val="00166384"/>
    <w:rsid w:val="001709F1"/>
    <w:rsid w:val="00170A82"/>
    <w:rsid w:val="0017258D"/>
    <w:rsid w:val="00177E44"/>
    <w:rsid w:val="00180387"/>
    <w:rsid w:val="00183EBF"/>
    <w:rsid w:val="0018505F"/>
    <w:rsid w:val="0018583A"/>
    <w:rsid w:val="00186793"/>
    <w:rsid w:val="0019082C"/>
    <w:rsid w:val="00192782"/>
    <w:rsid w:val="001936CE"/>
    <w:rsid w:val="00193A8C"/>
    <w:rsid w:val="00193B36"/>
    <w:rsid w:val="0019518B"/>
    <w:rsid w:val="00196CAC"/>
    <w:rsid w:val="001A2E2D"/>
    <w:rsid w:val="001A49FD"/>
    <w:rsid w:val="001A4BAA"/>
    <w:rsid w:val="001A4F4E"/>
    <w:rsid w:val="001A59B5"/>
    <w:rsid w:val="001A76F3"/>
    <w:rsid w:val="001B1D87"/>
    <w:rsid w:val="001B28A4"/>
    <w:rsid w:val="001B3726"/>
    <w:rsid w:val="001B4B0B"/>
    <w:rsid w:val="001B5689"/>
    <w:rsid w:val="001B5A24"/>
    <w:rsid w:val="001C0AB4"/>
    <w:rsid w:val="001C2534"/>
    <w:rsid w:val="001C2924"/>
    <w:rsid w:val="001C3C57"/>
    <w:rsid w:val="001C4664"/>
    <w:rsid w:val="001C4EBE"/>
    <w:rsid w:val="001D0E60"/>
    <w:rsid w:val="001D1620"/>
    <w:rsid w:val="001D24E7"/>
    <w:rsid w:val="001D280C"/>
    <w:rsid w:val="001D294E"/>
    <w:rsid w:val="001D2E1E"/>
    <w:rsid w:val="001D4D2E"/>
    <w:rsid w:val="001D6192"/>
    <w:rsid w:val="001D66BA"/>
    <w:rsid w:val="001E3A4E"/>
    <w:rsid w:val="001E44F3"/>
    <w:rsid w:val="001F053A"/>
    <w:rsid w:val="001F2DA6"/>
    <w:rsid w:val="001F62AF"/>
    <w:rsid w:val="001F72D9"/>
    <w:rsid w:val="001F793D"/>
    <w:rsid w:val="00200A30"/>
    <w:rsid w:val="00200AEA"/>
    <w:rsid w:val="002021E9"/>
    <w:rsid w:val="00202789"/>
    <w:rsid w:val="00202F1F"/>
    <w:rsid w:val="00205199"/>
    <w:rsid w:val="00206598"/>
    <w:rsid w:val="00206B64"/>
    <w:rsid w:val="00207CAA"/>
    <w:rsid w:val="0021168F"/>
    <w:rsid w:val="00216F60"/>
    <w:rsid w:val="00217884"/>
    <w:rsid w:val="002178A7"/>
    <w:rsid w:val="002220FF"/>
    <w:rsid w:val="002241DD"/>
    <w:rsid w:val="002300B2"/>
    <w:rsid w:val="0023200B"/>
    <w:rsid w:val="002327AA"/>
    <w:rsid w:val="00235E92"/>
    <w:rsid w:val="00236D31"/>
    <w:rsid w:val="0023763E"/>
    <w:rsid w:val="00237D01"/>
    <w:rsid w:val="00240517"/>
    <w:rsid w:val="00240595"/>
    <w:rsid w:val="00240A37"/>
    <w:rsid w:val="00240F64"/>
    <w:rsid w:val="002410E3"/>
    <w:rsid w:val="00243D1C"/>
    <w:rsid w:val="00246425"/>
    <w:rsid w:val="00252402"/>
    <w:rsid w:val="002542FF"/>
    <w:rsid w:val="00254656"/>
    <w:rsid w:val="00255158"/>
    <w:rsid w:val="0025545A"/>
    <w:rsid w:val="00261E82"/>
    <w:rsid w:val="0026332C"/>
    <w:rsid w:val="0026565F"/>
    <w:rsid w:val="00266AFD"/>
    <w:rsid w:val="0027095C"/>
    <w:rsid w:val="002730C7"/>
    <w:rsid w:val="00273D31"/>
    <w:rsid w:val="0027435B"/>
    <w:rsid w:val="002768D3"/>
    <w:rsid w:val="00276E85"/>
    <w:rsid w:val="00277049"/>
    <w:rsid w:val="00280143"/>
    <w:rsid w:val="00280A59"/>
    <w:rsid w:val="002810F0"/>
    <w:rsid w:val="00286531"/>
    <w:rsid w:val="0028763E"/>
    <w:rsid w:val="0029018C"/>
    <w:rsid w:val="0029194F"/>
    <w:rsid w:val="00291DDB"/>
    <w:rsid w:val="00294333"/>
    <w:rsid w:val="002954B1"/>
    <w:rsid w:val="00296443"/>
    <w:rsid w:val="00297EE0"/>
    <w:rsid w:val="002A07EF"/>
    <w:rsid w:val="002A27E5"/>
    <w:rsid w:val="002A5B5B"/>
    <w:rsid w:val="002A69DB"/>
    <w:rsid w:val="002A7F45"/>
    <w:rsid w:val="002B08F2"/>
    <w:rsid w:val="002B1C6F"/>
    <w:rsid w:val="002B1D15"/>
    <w:rsid w:val="002B48DB"/>
    <w:rsid w:val="002B4A7F"/>
    <w:rsid w:val="002B5928"/>
    <w:rsid w:val="002C1508"/>
    <w:rsid w:val="002C25C4"/>
    <w:rsid w:val="002C285A"/>
    <w:rsid w:val="002C3640"/>
    <w:rsid w:val="002C3730"/>
    <w:rsid w:val="002C3FD3"/>
    <w:rsid w:val="002C472D"/>
    <w:rsid w:val="002C53F4"/>
    <w:rsid w:val="002C5F3A"/>
    <w:rsid w:val="002C77CF"/>
    <w:rsid w:val="002D039E"/>
    <w:rsid w:val="002D45C0"/>
    <w:rsid w:val="002D4BB5"/>
    <w:rsid w:val="002D5335"/>
    <w:rsid w:val="002D5981"/>
    <w:rsid w:val="002D7EC0"/>
    <w:rsid w:val="002E042C"/>
    <w:rsid w:val="002E11E9"/>
    <w:rsid w:val="002E20E0"/>
    <w:rsid w:val="002E2420"/>
    <w:rsid w:val="002E2E27"/>
    <w:rsid w:val="002E3850"/>
    <w:rsid w:val="002E3856"/>
    <w:rsid w:val="002E420C"/>
    <w:rsid w:val="002E56C8"/>
    <w:rsid w:val="002E6280"/>
    <w:rsid w:val="002E76EC"/>
    <w:rsid w:val="002E79AF"/>
    <w:rsid w:val="002F048A"/>
    <w:rsid w:val="002F0E01"/>
    <w:rsid w:val="002F14A1"/>
    <w:rsid w:val="002F1E33"/>
    <w:rsid w:val="002F46C7"/>
    <w:rsid w:val="002F5482"/>
    <w:rsid w:val="002F5972"/>
    <w:rsid w:val="002F79E7"/>
    <w:rsid w:val="0030011F"/>
    <w:rsid w:val="00303A3C"/>
    <w:rsid w:val="00303D82"/>
    <w:rsid w:val="00303E4E"/>
    <w:rsid w:val="00305C56"/>
    <w:rsid w:val="00306C7D"/>
    <w:rsid w:val="0030788D"/>
    <w:rsid w:val="00315886"/>
    <w:rsid w:val="00315E81"/>
    <w:rsid w:val="00316389"/>
    <w:rsid w:val="00316628"/>
    <w:rsid w:val="003166FB"/>
    <w:rsid w:val="00316B58"/>
    <w:rsid w:val="00322389"/>
    <w:rsid w:val="003235C7"/>
    <w:rsid w:val="00326270"/>
    <w:rsid w:val="0032795F"/>
    <w:rsid w:val="00332225"/>
    <w:rsid w:val="00332A87"/>
    <w:rsid w:val="00333DDB"/>
    <w:rsid w:val="003342DF"/>
    <w:rsid w:val="00335F69"/>
    <w:rsid w:val="00337015"/>
    <w:rsid w:val="00340736"/>
    <w:rsid w:val="0034183B"/>
    <w:rsid w:val="003426AB"/>
    <w:rsid w:val="00343F8A"/>
    <w:rsid w:val="003441A5"/>
    <w:rsid w:val="003476DD"/>
    <w:rsid w:val="003506F1"/>
    <w:rsid w:val="0035186A"/>
    <w:rsid w:val="00351AE4"/>
    <w:rsid w:val="003555DE"/>
    <w:rsid w:val="003559A7"/>
    <w:rsid w:val="00356B67"/>
    <w:rsid w:val="00360E39"/>
    <w:rsid w:val="00361621"/>
    <w:rsid w:val="00361EDE"/>
    <w:rsid w:val="00362737"/>
    <w:rsid w:val="00362F57"/>
    <w:rsid w:val="00365932"/>
    <w:rsid w:val="00371C42"/>
    <w:rsid w:val="003738C0"/>
    <w:rsid w:val="00375724"/>
    <w:rsid w:val="00377F5D"/>
    <w:rsid w:val="003810FF"/>
    <w:rsid w:val="00384511"/>
    <w:rsid w:val="00385D78"/>
    <w:rsid w:val="00386953"/>
    <w:rsid w:val="003877CB"/>
    <w:rsid w:val="003909DD"/>
    <w:rsid w:val="00391295"/>
    <w:rsid w:val="00391342"/>
    <w:rsid w:val="00392196"/>
    <w:rsid w:val="00393A67"/>
    <w:rsid w:val="00393C9F"/>
    <w:rsid w:val="003942F1"/>
    <w:rsid w:val="00395031"/>
    <w:rsid w:val="003950FE"/>
    <w:rsid w:val="003968AB"/>
    <w:rsid w:val="00396ABF"/>
    <w:rsid w:val="00397343"/>
    <w:rsid w:val="003A2037"/>
    <w:rsid w:val="003A2FFB"/>
    <w:rsid w:val="003A4916"/>
    <w:rsid w:val="003A4ED6"/>
    <w:rsid w:val="003A56DC"/>
    <w:rsid w:val="003A58B7"/>
    <w:rsid w:val="003A6A1F"/>
    <w:rsid w:val="003B1479"/>
    <w:rsid w:val="003B1BEF"/>
    <w:rsid w:val="003B411E"/>
    <w:rsid w:val="003B445F"/>
    <w:rsid w:val="003B49BF"/>
    <w:rsid w:val="003B60DA"/>
    <w:rsid w:val="003B655D"/>
    <w:rsid w:val="003B668A"/>
    <w:rsid w:val="003C222D"/>
    <w:rsid w:val="003C5760"/>
    <w:rsid w:val="003C6DDA"/>
    <w:rsid w:val="003C7D21"/>
    <w:rsid w:val="003D296E"/>
    <w:rsid w:val="003D35C1"/>
    <w:rsid w:val="003D635C"/>
    <w:rsid w:val="003D7946"/>
    <w:rsid w:val="003D7BC4"/>
    <w:rsid w:val="003E1642"/>
    <w:rsid w:val="003E25EB"/>
    <w:rsid w:val="003E3E2D"/>
    <w:rsid w:val="003E3E48"/>
    <w:rsid w:val="003E47D8"/>
    <w:rsid w:val="003E4E03"/>
    <w:rsid w:val="003E557B"/>
    <w:rsid w:val="003F108A"/>
    <w:rsid w:val="003F27A0"/>
    <w:rsid w:val="003F57D1"/>
    <w:rsid w:val="003F71CC"/>
    <w:rsid w:val="0040363A"/>
    <w:rsid w:val="004039C7"/>
    <w:rsid w:val="004065B7"/>
    <w:rsid w:val="004066EB"/>
    <w:rsid w:val="00406E1E"/>
    <w:rsid w:val="0040783F"/>
    <w:rsid w:val="00414C9D"/>
    <w:rsid w:val="00414E2E"/>
    <w:rsid w:val="00415A2B"/>
    <w:rsid w:val="00416293"/>
    <w:rsid w:val="004204AE"/>
    <w:rsid w:val="00420E4D"/>
    <w:rsid w:val="004234A7"/>
    <w:rsid w:val="0042526E"/>
    <w:rsid w:val="0042753D"/>
    <w:rsid w:val="004309B5"/>
    <w:rsid w:val="00431142"/>
    <w:rsid w:val="004316E6"/>
    <w:rsid w:val="00432662"/>
    <w:rsid w:val="00433624"/>
    <w:rsid w:val="004342B2"/>
    <w:rsid w:val="00441593"/>
    <w:rsid w:val="00444609"/>
    <w:rsid w:val="004448E6"/>
    <w:rsid w:val="0044568E"/>
    <w:rsid w:val="00445A55"/>
    <w:rsid w:val="00450D24"/>
    <w:rsid w:val="004513CE"/>
    <w:rsid w:val="00452CC0"/>
    <w:rsid w:val="00452DA5"/>
    <w:rsid w:val="00453DAB"/>
    <w:rsid w:val="004548AC"/>
    <w:rsid w:val="00455176"/>
    <w:rsid w:val="0045591C"/>
    <w:rsid w:val="00455BBA"/>
    <w:rsid w:val="00455E42"/>
    <w:rsid w:val="00457D04"/>
    <w:rsid w:val="004627F7"/>
    <w:rsid w:val="004638A8"/>
    <w:rsid w:val="00464787"/>
    <w:rsid w:val="004669E9"/>
    <w:rsid w:val="00466A58"/>
    <w:rsid w:val="00475D28"/>
    <w:rsid w:val="00475F9F"/>
    <w:rsid w:val="00476698"/>
    <w:rsid w:val="00477592"/>
    <w:rsid w:val="00477E9F"/>
    <w:rsid w:val="004813AE"/>
    <w:rsid w:val="004814BB"/>
    <w:rsid w:val="00481634"/>
    <w:rsid w:val="00487428"/>
    <w:rsid w:val="00491CD5"/>
    <w:rsid w:val="004928B0"/>
    <w:rsid w:val="00492DC3"/>
    <w:rsid w:val="00493810"/>
    <w:rsid w:val="00493DBD"/>
    <w:rsid w:val="004A186E"/>
    <w:rsid w:val="004A2319"/>
    <w:rsid w:val="004A2455"/>
    <w:rsid w:val="004A292C"/>
    <w:rsid w:val="004A698E"/>
    <w:rsid w:val="004B25A7"/>
    <w:rsid w:val="004B26E9"/>
    <w:rsid w:val="004B2991"/>
    <w:rsid w:val="004B7E99"/>
    <w:rsid w:val="004C1A6A"/>
    <w:rsid w:val="004C304C"/>
    <w:rsid w:val="004C4450"/>
    <w:rsid w:val="004C5C41"/>
    <w:rsid w:val="004D13C8"/>
    <w:rsid w:val="004D4F44"/>
    <w:rsid w:val="004D5D20"/>
    <w:rsid w:val="004D6212"/>
    <w:rsid w:val="004D789D"/>
    <w:rsid w:val="004E0FB8"/>
    <w:rsid w:val="004E1507"/>
    <w:rsid w:val="004E272F"/>
    <w:rsid w:val="004E2B64"/>
    <w:rsid w:val="004E4258"/>
    <w:rsid w:val="004E47A4"/>
    <w:rsid w:val="004E4ABE"/>
    <w:rsid w:val="004F1F9F"/>
    <w:rsid w:val="004F2765"/>
    <w:rsid w:val="004F53F0"/>
    <w:rsid w:val="004F55AD"/>
    <w:rsid w:val="004F69D3"/>
    <w:rsid w:val="004F6B7C"/>
    <w:rsid w:val="00502282"/>
    <w:rsid w:val="005032FC"/>
    <w:rsid w:val="00505F1C"/>
    <w:rsid w:val="00506B44"/>
    <w:rsid w:val="005100BC"/>
    <w:rsid w:val="0051451F"/>
    <w:rsid w:val="00515699"/>
    <w:rsid w:val="0051772A"/>
    <w:rsid w:val="00517E8B"/>
    <w:rsid w:val="00520271"/>
    <w:rsid w:val="00520B7B"/>
    <w:rsid w:val="0052204B"/>
    <w:rsid w:val="00522657"/>
    <w:rsid w:val="00523069"/>
    <w:rsid w:val="00523B2A"/>
    <w:rsid w:val="0052413A"/>
    <w:rsid w:val="005259D3"/>
    <w:rsid w:val="00525A3D"/>
    <w:rsid w:val="00526499"/>
    <w:rsid w:val="00527615"/>
    <w:rsid w:val="00527DD0"/>
    <w:rsid w:val="00533905"/>
    <w:rsid w:val="005372C0"/>
    <w:rsid w:val="00537867"/>
    <w:rsid w:val="00541630"/>
    <w:rsid w:val="005450D8"/>
    <w:rsid w:val="00546052"/>
    <w:rsid w:val="00551176"/>
    <w:rsid w:val="00551EAE"/>
    <w:rsid w:val="00552150"/>
    <w:rsid w:val="005522D6"/>
    <w:rsid w:val="00562012"/>
    <w:rsid w:val="00562942"/>
    <w:rsid w:val="005669CA"/>
    <w:rsid w:val="00570297"/>
    <w:rsid w:val="00571843"/>
    <w:rsid w:val="005721FB"/>
    <w:rsid w:val="0057405C"/>
    <w:rsid w:val="00574DB7"/>
    <w:rsid w:val="00575199"/>
    <w:rsid w:val="00577899"/>
    <w:rsid w:val="00577BDD"/>
    <w:rsid w:val="005811A3"/>
    <w:rsid w:val="00583566"/>
    <w:rsid w:val="00584835"/>
    <w:rsid w:val="00584E7A"/>
    <w:rsid w:val="00585CA8"/>
    <w:rsid w:val="00585DEA"/>
    <w:rsid w:val="0058795C"/>
    <w:rsid w:val="00590A88"/>
    <w:rsid w:val="00591AA0"/>
    <w:rsid w:val="0059357F"/>
    <w:rsid w:val="00593781"/>
    <w:rsid w:val="00594AE2"/>
    <w:rsid w:val="00595907"/>
    <w:rsid w:val="005A037D"/>
    <w:rsid w:val="005A0DEC"/>
    <w:rsid w:val="005A1E12"/>
    <w:rsid w:val="005A305D"/>
    <w:rsid w:val="005A5CCD"/>
    <w:rsid w:val="005A64D8"/>
    <w:rsid w:val="005A6A6E"/>
    <w:rsid w:val="005A6DD6"/>
    <w:rsid w:val="005A7976"/>
    <w:rsid w:val="005B2B7B"/>
    <w:rsid w:val="005B33A4"/>
    <w:rsid w:val="005B5D99"/>
    <w:rsid w:val="005B74B8"/>
    <w:rsid w:val="005C08C7"/>
    <w:rsid w:val="005C1353"/>
    <w:rsid w:val="005C36D6"/>
    <w:rsid w:val="005C3A63"/>
    <w:rsid w:val="005C65C2"/>
    <w:rsid w:val="005D01C9"/>
    <w:rsid w:val="005D42D0"/>
    <w:rsid w:val="005D610D"/>
    <w:rsid w:val="005D6D42"/>
    <w:rsid w:val="005D7CA9"/>
    <w:rsid w:val="005E0C57"/>
    <w:rsid w:val="005E15A5"/>
    <w:rsid w:val="005E32E9"/>
    <w:rsid w:val="005E7BCB"/>
    <w:rsid w:val="005E7D51"/>
    <w:rsid w:val="005F12E0"/>
    <w:rsid w:val="005F2726"/>
    <w:rsid w:val="005F2A30"/>
    <w:rsid w:val="005F2FA6"/>
    <w:rsid w:val="005F35C5"/>
    <w:rsid w:val="005F63AE"/>
    <w:rsid w:val="005F6527"/>
    <w:rsid w:val="005F6A0E"/>
    <w:rsid w:val="005F6A9F"/>
    <w:rsid w:val="005F6E3F"/>
    <w:rsid w:val="005F7501"/>
    <w:rsid w:val="005F77BC"/>
    <w:rsid w:val="0060033F"/>
    <w:rsid w:val="00600E11"/>
    <w:rsid w:val="00603211"/>
    <w:rsid w:val="0060375B"/>
    <w:rsid w:val="00603E8A"/>
    <w:rsid w:val="00606A0C"/>
    <w:rsid w:val="00607448"/>
    <w:rsid w:val="0060792E"/>
    <w:rsid w:val="00611860"/>
    <w:rsid w:val="00611DA0"/>
    <w:rsid w:val="00612407"/>
    <w:rsid w:val="006125AC"/>
    <w:rsid w:val="0061336D"/>
    <w:rsid w:val="006152D7"/>
    <w:rsid w:val="00615ACE"/>
    <w:rsid w:val="00617EBE"/>
    <w:rsid w:val="0062117B"/>
    <w:rsid w:val="00621609"/>
    <w:rsid w:val="00621E77"/>
    <w:rsid w:val="00622055"/>
    <w:rsid w:val="00623AAB"/>
    <w:rsid w:val="00625EEE"/>
    <w:rsid w:val="00633BC4"/>
    <w:rsid w:val="0063657E"/>
    <w:rsid w:val="00636EB6"/>
    <w:rsid w:val="0063707A"/>
    <w:rsid w:val="006400E3"/>
    <w:rsid w:val="00646F60"/>
    <w:rsid w:val="0064762B"/>
    <w:rsid w:val="006479C5"/>
    <w:rsid w:val="00650623"/>
    <w:rsid w:val="0065129E"/>
    <w:rsid w:val="006512C8"/>
    <w:rsid w:val="00653C28"/>
    <w:rsid w:val="00653CD3"/>
    <w:rsid w:val="00656E62"/>
    <w:rsid w:val="006573FC"/>
    <w:rsid w:val="00662686"/>
    <w:rsid w:val="00665605"/>
    <w:rsid w:val="00665692"/>
    <w:rsid w:val="00666358"/>
    <w:rsid w:val="00673F2C"/>
    <w:rsid w:val="00675A53"/>
    <w:rsid w:val="006770E8"/>
    <w:rsid w:val="006803F5"/>
    <w:rsid w:val="006817AB"/>
    <w:rsid w:val="006853D8"/>
    <w:rsid w:val="00686650"/>
    <w:rsid w:val="006866E8"/>
    <w:rsid w:val="00687FB1"/>
    <w:rsid w:val="00693AD5"/>
    <w:rsid w:val="0069608C"/>
    <w:rsid w:val="00697952"/>
    <w:rsid w:val="006A04E6"/>
    <w:rsid w:val="006A0B3D"/>
    <w:rsid w:val="006A2F71"/>
    <w:rsid w:val="006A5910"/>
    <w:rsid w:val="006B1ABC"/>
    <w:rsid w:val="006B58C3"/>
    <w:rsid w:val="006B64BE"/>
    <w:rsid w:val="006C1214"/>
    <w:rsid w:val="006C1A92"/>
    <w:rsid w:val="006C3BDD"/>
    <w:rsid w:val="006C449D"/>
    <w:rsid w:val="006C75F2"/>
    <w:rsid w:val="006D0C9B"/>
    <w:rsid w:val="006D1115"/>
    <w:rsid w:val="006D5832"/>
    <w:rsid w:val="006E08F3"/>
    <w:rsid w:val="006E215F"/>
    <w:rsid w:val="006E2192"/>
    <w:rsid w:val="006E3680"/>
    <w:rsid w:val="006E37E3"/>
    <w:rsid w:val="006E3D5C"/>
    <w:rsid w:val="006E4078"/>
    <w:rsid w:val="006E4758"/>
    <w:rsid w:val="006E4E12"/>
    <w:rsid w:val="006E5649"/>
    <w:rsid w:val="006F048A"/>
    <w:rsid w:val="006F050B"/>
    <w:rsid w:val="006F1F43"/>
    <w:rsid w:val="006F41DD"/>
    <w:rsid w:val="006F5A33"/>
    <w:rsid w:val="006F6787"/>
    <w:rsid w:val="006F6EDD"/>
    <w:rsid w:val="006F7273"/>
    <w:rsid w:val="007006A2"/>
    <w:rsid w:val="007033D2"/>
    <w:rsid w:val="00704AF5"/>
    <w:rsid w:val="00704F89"/>
    <w:rsid w:val="0070555E"/>
    <w:rsid w:val="00707DF8"/>
    <w:rsid w:val="00711F00"/>
    <w:rsid w:val="0071328D"/>
    <w:rsid w:val="007140C3"/>
    <w:rsid w:val="00715795"/>
    <w:rsid w:val="00721866"/>
    <w:rsid w:val="00721AA3"/>
    <w:rsid w:val="00726DAE"/>
    <w:rsid w:val="00726F33"/>
    <w:rsid w:val="00731F3D"/>
    <w:rsid w:val="00733826"/>
    <w:rsid w:val="00735F3A"/>
    <w:rsid w:val="00735FB1"/>
    <w:rsid w:val="007367E1"/>
    <w:rsid w:val="007379A0"/>
    <w:rsid w:val="00740496"/>
    <w:rsid w:val="007406E4"/>
    <w:rsid w:val="007428EE"/>
    <w:rsid w:val="00743131"/>
    <w:rsid w:val="0074339E"/>
    <w:rsid w:val="00744427"/>
    <w:rsid w:val="00744ABC"/>
    <w:rsid w:val="00744D58"/>
    <w:rsid w:val="00745376"/>
    <w:rsid w:val="0074587F"/>
    <w:rsid w:val="007462E2"/>
    <w:rsid w:val="007464B3"/>
    <w:rsid w:val="00750C8F"/>
    <w:rsid w:val="007517F6"/>
    <w:rsid w:val="007518C6"/>
    <w:rsid w:val="007531C9"/>
    <w:rsid w:val="007537B8"/>
    <w:rsid w:val="00754913"/>
    <w:rsid w:val="00755393"/>
    <w:rsid w:val="00760F66"/>
    <w:rsid w:val="00761166"/>
    <w:rsid w:val="007617E9"/>
    <w:rsid w:val="00762F97"/>
    <w:rsid w:val="0076382E"/>
    <w:rsid w:val="00763AE4"/>
    <w:rsid w:val="00765152"/>
    <w:rsid w:val="00766563"/>
    <w:rsid w:val="00767FBE"/>
    <w:rsid w:val="00770DEF"/>
    <w:rsid w:val="00770EB4"/>
    <w:rsid w:val="00772106"/>
    <w:rsid w:val="0077508F"/>
    <w:rsid w:val="0077589C"/>
    <w:rsid w:val="00775BFD"/>
    <w:rsid w:val="00780058"/>
    <w:rsid w:val="007804F4"/>
    <w:rsid w:val="00781F43"/>
    <w:rsid w:val="0078267A"/>
    <w:rsid w:val="007826B7"/>
    <w:rsid w:val="00782C38"/>
    <w:rsid w:val="00783270"/>
    <w:rsid w:val="0078374C"/>
    <w:rsid w:val="007842C1"/>
    <w:rsid w:val="00790459"/>
    <w:rsid w:val="00790682"/>
    <w:rsid w:val="00791130"/>
    <w:rsid w:val="00791633"/>
    <w:rsid w:val="00792100"/>
    <w:rsid w:val="0079292B"/>
    <w:rsid w:val="0079302E"/>
    <w:rsid w:val="0079379B"/>
    <w:rsid w:val="0079452A"/>
    <w:rsid w:val="00794EC6"/>
    <w:rsid w:val="00794FED"/>
    <w:rsid w:val="00795AD7"/>
    <w:rsid w:val="007961E2"/>
    <w:rsid w:val="007A1D47"/>
    <w:rsid w:val="007A2D8E"/>
    <w:rsid w:val="007A345A"/>
    <w:rsid w:val="007A3AFA"/>
    <w:rsid w:val="007A61FF"/>
    <w:rsid w:val="007A7887"/>
    <w:rsid w:val="007A78C2"/>
    <w:rsid w:val="007B1E17"/>
    <w:rsid w:val="007B72B4"/>
    <w:rsid w:val="007C0C1F"/>
    <w:rsid w:val="007C206E"/>
    <w:rsid w:val="007C2936"/>
    <w:rsid w:val="007C794C"/>
    <w:rsid w:val="007C7D7F"/>
    <w:rsid w:val="007E2FEB"/>
    <w:rsid w:val="007E3338"/>
    <w:rsid w:val="007E74E9"/>
    <w:rsid w:val="007F0ED6"/>
    <w:rsid w:val="007F3DCC"/>
    <w:rsid w:val="007F49BD"/>
    <w:rsid w:val="007F6F95"/>
    <w:rsid w:val="007F7627"/>
    <w:rsid w:val="007F77CB"/>
    <w:rsid w:val="008001D2"/>
    <w:rsid w:val="0080057E"/>
    <w:rsid w:val="00800903"/>
    <w:rsid w:val="00801CAE"/>
    <w:rsid w:val="008040BA"/>
    <w:rsid w:val="00804131"/>
    <w:rsid w:val="00804565"/>
    <w:rsid w:val="00806A3B"/>
    <w:rsid w:val="00807CA4"/>
    <w:rsid w:val="008100FD"/>
    <w:rsid w:val="008114C3"/>
    <w:rsid w:val="008120C6"/>
    <w:rsid w:val="00816815"/>
    <w:rsid w:val="00816ED2"/>
    <w:rsid w:val="008173CF"/>
    <w:rsid w:val="00817884"/>
    <w:rsid w:val="00822923"/>
    <w:rsid w:val="008229B0"/>
    <w:rsid w:val="0082537E"/>
    <w:rsid w:val="00833A79"/>
    <w:rsid w:val="00833BFF"/>
    <w:rsid w:val="0083677A"/>
    <w:rsid w:val="00837284"/>
    <w:rsid w:val="0083731D"/>
    <w:rsid w:val="008415FE"/>
    <w:rsid w:val="00842319"/>
    <w:rsid w:val="008435C2"/>
    <w:rsid w:val="00844B5C"/>
    <w:rsid w:val="00846431"/>
    <w:rsid w:val="00851353"/>
    <w:rsid w:val="0085306F"/>
    <w:rsid w:val="008530EE"/>
    <w:rsid w:val="008555BA"/>
    <w:rsid w:val="00856155"/>
    <w:rsid w:val="008579A6"/>
    <w:rsid w:val="00860226"/>
    <w:rsid w:val="00861D7A"/>
    <w:rsid w:val="0086390C"/>
    <w:rsid w:val="00863E44"/>
    <w:rsid w:val="00864086"/>
    <w:rsid w:val="00865A5F"/>
    <w:rsid w:val="008661FC"/>
    <w:rsid w:val="00867F04"/>
    <w:rsid w:val="008703DB"/>
    <w:rsid w:val="008710A1"/>
    <w:rsid w:val="0087489F"/>
    <w:rsid w:val="00875E49"/>
    <w:rsid w:val="0088158E"/>
    <w:rsid w:val="008829F3"/>
    <w:rsid w:val="00882A1C"/>
    <w:rsid w:val="00882D4B"/>
    <w:rsid w:val="00890EF0"/>
    <w:rsid w:val="00891ADA"/>
    <w:rsid w:val="008962D4"/>
    <w:rsid w:val="008A3D6A"/>
    <w:rsid w:val="008A4C0E"/>
    <w:rsid w:val="008A4CE4"/>
    <w:rsid w:val="008A5334"/>
    <w:rsid w:val="008A630B"/>
    <w:rsid w:val="008A734B"/>
    <w:rsid w:val="008B1B36"/>
    <w:rsid w:val="008B24ED"/>
    <w:rsid w:val="008B52D2"/>
    <w:rsid w:val="008B6443"/>
    <w:rsid w:val="008B7422"/>
    <w:rsid w:val="008B7BA2"/>
    <w:rsid w:val="008C1225"/>
    <w:rsid w:val="008C1646"/>
    <w:rsid w:val="008C189A"/>
    <w:rsid w:val="008C1E51"/>
    <w:rsid w:val="008C5E6B"/>
    <w:rsid w:val="008C6070"/>
    <w:rsid w:val="008C6672"/>
    <w:rsid w:val="008D2DCF"/>
    <w:rsid w:val="008D3043"/>
    <w:rsid w:val="008D3318"/>
    <w:rsid w:val="008D4C00"/>
    <w:rsid w:val="008D52CD"/>
    <w:rsid w:val="008D5C5F"/>
    <w:rsid w:val="008D613D"/>
    <w:rsid w:val="008D756B"/>
    <w:rsid w:val="008D7F54"/>
    <w:rsid w:val="008E45C5"/>
    <w:rsid w:val="008E4FFA"/>
    <w:rsid w:val="008E5735"/>
    <w:rsid w:val="008E5CC1"/>
    <w:rsid w:val="008E6513"/>
    <w:rsid w:val="008E6532"/>
    <w:rsid w:val="008E7FF5"/>
    <w:rsid w:val="008F0559"/>
    <w:rsid w:val="008F125F"/>
    <w:rsid w:val="008F3DAE"/>
    <w:rsid w:val="008F51D9"/>
    <w:rsid w:val="008F7622"/>
    <w:rsid w:val="008F7848"/>
    <w:rsid w:val="0090311E"/>
    <w:rsid w:val="0090438E"/>
    <w:rsid w:val="0090704E"/>
    <w:rsid w:val="00912FC8"/>
    <w:rsid w:val="009133F5"/>
    <w:rsid w:val="00914786"/>
    <w:rsid w:val="00915680"/>
    <w:rsid w:val="00915A18"/>
    <w:rsid w:val="0091610E"/>
    <w:rsid w:val="00916373"/>
    <w:rsid w:val="00916548"/>
    <w:rsid w:val="00916A77"/>
    <w:rsid w:val="00921252"/>
    <w:rsid w:val="00921BE8"/>
    <w:rsid w:val="0092422F"/>
    <w:rsid w:val="009246C3"/>
    <w:rsid w:val="00931752"/>
    <w:rsid w:val="00932FDF"/>
    <w:rsid w:val="009354CC"/>
    <w:rsid w:val="00936529"/>
    <w:rsid w:val="00940B65"/>
    <w:rsid w:val="00940FEA"/>
    <w:rsid w:val="00945DB2"/>
    <w:rsid w:val="0095064A"/>
    <w:rsid w:val="00951A0B"/>
    <w:rsid w:val="0095248B"/>
    <w:rsid w:val="00952523"/>
    <w:rsid w:val="009535B3"/>
    <w:rsid w:val="00954C6F"/>
    <w:rsid w:val="00954F14"/>
    <w:rsid w:val="00957244"/>
    <w:rsid w:val="00957EC1"/>
    <w:rsid w:val="00962CAC"/>
    <w:rsid w:val="00964BDE"/>
    <w:rsid w:val="00974A6D"/>
    <w:rsid w:val="0098128C"/>
    <w:rsid w:val="009813FE"/>
    <w:rsid w:val="0098218D"/>
    <w:rsid w:val="00983DD0"/>
    <w:rsid w:val="00991387"/>
    <w:rsid w:val="009931C4"/>
    <w:rsid w:val="00993B88"/>
    <w:rsid w:val="00993D02"/>
    <w:rsid w:val="009943AB"/>
    <w:rsid w:val="00994740"/>
    <w:rsid w:val="009A060E"/>
    <w:rsid w:val="009A142A"/>
    <w:rsid w:val="009A17F4"/>
    <w:rsid w:val="009A4787"/>
    <w:rsid w:val="009A5CB4"/>
    <w:rsid w:val="009A7DEC"/>
    <w:rsid w:val="009B01A0"/>
    <w:rsid w:val="009B0AF7"/>
    <w:rsid w:val="009B0BFB"/>
    <w:rsid w:val="009B1947"/>
    <w:rsid w:val="009B2F4F"/>
    <w:rsid w:val="009B4398"/>
    <w:rsid w:val="009B4EEC"/>
    <w:rsid w:val="009B7086"/>
    <w:rsid w:val="009C476E"/>
    <w:rsid w:val="009C7897"/>
    <w:rsid w:val="009D2790"/>
    <w:rsid w:val="009D695F"/>
    <w:rsid w:val="009E0573"/>
    <w:rsid w:val="009E06DE"/>
    <w:rsid w:val="009E246F"/>
    <w:rsid w:val="009E56E8"/>
    <w:rsid w:val="009E76A1"/>
    <w:rsid w:val="009F004A"/>
    <w:rsid w:val="009F235E"/>
    <w:rsid w:val="009F2617"/>
    <w:rsid w:val="009F29EB"/>
    <w:rsid w:val="009F3C78"/>
    <w:rsid w:val="009F5ACE"/>
    <w:rsid w:val="009F7FE9"/>
    <w:rsid w:val="00A02426"/>
    <w:rsid w:val="00A0589C"/>
    <w:rsid w:val="00A06CAB"/>
    <w:rsid w:val="00A102C7"/>
    <w:rsid w:val="00A12DBB"/>
    <w:rsid w:val="00A150A7"/>
    <w:rsid w:val="00A157E7"/>
    <w:rsid w:val="00A210DD"/>
    <w:rsid w:val="00A211CB"/>
    <w:rsid w:val="00A21443"/>
    <w:rsid w:val="00A22ED0"/>
    <w:rsid w:val="00A24099"/>
    <w:rsid w:val="00A25EB2"/>
    <w:rsid w:val="00A264B0"/>
    <w:rsid w:val="00A26A4D"/>
    <w:rsid w:val="00A2768E"/>
    <w:rsid w:val="00A33E3C"/>
    <w:rsid w:val="00A3426E"/>
    <w:rsid w:val="00A353ED"/>
    <w:rsid w:val="00A357D9"/>
    <w:rsid w:val="00A375D9"/>
    <w:rsid w:val="00A4170E"/>
    <w:rsid w:val="00A43CAC"/>
    <w:rsid w:val="00A45E20"/>
    <w:rsid w:val="00A46C4B"/>
    <w:rsid w:val="00A46DB8"/>
    <w:rsid w:val="00A52427"/>
    <w:rsid w:val="00A52DF2"/>
    <w:rsid w:val="00A55810"/>
    <w:rsid w:val="00A56E3B"/>
    <w:rsid w:val="00A57C5A"/>
    <w:rsid w:val="00A6206F"/>
    <w:rsid w:val="00A62542"/>
    <w:rsid w:val="00A63308"/>
    <w:rsid w:val="00A638F5"/>
    <w:rsid w:val="00A64AD2"/>
    <w:rsid w:val="00A72C1F"/>
    <w:rsid w:val="00A734EB"/>
    <w:rsid w:val="00A83E5E"/>
    <w:rsid w:val="00A84C12"/>
    <w:rsid w:val="00A85CA4"/>
    <w:rsid w:val="00A85DB4"/>
    <w:rsid w:val="00A86044"/>
    <w:rsid w:val="00A9030A"/>
    <w:rsid w:val="00A90EE5"/>
    <w:rsid w:val="00A93664"/>
    <w:rsid w:val="00A938E1"/>
    <w:rsid w:val="00A96709"/>
    <w:rsid w:val="00A97EBD"/>
    <w:rsid w:val="00AA260F"/>
    <w:rsid w:val="00AA5F19"/>
    <w:rsid w:val="00AA750A"/>
    <w:rsid w:val="00AB001C"/>
    <w:rsid w:val="00AB1007"/>
    <w:rsid w:val="00AB123E"/>
    <w:rsid w:val="00AB177E"/>
    <w:rsid w:val="00AB37EB"/>
    <w:rsid w:val="00AB39C5"/>
    <w:rsid w:val="00AB4438"/>
    <w:rsid w:val="00AB4466"/>
    <w:rsid w:val="00AB51EE"/>
    <w:rsid w:val="00AB6814"/>
    <w:rsid w:val="00AB6863"/>
    <w:rsid w:val="00AB6BE3"/>
    <w:rsid w:val="00AB71F3"/>
    <w:rsid w:val="00AC02AC"/>
    <w:rsid w:val="00AC0555"/>
    <w:rsid w:val="00AC0FFE"/>
    <w:rsid w:val="00AC3C8C"/>
    <w:rsid w:val="00AC625F"/>
    <w:rsid w:val="00AC67C3"/>
    <w:rsid w:val="00AC6CA3"/>
    <w:rsid w:val="00AC6DB5"/>
    <w:rsid w:val="00AD05AB"/>
    <w:rsid w:val="00AD0D37"/>
    <w:rsid w:val="00AD3992"/>
    <w:rsid w:val="00AD3D04"/>
    <w:rsid w:val="00AD500D"/>
    <w:rsid w:val="00AD795C"/>
    <w:rsid w:val="00AD7C27"/>
    <w:rsid w:val="00AE0DF0"/>
    <w:rsid w:val="00AE164F"/>
    <w:rsid w:val="00AE73A1"/>
    <w:rsid w:val="00AF4CD6"/>
    <w:rsid w:val="00AF4DD3"/>
    <w:rsid w:val="00AF6B78"/>
    <w:rsid w:val="00AF7808"/>
    <w:rsid w:val="00B01631"/>
    <w:rsid w:val="00B01D80"/>
    <w:rsid w:val="00B03AF5"/>
    <w:rsid w:val="00B05198"/>
    <w:rsid w:val="00B05F3F"/>
    <w:rsid w:val="00B06C4C"/>
    <w:rsid w:val="00B10BF5"/>
    <w:rsid w:val="00B145B5"/>
    <w:rsid w:val="00B152AC"/>
    <w:rsid w:val="00B155D5"/>
    <w:rsid w:val="00B16C8B"/>
    <w:rsid w:val="00B20969"/>
    <w:rsid w:val="00B22BE8"/>
    <w:rsid w:val="00B2356B"/>
    <w:rsid w:val="00B24867"/>
    <w:rsid w:val="00B249F3"/>
    <w:rsid w:val="00B25137"/>
    <w:rsid w:val="00B25B74"/>
    <w:rsid w:val="00B26B93"/>
    <w:rsid w:val="00B26C0B"/>
    <w:rsid w:val="00B27126"/>
    <w:rsid w:val="00B3061A"/>
    <w:rsid w:val="00B30C87"/>
    <w:rsid w:val="00B32CDE"/>
    <w:rsid w:val="00B362BE"/>
    <w:rsid w:val="00B363A2"/>
    <w:rsid w:val="00B365FA"/>
    <w:rsid w:val="00B37213"/>
    <w:rsid w:val="00B41711"/>
    <w:rsid w:val="00B46F5E"/>
    <w:rsid w:val="00B503F3"/>
    <w:rsid w:val="00B504C9"/>
    <w:rsid w:val="00B50822"/>
    <w:rsid w:val="00B52A47"/>
    <w:rsid w:val="00B52AA6"/>
    <w:rsid w:val="00B53FB4"/>
    <w:rsid w:val="00B541C6"/>
    <w:rsid w:val="00B556DD"/>
    <w:rsid w:val="00B55C1F"/>
    <w:rsid w:val="00B56146"/>
    <w:rsid w:val="00B5798F"/>
    <w:rsid w:val="00B6061D"/>
    <w:rsid w:val="00B60E8F"/>
    <w:rsid w:val="00B61CB4"/>
    <w:rsid w:val="00B65DB9"/>
    <w:rsid w:val="00B66644"/>
    <w:rsid w:val="00B67756"/>
    <w:rsid w:val="00B67BE0"/>
    <w:rsid w:val="00B70DA9"/>
    <w:rsid w:val="00B70EBC"/>
    <w:rsid w:val="00B712B0"/>
    <w:rsid w:val="00B71802"/>
    <w:rsid w:val="00B7200B"/>
    <w:rsid w:val="00B74027"/>
    <w:rsid w:val="00B750D3"/>
    <w:rsid w:val="00B75BC0"/>
    <w:rsid w:val="00B77EB8"/>
    <w:rsid w:val="00B817B5"/>
    <w:rsid w:val="00B81A2A"/>
    <w:rsid w:val="00B81A8B"/>
    <w:rsid w:val="00B8203A"/>
    <w:rsid w:val="00B84109"/>
    <w:rsid w:val="00B84C91"/>
    <w:rsid w:val="00B85BDA"/>
    <w:rsid w:val="00B870D6"/>
    <w:rsid w:val="00B932C8"/>
    <w:rsid w:val="00B93B31"/>
    <w:rsid w:val="00B9457F"/>
    <w:rsid w:val="00B94611"/>
    <w:rsid w:val="00BA00E9"/>
    <w:rsid w:val="00BA06B1"/>
    <w:rsid w:val="00BA3125"/>
    <w:rsid w:val="00BA3654"/>
    <w:rsid w:val="00BA600B"/>
    <w:rsid w:val="00BB12AF"/>
    <w:rsid w:val="00BB1FE4"/>
    <w:rsid w:val="00BB464E"/>
    <w:rsid w:val="00BC0F9A"/>
    <w:rsid w:val="00BC1F20"/>
    <w:rsid w:val="00BC2C60"/>
    <w:rsid w:val="00BC43E2"/>
    <w:rsid w:val="00BC4818"/>
    <w:rsid w:val="00BC68DC"/>
    <w:rsid w:val="00BD080B"/>
    <w:rsid w:val="00BD1607"/>
    <w:rsid w:val="00BD3879"/>
    <w:rsid w:val="00BD45A0"/>
    <w:rsid w:val="00BD4DFC"/>
    <w:rsid w:val="00BD56E7"/>
    <w:rsid w:val="00BD5838"/>
    <w:rsid w:val="00BE1855"/>
    <w:rsid w:val="00BE1D55"/>
    <w:rsid w:val="00BE2F51"/>
    <w:rsid w:val="00BE30AD"/>
    <w:rsid w:val="00BE3214"/>
    <w:rsid w:val="00BE5439"/>
    <w:rsid w:val="00BE62DB"/>
    <w:rsid w:val="00BE6764"/>
    <w:rsid w:val="00BE7E1A"/>
    <w:rsid w:val="00BF055A"/>
    <w:rsid w:val="00BF0B13"/>
    <w:rsid w:val="00BF1BA4"/>
    <w:rsid w:val="00BF3316"/>
    <w:rsid w:val="00BF651C"/>
    <w:rsid w:val="00BF7409"/>
    <w:rsid w:val="00BF7BD3"/>
    <w:rsid w:val="00C01B04"/>
    <w:rsid w:val="00C03560"/>
    <w:rsid w:val="00C03721"/>
    <w:rsid w:val="00C05291"/>
    <w:rsid w:val="00C05B38"/>
    <w:rsid w:val="00C06025"/>
    <w:rsid w:val="00C06D10"/>
    <w:rsid w:val="00C11212"/>
    <w:rsid w:val="00C115C1"/>
    <w:rsid w:val="00C118DD"/>
    <w:rsid w:val="00C13C81"/>
    <w:rsid w:val="00C14A5C"/>
    <w:rsid w:val="00C14B0A"/>
    <w:rsid w:val="00C23EFE"/>
    <w:rsid w:val="00C24720"/>
    <w:rsid w:val="00C26CD3"/>
    <w:rsid w:val="00C27262"/>
    <w:rsid w:val="00C3047B"/>
    <w:rsid w:val="00C30749"/>
    <w:rsid w:val="00C31417"/>
    <w:rsid w:val="00C3163F"/>
    <w:rsid w:val="00C32EBC"/>
    <w:rsid w:val="00C35E4D"/>
    <w:rsid w:val="00C436F7"/>
    <w:rsid w:val="00C45692"/>
    <w:rsid w:val="00C46175"/>
    <w:rsid w:val="00C52B8D"/>
    <w:rsid w:val="00C55B02"/>
    <w:rsid w:val="00C56142"/>
    <w:rsid w:val="00C56B3A"/>
    <w:rsid w:val="00C56EFE"/>
    <w:rsid w:val="00C57F00"/>
    <w:rsid w:val="00C60C0B"/>
    <w:rsid w:val="00C63972"/>
    <w:rsid w:val="00C63D50"/>
    <w:rsid w:val="00C660F9"/>
    <w:rsid w:val="00C66382"/>
    <w:rsid w:val="00C67F09"/>
    <w:rsid w:val="00C72788"/>
    <w:rsid w:val="00C728F9"/>
    <w:rsid w:val="00C76A5E"/>
    <w:rsid w:val="00C77050"/>
    <w:rsid w:val="00C865D9"/>
    <w:rsid w:val="00C90813"/>
    <w:rsid w:val="00C90C2B"/>
    <w:rsid w:val="00C9194F"/>
    <w:rsid w:val="00C9582B"/>
    <w:rsid w:val="00C978FA"/>
    <w:rsid w:val="00CA105F"/>
    <w:rsid w:val="00CA13F9"/>
    <w:rsid w:val="00CA2B14"/>
    <w:rsid w:val="00CA2D2A"/>
    <w:rsid w:val="00CA3D31"/>
    <w:rsid w:val="00CA40E0"/>
    <w:rsid w:val="00CA4C49"/>
    <w:rsid w:val="00CA67AB"/>
    <w:rsid w:val="00CA789C"/>
    <w:rsid w:val="00CA7C17"/>
    <w:rsid w:val="00CB0CBE"/>
    <w:rsid w:val="00CB1C6D"/>
    <w:rsid w:val="00CB5800"/>
    <w:rsid w:val="00CB5956"/>
    <w:rsid w:val="00CB60A9"/>
    <w:rsid w:val="00CB77EF"/>
    <w:rsid w:val="00CC0485"/>
    <w:rsid w:val="00CC4ADE"/>
    <w:rsid w:val="00CD4A8B"/>
    <w:rsid w:val="00CE26F6"/>
    <w:rsid w:val="00CE3799"/>
    <w:rsid w:val="00CE4AA9"/>
    <w:rsid w:val="00CE5477"/>
    <w:rsid w:val="00CE5724"/>
    <w:rsid w:val="00CE58DD"/>
    <w:rsid w:val="00CE7ADD"/>
    <w:rsid w:val="00CF4057"/>
    <w:rsid w:val="00CF5E7B"/>
    <w:rsid w:val="00CF6D63"/>
    <w:rsid w:val="00CF7978"/>
    <w:rsid w:val="00CF7A75"/>
    <w:rsid w:val="00D00362"/>
    <w:rsid w:val="00D02293"/>
    <w:rsid w:val="00D026B6"/>
    <w:rsid w:val="00D03513"/>
    <w:rsid w:val="00D03936"/>
    <w:rsid w:val="00D03953"/>
    <w:rsid w:val="00D03F61"/>
    <w:rsid w:val="00D047D6"/>
    <w:rsid w:val="00D047EE"/>
    <w:rsid w:val="00D12CFB"/>
    <w:rsid w:val="00D12F7D"/>
    <w:rsid w:val="00D14690"/>
    <w:rsid w:val="00D15BBA"/>
    <w:rsid w:val="00D16F48"/>
    <w:rsid w:val="00D22D42"/>
    <w:rsid w:val="00D23B14"/>
    <w:rsid w:val="00D23D16"/>
    <w:rsid w:val="00D25DE2"/>
    <w:rsid w:val="00D27D4B"/>
    <w:rsid w:val="00D320C3"/>
    <w:rsid w:val="00D33B1C"/>
    <w:rsid w:val="00D33B40"/>
    <w:rsid w:val="00D35146"/>
    <w:rsid w:val="00D3596F"/>
    <w:rsid w:val="00D35AEB"/>
    <w:rsid w:val="00D40781"/>
    <w:rsid w:val="00D42F04"/>
    <w:rsid w:val="00D436BD"/>
    <w:rsid w:val="00D447E5"/>
    <w:rsid w:val="00D457D0"/>
    <w:rsid w:val="00D463A4"/>
    <w:rsid w:val="00D4699C"/>
    <w:rsid w:val="00D47877"/>
    <w:rsid w:val="00D50041"/>
    <w:rsid w:val="00D513A1"/>
    <w:rsid w:val="00D54B36"/>
    <w:rsid w:val="00D576B3"/>
    <w:rsid w:val="00D57D07"/>
    <w:rsid w:val="00D618E7"/>
    <w:rsid w:val="00D619A2"/>
    <w:rsid w:val="00D62C1E"/>
    <w:rsid w:val="00D66AB5"/>
    <w:rsid w:val="00D676A0"/>
    <w:rsid w:val="00D67DDF"/>
    <w:rsid w:val="00D70856"/>
    <w:rsid w:val="00D73117"/>
    <w:rsid w:val="00D73D86"/>
    <w:rsid w:val="00D81118"/>
    <w:rsid w:val="00D8335C"/>
    <w:rsid w:val="00D9068D"/>
    <w:rsid w:val="00D90965"/>
    <w:rsid w:val="00D92B16"/>
    <w:rsid w:val="00D93862"/>
    <w:rsid w:val="00D93CC2"/>
    <w:rsid w:val="00D9629E"/>
    <w:rsid w:val="00D97633"/>
    <w:rsid w:val="00D97830"/>
    <w:rsid w:val="00DA112A"/>
    <w:rsid w:val="00DA2106"/>
    <w:rsid w:val="00DA23EB"/>
    <w:rsid w:val="00DA4ECD"/>
    <w:rsid w:val="00DB0A56"/>
    <w:rsid w:val="00DB3DB0"/>
    <w:rsid w:val="00DB3DC8"/>
    <w:rsid w:val="00DB5177"/>
    <w:rsid w:val="00DB66E6"/>
    <w:rsid w:val="00DC0132"/>
    <w:rsid w:val="00DC229F"/>
    <w:rsid w:val="00DC23FE"/>
    <w:rsid w:val="00DC38B9"/>
    <w:rsid w:val="00DC4FA2"/>
    <w:rsid w:val="00DC5B37"/>
    <w:rsid w:val="00DC5DDD"/>
    <w:rsid w:val="00DD309E"/>
    <w:rsid w:val="00DE01B6"/>
    <w:rsid w:val="00DE1304"/>
    <w:rsid w:val="00DE1FBD"/>
    <w:rsid w:val="00DE4677"/>
    <w:rsid w:val="00DE64ED"/>
    <w:rsid w:val="00DE6D2F"/>
    <w:rsid w:val="00DF002E"/>
    <w:rsid w:val="00DF064D"/>
    <w:rsid w:val="00DF0CBF"/>
    <w:rsid w:val="00DF5F3F"/>
    <w:rsid w:val="00DF6916"/>
    <w:rsid w:val="00E0753F"/>
    <w:rsid w:val="00E11AD2"/>
    <w:rsid w:val="00E11B5C"/>
    <w:rsid w:val="00E12D51"/>
    <w:rsid w:val="00E13E2B"/>
    <w:rsid w:val="00E22DB7"/>
    <w:rsid w:val="00E23B2C"/>
    <w:rsid w:val="00E23C1B"/>
    <w:rsid w:val="00E25DDC"/>
    <w:rsid w:val="00E277DA"/>
    <w:rsid w:val="00E345BF"/>
    <w:rsid w:val="00E34B96"/>
    <w:rsid w:val="00E34D59"/>
    <w:rsid w:val="00E40877"/>
    <w:rsid w:val="00E51F8B"/>
    <w:rsid w:val="00E51FCF"/>
    <w:rsid w:val="00E529D4"/>
    <w:rsid w:val="00E53839"/>
    <w:rsid w:val="00E53F41"/>
    <w:rsid w:val="00E55A09"/>
    <w:rsid w:val="00E56D2F"/>
    <w:rsid w:val="00E635B9"/>
    <w:rsid w:val="00E6363C"/>
    <w:rsid w:val="00E65AA5"/>
    <w:rsid w:val="00E660F2"/>
    <w:rsid w:val="00E66700"/>
    <w:rsid w:val="00E66AD7"/>
    <w:rsid w:val="00E67B0A"/>
    <w:rsid w:val="00E71BAD"/>
    <w:rsid w:val="00E730EC"/>
    <w:rsid w:val="00E74106"/>
    <w:rsid w:val="00E74864"/>
    <w:rsid w:val="00E754E8"/>
    <w:rsid w:val="00E75EF4"/>
    <w:rsid w:val="00E834E7"/>
    <w:rsid w:val="00E83E70"/>
    <w:rsid w:val="00E86286"/>
    <w:rsid w:val="00E87CA7"/>
    <w:rsid w:val="00E91E16"/>
    <w:rsid w:val="00E940AC"/>
    <w:rsid w:val="00E952EF"/>
    <w:rsid w:val="00E96437"/>
    <w:rsid w:val="00E968A0"/>
    <w:rsid w:val="00E96946"/>
    <w:rsid w:val="00E96B04"/>
    <w:rsid w:val="00E970B1"/>
    <w:rsid w:val="00E97145"/>
    <w:rsid w:val="00EA0531"/>
    <w:rsid w:val="00EA1704"/>
    <w:rsid w:val="00EA4196"/>
    <w:rsid w:val="00EB0BAE"/>
    <w:rsid w:val="00EB0E99"/>
    <w:rsid w:val="00EB11CC"/>
    <w:rsid w:val="00EB1632"/>
    <w:rsid w:val="00EB4EB6"/>
    <w:rsid w:val="00EB535D"/>
    <w:rsid w:val="00EB67CA"/>
    <w:rsid w:val="00EB6823"/>
    <w:rsid w:val="00EC34E0"/>
    <w:rsid w:val="00EC5430"/>
    <w:rsid w:val="00EC60B6"/>
    <w:rsid w:val="00EC6373"/>
    <w:rsid w:val="00EC7853"/>
    <w:rsid w:val="00ED047D"/>
    <w:rsid w:val="00ED0A59"/>
    <w:rsid w:val="00ED0BCE"/>
    <w:rsid w:val="00ED297E"/>
    <w:rsid w:val="00ED4626"/>
    <w:rsid w:val="00ED4EF5"/>
    <w:rsid w:val="00ED732D"/>
    <w:rsid w:val="00ED7BC4"/>
    <w:rsid w:val="00EE104D"/>
    <w:rsid w:val="00EF0701"/>
    <w:rsid w:val="00EF11F2"/>
    <w:rsid w:val="00EF236F"/>
    <w:rsid w:val="00EF2AD3"/>
    <w:rsid w:val="00EF3067"/>
    <w:rsid w:val="00F03213"/>
    <w:rsid w:val="00F03AFB"/>
    <w:rsid w:val="00F06E58"/>
    <w:rsid w:val="00F14729"/>
    <w:rsid w:val="00F14ED7"/>
    <w:rsid w:val="00F150D6"/>
    <w:rsid w:val="00F1545E"/>
    <w:rsid w:val="00F17670"/>
    <w:rsid w:val="00F17A90"/>
    <w:rsid w:val="00F2031D"/>
    <w:rsid w:val="00F208DE"/>
    <w:rsid w:val="00F22752"/>
    <w:rsid w:val="00F22877"/>
    <w:rsid w:val="00F26369"/>
    <w:rsid w:val="00F309EA"/>
    <w:rsid w:val="00F31671"/>
    <w:rsid w:val="00F3240D"/>
    <w:rsid w:val="00F328DE"/>
    <w:rsid w:val="00F32929"/>
    <w:rsid w:val="00F3330B"/>
    <w:rsid w:val="00F357CB"/>
    <w:rsid w:val="00F35CA0"/>
    <w:rsid w:val="00F4019F"/>
    <w:rsid w:val="00F4328A"/>
    <w:rsid w:val="00F44706"/>
    <w:rsid w:val="00F45420"/>
    <w:rsid w:val="00F4717F"/>
    <w:rsid w:val="00F508D2"/>
    <w:rsid w:val="00F51EF7"/>
    <w:rsid w:val="00F52A72"/>
    <w:rsid w:val="00F5498D"/>
    <w:rsid w:val="00F54C59"/>
    <w:rsid w:val="00F54C5A"/>
    <w:rsid w:val="00F54E95"/>
    <w:rsid w:val="00F609CB"/>
    <w:rsid w:val="00F6331B"/>
    <w:rsid w:val="00F64004"/>
    <w:rsid w:val="00F642D3"/>
    <w:rsid w:val="00F659F8"/>
    <w:rsid w:val="00F65F73"/>
    <w:rsid w:val="00F6631A"/>
    <w:rsid w:val="00F670DD"/>
    <w:rsid w:val="00F70436"/>
    <w:rsid w:val="00F713DB"/>
    <w:rsid w:val="00F71FA6"/>
    <w:rsid w:val="00F72895"/>
    <w:rsid w:val="00F730A9"/>
    <w:rsid w:val="00F735FC"/>
    <w:rsid w:val="00F738D2"/>
    <w:rsid w:val="00F739A7"/>
    <w:rsid w:val="00F739B2"/>
    <w:rsid w:val="00F73A7C"/>
    <w:rsid w:val="00F74C04"/>
    <w:rsid w:val="00F75F3B"/>
    <w:rsid w:val="00F77AD5"/>
    <w:rsid w:val="00F77CB4"/>
    <w:rsid w:val="00F818FF"/>
    <w:rsid w:val="00F822F7"/>
    <w:rsid w:val="00F83763"/>
    <w:rsid w:val="00F83C6C"/>
    <w:rsid w:val="00F85513"/>
    <w:rsid w:val="00F86D76"/>
    <w:rsid w:val="00F877CE"/>
    <w:rsid w:val="00F90614"/>
    <w:rsid w:val="00F90A2F"/>
    <w:rsid w:val="00F90F3C"/>
    <w:rsid w:val="00F9239B"/>
    <w:rsid w:val="00F92E85"/>
    <w:rsid w:val="00F9336C"/>
    <w:rsid w:val="00F935A2"/>
    <w:rsid w:val="00F93CAA"/>
    <w:rsid w:val="00F946C4"/>
    <w:rsid w:val="00F95080"/>
    <w:rsid w:val="00F9544F"/>
    <w:rsid w:val="00F9741A"/>
    <w:rsid w:val="00FA2589"/>
    <w:rsid w:val="00FA34DF"/>
    <w:rsid w:val="00FA3F4D"/>
    <w:rsid w:val="00FA3FBD"/>
    <w:rsid w:val="00FA40EB"/>
    <w:rsid w:val="00FA62B4"/>
    <w:rsid w:val="00FA71DD"/>
    <w:rsid w:val="00FB3AA4"/>
    <w:rsid w:val="00FB3C35"/>
    <w:rsid w:val="00FB3DEF"/>
    <w:rsid w:val="00FB4627"/>
    <w:rsid w:val="00FB6947"/>
    <w:rsid w:val="00FC0F57"/>
    <w:rsid w:val="00FC1BC9"/>
    <w:rsid w:val="00FC41DA"/>
    <w:rsid w:val="00FC579B"/>
    <w:rsid w:val="00FC5C65"/>
    <w:rsid w:val="00FC75B8"/>
    <w:rsid w:val="00FC75D3"/>
    <w:rsid w:val="00FD318F"/>
    <w:rsid w:val="00FD54BE"/>
    <w:rsid w:val="00FD7CD4"/>
    <w:rsid w:val="00FD7F1F"/>
    <w:rsid w:val="00FE0641"/>
    <w:rsid w:val="00FE156E"/>
    <w:rsid w:val="00FE195A"/>
    <w:rsid w:val="00FE3548"/>
    <w:rsid w:val="00FE6556"/>
    <w:rsid w:val="00FF09A4"/>
    <w:rsid w:val="00FF204B"/>
    <w:rsid w:val="00FF2151"/>
    <w:rsid w:val="00FF3067"/>
    <w:rsid w:val="00FF30B7"/>
    <w:rsid w:val="00FF4236"/>
    <w:rsid w:val="00FF5A88"/>
    <w:rsid w:val="00FF6271"/>
    <w:rsid w:val="00FF6C87"/>
    <w:rsid w:val="00FF6C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fillcolor="white">
      <v:fill color="white"/>
      <v:stroke weight="1.45pt"/>
      <v:textbox inset="1mm,0,1mm,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99" w:unhideWhenUsed="0" w:qFormat="1"/>
    <w:lsdException w:name="caption" w:qFormat="1"/>
    <w:lsdException w:name="table of figures" w:uiPriority="99"/>
    <w:lsdException w:name="line number" w:semiHidden="0" w:unhideWhenUsed="0" w:qFormat="1"/>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Hyperlink" w:uiPriority="99"/>
    <w:lsdException w:name="Strong" w:semiHidden="0"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qFormat="1"/>
  </w:latentStyles>
  <w:style w:type="paragraph" w:default="1" w:styleId="Normal">
    <w:name w:val="Normal"/>
    <w:qFormat/>
    <w:rsid w:val="00C56142"/>
    <w:pPr>
      <w:spacing w:line="240" w:lineRule="exact"/>
    </w:pPr>
    <w:rPr>
      <w:rFonts w:ascii="Times New Roman" w:hAnsi="Times New Roman"/>
      <w:spacing w:val="4"/>
      <w:w w:val="103"/>
      <w:kern w:val="14"/>
      <w:szCs w:val="22"/>
      <w:lang w:val="en-US" w:eastAsia="en-US"/>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qFormat/>
    <w:rsid w:val="000055FB"/>
    <w:rPr>
      <w:sz w:val="22"/>
      <w:szCs w:val="22"/>
      <w:lang w:val="en-US" w:eastAsia="en-US"/>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SingleTxt"/>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lang w:val="en-US" w:eastAsia="en-US"/>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lang w:val="en-US" w:eastAsia="en-US"/>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lang w:val="en-US" w:eastAsia="en-US"/>
    </w:rPr>
  </w:style>
  <w:style w:type="paragraph" w:customStyle="1" w:styleId="Publication">
    <w:name w:val="Publication"/>
    <w:next w:val="Normal"/>
    <w:autoRedefine/>
    <w:qFormat/>
    <w:rsid w:val="0060792E"/>
    <w:rPr>
      <w:rFonts w:ascii="Times New Roman" w:hAnsi="Times New Roman"/>
      <w:spacing w:val="4"/>
      <w:w w:val="103"/>
      <w:kern w:val="14"/>
      <w:szCs w:val="22"/>
      <w:lang w:val="en-US" w:eastAsia="en-US"/>
    </w:rPr>
  </w:style>
  <w:style w:type="paragraph" w:customStyle="1" w:styleId="Original">
    <w:name w:val="Original"/>
    <w:next w:val="Normal"/>
    <w:autoRedefine/>
    <w:qFormat/>
    <w:rsid w:val="00E13E2B"/>
    <w:rPr>
      <w:rFonts w:ascii="Times New Roman" w:hAnsi="Times New Roman"/>
      <w:spacing w:val="4"/>
      <w:w w:val="103"/>
      <w:kern w:val="14"/>
      <w:szCs w:val="22"/>
      <w:lang w:val="en-US" w:eastAsia="en-US"/>
    </w:rPr>
  </w:style>
  <w:style w:type="paragraph" w:customStyle="1" w:styleId="ReleaseDate">
    <w:name w:val="Release Date"/>
    <w:next w:val="Normal"/>
    <w:autoRedefine/>
    <w:qFormat/>
    <w:rsid w:val="0060792E"/>
    <w:rPr>
      <w:rFonts w:ascii="Times New Roman" w:hAnsi="Times New Roman"/>
      <w:spacing w:val="-3"/>
      <w:w w:val="99"/>
      <w:kern w:val="14"/>
      <w:szCs w:val="22"/>
      <w:lang w:val="en-US" w:eastAsia="en-US"/>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nhideWhenUsed/>
    <w:rsid w:val="00C56142"/>
    <w:rPr>
      <w:color w:val="943634"/>
      <w:vertAlign w:val="superscript"/>
    </w:rPr>
  </w:style>
  <w:style w:type="character" w:styleId="CommentReference">
    <w:name w:val="annotation reference"/>
    <w:unhideWhenUsed/>
    <w:rsid w:val="008530EE"/>
    <w:rPr>
      <w:sz w:val="16"/>
      <w:szCs w:val="16"/>
    </w:rPr>
  </w:style>
  <w:style w:type="paragraph" w:styleId="CommentText">
    <w:name w:val="annotation text"/>
    <w:basedOn w:val="Normal"/>
    <w:link w:val="CommentTextChar"/>
    <w:unhideWhenUsed/>
    <w:rsid w:val="008530EE"/>
    <w:rPr>
      <w:szCs w:val="20"/>
    </w:rPr>
  </w:style>
  <w:style w:type="character" w:customStyle="1" w:styleId="CommentTextChar">
    <w:name w:val="Comment Text Char"/>
    <w:link w:val="CommentText"/>
    <w:rsid w:val="008530EE"/>
    <w:rPr>
      <w:rFonts w:ascii="Times New Roman" w:hAnsi="Times New Roman"/>
      <w:spacing w:val="4"/>
      <w:w w:val="103"/>
      <w:kern w:val="14"/>
    </w:rPr>
  </w:style>
  <w:style w:type="paragraph" w:styleId="CommentSubject">
    <w:name w:val="annotation subject"/>
    <w:basedOn w:val="CommentText"/>
    <w:next w:val="CommentText"/>
    <w:link w:val="CommentSubjectChar"/>
    <w:unhideWhenUsed/>
    <w:rsid w:val="008530EE"/>
    <w:rPr>
      <w:b/>
      <w:bCs/>
    </w:rPr>
  </w:style>
  <w:style w:type="character" w:customStyle="1" w:styleId="CommentSubjectChar">
    <w:name w:val="Comment Subject Char"/>
    <w:link w:val="CommentSubject"/>
    <w:rsid w:val="008530EE"/>
    <w:rPr>
      <w:rFonts w:ascii="Times New Roman" w:hAnsi="Times New Roman"/>
      <w:b/>
      <w:bCs/>
      <w:spacing w:val="4"/>
      <w:w w:val="103"/>
      <w:kern w:val="14"/>
    </w:rPr>
  </w:style>
  <w:style w:type="paragraph" w:customStyle="1" w:styleId="H1G">
    <w:name w:val="_ H_1_G"/>
    <w:basedOn w:val="Normal"/>
    <w:next w:val="Normal"/>
    <w:link w:val="H1GCar"/>
    <w:qFormat/>
    <w:rsid w:val="00DF5F3F"/>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fr-CH"/>
    </w:rPr>
  </w:style>
  <w:style w:type="character" w:customStyle="1" w:styleId="HChGChar">
    <w:name w:val="_ H _Ch_G Char"/>
    <w:link w:val="HChG"/>
    <w:locked/>
    <w:rsid w:val="00DF5F3F"/>
    <w:rPr>
      <w:b/>
      <w:sz w:val="28"/>
      <w:lang w:val="fr-CH"/>
    </w:rPr>
  </w:style>
  <w:style w:type="paragraph" w:customStyle="1" w:styleId="HChG">
    <w:name w:val="_ H _Ch_G"/>
    <w:basedOn w:val="Normal"/>
    <w:next w:val="Normal"/>
    <w:link w:val="HChGChar"/>
    <w:qFormat/>
    <w:rsid w:val="00DF5F3F"/>
    <w:pPr>
      <w:keepNext/>
      <w:keepLines/>
      <w:tabs>
        <w:tab w:val="right" w:pos="851"/>
      </w:tabs>
      <w:suppressAutoHyphens/>
      <w:spacing w:before="360" w:after="240" w:line="300" w:lineRule="exact"/>
      <w:ind w:left="1134" w:right="1134" w:hanging="1134"/>
    </w:pPr>
    <w:rPr>
      <w:rFonts w:ascii="Calibri" w:hAnsi="Calibri"/>
      <w:b/>
      <w:spacing w:val="0"/>
      <w:w w:val="100"/>
      <w:kern w:val="0"/>
      <w:sz w:val="28"/>
      <w:szCs w:val="20"/>
      <w:lang w:val="fr-CH"/>
    </w:rPr>
  </w:style>
  <w:style w:type="character" w:customStyle="1" w:styleId="SingleTxtGCar">
    <w:name w:val="_ Single Txt_G Car"/>
    <w:link w:val="SingleTxtG"/>
    <w:locked/>
    <w:rsid w:val="00D03936"/>
    <w:rPr>
      <w:lang w:val="fr-CH"/>
    </w:rPr>
  </w:style>
  <w:style w:type="paragraph" w:customStyle="1" w:styleId="SingleTxtG">
    <w:name w:val="_ Single Txt_G"/>
    <w:basedOn w:val="Normal"/>
    <w:link w:val="SingleTxtGCar"/>
    <w:qFormat/>
    <w:rsid w:val="00D03936"/>
    <w:pPr>
      <w:suppressAutoHyphens/>
      <w:spacing w:after="120" w:line="240" w:lineRule="atLeast"/>
      <w:ind w:left="1134" w:right="1134"/>
      <w:jc w:val="both"/>
    </w:pPr>
    <w:rPr>
      <w:rFonts w:ascii="Calibri" w:hAnsi="Calibri"/>
      <w:spacing w:val="0"/>
      <w:w w:val="100"/>
      <w:kern w:val="0"/>
      <w:szCs w:val="20"/>
      <w:lang w:val="fr-CH"/>
    </w:rPr>
  </w:style>
  <w:style w:type="paragraph" w:customStyle="1" w:styleId="Bullet1G">
    <w:name w:val="_Bullet 1_G"/>
    <w:basedOn w:val="Normal"/>
    <w:qFormat/>
    <w:rsid w:val="008B52D2"/>
    <w:pPr>
      <w:numPr>
        <w:numId w:val="6"/>
      </w:numPr>
      <w:suppressAutoHyphens/>
      <w:kinsoku w:val="0"/>
      <w:overflowPunct w:val="0"/>
      <w:autoSpaceDE w:val="0"/>
      <w:autoSpaceDN w:val="0"/>
      <w:adjustRightInd w:val="0"/>
      <w:snapToGrid w:val="0"/>
      <w:spacing w:after="120" w:line="240" w:lineRule="atLeast"/>
      <w:ind w:right="1134"/>
      <w:jc w:val="both"/>
    </w:pPr>
    <w:rPr>
      <w:spacing w:val="0"/>
      <w:w w:val="100"/>
      <w:kern w:val="0"/>
      <w:sz w:val="24"/>
      <w:szCs w:val="20"/>
      <w:lang w:val="fr-CH"/>
    </w:rPr>
  </w:style>
  <w:style w:type="paragraph" w:customStyle="1" w:styleId="Bullet2G">
    <w:name w:val="_Bullet 2_G"/>
    <w:basedOn w:val="Normal"/>
    <w:qFormat/>
    <w:rsid w:val="0030011F"/>
    <w:pPr>
      <w:numPr>
        <w:numId w:val="8"/>
      </w:numPr>
      <w:suppressAutoHyphens/>
      <w:spacing w:after="120" w:line="240" w:lineRule="atLeast"/>
      <w:ind w:right="1134"/>
      <w:jc w:val="both"/>
    </w:pPr>
    <w:rPr>
      <w:rFonts w:eastAsia="Times New Roman"/>
      <w:spacing w:val="0"/>
      <w:w w:val="100"/>
      <w:kern w:val="0"/>
      <w:szCs w:val="20"/>
      <w:lang w:val="en-GB"/>
    </w:rPr>
  </w:style>
  <w:style w:type="character" w:customStyle="1" w:styleId="SingleTxtGChar">
    <w:name w:val="_ Single Txt_G Char"/>
    <w:rsid w:val="00E277DA"/>
    <w:rPr>
      <w:lang w:val="fr-CH"/>
    </w:rPr>
  </w:style>
  <w:style w:type="character" w:styleId="Hyperlink">
    <w:name w:val="Hyperlink"/>
    <w:uiPriority w:val="99"/>
    <w:unhideWhenUsed/>
    <w:rsid w:val="000D4896"/>
    <w:rPr>
      <w:color w:val="0000FF"/>
      <w:u w:val="single"/>
    </w:rPr>
  </w:style>
  <w:style w:type="character" w:styleId="FollowedHyperlink">
    <w:name w:val="FollowedHyperlink"/>
    <w:semiHidden/>
    <w:unhideWhenUsed/>
    <w:rsid w:val="000D4896"/>
    <w:rPr>
      <w:color w:val="0000FF"/>
      <w:u w:val="single"/>
    </w:rPr>
  </w:style>
  <w:style w:type="character" w:customStyle="1" w:styleId="hps">
    <w:name w:val="hps"/>
    <w:basedOn w:val="DefaultParagraphFont"/>
    <w:rsid w:val="00ED4EF5"/>
  </w:style>
  <w:style w:type="character" w:customStyle="1" w:styleId="shorttext">
    <w:name w:val="short_text"/>
    <w:basedOn w:val="DefaultParagraphFont"/>
    <w:rsid w:val="00ED4EF5"/>
  </w:style>
  <w:style w:type="character" w:customStyle="1" w:styleId="hpsatn">
    <w:name w:val="hps atn"/>
    <w:basedOn w:val="DefaultParagraphFont"/>
    <w:rsid w:val="00ED4EF5"/>
  </w:style>
  <w:style w:type="character" w:customStyle="1" w:styleId="hpsalt-edited">
    <w:name w:val="hps alt-edited"/>
    <w:basedOn w:val="DefaultParagraphFont"/>
    <w:rsid w:val="00ED4EF5"/>
  </w:style>
  <w:style w:type="character" w:styleId="PageNumber">
    <w:name w:val="page number"/>
    <w:aliases w:val="7_G"/>
    <w:rsid w:val="00A46C4B"/>
    <w:rPr>
      <w:rFonts w:ascii="Times New Roman" w:hAnsi="Times New Roman"/>
      <w:b/>
      <w:sz w:val="18"/>
      <w:lang w:val="fr-CH"/>
    </w:rPr>
  </w:style>
  <w:style w:type="character" w:styleId="EndnoteReference">
    <w:name w:val="endnote reference"/>
    <w:aliases w:val="1_G"/>
    <w:rsid w:val="00A46C4B"/>
    <w:rPr>
      <w:rFonts w:ascii="Times New Roman" w:hAnsi="Times New Roman"/>
      <w:sz w:val="18"/>
      <w:vertAlign w:val="superscript"/>
      <w:lang w:val="fr-CH"/>
    </w:rPr>
  </w:style>
  <w:style w:type="paragraph" w:customStyle="1" w:styleId="HMG">
    <w:name w:val="_ H __M_G"/>
    <w:basedOn w:val="Normal"/>
    <w:next w:val="Normal"/>
    <w:qFormat/>
    <w:rsid w:val="00A46C4B"/>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b/>
      <w:spacing w:val="0"/>
      <w:w w:val="100"/>
      <w:kern w:val="0"/>
      <w:sz w:val="34"/>
      <w:szCs w:val="20"/>
      <w:lang w:val="fr-CH"/>
    </w:rPr>
  </w:style>
  <w:style w:type="paragraph" w:customStyle="1" w:styleId="H23G">
    <w:name w:val="_ H_2/3_G"/>
    <w:basedOn w:val="Normal"/>
    <w:next w:val="Normal"/>
    <w:link w:val="H23GChar"/>
    <w:qFormat/>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b/>
      <w:spacing w:val="0"/>
      <w:w w:val="100"/>
      <w:kern w:val="0"/>
      <w:sz w:val="24"/>
      <w:szCs w:val="20"/>
      <w:lang w:val="fr-CH"/>
    </w:rPr>
  </w:style>
  <w:style w:type="paragraph" w:customStyle="1" w:styleId="H4G">
    <w:name w:val="_ H_4_G"/>
    <w:basedOn w:val="Normal"/>
    <w:next w:val="Normal"/>
    <w:qFormat/>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i/>
      <w:spacing w:val="0"/>
      <w:w w:val="100"/>
      <w:kern w:val="0"/>
      <w:sz w:val="24"/>
      <w:szCs w:val="20"/>
      <w:lang w:val="fr-CH"/>
    </w:rPr>
  </w:style>
  <w:style w:type="paragraph" w:customStyle="1" w:styleId="H56G">
    <w:name w:val="_ H_5/6_G"/>
    <w:basedOn w:val="Normal"/>
    <w:next w:val="Normal"/>
    <w:link w:val="H56GChar"/>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spacing w:val="0"/>
      <w:w w:val="100"/>
      <w:kern w:val="0"/>
      <w:sz w:val="24"/>
      <w:szCs w:val="20"/>
      <w:lang w:val="fr-CH"/>
    </w:rPr>
  </w:style>
  <w:style w:type="paragraph" w:customStyle="1" w:styleId="SLG">
    <w:name w:val="__S_L_G"/>
    <w:basedOn w:val="Normal"/>
    <w:next w:val="Normal"/>
    <w:rsid w:val="00A46C4B"/>
    <w:pPr>
      <w:keepNext/>
      <w:keepLines/>
      <w:suppressAutoHyphens/>
      <w:kinsoku w:val="0"/>
      <w:overflowPunct w:val="0"/>
      <w:autoSpaceDE w:val="0"/>
      <w:autoSpaceDN w:val="0"/>
      <w:adjustRightInd w:val="0"/>
      <w:snapToGrid w:val="0"/>
      <w:spacing w:before="240" w:after="240" w:line="580" w:lineRule="exact"/>
      <w:ind w:left="1134" w:right="1134"/>
    </w:pPr>
    <w:rPr>
      <w:b/>
      <w:spacing w:val="0"/>
      <w:w w:val="100"/>
      <w:kern w:val="0"/>
      <w:sz w:val="56"/>
      <w:szCs w:val="20"/>
      <w:lang w:val="fr-CH"/>
    </w:rPr>
  </w:style>
  <w:style w:type="paragraph" w:customStyle="1" w:styleId="SMG">
    <w:name w:val="__S_M_G"/>
    <w:basedOn w:val="Normal"/>
    <w:next w:val="Normal"/>
    <w:rsid w:val="00A46C4B"/>
    <w:pPr>
      <w:keepNext/>
      <w:keepLines/>
      <w:suppressAutoHyphens/>
      <w:kinsoku w:val="0"/>
      <w:overflowPunct w:val="0"/>
      <w:autoSpaceDE w:val="0"/>
      <w:autoSpaceDN w:val="0"/>
      <w:adjustRightInd w:val="0"/>
      <w:snapToGrid w:val="0"/>
      <w:spacing w:before="240" w:after="240" w:line="420" w:lineRule="exact"/>
      <w:ind w:left="1134" w:right="1134"/>
    </w:pPr>
    <w:rPr>
      <w:b/>
      <w:spacing w:val="0"/>
      <w:w w:val="100"/>
      <w:kern w:val="0"/>
      <w:sz w:val="40"/>
      <w:szCs w:val="20"/>
      <w:lang w:val="fr-CH"/>
    </w:rPr>
  </w:style>
  <w:style w:type="paragraph" w:customStyle="1" w:styleId="SSG">
    <w:name w:val="__S_S_G"/>
    <w:basedOn w:val="Normal"/>
    <w:next w:val="Normal"/>
    <w:rsid w:val="00A46C4B"/>
    <w:pPr>
      <w:keepNext/>
      <w:keepLines/>
      <w:suppressAutoHyphens/>
      <w:kinsoku w:val="0"/>
      <w:overflowPunct w:val="0"/>
      <w:autoSpaceDE w:val="0"/>
      <w:autoSpaceDN w:val="0"/>
      <w:adjustRightInd w:val="0"/>
      <w:snapToGrid w:val="0"/>
      <w:spacing w:before="240" w:after="240" w:line="300" w:lineRule="exact"/>
      <w:ind w:left="1134" w:right="1134"/>
    </w:pPr>
    <w:rPr>
      <w:b/>
      <w:spacing w:val="0"/>
      <w:w w:val="100"/>
      <w:kern w:val="0"/>
      <w:sz w:val="28"/>
      <w:szCs w:val="20"/>
      <w:lang w:val="fr-CH"/>
    </w:rPr>
  </w:style>
  <w:style w:type="paragraph" w:customStyle="1" w:styleId="XLargeG">
    <w:name w:val="__XLarge_G"/>
    <w:basedOn w:val="Normal"/>
    <w:next w:val="Normal"/>
    <w:rsid w:val="00A46C4B"/>
    <w:pPr>
      <w:keepNext/>
      <w:keepLines/>
      <w:suppressAutoHyphens/>
      <w:kinsoku w:val="0"/>
      <w:overflowPunct w:val="0"/>
      <w:autoSpaceDE w:val="0"/>
      <w:autoSpaceDN w:val="0"/>
      <w:adjustRightInd w:val="0"/>
      <w:snapToGrid w:val="0"/>
      <w:spacing w:before="240" w:after="240" w:line="420" w:lineRule="exact"/>
      <w:ind w:left="1134" w:right="1134"/>
    </w:pPr>
    <w:rPr>
      <w:b/>
      <w:spacing w:val="0"/>
      <w:w w:val="100"/>
      <w:kern w:val="0"/>
      <w:sz w:val="40"/>
      <w:szCs w:val="20"/>
      <w:lang w:val="fr-CH"/>
    </w:rPr>
  </w:style>
  <w:style w:type="table" w:styleId="TableGrid">
    <w:name w:val="Table Grid"/>
    <w:basedOn w:val="TableNormal"/>
    <w:rsid w:val="00A46C4B"/>
    <w:pPr>
      <w:suppressAutoHyphens/>
      <w:spacing w:line="240" w:lineRule="atLeast"/>
    </w:pPr>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qFormat/>
    <w:rsid w:val="00A46C4B"/>
    <w:pPr>
      <w:numPr>
        <w:numId w:val="15"/>
      </w:numPr>
      <w:kinsoku w:val="0"/>
      <w:overflowPunct w:val="0"/>
      <w:autoSpaceDE w:val="0"/>
      <w:autoSpaceDN w:val="0"/>
      <w:adjustRightInd w:val="0"/>
      <w:snapToGrid w:val="0"/>
    </w:pPr>
    <w:rPr>
      <w:rFonts w:ascii="Times New Roman" w:hAnsi="Times New Roman"/>
      <w:sz w:val="24"/>
    </w:rPr>
  </w:style>
  <w:style w:type="character" w:customStyle="1" w:styleId="H1GCar">
    <w:name w:val="_ H_1_G Car"/>
    <w:link w:val="H1G"/>
    <w:rsid w:val="00A46C4B"/>
    <w:rPr>
      <w:rFonts w:ascii="Times New Roman" w:eastAsia="Times New Roman" w:hAnsi="Times New Roman"/>
      <w:b/>
      <w:sz w:val="24"/>
      <w:lang w:val="fr-CH" w:eastAsia="en-US"/>
    </w:rPr>
  </w:style>
  <w:style w:type="character" w:customStyle="1" w:styleId="HChGCar">
    <w:name w:val="_ H _Ch_G Car"/>
    <w:rsid w:val="00A46C4B"/>
    <w:rPr>
      <w:b/>
      <w:sz w:val="28"/>
      <w:lang w:val="fr-CH" w:eastAsia="en-US" w:bidi="ar-SA"/>
    </w:rPr>
  </w:style>
  <w:style w:type="paragraph" w:customStyle="1" w:styleId="para">
    <w:name w:val="para"/>
    <w:basedOn w:val="Normal"/>
    <w:link w:val="paraChar"/>
    <w:rsid w:val="00A46C4B"/>
    <w:pPr>
      <w:spacing w:after="230" w:line="230" w:lineRule="exact"/>
      <w:jc w:val="both"/>
    </w:pPr>
    <w:rPr>
      <w:rFonts w:ascii="Helvetica" w:eastAsia="Times New Roman" w:hAnsi="Helvetica"/>
      <w:noProof/>
      <w:spacing w:val="0"/>
      <w:w w:val="100"/>
      <w:kern w:val="0"/>
      <w:szCs w:val="20"/>
      <w:lang w:val="en-GB" w:eastAsia="de-DE"/>
    </w:rPr>
  </w:style>
  <w:style w:type="character" w:customStyle="1" w:styleId="paraChar">
    <w:name w:val="para Char"/>
    <w:link w:val="para"/>
    <w:rsid w:val="00A46C4B"/>
    <w:rPr>
      <w:rFonts w:ascii="Helvetica" w:eastAsia="Times New Roman" w:hAnsi="Helvetica"/>
      <w:noProof/>
      <w:lang w:eastAsia="de-DE"/>
    </w:rPr>
  </w:style>
  <w:style w:type="character" w:customStyle="1" w:styleId="st">
    <w:name w:val="st"/>
    <w:rsid w:val="00A46C4B"/>
  </w:style>
  <w:style w:type="numbering" w:styleId="111111">
    <w:name w:val="Outline List 2"/>
    <w:basedOn w:val="NoList"/>
    <w:rsid w:val="00A46C4B"/>
    <w:pPr>
      <w:numPr>
        <w:numId w:val="17"/>
      </w:numPr>
    </w:pPr>
  </w:style>
  <w:style w:type="paragraph" w:customStyle="1" w:styleId="a">
    <w:name w:val="(a)"/>
    <w:basedOn w:val="Normal"/>
    <w:qFormat/>
    <w:rsid w:val="00A46C4B"/>
    <w:pPr>
      <w:tabs>
        <w:tab w:val="left" w:pos="1080"/>
        <w:tab w:val="center" w:pos="4734"/>
        <w:tab w:val="left" w:pos="5040"/>
        <w:tab w:val="left" w:pos="5554"/>
        <w:tab w:val="left" w:pos="6480"/>
        <w:tab w:val="left" w:pos="7200"/>
        <w:tab w:val="left" w:pos="7920"/>
        <w:tab w:val="left" w:pos="8640"/>
        <w:tab w:val="left" w:pos="9360"/>
      </w:tabs>
      <w:suppressAutoHyphens/>
      <w:spacing w:after="120" w:line="240" w:lineRule="atLeast"/>
      <w:ind w:left="1701" w:hanging="567"/>
      <w:jc w:val="both"/>
    </w:pPr>
    <w:rPr>
      <w:rFonts w:eastAsia="Times New Roman"/>
      <w:spacing w:val="0"/>
      <w:w w:val="100"/>
      <w:kern w:val="0"/>
      <w:szCs w:val="20"/>
      <w:lang w:val="en-GB"/>
    </w:rPr>
  </w:style>
  <w:style w:type="paragraph" w:customStyle="1" w:styleId="i">
    <w:name w:val="(i)"/>
    <w:basedOn w:val="a"/>
    <w:qFormat/>
    <w:rsid w:val="00A46C4B"/>
    <w:pPr>
      <w:ind w:left="2268"/>
    </w:pPr>
  </w:style>
  <w:style w:type="numbering" w:customStyle="1" w:styleId="NoList1">
    <w:name w:val="No List1"/>
    <w:next w:val="NoList"/>
    <w:semiHidden/>
    <w:unhideWhenUsed/>
    <w:rsid w:val="00A46C4B"/>
  </w:style>
  <w:style w:type="paragraph" w:customStyle="1" w:styleId="Rom1">
    <w:name w:val="Rom1"/>
    <w:basedOn w:val="Normal"/>
    <w:rsid w:val="00A46C4B"/>
    <w:pPr>
      <w:tabs>
        <w:tab w:val="num" w:pos="1440"/>
      </w:tabs>
      <w:spacing w:after="240" w:line="240" w:lineRule="auto"/>
      <w:ind w:left="1441" w:hanging="590"/>
    </w:pPr>
    <w:rPr>
      <w:rFonts w:eastAsia="Times New Roman"/>
      <w:spacing w:val="0"/>
      <w:w w:val="100"/>
      <w:kern w:val="0"/>
      <w:sz w:val="24"/>
      <w:szCs w:val="20"/>
      <w:lang w:val="en-GB"/>
    </w:rPr>
  </w:style>
  <w:style w:type="paragraph" w:customStyle="1" w:styleId="Rom2">
    <w:name w:val="Rom2"/>
    <w:basedOn w:val="Normal"/>
    <w:rsid w:val="00A46C4B"/>
    <w:pPr>
      <w:tabs>
        <w:tab w:val="num" w:pos="2160"/>
      </w:tabs>
      <w:spacing w:after="240" w:line="240" w:lineRule="auto"/>
      <w:ind w:left="2160" w:hanging="516"/>
    </w:pPr>
    <w:rPr>
      <w:rFonts w:eastAsia="Times New Roman"/>
      <w:spacing w:val="0"/>
      <w:w w:val="100"/>
      <w:kern w:val="0"/>
      <w:sz w:val="24"/>
      <w:szCs w:val="20"/>
      <w:lang w:val="en-GB"/>
    </w:rPr>
  </w:style>
  <w:style w:type="paragraph" w:customStyle="1" w:styleId="ParaNo">
    <w:name w:val="ParaNo."/>
    <w:basedOn w:val="Normal"/>
    <w:rsid w:val="00A46C4B"/>
    <w:pPr>
      <w:tabs>
        <w:tab w:val="left" w:pos="737"/>
      </w:tabs>
      <w:spacing w:after="240" w:line="240" w:lineRule="auto"/>
      <w:ind w:left="-1" w:firstLine="1"/>
    </w:pPr>
    <w:rPr>
      <w:rFonts w:eastAsia="Times New Roman"/>
      <w:spacing w:val="0"/>
      <w:w w:val="100"/>
      <w:kern w:val="0"/>
      <w:sz w:val="24"/>
      <w:szCs w:val="20"/>
      <w:lang w:val="fr-CH"/>
    </w:rPr>
  </w:style>
  <w:style w:type="paragraph" w:styleId="BodyText">
    <w:name w:val="Body Text"/>
    <w:basedOn w:val="Normal"/>
    <w:link w:val="BodyTextChar"/>
    <w:rsid w:val="00A46C4B"/>
    <w:pPr>
      <w:spacing w:before="360" w:line="240" w:lineRule="auto"/>
    </w:pPr>
    <w:rPr>
      <w:rFonts w:ascii="Arial" w:eastAsia="Times New Roman" w:hAnsi="Arial" w:cs="Arial"/>
      <w:b/>
      <w:spacing w:val="0"/>
      <w:w w:val="100"/>
      <w:kern w:val="0"/>
      <w:sz w:val="36"/>
      <w:szCs w:val="20"/>
      <w:lang w:val="en-GB"/>
    </w:rPr>
  </w:style>
  <w:style w:type="character" w:customStyle="1" w:styleId="BodyTextChar">
    <w:name w:val="Body Text Char"/>
    <w:basedOn w:val="DefaultParagraphFont"/>
    <w:link w:val="BodyText"/>
    <w:rsid w:val="00A46C4B"/>
    <w:rPr>
      <w:rFonts w:ascii="Arial" w:eastAsia="Times New Roman" w:hAnsi="Arial" w:cs="Arial"/>
      <w:b/>
      <w:sz w:val="36"/>
      <w:lang w:eastAsia="en-US"/>
    </w:rPr>
  </w:style>
  <w:style w:type="paragraph" w:styleId="BodyTextIndent2">
    <w:name w:val="Body Text Indent 2"/>
    <w:basedOn w:val="Normal"/>
    <w:link w:val="BodyTextIndent2Char"/>
    <w:rsid w:val="00A46C4B"/>
    <w:pPr>
      <w:spacing w:after="120" w:line="480" w:lineRule="auto"/>
      <w:ind w:left="283"/>
    </w:pPr>
    <w:rPr>
      <w:rFonts w:eastAsia="Times New Roman"/>
      <w:spacing w:val="0"/>
      <w:w w:val="100"/>
      <w:kern w:val="0"/>
      <w:sz w:val="24"/>
      <w:szCs w:val="20"/>
      <w:lang w:val="en-GB"/>
    </w:rPr>
  </w:style>
  <w:style w:type="character" w:customStyle="1" w:styleId="BodyTextIndent2Char">
    <w:name w:val="Body Text Indent 2 Char"/>
    <w:basedOn w:val="DefaultParagraphFont"/>
    <w:link w:val="BodyTextIndent2"/>
    <w:rsid w:val="00A46C4B"/>
    <w:rPr>
      <w:rFonts w:ascii="Times New Roman" w:eastAsia="Times New Roman" w:hAnsi="Times New Roman"/>
      <w:sz w:val="24"/>
      <w:lang w:eastAsia="en-US"/>
    </w:rPr>
  </w:style>
  <w:style w:type="paragraph" w:styleId="TOC1">
    <w:name w:val="toc 1"/>
    <w:next w:val="Normal"/>
    <w:rsid w:val="00A46C4B"/>
    <w:pPr>
      <w:spacing w:after="60"/>
    </w:pPr>
    <w:rPr>
      <w:rFonts w:ascii="Arial" w:eastAsia="Times New Roman" w:hAnsi="Arial"/>
      <w:b/>
      <w:bCs/>
      <w:noProof/>
      <w:sz w:val="22"/>
      <w:lang w:eastAsia="en-US"/>
    </w:rPr>
  </w:style>
  <w:style w:type="paragraph" w:styleId="BlockText">
    <w:name w:val="Block Text"/>
    <w:basedOn w:val="Normal"/>
    <w:rsid w:val="00A46C4B"/>
    <w:pPr>
      <w:tabs>
        <w:tab w:val="left" w:pos="1134"/>
      </w:tabs>
      <w:spacing w:after="240" w:line="240" w:lineRule="auto"/>
      <w:ind w:left="1440" w:right="1440"/>
    </w:pPr>
    <w:rPr>
      <w:rFonts w:eastAsia="Times New Roman" w:cs="Arial"/>
      <w:bCs/>
      <w:spacing w:val="0"/>
      <w:w w:val="100"/>
      <w:kern w:val="0"/>
      <w:sz w:val="24"/>
      <w:szCs w:val="32"/>
      <w:lang w:val="en-GB"/>
    </w:rPr>
  </w:style>
  <w:style w:type="paragraph" w:styleId="BodyText2">
    <w:name w:val="Body Text 2"/>
    <w:aliases w:val=" double line spacing"/>
    <w:basedOn w:val="BodyText"/>
    <w:link w:val="BodyText2Char"/>
    <w:rsid w:val="00A46C4B"/>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basedOn w:val="DefaultParagraphFont"/>
    <w:link w:val="BodyText2"/>
    <w:rsid w:val="00A46C4B"/>
    <w:rPr>
      <w:rFonts w:ascii="Times New Roman" w:eastAsia="Times New Roman" w:hAnsi="Times New Roman" w:cs="Arial"/>
      <w:bCs/>
      <w:sz w:val="24"/>
      <w:szCs w:val="32"/>
      <w:lang w:eastAsia="en-US"/>
    </w:rPr>
  </w:style>
  <w:style w:type="paragraph" w:styleId="Index1">
    <w:name w:val="index 1"/>
    <w:basedOn w:val="Normal"/>
    <w:next w:val="Normal"/>
    <w:rsid w:val="00A46C4B"/>
    <w:pPr>
      <w:tabs>
        <w:tab w:val="left" w:pos="1134"/>
      </w:tabs>
      <w:spacing w:line="240" w:lineRule="auto"/>
      <w:ind w:left="220" w:hanging="220"/>
    </w:pPr>
    <w:rPr>
      <w:rFonts w:eastAsia="Times New Roman" w:cs="Arial"/>
      <w:bCs/>
      <w:spacing w:val="0"/>
      <w:w w:val="100"/>
      <w:kern w:val="0"/>
      <w:sz w:val="24"/>
      <w:szCs w:val="32"/>
      <w:lang w:val="en-GB"/>
    </w:rPr>
  </w:style>
  <w:style w:type="paragraph" w:styleId="ListBullet">
    <w:name w:val="List Bullet"/>
    <w:basedOn w:val="Normal"/>
    <w:rsid w:val="00A46C4B"/>
    <w:pPr>
      <w:tabs>
        <w:tab w:val="left" w:pos="1134"/>
      </w:tabs>
      <w:spacing w:line="240" w:lineRule="auto"/>
      <w:ind w:left="369" w:hanging="284"/>
    </w:pPr>
    <w:rPr>
      <w:rFonts w:eastAsia="Times New Roman" w:cs="Arial"/>
      <w:bCs/>
      <w:spacing w:val="0"/>
      <w:w w:val="100"/>
      <w:kern w:val="0"/>
      <w:sz w:val="24"/>
      <w:szCs w:val="32"/>
      <w:lang w:val="en-GB"/>
    </w:rPr>
  </w:style>
  <w:style w:type="paragraph" w:styleId="ListNumber">
    <w:name w:val="List Number"/>
    <w:basedOn w:val="Normal"/>
    <w:rsid w:val="00A46C4B"/>
    <w:pPr>
      <w:tabs>
        <w:tab w:val="num" w:pos="369"/>
        <w:tab w:val="left" w:pos="1134"/>
      </w:tabs>
      <w:spacing w:line="240" w:lineRule="auto"/>
      <w:ind w:left="369" w:hanging="369"/>
    </w:pPr>
    <w:rPr>
      <w:rFonts w:eastAsia="Times New Roman" w:cs="Arial"/>
      <w:bCs/>
      <w:spacing w:val="0"/>
      <w:w w:val="100"/>
      <w:kern w:val="0"/>
      <w:sz w:val="24"/>
      <w:szCs w:val="32"/>
      <w:lang w:val="en-GB"/>
    </w:rPr>
  </w:style>
  <w:style w:type="paragraph" w:customStyle="1" w:styleId="TableHeading">
    <w:name w:val="Table Heading"/>
    <w:basedOn w:val="Normal"/>
    <w:rsid w:val="00A46C4B"/>
    <w:pPr>
      <w:tabs>
        <w:tab w:val="left" w:pos="1134"/>
      </w:tabs>
      <w:spacing w:before="40" w:after="20" w:line="240" w:lineRule="auto"/>
      <w:ind w:left="1134"/>
    </w:pPr>
    <w:rPr>
      <w:rFonts w:eastAsia="Times New Roman" w:cs="Arial"/>
      <w:b/>
      <w:bCs/>
      <w:spacing w:val="0"/>
      <w:w w:val="100"/>
      <w:kern w:val="0"/>
      <w:sz w:val="24"/>
      <w:szCs w:val="32"/>
      <w:lang w:val="en-GB"/>
    </w:rPr>
  </w:style>
  <w:style w:type="paragraph" w:customStyle="1" w:styleId="Tabletext">
    <w:name w:val="Table text"/>
    <w:basedOn w:val="Normal"/>
    <w:rsid w:val="00A46C4B"/>
    <w:pPr>
      <w:tabs>
        <w:tab w:val="left" w:pos="1134"/>
      </w:tabs>
      <w:spacing w:before="40" w:after="20" w:line="240" w:lineRule="auto"/>
      <w:ind w:left="1134"/>
    </w:pPr>
    <w:rPr>
      <w:rFonts w:eastAsia="Times New Roman" w:cs="Arial"/>
      <w:bCs/>
      <w:spacing w:val="0"/>
      <w:w w:val="100"/>
      <w:kern w:val="0"/>
      <w:sz w:val="24"/>
      <w:szCs w:val="32"/>
      <w:lang w:val="en-GB"/>
    </w:rPr>
  </w:style>
  <w:style w:type="paragraph" w:styleId="Title">
    <w:name w:val="Title"/>
    <w:basedOn w:val="Normal"/>
    <w:next w:val="Heading1"/>
    <w:link w:val="TitleChar"/>
    <w:qFormat/>
    <w:rsid w:val="00A46C4B"/>
    <w:pPr>
      <w:tabs>
        <w:tab w:val="left" w:pos="1134"/>
      </w:tabs>
      <w:spacing w:after="240" w:line="240" w:lineRule="auto"/>
      <w:ind w:left="1134"/>
      <w:jc w:val="center"/>
    </w:pPr>
    <w:rPr>
      <w:rFonts w:eastAsia="Times New Roman" w:cs="Arial"/>
      <w:b/>
      <w:spacing w:val="0"/>
      <w:w w:val="100"/>
      <w:kern w:val="0"/>
      <w:sz w:val="26"/>
      <w:szCs w:val="32"/>
      <w:lang w:val="en-GB"/>
    </w:rPr>
  </w:style>
  <w:style w:type="character" w:customStyle="1" w:styleId="TitleChar">
    <w:name w:val="Title Char"/>
    <w:basedOn w:val="DefaultParagraphFont"/>
    <w:link w:val="Title"/>
    <w:rsid w:val="00A46C4B"/>
    <w:rPr>
      <w:rFonts w:ascii="Times New Roman" w:eastAsia="Times New Roman" w:hAnsi="Times New Roman" w:cs="Arial"/>
      <w:b/>
      <w:sz w:val="26"/>
      <w:szCs w:val="32"/>
      <w:lang w:eastAsia="en-US"/>
    </w:rPr>
  </w:style>
  <w:style w:type="paragraph" w:customStyle="1" w:styleId="Frontpage">
    <w:name w:val="Front page"/>
    <w:rsid w:val="00A46C4B"/>
    <w:rPr>
      <w:rFonts w:ascii="Arial" w:eastAsia="Times New Roman" w:hAnsi="Arial"/>
      <w:b/>
      <w:sz w:val="22"/>
      <w:lang w:eastAsia="en-US"/>
    </w:rPr>
  </w:style>
  <w:style w:type="paragraph" w:customStyle="1" w:styleId="Frontpagetitle">
    <w:name w:val="Front page title"/>
    <w:rsid w:val="00A46C4B"/>
    <w:pPr>
      <w:spacing w:line="264" w:lineRule="auto"/>
      <w:jc w:val="center"/>
    </w:pPr>
    <w:rPr>
      <w:rFonts w:ascii="Arial" w:eastAsia="Times New Roman" w:hAnsi="Arial"/>
      <w:b/>
      <w:sz w:val="24"/>
      <w:lang w:eastAsia="en-US"/>
    </w:rPr>
  </w:style>
  <w:style w:type="paragraph" w:customStyle="1" w:styleId="Frontpagelarger">
    <w:name w:val="Front page larger"/>
    <w:basedOn w:val="Frontpage"/>
    <w:rsid w:val="00A46C4B"/>
    <w:rPr>
      <w:sz w:val="24"/>
    </w:rPr>
  </w:style>
  <w:style w:type="paragraph" w:customStyle="1" w:styleId="Frontpagetext">
    <w:name w:val="Front page text"/>
    <w:basedOn w:val="Frontpage"/>
    <w:rsid w:val="00A46C4B"/>
    <w:pPr>
      <w:spacing w:line="264" w:lineRule="auto"/>
    </w:pPr>
    <w:rPr>
      <w:b w:val="0"/>
    </w:rPr>
  </w:style>
  <w:style w:type="paragraph" w:styleId="BodyTextIndent">
    <w:name w:val="Body Text Indent"/>
    <w:basedOn w:val="Normal"/>
    <w:link w:val="BodyTextIndentChar"/>
    <w:rsid w:val="00A46C4B"/>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autoSpaceDE w:val="0"/>
      <w:autoSpaceDN w:val="0"/>
      <w:adjustRightInd w:val="0"/>
      <w:spacing w:line="240" w:lineRule="auto"/>
      <w:ind w:left="1814" w:hanging="1814"/>
    </w:pPr>
    <w:rPr>
      <w:rFonts w:ascii="Courier New" w:eastAsia="Times New Roman" w:hAnsi="Courier New" w:cs="Tahoma"/>
      <w:spacing w:val="0"/>
      <w:w w:val="100"/>
      <w:kern w:val="0"/>
      <w:szCs w:val="20"/>
      <w:lang w:val="en-GB"/>
    </w:rPr>
  </w:style>
  <w:style w:type="character" w:customStyle="1" w:styleId="BodyTextIndentChar">
    <w:name w:val="Body Text Indent Char"/>
    <w:basedOn w:val="DefaultParagraphFont"/>
    <w:link w:val="BodyTextIndent"/>
    <w:rsid w:val="00A46C4B"/>
    <w:rPr>
      <w:rFonts w:ascii="Courier New" w:eastAsia="Times New Roman" w:hAnsi="Courier New" w:cs="Tahoma"/>
      <w:lang w:eastAsia="en-US"/>
    </w:rPr>
  </w:style>
  <w:style w:type="paragraph" w:customStyle="1" w:styleId="Level2">
    <w:name w:val="Level 2"/>
    <w:basedOn w:val="Normal"/>
    <w:rsid w:val="00A46C4B"/>
    <w:pPr>
      <w:widowControl w:val="0"/>
      <w:tabs>
        <w:tab w:val="left" w:pos="1134"/>
      </w:tabs>
      <w:autoSpaceDE w:val="0"/>
      <w:autoSpaceDN w:val="0"/>
      <w:adjustRightInd w:val="0"/>
      <w:spacing w:line="240" w:lineRule="auto"/>
      <w:ind w:left="1813" w:hanging="399"/>
    </w:pPr>
    <w:rPr>
      <w:rFonts w:ascii="CG Times" w:eastAsia="Times New Roman" w:hAnsi="CG Times"/>
      <w:spacing w:val="0"/>
      <w:w w:val="100"/>
      <w:kern w:val="0"/>
      <w:szCs w:val="24"/>
    </w:rPr>
  </w:style>
  <w:style w:type="paragraph" w:customStyle="1" w:styleId="Level1">
    <w:name w:val="Level 1"/>
    <w:basedOn w:val="Normal"/>
    <w:rsid w:val="00A46C4B"/>
    <w:pPr>
      <w:widowControl w:val="0"/>
      <w:numPr>
        <w:numId w:val="19"/>
      </w:numPr>
      <w:tabs>
        <w:tab w:val="left" w:pos="1134"/>
      </w:tabs>
      <w:autoSpaceDE w:val="0"/>
      <w:autoSpaceDN w:val="0"/>
      <w:adjustRightInd w:val="0"/>
      <w:spacing w:line="240" w:lineRule="auto"/>
      <w:ind w:left="1248" w:hanging="1248"/>
      <w:outlineLvl w:val="0"/>
    </w:pPr>
    <w:rPr>
      <w:rFonts w:ascii="CG Times" w:eastAsia="Times New Roman" w:hAnsi="CG Times"/>
      <w:spacing w:val="0"/>
      <w:w w:val="100"/>
      <w:kern w:val="0"/>
      <w:szCs w:val="24"/>
    </w:rPr>
  </w:style>
  <w:style w:type="paragraph" w:styleId="BodyTextIndent3">
    <w:name w:val="Body Text Indent 3"/>
    <w:basedOn w:val="Normal"/>
    <w:link w:val="BodyTextIndent3Char"/>
    <w:rsid w:val="00A46C4B"/>
    <w:pPr>
      <w:tabs>
        <w:tab w:val="left" w:pos="1134"/>
      </w:tabs>
      <w:spacing w:line="240" w:lineRule="auto"/>
      <w:ind w:left="1134" w:hanging="170"/>
    </w:pPr>
    <w:rPr>
      <w:rFonts w:eastAsia="Times New Roman" w:cs="Arial"/>
      <w:bCs/>
      <w:spacing w:val="0"/>
      <w:w w:val="100"/>
      <w:kern w:val="0"/>
      <w:sz w:val="24"/>
      <w:szCs w:val="32"/>
      <w:lang w:val="en-GB"/>
    </w:rPr>
  </w:style>
  <w:style w:type="character" w:customStyle="1" w:styleId="BodyTextIndent3Char">
    <w:name w:val="Body Text Indent 3 Char"/>
    <w:basedOn w:val="DefaultParagraphFont"/>
    <w:link w:val="BodyTextIndent3"/>
    <w:rsid w:val="00A46C4B"/>
    <w:rPr>
      <w:rFonts w:ascii="Times New Roman" w:eastAsia="Times New Roman" w:hAnsi="Times New Roman" w:cs="Arial"/>
      <w:bCs/>
      <w:sz w:val="24"/>
      <w:szCs w:val="32"/>
      <w:lang w:eastAsia="en-US"/>
    </w:rPr>
  </w:style>
  <w:style w:type="paragraph" w:customStyle="1" w:styleId="HeaderA1">
    <w:name w:val="Header A1"/>
    <w:next w:val="Normal"/>
    <w:rsid w:val="00A46C4B"/>
    <w:pPr>
      <w:keepNext/>
      <w:numPr>
        <w:numId w:val="20"/>
      </w:numPr>
      <w:spacing w:before="300" w:after="220"/>
      <w:outlineLvl w:val="0"/>
    </w:pPr>
    <w:rPr>
      <w:rFonts w:ascii="Times New Roman" w:eastAsia="Times New Roman" w:hAnsi="Times New Roman"/>
      <w:sz w:val="24"/>
      <w:lang w:eastAsia="en-US"/>
    </w:rPr>
  </w:style>
  <w:style w:type="paragraph" w:customStyle="1" w:styleId="Appendix">
    <w:name w:val="Appendix"/>
    <w:rsid w:val="00A46C4B"/>
    <w:pPr>
      <w:pageBreakBefore/>
      <w:jc w:val="center"/>
      <w:outlineLvl w:val="0"/>
    </w:pPr>
    <w:rPr>
      <w:rFonts w:ascii="Courier New" w:eastAsia="Times New Roman" w:hAnsi="Courier New"/>
      <w:b/>
      <w:sz w:val="24"/>
      <w:lang w:eastAsia="en-US"/>
    </w:rPr>
  </w:style>
  <w:style w:type="paragraph" w:customStyle="1" w:styleId="HeaderA2">
    <w:name w:val="Header A2"/>
    <w:basedOn w:val="HeaderA1"/>
    <w:rsid w:val="00A46C4B"/>
    <w:pPr>
      <w:numPr>
        <w:ilvl w:val="1"/>
      </w:numPr>
    </w:pPr>
  </w:style>
  <w:style w:type="paragraph" w:customStyle="1" w:styleId="HeaderA3">
    <w:name w:val="Header A3"/>
    <w:basedOn w:val="HeaderA2"/>
    <w:next w:val="Normal"/>
    <w:rsid w:val="00A46C4B"/>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46C4B"/>
    <w:pPr>
      <w:numPr>
        <w:ilvl w:val="3"/>
      </w:numPr>
    </w:pPr>
  </w:style>
  <w:style w:type="paragraph" w:customStyle="1" w:styleId="HeaderA5">
    <w:name w:val="Header A5"/>
    <w:basedOn w:val="HeaderA4"/>
    <w:rsid w:val="00A46C4B"/>
    <w:pPr>
      <w:numPr>
        <w:ilvl w:val="4"/>
      </w:numPr>
    </w:pPr>
  </w:style>
  <w:style w:type="character" w:customStyle="1" w:styleId="hilite1">
    <w:name w:val="hilite1"/>
    <w:rsid w:val="00A46C4B"/>
    <w:rPr>
      <w:b/>
      <w:bCs/>
      <w:color w:val="CC0000"/>
    </w:rPr>
  </w:style>
  <w:style w:type="paragraph" w:customStyle="1" w:styleId="Footer1">
    <w:name w:val="Footer1"/>
    <w:rsid w:val="00A46C4B"/>
    <w:pPr>
      <w:tabs>
        <w:tab w:val="center" w:pos="4680"/>
        <w:tab w:val="right" w:pos="9000"/>
        <w:tab w:val="left" w:pos="9360"/>
      </w:tabs>
      <w:suppressAutoHyphens/>
    </w:pPr>
    <w:rPr>
      <w:rFonts w:ascii="Book Antiqua" w:eastAsia="Times New Roman" w:hAnsi="Book Antiqua"/>
      <w:lang w:val="en-US" w:eastAsia="en-US"/>
    </w:rPr>
  </w:style>
  <w:style w:type="paragraph" w:styleId="BodyText3">
    <w:name w:val="Body Text 3"/>
    <w:basedOn w:val="Normal"/>
    <w:link w:val="BodyText3Char"/>
    <w:rsid w:val="00A46C4B"/>
    <w:pPr>
      <w:tabs>
        <w:tab w:val="left" w:pos="1134"/>
      </w:tabs>
      <w:spacing w:line="240" w:lineRule="auto"/>
    </w:pPr>
    <w:rPr>
      <w:rFonts w:eastAsia="Times New Roman" w:cs="Arial"/>
      <w:bCs/>
      <w:spacing w:val="0"/>
      <w:w w:val="100"/>
      <w:kern w:val="0"/>
      <w:sz w:val="24"/>
      <w:szCs w:val="32"/>
      <w:lang w:val="en-GB"/>
    </w:rPr>
  </w:style>
  <w:style w:type="character" w:customStyle="1" w:styleId="BodyText3Char">
    <w:name w:val="Body Text 3 Char"/>
    <w:basedOn w:val="DefaultParagraphFont"/>
    <w:link w:val="BodyText3"/>
    <w:rsid w:val="00A46C4B"/>
    <w:rPr>
      <w:rFonts w:ascii="Times New Roman" w:eastAsia="Times New Roman" w:hAnsi="Times New Roman" w:cs="Arial"/>
      <w:bCs/>
      <w:sz w:val="24"/>
      <w:szCs w:val="32"/>
      <w:lang w:eastAsia="en-US"/>
    </w:rPr>
  </w:style>
  <w:style w:type="table" w:customStyle="1" w:styleId="TableGrid1">
    <w:name w:val="Table Grid1"/>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
    <w:name w:val="Footnote Tex"/>
    <w:basedOn w:val="Normal"/>
    <w:rsid w:val="00A46C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Courier" w:eastAsia="Times New Roman" w:hAnsi="Courier"/>
      <w:snapToGrid w:val="0"/>
      <w:color w:val="000000"/>
      <w:spacing w:val="0"/>
      <w:w w:val="100"/>
      <w:kern w:val="0"/>
      <w:szCs w:val="20"/>
      <w:lang w:val="en-GB"/>
    </w:rPr>
  </w:style>
  <w:style w:type="paragraph" w:styleId="PlainText">
    <w:name w:val="Plain Text"/>
    <w:basedOn w:val="Normal"/>
    <w:link w:val="PlainTextChar"/>
    <w:rsid w:val="00A46C4B"/>
    <w:pPr>
      <w:spacing w:line="240" w:lineRule="auto"/>
    </w:pPr>
    <w:rPr>
      <w:rFonts w:ascii="Courier New" w:eastAsia="Times New Roman" w:hAnsi="Courier New"/>
      <w:spacing w:val="0"/>
      <w:w w:val="100"/>
      <w:kern w:val="0"/>
      <w:szCs w:val="20"/>
      <w:lang w:val="en-GB"/>
    </w:rPr>
  </w:style>
  <w:style w:type="character" w:customStyle="1" w:styleId="PlainTextChar">
    <w:name w:val="Plain Text Char"/>
    <w:basedOn w:val="DefaultParagraphFont"/>
    <w:link w:val="PlainText"/>
    <w:rsid w:val="00A46C4B"/>
    <w:rPr>
      <w:rFonts w:ascii="Courier New" w:eastAsia="Times New Roman" w:hAnsi="Courier New"/>
      <w:lang w:eastAsia="en-US"/>
    </w:rPr>
  </w:style>
  <w:style w:type="paragraph" w:customStyle="1" w:styleId="Heading61">
    <w:name w:val="Heading 61"/>
    <w:rsid w:val="00A46C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Heading51">
    <w:name w:val="Heading 51"/>
    <w:rsid w:val="00A46C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Annex5">
    <w:name w:val="Annex5"/>
    <w:basedOn w:val="Normal"/>
    <w:rsid w:val="00A46C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en-GB"/>
    </w:rPr>
  </w:style>
  <w:style w:type="paragraph" w:customStyle="1" w:styleId="hobtext">
    <w:name w:val="hobtext"/>
    <w:rsid w:val="00A46C4B"/>
    <w:pPr>
      <w:jc w:val="both"/>
    </w:pPr>
    <w:rPr>
      <w:rFonts w:ascii="Arial" w:eastAsia="MS Mincho" w:hAnsi="Arial"/>
      <w:color w:val="000000"/>
      <w:lang w:val="en-US" w:eastAsia="en-US"/>
    </w:rPr>
  </w:style>
  <w:style w:type="paragraph" w:customStyle="1" w:styleId="Zakltextodsazeny">
    <w:name w:val="Zakl text odsazeny"/>
    <w:basedOn w:val="Normal"/>
    <w:rsid w:val="00A46C4B"/>
    <w:pPr>
      <w:tabs>
        <w:tab w:val="left" w:pos="284"/>
        <w:tab w:val="left" w:pos="567"/>
      </w:tabs>
      <w:overflowPunct w:val="0"/>
      <w:autoSpaceDE w:val="0"/>
      <w:autoSpaceDN w:val="0"/>
      <w:adjustRightInd w:val="0"/>
      <w:spacing w:line="240" w:lineRule="auto"/>
      <w:ind w:left="567"/>
      <w:jc w:val="both"/>
      <w:textAlignment w:val="baseline"/>
    </w:pPr>
    <w:rPr>
      <w:rFonts w:eastAsia="MS Mincho"/>
      <w:spacing w:val="0"/>
      <w:w w:val="100"/>
      <w:kern w:val="0"/>
      <w:sz w:val="24"/>
      <w:szCs w:val="20"/>
      <w:lang w:val="en-GB" w:eastAsia="cs-CZ"/>
    </w:rPr>
  </w:style>
  <w:style w:type="paragraph" w:customStyle="1" w:styleId="Document1">
    <w:name w:val="Document 1"/>
    <w:rsid w:val="00A46C4B"/>
    <w:pPr>
      <w:keepNext/>
      <w:keepLines/>
      <w:widowControl w:val="0"/>
      <w:tabs>
        <w:tab w:val="left" w:pos="-720"/>
      </w:tabs>
      <w:suppressAutoHyphens/>
    </w:pPr>
    <w:rPr>
      <w:rFonts w:ascii="Courier" w:eastAsia="Times New Roman" w:hAnsi="Courier"/>
      <w:snapToGrid w:val="0"/>
      <w:lang w:val="en-US" w:eastAsia="it-IT"/>
    </w:rPr>
  </w:style>
  <w:style w:type="paragraph" w:customStyle="1" w:styleId="PointDouble1">
    <w:name w:val="PointDouble 1"/>
    <w:basedOn w:val="Normal"/>
    <w:rsid w:val="00A46C4B"/>
    <w:pPr>
      <w:tabs>
        <w:tab w:val="left" w:pos="1418"/>
      </w:tabs>
      <w:spacing w:before="120" w:after="120" w:line="240" w:lineRule="auto"/>
      <w:ind w:left="1985" w:hanging="1134"/>
      <w:jc w:val="both"/>
    </w:pPr>
    <w:rPr>
      <w:rFonts w:eastAsia="Times New Roman"/>
      <w:spacing w:val="0"/>
      <w:w w:val="100"/>
      <w:kern w:val="0"/>
      <w:sz w:val="24"/>
      <w:szCs w:val="20"/>
      <w:lang w:val="en-GB"/>
    </w:rPr>
  </w:style>
  <w:style w:type="paragraph" w:customStyle="1" w:styleId="Tiret3">
    <w:name w:val="Tiret 3"/>
    <w:basedOn w:val="Normal"/>
    <w:rsid w:val="00A46C4B"/>
    <w:pPr>
      <w:spacing w:before="120" w:after="120" w:line="240" w:lineRule="auto"/>
      <w:ind w:left="2552" w:hanging="567"/>
      <w:jc w:val="both"/>
    </w:pPr>
    <w:rPr>
      <w:rFonts w:eastAsia="Times New Roman"/>
      <w:spacing w:val="0"/>
      <w:w w:val="100"/>
      <w:kern w:val="0"/>
      <w:sz w:val="24"/>
      <w:szCs w:val="20"/>
      <w:lang w:val="en-GB"/>
    </w:rPr>
  </w:style>
  <w:style w:type="paragraph" w:customStyle="1" w:styleId="Text1">
    <w:name w:val="Text 1"/>
    <w:basedOn w:val="Normal"/>
    <w:rsid w:val="00A46C4B"/>
    <w:pPr>
      <w:spacing w:before="120" w:after="120" w:line="240" w:lineRule="auto"/>
      <w:ind w:left="851"/>
      <w:jc w:val="both"/>
    </w:pPr>
    <w:rPr>
      <w:rFonts w:eastAsia="Times New Roman"/>
      <w:spacing w:val="0"/>
      <w:w w:val="100"/>
      <w:kern w:val="0"/>
      <w:sz w:val="24"/>
      <w:szCs w:val="20"/>
      <w:lang w:val="en-GB"/>
    </w:rPr>
  </w:style>
  <w:style w:type="paragraph" w:customStyle="1" w:styleId="ManualNumPar1">
    <w:name w:val="Manual NumPar 1"/>
    <w:basedOn w:val="Normal"/>
    <w:next w:val="Text1"/>
    <w:rsid w:val="00A46C4B"/>
    <w:pPr>
      <w:spacing w:before="120" w:after="120" w:line="240" w:lineRule="auto"/>
      <w:ind w:left="851" w:hanging="851"/>
      <w:jc w:val="both"/>
    </w:pPr>
    <w:rPr>
      <w:rFonts w:eastAsia="Times New Roman"/>
      <w:spacing w:val="0"/>
      <w:w w:val="100"/>
      <w:kern w:val="0"/>
      <w:sz w:val="24"/>
      <w:szCs w:val="20"/>
      <w:lang w:val="en-GB"/>
    </w:rPr>
  </w:style>
  <w:style w:type="paragraph" w:customStyle="1" w:styleId="berschrift5n">
    <w:name w:val="Überschrift 5n"/>
    <w:basedOn w:val="Normal"/>
    <w:next w:val="Normal"/>
    <w:rsid w:val="00A46C4B"/>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spacing w:val="0"/>
      <w:w w:val="100"/>
      <w:kern w:val="0"/>
      <w:szCs w:val="20"/>
    </w:rPr>
  </w:style>
  <w:style w:type="paragraph" w:customStyle="1" w:styleId="Formatvorlage1">
    <w:name w:val="Formatvorlage1"/>
    <w:basedOn w:val="Heading4"/>
    <w:next w:val="Normal"/>
    <w:rsid w:val="00A46C4B"/>
    <w:pPr>
      <w:keepNext w:val="0"/>
      <w:keepLines w:val="0"/>
      <w:tabs>
        <w:tab w:val="num" w:pos="864"/>
      </w:tabs>
      <w:suppressAutoHyphens/>
      <w:kinsoku w:val="0"/>
      <w:overflowPunct w:val="0"/>
      <w:autoSpaceDE w:val="0"/>
      <w:autoSpaceDN w:val="0"/>
      <w:adjustRightInd w:val="0"/>
      <w:snapToGrid w:val="0"/>
      <w:spacing w:before="0" w:line="240" w:lineRule="atLeast"/>
      <w:ind w:left="864" w:hanging="864"/>
    </w:pPr>
    <w:rPr>
      <w:rFonts w:ascii="Times New Roman" w:eastAsia="Calibri" w:hAnsi="Times New Roman"/>
      <w:b w:val="0"/>
      <w:bCs w:val="0"/>
      <w:i w:val="0"/>
      <w:iCs w:val="0"/>
      <w:color w:val="auto"/>
      <w:spacing w:val="0"/>
      <w:w w:val="100"/>
      <w:kern w:val="0"/>
      <w:sz w:val="24"/>
      <w:szCs w:val="20"/>
      <w:lang w:val="fr-CH"/>
    </w:rPr>
  </w:style>
  <w:style w:type="paragraph" w:customStyle="1" w:styleId="berschriftA">
    <w:name w:val="Überschrift A"/>
    <w:basedOn w:val="Heading1"/>
    <w:rsid w:val="00A46C4B"/>
    <w:pPr>
      <w:keepNext/>
      <w:keepLines/>
      <w:numPr>
        <w:numId w:val="0"/>
      </w:numPr>
      <w:tabs>
        <w:tab w:val="num" w:pos="432"/>
      </w:tabs>
      <w:suppressAutoHyphens/>
      <w:kinsoku w:val="0"/>
      <w:overflowPunct w:val="0"/>
      <w:autoSpaceDE w:val="0"/>
      <w:autoSpaceDN w:val="0"/>
      <w:adjustRightInd w:val="0"/>
      <w:snapToGrid w:val="0"/>
      <w:spacing w:before="0" w:after="0" w:line="240" w:lineRule="auto"/>
      <w:ind w:left="432" w:hanging="432"/>
    </w:pPr>
    <w:rPr>
      <w:rFonts w:ascii="Times New Roman" w:eastAsia="Calibri" w:hAnsi="Times New Roman"/>
      <w:b w:val="0"/>
      <w:bCs w:val="0"/>
      <w:color w:val="auto"/>
      <w:spacing w:val="0"/>
      <w:w w:val="100"/>
      <w:kern w:val="0"/>
      <w:sz w:val="24"/>
      <w:szCs w:val="20"/>
      <w:lang w:val="fr-CH"/>
    </w:rPr>
  </w:style>
  <w:style w:type="paragraph" w:customStyle="1" w:styleId="berschriftA2">
    <w:name w:val="Überschrift A2"/>
    <w:basedOn w:val="Normal"/>
    <w:rsid w:val="00A46C4B"/>
    <w:pPr>
      <w:widowControl w:val="0"/>
      <w:tabs>
        <w:tab w:val="left" w:pos="340"/>
      </w:tabs>
      <w:autoSpaceDE w:val="0"/>
      <w:autoSpaceDN w:val="0"/>
      <w:adjustRightInd w:val="0"/>
      <w:spacing w:before="240" w:after="240" w:line="240" w:lineRule="auto"/>
      <w:ind w:left="340" w:hanging="340"/>
      <w:jc w:val="both"/>
    </w:pPr>
    <w:rPr>
      <w:rFonts w:ascii="Arial" w:eastAsia="MS Mincho" w:hAnsi="Arial"/>
      <w:b/>
      <w:spacing w:val="0"/>
      <w:w w:val="100"/>
      <w:kern w:val="0"/>
      <w:sz w:val="24"/>
      <w:szCs w:val="24"/>
      <w:lang w:val="en-GB"/>
    </w:rPr>
  </w:style>
  <w:style w:type="paragraph" w:customStyle="1" w:styleId="Aufzhlung1">
    <w:name w:val="Aufzählung 1"/>
    <w:basedOn w:val="BodyText"/>
    <w:rsid w:val="00A46C4B"/>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A46C4B"/>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A46C4B"/>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pacing w:val="0"/>
      <w:w w:val="100"/>
      <w:kern w:val="0"/>
      <w:szCs w:val="24"/>
      <w:lang w:val="en-GB"/>
    </w:rPr>
  </w:style>
  <w:style w:type="paragraph" w:customStyle="1" w:styleId="Aufzhlung3">
    <w:name w:val="Aufzählung 3"/>
    <w:basedOn w:val="Aufzhlung2"/>
    <w:rsid w:val="00A46C4B"/>
    <w:pPr>
      <w:tabs>
        <w:tab w:val="left" w:pos="1701"/>
      </w:tabs>
      <w:ind w:left="360" w:hanging="360"/>
    </w:pPr>
  </w:style>
  <w:style w:type="paragraph" w:customStyle="1" w:styleId="TermNum">
    <w:name w:val="TermNum"/>
    <w:basedOn w:val="Normal"/>
    <w:next w:val="Terms"/>
    <w:rsid w:val="00A46C4B"/>
    <w:pPr>
      <w:keepNext/>
      <w:overflowPunct w:val="0"/>
      <w:autoSpaceDE w:val="0"/>
      <w:autoSpaceDN w:val="0"/>
      <w:adjustRightInd w:val="0"/>
      <w:spacing w:line="230" w:lineRule="auto"/>
      <w:jc w:val="both"/>
      <w:textAlignment w:val="baseline"/>
    </w:pPr>
    <w:rPr>
      <w:rFonts w:ascii="Arial" w:eastAsia="MS Mincho" w:hAnsi="Arial"/>
      <w:b/>
      <w:spacing w:val="0"/>
      <w:w w:val="100"/>
      <w:kern w:val="0"/>
      <w:szCs w:val="20"/>
      <w:lang w:val="en-GB" w:eastAsia="ja-JP"/>
    </w:rPr>
  </w:style>
  <w:style w:type="paragraph" w:customStyle="1" w:styleId="Terms">
    <w:name w:val="Term(s)"/>
    <w:basedOn w:val="Normal"/>
    <w:next w:val="Definition"/>
    <w:rsid w:val="00A46C4B"/>
    <w:pPr>
      <w:keepNext/>
      <w:suppressAutoHyphens/>
      <w:overflowPunct w:val="0"/>
      <w:autoSpaceDE w:val="0"/>
      <w:autoSpaceDN w:val="0"/>
      <w:adjustRightInd w:val="0"/>
      <w:spacing w:line="230" w:lineRule="auto"/>
      <w:jc w:val="both"/>
      <w:textAlignment w:val="baseline"/>
    </w:pPr>
    <w:rPr>
      <w:rFonts w:ascii="Arial" w:eastAsia="MS Mincho" w:hAnsi="Arial"/>
      <w:b/>
      <w:spacing w:val="0"/>
      <w:w w:val="100"/>
      <w:kern w:val="0"/>
      <w:szCs w:val="20"/>
      <w:lang w:val="en-GB" w:eastAsia="ja-JP"/>
    </w:rPr>
  </w:style>
  <w:style w:type="paragraph" w:customStyle="1" w:styleId="Definition">
    <w:name w:val="Definition"/>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Standard1">
    <w:name w:val="Standard 1"/>
    <w:basedOn w:val="BodyText"/>
    <w:rsid w:val="00A46C4B"/>
    <w:pPr>
      <w:spacing w:before="120" w:after="120"/>
      <w:ind w:left="340"/>
      <w:jc w:val="both"/>
    </w:pPr>
    <w:rPr>
      <w:rFonts w:eastAsia="MS Mincho" w:cs="Times New Roman"/>
      <w:b w:val="0"/>
      <w:sz w:val="20"/>
    </w:rPr>
  </w:style>
  <w:style w:type="paragraph" w:customStyle="1" w:styleId="Standard2">
    <w:name w:val="Standard 2"/>
    <w:basedOn w:val="BodyText"/>
    <w:rsid w:val="00A46C4B"/>
    <w:pPr>
      <w:spacing w:before="120" w:after="120"/>
      <w:ind w:left="567"/>
      <w:jc w:val="both"/>
    </w:pPr>
    <w:rPr>
      <w:rFonts w:eastAsia="MS Mincho" w:cs="Times New Roman"/>
      <w:b w:val="0"/>
      <w:sz w:val="20"/>
    </w:rPr>
  </w:style>
  <w:style w:type="paragraph" w:customStyle="1" w:styleId="Standard3">
    <w:name w:val="Standard 3"/>
    <w:basedOn w:val="BodyText"/>
    <w:rsid w:val="00A46C4B"/>
    <w:pPr>
      <w:spacing w:before="120" w:after="120"/>
      <w:ind w:left="737"/>
      <w:jc w:val="both"/>
    </w:pPr>
    <w:rPr>
      <w:rFonts w:eastAsia="MS Mincho" w:cs="Times New Roman"/>
      <w:b w:val="0"/>
      <w:sz w:val="20"/>
    </w:rPr>
  </w:style>
  <w:style w:type="paragraph" w:customStyle="1" w:styleId="Note4">
    <w:name w:val="Note 4"/>
    <w:basedOn w:val="Normal"/>
    <w:autoRedefine/>
    <w:rsid w:val="00A46C4B"/>
    <w:pPr>
      <w:widowControl w:val="0"/>
      <w:tabs>
        <w:tab w:val="left" w:pos="1418"/>
      </w:tabs>
      <w:autoSpaceDE w:val="0"/>
      <w:autoSpaceDN w:val="0"/>
      <w:adjustRightInd w:val="0"/>
      <w:spacing w:after="120" w:line="240" w:lineRule="auto"/>
      <w:ind w:left="1418" w:hanging="567"/>
      <w:jc w:val="both"/>
    </w:pPr>
    <w:rPr>
      <w:rFonts w:ascii="Arial" w:eastAsia="MS Mincho" w:hAnsi="Arial"/>
      <w:spacing w:val="0"/>
      <w:w w:val="100"/>
      <w:kern w:val="0"/>
      <w:szCs w:val="24"/>
      <w:lang w:val="en-GB"/>
    </w:rPr>
  </w:style>
  <w:style w:type="paragraph" w:customStyle="1" w:styleId="Standard4">
    <w:name w:val="Standard 4"/>
    <w:basedOn w:val="Normal"/>
    <w:rsid w:val="00A46C4B"/>
    <w:pPr>
      <w:widowControl w:val="0"/>
      <w:autoSpaceDE w:val="0"/>
      <w:autoSpaceDN w:val="0"/>
      <w:adjustRightInd w:val="0"/>
      <w:spacing w:before="120" w:after="120" w:line="240" w:lineRule="auto"/>
      <w:ind w:left="851"/>
      <w:jc w:val="both"/>
    </w:pPr>
    <w:rPr>
      <w:rFonts w:ascii="Arial" w:eastAsia="MS Mincho" w:hAnsi="Arial"/>
      <w:spacing w:val="0"/>
      <w:w w:val="100"/>
      <w:kern w:val="0"/>
      <w:szCs w:val="24"/>
      <w:lang w:val="en-GB"/>
    </w:rPr>
  </w:style>
  <w:style w:type="paragraph" w:customStyle="1" w:styleId="standard5">
    <w:name w:val="standard 5"/>
    <w:basedOn w:val="Normal"/>
    <w:autoRedefine/>
    <w:rsid w:val="00A46C4B"/>
    <w:pPr>
      <w:widowControl w:val="0"/>
      <w:autoSpaceDE w:val="0"/>
      <w:autoSpaceDN w:val="0"/>
      <w:adjustRightInd w:val="0"/>
      <w:spacing w:before="120" w:after="120" w:line="240" w:lineRule="auto"/>
      <w:ind w:left="964"/>
      <w:jc w:val="both"/>
    </w:pPr>
    <w:rPr>
      <w:rFonts w:ascii="Arial" w:eastAsia="MS Mincho" w:hAnsi="Arial"/>
      <w:spacing w:val="0"/>
      <w:w w:val="100"/>
      <w:kern w:val="0"/>
      <w:szCs w:val="24"/>
      <w:lang w:val="en-GB"/>
    </w:rPr>
  </w:style>
  <w:style w:type="paragraph" w:customStyle="1" w:styleId="Numerierung1">
    <w:name w:val="Numerierung 1"/>
    <w:basedOn w:val="Normal"/>
    <w:rsid w:val="00A46C4B"/>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pacing w:val="0"/>
      <w:w w:val="100"/>
      <w:kern w:val="0"/>
      <w:szCs w:val="24"/>
      <w:lang w:val="en-GB"/>
    </w:rPr>
  </w:style>
  <w:style w:type="paragraph" w:customStyle="1" w:styleId="Formula">
    <w:name w:val="Formula"/>
    <w:basedOn w:val="Normal"/>
    <w:next w:val="Normal"/>
    <w:rsid w:val="00A46C4B"/>
    <w:pPr>
      <w:tabs>
        <w:tab w:val="right" w:pos="10206"/>
      </w:tabs>
      <w:overflowPunct w:val="0"/>
      <w:autoSpaceDE w:val="0"/>
      <w:autoSpaceDN w:val="0"/>
      <w:adjustRightInd w:val="0"/>
      <w:spacing w:after="220" w:line="240" w:lineRule="auto"/>
      <w:ind w:left="400"/>
      <w:jc w:val="both"/>
      <w:textAlignment w:val="baseline"/>
    </w:pPr>
    <w:rPr>
      <w:rFonts w:ascii="Arial" w:eastAsia="MS Mincho" w:hAnsi="Arial"/>
      <w:spacing w:val="0"/>
      <w:w w:val="100"/>
      <w:kern w:val="0"/>
      <w:szCs w:val="20"/>
      <w:lang w:val="en-GB" w:eastAsia="ja-JP"/>
    </w:rPr>
  </w:style>
  <w:style w:type="paragraph" w:customStyle="1" w:styleId="Note5">
    <w:name w:val="Note 5"/>
    <w:basedOn w:val="Note4"/>
    <w:rsid w:val="00A46C4B"/>
    <w:pPr>
      <w:ind w:left="1701"/>
    </w:pPr>
  </w:style>
  <w:style w:type="paragraph" w:customStyle="1" w:styleId="Table">
    <w:name w:val="Table"/>
    <w:basedOn w:val="Caption"/>
    <w:rsid w:val="00A46C4B"/>
    <w:pPr>
      <w:tabs>
        <w:tab w:val="left" w:pos="993"/>
      </w:tabs>
      <w:spacing w:after="240"/>
      <w:jc w:val="center"/>
    </w:pPr>
  </w:style>
  <w:style w:type="paragraph" w:styleId="Caption">
    <w:name w:val="caption"/>
    <w:basedOn w:val="Normal"/>
    <w:next w:val="Normal"/>
    <w:qFormat/>
    <w:rsid w:val="00A46C4B"/>
    <w:pPr>
      <w:spacing w:before="120" w:after="120" w:line="240" w:lineRule="auto"/>
      <w:jc w:val="both"/>
    </w:pPr>
    <w:rPr>
      <w:rFonts w:ascii="Arial" w:eastAsia="MS Mincho" w:hAnsi="Arial"/>
      <w:b/>
      <w:bCs/>
      <w:spacing w:val="0"/>
      <w:w w:val="100"/>
      <w:kern w:val="0"/>
      <w:sz w:val="22"/>
      <w:szCs w:val="20"/>
      <w:lang w:val="en-GB" w:eastAsia="de-DE"/>
    </w:rPr>
  </w:style>
  <w:style w:type="character" w:customStyle="1" w:styleId="TableFootNoteXref">
    <w:name w:val="TableFootNoteXref"/>
    <w:rsid w:val="00A46C4B"/>
    <w:rPr>
      <w:position w:val="6"/>
      <w:sz w:val="16"/>
    </w:rPr>
  </w:style>
  <w:style w:type="paragraph" w:customStyle="1" w:styleId="standard6">
    <w:name w:val="standard 6"/>
    <w:basedOn w:val="Normal"/>
    <w:rsid w:val="00A46C4B"/>
    <w:pPr>
      <w:widowControl w:val="0"/>
      <w:autoSpaceDE w:val="0"/>
      <w:autoSpaceDN w:val="0"/>
      <w:adjustRightInd w:val="0"/>
      <w:spacing w:before="120" w:after="120" w:line="240" w:lineRule="auto"/>
      <w:ind w:left="1134"/>
      <w:jc w:val="both"/>
    </w:pPr>
    <w:rPr>
      <w:rFonts w:ascii="Arial" w:eastAsia="MS Mincho" w:hAnsi="Arial"/>
      <w:spacing w:val="0"/>
      <w:w w:val="100"/>
      <w:kern w:val="0"/>
      <w:szCs w:val="24"/>
      <w:lang w:val="en-GB"/>
    </w:rPr>
  </w:style>
  <w:style w:type="character" w:customStyle="1" w:styleId="title3">
    <w:name w:val="title3"/>
    <w:rsid w:val="00A46C4B"/>
    <w:rPr>
      <w:b/>
      <w:sz w:val="21"/>
    </w:rPr>
  </w:style>
  <w:style w:type="character" w:customStyle="1" w:styleId="title20">
    <w:name w:val="title2"/>
    <w:rsid w:val="00A46C4B"/>
    <w:rPr>
      <w:b/>
      <w:sz w:val="24"/>
    </w:rPr>
  </w:style>
  <w:style w:type="paragraph" w:customStyle="1" w:styleId="Numerierung0">
    <w:name w:val="Numerierung 0"/>
    <w:basedOn w:val="Numerierung1"/>
    <w:rsid w:val="00A46C4B"/>
    <w:pPr>
      <w:tabs>
        <w:tab w:val="clear" w:pos="1140"/>
        <w:tab w:val="clear" w:pos="1491"/>
        <w:tab w:val="num" w:pos="360"/>
      </w:tabs>
      <w:ind w:left="360" w:hanging="360"/>
    </w:pPr>
  </w:style>
  <w:style w:type="paragraph" w:customStyle="1" w:styleId="Note6">
    <w:name w:val="Note 6"/>
    <w:basedOn w:val="Note5"/>
    <w:rsid w:val="00A46C4B"/>
    <w:pPr>
      <w:tabs>
        <w:tab w:val="clear" w:pos="1418"/>
        <w:tab w:val="left" w:pos="1985"/>
      </w:tabs>
      <w:ind w:left="1985"/>
    </w:pPr>
  </w:style>
  <w:style w:type="paragraph" w:customStyle="1" w:styleId="ANNEX">
    <w:name w:val="ANNEX"/>
    <w:basedOn w:val="Normal"/>
    <w:next w:val="Normal"/>
    <w:rsid w:val="00A46C4B"/>
    <w:pPr>
      <w:keepNext/>
      <w:keepLines/>
      <w:pageBreakBefore/>
      <w:overflowPunct w:val="0"/>
      <w:autoSpaceDE w:val="0"/>
      <w:autoSpaceDN w:val="0"/>
      <w:adjustRightInd w:val="0"/>
      <w:spacing w:after="480" w:line="240" w:lineRule="auto"/>
      <w:jc w:val="center"/>
      <w:textAlignment w:val="baseline"/>
      <w:outlineLvl w:val="0"/>
    </w:pPr>
    <w:rPr>
      <w:rFonts w:ascii="Arial" w:eastAsia="MS Mincho" w:hAnsi="Arial"/>
      <w:b/>
      <w:spacing w:val="0"/>
      <w:w w:val="100"/>
      <w:kern w:val="0"/>
      <w:sz w:val="28"/>
      <w:szCs w:val="20"/>
      <w:lang w:val="en-GB" w:eastAsia="ja-JP"/>
    </w:rPr>
  </w:style>
  <w:style w:type="paragraph" w:customStyle="1" w:styleId="title10">
    <w:name w:val="title1"/>
    <w:basedOn w:val="main"/>
    <w:rsid w:val="00A46C4B"/>
    <w:rPr>
      <w:b/>
      <w:sz w:val="28"/>
    </w:rPr>
  </w:style>
  <w:style w:type="paragraph" w:customStyle="1" w:styleId="main">
    <w:name w:val="main"/>
    <w:basedOn w:val="Normal"/>
    <w:rsid w:val="00A46C4B"/>
    <w:pPr>
      <w:widowControl w:val="0"/>
      <w:spacing w:line="240" w:lineRule="atLeast"/>
      <w:jc w:val="both"/>
    </w:pPr>
    <w:rPr>
      <w:rFonts w:ascii="Arial" w:eastAsia="MS Gothic" w:hAnsi="Arial"/>
      <w:spacing w:val="0"/>
      <w:w w:val="100"/>
      <w:kern w:val="2"/>
      <w:sz w:val="21"/>
      <w:szCs w:val="20"/>
      <w:lang w:eastAsia="ja-JP"/>
    </w:rPr>
  </w:style>
  <w:style w:type="paragraph" w:customStyle="1" w:styleId="berschrift1-2">
    <w:name w:val="Überschrift1-2"/>
    <w:basedOn w:val="Heading1"/>
    <w:rsid w:val="00A46C4B"/>
    <w:pPr>
      <w:keepNext/>
      <w:keepLines/>
      <w:numPr>
        <w:numId w:val="0"/>
      </w:numPr>
      <w:tabs>
        <w:tab w:val="num" w:pos="432"/>
      </w:tabs>
      <w:suppressAutoHyphens/>
      <w:kinsoku w:val="0"/>
      <w:overflowPunct w:val="0"/>
      <w:autoSpaceDE w:val="0"/>
      <w:autoSpaceDN w:val="0"/>
      <w:adjustRightInd w:val="0"/>
      <w:snapToGrid w:val="0"/>
      <w:spacing w:before="0" w:after="0" w:line="240" w:lineRule="auto"/>
      <w:ind w:left="432" w:hanging="432"/>
    </w:pPr>
    <w:rPr>
      <w:rFonts w:ascii="Times New Roman" w:eastAsia="Calibri" w:hAnsi="Times New Roman"/>
      <w:b w:val="0"/>
      <w:bCs w:val="0"/>
      <w:color w:val="auto"/>
      <w:spacing w:val="0"/>
      <w:w w:val="100"/>
      <w:kern w:val="0"/>
      <w:sz w:val="24"/>
      <w:szCs w:val="20"/>
      <w:lang w:val="fr-CH"/>
    </w:rPr>
  </w:style>
  <w:style w:type="paragraph" w:customStyle="1" w:styleId="berschrift1-3">
    <w:name w:val="Überschrift1-3"/>
    <w:basedOn w:val="berschrift1-2"/>
    <w:rsid w:val="00A46C4B"/>
    <w:pPr>
      <w:keepLines w:val="0"/>
      <w:numPr>
        <w:numId w:val="13"/>
      </w:numPr>
      <w:tabs>
        <w:tab w:val="num" w:pos="1854"/>
      </w:tabs>
      <w:suppressAutoHyphens w:val="0"/>
      <w:kinsoku/>
      <w:overflowPunct/>
      <w:autoSpaceDE/>
      <w:autoSpaceDN/>
      <w:adjustRightInd/>
      <w:snapToGrid/>
      <w:spacing w:before="240" w:after="240"/>
      <w:ind w:left="1854" w:hanging="720"/>
      <w:jc w:val="both"/>
    </w:pPr>
    <w:rPr>
      <w:rFonts w:ascii="Arial" w:eastAsia="MS Mincho" w:hAnsi="Arial"/>
      <w:b/>
      <w:sz w:val="22"/>
      <w:lang w:val="en-GB"/>
    </w:rPr>
  </w:style>
  <w:style w:type="paragraph" w:customStyle="1" w:styleId="berschrift2-2">
    <w:name w:val="Überschrift2-2"/>
    <w:basedOn w:val="Heading2"/>
    <w:rsid w:val="00A46C4B"/>
    <w:pPr>
      <w:tabs>
        <w:tab w:val="num" w:pos="576"/>
      </w:tabs>
      <w:suppressAutoHyphens/>
      <w:kinsoku w:val="0"/>
      <w:overflowPunct w:val="0"/>
      <w:autoSpaceDE w:val="0"/>
      <w:autoSpaceDN w:val="0"/>
      <w:adjustRightInd w:val="0"/>
      <w:snapToGrid w:val="0"/>
      <w:spacing w:before="0" w:after="0" w:line="240" w:lineRule="atLeast"/>
      <w:ind w:left="576" w:hanging="576"/>
    </w:pPr>
    <w:rPr>
      <w:rFonts w:ascii="Times New Roman" w:eastAsia="Calibri" w:hAnsi="Times New Roman"/>
      <w:b w:val="0"/>
      <w:bCs w:val="0"/>
      <w:i w:val="0"/>
      <w:color w:val="auto"/>
      <w:spacing w:val="0"/>
      <w:w w:val="100"/>
      <w:kern w:val="0"/>
      <w:sz w:val="24"/>
      <w:szCs w:val="20"/>
      <w:lang w:val="fr-CH"/>
    </w:rPr>
  </w:style>
  <w:style w:type="paragraph" w:customStyle="1" w:styleId="Tabletitle">
    <w:name w:val="Table title"/>
    <w:basedOn w:val="Normal"/>
    <w:next w:val="Normal"/>
    <w:rsid w:val="00A46C4B"/>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pacing w:val="0"/>
      <w:w w:val="100"/>
      <w:kern w:val="0"/>
      <w:szCs w:val="20"/>
      <w:lang w:val="en-GB" w:eastAsia="ja-JP"/>
    </w:rPr>
  </w:style>
  <w:style w:type="paragraph" w:customStyle="1" w:styleId="a3">
    <w:name w:val="a3"/>
    <w:basedOn w:val="Heading3"/>
    <w:next w:val="Normal"/>
    <w:rsid w:val="00A46C4B"/>
    <w:pPr>
      <w:tabs>
        <w:tab w:val="num" w:pos="720"/>
      </w:tabs>
      <w:suppressAutoHyphens/>
      <w:kinsoku w:val="0"/>
      <w:overflowPunct w:val="0"/>
      <w:autoSpaceDE w:val="0"/>
      <w:autoSpaceDN w:val="0"/>
      <w:adjustRightInd w:val="0"/>
      <w:snapToGrid w:val="0"/>
      <w:spacing w:before="0" w:after="0" w:line="240" w:lineRule="atLeast"/>
      <w:ind w:left="720" w:hanging="720"/>
    </w:pPr>
    <w:rPr>
      <w:rFonts w:ascii="Times New Roman" w:eastAsia="Calibri" w:hAnsi="Times New Roman"/>
      <w:b w:val="0"/>
      <w:bCs w:val="0"/>
      <w:color w:val="auto"/>
      <w:spacing w:val="0"/>
      <w:w w:val="100"/>
      <w:kern w:val="0"/>
      <w:sz w:val="24"/>
      <w:szCs w:val="20"/>
      <w:lang w:val="fr-CH"/>
    </w:rPr>
  </w:style>
  <w:style w:type="paragraph" w:customStyle="1" w:styleId="p3">
    <w:name w:val="p3"/>
    <w:basedOn w:val="Normal"/>
    <w:next w:val="Normal"/>
    <w:rsid w:val="00A46C4B"/>
    <w:pPr>
      <w:tabs>
        <w:tab w:val="left" w:pos="720"/>
      </w:tabs>
      <w:overflowPunct w:val="0"/>
      <w:autoSpaceDE w:val="0"/>
      <w:autoSpaceDN w:val="0"/>
      <w:adjustRightInd w:val="0"/>
      <w:spacing w:after="120" w:line="230" w:lineRule="auto"/>
      <w:jc w:val="both"/>
      <w:textAlignment w:val="baseline"/>
    </w:pPr>
    <w:rPr>
      <w:rFonts w:ascii="Arial" w:eastAsia="MS Mincho" w:hAnsi="Arial"/>
      <w:spacing w:val="0"/>
      <w:w w:val="100"/>
      <w:kern w:val="0"/>
      <w:szCs w:val="20"/>
      <w:lang w:val="en-GB" w:eastAsia="ja-JP"/>
    </w:rPr>
  </w:style>
  <w:style w:type="paragraph" w:customStyle="1" w:styleId="Special">
    <w:name w:val="Special"/>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zzHelp">
    <w:name w:val="zzHelp"/>
    <w:basedOn w:val="Normal"/>
    <w:rsid w:val="00A46C4B"/>
    <w:pPr>
      <w:overflowPunct w:val="0"/>
      <w:autoSpaceDE w:val="0"/>
      <w:autoSpaceDN w:val="0"/>
      <w:adjustRightInd w:val="0"/>
      <w:spacing w:after="240" w:line="230" w:lineRule="auto"/>
      <w:jc w:val="both"/>
      <w:textAlignment w:val="baseline"/>
    </w:pPr>
    <w:rPr>
      <w:rFonts w:ascii="Arial" w:eastAsia="MS Mincho" w:hAnsi="Arial"/>
      <w:color w:val="008000"/>
      <w:spacing w:val="0"/>
      <w:w w:val="100"/>
      <w:kern w:val="0"/>
      <w:szCs w:val="20"/>
      <w:lang w:val="en-GB" w:eastAsia="ja-JP"/>
    </w:rPr>
  </w:style>
  <w:style w:type="paragraph" w:customStyle="1" w:styleId="text">
    <w:name w:val="text"/>
    <w:basedOn w:val="Normal"/>
    <w:rsid w:val="00A46C4B"/>
    <w:pPr>
      <w:widowControl w:val="0"/>
      <w:adjustRightInd w:val="0"/>
      <w:spacing w:line="240" w:lineRule="auto"/>
      <w:ind w:firstLine="426"/>
    </w:pPr>
    <w:rPr>
      <w:rFonts w:ascii="Arial" w:eastAsia="MS PGothic" w:hAnsi="Arial"/>
      <w:spacing w:val="0"/>
      <w:w w:val="100"/>
      <w:kern w:val="0"/>
      <w:sz w:val="18"/>
      <w:szCs w:val="20"/>
      <w:lang w:eastAsia="ja-JP"/>
    </w:rPr>
  </w:style>
  <w:style w:type="paragraph" w:customStyle="1" w:styleId="berschrift1-4">
    <w:name w:val="Überschrift1-4"/>
    <w:next w:val="BodyText"/>
    <w:autoRedefine/>
    <w:rsid w:val="00A46C4B"/>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A46C4B"/>
    <w:pPr>
      <w:tabs>
        <w:tab w:val="num" w:pos="570"/>
        <w:tab w:val="num" w:pos="1080"/>
      </w:tabs>
      <w:spacing w:after="120" w:line="240" w:lineRule="auto"/>
      <w:ind w:left="1080" w:hanging="1080"/>
      <w:jc w:val="both"/>
    </w:pPr>
    <w:rPr>
      <w:rFonts w:ascii="Arial" w:eastAsia="MS Mincho" w:hAnsi="Arial"/>
      <w:spacing w:val="0"/>
      <w:w w:val="100"/>
      <w:kern w:val="0"/>
      <w:szCs w:val="20"/>
      <w:lang w:val="en-GB"/>
    </w:rPr>
  </w:style>
  <w:style w:type="paragraph" w:customStyle="1" w:styleId="EuropeanDirective2">
    <w:name w:val="European Directive 2"/>
    <w:rsid w:val="00A46C4B"/>
    <w:pPr>
      <w:tabs>
        <w:tab w:val="num" w:pos="1140"/>
      </w:tabs>
      <w:ind w:left="1140" w:hanging="1140"/>
    </w:pPr>
    <w:rPr>
      <w:rFonts w:ascii="Arial" w:eastAsia="MS Mincho" w:hAnsi="Arial"/>
      <w:lang w:eastAsia="en-US"/>
    </w:rPr>
  </w:style>
  <w:style w:type="paragraph" w:customStyle="1" w:styleId="EuropeanDirective3">
    <w:name w:val="European Directive 3"/>
    <w:basedOn w:val="Normal"/>
    <w:rsid w:val="00A46C4B"/>
    <w:pPr>
      <w:tabs>
        <w:tab w:val="num" w:pos="1140"/>
        <w:tab w:val="num" w:pos="1440"/>
      </w:tabs>
      <w:spacing w:after="120" w:line="240" w:lineRule="auto"/>
      <w:ind w:left="1140" w:hanging="1140"/>
      <w:jc w:val="both"/>
    </w:pPr>
    <w:rPr>
      <w:rFonts w:ascii="Arial" w:eastAsia="MS Mincho" w:hAnsi="Arial"/>
      <w:spacing w:val="0"/>
      <w:w w:val="100"/>
      <w:kern w:val="0"/>
      <w:szCs w:val="20"/>
      <w:lang w:val="en-GB"/>
    </w:rPr>
  </w:style>
  <w:style w:type="paragraph" w:customStyle="1" w:styleId="TxBrp4">
    <w:name w:val="TxBr_p4"/>
    <w:basedOn w:val="Normal"/>
    <w:rsid w:val="00A46C4B"/>
    <w:pPr>
      <w:widowControl w:val="0"/>
      <w:tabs>
        <w:tab w:val="left" w:pos="204"/>
      </w:tabs>
      <w:spacing w:after="120" w:line="240" w:lineRule="atLeast"/>
      <w:jc w:val="both"/>
    </w:pPr>
    <w:rPr>
      <w:rFonts w:eastAsia="MS Mincho"/>
      <w:spacing w:val="0"/>
      <w:w w:val="100"/>
      <w:kern w:val="0"/>
      <w:szCs w:val="20"/>
      <w:lang w:val="fr-FR"/>
    </w:rPr>
  </w:style>
  <w:style w:type="paragraph" w:customStyle="1" w:styleId="a2">
    <w:name w:val="a2"/>
    <w:basedOn w:val="Heading2"/>
    <w:next w:val="Normal"/>
    <w:rsid w:val="00A46C4B"/>
    <w:pPr>
      <w:tabs>
        <w:tab w:val="num" w:pos="576"/>
      </w:tabs>
      <w:suppressAutoHyphens/>
      <w:kinsoku w:val="0"/>
      <w:overflowPunct w:val="0"/>
      <w:autoSpaceDE w:val="0"/>
      <w:autoSpaceDN w:val="0"/>
      <w:adjustRightInd w:val="0"/>
      <w:snapToGrid w:val="0"/>
      <w:spacing w:before="0" w:after="0" w:line="240" w:lineRule="atLeast"/>
      <w:ind w:left="576" w:hanging="576"/>
    </w:pPr>
    <w:rPr>
      <w:rFonts w:ascii="Times New Roman" w:eastAsia="Calibri" w:hAnsi="Times New Roman"/>
      <w:b w:val="0"/>
      <w:bCs w:val="0"/>
      <w:i w:val="0"/>
      <w:color w:val="auto"/>
      <w:spacing w:val="0"/>
      <w:w w:val="100"/>
      <w:kern w:val="0"/>
      <w:sz w:val="24"/>
      <w:szCs w:val="20"/>
      <w:lang w:val="fr-CH"/>
    </w:rPr>
  </w:style>
  <w:style w:type="paragraph" w:customStyle="1" w:styleId="a6">
    <w:name w:val="a6"/>
    <w:basedOn w:val="Heading6"/>
    <w:next w:val="Normal"/>
    <w:rsid w:val="00A46C4B"/>
    <w:pPr>
      <w:keepNext w:val="0"/>
      <w:keepLines w:val="0"/>
      <w:tabs>
        <w:tab w:val="num" w:pos="1152"/>
      </w:tabs>
      <w:suppressAutoHyphens/>
      <w:kinsoku w:val="0"/>
      <w:overflowPunct w:val="0"/>
      <w:autoSpaceDE w:val="0"/>
      <w:autoSpaceDN w:val="0"/>
      <w:adjustRightInd w:val="0"/>
      <w:snapToGrid w:val="0"/>
      <w:spacing w:before="0" w:line="240" w:lineRule="atLeast"/>
      <w:ind w:left="1152" w:hanging="1152"/>
    </w:pPr>
    <w:rPr>
      <w:rFonts w:ascii="Times New Roman" w:eastAsia="Calibri" w:hAnsi="Times New Roman"/>
      <w:i w:val="0"/>
      <w:iCs w:val="0"/>
      <w:color w:val="auto"/>
      <w:spacing w:val="0"/>
      <w:w w:val="100"/>
      <w:kern w:val="0"/>
      <w:sz w:val="24"/>
      <w:szCs w:val="20"/>
      <w:lang w:val="fr-CH"/>
    </w:rPr>
  </w:style>
  <w:style w:type="paragraph" w:customStyle="1" w:styleId="a4">
    <w:name w:val="a4"/>
    <w:basedOn w:val="Heading4"/>
    <w:next w:val="Normal"/>
    <w:rsid w:val="00A46C4B"/>
    <w:pPr>
      <w:keepNext w:val="0"/>
      <w:keepLines w:val="0"/>
      <w:tabs>
        <w:tab w:val="num" w:pos="864"/>
      </w:tabs>
      <w:suppressAutoHyphens/>
      <w:kinsoku w:val="0"/>
      <w:overflowPunct w:val="0"/>
      <w:autoSpaceDE w:val="0"/>
      <w:autoSpaceDN w:val="0"/>
      <w:adjustRightInd w:val="0"/>
      <w:snapToGrid w:val="0"/>
      <w:spacing w:before="0" w:line="240" w:lineRule="atLeast"/>
      <w:ind w:left="864" w:hanging="864"/>
    </w:pPr>
    <w:rPr>
      <w:rFonts w:ascii="Times New Roman" w:eastAsia="Calibri" w:hAnsi="Times New Roman"/>
      <w:b w:val="0"/>
      <w:bCs w:val="0"/>
      <w:i w:val="0"/>
      <w:iCs w:val="0"/>
      <w:color w:val="auto"/>
      <w:spacing w:val="0"/>
      <w:w w:val="100"/>
      <w:kern w:val="0"/>
      <w:sz w:val="24"/>
      <w:szCs w:val="20"/>
      <w:lang w:val="fr-CH"/>
    </w:rPr>
  </w:style>
  <w:style w:type="paragraph" w:customStyle="1" w:styleId="a5">
    <w:name w:val="a5"/>
    <w:basedOn w:val="Heading5"/>
    <w:next w:val="Normal"/>
    <w:rsid w:val="00A46C4B"/>
    <w:pPr>
      <w:keepNext w:val="0"/>
      <w:keepLines w:val="0"/>
      <w:tabs>
        <w:tab w:val="num" w:pos="1008"/>
      </w:tabs>
      <w:suppressAutoHyphens/>
      <w:kinsoku w:val="0"/>
      <w:overflowPunct w:val="0"/>
      <w:autoSpaceDE w:val="0"/>
      <w:autoSpaceDN w:val="0"/>
      <w:adjustRightInd w:val="0"/>
      <w:snapToGrid w:val="0"/>
      <w:spacing w:before="0" w:line="240" w:lineRule="atLeast"/>
      <w:ind w:left="1008" w:hanging="1008"/>
    </w:pPr>
    <w:rPr>
      <w:rFonts w:ascii="Times New Roman" w:eastAsia="Calibri" w:hAnsi="Times New Roman"/>
      <w:color w:val="auto"/>
      <w:spacing w:val="0"/>
      <w:w w:val="100"/>
      <w:kern w:val="0"/>
      <w:sz w:val="24"/>
      <w:szCs w:val="20"/>
      <w:lang w:val="fr-CH"/>
    </w:rPr>
  </w:style>
  <w:style w:type="paragraph" w:customStyle="1" w:styleId="Bibliography1">
    <w:name w:val="Bibliography1"/>
    <w:basedOn w:val="Normal"/>
    <w:rsid w:val="00A46C4B"/>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pacing w:val="0"/>
      <w:w w:val="100"/>
      <w:kern w:val="0"/>
      <w:szCs w:val="20"/>
      <w:lang w:val="en-GB" w:eastAsia="ja-JP"/>
    </w:rPr>
  </w:style>
  <w:style w:type="character" w:customStyle="1" w:styleId="Defterms">
    <w:name w:val="Defterms"/>
    <w:rsid w:val="00A46C4B"/>
    <w:rPr>
      <w:color w:val="auto"/>
    </w:rPr>
  </w:style>
  <w:style w:type="paragraph" w:customStyle="1" w:styleId="Example">
    <w:name w:val="Example"/>
    <w:basedOn w:val="Normal"/>
    <w:next w:val="Normal"/>
    <w:rsid w:val="00A46C4B"/>
    <w:pPr>
      <w:tabs>
        <w:tab w:val="left" w:pos="1360"/>
      </w:tabs>
      <w:overflowPunct w:val="0"/>
      <w:autoSpaceDE w:val="0"/>
      <w:autoSpaceDN w:val="0"/>
      <w:adjustRightInd w:val="0"/>
      <w:spacing w:after="240" w:line="210" w:lineRule="auto"/>
      <w:jc w:val="both"/>
      <w:textAlignment w:val="baseline"/>
    </w:pPr>
    <w:rPr>
      <w:rFonts w:ascii="Arial" w:eastAsia="MS Mincho" w:hAnsi="Arial"/>
      <w:spacing w:val="0"/>
      <w:w w:val="100"/>
      <w:kern w:val="0"/>
      <w:sz w:val="18"/>
      <w:szCs w:val="20"/>
      <w:lang w:val="en-GB" w:eastAsia="ja-JP"/>
    </w:rPr>
  </w:style>
  <w:style w:type="paragraph" w:customStyle="1" w:styleId="Figurefootnote">
    <w:name w:val="Figure footnote"/>
    <w:basedOn w:val="Normal"/>
    <w:rsid w:val="00A46C4B"/>
    <w:pPr>
      <w:keepNext/>
      <w:tabs>
        <w:tab w:val="left" w:pos="340"/>
      </w:tabs>
      <w:overflowPunct w:val="0"/>
      <w:autoSpaceDE w:val="0"/>
      <w:autoSpaceDN w:val="0"/>
      <w:adjustRightInd w:val="0"/>
      <w:spacing w:after="60" w:line="210" w:lineRule="auto"/>
      <w:jc w:val="both"/>
      <w:textAlignment w:val="baseline"/>
    </w:pPr>
    <w:rPr>
      <w:rFonts w:ascii="Arial" w:eastAsia="MS Mincho" w:hAnsi="Arial"/>
      <w:spacing w:val="0"/>
      <w:w w:val="100"/>
      <w:kern w:val="0"/>
      <w:sz w:val="18"/>
      <w:szCs w:val="20"/>
      <w:lang w:val="en-GB" w:eastAsia="ja-JP"/>
    </w:rPr>
  </w:style>
  <w:style w:type="paragraph" w:customStyle="1" w:styleId="Figuretitle">
    <w:name w:val="Figure title"/>
    <w:basedOn w:val="Normal"/>
    <w:next w:val="Normal"/>
    <w:rsid w:val="00A46C4B"/>
    <w:pPr>
      <w:suppressAutoHyphens/>
      <w:overflowPunct w:val="0"/>
      <w:autoSpaceDE w:val="0"/>
      <w:autoSpaceDN w:val="0"/>
      <w:adjustRightInd w:val="0"/>
      <w:spacing w:before="220" w:after="220" w:line="230" w:lineRule="auto"/>
      <w:jc w:val="center"/>
      <w:textAlignment w:val="baseline"/>
    </w:pPr>
    <w:rPr>
      <w:rFonts w:ascii="Arial" w:eastAsia="MS Mincho" w:hAnsi="Arial"/>
      <w:b/>
      <w:spacing w:val="0"/>
      <w:w w:val="100"/>
      <w:kern w:val="0"/>
      <w:szCs w:val="20"/>
      <w:lang w:val="en-GB" w:eastAsia="ja-JP"/>
    </w:rPr>
  </w:style>
  <w:style w:type="paragraph" w:customStyle="1" w:styleId="Foreword">
    <w:name w:val="Foreword"/>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color w:val="0000FF"/>
      <w:spacing w:val="0"/>
      <w:w w:val="100"/>
      <w:kern w:val="0"/>
      <w:szCs w:val="20"/>
      <w:lang w:val="en-GB" w:eastAsia="ja-JP"/>
    </w:rPr>
  </w:style>
  <w:style w:type="paragraph" w:customStyle="1" w:styleId="Introduction">
    <w:name w:val="Introduction"/>
    <w:basedOn w:val="Normal"/>
    <w:next w:val="Normal"/>
    <w:rsid w:val="00A46C4B"/>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pacing w:val="0"/>
      <w:w w:val="100"/>
      <w:kern w:val="0"/>
      <w:sz w:val="28"/>
      <w:szCs w:val="20"/>
      <w:lang w:val="en-GB" w:eastAsia="ja-JP"/>
    </w:rPr>
  </w:style>
  <w:style w:type="paragraph" w:customStyle="1" w:styleId="Note">
    <w:name w:val="Note"/>
    <w:basedOn w:val="Normal"/>
    <w:next w:val="Normal"/>
    <w:rsid w:val="00A46C4B"/>
    <w:pPr>
      <w:tabs>
        <w:tab w:val="left" w:pos="960"/>
      </w:tabs>
      <w:overflowPunct w:val="0"/>
      <w:autoSpaceDE w:val="0"/>
      <w:autoSpaceDN w:val="0"/>
      <w:adjustRightInd w:val="0"/>
      <w:spacing w:after="240" w:line="210" w:lineRule="auto"/>
      <w:jc w:val="both"/>
      <w:textAlignment w:val="baseline"/>
    </w:pPr>
    <w:rPr>
      <w:rFonts w:ascii="Arial" w:eastAsia="MS Mincho" w:hAnsi="Arial"/>
      <w:spacing w:val="0"/>
      <w:w w:val="100"/>
      <w:kern w:val="0"/>
      <w:sz w:val="18"/>
      <w:szCs w:val="20"/>
      <w:lang w:val="en-GB" w:eastAsia="ja-JP"/>
    </w:rPr>
  </w:style>
  <w:style w:type="paragraph" w:customStyle="1" w:styleId="p2">
    <w:name w:val="p2"/>
    <w:basedOn w:val="Normal"/>
    <w:next w:val="Normal"/>
    <w:rsid w:val="00A46C4B"/>
    <w:pPr>
      <w:tabs>
        <w:tab w:val="left" w:pos="56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4">
    <w:name w:val="p4"/>
    <w:basedOn w:val="Normal"/>
    <w:next w:val="Normal"/>
    <w:rsid w:val="00A46C4B"/>
    <w:pPr>
      <w:tabs>
        <w:tab w:val="left" w:pos="110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5">
    <w:name w:val="p5"/>
    <w:basedOn w:val="Normal"/>
    <w:next w:val="Normal"/>
    <w:rsid w:val="00A46C4B"/>
    <w:pPr>
      <w:tabs>
        <w:tab w:val="left" w:pos="110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6">
    <w:name w:val="p6"/>
    <w:basedOn w:val="Normal"/>
    <w:next w:val="Normal"/>
    <w:rsid w:val="00A46C4B"/>
    <w:pPr>
      <w:tabs>
        <w:tab w:val="left" w:pos="144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RefNorm">
    <w:name w:val="RefNorm"/>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Tablefootnote">
    <w:name w:val="Table footnote"/>
    <w:basedOn w:val="Normal"/>
    <w:rsid w:val="00A46C4B"/>
    <w:pPr>
      <w:tabs>
        <w:tab w:val="left" w:pos="340"/>
      </w:tabs>
      <w:overflowPunct w:val="0"/>
      <w:autoSpaceDE w:val="0"/>
      <w:autoSpaceDN w:val="0"/>
      <w:adjustRightInd w:val="0"/>
      <w:spacing w:before="60" w:after="60" w:line="210" w:lineRule="auto"/>
      <w:jc w:val="both"/>
      <w:textAlignment w:val="baseline"/>
    </w:pPr>
    <w:rPr>
      <w:rFonts w:ascii="Arial" w:eastAsia="MS Mincho" w:hAnsi="Arial"/>
      <w:spacing w:val="0"/>
      <w:w w:val="100"/>
      <w:kern w:val="0"/>
      <w:sz w:val="18"/>
      <w:szCs w:val="20"/>
      <w:lang w:val="en-GB" w:eastAsia="ja-JP"/>
    </w:rPr>
  </w:style>
  <w:style w:type="paragraph" w:customStyle="1" w:styleId="zzBiblio">
    <w:name w:val="zzBiblio"/>
    <w:basedOn w:val="Normal"/>
    <w:next w:val="Bibliography1"/>
    <w:rsid w:val="00A46C4B"/>
    <w:pPr>
      <w:pageBreakBefore/>
      <w:overflowPunct w:val="0"/>
      <w:autoSpaceDE w:val="0"/>
      <w:autoSpaceDN w:val="0"/>
      <w:adjustRightInd w:val="0"/>
      <w:spacing w:after="760" w:line="-310" w:lineRule="auto"/>
      <w:jc w:val="center"/>
      <w:textAlignment w:val="baseline"/>
    </w:pPr>
    <w:rPr>
      <w:rFonts w:ascii="Arial" w:eastAsia="MS Mincho" w:hAnsi="Arial"/>
      <w:b/>
      <w:spacing w:val="0"/>
      <w:w w:val="100"/>
      <w:kern w:val="0"/>
      <w:sz w:val="28"/>
      <w:szCs w:val="20"/>
      <w:lang w:val="en-GB" w:eastAsia="ja-JP"/>
    </w:rPr>
  </w:style>
  <w:style w:type="paragraph" w:customStyle="1" w:styleId="zzContents">
    <w:name w:val="zzContents"/>
    <w:basedOn w:val="Introduction"/>
    <w:next w:val="TOC1"/>
    <w:rsid w:val="00A46C4B"/>
  </w:style>
  <w:style w:type="paragraph" w:customStyle="1" w:styleId="zzCopyright">
    <w:name w:val="zzCopyright"/>
    <w:basedOn w:val="Normal"/>
    <w:next w:val="Normal"/>
    <w:rsid w:val="00A46C4B"/>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pacing w:val="0"/>
      <w:w w:val="100"/>
      <w:kern w:val="0"/>
      <w:szCs w:val="20"/>
      <w:lang w:val="en-GB" w:eastAsia="ja-JP"/>
    </w:rPr>
  </w:style>
  <w:style w:type="paragraph" w:customStyle="1" w:styleId="zzCover">
    <w:name w:val="zzCover"/>
    <w:basedOn w:val="Normal"/>
    <w:rsid w:val="00A46C4B"/>
    <w:pPr>
      <w:overflowPunct w:val="0"/>
      <w:autoSpaceDE w:val="0"/>
      <w:autoSpaceDN w:val="0"/>
      <w:adjustRightInd w:val="0"/>
      <w:spacing w:after="220" w:line="230" w:lineRule="auto"/>
      <w:jc w:val="right"/>
      <w:textAlignment w:val="baseline"/>
    </w:pPr>
    <w:rPr>
      <w:rFonts w:ascii="Arial" w:eastAsia="MS Mincho" w:hAnsi="Arial"/>
      <w:b/>
      <w:color w:val="000000"/>
      <w:spacing w:val="0"/>
      <w:w w:val="100"/>
      <w:kern w:val="0"/>
      <w:sz w:val="24"/>
      <w:szCs w:val="20"/>
      <w:lang w:val="en-GB" w:eastAsia="ja-JP"/>
    </w:rPr>
  </w:style>
  <w:style w:type="paragraph" w:customStyle="1" w:styleId="zzForeword">
    <w:name w:val="zzForeword"/>
    <w:basedOn w:val="Introduction"/>
    <w:next w:val="Normal"/>
    <w:rsid w:val="00A46C4B"/>
  </w:style>
  <w:style w:type="paragraph" w:customStyle="1" w:styleId="zzIndex">
    <w:name w:val="zzIndex"/>
    <w:basedOn w:val="zzBiblio"/>
    <w:next w:val="Normal"/>
    <w:rsid w:val="00A46C4B"/>
  </w:style>
  <w:style w:type="paragraph" w:customStyle="1" w:styleId="zzSTDTitle">
    <w:name w:val="zzSTDTitle"/>
    <w:basedOn w:val="Normal"/>
    <w:next w:val="Normal"/>
    <w:rsid w:val="00A46C4B"/>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pacing w:val="0"/>
      <w:w w:val="100"/>
      <w:kern w:val="0"/>
      <w:sz w:val="32"/>
      <w:szCs w:val="20"/>
      <w:lang w:val="en-GB" w:eastAsia="ja-JP"/>
    </w:rPr>
  </w:style>
  <w:style w:type="character" w:customStyle="1" w:styleId="ExtXref">
    <w:name w:val="ExtXref"/>
    <w:rsid w:val="00A46C4B"/>
    <w:rPr>
      <w:color w:val="auto"/>
    </w:rPr>
  </w:style>
  <w:style w:type="paragraph" w:styleId="ListContinue">
    <w:name w:val="List Continue"/>
    <w:aliases w:val="list-1"/>
    <w:basedOn w:val="Normal"/>
    <w:rsid w:val="00A46C4B"/>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pacing w:val="0"/>
      <w:w w:val="100"/>
      <w:kern w:val="0"/>
      <w:szCs w:val="20"/>
      <w:lang w:val="en-GB" w:eastAsia="ja-JP"/>
    </w:rPr>
  </w:style>
  <w:style w:type="paragraph" w:customStyle="1" w:styleId="berschrift2-3">
    <w:name w:val="Überschrift2-3"/>
    <w:basedOn w:val="berschrift1-3"/>
    <w:next w:val="BodyText"/>
    <w:rsid w:val="00A46C4B"/>
    <w:pPr>
      <w:numPr>
        <w:numId w:val="0"/>
      </w:numPr>
      <w:tabs>
        <w:tab w:val="num" w:pos="1413"/>
      </w:tabs>
      <w:ind w:left="1413" w:hanging="432"/>
    </w:pPr>
  </w:style>
  <w:style w:type="paragraph" w:customStyle="1" w:styleId="berschrift4n">
    <w:name w:val="Überschrift4n"/>
    <w:basedOn w:val="Normal"/>
    <w:autoRedefine/>
    <w:rsid w:val="00A46C4B"/>
    <w:pPr>
      <w:widowControl w:val="0"/>
      <w:numPr>
        <w:numId w:val="22"/>
      </w:numPr>
      <w:tabs>
        <w:tab w:val="clear" w:pos="1413"/>
        <w:tab w:val="num" w:pos="2394"/>
      </w:tabs>
      <w:autoSpaceDE w:val="0"/>
      <w:autoSpaceDN w:val="0"/>
      <w:adjustRightInd w:val="0"/>
      <w:spacing w:before="120" w:after="120" w:line="240" w:lineRule="auto"/>
      <w:ind w:left="2394"/>
      <w:jc w:val="both"/>
    </w:pPr>
    <w:rPr>
      <w:rFonts w:ascii="Arial" w:eastAsia="MS Mincho" w:hAnsi="Arial"/>
      <w:b/>
      <w:spacing w:val="0"/>
      <w:w w:val="100"/>
      <w:kern w:val="0"/>
      <w:sz w:val="22"/>
      <w:szCs w:val="24"/>
    </w:rPr>
  </w:style>
  <w:style w:type="character" w:customStyle="1" w:styleId="Typewriter">
    <w:name w:val="Typewriter"/>
    <w:rsid w:val="00A46C4B"/>
    <w:rPr>
      <w:rFonts w:ascii="Courier New" w:hAnsi="Courier New"/>
      <w:sz w:val="20"/>
    </w:rPr>
  </w:style>
  <w:style w:type="paragraph" w:customStyle="1" w:styleId="NormalLeft">
    <w:name w:val="Normal Left"/>
    <w:basedOn w:val="Normal"/>
    <w:rsid w:val="00A46C4B"/>
    <w:pPr>
      <w:spacing w:before="120" w:after="120" w:line="240" w:lineRule="auto"/>
    </w:pPr>
    <w:rPr>
      <w:rFonts w:eastAsia="Times New Roman"/>
      <w:spacing w:val="0"/>
      <w:w w:val="100"/>
      <w:kern w:val="0"/>
      <w:sz w:val="24"/>
      <w:szCs w:val="20"/>
      <w:lang w:val="en-GB" w:eastAsia="ko-KR"/>
    </w:rPr>
  </w:style>
  <w:style w:type="character" w:customStyle="1" w:styleId="TextkrperChar">
    <w:name w:val="Textkörper Char"/>
    <w:rsid w:val="00A46C4B"/>
    <w:rPr>
      <w:rFonts w:ascii="Courier" w:hAnsi="Courier"/>
      <w:lang w:val="en-GB" w:eastAsia="en-US" w:bidi="ar-SA"/>
    </w:rPr>
  </w:style>
  <w:style w:type="paragraph" w:customStyle="1" w:styleId="table45">
    <w:name w:val="table45"/>
    <w:rsid w:val="00A46C4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para"/>
    <w:rsid w:val="00A46C4B"/>
    <w:pPr>
      <w:spacing w:before="40" w:after="40" w:line="210" w:lineRule="exact"/>
    </w:pPr>
    <w:rPr>
      <w:rFonts w:ascii="Helvetica" w:eastAsia="Times New Roman" w:hAnsi="Helvetica"/>
      <w:spacing w:val="0"/>
      <w:w w:val="100"/>
      <w:kern w:val="0"/>
      <w:sz w:val="18"/>
      <w:szCs w:val="20"/>
      <w:lang w:val="fr-FR" w:eastAsia="de-DE"/>
    </w:rPr>
  </w:style>
  <w:style w:type="paragraph" w:customStyle="1" w:styleId="zzLc5">
    <w:name w:val="zzLc5"/>
    <w:basedOn w:val="Normal"/>
    <w:next w:val="Normal"/>
    <w:rsid w:val="00A46C4B"/>
    <w:pPr>
      <w:spacing w:after="240" w:line="230" w:lineRule="atLeast"/>
    </w:pPr>
    <w:rPr>
      <w:rFonts w:ascii="Arial" w:eastAsia="Times New Roman" w:hAnsi="Arial"/>
      <w:spacing w:val="0"/>
      <w:w w:val="100"/>
      <w:kern w:val="0"/>
      <w:szCs w:val="24"/>
      <w:lang w:val="en-GB"/>
    </w:rPr>
  </w:style>
  <w:style w:type="character" w:customStyle="1" w:styleId="Subscript">
    <w:name w:val="Subscript"/>
    <w:rsid w:val="00A46C4B"/>
    <w:rPr>
      <w:rFonts w:ascii="Arial" w:hAnsi="Arial"/>
      <w:noProof w:val="0"/>
      <w:position w:val="-5"/>
      <w:sz w:val="16"/>
      <w:lang w:val="en-GB"/>
    </w:rPr>
  </w:style>
  <w:style w:type="character" w:customStyle="1" w:styleId="Text1Char">
    <w:name w:val="Text 1 Char"/>
    <w:rsid w:val="00A46C4B"/>
    <w:rPr>
      <w:sz w:val="24"/>
      <w:lang w:val="en-GB" w:eastAsia="en-US" w:bidi="ar-SA"/>
    </w:rPr>
  </w:style>
  <w:style w:type="paragraph" w:styleId="IndexHeading">
    <w:name w:val="index heading"/>
    <w:basedOn w:val="Normal"/>
    <w:next w:val="Index1"/>
    <w:rsid w:val="00A46C4B"/>
    <w:pPr>
      <w:keepNext/>
      <w:overflowPunct w:val="0"/>
      <w:autoSpaceDE w:val="0"/>
      <w:autoSpaceDN w:val="0"/>
      <w:adjustRightInd w:val="0"/>
      <w:spacing w:before="480" w:after="210" w:line="230" w:lineRule="auto"/>
      <w:jc w:val="center"/>
      <w:textAlignment w:val="baseline"/>
    </w:pPr>
    <w:rPr>
      <w:rFonts w:ascii="Arial" w:eastAsia="MS Mincho" w:hAnsi="Arial"/>
      <w:spacing w:val="0"/>
      <w:w w:val="100"/>
      <w:kern w:val="0"/>
      <w:szCs w:val="20"/>
      <w:lang w:val="en-GB" w:eastAsia="ja-JP"/>
    </w:rPr>
  </w:style>
  <w:style w:type="paragraph" w:customStyle="1" w:styleId="Default">
    <w:name w:val="Default"/>
    <w:rsid w:val="00A46C4B"/>
    <w:pPr>
      <w:autoSpaceDE w:val="0"/>
      <w:autoSpaceDN w:val="0"/>
      <w:adjustRightInd w:val="0"/>
    </w:pPr>
    <w:rPr>
      <w:rFonts w:ascii="Times New Roman" w:eastAsia="Times New Roman" w:hAnsi="Times New Roman"/>
      <w:color w:val="000000"/>
      <w:sz w:val="24"/>
      <w:szCs w:val="24"/>
      <w:lang w:val="sv-SE" w:eastAsia="sv-SE"/>
    </w:rPr>
  </w:style>
  <w:style w:type="paragraph" w:styleId="ListNumber3">
    <w:name w:val="List Number 3"/>
    <w:basedOn w:val="Normal"/>
    <w:rsid w:val="00A46C4B"/>
    <w:pPr>
      <w:tabs>
        <w:tab w:val="num" w:pos="926"/>
      </w:tabs>
      <w:suppressAutoHyphens/>
      <w:spacing w:line="240" w:lineRule="atLeast"/>
      <w:ind w:left="926" w:hanging="360"/>
    </w:pPr>
    <w:rPr>
      <w:rFonts w:eastAsia="Times New Roman"/>
      <w:spacing w:val="0"/>
      <w:w w:val="100"/>
      <w:kern w:val="0"/>
      <w:szCs w:val="20"/>
      <w:lang w:val="en-GB"/>
    </w:rPr>
  </w:style>
  <w:style w:type="paragraph" w:customStyle="1" w:styleId="GTRtitre3">
    <w:name w:val="GTR titre3"/>
    <w:basedOn w:val="Normal"/>
    <w:next w:val="GTRnormalCarCarCar1"/>
    <w:rsid w:val="00A46C4B"/>
    <w:pPr>
      <w:widowControl w:val="0"/>
      <w:numPr>
        <w:ilvl w:val="2"/>
        <w:numId w:val="23"/>
      </w:numPr>
      <w:autoSpaceDE w:val="0"/>
      <w:autoSpaceDN w:val="0"/>
      <w:adjustRightInd w:val="0"/>
      <w:spacing w:line="240" w:lineRule="auto"/>
      <w:ind w:right="90"/>
    </w:pPr>
    <w:rPr>
      <w:rFonts w:ascii="Courier New" w:eastAsia="Times New Roman" w:hAnsi="Courier New" w:cs="Courier New"/>
      <w:i/>
      <w:iCs/>
      <w:spacing w:val="0"/>
      <w:w w:val="100"/>
      <w:kern w:val="0"/>
      <w:szCs w:val="24"/>
      <w:u w:val="single"/>
      <w:lang w:val="en-GB"/>
    </w:rPr>
  </w:style>
  <w:style w:type="paragraph" w:customStyle="1" w:styleId="GTRnormalCarCarCar1">
    <w:name w:val="GTR normal Car Car Car1"/>
    <w:basedOn w:val="Normal"/>
    <w:rsid w:val="00A46C4B"/>
    <w:pPr>
      <w:widowControl w:val="0"/>
      <w:numPr>
        <w:ilvl w:val="1"/>
      </w:numPr>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GTRnormal">
    <w:name w:val="GTR normal"/>
    <w:basedOn w:val="Normal"/>
    <w:rsid w:val="00A46C4B"/>
    <w:pPr>
      <w:widowControl w:val="0"/>
      <w:numPr>
        <w:numId w:val="23"/>
      </w:numPr>
      <w:autoSpaceDE w:val="0"/>
      <w:autoSpaceDN w:val="0"/>
      <w:adjustRightInd w:val="0"/>
      <w:spacing w:line="240" w:lineRule="auto"/>
    </w:pPr>
    <w:rPr>
      <w:rFonts w:ascii="Courier New" w:eastAsia="Times New Roman" w:hAnsi="Courier New" w:cs="Courier New"/>
      <w:spacing w:val="0"/>
      <w:w w:val="100"/>
      <w:kern w:val="0"/>
      <w:szCs w:val="24"/>
      <w:lang w:val="en-GB"/>
    </w:rPr>
  </w:style>
  <w:style w:type="paragraph" w:styleId="NormalWeb">
    <w:name w:val="Normal (Web)"/>
    <w:basedOn w:val="Normal"/>
    <w:link w:val="NormalWebChar"/>
    <w:unhideWhenUsed/>
    <w:rsid w:val="00A46C4B"/>
    <w:pPr>
      <w:spacing w:before="100" w:beforeAutospacing="1" w:after="100" w:afterAutospacing="1" w:line="240" w:lineRule="auto"/>
    </w:pPr>
    <w:rPr>
      <w:spacing w:val="0"/>
      <w:w w:val="100"/>
      <w:kern w:val="0"/>
      <w:sz w:val="24"/>
      <w:szCs w:val="24"/>
      <w:lang w:val="de-DE" w:eastAsia="de-DE"/>
    </w:rPr>
  </w:style>
  <w:style w:type="paragraph" w:customStyle="1" w:styleId="Body">
    <w:name w:val="Body"/>
    <w:basedOn w:val="Normal"/>
    <w:rsid w:val="00A46C4B"/>
    <w:pPr>
      <w:widowControl w:val="0"/>
      <w:suppressAutoHyphens/>
      <w:adjustRightInd w:val="0"/>
      <w:spacing w:line="260" w:lineRule="atLeast"/>
      <w:jc w:val="both"/>
      <w:textAlignment w:val="baseline"/>
    </w:pPr>
    <w:rPr>
      <w:rFonts w:ascii="Arial" w:eastAsia="Arial Unicode MS" w:hAnsi="Arial"/>
      <w:spacing w:val="0"/>
      <w:w w:val="100"/>
      <w:kern w:val="0"/>
      <w:szCs w:val="20"/>
      <w:lang w:val="en-GB"/>
    </w:rPr>
  </w:style>
  <w:style w:type="paragraph" w:customStyle="1" w:styleId="xl65">
    <w:name w:val="xl65"/>
    <w:basedOn w:val="Normal"/>
    <w:rsid w:val="00A46C4B"/>
    <w:pPr>
      <w:spacing w:before="100" w:beforeAutospacing="1" w:after="100" w:afterAutospacing="1" w:line="240" w:lineRule="auto"/>
      <w:jc w:val="center"/>
      <w:textAlignment w:val="center"/>
    </w:pPr>
    <w:rPr>
      <w:rFonts w:eastAsia="Times New Roman"/>
      <w:spacing w:val="0"/>
      <w:w w:val="100"/>
      <w:kern w:val="0"/>
      <w:sz w:val="19"/>
      <w:szCs w:val="19"/>
      <w:lang w:val="en-GB" w:eastAsia="en-GB"/>
    </w:rPr>
  </w:style>
  <w:style w:type="paragraph" w:customStyle="1" w:styleId="xl66">
    <w:name w:val="xl66"/>
    <w:basedOn w:val="Normal"/>
    <w:rsid w:val="00A46C4B"/>
    <w:pPr>
      <w:spacing w:before="100" w:beforeAutospacing="1" w:after="100" w:afterAutospacing="1" w:line="240" w:lineRule="auto"/>
    </w:pPr>
    <w:rPr>
      <w:rFonts w:eastAsia="Times New Roman"/>
      <w:spacing w:val="0"/>
      <w:w w:val="100"/>
      <w:kern w:val="0"/>
      <w:sz w:val="19"/>
      <w:szCs w:val="19"/>
      <w:lang w:val="en-GB" w:eastAsia="en-GB"/>
    </w:rPr>
  </w:style>
  <w:style w:type="paragraph" w:customStyle="1" w:styleId="xl67">
    <w:name w:val="xl67"/>
    <w:basedOn w:val="Normal"/>
    <w:rsid w:val="00A46C4B"/>
    <w:pPr>
      <w:spacing w:before="100" w:beforeAutospacing="1" w:after="100" w:afterAutospacing="1" w:line="240" w:lineRule="auto"/>
      <w:jc w:val="center"/>
    </w:pPr>
    <w:rPr>
      <w:rFonts w:eastAsia="Times New Roman"/>
      <w:spacing w:val="0"/>
      <w:w w:val="100"/>
      <w:kern w:val="0"/>
      <w:sz w:val="19"/>
      <w:szCs w:val="19"/>
      <w:lang w:val="en-GB" w:eastAsia="en-GB"/>
    </w:rPr>
  </w:style>
  <w:style w:type="paragraph" w:customStyle="1" w:styleId="xl68">
    <w:name w:val="xl68"/>
    <w:basedOn w:val="Normal"/>
    <w:rsid w:val="00A46C4B"/>
    <w:pPr>
      <w:spacing w:before="100" w:beforeAutospacing="1" w:after="100" w:afterAutospacing="1" w:line="240" w:lineRule="auto"/>
      <w:jc w:val="center"/>
      <w:textAlignment w:val="center"/>
    </w:pPr>
    <w:rPr>
      <w:rFonts w:eastAsia="Times New Roman"/>
      <w:spacing w:val="0"/>
      <w:w w:val="100"/>
      <w:kern w:val="0"/>
      <w:sz w:val="19"/>
      <w:szCs w:val="19"/>
      <w:lang w:val="en-GB" w:eastAsia="en-GB"/>
    </w:rPr>
  </w:style>
  <w:style w:type="paragraph" w:customStyle="1" w:styleId="xl69">
    <w:name w:val="xl69"/>
    <w:basedOn w:val="Normal"/>
    <w:rsid w:val="00A46C4B"/>
    <w:pPr>
      <w:spacing w:before="100" w:beforeAutospacing="1" w:after="100" w:afterAutospacing="1" w:line="240" w:lineRule="auto"/>
      <w:jc w:val="center"/>
    </w:pPr>
    <w:rPr>
      <w:rFonts w:eastAsia="Times New Roman"/>
      <w:spacing w:val="0"/>
      <w:w w:val="100"/>
      <w:kern w:val="0"/>
      <w:sz w:val="19"/>
      <w:szCs w:val="19"/>
      <w:lang w:val="en-GB" w:eastAsia="en-GB"/>
    </w:rPr>
  </w:style>
  <w:style w:type="numbering" w:customStyle="1" w:styleId="NoList2">
    <w:name w:val="No List2"/>
    <w:next w:val="NoList"/>
    <w:semiHidden/>
    <w:unhideWhenUsed/>
    <w:rsid w:val="00A46C4B"/>
  </w:style>
  <w:style w:type="table" w:customStyle="1" w:styleId="TableGrid2">
    <w:name w:val="Table Grid2"/>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46C4B"/>
  </w:style>
  <w:style w:type="table" w:customStyle="1" w:styleId="TableGrid3">
    <w:name w:val="Table Grid3"/>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A46C4B"/>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A46C4B"/>
    <w:rPr>
      <w:rFonts w:ascii="Symbol" w:hAnsi="Symbol"/>
    </w:rPr>
  </w:style>
  <w:style w:type="character" w:customStyle="1" w:styleId="H56GChar">
    <w:name w:val="_ H_5/6_G Char"/>
    <w:link w:val="H56G"/>
    <w:rsid w:val="00A46C4B"/>
    <w:rPr>
      <w:rFonts w:ascii="Times New Roman" w:hAnsi="Times New Roman"/>
      <w:sz w:val="24"/>
      <w:lang w:val="fr-CH" w:eastAsia="en-US"/>
    </w:rPr>
  </w:style>
  <w:style w:type="character" w:customStyle="1" w:styleId="H1GChar">
    <w:name w:val="_ H_1_G Char"/>
    <w:rsid w:val="00A46C4B"/>
    <w:rPr>
      <w:b/>
      <w:sz w:val="24"/>
      <w:lang w:val="fr-CH" w:eastAsia="en-US" w:bidi="ar-SA"/>
    </w:rPr>
  </w:style>
  <w:style w:type="paragraph" w:customStyle="1" w:styleId="CM1">
    <w:name w:val="CM1"/>
    <w:basedOn w:val="Default"/>
    <w:next w:val="Default"/>
    <w:rsid w:val="00A46C4B"/>
    <w:rPr>
      <w:rFonts w:ascii="EUAlbertina" w:hAnsi="EUAlbertina"/>
      <w:color w:val="auto"/>
      <w:lang w:val="de-DE" w:eastAsia="de-DE"/>
    </w:rPr>
  </w:style>
  <w:style w:type="paragraph" w:customStyle="1" w:styleId="CM3">
    <w:name w:val="CM3"/>
    <w:basedOn w:val="Default"/>
    <w:next w:val="Default"/>
    <w:rsid w:val="00A46C4B"/>
    <w:rPr>
      <w:rFonts w:ascii="EUAlbertina" w:hAnsi="EUAlbertina"/>
      <w:color w:val="auto"/>
      <w:lang w:val="de-DE" w:eastAsia="de-DE"/>
    </w:rPr>
  </w:style>
  <w:style w:type="numbering" w:styleId="1ai">
    <w:name w:val="Outline List 1"/>
    <w:basedOn w:val="NoList"/>
    <w:rsid w:val="00A46C4B"/>
    <w:pPr>
      <w:numPr>
        <w:numId w:val="24"/>
      </w:numPr>
    </w:pPr>
  </w:style>
  <w:style w:type="numbering" w:styleId="ArticleSection">
    <w:name w:val="Outline List 3"/>
    <w:basedOn w:val="NoList"/>
    <w:rsid w:val="00A46C4B"/>
    <w:pPr>
      <w:numPr>
        <w:numId w:val="25"/>
      </w:numPr>
    </w:pPr>
  </w:style>
  <w:style w:type="paragraph" w:styleId="BodyTextFirstIndent">
    <w:name w:val="Body Text First Indent"/>
    <w:basedOn w:val="BodyText"/>
    <w:link w:val="BodyTextFirstIndentChar"/>
    <w:rsid w:val="00A46C4B"/>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A46C4B"/>
    <w:rPr>
      <w:rFonts w:ascii="Times New Roman" w:eastAsia="Times New Roman" w:hAnsi="Times New Roman" w:cs="Arial"/>
      <w:b w:val="0"/>
      <w:sz w:val="36"/>
      <w:lang w:eastAsia="en-US"/>
    </w:rPr>
  </w:style>
  <w:style w:type="paragraph" w:styleId="BodyTextFirstIndent2">
    <w:name w:val="Body Text First Indent 2"/>
    <w:basedOn w:val="BodyTextIndent"/>
    <w:link w:val="BodyTextFirstIndent2Char"/>
    <w:rsid w:val="00A46C4B"/>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A46C4B"/>
    <w:rPr>
      <w:rFonts w:ascii="Times New Roman" w:eastAsia="Times New Roman" w:hAnsi="Times New Roman" w:cs="Tahoma"/>
      <w:lang w:eastAsia="en-US"/>
    </w:rPr>
  </w:style>
  <w:style w:type="paragraph" w:styleId="Closing">
    <w:name w:val="Closing"/>
    <w:basedOn w:val="Normal"/>
    <w:link w:val="ClosingChar"/>
    <w:rsid w:val="00A46C4B"/>
    <w:pPr>
      <w:suppressAutoHyphens/>
      <w:spacing w:line="240" w:lineRule="atLeast"/>
      <w:ind w:left="4252"/>
    </w:pPr>
    <w:rPr>
      <w:rFonts w:eastAsia="Times New Roman"/>
      <w:spacing w:val="0"/>
      <w:w w:val="100"/>
      <w:kern w:val="0"/>
      <w:szCs w:val="20"/>
      <w:lang w:val="x-none"/>
    </w:rPr>
  </w:style>
  <w:style w:type="character" w:customStyle="1" w:styleId="ClosingChar">
    <w:name w:val="Closing Char"/>
    <w:basedOn w:val="DefaultParagraphFont"/>
    <w:link w:val="Closing"/>
    <w:rsid w:val="00A46C4B"/>
    <w:rPr>
      <w:rFonts w:ascii="Times New Roman" w:eastAsia="Times New Roman" w:hAnsi="Times New Roman"/>
      <w:lang w:val="x-none" w:eastAsia="en-US"/>
    </w:rPr>
  </w:style>
  <w:style w:type="paragraph" w:styleId="Date">
    <w:name w:val="Date"/>
    <w:basedOn w:val="Normal"/>
    <w:next w:val="Normal"/>
    <w:link w:val="DateChar"/>
    <w:rsid w:val="00A46C4B"/>
    <w:pPr>
      <w:suppressAutoHyphens/>
      <w:spacing w:line="240" w:lineRule="atLeast"/>
    </w:pPr>
    <w:rPr>
      <w:rFonts w:eastAsia="Times New Roman"/>
      <w:spacing w:val="0"/>
      <w:w w:val="100"/>
      <w:kern w:val="0"/>
      <w:szCs w:val="20"/>
      <w:lang w:val="x-none"/>
    </w:rPr>
  </w:style>
  <w:style w:type="character" w:customStyle="1" w:styleId="DateChar">
    <w:name w:val="Date Char"/>
    <w:basedOn w:val="DefaultParagraphFont"/>
    <w:link w:val="Date"/>
    <w:rsid w:val="00A46C4B"/>
    <w:rPr>
      <w:rFonts w:ascii="Times New Roman" w:eastAsia="Times New Roman" w:hAnsi="Times New Roman"/>
      <w:lang w:val="x-none" w:eastAsia="en-US"/>
    </w:rPr>
  </w:style>
  <w:style w:type="paragraph" w:styleId="E-mailSignature">
    <w:name w:val="E-mail Signature"/>
    <w:basedOn w:val="Normal"/>
    <w:link w:val="E-mailSignatureChar"/>
    <w:rsid w:val="00A46C4B"/>
    <w:pPr>
      <w:suppressAutoHyphens/>
      <w:spacing w:line="240" w:lineRule="atLeast"/>
    </w:pPr>
    <w:rPr>
      <w:rFonts w:eastAsia="Times New Roman"/>
      <w:spacing w:val="0"/>
      <w:w w:val="100"/>
      <w:kern w:val="0"/>
      <w:szCs w:val="20"/>
      <w:lang w:val="x-none"/>
    </w:rPr>
  </w:style>
  <w:style w:type="character" w:customStyle="1" w:styleId="E-mailSignatureChar">
    <w:name w:val="E-mail Signature Char"/>
    <w:basedOn w:val="DefaultParagraphFont"/>
    <w:link w:val="E-mailSignature"/>
    <w:rsid w:val="00A46C4B"/>
    <w:rPr>
      <w:rFonts w:ascii="Times New Roman" w:eastAsia="Times New Roman" w:hAnsi="Times New Roman"/>
      <w:lang w:val="x-none" w:eastAsia="en-US"/>
    </w:rPr>
  </w:style>
  <w:style w:type="character" w:styleId="Emphasis">
    <w:name w:val="Emphasis"/>
    <w:qFormat/>
    <w:rsid w:val="00A46C4B"/>
    <w:rPr>
      <w:i/>
      <w:iCs/>
    </w:rPr>
  </w:style>
  <w:style w:type="paragraph" w:styleId="EnvelopeReturn">
    <w:name w:val="envelope return"/>
    <w:basedOn w:val="Normal"/>
    <w:rsid w:val="00A46C4B"/>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rsid w:val="00A46C4B"/>
  </w:style>
  <w:style w:type="paragraph" w:styleId="HTMLAddress">
    <w:name w:val="HTML Address"/>
    <w:basedOn w:val="Normal"/>
    <w:link w:val="HTMLAddressChar"/>
    <w:rsid w:val="00A46C4B"/>
    <w:pPr>
      <w:suppressAutoHyphens/>
      <w:spacing w:line="240" w:lineRule="atLeast"/>
    </w:pPr>
    <w:rPr>
      <w:rFonts w:eastAsia="Times New Roman"/>
      <w:i/>
      <w:iCs/>
      <w:spacing w:val="0"/>
      <w:w w:val="100"/>
      <w:kern w:val="0"/>
      <w:szCs w:val="20"/>
      <w:lang w:val="x-none"/>
    </w:rPr>
  </w:style>
  <w:style w:type="character" w:customStyle="1" w:styleId="HTMLAddressChar">
    <w:name w:val="HTML Address Char"/>
    <w:basedOn w:val="DefaultParagraphFont"/>
    <w:link w:val="HTMLAddress"/>
    <w:rsid w:val="00A46C4B"/>
    <w:rPr>
      <w:rFonts w:ascii="Times New Roman" w:eastAsia="Times New Roman" w:hAnsi="Times New Roman"/>
      <w:i/>
      <w:iCs/>
      <w:lang w:val="x-none" w:eastAsia="en-US"/>
    </w:rPr>
  </w:style>
  <w:style w:type="character" w:styleId="HTMLCite">
    <w:name w:val="HTML Cite"/>
    <w:rsid w:val="00A46C4B"/>
    <w:rPr>
      <w:i/>
      <w:iCs/>
    </w:rPr>
  </w:style>
  <w:style w:type="character" w:styleId="HTMLCode">
    <w:name w:val="HTML Code"/>
    <w:rsid w:val="00A46C4B"/>
    <w:rPr>
      <w:rFonts w:ascii="Courier New" w:hAnsi="Courier New" w:cs="Courier New"/>
      <w:sz w:val="20"/>
      <w:szCs w:val="20"/>
    </w:rPr>
  </w:style>
  <w:style w:type="character" w:styleId="HTMLDefinition">
    <w:name w:val="HTML Definition"/>
    <w:rsid w:val="00A46C4B"/>
    <w:rPr>
      <w:i/>
      <w:iCs/>
    </w:rPr>
  </w:style>
  <w:style w:type="character" w:styleId="HTMLKeyboard">
    <w:name w:val="HTML Keyboard"/>
    <w:rsid w:val="00A46C4B"/>
    <w:rPr>
      <w:rFonts w:ascii="Courier New" w:hAnsi="Courier New" w:cs="Courier New"/>
      <w:sz w:val="20"/>
      <w:szCs w:val="20"/>
    </w:rPr>
  </w:style>
  <w:style w:type="paragraph" w:styleId="HTMLPreformatted">
    <w:name w:val="HTML Preformatted"/>
    <w:basedOn w:val="Normal"/>
    <w:link w:val="HTMLPreformattedChar"/>
    <w:rsid w:val="00A46C4B"/>
    <w:pPr>
      <w:suppressAutoHyphens/>
      <w:spacing w:line="240" w:lineRule="atLeast"/>
    </w:pPr>
    <w:rPr>
      <w:rFonts w:ascii="Courier New" w:eastAsia="Times New Roman" w:hAnsi="Courier New"/>
      <w:spacing w:val="0"/>
      <w:w w:val="100"/>
      <w:kern w:val="0"/>
      <w:szCs w:val="20"/>
      <w:lang w:val="x-none"/>
    </w:rPr>
  </w:style>
  <w:style w:type="character" w:customStyle="1" w:styleId="HTMLPreformattedChar">
    <w:name w:val="HTML Preformatted Char"/>
    <w:basedOn w:val="DefaultParagraphFont"/>
    <w:link w:val="HTMLPreformatted"/>
    <w:rsid w:val="00A46C4B"/>
    <w:rPr>
      <w:rFonts w:ascii="Courier New" w:eastAsia="Times New Roman" w:hAnsi="Courier New"/>
      <w:lang w:val="x-none" w:eastAsia="en-US"/>
    </w:rPr>
  </w:style>
  <w:style w:type="character" w:styleId="HTMLSample">
    <w:name w:val="HTML Sample"/>
    <w:rsid w:val="00A46C4B"/>
    <w:rPr>
      <w:rFonts w:ascii="Courier New" w:hAnsi="Courier New" w:cs="Courier New"/>
    </w:rPr>
  </w:style>
  <w:style w:type="character" w:styleId="HTMLTypewriter">
    <w:name w:val="HTML Typewriter"/>
    <w:rsid w:val="00A46C4B"/>
    <w:rPr>
      <w:rFonts w:ascii="Courier New" w:hAnsi="Courier New" w:cs="Courier New"/>
      <w:sz w:val="20"/>
      <w:szCs w:val="20"/>
    </w:rPr>
  </w:style>
  <w:style w:type="character" w:styleId="HTMLVariable">
    <w:name w:val="HTML Variable"/>
    <w:rsid w:val="00A46C4B"/>
    <w:rPr>
      <w:i/>
      <w:iCs/>
    </w:rPr>
  </w:style>
  <w:style w:type="paragraph" w:styleId="List">
    <w:name w:val="List"/>
    <w:basedOn w:val="Normal"/>
    <w:rsid w:val="00A46C4B"/>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A46C4B"/>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A46C4B"/>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A46C4B"/>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A46C4B"/>
    <w:pPr>
      <w:suppressAutoHyphens/>
      <w:spacing w:line="240" w:lineRule="atLeast"/>
      <w:ind w:left="1415" w:hanging="283"/>
    </w:pPr>
    <w:rPr>
      <w:rFonts w:eastAsia="Times New Roman"/>
      <w:spacing w:val="0"/>
      <w:w w:val="100"/>
      <w:kern w:val="0"/>
      <w:szCs w:val="20"/>
      <w:lang w:val="en-GB"/>
    </w:rPr>
  </w:style>
  <w:style w:type="paragraph" w:styleId="ListBullet2">
    <w:name w:val="List Bullet 2"/>
    <w:basedOn w:val="Normal"/>
    <w:rsid w:val="00A46C4B"/>
    <w:pPr>
      <w:tabs>
        <w:tab w:val="num" w:pos="643"/>
      </w:tabs>
      <w:suppressAutoHyphens/>
      <w:spacing w:line="240" w:lineRule="atLeast"/>
      <w:ind w:left="643" w:hanging="360"/>
    </w:pPr>
    <w:rPr>
      <w:rFonts w:eastAsia="Times New Roman"/>
      <w:spacing w:val="0"/>
      <w:w w:val="100"/>
      <w:kern w:val="0"/>
      <w:szCs w:val="20"/>
      <w:lang w:val="en-GB"/>
    </w:rPr>
  </w:style>
  <w:style w:type="paragraph" w:styleId="ListBullet3">
    <w:name w:val="List Bullet 3"/>
    <w:basedOn w:val="Normal"/>
    <w:rsid w:val="00A46C4B"/>
    <w:pPr>
      <w:tabs>
        <w:tab w:val="num" w:pos="926"/>
      </w:tabs>
      <w:suppressAutoHyphens/>
      <w:spacing w:line="240" w:lineRule="atLeast"/>
      <w:ind w:left="926" w:hanging="360"/>
    </w:pPr>
    <w:rPr>
      <w:rFonts w:eastAsia="Times New Roman"/>
      <w:spacing w:val="0"/>
      <w:w w:val="100"/>
      <w:kern w:val="0"/>
      <w:szCs w:val="20"/>
      <w:lang w:val="en-GB"/>
    </w:rPr>
  </w:style>
  <w:style w:type="paragraph" w:styleId="ListBullet4">
    <w:name w:val="List Bullet 4"/>
    <w:basedOn w:val="Normal"/>
    <w:rsid w:val="00A46C4B"/>
    <w:pPr>
      <w:tabs>
        <w:tab w:val="num" w:pos="1209"/>
      </w:tabs>
      <w:suppressAutoHyphens/>
      <w:spacing w:line="240" w:lineRule="atLeast"/>
      <w:ind w:left="1209" w:hanging="360"/>
    </w:pPr>
    <w:rPr>
      <w:rFonts w:eastAsia="Times New Roman"/>
      <w:spacing w:val="0"/>
      <w:w w:val="100"/>
      <w:kern w:val="0"/>
      <w:szCs w:val="20"/>
      <w:lang w:val="en-GB"/>
    </w:rPr>
  </w:style>
  <w:style w:type="paragraph" w:styleId="ListBullet5">
    <w:name w:val="List Bullet 5"/>
    <w:basedOn w:val="Normal"/>
    <w:rsid w:val="00A46C4B"/>
    <w:pPr>
      <w:tabs>
        <w:tab w:val="num" w:pos="1492"/>
      </w:tabs>
      <w:suppressAutoHyphens/>
      <w:spacing w:line="240" w:lineRule="atLeast"/>
      <w:ind w:left="1492" w:hanging="360"/>
    </w:pPr>
    <w:rPr>
      <w:rFonts w:eastAsia="Times New Roman"/>
      <w:spacing w:val="0"/>
      <w:w w:val="100"/>
      <w:kern w:val="0"/>
      <w:szCs w:val="20"/>
      <w:lang w:val="en-GB"/>
    </w:rPr>
  </w:style>
  <w:style w:type="paragraph" w:styleId="ListContinue2">
    <w:name w:val="List Continue 2"/>
    <w:basedOn w:val="Normal"/>
    <w:rsid w:val="00A46C4B"/>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A46C4B"/>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A46C4B"/>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A46C4B"/>
    <w:pPr>
      <w:suppressAutoHyphens/>
      <w:spacing w:after="120" w:line="240" w:lineRule="atLeast"/>
      <w:ind w:left="1415"/>
    </w:pPr>
    <w:rPr>
      <w:rFonts w:eastAsia="Times New Roman"/>
      <w:spacing w:val="0"/>
      <w:w w:val="100"/>
      <w:kern w:val="0"/>
      <w:szCs w:val="20"/>
      <w:lang w:val="en-GB"/>
    </w:rPr>
  </w:style>
  <w:style w:type="paragraph" w:styleId="ListNumber2">
    <w:name w:val="List Number 2"/>
    <w:basedOn w:val="Normal"/>
    <w:rsid w:val="00A46C4B"/>
    <w:pPr>
      <w:tabs>
        <w:tab w:val="num" w:pos="643"/>
      </w:tabs>
      <w:suppressAutoHyphens/>
      <w:spacing w:line="240" w:lineRule="atLeast"/>
      <w:ind w:left="643" w:hanging="360"/>
    </w:pPr>
    <w:rPr>
      <w:rFonts w:eastAsia="Times New Roman"/>
      <w:spacing w:val="0"/>
      <w:w w:val="100"/>
      <w:kern w:val="0"/>
      <w:szCs w:val="20"/>
      <w:lang w:val="en-GB"/>
    </w:rPr>
  </w:style>
  <w:style w:type="paragraph" w:styleId="ListNumber4">
    <w:name w:val="List Number 4"/>
    <w:basedOn w:val="Normal"/>
    <w:rsid w:val="00A46C4B"/>
    <w:pPr>
      <w:tabs>
        <w:tab w:val="num" w:pos="1209"/>
      </w:tabs>
      <w:suppressAutoHyphens/>
      <w:spacing w:line="240" w:lineRule="atLeast"/>
      <w:ind w:left="1209" w:hanging="360"/>
    </w:pPr>
    <w:rPr>
      <w:rFonts w:eastAsia="Times New Roman"/>
      <w:spacing w:val="0"/>
      <w:w w:val="100"/>
      <w:kern w:val="0"/>
      <w:szCs w:val="20"/>
      <w:lang w:val="en-GB"/>
    </w:rPr>
  </w:style>
  <w:style w:type="paragraph" w:styleId="ListNumber5">
    <w:name w:val="List Number 5"/>
    <w:basedOn w:val="Normal"/>
    <w:rsid w:val="00A46C4B"/>
    <w:pPr>
      <w:tabs>
        <w:tab w:val="num" w:pos="1492"/>
      </w:tabs>
      <w:suppressAutoHyphens/>
      <w:spacing w:line="240" w:lineRule="atLeast"/>
      <w:ind w:left="1492" w:hanging="360"/>
    </w:pPr>
    <w:rPr>
      <w:rFonts w:eastAsia="Times New Roman"/>
      <w:spacing w:val="0"/>
      <w:w w:val="100"/>
      <w:kern w:val="0"/>
      <w:szCs w:val="20"/>
      <w:lang w:val="en-GB"/>
    </w:rPr>
  </w:style>
  <w:style w:type="paragraph" w:styleId="MessageHeader">
    <w:name w:val="Message Header"/>
    <w:basedOn w:val="Normal"/>
    <w:link w:val="MessageHeaderChar"/>
    <w:rsid w:val="00A46C4B"/>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spacing w:val="0"/>
      <w:w w:val="100"/>
      <w:kern w:val="0"/>
      <w:sz w:val="24"/>
      <w:szCs w:val="24"/>
      <w:lang w:val="x-none"/>
    </w:rPr>
  </w:style>
  <w:style w:type="character" w:customStyle="1" w:styleId="MessageHeaderChar">
    <w:name w:val="Message Header Char"/>
    <w:basedOn w:val="DefaultParagraphFont"/>
    <w:link w:val="MessageHeader"/>
    <w:rsid w:val="00A46C4B"/>
    <w:rPr>
      <w:rFonts w:ascii="Arial" w:eastAsia="Times New Roman" w:hAnsi="Arial"/>
      <w:sz w:val="24"/>
      <w:szCs w:val="24"/>
      <w:shd w:val="pct20" w:color="auto" w:fill="auto"/>
      <w:lang w:val="x-none" w:eastAsia="en-US"/>
    </w:rPr>
  </w:style>
  <w:style w:type="paragraph" w:styleId="NormalIndent">
    <w:name w:val="Normal Indent"/>
    <w:basedOn w:val="Normal"/>
    <w:rsid w:val="00A46C4B"/>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A46C4B"/>
    <w:pPr>
      <w:suppressAutoHyphens/>
      <w:spacing w:line="240" w:lineRule="atLeast"/>
    </w:pPr>
    <w:rPr>
      <w:rFonts w:eastAsia="Times New Roman"/>
      <w:spacing w:val="0"/>
      <w:w w:val="100"/>
      <w:kern w:val="0"/>
      <w:szCs w:val="20"/>
      <w:lang w:val="x-none"/>
    </w:rPr>
  </w:style>
  <w:style w:type="character" w:customStyle="1" w:styleId="NoteHeadingChar">
    <w:name w:val="Note Heading Char"/>
    <w:basedOn w:val="DefaultParagraphFont"/>
    <w:link w:val="NoteHeading"/>
    <w:rsid w:val="00A46C4B"/>
    <w:rPr>
      <w:rFonts w:ascii="Times New Roman" w:eastAsia="Times New Roman" w:hAnsi="Times New Roman"/>
      <w:lang w:val="x-none" w:eastAsia="en-US"/>
    </w:rPr>
  </w:style>
  <w:style w:type="paragraph" w:styleId="Salutation">
    <w:name w:val="Salutation"/>
    <w:basedOn w:val="Normal"/>
    <w:next w:val="Normal"/>
    <w:link w:val="SalutationChar"/>
    <w:rsid w:val="00A46C4B"/>
    <w:pPr>
      <w:suppressAutoHyphens/>
      <w:spacing w:line="240" w:lineRule="atLeast"/>
    </w:pPr>
    <w:rPr>
      <w:rFonts w:eastAsia="Times New Roman"/>
      <w:spacing w:val="0"/>
      <w:w w:val="100"/>
      <w:kern w:val="0"/>
      <w:szCs w:val="20"/>
      <w:lang w:val="x-none"/>
    </w:rPr>
  </w:style>
  <w:style w:type="character" w:customStyle="1" w:styleId="SalutationChar">
    <w:name w:val="Salutation Char"/>
    <w:basedOn w:val="DefaultParagraphFont"/>
    <w:link w:val="Salutation"/>
    <w:rsid w:val="00A46C4B"/>
    <w:rPr>
      <w:rFonts w:ascii="Times New Roman" w:eastAsia="Times New Roman" w:hAnsi="Times New Roman"/>
      <w:lang w:val="x-none" w:eastAsia="en-US"/>
    </w:rPr>
  </w:style>
  <w:style w:type="paragraph" w:styleId="Signature">
    <w:name w:val="Signature"/>
    <w:basedOn w:val="Normal"/>
    <w:link w:val="SignatureChar"/>
    <w:rsid w:val="00A46C4B"/>
    <w:pPr>
      <w:suppressAutoHyphens/>
      <w:spacing w:line="240" w:lineRule="atLeast"/>
      <w:ind w:left="4252"/>
    </w:pPr>
    <w:rPr>
      <w:rFonts w:eastAsia="Times New Roman"/>
      <w:spacing w:val="0"/>
      <w:w w:val="100"/>
      <w:kern w:val="0"/>
      <w:szCs w:val="20"/>
      <w:lang w:val="x-none"/>
    </w:rPr>
  </w:style>
  <w:style w:type="character" w:customStyle="1" w:styleId="SignatureChar">
    <w:name w:val="Signature Char"/>
    <w:basedOn w:val="DefaultParagraphFont"/>
    <w:link w:val="Signature"/>
    <w:rsid w:val="00A46C4B"/>
    <w:rPr>
      <w:rFonts w:ascii="Times New Roman" w:eastAsia="Times New Roman" w:hAnsi="Times New Roman"/>
      <w:lang w:val="x-none" w:eastAsia="en-US"/>
    </w:rPr>
  </w:style>
  <w:style w:type="paragraph" w:styleId="Subtitle">
    <w:name w:val="Subtitle"/>
    <w:basedOn w:val="Normal"/>
    <w:link w:val="SubtitleChar"/>
    <w:qFormat/>
    <w:rsid w:val="00A46C4B"/>
    <w:pPr>
      <w:suppressAutoHyphens/>
      <w:spacing w:after="60" w:line="240" w:lineRule="atLeast"/>
      <w:jc w:val="center"/>
      <w:outlineLvl w:val="1"/>
    </w:pPr>
    <w:rPr>
      <w:rFonts w:ascii="Arial" w:eastAsia="Times New Roman" w:hAnsi="Arial"/>
      <w:spacing w:val="0"/>
      <w:w w:val="100"/>
      <w:kern w:val="0"/>
      <w:sz w:val="24"/>
      <w:szCs w:val="24"/>
      <w:lang w:val="x-none"/>
    </w:rPr>
  </w:style>
  <w:style w:type="character" w:customStyle="1" w:styleId="SubtitleChar">
    <w:name w:val="Subtitle Char"/>
    <w:basedOn w:val="DefaultParagraphFont"/>
    <w:link w:val="Subtitle"/>
    <w:rsid w:val="00A46C4B"/>
    <w:rPr>
      <w:rFonts w:ascii="Arial" w:eastAsia="Times New Roman" w:hAnsi="Arial"/>
      <w:sz w:val="24"/>
      <w:szCs w:val="24"/>
      <w:lang w:val="x-none" w:eastAsia="en-US"/>
    </w:rPr>
  </w:style>
  <w:style w:type="table" w:styleId="Table3Deffects1">
    <w:name w:val="Table 3D effects 1"/>
    <w:basedOn w:val="TableNormal"/>
    <w:rsid w:val="00A46C4B"/>
    <w:pPr>
      <w:suppressAutoHyphens/>
      <w:spacing w:line="240" w:lineRule="atLeast"/>
    </w:pPr>
    <w:rPr>
      <w:rFonts w:ascii="Times New Roman" w:eastAsia="Times New Roman" w:hAnsi="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46C4B"/>
    <w:pPr>
      <w:suppressAutoHyphens/>
      <w:spacing w:line="240" w:lineRule="atLeast"/>
    </w:pPr>
    <w:rPr>
      <w:rFonts w:ascii="Times New Roman" w:eastAsia="Times New Roman" w:hAnsi="Times New Roman"/>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46C4B"/>
    <w:pPr>
      <w:suppressAutoHyphens/>
      <w:spacing w:line="240" w:lineRule="atLeast"/>
    </w:pPr>
    <w:rPr>
      <w:rFonts w:ascii="Times New Roman" w:eastAsia="Times New Roman" w:hAnsi="Times New Roman"/>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46C4B"/>
    <w:pPr>
      <w:suppressAutoHyphens/>
      <w:spacing w:line="240" w:lineRule="atLeast"/>
    </w:pPr>
    <w:rPr>
      <w:rFonts w:ascii="Times New Roman" w:eastAsia="Times New Roman" w:hAnsi="Times New Roman"/>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46C4B"/>
    <w:pPr>
      <w:suppressAutoHyphens/>
      <w:spacing w:line="240" w:lineRule="atLeast"/>
    </w:pPr>
    <w:rPr>
      <w:rFonts w:ascii="Times New Roman" w:eastAsia="Times New Roman" w:hAnsi="Times New Roman"/>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46C4B"/>
    <w:pPr>
      <w:suppressAutoHyphens/>
      <w:spacing w:line="240" w:lineRule="atLeast"/>
    </w:pPr>
    <w:rPr>
      <w:rFonts w:ascii="Times New Roman" w:eastAsia="Times New Roman" w:hAnsi="Times New Roman"/>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46C4B"/>
    <w:pPr>
      <w:suppressAutoHyphens/>
      <w:spacing w:line="240" w:lineRule="atLeast"/>
    </w:pPr>
    <w:rPr>
      <w:rFonts w:ascii="Times New Roman" w:eastAsia="Times New Roman" w:hAnsi="Times New Roman"/>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46C4B"/>
    <w:pPr>
      <w:suppressAutoHyphens/>
      <w:spacing w:line="240" w:lineRule="atLeast"/>
    </w:pPr>
    <w:rPr>
      <w:rFonts w:ascii="Times New Roman" w:eastAsia="Times New Roman" w:hAnsi="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46C4B"/>
    <w:pPr>
      <w:suppressAutoHyphens/>
      <w:spacing w:line="240" w:lineRule="atLeast"/>
    </w:pPr>
    <w:rPr>
      <w:rFonts w:ascii="Times New Roman" w:eastAsia="Times New Roman" w:hAnsi="Times New Roman"/>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6C4B"/>
    <w:pPr>
      <w:suppressAutoHyphens/>
      <w:spacing w:line="240" w:lineRule="atLeast"/>
    </w:pPr>
    <w:rPr>
      <w:rFonts w:ascii="Times New Roman" w:eastAsia="Times New Roman" w:hAnsi="Times New Roman"/>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46C4B"/>
    <w:pPr>
      <w:suppressAutoHyphens/>
      <w:spacing w:line="240" w:lineRule="atLeast"/>
    </w:pPr>
    <w:rPr>
      <w:rFonts w:ascii="Times New Roman" w:eastAsia="Times New Roman" w:hAnsi="Times New Roman"/>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46C4B"/>
    <w:pPr>
      <w:suppressAutoHyphens/>
      <w:spacing w:line="240" w:lineRule="atLeast"/>
    </w:pPr>
    <w:rPr>
      <w:rFonts w:ascii="Times New Roman" w:eastAsia="Times New Roman" w:hAnsi="Times New Roman"/>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46C4B"/>
    <w:pPr>
      <w:suppressAutoHyphens/>
      <w:spacing w:line="240" w:lineRule="atLeast"/>
    </w:pPr>
    <w:rPr>
      <w:rFonts w:ascii="Times New Roman" w:eastAsia="Times New Roman" w:hAnsi="Times New Roman"/>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46C4B"/>
    <w:pPr>
      <w:suppressAutoHyphens/>
      <w:spacing w:line="240" w:lineRule="atLeast"/>
    </w:pPr>
    <w:rPr>
      <w:rFonts w:ascii="Times New Roman" w:eastAsia="Times New Roman" w:hAnsi="Times New Roman"/>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A46C4B"/>
    <w:pPr>
      <w:suppressAutoHyphens/>
      <w:spacing w:line="240" w:lineRule="atLeast"/>
    </w:pPr>
    <w:rPr>
      <w:rFonts w:ascii="Times New Roman" w:eastAsia="Times New Roman" w:hAnsi="Times New Roman"/>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A46C4B"/>
    <w:pPr>
      <w:suppressAutoHyphens/>
      <w:spacing w:line="240" w:lineRule="atLeast"/>
    </w:pPr>
    <w:rPr>
      <w:rFonts w:ascii="Times New Roman" w:eastAsia="Times New Roman" w:hAnsi="Times New Roman"/>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46C4B"/>
    <w:pPr>
      <w:suppressAutoHyphens/>
      <w:spacing w:line="240" w:lineRule="atLeast"/>
    </w:pPr>
    <w:rPr>
      <w:rFonts w:ascii="Times New Roman" w:eastAsia="Times New Roman" w:hAnsi="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46C4B"/>
    <w:pPr>
      <w:suppressAutoHyphens/>
      <w:spacing w:line="240" w:lineRule="atLeast"/>
    </w:pPr>
    <w:rPr>
      <w:rFonts w:ascii="Times New Roman" w:eastAsia="Times New Roman" w:hAnsi="Times New Roman"/>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46C4B"/>
    <w:pPr>
      <w:suppressAutoHyphens/>
      <w:spacing w:line="240" w:lineRule="atLeast"/>
    </w:pPr>
    <w:rPr>
      <w:rFonts w:ascii="Times New Roman" w:eastAsia="Times New Roman" w:hAnsi="Times New Roman"/>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46C4B"/>
    <w:pPr>
      <w:suppressAutoHyphens/>
      <w:spacing w:line="240" w:lineRule="atLeast"/>
    </w:pPr>
    <w:rPr>
      <w:rFonts w:ascii="Times New Roman" w:eastAsia="Times New Roman" w:hAnsi="Times New Roman"/>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46C4B"/>
    <w:pPr>
      <w:suppressAutoHyphens/>
      <w:spacing w:line="240" w:lineRule="atLeast"/>
    </w:pPr>
    <w:rPr>
      <w:rFonts w:ascii="Times New Roman" w:eastAsia="Times New Roman" w:hAnsi="Times New Roman"/>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46C4B"/>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A46C4B"/>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23GChar">
    <w:name w:val="_ H_2/3_G Char"/>
    <w:link w:val="H23G"/>
    <w:rsid w:val="00A46C4B"/>
    <w:rPr>
      <w:rFonts w:ascii="Times New Roman" w:hAnsi="Times New Roman"/>
      <w:b/>
      <w:sz w:val="24"/>
      <w:lang w:val="fr-CH" w:eastAsia="en-US"/>
    </w:rPr>
  </w:style>
  <w:style w:type="character" w:customStyle="1" w:styleId="CharChar4">
    <w:name w:val="Char Char4"/>
    <w:semiHidden/>
    <w:rsid w:val="00A46C4B"/>
    <w:rPr>
      <w:sz w:val="18"/>
      <w:lang w:val="en-GB" w:eastAsia="en-US" w:bidi="ar-SA"/>
    </w:rPr>
  </w:style>
  <w:style w:type="paragraph" w:styleId="TOCHeading">
    <w:name w:val="TOC Heading"/>
    <w:basedOn w:val="Heading1"/>
    <w:next w:val="Normal"/>
    <w:qFormat/>
    <w:rsid w:val="00A46C4B"/>
    <w:pPr>
      <w:keepNext/>
      <w:keepLines/>
      <w:numPr>
        <w:numId w:val="0"/>
      </w:numPr>
      <w:spacing w:before="480" w:after="0" w:line="276" w:lineRule="auto"/>
      <w:outlineLvl w:val="9"/>
    </w:pPr>
    <w:rPr>
      <w:rFonts w:ascii="Cambria" w:eastAsia="MS Gothic" w:hAnsi="Cambria"/>
      <w:spacing w:val="0"/>
      <w:w w:val="100"/>
      <w:kern w:val="0"/>
      <w:sz w:val="28"/>
      <w:lang w:eastAsia="ja-JP"/>
    </w:rPr>
  </w:style>
  <w:style w:type="paragraph" w:styleId="Revision">
    <w:name w:val="Revision"/>
    <w:hidden/>
    <w:semiHidden/>
    <w:rsid w:val="00A46C4B"/>
    <w:rPr>
      <w:rFonts w:ascii="Times New Roman" w:eastAsia="Times New Roman" w:hAnsi="Times New Roman"/>
      <w:lang w:val="fr-CH" w:eastAsia="en-US"/>
    </w:rPr>
  </w:style>
  <w:style w:type="paragraph" w:customStyle="1" w:styleId="NormalCentered">
    <w:name w:val="Normal Centered"/>
    <w:basedOn w:val="Normal"/>
    <w:rsid w:val="00A46C4B"/>
    <w:pPr>
      <w:spacing w:before="120" w:after="120" w:line="288" w:lineRule="atLeast"/>
      <w:ind w:left="1134" w:hanging="1134"/>
      <w:jc w:val="center"/>
    </w:pPr>
    <w:rPr>
      <w:rFonts w:eastAsia="Times New Roman"/>
      <w:spacing w:val="0"/>
      <w:w w:val="100"/>
      <w:kern w:val="0"/>
      <w:sz w:val="24"/>
      <w:szCs w:val="20"/>
      <w:lang w:val="en-GB"/>
    </w:rPr>
  </w:style>
  <w:style w:type="paragraph" w:customStyle="1" w:styleId="NormalRight">
    <w:name w:val="Normal Right"/>
    <w:basedOn w:val="Normal"/>
    <w:rsid w:val="00A46C4B"/>
    <w:pPr>
      <w:spacing w:before="120" w:after="120" w:line="240" w:lineRule="auto"/>
      <w:jc w:val="right"/>
    </w:pPr>
    <w:rPr>
      <w:rFonts w:eastAsia="Times New Roman"/>
      <w:spacing w:val="0"/>
      <w:w w:val="100"/>
      <w:kern w:val="0"/>
      <w:sz w:val="24"/>
      <w:szCs w:val="20"/>
      <w:lang w:val="en-GB" w:eastAsia="en-GB"/>
    </w:rPr>
  </w:style>
  <w:style w:type="paragraph" w:customStyle="1" w:styleId="Point0">
    <w:name w:val="Point 0"/>
    <w:basedOn w:val="Normal"/>
    <w:rsid w:val="00A46C4B"/>
    <w:pPr>
      <w:spacing w:before="120" w:after="120" w:line="240" w:lineRule="auto"/>
      <w:ind w:left="850" w:hanging="850"/>
      <w:jc w:val="both"/>
    </w:pPr>
    <w:rPr>
      <w:rFonts w:eastAsia="Times New Roman"/>
      <w:spacing w:val="0"/>
      <w:w w:val="100"/>
      <w:kern w:val="0"/>
      <w:sz w:val="24"/>
      <w:szCs w:val="20"/>
      <w:lang w:val="en-GB" w:eastAsia="en-GB"/>
    </w:rPr>
  </w:style>
  <w:style w:type="paragraph" w:customStyle="1" w:styleId="PointDouble0">
    <w:name w:val="PointDouble 0"/>
    <w:basedOn w:val="Normal"/>
    <w:rsid w:val="00A46C4B"/>
    <w:pPr>
      <w:tabs>
        <w:tab w:val="left" w:pos="850"/>
      </w:tabs>
      <w:spacing w:before="120" w:after="120" w:line="240" w:lineRule="auto"/>
      <w:ind w:left="1417" w:hanging="1417"/>
      <w:jc w:val="both"/>
    </w:pPr>
    <w:rPr>
      <w:rFonts w:eastAsia="Times New Roman"/>
      <w:spacing w:val="0"/>
      <w:w w:val="100"/>
      <w:kern w:val="0"/>
      <w:sz w:val="24"/>
      <w:szCs w:val="20"/>
      <w:lang w:val="en-GB" w:eastAsia="en-GB"/>
    </w:rPr>
  </w:style>
  <w:style w:type="character" w:customStyle="1" w:styleId="NormalWebChar">
    <w:name w:val="Normal (Web) Char"/>
    <w:link w:val="NormalWeb"/>
    <w:rsid w:val="00A46C4B"/>
    <w:rPr>
      <w:rFonts w:ascii="Times New Roman" w:hAnsi="Times New Roman"/>
      <w:sz w:val="24"/>
      <w:szCs w:val="24"/>
      <w:lang w:val="de-DE" w:eastAsia="de-DE"/>
    </w:rPr>
  </w:style>
  <w:style w:type="character" w:customStyle="1" w:styleId="CharChar11">
    <w:name w:val="Char Char11"/>
    <w:rsid w:val="00A46C4B"/>
    <w:rPr>
      <w:sz w:val="24"/>
      <w:szCs w:val="24"/>
      <w:lang w:val="it-IT" w:eastAsia="it-IT" w:bidi="ar-SA"/>
    </w:rPr>
  </w:style>
  <w:style w:type="character" w:customStyle="1" w:styleId="FootnoteReference1">
    <w:name w:val="Footnote Reference1"/>
    <w:rsid w:val="00A46C4B"/>
    <w:rPr>
      <w:sz w:val="20"/>
      <w:vertAlign w:val="superscript"/>
    </w:rPr>
  </w:style>
  <w:style w:type="paragraph" w:customStyle="1" w:styleId="ManualNumPar2">
    <w:name w:val="Manual NumPar 2"/>
    <w:basedOn w:val="Normal"/>
    <w:next w:val="Normal"/>
    <w:rsid w:val="00A46C4B"/>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a1">
    <w:name w:val="a)"/>
    <w:basedOn w:val="Normal"/>
    <w:rsid w:val="00A46C4B"/>
    <w:pPr>
      <w:tabs>
        <w:tab w:val="decimal" w:pos="567"/>
      </w:tabs>
      <w:suppressAutoHyphens/>
      <w:spacing w:after="120" w:line="240" w:lineRule="atLeast"/>
      <w:ind w:left="2835" w:right="1134" w:hanging="567"/>
      <w:jc w:val="both"/>
    </w:pPr>
    <w:rPr>
      <w:rFonts w:eastAsia="Times New Roman"/>
      <w:spacing w:val="0"/>
      <w:w w:val="100"/>
      <w:kern w:val="0"/>
      <w:szCs w:val="20"/>
      <w:lang w:val="fr-CH"/>
    </w:rPr>
  </w:style>
  <w:style w:type="paragraph" w:customStyle="1" w:styleId="Point2">
    <w:name w:val="Point 2"/>
    <w:basedOn w:val="Normal"/>
    <w:rsid w:val="00A46C4B"/>
    <w:pPr>
      <w:spacing w:before="120" w:after="120" w:line="240" w:lineRule="auto"/>
      <w:ind w:left="1984" w:hanging="567"/>
      <w:jc w:val="both"/>
    </w:pPr>
    <w:rPr>
      <w:rFonts w:eastAsia="Times New Roman"/>
      <w:spacing w:val="0"/>
      <w:w w:val="100"/>
      <w:kern w:val="0"/>
      <w:sz w:val="24"/>
      <w:szCs w:val="24"/>
      <w:lang w:val="en-GB"/>
    </w:rPr>
  </w:style>
  <w:style w:type="paragraph" w:customStyle="1" w:styleId="StyleH23GLeft0781">
    <w:name w:val="Style _ H_2/3_G + Left:  0.78&quot;1"/>
    <w:basedOn w:val="H23G"/>
    <w:rsid w:val="00A46C4B"/>
    <w:pPr>
      <w:kinsoku/>
      <w:overflowPunct/>
      <w:autoSpaceDE/>
      <w:autoSpaceDN/>
      <w:adjustRightInd/>
      <w:snapToGrid/>
      <w:ind w:left="2304" w:right="1138" w:hanging="1166"/>
    </w:pPr>
    <w:rPr>
      <w:rFonts w:eastAsia="Times New Roman"/>
      <w:bCs/>
      <w:sz w:val="20"/>
      <w:lang w:val="en-GB"/>
    </w:rPr>
  </w:style>
  <w:style w:type="paragraph" w:customStyle="1" w:styleId="t1jfr">
    <w:name w:val="t1_jfr"/>
    <w:basedOn w:val="Normal"/>
    <w:next w:val="Normal"/>
    <w:semiHidden/>
    <w:rsid w:val="00A46C4B"/>
    <w:pPr>
      <w:spacing w:line="240" w:lineRule="auto"/>
      <w:ind w:left="567" w:right="731"/>
    </w:pPr>
    <w:rPr>
      <w:rFonts w:eastAsia="Times New Roman"/>
      <w:b/>
      <w:spacing w:val="0"/>
      <w:w w:val="100"/>
      <w:kern w:val="0"/>
      <w:sz w:val="22"/>
      <w:szCs w:val="20"/>
      <w:u w:val="single"/>
      <w:lang w:val="fr-FR"/>
    </w:rPr>
  </w:style>
  <w:style w:type="paragraph" w:customStyle="1" w:styleId="Applicationdirecte">
    <w:name w:val="Application directe"/>
    <w:basedOn w:val="Normal"/>
    <w:next w:val="Normal"/>
    <w:semiHidden/>
    <w:rsid w:val="00A46C4B"/>
    <w:pPr>
      <w:spacing w:before="480" w:after="120" w:line="240" w:lineRule="auto"/>
      <w:jc w:val="both"/>
    </w:pPr>
    <w:rPr>
      <w:rFonts w:eastAsia="Times New Roman"/>
      <w:spacing w:val="0"/>
      <w:w w:val="100"/>
      <w:kern w:val="0"/>
      <w:sz w:val="24"/>
      <w:szCs w:val="20"/>
      <w:lang w:val="en-GB" w:eastAsia="en-GB"/>
    </w:rPr>
  </w:style>
  <w:style w:type="paragraph" w:customStyle="1" w:styleId="GRPEnormal1">
    <w:name w:val="GRPE normal 1"/>
    <w:basedOn w:val="Normal"/>
    <w:rsid w:val="00A46C4B"/>
    <w:pPr>
      <w:tabs>
        <w:tab w:val="left" w:pos="1701"/>
      </w:tabs>
      <w:spacing w:line="240" w:lineRule="auto"/>
      <w:ind w:left="1134"/>
    </w:pPr>
    <w:rPr>
      <w:rFonts w:eastAsia="Times New Roman"/>
      <w:spacing w:val="0"/>
      <w:w w:val="100"/>
      <w:kern w:val="0"/>
      <w:sz w:val="24"/>
      <w:szCs w:val="24"/>
      <w:lang w:val="en-GB"/>
    </w:rPr>
  </w:style>
  <w:style w:type="paragraph" w:customStyle="1" w:styleId="GRPEfauxtitre1">
    <w:name w:val="GRPE faux titre 1"/>
    <w:basedOn w:val="Normal"/>
    <w:next w:val="GRPEnormal1"/>
    <w:rsid w:val="00A46C4B"/>
    <w:pPr>
      <w:tabs>
        <w:tab w:val="left" w:pos="1134"/>
      </w:tabs>
      <w:spacing w:line="240" w:lineRule="auto"/>
      <w:ind w:left="1134" w:hanging="1134"/>
      <w:jc w:val="both"/>
      <w:outlineLvl w:val="0"/>
    </w:pPr>
    <w:rPr>
      <w:rFonts w:ascii="(Utiliser une police de caractè" w:eastAsia="MS Mincho" w:hAnsi="(Utiliser une police de caractè"/>
      <w:spacing w:val="0"/>
      <w:w w:val="100"/>
      <w:kern w:val="0"/>
      <w:sz w:val="24"/>
      <w:szCs w:val="24"/>
      <w:lang w:val="en-GB"/>
    </w:rPr>
  </w:style>
  <w:style w:type="paragraph" w:customStyle="1" w:styleId="GRPEtitre0">
    <w:name w:val="GRPE titre 0"/>
    <w:basedOn w:val="Normal"/>
    <w:next w:val="GRPEfauxtitre1"/>
    <w:rsid w:val="00A46C4B"/>
    <w:pPr>
      <w:spacing w:line="240" w:lineRule="auto"/>
      <w:jc w:val="center"/>
    </w:pPr>
    <w:rPr>
      <w:rFonts w:ascii="Times New Roman Gras" w:eastAsia="MS Mincho" w:hAnsi="Times New Roman Gras"/>
      <w:b/>
      <w:spacing w:val="0"/>
      <w:w w:val="100"/>
      <w:kern w:val="0"/>
      <w:sz w:val="24"/>
      <w:szCs w:val="24"/>
      <w:lang w:val="en-GB"/>
    </w:rPr>
  </w:style>
  <w:style w:type="paragraph" w:customStyle="1" w:styleId="Annexetitreexpos">
    <w:name w:val="Annexe titre (exposé)"/>
    <w:basedOn w:val="Normal"/>
    <w:next w:val="Normal"/>
    <w:rsid w:val="00A46C4B"/>
    <w:pPr>
      <w:spacing w:before="120" w:after="120" w:line="240" w:lineRule="auto"/>
      <w:jc w:val="center"/>
    </w:pPr>
    <w:rPr>
      <w:rFonts w:eastAsia="Times New Roman"/>
      <w:b/>
      <w:spacing w:val="0"/>
      <w:w w:val="100"/>
      <w:kern w:val="0"/>
      <w:sz w:val="24"/>
      <w:szCs w:val="24"/>
      <w:u w:val="single"/>
      <w:lang w:val="en-GB" w:eastAsia="de-DE"/>
    </w:rPr>
  </w:style>
  <w:style w:type="paragraph" w:styleId="DocumentMap">
    <w:name w:val="Document Map"/>
    <w:basedOn w:val="Normal"/>
    <w:link w:val="DocumentMapChar"/>
    <w:rsid w:val="00A46C4B"/>
    <w:pPr>
      <w:shd w:val="clear" w:color="auto" w:fill="000080"/>
      <w:spacing w:line="240" w:lineRule="auto"/>
    </w:pPr>
    <w:rPr>
      <w:rFonts w:ascii="Tahoma" w:eastAsia="Times New Roman" w:hAnsi="Tahoma"/>
      <w:spacing w:val="0"/>
      <w:w w:val="100"/>
      <w:kern w:val="0"/>
      <w:sz w:val="24"/>
      <w:szCs w:val="20"/>
      <w:lang w:val="fr-FR"/>
    </w:rPr>
  </w:style>
  <w:style w:type="character" w:customStyle="1" w:styleId="DocumentMapChar">
    <w:name w:val="Document Map Char"/>
    <w:basedOn w:val="DefaultParagraphFont"/>
    <w:link w:val="DocumentMap"/>
    <w:rsid w:val="00A46C4B"/>
    <w:rPr>
      <w:rFonts w:ascii="Tahoma" w:eastAsia="Times New Roman" w:hAnsi="Tahoma"/>
      <w:sz w:val="24"/>
      <w:shd w:val="clear" w:color="auto" w:fill="000080"/>
      <w:lang w:val="fr-FR" w:eastAsia="en-US"/>
    </w:rPr>
  </w:style>
  <w:style w:type="paragraph" w:customStyle="1" w:styleId="GRPEliste2">
    <w:name w:val="GRPE liste 2"/>
    <w:basedOn w:val="GRPEliste1"/>
    <w:qFormat/>
    <w:rsid w:val="00A46C4B"/>
    <w:pPr>
      <w:numPr>
        <w:numId w:val="31"/>
      </w:numPr>
    </w:pPr>
  </w:style>
  <w:style w:type="paragraph" w:styleId="TOC2">
    <w:name w:val="toc 2"/>
    <w:basedOn w:val="TOC1"/>
    <w:next w:val="Normal"/>
    <w:rsid w:val="00A46C4B"/>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A46C4B"/>
  </w:style>
  <w:style w:type="paragraph" w:styleId="TOC4">
    <w:name w:val="toc 4"/>
    <w:basedOn w:val="TOC2"/>
    <w:next w:val="Normal"/>
    <w:rsid w:val="00A46C4B"/>
    <w:pPr>
      <w:tabs>
        <w:tab w:val="clear" w:pos="720"/>
        <w:tab w:val="left" w:pos="1440"/>
      </w:tabs>
      <w:ind w:left="1440" w:hanging="1440"/>
    </w:pPr>
  </w:style>
  <w:style w:type="paragraph" w:customStyle="1" w:styleId="ListNumberLevel2">
    <w:name w:val="List Number (Level 2)"/>
    <w:basedOn w:val="Normal"/>
    <w:rsid w:val="00A46C4B"/>
    <w:pPr>
      <w:tabs>
        <w:tab w:val="num" w:pos="1417"/>
      </w:tabs>
      <w:spacing w:after="240" w:line="240" w:lineRule="auto"/>
      <w:ind w:left="1417" w:hanging="708"/>
      <w:jc w:val="both"/>
    </w:pPr>
    <w:rPr>
      <w:rFonts w:eastAsia="Times New Roman"/>
      <w:spacing w:val="0"/>
      <w:w w:val="100"/>
      <w:kern w:val="0"/>
      <w:sz w:val="24"/>
      <w:szCs w:val="20"/>
      <w:lang w:val="en-GB"/>
    </w:rPr>
  </w:style>
  <w:style w:type="paragraph" w:customStyle="1" w:styleId="ListNumberLevel3">
    <w:name w:val="List Number (Level 3)"/>
    <w:basedOn w:val="Normal"/>
    <w:rsid w:val="00A46C4B"/>
    <w:pPr>
      <w:tabs>
        <w:tab w:val="num" w:pos="2126"/>
      </w:tabs>
      <w:spacing w:after="240" w:line="240" w:lineRule="auto"/>
      <w:ind w:left="2126" w:hanging="709"/>
      <w:jc w:val="both"/>
    </w:pPr>
    <w:rPr>
      <w:rFonts w:eastAsia="Times New Roman"/>
      <w:spacing w:val="0"/>
      <w:w w:val="100"/>
      <w:kern w:val="0"/>
      <w:sz w:val="24"/>
      <w:szCs w:val="20"/>
      <w:lang w:val="en-GB"/>
    </w:rPr>
  </w:style>
  <w:style w:type="paragraph" w:customStyle="1" w:styleId="ListNumberLevel4">
    <w:name w:val="List Number (Level 4)"/>
    <w:basedOn w:val="Normal"/>
    <w:rsid w:val="00A46C4B"/>
    <w:pPr>
      <w:tabs>
        <w:tab w:val="num" w:pos="2835"/>
      </w:tabs>
      <w:spacing w:after="240" w:line="240" w:lineRule="auto"/>
      <w:ind w:left="2835" w:hanging="709"/>
      <w:jc w:val="both"/>
    </w:pPr>
    <w:rPr>
      <w:rFonts w:eastAsia="Times New Roman"/>
      <w:spacing w:val="0"/>
      <w:w w:val="100"/>
      <w:kern w:val="0"/>
      <w:sz w:val="24"/>
      <w:szCs w:val="20"/>
      <w:lang w:val="en-GB"/>
    </w:rPr>
  </w:style>
  <w:style w:type="paragraph" w:customStyle="1" w:styleId="Document5">
    <w:name w:val="Document[5]"/>
    <w:basedOn w:val="Normal"/>
    <w:rsid w:val="00A46C4B"/>
    <w:pPr>
      <w:widowControl w:val="0"/>
      <w:spacing w:line="240" w:lineRule="auto"/>
    </w:pPr>
    <w:rPr>
      <w:rFonts w:eastAsia="Times New Roman"/>
      <w:spacing w:val="0"/>
      <w:w w:val="100"/>
      <w:kern w:val="0"/>
      <w:sz w:val="24"/>
      <w:szCs w:val="20"/>
    </w:rPr>
  </w:style>
  <w:style w:type="paragraph" w:customStyle="1" w:styleId="NumPar2">
    <w:name w:val="NumPar 2"/>
    <w:basedOn w:val="Normal"/>
    <w:next w:val="Text2"/>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2">
    <w:name w:val="Text 2"/>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3">
    <w:name w:val="NumPar 3"/>
    <w:basedOn w:val="Normal"/>
    <w:next w:val="Text3"/>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3">
    <w:name w:val="Text 3"/>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4">
    <w:name w:val="NumPar 4"/>
    <w:basedOn w:val="Normal"/>
    <w:next w:val="Text4"/>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4">
    <w:name w:val="Text 4"/>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Tiret0">
    <w:name w:val="Tiret 0"/>
    <w:basedOn w:val="Point0"/>
    <w:rsid w:val="00A46C4B"/>
    <w:pPr>
      <w:tabs>
        <w:tab w:val="num" w:pos="850"/>
      </w:tabs>
    </w:pPr>
    <w:rPr>
      <w:lang w:eastAsia="zh-CN"/>
    </w:rPr>
  </w:style>
  <w:style w:type="paragraph" w:customStyle="1" w:styleId="Tiret1">
    <w:name w:val="Tiret 1"/>
    <w:basedOn w:val="Point1"/>
    <w:rsid w:val="00A46C4B"/>
    <w:pPr>
      <w:tabs>
        <w:tab w:val="num" w:pos="2551"/>
      </w:tabs>
      <w:ind w:left="2551"/>
    </w:pPr>
  </w:style>
  <w:style w:type="paragraph" w:customStyle="1" w:styleId="Point1">
    <w:name w:val="Point 1"/>
    <w:basedOn w:val="Normal"/>
    <w:rsid w:val="00A46C4B"/>
    <w:pPr>
      <w:spacing w:before="120" w:after="120" w:line="240" w:lineRule="auto"/>
      <w:ind w:left="1417" w:hanging="567"/>
      <w:jc w:val="both"/>
    </w:pPr>
    <w:rPr>
      <w:rFonts w:eastAsia="Times New Roman"/>
      <w:spacing w:val="0"/>
      <w:w w:val="100"/>
      <w:kern w:val="0"/>
      <w:sz w:val="24"/>
      <w:szCs w:val="20"/>
      <w:lang w:val="en-GB" w:eastAsia="en-GB"/>
    </w:rPr>
  </w:style>
  <w:style w:type="paragraph" w:customStyle="1" w:styleId="Tiret2">
    <w:name w:val="Tiret 2"/>
    <w:basedOn w:val="Point2"/>
    <w:rsid w:val="00A46C4B"/>
    <w:pPr>
      <w:tabs>
        <w:tab w:val="num" w:pos="3118"/>
      </w:tabs>
      <w:ind w:left="3118"/>
    </w:pPr>
    <w:rPr>
      <w:szCs w:val="20"/>
      <w:lang w:eastAsia="en-GB"/>
    </w:rPr>
  </w:style>
  <w:style w:type="paragraph" w:customStyle="1" w:styleId="Tiret4">
    <w:name w:val="Tiret 4"/>
    <w:basedOn w:val="Point4"/>
    <w:rsid w:val="00A46C4B"/>
    <w:pPr>
      <w:tabs>
        <w:tab w:val="num" w:pos="1134"/>
      </w:tabs>
      <w:ind w:left="1134" w:hanging="283"/>
    </w:pPr>
    <w:rPr>
      <w:lang w:eastAsia="zh-CN"/>
    </w:rPr>
  </w:style>
  <w:style w:type="paragraph" w:customStyle="1" w:styleId="Point4">
    <w:name w:val="Point 4"/>
    <w:basedOn w:val="Normal"/>
    <w:rsid w:val="00A46C4B"/>
    <w:pPr>
      <w:spacing w:before="120" w:after="120" w:line="240" w:lineRule="auto"/>
      <w:ind w:left="3118" w:hanging="567"/>
      <w:jc w:val="both"/>
    </w:pPr>
    <w:rPr>
      <w:rFonts w:eastAsia="Times New Roman"/>
      <w:spacing w:val="0"/>
      <w:w w:val="100"/>
      <w:kern w:val="0"/>
      <w:sz w:val="24"/>
      <w:szCs w:val="20"/>
      <w:lang w:val="en-GB" w:eastAsia="en-GB"/>
    </w:rPr>
  </w:style>
  <w:style w:type="paragraph" w:customStyle="1" w:styleId="ListNumber1Level4">
    <w:name w:val="List Number 1 (Level 4)"/>
    <w:basedOn w:val="Text1"/>
    <w:rsid w:val="00A46C4B"/>
    <w:pPr>
      <w:ind w:left="0"/>
    </w:pPr>
    <w:rPr>
      <w:lang w:eastAsia="zh-CN"/>
    </w:rPr>
  </w:style>
  <w:style w:type="paragraph" w:customStyle="1" w:styleId="ListNumber2Level4">
    <w:name w:val="List Number 2 (Level 4)"/>
    <w:basedOn w:val="Text2"/>
    <w:rsid w:val="00A46C4B"/>
    <w:pPr>
      <w:ind w:left="0"/>
    </w:pPr>
    <w:rPr>
      <w:lang w:eastAsia="zh-CN"/>
    </w:rPr>
  </w:style>
  <w:style w:type="paragraph" w:customStyle="1" w:styleId="ListNumber3Level4">
    <w:name w:val="List Number 3 (Level 4)"/>
    <w:basedOn w:val="Text3"/>
    <w:rsid w:val="00A46C4B"/>
    <w:pPr>
      <w:ind w:left="0"/>
    </w:pPr>
    <w:rPr>
      <w:lang w:eastAsia="zh-CN"/>
    </w:rPr>
  </w:style>
  <w:style w:type="paragraph" w:customStyle="1" w:styleId="ListNumber4Level4">
    <w:name w:val="List Number 4 (Level 4)"/>
    <w:basedOn w:val="Text4"/>
    <w:rsid w:val="00A46C4B"/>
    <w:pPr>
      <w:ind w:left="0"/>
    </w:pPr>
    <w:rPr>
      <w:lang w:eastAsia="zh-CN"/>
    </w:rPr>
  </w:style>
  <w:style w:type="paragraph" w:customStyle="1" w:styleId="Titreobjet">
    <w:name w:val="Titre objet"/>
    <w:basedOn w:val="Normal"/>
    <w:next w:val="Sous-titreobjet"/>
    <w:rsid w:val="00A46C4B"/>
    <w:pPr>
      <w:spacing w:before="360" w:after="360" w:line="240" w:lineRule="auto"/>
      <w:jc w:val="center"/>
    </w:pPr>
    <w:rPr>
      <w:rFonts w:eastAsia="Times New Roman"/>
      <w:b/>
      <w:spacing w:val="0"/>
      <w:w w:val="100"/>
      <w:kern w:val="0"/>
      <w:sz w:val="24"/>
      <w:szCs w:val="20"/>
      <w:lang w:val="en-GB" w:eastAsia="en-GB"/>
    </w:rPr>
  </w:style>
  <w:style w:type="paragraph" w:customStyle="1" w:styleId="Sous-titreobjet">
    <w:name w:val="Sous-titre objet"/>
    <w:basedOn w:val="Normal"/>
    <w:rsid w:val="00A46C4B"/>
    <w:pPr>
      <w:spacing w:line="240" w:lineRule="auto"/>
      <w:jc w:val="center"/>
    </w:pPr>
    <w:rPr>
      <w:rFonts w:eastAsia="Times New Roman"/>
      <w:b/>
      <w:spacing w:val="0"/>
      <w:w w:val="100"/>
      <w:kern w:val="0"/>
      <w:sz w:val="24"/>
      <w:szCs w:val="20"/>
      <w:lang w:val="en-GB" w:eastAsia="en-GB"/>
    </w:rPr>
  </w:style>
  <w:style w:type="paragraph" w:customStyle="1" w:styleId="Fait">
    <w:name w:val="Fait à"/>
    <w:basedOn w:val="Normal"/>
    <w:next w:val="Institutionquisigne"/>
    <w:rsid w:val="00A46C4B"/>
    <w:pPr>
      <w:keepNext/>
      <w:spacing w:before="120" w:line="240" w:lineRule="auto"/>
      <w:jc w:val="both"/>
    </w:pPr>
    <w:rPr>
      <w:rFonts w:eastAsia="Times New Roman"/>
      <w:spacing w:val="0"/>
      <w:w w:val="100"/>
      <w:kern w:val="0"/>
      <w:sz w:val="24"/>
      <w:szCs w:val="20"/>
      <w:lang w:val="en-GB" w:eastAsia="en-GB"/>
    </w:rPr>
  </w:style>
  <w:style w:type="paragraph" w:customStyle="1" w:styleId="Institutionquisigne">
    <w:name w:val="Institution qui signe"/>
    <w:basedOn w:val="Normal"/>
    <w:next w:val="Personnequisigne"/>
    <w:rsid w:val="00A46C4B"/>
    <w:pPr>
      <w:keepNext/>
      <w:tabs>
        <w:tab w:val="left" w:pos="4252"/>
      </w:tabs>
      <w:spacing w:before="720" w:line="240" w:lineRule="auto"/>
      <w:jc w:val="both"/>
    </w:pPr>
    <w:rPr>
      <w:rFonts w:eastAsia="Times New Roman"/>
      <w:i/>
      <w:spacing w:val="0"/>
      <w:w w:val="100"/>
      <w:kern w:val="0"/>
      <w:sz w:val="24"/>
      <w:szCs w:val="20"/>
      <w:lang w:val="en-GB" w:eastAsia="en-GB"/>
    </w:rPr>
  </w:style>
  <w:style w:type="paragraph" w:customStyle="1" w:styleId="Personnequisigne">
    <w:name w:val="Personne qui signe"/>
    <w:basedOn w:val="Normal"/>
    <w:next w:val="Institutionquisigne"/>
    <w:rsid w:val="00A46C4B"/>
    <w:pPr>
      <w:tabs>
        <w:tab w:val="left" w:pos="4252"/>
      </w:tabs>
      <w:spacing w:line="240" w:lineRule="auto"/>
    </w:pPr>
    <w:rPr>
      <w:rFonts w:eastAsia="Times New Roman"/>
      <w:i/>
      <w:spacing w:val="0"/>
      <w:w w:val="100"/>
      <w:kern w:val="0"/>
      <w:sz w:val="24"/>
      <w:szCs w:val="20"/>
      <w:lang w:val="en-GB" w:eastAsia="en-GB"/>
    </w:rPr>
  </w:style>
  <w:style w:type="character" w:customStyle="1" w:styleId="technicalcommitteestandardslist-content">
    <w:name w:val="technicalcommitteestandardslist-content"/>
    <w:rsid w:val="00A46C4B"/>
  </w:style>
  <w:style w:type="paragraph" w:customStyle="1" w:styleId="References">
    <w:name w:val="References"/>
    <w:rsid w:val="00A46C4B"/>
    <w:pPr>
      <w:widowControl w:val="0"/>
      <w:tabs>
        <w:tab w:val="left" w:pos="5088"/>
        <w:tab w:val="left" w:pos="5376"/>
        <w:tab w:val="left" w:pos="6096"/>
        <w:tab w:val="left" w:pos="6816"/>
        <w:tab w:val="left" w:pos="7536"/>
        <w:tab w:val="left" w:pos="8256"/>
        <w:tab w:val="left" w:pos="8976"/>
      </w:tabs>
      <w:suppressAutoHyphens/>
    </w:pPr>
    <w:rPr>
      <w:rFonts w:ascii="Times New Roman" w:eastAsia="Times New Roman" w:hAnsi="Times New Roman"/>
      <w:snapToGrid w:val="0"/>
      <w:lang w:val="en-US" w:eastAsia="en-US"/>
    </w:rPr>
  </w:style>
  <w:style w:type="paragraph" w:customStyle="1" w:styleId="SectionTitle">
    <w:name w:val="SectionTitle"/>
    <w:basedOn w:val="Normal"/>
    <w:next w:val="Heading1"/>
    <w:rsid w:val="00A46C4B"/>
    <w:pPr>
      <w:keepNext/>
      <w:spacing w:before="120" w:after="360" w:line="240" w:lineRule="auto"/>
      <w:jc w:val="center"/>
    </w:pPr>
    <w:rPr>
      <w:rFonts w:eastAsia="Times New Roman"/>
      <w:b/>
      <w:smallCaps/>
      <w:spacing w:val="0"/>
      <w:w w:val="100"/>
      <w:kern w:val="0"/>
      <w:sz w:val="28"/>
      <w:szCs w:val="20"/>
      <w:lang w:val="en-GB" w:eastAsia="en-GB"/>
    </w:rPr>
  </w:style>
  <w:style w:type="paragraph" w:customStyle="1" w:styleId="QuotedText">
    <w:name w:val="Quoted Text"/>
    <w:basedOn w:val="Normal"/>
    <w:rsid w:val="00A46C4B"/>
    <w:pPr>
      <w:spacing w:before="120" w:after="120" w:line="240" w:lineRule="auto"/>
      <w:ind w:left="1417"/>
      <w:jc w:val="both"/>
    </w:pPr>
    <w:rPr>
      <w:rFonts w:eastAsia="Times New Roman"/>
      <w:spacing w:val="0"/>
      <w:w w:val="100"/>
      <w:kern w:val="0"/>
      <w:sz w:val="24"/>
      <w:szCs w:val="20"/>
      <w:lang w:val="en-GB" w:eastAsia="en-GB"/>
    </w:rPr>
  </w:style>
  <w:style w:type="paragraph" w:customStyle="1" w:styleId="Point3">
    <w:name w:val="Point 3"/>
    <w:basedOn w:val="Normal"/>
    <w:rsid w:val="00A46C4B"/>
    <w:pPr>
      <w:spacing w:before="120" w:after="120" w:line="240" w:lineRule="auto"/>
      <w:ind w:left="2551" w:hanging="567"/>
      <w:jc w:val="both"/>
    </w:pPr>
    <w:rPr>
      <w:rFonts w:eastAsia="Times New Roman"/>
      <w:spacing w:val="0"/>
      <w:w w:val="100"/>
      <w:kern w:val="0"/>
      <w:sz w:val="24"/>
      <w:szCs w:val="20"/>
      <w:lang w:val="en-GB" w:eastAsia="en-GB"/>
    </w:rPr>
  </w:style>
  <w:style w:type="paragraph" w:customStyle="1" w:styleId="PointTriple1">
    <w:name w:val="PointTriple 1"/>
    <w:basedOn w:val="Normal"/>
    <w:rsid w:val="00A46C4B"/>
    <w:pPr>
      <w:tabs>
        <w:tab w:val="left" w:pos="1417"/>
        <w:tab w:val="left" w:pos="1984"/>
      </w:tabs>
      <w:spacing w:before="120" w:after="120" w:line="240" w:lineRule="auto"/>
      <w:ind w:left="2551" w:hanging="1701"/>
      <w:jc w:val="both"/>
    </w:pPr>
    <w:rPr>
      <w:rFonts w:eastAsia="Times New Roman"/>
      <w:spacing w:val="0"/>
      <w:w w:val="100"/>
      <w:kern w:val="0"/>
      <w:sz w:val="24"/>
      <w:szCs w:val="20"/>
      <w:lang w:val="en-GB" w:eastAsia="en-GB"/>
    </w:rPr>
  </w:style>
  <w:style w:type="paragraph" w:customStyle="1" w:styleId="PointDouble2">
    <w:name w:val="PointDouble 2"/>
    <w:basedOn w:val="Normal"/>
    <w:rsid w:val="00A46C4B"/>
    <w:pPr>
      <w:tabs>
        <w:tab w:val="left" w:pos="1984"/>
      </w:tabs>
      <w:spacing w:before="120" w:after="120" w:line="240" w:lineRule="auto"/>
      <w:ind w:left="2551" w:hanging="1134"/>
      <w:jc w:val="both"/>
    </w:pPr>
    <w:rPr>
      <w:rFonts w:eastAsia="Times New Roman"/>
      <w:spacing w:val="0"/>
      <w:w w:val="100"/>
      <w:kern w:val="0"/>
      <w:sz w:val="24"/>
      <w:szCs w:val="20"/>
      <w:lang w:val="en-GB" w:eastAsia="en-GB"/>
    </w:rPr>
  </w:style>
  <w:style w:type="paragraph" w:customStyle="1" w:styleId="PointTriple2">
    <w:name w:val="PointTriple 2"/>
    <w:basedOn w:val="Normal"/>
    <w:rsid w:val="00A46C4B"/>
    <w:pPr>
      <w:tabs>
        <w:tab w:val="left" w:pos="1984"/>
        <w:tab w:val="left" w:pos="2551"/>
      </w:tabs>
      <w:spacing w:before="120" w:after="120" w:line="240" w:lineRule="auto"/>
      <w:ind w:left="3118" w:hanging="1701"/>
      <w:jc w:val="both"/>
    </w:pPr>
    <w:rPr>
      <w:rFonts w:eastAsia="Times New Roman"/>
      <w:spacing w:val="0"/>
      <w:w w:val="100"/>
      <w:kern w:val="0"/>
      <w:sz w:val="24"/>
      <w:szCs w:val="20"/>
      <w:lang w:val="en-GB" w:eastAsia="en-GB"/>
    </w:rPr>
  </w:style>
  <w:style w:type="character" w:customStyle="1" w:styleId="ManualNumPar1Char">
    <w:name w:val="Manual NumPar 1 Char"/>
    <w:rsid w:val="00A46C4B"/>
    <w:rPr>
      <w:sz w:val="24"/>
      <w:lang w:val="en-GB" w:eastAsia="en-GB" w:bidi="ar-SA"/>
    </w:rPr>
  </w:style>
  <w:style w:type="paragraph" w:customStyle="1" w:styleId="GTRnormal2Car">
    <w:name w:val="GTR normal 2 Car"/>
    <w:basedOn w:val="GTRnormalCarCarCar1"/>
    <w:rsid w:val="00A46C4B"/>
    <w:pPr>
      <w:numPr>
        <w:ilvl w:val="0"/>
      </w:numPr>
      <w:tabs>
        <w:tab w:val="num" w:pos="595"/>
      </w:tabs>
      <w:ind w:left="595" w:hanging="420"/>
    </w:pPr>
    <w:rPr>
      <w:color w:val="000000"/>
    </w:rPr>
  </w:style>
  <w:style w:type="paragraph" w:customStyle="1" w:styleId="GTRtitre2">
    <w:name w:val="GTR titre2"/>
    <w:basedOn w:val="GTRtitre1"/>
    <w:next w:val="GTRnormalCarCarCar1"/>
    <w:rsid w:val="00A46C4B"/>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A46C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A46C4B"/>
    <w:rPr>
      <w:rFonts w:ascii="Courier New" w:hAnsi="Courier New" w:cs="Courier New"/>
      <w:color w:val="000000"/>
      <w:szCs w:val="24"/>
      <w:lang w:val="en-GB" w:eastAsia="en-US" w:bidi="ar-SA"/>
    </w:rPr>
  </w:style>
  <w:style w:type="character" w:customStyle="1" w:styleId="GTRnormalCarCarCar1Car">
    <w:name w:val="GTR normal Car Car Car1 Car"/>
    <w:rsid w:val="00A46C4B"/>
    <w:rPr>
      <w:rFonts w:ascii="Courier New" w:hAnsi="Courier New" w:cs="Courier New"/>
      <w:szCs w:val="24"/>
      <w:lang w:val="en-GB" w:eastAsia="en-US" w:bidi="ar-SA"/>
    </w:rPr>
  </w:style>
  <w:style w:type="paragraph" w:customStyle="1" w:styleId="GTRnormal3">
    <w:name w:val="GTR normal 3"/>
    <w:basedOn w:val="GTRnormalCarCarCar1"/>
    <w:rsid w:val="00A46C4B"/>
    <w:pPr>
      <w:ind w:left="1418"/>
    </w:pPr>
    <w:rPr>
      <w:szCs w:val="20"/>
    </w:rPr>
  </w:style>
  <w:style w:type="paragraph" w:customStyle="1" w:styleId="GTRtitre5">
    <w:name w:val="GTR titre5"/>
    <w:basedOn w:val="GTRtitre4"/>
    <w:next w:val="GTRnormal3"/>
    <w:rsid w:val="00A46C4B"/>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A46C4B"/>
    <w:pPr>
      <w:widowControl w:val="0"/>
      <w:tabs>
        <w:tab w:val="num" w:pos="1440"/>
        <w:tab w:val="left" w:pos="1985"/>
      </w:tabs>
      <w:autoSpaceDE w:val="0"/>
      <w:autoSpaceDN w:val="0"/>
      <w:adjustRightInd w:val="0"/>
      <w:spacing w:line="240" w:lineRule="auto"/>
      <w:ind w:left="1440" w:right="90" w:hanging="360"/>
    </w:pPr>
    <w:rPr>
      <w:rFonts w:ascii="Courier New" w:eastAsia="Times New Roman" w:hAnsi="Courier New" w:cs="Courier New"/>
      <w:i/>
      <w:iCs/>
      <w:spacing w:val="0"/>
      <w:w w:val="100"/>
      <w:kern w:val="0"/>
      <w:szCs w:val="24"/>
      <w:u w:val="single"/>
      <w:lang w:val="en-GB"/>
    </w:rPr>
  </w:style>
  <w:style w:type="paragraph" w:customStyle="1" w:styleId="GTRnormal2CarCar1Car">
    <w:name w:val="GTR normal 2 Car Car1 Car"/>
    <w:basedOn w:val="GTRnormalCarCarCar1"/>
    <w:rsid w:val="00A46C4B"/>
    <w:pPr>
      <w:numPr>
        <w:ilvl w:val="0"/>
      </w:numPr>
      <w:tabs>
        <w:tab w:val="num" w:pos="1494"/>
      </w:tabs>
      <w:ind w:left="1494" w:hanging="360"/>
    </w:pPr>
    <w:rPr>
      <w:color w:val="000000"/>
    </w:rPr>
  </w:style>
  <w:style w:type="paragraph" w:customStyle="1" w:styleId="GTRappendix">
    <w:name w:val="GTR appendix"/>
    <w:basedOn w:val="GTRannex1"/>
    <w:next w:val="GTRnormal"/>
    <w:rsid w:val="00A46C4B"/>
    <w:rPr>
      <w:u w:val="none"/>
    </w:rPr>
  </w:style>
  <w:style w:type="paragraph" w:customStyle="1" w:styleId="GTRannex1">
    <w:name w:val="GTR annex1"/>
    <w:basedOn w:val="GTRtitre6"/>
    <w:next w:val="GTRnormalCarCarCar1"/>
    <w:rsid w:val="00A46C4B"/>
    <w:pPr>
      <w:tabs>
        <w:tab w:val="clear" w:pos="360"/>
      </w:tabs>
      <w:ind w:left="0" w:firstLine="0"/>
    </w:pPr>
  </w:style>
  <w:style w:type="paragraph" w:customStyle="1" w:styleId="GTRtitre6">
    <w:name w:val="GTR titre6"/>
    <w:basedOn w:val="GTRtitre5"/>
    <w:next w:val="GTRnormal3"/>
    <w:rsid w:val="00A46C4B"/>
    <w:pPr>
      <w:ind w:hanging="360"/>
    </w:pPr>
  </w:style>
  <w:style w:type="paragraph" w:customStyle="1" w:styleId="GTRfootnote">
    <w:name w:val="GTR footnote"/>
    <w:basedOn w:val="FootnoteText"/>
    <w:rsid w:val="00A46C4B"/>
    <w:pPr>
      <w:tabs>
        <w:tab w:val="left" w:pos="284"/>
      </w:tabs>
      <w:spacing w:line="240" w:lineRule="auto"/>
      <w:ind w:left="284" w:hanging="284"/>
    </w:pPr>
    <w:rPr>
      <w:rFonts w:eastAsia="MS Mincho"/>
      <w:spacing w:val="0"/>
      <w:w w:val="100"/>
      <w:kern w:val="0"/>
      <w:sz w:val="20"/>
      <w:lang w:eastAsia="ja-JP"/>
    </w:rPr>
  </w:style>
  <w:style w:type="paragraph" w:customStyle="1" w:styleId="GRPEtitre1">
    <w:name w:val="GRPE titre 1"/>
    <w:basedOn w:val="Normal"/>
    <w:rsid w:val="00A46C4B"/>
    <w:pPr>
      <w:numPr>
        <w:numId w:val="27"/>
      </w:numPr>
      <w:spacing w:line="240" w:lineRule="auto"/>
      <w:jc w:val="both"/>
      <w:outlineLvl w:val="0"/>
    </w:pPr>
    <w:rPr>
      <w:rFonts w:eastAsia="Times New Roman"/>
      <w:caps/>
      <w:spacing w:val="0"/>
      <w:w w:val="100"/>
      <w:kern w:val="0"/>
      <w:sz w:val="24"/>
      <w:szCs w:val="24"/>
      <w:lang w:val="en-GB"/>
    </w:rPr>
  </w:style>
  <w:style w:type="paragraph" w:customStyle="1" w:styleId="GRPEnormal2">
    <w:name w:val="GRPE normal 2"/>
    <w:basedOn w:val="Normal"/>
    <w:autoRedefine/>
    <w:rsid w:val="00A46C4B"/>
    <w:pPr>
      <w:numPr>
        <w:ilvl w:val="1"/>
        <w:numId w:val="26"/>
      </w:numPr>
      <w:tabs>
        <w:tab w:val="left" w:pos="1701"/>
      </w:tabs>
      <w:spacing w:line="240" w:lineRule="auto"/>
      <w:jc w:val="both"/>
    </w:pPr>
    <w:rPr>
      <w:rFonts w:eastAsia="Times New Roman"/>
      <w:spacing w:val="0"/>
      <w:w w:val="100"/>
      <w:kern w:val="0"/>
      <w:sz w:val="24"/>
      <w:szCs w:val="24"/>
    </w:rPr>
  </w:style>
  <w:style w:type="paragraph" w:customStyle="1" w:styleId="GRPEtitre2">
    <w:name w:val="GRPE titre 2"/>
    <w:basedOn w:val="GRPEtitre1"/>
    <w:next w:val="GRPEnormal1"/>
    <w:rsid w:val="00A46C4B"/>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A46C4B"/>
    <w:pPr>
      <w:numPr>
        <w:ilvl w:val="2"/>
      </w:numPr>
    </w:pPr>
    <w:rPr>
      <w:u w:val="none"/>
    </w:rPr>
  </w:style>
  <w:style w:type="paragraph" w:customStyle="1" w:styleId="GRPEtitre4">
    <w:name w:val="GRPE titre 4"/>
    <w:basedOn w:val="GRPEtitre2"/>
    <w:next w:val="GRPEnormal1"/>
    <w:autoRedefine/>
    <w:rsid w:val="00A46C4B"/>
    <w:pPr>
      <w:numPr>
        <w:ilvl w:val="3"/>
      </w:numPr>
      <w:tabs>
        <w:tab w:val="clear" w:pos="1134"/>
      </w:tabs>
    </w:pPr>
    <w:rPr>
      <w:u w:val="none"/>
    </w:rPr>
  </w:style>
  <w:style w:type="paragraph" w:customStyle="1" w:styleId="GRPEtitre5">
    <w:name w:val="GRPE titre 5"/>
    <w:basedOn w:val="GRPEtitre4"/>
    <w:next w:val="GRPEnormal1"/>
    <w:autoRedefine/>
    <w:rsid w:val="00A46C4B"/>
    <w:pPr>
      <w:numPr>
        <w:ilvl w:val="4"/>
      </w:numPr>
    </w:pPr>
  </w:style>
  <w:style w:type="paragraph" w:customStyle="1" w:styleId="GRPEapptitre1">
    <w:name w:val="GRPE app titre 1"/>
    <w:basedOn w:val="Normal"/>
    <w:next w:val="GRPEnormal1"/>
    <w:autoRedefine/>
    <w:rsid w:val="00A46C4B"/>
    <w:pPr>
      <w:numPr>
        <w:numId w:val="29"/>
      </w:numPr>
      <w:tabs>
        <w:tab w:val="left" w:pos="1701"/>
      </w:tabs>
      <w:spacing w:line="240" w:lineRule="auto"/>
      <w:jc w:val="both"/>
    </w:pPr>
    <w:rPr>
      <w:rFonts w:eastAsia="Times New Roman"/>
      <w:spacing w:val="0"/>
      <w:w w:val="100"/>
      <w:kern w:val="0"/>
      <w:sz w:val="24"/>
      <w:szCs w:val="24"/>
      <w:lang w:val="en-GB"/>
    </w:rPr>
  </w:style>
  <w:style w:type="numbering" w:customStyle="1" w:styleId="Listeencours1">
    <w:name w:val="Liste en cours1"/>
    <w:rsid w:val="00A46C4B"/>
    <w:pPr>
      <w:numPr>
        <w:numId w:val="28"/>
      </w:numPr>
    </w:pPr>
  </w:style>
  <w:style w:type="paragraph" w:customStyle="1" w:styleId="GRPEliste1">
    <w:name w:val="GRPE liste 1"/>
    <w:basedOn w:val="GRPEnormal1"/>
    <w:rsid w:val="00A46C4B"/>
    <w:pPr>
      <w:numPr>
        <w:numId w:val="30"/>
      </w:numPr>
    </w:pPr>
  </w:style>
  <w:style w:type="paragraph" w:customStyle="1" w:styleId="GRPEfootnote">
    <w:name w:val="GRPE footnote"/>
    <w:basedOn w:val="GTRfootnote"/>
    <w:rsid w:val="00A46C4B"/>
    <w:pPr>
      <w:tabs>
        <w:tab w:val="clear" w:pos="284"/>
        <w:tab w:val="left" w:pos="567"/>
      </w:tabs>
      <w:ind w:left="567" w:hanging="567"/>
    </w:pPr>
  </w:style>
  <w:style w:type="paragraph" w:customStyle="1" w:styleId="GRPEnormal3">
    <w:name w:val="GRPE normal 3"/>
    <w:basedOn w:val="Normal"/>
    <w:rsid w:val="00A46C4B"/>
    <w:pPr>
      <w:tabs>
        <w:tab w:val="left" w:pos="2268"/>
        <w:tab w:val="left" w:pos="2835"/>
      </w:tabs>
      <w:spacing w:line="240" w:lineRule="auto"/>
      <w:ind w:left="1701"/>
      <w:jc w:val="both"/>
    </w:pPr>
    <w:rPr>
      <w:rFonts w:eastAsia="Times New Roman"/>
      <w:spacing w:val="0"/>
      <w:w w:val="100"/>
      <w:kern w:val="0"/>
      <w:sz w:val="24"/>
      <w:szCs w:val="24"/>
    </w:rPr>
  </w:style>
  <w:style w:type="character" w:customStyle="1" w:styleId="atn">
    <w:name w:val="atn"/>
    <w:basedOn w:val="DefaultParagraphFont"/>
    <w:rsid w:val="00A46C4B"/>
  </w:style>
  <w:style w:type="character" w:customStyle="1" w:styleId="hpstrans-target-highlight">
    <w:name w:val="hps trans-target-highlight"/>
    <w:rsid w:val="00A46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99" w:unhideWhenUsed="0" w:qFormat="1"/>
    <w:lsdException w:name="caption" w:qFormat="1"/>
    <w:lsdException w:name="table of figures" w:uiPriority="99"/>
    <w:lsdException w:name="line number" w:semiHidden="0" w:unhideWhenUsed="0" w:qFormat="1"/>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Hyperlink" w:uiPriority="99"/>
    <w:lsdException w:name="Strong" w:semiHidden="0"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qFormat="1"/>
  </w:latentStyles>
  <w:style w:type="paragraph" w:default="1" w:styleId="Normal">
    <w:name w:val="Normal"/>
    <w:qFormat/>
    <w:rsid w:val="00C56142"/>
    <w:pPr>
      <w:spacing w:line="240" w:lineRule="exact"/>
    </w:pPr>
    <w:rPr>
      <w:rFonts w:ascii="Times New Roman" w:hAnsi="Times New Roman"/>
      <w:spacing w:val="4"/>
      <w:w w:val="103"/>
      <w:kern w:val="14"/>
      <w:szCs w:val="22"/>
      <w:lang w:val="en-US" w:eastAsia="en-US"/>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qFormat/>
    <w:rsid w:val="000055FB"/>
    <w:rPr>
      <w:sz w:val="22"/>
      <w:szCs w:val="22"/>
      <w:lang w:val="en-US" w:eastAsia="en-US"/>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SingleTxt"/>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lang w:val="en-US" w:eastAsia="en-US"/>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lang w:val="en-US" w:eastAsia="en-US"/>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lang w:val="en-US" w:eastAsia="en-US"/>
    </w:rPr>
  </w:style>
  <w:style w:type="paragraph" w:customStyle="1" w:styleId="Publication">
    <w:name w:val="Publication"/>
    <w:next w:val="Normal"/>
    <w:autoRedefine/>
    <w:qFormat/>
    <w:rsid w:val="0060792E"/>
    <w:rPr>
      <w:rFonts w:ascii="Times New Roman" w:hAnsi="Times New Roman"/>
      <w:spacing w:val="4"/>
      <w:w w:val="103"/>
      <w:kern w:val="14"/>
      <w:szCs w:val="22"/>
      <w:lang w:val="en-US" w:eastAsia="en-US"/>
    </w:rPr>
  </w:style>
  <w:style w:type="paragraph" w:customStyle="1" w:styleId="Original">
    <w:name w:val="Original"/>
    <w:next w:val="Normal"/>
    <w:autoRedefine/>
    <w:qFormat/>
    <w:rsid w:val="00E13E2B"/>
    <w:rPr>
      <w:rFonts w:ascii="Times New Roman" w:hAnsi="Times New Roman"/>
      <w:spacing w:val="4"/>
      <w:w w:val="103"/>
      <w:kern w:val="14"/>
      <w:szCs w:val="22"/>
      <w:lang w:val="en-US" w:eastAsia="en-US"/>
    </w:rPr>
  </w:style>
  <w:style w:type="paragraph" w:customStyle="1" w:styleId="ReleaseDate">
    <w:name w:val="Release Date"/>
    <w:next w:val="Normal"/>
    <w:autoRedefine/>
    <w:qFormat/>
    <w:rsid w:val="0060792E"/>
    <w:rPr>
      <w:rFonts w:ascii="Times New Roman" w:hAnsi="Times New Roman"/>
      <w:spacing w:val="-3"/>
      <w:w w:val="99"/>
      <w:kern w:val="14"/>
      <w:szCs w:val="22"/>
      <w:lang w:val="en-US" w:eastAsia="en-US"/>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nhideWhenUsed/>
    <w:rsid w:val="00C56142"/>
    <w:rPr>
      <w:color w:val="943634"/>
      <w:vertAlign w:val="superscript"/>
    </w:rPr>
  </w:style>
  <w:style w:type="character" w:styleId="CommentReference">
    <w:name w:val="annotation reference"/>
    <w:unhideWhenUsed/>
    <w:rsid w:val="008530EE"/>
    <w:rPr>
      <w:sz w:val="16"/>
      <w:szCs w:val="16"/>
    </w:rPr>
  </w:style>
  <w:style w:type="paragraph" w:styleId="CommentText">
    <w:name w:val="annotation text"/>
    <w:basedOn w:val="Normal"/>
    <w:link w:val="CommentTextChar"/>
    <w:unhideWhenUsed/>
    <w:rsid w:val="008530EE"/>
    <w:rPr>
      <w:szCs w:val="20"/>
    </w:rPr>
  </w:style>
  <w:style w:type="character" w:customStyle="1" w:styleId="CommentTextChar">
    <w:name w:val="Comment Text Char"/>
    <w:link w:val="CommentText"/>
    <w:rsid w:val="008530EE"/>
    <w:rPr>
      <w:rFonts w:ascii="Times New Roman" w:hAnsi="Times New Roman"/>
      <w:spacing w:val="4"/>
      <w:w w:val="103"/>
      <w:kern w:val="14"/>
    </w:rPr>
  </w:style>
  <w:style w:type="paragraph" w:styleId="CommentSubject">
    <w:name w:val="annotation subject"/>
    <w:basedOn w:val="CommentText"/>
    <w:next w:val="CommentText"/>
    <w:link w:val="CommentSubjectChar"/>
    <w:unhideWhenUsed/>
    <w:rsid w:val="008530EE"/>
    <w:rPr>
      <w:b/>
      <w:bCs/>
    </w:rPr>
  </w:style>
  <w:style w:type="character" w:customStyle="1" w:styleId="CommentSubjectChar">
    <w:name w:val="Comment Subject Char"/>
    <w:link w:val="CommentSubject"/>
    <w:rsid w:val="008530EE"/>
    <w:rPr>
      <w:rFonts w:ascii="Times New Roman" w:hAnsi="Times New Roman"/>
      <w:b/>
      <w:bCs/>
      <w:spacing w:val="4"/>
      <w:w w:val="103"/>
      <w:kern w:val="14"/>
    </w:rPr>
  </w:style>
  <w:style w:type="paragraph" w:customStyle="1" w:styleId="H1G">
    <w:name w:val="_ H_1_G"/>
    <w:basedOn w:val="Normal"/>
    <w:next w:val="Normal"/>
    <w:link w:val="H1GCar"/>
    <w:qFormat/>
    <w:rsid w:val="00DF5F3F"/>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fr-CH"/>
    </w:rPr>
  </w:style>
  <w:style w:type="character" w:customStyle="1" w:styleId="HChGChar">
    <w:name w:val="_ H _Ch_G Char"/>
    <w:link w:val="HChG"/>
    <w:locked/>
    <w:rsid w:val="00DF5F3F"/>
    <w:rPr>
      <w:b/>
      <w:sz w:val="28"/>
      <w:lang w:val="fr-CH"/>
    </w:rPr>
  </w:style>
  <w:style w:type="paragraph" w:customStyle="1" w:styleId="HChG">
    <w:name w:val="_ H _Ch_G"/>
    <w:basedOn w:val="Normal"/>
    <w:next w:val="Normal"/>
    <w:link w:val="HChGChar"/>
    <w:qFormat/>
    <w:rsid w:val="00DF5F3F"/>
    <w:pPr>
      <w:keepNext/>
      <w:keepLines/>
      <w:tabs>
        <w:tab w:val="right" w:pos="851"/>
      </w:tabs>
      <w:suppressAutoHyphens/>
      <w:spacing w:before="360" w:after="240" w:line="300" w:lineRule="exact"/>
      <w:ind w:left="1134" w:right="1134" w:hanging="1134"/>
    </w:pPr>
    <w:rPr>
      <w:rFonts w:ascii="Calibri" w:hAnsi="Calibri"/>
      <w:b/>
      <w:spacing w:val="0"/>
      <w:w w:val="100"/>
      <w:kern w:val="0"/>
      <w:sz w:val="28"/>
      <w:szCs w:val="20"/>
      <w:lang w:val="fr-CH"/>
    </w:rPr>
  </w:style>
  <w:style w:type="character" w:customStyle="1" w:styleId="SingleTxtGCar">
    <w:name w:val="_ Single Txt_G Car"/>
    <w:link w:val="SingleTxtG"/>
    <w:locked/>
    <w:rsid w:val="00D03936"/>
    <w:rPr>
      <w:lang w:val="fr-CH"/>
    </w:rPr>
  </w:style>
  <w:style w:type="paragraph" w:customStyle="1" w:styleId="SingleTxtG">
    <w:name w:val="_ Single Txt_G"/>
    <w:basedOn w:val="Normal"/>
    <w:link w:val="SingleTxtGCar"/>
    <w:qFormat/>
    <w:rsid w:val="00D03936"/>
    <w:pPr>
      <w:suppressAutoHyphens/>
      <w:spacing w:after="120" w:line="240" w:lineRule="atLeast"/>
      <w:ind w:left="1134" w:right="1134"/>
      <w:jc w:val="both"/>
    </w:pPr>
    <w:rPr>
      <w:rFonts w:ascii="Calibri" w:hAnsi="Calibri"/>
      <w:spacing w:val="0"/>
      <w:w w:val="100"/>
      <w:kern w:val="0"/>
      <w:szCs w:val="20"/>
      <w:lang w:val="fr-CH"/>
    </w:rPr>
  </w:style>
  <w:style w:type="paragraph" w:customStyle="1" w:styleId="Bullet1G">
    <w:name w:val="_Bullet 1_G"/>
    <w:basedOn w:val="Normal"/>
    <w:qFormat/>
    <w:rsid w:val="008B52D2"/>
    <w:pPr>
      <w:numPr>
        <w:numId w:val="6"/>
      </w:numPr>
      <w:suppressAutoHyphens/>
      <w:kinsoku w:val="0"/>
      <w:overflowPunct w:val="0"/>
      <w:autoSpaceDE w:val="0"/>
      <w:autoSpaceDN w:val="0"/>
      <w:adjustRightInd w:val="0"/>
      <w:snapToGrid w:val="0"/>
      <w:spacing w:after="120" w:line="240" w:lineRule="atLeast"/>
      <w:ind w:right="1134"/>
      <w:jc w:val="both"/>
    </w:pPr>
    <w:rPr>
      <w:spacing w:val="0"/>
      <w:w w:val="100"/>
      <w:kern w:val="0"/>
      <w:sz w:val="24"/>
      <w:szCs w:val="20"/>
      <w:lang w:val="fr-CH"/>
    </w:rPr>
  </w:style>
  <w:style w:type="paragraph" w:customStyle="1" w:styleId="Bullet2G">
    <w:name w:val="_Bullet 2_G"/>
    <w:basedOn w:val="Normal"/>
    <w:qFormat/>
    <w:rsid w:val="0030011F"/>
    <w:pPr>
      <w:numPr>
        <w:numId w:val="8"/>
      </w:numPr>
      <w:suppressAutoHyphens/>
      <w:spacing w:after="120" w:line="240" w:lineRule="atLeast"/>
      <w:ind w:right="1134"/>
      <w:jc w:val="both"/>
    </w:pPr>
    <w:rPr>
      <w:rFonts w:eastAsia="Times New Roman"/>
      <w:spacing w:val="0"/>
      <w:w w:val="100"/>
      <w:kern w:val="0"/>
      <w:szCs w:val="20"/>
      <w:lang w:val="en-GB"/>
    </w:rPr>
  </w:style>
  <w:style w:type="character" w:customStyle="1" w:styleId="SingleTxtGChar">
    <w:name w:val="_ Single Txt_G Char"/>
    <w:rsid w:val="00E277DA"/>
    <w:rPr>
      <w:lang w:val="fr-CH"/>
    </w:rPr>
  </w:style>
  <w:style w:type="character" w:styleId="Hyperlink">
    <w:name w:val="Hyperlink"/>
    <w:uiPriority w:val="99"/>
    <w:unhideWhenUsed/>
    <w:rsid w:val="000D4896"/>
    <w:rPr>
      <w:color w:val="0000FF"/>
      <w:u w:val="single"/>
    </w:rPr>
  </w:style>
  <w:style w:type="character" w:styleId="FollowedHyperlink">
    <w:name w:val="FollowedHyperlink"/>
    <w:semiHidden/>
    <w:unhideWhenUsed/>
    <w:rsid w:val="000D4896"/>
    <w:rPr>
      <w:color w:val="0000FF"/>
      <w:u w:val="single"/>
    </w:rPr>
  </w:style>
  <w:style w:type="character" w:customStyle="1" w:styleId="hps">
    <w:name w:val="hps"/>
    <w:basedOn w:val="DefaultParagraphFont"/>
    <w:rsid w:val="00ED4EF5"/>
  </w:style>
  <w:style w:type="character" w:customStyle="1" w:styleId="shorttext">
    <w:name w:val="short_text"/>
    <w:basedOn w:val="DefaultParagraphFont"/>
    <w:rsid w:val="00ED4EF5"/>
  </w:style>
  <w:style w:type="character" w:customStyle="1" w:styleId="hpsatn">
    <w:name w:val="hps atn"/>
    <w:basedOn w:val="DefaultParagraphFont"/>
    <w:rsid w:val="00ED4EF5"/>
  </w:style>
  <w:style w:type="character" w:customStyle="1" w:styleId="hpsalt-edited">
    <w:name w:val="hps alt-edited"/>
    <w:basedOn w:val="DefaultParagraphFont"/>
    <w:rsid w:val="00ED4EF5"/>
  </w:style>
  <w:style w:type="character" w:styleId="PageNumber">
    <w:name w:val="page number"/>
    <w:aliases w:val="7_G"/>
    <w:rsid w:val="00A46C4B"/>
    <w:rPr>
      <w:rFonts w:ascii="Times New Roman" w:hAnsi="Times New Roman"/>
      <w:b/>
      <w:sz w:val="18"/>
      <w:lang w:val="fr-CH"/>
    </w:rPr>
  </w:style>
  <w:style w:type="character" w:styleId="EndnoteReference">
    <w:name w:val="endnote reference"/>
    <w:aliases w:val="1_G"/>
    <w:rsid w:val="00A46C4B"/>
    <w:rPr>
      <w:rFonts w:ascii="Times New Roman" w:hAnsi="Times New Roman"/>
      <w:sz w:val="18"/>
      <w:vertAlign w:val="superscript"/>
      <w:lang w:val="fr-CH"/>
    </w:rPr>
  </w:style>
  <w:style w:type="paragraph" w:customStyle="1" w:styleId="HMG">
    <w:name w:val="_ H __M_G"/>
    <w:basedOn w:val="Normal"/>
    <w:next w:val="Normal"/>
    <w:qFormat/>
    <w:rsid w:val="00A46C4B"/>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b/>
      <w:spacing w:val="0"/>
      <w:w w:val="100"/>
      <w:kern w:val="0"/>
      <w:sz w:val="34"/>
      <w:szCs w:val="20"/>
      <w:lang w:val="fr-CH"/>
    </w:rPr>
  </w:style>
  <w:style w:type="paragraph" w:customStyle="1" w:styleId="H23G">
    <w:name w:val="_ H_2/3_G"/>
    <w:basedOn w:val="Normal"/>
    <w:next w:val="Normal"/>
    <w:link w:val="H23GChar"/>
    <w:qFormat/>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b/>
      <w:spacing w:val="0"/>
      <w:w w:val="100"/>
      <w:kern w:val="0"/>
      <w:sz w:val="24"/>
      <w:szCs w:val="20"/>
      <w:lang w:val="fr-CH"/>
    </w:rPr>
  </w:style>
  <w:style w:type="paragraph" w:customStyle="1" w:styleId="H4G">
    <w:name w:val="_ H_4_G"/>
    <w:basedOn w:val="Normal"/>
    <w:next w:val="Normal"/>
    <w:qFormat/>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i/>
      <w:spacing w:val="0"/>
      <w:w w:val="100"/>
      <w:kern w:val="0"/>
      <w:sz w:val="24"/>
      <w:szCs w:val="20"/>
      <w:lang w:val="fr-CH"/>
    </w:rPr>
  </w:style>
  <w:style w:type="paragraph" w:customStyle="1" w:styleId="H56G">
    <w:name w:val="_ H_5/6_G"/>
    <w:basedOn w:val="Normal"/>
    <w:next w:val="Normal"/>
    <w:link w:val="H56GChar"/>
    <w:rsid w:val="00A46C4B"/>
    <w:pPr>
      <w:keepNext/>
      <w:keepLines/>
      <w:tabs>
        <w:tab w:val="right" w:pos="851"/>
      </w:tabs>
      <w:suppressAutoHyphens/>
      <w:kinsoku w:val="0"/>
      <w:overflowPunct w:val="0"/>
      <w:autoSpaceDE w:val="0"/>
      <w:autoSpaceDN w:val="0"/>
      <w:adjustRightInd w:val="0"/>
      <w:snapToGrid w:val="0"/>
      <w:spacing w:before="240" w:after="120"/>
      <w:ind w:left="1134" w:right="1134" w:hanging="1134"/>
    </w:pPr>
    <w:rPr>
      <w:spacing w:val="0"/>
      <w:w w:val="100"/>
      <w:kern w:val="0"/>
      <w:sz w:val="24"/>
      <w:szCs w:val="20"/>
      <w:lang w:val="fr-CH"/>
    </w:rPr>
  </w:style>
  <w:style w:type="paragraph" w:customStyle="1" w:styleId="SLG">
    <w:name w:val="__S_L_G"/>
    <w:basedOn w:val="Normal"/>
    <w:next w:val="Normal"/>
    <w:rsid w:val="00A46C4B"/>
    <w:pPr>
      <w:keepNext/>
      <w:keepLines/>
      <w:suppressAutoHyphens/>
      <w:kinsoku w:val="0"/>
      <w:overflowPunct w:val="0"/>
      <w:autoSpaceDE w:val="0"/>
      <w:autoSpaceDN w:val="0"/>
      <w:adjustRightInd w:val="0"/>
      <w:snapToGrid w:val="0"/>
      <w:spacing w:before="240" w:after="240" w:line="580" w:lineRule="exact"/>
      <w:ind w:left="1134" w:right="1134"/>
    </w:pPr>
    <w:rPr>
      <w:b/>
      <w:spacing w:val="0"/>
      <w:w w:val="100"/>
      <w:kern w:val="0"/>
      <w:sz w:val="56"/>
      <w:szCs w:val="20"/>
      <w:lang w:val="fr-CH"/>
    </w:rPr>
  </w:style>
  <w:style w:type="paragraph" w:customStyle="1" w:styleId="SMG">
    <w:name w:val="__S_M_G"/>
    <w:basedOn w:val="Normal"/>
    <w:next w:val="Normal"/>
    <w:rsid w:val="00A46C4B"/>
    <w:pPr>
      <w:keepNext/>
      <w:keepLines/>
      <w:suppressAutoHyphens/>
      <w:kinsoku w:val="0"/>
      <w:overflowPunct w:val="0"/>
      <w:autoSpaceDE w:val="0"/>
      <w:autoSpaceDN w:val="0"/>
      <w:adjustRightInd w:val="0"/>
      <w:snapToGrid w:val="0"/>
      <w:spacing w:before="240" w:after="240" w:line="420" w:lineRule="exact"/>
      <w:ind w:left="1134" w:right="1134"/>
    </w:pPr>
    <w:rPr>
      <w:b/>
      <w:spacing w:val="0"/>
      <w:w w:val="100"/>
      <w:kern w:val="0"/>
      <w:sz w:val="40"/>
      <w:szCs w:val="20"/>
      <w:lang w:val="fr-CH"/>
    </w:rPr>
  </w:style>
  <w:style w:type="paragraph" w:customStyle="1" w:styleId="SSG">
    <w:name w:val="__S_S_G"/>
    <w:basedOn w:val="Normal"/>
    <w:next w:val="Normal"/>
    <w:rsid w:val="00A46C4B"/>
    <w:pPr>
      <w:keepNext/>
      <w:keepLines/>
      <w:suppressAutoHyphens/>
      <w:kinsoku w:val="0"/>
      <w:overflowPunct w:val="0"/>
      <w:autoSpaceDE w:val="0"/>
      <w:autoSpaceDN w:val="0"/>
      <w:adjustRightInd w:val="0"/>
      <w:snapToGrid w:val="0"/>
      <w:spacing w:before="240" w:after="240" w:line="300" w:lineRule="exact"/>
      <w:ind w:left="1134" w:right="1134"/>
    </w:pPr>
    <w:rPr>
      <w:b/>
      <w:spacing w:val="0"/>
      <w:w w:val="100"/>
      <w:kern w:val="0"/>
      <w:sz w:val="28"/>
      <w:szCs w:val="20"/>
      <w:lang w:val="fr-CH"/>
    </w:rPr>
  </w:style>
  <w:style w:type="paragraph" w:customStyle="1" w:styleId="XLargeG">
    <w:name w:val="__XLarge_G"/>
    <w:basedOn w:val="Normal"/>
    <w:next w:val="Normal"/>
    <w:rsid w:val="00A46C4B"/>
    <w:pPr>
      <w:keepNext/>
      <w:keepLines/>
      <w:suppressAutoHyphens/>
      <w:kinsoku w:val="0"/>
      <w:overflowPunct w:val="0"/>
      <w:autoSpaceDE w:val="0"/>
      <w:autoSpaceDN w:val="0"/>
      <w:adjustRightInd w:val="0"/>
      <w:snapToGrid w:val="0"/>
      <w:spacing w:before="240" w:after="240" w:line="420" w:lineRule="exact"/>
      <w:ind w:left="1134" w:right="1134"/>
    </w:pPr>
    <w:rPr>
      <w:b/>
      <w:spacing w:val="0"/>
      <w:w w:val="100"/>
      <w:kern w:val="0"/>
      <w:sz w:val="40"/>
      <w:szCs w:val="20"/>
      <w:lang w:val="fr-CH"/>
    </w:rPr>
  </w:style>
  <w:style w:type="table" w:styleId="TableGrid">
    <w:name w:val="Table Grid"/>
    <w:basedOn w:val="TableNormal"/>
    <w:rsid w:val="00A46C4B"/>
    <w:pPr>
      <w:suppressAutoHyphens/>
      <w:spacing w:line="240" w:lineRule="atLeast"/>
    </w:pPr>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qFormat/>
    <w:rsid w:val="00A46C4B"/>
    <w:pPr>
      <w:numPr>
        <w:numId w:val="15"/>
      </w:numPr>
      <w:kinsoku w:val="0"/>
      <w:overflowPunct w:val="0"/>
      <w:autoSpaceDE w:val="0"/>
      <w:autoSpaceDN w:val="0"/>
      <w:adjustRightInd w:val="0"/>
      <w:snapToGrid w:val="0"/>
    </w:pPr>
    <w:rPr>
      <w:rFonts w:ascii="Times New Roman" w:hAnsi="Times New Roman"/>
      <w:sz w:val="24"/>
    </w:rPr>
  </w:style>
  <w:style w:type="character" w:customStyle="1" w:styleId="H1GCar">
    <w:name w:val="_ H_1_G Car"/>
    <w:link w:val="H1G"/>
    <w:rsid w:val="00A46C4B"/>
    <w:rPr>
      <w:rFonts w:ascii="Times New Roman" w:eastAsia="Times New Roman" w:hAnsi="Times New Roman"/>
      <w:b/>
      <w:sz w:val="24"/>
      <w:lang w:val="fr-CH" w:eastAsia="en-US"/>
    </w:rPr>
  </w:style>
  <w:style w:type="character" w:customStyle="1" w:styleId="HChGCar">
    <w:name w:val="_ H _Ch_G Car"/>
    <w:rsid w:val="00A46C4B"/>
    <w:rPr>
      <w:b/>
      <w:sz w:val="28"/>
      <w:lang w:val="fr-CH" w:eastAsia="en-US" w:bidi="ar-SA"/>
    </w:rPr>
  </w:style>
  <w:style w:type="paragraph" w:customStyle="1" w:styleId="para">
    <w:name w:val="para"/>
    <w:basedOn w:val="Normal"/>
    <w:link w:val="paraChar"/>
    <w:rsid w:val="00A46C4B"/>
    <w:pPr>
      <w:spacing w:after="230" w:line="230" w:lineRule="exact"/>
      <w:jc w:val="both"/>
    </w:pPr>
    <w:rPr>
      <w:rFonts w:ascii="Helvetica" w:eastAsia="Times New Roman" w:hAnsi="Helvetica"/>
      <w:noProof/>
      <w:spacing w:val="0"/>
      <w:w w:val="100"/>
      <w:kern w:val="0"/>
      <w:szCs w:val="20"/>
      <w:lang w:val="en-GB" w:eastAsia="de-DE"/>
    </w:rPr>
  </w:style>
  <w:style w:type="character" w:customStyle="1" w:styleId="paraChar">
    <w:name w:val="para Char"/>
    <w:link w:val="para"/>
    <w:rsid w:val="00A46C4B"/>
    <w:rPr>
      <w:rFonts w:ascii="Helvetica" w:eastAsia="Times New Roman" w:hAnsi="Helvetica"/>
      <w:noProof/>
      <w:lang w:eastAsia="de-DE"/>
    </w:rPr>
  </w:style>
  <w:style w:type="character" w:customStyle="1" w:styleId="st">
    <w:name w:val="st"/>
    <w:rsid w:val="00A46C4B"/>
  </w:style>
  <w:style w:type="numbering" w:styleId="111111">
    <w:name w:val="Outline List 2"/>
    <w:basedOn w:val="NoList"/>
    <w:rsid w:val="00A46C4B"/>
    <w:pPr>
      <w:numPr>
        <w:numId w:val="17"/>
      </w:numPr>
    </w:pPr>
  </w:style>
  <w:style w:type="paragraph" w:customStyle="1" w:styleId="a">
    <w:name w:val="(a)"/>
    <w:basedOn w:val="Normal"/>
    <w:qFormat/>
    <w:rsid w:val="00A46C4B"/>
    <w:pPr>
      <w:tabs>
        <w:tab w:val="left" w:pos="1080"/>
        <w:tab w:val="center" w:pos="4734"/>
        <w:tab w:val="left" w:pos="5040"/>
        <w:tab w:val="left" w:pos="5554"/>
        <w:tab w:val="left" w:pos="6480"/>
        <w:tab w:val="left" w:pos="7200"/>
        <w:tab w:val="left" w:pos="7920"/>
        <w:tab w:val="left" w:pos="8640"/>
        <w:tab w:val="left" w:pos="9360"/>
      </w:tabs>
      <w:suppressAutoHyphens/>
      <w:spacing w:after="120" w:line="240" w:lineRule="atLeast"/>
      <w:ind w:left="1701" w:hanging="567"/>
      <w:jc w:val="both"/>
    </w:pPr>
    <w:rPr>
      <w:rFonts w:eastAsia="Times New Roman"/>
      <w:spacing w:val="0"/>
      <w:w w:val="100"/>
      <w:kern w:val="0"/>
      <w:szCs w:val="20"/>
      <w:lang w:val="en-GB"/>
    </w:rPr>
  </w:style>
  <w:style w:type="paragraph" w:customStyle="1" w:styleId="i">
    <w:name w:val="(i)"/>
    <w:basedOn w:val="a"/>
    <w:qFormat/>
    <w:rsid w:val="00A46C4B"/>
    <w:pPr>
      <w:ind w:left="2268"/>
    </w:pPr>
  </w:style>
  <w:style w:type="numbering" w:customStyle="1" w:styleId="NoList1">
    <w:name w:val="No List1"/>
    <w:next w:val="NoList"/>
    <w:semiHidden/>
    <w:unhideWhenUsed/>
    <w:rsid w:val="00A46C4B"/>
  </w:style>
  <w:style w:type="paragraph" w:customStyle="1" w:styleId="Rom1">
    <w:name w:val="Rom1"/>
    <w:basedOn w:val="Normal"/>
    <w:rsid w:val="00A46C4B"/>
    <w:pPr>
      <w:tabs>
        <w:tab w:val="num" w:pos="1440"/>
      </w:tabs>
      <w:spacing w:after="240" w:line="240" w:lineRule="auto"/>
      <w:ind w:left="1441" w:hanging="590"/>
    </w:pPr>
    <w:rPr>
      <w:rFonts w:eastAsia="Times New Roman"/>
      <w:spacing w:val="0"/>
      <w:w w:val="100"/>
      <w:kern w:val="0"/>
      <w:sz w:val="24"/>
      <w:szCs w:val="20"/>
      <w:lang w:val="en-GB"/>
    </w:rPr>
  </w:style>
  <w:style w:type="paragraph" w:customStyle="1" w:styleId="Rom2">
    <w:name w:val="Rom2"/>
    <w:basedOn w:val="Normal"/>
    <w:rsid w:val="00A46C4B"/>
    <w:pPr>
      <w:tabs>
        <w:tab w:val="num" w:pos="2160"/>
      </w:tabs>
      <w:spacing w:after="240" w:line="240" w:lineRule="auto"/>
      <w:ind w:left="2160" w:hanging="516"/>
    </w:pPr>
    <w:rPr>
      <w:rFonts w:eastAsia="Times New Roman"/>
      <w:spacing w:val="0"/>
      <w:w w:val="100"/>
      <w:kern w:val="0"/>
      <w:sz w:val="24"/>
      <w:szCs w:val="20"/>
      <w:lang w:val="en-GB"/>
    </w:rPr>
  </w:style>
  <w:style w:type="paragraph" w:customStyle="1" w:styleId="ParaNo">
    <w:name w:val="ParaNo."/>
    <w:basedOn w:val="Normal"/>
    <w:rsid w:val="00A46C4B"/>
    <w:pPr>
      <w:tabs>
        <w:tab w:val="left" w:pos="737"/>
      </w:tabs>
      <w:spacing w:after="240" w:line="240" w:lineRule="auto"/>
      <w:ind w:left="-1" w:firstLine="1"/>
    </w:pPr>
    <w:rPr>
      <w:rFonts w:eastAsia="Times New Roman"/>
      <w:spacing w:val="0"/>
      <w:w w:val="100"/>
      <w:kern w:val="0"/>
      <w:sz w:val="24"/>
      <w:szCs w:val="20"/>
      <w:lang w:val="fr-CH"/>
    </w:rPr>
  </w:style>
  <w:style w:type="paragraph" w:styleId="BodyText">
    <w:name w:val="Body Text"/>
    <w:basedOn w:val="Normal"/>
    <w:link w:val="BodyTextChar"/>
    <w:rsid w:val="00A46C4B"/>
    <w:pPr>
      <w:spacing w:before="360" w:line="240" w:lineRule="auto"/>
    </w:pPr>
    <w:rPr>
      <w:rFonts w:ascii="Arial" w:eastAsia="Times New Roman" w:hAnsi="Arial" w:cs="Arial"/>
      <w:b/>
      <w:spacing w:val="0"/>
      <w:w w:val="100"/>
      <w:kern w:val="0"/>
      <w:sz w:val="36"/>
      <w:szCs w:val="20"/>
      <w:lang w:val="en-GB"/>
    </w:rPr>
  </w:style>
  <w:style w:type="character" w:customStyle="1" w:styleId="BodyTextChar">
    <w:name w:val="Body Text Char"/>
    <w:basedOn w:val="DefaultParagraphFont"/>
    <w:link w:val="BodyText"/>
    <w:rsid w:val="00A46C4B"/>
    <w:rPr>
      <w:rFonts w:ascii="Arial" w:eastAsia="Times New Roman" w:hAnsi="Arial" w:cs="Arial"/>
      <w:b/>
      <w:sz w:val="36"/>
      <w:lang w:eastAsia="en-US"/>
    </w:rPr>
  </w:style>
  <w:style w:type="paragraph" w:styleId="BodyTextIndent2">
    <w:name w:val="Body Text Indent 2"/>
    <w:basedOn w:val="Normal"/>
    <w:link w:val="BodyTextIndent2Char"/>
    <w:rsid w:val="00A46C4B"/>
    <w:pPr>
      <w:spacing w:after="120" w:line="480" w:lineRule="auto"/>
      <w:ind w:left="283"/>
    </w:pPr>
    <w:rPr>
      <w:rFonts w:eastAsia="Times New Roman"/>
      <w:spacing w:val="0"/>
      <w:w w:val="100"/>
      <w:kern w:val="0"/>
      <w:sz w:val="24"/>
      <w:szCs w:val="20"/>
      <w:lang w:val="en-GB"/>
    </w:rPr>
  </w:style>
  <w:style w:type="character" w:customStyle="1" w:styleId="BodyTextIndent2Char">
    <w:name w:val="Body Text Indent 2 Char"/>
    <w:basedOn w:val="DefaultParagraphFont"/>
    <w:link w:val="BodyTextIndent2"/>
    <w:rsid w:val="00A46C4B"/>
    <w:rPr>
      <w:rFonts w:ascii="Times New Roman" w:eastAsia="Times New Roman" w:hAnsi="Times New Roman"/>
      <w:sz w:val="24"/>
      <w:lang w:eastAsia="en-US"/>
    </w:rPr>
  </w:style>
  <w:style w:type="paragraph" w:styleId="TOC1">
    <w:name w:val="toc 1"/>
    <w:next w:val="Normal"/>
    <w:rsid w:val="00A46C4B"/>
    <w:pPr>
      <w:spacing w:after="60"/>
    </w:pPr>
    <w:rPr>
      <w:rFonts w:ascii="Arial" w:eastAsia="Times New Roman" w:hAnsi="Arial"/>
      <w:b/>
      <w:bCs/>
      <w:noProof/>
      <w:sz w:val="22"/>
      <w:lang w:eastAsia="en-US"/>
    </w:rPr>
  </w:style>
  <w:style w:type="paragraph" w:styleId="BlockText">
    <w:name w:val="Block Text"/>
    <w:basedOn w:val="Normal"/>
    <w:rsid w:val="00A46C4B"/>
    <w:pPr>
      <w:tabs>
        <w:tab w:val="left" w:pos="1134"/>
      </w:tabs>
      <w:spacing w:after="240" w:line="240" w:lineRule="auto"/>
      <w:ind w:left="1440" w:right="1440"/>
    </w:pPr>
    <w:rPr>
      <w:rFonts w:eastAsia="Times New Roman" w:cs="Arial"/>
      <w:bCs/>
      <w:spacing w:val="0"/>
      <w:w w:val="100"/>
      <w:kern w:val="0"/>
      <w:sz w:val="24"/>
      <w:szCs w:val="32"/>
      <w:lang w:val="en-GB"/>
    </w:rPr>
  </w:style>
  <w:style w:type="paragraph" w:styleId="BodyText2">
    <w:name w:val="Body Text 2"/>
    <w:aliases w:val=" double line spacing"/>
    <w:basedOn w:val="BodyText"/>
    <w:link w:val="BodyText2Char"/>
    <w:rsid w:val="00A46C4B"/>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basedOn w:val="DefaultParagraphFont"/>
    <w:link w:val="BodyText2"/>
    <w:rsid w:val="00A46C4B"/>
    <w:rPr>
      <w:rFonts w:ascii="Times New Roman" w:eastAsia="Times New Roman" w:hAnsi="Times New Roman" w:cs="Arial"/>
      <w:bCs/>
      <w:sz w:val="24"/>
      <w:szCs w:val="32"/>
      <w:lang w:eastAsia="en-US"/>
    </w:rPr>
  </w:style>
  <w:style w:type="paragraph" w:styleId="Index1">
    <w:name w:val="index 1"/>
    <w:basedOn w:val="Normal"/>
    <w:next w:val="Normal"/>
    <w:rsid w:val="00A46C4B"/>
    <w:pPr>
      <w:tabs>
        <w:tab w:val="left" w:pos="1134"/>
      </w:tabs>
      <w:spacing w:line="240" w:lineRule="auto"/>
      <w:ind w:left="220" w:hanging="220"/>
    </w:pPr>
    <w:rPr>
      <w:rFonts w:eastAsia="Times New Roman" w:cs="Arial"/>
      <w:bCs/>
      <w:spacing w:val="0"/>
      <w:w w:val="100"/>
      <w:kern w:val="0"/>
      <w:sz w:val="24"/>
      <w:szCs w:val="32"/>
      <w:lang w:val="en-GB"/>
    </w:rPr>
  </w:style>
  <w:style w:type="paragraph" w:styleId="ListBullet">
    <w:name w:val="List Bullet"/>
    <w:basedOn w:val="Normal"/>
    <w:rsid w:val="00A46C4B"/>
    <w:pPr>
      <w:tabs>
        <w:tab w:val="left" w:pos="1134"/>
      </w:tabs>
      <w:spacing w:line="240" w:lineRule="auto"/>
      <w:ind w:left="369" w:hanging="284"/>
    </w:pPr>
    <w:rPr>
      <w:rFonts w:eastAsia="Times New Roman" w:cs="Arial"/>
      <w:bCs/>
      <w:spacing w:val="0"/>
      <w:w w:val="100"/>
      <w:kern w:val="0"/>
      <w:sz w:val="24"/>
      <w:szCs w:val="32"/>
      <w:lang w:val="en-GB"/>
    </w:rPr>
  </w:style>
  <w:style w:type="paragraph" w:styleId="ListNumber">
    <w:name w:val="List Number"/>
    <w:basedOn w:val="Normal"/>
    <w:rsid w:val="00A46C4B"/>
    <w:pPr>
      <w:tabs>
        <w:tab w:val="num" w:pos="369"/>
        <w:tab w:val="left" w:pos="1134"/>
      </w:tabs>
      <w:spacing w:line="240" w:lineRule="auto"/>
      <w:ind w:left="369" w:hanging="369"/>
    </w:pPr>
    <w:rPr>
      <w:rFonts w:eastAsia="Times New Roman" w:cs="Arial"/>
      <w:bCs/>
      <w:spacing w:val="0"/>
      <w:w w:val="100"/>
      <w:kern w:val="0"/>
      <w:sz w:val="24"/>
      <w:szCs w:val="32"/>
      <w:lang w:val="en-GB"/>
    </w:rPr>
  </w:style>
  <w:style w:type="paragraph" w:customStyle="1" w:styleId="TableHeading">
    <w:name w:val="Table Heading"/>
    <w:basedOn w:val="Normal"/>
    <w:rsid w:val="00A46C4B"/>
    <w:pPr>
      <w:tabs>
        <w:tab w:val="left" w:pos="1134"/>
      </w:tabs>
      <w:spacing w:before="40" w:after="20" w:line="240" w:lineRule="auto"/>
      <w:ind w:left="1134"/>
    </w:pPr>
    <w:rPr>
      <w:rFonts w:eastAsia="Times New Roman" w:cs="Arial"/>
      <w:b/>
      <w:bCs/>
      <w:spacing w:val="0"/>
      <w:w w:val="100"/>
      <w:kern w:val="0"/>
      <w:sz w:val="24"/>
      <w:szCs w:val="32"/>
      <w:lang w:val="en-GB"/>
    </w:rPr>
  </w:style>
  <w:style w:type="paragraph" w:customStyle="1" w:styleId="Tabletext">
    <w:name w:val="Table text"/>
    <w:basedOn w:val="Normal"/>
    <w:rsid w:val="00A46C4B"/>
    <w:pPr>
      <w:tabs>
        <w:tab w:val="left" w:pos="1134"/>
      </w:tabs>
      <w:spacing w:before="40" w:after="20" w:line="240" w:lineRule="auto"/>
      <w:ind w:left="1134"/>
    </w:pPr>
    <w:rPr>
      <w:rFonts w:eastAsia="Times New Roman" w:cs="Arial"/>
      <w:bCs/>
      <w:spacing w:val="0"/>
      <w:w w:val="100"/>
      <w:kern w:val="0"/>
      <w:sz w:val="24"/>
      <w:szCs w:val="32"/>
      <w:lang w:val="en-GB"/>
    </w:rPr>
  </w:style>
  <w:style w:type="paragraph" w:styleId="Title">
    <w:name w:val="Title"/>
    <w:basedOn w:val="Normal"/>
    <w:next w:val="Heading1"/>
    <w:link w:val="TitleChar"/>
    <w:qFormat/>
    <w:rsid w:val="00A46C4B"/>
    <w:pPr>
      <w:tabs>
        <w:tab w:val="left" w:pos="1134"/>
      </w:tabs>
      <w:spacing w:after="240" w:line="240" w:lineRule="auto"/>
      <w:ind w:left="1134"/>
      <w:jc w:val="center"/>
    </w:pPr>
    <w:rPr>
      <w:rFonts w:eastAsia="Times New Roman" w:cs="Arial"/>
      <w:b/>
      <w:spacing w:val="0"/>
      <w:w w:val="100"/>
      <w:kern w:val="0"/>
      <w:sz w:val="26"/>
      <w:szCs w:val="32"/>
      <w:lang w:val="en-GB"/>
    </w:rPr>
  </w:style>
  <w:style w:type="character" w:customStyle="1" w:styleId="TitleChar">
    <w:name w:val="Title Char"/>
    <w:basedOn w:val="DefaultParagraphFont"/>
    <w:link w:val="Title"/>
    <w:rsid w:val="00A46C4B"/>
    <w:rPr>
      <w:rFonts w:ascii="Times New Roman" w:eastAsia="Times New Roman" w:hAnsi="Times New Roman" w:cs="Arial"/>
      <w:b/>
      <w:sz w:val="26"/>
      <w:szCs w:val="32"/>
      <w:lang w:eastAsia="en-US"/>
    </w:rPr>
  </w:style>
  <w:style w:type="paragraph" w:customStyle="1" w:styleId="Frontpage">
    <w:name w:val="Front page"/>
    <w:rsid w:val="00A46C4B"/>
    <w:rPr>
      <w:rFonts w:ascii="Arial" w:eastAsia="Times New Roman" w:hAnsi="Arial"/>
      <w:b/>
      <w:sz w:val="22"/>
      <w:lang w:eastAsia="en-US"/>
    </w:rPr>
  </w:style>
  <w:style w:type="paragraph" w:customStyle="1" w:styleId="Frontpagetitle">
    <w:name w:val="Front page title"/>
    <w:rsid w:val="00A46C4B"/>
    <w:pPr>
      <w:spacing w:line="264" w:lineRule="auto"/>
      <w:jc w:val="center"/>
    </w:pPr>
    <w:rPr>
      <w:rFonts w:ascii="Arial" w:eastAsia="Times New Roman" w:hAnsi="Arial"/>
      <w:b/>
      <w:sz w:val="24"/>
      <w:lang w:eastAsia="en-US"/>
    </w:rPr>
  </w:style>
  <w:style w:type="paragraph" w:customStyle="1" w:styleId="Frontpagelarger">
    <w:name w:val="Front page larger"/>
    <w:basedOn w:val="Frontpage"/>
    <w:rsid w:val="00A46C4B"/>
    <w:rPr>
      <w:sz w:val="24"/>
    </w:rPr>
  </w:style>
  <w:style w:type="paragraph" w:customStyle="1" w:styleId="Frontpagetext">
    <w:name w:val="Front page text"/>
    <w:basedOn w:val="Frontpage"/>
    <w:rsid w:val="00A46C4B"/>
    <w:pPr>
      <w:spacing w:line="264" w:lineRule="auto"/>
    </w:pPr>
    <w:rPr>
      <w:b w:val="0"/>
    </w:rPr>
  </w:style>
  <w:style w:type="paragraph" w:styleId="BodyTextIndent">
    <w:name w:val="Body Text Indent"/>
    <w:basedOn w:val="Normal"/>
    <w:link w:val="BodyTextIndentChar"/>
    <w:rsid w:val="00A46C4B"/>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autoSpaceDE w:val="0"/>
      <w:autoSpaceDN w:val="0"/>
      <w:adjustRightInd w:val="0"/>
      <w:spacing w:line="240" w:lineRule="auto"/>
      <w:ind w:left="1814" w:hanging="1814"/>
    </w:pPr>
    <w:rPr>
      <w:rFonts w:ascii="Courier New" w:eastAsia="Times New Roman" w:hAnsi="Courier New" w:cs="Tahoma"/>
      <w:spacing w:val="0"/>
      <w:w w:val="100"/>
      <w:kern w:val="0"/>
      <w:szCs w:val="20"/>
      <w:lang w:val="en-GB"/>
    </w:rPr>
  </w:style>
  <w:style w:type="character" w:customStyle="1" w:styleId="BodyTextIndentChar">
    <w:name w:val="Body Text Indent Char"/>
    <w:basedOn w:val="DefaultParagraphFont"/>
    <w:link w:val="BodyTextIndent"/>
    <w:rsid w:val="00A46C4B"/>
    <w:rPr>
      <w:rFonts w:ascii="Courier New" w:eastAsia="Times New Roman" w:hAnsi="Courier New" w:cs="Tahoma"/>
      <w:lang w:eastAsia="en-US"/>
    </w:rPr>
  </w:style>
  <w:style w:type="paragraph" w:customStyle="1" w:styleId="Level2">
    <w:name w:val="Level 2"/>
    <w:basedOn w:val="Normal"/>
    <w:rsid w:val="00A46C4B"/>
    <w:pPr>
      <w:widowControl w:val="0"/>
      <w:tabs>
        <w:tab w:val="left" w:pos="1134"/>
      </w:tabs>
      <w:autoSpaceDE w:val="0"/>
      <w:autoSpaceDN w:val="0"/>
      <w:adjustRightInd w:val="0"/>
      <w:spacing w:line="240" w:lineRule="auto"/>
      <w:ind w:left="1813" w:hanging="399"/>
    </w:pPr>
    <w:rPr>
      <w:rFonts w:ascii="CG Times" w:eastAsia="Times New Roman" w:hAnsi="CG Times"/>
      <w:spacing w:val="0"/>
      <w:w w:val="100"/>
      <w:kern w:val="0"/>
      <w:szCs w:val="24"/>
    </w:rPr>
  </w:style>
  <w:style w:type="paragraph" w:customStyle="1" w:styleId="Level1">
    <w:name w:val="Level 1"/>
    <w:basedOn w:val="Normal"/>
    <w:rsid w:val="00A46C4B"/>
    <w:pPr>
      <w:widowControl w:val="0"/>
      <w:numPr>
        <w:numId w:val="19"/>
      </w:numPr>
      <w:tabs>
        <w:tab w:val="left" w:pos="1134"/>
      </w:tabs>
      <w:autoSpaceDE w:val="0"/>
      <w:autoSpaceDN w:val="0"/>
      <w:adjustRightInd w:val="0"/>
      <w:spacing w:line="240" w:lineRule="auto"/>
      <w:ind w:left="1248" w:hanging="1248"/>
      <w:outlineLvl w:val="0"/>
    </w:pPr>
    <w:rPr>
      <w:rFonts w:ascii="CG Times" w:eastAsia="Times New Roman" w:hAnsi="CG Times"/>
      <w:spacing w:val="0"/>
      <w:w w:val="100"/>
      <w:kern w:val="0"/>
      <w:szCs w:val="24"/>
    </w:rPr>
  </w:style>
  <w:style w:type="paragraph" w:styleId="BodyTextIndent3">
    <w:name w:val="Body Text Indent 3"/>
    <w:basedOn w:val="Normal"/>
    <w:link w:val="BodyTextIndent3Char"/>
    <w:rsid w:val="00A46C4B"/>
    <w:pPr>
      <w:tabs>
        <w:tab w:val="left" w:pos="1134"/>
      </w:tabs>
      <w:spacing w:line="240" w:lineRule="auto"/>
      <w:ind w:left="1134" w:hanging="170"/>
    </w:pPr>
    <w:rPr>
      <w:rFonts w:eastAsia="Times New Roman" w:cs="Arial"/>
      <w:bCs/>
      <w:spacing w:val="0"/>
      <w:w w:val="100"/>
      <w:kern w:val="0"/>
      <w:sz w:val="24"/>
      <w:szCs w:val="32"/>
      <w:lang w:val="en-GB"/>
    </w:rPr>
  </w:style>
  <w:style w:type="character" w:customStyle="1" w:styleId="BodyTextIndent3Char">
    <w:name w:val="Body Text Indent 3 Char"/>
    <w:basedOn w:val="DefaultParagraphFont"/>
    <w:link w:val="BodyTextIndent3"/>
    <w:rsid w:val="00A46C4B"/>
    <w:rPr>
      <w:rFonts w:ascii="Times New Roman" w:eastAsia="Times New Roman" w:hAnsi="Times New Roman" w:cs="Arial"/>
      <w:bCs/>
      <w:sz w:val="24"/>
      <w:szCs w:val="32"/>
      <w:lang w:eastAsia="en-US"/>
    </w:rPr>
  </w:style>
  <w:style w:type="paragraph" w:customStyle="1" w:styleId="HeaderA1">
    <w:name w:val="Header A1"/>
    <w:next w:val="Normal"/>
    <w:rsid w:val="00A46C4B"/>
    <w:pPr>
      <w:keepNext/>
      <w:numPr>
        <w:numId w:val="20"/>
      </w:numPr>
      <w:spacing w:before="300" w:after="220"/>
      <w:outlineLvl w:val="0"/>
    </w:pPr>
    <w:rPr>
      <w:rFonts w:ascii="Times New Roman" w:eastAsia="Times New Roman" w:hAnsi="Times New Roman"/>
      <w:sz w:val="24"/>
      <w:lang w:eastAsia="en-US"/>
    </w:rPr>
  </w:style>
  <w:style w:type="paragraph" w:customStyle="1" w:styleId="Appendix">
    <w:name w:val="Appendix"/>
    <w:rsid w:val="00A46C4B"/>
    <w:pPr>
      <w:pageBreakBefore/>
      <w:jc w:val="center"/>
      <w:outlineLvl w:val="0"/>
    </w:pPr>
    <w:rPr>
      <w:rFonts w:ascii="Courier New" w:eastAsia="Times New Roman" w:hAnsi="Courier New"/>
      <w:b/>
      <w:sz w:val="24"/>
      <w:lang w:eastAsia="en-US"/>
    </w:rPr>
  </w:style>
  <w:style w:type="paragraph" w:customStyle="1" w:styleId="HeaderA2">
    <w:name w:val="Header A2"/>
    <w:basedOn w:val="HeaderA1"/>
    <w:rsid w:val="00A46C4B"/>
    <w:pPr>
      <w:numPr>
        <w:ilvl w:val="1"/>
      </w:numPr>
    </w:pPr>
  </w:style>
  <w:style w:type="paragraph" w:customStyle="1" w:styleId="HeaderA3">
    <w:name w:val="Header A3"/>
    <w:basedOn w:val="HeaderA2"/>
    <w:next w:val="Normal"/>
    <w:rsid w:val="00A46C4B"/>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46C4B"/>
    <w:pPr>
      <w:numPr>
        <w:ilvl w:val="3"/>
      </w:numPr>
    </w:pPr>
  </w:style>
  <w:style w:type="paragraph" w:customStyle="1" w:styleId="HeaderA5">
    <w:name w:val="Header A5"/>
    <w:basedOn w:val="HeaderA4"/>
    <w:rsid w:val="00A46C4B"/>
    <w:pPr>
      <w:numPr>
        <w:ilvl w:val="4"/>
      </w:numPr>
    </w:pPr>
  </w:style>
  <w:style w:type="character" w:customStyle="1" w:styleId="hilite1">
    <w:name w:val="hilite1"/>
    <w:rsid w:val="00A46C4B"/>
    <w:rPr>
      <w:b/>
      <w:bCs/>
      <w:color w:val="CC0000"/>
    </w:rPr>
  </w:style>
  <w:style w:type="paragraph" w:customStyle="1" w:styleId="Footer1">
    <w:name w:val="Footer1"/>
    <w:rsid w:val="00A46C4B"/>
    <w:pPr>
      <w:tabs>
        <w:tab w:val="center" w:pos="4680"/>
        <w:tab w:val="right" w:pos="9000"/>
        <w:tab w:val="left" w:pos="9360"/>
      </w:tabs>
      <w:suppressAutoHyphens/>
    </w:pPr>
    <w:rPr>
      <w:rFonts w:ascii="Book Antiqua" w:eastAsia="Times New Roman" w:hAnsi="Book Antiqua"/>
      <w:lang w:val="en-US" w:eastAsia="en-US"/>
    </w:rPr>
  </w:style>
  <w:style w:type="paragraph" w:styleId="BodyText3">
    <w:name w:val="Body Text 3"/>
    <w:basedOn w:val="Normal"/>
    <w:link w:val="BodyText3Char"/>
    <w:rsid w:val="00A46C4B"/>
    <w:pPr>
      <w:tabs>
        <w:tab w:val="left" w:pos="1134"/>
      </w:tabs>
      <w:spacing w:line="240" w:lineRule="auto"/>
    </w:pPr>
    <w:rPr>
      <w:rFonts w:eastAsia="Times New Roman" w:cs="Arial"/>
      <w:bCs/>
      <w:spacing w:val="0"/>
      <w:w w:val="100"/>
      <w:kern w:val="0"/>
      <w:sz w:val="24"/>
      <w:szCs w:val="32"/>
      <w:lang w:val="en-GB"/>
    </w:rPr>
  </w:style>
  <w:style w:type="character" w:customStyle="1" w:styleId="BodyText3Char">
    <w:name w:val="Body Text 3 Char"/>
    <w:basedOn w:val="DefaultParagraphFont"/>
    <w:link w:val="BodyText3"/>
    <w:rsid w:val="00A46C4B"/>
    <w:rPr>
      <w:rFonts w:ascii="Times New Roman" w:eastAsia="Times New Roman" w:hAnsi="Times New Roman" w:cs="Arial"/>
      <w:bCs/>
      <w:sz w:val="24"/>
      <w:szCs w:val="32"/>
      <w:lang w:eastAsia="en-US"/>
    </w:rPr>
  </w:style>
  <w:style w:type="table" w:customStyle="1" w:styleId="TableGrid1">
    <w:name w:val="Table Grid1"/>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
    <w:name w:val="Footnote Tex"/>
    <w:basedOn w:val="Normal"/>
    <w:rsid w:val="00A46C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Courier" w:eastAsia="Times New Roman" w:hAnsi="Courier"/>
      <w:snapToGrid w:val="0"/>
      <w:color w:val="000000"/>
      <w:spacing w:val="0"/>
      <w:w w:val="100"/>
      <w:kern w:val="0"/>
      <w:szCs w:val="20"/>
      <w:lang w:val="en-GB"/>
    </w:rPr>
  </w:style>
  <w:style w:type="paragraph" w:styleId="PlainText">
    <w:name w:val="Plain Text"/>
    <w:basedOn w:val="Normal"/>
    <w:link w:val="PlainTextChar"/>
    <w:rsid w:val="00A46C4B"/>
    <w:pPr>
      <w:spacing w:line="240" w:lineRule="auto"/>
    </w:pPr>
    <w:rPr>
      <w:rFonts w:ascii="Courier New" w:eastAsia="Times New Roman" w:hAnsi="Courier New"/>
      <w:spacing w:val="0"/>
      <w:w w:val="100"/>
      <w:kern w:val="0"/>
      <w:szCs w:val="20"/>
      <w:lang w:val="en-GB"/>
    </w:rPr>
  </w:style>
  <w:style w:type="character" w:customStyle="1" w:styleId="PlainTextChar">
    <w:name w:val="Plain Text Char"/>
    <w:basedOn w:val="DefaultParagraphFont"/>
    <w:link w:val="PlainText"/>
    <w:rsid w:val="00A46C4B"/>
    <w:rPr>
      <w:rFonts w:ascii="Courier New" w:eastAsia="Times New Roman" w:hAnsi="Courier New"/>
      <w:lang w:eastAsia="en-US"/>
    </w:rPr>
  </w:style>
  <w:style w:type="paragraph" w:customStyle="1" w:styleId="Heading61">
    <w:name w:val="Heading 61"/>
    <w:rsid w:val="00A46C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Heading51">
    <w:name w:val="Heading 51"/>
    <w:rsid w:val="00A46C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Annex5">
    <w:name w:val="Annex5"/>
    <w:basedOn w:val="Normal"/>
    <w:rsid w:val="00A46C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en-GB"/>
    </w:rPr>
  </w:style>
  <w:style w:type="paragraph" w:customStyle="1" w:styleId="hobtext">
    <w:name w:val="hobtext"/>
    <w:rsid w:val="00A46C4B"/>
    <w:pPr>
      <w:jc w:val="both"/>
    </w:pPr>
    <w:rPr>
      <w:rFonts w:ascii="Arial" w:eastAsia="MS Mincho" w:hAnsi="Arial"/>
      <w:color w:val="000000"/>
      <w:lang w:val="en-US" w:eastAsia="en-US"/>
    </w:rPr>
  </w:style>
  <w:style w:type="paragraph" w:customStyle="1" w:styleId="Zakltextodsazeny">
    <w:name w:val="Zakl text odsazeny"/>
    <w:basedOn w:val="Normal"/>
    <w:rsid w:val="00A46C4B"/>
    <w:pPr>
      <w:tabs>
        <w:tab w:val="left" w:pos="284"/>
        <w:tab w:val="left" w:pos="567"/>
      </w:tabs>
      <w:overflowPunct w:val="0"/>
      <w:autoSpaceDE w:val="0"/>
      <w:autoSpaceDN w:val="0"/>
      <w:adjustRightInd w:val="0"/>
      <w:spacing w:line="240" w:lineRule="auto"/>
      <w:ind w:left="567"/>
      <w:jc w:val="both"/>
      <w:textAlignment w:val="baseline"/>
    </w:pPr>
    <w:rPr>
      <w:rFonts w:eastAsia="MS Mincho"/>
      <w:spacing w:val="0"/>
      <w:w w:val="100"/>
      <w:kern w:val="0"/>
      <w:sz w:val="24"/>
      <w:szCs w:val="20"/>
      <w:lang w:val="en-GB" w:eastAsia="cs-CZ"/>
    </w:rPr>
  </w:style>
  <w:style w:type="paragraph" w:customStyle="1" w:styleId="Document1">
    <w:name w:val="Document 1"/>
    <w:rsid w:val="00A46C4B"/>
    <w:pPr>
      <w:keepNext/>
      <w:keepLines/>
      <w:widowControl w:val="0"/>
      <w:tabs>
        <w:tab w:val="left" w:pos="-720"/>
      </w:tabs>
      <w:suppressAutoHyphens/>
    </w:pPr>
    <w:rPr>
      <w:rFonts w:ascii="Courier" w:eastAsia="Times New Roman" w:hAnsi="Courier"/>
      <w:snapToGrid w:val="0"/>
      <w:lang w:val="en-US" w:eastAsia="it-IT"/>
    </w:rPr>
  </w:style>
  <w:style w:type="paragraph" w:customStyle="1" w:styleId="PointDouble1">
    <w:name w:val="PointDouble 1"/>
    <w:basedOn w:val="Normal"/>
    <w:rsid w:val="00A46C4B"/>
    <w:pPr>
      <w:tabs>
        <w:tab w:val="left" w:pos="1418"/>
      </w:tabs>
      <w:spacing w:before="120" w:after="120" w:line="240" w:lineRule="auto"/>
      <w:ind w:left="1985" w:hanging="1134"/>
      <w:jc w:val="both"/>
    </w:pPr>
    <w:rPr>
      <w:rFonts w:eastAsia="Times New Roman"/>
      <w:spacing w:val="0"/>
      <w:w w:val="100"/>
      <w:kern w:val="0"/>
      <w:sz w:val="24"/>
      <w:szCs w:val="20"/>
      <w:lang w:val="en-GB"/>
    </w:rPr>
  </w:style>
  <w:style w:type="paragraph" w:customStyle="1" w:styleId="Tiret3">
    <w:name w:val="Tiret 3"/>
    <w:basedOn w:val="Normal"/>
    <w:rsid w:val="00A46C4B"/>
    <w:pPr>
      <w:spacing w:before="120" w:after="120" w:line="240" w:lineRule="auto"/>
      <w:ind w:left="2552" w:hanging="567"/>
      <w:jc w:val="both"/>
    </w:pPr>
    <w:rPr>
      <w:rFonts w:eastAsia="Times New Roman"/>
      <w:spacing w:val="0"/>
      <w:w w:val="100"/>
      <w:kern w:val="0"/>
      <w:sz w:val="24"/>
      <w:szCs w:val="20"/>
      <w:lang w:val="en-GB"/>
    </w:rPr>
  </w:style>
  <w:style w:type="paragraph" w:customStyle="1" w:styleId="Text1">
    <w:name w:val="Text 1"/>
    <w:basedOn w:val="Normal"/>
    <w:rsid w:val="00A46C4B"/>
    <w:pPr>
      <w:spacing w:before="120" w:after="120" w:line="240" w:lineRule="auto"/>
      <w:ind w:left="851"/>
      <w:jc w:val="both"/>
    </w:pPr>
    <w:rPr>
      <w:rFonts w:eastAsia="Times New Roman"/>
      <w:spacing w:val="0"/>
      <w:w w:val="100"/>
      <w:kern w:val="0"/>
      <w:sz w:val="24"/>
      <w:szCs w:val="20"/>
      <w:lang w:val="en-GB"/>
    </w:rPr>
  </w:style>
  <w:style w:type="paragraph" w:customStyle="1" w:styleId="ManualNumPar1">
    <w:name w:val="Manual NumPar 1"/>
    <w:basedOn w:val="Normal"/>
    <w:next w:val="Text1"/>
    <w:rsid w:val="00A46C4B"/>
    <w:pPr>
      <w:spacing w:before="120" w:after="120" w:line="240" w:lineRule="auto"/>
      <w:ind w:left="851" w:hanging="851"/>
      <w:jc w:val="both"/>
    </w:pPr>
    <w:rPr>
      <w:rFonts w:eastAsia="Times New Roman"/>
      <w:spacing w:val="0"/>
      <w:w w:val="100"/>
      <w:kern w:val="0"/>
      <w:sz w:val="24"/>
      <w:szCs w:val="20"/>
      <w:lang w:val="en-GB"/>
    </w:rPr>
  </w:style>
  <w:style w:type="paragraph" w:customStyle="1" w:styleId="berschrift5n">
    <w:name w:val="Überschrift 5n"/>
    <w:basedOn w:val="Normal"/>
    <w:next w:val="Normal"/>
    <w:rsid w:val="00A46C4B"/>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spacing w:val="0"/>
      <w:w w:val="100"/>
      <w:kern w:val="0"/>
      <w:szCs w:val="20"/>
    </w:rPr>
  </w:style>
  <w:style w:type="paragraph" w:customStyle="1" w:styleId="Formatvorlage1">
    <w:name w:val="Formatvorlage1"/>
    <w:basedOn w:val="Heading4"/>
    <w:next w:val="Normal"/>
    <w:rsid w:val="00A46C4B"/>
    <w:pPr>
      <w:keepNext w:val="0"/>
      <w:keepLines w:val="0"/>
      <w:tabs>
        <w:tab w:val="num" w:pos="864"/>
      </w:tabs>
      <w:suppressAutoHyphens/>
      <w:kinsoku w:val="0"/>
      <w:overflowPunct w:val="0"/>
      <w:autoSpaceDE w:val="0"/>
      <w:autoSpaceDN w:val="0"/>
      <w:adjustRightInd w:val="0"/>
      <w:snapToGrid w:val="0"/>
      <w:spacing w:before="0" w:line="240" w:lineRule="atLeast"/>
      <w:ind w:left="864" w:hanging="864"/>
    </w:pPr>
    <w:rPr>
      <w:rFonts w:ascii="Times New Roman" w:eastAsia="Calibri" w:hAnsi="Times New Roman"/>
      <w:b w:val="0"/>
      <w:bCs w:val="0"/>
      <w:i w:val="0"/>
      <w:iCs w:val="0"/>
      <w:color w:val="auto"/>
      <w:spacing w:val="0"/>
      <w:w w:val="100"/>
      <w:kern w:val="0"/>
      <w:sz w:val="24"/>
      <w:szCs w:val="20"/>
      <w:lang w:val="fr-CH"/>
    </w:rPr>
  </w:style>
  <w:style w:type="paragraph" w:customStyle="1" w:styleId="berschriftA">
    <w:name w:val="Überschrift A"/>
    <w:basedOn w:val="Heading1"/>
    <w:rsid w:val="00A46C4B"/>
    <w:pPr>
      <w:keepNext/>
      <w:keepLines/>
      <w:numPr>
        <w:numId w:val="0"/>
      </w:numPr>
      <w:tabs>
        <w:tab w:val="num" w:pos="432"/>
      </w:tabs>
      <w:suppressAutoHyphens/>
      <w:kinsoku w:val="0"/>
      <w:overflowPunct w:val="0"/>
      <w:autoSpaceDE w:val="0"/>
      <w:autoSpaceDN w:val="0"/>
      <w:adjustRightInd w:val="0"/>
      <w:snapToGrid w:val="0"/>
      <w:spacing w:before="0" w:after="0" w:line="240" w:lineRule="auto"/>
      <w:ind w:left="432" w:hanging="432"/>
    </w:pPr>
    <w:rPr>
      <w:rFonts w:ascii="Times New Roman" w:eastAsia="Calibri" w:hAnsi="Times New Roman"/>
      <w:b w:val="0"/>
      <w:bCs w:val="0"/>
      <w:color w:val="auto"/>
      <w:spacing w:val="0"/>
      <w:w w:val="100"/>
      <w:kern w:val="0"/>
      <w:sz w:val="24"/>
      <w:szCs w:val="20"/>
      <w:lang w:val="fr-CH"/>
    </w:rPr>
  </w:style>
  <w:style w:type="paragraph" w:customStyle="1" w:styleId="berschriftA2">
    <w:name w:val="Überschrift A2"/>
    <w:basedOn w:val="Normal"/>
    <w:rsid w:val="00A46C4B"/>
    <w:pPr>
      <w:widowControl w:val="0"/>
      <w:tabs>
        <w:tab w:val="left" w:pos="340"/>
      </w:tabs>
      <w:autoSpaceDE w:val="0"/>
      <w:autoSpaceDN w:val="0"/>
      <w:adjustRightInd w:val="0"/>
      <w:spacing w:before="240" w:after="240" w:line="240" w:lineRule="auto"/>
      <w:ind w:left="340" w:hanging="340"/>
      <w:jc w:val="both"/>
    </w:pPr>
    <w:rPr>
      <w:rFonts w:ascii="Arial" w:eastAsia="MS Mincho" w:hAnsi="Arial"/>
      <w:b/>
      <w:spacing w:val="0"/>
      <w:w w:val="100"/>
      <w:kern w:val="0"/>
      <w:sz w:val="24"/>
      <w:szCs w:val="24"/>
      <w:lang w:val="en-GB"/>
    </w:rPr>
  </w:style>
  <w:style w:type="paragraph" w:customStyle="1" w:styleId="Aufzhlung1">
    <w:name w:val="Aufzählung 1"/>
    <w:basedOn w:val="BodyText"/>
    <w:rsid w:val="00A46C4B"/>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A46C4B"/>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A46C4B"/>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pacing w:val="0"/>
      <w:w w:val="100"/>
      <w:kern w:val="0"/>
      <w:szCs w:val="24"/>
      <w:lang w:val="en-GB"/>
    </w:rPr>
  </w:style>
  <w:style w:type="paragraph" w:customStyle="1" w:styleId="Aufzhlung3">
    <w:name w:val="Aufzählung 3"/>
    <w:basedOn w:val="Aufzhlung2"/>
    <w:rsid w:val="00A46C4B"/>
    <w:pPr>
      <w:tabs>
        <w:tab w:val="left" w:pos="1701"/>
      </w:tabs>
      <w:ind w:left="360" w:hanging="360"/>
    </w:pPr>
  </w:style>
  <w:style w:type="paragraph" w:customStyle="1" w:styleId="TermNum">
    <w:name w:val="TermNum"/>
    <w:basedOn w:val="Normal"/>
    <w:next w:val="Terms"/>
    <w:rsid w:val="00A46C4B"/>
    <w:pPr>
      <w:keepNext/>
      <w:overflowPunct w:val="0"/>
      <w:autoSpaceDE w:val="0"/>
      <w:autoSpaceDN w:val="0"/>
      <w:adjustRightInd w:val="0"/>
      <w:spacing w:line="230" w:lineRule="auto"/>
      <w:jc w:val="both"/>
      <w:textAlignment w:val="baseline"/>
    </w:pPr>
    <w:rPr>
      <w:rFonts w:ascii="Arial" w:eastAsia="MS Mincho" w:hAnsi="Arial"/>
      <w:b/>
      <w:spacing w:val="0"/>
      <w:w w:val="100"/>
      <w:kern w:val="0"/>
      <w:szCs w:val="20"/>
      <w:lang w:val="en-GB" w:eastAsia="ja-JP"/>
    </w:rPr>
  </w:style>
  <w:style w:type="paragraph" w:customStyle="1" w:styleId="Terms">
    <w:name w:val="Term(s)"/>
    <w:basedOn w:val="Normal"/>
    <w:next w:val="Definition"/>
    <w:rsid w:val="00A46C4B"/>
    <w:pPr>
      <w:keepNext/>
      <w:suppressAutoHyphens/>
      <w:overflowPunct w:val="0"/>
      <w:autoSpaceDE w:val="0"/>
      <w:autoSpaceDN w:val="0"/>
      <w:adjustRightInd w:val="0"/>
      <w:spacing w:line="230" w:lineRule="auto"/>
      <w:jc w:val="both"/>
      <w:textAlignment w:val="baseline"/>
    </w:pPr>
    <w:rPr>
      <w:rFonts w:ascii="Arial" w:eastAsia="MS Mincho" w:hAnsi="Arial"/>
      <w:b/>
      <w:spacing w:val="0"/>
      <w:w w:val="100"/>
      <w:kern w:val="0"/>
      <w:szCs w:val="20"/>
      <w:lang w:val="en-GB" w:eastAsia="ja-JP"/>
    </w:rPr>
  </w:style>
  <w:style w:type="paragraph" w:customStyle="1" w:styleId="Definition">
    <w:name w:val="Definition"/>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Standard1">
    <w:name w:val="Standard 1"/>
    <w:basedOn w:val="BodyText"/>
    <w:rsid w:val="00A46C4B"/>
    <w:pPr>
      <w:spacing w:before="120" w:after="120"/>
      <w:ind w:left="340"/>
      <w:jc w:val="both"/>
    </w:pPr>
    <w:rPr>
      <w:rFonts w:eastAsia="MS Mincho" w:cs="Times New Roman"/>
      <w:b w:val="0"/>
      <w:sz w:val="20"/>
    </w:rPr>
  </w:style>
  <w:style w:type="paragraph" w:customStyle="1" w:styleId="Standard2">
    <w:name w:val="Standard 2"/>
    <w:basedOn w:val="BodyText"/>
    <w:rsid w:val="00A46C4B"/>
    <w:pPr>
      <w:spacing w:before="120" w:after="120"/>
      <w:ind w:left="567"/>
      <w:jc w:val="both"/>
    </w:pPr>
    <w:rPr>
      <w:rFonts w:eastAsia="MS Mincho" w:cs="Times New Roman"/>
      <w:b w:val="0"/>
      <w:sz w:val="20"/>
    </w:rPr>
  </w:style>
  <w:style w:type="paragraph" w:customStyle="1" w:styleId="Standard3">
    <w:name w:val="Standard 3"/>
    <w:basedOn w:val="BodyText"/>
    <w:rsid w:val="00A46C4B"/>
    <w:pPr>
      <w:spacing w:before="120" w:after="120"/>
      <w:ind w:left="737"/>
      <w:jc w:val="both"/>
    </w:pPr>
    <w:rPr>
      <w:rFonts w:eastAsia="MS Mincho" w:cs="Times New Roman"/>
      <w:b w:val="0"/>
      <w:sz w:val="20"/>
    </w:rPr>
  </w:style>
  <w:style w:type="paragraph" w:customStyle="1" w:styleId="Note4">
    <w:name w:val="Note 4"/>
    <w:basedOn w:val="Normal"/>
    <w:autoRedefine/>
    <w:rsid w:val="00A46C4B"/>
    <w:pPr>
      <w:widowControl w:val="0"/>
      <w:tabs>
        <w:tab w:val="left" w:pos="1418"/>
      </w:tabs>
      <w:autoSpaceDE w:val="0"/>
      <w:autoSpaceDN w:val="0"/>
      <w:adjustRightInd w:val="0"/>
      <w:spacing w:after="120" w:line="240" w:lineRule="auto"/>
      <w:ind w:left="1418" w:hanging="567"/>
      <w:jc w:val="both"/>
    </w:pPr>
    <w:rPr>
      <w:rFonts w:ascii="Arial" w:eastAsia="MS Mincho" w:hAnsi="Arial"/>
      <w:spacing w:val="0"/>
      <w:w w:val="100"/>
      <w:kern w:val="0"/>
      <w:szCs w:val="24"/>
      <w:lang w:val="en-GB"/>
    </w:rPr>
  </w:style>
  <w:style w:type="paragraph" w:customStyle="1" w:styleId="Standard4">
    <w:name w:val="Standard 4"/>
    <w:basedOn w:val="Normal"/>
    <w:rsid w:val="00A46C4B"/>
    <w:pPr>
      <w:widowControl w:val="0"/>
      <w:autoSpaceDE w:val="0"/>
      <w:autoSpaceDN w:val="0"/>
      <w:adjustRightInd w:val="0"/>
      <w:spacing w:before="120" w:after="120" w:line="240" w:lineRule="auto"/>
      <w:ind w:left="851"/>
      <w:jc w:val="both"/>
    </w:pPr>
    <w:rPr>
      <w:rFonts w:ascii="Arial" w:eastAsia="MS Mincho" w:hAnsi="Arial"/>
      <w:spacing w:val="0"/>
      <w:w w:val="100"/>
      <w:kern w:val="0"/>
      <w:szCs w:val="24"/>
      <w:lang w:val="en-GB"/>
    </w:rPr>
  </w:style>
  <w:style w:type="paragraph" w:customStyle="1" w:styleId="standard5">
    <w:name w:val="standard 5"/>
    <w:basedOn w:val="Normal"/>
    <w:autoRedefine/>
    <w:rsid w:val="00A46C4B"/>
    <w:pPr>
      <w:widowControl w:val="0"/>
      <w:autoSpaceDE w:val="0"/>
      <w:autoSpaceDN w:val="0"/>
      <w:adjustRightInd w:val="0"/>
      <w:spacing w:before="120" w:after="120" w:line="240" w:lineRule="auto"/>
      <w:ind w:left="964"/>
      <w:jc w:val="both"/>
    </w:pPr>
    <w:rPr>
      <w:rFonts w:ascii="Arial" w:eastAsia="MS Mincho" w:hAnsi="Arial"/>
      <w:spacing w:val="0"/>
      <w:w w:val="100"/>
      <w:kern w:val="0"/>
      <w:szCs w:val="24"/>
      <w:lang w:val="en-GB"/>
    </w:rPr>
  </w:style>
  <w:style w:type="paragraph" w:customStyle="1" w:styleId="Numerierung1">
    <w:name w:val="Numerierung 1"/>
    <w:basedOn w:val="Normal"/>
    <w:rsid w:val="00A46C4B"/>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pacing w:val="0"/>
      <w:w w:val="100"/>
      <w:kern w:val="0"/>
      <w:szCs w:val="24"/>
      <w:lang w:val="en-GB"/>
    </w:rPr>
  </w:style>
  <w:style w:type="paragraph" w:customStyle="1" w:styleId="Formula">
    <w:name w:val="Formula"/>
    <w:basedOn w:val="Normal"/>
    <w:next w:val="Normal"/>
    <w:rsid w:val="00A46C4B"/>
    <w:pPr>
      <w:tabs>
        <w:tab w:val="right" w:pos="10206"/>
      </w:tabs>
      <w:overflowPunct w:val="0"/>
      <w:autoSpaceDE w:val="0"/>
      <w:autoSpaceDN w:val="0"/>
      <w:adjustRightInd w:val="0"/>
      <w:spacing w:after="220" w:line="240" w:lineRule="auto"/>
      <w:ind w:left="400"/>
      <w:jc w:val="both"/>
      <w:textAlignment w:val="baseline"/>
    </w:pPr>
    <w:rPr>
      <w:rFonts w:ascii="Arial" w:eastAsia="MS Mincho" w:hAnsi="Arial"/>
      <w:spacing w:val="0"/>
      <w:w w:val="100"/>
      <w:kern w:val="0"/>
      <w:szCs w:val="20"/>
      <w:lang w:val="en-GB" w:eastAsia="ja-JP"/>
    </w:rPr>
  </w:style>
  <w:style w:type="paragraph" w:customStyle="1" w:styleId="Note5">
    <w:name w:val="Note 5"/>
    <w:basedOn w:val="Note4"/>
    <w:rsid w:val="00A46C4B"/>
    <w:pPr>
      <w:ind w:left="1701"/>
    </w:pPr>
  </w:style>
  <w:style w:type="paragraph" w:customStyle="1" w:styleId="Table">
    <w:name w:val="Table"/>
    <w:basedOn w:val="Caption"/>
    <w:rsid w:val="00A46C4B"/>
    <w:pPr>
      <w:tabs>
        <w:tab w:val="left" w:pos="993"/>
      </w:tabs>
      <w:spacing w:after="240"/>
      <w:jc w:val="center"/>
    </w:pPr>
  </w:style>
  <w:style w:type="paragraph" w:styleId="Caption">
    <w:name w:val="caption"/>
    <w:basedOn w:val="Normal"/>
    <w:next w:val="Normal"/>
    <w:qFormat/>
    <w:rsid w:val="00A46C4B"/>
    <w:pPr>
      <w:spacing w:before="120" w:after="120" w:line="240" w:lineRule="auto"/>
      <w:jc w:val="both"/>
    </w:pPr>
    <w:rPr>
      <w:rFonts w:ascii="Arial" w:eastAsia="MS Mincho" w:hAnsi="Arial"/>
      <w:b/>
      <w:bCs/>
      <w:spacing w:val="0"/>
      <w:w w:val="100"/>
      <w:kern w:val="0"/>
      <w:sz w:val="22"/>
      <w:szCs w:val="20"/>
      <w:lang w:val="en-GB" w:eastAsia="de-DE"/>
    </w:rPr>
  </w:style>
  <w:style w:type="character" w:customStyle="1" w:styleId="TableFootNoteXref">
    <w:name w:val="TableFootNoteXref"/>
    <w:rsid w:val="00A46C4B"/>
    <w:rPr>
      <w:position w:val="6"/>
      <w:sz w:val="16"/>
    </w:rPr>
  </w:style>
  <w:style w:type="paragraph" w:customStyle="1" w:styleId="standard6">
    <w:name w:val="standard 6"/>
    <w:basedOn w:val="Normal"/>
    <w:rsid w:val="00A46C4B"/>
    <w:pPr>
      <w:widowControl w:val="0"/>
      <w:autoSpaceDE w:val="0"/>
      <w:autoSpaceDN w:val="0"/>
      <w:adjustRightInd w:val="0"/>
      <w:spacing w:before="120" w:after="120" w:line="240" w:lineRule="auto"/>
      <w:ind w:left="1134"/>
      <w:jc w:val="both"/>
    </w:pPr>
    <w:rPr>
      <w:rFonts w:ascii="Arial" w:eastAsia="MS Mincho" w:hAnsi="Arial"/>
      <w:spacing w:val="0"/>
      <w:w w:val="100"/>
      <w:kern w:val="0"/>
      <w:szCs w:val="24"/>
      <w:lang w:val="en-GB"/>
    </w:rPr>
  </w:style>
  <w:style w:type="character" w:customStyle="1" w:styleId="title3">
    <w:name w:val="title3"/>
    <w:rsid w:val="00A46C4B"/>
    <w:rPr>
      <w:b/>
      <w:sz w:val="21"/>
    </w:rPr>
  </w:style>
  <w:style w:type="character" w:customStyle="1" w:styleId="title20">
    <w:name w:val="title2"/>
    <w:rsid w:val="00A46C4B"/>
    <w:rPr>
      <w:b/>
      <w:sz w:val="24"/>
    </w:rPr>
  </w:style>
  <w:style w:type="paragraph" w:customStyle="1" w:styleId="Numerierung0">
    <w:name w:val="Numerierung 0"/>
    <w:basedOn w:val="Numerierung1"/>
    <w:rsid w:val="00A46C4B"/>
    <w:pPr>
      <w:tabs>
        <w:tab w:val="clear" w:pos="1140"/>
        <w:tab w:val="clear" w:pos="1491"/>
        <w:tab w:val="num" w:pos="360"/>
      </w:tabs>
      <w:ind w:left="360" w:hanging="360"/>
    </w:pPr>
  </w:style>
  <w:style w:type="paragraph" w:customStyle="1" w:styleId="Note6">
    <w:name w:val="Note 6"/>
    <w:basedOn w:val="Note5"/>
    <w:rsid w:val="00A46C4B"/>
    <w:pPr>
      <w:tabs>
        <w:tab w:val="clear" w:pos="1418"/>
        <w:tab w:val="left" w:pos="1985"/>
      </w:tabs>
      <w:ind w:left="1985"/>
    </w:pPr>
  </w:style>
  <w:style w:type="paragraph" w:customStyle="1" w:styleId="ANNEX">
    <w:name w:val="ANNEX"/>
    <w:basedOn w:val="Normal"/>
    <w:next w:val="Normal"/>
    <w:rsid w:val="00A46C4B"/>
    <w:pPr>
      <w:keepNext/>
      <w:keepLines/>
      <w:pageBreakBefore/>
      <w:overflowPunct w:val="0"/>
      <w:autoSpaceDE w:val="0"/>
      <w:autoSpaceDN w:val="0"/>
      <w:adjustRightInd w:val="0"/>
      <w:spacing w:after="480" w:line="240" w:lineRule="auto"/>
      <w:jc w:val="center"/>
      <w:textAlignment w:val="baseline"/>
      <w:outlineLvl w:val="0"/>
    </w:pPr>
    <w:rPr>
      <w:rFonts w:ascii="Arial" w:eastAsia="MS Mincho" w:hAnsi="Arial"/>
      <w:b/>
      <w:spacing w:val="0"/>
      <w:w w:val="100"/>
      <w:kern w:val="0"/>
      <w:sz w:val="28"/>
      <w:szCs w:val="20"/>
      <w:lang w:val="en-GB" w:eastAsia="ja-JP"/>
    </w:rPr>
  </w:style>
  <w:style w:type="paragraph" w:customStyle="1" w:styleId="title10">
    <w:name w:val="title1"/>
    <w:basedOn w:val="main"/>
    <w:rsid w:val="00A46C4B"/>
    <w:rPr>
      <w:b/>
      <w:sz w:val="28"/>
    </w:rPr>
  </w:style>
  <w:style w:type="paragraph" w:customStyle="1" w:styleId="main">
    <w:name w:val="main"/>
    <w:basedOn w:val="Normal"/>
    <w:rsid w:val="00A46C4B"/>
    <w:pPr>
      <w:widowControl w:val="0"/>
      <w:spacing w:line="240" w:lineRule="atLeast"/>
      <w:jc w:val="both"/>
    </w:pPr>
    <w:rPr>
      <w:rFonts w:ascii="Arial" w:eastAsia="MS Gothic" w:hAnsi="Arial"/>
      <w:spacing w:val="0"/>
      <w:w w:val="100"/>
      <w:kern w:val="2"/>
      <w:sz w:val="21"/>
      <w:szCs w:val="20"/>
      <w:lang w:eastAsia="ja-JP"/>
    </w:rPr>
  </w:style>
  <w:style w:type="paragraph" w:customStyle="1" w:styleId="berschrift1-2">
    <w:name w:val="Überschrift1-2"/>
    <w:basedOn w:val="Heading1"/>
    <w:rsid w:val="00A46C4B"/>
    <w:pPr>
      <w:keepNext/>
      <w:keepLines/>
      <w:numPr>
        <w:numId w:val="0"/>
      </w:numPr>
      <w:tabs>
        <w:tab w:val="num" w:pos="432"/>
      </w:tabs>
      <w:suppressAutoHyphens/>
      <w:kinsoku w:val="0"/>
      <w:overflowPunct w:val="0"/>
      <w:autoSpaceDE w:val="0"/>
      <w:autoSpaceDN w:val="0"/>
      <w:adjustRightInd w:val="0"/>
      <w:snapToGrid w:val="0"/>
      <w:spacing w:before="0" w:after="0" w:line="240" w:lineRule="auto"/>
      <w:ind w:left="432" w:hanging="432"/>
    </w:pPr>
    <w:rPr>
      <w:rFonts w:ascii="Times New Roman" w:eastAsia="Calibri" w:hAnsi="Times New Roman"/>
      <w:b w:val="0"/>
      <w:bCs w:val="0"/>
      <w:color w:val="auto"/>
      <w:spacing w:val="0"/>
      <w:w w:val="100"/>
      <w:kern w:val="0"/>
      <w:sz w:val="24"/>
      <w:szCs w:val="20"/>
      <w:lang w:val="fr-CH"/>
    </w:rPr>
  </w:style>
  <w:style w:type="paragraph" w:customStyle="1" w:styleId="berschrift1-3">
    <w:name w:val="Überschrift1-3"/>
    <w:basedOn w:val="berschrift1-2"/>
    <w:rsid w:val="00A46C4B"/>
    <w:pPr>
      <w:keepLines w:val="0"/>
      <w:numPr>
        <w:numId w:val="13"/>
      </w:numPr>
      <w:tabs>
        <w:tab w:val="num" w:pos="1854"/>
      </w:tabs>
      <w:suppressAutoHyphens w:val="0"/>
      <w:kinsoku/>
      <w:overflowPunct/>
      <w:autoSpaceDE/>
      <w:autoSpaceDN/>
      <w:adjustRightInd/>
      <w:snapToGrid/>
      <w:spacing w:before="240" w:after="240"/>
      <w:ind w:left="1854" w:hanging="720"/>
      <w:jc w:val="both"/>
    </w:pPr>
    <w:rPr>
      <w:rFonts w:ascii="Arial" w:eastAsia="MS Mincho" w:hAnsi="Arial"/>
      <w:b/>
      <w:sz w:val="22"/>
      <w:lang w:val="en-GB"/>
    </w:rPr>
  </w:style>
  <w:style w:type="paragraph" w:customStyle="1" w:styleId="berschrift2-2">
    <w:name w:val="Überschrift2-2"/>
    <w:basedOn w:val="Heading2"/>
    <w:rsid w:val="00A46C4B"/>
    <w:pPr>
      <w:tabs>
        <w:tab w:val="num" w:pos="576"/>
      </w:tabs>
      <w:suppressAutoHyphens/>
      <w:kinsoku w:val="0"/>
      <w:overflowPunct w:val="0"/>
      <w:autoSpaceDE w:val="0"/>
      <w:autoSpaceDN w:val="0"/>
      <w:adjustRightInd w:val="0"/>
      <w:snapToGrid w:val="0"/>
      <w:spacing w:before="0" w:after="0" w:line="240" w:lineRule="atLeast"/>
      <w:ind w:left="576" w:hanging="576"/>
    </w:pPr>
    <w:rPr>
      <w:rFonts w:ascii="Times New Roman" w:eastAsia="Calibri" w:hAnsi="Times New Roman"/>
      <w:b w:val="0"/>
      <w:bCs w:val="0"/>
      <w:i w:val="0"/>
      <w:color w:val="auto"/>
      <w:spacing w:val="0"/>
      <w:w w:val="100"/>
      <w:kern w:val="0"/>
      <w:sz w:val="24"/>
      <w:szCs w:val="20"/>
      <w:lang w:val="fr-CH"/>
    </w:rPr>
  </w:style>
  <w:style w:type="paragraph" w:customStyle="1" w:styleId="Tabletitle">
    <w:name w:val="Table title"/>
    <w:basedOn w:val="Normal"/>
    <w:next w:val="Normal"/>
    <w:rsid w:val="00A46C4B"/>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pacing w:val="0"/>
      <w:w w:val="100"/>
      <w:kern w:val="0"/>
      <w:szCs w:val="20"/>
      <w:lang w:val="en-GB" w:eastAsia="ja-JP"/>
    </w:rPr>
  </w:style>
  <w:style w:type="paragraph" w:customStyle="1" w:styleId="a3">
    <w:name w:val="a3"/>
    <w:basedOn w:val="Heading3"/>
    <w:next w:val="Normal"/>
    <w:rsid w:val="00A46C4B"/>
    <w:pPr>
      <w:tabs>
        <w:tab w:val="num" w:pos="720"/>
      </w:tabs>
      <w:suppressAutoHyphens/>
      <w:kinsoku w:val="0"/>
      <w:overflowPunct w:val="0"/>
      <w:autoSpaceDE w:val="0"/>
      <w:autoSpaceDN w:val="0"/>
      <w:adjustRightInd w:val="0"/>
      <w:snapToGrid w:val="0"/>
      <w:spacing w:before="0" w:after="0" w:line="240" w:lineRule="atLeast"/>
      <w:ind w:left="720" w:hanging="720"/>
    </w:pPr>
    <w:rPr>
      <w:rFonts w:ascii="Times New Roman" w:eastAsia="Calibri" w:hAnsi="Times New Roman"/>
      <w:b w:val="0"/>
      <w:bCs w:val="0"/>
      <w:color w:val="auto"/>
      <w:spacing w:val="0"/>
      <w:w w:val="100"/>
      <w:kern w:val="0"/>
      <w:sz w:val="24"/>
      <w:szCs w:val="20"/>
      <w:lang w:val="fr-CH"/>
    </w:rPr>
  </w:style>
  <w:style w:type="paragraph" w:customStyle="1" w:styleId="p3">
    <w:name w:val="p3"/>
    <w:basedOn w:val="Normal"/>
    <w:next w:val="Normal"/>
    <w:rsid w:val="00A46C4B"/>
    <w:pPr>
      <w:tabs>
        <w:tab w:val="left" w:pos="720"/>
      </w:tabs>
      <w:overflowPunct w:val="0"/>
      <w:autoSpaceDE w:val="0"/>
      <w:autoSpaceDN w:val="0"/>
      <w:adjustRightInd w:val="0"/>
      <w:spacing w:after="120" w:line="230" w:lineRule="auto"/>
      <w:jc w:val="both"/>
      <w:textAlignment w:val="baseline"/>
    </w:pPr>
    <w:rPr>
      <w:rFonts w:ascii="Arial" w:eastAsia="MS Mincho" w:hAnsi="Arial"/>
      <w:spacing w:val="0"/>
      <w:w w:val="100"/>
      <w:kern w:val="0"/>
      <w:szCs w:val="20"/>
      <w:lang w:val="en-GB" w:eastAsia="ja-JP"/>
    </w:rPr>
  </w:style>
  <w:style w:type="paragraph" w:customStyle="1" w:styleId="Special">
    <w:name w:val="Special"/>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zzHelp">
    <w:name w:val="zzHelp"/>
    <w:basedOn w:val="Normal"/>
    <w:rsid w:val="00A46C4B"/>
    <w:pPr>
      <w:overflowPunct w:val="0"/>
      <w:autoSpaceDE w:val="0"/>
      <w:autoSpaceDN w:val="0"/>
      <w:adjustRightInd w:val="0"/>
      <w:spacing w:after="240" w:line="230" w:lineRule="auto"/>
      <w:jc w:val="both"/>
      <w:textAlignment w:val="baseline"/>
    </w:pPr>
    <w:rPr>
      <w:rFonts w:ascii="Arial" w:eastAsia="MS Mincho" w:hAnsi="Arial"/>
      <w:color w:val="008000"/>
      <w:spacing w:val="0"/>
      <w:w w:val="100"/>
      <w:kern w:val="0"/>
      <w:szCs w:val="20"/>
      <w:lang w:val="en-GB" w:eastAsia="ja-JP"/>
    </w:rPr>
  </w:style>
  <w:style w:type="paragraph" w:customStyle="1" w:styleId="text">
    <w:name w:val="text"/>
    <w:basedOn w:val="Normal"/>
    <w:rsid w:val="00A46C4B"/>
    <w:pPr>
      <w:widowControl w:val="0"/>
      <w:adjustRightInd w:val="0"/>
      <w:spacing w:line="240" w:lineRule="auto"/>
      <w:ind w:firstLine="426"/>
    </w:pPr>
    <w:rPr>
      <w:rFonts w:ascii="Arial" w:eastAsia="MS PGothic" w:hAnsi="Arial"/>
      <w:spacing w:val="0"/>
      <w:w w:val="100"/>
      <w:kern w:val="0"/>
      <w:sz w:val="18"/>
      <w:szCs w:val="20"/>
      <w:lang w:eastAsia="ja-JP"/>
    </w:rPr>
  </w:style>
  <w:style w:type="paragraph" w:customStyle="1" w:styleId="berschrift1-4">
    <w:name w:val="Überschrift1-4"/>
    <w:next w:val="BodyText"/>
    <w:autoRedefine/>
    <w:rsid w:val="00A46C4B"/>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A46C4B"/>
    <w:pPr>
      <w:tabs>
        <w:tab w:val="num" w:pos="570"/>
        <w:tab w:val="num" w:pos="1080"/>
      </w:tabs>
      <w:spacing w:after="120" w:line="240" w:lineRule="auto"/>
      <w:ind w:left="1080" w:hanging="1080"/>
      <w:jc w:val="both"/>
    </w:pPr>
    <w:rPr>
      <w:rFonts w:ascii="Arial" w:eastAsia="MS Mincho" w:hAnsi="Arial"/>
      <w:spacing w:val="0"/>
      <w:w w:val="100"/>
      <w:kern w:val="0"/>
      <w:szCs w:val="20"/>
      <w:lang w:val="en-GB"/>
    </w:rPr>
  </w:style>
  <w:style w:type="paragraph" w:customStyle="1" w:styleId="EuropeanDirective2">
    <w:name w:val="European Directive 2"/>
    <w:rsid w:val="00A46C4B"/>
    <w:pPr>
      <w:tabs>
        <w:tab w:val="num" w:pos="1140"/>
      </w:tabs>
      <w:ind w:left="1140" w:hanging="1140"/>
    </w:pPr>
    <w:rPr>
      <w:rFonts w:ascii="Arial" w:eastAsia="MS Mincho" w:hAnsi="Arial"/>
      <w:lang w:eastAsia="en-US"/>
    </w:rPr>
  </w:style>
  <w:style w:type="paragraph" w:customStyle="1" w:styleId="EuropeanDirective3">
    <w:name w:val="European Directive 3"/>
    <w:basedOn w:val="Normal"/>
    <w:rsid w:val="00A46C4B"/>
    <w:pPr>
      <w:tabs>
        <w:tab w:val="num" w:pos="1140"/>
        <w:tab w:val="num" w:pos="1440"/>
      </w:tabs>
      <w:spacing w:after="120" w:line="240" w:lineRule="auto"/>
      <w:ind w:left="1140" w:hanging="1140"/>
      <w:jc w:val="both"/>
    </w:pPr>
    <w:rPr>
      <w:rFonts w:ascii="Arial" w:eastAsia="MS Mincho" w:hAnsi="Arial"/>
      <w:spacing w:val="0"/>
      <w:w w:val="100"/>
      <w:kern w:val="0"/>
      <w:szCs w:val="20"/>
      <w:lang w:val="en-GB"/>
    </w:rPr>
  </w:style>
  <w:style w:type="paragraph" w:customStyle="1" w:styleId="TxBrp4">
    <w:name w:val="TxBr_p4"/>
    <w:basedOn w:val="Normal"/>
    <w:rsid w:val="00A46C4B"/>
    <w:pPr>
      <w:widowControl w:val="0"/>
      <w:tabs>
        <w:tab w:val="left" w:pos="204"/>
      </w:tabs>
      <w:spacing w:after="120" w:line="240" w:lineRule="atLeast"/>
      <w:jc w:val="both"/>
    </w:pPr>
    <w:rPr>
      <w:rFonts w:eastAsia="MS Mincho"/>
      <w:spacing w:val="0"/>
      <w:w w:val="100"/>
      <w:kern w:val="0"/>
      <w:szCs w:val="20"/>
      <w:lang w:val="fr-FR"/>
    </w:rPr>
  </w:style>
  <w:style w:type="paragraph" w:customStyle="1" w:styleId="a2">
    <w:name w:val="a2"/>
    <w:basedOn w:val="Heading2"/>
    <w:next w:val="Normal"/>
    <w:rsid w:val="00A46C4B"/>
    <w:pPr>
      <w:tabs>
        <w:tab w:val="num" w:pos="576"/>
      </w:tabs>
      <w:suppressAutoHyphens/>
      <w:kinsoku w:val="0"/>
      <w:overflowPunct w:val="0"/>
      <w:autoSpaceDE w:val="0"/>
      <w:autoSpaceDN w:val="0"/>
      <w:adjustRightInd w:val="0"/>
      <w:snapToGrid w:val="0"/>
      <w:spacing w:before="0" w:after="0" w:line="240" w:lineRule="atLeast"/>
      <w:ind w:left="576" w:hanging="576"/>
    </w:pPr>
    <w:rPr>
      <w:rFonts w:ascii="Times New Roman" w:eastAsia="Calibri" w:hAnsi="Times New Roman"/>
      <w:b w:val="0"/>
      <w:bCs w:val="0"/>
      <w:i w:val="0"/>
      <w:color w:val="auto"/>
      <w:spacing w:val="0"/>
      <w:w w:val="100"/>
      <w:kern w:val="0"/>
      <w:sz w:val="24"/>
      <w:szCs w:val="20"/>
      <w:lang w:val="fr-CH"/>
    </w:rPr>
  </w:style>
  <w:style w:type="paragraph" w:customStyle="1" w:styleId="a6">
    <w:name w:val="a6"/>
    <w:basedOn w:val="Heading6"/>
    <w:next w:val="Normal"/>
    <w:rsid w:val="00A46C4B"/>
    <w:pPr>
      <w:keepNext w:val="0"/>
      <w:keepLines w:val="0"/>
      <w:tabs>
        <w:tab w:val="num" w:pos="1152"/>
      </w:tabs>
      <w:suppressAutoHyphens/>
      <w:kinsoku w:val="0"/>
      <w:overflowPunct w:val="0"/>
      <w:autoSpaceDE w:val="0"/>
      <w:autoSpaceDN w:val="0"/>
      <w:adjustRightInd w:val="0"/>
      <w:snapToGrid w:val="0"/>
      <w:spacing w:before="0" w:line="240" w:lineRule="atLeast"/>
      <w:ind w:left="1152" w:hanging="1152"/>
    </w:pPr>
    <w:rPr>
      <w:rFonts w:ascii="Times New Roman" w:eastAsia="Calibri" w:hAnsi="Times New Roman"/>
      <w:i w:val="0"/>
      <w:iCs w:val="0"/>
      <w:color w:val="auto"/>
      <w:spacing w:val="0"/>
      <w:w w:val="100"/>
      <w:kern w:val="0"/>
      <w:sz w:val="24"/>
      <w:szCs w:val="20"/>
      <w:lang w:val="fr-CH"/>
    </w:rPr>
  </w:style>
  <w:style w:type="paragraph" w:customStyle="1" w:styleId="a4">
    <w:name w:val="a4"/>
    <w:basedOn w:val="Heading4"/>
    <w:next w:val="Normal"/>
    <w:rsid w:val="00A46C4B"/>
    <w:pPr>
      <w:keepNext w:val="0"/>
      <w:keepLines w:val="0"/>
      <w:tabs>
        <w:tab w:val="num" w:pos="864"/>
      </w:tabs>
      <w:suppressAutoHyphens/>
      <w:kinsoku w:val="0"/>
      <w:overflowPunct w:val="0"/>
      <w:autoSpaceDE w:val="0"/>
      <w:autoSpaceDN w:val="0"/>
      <w:adjustRightInd w:val="0"/>
      <w:snapToGrid w:val="0"/>
      <w:spacing w:before="0" w:line="240" w:lineRule="atLeast"/>
      <w:ind w:left="864" w:hanging="864"/>
    </w:pPr>
    <w:rPr>
      <w:rFonts w:ascii="Times New Roman" w:eastAsia="Calibri" w:hAnsi="Times New Roman"/>
      <w:b w:val="0"/>
      <w:bCs w:val="0"/>
      <w:i w:val="0"/>
      <w:iCs w:val="0"/>
      <w:color w:val="auto"/>
      <w:spacing w:val="0"/>
      <w:w w:val="100"/>
      <w:kern w:val="0"/>
      <w:sz w:val="24"/>
      <w:szCs w:val="20"/>
      <w:lang w:val="fr-CH"/>
    </w:rPr>
  </w:style>
  <w:style w:type="paragraph" w:customStyle="1" w:styleId="a5">
    <w:name w:val="a5"/>
    <w:basedOn w:val="Heading5"/>
    <w:next w:val="Normal"/>
    <w:rsid w:val="00A46C4B"/>
    <w:pPr>
      <w:keepNext w:val="0"/>
      <w:keepLines w:val="0"/>
      <w:tabs>
        <w:tab w:val="num" w:pos="1008"/>
      </w:tabs>
      <w:suppressAutoHyphens/>
      <w:kinsoku w:val="0"/>
      <w:overflowPunct w:val="0"/>
      <w:autoSpaceDE w:val="0"/>
      <w:autoSpaceDN w:val="0"/>
      <w:adjustRightInd w:val="0"/>
      <w:snapToGrid w:val="0"/>
      <w:spacing w:before="0" w:line="240" w:lineRule="atLeast"/>
      <w:ind w:left="1008" w:hanging="1008"/>
    </w:pPr>
    <w:rPr>
      <w:rFonts w:ascii="Times New Roman" w:eastAsia="Calibri" w:hAnsi="Times New Roman"/>
      <w:color w:val="auto"/>
      <w:spacing w:val="0"/>
      <w:w w:val="100"/>
      <w:kern w:val="0"/>
      <w:sz w:val="24"/>
      <w:szCs w:val="20"/>
      <w:lang w:val="fr-CH"/>
    </w:rPr>
  </w:style>
  <w:style w:type="paragraph" w:customStyle="1" w:styleId="Bibliography1">
    <w:name w:val="Bibliography1"/>
    <w:basedOn w:val="Normal"/>
    <w:rsid w:val="00A46C4B"/>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pacing w:val="0"/>
      <w:w w:val="100"/>
      <w:kern w:val="0"/>
      <w:szCs w:val="20"/>
      <w:lang w:val="en-GB" w:eastAsia="ja-JP"/>
    </w:rPr>
  </w:style>
  <w:style w:type="character" w:customStyle="1" w:styleId="Defterms">
    <w:name w:val="Defterms"/>
    <w:rsid w:val="00A46C4B"/>
    <w:rPr>
      <w:color w:val="auto"/>
    </w:rPr>
  </w:style>
  <w:style w:type="paragraph" w:customStyle="1" w:styleId="Example">
    <w:name w:val="Example"/>
    <w:basedOn w:val="Normal"/>
    <w:next w:val="Normal"/>
    <w:rsid w:val="00A46C4B"/>
    <w:pPr>
      <w:tabs>
        <w:tab w:val="left" w:pos="1360"/>
      </w:tabs>
      <w:overflowPunct w:val="0"/>
      <w:autoSpaceDE w:val="0"/>
      <w:autoSpaceDN w:val="0"/>
      <w:adjustRightInd w:val="0"/>
      <w:spacing w:after="240" w:line="210" w:lineRule="auto"/>
      <w:jc w:val="both"/>
      <w:textAlignment w:val="baseline"/>
    </w:pPr>
    <w:rPr>
      <w:rFonts w:ascii="Arial" w:eastAsia="MS Mincho" w:hAnsi="Arial"/>
      <w:spacing w:val="0"/>
      <w:w w:val="100"/>
      <w:kern w:val="0"/>
      <w:sz w:val="18"/>
      <w:szCs w:val="20"/>
      <w:lang w:val="en-GB" w:eastAsia="ja-JP"/>
    </w:rPr>
  </w:style>
  <w:style w:type="paragraph" w:customStyle="1" w:styleId="Figurefootnote">
    <w:name w:val="Figure footnote"/>
    <w:basedOn w:val="Normal"/>
    <w:rsid w:val="00A46C4B"/>
    <w:pPr>
      <w:keepNext/>
      <w:tabs>
        <w:tab w:val="left" w:pos="340"/>
      </w:tabs>
      <w:overflowPunct w:val="0"/>
      <w:autoSpaceDE w:val="0"/>
      <w:autoSpaceDN w:val="0"/>
      <w:adjustRightInd w:val="0"/>
      <w:spacing w:after="60" w:line="210" w:lineRule="auto"/>
      <w:jc w:val="both"/>
      <w:textAlignment w:val="baseline"/>
    </w:pPr>
    <w:rPr>
      <w:rFonts w:ascii="Arial" w:eastAsia="MS Mincho" w:hAnsi="Arial"/>
      <w:spacing w:val="0"/>
      <w:w w:val="100"/>
      <w:kern w:val="0"/>
      <w:sz w:val="18"/>
      <w:szCs w:val="20"/>
      <w:lang w:val="en-GB" w:eastAsia="ja-JP"/>
    </w:rPr>
  </w:style>
  <w:style w:type="paragraph" w:customStyle="1" w:styleId="Figuretitle">
    <w:name w:val="Figure title"/>
    <w:basedOn w:val="Normal"/>
    <w:next w:val="Normal"/>
    <w:rsid w:val="00A46C4B"/>
    <w:pPr>
      <w:suppressAutoHyphens/>
      <w:overflowPunct w:val="0"/>
      <w:autoSpaceDE w:val="0"/>
      <w:autoSpaceDN w:val="0"/>
      <w:adjustRightInd w:val="0"/>
      <w:spacing w:before="220" w:after="220" w:line="230" w:lineRule="auto"/>
      <w:jc w:val="center"/>
      <w:textAlignment w:val="baseline"/>
    </w:pPr>
    <w:rPr>
      <w:rFonts w:ascii="Arial" w:eastAsia="MS Mincho" w:hAnsi="Arial"/>
      <w:b/>
      <w:spacing w:val="0"/>
      <w:w w:val="100"/>
      <w:kern w:val="0"/>
      <w:szCs w:val="20"/>
      <w:lang w:val="en-GB" w:eastAsia="ja-JP"/>
    </w:rPr>
  </w:style>
  <w:style w:type="paragraph" w:customStyle="1" w:styleId="Foreword">
    <w:name w:val="Foreword"/>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color w:val="0000FF"/>
      <w:spacing w:val="0"/>
      <w:w w:val="100"/>
      <w:kern w:val="0"/>
      <w:szCs w:val="20"/>
      <w:lang w:val="en-GB" w:eastAsia="ja-JP"/>
    </w:rPr>
  </w:style>
  <w:style w:type="paragraph" w:customStyle="1" w:styleId="Introduction">
    <w:name w:val="Introduction"/>
    <w:basedOn w:val="Normal"/>
    <w:next w:val="Normal"/>
    <w:rsid w:val="00A46C4B"/>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pacing w:val="0"/>
      <w:w w:val="100"/>
      <w:kern w:val="0"/>
      <w:sz w:val="28"/>
      <w:szCs w:val="20"/>
      <w:lang w:val="en-GB" w:eastAsia="ja-JP"/>
    </w:rPr>
  </w:style>
  <w:style w:type="paragraph" w:customStyle="1" w:styleId="Note">
    <w:name w:val="Note"/>
    <w:basedOn w:val="Normal"/>
    <w:next w:val="Normal"/>
    <w:rsid w:val="00A46C4B"/>
    <w:pPr>
      <w:tabs>
        <w:tab w:val="left" w:pos="960"/>
      </w:tabs>
      <w:overflowPunct w:val="0"/>
      <w:autoSpaceDE w:val="0"/>
      <w:autoSpaceDN w:val="0"/>
      <w:adjustRightInd w:val="0"/>
      <w:spacing w:after="240" w:line="210" w:lineRule="auto"/>
      <w:jc w:val="both"/>
      <w:textAlignment w:val="baseline"/>
    </w:pPr>
    <w:rPr>
      <w:rFonts w:ascii="Arial" w:eastAsia="MS Mincho" w:hAnsi="Arial"/>
      <w:spacing w:val="0"/>
      <w:w w:val="100"/>
      <w:kern w:val="0"/>
      <w:sz w:val="18"/>
      <w:szCs w:val="20"/>
      <w:lang w:val="en-GB" w:eastAsia="ja-JP"/>
    </w:rPr>
  </w:style>
  <w:style w:type="paragraph" w:customStyle="1" w:styleId="p2">
    <w:name w:val="p2"/>
    <w:basedOn w:val="Normal"/>
    <w:next w:val="Normal"/>
    <w:rsid w:val="00A46C4B"/>
    <w:pPr>
      <w:tabs>
        <w:tab w:val="left" w:pos="56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4">
    <w:name w:val="p4"/>
    <w:basedOn w:val="Normal"/>
    <w:next w:val="Normal"/>
    <w:rsid w:val="00A46C4B"/>
    <w:pPr>
      <w:tabs>
        <w:tab w:val="left" w:pos="110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5">
    <w:name w:val="p5"/>
    <w:basedOn w:val="Normal"/>
    <w:next w:val="Normal"/>
    <w:rsid w:val="00A46C4B"/>
    <w:pPr>
      <w:tabs>
        <w:tab w:val="left" w:pos="110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p6">
    <w:name w:val="p6"/>
    <w:basedOn w:val="Normal"/>
    <w:next w:val="Normal"/>
    <w:rsid w:val="00A46C4B"/>
    <w:pPr>
      <w:tabs>
        <w:tab w:val="left" w:pos="1440"/>
      </w:tabs>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RefNorm">
    <w:name w:val="RefNorm"/>
    <w:basedOn w:val="Normal"/>
    <w:next w:val="Normal"/>
    <w:rsid w:val="00A46C4B"/>
    <w:pPr>
      <w:overflowPunct w:val="0"/>
      <w:autoSpaceDE w:val="0"/>
      <w:autoSpaceDN w:val="0"/>
      <w:adjustRightInd w:val="0"/>
      <w:spacing w:after="240" w:line="230" w:lineRule="auto"/>
      <w:jc w:val="both"/>
      <w:textAlignment w:val="baseline"/>
    </w:pPr>
    <w:rPr>
      <w:rFonts w:ascii="Arial" w:eastAsia="MS Mincho" w:hAnsi="Arial"/>
      <w:spacing w:val="0"/>
      <w:w w:val="100"/>
      <w:kern w:val="0"/>
      <w:szCs w:val="20"/>
      <w:lang w:val="en-GB" w:eastAsia="ja-JP"/>
    </w:rPr>
  </w:style>
  <w:style w:type="paragraph" w:customStyle="1" w:styleId="Tablefootnote">
    <w:name w:val="Table footnote"/>
    <w:basedOn w:val="Normal"/>
    <w:rsid w:val="00A46C4B"/>
    <w:pPr>
      <w:tabs>
        <w:tab w:val="left" w:pos="340"/>
      </w:tabs>
      <w:overflowPunct w:val="0"/>
      <w:autoSpaceDE w:val="0"/>
      <w:autoSpaceDN w:val="0"/>
      <w:adjustRightInd w:val="0"/>
      <w:spacing w:before="60" w:after="60" w:line="210" w:lineRule="auto"/>
      <w:jc w:val="both"/>
      <w:textAlignment w:val="baseline"/>
    </w:pPr>
    <w:rPr>
      <w:rFonts w:ascii="Arial" w:eastAsia="MS Mincho" w:hAnsi="Arial"/>
      <w:spacing w:val="0"/>
      <w:w w:val="100"/>
      <w:kern w:val="0"/>
      <w:sz w:val="18"/>
      <w:szCs w:val="20"/>
      <w:lang w:val="en-GB" w:eastAsia="ja-JP"/>
    </w:rPr>
  </w:style>
  <w:style w:type="paragraph" w:customStyle="1" w:styleId="zzBiblio">
    <w:name w:val="zzBiblio"/>
    <w:basedOn w:val="Normal"/>
    <w:next w:val="Bibliography1"/>
    <w:rsid w:val="00A46C4B"/>
    <w:pPr>
      <w:pageBreakBefore/>
      <w:overflowPunct w:val="0"/>
      <w:autoSpaceDE w:val="0"/>
      <w:autoSpaceDN w:val="0"/>
      <w:adjustRightInd w:val="0"/>
      <w:spacing w:after="760" w:line="-310" w:lineRule="auto"/>
      <w:jc w:val="center"/>
      <w:textAlignment w:val="baseline"/>
    </w:pPr>
    <w:rPr>
      <w:rFonts w:ascii="Arial" w:eastAsia="MS Mincho" w:hAnsi="Arial"/>
      <w:b/>
      <w:spacing w:val="0"/>
      <w:w w:val="100"/>
      <w:kern w:val="0"/>
      <w:sz w:val="28"/>
      <w:szCs w:val="20"/>
      <w:lang w:val="en-GB" w:eastAsia="ja-JP"/>
    </w:rPr>
  </w:style>
  <w:style w:type="paragraph" w:customStyle="1" w:styleId="zzContents">
    <w:name w:val="zzContents"/>
    <w:basedOn w:val="Introduction"/>
    <w:next w:val="TOC1"/>
    <w:rsid w:val="00A46C4B"/>
  </w:style>
  <w:style w:type="paragraph" w:customStyle="1" w:styleId="zzCopyright">
    <w:name w:val="zzCopyright"/>
    <w:basedOn w:val="Normal"/>
    <w:next w:val="Normal"/>
    <w:rsid w:val="00A46C4B"/>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pacing w:val="0"/>
      <w:w w:val="100"/>
      <w:kern w:val="0"/>
      <w:szCs w:val="20"/>
      <w:lang w:val="en-GB" w:eastAsia="ja-JP"/>
    </w:rPr>
  </w:style>
  <w:style w:type="paragraph" w:customStyle="1" w:styleId="zzCover">
    <w:name w:val="zzCover"/>
    <w:basedOn w:val="Normal"/>
    <w:rsid w:val="00A46C4B"/>
    <w:pPr>
      <w:overflowPunct w:val="0"/>
      <w:autoSpaceDE w:val="0"/>
      <w:autoSpaceDN w:val="0"/>
      <w:adjustRightInd w:val="0"/>
      <w:spacing w:after="220" w:line="230" w:lineRule="auto"/>
      <w:jc w:val="right"/>
      <w:textAlignment w:val="baseline"/>
    </w:pPr>
    <w:rPr>
      <w:rFonts w:ascii="Arial" w:eastAsia="MS Mincho" w:hAnsi="Arial"/>
      <w:b/>
      <w:color w:val="000000"/>
      <w:spacing w:val="0"/>
      <w:w w:val="100"/>
      <w:kern w:val="0"/>
      <w:sz w:val="24"/>
      <w:szCs w:val="20"/>
      <w:lang w:val="en-GB" w:eastAsia="ja-JP"/>
    </w:rPr>
  </w:style>
  <w:style w:type="paragraph" w:customStyle="1" w:styleId="zzForeword">
    <w:name w:val="zzForeword"/>
    <w:basedOn w:val="Introduction"/>
    <w:next w:val="Normal"/>
    <w:rsid w:val="00A46C4B"/>
  </w:style>
  <w:style w:type="paragraph" w:customStyle="1" w:styleId="zzIndex">
    <w:name w:val="zzIndex"/>
    <w:basedOn w:val="zzBiblio"/>
    <w:next w:val="Normal"/>
    <w:rsid w:val="00A46C4B"/>
  </w:style>
  <w:style w:type="paragraph" w:customStyle="1" w:styleId="zzSTDTitle">
    <w:name w:val="zzSTDTitle"/>
    <w:basedOn w:val="Normal"/>
    <w:next w:val="Normal"/>
    <w:rsid w:val="00A46C4B"/>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pacing w:val="0"/>
      <w:w w:val="100"/>
      <w:kern w:val="0"/>
      <w:sz w:val="32"/>
      <w:szCs w:val="20"/>
      <w:lang w:val="en-GB" w:eastAsia="ja-JP"/>
    </w:rPr>
  </w:style>
  <w:style w:type="character" w:customStyle="1" w:styleId="ExtXref">
    <w:name w:val="ExtXref"/>
    <w:rsid w:val="00A46C4B"/>
    <w:rPr>
      <w:color w:val="auto"/>
    </w:rPr>
  </w:style>
  <w:style w:type="paragraph" w:styleId="ListContinue">
    <w:name w:val="List Continue"/>
    <w:aliases w:val="list-1"/>
    <w:basedOn w:val="Normal"/>
    <w:rsid w:val="00A46C4B"/>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pacing w:val="0"/>
      <w:w w:val="100"/>
      <w:kern w:val="0"/>
      <w:szCs w:val="20"/>
      <w:lang w:val="en-GB" w:eastAsia="ja-JP"/>
    </w:rPr>
  </w:style>
  <w:style w:type="paragraph" w:customStyle="1" w:styleId="berschrift2-3">
    <w:name w:val="Überschrift2-3"/>
    <w:basedOn w:val="berschrift1-3"/>
    <w:next w:val="BodyText"/>
    <w:rsid w:val="00A46C4B"/>
    <w:pPr>
      <w:numPr>
        <w:numId w:val="0"/>
      </w:numPr>
      <w:tabs>
        <w:tab w:val="num" w:pos="1413"/>
      </w:tabs>
      <w:ind w:left="1413" w:hanging="432"/>
    </w:pPr>
  </w:style>
  <w:style w:type="paragraph" w:customStyle="1" w:styleId="berschrift4n">
    <w:name w:val="Überschrift4n"/>
    <w:basedOn w:val="Normal"/>
    <w:autoRedefine/>
    <w:rsid w:val="00A46C4B"/>
    <w:pPr>
      <w:widowControl w:val="0"/>
      <w:numPr>
        <w:numId w:val="22"/>
      </w:numPr>
      <w:tabs>
        <w:tab w:val="clear" w:pos="1413"/>
        <w:tab w:val="num" w:pos="2394"/>
      </w:tabs>
      <w:autoSpaceDE w:val="0"/>
      <w:autoSpaceDN w:val="0"/>
      <w:adjustRightInd w:val="0"/>
      <w:spacing w:before="120" w:after="120" w:line="240" w:lineRule="auto"/>
      <w:ind w:left="2394"/>
      <w:jc w:val="both"/>
    </w:pPr>
    <w:rPr>
      <w:rFonts w:ascii="Arial" w:eastAsia="MS Mincho" w:hAnsi="Arial"/>
      <w:b/>
      <w:spacing w:val="0"/>
      <w:w w:val="100"/>
      <w:kern w:val="0"/>
      <w:sz w:val="22"/>
      <w:szCs w:val="24"/>
    </w:rPr>
  </w:style>
  <w:style w:type="character" w:customStyle="1" w:styleId="Typewriter">
    <w:name w:val="Typewriter"/>
    <w:rsid w:val="00A46C4B"/>
    <w:rPr>
      <w:rFonts w:ascii="Courier New" w:hAnsi="Courier New"/>
      <w:sz w:val="20"/>
    </w:rPr>
  </w:style>
  <w:style w:type="paragraph" w:customStyle="1" w:styleId="NormalLeft">
    <w:name w:val="Normal Left"/>
    <w:basedOn w:val="Normal"/>
    <w:rsid w:val="00A46C4B"/>
    <w:pPr>
      <w:spacing w:before="120" w:after="120" w:line="240" w:lineRule="auto"/>
    </w:pPr>
    <w:rPr>
      <w:rFonts w:eastAsia="Times New Roman"/>
      <w:spacing w:val="0"/>
      <w:w w:val="100"/>
      <w:kern w:val="0"/>
      <w:sz w:val="24"/>
      <w:szCs w:val="20"/>
      <w:lang w:val="en-GB" w:eastAsia="ko-KR"/>
    </w:rPr>
  </w:style>
  <w:style w:type="character" w:customStyle="1" w:styleId="TextkrperChar">
    <w:name w:val="Textkörper Char"/>
    <w:rsid w:val="00A46C4B"/>
    <w:rPr>
      <w:rFonts w:ascii="Courier" w:hAnsi="Courier"/>
      <w:lang w:val="en-GB" w:eastAsia="en-US" w:bidi="ar-SA"/>
    </w:rPr>
  </w:style>
  <w:style w:type="paragraph" w:customStyle="1" w:styleId="table45">
    <w:name w:val="table45"/>
    <w:rsid w:val="00A46C4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para"/>
    <w:rsid w:val="00A46C4B"/>
    <w:pPr>
      <w:spacing w:before="40" w:after="40" w:line="210" w:lineRule="exact"/>
    </w:pPr>
    <w:rPr>
      <w:rFonts w:ascii="Helvetica" w:eastAsia="Times New Roman" w:hAnsi="Helvetica"/>
      <w:spacing w:val="0"/>
      <w:w w:val="100"/>
      <w:kern w:val="0"/>
      <w:sz w:val="18"/>
      <w:szCs w:val="20"/>
      <w:lang w:val="fr-FR" w:eastAsia="de-DE"/>
    </w:rPr>
  </w:style>
  <w:style w:type="paragraph" w:customStyle="1" w:styleId="zzLc5">
    <w:name w:val="zzLc5"/>
    <w:basedOn w:val="Normal"/>
    <w:next w:val="Normal"/>
    <w:rsid w:val="00A46C4B"/>
    <w:pPr>
      <w:spacing w:after="240" w:line="230" w:lineRule="atLeast"/>
    </w:pPr>
    <w:rPr>
      <w:rFonts w:ascii="Arial" w:eastAsia="Times New Roman" w:hAnsi="Arial"/>
      <w:spacing w:val="0"/>
      <w:w w:val="100"/>
      <w:kern w:val="0"/>
      <w:szCs w:val="24"/>
      <w:lang w:val="en-GB"/>
    </w:rPr>
  </w:style>
  <w:style w:type="character" w:customStyle="1" w:styleId="Subscript">
    <w:name w:val="Subscript"/>
    <w:rsid w:val="00A46C4B"/>
    <w:rPr>
      <w:rFonts w:ascii="Arial" w:hAnsi="Arial"/>
      <w:noProof w:val="0"/>
      <w:position w:val="-5"/>
      <w:sz w:val="16"/>
      <w:lang w:val="en-GB"/>
    </w:rPr>
  </w:style>
  <w:style w:type="character" w:customStyle="1" w:styleId="Text1Char">
    <w:name w:val="Text 1 Char"/>
    <w:rsid w:val="00A46C4B"/>
    <w:rPr>
      <w:sz w:val="24"/>
      <w:lang w:val="en-GB" w:eastAsia="en-US" w:bidi="ar-SA"/>
    </w:rPr>
  </w:style>
  <w:style w:type="paragraph" w:styleId="IndexHeading">
    <w:name w:val="index heading"/>
    <w:basedOn w:val="Normal"/>
    <w:next w:val="Index1"/>
    <w:rsid w:val="00A46C4B"/>
    <w:pPr>
      <w:keepNext/>
      <w:overflowPunct w:val="0"/>
      <w:autoSpaceDE w:val="0"/>
      <w:autoSpaceDN w:val="0"/>
      <w:adjustRightInd w:val="0"/>
      <w:spacing w:before="480" w:after="210" w:line="230" w:lineRule="auto"/>
      <w:jc w:val="center"/>
      <w:textAlignment w:val="baseline"/>
    </w:pPr>
    <w:rPr>
      <w:rFonts w:ascii="Arial" w:eastAsia="MS Mincho" w:hAnsi="Arial"/>
      <w:spacing w:val="0"/>
      <w:w w:val="100"/>
      <w:kern w:val="0"/>
      <w:szCs w:val="20"/>
      <w:lang w:val="en-GB" w:eastAsia="ja-JP"/>
    </w:rPr>
  </w:style>
  <w:style w:type="paragraph" w:customStyle="1" w:styleId="Default">
    <w:name w:val="Default"/>
    <w:rsid w:val="00A46C4B"/>
    <w:pPr>
      <w:autoSpaceDE w:val="0"/>
      <w:autoSpaceDN w:val="0"/>
      <w:adjustRightInd w:val="0"/>
    </w:pPr>
    <w:rPr>
      <w:rFonts w:ascii="Times New Roman" w:eastAsia="Times New Roman" w:hAnsi="Times New Roman"/>
      <w:color w:val="000000"/>
      <w:sz w:val="24"/>
      <w:szCs w:val="24"/>
      <w:lang w:val="sv-SE" w:eastAsia="sv-SE"/>
    </w:rPr>
  </w:style>
  <w:style w:type="paragraph" w:styleId="ListNumber3">
    <w:name w:val="List Number 3"/>
    <w:basedOn w:val="Normal"/>
    <w:rsid w:val="00A46C4B"/>
    <w:pPr>
      <w:tabs>
        <w:tab w:val="num" w:pos="926"/>
      </w:tabs>
      <w:suppressAutoHyphens/>
      <w:spacing w:line="240" w:lineRule="atLeast"/>
      <w:ind w:left="926" w:hanging="360"/>
    </w:pPr>
    <w:rPr>
      <w:rFonts w:eastAsia="Times New Roman"/>
      <w:spacing w:val="0"/>
      <w:w w:val="100"/>
      <w:kern w:val="0"/>
      <w:szCs w:val="20"/>
      <w:lang w:val="en-GB"/>
    </w:rPr>
  </w:style>
  <w:style w:type="paragraph" w:customStyle="1" w:styleId="GTRtitre3">
    <w:name w:val="GTR titre3"/>
    <w:basedOn w:val="Normal"/>
    <w:next w:val="GTRnormalCarCarCar1"/>
    <w:rsid w:val="00A46C4B"/>
    <w:pPr>
      <w:widowControl w:val="0"/>
      <w:numPr>
        <w:ilvl w:val="2"/>
        <w:numId w:val="23"/>
      </w:numPr>
      <w:autoSpaceDE w:val="0"/>
      <w:autoSpaceDN w:val="0"/>
      <w:adjustRightInd w:val="0"/>
      <w:spacing w:line="240" w:lineRule="auto"/>
      <w:ind w:right="90"/>
    </w:pPr>
    <w:rPr>
      <w:rFonts w:ascii="Courier New" w:eastAsia="Times New Roman" w:hAnsi="Courier New" w:cs="Courier New"/>
      <w:i/>
      <w:iCs/>
      <w:spacing w:val="0"/>
      <w:w w:val="100"/>
      <w:kern w:val="0"/>
      <w:szCs w:val="24"/>
      <w:u w:val="single"/>
      <w:lang w:val="en-GB"/>
    </w:rPr>
  </w:style>
  <w:style w:type="paragraph" w:customStyle="1" w:styleId="GTRnormalCarCarCar1">
    <w:name w:val="GTR normal Car Car Car1"/>
    <w:basedOn w:val="Normal"/>
    <w:rsid w:val="00A46C4B"/>
    <w:pPr>
      <w:widowControl w:val="0"/>
      <w:numPr>
        <w:ilvl w:val="1"/>
      </w:numPr>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GTRnormal">
    <w:name w:val="GTR normal"/>
    <w:basedOn w:val="Normal"/>
    <w:rsid w:val="00A46C4B"/>
    <w:pPr>
      <w:widowControl w:val="0"/>
      <w:numPr>
        <w:numId w:val="23"/>
      </w:numPr>
      <w:autoSpaceDE w:val="0"/>
      <w:autoSpaceDN w:val="0"/>
      <w:adjustRightInd w:val="0"/>
      <w:spacing w:line="240" w:lineRule="auto"/>
    </w:pPr>
    <w:rPr>
      <w:rFonts w:ascii="Courier New" w:eastAsia="Times New Roman" w:hAnsi="Courier New" w:cs="Courier New"/>
      <w:spacing w:val="0"/>
      <w:w w:val="100"/>
      <w:kern w:val="0"/>
      <w:szCs w:val="24"/>
      <w:lang w:val="en-GB"/>
    </w:rPr>
  </w:style>
  <w:style w:type="paragraph" w:styleId="NormalWeb">
    <w:name w:val="Normal (Web)"/>
    <w:basedOn w:val="Normal"/>
    <w:link w:val="NormalWebChar"/>
    <w:unhideWhenUsed/>
    <w:rsid w:val="00A46C4B"/>
    <w:pPr>
      <w:spacing w:before="100" w:beforeAutospacing="1" w:after="100" w:afterAutospacing="1" w:line="240" w:lineRule="auto"/>
    </w:pPr>
    <w:rPr>
      <w:spacing w:val="0"/>
      <w:w w:val="100"/>
      <w:kern w:val="0"/>
      <w:sz w:val="24"/>
      <w:szCs w:val="24"/>
      <w:lang w:val="de-DE" w:eastAsia="de-DE"/>
    </w:rPr>
  </w:style>
  <w:style w:type="paragraph" w:customStyle="1" w:styleId="Body">
    <w:name w:val="Body"/>
    <w:basedOn w:val="Normal"/>
    <w:rsid w:val="00A46C4B"/>
    <w:pPr>
      <w:widowControl w:val="0"/>
      <w:suppressAutoHyphens/>
      <w:adjustRightInd w:val="0"/>
      <w:spacing w:line="260" w:lineRule="atLeast"/>
      <w:jc w:val="both"/>
      <w:textAlignment w:val="baseline"/>
    </w:pPr>
    <w:rPr>
      <w:rFonts w:ascii="Arial" w:eastAsia="Arial Unicode MS" w:hAnsi="Arial"/>
      <w:spacing w:val="0"/>
      <w:w w:val="100"/>
      <w:kern w:val="0"/>
      <w:szCs w:val="20"/>
      <w:lang w:val="en-GB"/>
    </w:rPr>
  </w:style>
  <w:style w:type="paragraph" w:customStyle="1" w:styleId="xl65">
    <w:name w:val="xl65"/>
    <w:basedOn w:val="Normal"/>
    <w:rsid w:val="00A46C4B"/>
    <w:pPr>
      <w:spacing w:before="100" w:beforeAutospacing="1" w:after="100" w:afterAutospacing="1" w:line="240" w:lineRule="auto"/>
      <w:jc w:val="center"/>
      <w:textAlignment w:val="center"/>
    </w:pPr>
    <w:rPr>
      <w:rFonts w:eastAsia="Times New Roman"/>
      <w:spacing w:val="0"/>
      <w:w w:val="100"/>
      <w:kern w:val="0"/>
      <w:sz w:val="19"/>
      <w:szCs w:val="19"/>
      <w:lang w:val="en-GB" w:eastAsia="en-GB"/>
    </w:rPr>
  </w:style>
  <w:style w:type="paragraph" w:customStyle="1" w:styleId="xl66">
    <w:name w:val="xl66"/>
    <w:basedOn w:val="Normal"/>
    <w:rsid w:val="00A46C4B"/>
    <w:pPr>
      <w:spacing w:before="100" w:beforeAutospacing="1" w:after="100" w:afterAutospacing="1" w:line="240" w:lineRule="auto"/>
    </w:pPr>
    <w:rPr>
      <w:rFonts w:eastAsia="Times New Roman"/>
      <w:spacing w:val="0"/>
      <w:w w:val="100"/>
      <w:kern w:val="0"/>
      <w:sz w:val="19"/>
      <w:szCs w:val="19"/>
      <w:lang w:val="en-GB" w:eastAsia="en-GB"/>
    </w:rPr>
  </w:style>
  <w:style w:type="paragraph" w:customStyle="1" w:styleId="xl67">
    <w:name w:val="xl67"/>
    <w:basedOn w:val="Normal"/>
    <w:rsid w:val="00A46C4B"/>
    <w:pPr>
      <w:spacing w:before="100" w:beforeAutospacing="1" w:after="100" w:afterAutospacing="1" w:line="240" w:lineRule="auto"/>
      <w:jc w:val="center"/>
    </w:pPr>
    <w:rPr>
      <w:rFonts w:eastAsia="Times New Roman"/>
      <w:spacing w:val="0"/>
      <w:w w:val="100"/>
      <w:kern w:val="0"/>
      <w:sz w:val="19"/>
      <w:szCs w:val="19"/>
      <w:lang w:val="en-GB" w:eastAsia="en-GB"/>
    </w:rPr>
  </w:style>
  <w:style w:type="paragraph" w:customStyle="1" w:styleId="xl68">
    <w:name w:val="xl68"/>
    <w:basedOn w:val="Normal"/>
    <w:rsid w:val="00A46C4B"/>
    <w:pPr>
      <w:spacing w:before="100" w:beforeAutospacing="1" w:after="100" w:afterAutospacing="1" w:line="240" w:lineRule="auto"/>
      <w:jc w:val="center"/>
      <w:textAlignment w:val="center"/>
    </w:pPr>
    <w:rPr>
      <w:rFonts w:eastAsia="Times New Roman"/>
      <w:spacing w:val="0"/>
      <w:w w:val="100"/>
      <w:kern w:val="0"/>
      <w:sz w:val="19"/>
      <w:szCs w:val="19"/>
      <w:lang w:val="en-GB" w:eastAsia="en-GB"/>
    </w:rPr>
  </w:style>
  <w:style w:type="paragraph" w:customStyle="1" w:styleId="xl69">
    <w:name w:val="xl69"/>
    <w:basedOn w:val="Normal"/>
    <w:rsid w:val="00A46C4B"/>
    <w:pPr>
      <w:spacing w:before="100" w:beforeAutospacing="1" w:after="100" w:afterAutospacing="1" w:line="240" w:lineRule="auto"/>
      <w:jc w:val="center"/>
    </w:pPr>
    <w:rPr>
      <w:rFonts w:eastAsia="Times New Roman"/>
      <w:spacing w:val="0"/>
      <w:w w:val="100"/>
      <w:kern w:val="0"/>
      <w:sz w:val="19"/>
      <w:szCs w:val="19"/>
      <w:lang w:val="en-GB" w:eastAsia="en-GB"/>
    </w:rPr>
  </w:style>
  <w:style w:type="numbering" w:customStyle="1" w:styleId="NoList2">
    <w:name w:val="No List2"/>
    <w:next w:val="NoList"/>
    <w:semiHidden/>
    <w:unhideWhenUsed/>
    <w:rsid w:val="00A46C4B"/>
  </w:style>
  <w:style w:type="table" w:customStyle="1" w:styleId="TableGrid2">
    <w:name w:val="Table Grid2"/>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46C4B"/>
  </w:style>
  <w:style w:type="table" w:customStyle="1" w:styleId="TableGrid3">
    <w:name w:val="Table Grid3"/>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46C4B"/>
    <w:rPr>
      <w:rFonts w:ascii="Times New Roman" w:eastAsia="MS Mincho"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A46C4B"/>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A46C4B"/>
    <w:rPr>
      <w:rFonts w:ascii="Symbol" w:hAnsi="Symbol"/>
    </w:rPr>
  </w:style>
  <w:style w:type="character" w:customStyle="1" w:styleId="H56GChar">
    <w:name w:val="_ H_5/6_G Char"/>
    <w:link w:val="H56G"/>
    <w:rsid w:val="00A46C4B"/>
    <w:rPr>
      <w:rFonts w:ascii="Times New Roman" w:hAnsi="Times New Roman"/>
      <w:sz w:val="24"/>
      <w:lang w:val="fr-CH" w:eastAsia="en-US"/>
    </w:rPr>
  </w:style>
  <w:style w:type="character" w:customStyle="1" w:styleId="H1GChar">
    <w:name w:val="_ H_1_G Char"/>
    <w:rsid w:val="00A46C4B"/>
    <w:rPr>
      <w:b/>
      <w:sz w:val="24"/>
      <w:lang w:val="fr-CH" w:eastAsia="en-US" w:bidi="ar-SA"/>
    </w:rPr>
  </w:style>
  <w:style w:type="paragraph" w:customStyle="1" w:styleId="CM1">
    <w:name w:val="CM1"/>
    <w:basedOn w:val="Default"/>
    <w:next w:val="Default"/>
    <w:rsid w:val="00A46C4B"/>
    <w:rPr>
      <w:rFonts w:ascii="EUAlbertina" w:hAnsi="EUAlbertina"/>
      <w:color w:val="auto"/>
      <w:lang w:val="de-DE" w:eastAsia="de-DE"/>
    </w:rPr>
  </w:style>
  <w:style w:type="paragraph" w:customStyle="1" w:styleId="CM3">
    <w:name w:val="CM3"/>
    <w:basedOn w:val="Default"/>
    <w:next w:val="Default"/>
    <w:rsid w:val="00A46C4B"/>
    <w:rPr>
      <w:rFonts w:ascii="EUAlbertina" w:hAnsi="EUAlbertina"/>
      <w:color w:val="auto"/>
      <w:lang w:val="de-DE" w:eastAsia="de-DE"/>
    </w:rPr>
  </w:style>
  <w:style w:type="numbering" w:styleId="1ai">
    <w:name w:val="Outline List 1"/>
    <w:basedOn w:val="NoList"/>
    <w:rsid w:val="00A46C4B"/>
    <w:pPr>
      <w:numPr>
        <w:numId w:val="24"/>
      </w:numPr>
    </w:pPr>
  </w:style>
  <w:style w:type="numbering" w:styleId="ArticleSection">
    <w:name w:val="Outline List 3"/>
    <w:basedOn w:val="NoList"/>
    <w:rsid w:val="00A46C4B"/>
    <w:pPr>
      <w:numPr>
        <w:numId w:val="25"/>
      </w:numPr>
    </w:pPr>
  </w:style>
  <w:style w:type="paragraph" w:styleId="BodyTextFirstIndent">
    <w:name w:val="Body Text First Indent"/>
    <w:basedOn w:val="BodyText"/>
    <w:link w:val="BodyTextFirstIndentChar"/>
    <w:rsid w:val="00A46C4B"/>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A46C4B"/>
    <w:rPr>
      <w:rFonts w:ascii="Times New Roman" w:eastAsia="Times New Roman" w:hAnsi="Times New Roman" w:cs="Arial"/>
      <w:b w:val="0"/>
      <w:sz w:val="36"/>
      <w:lang w:eastAsia="en-US"/>
    </w:rPr>
  </w:style>
  <w:style w:type="paragraph" w:styleId="BodyTextFirstIndent2">
    <w:name w:val="Body Text First Indent 2"/>
    <w:basedOn w:val="BodyTextIndent"/>
    <w:link w:val="BodyTextFirstIndent2Char"/>
    <w:rsid w:val="00A46C4B"/>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A46C4B"/>
    <w:rPr>
      <w:rFonts w:ascii="Times New Roman" w:eastAsia="Times New Roman" w:hAnsi="Times New Roman" w:cs="Tahoma"/>
      <w:lang w:eastAsia="en-US"/>
    </w:rPr>
  </w:style>
  <w:style w:type="paragraph" w:styleId="Closing">
    <w:name w:val="Closing"/>
    <w:basedOn w:val="Normal"/>
    <w:link w:val="ClosingChar"/>
    <w:rsid w:val="00A46C4B"/>
    <w:pPr>
      <w:suppressAutoHyphens/>
      <w:spacing w:line="240" w:lineRule="atLeast"/>
      <w:ind w:left="4252"/>
    </w:pPr>
    <w:rPr>
      <w:rFonts w:eastAsia="Times New Roman"/>
      <w:spacing w:val="0"/>
      <w:w w:val="100"/>
      <w:kern w:val="0"/>
      <w:szCs w:val="20"/>
      <w:lang w:val="x-none"/>
    </w:rPr>
  </w:style>
  <w:style w:type="character" w:customStyle="1" w:styleId="ClosingChar">
    <w:name w:val="Closing Char"/>
    <w:basedOn w:val="DefaultParagraphFont"/>
    <w:link w:val="Closing"/>
    <w:rsid w:val="00A46C4B"/>
    <w:rPr>
      <w:rFonts w:ascii="Times New Roman" w:eastAsia="Times New Roman" w:hAnsi="Times New Roman"/>
      <w:lang w:val="x-none" w:eastAsia="en-US"/>
    </w:rPr>
  </w:style>
  <w:style w:type="paragraph" w:styleId="Date">
    <w:name w:val="Date"/>
    <w:basedOn w:val="Normal"/>
    <w:next w:val="Normal"/>
    <w:link w:val="DateChar"/>
    <w:rsid w:val="00A46C4B"/>
    <w:pPr>
      <w:suppressAutoHyphens/>
      <w:spacing w:line="240" w:lineRule="atLeast"/>
    </w:pPr>
    <w:rPr>
      <w:rFonts w:eastAsia="Times New Roman"/>
      <w:spacing w:val="0"/>
      <w:w w:val="100"/>
      <w:kern w:val="0"/>
      <w:szCs w:val="20"/>
      <w:lang w:val="x-none"/>
    </w:rPr>
  </w:style>
  <w:style w:type="character" w:customStyle="1" w:styleId="DateChar">
    <w:name w:val="Date Char"/>
    <w:basedOn w:val="DefaultParagraphFont"/>
    <w:link w:val="Date"/>
    <w:rsid w:val="00A46C4B"/>
    <w:rPr>
      <w:rFonts w:ascii="Times New Roman" w:eastAsia="Times New Roman" w:hAnsi="Times New Roman"/>
      <w:lang w:val="x-none" w:eastAsia="en-US"/>
    </w:rPr>
  </w:style>
  <w:style w:type="paragraph" w:styleId="E-mailSignature">
    <w:name w:val="E-mail Signature"/>
    <w:basedOn w:val="Normal"/>
    <w:link w:val="E-mailSignatureChar"/>
    <w:rsid w:val="00A46C4B"/>
    <w:pPr>
      <w:suppressAutoHyphens/>
      <w:spacing w:line="240" w:lineRule="atLeast"/>
    </w:pPr>
    <w:rPr>
      <w:rFonts w:eastAsia="Times New Roman"/>
      <w:spacing w:val="0"/>
      <w:w w:val="100"/>
      <w:kern w:val="0"/>
      <w:szCs w:val="20"/>
      <w:lang w:val="x-none"/>
    </w:rPr>
  </w:style>
  <w:style w:type="character" w:customStyle="1" w:styleId="E-mailSignatureChar">
    <w:name w:val="E-mail Signature Char"/>
    <w:basedOn w:val="DefaultParagraphFont"/>
    <w:link w:val="E-mailSignature"/>
    <w:rsid w:val="00A46C4B"/>
    <w:rPr>
      <w:rFonts w:ascii="Times New Roman" w:eastAsia="Times New Roman" w:hAnsi="Times New Roman"/>
      <w:lang w:val="x-none" w:eastAsia="en-US"/>
    </w:rPr>
  </w:style>
  <w:style w:type="character" w:styleId="Emphasis">
    <w:name w:val="Emphasis"/>
    <w:qFormat/>
    <w:rsid w:val="00A46C4B"/>
    <w:rPr>
      <w:i/>
      <w:iCs/>
    </w:rPr>
  </w:style>
  <w:style w:type="paragraph" w:styleId="EnvelopeReturn">
    <w:name w:val="envelope return"/>
    <w:basedOn w:val="Normal"/>
    <w:rsid w:val="00A46C4B"/>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rsid w:val="00A46C4B"/>
  </w:style>
  <w:style w:type="paragraph" w:styleId="HTMLAddress">
    <w:name w:val="HTML Address"/>
    <w:basedOn w:val="Normal"/>
    <w:link w:val="HTMLAddressChar"/>
    <w:rsid w:val="00A46C4B"/>
    <w:pPr>
      <w:suppressAutoHyphens/>
      <w:spacing w:line="240" w:lineRule="atLeast"/>
    </w:pPr>
    <w:rPr>
      <w:rFonts w:eastAsia="Times New Roman"/>
      <w:i/>
      <w:iCs/>
      <w:spacing w:val="0"/>
      <w:w w:val="100"/>
      <w:kern w:val="0"/>
      <w:szCs w:val="20"/>
      <w:lang w:val="x-none"/>
    </w:rPr>
  </w:style>
  <w:style w:type="character" w:customStyle="1" w:styleId="HTMLAddressChar">
    <w:name w:val="HTML Address Char"/>
    <w:basedOn w:val="DefaultParagraphFont"/>
    <w:link w:val="HTMLAddress"/>
    <w:rsid w:val="00A46C4B"/>
    <w:rPr>
      <w:rFonts w:ascii="Times New Roman" w:eastAsia="Times New Roman" w:hAnsi="Times New Roman"/>
      <w:i/>
      <w:iCs/>
      <w:lang w:val="x-none" w:eastAsia="en-US"/>
    </w:rPr>
  </w:style>
  <w:style w:type="character" w:styleId="HTMLCite">
    <w:name w:val="HTML Cite"/>
    <w:rsid w:val="00A46C4B"/>
    <w:rPr>
      <w:i/>
      <w:iCs/>
    </w:rPr>
  </w:style>
  <w:style w:type="character" w:styleId="HTMLCode">
    <w:name w:val="HTML Code"/>
    <w:rsid w:val="00A46C4B"/>
    <w:rPr>
      <w:rFonts w:ascii="Courier New" w:hAnsi="Courier New" w:cs="Courier New"/>
      <w:sz w:val="20"/>
      <w:szCs w:val="20"/>
    </w:rPr>
  </w:style>
  <w:style w:type="character" w:styleId="HTMLDefinition">
    <w:name w:val="HTML Definition"/>
    <w:rsid w:val="00A46C4B"/>
    <w:rPr>
      <w:i/>
      <w:iCs/>
    </w:rPr>
  </w:style>
  <w:style w:type="character" w:styleId="HTMLKeyboard">
    <w:name w:val="HTML Keyboard"/>
    <w:rsid w:val="00A46C4B"/>
    <w:rPr>
      <w:rFonts w:ascii="Courier New" w:hAnsi="Courier New" w:cs="Courier New"/>
      <w:sz w:val="20"/>
      <w:szCs w:val="20"/>
    </w:rPr>
  </w:style>
  <w:style w:type="paragraph" w:styleId="HTMLPreformatted">
    <w:name w:val="HTML Preformatted"/>
    <w:basedOn w:val="Normal"/>
    <w:link w:val="HTMLPreformattedChar"/>
    <w:rsid w:val="00A46C4B"/>
    <w:pPr>
      <w:suppressAutoHyphens/>
      <w:spacing w:line="240" w:lineRule="atLeast"/>
    </w:pPr>
    <w:rPr>
      <w:rFonts w:ascii="Courier New" w:eastAsia="Times New Roman" w:hAnsi="Courier New"/>
      <w:spacing w:val="0"/>
      <w:w w:val="100"/>
      <w:kern w:val="0"/>
      <w:szCs w:val="20"/>
      <w:lang w:val="x-none"/>
    </w:rPr>
  </w:style>
  <w:style w:type="character" w:customStyle="1" w:styleId="HTMLPreformattedChar">
    <w:name w:val="HTML Preformatted Char"/>
    <w:basedOn w:val="DefaultParagraphFont"/>
    <w:link w:val="HTMLPreformatted"/>
    <w:rsid w:val="00A46C4B"/>
    <w:rPr>
      <w:rFonts w:ascii="Courier New" w:eastAsia="Times New Roman" w:hAnsi="Courier New"/>
      <w:lang w:val="x-none" w:eastAsia="en-US"/>
    </w:rPr>
  </w:style>
  <w:style w:type="character" w:styleId="HTMLSample">
    <w:name w:val="HTML Sample"/>
    <w:rsid w:val="00A46C4B"/>
    <w:rPr>
      <w:rFonts w:ascii="Courier New" w:hAnsi="Courier New" w:cs="Courier New"/>
    </w:rPr>
  </w:style>
  <w:style w:type="character" w:styleId="HTMLTypewriter">
    <w:name w:val="HTML Typewriter"/>
    <w:rsid w:val="00A46C4B"/>
    <w:rPr>
      <w:rFonts w:ascii="Courier New" w:hAnsi="Courier New" w:cs="Courier New"/>
      <w:sz w:val="20"/>
      <w:szCs w:val="20"/>
    </w:rPr>
  </w:style>
  <w:style w:type="character" w:styleId="HTMLVariable">
    <w:name w:val="HTML Variable"/>
    <w:rsid w:val="00A46C4B"/>
    <w:rPr>
      <w:i/>
      <w:iCs/>
    </w:rPr>
  </w:style>
  <w:style w:type="paragraph" w:styleId="List">
    <w:name w:val="List"/>
    <w:basedOn w:val="Normal"/>
    <w:rsid w:val="00A46C4B"/>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A46C4B"/>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A46C4B"/>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A46C4B"/>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A46C4B"/>
    <w:pPr>
      <w:suppressAutoHyphens/>
      <w:spacing w:line="240" w:lineRule="atLeast"/>
      <w:ind w:left="1415" w:hanging="283"/>
    </w:pPr>
    <w:rPr>
      <w:rFonts w:eastAsia="Times New Roman"/>
      <w:spacing w:val="0"/>
      <w:w w:val="100"/>
      <w:kern w:val="0"/>
      <w:szCs w:val="20"/>
      <w:lang w:val="en-GB"/>
    </w:rPr>
  </w:style>
  <w:style w:type="paragraph" w:styleId="ListBullet2">
    <w:name w:val="List Bullet 2"/>
    <w:basedOn w:val="Normal"/>
    <w:rsid w:val="00A46C4B"/>
    <w:pPr>
      <w:tabs>
        <w:tab w:val="num" w:pos="643"/>
      </w:tabs>
      <w:suppressAutoHyphens/>
      <w:spacing w:line="240" w:lineRule="atLeast"/>
      <w:ind w:left="643" w:hanging="360"/>
    </w:pPr>
    <w:rPr>
      <w:rFonts w:eastAsia="Times New Roman"/>
      <w:spacing w:val="0"/>
      <w:w w:val="100"/>
      <w:kern w:val="0"/>
      <w:szCs w:val="20"/>
      <w:lang w:val="en-GB"/>
    </w:rPr>
  </w:style>
  <w:style w:type="paragraph" w:styleId="ListBullet3">
    <w:name w:val="List Bullet 3"/>
    <w:basedOn w:val="Normal"/>
    <w:rsid w:val="00A46C4B"/>
    <w:pPr>
      <w:tabs>
        <w:tab w:val="num" w:pos="926"/>
      </w:tabs>
      <w:suppressAutoHyphens/>
      <w:spacing w:line="240" w:lineRule="atLeast"/>
      <w:ind w:left="926" w:hanging="360"/>
    </w:pPr>
    <w:rPr>
      <w:rFonts w:eastAsia="Times New Roman"/>
      <w:spacing w:val="0"/>
      <w:w w:val="100"/>
      <w:kern w:val="0"/>
      <w:szCs w:val="20"/>
      <w:lang w:val="en-GB"/>
    </w:rPr>
  </w:style>
  <w:style w:type="paragraph" w:styleId="ListBullet4">
    <w:name w:val="List Bullet 4"/>
    <w:basedOn w:val="Normal"/>
    <w:rsid w:val="00A46C4B"/>
    <w:pPr>
      <w:tabs>
        <w:tab w:val="num" w:pos="1209"/>
      </w:tabs>
      <w:suppressAutoHyphens/>
      <w:spacing w:line="240" w:lineRule="atLeast"/>
      <w:ind w:left="1209" w:hanging="360"/>
    </w:pPr>
    <w:rPr>
      <w:rFonts w:eastAsia="Times New Roman"/>
      <w:spacing w:val="0"/>
      <w:w w:val="100"/>
      <w:kern w:val="0"/>
      <w:szCs w:val="20"/>
      <w:lang w:val="en-GB"/>
    </w:rPr>
  </w:style>
  <w:style w:type="paragraph" w:styleId="ListBullet5">
    <w:name w:val="List Bullet 5"/>
    <w:basedOn w:val="Normal"/>
    <w:rsid w:val="00A46C4B"/>
    <w:pPr>
      <w:tabs>
        <w:tab w:val="num" w:pos="1492"/>
      </w:tabs>
      <w:suppressAutoHyphens/>
      <w:spacing w:line="240" w:lineRule="atLeast"/>
      <w:ind w:left="1492" w:hanging="360"/>
    </w:pPr>
    <w:rPr>
      <w:rFonts w:eastAsia="Times New Roman"/>
      <w:spacing w:val="0"/>
      <w:w w:val="100"/>
      <w:kern w:val="0"/>
      <w:szCs w:val="20"/>
      <w:lang w:val="en-GB"/>
    </w:rPr>
  </w:style>
  <w:style w:type="paragraph" w:styleId="ListContinue2">
    <w:name w:val="List Continue 2"/>
    <w:basedOn w:val="Normal"/>
    <w:rsid w:val="00A46C4B"/>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A46C4B"/>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A46C4B"/>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A46C4B"/>
    <w:pPr>
      <w:suppressAutoHyphens/>
      <w:spacing w:after="120" w:line="240" w:lineRule="atLeast"/>
      <w:ind w:left="1415"/>
    </w:pPr>
    <w:rPr>
      <w:rFonts w:eastAsia="Times New Roman"/>
      <w:spacing w:val="0"/>
      <w:w w:val="100"/>
      <w:kern w:val="0"/>
      <w:szCs w:val="20"/>
      <w:lang w:val="en-GB"/>
    </w:rPr>
  </w:style>
  <w:style w:type="paragraph" w:styleId="ListNumber2">
    <w:name w:val="List Number 2"/>
    <w:basedOn w:val="Normal"/>
    <w:rsid w:val="00A46C4B"/>
    <w:pPr>
      <w:tabs>
        <w:tab w:val="num" w:pos="643"/>
      </w:tabs>
      <w:suppressAutoHyphens/>
      <w:spacing w:line="240" w:lineRule="atLeast"/>
      <w:ind w:left="643" w:hanging="360"/>
    </w:pPr>
    <w:rPr>
      <w:rFonts w:eastAsia="Times New Roman"/>
      <w:spacing w:val="0"/>
      <w:w w:val="100"/>
      <w:kern w:val="0"/>
      <w:szCs w:val="20"/>
      <w:lang w:val="en-GB"/>
    </w:rPr>
  </w:style>
  <w:style w:type="paragraph" w:styleId="ListNumber4">
    <w:name w:val="List Number 4"/>
    <w:basedOn w:val="Normal"/>
    <w:rsid w:val="00A46C4B"/>
    <w:pPr>
      <w:tabs>
        <w:tab w:val="num" w:pos="1209"/>
      </w:tabs>
      <w:suppressAutoHyphens/>
      <w:spacing w:line="240" w:lineRule="atLeast"/>
      <w:ind w:left="1209" w:hanging="360"/>
    </w:pPr>
    <w:rPr>
      <w:rFonts w:eastAsia="Times New Roman"/>
      <w:spacing w:val="0"/>
      <w:w w:val="100"/>
      <w:kern w:val="0"/>
      <w:szCs w:val="20"/>
      <w:lang w:val="en-GB"/>
    </w:rPr>
  </w:style>
  <w:style w:type="paragraph" w:styleId="ListNumber5">
    <w:name w:val="List Number 5"/>
    <w:basedOn w:val="Normal"/>
    <w:rsid w:val="00A46C4B"/>
    <w:pPr>
      <w:tabs>
        <w:tab w:val="num" w:pos="1492"/>
      </w:tabs>
      <w:suppressAutoHyphens/>
      <w:spacing w:line="240" w:lineRule="atLeast"/>
      <w:ind w:left="1492" w:hanging="360"/>
    </w:pPr>
    <w:rPr>
      <w:rFonts w:eastAsia="Times New Roman"/>
      <w:spacing w:val="0"/>
      <w:w w:val="100"/>
      <w:kern w:val="0"/>
      <w:szCs w:val="20"/>
      <w:lang w:val="en-GB"/>
    </w:rPr>
  </w:style>
  <w:style w:type="paragraph" w:styleId="MessageHeader">
    <w:name w:val="Message Header"/>
    <w:basedOn w:val="Normal"/>
    <w:link w:val="MessageHeaderChar"/>
    <w:rsid w:val="00A46C4B"/>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spacing w:val="0"/>
      <w:w w:val="100"/>
      <w:kern w:val="0"/>
      <w:sz w:val="24"/>
      <w:szCs w:val="24"/>
      <w:lang w:val="x-none"/>
    </w:rPr>
  </w:style>
  <w:style w:type="character" w:customStyle="1" w:styleId="MessageHeaderChar">
    <w:name w:val="Message Header Char"/>
    <w:basedOn w:val="DefaultParagraphFont"/>
    <w:link w:val="MessageHeader"/>
    <w:rsid w:val="00A46C4B"/>
    <w:rPr>
      <w:rFonts w:ascii="Arial" w:eastAsia="Times New Roman" w:hAnsi="Arial"/>
      <w:sz w:val="24"/>
      <w:szCs w:val="24"/>
      <w:shd w:val="pct20" w:color="auto" w:fill="auto"/>
      <w:lang w:val="x-none" w:eastAsia="en-US"/>
    </w:rPr>
  </w:style>
  <w:style w:type="paragraph" w:styleId="NormalIndent">
    <w:name w:val="Normal Indent"/>
    <w:basedOn w:val="Normal"/>
    <w:rsid w:val="00A46C4B"/>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A46C4B"/>
    <w:pPr>
      <w:suppressAutoHyphens/>
      <w:spacing w:line="240" w:lineRule="atLeast"/>
    </w:pPr>
    <w:rPr>
      <w:rFonts w:eastAsia="Times New Roman"/>
      <w:spacing w:val="0"/>
      <w:w w:val="100"/>
      <w:kern w:val="0"/>
      <w:szCs w:val="20"/>
      <w:lang w:val="x-none"/>
    </w:rPr>
  </w:style>
  <w:style w:type="character" w:customStyle="1" w:styleId="NoteHeadingChar">
    <w:name w:val="Note Heading Char"/>
    <w:basedOn w:val="DefaultParagraphFont"/>
    <w:link w:val="NoteHeading"/>
    <w:rsid w:val="00A46C4B"/>
    <w:rPr>
      <w:rFonts w:ascii="Times New Roman" w:eastAsia="Times New Roman" w:hAnsi="Times New Roman"/>
      <w:lang w:val="x-none" w:eastAsia="en-US"/>
    </w:rPr>
  </w:style>
  <w:style w:type="paragraph" w:styleId="Salutation">
    <w:name w:val="Salutation"/>
    <w:basedOn w:val="Normal"/>
    <w:next w:val="Normal"/>
    <w:link w:val="SalutationChar"/>
    <w:rsid w:val="00A46C4B"/>
    <w:pPr>
      <w:suppressAutoHyphens/>
      <w:spacing w:line="240" w:lineRule="atLeast"/>
    </w:pPr>
    <w:rPr>
      <w:rFonts w:eastAsia="Times New Roman"/>
      <w:spacing w:val="0"/>
      <w:w w:val="100"/>
      <w:kern w:val="0"/>
      <w:szCs w:val="20"/>
      <w:lang w:val="x-none"/>
    </w:rPr>
  </w:style>
  <w:style w:type="character" w:customStyle="1" w:styleId="SalutationChar">
    <w:name w:val="Salutation Char"/>
    <w:basedOn w:val="DefaultParagraphFont"/>
    <w:link w:val="Salutation"/>
    <w:rsid w:val="00A46C4B"/>
    <w:rPr>
      <w:rFonts w:ascii="Times New Roman" w:eastAsia="Times New Roman" w:hAnsi="Times New Roman"/>
      <w:lang w:val="x-none" w:eastAsia="en-US"/>
    </w:rPr>
  </w:style>
  <w:style w:type="paragraph" w:styleId="Signature">
    <w:name w:val="Signature"/>
    <w:basedOn w:val="Normal"/>
    <w:link w:val="SignatureChar"/>
    <w:rsid w:val="00A46C4B"/>
    <w:pPr>
      <w:suppressAutoHyphens/>
      <w:spacing w:line="240" w:lineRule="atLeast"/>
      <w:ind w:left="4252"/>
    </w:pPr>
    <w:rPr>
      <w:rFonts w:eastAsia="Times New Roman"/>
      <w:spacing w:val="0"/>
      <w:w w:val="100"/>
      <w:kern w:val="0"/>
      <w:szCs w:val="20"/>
      <w:lang w:val="x-none"/>
    </w:rPr>
  </w:style>
  <w:style w:type="character" w:customStyle="1" w:styleId="SignatureChar">
    <w:name w:val="Signature Char"/>
    <w:basedOn w:val="DefaultParagraphFont"/>
    <w:link w:val="Signature"/>
    <w:rsid w:val="00A46C4B"/>
    <w:rPr>
      <w:rFonts w:ascii="Times New Roman" w:eastAsia="Times New Roman" w:hAnsi="Times New Roman"/>
      <w:lang w:val="x-none" w:eastAsia="en-US"/>
    </w:rPr>
  </w:style>
  <w:style w:type="paragraph" w:styleId="Subtitle">
    <w:name w:val="Subtitle"/>
    <w:basedOn w:val="Normal"/>
    <w:link w:val="SubtitleChar"/>
    <w:qFormat/>
    <w:rsid w:val="00A46C4B"/>
    <w:pPr>
      <w:suppressAutoHyphens/>
      <w:spacing w:after="60" w:line="240" w:lineRule="atLeast"/>
      <w:jc w:val="center"/>
      <w:outlineLvl w:val="1"/>
    </w:pPr>
    <w:rPr>
      <w:rFonts w:ascii="Arial" w:eastAsia="Times New Roman" w:hAnsi="Arial"/>
      <w:spacing w:val="0"/>
      <w:w w:val="100"/>
      <w:kern w:val="0"/>
      <w:sz w:val="24"/>
      <w:szCs w:val="24"/>
      <w:lang w:val="x-none"/>
    </w:rPr>
  </w:style>
  <w:style w:type="character" w:customStyle="1" w:styleId="SubtitleChar">
    <w:name w:val="Subtitle Char"/>
    <w:basedOn w:val="DefaultParagraphFont"/>
    <w:link w:val="Subtitle"/>
    <w:rsid w:val="00A46C4B"/>
    <w:rPr>
      <w:rFonts w:ascii="Arial" w:eastAsia="Times New Roman" w:hAnsi="Arial"/>
      <w:sz w:val="24"/>
      <w:szCs w:val="24"/>
      <w:lang w:val="x-none" w:eastAsia="en-US"/>
    </w:rPr>
  </w:style>
  <w:style w:type="table" w:styleId="Table3Deffects1">
    <w:name w:val="Table 3D effects 1"/>
    <w:basedOn w:val="TableNormal"/>
    <w:rsid w:val="00A46C4B"/>
    <w:pPr>
      <w:suppressAutoHyphens/>
      <w:spacing w:line="240" w:lineRule="atLeast"/>
    </w:pPr>
    <w:rPr>
      <w:rFonts w:ascii="Times New Roman" w:eastAsia="Times New Roman" w:hAnsi="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46C4B"/>
    <w:pPr>
      <w:suppressAutoHyphens/>
      <w:spacing w:line="240" w:lineRule="atLeast"/>
    </w:pPr>
    <w:rPr>
      <w:rFonts w:ascii="Times New Roman" w:eastAsia="Times New Roman" w:hAnsi="Times New Roman"/>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46C4B"/>
    <w:pPr>
      <w:suppressAutoHyphens/>
      <w:spacing w:line="240" w:lineRule="atLeast"/>
    </w:pPr>
    <w:rPr>
      <w:rFonts w:ascii="Times New Roman" w:eastAsia="Times New Roman" w:hAnsi="Times New Roman"/>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46C4B"/>
    <w:pPr>
      <w:suppressAutoHyphens/>
      <w:spacing w:line="240" w:lineRule="atLeast"/>
    </w:pPr>
    <w:rPr>
      <w:rFonts w:ascii="Times New Roman" w:eastAsia="Times New Roman" w:hAnsi="Times New Roman"/>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46C4B"/>
    <w:pPr>
      <w:suppressAutoHyphens/>
      <w:spacing w:line="240" w:lineRule="atLeast"/>
    </w:pPr>
    <w:rPr>
      <w:rFonts w:ascii="Times New Roman" w:eastAsia="Times New Roman" w:hAnsi="Times New Roman"/>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46C4B"/>
    <w:pPr>
      <w:suppressAutoHyphens/>
      <w:spacing w:line="240" w:lineRule="atLeast"/>
    </w:pPr>
    <w:rPr>
      <w:rFonts w:ascii="Times New Roman" w:eastAsia="Times New Roman" w:hAnsi="Times New Roman"/>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46C4B"/>
    <w:pPr>
      <w:suppressAutoHyphens/>
      <w:spacing w:line="240" w:lineRule="atLeast"/>
    </w:pPr>
    <w:rPr>
      <w:rFonts w:ascii="Times New Roman" w:eastAsia="Times New Roman" w:hAnsi="Times New Roman"/>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46C4B"/>
    <w:pPr>
      <w:suppressAutoHyphens/>
      <w:spacing w:line="240" w:lineRule="atLeast"/>
    </w:pPr>
    <w:rPr>
      <w:rFonts w:ascii="Times New Roman" w:eastAsia="Times New Roman" w:hAnsi="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46C4B"/>
    <w:pPr>
      <w:suppressAutoHyphens/>
      <w:spacing w:line="240" w:lineRule="atLeast"/>
    </w:pPr>
    <w:rPr>
      <w:rFonts w:ascii="Times New Roman" w:eastAsia="Times New Roman" w:hAnsi="Times New Roman"/>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6C4B"/>
    <w:pPr>
      <w:suppressAutoHyphens/>
      <w:spacing w:line="240" w:lineRule="atLeast"/>
    </w:pPr>
    <w:rPr>
      <w:rFonts w:ascii="Times New Roman" w:eastAsia="Times New Roman" w:hAnsi="Times New Roman"/>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46C4B"/>
    <w:pPr>
      <w:suppressAutoHyphens/>
      <w:spacing w:line="240" w:lineRule="atLeast"/>
    </w:pPr>
    <w:rPr>
      <w:rFonts w:ascii="Times New Roman" w:eastAsia="Times New Roman" w:hAnsi="Times New Roman"/>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46C4B"/>
    <w:pPr>
      <w:suppressAutoHyphens/>
      <w:spacing w:line="240" w:lineRule="atLeast"/>
    </w:pPr>
    <w:rPr>
      <w:rFonts w:ascii="Times New Roman" w:eastAsia="Times New Roman" w:hAnsi="Times New Roman"/>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46C4B"/>
    <w:pPr>
      <w:suppressAutoHyphens/>
      <w:spacing w:line="240" w:lineRule="atLeast"/>
    </w:pPr>
    <w:rPr>
      <w:rFonts w:ascii="Times New Roman" w:eastAsia="Times New Roman" w:hAnsi="Times New Roman"/>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46C4B"/>
    <w:pPr>
      <w:suppressAutoHyphens/>
      <w:spacing w:line="240" w:lineRule="atLeast"/>
    </w:pPr>
    <w:rPr>
      <w:rFonts w:ascii="Times New Roman" w:eastAsia="Times New Roman" w:hAnsi="Times New Roman"/>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A46C4B"/>
    <w:pPr>
      <w:suppressAutoHyphens/>
      <w:spacing w:line="240" w:lineRule="atLeast"/>
    </w:pPr>
    <w:rPr>
      <w:rFonts w:ascii="Times New Roman" w:eastAsia="Times New Roman" w:hAnsi="Times New Roman"/>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A46C4B"/>
    <w:pPr>
      <w:suppressAutoHyphens/>
      <w:spacing w:line="240" w:lineRule="atLeast"/>
    </w:pPr>
    <w:rPr>
      <w:rFonts w:ascii="Times New Roman" w:eastAsia="Times New Roman" w:hAnsi="Times New Roman"/>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46C4B"/>
    <w:pPr>
      <w:suppressAutoHyphens/>
      <w:spacing w:line="240" w:lineRule="atLeast"/>
    </w:pPr>
    <w:rPr>
      <w:rFonts w:ascii="Times New Roman" w:eastAsia="Times New Roman" w:hAnsi="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46C4B"/>
    <w:pPr>
      <w:suppressAutoHyphens/>
      <w:spacing w:line="240" w:lineRule="atLeast"/>
    </w:pPr>
    <w:rPr>
      <w:rFonts w:ascii="Times New Roman" w:eastAsia="Times New Roman" w:hAnsi="Times New Roman"/>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46C4B"/>
    <w:pPr>
      <w:suppressAutoHyphens/>
      <w:spacing w:line="240" w:lineRule="atLeast"/>
    </w:pPr>
    <w:rPr>
      <w:rFonts w:ascii="Times New Roman" w:eastAsia="Times New Roman" w:hAnsi="Times New Roman"/>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46C4B"/>
    <w:pPr>
      <w:suppressAutoHyphens/>
      <w:spacing w:line="240" w:lineRule="atLeast"/>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46C4B"/>
    <w:pPr>
      <w:suppressAutoHyphens/>
      <w:spacing w:line="240" w:lineRule="atLeast"/>
    </w:pPr>
    <w:rPr>
      <w:rFonts w:ascii="Times New Roman" w:eastAsia="Times New Roman" w:hAnsi="Times New Roman"/>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46C4B"/>
    <w:pPr>
      <w:suppressAutoHyphens/>
      <w:spacing w:line="240" w:lineRule="atLeast"/>
    </w:pPr>
    <w:rPr>
      <w:rFonts w:ascii="Times New Roman" w:eastAsia="Times New Roman" w:hAnsi="Times New Roman"/>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46C4B"/>
    <w:pPr>
      <w:suppressAutoHyphens/>
      <w:spacing w:line="240" w:lineRule="atLeast"/>
    </w:pPr>
    <w:rPr>
      <w:rFonts w:ascii="Times New Roman" w:eastAsia="Times New Roman" w:hAnsi="Times New Roman"/>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46C4B"/>
    <w:pPr>
      <w:suppressAutoHyphens/>
      <w:spacing w:line="240" w:lineRule="atLeast"/>
    </w:pPr>
    <w:rPr>
      <w:rFonts w:ascii="Times New Roman" w:eastAsia="Times New Roman" w:hAnsi="Times New Roman"/>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46C4B"/>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46C4B"/>
    <w:pPr>
      <w:suppressAutoHyphens/>
      <w:spacing w:line="240" w:lineRule="atLeast"/>
    </w:pPr>
    <w:rPr>
      <w:rFonts w:ascii="Times New Roman" w:eastAsia="Times New Roman" w:hAnsi="Times New Roman"/>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A46C4B"/>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23GChar">
    <w:name w:val="_ H_2/3_G Char"/>
    <w:link w:val="H23G"/>
    <w:rsid w:val="00A46C4B"/>
    <w:rPr>
      <w:rFonts w:ascii="Times New Roman" w:hAnsi="Times New Roman"/>
      <w:b/>
      <w:sz w:val="24"/>
      <w:lang w:val="fr-CH" w:eastAsia="en-US"/>
    </w:rPr>
  </w:style>
  <w:style w:type="character" w:customStyle="1" w:styleId="CharChar4">
    <w:name w:val="Char Char4"/>
    <w:semiHidden/>
    <w:rsid w:val="00A46C4B"/>
    <w:rPr>
      <w:sz w:val="18"/>
      <w:lang w:val="en-GB" w:eastAsia="en-US" w:bidi="ar-SA"/>
    </w:rPr>
  </w:style>
  <w:style w:type="paragraph" w:styleId="TOCHeading">
    <w:name w:val="TOC Heading"/>
    <w:basedOn w:val="Heading1"/>
    <w:next w:val="Normal"/>
    <w:qFormat/>
    <w:rsid w:val="00A46C4B"/>
    <w:pPr>
      <w:keepNext/>
      <w:keepLines/>
      <w:numPr>
        <w:numId w:val="0"/>
      </w:numPr>
      <w:spacing w:before="480" w:after="0" w:line="276" w:lineRule="auto"/>
      <w:outlineLvl w:val="9"/>
    </w:pPr>
    <w:rPr>
      <w:rFonts w:ascii="Cambria" w:eastAsia="MS Gothic" w:hAnsi="Cambria"/>
      <w:spacing w:val="0"/>
      <w:w w:val="100"/>
      <w:kern w:val="0"/>
      <w:sz w:val="28"/>
      <w:lang w:eastAsia="ja-JP"/>
    </w:rPr>
  </w:style>
  <w:style w:type="paragraph" w:styleId="Revision">
    <w:name w:val="Revision"/>
    <w:hidden/>
    <w:semiHidden/>
    <w:rsid w:val="00A46C4B"/>
    <w:rPr>
      <w:rFonts w:ascii="Times New Roman" w:eastAsia="Times New Roman" w:hAnsi="Times New Roman"/>
      <w:lang w:val="fr-CH" w:eastAsia="en-US"/>
    </w:rPr>
  </w:style>
  <w:style w:type="paragraph" w:customStyle="1" w:styleId="NormalCentered">
    <w:name w:val="Normal Centered"/>
    <w:basedOn w:val="Normal"/>
    <w:rsid w:val="00A46C4B"/>
    <w:pPr>
      <w:spacing w:before="120" w:after="120" w:line="288" w:lineRule="atLeast"/>
      <w:ind w:left="1134" w:hanging="1134"/>
      <w:jc w:val="center"/>
    </w:pPr>
    <w:rPr>
      <w:rFonts w:eastAsia="Times New Roman"/>
      <w:spacing w:val="0"/>
      <w:w w:val="100"/>
      <w:kern w:val="0"/>
      <w:sz w:val="24"/>
      <w:szCs w:val="20"/>
      <w:lang w:val="en-GB"/>
    </w:rPr>
  </w:style>
  <w:style w:type="paragraph" w:customStyle="1" w:styleId="NormalRight">
    <w:name w:val="Normal Right"/>
    <w:basedOn w:val="Normal"/>
    <w:rsid w:val="00A46C4B"/>
    <w:pPr>
      <w:spacing w:before="120" w:after="120" w:line="240" w:lineRule="auto"/>
      <w:jc w:val="right"/>
    </w:pPr>
    <w:rPr>
      <w:rFonts w:eastAsia="Times New Roman"/>
      <w:spacing w:val="0"/>
      <w:w w:val="100"/>
      <w:kern w:val="0"/>
      <w:sz w:val="24"/>
      <w:szCs w:val="20"/>
      <w:lang w:val="en-GB" w:eastAsia="en-GB"/>
    </w:rPr>
  </w:style>
  <w:style w:type="paragraph" w:customStyle="1" w:styleId="Point0">
    <w:name w:val="Point 0"/>
    <w:basedOn w:val="Normal"/>
    <w:rsid w:val="00A46C4B"/>
    <w:pPr>
      <w:spacing w:before="120" w:after="120" w:line="240" w:lineRule="auto"/>
      <w:ind w:left="850" w:hanging="850"/>
      <w:jc w:val="both"/>
    </w:pPr>
    <w:rPr>
      <w:rFonts w:eastAsia="Times New Roman"/>
      <w:spacing w:val="0"/>
      <w:w w:val="100"/>
      <w:kern w:val="0"/>
      <w:sz w:val="24"/>
      <w:szCs w:val="20"/>
      <w:lang w:val="en-GB" w:eastAsia="en-GB"/>
    </w:rPr>
  </w:style>
  <w:style w:type="paragraph" w:customStyle="1" w:styleId="PointDouble0">
    <w:name w:val="PointDouble 0"/>
    <w:basedOn w:val="Normal"/>
    <w:rsid w:val="00A46C4B"/>
    <w:pPr>
      <w:tabs>
        <w:tab w:val="left" w:pos="850"/>
      </w:tabs>
      <w:spacing w:before="120" w:after="120" w:line="240" w:lineRule="auto"/>
      <w:ind w:left="1417" w:hanging="1417"/>
      <w:jc w:val="both"/>
    </w:pPr>
    <w:rPr>
      <w:rFonts w:eastAsia="Times New Roman"/>
      <w:spacing w:val="0"/>
      <w:w w:val="100"/>
      <w:kern w:val="0"/>
      <w:sz w:val="24"/>
      <w:szCs w:val="20"/>
      <w:lang w:val="en-GB" w:eastAsia="en-GB"/>
    </w:rPr>
  </w:style>
  <w:style w:type="character" w:customStyle="1" w:styleId="NormalWebChar">
    <w:name w:val="Normal (Web) Char"/>
    <w:link w:val="NormalWeb"/>
    <w:rsid w:val="00A46C4B"/>
    <w:rPr>
      <w:rFonts w:ascii="Times New Roman" w:hAnsi="Times New Roman"/>
      <w:sz w:val="24"/>
      <w:szCs w:val="24"/>
      <w:lang w:val="de-DE" w:eastAsia="de-DE"/>
    </w:rPr>
  </w:style>
  <w:style w:type="character" w:customStyle="1" w:styleId="CharChar11">
    <w:name w:val="Char Char11"/>
    <w:rsid w:val="00A46C4B"/>
    <w:rPr>
      <w:sz w:val="24"/>
      <w:szCs w:val="24"/>
      <w:lang w:val="it-IT" w:eastAsia="it-IT" w:bidi="ar-SA"/>
    </w:rPr>
  </w:style>
  <w:style w:type="character" w:customStyle="1" w:styleId="FootnoteReference1">
    <w:name w:val="Footnote Reference1"/>
    <w:rsid w:val="00A46C4B"/>
    <w:rPr>
      <w:sz w:val="20"/>
      <w:vertAlign w:val="superscript"/>
    </w:rPr>
  </w:style>
  <w:style w:type="paragraph" w:customStyle="1" w:styleId="ManualNumPar2">
    <w:name w:val="Manual NumPar 2"/>
    <w:basedOn w:val="Normal"/>
    <w:next w:val="Normal"/>
    <w:rsid w:val="00A46C4B"/>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a1">
    <w:name w:val="a)"/>
    <w:basedOn w:val="Normal"/>
    <w:rsid w:val="00A46C4B"/>
    <w:pPr>
      <w:tabs>
        <w:tab w:val="decimal" w:pos="567"/>
      </w:tabs>
      <w:suppressAutoHyphens/>
      <w:spacing w:after="120" w:line="240" w:lineRule="atLeast"/>
      <w:ind w:left="2835" w:right="1134" w:hanging="567"/>
      <w:jc w:val="both"/>
    </w:pPr>
    <w:rPr>
      <w:rFonts w:eastAsia="Times New Roman"/>
      <w:spacing w:val="0"/>
      <w:w w:val="100"/>
      <w:kern w:val="0"/>
      <w:szCs w:val="20"/>
      <w:lang w:val="fr-CH"/>
    </w:rPr>
  </w:style>
  <w:style w:type="paragraph" w:customStyle="1" w:styleId="Point2">
    <w:name w:val="Point 2"/>
    <w:basedOn w:val="Normal"/>
    <w:rsid w:val="00A46C4B"/>
    <w:pPr>
      <w:spacing w:before="120" w:after="120" w:line="240" w:lineRule="auto"/>
      <w:ind w:left="1984" w:hanging="567"/>
      <w:jc w:val="both"/>
    </w:pPr>
    <w:rPr>
      <w:rFonts w:eastAsia="Times New Roman"/>
      <w:spacing w:val="0"/>
      <w:w w:val="100"/>
      <w:kern w:val="0"/>
      <w:sz w:val="24"/>
      <w:szCs w:val="24"/>
      <w:lang w:val="en-GB"/>
    </w:rPr>
  </w:style>
  <w:style w:type="paragraph" w:customStyle="1" w:styleId="StyleH23GLeft0781">
    <w:name w:val="Style _ H_2/3_G + Left:  0.78&quot;1"/>
    <w:basedOn w:val="H23G"/>
    <w:rsid w:val="00A46C4B"/>
    <w:pPr>
      <w:kinsoku/>
      <w:overflowPunct/>
      <w:autoSpaceDE/>
      <w:autoSpaceDN/>
      <w:adjustRightInd/>
      <w:snapToGrid/>
      <w:ind w:left="2304" w:right="1138" w:hanging="1166"/>
    </w:pPr>
    <w:rPr>
      <w:rFonts w:eastAsia="Times New Roman"/>
      <w:bCs/>
      <w:sz w:val="20"/>
      <w:lang w:val="en-GB"/>
    </w:rPr>
  </w:style>
  <w:style w:type="paragraph" w:customStyle="1" w:styleId="t1jfr">
    <w:name w:val="t1_jfr"/>
    <w:basedOn w:val="Normal"/>
    <w:next w:val="Normal"/>
    <w:semiHidden/>
    <w:rsid w:val="00A46C4B"/>
    <w:pPr>
      <w:spacing w:line="240" w:lineRule="auto"/>
      <w:ind w:left="567" w:right="731"/>
    </w:pPr>
    <w:rPr>
      <w:rFonts w:eastAsia="Times New Roman"/>
      <w:b/>
      <w:spacing w:val="0"/>
      <w:w w:val="100"/>
      <w:kern w:val="0"/>
      <w:sz w:val="22"/>
      <w:szCs w:val="20"/>
      <w:u w:val="single"/>
      <w:lang w:val="fr-FR"/>
    </w:rPr>
  </w:style>
  <w:style w:type="paragraph" w:customStyle="1" w:styleId="Applicationdirecte">
    <w:name w:val="Application directe"/>
    <w:basedOn w:val="Normal"/>
    <w:next w:val="Normal"/>
    <w:semiHidden/>
    <w:rsid w:val="00A46C4B"/>
    <w:pPr>
      <w:spacing w:before="480" w:after="120" w:line="240" w:lineRule="auto"/>
      <w:jc w:val="both"/>
    </w:pPr>
    <w:rPr>
      <w:rFonts w:eastAsia="Times New Roman"/>
      <w:spacing w:val="0"/>
      <w:w w:val="100"/>
      <w:kern w:val="0"/>
      <w:sz w:val="24"/>
      <w:szCs w:val="20"/>
      <w:lang w:val="en-GB" w:eastAsia="en-GB"/>
    </w:rPr>
  </w:style>
  <w:style w:type="paragraph" w:customStyle="1" w:styleId="GRPEnormal1">
    <w:name w:val="GRPE normal 1"/>
    <w:basedOn w:val="Normal"/>
    <w:rsid w:val="00A46C4B"/>
    <w:pPr>
      <w:tabs>
        <w:tab w:val="left" w:pos="1701"/>
      </w:tabs>
      <w:spacing w:line="240" w:lineRule="auto"/>
      <w:ind w:left="1134"/>
    </w:pPr>
    <w:rPr>
      <w:rFonts w:eastAsia="Times New Roman"/>
      <w:spacing w:val="0"/>
      <w:w w:val="100"/>
      <w:kern w:val="0"/>
      <w:sz w:val="24"/>
      <w:szCs w:val="24"/>
      <w:lang w:val="en-GB"/>
    </w:rPr>
  </w:style>
  <w:style w:type="paragraph" w:customStyle="1" w:styleId="GRPEfauxtitre1">
    <w:name w:val="GRPE faux titre 1"/>
    <w:basedOn w:val="Normal"/>
    <w:next w:val="GRPEnormal1"/>
    <w:rsid w:val="00A46C4B"/>
    <w:pPr>
      <w:tabs>
        <w:tab w:val="left" w:pos="1134"/>
      </w:tabs>
      <w:spacing w:line="240" w:lineRule="auto"/>
      <w:ind w:left="1134" w:hanging="1134"/>
      <w:jc w:val="both"/>
      <w:outlineLvl w:val="0"/>
    </w:pPr>
    <w:rPr>
      <w:rFonts w:ascii="(Utiliser une police de caractè" w:eastAsia="MS Mincho" w:hAnsi="(Utiliser une police de caractè"/>
      <w:spacing w:val="0"/>
      <w:w w:val="100"/>
      <w:kern w:val="0"/>
      <w:sz w:val="24"/>
      <w:szCs w:val="24"/>
      <w:lang w:val="en-GB"/>
    </w:rPr>
  </w:style>
  <w:style w:type="paragraph" w:customStyle="1" w:styleId="GRPEtitre0">
    <w:name w:val="GRPE titre 0"/>
    <w:basedOn w:val="Normal"/>
    <w:next w:val="GRPEfauxtitre1"/>
    <w:rsid w:val="00A46C4B"/>
    <w:pPr>
      <w:spacing w:line="240" w:lineRule="auto"/>
      <w:jc w:val="center"/>
    </w:pPr>
    <w:rPr>
      <w:rFonts w:ascii="Times New Roman Gras" w:eastAsia="MS Mincho" w:hAnsi="Times New Roman Gras"/>
      <w:b/>
      <w:spacing w:val="0"/>
      <w:w w:val="100"/>
      <w:kern w:val="0"/>
      <w:sz w:val="24"/>
      <w:szCs w:val="24"/>
      <w:lang w:val="en-GB"/>
    </w:rPr>
  </w:style>
  <w:style w:type="paragraph" w:customStyle="1" w:styleId="Annexetitreexpos">
    <w:name w:val="Annexe titre (exposé)"/>
    <w:basedOn w:val="Normal"/>
    <w:next w:val="Normal"/>
    <w:rsid w:val="00A46C4B"/>
    <w:pPr>
      <w:spacing w:before="120" w:after="120" w:line="240" w:lineRule="auto"/>
      <w:jc w:val="center"/>
    </w:pPr>
    <w:rPr>
      <w:rFonts w:eastAsia="Times New Roman"/>
      <w:b/>
      <w:spacing w:val="0"/>
      <w:w w:val="100"/>
      <w:kern w:val="0"/>
      <w:sz w:val="24"/>
      <w:szCs w:val="24"/>
      <w:u w:val="single"/>
      <w:lang w:val="en-GB" w:eastAsia="de-DE"/>
    </w:rPr>
  </w:style>
  <w:style w:type="paragraph" w:styleId="DocumentMap">
    <w:name w:val="Document Map"/>
    <w:basedOn w:val="Normal"/>
    <w:link w:val="DocumentMapChar"/>
    <w:rsid w:val="00A46C4B"/>
    <w:pPr>
      <w:shd w:val="clear" w:color="auto" w:fill="000080"/>
      <w:spacing w:line="240" w:lineRule="auto"/>
    </w:pPr>
    <w:rPr>
      <w:rFonts w:ascii="Tahoma" w:eastAsia="Times New Roman" w:hAnsi="Tahoma"/>
      <w:spacing w:val="0"/>
      <w:w w:val="100"/>
      <w:kern w:val="0"/>
      <w:sz w:val="24"/>
      <w:szCs w:val="20"/>
      <w:lang w:val="fr-FR"/>
    </w:rPr>
  </w:style>
  <w:style w:type="character" w:customStyle="1" w:styleId="DocumentMapChar">
    <w:name w:val="Document Map Char"/>
    <w:basedOn w:val="DefaultParagraphFont"/>
    <w:link w:val="DocumentMap"/>
    <w:rsid w:val="00A46C4B"/>
    <w:rPr>
      <w:rFonts w:ascii="Tahoma" w:eastAsia="Times New Roman" w:hAnsi="Tahoma"/>
      <w:sz w:val="24"/>
      <w:shd w:val="clear" w:color="auto" w:fill="000080"/>
      <w:lang w:val="fr-FR" w:eastAsia="en-US"/>
    </w:rPr>
  </w:style>
  <w:style w:type="paragraph" w:customStyle="1" w:styleId="GRPEliste2">
    <w:name w:val="GRPE liste 2"/>
    <w:basedOn w:val="GRPEliste1"/>
    <w:qFormat/>
    <w:rsid w:val="00A46C4B"/>
    <w:pPr>
      <w:numPr>
        <w:numId w:val="31"/>
      </w:numPr>
    </w:pPr>
  </w:style>
  <w:style w:type="paragraph" w:styleId="TOC2">
    <w:name w:val="toc 2"/>
    <w:basedOn w:val="TOC1"/>
    <w:next w:val="Normal"/>
    <w:rsid w:val="00A46C4B"/>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A46C4B"/>
  </w:style>
  <w:style w:type="paragraph" w:styleId="TOC4">
    <w:name w:val="toc 4"/>
    <w:basedOn w:val="TOC2"/>
    <w:next w:val="Normal"/>
    <w:rsid w:val="00A46C4B"/>
    <w:pPr>
      <w:tabs>
        <w:tab w:val="clear" w:pos="720"/>
        <w:tab w:val="left" w:pos="1440"/>
      </w:tabs>
      <w:ind w:left="1440" w:hanging="1440"/>
    </w:pPr>
  </w:style>
  <w:style w:type="paragraph" w:customStyle="1" w:styleId="ListNumberLevel2">
    <w:name w:val="List Number (Level 2)"/>
    <w:basedOn w:val="Normal"/>
    <w:rsid w:val="00A46C4B"/>
    <w:pPr>
      <w:tabs>
        <w:tab w:val="num" w:pos="1417"/>
      </w:tabs>
      <w:spacing w:after="240" w:line="240" w:lineRule="auto"/>
      <w:ind w:left="1417" w:hanging="708"/>
      <w:jc w:val="both"/>
    </w:pPr>
    <w:rPr>
      <w:rFonts w:eastAsia="Times New Roman"/>
      <w:spacing w:val="0"/>
      <w:w w:val="100"/>
      <w:kern w:val="0"/>
      <w:sz w:val="24"/>
      <w:szCs w:val="20"/>
      <w:lang w:val="en-GB"/>
    </w:rPr>
  </w:style>
  <w:style w:type="paragraph" w:customStyle="1" w:styleId="ListNumberLevel3">
    <w:name w:val="List Number (Level 3)"/>
    <w:basedOn w:val="Normal"/>
    <w:rsid w:val="00A46C4B"/>
    <w:pPr>
      <w:tabs>
        <w:tab w:val="num" w:pos="2126"/>
      </w:tabs>
      <w:spacing w:after="240" w:line="240" w:lineRule="auto"/>
      <w:ind w:left="2126" w:hanging="709"/>
      <w:jc w:val="both"/>
    </w:pPr>
    <w:rPr>
      <w:rFonts w:eastAsia="Times New Roman"/>
      <w:spacing w:val="0"/>
      <w:w w:val="100"/>
      <w:kern w:val="0"/>
      <w:sz w:val="24"/>
      <w:szCs w:val="20"/>
      <w:lang w:val="en-GB"/>
    </w:rPr>
  </w:style>
  <w:style w:type="paragraph" w:customStyle="1" w:styleId="ListNumberLevel4">
    <w:name w:val="List Number (Level 4)"/>
    <w:basedOn w:val="Normal"/>
    <w:rsid w:val="00A46C4B"/>
    <w:pPr>
      <w:tabs>
        <w:tab w:val="num" w:pos="2835"/>
      </w:tabs>
      <w:spacing w:after="240" w:line="240" w:lineRule="auto"/>
      <w:ind w:left="2835" w:hanging="709"/>
      <w:jc w:val="both"/>
    </w:pPr>
    <w:rPr>
      <w:rFonts w:eastAsia="Times New Roman"/>
      <w:spacing w:val="0"/>
      <w:w w:val="100"/>
      <w:kern w:val="0"/>
      <w:sz w:val="24"/>
      <w:szCs w:val="20"/>
      <w:lang w:val="en-GB"/>
    </w:rPr>
  </w:style>
  <w:style w:type="paragraph" w:customStyle="1" w:styleId="Document5">
    <w:name w:val="Document[5]"/>
    <w:basedOn w:val="Normal"/>
    <w:rsid w:val="00A46C4B"/>
    <w:pPr>
      <w:widowControl w:val="0"/>
      <w:spacing w:line="240" w:lineRule="auto"/>
    </w:pPr>
    <w:rPr>
      <w:rFonts w:eastAsia="Times New Roman"/>
      <w:spacing w:val="0"/>
      <w:w w:val="100"/>
      <w:kern w:val="0"/>
      <w:sz w:val="24"/>
      <w:szCs w:val="20"/>
    </w:rPr>
  </w:style>
  <w:style w:type="paragraph" w:customStyle="1" w:styleId="NumPar2">
    <w:name w:val="NumPar 2"/>
    <w:basedOn w:val="Normal"/>
    <w:next w:val="Text2"/>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2">
    <w:name w:val="Text 2"/>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3">
    <w:name w:val="NumPar 3"/>
    <w:basedOn w:val="Normal"/>
    <w:next w:val="Text3"/>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3">
    <w:name w:val="Text 3"/>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4">
    <w:name w:val="NumPar 4"/>
    <w:basedOn w:val="Normal"/>
    <w:next w:val="Text4"/>
    <w:rsid w:val="00A46C4B"/>
    <w:pPr>
      <w:tabs>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4">
    <w:name w:val="Text 4"/>
    <w:basedOn w:val="Normal"/>
    <w:rsid w:val="00A46C4B"/>
    <w:pPr>
      <w:spacing w:before="120" w:after="120" w:line="240" w:lineRule="auto"/>
      <w:ind w:left="850"/>
      <w:jc w:val="both"/>
    </w:pPr>
    <w:rPr>
      <w:rFonts w:eastAsia="Times New Roman"/>
      <w:spacing w:val="0"/>
      <w:w w:val="100"/>
      <w:kern w:val="0"/>
      <w:sz w:val="24"/>
      <w:szCs w:val="20"/>
      <w:lang w:val="en-GB" w:eastAsia="en-GB"/>
    </w:rPr>
  </w:style>
  <w:style w:type="paragraph" w:customStyle="1" w:styleId="Tiret0">
    <w:name w:val="Tiret 0"/>
    <w:basedOn w:val="Point0"/>
    <w:rsid w:val="00A46C4B"/>
    <w:pPr>
      <w:tabs>
        <w:tab w:val="num" w:pos="850"/>
      </w:tabs>
    </w:pPr>
    <w:rPr>
      <w:lang w:eastAsia="zh-CN"/>
    </w:rPr>
  </w:style>
  <w:style w:type="paragraph" w:customStyle="1" w:styleId="Tiret1">
    <w:name w:val="Tiret 1"/>
    <w:basedOn w:val="Point1"/>
    <w:rsid w:val="00A46C4B"/>
    <w:pPr>
      <w:tabs>
        <w:tab w:val="num" w:pos="2551"/>
      </w:tabs>
      <w:ind w:left="2551"/>
    </w:pPr>
  </w:style>
  <w:style w:type="paragraph" w:customStyle="1" w:styleId="Point1">
    <w:name w:val="Point 1"/>
    <w:basedOn w:val="Normal"/>
    <w:rsid w:val="00A46C4B"/>
    <w:pPr>
      <w:spacing w:before="120" w:after="120" w:line="240" w:lineRule="auto"/>
      <w:ind w:left="1417" w:hanging="567"/>
      <w:jc w:val="both"/>
    </w:pPr>
    <w:rPr>
      <w:rFonts w:eastAsia="Times New Roman"/>
      <w:spacing w:val="0"/>
      <w:w w:val="100"/>
      <w:kern w:val="0"/>
      <w:sz w:val="24"/>
      <w:szCs w:val="20"/>
      <w:lang w:val="en-GB" w:eastAsia="en-GB"/>
    </w:rPr>
  </w:style>
  <w:style w:type="paragraph" w:customStyle="1" w:styleId="Tiret2">
    <w:name w:val="Tiret 2"/>
    <w:basedOn w:val="Point2"/>
    <w:rsid w:val="00A46C4B"/>
    <w:pPr>
      <w:tabs>
        <w:tab w:val="num" w:pos="3118"/>
      </w:tabs>
      <w:ind w:left="3118"/>
    </w:pPr>
    <w:rPr>
      <w:szCs w:val="20"/>
      <w:lang w:eastAsia="en-GB"/>
    </w:rPr>
  </w:style>
  <w:style w:type="paragraph" w:customStyle="1" w:styleId="Tiret4">
    <w:name w:val="Tiret 4"/>
    <w:basedOn w:val="Point4"/>
    <w:rsid w:val="00A46C4B"/>
    <w:pPr>
      <w:tabs>
        <w:tab w:val="num" w:pos="1134"/>
      </w:tabs>
      <w:ind w:left="1134" w:hanging="283"/>
    </w:pPr>
    <w:rPr>
      <w:lang w:eastAsia="zh-CN"/>
    </w:rPr>
  </w:style>
  <w:style w:type="paragraph" w:customStyle="1" w:styleId="Point4">
    <w:name w:val="Point 4"/>
    <w:basedOn w:val="Normal"/>
    <w:rsid w:val="00A46C4B"/>
    <w:pPr>
      <w:spacing w:before="120" w:after="120" w:line="240" w:lineRule="auto"/>
      <w:ind w:left="3118" w:hanging="567"/>
      <w:jc w:val="both"/>
    </w:pPr>
    <w:rPr>
      <w:rFonts w:eastAsia="Times New Roman"/>
      <w:spacing w:val="0"/>
      <w:w w:val="100"/>
      <w:kern w:val="0"/>
      <w:sz w:val="24"/>
      <w:szCs w:val="20"/>
      <w:lang w:val="en-GB" w:eastAsia="en-GB"/>
    </w:rPr>
  </w:style>
  <w:style w:type="paragraph" w:customStyle="1" w:styleId="ListNumber1Level4">
    <w:name w:val="List Number 1 (Level 4)"/>
    <w:basedOn w:val="Text1"/>
    <w:rsid w:val="00A46C4B"/>
    <w:pPr>
      <w:ind w:left="0"/>
    </w:pPr>
    <w:rPr>
      <w:lang w:eastAsia="zh-CN"/>
    </w:rPr>
  </w:style>
  <w:style w:type="paragraph" w:customStyle="1" w:styleId="ListNumber2Level4">
    <w:name w:val="List Number 2 (Level 4)"/>
    <w:basedOn w:val="Text2"/>
    <w:rsid w:val="00A46C4B"/>
    <w:pPr>
      <w:ind w:left="0"/>
    </w:pPr>
    <w:rPr>
      <w:lang w:eastAsia="zh-CN"/>
    </w:rPr>
  </w:style>
  <w:style w:type="paragraph" w:customStyle="1" w:styleId="ListNumber3Level4">
    <w:name w:val="List Number 3 (Level 4)"/>
    <w:basedOn w:val="Text3"/>
    <w:rsid w:val="00A46C4B"/>
    <w:pPr>
      <w:ind w:left="0"/>
    </w:pPr>
    <w:rPr>
      <w:lang w:eastAsia="zh-CN"/>
    </w:rPr>
  </w:style>
  <w:style w:type="paragraph" w:customStyle="1" w:styleId="ListNumber4Level4">
    <w:name w:val="List Number 4 (Level 4)"/>
    <w:basedOn w:val="Text4"/>
    <w:rsid w:val="00A46C4B"/>
    <w:pPr>
      <w:ind w:left="0"/>
    </w:pPr>
    <w:rPr>
      <w:lang w:eastAsia="zh-CN"/>
    </w:rPr>
  </w:style>
  <w:style w:type="paragraph" w:customStyle="1" w:styleId="Titreobjet">
    <w:name w:val="Titre objet"/>
    <w:basedOn w:val="Normal"/>
    <w:next w:val="Sous-titreobjet"/>
    <w:rsid w:val="00A46C4B"/>
    <w:pPr>
      <w:spacing w:before="360" w:after="360" w:line="240" w:lineRule="auto"/>
      <w:jc w:val="center"/>
    </w:pPr>
    <w:rPr>
      <w:rFonts w:eastAsia="Times New Roman"/>
      <w:b/>
      <w:spacing w:val="0"/>
      <w:w w:val="100"/>
      <w:kern w:val="0"/>
      <w:sz w:val="24"/>
      <w:szCs w:val="20"/>
      <w:lang w:val="en-GB" w:eastAsia="en-GB"/>
    </w:rPr>
  </w:style>
  <w:style w:type="paragraph" w:customStyle="1" w:styleId="Sous-titreobjet">
    <w:name w:val="Sous-titre objet"/>
    <w:basedOn w:val="Normal"/>
    <w:rsid w:val="00A46C4B"/>
    <w:pPr>
      <w:spacing w:line="240" w:lineRule="auto"/>
      <w:jc w:val="center"/>
    </w:pPr>
    <w:rPr>
      <w:rFonts w:eastAsia="Times New Roman"/>
      <w:b/>
      <w:spacing w:val="0"/>
      <w:w w:val="100"/>
      <w:kern w:val="0"/>
      <w:sz w:val="24"/>
      <w:szCs w:val="20"/>
      <w:lang w:val="en-GB" w:eastAsia="en-GB"/>
    </w:rPr>
  </w:style>
  <w:style w:type="paragraph" w:customStyle="1" w:styleId="Fait">
    <w:name w:val="Fait à"/>
    <w:basedOn w:val="Normal"/>
    <w:next w:val="Institutionquisigne"/>
    <w:rsid w:val="00A46C4B"/>
    <w:pPr>
      <w:keepNext/>
      <w:spacing w:before="120" w:line="240" w:lineRule="auto"/>
      <w:jc w:val="both"/>
    </w:pPr>
    <w:rPr>
      <w:rFonts w:eastAsia="Times New Roman"/>
      <w:spacing w:val="0"/>
      <w:w w:val="100"/>
      <w:kern w:val="0"/>
      <w:sz w:val="24"/>
      <w:szCs w:val="20"/>
      <w:lang w:val="en-GB" w:eastAsia="en-GB"/>
    </w:rPr>
  </w:style>
  <w:style w:type="paragraph" w:customStyle="1" w:styleId="Institutionquisigne">
    <w:name w:val="Institution qui signe"/>
    <w:basedOn w:val="Normal"/>
    <w:next w:val="Personnequisigne"/>
    <w:rsid w:val="00A46C4B"/>
    <w:pPr>
      <w:keepNext/>
      <w:tabs>
        <w:tab w:val="left" w:pos="4252"/>
      </w:tabs>
      <w:spacing w:before="720" w:line="240" w:lineRule="auto"/>
      <w:jc w:val="both"/>
    </w:pPr>
    <w:rPr>
      <w:rFonts w:eastAsia="Times New Roman"/>
      <w:i/>
      <w:spacing w:val="0"/>
      <w:w w:val="100"/>
      <w:kern w:val="0"/>
      <w:sz w:val="24"/>
      <w:szCs w:val="20"/>
      <w:lang w:val="en-GB" w:eastAsia="en-GB"/>
    </w:rPr>
  </w:style>
  <w:style w:type="paragraph" w:customStyle="1" w:styleId="Personnequisigne">
    <w:name w:val="Personne qui signe"/>
    <w:basedOn w:val="Normal"/>
    <w:next w:val="Institutionquisigne"/>
    <w:rsid w:val="00A46C4B"/>
    <w:pPr>
      <w:tabs>
        <w:tab w:val="left" w:pos="4252"/>
      </w:tabs>
      <w:spacing w:line="240" w:lineRule="auto"/>
    </w:pPr>
    <w:rPr>
      <w:rFonts w:eastAsia="Times New Roman"/>
      <w:i/>
      <w:spacing w:val="0"/>
      <w:w w:val="100"/>
      <w:kern w:val="0"/>
      <w:sz w:val="24"/>
      <w:szCs w:val="20"/>
      <w:lang w:val="en-GB" w:eastAsia="en-GB"/>
    </w:rPr>
  </w:style>
  <w:style w:type="character" w:customStyle="1" w:styleId="technicalcommitteestandardslist-content">
    <w:name w:val="technicalcommitteestandardslist-content"/>
    <w:rsid w:val="00A46C4B"/>
  </w:style>
  <w:style w:type="paragraph" w:customStyle="1" w:styleId="References">
    <w:name w:val="References"/>
    <w:rsid w:val="00A46C4B"/>
    <w:pPr>
      <w:widowControl w:val="0"/>
      <w:tabs>
        <w:tab w:val="left" w:pos="5088"/>
        <w:tab w:val="left" w:pos="5376"/>
        <w:tab w:val="left" w:pos="6096"/>
        <w:tab w:val="left" w:pos="6816"/>
        <w:tab w:val="left" w:pos="7536"/>
        <w:tab w:val="left" w:pos="8256"/>
        <w:tab w:val="left" w:pos="8976"/>
      </w:tabs>
      <w:suppressAutoHyphens/>
    </w:pPr>
    <w:rPr>
      <w:rFonts w:ascii="Times New Roman" w:eastAsia="Times New Roman" w:hAnsi="Times New Roman"/>
      <w:snapToGrid w:val="0"/>
      <w:lang w:val="en-US" w:eastAsia="en-US"/>
    </w:rPr>
  </w:style>
  <w:style w:type="paragraph" w:customStyle="1" w:styleId="SectionTitle">
    <w:name w:val="SectionTitle"/>
    <w:basedOn w:val="Normal"/>
    <w:next w:val="Heading1"/>
    <w:rsid w:val="00A46C4B"/>
    <w:pPr>
      <w:keepNext/>
      <w:spacing w:before="120" w:after="360" w:line="240" w:lineRule="auto"/>
      <w:jc w:val="center"/>
    </w:pPr>
    <w:rPr>
      <w:rFonts w:eastAsia="Times New Roman"/>
      <w:b/>
      <w:smallCaps/>
      <w:spacing w:val="0"/>
      <w:w w:val="100"/>
      <w:kern w:val="0"/>
      <w:sz w:val="28"/>
      <w:szCs w:val="20"/>
      <w:lang w:val="en-GB" w:eastAsia="en-GB"/>
    </w:rPr>
  </w:style>
  <w:style w:type="paragraph" w:customStyle="1" w:styleId="QuotedText">
    <w:name w:val="Quoted Text"/>
    <w:basedOn w:val="Normal"/>
    <w:rsid w:val="00A46C4B"/>
    <w:pPr>
      <w:spacing w:before="120" w:after="120" w:line="240" w:lineRule="auto"/>
      <w:ind w:left="1417"/>
      <w:jc w:val="both"/>
    </w:pPr>
    <w:rPr>
      <w:rFonts w:eastAsia="Times New Roman"/>
      <w:spacing w:val="0"/>
      <w:w w:val="100"/>
      <w:kern w:val="0"/>
      <w:sz w:val="24"/>
      <w:szCs w:val="20"/>
      <w:lang w:val="en-GB" w:eastAsia="en-GB"/>
    </w:rPr>
  </w:style>
  <w:style w:type="paragraph" w:customStyle="1" w:styleId="Point3">
    <w:name w:val="Point 3"/>
    <w:basedOn w:val="Normal"/>
    <w:rsid w:val="00A46C4B"/>
    <w:pPr>
      <w:spacing w:before="120" w:after="120" w:line="240" w:lineRule="auto"/>
      <w:ind w:left="2551" w:hanging="567"/>
      <w:jc w:val="both"/>
    </w:pPr>
    <w:rPr>
      <w:rFonts w:eastAsia="Times New Roman"/>
      <w:spacing w:val="0"/>
      <w:w w:val="100"/>
      <w:kern w:val="0"/>
      <w:sz w:val="24"/>
      <w:szCs w:val="20"/>
      <w:lang w:val="en-GB" w:eastAsia="en-GB"/>
    </w:rPr>
  </w:style>
  <w:style w:type="paragraph" w:customStyle="1" w:styleId="PointTriple1">
    <w:name w:val="PointTriple 1"/>
    <w:basedOn w:val="Normal"/>
    <w:rsid w:val="00A46C4B"/>
    <w:pPr>
      <w:tabs>
        <w:tab w:val="left" w:pos="1417"/>
        <w:tab w:val="left" w:pos="1984"/>
      </w:tabs>
      <w:spacing w:before="120" w:after="120" w:line="240" w:lineRule="auto"/>
      <w:ind w:left="2551" w:hanging="1701"/>
      <w:jc w:val="both"/>
    </w:pPr>
    <w:rPr>
      <w:rFonts w:eastAsia="Times New Roman"/>
      <w:spacing w:val="0"/>
      <w:w w:val="100"/>
      <w:kern w:val="0"/>
      <w:sz w:val="24"/>
      <w:szCs w:val="20"/>
      <w:lang w:val="en-GB" w:eastAsia="en-GB"/>
    </w:rPr>
  </w:style>
  <w:style w:type="paragraph" w:customStyle="1" w:styleId="PointDouble2">
    <w:name w:val="PointDouble 2"/>
    <w:basedOn w:val="Normal"/>
    <w:rsid w:val="00A46C4B"/>
    <w:pPr>
      <w:tabs>
        <w:tab w:val="left" w:pos="1984"/>
      </w:tabs>
      <w:spacing w:before="120" w:after="120" w:line="240" w:lineRule="auto"/>
      <w:ind w:left="2551" w:hanging="1134"/>
      <w:jc w:val="both"/>
    </w:pPr>
    <w:rPr>
      <w:rFonts w:eastAsia="Times New Roman"/>
      <w:spacing w:val="0"/>
      <w:w w:val="100"/>
      <w:kern w:val="0"/>
      <w:sz w:val="24"/>
      <w:szCs w:val="20"/>
      <w:lang w:val="en-GB" w:eastAsia="en-GB"/>
    </w:rPr>
  </w:style>
  <w:style w:type="paragraph" w:customStyle="1" w:styleId="PointTriple2">
    <w:name w:val="PointTriple 2"/>
    <w:basedOn w:val="Normal"/>
    <w:rsid w:val="00A46C4B"/>
    <w:pPr>
      <w:tabs>
        <w:tab w:val="left" w:pos="1984"/>
        <w:tab w:val="left" w:pos="2551"/>
      </w:tabs>
      <w:spacing w:before="120" w:after="120" w:line="240" w:lineRule="auto"/>
      <w:ind w:left="3118" w:hanging="1701"/>
      <w:jc w:val="both"/>
    </w:pPr>
    <w:rPr>
      <w:rFonts w:eastAsia="Times New Roman"/>
      <w:spacing w:val="0"/>
      <w:w w:val="100"/>
      <w:kern w:val="0"/>
      <w:sz w:val="24"/>
      <w:szCs w:val="20"/>
      <w:lang w:val="en-GB" w:eastAsia="en-GB"/>
    </w:rPr>
  </w:style>
  <w:style w:type="character" w:customStyle="1" w:styleId="ManualNumPar1Char">
    <w:name w:val="Manual NumPar 1 Char"/>
    <w:rsid w:val="00A46C4B"/>
    <w:rPr>
      <w:sz w:val="24"/>
      <w:lang w:val="en-GB" w:eastAsia="en-GB" w:bidi="ar-SA"/>
    </w:rPr>
  </w:style>
  <w:style w:type="paragraph" w:customStyle="1" w:styleId="GTRnormal2Car">
    <w:name w:val="GTR normal 2 Car"/>
    <w:basedOn w:val="GTRnormalCarCarCar1"/>
    <w:rsid w:val="00A46C4B"/>
    <w:pPr>
      <w:numPr>
        <w:ilvl w:val="0"/>
      </w:numPr>
      <w:tabs>
        <w:tab w:val="num" w:pos="595"/>
      </w:tabs>
      <w:ind w:left="595" w:hanging="420"/>
    </w:pPr>
    <w:rPr>
      <w:color w:val="000000"/>
    </w:rPr>
  </w:style>
  <w:style w:type="paragraph" w:customStyle="1" w:styleId="GTRtitre2">
    <w:name w:val="GTR titre2"/>
    <w:basedOn w:val="GTRtitre1"/>
    <w:next w:val="GTRnormalCarCarCar1"/>
    <w:rsid w:val="00A46C4B"/>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A46C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A46C4B"/>
    <w:rPr>
      <w:rFonts w:ascii="Courier New" w:hAnsi="Courier New" w:cs="Courier New"/>
      <w:color w:val="000000"/>
      <w:szCs w:val="24"/>
      <w:lang w:val="en-GB" w:eastAsia="en-US" w:bidi="ar-SA"/>
    </w:rPr>
  </w:style>
  <w:style w:type="character" w:customStyle="1" w:styleId="GTRnormalCarCarCar1Car">
    <w:name w:val="GTR normal Car Car Car1 Car"/>
    <w:rsid w:val="00A46C4B"/>
    <w:rPr>
      <w:rFonts w:ascii="Courier New" w:hAnsi="Courier New" w:cs="Courier New"/>
      <w:szCs w:val="24"/>
      <w:lang w:val="en-GB" w:eastAsia="en-US" w:bidi="ar-SA"/>
    </w:rPr>
  </w:style>
  <w:style w:type="paragraph" w:customStyle="1" w:styleId="GTRnormal3">
    <w:name w:val="GTR normal 3"/>
    <w:basedOn w:val="GTRnormalCarCarCar1"/>
    <w:rsid w:val="00A46C4B"/>
    <w:pPr>
      <w:ind w:left="1418"/>
    </w:pPr>
    <w:rPr>
      <w:szCs w:val="20"/>
    </w:rPr>
  </w:style>
  <w:style w:type="paragraph" w:customStyle="1" w:styleId="GTRtitre5">
    <w:name w:val="GTR titre5"/>
    <w:basedOn w:val="GTRtitre4"/>
    <w:next w:val="GTRnormal3"/>
    <w:rsid w:val="00A46C4B"/>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A46C4B"/>
    <w:pPr>
      <w:widowControl w:val="0"/>
      <w:tabs>
        <w:tab w:val="num" w:pos="1440"/>
        <w:tab w:val="left" w:pos="1985"/>
      </w:tabs>
      <w:autoSpaceDE w:val="0"/>
      <w:autoSpaceDN w:val="0"/>
      <w:adjustRightInd w:val="0"/>
      <w:spacing w:line="240" w:lineRule="auto"/>
      <w:ind w:left="1440" w:right="90" w:hanging="360"/>
    </w:pPr>
    <w:rPr>
      <w:rFonts w:ascii="Courier New" w:eastAsia="Times New Roman" w:hAnsi="Courier New" w:cs="Courier New"/>
      <w:i/>
      <w:iCs/>
      <w:spacing w:val="0"/>
      <w:w w:val="100"/>
      <w:kern w:val="0"/>
      <w:szCs w:val="24"/>
      <w:u w:val="single"/>
      <w:lang w:val="en-GB"/>
    </w:rPr>
  </w:style>
  <w:style w:type="paragraph" w:customStyle="1" w:styleId="GTRnormal2CarCar1Car">
    <w:name w:val="GTR normal 2 Car Car1 Car"/>
    <w:basedOn w:val="GTRnormalCarCarCar1"/>
    <w:rsid w:val="00A46C4B"/>
    <w:pPr>
      <w:numPr>
        <w:ilvl w:val="0"/>
      </w:numPr>
      <w:tabs>
        <w:tab w:val="num" w:pos="1494"/>
      </w:tabs>
      <w:ind w:left="1494" w:hanging="360"/>
    </w:pPr>
    <w:rPr>
      <w:color w:val="000000"/>
    </w:rPr>
  </w:style>
  <w:style w:type="paragraph" w:customStyle="1" w:styleId="GTRappendix">
    <w:name w:val="GTR appendix"/>
    <w:basedOn w:val="GTRannex1"/>
    <w:next w:val="GTRnormal"/>
    <w:rsid w:val="00A46C4B"/>
    <w:rPr>
      <w:u w:val="none"/>
    </w:rPr>
  </w:style>
  <w:style w:type="paragraph" w:customStyle="1" w:styleId="GTRannex1">
    <w:name w:val="GTR annex1"/>
    <w:basedOn w:val="GTRtitre6"/>
    <w:next w:val="GTRnormalCarCarCar1"/>
    <w:rsid w:val="00A46C4B"/>
    <w:pPr>
      <w:tabs>
        <w:tab w:val="clear" w:pos="360"/>
      </w:tabs>
      <w:ind w:left="0" w:firstLine="0"/>
    </w:pPr>
  </w:style>
  <w:style w:type="paragraph" w:customStyle="1" w:styleId="GTRtitre6">
    <w:name w:val="GTR titre6"/>
    <w:basedOn w:val="GTRtitre5"/>
    <w:next w:val="GTRnormal3"/>
    <w:rsid w:val="00A46C4B"/>
    <w:pPr>
      <w:ind w:hanging="360"/>
    </w:pPr>
  </w:style>
  <w:style w:type="paragraph" w:customStyle="1" w:styleId="GTRfootnote">
    <w:name w:val="GTR footnote"/>
    <w:basedOn w:val="FootnoteText"/>
    <w:rsid w:val="00A46C4B"/>
    <w:pPr>
      <w:tabs>
        <w:tab w:val="left" w:pos="284"/>
      </w:tabs>
      <w:spacing w:line="240" w:lineRule="auto"/>
      <w:ind w:left="284" w:hanging="284"/>
    </w:pPr>
    <w:rPr>
      <w:rFonts w:eastAsia="MS Mincho"/>
      <w:spacing w:val="0"/>
      <w:w w:val="100"/>
      <w:kern w:val="0"/>
      <w:sz w:val="20"/>
      <w:lang w:eastAsia="ja-JP"/>
    </w:rPr>
  </w:style>
  <w:style w:type="paragraph" w:customStyle="1" w:styleId="GRPEtitre1">
    <w:name w:val="GRPE titre 1"/>
    <w:basedOn w:val="Normal"/>
    <w:rsid w:val="00A46C4B"/>
    <w:pPr>
      <w:numPr>
        <w:numId w:val="27"/>
      </w:numPr>
      <w:spacing w:line="240" w:lineRule="auto"/>
      <w:jc w:val="both"/>
      <w:outlineLvl w:val="0"/>
    </w:pPr>
    <w:rPr>
      <w:rFonts w:eastAsia="Times New Roman"/>
      <w:caps/>
      <w:spacing w:val="0"/>
      <w:w w:val="100"/>
      <w:kern w:val="0"/>
      <w:sz w:val="24"/>
      <w:szCs w:val="24"/>
      <w:lang w:val="en-GB"/>
    </w:rPr>
  </w:style>
  <w:style w:type="paragraph" w:customStyle="1" w:styleId="GRPEnormal2">
    <w:name w:val="GRPE normal 2"/>
    <w:basedOn w:val="Normal"/>
    <w:autoRedefine/>
    <w:rsid w:val="00A46C4B"/>
    <w:pPr>
      <w:numPr>
        <w:ilvl w:val="1"/>
        <w:numId w:val="26"/>
      </w:numPr>
      <w:tabs>
        <w:tab w:val="left" w:pos="1701"/>
      </w:tabs>
      <w:spacing w:line="240" w:lineRule="auto"/>
      <w:jc w:val="both"/>
    </w:pPr>
    <w:rPr>
      <w:rFonts w:eastAsia="Times New Roman"/>
      <w:spacing w:val="0"/>
      <w:w w:val="100"/>
      <w:kern w:val="0"/>
      <w:sz w:val="24"/>
      <w:szCs w:val="24"/>
    </w:rPr>
  </w:style>
  <w:style w:type="paragraph" w:customStyle="1" w:styleId="GRPEtitre2">
    <w:name w:val="GRPE titre 2"/>
    <w:basedOn w:val="GRPEtitre1"/>
    <w:next w:val="GRPEnormal1"/>
    <w:rsid w:val="00A46C4B"/>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A46C4B"/>
    <w:pPr>
      <w:numPr>
        <w:ilvl w:val="2"/>
      </w:numPr>
    </w:pPr>
    <w:rPr>
      <w:u w:val="none"/>
    </w:rPr>
  </w:style>
  <w:style w:type="paragraph" w:customStyle="1" w:styleId="GRPEtitre4">
    <w:name w:val="GRPE titre 4"/>
    <w:basedOn w:val="GRPEtitre2"/>
    <w:next w:val="GRPEnormal1"/>
    <w:autoRedefine/>
    <w:rsid w:val="00A46C4B"/>
    <w:pPr>
      <w:numPr>
        <w:ilvl w:val="3"/>
      </w:numPr>
      <w:tabs>
        <w:tab w:val="clear" w:pos="1134"/>
      </w:tabs>
    </w:pPr>
    <w:rPr>
      <w:u w:val="none"/>
    </w:rPr>
  </w:style>
  <w:style w:type="paragraph" w:customStyle="1" w:styleId="GRPEtitre5">
    <w:name w:val="GRPE titre 5"/>
    <w:basedOn w:val="GRPEtitre4"/>
    <w:next w:val="GRPEnormal1"/>
    <w:autoRedefine/>
    <w:rsid w:val="00A46C4B"/>
    <w:pPr>
      <w:numPr>
        <w:ilvl w:val="4"/>
      </w:numPr>
    </w:pPr>
  </w:style>
  <w:style w:type="paragraph" w:customStyle="1" w:styleId="GRPEapptitre1">
    <w:name w:val="GRPE app titre 1"/>
    <w:basedOn w:val="Normal"/>
    <w:next w:val="GRPEnormal1"/>
    <w:autoRedefine/>
    <w:rsid w:val="00A46C4B"/>
    <w:pPr>
      <w:numPr>
        <w:numId w:val="29"/>
      </w:numPr>
      <w:tabs>
        <w:tab w:val="left" w:pos="1701"/>
      </w:tabs>
      <w:spacing w:line="240" w:lineRule="auto"/>
      <w:jc w:val="both"/>
    </w:pPr>
    <w:rPr>
      <w:rFonts w:eastAsia="Times New Roman"/>
      <w:spacing w:val="0"/>
      <w:w w:val="100"/>
      <w:kern w:val="0"/>
      <w:sz w:val="24"/>
      <w:szCs w:val="24"/>
      <w:lang w:val="en-GB"/>
    </w:rPr>
  </w:style>
  <w:style w:type="numbering" w:customStyle="1" w:styleId="Listeencours1">
    <w:name w:val="Liste en cours1"/>
    <w:rsid w:val="00A46C4B"/>
    <w:pPr>
      <w:numPr>
        <w:numId w:val="28"/>
      </w:numPr>
    </w:pPr>
  </w:style>
  <w:style w:type="paragraph" w:customStyle="1" w:styleId="GRPEliste1">
    <w:name w:val="GRPE liste 1"/>
    <w:basedOn w:val="GRPEnormal1"/>
    <w:rsid w:val="00A46C4B"/>
    <w:pPr>
      <w:numPr>
        <w:numId w:val="30"/>
      </w:numPr>
    </w:pPr>
  </w:style>
  <w:style w:type="paragraph" w:customStyle="1" w:styleId="GRPEfootnote">
    <w:name w:val="GRPE footnote"/>
    <w:basedOn w:val="GTRfootnote"/>
    <w:rsid w:val="00A46C4B"/>
    <w:pPr>
      <w:tabs>
        <w:tab w:val="clear" w:pos="284"/>
        <w:tab w:val="left" w:pos="567"/>
      </w:tabs>
      <w:ind w:left="567" w:hanging="567"/>
    </w:pPr>
  </w:style>
  <w:style w:type="paragraph" w:customStyle="1" w:styleId="GRPEnormal3">
    <w:name w:val="GRPE normal 3"/>
    <w:basedOn w:val="Normal"/>
    <w:rsid w:val="00A46C4B"/>
    <w:pPr>
      <w:tabs>
        <w:tab w:val="left" w:pos="2268"/>
        <w:tab w:val="left" w:pos="2835"/>
      </w:tabs>
      <w:spacing w:line="240" w:lineRule="auto"/>
      <w:ind w:left="1701"/>
      <w:jc w:val="both"/>
    </w:pPr>
    <w:rPr>
      <w:rFonts w:eastAsia="Times New Roman"/>
      <w:spacing w:val="0"/>
      <w:w w:val="100"/>
      <w:kern w:val="0"/>
      <w:sz w:val="24"/>
      <w:szCs w:val="24"/>
    </w:rPr>
  </w:style>
  <w:style w:type="character" w:customStyle="1" w:styleId="atn">
    <w:name w:val="atn"/>
    <w:basedOn w:val="DefaultParagraphFont"/>
    <w:rsid w:val="00A46C4B"/>
  </w:style>
  <w:style w:type="character" w:customStyle="1" w:styleId="hpstrans-target-highlight">
    <w:name w:val="hps trans-target-highlight"/>
    <w:rsid w:val="00A4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851">
      <w:bodyDiv w:val="1"/>
      <w:marLeft w:val="0"/>
      <w:marRight w:val="0"/>
      <w:marTop w:val="0"/>
      <w:marBottom w:val="0"/>
      <w:divBdr>
        <w:top w:val="none" w:sz="0" w:space="0" w:color="auto"/>
        <w:left w:val="none" w:sz="0" w:space="0" w:color="auto"/>
        <w:bottom w:val="none" w:sz="0" w:space="0" w:color="auto"/>
        <w:right w:val="none" w:sz="0" w:space="0" w:color="auto"/>
      </w:divBdr>
    </w:div>
    <w:div w:id="17587310">
      <w:bodyDiv w:val="1"/>
      <w:marLeft w:val="0"/>
      <w:marRight w:val="0"/>
      <w:marTop w:val="0"/>
      <w:marBottom w:val="0"/>
      <w:divBdr>
        <w:top w:val="none" w:sz="0" w:space="0" w:color="auto"/>
        <w:left w:val="none" w:sz="0" w:space="0" w:color="auto"/>
        <w:bottom w:val="none" w:sz="0" w:space="0" w:color="auto"/>
        <w:right w:val="none" w:sz="0" w:space="0" w:color="auto"/>
      </w:divBdr>
    </w:div>
    <w:div w:id="19169115">
      <w:bodyDiv w:val="1"/>
      <w:marLeft w:val="0"/>
      <w:marRight w:val="0"/>
      <w:marTop w:val="0"/>
      <w:marBottom w:val="0"/>
      <w:divBdr>
        <w:top w:val="none" w:sz="0" w:space="0" w:color="auto"/>
        <w:left w:val="none" w:sz="0" w:space="0" w:color="auto"/>
        <w:bottom w:val="none" w:sz="0" w:space="0" w:color="auto"/>
        <w:right w:val="none" w:sz="0" w:space="0" w:color="auto"/>
      </w:divBdr>
    </w:div>
    <w:div w:id="21395191">
      <w:bodyDiv w:val="1"/>
      <w:marLeft w:val="0"/>
      <w:marRight w:val="0"/>
      <w:marTop w:val="0"/>
      <w:marBottom w:val="0"/>
      <w:divBdr>
        <w:top w:val="none" w:sz="0" w:space="0" w:color="auto"/>
        <w:left w:val="none" w:sz="0" w:space="0" w:color="auto"/>
        <w:bottom w:val="none" w:sz="0" w:space="0" w:color="auto"/>
        <w:right w:val="none" w:sz="0" w:space="0" w:color="auto"/>
      </w:divBdr>
    </w:div>
    <w:div w:id="24067476">
      <w:bodyDiv w:val="1"/>
      <w:marLeft w:val="0"/>
      <w:marRight w:val="0"/>
      <w:marTop w:val="0"/>
      <w:marBottom w:val="0"/>
      <w:divBdr>
        <w:top w:val="none" w:sz="0" w:space="0" w:color="auto"/>
        <w:left w:val="none" w:sz="0" w:space="0" w:color="auto"/>
        <w:bottom w:val="none" w:sz="0" w:space="0" w:color="auto"/>
        <w:right w:val="none" w:sz="0" w:space="0" w:color="auto"/>
      </w:divBdr>
    </w:div>
    <w:div w:id="24404371">
      <w:bodyDiv w:val="1"/>
      <w:marLeft w:val="0"/>
      <w:marRight w:val="0"/>
      <w:marTop w:val="0"/>
      <w:marBottom w:val="0"/>
      <w:divBdr>
        <w:top w:val="none" w:sz="0" w:space="0" w:color="auto"/>
        <w:left w:val="none" w:sz="0" w:space="0" w:color="auto"/>
        <w:bottom w:val="none" w:sz="0" w:space="0" w:color="auto"/>
        <w:right w:val="none" w:sz="0" w:space="0" w:color="auto"/>
      </w:divBdr>
    </w:div>
    <w:div w:id="27612161">
      <w:bodyDiv w:val="1"/>
      <w:marLeft w:val="0"/>
      <w:marRight w:val="0"/>
      <w:marTop w:val="0"/>
      <w:marBottom w:val="0"/>
      <w:divBdr>
        <w:top w:val="none" w:sz="0" w:space="0" w:color="auto"/>
        <w:left w:val="none" w:sz="0" w:space="0" w:color="auto"/>
        <w:bottom w:val="none" w:sz="0" w:space="0" w:color="auto"/>
        <w:right w:val="none" w:sz="0" w:space="0" w:color="auto"/>
      </w:divBdr>
    </w:div>
    <w:div w:id="31541727">
      <w:bodyDiv w:val="1"/>
      <w:marLeft w:val="0"/>
      <w:marRight w:val="0"/>
      <w:marTop w:val="0"/>
      <w:marBottom w:val="0"/>
      <w:divBdr>
        <w:top w:val="none" w:sz="0" w:space="0" w:color="auto"/>
        <w:left w:val="none" w:sz="0" w:space="0" w:color="auto"/>
        <w:bottom w:val="none" w:sz="0" w:space="0" w:color="auto"/>
        <w:right w:val="none" w:sz="0" w:space="0" w:color="auto"/>
      </w:divBdr>
    </w:div>
    <w:div w:id="47341203">
      <w:bodyDiv w:val="1"/>
      <w:marLeft w:val="0"/>
      <w:marRight w:val="0"/>
      <w:marTop w:val="0"/>
      <w:marBottom w:val="0"/>
      <w:divBdr>
        <w:top w:val="none" w:sz="0" w:space="0" w:color="auto"/>
        <w:left w:val="none" w:sz="0" w:space="0" w:color="auto"/>
        <w:bottom w:val="none" w:sz="0" w:space="0" w:color="auto"/>
        <w:right w:val="none" w:sz="0" w:space="0" w:color="auto"/>
      </w:divBdr>
    </w:div>
    <w:div w:id="47463431">
      <w:bodyDiv w:val="1"/>
      <w:marLeft w:val="0"/>
      <w:marRight w:val="0"/>
      <w:marTop w:val="0"/>
      <w:marBottom w:val="0"/>
      <w:divBdr>
        <w:top w:val="none" w:sz="0" w:space="0" w:color="auto"/>
        <w:left w:val="none" w:sz="0" w:space="0" w:color="auto"/>
        <w:bottom w:val="none" w:sz="0" w:space="0" w:color="auto"/>
        <w:right w:val="none" w:sz="0" w:space="0" w:color="auto"/>
      </w:divBdr>
    </w:div>
    <w:div w:id="65764521">
      <w:bodyDiv w:val="1"/>
      <w:marLeft w:val="0"/>
      <w:marRight w:val="0"/>
      <w:marTop w:val="0"/>
      <w:marBottom w:val="0"/>
      <w:divBdr>
        <w:top w:val="none" w:sz="0" w:space="0" w:color="auto"/>
        <w:left w:val="none" w:sz="0" w:space="0" w:color="auto"/>
        <w:bottom w:val="none" w:sz="0" w:space="0" w:color="auto"/>
        <w:right w:val="none" w:sz="0" w:space="0" w:color="auto"/>
      </w:divBdr>
    </w:div>
    <w:div w:id="72356389">
      <w:bodyDiv w:val="1"/>
      <w:marLeft w:val="0"/>
      <w:marRight w:val="0"/>
      <w:marTop w:val="0"/>
      <w:marBottom w:val="0"/>
      <w:divBdr>
        <w:top w:val="none" w:sz="0" w:space="0" w:color="auto"/>
        <w:left w:val="none" w:sz="0" w:space="0" w:color="auto"/>
        <w:bottom w:val="none" w:sz="0" w:space="0" w:color="auto"/>
        <w:right w:val="none" w:sz="0" w:space="0" w:color="auto"/>
      </w:divBdr>
    </w:div>
    <w:div w:id="73748679">
      <w:bodyDiv w:val="1"/>
      <w:marLeft w:val="0"/>
      <w:marRight w:val="0"/>
      <w:marTop w:val="0"/>
      <w:marBottom w:val="0"/>
      <w:divBdr>
        <w:top w:val="none" w:sz="0" w:space="0" w:color="auto"/>
        <w:left w:val="none" w:sz="0" w:space="0" w:color="auto"/>
        <w:bottom w:val="none" w:sz="0" w:space="0" w:color="auto"/>
        <w:right w:val="none" w:sz="0" w:space="0" w:color="auto"/>
      </w:divBdr>
    </w:div>
    <w:div w:id="104275727">
      <w:bodyDiv w:val="1"/>
      <w:marLeft w:val="0"/>
      <w:marRight w:val="0"/>
      <w:marTop w:val="0"/>
      <w:marBottom w:val="0"/>
      <w:divBdr>
        <w:top w:val="none" w:sz="0" w:space="0" w:color="auto"/>
        <w:left w:val="none" w:sz="0" w:space="0" w:color="auto"/>
        <w:bottom w:val="none" w:sz="0" w:space="0" w:color="auto"/>
        <w:right w:val="none" w:sz="0" w:space="0" w:color="auto"/>
      </w:divBdr>
    </w:div>
    <w:div w:id="111485448">
      <w:bodyDiv w:val="1"/>
      <w:marLeft w:val="0"/>
      <w:marRight w:val="0"/>
      <w:marTop w:val="0"/>
      <w:marBottom w:val="0"/>
      <w:divBdr>
        <w:top w:val="none" w:sz="0" w:space="0" w:color="auto"/>
        <w:left w:val="none" w:sz="0" w:space="0" w:color="auto"/>
        <w:bottom w:val="none" w:sz="0" w:space="0" w:color="auto"/>
        <w:right w:val="none" w:sz="0" w:space="0" w:color="auto"/>
      </w:divBdr>
    </w:div>
    <w:div w:id="165286801">
      <w:bodyDiv w:val="1"/>
      <w:marLeft w:val="0"/>
      <w:marRight w:val="0"/>
      <w:marTop w:val="0"/>
      <w:marBottom w:val="0"/>
      <w:divBdr>
        <w:top w:val="none" w:sz="0" w:space="0" w:color="auto"/>
        <w:left w:val="none" w:sz="0" w:space="0" w:color="auto"/>
        <w:bottom w:val="none" w:sz="0" w:space="0" w:color="auto"/>
        <w:right w:val="none" w:sz="0" w:space="0" w:color="auto"/>
      </w:divBdr>
    </w:div>
    <w:div w:id="169688354">
      <w:bodyDiv w:val="1"/>
      <w:marLeft w:val="0"/>
      <w:marRight w:val="0"/>
      <w:marTop w:val="0"/>
      <w:marBottom w:val="0"/>
      <w:divBdr>
        <w:top w:val="none" w:sz="0" w:space="0" w:color="auto"/>
        <w:left w:val="none" w:sz="0" w:space="0" w:color="auto"/>
        <w:bottom w:val="none" w:sz="0" w:space="0" w:color="auto"/>
        <w:right w:val="none" w:sz="0" w:space="0" w:color="auto"/>
      </w:divBdr>
    </w:div>
    <w:div w:id="202404144">
      <w:bodyDiv w:val="1"/>
      <w:marLeft w:val="0"/>
      <w:marRight w:val="0"/>
      <w:marTop w:val="0"/>
      <w:marBottom w:val="0"/>
      <w:divBdr>
        <w:top w:val="none" w:sz="0" w:space="0" w:color="auto"/>
        <w:left w:val="none" w:sz="0" w:space="0" w:color="auto"/>
        <w:bottom w:val="none" w:sz="0" w:space="0" w:color="auto"/>
        <w:right w:val="none" w:sz="0" w:space="0" w:color="auto"/>
      </w:divBdr>
    </w:div>
    <w:div w:id="239021312">
      <w:bodyDiv w:val="1"/>
      <w:marLeft w:val="0"/>
      <w:marRight w:val="0"/>
      <w:marTop w:val="0"/>
      <w:marBottom w:val="0"/>
      <w:divBdr>
        <w:top w:val="none" w:sz="0" w:space="0" w:color="auto"/>
        <w:left w:val="none" w:sz="0" w:space="0" w:color="auto"/>
        <w:bottom w:val="none" w:sz="0" w:space="0" w:color="auto"/>
        <w:right w:val="none" w:sz="0" w:space="0" w:color="auto"/>
      </w:divBdr>
    </w:div>
    <w:div w:id="240261200">
      <w:bodyDiv w:val="1"/>
      <w:marLeft w:val="0"/>
      <w:marRight w:val="0"/>
      <w:marTop w:val="0"/>
      <w:marBottom w:val="0"/>
      <w:divBdr>
        <w:top w:val="none" w:sz="0" w:space="0" w:color="auto"/>
        <w:left w:val="none" w:sz="0" w:space="0" w:color="auto"/>
        <w:bottom w:val="none" w:sz="0" w:space="0" w:color="auto"/>
        <w:right w:val="none" w:sz="0" w:space="0" w:color="auto"/>
      </w:divBdr>
    </w:div>
    <w:div w:id="244800569">
      <w:bodyDiv w:val="1"/>
      <w:marLeft w:val="0"/>
      <w:marRight w:val="0"/>
      <w:marTop w:val="0"/>
      <w:marBottom w:val="0"/>
      <w:divBdr>
        <w:top w:val="none" w:sz="0" w:space="0" w:color="auto"/>
        <w:left w:val="none" w:sz="0" w:space="0" w:color="auto"/>
        <w:bottom w:val="none" w:sz="0" w:space="0" w:color="auto"/>
        <w:right w:val="none" w:sz="0" w:space="0" w:color="auto"/>
      </w:divBdr>
    </w:div>
    <w:div w:id="275916017">
      <w:bodyDiv w:val="1"/>
      <w:marLeft w:val="0"/>
      <w:marRight w:val="0"/>
      <w:marTop w:val="0"/>
      <w:marBottom w:val="0"/>
      <w:divBdr>
        <w:top w:val="none" w:sz="0" w:space="0" w:color="auto"/>
        <w:left w:val="none" w:sz="0" w:space="0" w:color="auto"/>
        <w:bottom w:val="none" w:sz="0" w:space="0" w:color="auto"/>
        <w:right w:val="none" w:sz="0" w:space="0" w:color="auto"/>
      </w:divBdr>
    </w:div>
    <w:div w:id="282467858">
      <w:bodyDiv w:val="1"/>
      <w:marLeft w:val="0"/>
      <w:marRight w:val="0"/>
      <w:marTop w:val="0"/>
      <w:marBottom w:val="0"/>
      <w:divBdr>
        <w:top w:val="none" w:sz="0" w:space="0" w:color="auto"/>
        <w:left w:val="none" w:sz="0" w:space="0" w:color="auto"/>
        <w:bottom w:val="none" w:sz="0" w:space="0" w:color="auto"/>
        <w:right w:val="none" w:sz="0" w:space="0" w:color="auto"/>
      </w:divBdr>
    </w:div>
    <w:div w:id="288634744">
      <w:bodyDiv w:val="1"/>
      <w:marLeft w:val="0"/>
      <w:marRight w:val="0"/>
      <w:marTop w:val="0"/>
      <w:marBottom w:val="0"/>
      <w:divBdr>
        <w:top w:val="none" w:sz="0" w:space="0" w:color="auto"/>
        <w:left w:val="none" w:sz="0" w:space="0" w:color="auto"/>
        <w:bottom w:val="none" w:sz="0" w:space="0" w:color="auto"/>
        <w:right w:val="none" w:sz="0" w:space="0" w:color="auto"/>
      </w:divBdr>
    </w:div>
    <w:div w:id="298538763">
      <w:bodyDiv w:val="1"/>
      <w:marLeft w:val="0"/>
      <w:marRight w:val="0"/>
      <w:marTop w:val="0"/>
      <w:marBottom w:val="0"/>
      <w:divBdr>
        <w:top w:val="none" w:sz="0" w:space="0" w:color="auto"/>
        <w:left w:val="none" w:sz="0" w:space="0" w:color="auto"/>
        <w:bottom w:val="none" w:sz="0" w:space="0" w:color="auto"/>
        <w:right w:val="none" w:sz="0" w:space="0" w:color="auto"/>
      </w:divBdr>
    </w:div>
    <w:div w:id="305356208">
      <w:bodyDiv w:val="1"/>
      <w:marLeft w:val="0"/>
      <w:marRight w:val="0"/>
      <w:marTop w:val="0"/>
      <w:marBottom w:val="0"/>
      <w:divBdr>
        <w:top w:val="none" w:sz="0" w:space="0" w:color="auto"/>
        <w:left w:val="none" w:sz="0" w:space="0" w:color="auto"/>
        <w:bottom w:val="none" w:sz="0" w:space="0" w:color="auto"/>
        <w:right w:val="none" w:sz="0" w:space="0" w:color="auto"/>
      </w:divBdr>
    </w:div>
    <w:div w:id="314991913">
      <w:bodyDiv w:val="1"/>
      <w:marLeft w:val="0"/>
      <w:marRight w:val="0"/>
      <w:marTop w:val="0"/>
      <w:marBottom w:val="0"/>
      <w:divBdr>
        <w:top w:val="none" w:sz="0" w:space="0" w:color="auto"/>
        <w:left w:val="none" w:sz="0" w:space="0" w:color="auto"/>
        <w:bottom w:val="none" w:sz="0" w:space="0" w:color="auto"/>
        <w:right w:val="none" w:sz="0" w:space="0" w:color="auto"/>
      </w:divBdr>
    </w:div>
    <w:div w:id="319387822">
      <w:bodyDiv w:val="1"/>
      <w:marLeft w:val="0"/>
      <w:marRight w:val="0"/>
      <w:marTop w:val="0"/>
      <w:marBottom w:val="0"/>
      <w:divBdr>
        <w:top w:val="none" w:sz="0" w:space="0" w:color="auto"/>
        <w:left w:val="none" w:sz="0" w:space="0" w:color="auto"/>
        <w:bottom w:val="none" w:sz="0" w:space="0" w:color="auto"/>
        <w:right w:val="none" w:sz="0" w:space="0" w:color="auto"/>
      </w:divBdr>
    </w:div>
    <w:div w:id="321859509">
      <w:bodyDiv w:val="1"/>
      <w:marLeft w:val="0"/>
      <w:marRight w:val="0"/>
      <w:marTop w:val="0"/>
      <w:marBottom w:val="0"/>
      <w:divBdr>
        <w:top w:val="none" w:sz="0" w:space="0" w:color="auto"/>
        <w:left w:val="none" w:sz="0" w:space="0" w:color="auto"/>
        <w:bottom w:val="none" w:sz="0" w:space="0" w:color="auto"/>
        <w:right w:val="none" w:sz="0" w:space="0" w:color="auto"/>
      </w:divBdr>
    </w:div>
    <w:div w:id="329718756">
      <w:bodyDiv w:val="1"/>
      <w:marLeft w:val="0"/>
      <w:marRight w:val="0"/>
      <w:marTop w:val="0"/>
      <w:marBottom w:val="0"/>
      <w:divBdr>
        <w:top w:val="none" w:sz="0" w:space="0" w:color="auto"/>
        <w:left w:val="none" w:sz="0" w:space="0" w:color="auto"/>
        <w:bottom w:val="none" w:sz="0" w:space="0" w:color="auto"/>
        <w:right w:val="none" w:sz="0" w:space="0" w:color="auto"/>
      </w:divBdr>
    </w:div>
    <w:div w:id="333385896">
      <w:bodyDiv w:val="1"/>
      <w:marLeft w:val="0"/>
      <w:marRight w:val="0"/>
      <w:marTop w:val="0"/>
      <w:marBottom w:val="0"/>
      <w:divBdr>
        <w:top w:val="none" w:sz="0" w:space="0" w:color="auto"/>
        <w:left w:val="none" w:sz="0" w:space="0" w:color="auto"/>
        <w:bottom w:val="none" w:sz="0" w:space="0" w:color="auto"/>
        <w:right w:val="none" w:sz="0" w:space="0" w:color="auto"/>
      </w:divBdr>
    </w:div>
    <w:div w:id="339740450">
      <w:bodyDiv w:val="1"/>
      <w:marLeft w:val="0"/>
      <w:marRight w:val="0"/>
      <w:marTop w:val="0"/>
      <w:marBottom w:val="0"/>
      <w:divBdr>
        <w:top w:val="none" w:sz="0" w:space="0" w:color="auto"/>
        <w:left w:val="none" w:sz="0" w:space="0" w:color="auto"/>
        <w:bottom w:val="none" w:sz="0" w:space="0" w:color="auto"/>
        <w:right w:val="none" w:sz="0" w:space="0" w:color="auto"/>
      </w:divBdr>
    </w:div>
    <w:div w:id="355544808">
      <w:bodyDiv w:val="1"/>
      <w:marLeft w:val="0"/>
      <w:marRight w:val="0"/>
      <w:marTop w:val="0"/>
      <w:marBottom w:val="0"/>
      <w:divBdr>
        <w:top w:val="none" w:sz="0" w:space="0" w:color="auto"/>
        <w:left w:val="none" w:sz="0" w:space="0" w:color="auto"/>
        <w:bottom w:val="none" w:sz="0" w:space="0" w:color="auto"/>
        <w:right w:val="none" w:sz="0" w:space="0" w:color="auto"/>
      </w:divBdr>
    </w:div>
    <w:div w:id="357120494">
      <w:bodyDiv w:val="1"/>
      <w:marLeft w:val="0"/>
      <w:marRight w:val="0"/>
      <w:marTop w:val="0"/>
      <w:marBottom w:val="0"/>
      <w:divBdr>
        <w:top w:val="none" w:sz="0" w:space="0" w:color="auto"/>
        <w:left w:val="none" w:sz="0" w:space="0" w:color="auto"/>
        <w:bottom w:val="none" w:sz="0" w:space="0" w:color="auto"/>
        <w:right w:val="none" w:sz="0" w:space="0" w:color="auto"/>
      </w:divBdr>
    </w:div>
    <w:div w:id="357633077">
      <w:bodyDiv w:val="1"/>
      <w:marLeft w:val="0"/>
      <w:marRight w:val="0"/>
      <w:marTop w:val="0"/>
      <w:marBottom w:val="0"/>
      <w:divBdr>
        <w:top w:val="none" w:sz="0" w:space="0" w:color="auto"/>
        <w:left w:val="none" w:sz="0" w:space="0" w:color="auto"/>
        <w:bottom w:val="none" w:sz="0" w:space="0" w:color="auto"/>
        <w:right w:val="none" w:sz="0" w:space="0" w:color="auto"/>
      </w:divBdr>
    </w:div>
    <w:div w:id="378014560">
      <w:bodyDiv w:val="1"/>
      <w:marLeft w:val="0"/>
      <w:marRight w:val="0"/>
      <w:marTop w:val="0"/>
      <w:marBottom w:val="0"/>
      <w:divBdr>
        <w:top w:val="none" w:sz="0" w:space="0" w:color="auto"/>
        <w:left w:val="none" w:sz="0" w:space="0" w:color="auto"/>
        <w:bottom w:val="none" w:sz="0" w:space="0" w:color="auto"/>
        <w:right w:val="none" w:sz="0" w:space="0" w:color="auto"/>
      </w:divBdr>
    </w:div>
    <w:div w:id="379289367">
      <w:bodyDiv w:val="1"/>
      <w:marLeft w:val="0"/>
      <w:marRight w:val="0"/>
      <w:marTop w:val="0"/>
      <w:marBottom w:val="0"/>
      <w:divBdr>
        <w:top w:val="none" w:sz="0" w:space="0" w:color="auto"/>
        <w:left w:val="none" w:sz="0" w:space="0" w:color="auto"/>
        <w:bottom w:val="none" w:sz="0" w:space="0" w:color="auto"/>
        <w:right w:val="none" w:sz="0" w:space="0" w:color="auto"/>
      </w:divBdr>
    </w:div>
    <w:div w:id="391393893">
      <w:bodyDiv w:val="1"/>
      <w:marLeft w:val="0"/>
      <w:marRight w:val="0"/>
      <w:marTop w:val="0"/>
      <w:marBottom w:val="0"/>
      <w:divBdr>
        <w:top w:val="none" w:sz="0" w:space="0" w:color="auto"/>
        <w:left w:val="none" w:sz="0" w:space="0" w:color="auto"/>
        <w:bottom w:val="none" w:sz="0" w:space="0" w:color="auto"/>
        <w:right w:val="none" w:sz="0" w:space="0" w:color="auto"/>
      </w:divBdr>
    </w:div>
    <w:div w:id="393699151">
      <w:bodyDiv w:val="1"/>
      <w:marLeft w:val="0"/>
      <w:marRight w:val="0"/>
      <w:marTop w:val="0"/>
      <w:marBottom w:val="0"/>
      <w:divBdr>
        <w:top w:val="none" w:sz="0" w:space="0" w:color="auto"/>
        <w:left w:val="none" w:sz="0" w:space="0" w:color="auto"/>
        <w:bottom w:val="none" w:sz="0" w:space="0" w:color="auto"/>
        <w:right w:val="none" w:sz="0" w:space="0" w:color="auto"/>
      </w:divBdr>
    </w:div>
    <w:div w:id="395325287">
      <w:bodyDiv w:val="1"/>
      <w:marLeft w:val="0"/>
      <w:marRight w:val="0"/>
      <w:marTop w:val="0"/>
      <w:marBottom w:val="0"/>
      <w:divBdr>
        <w:top w:val="none" w:sz="0" w:space="0" w:color="auto"/>
        <w:left w:val="none" w:sz="0" w:space="0" w:color="auto"/>
        <w:bottom w:val="none" w:sz="0" w:space="0" w:color="auto"/>
        <w:right w:val="none" w:sz="0" w:space="0" w:color="auto"/>
      </w:divBdr>
    </w:div>
    <w:div w:id="403727795">
      <w:bodyDiv w:val="1"/>
      <w:marLeft w:val="0"/>
      <w:marRight w:val="0"/>
      <w:marTop w:val="0"/>
      <w:marBottom w:val="0"/>
      <w:divBdr>
        <w:top w:val="none" w:sz="0" w:space="0" w:color="auto"/>
        <w:left w:val="none" w:sz="0" w:space="0" w:color="auto"/>
        <w:bottom w:val="none" w:sz="0" w:space="0" w:color="auto"/>
        <w:right w:val="none" w:sz="0" w:space="0" w:color="auto"/>
      </w:divBdr>
    </w:div>
    <w:div w:id="412090568">
      <w:bodyDiv w:val="1"/>
      <w:marLeft w:val="0"/>
      <w:marRight w:val="0"/>
      <w:marTop w:val="0"/>
      <w:marBottom w:val="0"/>
      <w:divBdr>
        <w:top w:val="none" w:sz="0" w:space="0" w:color="auto"/>
        <w:left w:val="none" w:sz="0" w:space="0" w:color="auto"/>
        <w:bottom w:val="none" w:sz="0" w:space="0" w:color="auto"/>
        <w:right w:val="none" w:sz="0" w:space="0" w:color="auto"/>
      </w:divBdr>
    </w:div>
    <w:div w:id="412092677">
      <w:bodyDiv w:val="1"/>
      <w:marLeft w:val="0"/>
      <w:marRight w:val="0"/>
      <w:marTop w:val="0"/>
      <w:marBottom w:val="0"/>
      <w:divBdr>
        <w:top w:val="none" w:sz="0" w:space="0" w:color="auto"/>
        <w:left w:val="none" w:sz="0" w:space="0" w:color="auto"/>
        <w:bottom w:val="none" w:sz="0" w:space="0" w:color="auto"/>
        <w:right w:val="none" w:sz="0" w:space="0" w:color="auto"/>
      </w:divBdr>
    </w:div>
    <w:div w:id="420953064">
      <w:bodyDiv w:val="1"/>
      <w:marLeft w:val="0"/>
      <w:marRight w:val="0"/>
      <w:marTop w:val="0"/>
      <w:marBottom w:val="0"/>
      <w:divBdr>
        <w:top w:val="none" w:sz="0" w:space="0" w:color="auto"/>
        <w:left w:val="none" w:sz="0" w:space="0" w:color="auto"/>
        <w:bottom w:val="none" w:sz="0" w:space="0" w:color="auto"/>
        <w:right w:val="none" w:sz="0" w:space="0" w:color="auto"/>
      </w:divBdr>
    </w:div>
    <w:div w:id="429736644">
      <w:bodyDiv w:val="1"/>
      <w:marLeft w:val="0"/>
      <w:marRight w:val="0"/>
      <w:marTop w:val="0"/>
      <w:marBottom w:val="0"/>
      <w:divBdr>
        <w:top w:val="none" w:sz="0" w:space="0" w:color="auto"/>
        <w:left w:val="none" w:sz="0" w:space="0" w:color="auto"/>
        <w:bottom w:val="none" w:sz="0" w:space="0" w:color="auto"/>
        <w:right w:val="none" w:sz="0" w:space="0" w:color="auto"/>
      </w:divBdr>
    </w:div>
    <w:div w:id="432289220">
      <w:bodyDiv w:val="1"/>
      <w:marLeft w:val="0"/>
      <w:marRight w:val="0"/>
      <w:marTop w:val="0"/>
      <w:marBottom w:val="0"/>
      <w:divBdr>
        <w:top w:val="none" w:sz="0" w:space="0" w:color="auto"/>
        <w:left w:val="none" w:sz="0" w:space="0" w:color="auto"/>
        <w:bottom w:val="none" w:sz="0" w:space="0" w:color="auto"/>
        <w:right w:val="none" w:sz="0" w:space="0" w:color="auto"/>
      </w:divBdr>
    </w:div>
    <w:div w:id="462774475">
      <w:bodyDiv w:val="1"/>
      <w:marLeft w:val="0"/>
      <w:marRight w:val="0"/>
      <w:marTop w:val="0"/>
      <w:marBottom w:val="0"/>
      <w:divBdr>
        <w:top w:val="none" w:sz="0" w:space="0" w:color="auto"/>
        <w:left w:val="none" w:sz="0" w:space="0" w:color="auto"/>
        <w:bottom w:val="none" w:sz="0" w:space="0" w:color="auto"/>
        <w:right w:val="none" w:sz="0" w:space="0" w:color="auto"/>
      </w:divBdr>
    </w:div>
    <w:div w:id="480540784">
      <w:bodyDiv w:val="1"/>
      <w:marLeft w:val="0"/>
      <w:marRight w:val="0"/>
      <w:marTop w:val="0"/>
      <w:marBottom w:val="0"/>
      <w:divBdr>
        <w:top w:val="none" w:sz="0" w:space="0" w:color="auto"/>
        <w:left w:val="none" w:sz="0" w:space="0" w:color="auto"/>
        <w:bottom w:val="none" w:sz="0" w:space="0" w:color="auto"/>
        <w:right w:val="none" w:sz="0" w:space="0" w:color="auto"/>
      </w:divBdr>
    </w:div>
    <w:div w:id="492067981">
      <w:bodyDiv w:val="1"/>
      <w:marLeft w:val="0"/>
      <w:marRight w:val="0"/>
      <w:marTop w:val="0"/>
      <w:marBottom w:val="0"/>
      <w:divBdr>
        <w:top w:val="none" w:sz="0" w:space="0" w:color="auto"/>
        <w:left w:val="none" w:sz="0" w:space="0" w:color="auto"/>
        <w:bottom w:val="none" w:sz="0" w:space="0" w:color="auto"/>
        <w:right w:val="none" w:sz="0" w:space="0" w:color="auto"/>
      </w:divBdr>
    </w:div>
    <w:div w:id="497962057">
      <w:bodyDiv w:val="1"/>
      <w:marLeft w:val="0"/>
      <w:marRight w:val="0"/>
      <w:marTop w:val="0"/>
      <w:marBottom w:val="0"/>
      <w:divBdr>
        <w:top w:val="none" w:sz="0" w:space="0" w:color="auto"/>
        <w:left w:val="none" w:sz="0" w:space="0" w:color="auto"/>
        <w:bottom w:val="none" w:sz="0" w:space="0" w:color="auto"/>
        <w:right w:val="none" w:sz="0" w:space="0" w:color="auto"/>
      </w:divBdr>
    </w:div>
    <w:div w:id="514614614">
      <w:bodyDiv w:val="1"/>
      <w:marLeft w:val="0"/>
      <w:marRight w:val="0"/>
      <w:marTop w:val="0"/>
      <w:marBottom w:val="0"/>
      <w:divBdr>
        <w:top w:val="none" w:sz="0" w:space="0" w:color="auto"/>
        <w:left w:val="none" w:sz="0" w:space="0" w:color="auto"/>
        <w:bottom w:val="none" w:sz="0" w:space="0" w:color="auto"/>
        <w:right w:val="none" w:sz="0" w:space="0" w:color="auto"/>
      </w:divBdr>
    </w:div>
    <w:div w:id="517163377">
      <w:bodyDiv w:val="1"/>
      <w:marLeft w:val="0"/>
      <w:marRight w:val="0"/>
      <w:marTop w:val="0"/>
      <w:marBottom w:val="0"/>
      <w:divBdr>
        <w:top w:val="none" w:sz="0" w:space="0" w:color="auto"/>
        <w:left w:val="none" w:sz="0" w:space="0" w:color="auto"/>
        <w:bottom w:val="none" w:sz="0" w:space="0" w:color="auto"/>
        <w:right w:val="none" w:sz="0" w:space="0" w:color="auto"/>
      </w:divBdr>
    </w:div>
    <w:div w:id="541015640">
      <w:bodyDiv w:val="1"/>
      <w:marLeft w:val="0"/>
      <w:marRight w:val="0"/>
      <w:marTop w:val="0"/>
      <w:marBottom w:val="0"/>
      <w:divBdr>
        <w:top w:val="none" w:sz="0" w:space="0" w:color="auto"/>
        <w:left w:val="none" w:sz="0" w:space="0" w:color="auto"/>
        <w:bottom w:val="none" w:sz="0" w:space="0" w:color="auto"/>
        <w:right w:val="none" w:sz="0" w:space="0" w:color="auto"/>
      </w:divBdr>
    </w:div>
    <w:div w:id="541330885">
      <w:bodyDiv w:val="1"/>
      <w:marLeft w:val="0"/>
      <w:marRight w:val="0"/>
      <w:marTop w:val="0"/>
      <w:marBottom w:val="0"/>
      <w:divBdr>
        <w:top w:val="none" w:sz="0" w:space="0" w:color="auto"/>
        <w:left w:val="none" w:sz="0" w:space="0" w:color="auto"/>
        <w:bottom w:val="none" w:sz="0" w:space="0" w:color="auto"/>
        <w:right w:val="none" w:sz="0" w:space="0" w:color="auto"/>
      </w:divBdr>
    </w:div>
    <w:div w:id="549610892">
      <w:bodyDiv w:val="1"/>
      <w:marLeft w:val="0"/>
      <w:marRight w:val="0"/>
      <w:marTop w:val="0"/>
      <w:marBottom w:val="0"/>
      <w:divBdr>
        <w:top w:val="none" w:sz="0" w:space="0" w:color="auto"/>
        <w:left w:val="none" w:sz="0" w:space="0" w:color="auto"/>
        <w:bottom w:val="none" w:sz="0" w:space="0" w:color="auto"/>
        <w:right w:val="none" w:sz="0" w:space="0" w:color="auto"/>
      </w:divBdr>
    </w:div>
    <w:div w:id="553588877">
      <w:bodyDiv w:val="1"/>
      <w:marLeft w:val="0"/>
      <w:marRight w:val="0"/>
      <w:marTop w:val="0"/>
      <w:marBottom w:val="0"/>
      <w:divBdr>
        <w:top w:val="none" w:sz="0" w:space="0" w:color="auto"/>
        <w:left w:val="none" w:sz="0" w:space="0" w:color="auto"/>
        <w:bottom w:val="none" w:sz="0" w:space="0" w:color="auto"/>
        <w:right w:val="none" w:sz="0" w:space="0" w:color="auto"/>
      </w:divBdr>
    </w:div>
    <w:div w:id="573391936">
      <w:bodyDiv w:val="1"/>
      <w:marLeft w:val="0"/>
      <w:marRight w:val="0"/>
      <w:marTop w:val="0"/>
      <w:marBottom w:val="0"/>
      <w:divBdr>
        <w:top w:val="none" w:sz="0" w:space="0" w:color="auto"/>
        <w:left w:val="none" w:sz="0" w:space="0" w:color="auto"/>
        <w:bottom w:val="none" w:sz="0" w:space="0" w:color="auto"/>
        <w:right w:val="none" w:sz="0" w:space="0" w:color="auto"/>
      </w:divBdr>
    </w:div>
    <w:div w:id="575280874">
      <w:bodyDiv w:val="1"/>
      <w:marLeft w:val="0"/>
      <w:marRight w:val="0"/>
      <w:marTop w:val="0"/>
      <w:marBottom w:val="0"/>
      <w:divBdr>
        <w:top w:val="none" w:sz="0" w:space="0" w:color="auto"/>
        <w:left w:val="none" w:sz="0" w:space="0" w:color="auto"/>
        <w:bottom w:val="none" w:sz="0" w:space="0" w:color="auto"/>
        <w:right w:val="none" w:sz="0" w:space="0" w:color="auto"/>
      </w:divBdr>
    </w:div>
    <w:div w:id="586116703">
      <w:bodyDiv w:val="1"/>
      <w:marLeft w:val="0"/>
      <w:marRight w:val="0"/>
      <w:marTop w:val="0"/>
      <w:marBottom w:val="0"/>
      <w:divBdr>
        <w:top w:val="none" w:sz="0" w:space="0" w:color="auto"/>
        <w:left w:val="none" w:sz="0" w:space="0" w:color="auto"/>
        <w:bottom w:val="none" w:sz="0" w:space="0" w:color="auto"/>
        <w:right w:val="none" w:sz="0" w:space="0" w:color="auto"/>
      </w:divBdr>
    </w:div>
    <w:div w:id="59521203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6279112">
      <w:bodyDiv w:val="1"/>
      <w:marLeft w:val="0"/>
      <w:marRight w:val="0"/>
      <w:marTop w:val="0"/>
      <w:marBottom w:val="0"/>
      <w:divBdr>
        <w:top w:val="none" w:sz="0" w:space="0" w:color="auto"/>
        <w:left w:val="none" w:sz="0" w:space="0" w:color="auto"/>
        <w:bottom w:val="none" w:sz="0" w:space="0" w:color="auto"/>
        <w:right w:val="none" w:sz="0" w:space="0" w:color="auto"/>
      </w:divBdr>
    </w:div>
    <w:div w:id="614603416">
      <w:bodyDiv w:val="1"/>
      <w:marLeft w:val="0"/>
      <w:marRight w:val="0"/>
      <w:marTop w:val="0"/>
      <w:marBottom w:val="0"/>
      <w:divBdr>
        <w:top w:val="none" w:sz="0" w:space="0" w:color="auto"/>
        <w:left w:val="none" w:sz="0" w:space="0" w:color="auto"/>
        <w:bottom w:val="none" w:sz="0" w:space="0" w:color="auto"/>
        <w:right w:val="none" w:sz="0" w:space="0" w:color="auto"/>
      </w:divBdr>
    </w:div>
    <w:div w:id="622998945">
      <w:bodyDiv w:val="1"/>
      <w:marLeft w:val="0"/>
      <w:marRight w:val="0"/>
      <w:marTop w:val="0"/>
      <w:marBottom w:val="0"/>
      <w:divBdr>
        <w:top w:val="none" w:sz="0" w:space="0" w:color="auto"/>
        <w:left w:val="none" w:sz="0" w:space="0" w:color="auto"/>
        <w:bottom w:val="none" w:sz="0" w:space="0" w:color="auto"/>
        <w:right w:val="none" w:sz="0" w:space="0" w:color="auto"/>
      </w:divBdr>
    </w:div>
    <w:div w:id="625426170">
      <w:bodyDiv w:val="1"/>
      <w:marLeft w:val="0"/>
      <w:marRight w:val="0"/>
      <w:marTop w:val="0"/>
      <w:marBottom w:val="0"/>
      <w:divBdr>
        <w:top w:val="none" w:sz="0" w:space="0" w:color="auto"/>
        <w:left w:val="none" w:sz="0" w:space="0" w:color="auto"/>
        <w:bottom w:val="none" w:sz="0" w:space="0" w:color="auto"/>
        <w:right w:val="none" w:sz="0" w:space="0" w:color="auto"/>
      </w:divBdr>
    </w:div>
    <w:div w:id="626393222">
      <w:bodyDiv w:val="1"/>
      <w:marLeft w:val="0"/>
      <w:marRight w:val="0"/>
      <w:marTop w:val="0"/>
      <w:marBottom w:val="0"/>
      <w:divBdr>
        <w:top w:val="none" w:sz="0" w:space="0" w:color="auto"/>
        <w:left w:val="none" w:sz="0" w:space="0" w:color="auto"/>
        <w:bottom w:val="none" w:sz="0" w:space="0" w:color="auto"/>
        <w:right w:val="none" w:sz="0" w:space="0" w:color="auto"/>
      </w:divBdr>
    </w:div>
    <w:div w:id="629365901">
      <w:bodyDiv w:val="1"/>
      <w:marLeft w:val="0"/>
      <w:marRight w:val="0"/>
      <w:marTop w:val="0"/>
      <w:marBottom w:val="0"/>
      <w:divBdr>
        <w:top w:val="none" w:sz="0" w:space="0" w:color="auto"/>
        <w:left w:val="none" w:sz="0" w:space="0" w:color="auto"/>
        <w:bottom w:val="none" w:sz="0" w:space="0" w:color="auto"/>
        <w:right w:val="none" w:sz="0" w:space="0" w:color="auto"/>
      </w:divBdr>
    </w:div>
    <w:div w:id="633564427">
      <w:bodyDiv w:val="1"/>
      <w:marLeft w:val="0"/>
      <w:marRight w:val="0"/>
      <w:marTop w:val="0"/>
      <w:marBottom w:val="0"/>
      <w:divBdr>
        <w:top w:val="none" w:sz="0" w:space="0" w:color="auto"/>
        <w:left w:val="none" w:sz="0" w:space="0" w:color="auto"/>
        <w:bottom w:val="none" w:sz="0" w:space="0" w:color="auto"/>
        <w:right w:val="none" w:sz="0" w:space="0" w:color="auto"/>
      </w:divBdr>
    </w:div>
    <w:div w:id="638538754">
      <w:bodyDiv w:val="1"/>
      <w:marLeft w:val="0"/>
      <w:marRight w:val="0"/>
      <w:marTop w:val="0"/>
      <w:marBottom w:val="0"/>
      <w:divBdr>
        <w:top w:val="none" w:sz="0" w:space="0" w:color="auto"/>
        <w:left w:val="none" w:sz="0" w:space="0" w:color="auto"/>
        <w:bottom w:val="none" w:sz="0" w:space="0" w:color="auto"/>
        <w:right w:val="none" w:sz="0" w:space="0" w:color="auto"/>
      </w:divBdr>
    </w:div>
    <w:div w:id="648245886">
      <w:bodyDiv w:val="1"/>
      <w:marLeft w:val="0"/>
      <w:marRight w:val="0"/>
      <w:marTop w:val="0"/>
      <w:marBottom w:val="0"/>
      <w:divBdr>
        <w:top w:val="none" w:sz="0" w:space="0" w:color="auto"/>
        <w:left w:val="none" w:sz="0" w:space="0" w:color="auto"/>
        <w:bottom w:val="none" w:sz="0" w:space="0" w:color="auto"/>
        <w:right w:val="none" w:sz="0" w:space="0" w:color="auto"/>
      </w:divBdr>
    </w:div>
    <w:div w:id="662900852">
      <w:bodyDiv w:val="1"/>
      <w:marLeft w:val="0"/>
      <w:marRight w:val="0"/>
      <w:marTop w:val="0"/>
      <w:marBottom w:val="0"/>
      <w:divBdr>
        <w:top w:val="none" w:sz="0" w:space="0" w:color="auto"/>
        <w:left w:val="none" w:sz="0" w:space="0" w:color="auto"/>
        <w:bottom w:val="none" w:sz="0" w:space="0" w:color="auto"/>
        <w:right w:val="none" w:sz="0" w:space="0" w:color="auto"/>
      </w:divBdr>
    </w:div>
    <w:div w:id="669062412">
      <w:bodyDiv w:val="1"/>
      <w:marLeft w:val="0"/>
      <w:marRight w:val="0"/>
      <w:marTop w:val="0"/>
      <w:marBottom w:val="0"/>
      <w:divBdr>
        <w:top w:val="none" w:sz="0" w:space="0" w:color="auto"/>
        <w:left w:val="none" w:sz="0" w:space="0" w:color="auto"/>
        <w:bottom w:val="none" w:sz="0" w:space="0" w:color="auto"/>
        <w:right w:val="none" w:sz="0" w:space="0" w:color="auto"/>
      </w:divBdr>
    </w:div>
    <w:div w:id="697898705">
      <w:bodyDiv w:val="1"/>
      <w:marLeft w:val="0"/>
      <w:marRight w:val="0"/>
      <w:marTop w:val="0"/>
      <w:marBottom w:val="0"/>
      <w:divBdr>
        <w:top w:val="none" w:sz="0" w:space="0" w:color="auto"/>
        <w:left w:val="none" w:sz="0" w:space="0" w:color="auto"/>
        <w:bottom w:val="none" w:sz="0" w:space="0" w:color="auto"/>
        <w:right w:val="none" w:sz="0" w:space="0" w:color="auto"/>
      </w:divBdr>
    </w:div>
    <w:div w:id="703016644">
      <w:bodyDiv w:val="1"/>
      <w:marLeft w:val="0"/>
      <w:marRight w:val="0"/>
      <w:marTop w:val="0"/>
      <w:marBottom w:val="0"/>
      <w:divBdr>
        <w:top w:val="none" w:sz="0" w:space="0" w:color="auto"/>
        <w:left w:val="none" w:sz="0" w:space="0" w:color="auto"/>
        <w:bottom w:val="none" w:sz="0" w:space="0" w:color="auto"/>
        <w:right w:val="none" w:sz="0" w:space="0" w:color="auto"/>
      </w:divBdr>
    </w:div>
    <w:div w:id="705182197">
      <w:bodyDiv w:val="1"/>
      <w:marLeft w:val="0"/>
      <w:marRight w:val="0"/>
      <w:marTop w:val="0"/>
      <w:marBottom w:val="0"/>
      <w:divBdr>
        <w:top w:val="none" w:sz="0" w:space="0" w:color="auto"/>
        <w:left w:val="none" w:sz="0" w:space="0" w:color="auto"/>
        <w:bottom w:val="none" w:sz="0" w:space="0" w:color="auto"/>
        <w:right w:val="none" w:sz="0" w:space="0" w:color="auto"/>
      </w:divBdr>
    </w:div>
    <w:div w:id="732853997">
      <w:bodyDiv w:val="1"/>
      <w:marLeft w:val="0"/>
      <w:marRight w:val="0"/>
      <w:marTop w:val="0"/>
      <w:marBottom w:val="0"/>
      <w:divBdr>
        <w:top w:val="none" w:sz="0" w:space="0" w:color="auto"/>
        <w:left w:val="none" w:sz="0" w:space="0" w:color="auto"/>
        <w:bottom w:val="none" w:sz="0" w:space="0" w:color="auto"/>
        <w:right w:val="none" w:sz="0" w:space="0" w:color="auto"/>
      </w:divBdr>
    </w:div>
    <w:div w:id="735469212">
      <w:bodyDiv w:val="1"/>
      <w:marLeft w:val="0"/>
      <w:marRight w:val="0"/>
      <w:marTop w:val="0"/>
      <w:marBottom w:val="0"/>
      <w:divBdr>
        <w:top w:val="none" w:sz="0" w:space="0" w:color="auto"/>
        <w:left w:val="none" w:sz="0" w:space="0" w:color="auto"/>
        <w:bottom w:val="none" w:sz="0" w:space="0" w:color="auto"/>
        <w:right w:val="none" w:sz="0" w:space="0" w:color="auto"/>
      </w:divBdr>
    </w:div>
    <w:div w:id="742485070">
      <w:bodyDiv w:val="1"/>
      <w:marLeft w:val="0"/>
      <w:marRight w:val="0"/>
      <w:marTop w:val="0"/>
      <w:marBottom w:val="0"/>
      <w:divBdr>
        <w:top w:val="none" w:sz="0" w:space="0" w:color="auto"/>
        <w:left w:val="none" w:sz="0" w:space="0" w:color="auto"/>
        <w:bottom w:val="none" w:sz="0" w:space="0" w:color="auto"/>
        <w:right w:val="none" w:sz="0" w:space="0" w:color="auto"/>
      </w:divBdr>
    </w:div>
    <w:div w:id="751970850">
      <w:bodyDiv w:val="1"/>
      <w:marLeft w:val="0"/>
      <w:marRight w:val="0"/>
      <w:marTop w:val="0"/>
      <w:marBottom w:val="0"/>
      <w:divBdr>
        <w:top w:val="none" w:sz="0" w:space="0" w:color="auto"/>
        <w:left w:val="none" w:sz="0" w:space="0" w:color="auto"/>
        <w:bottom w:val="none" w:sz="0" w:space="0" w:color="auto"/>
        <w:right w:val="none" w:sz="0" w:space="0" w:color="auto"/>
      </w:divBdr>
    </w:div>
    <w:div w:id="755630998">
      <w:bodyDiv w:val="1"/>
      <w:marLeft w:val="0"/>
      <w:marRight w:val="0"/>
      <w:marTop w:val="0"/>
      <w:marBottom w:val="0"/>
      <w:divBdr>
        <w:top w:val="none" w:sz="0" w:space="0" w:color="auto"/>
        <w:left w:val="none" w:sz="0" w:space="0" w:color="auto"/>
        <w:bottom w:val="none" w:sz="0" w:space="0" w:color="auto"/>
        <w:right w:val="none" w:sz="0" w:space="0" w:color="auto"/>
      </w:divBdr>
    </w:div>
    <w:div w:id="760102993">
      <w:bodyDiv w:val="1"/>
      <w:marLeft w:val="0"/>
      <w:marRight w:val="0"/>
      <w:marTop w:val="0"/>
      <w:marBottom w:val="0"/>
      <w:divBdr>
        <w:top w:val="none" w:sz="0" w:space="0" w:color="auto"/>
        <w:left w:val="none" w:sz="0" w:space="0" w:color="auto"/>
        <w:bottom w:val="none" w:sz="0" w:space="0" w:color="auto"/>
        <w:right w:val="none" w:sz="0" w:space="0" w:color="auto"/>
      </w:divBdr>
    </w:div>
    <w:div w:id="762142725">
      <w:bodyDiv w:val="1"/>
      <w:marLeft w:val="0"/>
      <w:marRight w:val="0"/>
      <w:marTop w:val="0"/>
      <w:marBottom w:val="0"/>
      <w:divBdr>
        <w:top w:val="none" w:sz="0" w:space="0" w:color="auto"/>
        <w:left w:val="none" w:sz="0" w:space="0" w:color="auto"/>
        <w:bottom w:val="none" w:sz="0" w:space="0" w:color="auto"/>
        <w:right w:val="none" w:sz="0" w:space="0" w:color="auto"/>
      </w:divBdr>
    </w:div>
    <w:div w:id="775517967">
      <w:bodyDiv w:val="1"/>
      <w:marLeft w:val="0"/>
      <w:marRight w:val="0"/>
      <w:marTop w:val="0"/>
      <w:marBottom w:val="0"/>
      <w:divBdr>
        <w:top w:val="none" w:sz="0" w:space="0" w:color="auto"/>
        <w:left w:val="none" w:sz="0" w:space="0" w:color="auto"/>
        <w:bottom w:val="none" w:sz="0" w:space="0" w:color="auto"/>
        <w:right w:val="none" w:sz="0" w:space="0" w:color="auto"/>
      </w:divBdr>
    </w:div>
    <w:div w:id="780490005">
      <w:bodyDiv w:val="1"/>
      <w:marLeft w:val="0"/>
      <w:marRight w:val="0"/>
      <w:marTop w:val="0"/>
      <w:marBottom w:val="0"/>
      <w:divBdr>
        <w:top w:val="none" w:sz="0" w:space="0" w:color="auto"/>
        <w:left w:val="none" w:sz="0" w:space="0" w:color="auto"/>
        <w:bottom w:val="none" w:sz="0" w:space="0" w:color="auto"/>
        <w:right w:val="none" w:sz="0" w:space="0" w:color="auto"/>
      </w:divBdr>
    </w:div>
    <w:div w:id="786319821">
      <w:bodyDiv w:val="1"/>
      <w:marLeft w:val="0"/>
      <w:marRight w:val="0"/>
      <w:marTop w:val="0"/>
      <w:marBottom w:val="0"/>
      <w:divBdr>
        <w:top w:val="none" w:sz="0" w:space="0" w:color="auto"/>
        <w:left w:val="none" w:sz="0" w:space="0" w:color="auto"/>
        <w:bottom w:val="none" w:sz="0" w:space="0" w:color="auto"/>
        <w:right w:val="none" w:sz="0" w:space="0" w:color="auto"/>
      </w:divBdr>
    </w:div>
    <w:div w:id="805315598">
      <w:bodyDiv w:val="1"/>
      <w:marLeft w:val="0"/>
      <w:marRight w:val="0"/>
      <w:marTop w:val="0"/>
      <w:marBottom w:val="0"/>
      <w:divBdr>
        <w:top w:val="none" w:sz="0" w:space="0" w:color="auto"/>
        <w:left w:val="none" w:sz="0" w:space="0" w:color="auto"/>
        <w:bottom w:val="none" w:sz="0" w:space="0" w:color="auto"/>
        <w:right w:val="none" w:sz="0" w:space="0" w:color="auto"/>
      </w:divBdr>
    </w:div>
    <w:div w:id="819928105">
      <w:bodyDiv w:val="1"/>
      <w:marLeft w:val="0"/>
      <w:marRight w:val="0"/>
      <w:marTop w:val="0"/>
      <w:marBottom w:val="0"/>
      <w:divBdr>
        <w:top w:val="none" w:sz="0" w:space="0" w:color="auto"/>
        <w:left w:val="none" w:sz="0" w:space="0" w:color="auto"/>
        <w:bottom w:val="none" w:sz="0" w:space="0" w:color="auto"/>
        <w:right w:val="none" w:sz="0" w:space="0" w:color="auto"/>
      </w:divBdr>
    </w:div>
    <w:div w:id="826282731">
      <w:bodyDiv w:val="1"/>
      <w:marLeft w:val="0"/>
      <w:marRight w:val="0"/>
      <w:marTop w:val="0"/>
      <w:marBottom w:val="0"/>
      <w:divBdr>
        <w:top w:val="none" w:sz="0" w:space="0" w:color="auto"/>
        <w:left w:val="none" w:sz="0" w:space="0" w:color="auto"/>
        <w:bottom w:val="none" w:sz="0" w:space="0" w:color="auto"/>
        <w:right w:val="none" w:sz="0" w:space="0" w:color="auto"/>
      </w:divBdr>
    </w:div>
    <w:div w:id="842935041">
      <w:bodyDiv w:val="1"/>
      <w:marLeft w:val="0"/>
      <w:marRight w:val="0"/>
      <w:marTop w:val="0"/>
      <w:marBottom w:val="0"/>
      <w:divBdr>
        <w:top w:val="none" w:sz="0" w:space="0" w:color="auto"/>
        <w:left w:val="none" w:sz="0" w:space="0" w:color="auto"/>
        <w:bottom w:val="none" w:sz="0" w:space="0" w:color="auto"/>
        <w:right w:val="none" w:sz="0" w:space="0" w:color="auto"/>
      </w:divBdr>
    </w:div>
    <w:div w:id="854268787">
      <w:bodyDiv w:val="1"/>
      <w:marLeft w:val="0"/>
      <w:marRight w:val="0"/>
      <w:marTop w:val="0"/>
      <w:marBottom w:val="0"/>
      <w:divBdr>
        <w:top w:val="none" w:sz="0" w:space="0" w:color="auto"/>
        <w:left w:val="none" w:sz="0" w:space="0" w:color="auto"/>
        <w:bottom w:val="none" w:sz="0" w:space="0" w:color="auto"/>
        <w:right w:val="none" w:sz="0" w:space="0" w:color="auto"/>
      </w:divBdr>
    </w:div>
    <w:div w:id="860241686">
      <w:bodyDiv w:val="1"/>
      <w:marLeft w:val="0"/>
      <w:marRight w:val="0"/>
      <w:marTop w:val="0"/>
      <w:marBottom w:val="0"/>
      <w:divBdr>
        <w:top w:val="none" w:sz="0" w:space="0" w:color="auto"/>
        <w:left w:val="none" w:sz="0" w:space="0" w:color="auto"/>
        <w:bottom w:val="none" w:sz="0" w:space="0" w:color="auto"/>
        <w:right w:val="none" w:sz="0" w:space="0" w:color="auto"/>
      </w:divBdr>
    </w:div>
    <w:div w:id="863858491">
      <w:bodyDiv w:val="1"/>
      <w:marLeft w:val="0"/>
      <w:marRight w:val="0"/>
      <w:marTop w:val="0"/>
      <w:marBottom w:val="0"/>
      <w:divBdr>
        <w:top w:val="none" w:sz="0" w:space="0" w:color="auto"/>
        <w:left w:val="none" w:sz="0" w:space="0" w:color="auto"/>
        <w:bottom w:val="none" w:sz="0" w:space="0" w:color="auto"/>
        <w:right w:val="none" w:sz="0" w:space="0" w:color="auto"/>
      </w:divBdr>
    </w:div>
    <w:div w:id="890117186">
      <w:bodyDiv w:val="1"/>
      <w:marLeft w:val="0"/>
      <w:marRight w:val="0"/>
      <w:marTop w:val="0"/>
      <w:marBottom w:val="0"/>
      <w:divBdr>
        <w:top w:val="none" w:sz="0" w:space="0" w:color="auto"/>
        <w:left w:val="none" w:sz="0" w:space="0" w:color="auto"/>
        <w:bottom w:val="none" w:sz="0" w:space="0" w:color="auto"/>
        <w:right w:val="none" w:sz="0" w:space="0" w:color="auto"/>
      </w:divBdr>
    </w:div>
    <w:div w:id="901986932">
      <w:bodyDiv w:val="1"/>
      <w:marLeft w:val="0"/>
      <w:marRight w:val="0"/>
      <w:marTop w:val="0"/>
      <w:marBottom w:val="0"/>
      <w:divBdr>
        <w:top w:val="none" w:sz="0" w:space="0" w:color="auto"/>
        <w:left w:val="none" w:sz="0" w:space="0" w:color="auto"/>
        <w:bottom w:val="none" w:sz="0" w:space="0" w:color="auto"/>
        <w:right w:val="none" w:sz="0" w:space="0" w:color="auto"/>
      </w:divBdr>
    </w:div>
    <w:div w:id="909385069">
      <w:bodyDiv w:val="1"/>
      <w:marLeft w:val="0"/>
      <w:marRight w:val="0"/>
      <w:marTop w:val="0"/>
      <w:marBottom w:val="0"/>
      <w:divBdr>
        <w:top w:val="none" w:sz="0" w:space="0" w:color="auto"/>
        <w:left w:val="none" w:sz="0" w:space="0" w:color="auto"/>
        <w:bottom w:val="none" w:sz="0" w:space="0" w:color="auto"/>
        <w:right w:val="none" w:sz="0" w:space="0" w:color="auto"/>
      </w:divBdr>
    </w:div>
    <w:div w:id="910391184">
      <w:bodyDiv w:val="1"/>
      <w:marLeft w:val="0"/>
      <w:marRight w:val="0"/>
      <w:marTop w:val="0"/>
      <w:marBottom w:val="0"/>
      <w:divBdr>
        <w:top w:val="none" w:sz="0" w:space="0" w:color="auto"/>
        <w:left w:val="none" w:sz="0" w:space="0" w:color="auto"/>
        <w:bottom w:val="none" w:sz="0" w:space="0" w:color="auto"/>
        <w:right w:val="none" w:sz="0" w:space="0" w:color="auto"/>
      </w:divBdr>
    </w:div>
    <w:div w:id="913318372">
      <w:bodyDiv w:val="1"/>
      <w:marLeft w:val="0"/>
      <w:marRight w:val="0"/>
      <w:marTop w:val="0"/>
      <w:marBottom w:val="0"/>
      <w:divBdr>
        <w:top w:val="none" w:sz="0" w:space="0" w:color="auto"/>
        <w:left w:val="none" w:sz="0" w:space="0" w:color="auto"/>
        <w:bottom w:val="none" w:sz="0" w:space="0" w:color="auto"/>
        <w:right w:val="none" w:sz="0" w:space="0" w:color="auto"/>
      </w:divBdr>
    </w:div>
    <w:div w:id="914897518">
      <w:bodyDiv w:val="1"/>
      <w:marLeft w:val="0"/>
      <w:marRight w:val="0"/>
      <w:marTop w:val="0"/>
      <w:marBottom w:val="0"/>
      <w:divBdr>
        <w:top w:val="none" w:sz="0" w:space="0" w:color="auto"/>
        <w:left w:val="none" w:sz="0" w:space="0" w:color="auto"/>
        <w:bottom w:val="none" w:sz="0" w:space="0" w:color="auto"/>
        <w:right w:val="none" w:sz="0" w:space="0" w:color="auto"/>
      </w:divBdr>
    </w:div>
    <w:div w:id="918828867">
      <w:bodyDiv w:val="1"/>
      <w:marLeft w:val="0"/>
      <w:marRight w:val="0"/>
      <w:marTop w:val="0"/>
      <w:marBottom w:val="0"/>
      <w:divBdr>
        <w:top w:val="none" w:sz="0" w:space="0" w:color="auto"/>
        <w:left w:val="none" w:sz="0" w:space="0" w:color="auto"/>
        <w:bottom w:val="none" w:sz="0" w:space="0" w:color="auto"/>
        <w:right w:val="none" w:sz="0" w:space="0" w:color="auto"/>
      </w:divBdr>
    </w:div>
    <w:div w:id="928126348">
      <w:bodyDiv w:val="1"/>
      <w:marLeft w:val="0"/>
      <w:marRight w:val="0"/>
      <w:marTop w:val="0"/>
      <w:marBottom w:val="0"/>
      <w:divBdr>
        <w:top w:val="none" w:sz="0" w:space="0" w:color="auto"/>
        <w:left w:val="none" w:sz="0" w:space="0" w:color="auto"/>
        <w:bottom w:val="none" w:sz="0" w:space="0" w:color="auto"/>
        <w:right w:val="none" w:sz="0" w:space="0" w:color="auto"/>
      </w:divBdr>
    </w:div>
    <w:div w:id="929697843">
      <w:bodyDiv w:val="1"/>
      <w:marLeft w:val="0"/>
      <w:marRight w:val="0"/>
      <w:marTop w:val="0"/>
      <w:marBottom w:val="0"/>
      <w:divBdr>
        <w:top w:val="none" w:sz="0" w:space="0" w:color="auto"/>
        <w:left w:val="none" w:sz="0" w:space="0" w:color="auto"/>
        <w:bottom w:val="none" w:sz="0" w:space="0" w:color="auto"/>
        <w:right w:val="none" w:sz="0" w:space="0" w:color="auto"/>
      </w:divBdr>
    </w:div>
    <w:div w:id="937717654">
      <w:bodyDiv w:val="1"/>
      <w:marLeft w:val="0"/>
      <w:marRight w:val="0"/>
      <w:marTop w:val="0"/>
      <w:marBottom w:val="0"/>
      <w:divBdr>
        <w:top w:val="none" w:sz="0" w:space="0" w:color="auto"/>
        <w:left w:val="none" w:sz="0" w:space="0" w:color="auto"/>
        <w:bottom w:val="none" w:sz="0" w:space="0" w:color="auto"/>
        <w:right w:val="none" w:sz="0" w:space="0" w:color="auto"/>
      </w:divBdr>
    </w:div>
    <w:div w:id="956721985">
      <w:bodyDiv w:val="1"/>
      <w:marLeft w:val="0"/>
      <w:marRight w:val="0"/>
      <w:marTop w:val="0"/>
      <w:marBottom w:val="0"/>
      <w:divBdr>
        <w:top w:val="none" w:sz="0" w:space="0" w:color="auto"/>
        <w:left w:val="none" w:sz="0" w:space="0" w:color="auto"/>
        <w:bottom w:val="none" w:sz="0" w:space="0" w:color="auto"/>
        <w:right w:val="none" w:sz="0" w:space="0" w:color="auto"/>
      </w:divBdr>
    </w:div>
    <w:div w:id="968513263">
      <w:bodyDiv w:val="1"/>
      <w:marLeft w:val="0"/>
      <w:marRight w:val="0"/>
      <w:marTop w:val="0"/>
      <w:marBottom w:val="0"/>
      <w:divBdr>
        <w:top w:val="none" w:sz="0" w:space="0" w:color="auto"/>
        <w:left w:val="none" w:sz="0" w:space="0" w:color="auto"/>
        <w:bottom w:val="none" w:sz="0" w:space="0" w:color="auto"/>
        <w:right w:val="none" w:sz="0" w:space="0" w:color="auto"/>
      </w:divBdr>
    </w:div>
    <w:div w:id="972826360">
      <w:bodyDiv w:val="1"/>
      <w:marLeft w:val="0"/>
      <w:marRight w:val="0"/>
      <w:marTop w:val="0"/>
      <w:marBottom w:val="0"/>
      <w:divBdr>
        <w:top w:val="none" w:sz="0" w:space="0" w:color="auto"/>
        <w:left w:val="none" w:sz="0" w:space="0" w:color="auto"/>
        <w:bottom w:val="none" w:sz="0" w:space="0" w:color="auto"/>
        <w:right w:val="none" w:sz="0" w:space="0" w:color="auto"/>
      </w:divBdr>
    </w:div>
    <w:div w:id="986084324">
      <w:bodyDiv w:val="1"/>
      <w:marLeft w:val="0"/>
      <w:marRight w:val="0"/>
      <w:marTop w:val="0"/>
      <w:marBottom w:val="0"/>
      <w:divBdr>
        <w:top w:val="none" w:sz="0" w:space="0" w:color="auto"/>
        <w:left w:val="none" w:sz="0" w:space="0" w:color="auto"/>
        <w:bottom w:val="none" w:sz="0" w:space="0" w:color="auto"/>
        <w:right w:val="none" w:sz="0" w:space="0" w:color="auto"/>
      </w:divBdr>
    </w:div>
    <w:div w:id="990718868">
      <w:bodyDiv w:val="1"/>
      <w:marLeft w:val="0"/>
      <w:marRight w:val="0"/>
      <w:marTop w:val="0"/>
      <w:marBottom w:val="0"/>
      <w:divBdr>
        <w:top w:val="none" w:sz="0" w:space="0" w:color="auto"/>
        <w:left w:val="none" w:sz="0" w:space="0" w:color="auto"/>
        <w:bottom w:val="none" w:sz="0" w:space="0" w:color="auto"/>
        <w:right w:val="none" w:sz="0" w:space="0" w:color="auto"/>
      </w:divBdr>
    </w:div>
    <w:div w:id="1009215234">
      <w:bodyDiv w:val="1"/>
      <w:marLeft w:val="0"/>
      <w:marRight w:val="0"/>
      <w:marTop w:val="0"/>
      <w:marBottom w:val="0"/>
      <w:divBdr>
        <w:top w:val="none" w:sz="0" w:space="0" w:color="auto"/>
        <w:left w:val="none" w:sz="0" w:space="0" w:color="auto"/>
        <w:bottom w:val="none" w:sz="0" w:space="0" w:color="auto"/>
        <w:right w:val="none" w:sz="0" w:space="0" w:color="auto"/>
      </w:divBdr>
    </w:div>
    <w:div w:id="1016733999">
      <w:bodyDiv w:val="1"/>
      <w:marLeft w:val="0"/>
      <w:marRight w:val="0"/>
      <w:marTop w:val="0"/>
      <w:marBottom w:val="0"/>
      <w:divBdr>
        <w:top w:val="none" w:sz="0" w:space="0" w:color="auto"/>
        <w:left w:val="none" w:sz="0" w:space="0" w:color="auto"/>
        <w:bottom w:val="none" w:sz="0" w:space="0" w:color="auto"/>
        <w:right w:val="none" w:sz="0" w:space="0" w:color="auto"/>
      </w:divBdr>
    </w:div>
    <w:div w:id="1031032246">
      <w:bodyDiv w:val="1"/>
      <w:marLeft w:val="0"/>
      <w:marRight w:val="0"/>
      <w:marTop w:val="0"/>
      <w:marBottom w:val="0"/>
      <w:divBdr>
        <w:top w:val="none" w:sz="0" w:space="0" w:color="auto"/>
        <w:left w:val="none" w:sz="0" w:space="0" w:color="auto"/>
        <w:bottom w:val="none" w:sz="0" w:space="0" w:color="auto"/>
        <w:right w:val="none" w:sz="0" w:space="0" w:color="auto"/>
      </w:divBdr>
    </w:div>
    <w:div w:id="1033966021">
      <w:bodyDiv w:val="1"/>
      <w:marLeft w:val="0"/>
      <w:marRight w:val="0"/>
      <w:marTop w:val="0"/>
      <w:marBottom w:val="0"/>
      <w:divBdr>
        <w:top w:val="none" w:sz="0" w:space="0" w:color="auto"/>
        <w:left w:val="none" w:sz="0" w:space="0" w:color="auto"/>
        <w:bottom w:val="none" w:sz="0" w:space="0" w:color="auto"/>
        <w:right w:val="none" w:sz="0" w:space="0" w:color="auto"/>
      </w:divBdr>
    </w:div>
    <w:div w:id="1039866392">
      <w:bodyDiv w:val="1"/>
      <w:marLeft w:val="0"/>
      <w:marRight w:val="0"/>
      <w:marTop w:val="0"/>
      <w:marBottom w:val="0"/>
      <w:divBdr>
        <w:top w:val="none" w:sz="0" w:space="0" w:color="auto"/>
        <w:left w:val="none" w:sz="0" w:space="0" w:color="auto"/>
        <w:bottom w:val="none" w:sz="0" w:space="0" w:color="auto"/>
        <w:right w:val="none" w:sz="0" w:space="0" w:color="auto"/>
      </w:divBdr>
    </w:div>
    <w:div w:id="1050230981">
      <w:bodyDiv w:val="1"/>
      <w:marLeft w:val="0"/>
      <w:marRight w:val="0"/>
      <w:marTop w:val="0"/>
      <w:marBottom w:val="0"/>
      <w:divBdr>
        <w:top w:val="none" w:sz="0" w:space="0" w:color="auto"/>
        <w:left w:val="none" w:sz="0" w:space="0" w:color="auto"/>
        <w:bottom w:val="none" w:sz="0" w:space="0" w:color="auto"/>
        <w:right w:val="none" w:sz="0" w:space="0" w:color="auto"/>
      </w:divBdr>
    </w:div>
    <w:div w:id="1051033219">
      <w:bodyDiv w:val="1"/>
      <w:marLeft w:val="0"/>
      <w:marRight w:val="0"/>
      <w:marTop w:val="0"/>
      <w:marBottom w:val="0"/>
      <w:divBdr>
        <w:top w:val="none" w:sz="0" w:space="0" w:color="auto"/>
        <w:left w:val="none" w:sz="0" w:space="0" w:color="auto"/>
        <w:bottom w:val="none" w:sz="0" w:space="0" w:color="auto"/>
        <w:right w:val="none" w:sz="0" w:space="0" w:color="auto"/>
      </w:divBdr>
    </w:div>
    <w:div w:id="1055546890">
      <w:bodyDiv w:val="1"/>
      <w:marLeft w:val="0"/>
      <w:marRight w:val="0"/>
      <w:marTop w:val="0"/>
      <w:marBottom w:val="0"/>
      <w:divBdr>
        <w:top w:val="none" w:sz="0" w:space="0" w:color="auto"/>
        <w:left w:val="none" w:sz="0" w:space="0" w:color="auto"/>
        <w:bottom w:val="none" w:sz="0" w:space="0" w:color="auto"/>
        <w:right w:val="none" w:sz="0" w:space="0" w:color="auto"/>
      </w:divBdr>
    </w:div>
    <w:div w:id="1058285800">
      <w:bodyDiv w:val="1"/>
      <w:marLeft w:val="0"/>
      <w:marRight w:val="0"/>
      <w:marTop w:val="0"/>
      <w:marBottom w:val="0"/>
      <w:divBdr>
        <w:top w:val="none" w:sz="0" w:space="0" w:color="auto"/>
        <w:left w:val="none" w:sz="0" w:space="0" w:color="auto"/>
        <w:bottom w:val="none" w:sz="0" w:space="0" w:color="auto"/>
        <w:right w:val="none" w:sz="0" w:space="0" w:color="auto"/>
      </w:divBdr>
    </w:div>
    <w:div w:id="1068577698">
      <w:bodyDiv w:val="1"/>
      <w:marLeft w:val="0"/>
      <w:marRight w:val="0"/>
      <w:marTop w:val="0"/>
      <w:marBottom w:val="0"/>
      <w:divBdr>
        <w:top w:val="none" w:sz="0" w:space="0" w:color="auto"/>
        <w:left w:val="none" w:sz="0" w:space="0" w:color="auto"/>
        <w:bottom w:val="none" w:sz="0" w:space="0" w:color="auto"/>
        <w:right w:val="none" w:sz="0" w:space="0" w:color="auto"/>
      </w:divBdr>
    </w:div>
    <w:div w:id="1073509091">
      <w:bodyDiv w:val="1"/>
      <w:marLeft w:val="0"/>
      <w:marRight w:val="0"/>
      <w:marTop w:val="0"/>
      <w:marBottom w:val="0"/>
      <w:divBdr>
        <w:top w:val="none" w:sz="0" w:space="0" w:color="auto"/>
        <w:left w:val="none" w:sz="0" w:space="0" w:color="auto"/>
        <w:bottom w:val="none" w:sz="0" w:space="0" w:color="auto"/>
        <w:right w:val="none" w:sz="0" w:space="0" w:color="auto"/>
      </w:divBdr>
    </w:div>
    <w:div w:id="1093934699">
      <w:bodyDiv w:val="1"/>
      <w:marLeft w:val="0"/>
      <w:marRight w:val="0"/>
      <w:marTop w:val="0"/>
      <w:marBottom w:val="0"/>
      <w:divBdr>
        <w:top w:val="none" w:sz="0" w:space="0" w:color="auto"/>
        <w:left w:val="none" w:sz="0" w:space="0" w:color="auto"/>
        <w:bottom w:val="none" w:sz="0" w:space="0" w:color="auto"/>
        <w:right w:val="none" w:sz="0" w:space="0" w:color="auto"/>
      </w:divBdr>
    </w:div>
    <w:div w:id="1107581404">
      <w:bodyDiv w:val="1"/>
      <w:marLeft w:val="0"/>
      <w:marRight w:val="0"/>
      <w:marTop w:val="0"/>
      <w:marBottom w:val="0"/>
      <w:divBdr>
        <w:top w:val="none" w:sz="0" w:space="0" w:color="auto"/>
        <w:left w:val="none" w:sz="0" w:space="0" w:color="auto"/>
        <w:bottom w:val="none" w:sz="0" w:space="0" w:color="auto"/>
        <w:right w:val="none" w:sz="0" w:space="0" w:color="auto"/>
      </w:divBdr>
    </w:div>
    <w:div w:id="1115177785">
      <w:bodyDiv w:val="1"/>
      <w:marLeft w:val="0"/>
      <w:marRight w:val="0"/>
      <w:marTop w:val="0"/>
      <w:marBottom w:val="0"/>
      <w:divBdr>
        <w:top w:val="none" w:sz="0" w:space="0" w:color="auto"/>
        <w:left w:val="none" w:sz="0" w:space="0" w:color="auto"/>
        <w:bottom w:val="none" w:sz="0" w:space="0" w:color="auto"/>
        <w:right w:val="none" w:sz="0" w:space="0" w:color="auto"/>
      </w:divBdr>
    </w:div>
    <w:div w:id="1118259716">
      <w:bodyDiv w:val="1"/>
      <w:marLeft w:val="0"/>
      <w:marRight w:val="0"/>
      <w:marTop w:val="0"/>
      <w:marBottom w:val="0"/>
      <w:divBdr>
        <w:top w:val="none" w:sz="0" w:space="0" w:color="auto"/>
        <w:left w:val="none" w:sz="0" w:space="0" w:color="auto"/>
        <w:bottom w:val="none" w:sz="0" w:space="0" w:color="auto"/>
        <w:right w:val="none" w:sz="0" w:space="0" w:color="auto"/>
      </w:divBdr>
    </w:div>
    <w:div w:id="1123962580">
      <w:bodyDiv w:val="1"/>
      <w:marLeft w:val="0"/>
      <w:marRight w:val="0"/>
      <w:marTop w:val="0"/>
      <w:marBottom w:val="0"/>
      <w:divBdr>
        <w:top w:val="none" w:sz="0" w:space="0" w:color="auto"/>
        <w:left w:val="none" w:sz="0" w:space="0" w:color="auto"/>
        <w:bottom w:val="none" w:sz="0" w:space="0" w:color="auto"/>
        <w:right w:val="none" w:sz="0" w:space="0" w:color="auto"/>
      </w:divBdr>
    </w:div>
    <w:div w:id="1129784270">
      <w:bodyDiv w:val="1"/>
      <w:marLeft w:val="0"/>
      <w:marRight w:val="0"/>
      <w:marTop w:val="0"/>
      <w:marBottom w:val="0"/>
      <w:divBdr>
        <w:top w:val="none" w:sz="0" w:space="0" w:color="auto"/>
        <w:left w:val="none" w:sz="0" w:space="0" w:color="auto"/>
        <w:bottom w:val="none" w:sz="0" w:space="0" w:color="auto"/>
        <w:right w:val="none" w:sz="0" w:space="0" w:color="auto"/>
      </w:divBdr>
    </w:div>
    <w:div w:id="1143278351">
      <w:bodyDiv w:val="1"/>
      <w:marLeft w:val="0"/>
      <w:marRight w:val="0"/>
      <w:marTop w:val="0"/>
      <w:marBottom w:val="0"/>
      <w:divBdr>
        <w:top w:val="none" w:sz="0" w:space="0" w:color="auto"/>
        <w:left w:val="none" w:sz="0" w:space="0" w:color="auto"/>
        <w:bottom w:val="none" w:sz="0" w:space="0" w:color="auto"/>
        <w:right w:val="none" w:sz="0" w:space="0" w:color="auto"/>
      </w:divBdr>
    </w:div>
    <w:div w:id="1154227085">
      <w:bodyDiv w:val="1"/>
      <w:marLeft w:val="0"/>
      <w:marRight w:val="0"/>
      <w:marTop w:val="0"/>
      <w:marBottom w:val="0"/>
      <w:divBdr>
        <w:top w:val="none" w:sz="0" w:space="0" w:color="auto"/>
        <w:left w:val="none" w:sz="0" w:space="0" w:color="auto"/>
        <w:bottom w:val="none" w:sz="0" w:space="0" w:color="auto"/>
        <w:right w:val="none" w:sz="0" w:space="0" w:color="auto"/>
      </w:divBdr>
    </w:div>
    <w:div w:id="1162966167">
      <w:bodyDiv w:val="1"/>
      <w:marLeft w:val="0"/>
      <w:marRight w:val="0"/>
      <w:marTop w:val="0"/>
      <w:marBottom w:val="0"/>
      <w:divBdr>
        <w:top w:val="none" w:sz="0" w:space="0" w:color="auto"/>
        <w:left w:val="none" w:sz="0" w:space="0" w:color="auto"/>
        <w:bottom w:val="none" w:sz="0" w:space="0" w:color="auto"/>
        <w:right w:val="none" w:sz="0" w:space="0" w:color="auto"/>
      </w:divBdr>
    </w:div>
    <w:div w:id="1189291502">
      <w:bodyDiv w:val="1"/>
      <w:marLeft w:val="0"/>
      <w:marRight w:val="0"/>
      <w:marTop w:val="0"/>
      <w:marBottom w:val="0"/>
      <w:divBdr>
        <w:top w:val="none" w:sz="0" w:space="0" w:color="auto"/>
        <w:left w:val="none" w:sz="0" w:space="0" w:color="auto"/>
        <w:bottom w:val="none" w:sz="0" w:space="0" w:color="auto"/>
        <w:right w:val="none" w:sz="0" w:space="0" w:color="auto"/>
      </w:divBdr>
    </w:div>
    <w:div w:id="1196849913">
      <w:bodyDiv w:val="1"/>
      <w:marLeft w:val="0"/>
      <w:marRight w:val="0"/>
      <w:marTop w:val="0"/>
      <w:marBottom w:val="0"/>
      <w:divBdr>
        <w:top w:val="none" w:sz="0" w:space="0" w:color="auto"/>
        <w:left w:val="none" w:sz="0" w:space="0" w:color="auto"/>
        <w:bottom w:val="none" w:sz="0" w:space="0" w:color="auto"/>
        <w:right w:val="none" w:sz="0" w:space="0" w:color="auto"/>
      </w:divBdr>
    </w:div>
    <w:div w:id="1198661471">
      <w:bodyDiv w:val="1"/>
      <w:marLeft w:val="0"/>
      <w:marRight w:val="0"/>
      <w:marTop w:val="0"/>
      <w:marBottom w:val="0"/>
      <w:divBdr>
        <w:top w:val="none" w:sz="0" w:space="0" w:color="auto"/>
        <w:left w:val="none" w:sz="0" w:space="0" w:color="auto"/>
        <w:bottom w:val="none" w:sz="0" w:space="0" w:color="auto"/>
        <w:right w:val="none" w:sz="0" w:space="0" w:color="auto"/>
      </w:divBdr>
    </w:div>
    <w:div w:id="1211305573">
      <w:bodyDiv w:val="1"/>
      <w:marLeft w:val="0"/>
      <w:marRight w:val="0"/>
      <w:marTop w:val="0"/>
      <w:marBottom w:val="0"/>
      <w:divBdr>
        <w:top w:val="none" w:sz="0" w:space="0" w:color="auto"/>
        <w:left w:val="none" w:sz="0" w:space="0" w:color="auto"/>
        <w:bottom w:val="none" w:sz="0" w:space="0" w:color="auto"/>
        <w:right w:val="none" w:sz="0" w:space="0" w:color="auto"/>
      </w:divBdr>
    </w:div>
    <w:div w:id="1214006401">
      <w:bodyDiv w:val="1"/>
      <w:marLeft w:val="0"/>
      <w:marRight w:val="0"/>
      <w:marTop w:val="0"/>
      <w:marBottom w:val="0"/>
      <w:divBdr>
        <w:top w:val="none" w:sz="0" w:space="0" w:color="auto"/>
        <w:left w:val="none" w:sz="0" w:space="0" w:color="auto"/>
        <w:bottom w:val="none" w:sz="0" w:space="0" w:color="auto"/>
        <w:right w:val="none" w:sz="0" w:space="0" w:color="auto"/>
      </w:divBdr>
    </w:div>
    <w:div w:id="1219975215">
      <w:bodyDiv w:val="1"/>
      <w:marLeft w:val="0"/>
      <w:marRight w:val="0"/>
      <w:marTop w:val="0"/>
      <w:marBottom w:val="0"/>
      <w:divBdr>
        <w:top w:val="none" w:sz="0" w:space="0" w:color="auto"/>
        <w:left w:val="none" w:sz="0" w:space="0" w:color="auto"/>
        <w:bottom w:val="none" w:sz="0" w:space="0" w:color="auto"/>
        <w:right w:val="none" w:sz="0" w:space="0" w:color="auto"/>
      </w:divBdr>
    </w:div>
    <w:div w:id="1221937260">
      <w:bodyDiv w:val="1"/>
      <w:marLeft w:val="0"/>
      <w:marRight w:val="0"/>
      <w:marTop w:val="0"/>
      <w:marBottom w:val="0"/>
      <w:divBdr>
        <w:top w:val="none" w:sz="0" w:space="0" w:color="auto"/>
        <w:left w:val="none" w:sz="0" w:space="0" w:color="auto"/>
        <w:bottom w:val="none" w:sz="0" w:space="0" w:color="auto"/>
        <w:right w:val="none" w:sz="0" w:space="0" w:color="auto"/>
      </w:divBdr>
    </w:div>
    <w:div w:id="1226258187">
      <w:bodyDiv w:val="1"/>
      <w:marLeft w:val="0"/>
      <w:marRight w:val="0"/>
      <w:marTop w:val="0"/>
      <w:marBottom w:val="0"/>
      <w:divBdr>
        <w:top w:val="none" w:sz="0" w:space="0" w:color="auto"/>
        <w:left w:val="none" w:sz="0" w:space="0" w:color="auto"/>
        <w:bottom w:val="none" w:sz="0" w:space="0" w:color="auto"/>
        <w:right w:val="none" w:sz="0" w:space="0" w:color="auto"/>
      </w:divBdr>
    </w:div>
    <w:div w:id="1231042211">
      <w:bodyDiv w:val="1"/>
      <w:marLeft w:val="0"/>
      <w:marRight w:val="0"/>
      <w:marTop w:val="0"/>
      <w:marBottom w:val="0"/>
      <w:divBdr>
        <w:top w:val="none" w:sz="0" w:space="0" w:color="auto"/>
        <w:left w:val="none" w:sz="0" w:space="0" w:color="auto"/>
        <w:bottom w:val="none" w:sz="0" w:space="0" w:color="auto"/>
        <w:right w:val="none" w:sz="0" w:space="0" w:color="auto"/>
      </w:divBdr>
    </w:div>
    <w:div w:id="1238325364">
      <w:bodyDiv w:val="1"/>
      <w:marLeft w:val="0"/>
      <w:marRight w:val="0"/>
      <w:marTop w:val="0"/>
      <w:marBottom w:val="0"/>
      <w:divBdr>
        <w:top w:val="none" w:sz="0" w:space="0" w:color="auto"/>
        <w:left w:val="none" w:sz="0" w:space="0" w:color="auto"/>
        <w:bottom w:val="none" w:sz="0" w:space="0" w:color="auto"/>
        <w:right w:val="none" w:sz="0" w:space="0" w:color="auto"/>
      </w:divBdr>
    </w:div>
    <w:div w:id="1241450697">
      <w:bodyDiv w:val="1"/>
      <w:marLeft w:val="0"/>
      <w:marRight w:val="0"/>
      <w:marTop w:val="0"/>
      <w:marBottom w:val="0"/>
      <w:divBdr>
        <w:top w:val="none" w:sz="0" w:space="0" w:color="auto"/>
        <w:left w:val="none" w:sz="0" w:space="0" w:color="auto"/>
        <w:bottom w:val="none" w:sz="0" w:space="0" w:color="auto"/>
        <w:right w:val="none" w:sz="0" w:space="0" w:color="auto"/>
      </w:divBdr>
    </w:div>
    <w:div w:id="1259289656">
      <w:bodyDiv w:val="1"/>
      <w:marLeft w:val="0"/>
      <w:marRight w:val="0"/>
      <w:marTop w:val="0"/>
      <w:marBottom w:val="0"/>
      <w:divBdr>
        <w:top w:val="none" w:sz="0" w:space="0" w:color="auto"/>
        <w:left w:val="none" w:sz="0" w:space="0" w:color="auto"/>
        <w:bottom w:val="none" w:sz="0" w:space="0" w:color="auto"/>
        <w:right w:val="none" w:sz="0" w:space="0" w:color="auto"/>
      </w:divBdr>
    </w:div>
    <w:div w:id="1271202193">
      <w:bodyDiv w:val="1"/>
      <w:marLeft w:val="0"/>
      <w:marRight w:val="0"/>
      <w:marTop w:val="0"/>
      <w:marBottom w:val="0"/>
      <w:divBdr>
        <w:top w:val="none" w:sz="0" w:space="0" w:color="auto"/>
        <w:left w:val="none" w:sz="0" w:space="0" w:color="auto"/>
        <w:bottom w:val="none" w:sz="0" w:space="0" w:color="auto"/>
        <w:right w:val="none" w:sz="0" w:space="0" w:color="auto"/>
      </w:divBdr>
    </w:div>
    <w:div w:id="1283734206">
      <w:bodyDiv w:val="1"/>
      <w:marLeft w:val="0"/>
      <w:marRight w:val="0"/>
      <w:marTop w:val="0"/>
      <w:marBottom w:val="0"/>
      <w:divBdr>
        <w:top w:val="none" w:sz="0" w:space="0" w:color="auto"/>
        <w:left w:val="none" w:sz="0" w:space="0" w:color="auto"/>
        <w:bottom w:val="none" w:sz="0" w:space="0" w:color="auto"/>
        <w:right w:val="none" w:sz="0" w:space="0" w:color="auto"/>
      </w:divBdr>
    </w:div>
    <w:div w:id="1284309938">
      <w:bodyDiv w:val="1"/>
      <w:marLeft w:val="0"/>
      <w:marRight w:val="0"/>
      <w:marTop w:val="0"/>
      <w:marBottom w:val="0"/>
      <w:divBdr>
        <w:top w:val="none" w:sz="0" w:space="0" w:color="auto"/>
        <w:left w:val="none" w:sz="0" w:space="0" w:color="auto"/>
        <w:bottom w:val="none" w:sz="0" w:space="0" w:color="auto"/>
        <w:right w:val="none" w:sz="0" w:space="0" w:color="auto"/>
      </w:divBdr>
    </w:div>
    <w:div w:id="1295135211">
      <w:bodyDiv w:val="1"/>
      <w:marLeft w:val="0"/>
      <w:marRight w:val="0"/>
      <w:marTop w:val="0"/>
      <w:marBottom w:val="0"/>
      <w:divBdr>
        <w:top w:val="none" w:sz="0" w:space="0" w:color="auto"/>
        <w:left w:val="none" w:sz="0" w:space="0" w:color="auto"/>
        <w:bottom w:val="none" w:sz="0" w:space="0" w:color="auto"/>
        <w:right w:val="none" w:sz="0" w:space="0" w:color="auto"/>
      </w:divBdr>
    </w:div>
    <w:div w:id="1299842687">
      <w:bodyDiv w:val="1"/>
      <w:marLeft w:val="0"/>
      <w:marRight w:val="0"/>
      <w:marTop w:val="0"/>
      <w:marBottom w:val="0"/>
      <w:divBdr>
        <w:top w:val="none" w:sz="0" w:space="0" w:color="auto"/>
        <w:left w:val="none" w:sz="0" w:space="0" w:color="auto"/>
        <w:bottom w:val="none" w:sz="0" w:space="0" w:color="auto"/>
        <w:right w:val="none" w:sz="0" w:space="0" w:color="auto"/>
      </w:divBdr>
    </w:div>
    <w:div w:id="1307391143">
      <w:bodyDiv w:val="1"/>
      <w:marLeft w:val="0"/>
      <w:marRight w:val="0"/>
      <w:marTop w:val="0"/>
      <w:marBottom w:val="0"/>
      <w:divBdr>
        <w:top w:val="none" w:sz="0" w:space="0" w:color="auto"/>
        <w:left w:val="none" w:sz="0" w:space="0" w:color="auto"/>
        <w:bottom w:val="none" w:sz="0" w:space="0" w:color="auto"/>
        <w:right w:val="none" w:sz="0" w:space="0" w:color="auto"/>
      </w:divBdr>
    </w:div>
    <w:div w:id="1325738818">
      <w:bodyDiv w:val="1"/>
      <w:marLeft w:val="0"/>
      <w:marRight w:val="0"/>
      <w:marTop w:val="0"/>
      <w:marBottom w:val="0"/>
      <w:divBdr>
        <w:top w:val="none" w:sz="0" w:space="0" w:color="auto"/>
        <w:left w:val="none" w:sz="0" w:space="0" w:color="auto"/>
        <w:bottom w:val="none" w:sz="0" w:space="0" w:color="auto"/>
        <w:right w:val="none" w:sz="0" w:space="0" w:color="auto"/>
      </w:divBdr>
    </w:div>
    <w:div w:id="1328485619">
      <w:bodyDiv w:val="1"/>
      <w:marLeft w:val="0"/>
      <w:marRight w:val="0"/>
      <w:marTop w:val="0"/>
      <w:marBottom w:val="0"/>
      <w:divBdr>
        <w:top w:val="none" w:sz="0" w:space="0" w:color="auto"/>
        <w:left w:val="none" w:sz="0" w:space="0" w:color="auto"/>
        <w:bottom w:val="none" w:sz="0" w:space="0" w:color="auto"/>
        <w:right w:val="none" w:sz="0" w:space="0" w:color="auto"/>
      </w:divBdr>
    </w:div>
    <w:div w:id="1341346346">
      <w:bodyDiv w:val="1"/>
      <w:marLeft w:val="0"/>
      <w:marRight w:val="0"/>
      <w:marTop w:val="0"/>
      <w:marBottom w:val="0"/>
      <w:divBdr>
        <w:top w:val="none" w:sz="0" w:space="0" w:color="auto"/>
        <w:left w:val="none" w:sz="0" w:space="0" w:color="auto"/>
        <w:bottom w:val="none" w:sz="0" w:space="0" w:color="auto"/>
        <w:right w:val="none" w:sz="0" w:space="0" w:color="auto"/>
      </w:divBdr>
    </w:div>
    <w:div w:id="1342126842">
      <w:bodyDiv w:val="1"/>
      <w:marLeft w:val="0"/>
      <w:marRight w:val="0"/>
      <w:marTop w:val="0"/>
      <w:marBottom w:val="0"/>
      <w:divBdr>
        <w:top w:val="none" w:sz="0" w:space="0" w:color="auto"/>
        <w:left w:val="none" w:sz="0" w:space="0" w:color="auto"/>
        <w:bottom w:val="none" w:sz="0" w:space="0" w:color="auto"/>
        <w:right w:val="none" w:sz="0" w:space="0" w:color="auto"/>
      </w:divBdr>
    </w:div>
    <w:div w:id="1350720462">
      <w:bodyDiv w:val="1"/>
      <w:marLeft w:val="0"/>
      <w:marRight w:val="0"/>
      <w:marTop w:val="0"/>
      <w:marBottom w:val="0"/>
      <w:divBdr>
        <w:top w:val="none" w:sz="0" w:space="0" w:color="auto"/>
        <w:left w:val="none" w:sz="0" w:space="0" w:color="auto"/>
        <w:bottom w:val="none" w:sz="0" w:space="0" w:color="auto"/>
        <w:right w:val="none" w:sz="0" w:space="0" w:color="auto"/>
      </w:divBdr>
    </w:div>
    <w:div w:id="1354379579">
      <w:bodyDiv w:val="1"/>
      <w:marLeft w:val="0"/>
      <w:marRight w:val="0"/>
      <w:marTop w:val="0"/>
      <w:marBottom w:val="0"/>
      <w:divBdr>
        <w:top w:val="none" w:sz="0" w:space="0" w:color="auto"/>
        <w:left w:val="none" w:sz="0" w:space="0" w:color="auto"/>
        <w:bottom w:val="none" w:sz="0" w:space="0" w:color="auto"/>
        <w:right w:val="none" w:sz="0" w:space="0" w:color="auto"/>
      </w:divBdr>
    </w:div>
    <w:div w:id="1357197336">
      <w:bodyDiv w:val="1"/>
      <w:marLeft w:val="0"/>
      <w:marRight w:val="0"/>
      <w:marTop w:val="0"/>
      <w:marBottom w:val="0"/>
      <w:divBdr>
        <w:top w:val="none" w:sz="0" w:space="0" w:color="auto"/>
        <w:left w:val="none" w:sz="0" w:space="0" w:color="auto"/>
        <w:bottom w:val="none" w:sz="0" w:space="0" w:color="auto"/>
        <w:right w:val="none" w:sz="0" w:space="0" w:color="auto"/>
      </w:divBdr>
    </w:div>
    <w:div w:id="1366252824">
      <w:bodyDiv w:val="1"/>
      <w:marLeft w:val="0"/>
      <w:marRight w:val="0"/>
      <w:marTop w:val="0"/>
      <w:marBottom w:val="0"/>
      <w:divBdr>
        <w:top w:val="none" w:sz="0" w:space="0" w:color="auto"/>
        <w:left w:val="none" w:sz="0" w:space="0" w:color="auto"/>
        <w:bottom w:val="none" w:sz="0" w:space="0" w:color="auto"/>
        <w:right w:val="none" w:sz="0" w:space="0" w:color="auto"/>
      </w:divBdr>
    </w:div>
    <w:div w:id="1368529833">
      <w:bodyDiv w:val="1"/>
      <w:marLeft w:val="0"/>
      <w:marRight w:val="0"/>
      <w:marTop w:val="0"/>
      <w:marBottom w:val="0"/>
      <w:divBdr>
        <w:top w:val="none" w:sz="0" w:space="0" w:color="auto"/>
        <w:left w:val="none" w:sz="0" w:space="0" w:color="auto"/>
        <w:bottom w:val="none" w:sz="0" w:space="0" w:color="auto"/>
        <w:right w:val="none" w:sz="0" w:space="0" w:color="auto"/>
      </w:divBdr>
    </w:div>
    <w:div w:id="1370494490">
      <w:bodyDiv w:val="1"/>
      <w:marLeft w:val="0"/>
      <w:marRight w:val="0"/>
      <w:marTop w:val="0"/>
      <w:marBottom w:val="0"/>
      <w:divBdr>
        <w:top w:val="none" w:sz="0" w:space="0" w:color="auto"/>
        <w:left w:val="none" w:sz="0" w:space="0" w:color="auto"/>
        <w:bottom w:val="none" w:sz="0" w:space="0" w:color="auto"/>
        <w:right w:val="none" w:sz="0" w:space="0" w:color="auto"/>
      </w:divBdr>
    </w:div>
    <w:div w:id="1378814438">
      <w:bodyDiv w:val="1"/>
      <w:marLeft w:val="0"/>
      <w:marRight w:val="0"/>
      <w:marTop w:val="0"/>
      <w:marBottom w:val="0"/>
      <w:divBdr>
        <w:top w:val="none" w:sz="0" w:space="0" w:color="auto"/>
        <w:left w:val="none" w:sz="0" w:space="0" w:color="auto"/>
        <w:bottom w:val="none" w:sz="0" w:space="0" w:color="auto"/>
        <w:right w:val="none" w:sz="0" w:space="0" w:color="auto"/>
      </w:divBdr>
    </w:div>
    <w:div w:id="1383207911">
      <w:bodyDiv w:val="1"/>
      <w:marLeft w:val="0"/>
      <w:marRight w:val="0"/>
      <w:marTop w:val="0"/>
      <w:marBottom w:val="0"/>
      <w:divBdr>
        <w:top w:val="none" w:sz="0" w:space="0" w:color="auto"/>
        <w:left w:val="none" w:sz="0" w:space="0" w:color="auto"/>
        <w:bottom w:val="none" w:sz="0" w:space="0" w:color="auto"/>
        <w:right w:val="none" w:sz="0" w:space="0" w:color="auto"/>
      </w:divBdr>
    </w:div>
    <w:div w:id="1406105260">
      <w:bodyDiv w:val="1"/>
      <w:marLeft w:val="0"/>
      <w:marRight w:val="0"/>
      <w:marTop w:val="0"/>
      <w:marBottom w:val="0"/>
      <w:divBdr>
        <w:top w:val="none" w:sz="0" w:space="0" w:color="auto"/>
        <w:left w:val="none" w:sz="0" w:space="0" w:color="auto"/>
        <w:bottom w:val="none" w:sz="0" w:space="0" w:color="auto"/>
        <w:right w:val="none" w:sz="0" w:space="0" w:color="auto"/>
      </w:divBdr>
    </w:div>
    <w:div w:id="1453552891">
      <w:bodyDiv w:val="1"/>
      <w:marLeft w:val="0"/>
      <w:marRight w:val="0"/>
      <w:marTop w:val="0"/>
      <w:marBottom w:val="0"/>
      <w:divBdr>
        <w:top w:val="none" w:sz="0" w:space="0" w:color="auto"/>
        <w:left w:val="none" w:sz="0" w:space="0" w:color="auto"/>
        <w:bottom w:val="none" w:sz="0" w:space="0" w:color="auto"/>
        <w:right w:val="none" w:sz="0" w:space="0" w:color="auto"/>
      </w:divBdr>
    </w:div>
    <w:div w:id="1463117445">
      <w:bodyDiv w:val="1"/>
      <w:marLeft w:val="0"/>
      <w:marRight w:val="0"/>
      <w:marTop w:val="0"/>
      <w:marBottom w:val="0"/>
      <w:divBdr>
        <w:top w:val="none" w:sz="0" w:space="0" w:color="auto"/>
        <w:left w:val="none" w:sz="0" w:space="0" w:color="auto"/>
        <w:bottom w:val="none" w:sz="0" w:space="0" w:color="auto"/>
        <w:right w:val="none" w:sz="0" w:space="0" w:color="auto"/>
      </w:divBdr>
    </w:div>
    <w:div w:id="1471748738">
      <w:bodyDiv w:val="1"/>
      <w:marLeft w:val="0"/>
      <w:marRight w:val="0"/>
      <w:marTop w:val="0"/>
      <w:marBottom w:val="0"/>
      <w:divBdr>
        <w:top w:val="none" w:sz="0" w:space="0" w:color="auto"/>
        <w:left w:val="none" w:sz="0" w:space="0" w:color="auto"/>
        <w:bottom w:val="none" w:sz="0" w:space="0" w:color="auto"/>
        <w:right w:val="none" w:sz="0" w:space="0" w:color="auto"/>
      </w:divBdr>
    </w:div>
    <w:div w:id="1501777686">
      <w:bodyDiv w:val="1"/>
      <w:marLeft w:val="0"/>
      <w:marRight w:val="0"/>
      <w:marTop w:val="0"/>
      <w:marBottom w:val="0"/>
      <w:divBdr>
        <w:top w:val="none" w:sz="0" w:space="0" w:color="auto"/>
        <w:left w:val="none" w:sz="0" w:space="0" w:color="auto"/>
        <w:bottom w:val="none" w:sz="0" w:space="0" w:color="auto"/>
        <w:right w:val="none" w:sz="0" w:space="0" w:color="auto"/>
      </w:divBdr>
    </w:div>
    <w:div w:id="1528642488">
      <w:bodyDiv w:val="1"/>
      <w:marLeft w:val="0"/>
      <w:marRight w:val="0"/>
      <w:marTop w:val="0"/>
      <w:marBottom w:val="0"/>
      <w:divBdr>
        <w:top w:val="none" w:sz="0" w:space="0" w:color="auto"/>
        <w:left w:val="none" w:sz="0" w:space="0" w:color="auto"/>
        <w:bottom w:val="none" w:sz="0" w:space="0" w:color="auto"/>
        <w:right w:val="none" w:sz="0" w:space="0" w:color="auto"/>
      </w:divBdr>
    </w:div>
    <w:div w:id="1529759107">
      <w:bodyDiv w:val="1"/>
      <w:marLeft w:val="0"/>
      <w:marRight w:val="0"/>
      <w:marTop w:val="0"/>
      <w:marBottom w:val="0"/>
      <w:divBdr>
        <w:top w:val="none" w:sz="0" w:space="0" w:color="auto"/>
        <w:left w:val="none" w:sz="0" w:space="0" w:color="auto"/>
        <w:bottom w:val="none" w:sz="0" w:space="0" w:color="auto"/>
        <w:right w:val="none" w:sz="0" w:space="0" w:color="auto"/>
      </w:divBdr>
    </w:div>
    <w:div w:id="1546866584">
      <w:bodyDiv w:val="1"/>
      <w:marLeft w:val="0"/>
      <w:marRight w:val="0"/>
      <w:marTop w:val="0"/>
      <w:marBottom w:val="0"/>
      <w:divBdr>
        <w:top w:val="none" w:sz="0" w:space="0" w:color="auto"/>
        <w:left w:val="none" w:sz="0" w:space="0" w:color="auto"/>
        <w:bottom w:val="none" w:sz="0" w:space="0" w:color="auto"/>
        <w:right w:val="none" w:sz="0" w:space="0" w:color="auto"/>
      </w:divBdr>
    </w:div>
    <w:div w:id="1564944662">
      <w:bodyDiv w:val="1"/>
      <w:marLeft w:val="0"/>
      <w:marRight w:val="0"/>
      <w:marTop w:val="0"/>
      <w:marBottom w:val="0"/>
      <w:divBdr>
        <w:top w:val="none" w:sz="0" w:space="0" w:color="auto"/>
        <w:left w:val="none" w:sz="0" w:space="0" w:color="auto"/>
        <w:bottom w:val="none" w:sz="0" w:space="0" w:color="auto"/>
        <w:right w:val="none" w:sz="0" w:space="0" w:color="auto"/>
      </w:divBdr>
    </w:div>
    <w:div w:id="1574318360">
      <w:bodyDiv w:val="1"/>
      <w:marLeft w:val="0"/>
      <w:marRight w:val="0"/>
      <w:marTop w:val="0"/>
      <w:marBottom w:val="0"/>
      <w:divBdr>
        <w:top w:val="none" w:sz="0" w:space="0" w:color="auto"/>
        <w:left w:val="none" w:sz="0" w:space="0" w:color="auto"/>
        <w:bottom w:val="none" w:sz="0" w:space="0" w:color="auto"/>
        <w:right w:val="none" w:sz="0" w:space="0" w:color="auto"/>
      </w:divBdr>
    </w:div>
    <w:div w:id="1576353773">
      <w:bodyDiv w:val="1"/>
      <w:marLeft w:val="0"/>
      <w:marRight w:val="0"/>
      <w:marTop w:val="0"/>
      <w:marBottom w:val="0"/>
      <w:divBdr>
        <w:top w:val="none" w:sz="0" w:space="0" w:color="auto"/>
        <w:left w:val="none" w:sz="0" w:space="0" w:color="auto"/>
        <w:bottom w:val="none" w:sz="0" w:space="0" w:color="auto"/>
        <w:right w:val="none" w:sz="0" w:space="0" w:color="auto"/>
      </w:divBdr>
    </w:div>
    <w:div w:id="1579316921">
      <w:bodyDiv w:val="1"/>
      <w:marLeft w:val="0"/>
      <w:marRight w:val="0"/>
      <w:marTop w:val="0"/>
      <w:marBottom w:val="0"/>
      <w:divBdr>
        <w:top w:val="none" w:sz="0" w:space="0" w:color="auto"/>
        <w:left w:val="none" w:sz="0" w:space="0" w:color="auto"/>
        <w:bottom w:val="none" w:sz="0" w:space="0" w:color="auto"/>
        <w:right w:val="none" w:sz="0" w:space="0" w:color="auto"/>
      </w:divBdr>
    </w:div>
    <w:div w:id="1583563443">
      <w:bodyDiv w:val="1"/>
      <w:marLeft w:val="0"/>
      <w:marRight w:val="0"/>
      <w:marTop w:val="0"/>
      <w:marBottom w:val="0"/>
      <w:divBdr>
        <w:top w:val="none" w:sz="0" w:space="0" w:color="auto"/>
        <w:left w:val="none" w:sz="0" w:space="0" w:color="auto"/>
        <w:bottom w:val="none" w:sz="0" w:space="0" w:color="auto"/>
        <w:right w:val="none" w:sz="0" w:space="0" w:color="auto"/>
      </w:divBdr>
    </w:div>
    <w:div w:id="1583678462">
      <w:bodyDiv w:val="1"/>
      <w:marLeft w:val="0"/>
      <w:marRight w:val="0"/>
      <w:marTop w:val="0"/>
      <w:marBottom w:val="0"/>
      <w:divBdr>
        <w:top w:val="none" w:sz="0" w:space="0" w:color="auto"/>
        <w:left w:val="none" w:sz="0" w:space="0" w:color="auto"/>
        <w:bottom w:val="none" w:sz="0" w:space="0" w:color="auto"/>
        <w:right w:val="none" w:sz="0" w:space="0" w:color="auto"/>
      </w:divBdr>
    </w:div>
    <w:div w:id="1586915827">
      <w:bodyDiv w:val="1"/>
      <w:marLeft w:val="0"/>
      <w:marRight w:val="0"/>
      <w:marTop w:val="0"/>
      <w:marBottom w:val="0"/>
      <w:divBdr>
        <w:top w:val="none" w:sz="0" w:space="0" w:color="auto"/>
        <w:left w:val="none" w:sz="0" w:space="0" w:color="auto"/>
        <w:bottom w:val="none" w:sz="0" w:space="0" w:color="auto"/>
        <w:right w:val="none" w:sz="0" w:space="0" w:color="auto"/>
      </w:divBdr>
    </w:div>
    <w:div w:id="1619725847">
      <w:bodyDiv w:val="1"/>
      <w:marLeft w:val="0"/>
      <w:marRight w:val="0"/>
      <w:marTop w:val="0"/>
      <w:marBottom w:val="0"/>
      <w:divBdr>
        <w:top w:val="none" w:sz="0" w:space="0" w:color="auto"/>
        <w:left w:val="none" w:sz="0" w:space="0" w:color="auto"/>
        <w:bottom w:val="none" w:sz="0" w:space="0" w:color="auto"/>
        <w:right w:val="none" w:sz="0" w:space="0" w:color="auto"/>
      </w:divBdr>
    </w:div>
    <w:div w:id="1641300487">
      <w:bodyDiv w:val="1"/>
      <w:marLeft w:val="0"/>
      <w:marRight w:val="0"/>
      <w:marTop w:val="0"/>
      <w:marBottom w:val="0"/>
      <w:divBdr>
        <w:top w:val="none" w:sz="0" w:space="0" w:color="auto"/>
        <w:left w:val="none" w:sz="0" w:space="0" w:color="auto"/>
        <w:bottom w:val="none" w:sz="0" w:space="0" w:color="auto"/>
        <w:right w:val="none" w:sz="0" w:space="0" w:color="auto"/>
      </w:divBdr>
    </w:div>
    <w:div w:id="1642691288">
      <w:bodyDiv w:val="1"/>
      <w:marLeft w:val="0"/>
      <w:marRight w:val="0"/>
      <w:marTop w:val="0"/>
      <w:marBottom w:val="0"/>
      <w:divBdr>
        <w:top w:val="none" w:sz="0" w:space="0" w:color="auto"/>
        <w:left w:val="none" w:sz="0" w:space="0" w:color="auto"/>
        <w:bottom w:val="none" w:sz="0" w:space="0" w:color="auto"/>
        <w:right w:val="none" w:sz="0" w:space="0" w:color="auto"/>
      </w:divBdr>
    </w:div>
    <w:div w:id="1647658879">
      <w:bodyDiv w:val="1"/>
      <w:marLeft w:val="0"/>
      <w:marRight w:val="0"/>
      <w:marTop w:val="0"/>
      <w:marBottom w:val="0"/>
      <w:divBdr>
        <w:top w:val="none" w:sz="0" w:space="0" w:color="auto"/>
        <w:left w:val="none" w:sz="0" w:space="0" w:color="auto"/>
        <w:bottom w:val="none" w:sz="0" w:space="0" w:color="auto"/>
        <w:right w:val="none" w:sz="0" w:space="0" w:color="auto"/>
      </w:divBdr>
    </w:div>
    <w:div w:id="1650865402">
      <w:bodyDiv w:val="1"/>
      <w:marLeft w:val="0"/>
      <w:marRight w:val="0"/>
      <w:marTop w:val="0"/>
      <w:marBottom w:val="0"/>
      <w:divBdr>
        <w:top w:val="none" w:sz="0" w:space="0" w:color="auto"/>
        <w:left w:val="none" w:sz="0" w:space="0" w:color="auto"/>
        <w:bottom w:val="none" w:sz="0" w:space="0" w:color="auto"/>
        <w:right w:val="none" w:sz="0" w:space="0" w:color="auto"/>
      </w:divBdr>
    </w:div>
    <w:div w:id="1661890243">
      <w:bodyDiv w:val="1"/>
      <w:marLeft w:val="0"/>
      <w:marRight w:val="0"/>
      <w:marTop w:val="0"/>
      <w:marBottom w:val="0"/>
      <w:divBdr>
        <w:top w:val="none" w:sz="0" w:space="0" w:color="auto"/>
        <w:left w:val="none" w:sz="0" w:space="0" w:color="auto"/>
        <w:bottom w:val="none" w:sz="0" w:space="0" w:color="auto"/>
        <w:right w:val="none" w:sz="0" w:space="0" w:color="auto"/>
      </w:divBdr>
    </w:div>
    <w:div w:id="1665746554">
      <w:bodyDiv w:val="1"/>
      <w:marLeft w:val="0"/>
      <w:marRight w:val="0"/>
      <w:marTop w:val="0"/>
      <w:marBottom w:val="0"/>
      <w:divBdr>
        <w:top w:val="none" w:sz="0" w:space="0" w:color="auto"/>
        <w:left w:val="none" w:sz="0" w:space="0" w:color="auto"/>
        <w:bottom w:val="none" w:sz="0" w:space="0" w:color="auto"/>
        <w:right w:val="none" w:sz="0" w:space="0" w:color="auto"/>
      </w:divBdr>
    </w:div>
    <w:div w:id="1672218867">
      <w:bodyDiv w:val="1"/>
      <w:marLeft w:val="0"/>
      <w:marRight w:val="0"/>
      <w:marTop w:val="0"/>
      <w:marBottom w:val="0"/>
      <w:divBdr>
        <w:top w:val="none" w:sz="0" w:space="0" w:color="auto"/>
        <w:left w:val="none" w:sz="0" w:space="0" w:color="auto"/>
        <w:bottom w:val="none" w:sz="0" w:space="0" w:color="auto"/>
        <w:right w:val="none" w:sz="0" w:space="0" w:color="auto"/>
      </w:divBdr>
    </w:div>
    <w:div w:id="1681814632">
      <w:bodyDiv w:val="1"/>
      <w:marLeft w:val="0"/>
      <w:marRight w:val="0"/>
      <w:marTop w:val="0"/>
      <w:marBottom w:val="0"/>
      <w:divBdr>
        <w:top w:val="none" w:sz="0" w:space="0" w:color="auto"/>
        <w:left w:val="none" w:sz="0" w:space="0" w:color="auto"/>
        <w:bottom w:val="none" w:sz="0" w:space="0" w:color="auto"/>
        <w:right w:val="none" w:sz="0" w:space="0" w:color="auto"/>
      </w:divBdr>
    </w:div>
    <w:div w:id="1690371830">
      <w:bodyDiv w:val="1"/>
      <w:marLeft w:val="0"/>
      <w:marRight w:val="0"/>
      <w:marTop w:val="0"/>
      <w:marBottom w:val="0"/>
      <w:divBdr>
        <w:top w:val="none" w:sz="0" w:space="0" w:color="auto"/>
        <w:left w:val="none" w:sz="0" w:space="0" w:color="auto"/>
        <w:bottom w:val="none" w:sz="0" w:space="0" w:color="auto"/>
        <w:right w:val="none" w:sz="0" w:space="0" w:color="auto"/>
      </w:divBdr>
    </w:div>
    <w:div w:id="1700886961">
      <w:bodyDiv w:val="1"/>
      <w:marLeft w:val="0"/>
      <w:marRight w:val="0"/>
      <w:marTop w:val="0"/>
      <w:marBottom w:val="0"/>
      <w:divBdr>
        <w:top w:val="none" w:sz="0" w:space="0" w:color="auto"/>
        <w:left w:val="none" w:sz="0" w:space="0" w:color="auto"/>
        <w:bottom w:val="none" w:sz="0" w:space="0" w:color="auto"/>
        <w:right w:val="none" w:sz="0" w:space="0" w:color="auto"/>
      </w:divBdr>
    </w:div>
    <w:div w:id="1710062331">
      <w:bodyDiv w:val="1"/>
      <w:marLeft w:val="0"/>
      <w:marRight w:val="0"/>
      <w:marTop w:val="0"/>
      <w:marBottom w:val="0"/>
      <w:divBdr>
        <w:top w:val="none" w:sz="0" w:space="0" w:color="auto"/>
        <w:left w:val="none" w:sz="0" w:space="0" w:color="auto"/>
        <w:bottom w:val="none" w:sz="0" w:space="0" w:color="auto"/>
        <w:right w:val="none" w:sz="0" w:space="0" w:color="auto"/>
      </w:divBdr>
    </w:div>
    <w:div w:id="1714114062">
      <w:bodyDiv w:val="1"/>
      <w:marLeft w:val="0"/>
      <w:marRight w:val="0"/>
      <w:marTop w:val="0"/>
      <w:marBottom w:val="0"/>
      <w:divBdr>
        <w:top w:val="none" w:sz="0" w:space="0" w:color="auto"/>
        <w:left w:val="none" w:sz="0" w:space="0" w:color="auto"/>
        <w:bottom w:val="none" w:sz="0" w:space="0" w:color="auto"/>
        <w:right w:val="none" w:sz="0" w:space="0" w:color="auto"/>
      </w:divBdr>
    </w:div>
    <w:div w:id="1716391456">
      <w:bodyDiv w:val="1"/>
      <w:marLeft w:val="0"/>
      <w:marRight w:val="0"/>
      <w:marTop w:val="0"/>
      <w:marBottom w:val="0"/>
      <w:divBdr>
        <w:top w:val="none" w:sz="0" w:space="0" w:color="auto"/>
        <w:left w:val="none" w:sz="0" w:space="0" w:color="auto"/>
        <w:bottom w:val="none" w:sz="0" w:space="0" w:color="auto"/>
        <w:right w:val="none" w:sz="0" w:space="0" w:color="auto"/>
      </w:divBdr>
    </w:div>
    <w:div w:id="1722434593">
      <w:bodyDiv w:val="1"/>
      <w:marLeft w:val="0"/>
      <w:marRight w:val="0"/>
      <w:marTop w:val="0"/>
      <w:marBottom w:val="0"/>
      <w:divBdr>
        <w:top w:val="none" w:sz="0" w:space="0" w:color="auto"/>
        <w:left w:val="none" w:sz="0" w:space="0" w:color="auto"/>
        <w:bottom w:val="none" w:sz="0" w:space="0" w:color="auto"/>
        <w:right w:val="none" w:sz="0" w:space="0" w:color="auto"/>
      </w:divBdr>
    </w:div>
    <w:div w:id="1728530392">
      <w:bodyDiv w:val="1"/>
      <w:marLeft w:val="0"/>
      <w:marRight w:val="0"/>
      <w:marTop w:val="0"/>
      <w:marBottom w:val="0"/>
      <w:divBdr>
        <w:top w:val="none" w:sz="0" w:space="0" w:color="auto"/>
        <w:left w:val="none" w:sz="0" w:space="0" w:color="auto"/>
        <w:bottom w:val="none" w:sz="0" w:space="0" w:color="auto"/>
        <w:right w:val="none" w:sz="0" w:space="0" w:color="auto"/>
      </w:divBdr>
    </w:div>
    <w:div w:id="1732385369">
      <w:bodyDiv w:val="1"/>
      <w:marLeft w:val="0"/>
      <w:marRight w:val="0"/>
      <w:marTop w:val="0"/>
      <w:marBottom w:val="0"/>
      <w:divBdr>
        <w:top w:val="none" w:sz="0" w:space="0" w:color="auto"/>
        <w:left w:val="none" w:sz="0" w:space="0" w:color="auto"/>
        <w:bottom w:val="none" w:sz="0" w:space="0" w:color="auto"/>
        <w:right w:val="none" w:sz="0" w:space="0" w:color="auto"/>
      </w:divBdr>
    </w:div>
    <w:div w:id="1741362853">
      <w:bodyDiv w:val="1"/>
      <w:marLeft w:val="0"/>
      <w:marRight w:val="0"/>
      <w:marTop w:val="0"/>
      <w:marBottom w:val="0"/>
      <w:divBdr>
        <w:top w:val="none" w:sz="0" w:space="0" w:color="auto"/>
        <w:left w:val="none" w:sz="0" w:space="0" w:color="auto"/>
        <w:bottom w:val="none" w:sz="0" w:space="0" w:color="auto"/>
        <w:right w:val="none" w:sz="0" w:space="0" w:color="auto"/>
      </w:divBdr>
    </w:div>
    <w:div w:id="1749110662">
      <w:bodyDiv w:val="1"/>
      <w:marLeft w:val="0"/>
      <w:marRight w:val="0"/>
      <w:marTop w:val="0"/>
      <w:marBottom w:val="0"/>
      <w:divBdr>
        <w:top w:val="none" w:sz="0" w:space="0" w:color="auto"/>
        <w:left w:val="none" w:sz="0" w:space="0" w:color="auto"/>
        <w:bottom w:val="none" w:sz="0" w:space="0" w:color="auto"/>
        <w:right w:val="none" w:sz="0" w:space="0" w:color="auto"/>
      </w:divBdr>
    </w:div>
    <w:div w:id="1755129462">
      <w:bodyDiv w:val="1"/>
      <w:marLeft w:val="0"/>
      <w:marRight w:val="0"/>
      <w:marTop w:val="0"/>
      <w:marBottom w:val="0"/>
      <w:divBdr>
        <w:top w:val="none" w:sz="0" w:space="0" w:color="auto"/>
        <w:left w:val="none" w:sz="0" w:space="0" w:color="auto"/>
        <w:bottom w:val="none" w:sz="0" w:space="0" w:color="auto"/>
        <w:right w:val="none" w:sz="0" w:space="0" w:color="auto"/>
      </w:divBdr>
    </w:div>
    <w:div w:id="1769304165">
      <w:bodyDiv w:val="1"/>
      <w:marLeft w:val="0"/>
      <w:marRight w:val="0"/>
      <w:marTop w:val="0"/>
      <w:marBottom w:val="0"/>
      <w:divBdr>
        <w:top w:val="none" w:sz="0" w:space="0" w:color="auto"/>
        <w:left w:val="none" w:sz="0" w:space="0" w:color="auto"/>
        <w:bottom w:val="none" w:sz="0" w:space="0" w:color="auto"/>
        <w:right w:val="none" w:sz="0" w:space="0" w:color="auto"/>
      </w:divBdr>
    </w:div>
    <w:div w:id="1775593639">
      <w:bodyDiv w:val="1"/>
      <w:marLeft w:val="0"/>
      <w:marRight w:val="0"/>
      <w:marTop w:val="0"/>
      <w:marBottom w:val="0"/>
      <w:divBdr>
        <w:top w:val="none" w:sz="0" w:space="0" w:color="auto"/>
        <w:left w:val="none" w:sz="0" w:space="0" w:color="auto"/>
        <w:bottom w:val="none" w:sz="0" w:space="0" w:color="auto"/>
        <w:right w:val="none" w:sz="0" w:space="0" w:color="auto"/>
      </w:divBdr>
    </w:div>
    <w:div w:id="1794135282">
      <w:bodyDiv w:val="1"/>
      <w:marLeft w:val="0"/>
      <w:marRight w:val="0"/>
      <w:marTop w:val="0"/>
      <w:marBottom w:val="0"/>
      <w:divBdr>
        <w:top w:val="none" w:sz="0" w:space="0" w:color="auto"/>
        <w:left w:val="none" w:sz="0" w:space="0" w:color="auto"/>
        <w:bottom w:val="none" w:sz="0" w:space="0" w:color="auto"/>
        <w:right w:val="none" w:sz="0" w:space="0" w:color="auto"/>
      </w:divBdr>
    </w:div>
    <w:div w:id="1795059084">
      <w:bodyDiv w:val="1"/>
      <w:marLeft w:val="0"/>
      <w:marRight w:val="0"/>
      <w:marTop w:val="0"/>
      <w:marBottom w:val="0"/>
      <w:divBdr>
        <w:top w:val="none" w:sz="0" w:space="0" w:color="auto"/>
        <w:left w:val="none" w:sz="0" w:space="0" w:color="auto"/>
        <w:bottom w:val="none" w:sz="0" w:space="0" w:color="auto"/>
        <w:right w:val="none" w:sz="0" w:space="0" w:color="auto"/>
      </w:divBdr>
    </w:div>
    <w:div w:id="1795632987">
      <w:bodyDiv w:val="1"/>
      <w:marLeft w:val="0"/>
      <w:marRight w:val="0"/>
      <w:marTop w:val="0"/>
      <w:marBottom w:val="0"/>
      <w:divBdr>
        <w:top w:val="none" w:sz="0" w:space="0" w:color="auto"/>
        <w:left w:val="none" w:sz="0" w:space="0" w:color="auto"/>
        <w:bottom w:val="none" w:sz="0" w:space="0" w:color="auto"/>
        <w:right w:val="none" w:sz="0" w:space="0" w:color="auto"/>
      </w:divBdr>
    </w:div>
    <w:div w:id="1830712516">
      <w:bodyDiv w:val="1"/>
      <w:marLeft w:val="0"/>
      <w:marRight w:val="0"/>
      <w:marTop w:val="0"/>
      <w:marBottom w:val="0"/>
      <w:divBdr>
        <w:top w:val="none" w:sz="0" w:space="0" w:color="auto"/>
        <w:left w:val="none" w:sz="0" w:space="0" w:color="auto"/>
        <w:bottom w:val="none" w:sz="0" w:space="0" w:color="auto"/>
        <w:right w:val="none" w:sz="0" w:space="0" w:color="auto"/>
      </w:divBdr>
    </w:div>
    <w:div w:id="1840004847">
      <w:bodyDiv w:val="1"/>
      <w:marLeft w:val="0"/>
      <w:marRight w:val="0"/>
      <w:marTop w:val="0"/>
      <w:marBottom w:val="0"/>
      <w:divBdr>
        <w:top w:val="none" w:sz="0" w:space="0" w:color="auto"/>
        <w:left w:val="none" w:sz="0" w:space="0" w:color="auto"/>
        <w:bottom w:val="none" w:sz="0" w:space="0" w:color="auto"/>
        <w:right w:val="none" w:sz="0" w:space="0" w:color="auto"/>
      </w:divBdr>
    </w:div>
    <w:div w:id="1857697198">
      <w:bodyDiv w:val="1"/>
      <w:marLeft w:val="0"/>
      <w:marRight w:val="0"/>
      <w:marTop w:val="0"/>
      <w:marBottom w:val="0"/>
      <w:divBdr>
        <w:top w:val="none" w:sz="0" w:space="0" w:color="auto"/>
        <w:left w:val="none" w:sz="0" w:space="0" w:color="auto"/>
        <w:bottom w:val="none" w:sz="0" w:space="0" w:color="auto"/>
        <w:right w:val="none" w:sz="0" w:space="0" w:color="auto"/>
      </w:divBdr>
    </w:div>
    <w:div w:id="1859391905">
      <w:bodyDiv w:val="1"/>
      <w:marLeft w:val="0"/>
      <w:marRight w:val="0"/>
      <w:marTop w:val="0"/>
      <w:marBottom w:val="0"/>
      <w:divBdr>
        <w:top w:val="none" w:sz="0" w:space="0" w:color="auto"/>
        <w:left w:val="none" w:sz="0" w:space="0" w:color="auto"/>
        <w:bottom w:val="none" w:sz="0" w:space="0" w:color="auto"/>
        <w:right w:val="none" w:sz="0" w:space="0" w:color="auto"/>
      </w:divBdr>
    </w:div>
    <w:div w:id="1877503880">
      <w:bodyDiv w:val="1"/>
      <w:marLeft w:val="0"/>
      <w:marRight w:val="0"/>
      <w:marTop w:val="0"/>
      <w:marBottom w:val="0"/>
      <w:divBdr>
        <w:top w:val="none" w:sz="0" w:space="0" w:color="auto"/>
        <w:left w:val="none" w:sz="0" w:space="0" w:color="auto"/>
        <w:bottom w:val="none" w:sz="0" w:space="0" w:color="auto"/>
        <w:right w:val="none" w:sz="0" w:space="0" w:color="auto"/>
      </w:divBdr>
    </w:div>
    <w:div w:id="1880319020">
      <w:bodyDiv w:val="1"/>
      <w:marLeft w:val="0"/>
      <w:marRight w:val="0"/>
      <w:marTop w:val="0"/>
      <w:marBottom w:val="0"/>
      <w:divBdr>
        <w:top w:val="none" w:sz="0" w:space="0" w:color="auto"/>
        <w:left w:val="none" w:sz="0" w:space="0" w:color="auto"/>
        <w:bottom w:val="none" w:sz="0" w:space="0" w:color="auto"/>
        <w:right w:val="none" w:sz="0" w:space="0" w:color="auto"/>
      </w:divBdr>
    </w:div>
    <w:div w:id="1882086873">
      <w:bodyDiv w:val="1"/>
      <w:marLeft w:val="0"/>
      <w:marRight w:val="0"/>
      <w:marTop w:val="0"/>
      <w:marBottom w:val="0"/>
      <w:divBdr>
        <w:top w:val="none" w:sz="0" w:space="0" w:color="auto"/>
        <w:left w:val="none" w:sz="0" w:space="0" w:color="auto"/>
        <w:bottom w:val="none" w:sz="0" w:space="0" w:color="auto"/>
        <w:right w:val="none" w:sz="0" w:space="0" w:color="auto"/>
      </w:divBdr>
    </w:div>
    <w:div w:id="1896159471">
      <w:bodyDiv w:val="1"/>
      <w:marLeft w:val="0"/>
      <w:marRight w:val="0"/>
      <w:marTop w:val="0"/>
      <w:marBottom w:val="0"/>
      <w:divBdr>
        <w:top w:val="none" w:sz="0" w:space="0" w:color="auto"/>
        <w:left w:val="none" w:sz="0" w:space="0" w:color="auto"/>
        <w:bottom w:val="none" w:sz="0" w:space="0" w:color="auto"/>
        <w:right w:val="none" w:sz="0" w:space="0" w:color="auto"/>
      </w:divBdr>
    </w:div>
    <w:div w:id="1906063971">
      <w:bodyDiv w:val="1"/>
      <w:marLeft w:val="0"/>
      <w:marRight w:val="0"/>
      <w:marTop w:val="0"/>
      <w:marBottom w:val="0"/>
      <w:divBdr>
        <w:top w:val="none" w:sz="0" w:space="0" w:color="auto"/>
        <w:left w:val="none" w:sz="0" w:space="0" w:color="auto"/>
        <w:bottom w:val="none" w:sz="0" w:space="0" w:color="auto"/>
        <w:right w:val="none" w:sz="0" w:space="0" w:color="auto"/>
      </w:divBdr>
    </w:div>
    <w:div w:id="1907570656">
      <w:bodyDiv w:val="1"/>
      <w:marLeft w:val="0"/>
      <w:marRight w:val="0"/>
      <w:marTop w:val="0"/>
      <w:marBottom w:val="0"/>
      <w:divBdr>
        <w:top w:val="none" w:sz="0" w:space="0" w:color="auto"/>
        <w:left w:val="none" w:sz="0" w:space="0" w:color="auto"/>
        <w:bottom w:val="none" w:sz="0" w:space="0" w:color="auto"/>
        <w:right w:val="none" w:sz="0" w:space="0" w:color="auto"/>
      </w:divBdr>
    </w:div>
    <w:div w:id="1909150057">
      <w:bodyDiv w:val="1"/>
      <w:marLeft w:val="0"/>
      <w:marRight w:val="0"/>
      <w:marTop w:val="0"/>
      <w:marBottom w:val="0"/>
      <w:divBdr>
        <w:top w:val="none" w:sz="0" w:space="0" w:color="auto"/>
        <w:left w:val="none" w:sz="0" w:space="0" w:color="auto"/>
        <w:bottom w:val="none" w:sz="0" w:space="0" w:color="auto"/>
        <w:right w:val="none" w:sz="0" w:space="0" w:color="auto"/>
      </w:divBdr>
    </w:div>
    <w:div w:id="1918903594">
      <w:bodyDiv w:val="1"/>
      <w:marLeft w:val="0"/>
      <w:marRight w:val="0"/>
      <w:marTop w:val="0"/>
      <w:marBottom w:val="0"/>
      <w:divBdr>
        <w:top w:val="none" w:sz="0" w:space="0" w:color="auto"/>
        <w:left w:val="none" w:sz="0" w:space="0" w:color="auto"/>
        <w:bottom w:val="none" w:sz="0" w:space="0" w:color="auto"/>
        <w:right w:val="none" w:sz="0" w:space="0" w:color="auto"/>
      </w:divBdr>
    </w:div>
    <w:div w:id="1927499005">
      <w:bodyDiv w:val="1"/>
      <w:marLeft w:val="0"/>
      <w:marRight w:val="0"/>
      <w:marTop w:val="0"/>
      <w:marBottom w:val="0"/>
      <w:divBdr>
        <w:top w:val="none" w:sz="0" w:space="0" w:color="auto"/>
        <w:left w:val="none" w:sz="0" w:space="0" w:color="auto"/>
        <w:bottom w:val="none" w:sz="0" w:space="0" w:color="auto"/>
        <w:right w:val="none" w:sz="0" w:space="0" w:color="auto"/>
      </w:divBdr>
    </w:div>
    <w:div w:id="1931809122">
      <w:bodyDiv w:val="1"/>
      <w:marLeft w:val="0"/>
      <w:marRight w:val="0"/>
      <w:marTop w:val="0"/>
      <w:marBottom w:val="0"/>
      <w:divBdr>
        <w:top w:val="none" w:sz="0" w:space="0" w:color="auto"/>
        <w:left w:val="none" w:sz="0" w:space="0" w:color="auto"/>
        <w:bottom w:val="none" w:sz="0" w:space="0" w:color="auto"/>
        <w:right w:val="none" w:sz="0" w:space="0" w:color="auto"/>
      </w:divBdr>
    </w:div>
    <w:div w:id="1932658330">
      <w:bodyDiv w:val="1"/>
      <w:marLeft w:val="0"/>
      <w:marRight w:val="0"/>
      <w:marTop w:val="0"/>
      <w:marBottom w:val="0"/>
      <w:divBdr>
        <w:top w:val="none" w:sz="0" w:space="0" w:color="auto"/>
        <w:left w:val="none" w:sz="0" w:space="0" w:color="auto"/>
        <w:bottom w:val="none" w:sz="0" w:space="0" w:color="auto"/>
        <w:right w:val="none" w:sz="0" w:space="0" w:color="auto"/>
      </w:divBdr>
    </w:div>
    <w:div w:id="1946422851">
      <w:bodyDiv w:val="1"/>
      <w:marLeft w:val="0"/>
      <w:marRight w:val="0"/>
      <w:marTop w:val="0"/>
      <w:marBottom w:val="0"/>
      <w:divBdr>
        <w:top w:val="none" w:sz="0" w:space="0" w:color="auto"/>
        <w:left w:val="none" w:sz="0" w:space="0" w:color="auto"/>
        <w:bottom w:val="none" w:sz="0" w:space="0" w:color="auto"/>
        <w:right w:val="none" w:sz="0" w:space="0" w:color="auto"/>
      </w:divBdr>
    </w:div>
    <w:div w:id="1956789433">
      <w:bodyDiv w:val="1"/>
      <w:marLeft w:val="0"/>
      <w:marRight w:val="0"/>
      <w:marTop w:val="0"/>
      <w:marBottom w:val="0"/>
      <w:divBdr>
        <w:top w:val="none" w:sz="0" w:space="0" w:color="auto"/>
        <w:left w:val="none" w:sz="0" w:space="0" w:color="auto"/>
        <w:bottom w:val="none" w:sz="0" w:space="0" w:color="auto"/>
        <w:right w:val="none" w:sz="0" w:space="0" w:color="auto"/>
      </w:divBdr>
    </w:div>
    <w:div w:id="1957328351">
      <w:bodyDiv w:val="1"/>
      <w:marLeft w:val="0"/>
      <w:marRight w:val="0"/>
      <w:marTop w:val="0"/>
      <w:marBottom w:val="0"/>
      <w:divBdr>
        <w:top w:val="none" w:sz="0" w:space="0" w:color="auto"/>
        <w:left w:val="none" w:sz="0" w:space="0" w:color="auto"/>
        <w:bottom w:val="none" w:sz="0" w:space="0" w:color="auto"/>
        <w:right w:val="none" w:sz="0" w:space="0" w:color="auto"/>
      </w:divBdr>
    </w:div>
    <w:div w:id="1962030604">
      <w:bodyDiv w:val="1"/>
      <w:marLeft w:val="0"/>
      <w:marRight w:val="0"/>
      <w:marTop w:val="0"/>
      <w:marBottom w:val="0"/>
      <w:divBdr>
        <w:top w:val="none" w:sz="0" w:space="0" w:color="auto"/>
        <w:left w:val="none" w:sz="0" w:space="0" w:color="auto"/>
        <w:bottom w:val="none" w:sz="0" w:space="0" w:color="auto"/>
        <w:right w:val="none" w:sz="0" w:space="0" w:color="auto"/>
      </w:divBdr>
    </w:div>
    <w:div w:id="1978950322">
      <w:bodyDiv w:val="1"/>
      <w:marLeft w:val="0"/>
      <w:marRight w:val="0"/>
      <w:marTop w:val="0"/>
      <w:marBottom w:val="0"/>
      <w:divBdr>
        <w:top w:val="none" w:sz="0" w:space="0" w:color="auto"/>
        <w:left w:val="none" w:sz="0" w:space="0" w:color="auto"/>
        <w:bottom w:val="none" w:sz="0" w:space="0" w:color="auto"/>
        <w:right w:val="none" w:sz="0" w:space="0" w:color="auto"/>
      </w:divBdr>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
    <w:div w:id="1987196759">
      <w:bodyDiv w:val="1"/>
      <w:marLeft w:val="0"/>
      <w:marRight w:val="0"/>
      <w:marTop w:val="0"/>
      <w:marBottom w:val="0"/>
      <w:divBdr>
        <w:top w:val="none" w:sz="0" w:space="0" w:color="auto"/>
        <w:left w:val="none" w:sz="0" w:space="0" w:color="auto"/>
        <w:bottom w:val="none" w:sz="0" w:space="0" w:color="auto"/>
        <w:right w:val="none" w:sz="0" w:space="0" w:color="auto"/>
      </w:divBdr>
    </w:div>
    <w:div w:id="1992365345">
      <w:bodyDiv w:val="1"/>
      <w:marLeft w:val="0"/>
      <w:marRight w:val="0"/>
      <w:marTop w:val="0"/>
      <w:marBottom w:val="0"/>
      <w:divBdr>
        <w:top w:val="none" w:sz="0" w:space="0" w:color="auto"/>
        <w:left w:val="none" w:sz="0" w:space="0" w:color="auto"/>
        <w:bottom w:val="none" w:sz="0" w:space="0" w:color="auto"/>
        <w:right w:val="none" w:sz="0" w:space="0" w:color="auto"/>
      </w:divBdr>
    </w:div>
    <w:div w:id="1996447728">
      <w:bodyDiv w:val="1"/>
      <w:marLeft w:val="0"/>
      <w:marRight w:val="0"/>
      <w:marTop w:val="0"/>
      <w:marBottom w:val="0"/>
      <w:divBdr>
        <w:top w:val="none" w:sz="0" w:space="0" w:color="auto"/>
        <w:left w:val="none" w:sz="0" w:space="0" w:color="auto"/>
        <w:bottom w:val="none" w:sz="0" w:space="0" w:color="auto"/>
        <w:right w:val="none" w:sz="0" w:space="0" w:color="auto"/>
      </w:divBdr>
    </w:div>
    <w:div w:id="2001618204">
      <w:bodyDiv w:val="1"/>
      <w:marLeft w:val="0"/>
      <w:marRight w:val="0"/>
      <w:marTop w:val="0"/>
      <w:marBottom w:val="0"/>
      <w:divBdr>
        <w:top w:val="none" w:sz="0" w:space="0" w:color="auto"/>
        <w:left w:val="none" w:sz="0" w:space="0" w:color="auto"/>
        <w:bottom w:val="none" w:sz="0" w:space="0" w:color="auto"/>
        <w:right w:val="none" w:sz="0" w:space="0" w:color="auto"/>
      </w:divBdr>
    </w:div>
    <w:div w:id="2003972545">
      <w:bodyDiv w:val="1"/>
      <w:marLeft w:val="0"/>
      <w:marRight w:val="0"/>
      <w:marTop w:val="0"/>
      <w:marBottom w:val="0"/>
      <w:divBdr>
        <w:top w:val="none" w:sz="0" w:space="0" w:color="auto"/>
        <w:left w:val="none" w:sz="0" w:space="0" w:color="auto"/>
        <w:bottom w:val="none" w:sz="0" w:space="0" w:color="auto"/>
        <w:right w:val="none" w:sz="0" w:space="0" w:color="auto"/>
      </w:divBdr>
    </w:div>
    <w:div w:id="2017924155">
      <w:bodyDiv w:val="1"/>
      <w:marLeft w:val="0"/>
      <w:marRight w:val="0"/>
      <w:marTop w:val="0"/>
      <w:marBottom w:val="0"/>
      <w:divBdr>
        <w:top w:val="none" w:sz="0" w:space="0" w:color="auto"/>
        <w:left w:val="none" w:sz="0" w:space="0" w:color="auto"/>
        <w:bottom w:val="none" w:sz="0" w:space="0" w:color="auto"/>
        <w:right w:val="none" w:sz="0" w:space="0" w:color="auto"/>
      </w:divBdr>
    </w:div>
    <w:div w:id="2017999593">
      <w:bodyDiv w:val="1"/>
      <w:marLeft w:val="0"/>
      <w:marRight w:val="0"/>
      <w:marTop w:val="0"/>
      <w:marBottom w:val="0"/>
      <w:divBdr>
        <w:top w:val="none" w:sz="0" w:space="0" w:color="auto"/>
        <w:left w:val="none" w:sz="0" w:space="0" w:color="auto"/>
        <w:bottom w:val="none" w:sz="0" w:space="0" w:color="auto"/>
        <w:right w:val="none" w:sz="0" w:space="0" w:color="auto"/>
      </w:divBdr>
    </w:div>
    <w:div w:id="2062292322">
      <w:bodyDiv w:val="1"/>
      <w:marLeft w:val="0"/>
      <w:marRight w:val="0"/>
      <w:marTop w:val="0"/>
      <w:marBottom w:val="0"/>
      <w:divBdr>
        <w:top w:val="none" w:sz="0" w:space="0" w:color="auto"/>
        <w:left w:val="none" w:sz="0" w:space="0" w:color="auto"/>
        <w:bottom w:val="none" w:sz="0" w:space="0" w:color="auto"/>
        <w:right w:val="none" w:sz="0" w:space="0" w:color="auto"/>
      </w:divBdr>
    </w:div>
    <w:div w:id="2087263158">
      <w:bodyDiv w:val="1"/>
      <w:marLeft w:val="0"/>
      <w:marRight w:val="0"/>
      <w:marTop w:val="0"/>
      <w:marBottom w:val="0"/>
      <w:divBdr>
        <w:top w:val="none" w:sz="0" w:space="0" w:color="auto"/>
        <w:left w:val="none" w:sz="0" w:space="0" w:color="auto"/>
        <w:bottom w:val="none" w:sz="0" w:space="0" w:color="auto"/>
        <w:right w:val="none" w:sz="0" w:space="0" w:color="auto"/>
      </w:divBdr>
    </w:div>
    <w:div w:id="2102332906">
      <w:bodyDiv w:val="1"/>
      <w:marLeft w:val="0"/>
      <w:marRight w:val="0"/>
      <w:marTop w:val="0"/>
      <w:marBottom w:val="0"/>
      <w:divBdr>
        <w:top w:val="none" w:sz="0" w:space="0" w:color="auto"/>
        <w:left w:val="none" w:sz="0" w:space="0" w:color="auto"/>
        <w:bottom w:val="none" w:sz="0" w:space="0" w:color="auto"/>
        <w:right w:val="none" w:sz="0" w:space="0" w:color="auto"/>
      </w:divBdr>
    </w:div>
    <w:div w:id="2115905400">
      <w:bodyDiv w:val="1"/>
      <w:marLeft w:val="0"/>
      <w:marRight w:val="0"/>
      <w:marTop w:val="0"/>
      <w:marBottom w:val="0"/>
      <w:divBdr>
        <w:top w:val="none" w:sz="0" w:space="0" w:color="auto"/>
        <w:left w:val="none" w:sz="0" w:space="0" w:color="auto"/>
        <w:bottom w:val="none" w:sz="0" w:space="0" w:color="auto"/>
        <w:right w:val="none" w:sz="0" w:space="0" w:color="auto"/>
      </w:divBdr>
    </w:div>
    <w:div w:id="2120483758">
      <w:bodyDiv w:val="1"/>
      <w:marLeft w:val="0"/>
      <w:marRight w:val="0"/>
      <w:marTop w:val="0"/>
      <w:marBottom w:val="0"/>
      <w:divBdr>
        <w:top w:val="none" w:sz="0" w:space="0" w:color="auto"/>
        <w:left w:val="none" w:sz="0" w:space="0" w:color="auto"/>
        <w:bottom w:val="none" w:sz="0" w:space="0" w:color="auto"/>
        <w:right w:val="none" w:sz="0" w:space="0" w:color="auto"/>
      </w:divBdr>
    </w:div>
    <w:div w:id="2126806990">
      <w:bodyDiv w:val="1"/>
      <w:marLeft w:val="0"/>
      <w:marRight w:val="0"/>
      <w:marTop w:val="0"/>
      <w:marBottom w:val="0"/>
      <w:divBdr>
        <w:top w:val="none" w:sz="0" w:space="0" w:color="auto"/>
        <w:left w:val="none" w:sz="0" w:space="0" w:color="auto"/>
        <w:bottom w:val="none" w:sz="0" w:space="0" w:color="auto"/>
        <w:right w:val="none" w:sz="0" w:space="0" w:color="auto"/>
      </w:divBdr>
    </w:div>
    <w:div w:id="2127775192">
      <w:bodyDiv w:val="1"/>
      <w:marLeft w:val="0"/>
      <w:marRight w:val="0"/>
      <w:marTop w:val="0"/>
      <w:marBottom w:val="0"/>
      <w:divBdr>
        <w:top w:val="none" w:sz="0" w:space="0" w:color="auto"/>
        <w:left w:val="none" w:sz="0" w:space="0" w:color="auto"/>
        <w:bottom w:val="none" w:sz="0" w:space="0" w:color="auto"/>
        <w:right w:val="none" w:sz="0" w:space="0" w:color="auto"/>
      </w:divBdr>
    </w:div>
    <w:div w:id="214250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6.wmf"/><Relationship Id="rId324" Type="http://schemas.openxmlformats.org/officeDocument/2006/relationships/oleObject" Target="embeddings/oleObject124.bin"/><Relationship Id="rId531" Type="http://schemas.openxmlformats.org/officeDocument/2006/relationships/image" Target="media/image265.png"/><Relationship Id="rId170" Type="http://schemas.openxmlformats.org/officeDocument/2006/relationships/image" Target="media/image83.emf"/><Relationship Id="rId268" Type="http://schemas.openxmlformats.org/officeDocument/2006/relationships/image" Target="media/image126.wmf"/><Relationship Id="rId475" Type="http://schemas.openxmlformats.org/officeDocument/2006/relationships/oleObject" Target="embeddings/oleObject194.bin"/><Relationship Id="rId32" Type="http://schemas.openxmlformats.org/officeDocument/2006/relationships/oleObject" Target="embeddings/oleObject7.bin"/><Relationship Id="rId128" Type="http://schemas.openxmlformats.org/officeDocument/2006/relationships/image" Target="media/image61.wmf"/><Relationship Id="rId335" Type="http://schemas.openxmlformats.org/officeDocument/2006/relationships/image" Target="media/image159.wmf"/><Relationship Id="rId542" Type="http://schemas.openxmlformats.org/officeDocument/2006/relationships/image" Target="media/image272.wmf"/><Relationship Id="rId181" Type="http://schemas.openxmlformats.org/officeDocument/2006/relationships/oleObject" Target="embeddings/oleObject79.bin"/><Relationship Id="rId402" Type="http://schemas.openxmlformats.org/officeDocument/2006/relationships/image" Target="media/image196.wmf"/><Relationship Id="rId279" Type="http://schemas.openxmlformats.org/officeDocument/2006/relationships/oleObject" Target="embeddings/oleObject112.bin"/><Relationship Id="rId486" Type="http://schemas.openxmlformats.org/officeDocument/2006/relationships/oleObject" Target="embeddings/oleObject199.bin"/><Relationship Id="rId43" Type="http://schemas.openxmlformats.org/officeDocument/2006/relationships/oleObject" Target="embeddings/oleObject13.bin"/><Relationship Id="rId139" Type="http://schemas.openxmlformats.org/officeDocument/2006/relationships/image" Target="media/image67.wmf"/><Relationship Id="rId346" Type="http://schemas.openxmlformats.org/officeDocument/2006/relationships/oleObject" Target="embeddings/oleObject133.bin"/><Relationship Id="rId553" Type="http://schemas.openxmlformats.org/officeDocument/2006/relationships/image" Target="media/image278.wmf"/><Relationship Id="rId192" Type="http://schemas.openxmlformats.org/officeDocument/2006/relationships/image" Target="media/image94.wmf"/><Relationship Id="rId206" Type="http://schemas.openxmlformats.org/officeDocument/2006/relationships/header" Target="header8.xml"/><Relationship Id="rId413" Type="http://schemas.openxmlformats.org/officeDocument/2006/relationships/oleObject" Target="embeddings/oleObject164.bin"/><Relationship Id="rId497" Type="http://schemas.openxmlformats.org/officeDocument/2006/relationships/image" Target="media/image245.png"/><Relationship Id="rId357" Type="http://schemas.openxmlformats.org/officeDocument/2006/relationships/oleObject" Target="embeddings/oleObject138.bin"/><Relationship Id="rId54" Type="http://schemas.openxmlformats.org/officeDocument/2006/relationships/image" Target="media/image23.emf"/><Relationship Id="rId217" Type="http://schemas.openxmlformats.org/officeDocument/2006/relationships/image" Target="media/image105.emf"/><Relationship Id="rId564" Type="http://schemas.openxmlformats.org/officeDocument/2006/relationships/header" Target="header23.xml"/><Relationship Id="rId424" Type="http://schemas.openxmlformats.org/officeDocument/2006/relationships/oleObject" Target="embeddings/oleObject169.bin"/><Relationship Id="rId270" Type="http://schemas.openxmlformats.org/officeDocument/2006/relationships/image" Target="media/image127.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image" Target="media/image177.wmf"/><Relationship Id="rId575" Type="http://schemas.openxmlformats.org/officeDocument/2006/relationships/header" Target="header24.xml"/><Relationship Id="rId228" Type="http://schemas.openxmlformats.org/officeDocument/2006/relationships/oleObject" Target="embeddings/oleObject91.bin"/><Relationship Id="rId435" Type="http://schemas.openxmlformats.org/officeDocument/2006/relationships/oleObject" Target="embeddings/oleObject174.bin"/><Relationship Id="rId281" Type="http://schemas.openxmlformats.org/officeDocument/2006/relationships/oleObject" Target="embeddings/oleObject113.bin"/><Relationship Id="rId502" Type="http://schemas.openxmlformats.org/officeDocument/2006/relationships/image" Target="media/image248.wmf"/><Relationship Id="rId76" Type="http://schemas.openxmlformats.org/officeDocument/2006/relationships/oleObject" Target="embeddings/oleObject28.bin"/><Relationship Id="rId141" Type="http://schemas.openxmlformats.org/officeDocument/2006/relationships/image" Target="media/image68.wmf"/><Relationship Id="rId379" Type="http://schemas.openxmlformats.org/officeDocument/2006/relationships/oleObject" Target="embeddings/oleObject148.bin"/><Relationship Id="rId586" Type="http://schemas.openxmlformats.org/officeDocument/2006/relationships/image" Target="media/image292.wmf"/><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image" Target="media/image219.wmf"/><Relationship Id="rId292" Type="http://schemas.openxmlformats.org/officeDocument/2006/relationships/header" Target="header20.xml"/><Relationship Id="rId306" Type="http://schemas.openxmlformats.org/officeDocument/2006/relationships/image" Target="media/image141.wmf"/><Relationship Id="rId87" Type="http://schemas.openxmlformats.org/officeDocument/2006/relationships/image" Target="media/image40.wmf"/><Relationship Id="rId513" Type="http://schemas.openxmlformats.org/officeDocument/2006/relationships/image" Target="media/image254.wmf"/><Relationship Id="rId597" Type="http://schemas.openxmlformats.org/officeDocument/2006/relationships/theme" Target="theme/theme1.xml"/><Relationship Id="rId152" Type="http://schemas.openxmlformats.org/officeDocument/2006/relationships/oleObject" Target="embeddings/oleObject65.bin"/><Relationship Id="rId457" Type="http://schemas.openxmlformats.org/officeDocument/2006/relationships/oleObject" Target="embeddings/oleObject185.bin"/><Relationship Id="rId261" Type="http://schemas.openxmlformats.org/officeDocument/2006/relationships/oleObject" Target="embeddings/oleObject103.bin"/><Relationship Id="rId499" Type="http://schemas.openxmlformats.org/officeDocument/2006/relationships/oleObject" Target="embeddings/oleObject205.bin"/><Relationship Id="rId14" Type="http://schemas.openxmlformats.org/officeDocument/2006/relationships/footer" Target="footer3.xml"/><Relationship Id="rId56" Type="http://schemas.openxmlformats.org/officeDocument/2006/relationships/oleObject" Target="embeddings/oleObject18.bin"/><Relationship Id="rId317" Type="http://schemas.openxmlformats.org/officeDocument/2006/relationships/image" Target="media/image149.wmf"/><Relationship Id="rId359" Type="http://schemas.openxmlformats.org/officeDocument/2006/relationships/oleObject" Target="embeddings/oleObject139.bin"/><Relationship Id="rId524" Type="http://schemas.openxmlformats.org/officeDocument/2006/relationships/image" Target="media/image260.png"/><Relationship Id="rId566" Type="http://schemas.openxmlformats.org/officeDocument/2006/relationships/footer" Target="footer23.xml"/><Relationship Id="rId98" Type="http://schemas.openxmlformats.org/officeDocument/2006/relationships/image" Target="media/image46.wmf"/><Relationship Id="rId121" Type="http://schemas.openxmlformats.org/officeDocument/2006/relationships/oleObject" Target="embeddings/oleObject50.bin"/><Relationship Id="rId163" Type="http://schemas.openxmlformats.org/officeDocument/2006/relationships/image" Target="media/image79.wmf"/><Relationship Id="rId219" Type="http://schemas.openxmlformats.org/officeDocument/2006/relationships/header" Target="header10.xml"/><Relationship Id="rId370" Type="http://schemas.openxmlformats.org/officeDocument/2006/relationships/image" Target="media/image178.png"/><Relationship Id="rId426" Type="http://schemas.openxmlformats.org/officeDocument/2006/relationships/oleObject" Target="embeddings/oleObject170.bin"/><Relationship Id="rId230" Type="http://schemas.openxmlformats.org/officeDocument/2006/relationships/oleObject" Target="embeddings/oleObject92.bin"/><Relationship Id="rId468" Type="http://schemas.openxmlformats.org/officeDocument/2006/relationships/image" Target="media/image230.wmf"/><Relationship Id="rId25" Type="http://schemas.openxmlformats.org/officeDocument/2006/relationships/image" Target="media/image8.wmf"/><Relationship Id="rId67" Type="http://schemas.openxmlformats.org/officeDocument/2006/relationships/image" Target="media/image30.wmf"/><Relationship Id="rId272" Type="http://schemas.openxmlformats.org/officeDocument/2006/relationships/image" Target="media/image128.wmf"/><Relationship Id="rId328" Type="http://schemas.openxmlformats.org/officeDocument/2006/relationships/oleObject" Target="embeddings/oleObject125.bin"/><Relationship Id="rId535" Type="http://schemas.openxmlformats.org/officeDocument/2006/relationships/oleObject" Target="embeddings/oleObject219.bin"/><Relationship Id="rId577" Type="http://schemas.openxmlformats.org/officeDocument/2006/relationships/footer" Target="footer24.xml"/><Relationship Id="rId132" Type="http://schemas.openxmlformats.org/officeDocument/2006/relationships/image" Target="media/image63.wmf"/><Relationship Id="rId174" Type="http://schemas.openxmlformats.org/officeDocument/2006/relationships/image" Target="media/image85.wmf"/><Relationship Id="rId381" Type="http://schemas.openxmlformats.org/officeDocument/2006/relationships/oleObject" Target="embeddings/oleObject149.bin"/><Relationship Id="rId241" Type="http://schemas.openxmlformats.org/officeDocument/2006/relationships/image" Target="media/image116.wmf"/><Relationship Id="rId437" Type="http://schemas.openxmlformats.org/officeDocument/2006/relationships/oleObject" Target="embeddings/oleObject175.bin"/><Relationship Id="rId479" Type="http://schemas.openxmlformats.org/officeDocument/2006/relationships/oleObject" Target="embeddings/oleObject196.bin"/><Relationship Id="rId36" Type="http://schemas.openxmlformats.org/officeDocument/2006/relationships/oleObject" Target="embeddings/oleObject9.bin"/><Relationship Id="rId283" Type="http://schemas.openxmlformats.org/officeDocument/2006/relationships/oleObject" Target="embeddings/oleObject114.bin"/><Relationship Id="rId339" Type="http://schemas.openxmlformats.org/officeDocument/2006/relationships/oleObject" Target="embeddings/oleObject130.bin"/><Relationship Id="rId490" Type="http://schemas.openxmlformats.org/officeDocument/2006/relationships/oleObject" Target="embeddings/oleObject201.bin"/><Relationship Id="rId504" Type="http://schemas.openxmlformats.org/officeDocument/2006/relationships/image" Target="media/image249.wmf"/><Relationship Id="rId546" Type="http://schemas.openxmlformats.org/officeDocument/2006/relationships/image" Target="media/image274.wmf"/><Relationship Id="rId78" Type="http://schemas.openxmlformats.org/officeDocument/2006/relationships/oleObject" Target="embeddings/oleObject29.bin"/><Relationship Id="rId101" Type="http://schemas.openxmlformats.org/officeDocument/2006/relationships/oleObject" Target="embeddings/oleObject40.bin"/><Relationship Id="rId143" Type="http://schemas.openxmlformats.org/officeDocument/2006/relationships/image" Target="media/image69.wmf"/><Relationship Id="rId185" Type="http://schemas.openxmlformats.org/officeDocument/2006/relationships/oleObject" Target="embeddings/oleObject81.bin"/><Relationship Id="rId350" Type="http://schemas.openxmlformats.org/officeDocument/2006/relationships/oleObject" Target="embeddings/oleObject135.bin"/><Relationship Id="rId406" Type="http://schemas.openxmlformats.org/officeDocument/2006/relationships/image" Target="media/image198.wmf"/><Relationship Id="rId588" Type="http://schemas.openxmlformats.org/officeDocument/2006/relationships/image" Target="media/image293.wmf"/><Relationship Id="rId9" Type="http://schemas.openxmlformats.org/officeDocument/2006/relationships/header" Target="header1.xml"/><Relationship Id="rId210" Type="http://schemas.openxmlformats.org/officeDocument/2006/relationships/image" Target="media/image98.emf"/><Relationship Id="rId392" Type="http://schemas.openxmlformats.org/officeDocument/2006/relationships/oleObject" Target="embeddings/oleObject154.bin"/><Relationship Id="rId448" Type="http://schemas.openxmlformats.org/officeDocument/2006/relationships/image" Target="media/image220.wmf"/><Relationship Id="rId252" Type="http://schemas.openxmlformats.org/officeDocument/2006/relationships/image" Target="media/image120.wmf"/><Relationship Id="rId294" Type="http://schemas.openxmlformats.org/officeDocument/2006/relationships/footer" Target="footer20.xml"/><Relationship Id="rId308" Type="http://schemas.openxmlformats.org/officeDocument/2006/relationships/image" Target="media/image142.png"/><Relationship Id="rId515" Type="http://schemas.openxmlformats.org/officeDocument/2006/relationships/image" Target="media/image255.wmf"/><Relationship Id="rId47" Type="http://schemas.openxmlformats.org/officeDocument/2006/relationships/oleObject" Target="embeddings/oleObject15.bin"/><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oleObject" Target="embeddings/oleObject66.bin"/><Relationship Id="rId361" Type="http://schemas.openxmlformats.org/officeDocument/2006/relationships/oleObject" Target="embeddings/oleObject140.bin"/><Relationship Id="rId557" Type="http://schemas.openxmlformats.org/officeDocument/2006/relationships/image" Target="media/image280.wmf"/><Relationship Id="rId196" Type="http://schemas.openxmlformats.org/officeDocument/2006/relationships/image" Target="media/image96.wmf"/><Relationship Id="rId417" Type="http://schemas.openxmlformats.org/officeDocument/2006/relationships/image" Target="media/image204.wmf"/><Relationship Id="rId459" Type="http://schemas.openxmlformats.org/officeDocument/2006/relationships/oleObject" Target="embeddings/oleObject186.bin"/><Relationship Id="rId16" Type="http://schemas.openxmlformats.org/officeDocument/2006/relationships/header" Target="header4.xml"/><Relationship Id="rId221" Type="http://schemas.openxmlformats.org/officeDocument/2006/relationships/footer" Target="footer10.xml"/><Relationship Id="rId263" Type="http://schemas.openxmlformats.org/officeDocument/2006/relationships/oleObject" Target="embeddings/oleObject104.bin"/><Relationship Id="rId319" Type="http://schemas.openxmlformats.org/officeDocument/2006/relationships/image" Target="media/image150.wmf"/><Relationship Id="rId470" Type="http://schemas.openxmlformats.org/officeDocument/2006/relationships/image" Target="media/image231.wmf"/><Relationship Id="rId526" Type="http://schemas.openxmlformats.org/officeDocument/2006/relationships/image" Target="media/image262.wmf"/><Relationship Id="rId58" Type="http://schemas.openxmlformats.org/officeDocument/2006/relationships/oleObject" Target="embeddings/oleObject19.bin"/><Relationship Id="rId123" Type="http://schemas.openxmlformats.org/officeDocument/2006/relationships/oleObject" Target="embeddings/oleObject51.bin"/><Relationship Id="rId330" Type="http://schemas.openxmlformats.org/officeDocument/2006/relationships/oleObject" Target="embeddings/oleObject126.bin"/><Relationship Id="rId568" Type="http://schemas.openxmlformats.org/officeDocument/2006/relationships/oleObject" Target="embeddings/oleObject233.bin"/><Relationship Id="rId165" Type="http://schemas.openxmlformats.org/officeDocument/2006/relationships/image" Target="media/image80.wmf"/><Relationship Id="rId372" Type="http://schemas.openxmlformats.org/officeDocument/2006/relationships/image" Target="media/image180.wmf"/><Relationship Id="rId428" Type="http://schemas.openxmlformats.org/officeDocument/2006/relationships/oleObject" Target="embeddings/oleObject171.bin"/><Relationship Id="rId232" Type="http://schemas.openxmlformats.org/officeDocument/2006/relationships/oleObject" Target="embeddings/oleObject93.bin"/><Relationship Id="rId274" Type="http://schemas.openxmlformats.org/officeDocument/2006/relationships/image" Target="media/image129.wmf"/><Relationship Id="rId481" Type="http://schemas.openxmlformats.org/officeDocument/2006/relationships/oleObject" Target="embeddings/oleObject197.bin"/><Relationship Id="rId27" Type="http://schemas.openxmlformats.org/officeDocument/2006/relationships/image" Target="media/image9.wmf"/><Relationship Id="rId69" Type="http://schemas.openxmlformats.org/officeDocument/2006/relationships/image" Target="media/image31.wmf"/><Relationship Id="rId134" Type="http://schemas.openxmlformats.org/officeDocument/2006/relationships/image" Target="media/image64.emf"/><Relationship Id="rId537" Type="http://schemas.openxmlformats.org/officeDocument/2006/relationships/oleObject" Target="embeddings/oleObject220.bin"/><Relationship Id="rId579" Type="http://schemas.openxmlformats.org/officeDocument/2006/relationships/image" Target="media/image287.png"/><Relationship Id="rId80" Type="http://schemas.openxmlformats.org/officeDocument/2006/relationships/oleObject" Target="embeddings/oleObject30.bin"/><Relationship Id="rId176" Type="http://schemas.openxmlformats.org/officeDocument/2006/relationships/image" Target="media/image86.wmf"/><Relationship Id="rId341" Type="http://schemas.openxmlformats.org/officeDocument/2006/relationships/oleObject" Target="embeddings/oleObject131.bin"/><Relationship Id="rId383" Type="http://schemas.openxmlformats.org/officeDocument/2006/relationships/oleObject" Target="embeddings/oleObject150.bin"/><Relationship Id="rId439" Type="http://schemas.openxmlformats.org/officeDocument/2006/relationships/oleObject" Target="embeddings/oleObject176.bin"/><Relationship Id="rId590" Type="http://schemas.openxmlformats.org/officeDocument/2006/relationships/image" Target="media/image294.wmf"/><Relationship Id="rId201" Type="http://schemas.openxmlformats.org/officeDocument/2006/relationships/footer" Target="footer5.xml"/><Relationship Id="rId243" Type="http://schemas.openxmlformats.org/officeDocument/2006/relationships/header" Target="header12.xml"/><Relationship Id="rId285" Type="http://schemas.openxmlformats.org/officeDocument/2006/relationships/header" Target="header17.xml"/><Relationship Id="rId450" Type="http://schemas.openxmlformats.org/officeDocument/2006/relationships/image" Target="media/image221.wmf"/><Relationship Id="rId506" Type="http://schemas.openxmlformats.org/officeDocument/2006/relationships/image" Target="media/image250.png"/><Relationship Id="rId38" Type="http://schemas.openxmlformats.org/officeDocument/2006/relationships/oleObject" Target="embeddings/oleObject10.bin"/><Relationship Id="rId103" Type="http://schemas.openxmlformats.org/officeDocument/2006/relationships/oleObject" Target="embeddings/oleObject41.bin"/><Relationship Id="rId310" Type="http://schemas.openxmlformats.org/officeDocument/2006/relationships/image" Target="media/image144.png"/><Relationship Id="rId492" Type="http://schemas.openxmlformats.org/officeDocument/2006/relationships/oleObject" Target="embeddings/oleObject202.bin"/><Relationship Id="rId548" Type="http://schemas.openxmlformats.org/officeDocument/2006/relationships/image" Target="media/image275.wmf"/><Relationship Id="rId91" Type="http://schemas.openxmlformats.org/officeDocument/2006/relationships/image" Target="media/image42.emf"/><Relationship Id="rId145" Type="http://schemas.openxmlformats.org/officeDocument/2006/relationships/image" Target="media/image70.wmf"/><Relationship Id="rId187" Type="http://schemas.openxmlformats.org/officeDocument/2006/relationships/oleObject" Target="embeddings/oleObject82.bin"/><Relationship Id="rId352" Type="http://schemas.openxmlformats.org/officeDocument/2006/relationships/oleObject" Target="embeddings/oleObject136.bin"/><Relationship Id="rId394" Type="http://schemas.openxmlformats.org/officeDocument/2006/relationships/oleObject" Target="embeddings/oleObject155.bin"/><Relationship Id="rId408" Type="http://schemas.openxmlformats.org/officeDocument/2006/relationships/image" Target="media/image199.wmf"/><Relationship Id="rId212" Type="http://schemas.openxmlformats.org/officeDocument/2006/relationships/image" Target="media/image100.emf"/><Relationship Id="rId254" Type="http://schemas.openxmlformats.org/officeDocument/2006/relationships/image" Target="media/image121.wmf"/><Relationship Id="rId49" Type="http://schemas.openxmlformats.org/officeDocument/2006/relationships/image" Target="media/image20.emf"/><Relationship Id="rId114" Type="http://schemas.openxmlformats.org/officeDocument/2006/relationships/image" Target="media/image54.wmf"/><Relationship Id="rId296" Type="http://schemas.openxmlformats.org/officeDocument/2006/relationships/image" Target="media/image134.png"/><Relationship Id="rId461" Type="http://schemas.openxmlformats.org/officeDocument/2006/relationships/oleObject" Target="embeddings/oleObject187.bin"/><Relationship Id="rId517" Type="http://schemas.openxmlformats.org/officeDocument/2006/relationships/image" Target="media/image256.wmf"/><Relationship Id="rId559" Type="http://schemas.openxmlformats.org/officeDocument/2006/relationships/image" Target="media/image281.wmf"/><Relationship Id="rId60" Type="http://schemas.openxmlformats.org/officeDocument/2006/relationships/oleObject" Target="embeddings/oleObject20.bin"/><Relationship Id="rId156" Type="http://schemas.openxmlformats.org/officeDocument/2006/relationships/oleObject" Target="embeddings/oleObject67.bin"/><Relationship Id="rId198" Type="http://schemas.openxmlformats.org/officeDocument/2006/relationships/image" Target="media/image97.wmf"/><Relationship Id="rId321" Type="http://schemas.openxmlformats.org/officeDocument/2006/relationships/image" Target="media/image151.wmf"/><Relationship Id="rId363" Type="http://schemas.openxmlformats.org/officeDocument/2006/relationships/oleObject" Target="embeddings/oleObject141.bin"/><Relationship Id="rId419" Type="http://schemas.openxmlformats.org/officeDocument/2006/relationships/image" Target="media/image205.wmf"/><Relationship Id="rId570" Type="http://schemas.openxmlformats.org/officeDocument/2006/relationships/oleObject" Target="embeddings/oleObject234.bin"/><Relationship Id="rId223" Type="http://schemas.openxmlformats.org/officeDocument/2006/relationships/image" Target="media/image107.wmf"/><Relationship Id="rId430" Type="http://schemas.openxmlformats.org/officeDocument/2006/relationships/image" Target="media/image211.wmf"/><Relationship Id="rId18" Type="http://schemas.openxmlformats.org/officeDocument/2006/relationships/image" Target="media/image4.wmf"/><Relationship Id="rId265" Type="http://schemas.openxmlformats.org/officeDocument/2006/relationships/oleObject" Target="embeddings/oleObject105.bin"/><Relationship Id="rId472" Type="http://schemas.openxmlformats.org/officeDocument/2006/relationships/image" Target="media/image232.wmf"/><Relationship Id="rId528" Type="http://schemas.openxmlformats.org/officeDocument/2006/relationships/image" Target="media/image263.emf"/><Relationship Id="rId125" Type="http://schemas.openxmlformats.org/officeDocument/2006/relationships/oleObject" Target="embeddings/oleObject52.bin"/><Relationship Id="rId167" Type="http://schemas.openxmlformats.org/officeDocument/2006/relationships/image" Target="media/image81.wmf"/><Relationship Id="rId332" Type="http://schemas.openxmlformats.org/officeDocument/2006/relationships/oleObject" Target="embeddings/oleObject127.bin"/><Relationship Id="rId374" Type="http://schemas.openxmlformats.org/officeDocument/2006/relationships/image" Target="media/image181.wmf"/><Relationship Id="rId581" Type="http://schemas.openxmlformats.org/officeDocument/2006/relationships/image" Target="media/image289.png"/><Relationship Id="rId71" Type="http://schemas.openxmlformats.org/officeDocument/2006/relationships/image" Target="media/image32.wmf"/><Relationship Id="rId234"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30.wmf"/><Relationship Id="rId441" Type="http://schemas.openxmlformats.org/officeDocument/2006/relationships/oleObject" Target="embeddings/oleObject177.bin"/><Relationship Id="rId483" Type="http://schemas.openxmlformats.org/officeDocument/2006/relationships/oleObject" Target="embeddings/oleObject198.bin"/><Relationship Id="rId539" Type="http://schemas.openxmlformats.org/officeDocument/2006/relationships/oleObject" Target="embeddings/oleObject221.bin"/><Relationship Id="rId40" Type="http://schemas.openxmlformats.org/officeDocument/2006/relationships/image" Target="media/image15.wmf"/><Relationship Id="rId136" Type="http://schemas.openxmlformats.org/officeDocument/2006/relationships/oleObject" Target="embeddings/oleObject57.bin"/><Relationship Id="rId178" Type="http://schemas.openxmlformats.org/officeDocument/2006/relationships/image" Target="media/image87.wmf"/><Relationship Id="rId301" Type="http://schemas.openxmlformats.org/officeDocument/2006/relationships/image" Target="media/image138.wmf"/><Relationship Id="rId343" Type="http://schemas.openxmlformats.org/officeDocument/2006/relationships/oleObject" Target="embeddings/oleObject132.bin"/><Relationship Id="rId550" Type="http://schemas.openxmlformats.org/officeDocument/2006/relationships/image" Target="media/image276.png"/><Relationship Id="rId82" Type="http://schemas.openxmlformats.org/officeDocument/2006/relationships/oleObject" Target="embeddings/oleObject31.bin"/><Relationship Id="rId203" Type="http://schemas.openxmlformats.org/officeDocument/2006/relationships/header" Target="header7.xml"/><Relationship Id="rId385" Type="http://schemas.openxmlformats.org/officeDocument/2006/relationships/image" Target="media/image187.wmf"/><Relationship Id="rId592" Type="http://schemas.openxmlformats.org/officeDocument/2006/relationships/header" Target="header26.xml"/><Relationship Id="rId245" Type="http://schemas.openxmlformats.org/officeDocument/2006/relationships/footer" Target="footer12.xml"/><Relationship Id="rId287" Type="http://schemas.openxmlformats.org/officeDocument/2006/relationships/footer" Target="footer17.xml"/><Relationship Id="rId410" Type="http://schemas.openxmlformats.org/officeDocument/2006/relationships/image" Target="media/image200.wmf"/><Relationship Id="rId452" Type="http://schemas.openxmlformats.org/officeDocument/2006/relationships/image" Target="media/image222.wmf"/><Relationship Id="rId494" Type="http://schemas.openxmlformats.org/officeDocument/2006/relationships/oleObject" Target="embeddings/oleObject203.bin"/><Relationship Id="rId508" Type="http://schemas.openxmlformats.org/officeDocument/2006/relationships/oleObject" Target="embeddings/oleObject209.bin"/><Relationship Id="rId105" Type="http://schemas.openxmlformats.org/officeDocument/2006/relationships/oleObject" Target="embeddings/oleObject42.bin"/><Relationship Id="rId147" Type="http://schemas.openxmlformats.org/officeDocument/2006/relationships/image" Target="media/image71.wmf"/><Relationship Id="rId312" Type="http://schemas.openxmlformats.org/officeDocument/2006/relationships/image" Target="media/image146.png"/><Relationship Id="rId354" Type="http://schemas.openxmlformats.org/officeDocument/2006/relationships/oleObject" Target="embeddings/oleObject137.bin"/><Relationship Id="rId51" Type="http://schemas.openxmlformats.org/officeDocument/2006/relationships/image" Target="media/image21.wmf"/><Relationship Id="rId93" Type="http://schemas.openxmlformats.org/officeDocument/2006/relationships/oleObject" Target="embeddings/oleObject36.bin"/><Relationship Id="rId189" Type="http://schemas.openxmlformats.org/officeDocument/2006/relationships/oleObject" Target="embeddings/oleObject83.bin"/><Relationship Id="rId396" Type="http://schemas.openxmlformats.org/officeDocument/2006/relationships/oleObject" Target="embeddings/oleObject156.bin"/><Relationship Id="rId561" Type="http://schemas.openxmlformats.org/officeDocument/2006/relationships/image" Target="media/image282.wmf"/><Relationship Id="rId214" Type="http://schemas.openxmlformats.org/officeDocument/2006/relationships/image" Target="media/image102.png"/><Relationship Id="rId256" Type="http://schemas.openxmlformats.org/officeDocument/2006/relationships/header" Target="header14.xml"/><Relationship Id="rId298" Type="http://schemas.openxmlformats.org/officeDocument/2006/relationships/oleObject" Target="embeddings/oleObject115.bin"/><Relationship Id="rId421" Type="http://schemas.openxmlformats.org/officeDocument/2006/relationships/image" Target="media/image206.wmf"/><Relationship Id="rId463" Type="http://schemas.openxmlformats.org/officeDocument/2006/relationships/oleObject" Target="embeddings/oleObject188.bin"/><Relationship Id="rId519" Type="http://schemas.openxmlformats.org/officeDocument/2006/relationships/image" Target="media/image257.wmf"/><Relationship Id="rId116" Type="http://schemas.openxmlformats.org/officeDocument/2006/relationships/image" Target="media/image55.wmf"/><Relationship Id="rId158" Type="http://schemas.openxmlformats.org/officeDocument/2006/relationships/oleObject" Target="embeddings/oleObject68.bin"/><Relationship Id="rId323" Type="http://schemas.openxmlformats.org/officeDocument/2006/relationships/image" Target="media/image152.wmf"/><Relationship Id="rId530" Type="http://schemas.openxmlformats.org/officeDocument/2006/relationships/image" Target="media/image264.png"/><Relationship Id="rId20" Type="http://schemas.openxmlformats.org/officeDocument/2006/relationships/oleObject" Target="embeddings/oleObject1.bin"/><Relationship Id="rId62" Type="http://schemas.openxmlformats.org/officeDocument/2006/relationships/oleObject" Target="embeddings/oleObject21.bin"/><Relationship Id="rId365" Type="http://schemas.openxmlformats.org/officeDocument/2006/relationships/oleObject" Target="embeddings/oleObject142.bin"/><Relationship Id="rId572" Type="http://schemas.openxmlformats.org/officeDocument/2006/relationships/oleObject" Target="embeddings/oleObject235.bin"/><Relationship Id="rId225" Type="http://schemas.openxmlformats.org/officeDocument/2006/relationships/image" Target="media/image108.wmf"/><Relationship Id="rId267" Type="http://schemas.openxmlformats.org/officeDocument/2006/relationships/oleObject" Target="embeddings/oleObject106.bin"/><Relationship Id="rId432" Type="http://schemas.openxmlformats.org/officeDocument/2006/relationships/image" Target="media/image212.wmf"/><Relationship Id="rId474" Type="http://schemas.openxmlformats.org/officeDocument/2006/relationships/image" Target="media/image233.wmf"/><Relationship Id="rId127" Type="http://schemas.openxmlformats.org/officeDocument/2006/relationships/oleObject" Target="embeddings/oleObject53.bin"/><Relationship Id="rId31" Type="http://schemas.openxmlformats.org/officeDocument/2006/relationships/image" Target="media/image11.emf"/><Relationship Id="rId73" Type="http://schemas.openxmlformats.org/officeDocument/2006/relationships/image" Target="media/image33.wmf"/><Relationship Id="rId169" Type="http://schemas.openxmlformats.org/officeDocument/2006/relationships/image" Target="media/image82.wmf"/><Relationship Id="rId334" Type="http://schemas.openxmlformats.org/officeDocument/2006/relationships/oleObject" Target="embeddings/oleObject128.bin"/><Relationship Id="rId376" Type="http://schemas.openxmlformats.org/officeDocument/2006/relationships/image" Target="media/image182.wmf"/><Relationship Id="rId541" Type="http://schemas.openxmlformats.org/officeDocument/2006/relationships/oleObject" Target="embeddings/oleObject222.bin"/><Relationship Id="rId583" Type="http://schemas.openxmlformats.org/officeDocument/2006/relationships/oleObject" Target="embeddings/oleObject237.bin"/><Relationship Id="rId4" Type="http://schemas.microsoft.com/office/2007/relationships/stylesWithEffects" Target="stylesWithEffects.xml"/><Relationship Id="rId180" Type="http://schemas.openxmlformats.org/officeDocument/2006/relationships/image" Target="media/image88.wmf"/><Relationship Id="rId236" Type="http://schemas.openxmlformats.org/officeDocument/2006/relationships/oleObject" Target="embeddings/oleObject95.bin"/><Relationship Id="rId278" Type="http://schemas.openxmlformats.org/officeDocument/2006/relationships/image" Target="media/image131.wmf"/><Relationship Id="rId401" Type="http://schemas.openxmlformats.org/officeDocument/2006/relationships/image" Target="media/image195.png"/><Relationship Id="rId443" Type="http://schemas.openxmlformats.org/officeDocument/2006/relationships/oleObject" Target="embeddings/oleObject178.bin"/><Relationship Id="rId303" Type="http://schemas.openxmlformats.org/officeDocument/2006/relationships/image" Target="media/image139.png"/><Relationship Id="rId485" Type="http://schemas.openxmlformats.org/officeDocument/2006/relationships/image" Target="media/image239.wmf"/><Relationship Id="rId42" Type="http://schemas.openxmlformats.org/officeDocument/2006/relationships/image" Target="media/image16.wmf"/><Relationship Id="rId84" Type="http://schemas.openxmlformats.org/officeDocument/2006/relationships/oleObject" Target="embeddings/oleObject32.bin"/><Relationship Id="rId138" Type="http://schemas.openxmlformats.org/officeDocument/2006/relationships/oleObject" Target="embeddings/oleObject58.bin"/><Relationship Id="rId345" Type="http://schemas.openxmlformats.org/officeDocument/2006/relationships/image" Target="media/image165.wmf"/><Relationship Id="rId387" Type="http://schemas.openxmlformats.org/officeDocument/2006/relationships/image" Target="media/image188.wmf"/><Relationship Id="rId510" Type="http://schemas.openxmlformats.org/officeDocument/2006/relationships/oleObject" Target="embeddings/oleObject210.bin"/><Relationship Id="rId552" Type="http://schemas.openxmlformats.org/officeDocument/2006/relationships/oleObject" Target="embeddings/oleObject227.bin"/><Relationship Id="rId594" Type="http://schemas.openxmlformats.org/officeDocument/2006/relationships/footer" Target="footer26.xml"/><Relationship Id="rId191" Type="http://schemas.openxmlformats.org/officeDocument/2006/relationships/oleObject" Target="embeddings/oleObject84.bin"/><Relationship Id="rId205" Type="http://schemas.openxmlformats.org/officeDocument/2006/relationships/footer" Target="footer7.xml"/><Relationship Id="rId247" Type="http://schemas.openxmlformats.org/officeDocument/2006/relationships/image" Target="media/image117.emf"/><Relationship Id="rId412" Type="http://schemas.openxmlformats.org/officeDocument/2006/relationships/image" Target="media/image201.wmf"/><Relationship Id="rId107" Type="http://schemas.openxmlformats.org/officeDocument/2006/relationships/oleObject" Target="embeddings/oleObject43.bin"/><Relationship Id="rId289" Type="http://schemas.openxmlformats.org/officeDocument/2006/relationships/header" Target="header19.xml"/><Relationship Id="rId454" Type="http://schemas.openxmlformats.org/officeDocument/2006/relationships/image" Target="media/image223.wmf"/><Relationship Id="rId496" Type="http://schemas.openxmlformats.org/officeDocument/2006/relationships/oleObject" Target="embeddings/oleObject204.bin"/><Relationship Id="rId11" Type="http://schemas.openxmlformats.org/officeDocument/2006/relationships/footer" Target="footer1.xml"/><Relationship Id="rId53" Type="http://schemas.openxmlformats.org/officeDocument/2006/relationships/image" Target="media/image22.emf"/><Relationship Id="rId149" Type="http://schemas.openxmlformats.org/officeDocument/2006/relationships/image" Target="media/image72.wmf"/><Relationship Id="rId314" Type="http://schemas.openxmlformats.org/officeDocument/2006/relationships/oleObject" Target="embeddings/oleObject119.bin"/><Relationship Id="rId356" Type="http://schemas.openxmlformats.org/officeDocument/2006/relationships/image" Target="media/image171.wmf"/><Relationship Id="rId398" Type="http://schemas.openxmlformats.org/officeDocument/2006/relationships/oleObject" Target="embeddings/oleObject157.bin"/><Relationship Id="rId521" Type="http://schemas.openxmlformats.org/officeDocument/2006/relationships/image" Target="media/image258.wmf"/><Relationship Id="rId563" Type="http://schemas.openxmlformats.org/officeDocument/2006/relationships/header" Target="header22.xml"/><Relationship Id="rId95" Type="http://schemas.openxmlformats.org/officeDocument/2006/relationships/oleObject" Target="embeddings/oleObject37.bin"/><Relationship Id="rId160" Type="http://schemas.openxmlformats.org/officeDocument/2006/relationships/oleObject" Target="embeddings/oleObject69.bin"/><Relationship Id="rId216" Type="http://schemas.openxmlformats.org/officeDocument/2006/relationships/image" Target="media/image104.emf"/><Relationship Id="rId423" Type="http://schemas.openxmlformats.org/officeDocument/2006/relationships/image" Target="media/image207.wmf"/><Relationship Id="rId258" Type="http://schemas.openxmlformats.org/officeDocument/2006/relationships/footer" Target="footer14.xml"/><Relationship Id="rId465" Type="http://schemas.openxmlformats.org/officeDocument/2006/relationships/oleObject" Target="embeddings/oleObject189.bin"/><Relationship Id="rId22" Type="http://schemas.openxmlformats.org/officeDocument/2006/relationships/oleObject" Target="embeddings/oleObject2.bin"/><Relationship Id="rId64" Type="http://schemas.openxmlformats.org/officeDocument/2006/relationships/oleObject" Target="embeddings/oleObject22.bin"/><Relationship Id="rId118" Type="http://schemas.openxmlformats.org/officeDocument/2006/relationships/image" Target="media/image56.wmf"/><Relationship Id="rId325" Type="http://schemas.openxmlformats.org/officeDocument/2006/relationships/image" Target="media/image153.png"/><Relationship Id="rId367" Type="http://schemas.openxmlformats.org/officeDocument/2006/relationships/oleObject" Target="embeddings/oleObject143.bin"/><Relationship Id="rId532" Type="http://schemas.openxmlformats.org/officeDocument/2006/relationships/image" Target="media/image266.png"/><Relationship Id="rId574" Type="http://schemas.openxmlformats.org/officeDocument/2006/relationships/oleObject" Target="embeddings/oleObject236.bin"/><Relationship Id="rId171" Type="http://schemas.openxmlformats.org/officeDocument/2006/relationships/oleObject" Target="embeddings/oleObject74.bin"/><Relationship Id="rId227" Type="http://schemas.openxmlformats.org/officeDocument/2006/relationships/image" Target="media/image109.wmf"/><Relationship Id="rId269" Type="http://schemas.openxmlformats.org/officeDocument/2006/relationships/oleObject" Target="embeddings/oleObject107.bin"/><Relationship Id="rId434" Type="http://schemas.openxmlformats.org/officeDocument/2006/relationships/image" Target="media/image213.wmf"/><Relationship Id="rId476" Type="http://schemas.openxmlformats.org/officeDocument/2006/relationships/image" Target="media/image234.wmf"/><Relationship Id="rId33" Type="http://schemas.openxmlformats.org/officeDocument/2006/relationships/image" Target="media/image12.wmf"/><Relationship Id="rId129" Type="http://schemas.openxmlformats.org/officeDocument/2006/relationships/oleObject" Target="embeddings/oleObject54.bin"/><Relationship Id="rId280" Type="http://schemas.openxmlformats.org/officeDocument/2006/relationships/image" Target="media/image132.wmf"/><Relationship Id="rId336" Type="http://schemas.openxmlformats.org/officeDocument/2006/relationships/oleObject" Target="embeddings/oleObject129.bin"/><Relationship Id="rId501" Type="http://schemas.openxmlformats.org/officeDocument/2006/relationships/oleObject" Target="embeddings/oleObject206.bin"/><Relationship Id="rId543" Type="http://schemas.openxmlformats.org/officeDocument/2006/relationships/oleObject" Target="embeddings/oleObject223.bin"/><Relationship Id="rId75" Type="http://schemas.openxmlformats.org/officeDocument/2006/relationships/image" Target="media/image34.wmf"/><Relationship Id="rId140" Type="http://schemas.openxmlformats.org/officeDocument/2006/relationships/oleObject" Target="embeddings/oleObject59.bin"/><Relationship Id="rId182" Type="http://schemas.openxmlformats.org/officeDocument/2006/relationships/image" Target="media/image89.wmf"/><Relationship Id="rId378" Type="http://schemas.openxmlformats.org/officeDocument/2006/relationships/image" Target="media/image183.wmf"/><Relationship Id="rId403" Type="http://schemas.openxmlformats.org/officeDocument/2006/relationships/oleObject" Target="embeddings/oleObject159.bin"/><Relationship Id="rId585" Type="http://schemas.openxmlformats.org/officeDocument/2006/relationships/oleObject" Target="embeddings/oleObject238.bin"/><Relationship Id="rId6" Type="http://schemas.openxmlformats.org/officeDocument/2006/relationships/webSettings" Target="webSettings.xml"/><Relationship Id="rId238" Type="http://schemas.openxmlformats.org/officeDocument/2006/relationships/oleObject" Target="embeddings/oleObject96.bin"/><Relationship Id="rId445" Type="http://schemas.openxmlformats.org/officeDocument/2006/relationships/oleObject" Target="embeddings/oleObject179.bin"/><Relationship Id="rId487" Type="http://schemas.openxmlformats.org/officeDocument/2006/relationships/image" Target="media/image240.wmf"/><Relationship Id="rId291" Type="http://schemas.openxmlformats.org/officeDocument/2006/relationships/footer" Target="footer19.xml"/><Relationship Id="rId305" Type="http://schemas.openxmlformats.org/officeDocument/2006/relationships/oleObject" Target="embeddings/oleObject117.bin"/><Relationship Id="rId347" Type="http://schemas.openxmlformats.org/officeDocument/2006/relationships/image" Target="media/image166.wmf"/><Relationship Id="rId512" Type="http://schemas.openxmlformats.org/officeDocument/2006/relationships/oleObject" Target="embeddings/oleObject211.bin"/><Relationship Id="rId44" Type="http://schemas.openxmlformats.org/officeDocument/2006/relationships/image" Target="media/image17.wmf"/><Relationship Id="rId86" Type="http://schemas.openxmlformats.org/officeDocument/2006/relationships/oleObject" Target="embeddings/oleObject33.bin"/><Relationship Id="rId151" Type="http://schemas.openxmlformats.org/officeDocument/2006/relationships/image" Target="media/image73.wmf"/><Relationship Id="rId389" Type="http://schemas.openxmlformats.org/officeDocument/2006/relationships/image" Target="media/image189.wmf"/><Relationship Id="rId554" Type="http://schemas.openxmlformats.org/officeDocument/2006/relationships/oleObject" Target="embeddings/oleObject228.bin"/><Relationship Id="rId596" Type="http://schemas.openxmlformats.org/officeDocument/2006/relationships/fontTable" Target="fontTable.xml"/><Relationship Id="rId193" Type="http://schemas.openxmlformats.org/officeDocument/2006/relationships/oleObject" Target="embeddings/oleObject85.bin"/><Relationship Id="rId207" Type="http://schemas.openxmlformats.org/officeDocument/2006/relationships/header" Target="header9.xml"/><Relationship Id="rId249" Type="http://schemas.openxmlformats.org/officeDocument/2006/relationships/oleObject" Target="embeddings/oleObject99.bin"/><Relationship Id="rId414" Type="http://schemas.openxmlformats.org/officeDocument/2006/relationships/image" Target="media/image202.wmf"/><Relationship Id="rId456" Type="http://schemas.openxmlformats.org/officeDocument/2006/relationships/image" Target="media/image224.wmf"/><Relationship Id="rId498" Type="http://schemas.openxmlformats.org/officeDocument/2006/relationships/image" Target="media/image246.wmf"/><Relationship Id="rId13" Type="http://schemas.openxmlformats.org/officeDocument/2006/relationships/header" Target="header3.xml"/><Relationship Id="rId109" Type="http://schemas.openxmlformats.org/officeDocument/2006/relationships/oleObject" Target="embeddings/oleObject44.bin"/><Relationship Id="rId260" Type="http://schemas.openxmlformats.org/officeDocument/2006/relationships/image" Target="media/image122.wmf"/><Relationship Id="rId316" Type="http://schemas.openxmlformats.org/officeDocument/2006/relationships/oleObject" Target="embeddings/oleObject120.bin"/><Relationship Id="rId523" Type="http://schemas.openxmlformats.org/officeDocument/2006/relationships/image" Target="media/image259.png"/><Relationship Id="rId55" Type="http://schemas.openxmlformats.org/officeDocument/2006/relationships/image" Target="media/image24.wmf"/><Relationship Id="rId97" Type="http://schemas.openxmlformats.org/officeDocument/2006/relationships/oleObject" Target="embeddings/oleObject38.bin"/><Relationship Id="rId120" Type="http://schemas.openxmlformats.org/officeDocument/2006/relationships/image" Target="media/image57.wmf"/><Relationship Id="rId358" Type="http://schemas.openxmlformats.org/officeDocument/2006/relationships/image" Target="media/image172.wmf"/><Relationship Id="rId565" Type="http://schemas.openxmlformats.org/officeDocument/2006/relationships/footer" Target="footer22.xml"/><Relationship Id="rId162" Type="http://schemas.openxmlformats.org/officeDocument/2006/relationships/oleObject" Target="embeddings/oleObject70.bin"/><Relationship Id="rId218" Type="http://schemas.openxmlformats.org/officeDocument/2006/relationships/image" Target="media/image106.emf"/><Relationship Id="rId425" Type="http://schemas.openxmlformats.org/officeDocument/2006/relationships/image" Target="media/image208.wmf"/><Relationship Id="rId467" Type="http://schemas.openxmlformats.org/officeDocument/2006/relationships/oleObject" Target="embeddings/oleObject190.bin"/><Relationship Id="rId271" Type="http://schemas.openxmlformats.org/officeDocument/2006/relationships/oleObject" Target="embeddings/oleObject108.bin"/><Relationship Id="rId24" Type="http://schemas.openxmlformats.org/officeDocument/2006/relationships/oleObject" Target="embeddings/oleObject3.bin"/><Relationship Id="rId66" Type="http://schemas.openxmlformats.org/officeDocument/2006/relationships/oleObject" Target="embeddings/oleObject23.bin"/><Relationship Id="rId131" Type="http://schemas.openxmlformats.org/officeDocument/2006/relationships/oleObject" Target="embeddings/oleObject55.bin"/><Relationship Id="rId327" Type="http://schemas.openxmlformats.org/officeDocument/2006/relationships/image" Target="media/image155.wmf"/><Relationship Id="rId369" Type="http://schemas.openxmlformats.org/officeDocument/2006/relationships/oleObject" Target="embeddings/oleObject144.bin"/><Relationship Id="rId534" Type="http://schemas.openxmlformats.org/officeDocument/2006/relationships/image" Target="media/image268.wmf"/><Relationship Id="rId576" Type="http://schemas.openxmlformats.org/officeDocument/2006/relationships/header" Target="header25.xml"/><Relationship Id="rId173" Type="http://schemas.openxmlformats.org/officeDocument/2006/relationships/oleObject" Target="embeddings/oleObject75.bin"/><Relationship Id="rId229" Type="http://schemas.openxmlformats.org/officeDocument/2006/relationships/image" Target="media/image110.wmf"/><Relationship Id="rId380" Type="http://schemas.openxmlformats.org/officeDocument/2006/relationships/image" Target="media/image184.wmf"/><Relationship Id="rId436" Type="http://schemas.openxmlformats.org/officeDocument/2006/relationships/image" Target="media/image214.wmf"/><Relationship Id="rId240" Type="http://schemas.openxmlformats.org/officeDocument/2006/relationships/oleObject" Target="embeddings/oleObject97.bin"/><Relationship Id="rId478" Type="http://schemas.openxmlformats.org/officeDocument/2006/relationships/image" Target="media/image235.wmf"/><Relationship Id="rId35" Type="http://schemas.openxmlformats.org/officeDocument/2006/relationships/image" Target="media/image13.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3.wmf"/><Relationship Id="rId338" Type="http://schemas.openxmlformats.org/officeDocument/2006/relationships/image" Target="media/image161.wmf"/><Relationship Id="rId503" Type="http://schemas.openxmlformats.org/officeDocument/2006/relationships/oleObject" Target="embeddings/oleObject207.bin"/><Relationship Id="rId545" Type="http://schemas.openxmlformats.org/officeDocument/2006/relationships/oleObject" Target="embeddings/oleObject224.bin"/><Relationship Id="rId587" Type="http://schemas.openxmlformats.org/officeDocument/2006/relationships/oleObject" Target="embeddings/oleObject239.bin"/><Relationship Id="rId8" Type="http://schemas.openxmlformats.org/officeDocument/2006/relationships/endnotes" Target="endnotes.xml"/><Relationship Id="rId142" Type="http://schemas.openxmlformats.org/officeDocument/2006/relationships/oleObject" Target="embeddings/oleObject60.bin"/><Relationship Id="rId184" Type="http://schemas.openxmlformats.org/officeDocument/2006/relationships/image" Target="media/image90.wmf"/><Relationship Id="rId391" Type="http://schemas.openxmlformats.org/officeDocument/2006/relationships/image" Target="media/image190.wmf"/><Relationship Id="rId405" Type="http://schemas.openxmlformats.org/officeDocument/2006/relationships/oleObject" Target="embeddings/oleObject160.bin"/><Relationship Id="rId447" Type="http://schemas.openxmlformats.org/officeDocument/2006/relationships/oleObject" Target="embeddings/oleObject180.bin"/><Relationship Id="rId251" Type="http://schemas.openxmlformats.org/officeDocument/2006/relationships/oleObject" Target="embeddings/oleObject100.bin"/><Relationship Id="rId489" Type="http://schemas.openxmlformats.org/officeDocument/2006/relationships/image" Target="media/image241.wmf"/><Relationship Id="rId46" Type="http://schemas.openxmlformats.org/officeDocument/2006/relationships/image" Target="media/image18.wmf"/><Relationship Id="rId293" Type="http://schemas.openxmlformats.org/officeDocument/2006/relationships/header" Target="header21.xml"/><Relationship Id="rId307" Type="http://schemas.openxmlformats.org/officeDocument/2006/relationships/oleObject" Target="embeddings/oleObject118.bin"/><Relationship Id="rId349" Type="http://schemas.openxmlformats.org/officeDocument/2006/relationships/image" Target="media/image167.emf"/><Relationship Id="rId514" Type="http://schemas.openxmlformats.org/officeDocument/2006/relationships/oleObject" Target="embeddings/oleObject212.bin"/><Relationship Id="rId556" Type="http://schemas.openxmlformats.org/officeDocument/2006/relationships/oleObject" Target="embeddings/oleObject229.bin"/><Relationship Id="rId88" Type="http://schemas.openxmlformats.org/officeDocument/2006/relationships/oleObject" Target="embeddings/oleObject34.bin"/><Relationship Id="rId111" Type="http://schemas.openxmlformats.org/officeDocument/2006/relationships/oleObject" Target="embeddings/oleObject45.bin"/><Relationship Id="rId153" Type="http://schemas.openxmlformats.org/officeDocument/2006/relationships/image" Target="media/image74.wmf"/><Relationship Id="rId195" Type="http://schemas.openxmlformats.org/officeDocument/2006/relationships/oleObject" Target="embeddings/oleObject86.bin"/><Relationship Id="rId209" Type="http://schemas.openxmlformats.org/officeDocument/2006/relationships/footer" Target="footer9.xml"/><Relationship Id="rId360" Type="http://schemas.openxmlformats.org/officeDocument/2006/relationships/image" Target="media/image173.wmf"/><Relationship Id="rId416" Type="http://schemas.openxmlformats.org/officeDocument/2006/relationships/image" Target="media/image203.png"/><Relationship Id="rId220" Type="http://schemas.openxmlformats.org/officeDocument/2006/relationships/header" Target="header11.xml"/><Relationship Id="rId458" Type="http://schemas.openxmlformats.org/officeDocument/2006/relationships/image" Target="media/image225.wmf"/><Relationship Id="rId15" Type="http://schemas.openxmlformats.org/officeDocument/2006/relationships/image" Target="media/image3.png"/><Relationship Id="rId57" Type="http://schemas.openxmlformats.org/officeDocument/2006/relationships/image" Target="media/image25.wmf"/><Relationship Id="rId262" Type="http://schemas.openxmlformats.org/officeDocument/2006/relationships/image" Target="media/image123.wmf"/><Relationship Id="rId318" Type="http://schemas.openxmlformats.org/officeDocument/2006/relationships/oleObject" Target="embeddings/oleObject121.bin"/><Relationship Id="rId525" Type="http://schemas.openxmlformats.org/officeDocument/2006/relationships/image" Target="media/image261.png"/><Relationship Id="rId567" Type="http://schemas.openxmlformats.org/officeDocument/2006/relationships/image" Target="media/image283.wmf"/><Relationship Id="rId99" Type="http://schemas.openxmlformats.org/officeDocument/2006/relationships/oleObject" Target="embeddings/oleObject39.bin"/><Relationship Id="rId122" Type="http://schemas.openxmlformats.org/officeDocument/2006/relationships/image" Target="media/image58.wmf"/><Relationship Id="rId164" Type="http://schemas.openxmlformats.org/officeDocument/2006/relationships/oleObject" Target="embeddings/oleObject71.bin"/><Relationship Id="rId371" Type="http://schemas.openxmlformats.org/officeDocument/2006/relationships/image" Target="media/image179.png"/><Relationship Id="rId427" Type="http://schemas.openxmlformats.org/officeDocument/2006/relationships/image" Target="media/image209.wmf"/><Relationship Id="rId469" Type="http://schemas.openxmlformats.org/officeDocument/2006/relationships/oleObject" Target="embeddings/oleObject191.bin"/><Relationship Id="rId26" Type="http://schemas.openxmlformats.org/officeDocument/2006/relationships/oleObject" Target="embeddings/oleObject4.bin"/><Relationship Id="rId231" Type="http://schemas.openxmlformats.org/officeDocument/2006/relationships/image" Target="media/image111.wmf"/><Relationship Id="rId273" Type="http://schemas.openxmlformats.org/officeDocument/2006/relationships/oleObject" Target="embeddings/oleObject109.bin"/><Relationship Id="rId329" Type="http://schemas.openxmlformats.org/officeDocument/2006/relationships/image" Target="media/image156.wmf"/><Relationship Id="rId480" Type="http://schemas.openxmlformats.org/officeDocument/2006/relationships/image" Target="media/image236.wmf"/><Relationship Id="rId536" Type="http://schemas.openxmlformats.org/officeDocument/2006/relationships/image" Target="media/image269.wmf"/><Relationship Id="rId68" Type="http://schemas.openxmlformats.org/officeDocument/2006/relationships/oleObject" Target="embeddings/oleObject24.bin"/><Relationship Id="rId133" Type="http://schemas.openxmlformats.org/officeDocument/2006/relationships/oleObject" Target="embeddings/oleObject56.bin"/><Relationship Id="rId175" Type="http://schemas.openxmlformats.org/officeDocument/2006/relationships/oleObject" Target="embeddings/oleObject76.bin"/><Relationship Id="rId340" Type="http://schemas.openxmlformats.org/officeDocument/2006/relationships/image" Target="media/image162.wmf"/><Relationship Id="rId578" Type="http://schemas.openxmlformats.org/officeDocument/2006/relationships/footer" Target="footer25.xml"/><Relationship Id="rId200" Type="http://schemas.openxmlformats.org/officeDocument/2006/relationships/header" Target="header5.xml"/><Relationship Id="rId382" Type="http://schemas.openxmlformats.org/officeDocument/2006/relationships/image" Target="media/image185.wmf"/><Relationship Id="rId438" Type="http://schemas.openxmlformats.org/officeDocument/2006/relationships/image" Target="media/image215.wmf"/><Relationship Id="rId242" Type="http://schemas.openxmlformats.org/officeDocument/2006/relationships/oleObject" Target="embeddings/oleObject98.bin"/><Relationship Id="rId284" Type="http://schemas.openxmlformats.org/officeDocument/2006/relationships/header" Target="header16.xml"/><Relationship Id="rId491" Type="http://schemas.openxmlformats.org/officeDocument/2006/relationships/image" Target="media/image242.wmf"/><Relationship Id="rId505" Type="http://schemas.openxmlformats.org/officeDocument/2006/relationships/oleObject" Target="embeddings/oleObject208.bin"/><Relationship Id="rId37" Type="http://schemas.openxmlformats.org/officeDocument/2006/relationships/image" Target="media/image14.wmf"/><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oleObject" Target="embeddings/oleObject61.bin"/><Relationship Id="rId547" Type="http://schemas.openxmlformats.org/officeDocument/2006/relationships/oleObject" Target="embeddings/oleObject225.bin"/><Relationship Id="rId589" Type="http://schemas.openxmlformats.org/officeDocument/2006/relationships/oleObject" Target="embeddings/oleObject240.bin"/><Relationship Id="rId90" Type="http://schemas.openxmlformats.org/officeDocument/2006/relationships/oleObject" Target="embeddings/oleObject35.bin"/><Relationship Id="rId186" Type="http://schemas.openxmlformats.org/officeDocument/2006/relationships/image" Target="media/image91.wmf"/><Relationship Id="rId351" Type="http://schemas.openxmlformats.org/officeDocument/2006/relationships/image" Target="media/image168.wmf"/><Relationship Id="rId393" Type="http://schemas.openxmlformats.org/officeDocument/2006/relationships/image" Target="media/image191.wmf"/><Relationship Id="rId407" Type="http://schemas.openxmlformats.org/officeDocument/2006/relationships/oleObject" Target="embeddings/oleObject161.bin"/><Relationship Id="rId449" Type="http://schemas.openxmlformats.org/officeDocument/2006/relationships/oleObject" Target="embeddings/oleObject181.bin"/><Relationship Id="rId211" Type="http://schemas.openxmlformats.org/officeDocument/2006/relationships/image" Target="media/image99.emf"/><Relationship Id="rId253" Type="http://schemas.openxmlformats.org/officeDocument/2006/relationships/oleObject" Target="embeddings/oleObject101.bin"/><Relationship Id="rId295" Type="http://schemas.openxmlformats.org/officeDocument/2006/relationships/footer" Target="footer21.xml"/><Relationship Id="rId309" Type="http://schemas.openxmlformats.org/officeDocument/2006/relationships/image" Target="media/image143.png"/><Relationship Id="rId460" Type="http://schemas.openxmlformats.org/officeDocument/2006/relationships/image" Target="media/image226.wmf"/><Relationship Id="rId516" Type="http://schemas.openxmlformats.org/officeDocument/2006/relationships/oleObject" Target="embeddings/oleObject213.bin"/><Relationship Id="rId48" Type="http://schemas.openxmlformats.org/officeDocument/2006/relationships/image" Target="media/image19.emf"/><Relationship Id="rId113" Type="http://schemas.openxmlformats.org/officeDocument/2006/relationships/oleObject" Target="embeddings/oleObject46.bin"/><Relationship Id="rId320" Type="http://schemas.openxmlformats.org/officeDocument/2006/relationships/oleObject" Target="embeddings/oleObject122.bin"/><Relationship Id="rId558" Type="http://schemas.openxmlformats.org/officeDocument/2006/relationships/oleObject" Target="embeddings/oleObject230.bin"/><Relationship Id="rId155" Type="http://schemas.openxmlformats.org/officeDocument/2006/relationships/image" Target="media/image75.wmf"/><Relationship Id="rId197" Type="http://schemas.openxmlformats.org/officeDocument/2006/relationships/oleObject" Target="embeddings/oleObject87.bin"/><Relationship Id="rId362" Type="http://schemas.openxmlformats.org/officeDocument/2006/relationships/image" Target="media/image174.wmf"/><Relationship Id="rId418" Type="http://schemas.openxmlformats.org/officeDocument/2006/relationships/oleObject" Target="embeddings/oleObject166.bin"/><Relationship Id="rId222" Type="http://schemas.openxmlformats.org/officeDocument/2006/relationships/footer" Target="footer11.xml"/><Relationship Id="rId264" Type="http://schemas.openxmlformats.org/officeDocument/2006/relationships/image" Target="media/image124.wmf"/><Relationship Id="rId471" Type="http://schemas.openxmlformats.org/officeDocument/2006/relationships/oleObject" Target="embeddings/oleObject192.bin"/><Relationship Id="rId17" Type="http://schemas.openxmlformats.org/officeDocument/2006/relationships/footer" Target="footer4.xml"/><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17.bin"/><Relationship Id="rId569" Type="http://schemas.openxmlformats.org/officeDocument/2006/relationships/image" Target="media/image284.wmf"/><Relationship Id="rId70" Type="http://schemas.openxmlformats.org/officeDocument/2006/relationships/oleObject" Target="embeddings/oleObject25.bin"/><Relationship Id="rId166" Type="http://schemas.openxmlformats.org/officeDocument/2006/relationships/oleObject" Target="embeddings/oleObject72.bin"/><Relationship Id="rId331" Type="http://schemas.openxmlformats.org/officeDocument/2006/relationships/image" Target="media/image157.wmf"/><Relationship Id="rId373" Type="http://schemas.openxmlformats.org/officeDocument/2006/relationships/oleObject" Target="embeddings/oleObject145.bin"/><Relationship Id="rId429" Type="http://schemas.openxmlformats.org/officeDocument/2006/relationships/image" Target="media/image210.png"/><Relationship Id="rId580" Type="http://schemas.openxmlformats.org/officeDocument/2006/relationships/image" Target="media/image288.png"/><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6.wmf"/><Relationship Id="rId28" Type="http://schemas.openxmlformats.org/officeDocument/2006/relationships/oleObject" Target="embeddings/oleObject5.bin"/><Relationship Id="rId275" Type="http://schemas.openxmlformats.org/officeDocument/2006/relationships/oleObject" Target="embeddings/oleObject110.bin"/><Relationship Id="rId300" Type="http://schemas.openxmlformats.org/officeDocument/2006/relationships/image" Target="media/image137.png"/><Relationship Id="rId482" Type="http://schemas.openxmlformats.org/officeDocument/2006/relationships/image" Target="media/image237.wmf"/><Relationship Id="rId538" Type="http://schemas.openxmlformats.org/officeDocument/2006/relationships/image" Target="media/image270.wmf"/><Relationship Id="rId81" Type="http://schemas.openxmlformats.org/officeDocument/2006/relationships/image" Target="media/image37.wmf"/><Relationship Id="rId135" Type="http://schemas.openxmlformats.org/officeDocument/2006/relationships/image" Target="media/image65.wmf"/><Relationship Id="rId177" Type="http://schemas.openxmlformats.org/officeDocument/2006/relationships/oleObject" Target="embeddings/oleObject77.bin"/><Relationship Id="rId342" Type="http://schemas.openxmlformats.org/officeDocument/2006/relationships/image" Target="media/image163.wmf"/><Relationship Id="rId384" Type="http://schemas.openxmlformats.org/officeDocument/2006/relationships/image" Target="media/image186.png"/><Relationship Id="rId591" Type="http://schemas.openxmlformats.org/officeDocument/2006/relationships/oleObject" Target="embeddings/oleObject241.bin"/><Relationship Id="rId202" Type="http://schemas.openxmlformats.org/officeDocument/2006/relationships/header" Target="header6.xml"/><Relationship Id="rId244" Type="http://schemas.openxmlformats.org/officeDocument/2006/relationships/header" Target="header13.xml"/><Relationship Id="rId39" Type="http://schemas.openxmlformats.org/officeDocument/2006/relationships/oleObject" Target="embeddings/oleObject11.bin"/><Relationship Id="rId286" Type="http://schemas.openxmlformats.org/officeDocument/2006/relationships/footer" Target="footer16.xml"/><Relationship Id="rId451" Type="http://schemas.openxmlformats.org/officeDocument/2006/relationships/oleObject" Target="embeddings/oleObject182.bin"/><Relationship Id="rId493" Type="http://schemas.openxmlformats.org/officeDocument/2006/relationships/image" Target="media/image243.wmf"/><Relationship Id="rId507" Type="http://schemas.openxmlformats.org/officeDocument/2006/relationships/image" Target="media/image251.wmf"/><Relationship Id="rId549" Type="http://schemas.openxmlformats.org/officeDocument/2006/relationships/oleObject" Target="embeddings/oleObject226.bin"/><Relationship Id="rId50" Type="http://schemas.openxmlformats.org/officeDocument/2006/relationships/oleObject" Target="embeddings/oleObject16.bin"/><Relationship Id="rId104" Type="http://schemas.openxmlformats.org/officeDocument/2006/relationships/image" Target="media/image49.wmf"/><Relationship Id="rId146" Type="http://schemas.openxmlformats.org/officeDocument/2006/relationships/oleObject" Target="embeddings/oleObject62.bin"/><Relationship Id="rId188" Type="http://schemas.openxmlformats.org/officeDocument/2006/relationships/image" Target="media/image92.wmf"/><Relationship Id="rId311" Type="http://schemas.openxmlformats.org/officeDocument/2006/relationships/image" Target="media/image145.png"/><Relationship Id="rId353" Type="http://schemas.openxmlformats.org/officeDocument/2006/relationships/image" Target="media/image169.wmf"/><Relationship Id="rId395" Type="http://schemas.openxmlformats.org/officeDocument/2006/relationships/image" Target="media/image192.wmf"/><Relationship Id="rId409" Type="http://schemas.openxmlformats.org/officeDocument/2006/relationships/oleObject" Target="embeddings/oleObject162.bin"/><Relationship Id="rId560" Type="http://schemas.openxmlformats.org/officeDocument/2006/relationships/oleObject" Target="embeddings/oleObject231.bin"/><Relationship Id="rId92" Type="http://schemas.openxmlformats.org/officeDocument/2006/relationships/image" Target="media/image43.wmf"/><Relationship Id="rId213" Type="http://schemas.openxmlformats.org/officeDocument/2006/relationships/image" Target="media/image101.emf"/><Relationship Id="rId420" Type="http://schemas.openxmlformats.org/officeDocument/2006/relationships/oleObject" Target="embeddings/oleObject167.bin"/><Relationship Id="rId255" Type="http://schemas.openxmlformats.org/officeDocument/2006/relationships/oleObject" Target="embeddings/oleObject102.bin"/><Relationship Id="rId297" Type="http://schemas.openxmlformats.org/officeDocument/2006/relationships/image" Target="media/image135.wmf"/><Relationship Id="rId462" Type="http://schemas.openxmlformats.org/officeDocument/2006/relationships/image" Target="media/image227.wmf"/><Relationship Id="rId518" Type="http://schemas.openxmlformats.org/officeDocument/2006/relationships/oleObject" Target="embeddings/oleObject214.bin"/><Relationship Id="rId115" Type="http://schemas.openxmlformats.org/officeDocument/2006/relationships/oleObject" Target="embeddings/oleObject47.bin"/><Relationship Id="rId157" Type="http://schemas.openxmlformats.org/officeDocument/2006/relationships/image" Target="media/image76.wmf"/><Relationship Id="rId322" Type="http://schemas.openxmlformats.org/officeDocument/2006/relationships/oleObject" Target="embeddings/oleObject123.bin"/><Relationship Id="rId364" Type="http://schemas.openxmlformats.org/officeDocument/2006/relationships/image" Target="media/image175.wmf"/><Relationship Id="rId61" Type="http://schemas.openxmlformats.org/officeDocument/2006/relationships/image" Target="media/image27.wmf"/><Relationship Id="rId199" Type="http://schemas.openxmlformats.org/officeDocument/2006/relationships/oleObject" Target="embeddings/oleObject88.bin"/><Relationship Id="rId571" Type="http://schemas.openxmlformats.org/officeDocument/2006/relationships/image" Target="media/image285.wmf"/><Relationship Id="rId19" Type="http://schemas.openxmlformats.org/officeDocument/2006/relationships/image" Target="media/image5.wmf"/><Relationship Id="rId224" Type="http://schemas.openxmlformats.org/officeDocument/2006/relationships/oleObject" Target="embeddings/oleObject89.bin"/><Relationship Id="rId266" Type="http://schemas.openxmlformats.org/officeDocument/2006/relationships/image" Target="media/image125.wmf"/><Relationship Id="rId431" Type="http://schemas.openxmlformats.org/officeDocument/2006/relationships/oleObject" Target="embeddings/oleObject172.bin"/><Relationship Id="rId473" Type="http://schemas.openxmlformats.org/officeDocument/2006/relationships/oleObject" Target="embeddings/oleObject193.bin"/><Relationship Id="rId529" Type="http://schemas.openxmlformats.org/officeDocument/2006/relationships/oleObject" Target="embeddings/oleObject218.bin"/><Relationship Id="rId30" Type="http://schemas.openxmlformats.org/officeDocument/2006/relationships/oleObject" Target="embeddings/oleObject6.bin"/><Relationship Id="rId126" Type="http://schemas.openxmlformats.org/officeDocument/2006/relationships/image" Target="media/image60.wmf"/><Relationship Id="rId168" Type="http://schemas.openxmlformats.org/officeDocument/2006/relationships/oleObject" Target="embeddings/oleObject73.bin"/><Relationship Id="rId333" Type="http://schemas.openxmlformats.org/officeDocument/2006/relationships/image" Target="media/image158.wmf"/><Relationship Id="rId540" Type="http://schemas.openxmlformats.org/officeDocument/2006/relationships/image" Target="media/image271.wmf"/><Relationship Id="rId72" Type="http://schemas.openxmlformats.org/officeDocument/2006/relationships/oleObject" Target="embeddings/oleObject26.bin"/><Relationship Id="rId375" Type="http://schemas.openxmlformats.org/officeDocument/2006/relationships/oleObject" Target="embeddings/oleObject146.bin"/><Relationship Id="rId582" Type="http://schemas.openxmlformats.org/officeDocument/2006/relationships/image" Target="media/image290.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11.bin"/><Relationship Id="rId400" Type="http://schemas.openxmlformats.org/officeDocument/2006/relationships/oleObject" Target="embeddings/oleObject158.bin"/><Relationship Id="rId442" Type="http://schemas.openxmlformats.org/officeDocument/2006/relationships/image" Target="media/image217.wmf"/><Relationship Id="rId484" Type="http://schemas.openxmlformats.org/officeDocument/2006/relationships/image" Target="media/image238.png"/><Relationship Id="rId137" Type="http://schemas.openxmlformats.org/officeDocument/2006/relationships/image" Target="media/image66.wmf"/><Relationship Id="rId302" Type="http://schemas.openxmlformats.org/officeDocument/2006/relationships/oleObject" Target="embeddings/oleObject116.bin"/><Relationship Id="rId344" Type="http://schemas.openxmlformats.org/officeDocument/2006/relationships/image" Target="media/image164.png"/><Relationship Id="rId41" Type="http://schemas.openxmlformats.org/officeDocument/2006/relationships/oleObject" Target="embeddings/oleObject12.bin"/><Relationship Id="rId83" Type="http://schemas.openxmlformats.org/officeDocument/2006/relationships/image" Target="media/image38.wmf"/><Relationship Id="rId179" Type="http://schemas.openxmlformats.org/officeDocument/2006/relationships/oleObject" Target="embeddings/oleObject78.bin"/><Relationship Id="rId386" Type="http://schemas.openxmlformats.org/officeDocument/2006/relationships/oleObject" Target="embeddings/oleObject151.bin"/><Relationship Id="rId551" Type="http://schemas.openxmlformats.org/officeDocument/2006/relationships/image" Target="media/image277.wmf"/><Relationship Id="rId593" Type="http://schemas.openxmlformats.org/officeDocument/2006/relationships/header" Target="header27.xml"/><Relationship Id="rId190" Type="http://schemas.openxmlformats.org/officeDocument/2006/relationships/image" Target="media/image93.wmf"/><Relationship Id="rId204" Type="http://schemas.openxmlformats.org/officeDocument/2006/relationships/footer" Target="footer6.xml"/><Relationship Id="rId246" Type="http://schemas.openxmlformats.org/officeDocument/2006/relationships/footer" Target="footer13.xml"/><Relationship Id="rId288" Type="http://schemas.openxmlformats.org/officeDocument/2006/relationships/header" Target="header18.xml"/><Relationship Id="rId411" Type="http://schemas.openxmlformats.org/officeDocument/2006/relationships/oleObject" Target="embeddings/oleObject163.bin"/><Relationship Id="rId453" Type="http://schemas.openxmlformats.org/officeDocument/2006/relationships/oleObject" Target="embeddings/oleObject183.bin"/><Relationship Id="rId509" Type="http://schemas.openxmlformats.org/officeDocument/2006/relationships/image" Target="media/image252.wmf"/><Relationship Id="rId106" Type="http://schemas.openxmlformats.org/officeDocument/2006/relationships/image" Target="media/image50.wmf"/><Relationship Id="rId313" Type="http://schemas.openxmlformats.org/officeDocument/2006/relationships/image" Target="media/image147.wmf"/><Relationship Id="rId495" Type="http://schemas.openxmlformats.org/officeDocument/2006/relationships/image" Target="media/image244.wmf"/><Relationship Id="rId10" Type="http://schemas.openxmlformats.org/officeDocument/2006/relationships/header" Target="header2.xml"/><Relationship Id="rId52" Type="http://schemas.openxmlformats.org/officeDocument/2006/relationships/oleObject" Target="embeddings/oleObject17.bin"/><Relationship Id="rId94" Type="http://schemas.openxmlformats.org/officeDocument/2006/relationships/image" Target="media/image44.wmf"/><Relationship Id="rId148" Type="http://schemas.openxmlformats.org/officeDocument/2006/relationships/oleObject" Target="embeddings/oleObject63.bin"/><Relationship Id="rId355" Type="http://schemas.openxmlformats.org/officeDocument/2006/relationships/image" Target="media/image170.png"/><Relationship Id="rId397" Type="http://schemas.openxmlformats.org/officeDocument/2006/relationships/image" Target="media/image193.wmf"/><Relationship Id="rId520" Type="http://schemas.openxmlformats.org/officeDocument/2006/relationships/oleObject" Target="embeddings/oleObject215.bin"/><Relationship Id="rId562" Type="http://schemas.openxmlformats.org/officeDocument/2006/relationships/oleObject" Target="embeddings/oleObject232.bin"/><Relationship Id="rId215" Type="http://schemas.openxmlformats.org/officeDocument/2006/relationships/image" Target="media/image103.emf"/><Relationship Id="rId257" Type="http://schemas.openxmlformats.org/officeDocument/2006/relationships/header" Target="header15.xml"/><Relationship Id="rId422" Type="http://schemas.openxmlformats.org/officeDocument/2006/relationships/oleObject" Target="embeddings/oleObject168.bin"/><Relationship Id="rId464" Type="http://schemas.openxmlformats.org/officeDocument/2006/relationships/image" Target="media/image228.wmf"/><Relationship Id="rId299" Type="http://schemas.openxmlformats.org/officeDocument/2006/relationships/image" Target="media/image136.png"/><Relationship Id="rId63" Type="http://schemas.openxmlformats.org/officeDocument/2006/relationships/image" Target="media/image28.wmf"/><Relationship Id="rId159" Type="http://schemas.openxmlformats.org/officeDocument/2006/relationships/image" Target="media/image77.wmf"/><Relationship Id="rId366" Type="http://schemas.openxmlformats.org/officeDocument/2006/relationships/image" Target="media/image176.wmf"/><Relationship Id="rId573" Type="http://schemas.openxmlformats.org/officeDocument/2006/relationships/image" Target="media/image286.wmf"/><Relationship Id="rId226" Type="http://schemas.openxmlformats.org/officeDocument/2006/relationships/oleObject" Target="embeddings/oleObject90.bin"/><Relationship Id="rId433" Type="http://schemas.openxmlformats.org/officeDocument/2006/relationships/oleObject" Target="embeddings/oleObject173.bin"/><Relationship Id="rId74" Type="http://schemas.openxmlformats.org/officeDocument/2006/relationships/oleObject" Target="embeddings/oleObject27.bin"/><Relationship Id="rId377" Type="http://schemas.openxmlformats.org/officeDocument/2006/relationships/oleObject" Target="embeddings/oleObject147.bin"/><Relationship Id="rId500" Type="http://schemas.openxmlformats.org/officeDocument/2006/relationships/image" Target="media/image247.wmf"/><Relationship Id="rId584" Type="http://schemas.openxmlformats.org/officeDocument/2006/relationships/image" Target="media/image291.wmf"/><Relationship Id="rId5" Type="http://schemas.openxmlformats.org/officeDocument/2006/relationships/settings" Target="settings.xml"/><Relationship Id="rId237" Type="http://schemas.openxmlformats.org/officeDocument/2006/relationships/image" Target="media/image114.wmf"/><Relationship Id="rId444" Type="http://schemas.openxmlformats.org/officeDocument/2006/relationships/image" Target="media/image218.wmf"/><Relationship Id="rId290" Type="http://schemas.openxmlformats.org/officeDocument/2006/relationships/footer" Target="footer18.xml"/><Relationship Id="rId304" Type="http://schemas.openxmlformats.org/officeDocument/2006/relationships/image" Target="media/image140.wmf"/><Relationship Id="rId388" Type="http://schemas.openxmlformats.org/officeDocument/2006/relationships/oleObject" Target="embeddings/oleObject152.bin"/><Relationship Id="rId511" Type="http://schemas.openxmlformats.org/officeDocument/2006/relationships/image" Target="media/image253.emf"/><Relationship Id="rId85" Type="http://schemas.openxmlformats.org/officeDocument/2006/relationships/image" Target="media/image39.wmf"/><Relationship Id="rId150" Type="http://schemas.openxmlformats.org/officeDocument/2006/relationships/oleObject" Target="embeddings/oleObject64.bin"/><Relationship Id="rId595" Type="http://schemas.openxmlformats.org/officeDocument/2006/relationships/footer" Target="footer27.xml"/><Relationship Id="rId248" Type="http://schemas.openxmlformats.org/officeDocument/2006/relationships/image" Target="media/image118.wmf"/><Relationship Id="rId455" Type="http://schemas.openxmlformats.org/officeDocument/2006/relationships/oleObject" Target="embeddings/oleObject184.bin"/><Relationship Id="rId12" Type="http://schemas.openxmlformats.org/officeDocument/2006/relationships/footer" Target="footer2.xml"/><Relationship Id="rId108" Type="http://schemas.openxmlformats.org/officeDocument/2006/relationships/image" Target="media/image51.wmf"/><Relationship Id="rId315" Type="http://schemas.openxmlformats.org/officeDocument/2006/relationships/image" Target="media/image148.wmf"/><Relationship Id="rId522" Type="http://schemas.openxmlformats.org/officeDocument/2006/relationships/oleObject" Target="embeddings/oleObject216.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image" Target="media/image194.wmf"/><Relationship Id="rId259" Type="http://schemas.openxmlformats.org/officeDocument/2006/relationships/footer" Target="footer15.xml"/><Relationship Id="rId466" Type="http://schemas.openxmlformats.org/officeDocument/2006/relationships/image" Target="media/image229.wmf"/><Relationship Id="rId23" Type="http://schemas.openxmlformats.org/officeDocument/2006/relationships/image" Target="media/image7.wmf"/><Relationship Id="rId119" Type="http://schemas.openxmlformats.org/officeDocument/2006/relationships/oleObject" Target="embeddings/oleObject49.bin"/><Relationship Id="rId326" Type="http://schemas.openxmlformats.org/officeDocument/2006/relationships/image" Target="media/image154.png"/><Relationship Id="rId533" Type="http://schemas.openxmlformats.org/officeDocument/2006/relationships/image" Target="media/image267.png"/><Relationship Id="rId172" Type="http://schemas.openxmlformats.org/officeDocument/2006/relationships/image" Target="media/image84.wmf"/><Relationship Id="rId477" Type="http://schemas.openxmlformats.org/officeDocument/2006/relationships/oleObject" Target="embeddings/oleObject195.bin"/><Relationship Id="rId337" Type="http://schemas.openxmlformats.org/officeDocument/2006/relationships/image" Target="media/image160.png"/><Relationship Id="rId34" Type="http://schemas.openxmlformats.org/officeDocument/2006/relationships/oleObject" Target="embeddings/oleObject8.bin"/><Relationship Id="rId544" Type="http://schemas.openxmlformats.org/officeDocument/2006/relationships/image" Target="media/image273.wmf"/><Relationship Id="rId183" Type="http://schemas.openxmlformats.org/officeDocument/2006/relationships/oleObject" Target="embeddings/oleObject80.bin"/><Relationship Id="rId390" Type="http://schemas.openxmlformats.org/officeDocument/2006/relationships/oleObject" Target="embeddings/oleObject153.bin"/><Relationship Id="rId404" Type="http://schemas.openxmlformats.org/officeDocument/2006/relationships/image" Target="media/image197.wmf"/><Relationship Id="rId250" Type="http://schemas.openxmlformats.org/officeDocument/2006/relationships/image" Target="media/image119.wmf"/><Relationship Id="rId488" Type="http://schemas.openxmlformats.org/officeDocument/2006/relationships/oleObject" Target="embeddings/oleObject200.bin"/><Relationship Id="rId45" Type="http://schemas.openxmlformats.org/officeDocument/2006/relationships/oleObject" Target="embeddings/oleObject14.bin"/><Relationship Id="rId110" Type="http://schemas.openxmlformats.org/officeDocument/2006/relationships/image" Target="media/image52.wmf"/><Relationship Id="rId348" Type="http://schemas.openxmlformats.org/officeDocument/2006/relationships/oleObject" Target="embeddings/oleObject134.bin"/><Relationship Id="rId555" Type="http://schemas.openxmlformats.org/officeDocument/2006/relationships/image" Target="media/image279.wmf"/><Relationship Id="rId194" Type="http://schemas.openxmlformats.org/officeDocument/2006/relationships/image" Target="media/image95.wmf"/><Relationship Id="rId208" Type="http://schemas.openxmlformats.org/officeDocument/2006/relationships/footer" Target="footer8.xml"/><Relationship Id="rId415" Type="http://schemas.openxmlformats.org/officeDocument/2006/relationships/oleObject" Target="embeddings/oleObject165.bin"/></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8AE9F-7C5F-484C-AC93-F2D261F8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82210</Words>
  <Characters>468602</Characters>
  <Application>Microsoft Office Word</Application>
  <DocSecurity>0</DocSecurity>
  <Lines>3905</Lines>
  <Paragraphs>1099</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549713</CharactersWithSpaces>
  <SharedDoc>false</SharedDoc>
  <HLinks>
    <vt:vector size="156" baseType="variant">
      <vt:variant>
        <vt:i4>3932285</vt:i4>
      </vt:variant>
      <vt:variant>
        <vt:i4>210</vt:i4>
      </vt:variant>
      <vt:variant>
        <vt:i4>0</vt:i4>
      </vt:variant>
      <vt:variant>
        <vt:i4>5</vt:i4>
      </vt:variant>
      <vt:variant>
        <vt:lpwstr>http://undocs.org/fr/s/MHz</vt:lpwstr>
      </vt:variant>
      <vt:variant>
        <vt:lpwstr/>
      </vt:variant>
      <vt:variant>
        <vt:i4>3932285</vt:i4>
      </vt:variant>
      <vt:variant>
        <vt:i4>207</vt:i4>
      </vt:variant>
      <vt:variant>
        <vt:i4>0</vt:i4>
      </vt:variant>
      <vt:variant>
        <vt:i4>5</vt:i4>
      </vt:variant>
      <vt:variant>
        <vt:lpwstr>http://undocs.org/fr/s/MHz</vt:lpwstr>
      </vt:variant>
      <vt:variant>
        <vt:lpwstr/>
      </vt:variant>
      <vt:variant>
        <vt:i4>3932285</vt:i4>
      </vt:variant>
      <vt:variant>
        <vt:i4>204</vt:i4>
      </vt:variant>
      <vt:variant>
        <vt:i4>0</vt:i4>
      </vt:variant>
      <vt:variant>
        <vt:i4>5</vt:i4>
      </vt:variant>
      <vt:variant>
        <vt:lpwstr>http://undocs.org/fr/s/MHz</vt:lpwstr>
      </vt:variant>
      <vt:variant>
        <vt:lpwstr/>
      </vt:variant>
      <vt:variant>
        <vt:i4>3932285</vt:i4>
      </vt:variant>
      <vt:variant>
        <vt:i4>198</vt:i4>
      </vt:variant>
      <vt:variant>
        <vt:i4>0</vt:i4>
      </vt:variant>
      <vt:variant>
        <vt:i4>5</vt:i4>
      </vt:variant>
      <vt:variant>
        <vt:lpwstr>http://undocs.org/fr/s/MHz</vt:lpwstr>
      </vt:variant>
      <vt:variant>
        <vt:lpwstr/>
      </vt:variant>
      <vt:variant>
        <vt:i4>3932285</vt:i4>
      </vt:variant>
      <vt:variant>
        <vt:i4>195</vt:i4>
      </vt:variant>
      <vt:variant>
        <vt:i4>0</vt:i4>
      </vt:variant>
      <vt:variant>
        <vt:i4>5</vt:i4>
      </vt:variant>
      <vt:variant>
        <vt:lpwstr>http://undocs.org/fr/s/MHz</vt:lpwstr>
      </vt:variant>
      <vt:variant>
        <vt:lpwstr/>
      </vt:variant>
      <vt:variant>
        <vt:i4>3932285</vt:i4>
      </vt:variant>
      <vt:variant>
        <vt:i4>192</vt:i4>
      </vt:variant>
      <vt:variant>
        <vt:i4>0</vt:i4>
      </vt:variant>
      <vt:variant>
        <vt:i4>5</vt:i4>
      </vt:variant>
      <vt:variant>
        <vt:lpwstr>http://undocs.org/fr/s/MHz</vt:lpwstr>
      </vt:variant>
      <vt:variant>
        <vt:lpwstr/>
      </vt:variant>
      <vt:variant>
        <vt:i4>3932285</vt:i4>
      </vt:variant>
      <vt:variant>
        <vt:i4>138</vt:i4>
      </vt:variant>
      <vt:variant>
        <vt:i4>0</vt:i4>
      </vt:variant>
      <vt:variant>
        <vt:i4>5</vt:i4>
      </vt:variant>
      <vt:variant>
        <vt:lpwstr>http://undocs.org/fr/s/MHz</vt:lpwstr>
      </vt:variant>
      <vt:variant>
        <vt:lpwstr/>
      </vt:variant>
      <vt:variant>
        <vt:i4>3932285</vt:i4>
      </vt:variant>
      <vt:variant>
        <vt:i4>135</vt:i4>
      </vt:variant>
      <vt:variant>
        <vt:i4>0</vt:i4>
      </vt:variant>
      <vt:variant>
        <vt:i4>5</vt:i4>
      </vt:variant>
      <vt:variant>
        <vt:lpwstr>http://undocs.org/fr/s/MHz</vt:lpwstr>
      </vt:variant>
      <vt:variant>
        <vt:lpwstr/>
      </vt:variant>
      <vt:variant>
        <vt:i4>3932285</vt:i4>
      </vt:variant>
      <vt:variant>
        <vt:i4>132</vt:i4>
      </vt:variant>
      <vt:variant>
        <vt:i4>0</vt:i4>
      </vt:variant>
      <vt:variant>
        <vt:i4>5</vt:i4>
      </vt:variant>
      <vt:variant>
        <vt:lpwstr>http://undocs.org/fr/s/MHz</vt:lpwstr>
      </vt:variant>
      <vt:variant>
        <vt:lpwstr/>
      </vt:variant>
      <vt:variant>
        <vt:i4>3932285</vt:i4>
      </vt:variant>
      <vt:variant>
        <vt:i4>126</vt:i4>
      </vt:variant>
      <vt:variant>
        <vt:i4>0</vt:i4>
      </vt:variant>
      <vt:variant>
        <vt:i4>5</vt:i4>
      </vt:variant>
      <vt:variant>
        <vt:lpwstr>http://undocs.org/fr/s/MHz</vt:lpwstr>
      </vt:variant>
      <vt:variant>
        <vt:lpwstr/>
      </vt:variant>
      <vt:variant>
        <vt:i4>3932285</vt:i4>
      </vt:variant>
      <vt:variant>
        <vt:i4>123</vt:i4>
      </vt:variant>
      <vt:variant>
        <vt:i4>0</vt:i4>
      </vt:variant>
      <vt:variant>
        <vt:i4>5</vt:i4>
      </vt:variant>
      <vt:variant>
        <vt:lpwstr>http://undocs.org/fr/s/MHz</vt:lpwstr>
      </vt:variant>
      <vt:variant>
        <vt:lpwstr/>
      </vt:variant>
      <vt:variant>
        <vt:i4>3932285</vt:i4>
      </vt:variant>
      <vt:variant>
        <vt:i4>120</vt:i4>
      </vt:variant>
      <vt:variant>
        <vt:i4>0</vt:i4>
      </vt:variant>
      <vt:variant>
        <vt:i4>5</vt:i4>
      </vt:variant>
      <vt:variant>
        <vt:lpwstr>http://undocs.org/fr/s/MHz</vt:lpwstr>
      </vt:variant>
      <vt:variant>
        <vt:lpwstr/>
      </vt:variant>
      <vt:variant>
        <vt:i4>7471140</vt:i4>
      </vt:variant>
      <vt:variant>
        <vt:i4>102</vt:i4>
      </vt:variant>
      <vt:variant>
        <vt:i4>0</vt:i4>
      </vt:variant>
      <vt:variant>
        <vt:i4>5</vt:i4>
      </vt:variant>
      <vt:variant>
        <vt:lpwstr>http://undocs.org/fr/ms/MHz</vt:lpwstr>
      </vt:variant>
      <vt:variant>
        <vt:lpwstr/>
      </vt:variant>
      <vt:variant>
        <vt:i4>3932285</vt:i4>
      </vt:variant>
      <vt:variant>
        <vt:i4>99</vt:i4>
      </vt:variant>
      <vt:variant>
        <vt:i4>0</vt:i4>
      </vt:variant>
      <vt:variant>
        <vt:i4>5</vt:i4>
      </vt:variant>
      <vt:variant>
        <vt:lpwstr>http://undocs.org/fr/s/MHz</vt:lpwstr>
      </vt:variant>
      <vt:variant>
        <vt:lpwstr/>
      </vt:variant>
      <vt:variant>
        <vt:i4>7471140</vt:i4>
      </vt:variant>
      <vt:variant>
        <vt:i4>96</vt:i4>
      </vt:variant>
      <vt:variant>
        <vt:i4>0</vt:i4>
      </vt:variant>
      <vt:variant>
        <vt:i4>5</vt:i4>
      </vt:variant>
      <vt:variant>
        <vt:lpwstr>http://undocs.org/fr/ms/MHz</vt:lpwstr>
      </vt:variant>
      <vt:variant>
        <vt:lpwstr/>
      </vt:variant>
      <vt:variant>
        <vt:i4>7471140</vt:i4>
      </vt:variant>
      <vt:variant>
        <vt:i4>90</vt:i4>
      </vt:variant>
      <vt:variant>
        <vt:i4>0</vt:i4>
      </vt:variant>
      <vt:variant>
        <vt:i4>5</vt:i4>
      </vt:variant>
      <vt:variant>
        <vt:lpwstr>http://undocs.org/fr/ms/MHz</vt:lpwstr>
      </vt:variant>
      <vt:variant>
        <vt:lpwstr/>
      </vt:variant>
      <vt:variant>
        <vt:i4>3932285</vt:i4>
      </vt:variant>
      <vt:variant>
        <vt:i4>87</vt:i4>
      </vt:variant>
      <vt:variant>
        <vt:i4>0</vt:i4>
      </vt:variant>
      <vt:variant>
        <vt:i4>5</vt:i4>
      </vt:variant>
      <vt:variant>
        <vt:lpwstr>http://undocs.org/fr/s/MHz</vt:lpwstr>
      </vt:variant>
      <vt:variant>
        <vt:lpwstr/>
      </vt:variant>
      <vt:variant>
        <vt:i4>7471140</vt:i4>
      </vt:variant>
      <vt:variant>
        <vt:i4>84</vt:i4>
      </vt:variant>
      <vt:variant>
        <vt:i4>0</vt:i4>
      </vt:variant>
      <vt:variant>
        <vt:i4>5</vt:i4>
      </vt:variant>
      <vt:variant>
        <vt:lpwstr>http://undocs.org/fr/ms/MHz</vt:lpwstr>
      </vt:variant>
      <vt:variant>
        <vt:lpwstr/>
      </vt:variant>
      <vt:variant>
        <vt:i4>7471140</vt:i4>
      </vt:variant>
      <vt:variant>
        <vt:i4>54</vt:i4>
      </vt:variant>
      <vt:variant>
        <vt:i4>0</vt:i4>
      </vt:variant>
      <vt:variant>
        <vt:i4>5</vt:i4>
      </vt:variant>
      <vt:variant>
        <vt:lpwstr>http://undocs.org/fr/ms/MHz</vt:lpwstr>
      </vt:variant>
      <vt:variant>
        <vt:lpwstr/>
      </vt:variant>
      <vt:variant>
        <vt:i4>3932285</vt:i4>
      </vt:variant>
      <vt:variant>
        <vt:i4>51</vt:i4>
      </vt:variant>
      <vt:variant>
        <vt:i4>0</vt:i4>
      </vt:variant>
      <vt:variant>
        <vt:i4>5</vt:i4>
      </vt:variant>
      <vt:variant>
        <vt:lpwstr>http://undocs.org/fr/s/MHz</vt:lpwstr>
      </vt:variant>
      <vt:variant>
        <vt:lpwstr/>
      </vt:variant>
      <vt:variant>
        <vt:i4>7471140</vt:i4>
      </vt:variant>
      <vt:variant>
        <vt:i4>48</vt:i4>
      </vt:variant>
      <vt:variant>
        <vt:i4>0</vt:i4>
      </vt:variant>
      <vt:variant>
        <vt:i4>5</vt:i4>
      </vt:variant>
      <vt:variant>
        <vt:lpwstr>http://undocs.org/fr/ms/MHz</vt:lpwstr>
      </vt:variant>
      <vt:variant>
        <vt:lpwstr/>
      </vt:variant>
      <vt:variant>
        <vt:i4>7471140</vt:i4>
      </vt:variant>
      <vt:variant>
        <vt:i4>30</vt:i4>
      </vt:variant>
      <vt:variant>
        <vt:i4>0</vt:i4>
      </vt:variant>
      <vt:variant>
        <vt:i4>5</vt:i4>
      </vt:variant>
      <vt:variant>
        <vt:lpwstr>http://undocs.org/fr/ms/MHz</vt:lpwstr>
      </vt:variant>
      <vt:variant>
        <vt:lpwstr/>
      </vt:variant>
      <vt:variant>
        <vt:i4>3932285</vt:i4>
      </vt:variant>
      <vt:variant>
        <vt:i4>27</vt:i4>
      </vt:variant>
      <vt:variant>
        <vt:i4>0</vt:i4>
      </vt:variant>
      <vt:variant>
        <vt:i4>5</vt:i4>
      </vt:variant>
      <vt:variant>
        <vt:lpwstr>http://undocs.org/fr/s/MHz</vt:lpwstr>
      </vt:variant>
      <vt:variant>
        <vt:lpwstr/>
      </vt:variant>
      <vt:variant>
        <vt:i4>7471140</vt:i4>
      </vt:variant>
      <vt:variant>
        <vt:i4>24</vt:i4>
      </vt:variant>
      <vt:variant>
        <vt:i4>0</vt:i4>
      </vt:variant>
      <vt:variant>
        <vt:i4>5</vt:i4>
      </vt:variant>
      <vt:variant>
        <vt:lpwstr>http://undocs.org/fr/ms/MHz</vt:lpwstr>
      </vt:variant>
      <vt:variant>
        <vt:lpwstr/>
      </vt:variant>
      <vt:variant>
        <vt:i4>5570579</vt:i4>
      </vt:variant>
      <vt:variant>
        <vt:i4>21</vt:i4>
      </vt:variant>
      <vt:variant>
        <vt:i4>0</vt:i4>
      </vt:variant>
      <vt:variant>
        <vt:i4>5</vt:i4>
      </vt:variant>
      <vt:variant>
        <vt:lpwstr>http://undocs.org/fr/E/pilote</vt:lpwstr>
      </vt:variant>
      <vt:variant>
        <vt:lpwstr/>
      </vt:variant>
      <vt:variant>
        <vt:i4>3801195</vt:i4>
      </vt:variant>
      <vt:variant>
        <vt:i4>0</vt:i4>
      </vt:variant>
      <vt:variant>
        <vt:i4>0</vt:i4>
      </vt:variant>
      <vt:variant>
        <vt:i4>5</vt:i4>
      </vt:variant>
      <vt:variant>
        <vt:lpwstr>http://undocs.org/fr/E/ECE/324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Temporaire</dc:creator>
  <cp:lastModifiedBy>11</cp:lastModifiedBy>
  <cp:revision>2</cp:revision>
  <cp:lastPrinted>2015-09-15T08:48:00Z</cp:lastPrinted>
  <dcterms:created xsi:type="dcterms:W3CDTF">2015-12-08T08:07:00Z</dcterms:created>
  <dcterms:modified xsi:type="dcterms:W3CDTF">2015-12-08T08:07:00Z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DSRefJobNo">
    <vt:lpwstr>1513456F</vt:lpwstr>
  </property>
  <property fmtid="{D5CDD505-2E9C-101B-9397-08002B2CF9AE}" pid="3" name="Translator">
    <vt:lpwstr/>
  </property>
  <property fmtid="{D5CDD505-2E9C-101B-9397-08002B2CF9AE}" pid="4" name="Distribution">
    <vt:lpwstr/>
  </property>
  <property fmtid="{D5CDD505-2E9C-101B-9397-08002B2CF9AE}" pid="5" name="Publication Date">
    <vt:lpwstr>29 mai 2015</vt:lpwstr>
  </property>
  <property fmtid="{D5CDD505-2E9C-101B-9397-08002B2CF9AE}" pid="6" name="Original">
    <vt:lpwstr/>
  </property>
  <property fmtid="{D5CDD505-2E9C-101B-9397-08002B2CF9AE}" pid="7" name="Release Date">
    <vt:lpwstr>290515</vt:lpwstr>
  </property>
  <property fmtid="{D5CDD505-2E9C-101B-9397-08002B2CF9AE}" pid="8" name="Comment">
    <vt:lpwstr/>
  </property>
  <property fmtid="{D5CDD505-2E9C-101B-9397-08002B2CF9AE}" pid="9" name="DraftPages">
    <vt:lpwstr> </vt:lpwstr>
  </property>
  <property fmtid="{D5CDD505-2E9C-101B-9397-08002B2CF9AE}" pid="10" name="Operator">
    <vt:lpwstr>CLERE</vt:lpwstr>
  </property>
  <property fmtid="{D5CDD505-2E9C-101B-9397-08002B2CF9AE}" pid="11" name="Symbol1">
    <vt:lpwstr>ECE/TRANS/180/Add.4/Amend.3</vt:lpwstr>
  </property>
  <property fmtid="{D5CDD505-2E9C-101B-9397-08002B2CF9AE}" pid="12" name="Symbol2">
    <vt:lpwstr>-</vt:lpwstr>
  </property>
  <property fmtid="{D5CDD505-2E9C-101B-9397-08002B2CF9AE}" pid="13" name="JobNo">
    <vt:lpwstr>GE.1510574F</vt:lpwstr>
  </property>
</Properties>
</file>