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BA" w:rsidRPr="002C2CD6" w:rsidRDefault="00F313BA" w:rsidP="00F313BA">
      <w:pPr>
        <w:pStyle w:val="Default"/>
        <w:rPr>
          <w:b/>
          <w:bCs/>
          <w:color w:val="auto"/>
          <w:sz w:val="36"/>
          <w:szCs w:val="36"/>
        </w:rPr>
      </w:pPr>
      <w:bookmarkStart w:id="0" w:name="_GoBack"/>
      <w:r w:rsidRPr="002C2CD6">
        <w:rPr>
          <w:b/>
          <w:bCs/>
          <w:color w:val="auto"/>
          <w:sz w:val="36"/>
          <w:szCs w:val="36"/>
        </w:rPr>
        <w:t xml:space="preserve">Proposal for amendments to </w:t>
      </w:r>
      <w:r w:rsidR="00853CA0" w:rsidRPr="002C2CD6">
        <w:rPr>
          <w:b/>
          <w:bCs/>
          <w:color w:val="auto"/>
          <w:sz w:val="36"/>
          <w:szCs w:val="36"/>
        </w:rPr>
        <w:t xml:space="preserve">UN </w:t>
      </w:r>
      <w:r w:rsidRPr="002C2CD6">
        <w:rPr>
          <w:b/>
          <w:bCs/>
          <w:color w:val="auto"/>
          <w:sz w:val="36"/>
          <w:szCs w:val="36"/>
        </w:rPr>
        <w:t>Regula</w:t>
      </w:r>
      <w:r w:rsidR="00252432" w:rsidRPr="002C2CD6">
        <w:rPr>
          <w:b/>
          <w:bCs/>
          <w:color w:val="auto"/>
          <w:sz w:val="36"/>
          <w:szCs w:val="36"/>
        </w:rPr>
        <w:t xml:space="preserve">tion No. </w:t>
      </w:r>
      <w:r w:rsidR="00B506CE">
        <w:rPr>
          <w:b/>
          <w:bCs/>
          <w:color w:val="auto"/>
          <w:sz w:val="36"/>
          <w:szCs w:val="36"/>
        </w:rPr>
        <w:t>6</w:t>
      </w:r>
      <w:r w:rsidR="00A0277B">
        <w:rPr>
          <w:b/>
          <w:bCs/>
          <w:color w:val="auto"/>
          <w:sz w:val="36"/>
          <w:szCs w:val="36"/>
        </w:rPr>
        <w:t>7</w:t>
      </w:r>
      <w:r w:rsidR="00252432" w:rsidRPr="002C2CD6">
        <w:rPr>
          <w:b/>
          <w:bCs/>
          <w:color w:val="auto"/>
          <w:sz w:val="36"/>
          <w:szCs w:val="36"/>
        </w:rPr>
        <w:t xml:space="preserve"> (</w:t>
      </w:r>
      <w:r w:rsidR="00A0277B">
        <w:rPr>
          <w:b/>
          <w:bCs/>
          <w:color w:val="auto"/>
          <w:sz w:val="36"/>
          <w:szCs w:val="36"/>
        </w:rPr>
        <w:t>LPG vehicles</w:t>
      </w:r>
      <w:r w:rsidR="00252432" w:rsidRPr="002C2CD6">
        <w:rPr>
          <w:b/>
          <w:bCs/>
          <w:color w:val="auto"/>
          <w:sz w:val="36"/>
          <w:szCs w:val="36"/>
        </w:rPr>
        <w:t>)</w:t>
      </w:r>
    </w:p>
    <w:bookmarkEnd w:id="0"/>
    <w:p w:rsidR="005C20F8" w:rsidRPr="002C2CD6" w:rsidRDefault="005C20F8" w:rsidP="00F313BA">
      <w:pPr>
        <w:pStyle w:val="Default"/>
        <w:rPr>
          <w:color w:val="auto"/>
          <w:sz w:val="22"/>
          <w:szCs w:val="22"/>
        </w:rPr>
      </w:pPr>
    </w:p>
    <w:p w:rsidR="00A0277B" w:rsidRDefault="00A0277B" w:rsidP="00A0277B">
      <w:pPr>
        <w:pStyle w:val="Default"/>
        <w:spacing w:after="120"/>
        <w:rPr>
          <w:b/>
          <w:bCs/>
          <w:color w:val="auto"/>
        </w:rPr>
      </w:pPr>
      <w:r w:rsidRPr="00A0277B">
        <w:rPr>
          <w:b/>
          <w:bCs/>
          <w:color w:val="auto"/>
        </w:rPr>
        <w:t>Uniform provisions concerning the approval of:</w:t>
      </w:r>
    </w:p>
    <w:p w:rsidR="00A0277B" w:rsidRDefault="00A0277B" w:rsidP="00A0277B">
      <w:pPr>
        <w:pStyle w:val="Default"/>
        <w:numPr>
          <w:ilvl w:val="0"/>
          <w:numId w:val="4"/>
        </w:numPr>
        <w:spacing w:after="120"/>
        <w:rPr>
          <w:b/>
          <w:bCs/>
          <w:color w:val="auto"/>
        </w:rPr>
      </w:pPr>
      <w:r w:rsidRPr="00A0277B">
        <w:rPr>
          <w:b/>
          <w:bCs/>
          <w:color w:val="auto"/>
        </w:rPr>
        <w:t>Approval of specific equipment of vehicles of category M and N using liquefied petroleum gases in their propulsion system II.</w:t>
      </w:r>
    </w:p>
    <w:p w:rsidR="00B506CE" w:rsidRPr="004308B3" w:rsidRDefault="00A0277B" w:rsidP="00A0277B">
      <w:pPr>
        <w:pStyle w:val="Default"/>
        <w:numPr>
          <w:ilvl w:val="0"/>
          <w:numId w:val="4"/>
        </w:numPr>
        <w:rPr>
          <w:b/>
          <w:bCs/>
          <w:color w:val="auto"/>
        </w:rPr>
      </w:pPr>
      <w:r w:rsidRPr="00A0277B">
        <w:rPr>
          <w:b/>
          <w:bCs/>
          <w:color w:val="auto"/>
        </w:rPr>
        <w:t xml:space="preserve">Approval of vehicles of category M and N fitted with specific equipment for the use of liquefied petroleum gases in their propulsion system </w:t>
      </w:r>
      <w:proofErr w:type="gramStart"/>
      <w:r w:rsidRPr="00A0277B">
        <w:rPr>
          <w:b/>
          <w:bCs/>
          <w:color w:val="auto"/>
        </w:rPr>
        <w:t>with regard to</w:t>
      </w:r>
      <w:proofErr w:type="gramEnd"/>
      <w:r w:rsidRPr="00A0277B">
        <w:rPr>
          <w:b/>
          <w:bCs/>
          <w:color w:val="auto"/>
        </w:rPr>
        <w:t xml:space="preserve"> the installation of such equipment</w:t>
      </w:r>
      <w:r w:rsidR="00B506CE" w:rsidRPr="004308B3">
        <w:rPr>
          <w:b/>
          <w:bCs/>
          <w:color w:val="auto"/>
        </w:rPr>
        <w:cr/>
      </w:r>
    </w:p>
    <w:p w:rsidR="007B5DFA" w:rsidRDefault="00A0277B" w:rsidP="007B5DFA">
      <w:pPr>
        <w:pStyle w:val="Default"/>
        <w:jc w:val="both"/>
        <w:rPr>
          <w:color w:val="auto"/>
          <w:sz w:val="22"/>
          <w:szCs w:val="22"/>
        </w:rPr>
      </w:pPr>
      <w:r w:rsidRPr="00A0277B">
        <w:rPr>
          <w:color w:val="auto"/>
          <w:sz w:val="22"/>
          <w:szCs w:val="22"/>
        </w:rPr>
        <w:t>The text reproduced below was prepared by the expert from Italy to amend UN Regulation No. 67 to introduce the new filling unit profile “J15” as specified in ISO 19825 and to align with the same standard the naming of Euro filling unit</w:t>
      </w:r>
      <w:r w:rsidR="007B5DFA" w:rsidRPr="00B506CE">
        <w:rPr>
          <w:color w:val="auto"/>
          <w:sz w:val="22"/>
          <w:szCs w:val="22"/>
        </w:rPr>
        <w:t>.</w:t>
      </w:r>
    </w:p>
    <w:p w:rsidR="007B5DFA" w:rsidRPr="00B506CE" w:rsidRDefault="007B5DFA" w:rsidP="007B5DFA">
      <w:pPr>
        <w:pStyle w:val="Default"/>
        <w:jc w:val="both"/>
        <w:rPr>
          <w:b/>
          <w:bCs/>
          <w:sz w:val="22"/>
          <w:szCs w:val="22"/>
        </w:rPr>
      </w:pPr>
      <w:r w:rsidRPr="004308B3">
        <w:rPr>
          <w:bCs/>
          <w:color w:val="000000" w:themeColor="text1"/>
          <w:sz w:val="22"/>
          <w:szCs w:val="22"/>
        </w:rPr>
        <w:t>The modifications to the current text of the UN Regulation are marked in bold for new or strikethrough for deleted characters.</w:t>
      </w:r>
    </w:p>
    <w:p w:rsidR="00F313BA" w:rsidRPr="002C2CD6" w:rsidRDefault="00F313BA" w:rsidP="00B506CE">
      <w:pPr>
        <w:pStyle w:val="Default"/>
        <w:rPr>
          <w:color w:val="auto"/>
          <w:sz w:val="22"/>
          <w:szCs w:val="22"/>
        </w:rPr>
      </w:pPr>
      <w:r w:rsidRPr="002C2CD6">
        <w:rPr>
          <w:color w:val="auto"/>
          <w:sz w:val="22"/>
          <w:szCs w:val="22"/>
        </w:rPr>
        <w:t xml:space="preserve"> </w:t>
      </w:r>
    </w:p>
    <w:p w:rsidR="00D50E4A" w:rsidRPr="002C2CD6" w:rsidRDefault="00D50E4A" w:rsidP="00F313BA">
      <w:pPr>
        <w:pStyle w:val="Default"/>
        <w:rPr>
          <w:b/>
          <w:bCs/>
          <w:color w:val="auto"/>
          <w:sz w:val="22"/>
          <w:szCs w:val="22"/>
        </w:rPr>
      </w:pPr>
    </w:p>
    <w:p w:rsidR="008E1716" w:rsidRPr="002C2CD6" w:rsidRDefault="00A0277B" w:rsidP="00252432">
      <w:pPr>
        <w:pStyle w:val="Default"/>
        <w:ind w:left="709" w:hanging="709"/>
        <w:rPr>
          <w:b/>
          <w:bCs/>
          <w:sz w:val="28"/>
          <w:szCs w:val="28"/>
        </w:rPr>
      </w:pPr>
      <w:r>
        <w:rPr>
          <w:b/>
          <w:bCs/>
          <w:color w:val="auto"/>
          <w:sz w:val="28"/>
          <w:szCs w:val="28"/>
        </w:rPr>
        <w:t>I</w:t>
      </w:r>
      <w:r w:rsidR="00252432" w:rsidRPr="002C2CD6">
        <w:rPr>
          <w:b/>
          <w:bCs/>
          <w:color w:val="auto"/>
          <w:sz w:val="28"/>
          <w:szCs w:val="28"/>
        </w:rPr>
        <w:t>.</w:t>
      </w:r>
      <w:r w:rsidR="00252432" w:rsidRPr="002C2CD6">
        <w:rPr>
          <w:b/>
          <w:bCs/>
          <w:color w:val="auto"/>
          <w:sz w:val="28"/>
          <w:szCs w:val="28"/>
        </w:rPr>
        <w:tab/>
      </w:r>
      <w:r w:rsidR="00F313BA" w:rsidRPr="002C2CD6">
        <w:rPr>
          <w:b/>
          <w:bCs/>
          <w:color w:val="auto"/>
          <w:sz w:val="28"/>
          <w:szCs w:val="28"/>
        </w:rPr>
        <w:t>Proposal</w:t>
      </w:r>
    </w:p>
    <w:p w:rsidR="003A0872" w:rsidRPr="002C2CD6" w:rsidRDefault="003A0872" w:rsidP="008406D2">
      <w:pPr>
        <w:spacing w:after="120"/>
        <w:rPr>
          <w:rFonts w:ascii="Times New Roman" w:hAnsi="Times New Roman" w:cs="Times New Roman"/>
          <w:bCs/>
          <w:color w:val="000000" w:themeColor="text1"/>
        </w:rPr>
      </w:pPr>
    </w:p>
    <w:p w:rsidR="00A0277B" w:rsidRPr="00A0277B" w:rsidRDefault="00A0277B" w:rsidP="00A0277B">
      <w:pPr>
        <w:suppressAutoHyphens/>
        <w:spacing w:after="120" w:line="240" w:lineRule="atLeast"/>
        <w:ind w:left="709" w:right="521"/>
        <w:jc w:val="both"/>
        <w:rPr>
          <w:rFonts w:ascii="Times New Roman" w:eastAsia="Times New Roman" w:hAnsi="Times New Roman" w:cs="Times New Roman"/>
          <w:i/>
          <w:sz w:val="20"/>
          <w:szCs w:val="20"/>
        </w:rPr>
      </w:pPr>
      <w:r w:rsidRPr="00A0277B">
        <w:rPr>
          <w:rFonts w:ascii="Times New Roman" w:eastAsia="Times New Roman" w:hAnsi="Times New Roman" w:cs="Times New Roman"/>
          <w:i/>
          <w:sz w:val="20"/>
          <w:szCs w:val="20"/>
        </w:rPr>
        <w:t>Par. 6.1</w:t>
      </w:r>
      <w:r w:rsidR="000F543B">
        <w:rPr>
          <w:rFonts w:ascii="Times New Roman" w:eastAsia="Times New Roman" w:hAnsi="Times New Roman" w:cs="Times New Roman"/>
          <w:i/>
          <w:sz w:val="20"/>
          <w:szCs w:val="20"/>
        </w:rPr>
        <w:t>7</w:t>
      </w:r>
      <w:r w:rsidRPr="00A0277B">
        <w:rPr>
          <w:rFonts w:ascii="Times New Roman" w:eastAsia="Times New Roman" w:hAnsi="Times New Roman" w:cs="Times New Roman"/>
          <w:i/>
          <w:sz w:val="20"/>
          <w:szCs w:val="20"/>
        </w:rPr>
        <w:t>.10.6.</w:t>
      </w:r>
      <w:r w:rsidR="000917B4">
        <w:rPr>
          <w:rFonts w:ascii="Times New Roman" w:eastAsia="Times New Roman" w:hAnsi="Times New Roman" w:cs="Times New Roman"/>
          <w:i/>
          <w:sz w:val="20"/>
          <w:szCs w:val="20"/>
        </w:rPr>
        <w:t>,</w:t>
      </w:r>
      <w:r w:rsidRPr="00A0277B">
        <w:rPr>
          <w:rFonts w:ascii="Times New Roman" w:eastAsia="Times New Roman" w:hAnsi="Times New Roman" w:cs="Times New Roman"/>
          <w:i/>
          <w:sz w:val="20"/>
          <w:szCs w:val="20"/>
        </w:rPr>
        <w:t xml:space="preserve"> amend to read:</w:t>
      </w:r>
    </w:p>
    <w:p w:rsidR="00A0277B" w:rsidRPr="00A0277B" w:rsidRDefault="00A0277B" w:rsidP="000F543B">
      <w:pPr>
        <w:suppressAutoHyphens/>
        <w:spacing w:after="120" w:line="240" w:lineRule="atLeast"/>
        <w:ind w:left="1843" w:right="521" w:hanging="1134"/>
        <w:jc w:val="both"/>
        <w:rPr>
          <w:rFonts w:ascii="Times New Roman" w:eastAsia="Times New Roman" w:hAnsi="Times New Roman" w:cs="Times New Roman"/>
          <w:b/>
          <w:i/>
          <w:sz w:val="20"/>
          <w:szCs w:val="20"/>
        </w:rPr>
      </w:pPr>
      <w:r w:rsidRPr="00A0277B">
        <w:rPr>
          <w:rFonts w:ascii="Times New Roman" w:eastAsia="Times New Roman" w:hAnsi="Times New Roman" w:cs="Times New Roman"/>
          <w:sz w:val="20"/>
          <w:szCs w:val="20"/>
        </w:rPr>
        <w:t>6.1</w:t>
      </w:r>
      <w:r w:rsidR="000F543B">
        <w:rPr>
          <w:rFonts w:ascii="Times New Roman" w:eastAsia="Times New Roman" w:hAnsi="Times New Roman" w:cs="Times New Roman"/>
          <w:sz w:val="20"/>
          <w:szCs w:val="20"/>
        </w:rPr>
        <w:t>7</w:t>
      </w:r>
      <w:r w:rsidRPr="00A0277B">
        <w:rPr>
          <w:rFonts w:ascii="Times New Roman" w:eastAsia="Times New Roman" w:hAnsi="Times New Roman" w:cs="Times New Roman"/>
          <w:sz w:val="20"/>
          <w:szCs w:val="20"/>
        </w:rPr>
        <w:t>.10.6.</w:t>
      </w:r>
      <w:r w:rsidRPr="00A0277B">
        <w:rPr>
          <w:rFonts w:ascii="Times New Roman" w:eastAsia="Times New Roman" w:hAnsi="Times New Roman" w:cs="Times New Roman"/>
          <w:sz w:val="20"/>
          <w:szCs w:val="20"/>
        </w:rPr>
        <w:tab/>
        <w:t xml:space="preserve">Specific provisions regarding the </w:t>
      </w:r>
      <w:r w:rsidRPr="00A0277B">
        <w:rPr>
          <w:rFonts w:ascii="Times New Roman" w:eastAsia="Times New Roman" w:hAnsi="Times New Roman" w:cs="Times New Roman"/>
          <w:b/>
          <w:sz w:val="20"/>
          <w:szCs w:val="20"/>
        </w:rPr>
        <w:t>K15</w:t>
      </w:r>
      <w:r w:rsidRPr="00A0277B">
        <w:rPr>
          <w:rFonts w:ascii="Times New Roman" w:eastAsia="Times New Roman" w:hAnsi="Times New Roman" w:cs="Times New Roman"/>
          <w:sz w:val="20"/>
          <w:szCs w:val="20"/>
        </w:rPr>
        <w:t xml:space="preserve"> </w:t>
      </w:r>
      <w:r w:rsidRPr="00A0277B">
        <w:rPr>
          <w:rFonts w:ascii="Times New Roman" w:eastAsia="Times New Roman" w:hAnsi="Times New Roman" w:cs="Times New Roman"/>
          <w:strike/>
          <w:sz w:val="20"/>
          <w:szCs w:val="20"/>
        </w:rPr>
        <w:t>light vehicle Euro</w:t>
      </w:r>
      <w:r w:rsidRPr="00A0277B">
        <w:rPr>
          <w:rFonts w:ascii="Times New Roman" w:eastAsia="Times New Roman" w:hAnsi="Times New Roman" w:cs="Times New Roman"/>
          <w:sz w:val="20"/>
          <w:szCs w:val="20"/>
        </w:rPr>
        <w:t xml:space="preserve"> filling unit (Annex 9 – Figure 3):</w:t>
      </w:r>
    </w:p>
    <w:p w:rsidR="00A0277B" w:rsidRPr="00A0277B" w:rsidRDefault="00A0277B" w:rsidP="00A0277B">
      <w:pPr>
        <w:suppressAutoHyphens/>
        <w:spacing w:after="120" w:line="240" w:lineRule="atLeast"/>
        <w:ind w:left="709" w:right="521"/>
        <w:jc w:val="both"/>
        <w:rPr>
          <w:rFonts w:ascii="Times New Roman" w:eastAsia="Times New Roman" w:hAnsi="Times New Roman" w:cs="Times New Roman"/>
          <w:i/>
          <w:sz w:val="20"/>
          <w:szCs w:val="20"/>
        </w:rPr>
      </w:pPr>
    </w:p>
    <w:p w:rsidR="00A0277B" w:rsidRPr="00A0277B" w:rsidRDefault="00A0277B" w:rsidP="00A0277B">
      <w:pPr>
        <w:suppressAutoHyphens/>
        <w:spacing w:after="120" w:line="240" w:lineRule="atLeast"/>
        <w:ind w:left="709" w:right="521"/>
        <w:jc w:val="both"/>
        <w:rPr>
          <w:rFonts w:ascii="Times New Roman" w:eastAsia="Times New Roman" w:hAnsi="Times New Roman" w:cs="Times New Roman"/>
          <w:i/>
          <w:sz w:val="20"/>
          <w:szCs w:val="20"/>
        </w:rPr>
      </w:pPr>
      <w:r w:rsidRPr="00A0277B">
        <w:rPr>
          <w:rFonts w:ascii="Times New Roman" w:eastAsia="Times New Roman" w:hAnsi="Times New Roman" w:cs="Times New Roman"/>
          <w:i/>
          <w:sz w:val="20"/>
          <w:szCs w:val="20"/>
        </w:rPr>
        <w:t>Par. 6.1</w:t>
      </w:r>
      <w:r w:rsidR="000F543B">
        <w:rPr>
          <w:rFonts w:ascii="Times New Roman" w:eastAsia="Times New Roman" w:hAnsi="Times New Roman" w:cs="Times New Roman"/>
          <w:i/>
          <w:sz w:val="20"/>
          <w:szCs w:val="20"/>
        </w:rPr>
        <w:t>7</w:t>
      </w:r>
      <w:r w:rsidRPr="00A0277B">
        <w:rPr>
          <w:rFonts w:ascii="Times New Roman" w:eastAsia="Times New Roman" w:hAnsi="Times New Roman" w:cs="Times New Roman"/>
          <w:i/>
          <w:sz w:val="20"/>
          <w:szCs w:val="20"/>
        </w:rPr>
        <w:t>.10.7.3.</w:t>
      </w:r>
      <w:r w:rsidR="000917B4">
        <w:rPr>
          <w:rFonts w:ascii="Times New Roman" w:eastAsia="Times New Roman" w:hAnsi="Times New Roman" w:cs="Times New Roman"/>
          <w:i/>
          <w:sz w:val="20"/>
          <w:szCs w:val="20"/>
        </w:rPr>
        <w:t>,</w:t>
      </w:r>
      <w:r w:rsidRPr="00A0277B">
        <w:rPr>
          <w:rFonts w:ascii="Times New Roman" w:eastAsia="Times New Roman" w:hAnsi="Times New Roman" w:cs="Times New Roman"/>
          <w:i/>
          <w:sz w:val="20"/>
          <w:szCs w:val="20"/>
        </w:rPr>
        <w:t xml:space="preserve"> </w:t>
      </w:r>
      <w:r w:rsidR="000917B4">
        <w:rPr>
          <w:rFonts w:ascii="Times New Roman" w:eastAsia="Times New Roman" w:hAnsi="Times New Roman" w:cs="Times New Roman"/>
          <w:i/>
          <w:sz w:val="20"/>
          <w:szCs w:val="20"/>
        </w:rPr>
        <w:t xml:space="preserve">renumber as paragraph 6.17.10.8 and </w:t>
      </w:r>
      <w:r w:rsidRPr="00A0277B">
        <w:rPr>
          <w:rFonts w:ascii="Times New Roman" w:eastAsia="Times New Roman" w:hAnsi="Times New Roman" w:cs="Times New Roman"/>
          <w:i/>
          <w:sz w:val="20"/>
          <w:szCs w:val="20"/>
        </w:rPr>
        <w:t>amend to read:</w:t>
      </w:r>
    </w:p>
    <w:p w:rsidR="000917B4" w:rsidRPr="00A0277B" w:rsidRDefault="000917B4" w:rsidP="000917B4">
      <w:pPr>
        <w:suppressAutoHyphens/>
        <w:spacing w:after="120" w:line="240" w:lineRule="atLeast"/>
        <w:ind w:left="1843" w:right="521" w:hanging="1134"/>
        <w:jc w:val="both"/>
        <w:rPr>
          <w:rFonts w:ascii="Times New Roman" w:eastAsia="Times New Roman" w:hAnsi="Times New Roman" w:cs="Times New Roman"/>
          <w:b/>
          <w:i/>
          <w:strike/>
          <w:sz w:val="20"/>
          <w:szCs w:val="20"/>
        </w:rPr>
      </w:pPr>
      <w:r w:rsidRPr="00A0277B">
        <w:rPr>
          <w:rFonts w:ascii="Times New Roman" w:eastAsia="Times New Roman" w:hAnsi="Times New Roman" w:cs="Times New Roman"/>
          <w:strike/>
          <w:sz w:val="20"/>
          <w:szCs w:val="20"/>
        </w:rPr>
        <w:t>6.1</w:t>
      </w:r>
      <w:r w:rsidRPr="000917B4">
        <w:rPr>
          <w:rFonts w:ascii="Times New Roman" w:eastAsia="Times New Roman" w:hAnsi="Times New Roman" w:cs="Times New Roman"/>
          <w:strike/>
          <w:sz w:val="20"/>
          <w:szCs w:val="20"/>
        </w:rPr>
        <w:t>7</w:t>
      </w:r>
      <w:r w:rsidRPr="00A0277B">
        <w:rPr>
          <w:rFonts w:ascii="Times New Roman" w:eastAsia="Times New Roman" w:hAnsi="Times New Roman" w:cs="Times New Roman"/>
          <w:strike/>
          <w:sz w:val="20"/>
          <w:szCs w:val="20"/>
        </w:rPr>
        <w:t>.10.</w:t>
      </w:r>
      <w:r w:rsidRPr="000917B4">
        <w:rPr>
          <w:rFonts w:ascii="Times New Roman" w:eastAsia="Times New Roman" w:hAnsi="Times New Roman" w:cs="Times New Roman"/>
          <w:strike/>
          <w:sz w:val="20"/>
          <w:szCs w:val="20"/>
        </w:rPr>
        <w:t>7</w:t>
      </w:r>
      <w:r w:rsidRPr="00A0277B">
        <w:rPr>
          <w:rFonts w:ascii="Times New Roman" w:eastAsia="Times New Roman" w:hAnsi="Times New Roman" w:cs="Times New Roman"/>
          <w:strike/>
          <w:sz w:val="20"/>
          <w:szCs w:val="20"/>
        </w:rPr>
        <w:t>.</w:t>
      </w:r>
      <w:r w:rsidRPr="000917B4">
        <w:rPr>
          <w:rFonts w:ascii="Times New Roman" w:eastAsia="Times New Roman" w:hAnsi="Times New Roman" w:cs="Times New Roman"/>
          <w:strike/>
          <w:sz w:val="20"/>
          <w:szCs w:val="20"/>
        </w:rPr>
        <w:t>3.</w:t>
      </w:r>
      <w:r w:rsidRPr="000917B4">
        <w:rPr>
          <w:rFonts w:ascii="Times New Roman" w:eastAsia="Times New Roman" w:hAnsi="Times New Roman" w:cs="Times New Roman"/>
          <w:strike/>
          <w:sz w:val="20"/>
          <w:szCs w:val="20"/>
        </w:rPr>
        <w:tab/>
      </w:r>
      <w:r w:rsidRPr="00A0277B">
        <w:rPr>
          <w:rFonts w:ascii="Times New Roman" w:eastAsia="Times New Roman" w:hAnsi="Times New Roman" w:cs="Times New Roman"/>
          <w:strike/>
          <w:sz w:val="20"/>
          <w:szCs w:val="20"/>
        </w:rPr>
        <w:t>The Euro filling unit shall comply with the impact test as described in Annex 9, paragraph 7.4.</w:t>
      </w:r>
    </w:p>
    <w:p w:rsidR="000917B4" w:rsidRPr="00A0277B" w:rsidRDefault="000917B4" w:rsidP="000917B4">
      <w:pPr>
        <w:suppressAutoHyphens/>
        <w:spacing w:after="120" w:line="240" w:lineRule="atLeast"/>
        <w:ind w:left="1843" w:right="521" w:hanging="1134"/>
        <w:jc w:val="both"/>
        <w:rPr>
          <w:rFonts w:ascii="Times New Roman" w:eastAsia="Times New Roman" w:hAnsi="Times New Roman" w:cs="Times New Roman"/>
          <w:b/>
          <w:bCs/>
          <w:i/>
          <w:sz w:val="20"/>
          <w:szCs w:val="20"/>
        </w:rPr>
      </w:pPr>
      <w:r w:rsidRPr="00A0277B">
        <w:rPr>
          <w:rFonts w:ascii="Times New Roman" w:eastAsia="Times New Roman" w:hAnsi="Times New Roman" w:cs="Times New Roman"/>
          <w:b/>
          <w:bCs/>
          <w:sz w:val="20"/>
          <w:szCs w:val="20"/>
        </w:rPr>
        <w:t>6.1</w:t>
      </w:r>
      <w:r w:rsidRPr="000917B4">
        <w:rPr>
          <w:rFonts w:ascii="Times New Roman" w:eastAsia="Times New Roman" w:hAnsi="Times New Roman" w:cs="Times New Roman"/>
          <w:b/>
          <w:bCs/>
          <w:sz w:val="20"/>
          <w:szCs w:val="20"/>
        </w:rPr>
        <w:t>7</w:t>
      </w:r>
      <w:r w:rsidRPr="00A0277B">
        <w:rPr>
          <w:rFonts w:ascii="Times New Roman" w:eastAsia="Times New Roman" w:hAnsi="Times New Roman" w:cs="Times New Roman"/>
          <w:b/>
          <w:bCs/>
          <w:sz w:val="20"/>
          <w:szCs w:val="20"/>
        </w:rPr>
        <w:t>.10.</w:t>
      </w:r>
      <w:r w:rsidRPr="000917B4">
        <w:rPr>
          <w:rFonts w:ascii="Times New Roman" w:eastAsia="Times New Roman" w:hAnsi="Times New Roman" w:cs="Times New Roman"/>
          <w:b/>
          <w:bCs/>
          <w:sz w:val="20"/>
          <w:szCs w:val="20"/>
        </w:rPr>
        <w:t>8</w:t>
      </w:r>
      <w:r w:rsidRPr="00A0277B">
        <w:rPr>
          <w:rFonts w:ascii="Times New Roman" w:eastAsia="Times New Roman" w:hAnsi="Times New Roman" w:cs="Times New Roman"/>
          <w:b/>
          <w:bCs/>
          <w:sz w:val="20"/>
          <w:szCs w:val="20"/>
        </w:rPr>
        <w:t>.</w:t>
      </w:r>
      <w:r w:rsidRPr="000917B4">
        <w:rPr>
          <w:rFonts w:ascii="Times New Roman" w:eastAsia="Times New Roman" w:hAnsi="Times New Roman" w:cs="Times New Roman"/>
          <w:b/>
          <w:bCs/>
          <w:sz w:val="20"/>
          <w:szCs w:val="20"/>
        </w:rPr>
        <w:tab/>
      </w:r>
      <w:r w:rsidRPr="00A0277B">
        <w:rPr>
          <w:rFonts w:ascii="Times New Roman" w:eastAsia="Times New Roman" w:hAnsi="Times New Roman" w:cs="Times New Roman"/>
          <w:b/>
          <w:bCs/>
          <w:sz w:val="20"/>
          <w:szCs w:val="20"/>
        </w:rPr>
        <w:t xml:space="preserve">The J15, K15 and heavy-duty vehicle Euro filling </w:t>
      </w:r>
      <w:r w:rsidRPr="000917B4">
        <w:rPr>
          <w:rFonts w:ascii="Times New Roman" w:eastAsia="Times New Roman" w:hAnsi="Times New Roman" w:cs="Times New Roman"/>
          <w:b/>
          <w:bCs/>
          <w:sz w:val="20"/>
          <w:szCs w:val="20"/>
        </w:rPr>
        <w:t xml:space="preserve">units </w:t>
      </w:r>
      <w:r w:rsidRPr="00A0277B">
        <w:rPr>
          <w:rFonts w:ascii="Times New Roman" w:eastAsia="Times New Roman" w:hAnsi="Times New Roman" w:cs="Times New Roman"/>
          <w:b/>
          <w:bCs/>
          <w:sz w:val="20"/>
          <w:szCs w:val="20"/>
        </w:rPr>
        <w:t>shall comply with the impact test as described in Annex 9, paragraph 7.</w:t>
      </w:r>
    </w:p>
    <w:p w:rsidR="00A0277B" w:rsidRPr="00A0277B" w:rsidRDefault="00A0277B" w:rsidP="00A0277B">
      <w:pPr>
        <w:suppressAutoHyphens/>
        <w:spacing w:after="120" w:line="240" w:lineRule="atLeast"/>
        <w:ind w:left="709" w:right="521"/>
        <w:jc w:val="both"/>
        <w:rPr>
          <w:rFonts w:ascii="Times New Roman" w:eastAsia="Times New Roman" w:hAnsi="Times New Roman" w:cs="Times New Roman"/>
          <w:b/>
          <w:i/>
          <w:sz w:val="20"/>
          <w:szCs w:val="20"/>
        </w:rPr>
      </w:pPr>
    </w:p>
    <w:p w:rsidR="00A0277B" w:rsidRPr="00A0277B" w:rsidRDefault="00A0277B" w:rsidP="00A0277B">
      <w:pPr>
        <w:suppressAutoHyphens/>
        <w:spacing w:after="120" w:line="240" w:lineRule="atLeast"/>
        <w:ind w:left="709" w:right="521"/>
        <w:jc w:val="both"/>
        <w:rPr>
          <w:rFonts w:ascii="Times New Roman" w:eastAsia="Times New Roman" w:hAnsi="Times New Roman" w:cs="Times New Roman"/>
          <w:b/>
          <w:i/>
          <w:sz w:val="20"/>
          <w:szCs w:val="20"/>
        </w:rPr>
      </w:pPr>
      <w:r w:rsidRPr="00A0277B">
        <w:rPr>
          <w:rFonts w:ascii="Times New Roman" w:eastAsia="Times New Roman" w:hAnsi="Times New Roman" w:cs="Times New Roman"/>
          <w:b/>
          <w:i/>
          <w:sz w:val="20"/>
          <w:szCs w:val="20"/>
        </w:rPr>
        <w:t>Annex 9</w:t>
      </w:r>
    </w:p>
    <w:p w:rsidR="00A0277B" w:rsidRPr="00A0277B" w:rsidRDefault="00A0277B" w:rsidP="00A0277B">
      <w:pPr>
        <w:suppressAutoHyphens/>
        <w:spacing w:after="120" w:line="240" w:lineRule="atLeast"/>
        <w:ind w:left="709" w:right="521"/>
        <w:jc w:val="both"/>
        <w:rPr>
          <w:rFonts w:ascii="Times New Roman" w:eastAsia="Times New Roman" w:hAnsi="Times New Roman" w:cs="Times New Roman"/>
          <w:i/>
          <w:sz w:val="20"/>
          <w:szCs w:val="20"/>
        </w:rPr>
      </w:pPr>
      <w:r w:rsidRPr="00A0277B">
        <w:rPr>
          <w:rFonts w:ascii="Times New Roman" w:eastAsia="Times New Roman" w:hAnsi="Times New Roman" w:cs="Times New Roman"/>
          <w:i/>
          <w:sz w:val="20"/>
          <w:szCs w:val="20"/>
        </w:rPr>
        <w:t>Par. 7</w:t>
      </w:r>
      <w:r w:rsidR="000917B4">
        <w:rPr>
          <w:rFonts w:ascii="Times New Roman" w:eastAsia="Times New Roman" w:hAnsi="Times New Roman" w:cs="Times New Roman"/>
          <w:i/>
          <w:sz w:val="20"/>
          <w:szCs w:val="20"/>
        </w:rPr>
        <w:t>,</w:t>
      </w:r>
      <w:r w:rsidRPr="00A0277B">
        <w:rPr>
          <w:rFonts w:ascii="Times New Roman" w:eastAsia="Times New Roman" w:hAnsi="Times New Roman" w:cs="Times New Roman"/>
          <w:i/>
          <w:sz w:val="20"/>
          <w:szCs w:val="20"/>
        </w:rPr>
        <w:t xml:space="preserve"> amend to read:</w:t>
      </w:r>
    </w:p>
    <w:p w:rsidR="00A0277B" w:rsidRPr="00A0277B" w:rsidRDefault="00A0277B" w:rsidP="007E511D">
      <w:pPr>
        <w:tabs>
          <w:tab w:val="left" w:pos="1843"/>
          <w:tab w:val="right" w:leader="dot" w:pos="8505"/>
          <w:tab w:val="right" w:leader="dot" w:pos="9639"/>
        </w:tabs>
        <w:suppressAutoHyphens/>
        <w:spacing w:after="120" w:line="240" w:lineRule="atLeast"/>
        <w:ind w:left="1843" w:right="521" w:hanging="1134"/>
        <w:jc w:val="both"/>
        <w:rPr>
          <w:rFonts w:ascii="Times New Roman" w:eastAsia="Times New Roman" w:hAnsi="Times New Roman" w:cs="Times New Roman"/>
          <w:sz w:val="20"/>
          <w:szCs w:val="20"/>
        </w:rPr>
      </w:pPr>
      <w:r w:rsidRPr="00A0277B">
        <w:rPr>
          <w:rFonts w:ascii="Times New Roman" w:eastAsia="Times New Roman" w:hAnsi="Times New Roman" w:cs="Times New Roman"/>
          <w:sz w:val="20"/>
          <w:szCs w:val="20"/>
        </w:rPr>
        <w:t>7.</w:t>
      </w:r>
      <w:r w:rsidRPr="00A0277B">
        <w:rPr>
          <w:rFonts w:ascii="Times New Roman" w:eastAsia="Times New Roman" w:hAnsi="Times New Roman" w:cs="Times New Roman"/>
          <w:sz w:val="20"/>
          <w:szCs w:val="20"/>
        </w:rPr>
        <w:tab/>
        <w:t xml:space="preserve">Impact test requirements for the </w:t>
      </w:r>
      <w:r w:rsidRPr="00A0277B">
        <w:rPr>
          <w:rFonts w:ascii="Times New Roman" w:eastAsia="Times New Roman" w:hAnsi="Times New Roman" w:cs="Times New Roman"/>
          <w:b/>
          <w:sz w:val="20"/>
          <w:szCs w:val="20"/>
        </w:rPr>
        <w:t>J15, K15</w:t>
      </w:r>
      <w:r w:rsidRPr="00A0277B">
        <w:rPr>
          <w:rFonts w:ascii="Times New Roman" w:eastAsia="Times New Roman" w:hAnsi="Times New Roman" w:cs="Times New Roman"/>
          <w:sz w:val="20"/>
          <w:szCs w:val="20"/>
        </w:rPr>
        <w:t xml:space="preserve"> </w:t>
      </w:r>
      <w:r w:rsidRPr="00A0277B">
        <w:rPr>
          <w:rFonts w:ascii="Times New Roman" w:eastAsia="Times New Roman" w:hAnsi="Times New Roman" w:cs="Times New Roman"/>
          <w:b/>
          <w:sz w:val="20"/>
          <w:szCs w:val="20"/>
        </w:rPr>
        <w:t>and heavy-duty vehicle</w:t>
      </w:r>
      <w:r w:rsidRPr="00A0277B">
        <w:rPr>
          <w:rFonts w:ascii="Times New Roman" w:eastAsia="Times New Roman" w:hAnsi="Times New Roman" w:cs="Times New Roman"/>
          <w:sz w:val="20"/>
          <w:szCs w:val="20"/>
        </w:rPr>
        <w:t xml:space="preserve"> Euro filling </w:t>
      </w:r>
      <w:r w:rsidR="007E511D" w:rsidRPr="007E511D">
        <w:rPr>
          <w:rFonts w:ascii="Times New Roman" w:eastAsia="Times New Roman" w:hAnsi="Times New Roman" w:cs="Times New Roman"/>
          <w:strike/>
          <w:sz w:val="20"/>
          <w:szCs w:val="20"/>
        </w:rPr>
        <w:t>unit</w:t>
      </w:r>
      <w:r w:rsidR="007E511D">
        <w:rPr>
          <w:rFonts w:ascii="Times New Roman" w:eastAsia="Times New Roman" w:hAnsi="Times New Roman" w:cs="Times New Roman"/>
          <w:sz w:val="20"/>
          <w:szCs w:val="20"/>
        </w:rPr>
        <w:t xml:space="preserve"> </w:t>
      </w:r>
      <w:r w:rsidRPr="00A0277B">
        <w:rPr>
          <w:rFonts w:ascii="Times New Roman" w:eastAsia="Times New Roman" w:hAnsi="Times New Roman" w:cs="Times New Roman"/>
          <w:b/>
          <w:bCs/>
          <w:sz w:val="20"/>
          <w:szCs w:val="20"/>
        </w:rPr>
        <w:t>units</w:t>
      </w:r>
    </w:p>
    <w:p w:rsidR="00A0277B" w:rsidRPr="00A0277B" w:rsidRDefault="00A0277B" w:rsidP="00A0277B">
      <w:pPr>
        <w:tabs>
          <w:tab w:val="left" w:pos="1700"/>
          <w:tab w:val="right" w:leader="dot" w:pos="8505"/>
          <w:tab w:val="right" w:leader="dot" w:pos="9639"/>
        </w:tabs>
        <w:suppressAutoHyphens/>
        <w:spacing w:after="120" w:line="240" w:lineRule="atLeast"/>
        <w:ind w:left="709" w:right="521"/>
        <w:jc w:val="both"/>
        <w:rPr>
          <w:rFonts w:ascii="Times New Roman" w:eastAsia="Times New Roman" w:hAnsi="Times New Roman" w:cs="Times New Roman"/>
          <w:i/>
          <w:sz w:val="20"/>
          <w:szCs w:val="20"/>
        </w:rPr>
      </w:pPr>
    </w:p>
    <w:p w:rsidR="00A0277B" w:rsidRPr="00A0277B" w:rsidRDefault="00A0277B" w:rsidP="00A0277B">
      <w:pPr>
        <w:tabs>
          <w:tab w:val="left" w:pos="1700"/>
          <w:tab w:val="right" w:leader="dot" w:pos="8505"/>
          <w:tab w:val="right" w:leader="dot" w:pos="9639"/>
        </w:tabs>
        <w:suppressAutoHyphens/>
        <w:spacing w:after="120" w:line="240" w:lineRule="atLeast"/>
        <w:ind w:left="709" w:right="521"/>
        <w:jc w:val="both"/>
        <w:rPr>
          <w:rFonts w:ascii="Times New Roman" w:eastAsia="Times New Roman" w:hAnsi="Times New Roman" w:cs="Times New Roman"/>
          <w:i/>
          <w:sz w:val="20"/>
          <w:szCs w:val="20"/>
        </w:rPr>
      </w:pPr>
      <w:r w:rsidRPr="00A0277B">
        <w:rPr>
          <w:rFonts w:ascii="Times New Roman" w:eastAsia="Times New Roman" w:hAnsi="Times New Roman" w:cs="Times New Roman"/>
          <w:i/>
          <w:sz w:val="20"/>
          <w:szCs w:val="20"/>
        </w:rPr>
        <w:t>Figure 3</w:t>
      </w:r>
      <w:r w:rsidR="000917B4">
        <w:rPr>
          <w:rFonts w:ascii="Times New Roman" w:eastAsia="Times New Roman" w:hAnsi="Times New Roman" w:cs="Times New Roman"/>
          <w:i/>
          <w:sz w:val="20"/>
          <w:szCs w:val="20"/>
        </w:rPr>
        <w:t>,</w:t>
      </w:r>
      <w:r w:rsidRPr="00A0277B">
        <w:rPr>
          <w:rFonts w:ascii="Times New Roman" w:eastAsia="Times New Roman" w:hAnsi="Times New Roman" w:cs="Times New Roman"/>
          <w:i/>
          <w:sz w:val="20"/>
          <w:szCs w:val="20"/>
        </w:rPr>
        <w:t xml:space="preserve"> amend </w:t>
      </w:r>
      <w:r w:rsidR="000917B4">
        <w:rPr>
          <w:rFonts w:ascii="Times New Roman" w:eastAsia="Times New Roman" w:hAnsi="Times New Roman" w:cs="Times New Roman"/>
          <w:i/>
          <w:sz w:val="20"/>
          <w:szCs w:val="20"/>
        </w:rPr>
        <w:t xml:space="preserve">the figure title </w:t>
      </w:r>
      <w:r w:rsidRPr="00A0277B">
        <w:rPr>
          <w:rFonts w:ascii="Times New Roman" w:eastAsia="Times New Roman" w:hAnsi="Times New Roman" w:cs="Times New Roman"/>
          <w:i/>
          <w:sz w:val="20"/>
          <w:szCs w:val="20"/>
        </w:rPr>
        <w:t>to read:</w:t>
      </w:r>
    </w:p>
    <w:p w:rsidR="007E511D" w:rsidRDefault="007E511D" w:rsidP="007E511D">
      <w:pPr>
        <w:tabs>
          <w:tab w:val="left" w:pos="1700"/>
          <w:tab w:val="right" w:leader="dot" w:pos="8505"/>
          <w:tab w:val="right" w:leader="dot" w:pos="9639"/>
        </w:tabs>
        <w:suppressAutoHyphens/>
        <w:spacing w:after="0" w:line="240" w:lineRule="atLeast"/>
        <w:ind w:left="709" w:right="522"/>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Figure 3</w:t>
      </w:r>
    </w:p>
    <w:p w:rsidR="00A0277B" w:rsidRPr="00A0277B" w:rsidRDefault="00A0277B" w:rsidP="00A0277B">
      <w:pPr>
        <w:tabs>
          <w:tab w:val="left" w:pos="1700"/>
          <w:tab w:val="right" w:leader="dot" w:pos="8505"/>
          <w:tab w:val="right" w:leader="dot" w:pos="9639"/>
        </w:tabs>
        <w:suppressAutoHyphens/>
        <w:spacing w:after="120" w:line="240" w:lineRule="atLeast"/>
        <w:ind w:left="709" w:right="521"/>
        <w:jc w:val="both"/>
        <w:rPr>
          <w:rFonts w:ascii="Times New Roman" w:eastAsia="Times New Roman" w:hAnsi="Times New Roman" w:cs="Times New Roman"/>
          <w:bCs/>
          <w:sz w:val="20"/>
          <w:szCs w:val="20"/>
        </w:rPr>
      </w:pPr>
      <w:r w:rsidRPr="00A0277B">
        <w:rPr>
          <w:rFonts w:ascii="Times New Roman" w:eastAsia="Times New Roman" w:hAnsi="Times New Roman" w:cs="Times New Roman"/>
          <w:bCs/>
          <w:sz w:val="20"/>
          <w:szCs w:val="20"/>
        </w:rPr>
        <w:t xml:space="preserve">Connecting area of the </w:t>
      </w:r>
      <w:r w:rsidRPr="00A0277B">
        <w:rPr>
          <w:rFonts w:ascii="Times New Roman" w:eastAsia="Times New Roman" w:hAnsi="Times New Roman" w:cs="Times New Roman"/>
          <w:b/>
          <w:bCs/>
          <w:sz w:val="20"/>
          <w:szCs w:val="20"/>
        </w:rPr>
        <w:t>K15</w:t>
      </w:r>
      <w:r w:rsidRPr="00A0277B">
        <w:rPr>
          <w:rFonts w:ascii="Times New Roman" w:eastAsia="Times New Roman" w:hAnsi="Times New Roman" w:cs="Times New Roman"/>
          <w:bCs/>
          <w:sz w:val="20"/>
          <w:szCs w:val="20"/>
        </w:rPr>
        <w:t xml:space="preserve"> </w:t>
      </w:r>
      <w:r w:rsidRPr="00A0277B">
        <w:rPr>
          <w:rFonts w:ascii="Times New Roman" w:eastAsia="Times New Roman" w:hAnsi="Times New Roman" w:cs="Times New Roman"/>
          <w:bCs/>
          <w:strike/>
          <w:sz w:val="20"/>
          <w:szCs w:val="20"/>
        </w:rPr>
        <w:t xml:space="preserve">light vehicle Euro </w:t>
      </w:r>
      <w:r w:rsidRPr="00A0277B">
        <w:rPr>
          <w:rFonts w:ascii="Times New Roman" w:eastAsia="Times New Roman" w:hAnsi="Times New Roman" w:cs="Times New Roman"/>
          <w:bCs/>
          <w:sz w:val="20"/>
          <w:szCs w:val="20"/>
        </w:rPr>
        <w:t>filling unit</w:t>
      </w:r>
    </w:p>
    <w:p w:rsidR="00A0277B" w:rsidRPr="00A0277B" w:rsidRDefault="00A0277B" w:rsidP="00A0277B">
      <w:pPr>
        <w:tabs>
          <w:tab w:val="left" w:pos="1700"/>
          <w:tab w:val="right" w:leader="dot" w:pos="8505"/>
          <w:tab w:val="right" w:leader="dot" w:pos="9639"/>
        </w:tabs>
        <w:suppressAutoHyphens/>
        <w:spacing w:after="120" w:line="240" w:lineRule="atLeast"/>
        <w:ind w:left="709" w:right="521"/>
        <w:jc w:val="both"/>
        <w:rPr>
          <w:rFonts w:ascii="Times New Roman" w:eastAsia="Times New Roman" w:hAnsi="Times New Roman" w:cs="Times New Roman"/>
          <w:bCs/>
          <w:sz w:val="20"/>
          <w:szCs w:val="20"/>
        </w:rPr>
      </w:pPr>
    </w:p>
    <w:p w:rsidR="00A0277B" w:rsidRPr="00A0277B" w:rsidRDefault="00A0277B" w:rsidP="00A0277B">
      <w:pPr>
        <w:tabs>
          <w:tab w:val="left" w:pos="1700"/>
          <w:tab w:val="right" w:leader="dot" w:pos="8505"/>
          <w:tab w:val="right" w:leader="dot" w:pos="9639"/>
        </w:tabs>
        <w:suppressAutoHyphens/>
        <w:spacing w:after="120" w:line="240" w:lineRule="atLeast"/>
        <w:ind w:left="709" w:right="521"/>
        <w:jc w:val="both"/>
        <w:rPr>
          <w:rFonts w:ascii="Times New Roman" w:eastAsia="Times New Roman" w:hAnsi="Times New Roman" w:cs="Times New Roman"/>
          <w:i/>
          <w:sz w:val="20"/>
          <w:szCs w:val="20"/>
        </w:rPr>
      </w:pPr>
      <w:r w:rsidRPr="00A0277B">
        <w:rPr>
          <w:rFonts w:ascii="Times New Roman" w:eastAsia="Times New Roman" w:hAnsi="Times New Roman" w:cs="Times New Roman"/>
          <w:i/>
          <w:sz w:val="20"/>
          <w:szCs w:val="20"/>
        </w:rPr>
        <w:t xml:space="preserve">Insert </w:t>
      </w:r>
      <w:r w:rsidR="007E511D">
        <w:rPr>
          <w:rFonts w:ascii="Times New Roman" w:eastAsia="Times New Roman" w:hAnsi="Times New Roman" w:cs="Times New Roman"/>
          <w:i/>
          <w:sz w:val="20"/>
          <w:szCs w:val="20"/>
        </w:rPr>
        <w:t xml:space="preserve">a </w:t>
      </w:r>
      <w:r w:rsidRPr="00A0277B">
        <w:rPr>
          <w:rFonts w:ascii="Times New Roman" w:eastAsia="Times New Roman" w:hAnsi="Times New Roman" w:cs="Times New Roman"/>
          <w:i/>
          <w:sz w:val="20"/>
          <w:szCs w:val="20"/>
        </w:rPr>
        <w:t>new Figure 6:</w:t>
      </w:r>
    </w:p>
    <w:p w:rsidR="007E511D" w:rsidRDefault="007E511D" w:rsidP="007E511D">
      <w:pPr>
        <w:tabs>
          <w:tab w:val="left" w:pos="1700"/>
          <w:tab w:val="right" w:leader="dot" w:pos="8505"/>
          <w:tab w:val="right" w:leader="dot" w:pos="9639"/>
        </w:tabs>
        <w:suppressAutoHyphens/>
        <w:spacing w:after="0" w:line="240" w:lineRule="atLeast"/>
        <w:ind w:left="709" w:right="52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6</w:t>
      </w:r>
    </w:p>
    <w:p w:rsidR="00A0277B" w:rsidRPr="00A0277B" w:rsidRDefault="00A0277B" w:rsidP="00A0277B">
      <w:pPr>
        <w:tabs>
          <w:tab w:val="left" w:pos="1700"/>
          <w:tab w:val="right" w:leader="dot" w:pos="8505"/>
          <w:tab w:val="right" w:leader="dot" w:pos="9639"/>
        </w:tabs>
        <w:suppressAutoHyphens/>
        <w:spacing w:after="120" w:line="240" w:lineRule="atLeast"/>
        <w:ind w:left="709" w:right="521"/>
        <w:jc w:val="both"/>
        <w:rPr>
          <w:rFonts w:ascii="Times New Roman" w:eastAsia="Times New Roman" w:hAnsi="Times New Roman" w:cs="Times New Roman"/>
          <w:b/>
          <w:sz w:val="20"/>
          <w:szCs w:val="20"/>
        </w:rPr>
      </w:pPr>
      <w:r w:rsidRPr="00A0277B">
        <w:rPr>
          <w:rFonts w:ascii="Times New Roman" w:eastAsia="Times New Roman" w:hAnsi="Times New Roman" w:cs="Times New Roman"/>
          <w:b/>
          <w:sz w:val="20"/>
          <w:szCs w:val="20"/>
        </w:rPr>
        <w:t>Connecting area of the J15 filling unit</w:t>
      </w:r>
    </w:p>
    <w:p w:rsidR="00A0277B" w:rsidRPr="00A0277B" w:rsidRDefault="00A0277B" w:rsidP="00A0277B">
      <w:pPr>
        <w:tabs>
          <w:tab w:val="left" w:pos="1700"/>
          <w:tab w:val="right" w:leader="dot" w:pos="8505"/>
          <w:tab w:val="right" w:leader="dot" w:pos="9639"/>
        </w:tabs>
        <w:suppressAutoHyphens/>
        <w:spacing w:after="120" w:line="240" w:lineRule="atLeast"/>
        <w:ind w:left="709" w:right="521"/>
        <w:jc w:val="both"/>
        <w:rPr>
          <w:rFonts w:ascii="Times New Roman" w:eastAsia="Times New Roman" w:hAnsi="Times New Roman" w:cs="Times New Roman"/>
          <w:sz w:val="20"/>
          <w:szCs w:val="20"/>
        </w:rPr>
      </w:pPr>
      <w:r w:rsidRPr="00A0277B">
        <w:rPr>
          <w:rFonts w:ascii="Times New Roman" w:eastAsia="Times New Roman" w:hAnsi="Times New Roman" w:cs="Times New Roman"/>
          <w:noProof/>
          <w:sz w:val="20"/>
          <w:szCs w:val="20"/>
          <w:lang w:val="it-IT" w:eastAsia="it-IT"/>
        </w:rPr>
        <w:lastRenderedPageBreak/>
        <w:drawing>
          <wp:inline distT="0" distB="0" distL="0" distR="0" wp14:anchorId="3981BFCA" wp14:editId="41A781C6">
            <wp:extent cx="4165849" cy="353060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0130" cy="3542703"/>
                    </a:xfrm>
                    <a:prstGeom prst="rect">
                      <a:avLst/>
                    </a:prstGeom>
                    <a:noFill/>
                    <a:ln>
                      <a:noFill/>
                    </a:ln>
                  </pic:spPr>
                </pic:pic>
              </a:graphicData>
            </a:graphic>
          </wp:inline>
        </w:drawing>
      </w:r>
    </w:p>
    <w:p w:rsidR="00A0277B" w:rsidRPr="00A0277B" w:rsidRDefault="00A0277B" w:rsidP="00A0277B">
      <w:pPr>
        <w:tabs>
          <w:tab w:val="left" w:pos="1700"/>
          <w:tab w:val="right" w:leader="dot" w:pos="8505"/>
          <w:tab w:val="right" w:leader="dot" w:pos="9639"/>
        </w:tabs>
        <w:suppressAutoHyphens/>
        <w:spacing w:after="120" w:line="240" w:lineRule="atLeast"/>
        <w:ind w:left="709" w:right="521"/>
        <w:jc w:val="both"/>
        <w:rPr>
          <w:rFonts w:ascii="Times New Roman" w:eastAsia="Times New Roman" w:hAnsi="Times New Roman" w:cs="Times New Roman"/>
          <w:sz w:val="20"/>
          <w:szCs w:val="20"/>
        </w:rPr>
      </w:pPr>
    </w:p>
    <w:p w:rsidR="004308B3" w:rsidRDefault="004308B3" w:rsidP="002C2CD6">
      <w:pPr>
        <w:tabs>
          <w:tab w:val="left" w:pos="2835"/>
        </w:tabs>
        <w:spacing w:before="120" w:after="120"/>
        <w:ind w:right="593"/>
        <w:jc w:val="both"/>
        <w:rPr>
          <w:rFonts w:ascii="Times New Roman" w:eastAsia="Times New Roman" w:hAnsi="Times New Roman" w:cs="Times New Roman"/>
          <w:b/>
        </w:rPr>
      </w:pPr>
    </w:p>
    <w:p w:rsidR="00653A8E" w:rsidRPr="002C2CD6" w:rsidRDefault="00653A8E" w:rsidP="00D51B35">
      <w:pPr>
        <w:spacing w:after="120" w:line="240" w:lineRule="auto"/>
        <w:ind w:right="1134"/>
        <w:jc w:val="both"/>
        <w:rPr>
          <w:rFonts w:ascii="Times New Roman" w:hAnsi="Times New Roman" w:cs="Times New Roman"/>
          <w:b/>
          <w:color w:val="000000" w:themeColor="text1"/>
          <w:sz w:val="16"/>
          <w:szCs w:val="16"/>
        </w:rPr>
      </w:pPr>
    </w:p>
    <w:p w:rsidR="00A37E74" w:rsidRPr="002C2CD6" w:rsidRDefault="00A0277B" w:rsidP="00C8236B">
      <w:pPr>
        <w:pStyle w:val="Default"/>
        <w:tabs>
          <w:tab w:val="left" w:pos="567"/>
        </w:tabs>
        <w:rPr>
          <w:b/>
          <w:color w:val="000000" w:themeColor="text1"/>
          <w:sz w:val="28"/>
          <w:szCs w:val="28"/>
        </w:rPr>
      </w:pPr>
      <w:r>
        <w:rPr>
          <w:b/>
          <w:bCs/>
          <w:color w:val="000000" w:themeColor="text1"/>
          <w:sz w:val="28"/>
          <w:szCs w:val="28"/>
        </w:rPr>
        <w:t>II</w:t>
      </w:r>
      <w:r w:rsidR="00252432" w:rsidRPr="002C2CD6">
        <w:rPr>
          <w:b/>
          <w:bCs/>
          <w:color w:val="000000" w:themeColor="text1"/>
          <w:sz w:val="28"/>
          <w:szCs w:val="28"/>
        </w:rPr>
        <w:t>.</w:t>
      </w:r>
      <w:r w:rsidR="00252432" w:rsidRPr="002C2CD6">
        <w:rPr>
          <w:b/>
          <w:bCs/>
          <w:color w:val="000000" w:themeColor="text1"/>
          <w:sz w:val="28"/>
          <w:szCs w:val="28"/>
        </w:rPr>
        <w:tab/>
      </w:r>
      <w:r w:rsidR="00450164" w:rsidRPr="002C2CD6">
        <w:rPr>
          <w:b/>
          <w:bCs/>
          <w:color w:val="000000" w:themeColor="text1"/>
          <w:sz w:val="28"/>
          <w:szCs w:val="28"/>
        </w:rPr>
        <w:t>Justification</w:t>
      </w:r>
    </w:p>
    <w:p w:rsidR="00A0277B" w:rsidRDefault="00A0277B" w:rsidP="002A39FF">
      <w:pPr>
        <w:jc w:val="center"/>
        <w:rPr>
          <w:rFonts w:ascii="Times New Roman" w:eastAsia="Calibri" w:hAnsi="Times New Roman" w:cs="Times New Roman"/>
          <w:b/>
          <w:u w:val="single"/>
        </w:rPr>
      </w:pPr>
    </w:p>
    <w:p w:rsidR="00A0277B" w:rsidRPr="00A0277B" w:rsidRDefault="00A0277B" w:rsidP="00A0277B">
      <w:pPr>
        <w:tabs>
          <w:tab w:val="left" w:pos="1701"/>
        </w:tabs>
        <w:suppressAutoHyphens/>
        <w:spacing w:after="120" w:line="240" w:lineRule="atLeast"/>
        <w:ind w:left="567" w:right="521"/>
        <w:jc w:val="both"/>
        <w:rPr>
          <w:rFonts w:ascii="Times New Roman" w:eastAsia="Times New Roman" w:hAnsi="Times New Roman" w:cs="Times New Roman"/>
          <w:sz w:val="20"/>
          <w:szCs w:val="20"/>
        </w:rPr>
      </w:pPr>
      <w:r w:rsidRPr="00A0277B">
        <w:rPr>
          <w:rFonts w:ascii="Times New Roman" w:eastAsia="Times New Roman" w:hAnsi="Times New Roman" w:cs="Times New Roman"/>
          <w:sz w:val="20"/>
          <w:szCs w:val="20"/>
        </w:rPr>
        <w:t xml:space="preserve">This proposal aims to align UN Regulation No. 67 with ISO19825. For that </w:t>
      </w:r>
      <w:proofErr w:type="gramStart"/>
      <w:r w:rsidRPr="00A0277B">
        <w:rPr>
          <w:rFonts w:ascii="Times New Roman" w:eastAsia="Times New Roman" w:hAnsi="Times New Roman" w:cs="Times New Roman"/>
          <w:sz w:val="20"/>
          <w:szCs w:val="20"/>
        </w:rPr>
        <w:t>reason</w:t>
      </w:r>
      <w:proofErr w:type="gramEnd"/>
      <w:r w:rsidR="001A6FB6">
        <w:rPr>
          <w:rFonts w:ascii="Times New Roman" w:eastAsia="Times New Roman" w:hAnsi="Times New Roman" w:cs="Times New Roman"/>
          <w:sz w:val="20"/>
          <w:szCs w:val="20"/>
        </w:rPr>
        <w:t xml:space="preserve"> </w:t>
      </w:r>
      <w:r w:rsidRPr="00A0277B">
        <w:rPr>
          <w:rFonts w:ascii="Times New Roman" w:eastAsia="Times New Roman" w:hAnsi="Times New Roman" w:cs="Times New Roman"/>
          <w:sz w:val="20"/>
          <w:szCs w:val="20"/>
        </w:rPr>
        <w:t>the name of light vehicle Euro filling unit is changed to K15 according to the above mentioned ISO standard, and a new profile J15 is inserted in Annex 9.</w:t>
      </w:r>
    </w:p>
    <w:p w:rsidR="00A0277B" w:rsidRDefault="00A0277B" w:rsidP="002A39FF">
      <w:pPr>
        <w:jc w:val="center"/>
        <w:rPr>
          <w:rFonts w:ascii="Times New Roman" w:eastAsia="Calibri" w:hAnsi="Times New Roman" w:cs="Times New Roman"/>
          <w:b/>
          <w:u w:val="single"/>
        </w:rPr>
      </w:pPr>
    </w:p>
    <w:p w:rsidR="002A39FF" w:rsidRPr="007D18C4" w:rsidRDefault="002A39FF" w:rsidP="002A39FF">
      <w:pPr>
        <w:jc w:val="center"/>
        <w:rPr>
          <w:rFonts w:ascii="Times New Roman" w:eastAsia="Calibri" w:hAnsi="Times New Roman" w:cs="Times New Roman"/>
          <w:b/>
          <w:u w:val="single"/>
        </w:rPr>
      </w:pPr>
      <w:r>
        <w:rPr>
          <w:rFonts w:ascii="Times New Roman" w:eastAsia="Calibri" w:hAnsi="Times New Roman" w:cs="Times New Roman"/>
          <w:b/>
          <w:u w:val="single"/>
        </w:rPr>
        <w:t>____________</w:t>
      </w:r>
    </w:p>
    <w:sectPr w:rsidR="002A39FF" w:rsidRPr="007D18C4" w:rsidSect="00252432">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18B" w:rsidRDefault="0061718B" w:rsidP="000656FD">
      <w:pPr>
        <w:spacing w:after="0" w:line="240" w:lineRule="auto"/>
      </w:pPr>
      <w:r>
        <w:separator/>
      </w:r>
    </w:p>
  </w:endnote>
  <w:endnote w:type="continuationSeparator" w:id="0">
    <w:p w:rsidR="0061718B" w:rsidRDefault="0061718B" w:rsidP="0006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867075"/>
      <w:docPartObj>
        <w:docPartGallery w:val="Page Numbers (Bottom of Page)"/>
        <w:docPartUnique/>
      </w:docPartObj>
    </w:sdtPr>
    <w:sdtEndPr>
      <w:rPr>
        <w:noProof/>
      </w:rPr>
    </w:sdtEndPr>
    <w:sdtContent>
      <w:p w:rsidR="00252432" w:rsidRDefault="00252432">
        <w:pPr>
          <w:pStyle w:val="Footer"/>
          <w:jc w:val="center"/>
        </w:pPr>
        <w:r>
          <w:fldChar w:fldCharType="begin"/>
        </w:r>
        <w:r>
          <w:instrText xml:space="preserve"> PAGE   \* MERGEFORMAT </w:instrText>
        </w:r>
        <w:r>
          <w:fldChar w:fldCharType="separate"/>
        </w:r>
        <w:r w:rsidR="00F86FFF">
          <w:rPr>
            <w:noProof/>
          </w:rPr>
          <w:t>2</w:t>
        </w:r>
        <w:r>
          <w:rPr>
            <w:noProof/>
          </w:rPr>
          <w:fldChar w:fldCharType="end"/>
        </w:r>
      </w:p>
    </w:sdtContent>
  </w:sdt>
  <w:p w:rsidR="00252432" w:rsidRDefault="0025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18B" w:rsidRDefault="0061718B" w:rsidP="000656FD">
      <w:pPr>
        <w:spacing w:after="0" w:line="240" w:lineRule="auto"/>
      </w:pPr>
      <w:r>
        <w:separator/>
      </w:r>
    </w:p>
  </w:footnote>
  <w:footnote w:type="continuationSeparator" w:id="0">
    <w:p w:rsidR="0061718B" w:rsidRDefault="0061718B" w:rsidP="0006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252432" w:rsidRPr="00252432" w:rsidTr="00C4257D">
      <w:tc>
        <w:tcPr>
          <w:tcW w:w="4962" w:type="dxa"/>
        </w:tcPr>
        <w:p w:rsidR="00252432" w:rsidRPr="00252432" w:rsidRDefault="00252432" w:rsidP="00252432">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 xml:space="preserve">Submitted by the expert from </w:t>
          </w:r>
          <w:r w:rsidR="00494D0C">
            <w:rPr>
              <w:rFonts w:ascii="Times New Roman" w:eastAsia="Times New Roman" w:hAnsi="Times New Roman" w:cs="Times New Roman"/>
              <w:sz w:val="20"/>
              <w:szCs w:val="20"/>
              <w:lang w:eastAsia="ar-SA"/>
            </w:rPr>
            <w:t>Italy</w:t>
          </w:r>
        </w:p>
      </w:tc>
      <w:tc>
        <w:tcPr>
          <w:tcW w:w="4253" w:type="dxa"/>
        </w:tcPr>
        <w:p w:rsidR="00252432" w:rsidRPr="00252432" w:rsidRDefault="00252432" w:rsidP="00252432">
          <w:pPr>
            <w:suppressAutoHyphens/>
            <w:spacing w:after="0" w:line="240" w:lineRule="auto"/>
            <w:ind w:left="742"/>
            <w:rPr>
              <w:rFonts w:ascii="Times New Roman" w:eastAsia="Times New Roman" w:hAnsi="Times New Roman" w:cs="Times New Roman"/>
              <w:b/>
              <w:bCs/>
              <w:sz w:val="20"/>
              <w:szCs w:val="20"/>
              <w:lang w:eastAsia="ar-SA"/>
            </w:rPr>
          </w:pPr>
          <w:r w:rsidRPr="00252432">
            <w:rPr>
              <w:rFonts w:ascii="Times New Roman" w:eastAsia="Times New Roman" w:hAnsi="Times New Roman" w:cs="Times New Roman"/>
              <w:sz w:val="20"/>
              <w:szCs w:val="20"/>
              <w:u w:val="single"/>
              <w:lang w:eastAsia="ar-SA"/>
            </w:rPr>
            <w:t>Informal document</w:t>
          </w:r>
          <w:r w:rsidRPr="00252432">
            <w:rPr>
              <w:rFonts w:ascii="Times New Roman" w:eastAsia="Times New Roman" w:hAnsi="Times New Roman" w:cs="Times New Roman"/>
              <w:sz w:val="20"/>
              <w:szCs w:val="20"/>
              <w:lang w:eastAsia="ar-SA"/>
            </w:rPr>
            <w:t xml:space="preserve"> </w:t>
          </w:r>
          <w:r w:rsidRPr="00252432">
            <w:rPr>
              <w:rFonts w:ascii="Times New Roman" w:eastAsia="Times New Roman" w:hAnsi="Times New Roman" w:cs="Times New Roman"/>
              <w:b/>
              <w:bCs/>
              <w:sz w:val="20"/>
              <w:szCs w:val="20"/>
              <w:lang w:eastAsia="ar-SA"/>
            </w:rPr>
            <w:t>GRSG-11</w:t>
          </w:r>
          <w:r w:rsidR="00B506CE">
            <w:rPr>
              <w:rFonts w:ascii="Times New Roman" w:eastAsia="Times New Roman" w:hAnsi="Times New Roman" w:cs="Times New Roman"/>
              <w:b/>
              <w:bCs/>
              <w:sz w:val="20"/>
              <w:szCs w:val="20"/>
              <w:lang w:eastAsia="ar-SA"/>
            </w:rPr>
            <w:t>7</w:t>
          </w:r>
          <w:r w:rsidRPr="00252432">
            <w:rPr>
              <w:rFonts w:ascii="Times New Roman" w:eastAsia="Times New Roman" w:hAnsi="Times New Roman" w:cs="Times New Roman"/>
              <w:b/>
              <w:bCs/>
              <w:sz w:val="20"/>
              <w:szCs w:val="20"/>
              <w:lang w:eastAsia="ar-SA"/>
            </w:rPr>
            <w:t>-</w:t>
          </w:r>
          <w:r w:rsidR="003664A9">
            <w:rPr>
              <w:rFonts w:ascii="Times New Roman" w:eastAsia="Times New Roman" w:hAnsi="Times New Roman" w:cs="Times New Roman"/>
              <w:b/>
              <w:bCs/>
              <w:sz w:val="20"/>
              <w:szCs w:val="20"/>
              <w:lang w:eastAsia="ar-SA"/>
            </w:rPr>
            <w:t>15</w:t>
          </w:r>
        </w:p>
        <w:p w:rsidR="00252432" w:rsidRPr="00252432" w:rsidRDefault="00252432" w:rsidP="00252432">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(11</w:t>
          </w:r>
          <w:r w:rsidR="00B506CE">
            <w:rPr>
              <w:rFonts w:ascii="Times New Roman" w:eastAsia="Times New Roman" w:hAnsi="Times New Roman" w:cs="Times New Roman"/>
              <w:sz w:val="20"/>
              <w:szCs w:val="20"/>
              <w:lang w:eastAsia="ar-SA"/>
            </w:rPr>
            <w:t>7</w:t>
          </w:r>
          <w:r w:rsidRPr="00252432">
            <w:rPr>
              <w:rFonts w:ascii="Times New Roman" w:eastAsia="Times New Roman" w:hAnsi="Times New Roman" w:cs="Times New Roman"/>
              <w:sz w:val="20"/>
              <w:szCs w:val="20"/>
              <w:lang w:eastAsia="ar-SA"/>
            </w:rPr>
            <w:t xml:space="preserve">th GRSG, </w:t>
          </w:r>
          <w:r w:rsidR="00B506CE">
            <w:rPr>
              <w:rFonts w:ascii="Times New Roman" w:eastAsia="Times New Roman" w:hAnsi="Times New Roman" w:cs="Times New Roman"/>
              <w:sz w:val="20"/>
              <w:szCs w:val="20"/>
              <w:lang w:eastAsia="ar-SA"/>
            </w:rPr>
            <w:t>8</w:t>
          </w:r>
          <w:r w:rsidRPr="00252432">
            <w:rPr>
              <w:rFonts w:ascii="Times New Roman" w:eastAsia="Times New Roman" w:hAnsi="Times New Roman" w:cs="Times New Roman"/>
              <w:sz w:val="20"/>
              <w:szCs w:val="20"/>
              <w:lang w:eastAsia="ar-SA"/>
            </w:rPr>
            <w:t>-</w:t>
          </w:r>
          <w:r w:rsidR="00B506CE">
            <w:rPr>
              <w:rFonts w:ascii="Times New Roman" w:eastAsia="Times New Roman" w:hAnsi="Times New Roman" w:cs="Times New Roman"/>
              <w:sz w:val="20"/>
              <w:szCs w:val="20"/>
              <w:lang w:eastAsia="ar-SA"/>
            </w:rPr>
            <w:t>11</w:t>
          </w:r>
          <w:r w:rsidRPr="00252432">
            <w:rPr>
              <w:rFonts w:ascii="Times New Roman" w:eastAsia="Times New Roman" w:hAnsi="Times New Roman" w:cs="Times New Roman"/>
              <w:sz w:val="20"/>
              <w:szCs w:val="20"/>
              <w:lang w:eastAsia="ar-SA"/>
            </w:rPr>
            <w:t xml:space="preserve"> </w:t>
          </w:r>
          <w:r w:rsidR="00B506CE">
            <w:rPr>
              <w:rFonts w:ascii="Times New Roman" w:eastAsia="Times New Roman" w:hAnsi="Times New Roman" w:cs="Times New Roman"/>
              <w:sz w:val="20"/>
              <w:szCs w:val="20"/>
              <w:lang w:eastAsia="ar-SA"/>
            </w:rPr>
            <w:t>October</w:t>
          </w:r>
          <w:r w:rsidRPr="00252432">
            <w:rPr>
              <w:rFonts w:ascii="Times New Roman" w:eastAsia="Times New Roman" w:hAnsi="Times New Roman" w:cs="Times New Roman"/>
              <w:sz w:val="20"/>
              <w:szCs w:val="20"/>
              <w:lang w:eastAsia="ar-SA"/>
            </w:rPr>
            <w:t xml:space="preserve"> 201</w:t>
          </w:r>
          <w:r w:rsidR="00151504">
            <w:rPr>
              <w:rFonts w:ascii="Times New Roman" w:eastAsia="Times New Roman" w:hAnsi="Times New Roman" w:cs="Times New Roman"/>
              <w:sz w:val="20"/>
              <w:szCs w:val="20"/>
              <w:lang w:eastAsia="ar-SA"/>
            </w:rPr>
            <w:t>9</w:t>
          </w:r>
        </w:p>
        <w:p w:rsidR="00252432" w:rsidRPr="00252432" w:rsidRDefault="00252432" w:rsidP="00252432">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 xml:space="preserve">Agenda item </w:t>
          </w:r>
          <w:r w:rsidR="00A0277B">
            <w:rPr>
              <w:rFonts w:ascii="Times New Roman" w:eastAsia="Times New Roman" w:hAnsi="Times New Roman" w:cs="Times New Roman"/>
              <w:sz w:val="20"/>
              <w:szCs w:val="20"/>
              <w:lang w:eastAsia="ar-SA"/>
            </w:rPr>
            <w:t>11</w:t>
          </w:r>
          <w:r w:rsidR="002A39FF">
            <w:rPr>
              <w:rFonts w:ascii="Times New Roman" w:eastAsia="Times New Roman" w:hAnsi="Times New Roman" w:cs="Times New Roman"/>
              <w:sz w:val="20"/>
              <w:szCs w:val="20"/>
              <w:lang w:eastAsia="ar-SA"/>
            </w:rPr>
            <w:t>(</w:t>
          </w:r>
          <w:r w:rsidR="00B506CE">
            <w:rPr>
              <w:rFonts w:ascii="Times New Roman" w:eastAsia="Times New Roman" w:hAnsi="Times New Roman" w:cs="Times New Roman"/>
              <w:sz w:val="20"/>
              <w:szCs w:val="20"/>
              <w:lang w:eastAsia="ar-SA"/>
            </w:rPr>
            <w:t>a</w:t>
          </w:r>
          <w:r w:rsidR="002A39FF">
            <w:rPr>
              <w:rFonts w:ascii="Times New Roman" w:eastAsia="Times New Roman" w:hAnsi="Times New Roman" w:cs="Times New Roman"/>
              <w:sz w:val="20"/>
              <w:szCs w:val="20"/>
              <w:lang w:eastAsia="ar-SA"/>
            </w:rPr>
            <w:t>)</w:t>
          </w:r>
          <w:r w:rsidR="002F652D">
            <w:rPr>
              <w:rFonts w:ascii="Times New Roman" w:eastAsia="Times New Roman" w:hAnsi="Times New Roman" w:cs="Times New Roman"/>
              <w:sz w:val="20"/>
              <w:szCs w:val="20"/>
              <w:lang w:eastAsia="ar-SA"/>
            </w:rPr>
            <w:t>)</w:t>
          </w:r>
        </w:p>
      </w:tc>
    </w:tr>
  </w:tbl>
  <w:p w:rsidR="00252432" w:rsidRDefault="0025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2367"/>
    <w:multiLevelType w:val="hybridMultilevel"/>
    <w:tmpl w:val="30E6554E"/>
    <w:lvl w:ilvl="0" w:tplc="2B7CB4C2">
      <w:start w:val="3"/>
      <w:numFmt w:val="lowerLetter"/>
      <w:lvlText w:val="%1)"/>
      <w:lvlJc w:val="left"/>
    </w:lvl>
    <w:lvl w:ilvl="1" w:tplc="ECE492BE">
      <w:numFmt w:val="decimal"/>
      <w:lvlText w:val=""/>
      <w:lvlJc w:val="left"/>
    </w:lvl>
    <w:lvl w:ilvl="2" w:tplc="1E529BBE">
      <w:numFmt w:val="decimal"/>
      <w:lvlText w:val=""/>
      <w:lvlJc w:val="left"/>
    </w:lvl>
    <w:lvl w:ilvl="3" w:tplc="514AE692">
      <w:numFmt w:val="decimal"/>
      <w:lvlText w:val=""/>
      <w:lvlJc w:val="left"/>
    </w:lvl>
    <w:lvl w:ilvl="4" w:tplc="22EE5978">
      <w:numFmt w:val="decimal"/>
      <w:lvlText w:val=""/>
      <w:lvlJc w:val="left"/>
    </w:lvl>
    <w:lvl w:ilvl="5" w:tplc="B9E29012">
      <w:numFmt w:val="decimal"/>
      <w:lvlText w:val=""/>
      <w:lvlJc w:val="left"/>
    </w:lvl>
    <w:lvl w:ilvl="6" w:tplc="A5C03244">
      <w:numFmt w:val="decimal"/>
      <w:lvlText w:val=""/>
      <w:lvlJc w:val="left"/>
    </w:lvl>
    <w:lvl w:ilvl="7" w:tplc="C4A448BC">
      <w:numFmt w:val="decimal"/>
      <w:lvlText w:val=""/>
      <w:lvlJc w:val="left"/>
    </w:lvl>
    <w:lvl w:ilvl="8" w:tplc="B62AD838">
      <w:numFmt w:val="decimal"/>
      <w:lvlText w:val=""/>
      <w:lvlJc w:val="left"/>
    </w:lvl>
  </w:abstractNum>
  <w:abstractNum w:abstractNumId="1" w15:restartNumberingAfterBreak="0">
    <w:nsid w:val="0BC124F2"/>
    <w:multiLevelType w:val="hybridMultilevel"/>
    <w:tmpl w:val="DB66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245EA"/>
    <w:multiLevelType w:val="hybridMultilevel"/>
    <w:tmpl w:val="E85CC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374BA1"/>
    <w:multiLevelType w:val="hybridMultilevel"/>
    <w:tmpl w:val="B02E40C6"/>
    <w:lvl w:ilvl="0" w:tplc="4864892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3BA"/>
    <w:rsid w:val="000015B2"/>
    <w:rsid w:val="000201BD"/>
    <w:rsid w:val="00042303"/>
    <w:rsid w:val="000656FD"/>
    <w:rsid w:val="00084F8C"/>
    <w:rsid w:val="000917B4"/>
    <w:rsid w:val="000962D9"/>
    <w:rsid w:val="000B6319"/>
    <w:rsid w:val="000C27B7"/>
    <w:rsid w:val="000F543B"/>
    <w:rsid w:val="000F745F"/>
    <w:rsid w:val="00151504"/>
    <w:rsid w:val="00187C98"/>
    <w:rsid w:val="001A6FB6"/>
    <w:rsid w:val="001E36F0"/>
    <w:rsid w:val="001E3B63"/>
    <w:rsid w:val="0021048A"/>
    <w:rsid w:val="0023152A"/>
    <w:rsid w:val="002317E5"/>
    <w:rsid w:val="00252432"/>
    <w:rsid w:val="0025416A"/>
    <w:rsid w:val="002A0BCC"/>
    <w:rsid w:val="002A337B"/>
    <w:rsid w:val="002A39FF"/>
    <w:rsid w:val="002A5AD8"/>
    <w:rsid w:val="002B7114"/>
    <w:rsid w:val="002C2CD6"/>
    <w:rsid w:val="002E3B6E"/>
    <w:rsid w:val="002F304A"/>
    <w:rsid w:val="002F652D"/>
    <w:rsid w:val="0031234E"/>
    <w:rsid w:val="00337198"/>
    <w:rsid w:val="003642B4"/>
    <w:rsid w:val="003664A9"/>
    <w:rsid w:val="00366C31"/>
    <w:rsid w:val="003857BF"/>
    <w:rsid w:val="003927E5"/>
    <w:rsid w:val="003A0872"/>
    <w:rsid w:val="003A26EE"/>
    <w:rsid w:val="003C10C2"/>
    <w:rsid w:val="003C5373"/>
    <w:rsid w:val="003D2F3C"/>
    <w:rsid w:val="003D78C2"/>
    <w:rsid w:val="003E1BC1"/>
    <w:rsid w:val="00422470"/>
    <w:rsid w:val="004308B3"/>
    <w:rsid w:val="00450164"/>
    <w:rsid w:val="004514D4"/>
    <w:rsid w:val="0048058B"/>
    <w:rsid w:val="00494D0C"/>
    <w:rsid w:val="00497ED5"/>
    <w:rsid w:val="004B7E79"/>
    <w:rsid w:val="004C4E7A"/>
    <w:rsid w:val="004D24A7"/>
    <w:rsid w:val="004F6870"/>
    <w:rsid w:val="00523DC5"/>
    <w:rsid w:val="0053450A"/>
    <w:rsid w:val="00535433"/>
    <w:rsid w:val="00537B92"/>
    <w:rsid w:val="00541703"/>
    <w:rsid w:val="0055704C"/>
    <w:rsid w:val="0059352E"/>
    <w:rsid w:val="00593CE0"/>
    <w:rsid w:val="005C20F8"/>
    <w:rsid w:val="005D7508"/>
    <w:rsid w:val="005E7AC9"/>
    <w:rsid w:val="005F790F"/>
    <w:rsid w:val="006009D8"/>
    <w:rsid w:val="0061718B"/>
    <w:rsid w:val="00622904"/>
    <w:rsid w:val="00626B67"/>
    <w:rsid w:val="00642FE1"/>
    <w:rsid w:val="00646342"/>
    <w:rsid w:val="00653A8E"/>
    <w:rsid w:val="00670E8F"/>
    <w:rsid w:val="00683840"/>
    <w:rsid w:val="006B4BDE"/>
    <w:rsid w:val="006C2681"/>
    <w:rsid w:val="006E0C51"/>
    <w:rsid w:val="006E681D"/>
    <w:rsid w:val="007110BA"/>
    <w:rsid w:val="00711C14"/>
    <w:rsid w:val="00761B95"/>
    <w:rsid w:val="00774465"/>
    <w:rsid w:val="007A181F"/>
    <w:rsid w:val="007A366C"/>
    <w:rsid w:val="007A4C92"/>
    <w:rsid w:val="007B5DFA"/>
    <w:rsid w:val="007D18C4"/>
    <w:rsid w:val="007E1F21"/>
    <w:rsid w:val="007E511D"/>
    <w:rsid w:val="00807BAE"/>
    <w:rsid w:val="008406D2"/>
    <w:rsid w:val="00853CA0"/>
    <w:rsid w:val="008877E2"/>
    <w:rsid w:val="008A16D3"/>
    <w:rsid w:val="008B56C2"/>
    <w:rsid w:val="008B6ECF"/>
    <w:rsid w:val="008C6599"/>
    <w:rsid w:val="008C755B"/>
    <w:rsid w:val="008E1716"/>
    <w:rsid w:val="008F220C"/>
    <w:rsid w:val="00921674"/>
    <w:rsid w:val="0093174E"/>
    <w:rsid w:val="00971F42"/>
    <w:rsid w:val="00976E6B"/>
    <w:rsid w:val="009A484F"/>
    <w:rsid w:val="009A4AB8"/>
    <w:rsid w:val="009D7ECE"/>
    <w:rsid w:val="009F1E8C"/>
    <w:rsid w:val="00A0277B"/>
    <w:rsid w:val="00A37E74"/>
    <w:rsid w:val="00A5606E"/>
    <w:rsid w:val="00A84A20"/>
    <w:rsid w:val="00AC0AF8"/>
    <w:rsid w:val="00AE2547"/>
    <w:rsid w:val="00AF7A8F"/>
    <w:rsid w:val="00B13184"/>
    <w:rsid w:val="00B21BC5"/>
    <w:rsid w:val="00B23E25"/>
    <w:rsid w:val="00B26179"/>
    <w:rsid w:val="00B40284"/>
    <w:rsid w:val="00B4028A"/>
    <w:rsid w:val="00B424D2"/>
    <w:rsid w:val="00B506CE"/>
    <w:rsid w:val="00B527EF"/>
    <w:rsid w:val="00B71987"/>
    <w:rsid w:val="00BE0B45"/>
    <w:rsid w:val="00C34D61"/>
    <w:rsid w:val="00C376C8"/>
    <w:rsid w:val="00C423AF"/>
    <w:rsid w:val="00C8236B"/>
    <w:rsid w:val="00C91FAD"/>
    <w:rsid w:val="00CA07FA"/>
    <w:rsid w:val="00CB789C"/>
    <w:rsid w:val="00CE318C"/>
    <w:rsid w:val="00D16112"/>
    <w:rsid w:val="00D50E4A"/>
    <w:rsid w:val="00D51B35"/>
    <w:rsid w:val="00D56017"/>
    <w:rsid w:val="00D83807"/>
    <w:rsid w:val="00D90946"/>
    <w:rsid w:val="00D93E43"/>
    <w:rsid w:val="00DA7A78"/>
    <w:rsid w:val="00DE4C12"/>
    <w:rsid w:val="00E16294"/>
    <w:rsid w:val="00E25D27"/>
    <w:rsid w:val="00E40424"/>
    <w:rsid w:val="00E67007"/>
    <w:rsid w:val="00EB717C"/>
    <w:rsid w:val="00ED5931"/>
    <w:rsid w:val="00ED6676"/>
    <w:rsid w:val="00F02FE7"/>
    <w:rsid w:val="00F1116B"/>
    <w:rsid w:val="00F313BA"/>
    <w:rsid w:val="00F46780"/>
    <w:rsid w:val="00F52191"/>
    <w:rsid w:val="00F53734"/>
    <w:rsid w:val="00F56BFE"/>
    <w:rsid w:val="00F86FFF"/>
    <w:rsid w:val="00FA23D5"/>
    <w:rsid w:val="00FB1EC3"/>
    <w:rsid w:val="00FE1C5A"/>
    <w:rsid w:val="00FF1F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5CB5A"/>
  <w15:docId w15:val="{452EC6F8-D7FA-417D-8A0D-32E804AC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3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uiPriority w:val="99"/>
    <w:qFormat/>
    <w:rsid w:val="00D51B3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uiPriority w:val="99"/>
    <w:rsid w:val="00D51B35"/>
    <w:rPr>
      <w:rFonts w:ascii="Times New Roman" w:eastAsia="Times New Roman" w:hAnsi="Times New Roman" w:cs="Times New Roman"/>
      <w:b/>
      <w:sz w:val="28"/>
      <w:szCs w:val="20"/>
    </w:rPr>
  </w:style>
  <w:style w:type="character" w:styleId="FootnoteReference">
    <w:name w:val="footnote reference"/>
    <w:aliases w:val="4_G,(Footnote Reference),-E Fußnotenzeichen,BVI fnr, BVI fnr,Footnote symbol,Footnote,Footnote Reference Superscript,SUPERS"/>
    <w:rsid w:val="000656FD"/>
    <w:rPr>
      <w:rFonts w:ascii="Times New Roman" w:hAnsi="Times New Roman"/>
      <w:sz w:val="18"/>
      <w:vertAlign w:val="superscript"/>
    </w:rPr>
  </w:style>
  <w:style w:type="paragraph" w:styleId="FootnoteText">
    <w:name w:val="footnote text"/>
    <w:aliases w:val="5_G,PP"/>
    <w:basedOn w:val="Normal"/>
    <w:link w:val="FootnoteTextChar"/>
    <w:rsid w:val="000656FD"/>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PP Char"/>
    <w:basedOn w:val="DefaultParagraphFont"/>
    <w:link w:val="FootnoteText"/>
    <w:rsid w:val="000656FD"/>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B4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84"/>
  </w:style>
  <w:style w:type="paragraph" w:styleId="Footer">
    <w:name w:val="footer"/>
    <w:basedOn w:val="Normal"/>
    <w:link w:val="FooterChar"/>
    <w:uiPriority w:val="99"/>
    <w:unhideWhenUsed/>
    <w:rsid w:val="00B4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84"/>
  </w:style>
  <w:style w:type="paragraph" w:styleId="Revision">
    <w:name w:val="Revision"/>
    <w:hidden/>
    <w:uiPriority w:val="99"/>
    <w:semiHidden/>
    <w:rsid w:val="00537B92"/>
    <w:pPr>
      <w:spacing w:after="0" w:line="240" w:lineRule="auto"/>
    </w:pPr>
  </w:style>
  <w:style w:type="paragraph" w:styleId="BalloonText">
    <w:name w:val="Balloon Text"/>
    <w:basedOn w:val="Normal"/>
    <w:link w:val="BalloonTextChar"/>
    <w:uiPriority w:val="99"/>
    <w:semiHidden/>
    <w:unhideWhenUsed/>
    <w:rsid w:val="0053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92"/>
    <w:rPr>
      <w:rFonts w:ascii="Segoe UI" w:hAnsi="Segoe UI" w:cs="Segoe UI"/>
      <w:sz w:val="18"/>
      <w:szCs w:val="18"/>
    </w:rPr>
  </w:style>
  <w:style w:type="table" w:styleId="TableGrid">
    <w:name w:val="Table Grid"/>
    <w:basedOn w:val="TableNormal"/>
    <w:uiPriority w:val="99"/>
    <w:rsid w:val="00535433"/>
    <w:pPr>
      <w:suppressAutoHyphens/>
      <w:spacing w:after="0" w:line="240" w:lineRule="atLeast"/>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D90946"/>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1568</Characters>
  <Application>Microsoft Office Word</Application>
  <DocSecurity>0</DocSecurity>
  <Lines>13</Lines>
  <Paragraphs>3</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MIT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c:creator>
  <cp:lastModifiedBy>Heini Amanda SALONEN</cp:lastModifiedBy>
  <cp:revision>4</cp:revision>
  <cp:lastPrinted>2019-03-26T12:35:00Z</cp:lastPrinted>
  <dcterms:created xsi:type="dcterms:W3CDTF">2019-10-02T12:38:00Z</dcterms:created>
  <dcterms:modified xsi:type="dcterms:W3CDTF">2019-10-02T12:38:00Z</dcterms:modified>
</cp:coreProperties>
</file>