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5C673490" w:rsidR="009F0384" w:rsidRPr="00A70175" w:rsidRDefault="00467F98" w:rsidP="009F0384">
      <w:pPr>
        <w:pStyle w:val="HChG"/>
        <w:tabs>
          <w:tab w:val="clear" w:pos="851"/>
        </w:tabs>
        <w:spacing w:line="240" w:lineRule="auto"/>
        <w:ind w:left="0" w:right="0" w:firstLine="0"/>
        <w:jc w:val="center"/>
        <w:rPr>
          <w:rFonts w:eastAsia="MS Mincho"/>
        </w:rPr>
      </w:pPr>
      <w:r w:rsidRPr="00A70175">
        <w:t xml:space="preserve">Proposal </w:t>
      </w:r>
      <w:r w:rsidR="00941B0D">
        <w:t>for additional requirements to the ALKS Regulation</w:t>
      </w:r>
      <w:r w:rsidR="0064377A">
        <w:t xml:space="preserve"> (GRVA-06-02)</w:t>
      </w:r>
    </w:p>
    <w:p w14:paraId="13E92E72" w14:textId="71A90E3C" w:rsidR="005054CD" w:rsidRPr="00A70175" w:rsidRDefault="00941B0D" w:rsidP="005054CD">
      <w:pPr>
        <w:ind w:left="1134" w:right="1134"/>
        <w:rPr>
          <w:bCs/>
          <w:lang w:eastAsia="ja-JP"/>
        </w:rPr>
      </w:pPr>
      <w:r>
        <w:t xml:space="preserve">This document </w:t>
      </w:r>
      <w:r w:rsidR="00A719A0">
        <w:t>outlines the UK’s latest proposals to permit a lane change function during a minimum risk manoeuvre or emergency manoeuvre as part of the forthcoming ALKS Regulation.  Further work is needed to develop the text and so the UK is proposing establishing a group of interested experts to continue this work beyond the 6</w:t>
      </w:r>
      <w:r w:rsidR="00A719A0" w:rsidRPr="00A719A0">
        <w:rPr>
          <w:vertAlign w:val="superscript"/>
        </w:rPr>
        <w:t>th</w:t>
      </w:r>
      <w:r w:rsidR="00A719A0">
        <w:t xml:space="preserve"> session of GRVA.  Any interested parties are invited to contact the UK if they wish to be involved in this work. </w:t>
      </w:r>
    </w:p>
    <w:p w14:paraId="5FD1E49C" w14:textId="433576CC" w:rsidR="007C7944" w:rsidRPr="00A70175" w:rsidRDefault="00B15A01" w:rsidP="001A5EF3">
      <w:pPr>
        <w:pStyle w:val="HChG"/>
        <w:numPr>
          <w:ilvl w:val="0"/>
          <w:numId w:val="31"/>
        </w:numPr>
        <w:tabs>
          <w:tab w:val="clear" w:pos="851"/>
        </w:tabs>
        <w:spacing w:line="240" w:lineRule="auto"/>
        <w:jc w:val="both"/>
        <w:rPr>
          <w:rFonts w:eastAsia="MS Mincho"/>
        </w:rPr>
      </w:pPr>
      <w:r w:rsidRPr="00A70175">
        <w:rPr>
          <w:rFonts w:eastAsia="MS Mincho"/>
        </w:rPr>
        <w:t>Proposal</w:t>
      </w:r>
    </w:p>
    <w:p w14:paraId="1D7DB23F" w14:textId="6A577FA8" w:rsidR="00044360" w:rsidRDefault="00A719A0" w:rsidP="00044360">
      <w:pPr>
        <w:ind w:left="284" w:firstLine="567"/>
      </w:pPr>
      <w:r>
        <w:t>Insert n</w:t>
      </w:r>
      <w:r w:rsidR="00044360">
        <w:t xml:space="preserve">ew </w:t>
      </w:r>
      <w:r>
        <w:t>definitions</w:t>
      </w:r>
      <w:r w:rsidR="00044360">
        <w:t>:</w:t>
      </w:r>
      <w:bookmarkStart w:id="0" w:name="_GoBack"/>
      <w:bookmarkEnd w:id="0"/>
    </w:p>
    <w:p w14:paraId="39C9327D" w14:textId="77777777" w:rsidR="00943FEE" w:rsidRDefault="00943FEE" w:rsidP="00044360">
      <w:pPr>
        <w:ind w:left="284" w:firstLine="567"/>
      </w:pPr>
    </w:p>
    <w:p w14:paraId="7DD214DE" w14:textId="1CCA2757" w:rsidR="00044360" w:rsidRDefault="00044360" w:rsidP="00A719A0">
      <w:pPr>
        <w:ind w:left="2268" w:right="1134" w:hanging="1134"/>
        <w:jc w:val="both"/>
        <w:rPr>
          <w:b/>
          <w:bCs/>
        </w:rPr>
      </w:pPr>
      <w:r>
        <w:rPr>
          <w:b/>
          <w:bCs/>
        </w:rPr>
        <w:t>“</w:t>
      </w:r>
      <w:r w:rsidR="00A719A0">
        <w:rPr>
          <w:b/>
          <w:bCs/>
        </w:rPr>
        <w:t>2.21.</w:t>
      </w:r>
      <w:r w:rsidR="00A719A0">
        <w:rPr>
          <w:b/>
          <w:bCs/>
        </w:rPr>
        <w:tab/>
        <w:t>“</w:t>
      </w:r>
      <w:r w:rsidR="00A719A0" w:rsidRPr="00A719A0">
        <w:rPr>
          <w:b/>
          <w:bCs/>
        </w:rPr>
        <w:t>Starting lane</w:t>
      </w:r>
      <w:r w:rsidR="00A719A0">
        <w:rPr>
          <w:b/>
          <w:bCs/>
        </w:rPr>
        <w:t>”</w:t>
      </w:r>
      <w:r w:rsidR="00A719A0" w:rsidRPr="00A719A0">
        <w:rPr>
          <w:b/>
          <w:bCs/>
        </w:rPr>
        <w:t xml:space="preserve"> is the lane out of which the ALKS vehicle intends to manoeuvre.</w:t>
      </w:r>
    </w:p>
    <w:p w14:paraId="3B37DDEF" w14:textId="7E549C24" w:rsidR="00A719A0" w:rsidRDefault="00A719A0" w:rsidP="00A719A0">
      <w:pPr>
        <w:ind w:left="2268" w:right="1134" w:hanging="1134"/>
        <w:jc w:val="both"/>
        <w:rPr>
          <w:b/>
          <w:bCs/>
        </w:rPr>
      </w:pPr>
      <w:r>
        <w:rPr>
          <w:b/>
          <w:bCs/>
        </w:rPr>
        <w:t>2.22.</w:t>
      </w:r>
      <w:r>
        <w:rPr>
          <w:b/>
          <w:bCs/>
        </w:rPr>
        <w:tab/>
        <w:t>“</w:t>
      </w:r>
      <w:r w:rsidRPr="00A719A0">
        <w:rPr>
          <w:b/>
          <w:bCs/>
        </w:rPr>
        <w:t>Target lane</w:t>
      </w:r>
      <w:r>
        <w:rPr>
          <w:b/>
          <w:bCs/>
        </w:rPr>
        <w:t>”</w:t>
      </w:r>
      <w:r w:rsidRPr="00A719A0">
        <w:rPr>
          <w:b/>
          <w:bCs/>
        </w:rPr>
        <w:t xml:space="preserve"> is the lane into which the ALKS vehicle intends to manoeuvre.</w:t>
      </w:r>
    </w:p>
    <w:p w14:paraId="65EBC17C" w14:textId="16A0B6BC" w:rsidR="00A719A0" w:rsidRDefault="00A719A0" w:rsidP="00A719A0">
      <w:pPr>
        <w:ind w:left="2268" w:right="1134" w:hanging="1134"/>
        <w:jc w:val="both"/>
        <w:rPr>
          <w:b/>
          <w:bCs/>
        </w:rPr>
      </w:pPr>
      <w:r>
        <w:rPr>
          <w:b/>
          <w:bCs/>
        </w:rPr>
        <w:t>2.23.</w:t>
      </w:r>
      <w:r>
        <w:rPr>
          <w:b/>
          <w:bCs/>
        </w:rPr>
        <w:tab/>
      </w:r>
      <w:r w:rsidR="009F06E1" w:rsidRPr="009F06E1">
        <w:rPr>
          <w:b/>
          <w:bCs/>
        </w:rPr>
        <w:t>“Lane change” is the lateral movement of the ALKS vehicle from the normal driving position in the starting lane to the normal driving position in the target lane, with the intention of maintaining a normal driving position in the target lane</w:t>
      </w:r>
      <w:r w:rsidR="009F06E1">
        <w:rPr>
          <w:b/>
          <w:bCs/>
        </w:rPr>
        <w:t>.</w:t>
      </w:r>
    </w:p>
    <w:p w14:paraId="2E8F0C4F" w14:textId="271C796D" w:rsidR="009F06E1" w:rsidRDefault="009F06E1" w:rsidP="00A719A0">
      <w:pPr>
        <w:ind w:left="2268" w:right="1134" w:hanging="1134"/>
        <w:jc w:val="both"/>
        <w:rPr>
          <w:b/>
          <w:bCs/>
        </w:rPr>
      </w:pPr>
      <w:r>
        <w:rPr>
          <w:b/>
          <w:bCs/>
        </w:rPr>
        <w:t>2.24.</w:t>
      </w:r>
      <w:r>
        <w:rPr>
          <w:b/>
          <w:bCs/>
        </w:rPr>
        <w:tab/>
      </w:r>
      <w:r w:rsidRPr="009F06E1">
        <w:rPr>
          <w:b/>
          <w:bCs/>
        </w:rPr>
        <w:t>“Lane excursion” is the lateral movement of the ALKS vehicle from the normal driving position in the starting lane, partly into the target lane before moving back into the normal driving position for the starting lane e.g. to avoid an obstacle in the starting lane.</w:t>
      </w:r>
    </w:p>
    <w:p w14:paraId="0A6B2078" w14:textId="763ABFCE" w:rsidR="009F06E1" w:rsidRDefault="009F06E1" w:rsidP="00A719A0">
      <w:pPr>
        <w:ind w:left="2268" w:right="1134" w:hanging="1134"/>
        <w:jc w:val="both"/>
        <w:rPr>
          <w:b/>
          <w:bCs/>
        </w:rPr>
      </w:pPr>
      <w:r>
        <w:rPr>
          <w:b/>
          <w:bCs/>
        </w:rPr>
        <w:t>2.25.</w:t>
      </w:r>
      <w:r>
        <w:rPr>
          <w:b/>
          <w:bCs/>
        </w:rPr>
        <w:tab/>
        <w:t>“</w:t>
      </w:r>
      <w:r w:rsidRPr="009F06E1">
        <w:rPr>
          <w:b/>
          <w:bCs/>
        </w:rPr>
        <w:t>Start of lane the change manoeuvre</w:t>
      </w:r>
      <w:r>
        <w:rPr>
          <w:b/>
          <w:bCs/>
        </w:rPr>
        <w:t>”</w:t>
      </w:r>
      <w:r w:rsidRPr="009F06E1">
        <w:rPr>
          <w:b/>
          <w:bCs/>
        </w:rPr>
        <w:t xml:space="preserve"> is defined by the point at which the ALKS vehicle first crosses the lane marking denoting the boundary between the starting lane and the target lane.</w:t>
      </w:r>
    </w:p>
    <w:p w14:paraId="46DD3D8B" w14:textId="0D4CCFA6" w:rsidR="009F06E1" w:rsidRDefault="009F06E1" w:rsidP="00A719A0">
      <w:pPr>
        <w:ind w:left="2268" w:right="1134" w:hanging="1134"/>
        <w:jc w:val="both"/>
        <w:rPr>
          <w:b/>
          <w:bCs/>
        </w:rPr>
      </w:pPr>
      <w:r>
        <w:rPr>
          <w:b/>
          <w:bCs/>
        </w:rPr>
        <w:t>2.26.</w:t>
      </w:r>
      <w:r>
        <w:rPr>
          <w:b/>
          <w:bCs/>
        </w:rPr>
        <w:tab/>
        <w:t>“</w:t>
      </w:r>
      <w:r w:rsidRPr="009F06E1">
        <w:rPr>
          <w:b/>
          <w:bCs/>
        </w:rPr>
        <w:t>Completion of the lane change manoeuvre</w:t>
      </w:r>
      <w:r>
        <w:rPr>
          <w:b/>
          <w:bCs/>
        </w:rPr>
        <w:t>”</w:t>
      </w:r>
      <w:r w:rsidRPr="009F06E1">
        <w:rPr>
          <w:b/>
          <w:bCs/>
        </w:rPr>
        <w:t xml:space="preserve"> is defined by the point at which the ALKS vehicle has fully crossed into the target lane.</w:t>
      </w:r>
    </w:p>
    <w:p w14:paraId="56C6C7FA" w14:textId="4599A1FA" w:rsidR="009F06E1" w:rsidRDefault="009F06E1" w:rsidP="00A719A0">
      <w:pPr>
        <w:ind w:left="2268" w:right="1134" w:hanging="1134"/>
        <w:jc w:val="both"/>
        <w:rPr>
          <w:b/>
          <w:bCs/>
        </w:rPr>
      </w:pPr>
      <w:r>
        <w:rPr>
          <w:b/>
          <w:bCs/>
        </w:rPr>
        <w:t>2.27.</w:t>
      </w:r>
      <w:r>
        <w:rPr>
          <w:b/>
          <w:bCs/>
        </w:rPr>
        <w:tab/>
        <w:t>“</w:t>
      </w:r>
      <w:r w:rsidRPr="009F06E1">
        <w:rPr>
          <w:b/>
          <w:bCs/>
        </w:rPr>
        <w:t>Start of the lane excursion manoeuvre</w:t>
      </w:r>
      <w:r>
        <w:rPr>
          <w:b/>
          <w:bCs/>
        </w:rPr>
        <w:t>”</w:t>
      </w:r>
      <w:r w:rsidRPr="009F06E1">
        <w:rPr>
          <w:b/>
          <w:bCs/>
        </w:rPr>
        <w:t xml:space="preserve"> is defined by the point at which the ALKS vehicle first crosses the lane marking denoting the boundary between the starting lane and the target lane.</w:t>
      </w:r>
    </w:p>
    <w:p w14:paraId="31E7DC46" w14:textId="5BB94507" w:rsidR="009F06E1" w:rsidRDefault="009F06E1" w:rsidP="00A719A0">
      <w:pPr>
        <w:ind w:left="2268" w:right="1134" w:hanging="1134"/>
        <w:jc w:val="both"/>
        <w:rPr>
          <w:b/>
          <w:bCs/>
        </w:rPr>
      </w:pPr>
      <w:r>
        <w:rPr>
          <w:b/>
          <w:bCs/>
        </w:rPr>
        <w:t>2.28.</w:t>
      </w:r>
      <w:r>
        <w:rPr>
          <w:b/>
          <w:bCs/>
        </w:rPr>
        <w:tab/>
        <w:t>“</w:t>
      </w:r>
      <w:r w:rsidRPr="009F06E1">
        <w:rPr>
          <w:b/>
          <w:bCs/>
        </w:rPr>
        <w:t>Completion of the lane excursion manoeuvre</w:t>
      </w:r>
      <w:r>
        <w:rPr>
          <w:b/>
          <w:bCs/>
        </w:rPr>
        <w:t>”</w:t>
      </w:r>
      <w:r w:rsidRPr="009F06E1">
        <w:rPr>
          <w:b/>
          <w:bCs/>
        </w:rPr>
        <w:t xml:space="preserve"> is defined by the point at which the ALKS vehicle has fully crossed back into the starting lane.</w:t>
      </w:r>
    </w:p>
    <w:p w14:paraId="6D99F582" w14:textId="77147BC1" w:rsidR="009F06E1" w:rsidRDefault="009F06E1" w:rsidP="00A719A0">
      <w:pPr>
        <w:ind w:left="2268" w:right="1134" w:hanging="1134"/>
        <w:jc w:val="both"/>
        <w:rPr>
          <w:b/>
          <w:bCs/>
        </w:rPr>
      </w:pPr>
      <w:r>
        <w:rPr>
          <w:b/>
          <w:bCs/>
        </w:rPr>
        <w:t>2.29.</w:t>
      </w:r>
      <w:r>
        <w:rPr>
          <w:b/>
          <w:bCs/>
        </w:rPr>
        <w:tab/>
        <w:t>“</w:t>
      </w:r>
      <w:r w:rsidRPr="009F06E1">
        <w:rPr>
          <w:b/>
          <w:bCs/>
        </w:rPr>
        <w:t>Lead vehicle</w:t>
      </w:r>
      <w:r>
        <w:rPr>
          <w:b/>
          <w:bCs/>
        </w:rPr>
        <w:t>”</w:t>
      </w:r>
      <w:r w:rsidRPr="009F06E1">
        <w:rPr>
          <w:b/>
          <w:bCs/>
        </w:rPr>
        <w:t xml:space="preserve"> is the vehicle immediately in front of the ALKS vehicle. There could be a lead vehicle in either the starting lane, or the target lane, or both.</w:t>
      </w:r>
    </w:p>
    <w:p w14:paraId="6A05A25C" w14:textId="77777777" w:rsidR="00D366E5" w:rsidRDefault="00D366E5" w:rsidP="00553337">
      <w:pPr>
        <w:ind w:right="1134"/>
        <w:jc w:val="both"/>
        <w:rPr>
          <w:bCs/>
        </w:rPr>
      </w:pPr>
    </w:p>
    <w:p w14:paraId="67DC87FB" w14:textId="6263B417" w:rsidR="00553337" w:rsidRDefault="00553337" w:rsidP="00553337">
      <w:pPr>
        <w:ind w:right="1134"/>
        <w:jc w:val="both"/>
        <w:rPr>
          <w:bCs/>
        </w:rPr>
      </w:pPr>
      <w:r>
        <w:rPr>
          <w:bCs/>
        </w:rPr>
        <w:tab/>
        <w:t>Insert new performance requirements during an MRM:</w:t>
      </w:r>
    </w:p>
    <w:p w14:paraId="2600D177" w14:textId="77777777" w:rsidR="00943FEE" w:rsidRPr="00553337" w:rsidRDefault="00943FEE" w:rsidP="00553337">
      <w:pPr>
        <w:ind w:right="1134"/>
        <w:jc w:val="both"/>
        <w:rPr>
          <w:bCs/>
        </w:rPr>
      </w:pPr>
    </w:p>
    <w:p w14:paraId="75F3E3F5" w14:textId="2F0A9301" w:rsidR="00553337" w:rsidRDefault="009F06E1" w:rsidP="00553337">
      <w:pPr>
        <w:ind w:left="2268" w:right="1134" w:hanging="1134"/>
        <w:jc w:val="both"/>
        <w:rPr>
          <w:b/>
          <w:bCs/>
        </w:rPr>
      </w:pPr>
      <w:r>
        <w:rPr>
          <w:b/>
          <w:bCs/>
        </w:rPr>
        <w:t>5.5.3.</w:t>
      </w:r>
      <w:r>
        <w:rPr>
          <w:b/>
          <w:bCs/>
        </w:rPr>
        <w:tab/>
      </w:r>
      <w:r w:rsidR="00553337" w:rsidRPr="00553337">
        <w:rPr>
          <w:b/>
          <w:bCs/>
        </w:rPr>
        <w:t>Lane changes</w:t>
      </w:r>
    </w:p>
    <w:p w14:paraId="43B64E2D" w14:textId="77777777" w:rsidR="00B91713" w:rsidRPr="00553337" w:rsidRDefault="00B91713" w:rsidP="00553337">
      <w:pPr>
        <w:ind w:left="2268" w:right="1134" w:hanging="1134"/>
        <w:jc w:val="both"/>
        <w:rPr>
          <w:b/>
          <w:bCs/>
        </w:rPr>
      </w:pPr>
    </w:p>
    <w:p w14:paraId="14EEDB91" w14:textId="786D5860" w:rsidR="009F06E1" w:rsidRDefault="00553337" w:rsidP="00553337">
      <w:pPr>
        <w:ind w:left="2268" w:right="1134"/>
        <w:jc w:val="both"/>
        <w:rPr>
          <w:b/>
          <w:bCs/>
        </w:rPr>
      </w:pPr>
      <w:r w:rsidRPr="00553337">
        <w:rPr>
          <w:b/>
          <w:bCs/>
        </w:rPr>
        <w:t>The requirements of this paragraph and its subparagraphs apply to systems designed to undertake a lane change manoeuvre during a minimum risk manoeuvre.</w:t>
      </w:r>
    </w:p>
    <w:p w14:paraId="15E444D4" w14:textId="77777777" w:rsidR="00B91713" w:rsidRDefault="00B91713" w:rsidP="00553337">
      <w:pPr>
        <w:ind w:left="2268" w:right="1134"/>
        <w:jc w:val="both"/>
        <w:rPr>
          <w:b/>
          <w:bCs/>
        </w:rPr>
      </w:pPr>
    </w:p>
    <w:p w14:paraId="07447087" w14:textId="6CE2BC95" w:rsidR="00553337" w:rsidRDefault="00553337" w:rsidP="00604594">
      <w:pPr>
        <w:ind w:left="2268" w:right="1134" w:hanging="1134"/>
        <w:jc w:val="both"/>
        <w:rPr>
          <w:b/>
          <w:bCs/>
        </w:rPr>
      </w:pPr>
      <w:r>
        <w:rPr>
          <w:b/>
          <w:bCs/>
        </w:rPr>
        <w:tab/>
      </w:r>
      <w:r w:rsidR="00604594" w:rsidRPr="00604594">
        <w:rPr>
          <w:b/>
          <w:bCs/>
        </w:rPr>
        <w:t xml:space="preserve">The system shall ensure that the lane change manoeuvre does not result in a collision with an obstacle blocking the lane or another road user either </w:t>
      </w:r>
      <w:r w:rsidR="00604594" w:rsidRPr="00604594">
        <w:rPr>
          <w:b/>
          <w:bCs/>
        </w:rPr>
        <w:lastRenderedPageBreak/>
        <w:t>in the starting lane or the target lane during a lane change manoeuvre (whether completed or aborted).</w:t>
      </w:r>
    </w:p>
    <w:p w14:paraId="51698043" w14:textId="77777777" w:rsidR="00B91713" w:rsidRDefault="00B91713" w:rsidP="00604594">
      <w:pPr>
        <w:ind w:left="2268" w:right="1134" w:hanging="1134"/>
        <w:jc w:val="both"/>
        <w:rPr>
          <w:b/>
          <w:bCs/>
        </w:rPr>
      </w:pPr>
    </w:p>
    <w:p w14:paraId="4AC9104D" w14:textId="680774D7" w:rsidR="00604594" w:rsidRDefault="00604594" w:rsidP="00604594">
      <w:pPr>
        <w:ind w:left="2268" w:right="1134" w:hanging="1134"/>
        <w:jc w:val="both"/>
        <w:rPr>
          <w:b/>
          <w:bCs/>
        </w:rPr>
      </w:pPr>
      <w:r>
        <w:rPr>
          <w:b/>
          <w:bCs/>
        </w:rPr>
        <w:tab/>
      </w:r>
      <w:r w:rsidRPr="00604594">
        <w:rPr>
          <w:b/>
          <w:bCs/>
        </w:rPr>
        <w:t>The system may only undertake a lane change</w:t>
      </w:r>
      <w:r w:rsidR="000630A6">
        <w:rPr>
          <w:b/>
          <w:bCs/>
        </w:rPr>
        <w:t xml:space="preserve"> manoeuvre</w:t>
      </w:r>
      <w:r w:rsidRPr="00604594">
        <w:rPr>
          <w:b/>
          <w:bCs/>
        </w:rPr>
        <w:t xml:space="preserve"> if the following requirements are fulfilled:</w:t>
      </w:r>
    </w:p>
    <w:p w14:paraId="5601C14B" w14:textId="77777777" w:rsidR="00B91713" w:rsidRPr="00604594" w:rsidRDefault="00B91713" w:rsidP="00604594">
      <w:pPr>
        <w:ind w:left="2268" w:right="1134" w:hanging="1134"/>
        <w:jc w:val="both"/>
        <w:rPr>
          <w:b/>
          <w:bCs/>
        </w:rPr>
      </w:pPr>
    </w:p>
    <w:p w14:paraId="1E8334DD" w14:textId="283629DF" w:rsidR="00604594" w:rsidRPr="00604594" w:rsidRDefault="00604594" w:rsidP="00604594">
      <w:pPr>
        <w:pStyle w:val="ListParagraph"/>
        <w:numPr>
          <w:ilvl w:val="0"/>
          <w:numId w:val="38"/>
        </w:numPr>
        <w:ind w:right="1134"/>
        <w:jc w:val="both"/>
        <w:rPr>
          <w:b/>
          <w:bCs/>
        </w:rPr>
      </w:pPr>
      <w:r w:rsidRPr="00604594">
        <w:rPr>
          <w:b/>
          <w:bCs/>
        </w:rPr>
        <w:t>The vehicle is equipped with a sensing system capable of fulfilling the minimum rear detection area requirements (as per 5.5.3.1);</w:t>
      </w:r>
    </w:p>
    <w:p w14:paraId="2A8FC26D" w14:textId="36027580" w:rsidR="00604594" w:rsidRPr="00604594" w:rsidRDefault="00604594" w:rsidP="00604594">
      <w:pPr>
        <w:pStyle w:val="ListParagraph"/>
        <w:numPr>
          <w:ilvl w:val="0"/>
          <w:numId w:val="38"/>
        </w:numPr>
        <w:ind w:right="1134"/>
        <w:jc w:val="both"/>
        <w:rPr>
          <w:b/>
          <w:bCs/>
        </w:rPr>
      </w:pPr>
      <w:r w:rsidRPr="00604594">
        <w:rPr>
          <w:b/>
          <w:bCs/>
        </w:rPr>
        <w:t>The system has detected, at least once, a moving object at a distance greater than the minimum rear detection range declared by the manufacturer (as per 5.5.3.1) for the current engine start/run cycle;</w:t>
      </w:r>
    </w:p>
    <w:p w14:paraId="682295A7" w14:textId="54227786" w:rsidR="00604594" w:rsidRPr="00604594" w:rsidRDefault="00604594" w:rsidP="00604594">
      <w:pPr>
        <w:pStyle w:val="ListParagraph"/>
        <w:numPr>
          <w:ilvl w:val="0"/>
          <w:numId w:val="38"/>
        </w:numPr>
        <w:ind w:right="1134"/>
        <w:jc w:val="both"/>
        <w:rPr>
          <w:b/>
          <w:bCs/>
        </w:rPr>
      </w:pPr>
      <w:r w:rsidRPr="00604594">
        <w:rPr>
          <w:b/>
          <w:bCs/>
        </w:rPr>
        <w:t>The target lane is unoccupied in the area adjacent to the vehicle at the start of the lane change;</w:t>
      </w:r>
    </w:p>
    <w:p w14:paraId="11D42181" w14:textId="49565AAA" w:rsidR="00604594" w:rsidRPr="00604594" w:rsidRDefault="00604594" w:rsidP="00604594">
      <w:pPr>
        <w:pStyle w:val="ListParagraph"/>
        <w:numPr>
          <w:ilvl w:val="0"/>
          <w:numId w:val="38"/>
        </w:numPr>
        <w:ind w:right="1134"/>
        <w:jc w:val="both"/>
        <w:rPr>
          <w:b/>
          <w:bCs/>
        </w:rPr>
      </w:pPr>
      <w:r w:rsidRPr="00604594">
        <w:rPr>
          <w:b/>
          <w:bCs/>
        </w:rPr>
        <w:t>The system has detected, at least once, an object at a distance greater than the lateral detection range declared by the manufacturer (as per 7.1.2.) for the current engine start/run cycle;</w:t>
      </w:r>
    </w:p>
    <w:p w14:paraId="121612AE" w14:textId="6AA1E1CC" w:rsidR="00604594" w:rsidRPr="00604594" w:rsidRDefault="00604594" w:rsidP="00604594">
      <w:pPr>
        <w:pStyle w:val="ListParagraph"/>
        <w:numPr>
          <w:ilvl w:val="0"/>
          <w:numId w:val="38"/>
        </w:numPr>
        <w:ind w:right="1134"/>
        <w:jc w:val="both"/>
        <w:rPr>
          <w:b/>
          <w:bCs/>
        </w:rPr>
      </w:pPr>
      <w:r w:rsidRPr="00604594">
        <w:rPr>
          <w:b/>
          <w:bCs/>
        </w:rPr>
        <w:t>The situation is deemed not to be critical (as per 5.5.3.2);</w:t>
      </w:r>
    </w:p>
    <w:p w14:paraId="7474E37A" w14:textId="47C1666F" w:rsidR="00604594" w:rsidRDefault="00604594" w:rsidP="00604594">
      <w:pPr>
        <w:pStyle w:val="ListParagraph"/>
        <w:numPr>
          <w:ilvl w:val="0"/>
          <w:numId w:val="38"/>
        </w:numPr>
        <w:ind w:right="1134"/>
        <w:jc w:val="both"/>
        <w:rPr>
          <w:b/>
          <w:bCs/>
        </w:rPr>
      </w:pPr>
      <w:r w:rsidRPr="00604594">
        <w:rPr>
          <w:b/>
          <w:bCs/>
        </w:rPr>
        <w:t>The forward distance criteria are fulfilled (as per 5.5.3.4).</w:t>
      </w:r>
    </w:p>
    <w:p w14:paraId="0A4C617B" w14:textId="77777777" w:rsidR="00B91713" w:rsidRDefault="00604594" w:rsidP="00604594">
      <w:pPr>
        <w:ind w:left="2268" w:right="1134" w:hanging="1134"/>
        <w:jc w:val="both"/>
        <w:rPr>
          <w:b/>
          <w:bCs/>
        </w:rPr>
      </w:pPr>
      <w:r>
        <w:rPr>
          <w:b/>
          <w:bCs/>
        </w:rPr>
        <w:tab/>
      </w:r>
      <w:r w:rsidR="00B91713">
        <w:rPr>
          <w:b/>
          <w:bCs/>
        </w:rPr>
        <w:tab/>
      </w:r>
    </w:p>
    <w:p w14:paraId="736CC2FE" w14:textId="31BA1B46" w:rsidR="00604594" w:rsidRDefault="00604594" w:rsidP="003F67FF">
      <w:pPr>
        <w:ind w:left="2268" w:right="1134" w:hanging="1134"/>
        <w:jc w:val="both"/>
        <w:rPr>
          <w:b/>
          <w:bCs/>
        </w:rPr>
      </w:pPr>
      <w:r>
        <w:rPr>
          <w:b/>
          <w:bCs/>
        </w:rPr>
        <w:tab/>
      </w:r>
      <w:r w:rsidR="003F67FF">
        <w:rPr>
          <w:b/>
          <w:bCs/>
        </w:rPr>
        <w:t>The direction indicator shall be active for at least 3.0 seconds prior to the start of the lane change manoeuvre and</w:t>
      </w:r>
      <w:r w:rsidRPr="00604594">
        <w:rPr>
          <w:b/>
          <w:bCs/>
        </w:rPr>
        <w:t xml:space="preserve"> remain active throughout the whole period of the lane change manoeuvre.</w:t>
      </w:r>
    </w:p>
    <w:p w14:paraId="04CA5A53" w14:textId="77777777" w:rsidR="00B91713" w:rsidRDefault="00B91713" w:rsidP="00604594">
      <w:pPr>
        <w:ind w:left="2268" w:right="1134" w:hanging="1134"/>
        <w:jc w:val="both"/>
        <w:rPr>
          <w:b/>
          <w:bCs/>
        </w:rPr>
      </w:pPr>
    </w:p>
    <w:p w14:paraId="198E447E" w14:textId="42671EF9" w:rsidR="00604594" w:rsidRDefault="00604594" w:rsidP="00604594">
      <w:pPr>
        <w:ind w:left="2268" w:right="1134" w:hanging="1134"/>
        <w:jc w:val="both"/>
        <w:rPr>
          <w:b/>
          <w:bCs/>
        </w:rPr>
      </w:pPr>
      <w:r>
        <w:rPr>
          <w:b/>
          <w:bCs/>
        </w:rPr>
        <w:tab/>
      </w:r>
      <w:r w:rsidRPr="00604594">
        <w:rPr>
          <w:b/>
          <w:bCs/>
        </w:rPr>
        <w:t>The system shall generate the signal to deactivate the indicator signal and resume the signal to activate the hazard warning lights upon completion of the lane change</w:t>
      </w:r>
      <w:r w:rsidR="003F67FF">
        <w:rPr>
          <w:b/>
          <w:bCs/>
        </w:rPr>
        <w:t xml:space="preserve"> manoeuvre</w:t>
      </w:r>
      <w:r w:rsidRPr="00604594">
        <w:rPr>
          <w:b/>
          <w:bCs/>
        </w:rPr>
        <w:t>.</w:t>
      </w:r>
    </w:p>
    <w:p w14:paraId="58292FC8" w14:textId="77777777" w:rsidR="00B91713" w:rsidRDefault="00B91713" w:rsidP="00604594">
      <w:pPr>
        <w:ind w:left="2268" w:right="1134" w:hanging="1134"/>
        <w:jc w:val="both"/>
        <w:rPr>
          <w:b/>
          <w:bCs/>
        </w:rPr>
      </w:pPr>
    </w:p>
    <w:p w14:paraId="17F6F76F" w14:textId="17783A0B" w:rsidR="00604594" w:rsidRDefault="00604594" w:rsidP="00604594">
      <w:pPr>
        <w:ind w:left="2268" w:right="1134" w:hanging="1134"/>
        <w:jc w:val="both"/>
        <w:rPr>
          <w:b/>
          <w:bCs/>
        </w:rPr>
      </w:pPr>
      <w:r>
        <w:rPr>
          <w:b/>
          <w:bCs/>
        </w:rPr>
        <w:tab/>
      </w:r>
      <w:r w:rsidRPr="00604594">
        <w:rPr>
          <w:b/>
          <w:bCs/>
        </w:rPr>
        <w:t>The lateral acceleration during the lane change shall be determined taking into account factors such as available friction afforded by the road surface and traffic conditions (traffic density, traffic flow rate etc). As a general principle, or in the absence of the ability of the system to account for such factors, then the lateral acceleration shall not exceed [1 m/s²] in addition to the lateral acceleration generated by the lane curvature.</w:t>
      </w:r>
      <w:r>
        <w:rPr>
          <w:b/>
          <w:bCs/>
        </w:rPr>
        <w:t xml:space="preserve"> </w:t>
      </w:r>
      <w:r w:rsidR="00897877">
        <w:rPr>
          <w:b/>
          <w:bCs/>
        </w:rPr>
        <w:t xml:space="preserve"> The manoeuvre shall not cause traction to be broken between the tyres and the road surface.</w:t>
      </w:r>
    </w:p>
    <w:p w14:paraId="7A5766F9" w14:textId="77777777" w:rsidR="00B91713" w:rsidRDefault="00B91713" w:rsidP="00604594">
      <w:pPr>
        <w:ind w:left="2268" w:right="1134" w:hanging="1134"/>
        <w:jc w:val="both"/>
        <w:rPr>
          <w:b/>
          <w:bCs/>
        </w:rPr>
      </w:pPr>
    </w:p>
    <w:p w14:paraId="740FD349" w14:textId="77777777" w:rsidR="00B91713" w:rsidRDefault="00B91713" w:rsidP="00B91713">
      <w:pPr>
        <w:ind w:left="2268" w:right="1134"/>
        <w:jc w:val="both"/>
        <w:rPr>
          <w:b/>
          <w:bCs/>
        </w:rPr>
      </w:pPr>
      <w:r w:rsidRPr="00897877">
        <w:rPr>
          <w:b/>
          <w:bCs/>
        </w:rPr>
        <w:t>The fulfilment of the provisions of this paragraph and its subparagraphs shall be demonstrated by the manufacturer to the satisfaction of the technical service</w:t>
      </w:r>
      <w:r>
        <w:rPr>
          <w:b/>
          <w:bCs/>
        </w:rPr>
        <w:t>s</w:t>
      </w:r>
      <w:r w:rsidRPr="00897877">
        <w:rPr>
          <w:b/>
          <w:bCs/>
        </w:rPr>
        <w:t xml:space="preserve"> during the assessment of Annex 4 and according to the relevant tests in Annex 5.</w:t>
      </w:r>
    </w:p>
    <w:p w14:paraId="2BCD6F89" w14:textId="013B9B83" w:rsidR="00B91713" w:rsidRDefault="00B91713" w:rsidP="00B91713">
      <w:pPr>
        <w:rPr>
          <w:b/>
          <w:bCs/>
        </w:rPr>
      </w:pPr>
      <w:r>
        <w:rPr>
          <w:b/>
          <w:bCs/>
        </w:rPr>
        <w:tab/>
      </w:r>
    </w:p>
    <w:p w14:paraId="66C9B021" w14:textId="17B6F833" w:rsidR="00B91713" w:rsidRDefault="00B91713" w:rsidP="0064377A">
      <w:pPr>
        <w:ind w:right="1134"/>
        <w:rPr>
          <w:b/>
          <w:bCs/>
        </w:rPr>
      </w:pPr>
      <w:r>
        <w:rPr>
          <w:b/>
          <w:bCs/>
        </w:rPr>
        <w:tab/>
      </w:r>
      <w:r>
        <w:rPr>
          <w:b/>
          <w:bCs/>
        </w:rPr>
        <w:tab/>
        <w:t>5.5.3.1.</w:t>
      </w:r>
      <w:r>
        <w:rPr>
          <w:b/>
          <w:bCs/>
        </w:rPr>
        <w:tab/>
        <w:t>Minimum rear detection area</w:t>
      </w:r>
    </w:p>
    <w:p w14:paraId="615C6849" w14:textId="23AF491B" w:rsidR="009802F6" w:rsidRDefault="009802F6" w:rsidP="0064377A">
      <w:pPr>
        <w:ind w:right="1134"/>
        <w:rPr>
          <w:b/>
          <w:bCs/>
        </w:rPr>
      </w:pPr>
      <w:r>
        <w:rPr>
          <w:b/>
          <w:bCs/>
        </w:rPr>
        <w:tab/>
      </w:r>
      <w:r>
        <w:rPr>
          <w:b/>
          <w:bCs/>
        </w:rPr>
        <w:tab/>
      </w:r>
      <w:r>
        <w:rPr>
          <w:b/>
          <w:bCs/>
        </w:rPr>
        <w:tab/>
      </w:r>
      <w:r>
        <w:rPr>
          <w:b/>
          <w:bCs/>
        </w:rPr>
        <w:tab/>
      </w:r>
    </w:p>
    <w:p w14:paraId="169443D6" w14:textId="2E9BC224" w:rsidR="009802F6" w:rsidRDefault="009802F6" w:rsidP="0064377A">
      <w:pPr>
        <w:ind w:left="2268" w:right="1134"/>
        <w:rPr>
          <w:b/>
          <w:bCs/>
        </w:rPr>
      </w:pPr>
      <w:r>
        <w:rPr>
          <w:b/>
          <w:bCs/>
        </w:rPr>
        <w:tab/>
      </w:r>
      <w:r w:rsidRPr="009802F6">
        <w:rPr>
          <w:b/>
          <w:bCs/>
        </w:rPr>
        <w:t>The minimum rear detection area, throughout the lifetime of the system, shall be such that the system can determine traffic dynamics across the full width of its own traffic lane, the full width of the traffic lanes immediately to its left and to its right, up to the limit of the rear detection range.</w:t>
      </w:r>
    </w:p>
    <w:p w14:paraId="2873B3F9" w14:textId="562E3033" w:rsidR="009802F6" w:rsidRDefault="009802F6" w:rsidP="0064377A">
      <w:pPr>
        <w:ind w:left="2268" w:right="1134"/>
        <w:rPr>
          <w:b/>
          <w:bCs/>
        </w:rPr>
      </w:pPr>
    </w:p>
    <w:p w14:paraId="44FBEEBE" w14:textId="6035AA30" w:rsidR="009802F6" w:rsidRDefault="009802F6" w:rsidP="0064377A">
      <w:pPr>
        <w:ind w:left="2268" w:right="1134"/>
        <w:rPr>
          <w:b/>
          <w:bCs/>
        </w:rPr>
      </w:pPr>
      <w:r w:rsidRPr="009802F6">
        <w:rPr>
          <w:b/>
          <w:bCs/>
        </w:rPr>
        <w:t xml:space="preserve">The minimum rear detection range throughout the lifetime of the system, </w:t>
      </w:r>
      <w:proofErr w:type="spellStart"/>
      <w:r w:rsidRPr="009802F6">
        <w:rPr>
          <w:b/>
          <w:bCs/>
        </w:rPr>
        <w:t>S</w:t>
      </w:r>
      <w:r w:rsidRPr="009802F6">
        <w:rPr>
          <w:b/>
          <w:bCs/>
          <w:vertAlign w:val="subscript"/>
        </w:rPr>
        <w:t>rear</w:t>
      </w:r>
      <w:proofErr w:type="spellEnd"/>
      <w:r w:rsidRPr="009802F6">
        <w:rPr>
          <w:b/>
          <w:bCs/>
        </w:rPr>
        <w:t>, shall be declared by the vehicle manufacturer. The rear detection sensors shall be subjected to</w:t>
      </w:r>
      <w:r>
        <w:rPr>
          <w:b/>
          <w:bCs/>
        </w:rPr>
        <w:t xml:space="preserve"> self-checks.</w:t>
      </w:r>
    </w:p>
    <w:p w14:paraId="05CECFAE" w14:textId="66621EED" w:rsidR="009802F6" w:rsidRDefault="009802F6" w:rsidP="0064377A">
      <w:pPr>
        <w:ind w:left="2268" w:right="1134"/>
        <w:rPr>
          <w:b/>
          <w:bCs/>
        </w:rPr>
      </w:pPr>
    </w:p>
    <w:p w14:paraId="5D49450F" w14:textId="76A49B4F" w:rsidR="009802F6" w:rsidRDefault="009802F6" w:rsidP="0064377A">
      <w:pPr>
        <w:ind w:left="2268" w:right="1134"/>
        <w:rPr>
          <w:b/>
          <w:bCs/>
        </w:rPr>
      </w:pPr>
      <w:r w:rsidRPr="009802F6">
        <w:rPr>
          <w:b/>
          <w:bCs/>
        </w:rPr>
        <w:lastRenderedPageBreak/>
        <w:t>The Technical Service shall verify that the distance at which the vehicle sensing system detects a vehicle during the relevant test in Annex 5 is equal to or greater than the manufacturer’s declared value for the minimum rear detection range. The test shall be conducted using a two-wheeled motor vehicle of category L3 as the approaching vehicle.</w:t>
      </w:r>
    </w:p>
    <w:p w14:paraId="0BE22950" w14:textId="77777777" w:rsidR="00B3074C" w:rsidRDefault="00B3074C" w:rsidP="0064377A">
      <w:pPr>
        <w:ind w:right="1134"/>
        <w:rPr>
          <w:b/>
          <w:bCs/>
        </w:rPr>
      </w:pPr>
    </w:p>
    <w:p w14:paraId="52287125" w14:textId="67155580" w:rsidR="00B3074C" w:rsidRDefault="00B3074C" w:rsidP="0064377A">
      <w:pPr>
        <w:ind w:left="2268" w:right="1134" w:hanging="1134"/>
        <w:rPr>
          <w:b/>
          <w:bCs/>
        </w:rPr>
      </w:pPr>
      <w:r>
        <w:rPr>
          <w:b/>
          <w:bCs/>
        </w:rPr>
        <w:t>5.5.3.2.</w:t>
      </w:r>
      <w:r>
        <w:rPr>
          <w:b/>
          <w:bCs/>
        </w:rPr>
        <w:tab/>
      </w:r>
      <w:r w:rsidRPr="00B3074C">
        <w:rPr>
          <w:b/>
          <w:bCs/>
        </w:rPr>
        <w:t>Lane changes are deemed critical either if there is a risk of a collision with another vehicle in the target lane, or if an approaching vehicle in the target lane would have to decelerate at a higher level than 3m/s², 0.4 seconds after the ALKS vehicle has crossed the lane marking, to ensure the distance between the two vehicles is never less than that which the ALKS vehicle travels in 1 second.</w:t>
      </w:r>
    </w:p>
    <w:p w14:paraId="387DF9D3" w14:textId="51BDA3B9" w:rsidR="00B3074C" w:rsidRDefault="00B3074C" w:rsidP="0064377A">
      <w:pPr>
        <w:ind w:left="2268" w:right="1134" w:hanging="1134"/>
        <w:rPr>
          <w:b/>
          <w:bCs/>
        </w:rPr>
      </w:pPr>
      <w:r>
        <w:rPr>
          <w:b/>
          <w:bCs/>
        </w:rPr>
        <w:tab/>
      </w:r>
    </w:p>
    <w:p w14:paraId="733EC59F" w14:textId="54D7595C" w:rsidR="00B3074C" w:rsidRDefault="00B3074C" w:rsidP="0064377A">
      <w:pPr>
        <w:ind w:left="2268" w:right="1134" w:hanging="1134"/>
        <w:rPr>
          <w:b/>
          <w:bCs/>
        </w:rPr>
      </w:pPr>
      <w:r>
        <w:rPr>
          <w:b/>
          <w:bCs/>
        </w:rPr>
        <w:tab/>
      </w:r>
      <w:r w:rsidRPr="00B3074C">
        <w:rPr>
          <w:b/>
          <w:bCs/>
        </w:rPr>
        <w:t>For instances when the ALKS vehicle is travelling at a speed lower than a detected approaching vehicle in the target lane the critical distance at the start of the lane change manoeuvre shall be calculated using the following formula:</w:t>
      </w:r>
    </w:p>
    <w:p w14:paraId="24A9F250" w14:textId="096D4DD0" w:rsidR="00B3074C" w:rsidRPr="00B3074C" w:rsidRDefault="00B3074C" w:rsidP="0064377A">
      <w:pPr>
        <w:ind w:left="2268" w:right="1134" w:hanging="1134"/>
        <w:rPr>
          <w:bCs/>
        </w:rPr>
      </w:pPr>
      <w:r>
        <w:rPr>
          <w:b/>
          <w:bCs/>
        </w:rPr>
        <w:tab/>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S</m:t>
              </m:r>
            </m:e>
            <m:sub>
              <m:r>
                <w:rPr>
                  <w:rFonts w:ascii="Cambria Math" w:hAnsi="Cambria Math"/>
                </w:rPr>
                <m:t>critical</m:t>
              </m:r>
            </m:sub>
          </m:sSub>
          <m:r>
            <w:rPr>
              <w:rFonts w:ascii="Cambria Math" w:hAnsi="Cambria Math"/>
            </w:rPr>
            <m:t xml:space="preserve">= </m:t>
          </m:r>
          <m:d>
            <m:dPr>
              <m:ctrlPr>
                <w:rPr>
                  <w:rFonts w:ascii="Cambria Math" w:hAnsi="Cambria Math"/>
                  <w:bCs/>
                  <w:i/>
                </w:rPr>
              </m:ctrlPr>
            </m:dPr>
            <m:e>
              <m:sSub>
                <m:sSubPr>
                  <m:ctrlPr>
                    <w:rPr>
                      <w:rFonts w:ascii="Cambria Math" w:hAnsi="Cambria Math"/>
                      <w:bCs/>
                      <w:i/>
                    </w:rPr>
                  </m:ctrlPr>
                </m:sSubPr>
                <m:e>
                  <m:r>
                    <w:rPr>
                      <w:rFonts w:ascii="Cambria Math" w:hAnsi="Cambria Math"/>
                    </w:rPr>
                    <m:t>v</m:t>
                  </m:r>
                </m:e>
                <m:sub>
                  <m:r>
                    <w:rPr>
                      <w:rFonts w:ascii="Cambria Math" w:hAnsi="Cambria Math"/>
                    </w:rPr>
                    <m:t>rear</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ALKS</m:t>
                  </m:r>
                </m:sub>
              </m:sSub>
            </m:e>
          </m:d>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B</m:t>
              </m:r>
            </m:sub>
          </m:sSub>
          <m:r>
            <w:rPr>
              <w:rFonts w:ascii="Cambria Math" w:hAnsi="Cambria Math"/>
            </w:rPr>
            <m:t>+</m:t>
          </m:r>
          <m:f>
            <m:fPr>
              <m:ctrlPr>
                <w:rPr>
                  <w:rFonts w:ascii="Cambria Math" w:hAnsi="Cambria Math"/>
                  <w:bCs/>
                  <w:i/>
                </w:rPr>
              </m:ctrlPr>
            </m:fPr>
            <m:num>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r>
                            <w:rPr>
                              <w:rFonts w:ascii="Cambria Math" w:hAnsi="Cambria Math"/>
                            </w:rPr>
                            <m:t>v</m:t>
                          </m:r>
                        </m:e>
                        <m:sub>
                          <m:r>
                            <w:rPr>
                              <w:rFonts w:ascii="Cambria Math" w:hAnsi="Cambria Math"/>
                            </w:rPr>
                            <m:t>rear</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ALKS</m:t>
                          </m:r>
                        </m:sub>
                      </m:sSub>
                    </m:e>
                  </m:d>
                </m:e>
                <m:sup>
                  <m:r>
                    <w:rPr>
                      <w:rFonts w:ascii="Cambria Math" w:hAnsi="Cambria Math"/>
                    </w:rPr>
                    <m:t>2</m:t>
                  </m:r>
                </m:sup>
              </m:sSup>
            </m:num>
            <m:den>
              <m:d>
                <m:dPr>
                  <m:ctrlPr>
                    <w:rPr>
                      <w:rFonts w:ascii="Cambria Math" w:hAnsi="Cambria Math"/>
                      <w:bCs/>
                      <w:i/>
                    </w:rPr>
                  </m:ctrlPr>
                </m:dPr>
                <m:e>
                  <m:r>
                    <w:rPr>
                      <w:rFonts w:ascii="Cambria Math" w:hAnsi="Cambria Math"/>
                    </w:rPr>
                    <m:t>2*a</m:t>
                  </m:r>
                </m:e>
              </m:d>
            </m:den>
          </m:f>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ALKS</m:t>
              </m:r>
            </m:sub>
          </m:sSub>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G</m:t>
              </m:r>
            </m:sub>
          </m:sSub>
        </m:oMath>
      </m:oMathPara>
    </w:p>
    <w:p w14:paraId="503E5994" w14:textId="77777777" w:rsidR="00B3074C" w:rsidRPr="00B3074C" w:rsidRDefault="00B3074C" w:rsidP="0064377A">
      <w:pPr>
        <w:ind w:left="2268" w:right="1134" w:hanging="1134"/>
        <w:rPr>
          <w:b/>
          <w:bCs/>
        </w:rPr>
      </w:pPr>
      <w:r>
        <w:rPr>
          <w:b/>
          <w:bCs/>
        </w:rPr>
        <w:tab/>
      </w:r>
      <w:r w:rsidRPr="00B3074C">
        <w:rPr>
          <w:b/>
          <w:bCs/>
        </w:rPr>
        <w:t xml:space="preserve">Where: </w:t>
      </w:r>
    </w:p>
    <w:p w14:paraId="02FF54F7" w14:textId="6CACE062" w:rsidR="00B3074C" w:rsidRPr="00B3074C" w:rsidRDefault="00B3074C" w:rsidP="0064377A">
      <w:pPr>
        <w:ind w:left="2268" w:right="1134"/>
        <w:rPr>
          <w:b/>
          <w:bCs/>
        </w:rPr>
      </w:pPr>
      <w:proofErr w:type="spellStart"/>
      <w:r>
        <w:rPr>
          <w:b/>
          <w:bCs/>
        </w:rPr>
        <w:t>v</w:t>
      </w:r>
      <w:r w:rsidRPr="00B3074C">
        <w:rPr>
          <w:b/>
          <w:bCs/>
          <w:vertAlign w:val="subscript"/>
        </w:rPr>
        <w:t>rear</w:t>
      </w:r>
      <w:proofErr w:type="spellEnd"/>
      <w:r w:rsidRPr="00B3074C">
        <w:rPr>
          <w:b/>
          <w:bCs/>
        </w:rPr>
        <w:tab/>
        <w:t>is</w:t>
      </w:r>
      <w:r w:rsidRPr="00B3074C">
        <w:rPr>
          <w:b/>
          <w:bCs/>
        </w:rPr>
        <w:tab/>
      </w:r>
      <w:proofErr w:type="gramStart"/>
      <w:r w:rsidRPr="00B3074C">
        <w:rPr>
          <w:b/>
          <w:bCs/>
        </w:rPr>
        <w:t>The</w:t>
      </w:r>
      <w:proofErr w:type="gramEnd"/>
      <w:r w:rsidRPr="00B3074C">
        <w:rPr>
          <w:b/>
          <w:bCs/>
        </w:rPr>
        <w:t xml:space="preserve"> actual speed of the approaching vehicle in meters per second, if no vehicle has been detected a value of 36.1m/s (130 km/h) shall be used</w:t>
      </w:r>
    </w:p>
    <w:p w14:paraId="186B452D" w14:textId="77777777" w:rsidR="00B3074C" w:rsidRPr="00B3074C" w:rsidRDefault="00B3074C" w:rsidP="0064377A">
      <w:pPr>
        <w:ind w:left="2268" w:right="1134"/>
        <w:rPr>
          <w:b/>
          <w:bCs/>
        </w:rPr>
      </w:pPr>
      <w:proofErr w:type="spellStart"/>
      <w:r w:rsidRPr="00B3074C">
        <w:rPr>
          <w:b/>
          <w:bCs/>
        </w:rPr>
        <w:t>v</w:t>
      </w:r>
      <w:r w:rsidRPr="00B3074C">
        <w:rPr>
          <w:b/>
          <w:bCs/>
          <w:vertAlign w:val="subscript"/>
        </w:rPr>
        <w:t>ALKS</w:t>
      </w:r>
      <w:proofErr w:type="spellEnd"/>
      <w:r w:rsidRPr="00B3074C">
        <w:rPr>
          <w:b/>
          <w:bCs/>
        </w:rPr>
        <w:tab/>
        <w:t>is</w:t>
      </w:r>
      <w:r w:rsidRPr="00B3074C">
        <w:rPr>
          <w:b/>
          <w:bCs/>
        </w:rPr>
        <w:tab/>
      </w:r>
      <w:proofErr w:type="gramStart"/>
      <w:r w:rsidRPr="00B3074C">
        <w:rPr>
          <w:b/>
          <w:bCs/>
        </w:rPr>
        <w:t>The</w:t>
      </w:r>
      <w:proofErr w:type="gramEnd"/>
      <w:r w:rsidRPr="00B3074C">
        <w:rPr>
          <w:b/>
          <w:bCs/>
        </w:rPr>
        <w:t xml:space="preserve"> present speed of the ALKS vehicle</w:t>
      </w:r>
    </w:p>
    <w:p w14:paraId="664980BA" w14:textId="77777777" w:rsidR="00B3074C" w:rsidRPr="00B3074C" w:rsidRDefault="00B3074C" w:rsidP="0064377A">
      <w:pPr>
        <w:ind w:left="2268" w:right="1134"/>
        <w:rPr>
          <w:b/>
          <w:bCs/>
        </w:rPr>
      </w:pPr>
      <w:r w:rsidRPr="00B3074C">
        <w:rPr>
          <w:b/>
          <w:bCs/>
        </w:rPr>
        <w:t>a</w:t>
      </w:r>
      <w:r w:rsidRPr="00B3074C">
        <w:rPr>
          <w:b/>
          <w:bCs/>
        </w:rPr>
        <w:tab/>
        <w:t>=</w:t>
      </w:r>
      <w:r w:rsidRPr="00B3074C">
        <w:rPr>
          <w:b/>
          <w:bCs/>
        </w:rPr>
        <w:tab/>
        <w:t>3 m/s²</w:t>
      </w:r>
      <w:r w:rsidRPr="00B3074C">
        <w:rPr>
          <w:b/>
          <w:bCs/>
        </w:rPr>
        <w:tab/>
        <w:t xml:space="preserve">(Deceleration of the approaching vehicle) </w:t>
      </w:r>
    </w:p>
    <w:p w14:paraId="2CDC44F3" w14:textId="77777777" w:rsidR="00B3074C" w:rsidRPr="00B3074C" w:rsidRDefault="00B3074C" w:rsidP="0064377A">
      <w:pPr>
        <w:ind w:left="2268" w:right="1134"/>
        <w:rPr>
          <w:b/>
          <w:bCs/>
        </w:rPr>
      </w:pPr>
      <w:proofErr w:type="spellStart"/>
      <w:r w:rsidRPr="00B3074C">
        <w:rPr>
          <w:b/>
          <w:bCs/>
        </w:rPr>
        <w:t>t</w:t>
      </w:r>
      <w:r w:rsidRPr="00B3074C">
        <w:rPr>
          <w:b/>
          <w:bCs/>
          <w:vertAlign w:val="subscript"/>
        </w:rPr>
        <w:t>B</w:t>
      </w:r>
      <w:proofErr w:type="spellEnd"/>
      <w:r w:rsidRPr="00B3074C">
        <w:rPr>
          <w:b/>
          <w:bCs/>
        </w:rPr>
        <w:tab/>
        <w:t>=</w:t>
      </w:r>
      <w:r w:rsidRPr="00B3074C">
        <w:rPr>
          <w:b/>
          <w:bCs/>
        </w:rPr>
        <w:tab/>
        <w:t>0.4 s</w:t>
      </w:r>
      <w:r w:rsidRPr="00B3074C">
        <w:rPr>
          <w:b/>
          <w:bCs/>
        </w:rPr>
        <w:tab/>
        <w:t xml:space="preserve">(Time after the start of the lane change manoeuvre at which the deceleration of the approaching vehicle starts) </w:t>
      </w:r>
    </w:p>
    <w:p w14:paraId="5798D876" w14:textId="369CECE8" w:rsidR="00B3074C" w:rsidRDefault="00B3074C" w:rsidP="0064377A">
      <w:pPr>
        <w:ind w:left="2268" w:right="1134"/>
        <w:rPr>
          <w:b/>
          <w:bCs/>
        </w:rPr>
      </w:pPr>
      <w:proofErr w:type="spellStart"/>
      <w:r w:rsidRPr="00B3074C">
        <w:rPr>
          <w:b/>
          <w:bCs/>
        </w:rPr>
        <w:t>t</w:t>
      </w:r>
      <w:r w:rsidRPr="00B3074C">
        <w:rPr>
          <w:b/>
          <w:bCs/>
          <w:vertAlign w:val="subscript"/>
        </w:rPr>
        <w:t>G</w:t>
      </w:r>
      <w:proofErr w:type="spellEnd"/>
      <w:r w:rsidRPr="00B3074C">
        <w:rPr>
          <w:b/>
          <w:bCs/>
        </w:rPr>
        <w:tab/>
        <w:t>=</w:t>
      </w:r>
      <w:r w:rsidRPr="00B3074C">
        <w:rPr>
          <w:b/>
          <w:bCs/>
        </w:rPr>
        <w:tab/>
        <w:t>1.0s (Remaining gap of the vehicles after the deceleration of the approaching vehicle).</w:t>
      </w:r>
    </w:p>
    <w:p w14:paraId="3D395BB2" w14:textId="5783CA76" w:rsidR="006A1CFC" w:rsidRDefault="006A1CFC" w:rsidP="0064377A">
      <w:pPr>
        <w:ind w:left="2268" w:right="1134"/>
        <w:rPr>
          <w:b/>
          <w:bCs/>
        </w:rPr>
      </w:pPr>
    </w:p>
    <w:p w14:paraId="75FB05C1" w14:textId="04C9F846" w:rsidR="006A1CFC" w:rsidRDefault="006A1CFC" w:rsidP="0064377A">
      <w:pPr>
        <w:ind w:left="2268" w:right="1134"/>
        <w:rPr>
          <w:b/>
          <w:bCs/>
        </w:rPr>
      </w:pPr>
      <w:r w:rsidRPr="006A1CFC">
        <w:rPr>
          <w:b/>
          <w:bCs/>
        </w:rPr>
        <w:t>For instances when the ALKS vehicle is travelling at a speed faster than or equal to a rearward vehicle in the target lane, the critical distance shall be calculated as:</w:t>
      </w:r>
    </w:p>
    <w:p w14:paraId="53464FA6" w14:textId="6B398850" w:rsidR="006A1CFC" w:rsidRPr="006A1CFC" w:rsidRDefault="00167385" w:rsidP="0064377A">
      <w:pPr>
        <w:ind w:left="2268" w:right="1134"/>
        <w:rPr>
          <w:bCs/>
        </w:rPr>
      </w:pPr>
      <m:oMathPara>
        <m:oMath>
          <m:sSub>
            <m:sSubPr>
              <m:ctrlPr>
                <w:rPr>
                  <w:rFonts w:ascii="Cambria Math" w:hAnsi="Cambria Math"/>
                  <w:i/>
                </w:rPr>
              </m:ctrlPr>
            </m:sSubPr>
            <m:e>
              <m:r>
                <w:rPr>
                  <w:rFonts w:ascii="Cambria Math" w:hAnsi="Cambria Math"/>
                </w:rPr>
                <m:t>S</m:t>
              </m:r>
            </m:e>
            <m:sub>
              <m:r>
                <w:rPr>
                  <w:rFonts w:ascii="Cambria Math" w:hAnsi="Cambria Math"/>
                </w:rPr>
                <m:t>critical</m:t>
              </m:r>
            </m:sub>
          </m:sSub>
          <m:r>
            <w:rPr>
              <w:rFonts w:ascii="Cambria Math" w:hAnsi="Cambria Math"/>
            </w:rPr>
            <m:t xml:space="preserve">= </m:t>
          </m:r>
          <m:sSub>
            <m:sSubPr>
              <m:ctrlPr>
                <w:rPr>
                  <w:rFonts w:ascii="Cambria Math" w:hAnsi="Cambria Math"/>
                  <w:bCs/>
                  <w:i/>
                </w:rPr>
              </m:ctrlPr>
            </m:sSubPr>
            <m:e>
              <m:r>
                <w:rPr>
                  <w:rFonts w:ascii="Cambria Math" w:hAnsi="Cambria Math"/>
                </w:rPr>
                <m:t>v</m:t>
              </m:r>
            </m:e>
            <m:sub>
              <m:r>
                <w:rPr>
                  <w:rFonts w:ascii="Cambria Math" w:hAnsi="Cambria Math"/>
                </w:rPr>
                <m:t>ALKS</m:t>
              </m:r>
            </m:sub>
          </m:sSub>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G</m:t>
              </m:r>
            </m:sub>
          </m:sSub>
        </m:oMath>
      </m:oMathPara>
    </w:p>
    <w:p w14:paraId="2C9B47FC" w14:textId="0794ECED" w:rsidR="006A1CFC" w:rsidRDefault="006A1CFC" w:rsidP="0064377A">
      <w:pPr>
        <w:ind w:left="2268" w:right="1134"/>
        <w:rPr>
          <w:b/>
          <w:bCs/>
        </w:rPr>
      </w:pPr>
    </w:p>
    <w:p w14:paraId="7752039B" w14:textId="22E21C89" w:rsidR="006A1CFC" w:rsidRDefault="006A1CFC" w:rsidP="0064377A">
      <w:pPr>
        <w:ind w:left="2268" w:right="1134"/>
        <w:rPr>
          <w:b/>
          <w:bCs/>
        </w:rPr>
      </w:pPr>
      <w:r w:rsidRPr="006A1CFC">
        <w:rPr>
          <w:b/>
          <w:bCs/>
        </w:rPr>
        <w:t xml:space="preserve">For instances when the ALKS vehicle has not detected an approaching vehicle in the target lane, </w:t>
      </w:r>
      <w:proofErr w:type="spellStart"/>
      <w:r w:rsidRPr="006A1CFC">
        <w:rPr>
          <w:b/>
          <w:bCs/>
        </w:rPr>
        <w:t>S</w:t>
      </w:r>
      <w:r w:rsidRPr="006A1CFC">
        <w:rPr>
          <w:b/>
          <w:bCs/>
          <w:vertAlign w:val="subscript"/>
        </w:rPr>
        <w:t>critical</w:t>
      </w:r>
      <w:proofErr w:type="spellEnd"/>
      <w:r w:rsidRPr="006A1CFC">
        <w:rPr>
          <w:b/>
          <w:bCs/>
        </w:rPr>
        <w:t xml:space="preserve"> shall be calculated with </w:t>
      </w:r>
      <w:proofErr w:type="spellStart"/>
      <w:r w:rsidRPr="006A1CFC">
        <w:rPr>
          <w:b/>
          <w:bCs/>
        </w:rPr>
        <w:t>v</w:t>
      </w:r>
      <w:r w:rsidRPr="006A1CFC">
        <w:rPr>
          <w:b/>
          <w:bCs/>
          <w:vertAlign w:val="subscript"/>
        </w:rPr>
        <w:t>rear</w:t>
      </w:r>
      <w:proofErr w:type="spellEnd"/>
      <w:r w:rsidRPr="006A1CFC">
        <w:rPr>
          <w:b/>
          <w:bCs/>
        </w:rPr>
        <w:t xml:space="preserve"> equal to 36.1m/s (130km/h). In this case a lane change shall only be acceptable if </w:t>
      </w:r>
      <w:proofErr w:type="spellStart"/>
      <w:r w:rsidRPr="006A1CFC">
        <w:rPr>
          <w:b/>
          <w:bCs/>
        </w:rPr>
        <w:t>S</w:t>
      </w:r>
      <w:r w:rsidRPr="006A1CFC">
        <w:rPr>
          <w:b/>
          <w:bCs/>
          <w:vertAlign w:val="subscript"/>
        </w:rPr>
        <w:t>rear</w:t>
      </w:r>
      <w:proofErr w:type="spellEnd"/>
      <w:r w:rsidRPr="006A1CFC">
        <w:rPr>
          <w:b/>
          <w:bCs/>
        </w:rPr>
        <w:t xml:space="preserve"> is greater than the calculated </w:t>
      </w:r>
      <w:proofErr w:type="spellStart"/>
      <w:r w:rsidRPr="006A1CFC">
        <w:rPr>
          <w:b/>
          <w:bCs/>
        </w:rPr>
        <w:t>S</w:t>
      </w:r>
      <w:r w:rsidRPr="006A1CFC">
        <w:rPr>
          <w:b/>
          <w:bCs/>
          <w:vertAlign w:val="subscript"/>
        </w:rPr>
        <w:t>critical</w:t>
      </w:r>
      <w:proofErr w:type="spellEnd"/>
      <w:r w:rsidRPr="006A1CFC">
        <w:rPr>
          <w:b/>
          <w:bCs/>
        </w:rPr>
        <w:t xml:space="preserve"> for the given </w:t>
      </w:r>
      <w:proofErr w:type="spellStart"/>
      <w:r w:rsidRPr="006A1CFC">
        <w:rPr>
          <w:b/>
          <w:bCs/>
        </w:rPr>
        <w:t>v</w:t>
      </w:r>
      <w:r w:rsidRPr="006A1CFC">
        <w:rPr>
          <w:b/>
          <w:bCs/>
          <w:vertAlign w:val="subscript"/>
        </w:rPr>
        <w:t>ALKS</w:t>
      </w:r>
      <w:proofErr w:type="spellEnd"/>
      <w:r w:rsidRPr="006A1CFC">
        <w:rPr>
          <w:b/>
          <w:bCs/>
        </w:rPr>
        <w:t>.</w:t>
      </w:r>
    </w:p>
    <w:p w14:paraId="576D848B" w14:textId="1A74F71D" w:rsidR="006A1CFC" w:rsidRDefault="006A1CFC" w:rsidP="0064377A">
      <w:pPr>
        <w:ind w:left="2268" w:right="1134"/>
        <w:rPr>
          <w:b/>
          <w:bCs/>
        </w:rPr>
      </w:pPr>
    </w:p>
    <w:p w14:paraId="1438E37D" w14:textId="4F7B6650" w:rsidR="006A1CFC" w:rsidRDefault="006A1CFC" w:rsidP="0064377A">
      <w:pPr>
        <w:ind w:left="2268" w:right="1134"/>
        <w:rPr>
          <w:b/>
          <w:bCs/>
        </w:rPr>
      </w:pPr>
      <w:r w:rsidRPr="006A1CFC">
        <w:rPr>
          <w:b/>
          <w:bCs/>
        </w:rPr>
        <w:t xml:space="preserve">If the vehicle is operated in a country with a general maximum speed limit below 130 km/h, this speed limit may be used as an alternative for </w:t>
      </w:r>
      <w:proofErr w:type="spellStart"/>
      <w:r w:rsidRPr="006A1CFC">
        <w:rPr>
          <w:b/>
          <w:bCs/>
        </w:rPr>
        <w:t>v</w:t>
      </w:r>
      <w:r w:rsidRPr="006A1CFC">
        <w:rPr>
          <w:b/>
          <w:bCs/>
          <w:vertAlign w:val="subscript"/>
        </w:rPr>
        <w:t>rear</w:t>
      </w:r>
      <w:proofErr w:type="spellEnd"/>
      <w:r w:rsidRPr="006A1CFC">
        <w:rPr>
          <w:b/>
          <w:bCs/>
        </w:rPr>
        <w:t xml:space="preserve"> in the above formula to calculate the critical distance, </w:t>
      </w:r>
      <w:proofErr w:type="spellStart"/>
      <w:r w:rsidRPr="006A1CFC">
        <w:rPr>
          <w:b/>
          <w:bCs/>
        </w:rPr>
        <w:t>S</w:t>
      </w:r>
      <w:r w:rsidRPr="006A1CFC">
        <w:rPr>
          <w:b/>
          <w:bCs/>
          <w:vertAlign w:val="subscript"/>
        </w:rPr>
        <w:t>critical</w:t>
      </w:r>
      <w:proofErr w:type="spellEnd"/>
      <w:r w:rsidRPr="006A1CFC">
        <w:rPr>
          <w:b/>
          <w:bCs/>
        </w:rPr>
        <w:t>. In this case, the vehicle shall be equipped with a means to detect the country of operation and shall have information available on the general maximum speed limit of this country. The approach for achieving this shall be declared and shall be part of the type approval documentation.</w:t>
      </w:r>
    </w:p>
    <w:p w14:paraId="4C10D863" w14:textId="2CE9C543" w:rsidR="0004225E" w:rsidRDefault="0004225E" w:rsidP="0064377A">
      <w:pPr>
        <w:ind w:left="2268" w:right="1134"/>
        <w:rPr>
          <w:b/>
          <w:bCs/>
        </w:rPr>
      </w:pPr>
    </w:p>
    <w:p w14:paraId="1F416B24" w14:textId="5B76F182" w:rsidR="0004225E" w:rsidRDefault="0004225E" w:rsidP="0064377A">
      <w:pPr>
        <w:ind w:left="2268" w:right="1134"/>
        <w:rPr>
          <w:b/>
          <w:bCs/>
        </w:rPr>
      </w:pPr>
      <w:r w:rsidRPr="0004225E">
        <w:rPr>
          <w:b/>
          <w:bCs/>
        </w:rPr>
        <w:t xml:space="preserve">If the manufacturer considers additional influencing parameters when identifying the critical situation (e.g. acceleration of the ego-vehicle and/or deceleration of the approaching vehicle), the formula may be modified, and the modification shall be declared to and assessed by the </w:t>
      </w:r>
      <w:r w:rsidRPr="0004225E">
        <w:rPr>
          <w:b/>
          <w:bCs/>
        </w:rPr>
        <w:lastRenderedPageBreak/>
        <w:t>Technical Service. The modified formula must still ensure that an approaching vehicle would not have to decelerate at a higher level than 3m/s², 0.4 seconds after the lane change manoeuvre has started, to ensure the distance between the two vehicles is never less than that which the lane change vehicle travels in 1 second. The modified formula used by the manufacturer to identify the critical situation shall be part of the type approval documentation.</w:t>
      </w:r>
    </w:p>
    <w:p w14:paraId="7FC60CB4" w14:textId="77777777" w:rsidR="0004225E" w:rsidRDefault="0004225E" w:rsidP="0064377A">
      <w:pPr>
        <w:ind w:right="1134"/>
        <w:rPr>
          <w:b/>
          <w:bCs/>
        </w:rPr>
      </w:pPr>
    </w:p>
    <w:p w14:paraId="35FB21AE" w14:textId="6E17614F" w:rsidR="0004225E" w:rsidRDefault="0004225E" w:rsidP="0064377A">
      <w:pPr>
        <w:ind w:right="1134"/>
        <w:rPr>
          <w:b/>
          <w:bCs/>
        </w:rPr>
      </w:pPr>
      <w:r>
        <w:rPr>
          <w:b/>
          <w:bCs/>
        </w:rPr>
        <w:tab/>
      </w:r>
      <w:r>
        <w:rPr>
          <w:b/>
          <w:bCs/>
        </w:rPr>
        <w:tab/>
        <w:t>5.5.3.3.</w:t>
      </w:r>
      <w:r>
        <w:rPr>
          <w:b/>
          <w:bCs/>
        </w:rPr>
        <w:tab/>
        <w:t>Forward distance criteria</w:t>
      </w:r>
    </w:p>
    <w:p w14:paraId="11FD1720" w14:textId="6C42C676" w:rsidR="0004225E" w:rsidRDefault="0004225E" w:rsidP="0064377A">
      <w:pPr>
        <w:ind w:right="1134"/>
        <w:rPr>
          <w:b/>
          <w:bCs/>
        </w:rPr>
      </w:pPr>
      <w:r>
        <w:rPr>
          <w:b/>
          <w:bCs/>
        </w:rPr>
        <w:tab/>
      </w:r>
      <w:r>
        <w:rPr>
          <w:b/>
          <w:bCs/>
        </w:rPr>
        <w:tab/>
      </w:r>
      <w:r>
        <w:rPr>
          <w:b/>
          <w:bCs/>
        </w:rPr>
        <w:tab/>
      </w:r>
      <w:r>
        <w:rPr>
          <w:b/>
          <w:bCs/>
        </w:rPr>
        <w:tab/>
      </w:r>
    </w:p>
    <w:p w14:paraId="3E673969" w14:textId="636247E6" w:rsidR="0004225E" w:rsidRPr="0004225E" w:rsidRDefault="0004225E" w:rsidP="0064377A">
      <w:pPr>
        <w:ind w:left="2268" w:right="1134"/>
        <w:rPr>
          <w:b/>
          <w:bCs/>
        </w:rPr>
      </w:pPr>
      <w:r>
        <w:rPr>
          <w:b/>
          <w:bCs/>
        </w:rPr>
        <w:tab/>
      </w:r>
      <w:r w:rsidRPr="0004225E">
        <w:rPr>
          <w:b/>
          <w:bCs/>
        </w:rPr>
        <w:t>The system shall be able to complete the lane change manoeuvre and bring the ALKS vehicle to a complete stop 2m behind a decelerating or stationary road user or object with a deceleration of no greater than [4] m/s</w:t>
      </w:r>
      <w:r w:rsidRPr="0004225E">
        <w:rPr>
          <w:b/>
          <w:bCs/>
          <w:vertAlign w:val="superscript"/>
        </w:rPr>
        <w:t>2</w:t>
      </w:r>
      <w:r w:rsidRPr="0004225E">
        <w:rPr>
          <w:b/>
          <w:bCs/>
        </w:rPr>
        <w:t>.</w:t>
      </w:r>
    </w:p>
    <w:p w14:paraId="19124105" w14:textId="77777777" w:rsidR="0004225E" w:rsidRPr="0004225E" w:rsidRDefault="0004225E" w:rsidP="0064377A">
      <w:pPr>
        <w:ind w:right="1134"/>
        <w:rPr>
          <w:b/>
          <w:bCs/>
        </w:rPr>
      </w:pPr>
    </w:p>
    <w:p w14:paraId="6C55286B" w14:textId="77777777" w:rsidR="0004225E" w:rsidRPr="0004225E" w:rsidRDefault="0004225E" w:rsidP="0064377A">
      <w:pPr>
        <w:ind w:left="2268" w:right="1134"/>
        <w:rPr>
          <w:b/>
          <w:bCs/>
        </w:rPr>
      </w:pPr>
      <w:r w:rsidRPr="0004225E">
        <w:rPr>
          <w:b/>
          <w:bCs/>
        </w:rPr>
        <w:t>At no point during the lane change manoeuvre shall the distance to the lead vehicle or road user be less than [2] m.</w:t>
      </w:r>
    </w:p>
    <w:p w14:paraId="19FC7547" w14:textId="77777777" w:rsidR="0004225E" w:rsidRPr="0004225E" w:rsidRDefault="0004225E" w:rsidP="0064377A">
      <w:pPr>
        <w:ind w:right="1134"/>
        <w:rPr>
          <w:b/>
          <w:bCs/>
        </w:rPr>
      </w:pPr>
    </w:p>
    <w:p w14:paraId="58C47F79" w14:textId="7A67BFDA" w:rsidR="0004225E" w:rsidRDefault="0004225E" w:rsidP="0064377A">
      <w:pPr>
        <w:ind w:left="2268" w:right="1134"/>
        <w:rPr>
          <w:b/>
          <w:bCs/>
        </w:rPr>
      </w:pPr>
      <w:r w:rsidRPr="0004225E">
        <w:rPr>
          <w:b/>
          <w:bCs/>
        </w:rPr>
        <w:t>There are two distinct cases to be considered. In the first case, the ALKS vehicle detects another road user or obstacle in the target lane. In the second case, the lane appears to be unoccupied (insofar as there are no obstacles or other road users located within the target lane within the forward detection range of the ALKS vehicle).</w:t>
      </w:r>
    </w:p>
    <w:p w14:paraId="23CF23DC" w14:textId="4D18E88A" w:rsidR="004957AB" w:rsidRDefault="004957AB" w:rsidP="0064377A">
      <w:pPr>
        <w:ind w:right="1134"/>
        <w:rPr>
          <w:b/>
          <w:bCs/>
        </w:rPr>
      </w:pPr>
      <w:r>
        <w:rPr>
          <w:b/>
          <w:bCs/>
        </w:rPr>
        <w:tab/>
      </w:r>
      <w:r>
        <w:rPr>
          <w:b/>
          <w:bCs/>
        </w:rPr>
        <w:tab/>
      </w:r>
    </w:p>
    <w:p w14:paraId="4F9DC1CF" w14:textId="7860D63E" w:rsidR="004957AB" w:rsidRDefault="0064377A" w:rsidP="0064377A">
      <w:pPr>
        <w:ind w:left="2268" w:right="1134" w:hanging="1134"/>
        <w:rPr>
          <w:b/>
          <w:bCs/>
        </w:rPr>
      </w:pPr>
      <w:r>
        <w:rPr>
          <w:b/>
          <w:bCs/>
        </w:rPr>
        <w:t>5.5.3.3.1.</w:t>
      </w:r>
      <w:r>
        <w:rPr>
          <w:b/>
          <w:bCs/>
        </w:rPr>
        <w:tab/>
      </w:r>
      <w:r w:rsidR="004957AB">
        <w:rPr>
          <w:b/>
          <w:bCs/>
        </w:rPr>
        <w:t xml:space="preserve">Obstacle or </w:t>
      </w:r>
      <w:proofErr w:type="gramStart"/>
      <w:r w:rsidR="004957AB">
        <w:rPr>
          <w:b/>
          <w:bCs/>
        </w:rPr>
        <w:t>other</w:t>
      </w:r>
      <w:proofErr w:type="gramEnd"/>
      <w:r w:rsidR="004957AB">
        <w:rPr>
          <w:b/>
          <w:bCs/>
        </w:rPr>
        <w:t xml:space="preserve"> road user detected to the front occupying the target lane</w:t>
      </w:r>
    </w:p>
    <w:p w14:paraId="003DB258" w14:textId="0B13564A" w:rsidR="004957AB" w:rsidRDefault="004957AB" w:rsidP="0064377A">
      <w:pPr>
        <w:ind w:right="1134"/>
        <w:rPr>
          <w:b/>
          <w:bCs/>
        </w:rPr>
      </w:pPr>
      <w:r>
        <w:rPr>
          <w:b/>
          <w:bCs/>
        </w:rPr>
        <w:tab/>
      </w:r>
      <w:r>
        <w:rPr>
          <w:b/>
          <w:bCs/>
        </w:rPr>
        <w:tab/>
      </w:r>
      <w:r>
        <w:rPr>
          <w:b/>
          <w:bCs/>
        </w:rPr>
        <w:tab/>
      </w:r>
      <w:r>
        <w:rPr>
          <w:b/>
          <w:bCs/>
        </w:rPr>
        <w:tab/>
      </w:r>
    </w:p>
    <w:p w14:paraId="7FE21ACA" w14:textId="6AC22435" w:rsidR="004957AB" w:rsidRDefault="004957AB" w:rsidP="0064377A">
      <w:pPr>
        <w:ind w:left="2268" w:right="1134"/>
        <w:rPr>
          <w:b/>
          <w:bCs/>
        </w:rPr>
      </w:pPr>
      <w:r>
        <w:rPr>
          <w:b/>
          <w:bCs/>
        </w:rPr>
        <w:tab/>
        <w:t>A</w:t>
      </w:r>
      <w:r w:rsidRPr="004957AB">
        <w:rPr>
          <w:b/>
          <w:bCs/>
        </w:rPr>
        <w:t xml:space="preserve">t the start of the lane change procedure, the distance, D, between the ALKS vehicle and the obstacle or other road user occupying the target lane shall be the greater of [2] m or the distance given by </w:t>
      </w:r>
      <w:r>
        <w:rPr>
          <w:b/>
          <w:bCs/>
        </w:rPr>
        <w:t xml:space="preserve">the </w:t>
      </w:r>
      <w:r w:rsidRPr="004957AB">
        <w:rPr>
          <w:b/>
          <w:bCs/>
        </w:rPr>
        <w:t>equation</w:t>
      </w:r>
      <w:r>
        <w:rPr>
          <w:b/>
          <w:bCs/>
        </w:rPr>
        <w:t xml:space="preserve"> below</w:t>
      </w:r>
      <w:r w:rsidRPr="004957AB">
        <w:rPr>
          <w:b/>
          <w:bCs/>
        </w:rPr>
        <w:t>.</w:t>
      </w:r>
    </w:p>
    <w:p w14:paraId="788BF0F6" w14:textId="39328A7A" w:rsidR="004957AB" w:rsidRDefault="004957AB" w:rsidP="0064377A">
      <w:pPr>
        <w:tabs>
          <w:tab w:val="right" w:leader="dot" w:pos="7371"/>
        </w:tabs>
        <w:ind w:left="2268" w:right="1134"/>
        <w:jc w:val="center"/>
      </w:pPr>
      <m:oMath>
        <m:r>
          <w:rPr>
            <w:rFonts w:ascii="Cambria Math" w:hAnsi="Cambria Math"/>
          </w:rPr>
          <m:t xml:space="preserve">D≥ </m:t>
        </m:r>
        <m:sSub>
          <m:sSubPr>
            <m:ctrlPr>
              <w:rPr>
                <w:rFonts w:ascii="Cambria Math" w:hAnsi="Cambria Math"/>
                <w:i/>
              </w:rPr>
            </m:ctrlPr>
          </m:sSubPr>
          <m:e>
            <m:r>
              <w:rPr>
                <w:rFonts w:ascii="Cambria Math" w:hAnsi="Cambria Math"/>
              </w:rPr>
              <m:t>t</m:t>
            </m:r>
          </m:e>
          <m:sub>
            <m:r>
              <w:rPr>
                <w:rFonts w:ascii="Cambria Math" w:hAnsi="Cambria Math"/>
              </w:rPr>
              <m:t>manoeuvre</m:t>
            </m:r>
          </m:sub>
        </m:sSub>
        <m:sSub>
          <m:sSubPr>
            <m:ctrlPr>
              <w:rPr>
                <w:rFonts w:ascii="Cambria Math" w:hAnsi="Cambria Math"/>
                <w:i/>
              </w:rPr>
            </m:ctrlPr>
          </m:sSubPr>
          <m:e>
            <m:r>
              <w:rPr>
                <w:rFonts w:ascii="Cambria Math" w:hAnsi="Cambria Math"/>
              </w:rPr>
              <m:t>V</m:t>
            </m:r>
          </m:e>
          <m:sub>
            <m:r>
              <w:rPr>
                <w:rFonts w:ascii="Cambria Math" w:hAnsi="Cambria Math"/>
              </w:rPr>
              <m:t>ALKS</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ALKS</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ALKS</m:t>
                </m:r>
              </m:sub>
            </m:sSub>
          </m:den>
        </m:f>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lead</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lead</m:t>
                </m:r>
              </m:sub>
            </m:sSub>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ALKS</m:t>
            </m:r>
          </m:sub>
        </m:sSub>
        <m:sSub>
          <m:sSubPr>
            <m:ctrlPr>
              <w:rPr>
                <w:rFonts w:ascii="Cambria Math" w:hAnsi="Cambria Math"/>
                <w:i/>
              </w:rPr>
            </m:ctrlPr>
          </m:sSubPr>
          <m:e>
            <m:r>
              <w:rPr>
                <w:rFonts w:ascii="Cambria Math" w:hAnsi="Cambria Math"/>
              </w:rPr>
              <m:t>τ</m:t>
            </m:r>
          </m:e>
          <m:sub>
            <m:r>
              <w:rPr>
                <w:rFonts w:ascii="Cambria Math" w:hAnsi="Cambria Math"/>
              </w:rPr>
              <m:t>system</m:t>
            </m:r>
          </m:sub>
        </m:sSub>
        <m:r>
          <w:rPr>
            <w:rFonts w:ascii="Cambria Math" w:hAnsi="Cambria Math"/>
          </w:rPr>
          <m:t>+2</m:t>
        </m:r>
      </m:oMath>
      <w:r w:rsidRPr="16ED5C7C">
        <w:t xml:space="preserve"> </w:t>
      </w:r>
    </w:p>
    <w:p w14:paraId="2B1438BD" w14:textId="77777777" w:rsidR="004957AB" w:rsidRPr="004957AB" w:rsidRDefault="004957AB" w:rsidP="0064377A">
      <w:pPr>
        <w:ind w:left="2268" w:right="1134"/>
        <w:rPr>
          <w:b/>
          <w:bCs/>
        </w:rPr>
      </w:pPr>
      <w:r w:rsidRPr="004957AB">
        <w:rPr>
          <w:b/>
          <w:bCs/>
        </w:rPr>
        <w:t>Where:</w:t>
      </w:r>
    </w:p>
    <w:p w14:paraId="41D16A46" w14:textId="77777777" w:rsidR="004957AB" w:rsidRPr="004957AB" w:rsidRDefault="004957AB" w:rsidP="0064377A">
      <w:pPr>
        <w:ind w:left="2268" w:right="1134"/>
        <w:rPr>
          <w:b/>
          <w:bCs/>
        </w:rPr>
      </w:pPr>
      <w:proofErr w:type="spellStart"/>
      <w:r w:rsidRPr="004957AB">
        <w:rPr>
          <w:b/>
          <w:bCs/>
        </w:rPr>
        <w:t>t</w:t>
      </w:r>
      <w:r w:rsidRPr="004957AB">
        <w:rPr>
          <w:b/>
          <w:bCs/>
          <w:vertAlign w:val="subscript"/>
        </w:rPr>
        <w:t>manoeuvre</w:t>
      </w:r>
      <w:proofErr w:type="spellEnd"/>
      <w:r w:rsidRPr="004957AB">
        <w:rPr>
          <w:b/>
          <w:bCs/>
        </w:rPr>
        <w:t xml:space="preserve"> is the time required to complete the lane change manoeuvre, after crossing the lane. This value shall be taken as [3]s;</w:t>
      </w:r>
    </w:p>
    <w:p w14:paraId="19E6E170" w14:textId="77777777" w:rsidR="004957AB" w:rsidRPr="004957AB" w:rsidRDefault="004957AB" w:rsidP="0064377A">
      <w:pPr>
        <w:ind w:left="2268" w:right="1134"/>
        <w:rPr>
          <w:b/>
          <w:bCs/>
        </w:rPr>
      </w:pPr>
      <w:r w:rsidRPr="004957AB">
        <w:rPr>
          <w:b/>
          <w:bCs/>
        </w:rPr>
        <w:t>V</w:t>
      </w:r>
      <w:r w:rsidRPr="004957AB">
        <w:rPr>
          <w:b/>
          <w:bCs/>
          <w:vertAlign w:val="subscript"/>
        </w:rPr>
        <w:t>ALKS</w:t>
      </w:r>
      <w:r w:rsidRPr="004957AB">
        <w:rPr>
          <w:b/>
          <w:bCs/>
        </w:rPr>
        <w:t xml:space="preserve"> is the forward speed of the ALKS vehicle in m/s;</w:t>
      </w:r>
    </w:p>
    <w:p w14:paraId="49634FA4" w14:textId="77777777" w:rsidR="004957AB" w:rsidRPr="004957AB" w:rsidRDefault="004957AB" w:rsidP="0064377A">
      <w:pPr>
        <w:ind w:left="2268" w:right="1134"/>
        <w:rPr>
          <w:b/>
          <w:bCs/>
        </w:rPr>
      </w:pPr>
      <w:proofErr w:type="spellStart"/>
      <w:r w:rsidRPr="004957AB">
        <w:rPr>
          <w:b/>
          <w:bCs/>
        </w:rPr>
        <w:t>V</w:t>
      </w:r>
      <w:r w:rsidRPr="004957AB">
        <w:rPr>
          <w:b/>
          <w:bCs/>
          <w:vertAlign w:val="subscript"/>
        </w:rPr>
        <w:t>lead</w:t>
      </w:r>
      <w:proofErr w:type="spellEnd"/>
      <w:r w:rsidRPr="004957AB">
        <w:rPr>
          <w:b/>
          <w:bCs/>
        </w:rPr>
        <w:t xml:space="preserve"> is the forward speed of the lead vehicle in the target lane in m/s;</w:t>
      </w:r>
    </w:p>
    <w:p w14:paraId="01F32B23" w14:textId="77777777" w:rsidR="004957AB" w:rsidRPr="004957AB" w:rsidRDefault="004957AB" w:rsidP="0064377A">
      <w:pPr>
        <w:ind w:left="2268" w:right="1134"/>
        <w:rPr>
          <w:b/>
          <w:bCs/>
        </w:rPr>
      </w:pPr>
      <w:proofErr w:type="spellStart"/>
      <w:r w:rsidRPr="004957AB">
        <w:rPr>
          <w:b/>
          <w:bCs/>
        </w:rPr>
        <w:t>a</w:t>
      </w:r>
      <w:r w:rsidRPr="004957AB">
        <w:rPr>
          <w:b/>
          <w:bCs/>
          <w:vertAlign w:val="subscript"/>
        </w:rPr>
        <w:t>ALKS</w:t>
      </w:r>
      <w:proofErr w:type="spellEnd"/>
      <w:r w:rsidRPr="004957AB">
        <w:rPr>
          <w:b/>
          <w:bCs/>
        </w:rPr>
        <w:t xml:space="preserve"> is a feasible deceleration under the prevailing conditions of the ALKS vehicle. This value shall be taken as [4] m/s²;</w:t>
      </w:r>
    </w:p>
    <w:p w14:paraId="68CA880C" w14:textId="77777777" w:rsidR="004957AB" w:rsidRPr="004957AB" w:rsidRDefault="004957AB" w:rsidP="0064377A">
      <w:pPr>
        <w:ind w:left="2268" w:right="1134"/>
        <w:rPr>
          <w:b/>
          <w:bCs/>
        </w:rPr>
      </w:pPr>
      <w:proofErr w:type="spellStart"/>
      <w:r w:rsidRPr="004957AB">
        <w:rPr>
          <w:b/>
          <w:bCs/>
        </w:rPr>
        <w:t>a</w:t>
      </w:r>
      <w:r w:rsidRPr="004957AB">
        <w:rPr>
          <w:b/>
          <w:bCs/>
          <w:vertAlign w:val="subscript"/>
        </w:rPr>
        <w:t>lead</w:t>
      </w:r>
      <w:proofErr w:type="spellEnd"/>
      <w:r w:rsidRPr="004957AB">
        <w:rPr>
          <w:b/>
          <w:bCs/>
        </w:rPr>
        <w:t xml:space="preserve"> is the feasible maximum deceleration of the lead vehicle in the target lane in m/s</w:t>
      </w:r>
      <w:r w:rsidRPr="003F67FF">
        <w:rPr>
          <w:b/>
          <w:bCs/>
          <w:vertAlign w:val="superscript"/>
        </w:rPr>
        <w:t>2</w:t>
      </w:r>
      <w:r w:rsidRPr="004957AB">
        <w:rPr>
          <w:b/>
          <w:bCs/>
        </w:rPr>
        <w:t xml:space="preserve"> and is equal to [4] m/s</w:t>
      </w:r>
      <w:r w:rsidRPr="003F67FF">
        <w:rPr>
          <w:b/>
          <w:bCs/>
          <w:vertAlign w:val="superscript"/>
        </w:rPr>
        <w:t>2</w:t>
      </w:r>
      <w:r w:rsidRPr="004957AB">
        <w:rPr>
          <w:b/>
          <w:bCs/>
        </w:rPr>
        <w:t>.</w:t>
      </w:r>
    </w:p>
    <w:p w14:paraId="283AB61A" w14:textId="712474A7" w:rsidR="004957AB" w:rsidRDefault="004957AB" w:rsidP="0064377A">
      <w:pPr>
        <w:ind w:left="2268" w:right="1134"/>
        <w:rPr>
          <w:b/>
          <w:bCs/>
        </w:rPr>
      </w:pPr>
      <w:proofErr w:type="spellStart"/>
      <w:r w:rsidRPr="004957AB">
        <w:rPr>
          <w:b/>
          <w:bCs/>
        </w:rPr>
        <w:t>τ</w:t>
      </w:r>
      <w:r w:rsidRPr="004957AB">
        <w:rPr>
          <w:b/>
          <w:bCs/>
          <w:vertAlign w:val="subscript"/>
        </w:rPr>
        <w:t>system</w:t>
      </w:r>
      <w:proofErr w:type="spellEnd"/>
      <w:r w:rsidRPr="004957AB">
        <w:rPr>
          <w:b/>
          <w:bCs/>
        </w:rPr>
        <w:t xml:space="preserve"> is the system delay of [</w:t>
      </w:r>
      <w:proofErr w:type="gramStart"/>
      <w:r w:rsidRPr="004957AB">
        <w:rPr>
          <w:b/>
          <w:bCs/>
        </w:rPr>
        <w:t>0.5]s</w:t>
      </w:r>
      <w:proofErr w:type="gramEnd"/>
      <w:r w:rsidRPr="004957AB">
        <w:rPr>
          <w:b/>
          <w:bCs/>
        </w:rPr>
        <w:t xml:space="preserve"> until deceleration level is reached.</w:t>
      </w:r>
    </w:p>
    <w:p w14:paraId="1E9C1D3C" w14:textId="5A17F712" w:rsidR="004957AB" w:rsidRDefault="004957AB" w:rsidP="0064377A">
      <w:pPr>
        <w:ind w:left="2268" w:right="1134"/>
        <w:rPr>
          <w:b/>
          <w:bCs/>
        </w:rPr>
      </w:pPr>
    </w:p>
    <w:p w14:paraId="347235B5" w14:textId="4E570FD4" w:rsidR="004957AB" w:rsidRPr="004957AB" w:rsidRDefault="004957AB" w:rsidP="0064377A">
      <w:pPr>
        <w:ind w:left="2268" w:right="1134"/>
        <w:rPr>
          <w:b/>
          <w:bCs/>
        </w:rPr>
      </w:pPr>
      <w:r w:rsidRPr="004957AB">
        <w:rPr>
          <w:b/>
          <w:bCs/>
        </w:rPr>
        <w:t xml:space="preserve">At the request of the manufacturer, and with the approval of the Technical Service, an alternative value for the system time delay, </w:t>
      </w:r>
      <w:proofErr w:type="spellStart"/>
      <w:r w:rsidRPr="004957AB">
        <w:rPr>
          <w:b/>
          <w:bCs/>
        </w:rPr>
        <w:t>τ</w:t>
      </w:r>
      <w:r w:rsidRPr="004957AB">
        <w:rPr>
          <w:b/>
          <w:bCs/>
          <w:vertAlign w:val="subscript"/>
        </w:rPr>
        <w:t>system</w:t>
      </w:r>
      <w:proofErr w:type="spellEnd"/>
      <w:r w:rsidRPr="004957AB">
        <w:rPr>
          <w:b/>
          <w:bCs/>
        </w:rPr>
        <w:t>, may be declared and</w:t>
      </w:r>
      <w:r w:rsidR="00A80F06">
        <w:rPr>
          <w:b/>
          <w:bCs/>
        </w:rPr>
        <w:t xml:space="preserve"> used</w:t>
      </w:r>
      <w:r w:rsidRPr="004957AB">
        <w:rPr>
          <w:b/>
          <w:bCs/>
        </w:rPr>
        <w:t xml:space="preserve">. </w:t>
      </w:r>
    </w:p>
    <w:p w14:paraId="1C8336B3" w14:textId="77777777" w:rsidR="004957AB" w:rsidRPr="004957AB" w:rsidRDefault="004957AB" w:rsidP="0064377A">
      <w:pPr>
        <w:ind w:left="2268" w:right="1134"/>
        <w:rPr>
          <w:b/>
          <w:bCs/>
        </w:rPr>
      </w:pPr>
    </w:p>
    <w:p w14:paraId="646E46C7" w14:textId="2F4AF0A3" w:rsidR="004957AB" w:rsidRDefault="004957AB" w:rsidP="0064377A">
      <w:pPr>
        <w:ind w:left="2268" w:right="1134"/>
        <w:rPr>
          <w:b/>
          <w:bCs/>
        </w:rPr>
      </w:pPr>
      <w:r w:rsidRPr="004957AB">
        <w:rPr>
          <w:rFonts w:hint="eastAsia"/>
          <w:b/>
          <w:bCs/>
        </w:rPr>
        <w:t xml:space="preserve">If the system detects the risk of a multi-car collision, resulting in a sudden deceleration of the lead vehicle in the target lane, then the value of </w:t>
      </w:r>
      <w:proofErr w:type="spellStart"/>
      <w:r w:rsidRPr="004957AB">
        <w:rPr>
          <w:rFonts w:hint="eastAsia"/>
          <w:b/>
          <w:bCs/>
        </w:rPr>
        <w:t>a</w:t>
      </w:r>
      <w:r w:rsidRPr="004957AB">
        <w:rPr>
          <w:rFonts w:hint="eastAsia"/>
          <w:b/>
          <w:bCs/>
          <w:vertAlign w:val="subscript"/>
        </w:rPr>
        <w:t>lead</w:t>
      </w:r>
      <w:proofErr w:type="spellEnd"/>
      <w:r w:rsidRPr="004957AB">
        <w:rPr>
          <w:rFonts w:hint="eastAsia"/>
          <w:b/>
          <w:bCs/>
        </w:rPr>
        <w:t xml:space="preserve"> shall be assumed to be </w:t>
      </w:r>
      <w:r w:rsidRPr="004957AB">
        <w:rPr>
          <w:rFonts w:hint="eastAsia"/>
          <w:b/>
          <w:bCs/>
        </w:rPr>
        <w:t>∞</w:t>
      </w:r>
      <w:r w:rsidRPr="004957AB">
        <w:rPr>
          <w:rFonts w:hint="eastAsia"/>
          <w:b/>
          <w:bCs/>
        </w:rPr>
        <w:t>.</w:t>
      </w:r>
    </w:p>
    <w:p w14:paraId="68FE6DD6" w14:textId="77777777" w:rsidR="00A80F06" w:rsidRDefault="00A80F06" w:rsidP="0064377A">
      <w:pPr>
        <w:ind w:left="2268" w:right="1134"/>
        <w:rPr>
          <w:b/>
          <w:bCs/>
        </w:rPr>
      </w:pPr>
    </w:p>
    <w:p w14:paraId="2F8B398A" w14:textId="33DAB223" w:rsidR="00A80F06" w:rsidRDefault="00A80F06" w:rsidP="0064377A">
      <w:pPr>
        <w:ind w:right="1134"/>
        <w:rPr>
          <w:b/>
          <w:bCs/>
        </w:rPr>
      </w:pPr>
      <w:r>
        <w:rPr>
          <w:b/>
          <w:bCs/>
        </w:rPr>
        <w:tab/>
      </w:r>
      <w:r>
        <w:rPr>
          <w:b/>
          <w:bCs/>
        </w:rPr>
        <w:tab/>
        <w:t>5.5.3.3.2.</w:t>
      </w:r>
      <w:r>
        <w:rPr>
          <w:b/>
          <w:bCs/>
        </w:rPr>
        <w:tab/>
        <w:t>No obstacle or other road user is detected to the front in the target lane</w:t>
      </w:r>
    </w:p>
    <w:p w14:paraId="67F0A614" w14:textId="534A12F0" w:rsidR="00A80F06" w:rsidRDefault="00A80F06" w:rsidP="0064377A">
      <w:pPr>
        <w:ind w:right="1134"/>
        <w:rPr>
          <w:b/>
          <w:bCs/>
        </w:rPr>
      </w:pPr>
    </w:p>
    <w:p w14:paraId="5BC55601" w14:textId="24A7191D" w:rsidR="00A80F06" w:rsidRDefault="00A80F06" w:rsidP="0064377A">
      <w:pPr>
        <w:ind w:left="2268" w:right="1134"/>
        <w:rPr>
          <w:b/>
          <w:bCs/>
        </w:rPr>
      </w:pPr>
      <w:r w:rsidRPr="00A80F06">
        <w:rPr>
          <w:b/>
          <w:bCs/>
        </w:rPr>
        <w:t>In the case that, in the target lane, no obstacle or road user is present within the forward detection range, the speed of the ALKS vehicle, prior to beginning the lane change manoeuvre, shall be such that the lane change manoeuvre can complete and the vehicle can be brought to a complete stop, within a distance equal to the forward detection range less 2m. In this case, the following condition must be satisfied:</w:t>
      </w:r>
    </w:p>
    <w:p w14:paraId="397B3817" w14:textId="7E8E5183" w:rsidR="00A80F06" w:rsidRPr="00A80F06" w:rsidRDefault="00167385" w:rsidP="0064377A">
      <w:pPr>
        <w:ind w:left="2268" w:right="1134"/>
      </w:pPr>
      <m:oMathPara>
        <m:oMathParaPr>
          <m:jc m:val="center"/>
        </m:oMathParaPr>
        <m:oMath>
          <m:sSub>
            <m:sSubPr>
              <m:ctrlPr>
                <w:rPr>
                  <w:rFonts w:ascii="Cambria Math" w:hAnsi="Cambria Math"/>
                  <w:i/>
                </w:rPr>
              </m:ctrlPr>
            </m:sSubPr>
            <m:e>
              <m:r>
                <w:rPr>
                  <w:rFonts w:ascii="Cambria Math" w:hAnsi="Cambria Math"/>
                </w:rPr>
                <m:t>D</m:t>
              </m:r>
            </m:e>
            <m:sub>
              <m:r>
                <w:rPr>
                  <w:rFonts w:ascii="Cambria Math" w:hAnsi="Cambria Math"/>
                </w:rPr>
                <m:t>detection</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manoeuvre</m:t>
              </m:r>
            </m:sub>
          </m:sSub>
          <m:sSub>
            <m:sSubPr>
              <m:ctrlPr>
                <w:rPr>
                  <w:rFonts w:ascii="Cambria Math" w:hAnsi="Cambria Math"/>
                  <w:i/>
                </w:rPr>
              </m:ctrlPr>
            </m:sSubPr>
            <m:e>
              <m:r>
                <w:rPr>
                  <w:rFonts w:ascii="Cambria Math" w:hAnsi="Cambria Math"/>
                </w:rPr>
                <m:t>V</m:t>
              </m:r>
            </m:e>
            <m:sub>
              <m:r>
                <w:rPr>
                  <w:rFonts w:ascii="Cambria Math" w:hAnsi="Cambria Math"/>
                </w:rPr>
                <m:t>ALKS</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ALKS</m:t>
                  </m:r>
                </m:sub>
                <m:sup>
                  <m:r>
                    <w:rPr>
                      <w:rFonts w:ascii="Cambria Math" w:hAnsi="Cambria Math"/>
                    </w:rPr>
                    <m:t>2</m:t>
                  </m:r>
                </m:sup>
              </m:sSubSup>
            </m:num>
            <m:den>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ALKS</m:t>
                  </m:r>
                </m:sub>
              </m:sSub>
            </m:den>
          </m:f>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ALKS</m:t>
              </m:r>
            </m:sub>
          </m:sSub>
          <m:sSub>
            <m:sSubPr>
              <m:ctrlPr>
                <w:rPr>
                  <w:rFonts w:ascii="Cambria Math" w:hAnsi="Cambria Math"/>
                  <w:i/>
                </w:rPr>
              </m:ctrlPr>
            </m:sSubPr>
            <m:e>
              <m:r>
                <w:rPr>
                  <w:rFonts w:ascii="Cambria Math" w:hAnsi="Cambria Math"/>
                </w:rPr>
                <m:t>τ</m:t>
              </m:r>
            </m:e>
            <m:sub>
              <m:r>
                <w:rPr>
                  <w:rFonts w:ascii="Cambria Math" w:hAnsi="Cambria Math"/>
                </w:rPr>
                <m:t>system</m:t>
              </m:r>
            </m:sub>
          </m:sSub>
          <m:r>
            <w:rPr>
              <w:rFonts w:ascii="Cambria Math" w:hAnsi="Cambria Math"/>
            </w:rPr>
            <m:t>+2</m:t>
          </m:r>
        </m:oMath>
      </m:oMathPara>
    </w:p>
    <w:p w14:paraId="66DF8AEA" w14:textId="77777777" w:rsidR="00A80F06" w:rsidRPr="00A80F06" w:rsidRDefault="00A80F06" w:rsidP="0064377A">
      <w:pPr>
        <w:ind w:left="2268" w:right="1134"/>
        <w:rPr>
          <w:b/>
          <w:bCs/>
        </w:rPr>
      </w:pPr>
      <w:r w:rsidRPr="00A80F06">
        <w:rPr>
          <w:b/>
          <w:bCs/>
        </w:rPr>
        <w:t>Where:</w:t>
      </w:r>
    </w:p>
    <w:p w14:paraId="28E11DC8" w14:textId="77777777" w:rsidR="00A80F06" w:rsidRPr="00A80F06" w:rsidRDefault="00A80F06" w:rsidP="0064377A">
      <w:pPr>
        <w:ind w:left="2268" w:right="1134"/>
        <w:rPr>
          <w:b/>
          <w:bCs/>
        </w:rPr>
      </w:pPr>
      <w:proofErr w:type="spellStart"/>
      <w:r w:rsidRPr="00A80F06">
        <w:rPr>
          <w:b/>
          <w:bCs/>
        </w:rPr>
        <w:t>t</w:t>
      </w:r>
      <w:r w:rsidRPr="00A80F06">
        <w:rPr>
          <w:b/>
          <w:bCs/>
          <w:vertAlign w:val="subscript"/>
        </w:rPr>
        <w:t>manoeuvre</w:t>
      </w:r>
      <w:proofErr w:type="spellEnd"/>
      <w:r w:rsidRPr="00A80F06">
        <w:rPr>
          <w:b/>
          <w:bCs/>
        </w:rPr>
        <w:t xml:space="preserve"> is the time required to complete the lane change manoeuvre, after lane crossing;</w:t>
      </w:r>
    </w:p>
    <w:p w14:paraId="5F405546" w14:textId="77777777" w:rsidR="00A80F06" w:rsidRPr="00A80F06" w:rsidRDefault="00A80F06" w:rsidP="0064377A">
      <w:pPr>
        <w:ind w:left="2268" w:right="1134"/>
        <w:rPr>
          <w:b/>
          <w:bCs/>
        </w:rPr>
      </w:pPr>
      <w:r w:rsidRPr="00A80F06">
        <w:rPr>
          <w:b/>
          <w:bCs/>
        </w:rPr>
        <w:t>V</w:t>
      </w:r>
      <w:r w:rsidRPr="00A80F06">
        <w:rPr>
          <w:b/>
          <w:bCs/>
          <w:vertAlign w:val="subscript"/>
        </w:rPr>
        <w:t>ALKS</w:t>
      </w:r>
      <w:r w:rsidRPr="00A80F06">
        <w:rPr>
          <w:b/>
          <w:bCs/>
        </w:rPr>
        <w:t xml:space="preserve"> is the forward speed of the ALKS vehicle in m/s;</w:t>
      </w:r>
    </w:p>
    <w:p w14:paraId="4214538B" w14:textId="4918EB7B" w:rsidR="00A80F06" w:rsidRPr="00A80F06" w:rsidRDefault="00A80F06" w:rsidP="0064377A">
      <w:pPr>
        <w:ind w:left="2268" w:right="1134"/>
        <w:rPr>
          <w:b/>
          <w:bCs/>
        </w:rPr>
      </w:pPr>
      <w:proofErr w:type="spellStart"/>
      <w:r w:rsidRPr="00A80F06">
        <w:rPr>
          <w:b/>
          <w:bCs/>
        </w:rPr>
        <w:t>a</w:t>
      </w:r>
      <w:r w:rsidRPr="00A80F06">
        <w:rPr>
          <w:b/>
          <w:bCs/>
          <w:vertAlign w:val="subscript"/>
        </w:rPr>
        <w:t>ALKS</w:t>
      </w:r>
      <w:proofErr w:type="spellEnd"/>
      <w:r w:rsidRPr="00A80F06">
        <w:rPr>
          <w:b/>
          <w:bCs/>
        </w:rPr>
        <w:t xml:space="preserve"> is </w:t>
      </w:r>
      <w:r>
        <w:rPr>
          <w:b/>
          <w:bCs/>
        </w:rPr>
        <w:t>the</w:t>
      </w:r>
      <w:r w:rsidRPr="00A80F06">
        <w:rPr>
          <w:b/>
          <w:bCs/>
        </w:rPr>
        <w:t xml:space="preserve"> feasible deceleration under the prevailing conditions of the ALKS vehicle. This value shall be taken as [4] m/s²;</w:t>
      </w:r>
    </w:p>
    <w:p w14:paraId="20D5D1AA" w14:textId="77777777" w:rsidR="00A80F06" w:rsidRPr="00A80F06" w:rsidRDefault="00A80F06" w:rsidP="0064377A">
      <w:pPr>
        <w:ind w:left="2268" w:right="1134"/>
        <w:rPr>
          <w:b/>
          <w:bCs/>
        </w:rPr>
      </w:pPr>
      <w:proofErr w:type="spellStart"/>
      <w:r w:rsidRPr="00A80F06">
        <w:rPr>
          <w:b/>
          <w:bCs/>
        </w:rPr>
        <w:t>τ</w:t>
      </w:r>
      <w:r w:rsidRPr="00A80F06">
        <w:rPr>
          <w:b/>
          <w:bCs/>
          <w:vertAlign w:val="subscript"/>
        </w:rPr>
        <w:t>system</w:t>
      </w:r>
      <w:proofErr w:type="spellEnd"/>
      <w:r w:rsidRPr="00A80F06">
        <w:rPr>
          <w:b/>
          <w:bCs/>
        </w:rPr>
        <w:t xml:space="preserve"> is the system delay of [</w:t>
      </w:r>
      <w:proofErr w:type="gramStart"/>
      <w:r w:rsidRPr="00A80F06">
        <w:rPr>
          <w:b/>
          <w:bCs/>
        </w:rPr>
        <w:t>0.5]s</w:t>
      </w:r>
      <w:proofErr w:type="gramEnd"/>
      <w:r w:rsidRPr="00A80F06">
        <w:rPr>
          <w:b/>
          <w:bCs/>
        </w:rPr>
        <w:t xml:space="preserve"> until deceleration level is reached.</w:t>
      </w:r>
    </w:p>
    <w:p w14:paraId="39E946C1" w14:textId="77777777" w:rsidR="00A80F06" w:rsidRPr="00A80F06" w:rsidRDefault="00A80F06" w:rsidP="0064377A">
      <w:pPr>
        <w:ind w:left="2268" w:right="1134"/>
        <w:rPr>
          <w:b/>
          <w:bCs/>
        </w:rPr>
      </w:pPr>
    </w:p>
    <w:p w14:paraId="34DA1CE1" w14:textId="05FC8B10" w:rsidR="00A80F06" w:rsidRDefault="00A80F06" w:rsidP="0064377A">
      <w:pPr>
        <w:ind w:left="2268" w:right="1134"/>
        <w:rPr>
          <w:b/>
          <w:bCs/>
        </w:rPr>
      </w:pPr>
      <w:r w:rsidRPr="00A80F06">
        <w:rPr>
          <w:b/>
          <w:bCs/>
        </w:rPr>
        <w:t xml:space="preserve">At the request of the manufacturer, and with the approval of the Technical Service, an alternative value for the system time delay, </w:t>
      </w:r>
      <w:proofErr w:type="spellStart"/>
      <w:r w:rsidRPr="00A80F06">
        <w:rPr>
          <w:b/>
          <w:bCs/>
        </w:rPr>
        <w:t>τ</w:t>
      </w:r>
      <w:r w:rsidRPr="00A80F06">
        <w:rPr>
          <w:b/>
          <w:bCs/>
          <w:vertAlign w:val="subscript"/>
        </w:rPr>
        <w:t>system</w:t>
      </w:r>
      <w:proofErr w:type="spellEnd"/>
      <w:r w:rsidRPr="00A80F06">
        <w:rPr>
          <w:b/>
          <w:bCs/>
        </w:rPr>
        <w:t>, may be declared and used.</w:t>
      </w:r>
    </w:p>
    <w:p w14:paraId="6C9A86F8" w14:textId="77777777" w:rsidR="00D366E5" w:rsidRDefault="00D366E5" w:rsidP="0064377A">
      <w:pPr>
        <w:ind w:right="1134"/>
        <w:rPr>
          <w:b/>
          <w:bCs/>
        </w:rPr>
      </w:pPr>
    </w:p>
    <w:p w14:paraId="446F93A5" w14:textId="385BED56" w:rsidR="00D366E5" w:rsidRDefault="00D366E5" w:rsidP="0064377A">
      <w:pPr>
        <w:ind w:right="1134"/>
        <w:rPr>
          <w:bCs/>
        </w:rPr>
      </w:pPr>
      <w:r>
        <w:rPr>
          <w:b/>
          <w:bCs/>
        </w:rPr>
        <w:tab/>
      </w:r>
      <w:r>
        <w:rPr>
          <w:bCs/>
        </w:rPr>
        <w:t>Amend paragraph 6.2.5.2., to read:</w:t>
      </w:r>
    </w:p>
    <w:p w14:paraId="39ACBE08" w14:textId="171C5716" w:rsidR="00D366E5" w:rsidRDefault="00D366E5" w:rsidP="0064377A">
      <w:pPr>
        <w:ind w:right="1134"/>
        <w:rPr>
          <w:bCs/>
        </w:rPr>
      </w:pPr>
      <w:r>
        <w:rPr>
          <w:bCs/>
        </w:rPr>
        <w:tab/>
      </w:r>
    </w:p>
    <w:p w14:paraId="35459779" w14:textId="3F314EB8" w:rsidR="00D366E5" w:rsidRDefault="00D366E5" w:rsidP="003F67FF">
      <w:pPr>
        <w:ind w:left="2268" w:right="1134" w:hanging="1134"/>
        <w:rPr>
          <w:bCs/>
        </w:rPr>
      </w:pPr>
      <w:r>
        <w:rPr>
          <w:bCs/>
        </w:rPr>
        <w:t>6.2.5.2.</w:t>
      </w:r>
      <w:r>
        <w:rPr>
          <w:bCs/>
        </w:rPr>
        <w:tab/>
      </w:r>
      <w:r w:rsidRPr="00D366E5">
        <w:rPr>
          <w:bCs/>
        </w:rPr>
        <w:t>Deactivation during an ongoing transition demand or an ongoing minimum risk manoeuvre</w:t>
      </w:r>
    </w:p>
    <w:p w14:paraId="7772F256" w14:textId="77777777" w:rsidR="00D366E5" w:rsidRDefault="00D366E5" w:rsidP="0064377A">
      <w:pPr>
        <w:ind w:right="1134"/>
        <w:rPr>
          <w:bCs/>
        </w:rPr>
      </w:pPr>
    </w:p>
    <w:p w14:paraId="3AFA9BD8" w14:textId="34C0BADC" w:rsidR="00D366E5" w:rsidRDefault="00D366E5" w:rsidP="0064377A">
      <w:pPr>
        <w:ind w:left="2268" w:right="1134"/>
        <w:rPr>
          <w:bCs/>
        </w:rPr>
      </w:pPr>
      <w:r w:rsidRPr="00D366E5">
        <w:rPr>
          <w:bCs/>
        </w:rPr>
        <w:t>If a transition demand or a minimum risk manoeuvre is on-going, the system shall only be deactivated</w:t>
      </w:r>
    </w:p>
    <w:p w14:paraId="2545D32A" w14:textId="57DCAE3F" w:rsidR="00D366E5" w:rsidRPr="00D366E5" w:rsidRDefault="00D366E5" w:rsidP="0064377A">
      <w:pPr>
        <w:pStyle w:val="ListParagraph"/>
        <w:numPr>
          <w:ilvl w:val="0"/>
          <w:numId w:val="40"/>
        </w:numPr>
        <w:ind w:right="1134"/>
        <w:rPr>
          <w:bCs/>
        </w:rPr>
      </w:pPr>
      <w:r w:rsidRPr="00D366E5">
        <w:rPr>
          <w:bCs/>
        </w:rPr>
        <w:t>as defined in paragraph 6.2.5.1. or</w:t>
      </w:r>
    </w:p>
    <w:p w14:paraId="60CD50E1" w14:textId="55A1A611" w:rsidR="00D366E5" w:rsidRPr="00483A70" w:rsidRDefault="00D366E5" w:rsidP="0064377A">
      <w:pPr>
        <w:pStyle w:val="ListParagraph"/>
        <w:numPr>
          <w:ilvl w:val="0"/>
          <w:numId w:val="40"/>
        </w:numPr>
        <w:ind w:right="1134"/>
        <w:rPr>
          <w:bCs/>
        </w:rPr>
      </w:pPr>
      <w:r w:rsidRPr="00D366E5">
        <w:rPr>
          <w:bCs/>
        </w:rPr>
        <w:t xml:space="preserve">upon detection that the driver has taken hold of the steering control as a response to the transition demand or the minimum risk manoeuvre and provided the system confirms the driver is attentive as defined in paragraph 6.3.1.1. </w:t>
      </w:r>
      <w:r w:rsidRPr="00D366E5">
        <w:rPr>
          <w:b/>
          <w:bCs/>
        </w:rPr>
        <w:t>[In the event of a lane change during a minimum risk manoeuvre, deactivation may be delayed until completion of the lane change manoeuvre.]</w:t>
      </w:r>
    </w:p>
    <w:p w14:paraId="356CC387" w14:textId="5AB0296F" w:rsidR="00483A70" w:rsidRDefault="00483A70" w:rsidP="0064377A">
      <w:pPr>
        <w:ind w:right="1134"/>
        <w:rPr>
          <w:bCs/>
        </w:rPr>
      </w:pPr>
    </w:p>
    <w:p w14:paraId="33327D1D" w14:textId="5FA3E243" w:rsidR="00483A70" w:rsidRDefault="00483A70" w:rsidP="0064377A">
      <w:pPr>
        <w:ind w:left="564" w:right="1134"/>
        <w:rPr>
          <w:bCs/>
        </w:rPr>
      </w:pPr>
      <w:r>
        <w:rPr>
          <w:bCs/>
        </w:rPr>
        <w:t>Amend paragraph 5.3.2. to permit lane excursion during an emergency manoeuvre:</w:t>
      </w:r>
    </w:p>
    <w:p w14:paraId="2D2C1243" w14:textId="2FD7BE58" w:rsidR="00423A7F" w:rsidRDefault="00423A7F" w:rsidP="0064377A">
      <w:pPr>
        <w:ind w:left="564" w:right="1134"/>
        <w:rPr>
          <w:bCs/>
        </w:rPr>
      </w:pPr>
    </w:p>
    <w:p w14:paraId="211EF0AB" w14:textId="26E1D4F5" w:rsidR="00423A7F" w:rsidRPr="00423A7F" w:rsidRDefault="00423A7F" w:rsidP="0064377A">
      <w:pPr>
        <w:ind w:left="2268" w:right="1134" w:hanging="1134"/>
        <w:rPr>
          <w:bCs/>
        </w:rPr>
      </w:pPr>
      <w:r>
        <w:rPr>
          <w:bCs/>
        </w:rPr>
        <w:t>5.3.2.</w:t>
      </w:r>
      <w:r>
        <w:rPr>
          <w:bCs/>
        </w:rPr>
        <w:tab/>
      </w:r>
      <w:r>
        <w:rPr>
          <w:bCs/>
        </w:rPr>
        <w:tab/>
      </w:r>
      <w:r w:rsidRPr="00423A7F">
        <w:rPr>
          <w:bCs/>
        </w:rPr>
        <w:t>This manoeuvre shall decelerate the vehicle up to its full braking performance if necessary and/or may perform an automatic evasive manoeuvre, when appropriate.</w:t>
      </w:r>
    </w:p>
    <w:p w14:paraId="3B0382D0" w14:textId="77777777" w:rsidR="00423A7F" w:rsidRPr="00423A7F" w:rsidRDefault="00423A7F" w:rsidP="0064377A">
      <w:pPr>
        <w:ind w:left="564" w:right="1134"/>
        <w:rPr>
          <w:bCs/>
        </w:rPr>
      </w:pPr>
    </w:p>
    <w:p w14:paraId="02AE0F4A" w14:textId="7C6F4B62" w:rsidR="00423A7F" w:rsidRDefault="00423A7F" w:rsidP="0064377A">
      <w:pPr>
        <w:ind w:left="2268" w:right="1134"/>
        <w:rPr>
          <w:bCs/>
        </w:rPr>
      </w:pPr>
      <w:r w:rsidRPr="00423A7F">
        <w:rPr>
          <w:bCs/>
        </w:rPr>
        <w:t xml:space="preserve">If </w:t>
      </w:r>
      <w:r>
        <w:rPr>
          <w:bCs/>
        </w:rPr>
        <w:t xml:space="preserve">failures are </w:t>
      </w:r>
      <w:r w:rsidRPr="00423A7F">
        <w:rPr>
          <w:bCs/>
        </w:rPr>
        <w:t>affecting the braking or steering performance of the system, the manoeuvre shall be carried out with consideration for the remaining performance.</w:t>
      </w:r>
    </w:p>
    <w:p w14:paraId="54ABDB5C" w14:textId="57589B87" w:rsidR="00423A7F" w:rsidRDefault="00423A7F" w:rsidP="0064377A">
      <w:pPr>
        <w:ind w:left="2268" w:right="1134"/>
        <w:rPr>
          <w:bCs/>
        </w:rPr>
      </w:pPr>
    </w:p>
    <w:p w14:paraId="3F5097CE" w14:textId="77777777" w:rsidR="00423A7F" w:rsidRPr="00423A7F" w:rsidRDefault="00423A7F" w:rsidP="0064377A">
      <w:pPr>
        <w:ind w:left="2268" w:right="1134"/>
        <w:rPr>
          <w:bCs/>
          <w:strike/>
        </w:rPr>
      </w:pPr>
      <w:r w:rsidRPr="00423A7F">
        <w:rPr>
          <w:bCs/>
          <w:strike/>
        </w:rPr>
        <w:t>During the evasive manoeuvre the ALKS vehicle shall not cross the lane marking (outer edge of the front tyre to outer edge of the lane marking).</w:t>
      </w:r>
    </w:p>
    <w:p w14:paraId="11DC7D46" w14:textId="77777777" w:rsidR="00423A7F" w:rsidRPr="00423A7F" w:rsidRDefault="00423A7F" w:rsidP="0064377A">
      <w:pPr>
        <w:ind w:left="2268" w:right="1134"/>
        <w:rPr>
          <w:bCs/>
        </w:rPr>
      </w:pPr>
    </w:p>
    <w:p w14:paraId="7D537A5B" w14:textId="0E753FA2" w:rsidR="00423A7F" w:rsidRDefault="00423A7F" w:rsidP="0064377A">
      <w:pPr>
        <w:ind w:left="2268" w:right="1134"/>
        <w:rPr>
          <w:b/>
          <w:bCs/>
        </w:rPr>
      </w:pPr>
      <w:r w:rsidRPr="00423A7F">
        <w:rPr>
          <w:b/>
          <w:bCs/>
        </w:rPr>
        <w:t>During an evasive manoeuvre, the vehicle may cross the lane marking (outer edge of the front tyre to outer edge of the lane marking) by up to a maximum of [0.X] m, provided that all of the following conditions are satisfied:</w:t>
      </w:r>
    </w:p>
    <w:p w14:paraId="09CF3166" w14:textId="76EBA67C" w:rsidR="00423A7F" w:rsidRPr="00423A7F" w:rsidRDefault="00423A7F" w:rsidP="0064377A">
      <w:pPr>
        <w:pStyle w:val="ListParagraph"/>
        <w:numPr>
          <w:ilvl w:val="0"/>
          <w:numId w:val="41"/>
        </w:numPr>
        <w:ind w:right="1134"/>
        <w:rPr>
          <w:b/>
          <w:bCs/>
        </w:rPr>
      </w:pPr>
      <w:r>
        <w:rPr>
          <w:b/>
          <w:bCs/>
        </w:rPr>
        <w:lastRenderedPageBreak/>
        <w:t>The collision cannot</w:t>
      </w:r>
      <w:r w:rsidRPr="00423A7F">
        <w:rPr>
          <w:b/>
          <w:bCs/>
        </w:rPr>
        <w:t xml:space="preserve"> be avoided by braking at up to [6]m/s</w:t>
      </w:r>
      <w:r w:rsidRPr="00423A7F">
        <w:rPr>
          <w:b/>
          <w:bCs/>
          <w:vertAlign w:val="superscript"/>
        </w:rPr>
        <w:t>2</w:t>
      </w:r>
    </w:p>
    <w:p w14:paraId="6CA6BC57" w14:textId="28F56BEC" w:rsidR="00423A7F" w:rsidRPr="00423A7F" w:rsidRDefault="00423A7F" w:rsidP="0064377A">
      <w:pPr>
        <w:pStyle w:val="ListParagraph"/>
        <w:numPr>
          <w:ilvl w:val="0"/>
          <w:numId w:val="41"/>
        </w:numPr>
        <w:ind w:right="1134"/>
        <w:rPr>
          <w:b/>
          <w:bCs/>
        </w:rPr>
      </w:pPr>
      <w:r w:rsidRPr="00423A7F">
        <w:rPr>
          <w:b/>
          <w:bCs/>
        </w:rPr>
        <w:t>The conditions of 5.5.3 a) and b) (inclusive)</w:t>
      </w:r>
    </w:p>
    <w:p w14:paraId="53944ED7" w14:textId="2875F4A2" w:rsidR="00423A7F" w:rsidRPr="00423A7F" w:rsidRDefault="00423A7F" w:rsidP="0064377A">
      <w:pPr>
        <w:pStyle w:val="ListParagraph"/>
        <w:numPr>
          <w:ilvl w:val="0"/>
          <w:numId w:val="41"/>
        </w:numPr>
        <w:ind w:right="1134"/>
        <w:rPr>
          <w:b/>
          <w:bCs/>
        </w:rPr>
      </w:pPr>
      <w:r w:rsidRPr="00423A7F">
        <w:rPr>
          <w:b/>
          <w:bCs/>
        </w:rPr>
        <w:t>The situation is deemed to be not critical as per 5.3.2.1</w:t>
      </w:r>
    </w:p>
    <w:p w14:paraId="7BA1640B" w14:textId="3B937693" w:rsidR="00423A7F" w:rsidRPr="00423A7F" w:rsidRDefault="00423A7F" w:rsidP="0064377A">
      <w:pPr>
        <w:pStyle w:val="ListParagraph"/>
        <w:numPr>
          <w:ilvl w:val="0"/>
          <w:numId w:val="41"/>
        </w:numPr>
        <w:ind w:right="1134"/>
        <w:rPr>
          <w:b/>
          <w:bCs/>
        </w:rPr>
      </w:pPr>
      <w:r w:rsidRPr="00423A7F">
        <w:rPr>
          <w:b/>
          <w:bCs/>
        </w:rPr>
        <w:t>The ALKS vehicle can complete the lane excursion manoeuvre without colliding with another road user or obstacle in the target lane;</w:t>
      </w:r>
    </w:p>
    <w:p w14:paraId="4316E259" w14:textId="6D2B2DF9" w:rsidR="00423A7F" w:rsidRDefault="00423A7F" w:rsidP="0064377A">
      <w:pPr>
        <w:pStyle w:val="ListParagraph"/>
        <w:numPr>
          <w:ilvl w:val="0"/>
          <w:numId w:val="41"/>
        </w:numPr>
        <w:ind w:right="1134"/>
        <w:rPr>
          <w:b/>
          <w:bCs/>
        </w:rPr>
      </w:pPr>
      <w:r w:rsidRPr="00423A7F">
        <w:rPr>
          <w:b/>
          <w:bCs/>
        </w:rPr>
        <w:t>A signal to activate the hazard warning lights is generated at the start of the evasive manoeuvre, followed by a signal to deactivate the hazard warning lights upon completion of the evasive manoeuvre.</w:t>
      </w:r>
    </w:p>
    <w:p w14:paraId="1ED0B555" w14:textId="77777777" w:rsidR="00423A7F" w:rsidRDefault="00423A7F" w:rsidP="0064377A">
      <w:pPr>
        <w:ind w:left="2268" w:right="1134"/>
        <w:rPr>
          <w:b/>
          <w:bCs/>
        </w:rPr>
      </w:pPr>
    </w:p>
    <w:p w14:paraId="2C8F8911" w14:textId="6FDB9D00" w:rsidR="00423A7F" w:rsidRDefault="00423A7F" w:rsidP="0064377A">
      <w:pPr>
        <w:ind w:left="2268" w:right="1134"/>
        <w:rPr>
          <w:b/>
          <w:bCs/>
        </w:rPr>
      </w:pPr>
      <w:r w:rsidRPr="00423A7F">
        <w:rPr>
          <w:b/>
          <w:bCs/>
        </w:rPr>
        <w:t>After the evasive manoeuvre has completed the vehicle shall aim at resuming a stable position.</w:t>
      </w:r>
    </w:p>
    <w:p w14:paraId="136780DB" w14:textId="20B437D4" w:rsidR="00423A7F" w:rsidRDefault="00423A7F" w:rsidP="0064377A">
      <w:pPr>
        <w:ind w:right="1134"/>
        <w:rPr>
          <w:b/>
          <w:bCs/>
        </w:rPr>
      </w:pPr>
      <w:r>
        <w:rPr>
          <w:b/>
          <w:bCs/>
        </w:rPr>
        <w:tab/>
      </w:r>
      <w:r>
        <w:rPr>
          <w:b/>
          <w:bCs/>
        </w:rPr>
        <w:tab/>
      </w:r>
    </w:p>
    <w:p w14:paraId="3CCE8AB8" w14:textId="6C8FF88C" w:rsidR="00423A7F" w:rsidRDefault="00423A7F" w:rsidP="0064377A">
      <w:pPr>
        <w:ind w:right="1134"/>
        <w:rPr>
          <w:b/>
          <w:bCs/>
        </w:rPr>
      </w:pPr>
      <w:r>
        <w:rPr>
          <w:b/>
          <w:bCs/>
        </w:rPr>
        <w:tab/>
      </w:r>
      <w:r>
        <w:rPr>
          <w:b/>
          <w:bCs/>
        </w:rPr>
        <w:tab/>
        <w:t>Annex 5 tests</w:t>
      </w:r>
    </w:p>
    <w:p w14:paraId="6A3F05B9" w14:textId="10B89897" w:rsidR="00423A7F" w:rsidRPr="00423A7F" w:rsidRDefault="00423A7F" w:rsidP="0064377A">
      <w:pPr>
        <w:ind w:right="1134"/>
        <w:rPr>
          <w:b/>
          <w:bCs/>
        </w:rPr>
      </w:pPr>
      <w:r>
        <w:rPr>
          <w:b/>
          <w:bCs/>
        </w:rPr>
        <w:tab/>
      </w:r>
      <w:r>
        <w:rPr>
          <w:b/>
          <w:bCs/>
        </w:rPr>
        <w:tab/>
      </w:r>
      <w:r>
        <w:rPr>
          <w:b/>
          <w:bCs/>
        </w:rPr>
        <w:tab/>
      </w:r>
      <w:r>
        <w:rPr>
          <w:b/>
          <w:bCs/>
        </w:rPr>
        <w:tab/>
        <w:t>(To be developed.)</w:t>
      </w:r>
    </w:p>
    <w:p w14:paraId="691CDCEA" w14:textId="77777777" w:rsidR="00483A70" w:rsidRPr="00483A70" w:rsidRDefault="00483A70" w:rsidP="0064377A">
      <w:pPr>
        <w:ind w:left="564" w:right="1134"/>
        <w:rPr>
          <w:bCs/>
        </w:rPr>
      </w:pPr>
    </w:p>
    <w:p w14:paraId="20236D10" w14:textId="5E04BE9D" w:rsidR="00E1283A" w:rsidRPr="00A70175" w:rsidRDefault="001A5EF3" w:rsidP="00E1283A">
      <w:pPr>
        <w:pStyle w:val="HChG"/>
        <w:numPr>
          <w:ilvl w:val="0"/>
          <w:numId w:val="31"/>
        </w:numPr>
        <w:tabs>
          <w:tab w:val="clear" w:pos="851"/>
        </w:tabs>
        <w:spacing w:line="240" w:lineRule="auto"/>
        <w:jc w:val="both"/>
        <w:rPr>
          <w:rFonts w:eastAsia="MS Mincho"/>
        </w:rPr>
      </w:pPr>
      <w:r w:rsidRPr="00A70175">
        <w:rPr>
          <w:rFonts w:eastAsia="MS Mincho"/>
        </w:rPr>
        <w:t>Justification</w:t>
      </w:r>
    </w:p>
    <w:p w14:paraId="58517E7E" w14:textId="6A8087C2" w:rsidR="002F5D45" w:rsidRDefault="00604594" w:rsidP="003F67FF">
      <w:pPr>
        <w:ind w:left="927" w:right="1134"/>
      </w:pPr>
      <w:r>
        <w:t xml:space="preserve">Permitting lane changes under certain </w:t>
      </w:r>
      <w:r w:rsidR="002A5378">
        <w:t>conditions</w:t>
      </w:r>
      <w:r>
        <w:t xml:space="preserve"> </w:t>
      </w:r>
      <w:r w:rsidR="002A5378">
        <w:t xml:space="preserve">provides the </w:t>
      </w:r>
      <w:r>
        <w:t xml:space="preserve">vehicle </w:t>
      </w:r>
      <w:r w:rsidR="002A5378">
        <w:t>with further options to reach a minimal risk con</w:t>
      </w:r>
      <w:r w:rsidR="0013146A">
        <w:t>dition.</w:t>
      </w:r>
    </w:p>
    <w:sectPr w:rsidR="002F5D45" w:rsidSect="00084FB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D10B" w14:textId="77777777" w:rsidR="00EA7060" w:rsidRDefault="00EA7060"/>
  </w:endnote>
  <w:endnote w:type="continuationSeparator" w:id="0">
    <w:p w14:paraId="7241A93D" w14:textId="77777777" w:rsidR="00EA7060" w:rsidRDefault="00EA7060"/>
  </w:endnote>
  <w:endnote w:type="continuationNotice" w:id="1">
    <w:p w14:paraId="02B0BC73" w14:textId="77777777" w:rsidR="00EA7060" w:rsidRDefault="00EA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09D21F9E" w:rsidR="001373C9" w:rsidRDefault="001373C9">
    <w:pPr>
      <w:pStyle w:val="Footer"/>
    </w:pPr>
    <w:r>
      <w:fldChar w:fldCharType="begin"/>
    </w:r>
    <w:r>
      <w:instrText xml:space="preserve"> PAGE  \* MERGEFORMAT </w:instrText>
    </w:r>
    <w:r>
      <w:fldChar w:fldCharType="separate"/>
    </w:r>
    <w:r w:rsidR="00943FEE" w:rsidRPr="00943FEE">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16A7B15C" w:rsidR="001373C9" w:rsidRDefault="001373C9" w:rsidP="00244B62">
    <w:pPr>
      <w:pStyle w:val="Footer"/>
      <w:jc w:val="right"/>
    </w:pPr>
    <w:r>
      <w:fldChar w:fldCharType="begin"/>
    </w:r>
    <w:r>
      <w:instrText xml:space="preserve"> PAGE  \* MERGEFORMAT </w:instrText>
    </w:r>
    <w:r>
      <w:fldChar w:fldCharType="separate"/>
    </w:r>
    <w:r w:rsidR="00943FEE" w:rsidRPr="00943FEE">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6BC6FF07"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943FEE">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3D4D" w14:textId="77777777" w:rsidR="00EA7060" w:rsidRPr="000B175B" w:rsidRDefault="00EA7060" w:rsidP="000B175B">
      <w:pPr>
        <w:tabs>
          <w:tab w:val="right" w:pos="2155"/>
        </w:tabs>
        <w:spacing w:after="80"/>
        <w:ind w:left="680"/>
        <w:rPr>
          <w:u w:val="single"/>
        </w:rPr>
      </w:pPr>
      <w:r>
        <w:rPr>
          <w:u w:val="single"/>
        </w:rPr>
        <w:tab/>
      </w:r>
    </w:p>
  </w:footnote>
  <w:footnote w:type="continuationSeparator" w:id="0">
    <w:p w14:paraId="3CE1FFA1" w14:textId="77777777" w:rsidR="00EA7060" w:rsidRPr="00FC68B7" w:rsidRDefault="00EA7060" w:rsidP="00FC68B7">
      <w:pPr>
        <w:tabs>
          <w:tab w:val="left" w:pos="2155"/>
        </w:tabs>
        <w:spacing w:after="80"/>
        <w:ind w:left="680"/>
        <w:rPr>
          <w:u w:val="single"/>
        </w:rPr>
      </w:pPr>
      <w:r>
        <w:rPr>
          <w:u w:val="single"/>
        </w:rPr>
        <w:tab/>
      </w:r>
    </w:p>
  </w:footnote>
  <w:footnote w:type="continuationNotice" w:id="1">
    <w:p w14:paraId="5ABA83CF" w14:textId="77777777" w:rsidR="00EA7060" w:rsidRDefault="00EA7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901" w14:textId="571EEA45"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14399783" w:rsidR="001373C9" w:rsidRPr="00B45F2F" w:rsidRDefault="001373C9" w:rsidP="00B45F2F">
    <w:pPr>
      <w:pStyle w:val="Header"/>
      <w:pBdr>
        <w:bottom w:val="single" w:sz="4" w:space="1" w:color="auto"/>
      </w:pBdr>
      <w:jc w:val="right"/>
      <w:rPr>
        <w:lang w:val="fr-CH"/>
      </w:rPr>
    </w:pPr>
    <w:r>
      <w:rPr>
        <w:lang w:val="fr-CH"/>
      </w:rPr>
      <w:t>ECE/TRANS/WP.29/GRVA/</w:t>
    </w:r>
    <w:r w:rsidR="00E94647">
      <w:rPr>
        <w:lang w:val="fr-CH"/>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79949D47" w:rsidR="00F21884" w:rsidRPr="00EE66B4" w:rsidRDefault="00F21884" w:rsidP="00F21884">
    <w:pPr>
      <w:tabs>
        <w:tab w:val="left" w:pos="6096"/>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00A03A9E">
      <w:rPr>
        <w:lang w:val="en-US"/>
      </w:rPr>
      <w:t xml:space="preserve"> </w:t>
    </w:r>
    <w:r w:rsidR="00044360">
      <w:rPr>
        <w:lang w:val="en-US"/>
      </w:rPr>
      <w:t>the United Kingdom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sidR="00941B0D">
      <w:rPr>
        <w:b/>
        <w:bCs/>
        <w:lang w:val="en-US"/>
      </w:rPr>
      <w:t>06</w:t>
    </w:r>
    <w:r>
      <w:rPr>
        <w:b/>
        <w:bCs/>
        <w:lang w:val="en-US"/>
      </w:rPr>
      <w:t>-</w:t>
    </w:r>
    <w:r w:rsidR="00167385" w:rsidRPr="00167385">
      <w:rPr>
        <w:b/>
        <w:bCs/>
        <w:lang w:val="en-US"/>
      </w:rPr>
      <w:t>11</w:t>
    </w:r>
  </w:p>
  <w:p w14:paraId="6A7FC520" w14:textId="75BFB57F" w:rsidR="00F21884" w:rsidRPr="00EE66B4" w:rsidRDefault="00F21884" w:rsidP="00F21884">
    <w:pPr>
      <w:tabs>
        <w:tab w:val="left" w:pos="6096"/>
      </w:tabs>
      <w:autoSpaceDE w:val="0"/>
      <w:autoSpaceDN w:val="0"/>
      <w:adjustRightInd w:val="0"/>
      <w:rPr>
        <w:lang w:val="en-US"/>
      </w:rPr>
    </w:pPr>
    <w:r w:rsidRPr="00EE66B4">
      <w:rPr>
        <w:lang w:val="en-US"/>
      </w:rPr>
      <w:tab/>
    </w:r>
    <w:r w:rsidR="00941B0D">
      <w:rPr>
        <w:lang w:val="en-US"/>
      </w:rPr>
      <w:t>6</w:t>
    </w:r>
    <w:r>
      <w:rPr>
        <w:vertAlign w:val="superscript"/>
        <w:lang w:val="en-US"/>
      </w:rPr>
      <w:t>th</w:t>
    </w:r>
    <w:r>
      <w:rPr>
        <w:lang w:val="en-US"/>
      </w:rPr>
      <w:t xml:space="preserve"> GRVA</w:t>
    </w:r>
    <w:r w:rsidRPr="00EE66B4">
      <w:rPr>
        <w:lang w:val="en-US"/>
      </w:rPr>
      <w:t xml:space="preserve">, </w:t>
    </w:r>
    <w:r w:rsidR="00941B0D">
      <w:rPr>
        <w:lang w:val="en-US"/>
      </w:rPr>
      <w:t>3</w:t>
    </w:r>
    <w:r>
      <w:rPr>
        <w:lang w:val="en-US"/>
      </w:rPr>
      <w:t xml:space="preserve"> </w:t>
    </w:r>
    <w:r w:rsidR="004B4FDE">
      <w:rPr>
        <w:lang w:val="en-US"/>
      </w:rPr>
      <w:t xml:space="preserve">- </w:t>
    </w:r>
    <w:r>
      <w:rPr>
        <w:lang w:val="en-US"/>
      </w:rPr>
      <w:t xml:space="preserve">4 </w:t>
    </w:r>
    <w:r w:rsidR="00941B0D">
      <w:rPr>
        <w:lang w:val="en-US"/>
      </w:rPr>
      <w:t>March</w:t>
    </w:r>
    <w:r>
      <w:rPr>
        <w:lang w:val="en-US"/>
      </w:rPr>
      <w:t xml:space="preserve"> 2020</w:t>
    </w:r>
  </w:p>
  <w:p w14:paraId="42BA3B09" w14:textId="6C607449" w:rsidR="00F21884" w:rsidRPr="00EE66B4" w:rsidRDefault="00F21884" w:rsidP="00F21884">
    <w:pPr>
      <w:pStyle w:val="Header"/>
      <w:pBdr>
        <w:bottom w:val="none" w:sz="0" w:space="0" w:color="auto"/>
      </w:pBdr>
      <w:tabs>
        <w:tab w:val="left" w:pos="6096"/>
      </w:tabs>
      <w:rPr>
        <w:b w:val="0"/>
        <w:sz w:val="20"/>
        <w:lang w:val="en-US"/>
      </w:rPr>
    </w:pPr>
    <w:r w:rsidRPr="00EE66B4">
      <w:rPr>
        <w:sz w:val="20"/>
        <w:lang w:val="en-US"/>
      </w:rPr>
      <w:tab/>
    </w:r>
    <w:r>
      <w:rPr>
        <w:b w:val="0"/>
        <w:sz w:val="20"/>
        <w:lang w:val="en-US"/>
      </w:rPr>
      <w:t xml:space="preserve">Agenda item </w:t>
    </w:r>
    <w:r w:rsidR="00706224" w:rsidRPr="00706224">
      <w:rPr>
        <w:b w:val="0"/>
        <w:sz w:val="20"/>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EA71E4"/>
    <w:multiLevelType w:val="hybridMultilevel"/>
    <w:tmpl w:val="1BFCFEA4"/>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E960F2E"/>
    <w:multiLevelType w:val="hybridMultilevel"/>
    <w:tmpl w:val="33C6A46A"/>
    <w:lvl w:ilvl="0" w:tplc="61D22DB8">
      <w:start w:val="5"/>
      <w:numFmt w:val="bullet"/>
      <w:lvlText w:val="-"/>
      <w:lvlJc w:val="left"/>
      <w:pPr>
        <w:ind w:left="2988" w:hanging="360"/>
      </w:pPr>
      <w:rPr>
        <w:rFonts w:ascii="Times New Roman" w:eastAsiaTheme="minorEastAsia"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0F07E54"/>
    <w:multiLevelType w:val="hybridMultilevel"/>
    <w:tmpl w:val="B614C8A4"/>
    <w:lvl w:ilvl="0" w:tplc="0E507D42">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6DC3152"/>
    <w:multiLevelType w:val="hybridMultilevel"/>
    <w:tmpl w:val="92BE254C"/>
    <w:lvl w:ilvl="0" w:tplc="08090017">
      <w:start w:val="1"/>
      <w:numFmt w:val="lowerLetter"/>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92C0D"/>
    <w:multiLevelType w:val="hybridMultilevel"/>
    <w:tmpl w:val="642A2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6"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1"/>
  </w:num>
  <w:num w:numId="15">
    <w:abstractNumId w:val="36"/>
  </w:num>
  <w:num w:numId="16">
    <w:abstractNumId w:val="24"/>
  </w:num>
  <w:num w:numId="17">
    <w:abstractNumId w:val="22"/>
  </w:num>
  <w:num w:numId="18">
    <w:abstractNumId w:val="37"/>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8"/>
  </w:num>
  <w:num w:numId="24">
    <w:abstractNumId w:val="27"/>
  </w:num>
  <w:num w:numId="25">
    <w:abstractNumId w:val="33"/>
  </w:num>
  <w:num w:numId="26">
    <w:abstractNumId w:val="38"/>
  </w:num>
  <w:num w:numId="27">
    <w:abstractNumId w:val="13"/>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5"/>
  </w:num>
  <w:num w:numId="32">
    <w:abstractNumId w:val="15"/>
  </w:num>
  <w:num w:numId="33">
    <w:abstractNumId w:val="28"/>
  </w:num>
  <w:num w:numId="34">
    <w:abstractNumId w:val="25"/>
  </w:num>
  <w:num w:numId="35">
    <w:abstractNumId w:val="3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 w:numId="39">
    <w:abstractNumId w:val="23"/>
  </w:num>
  <w:num w:numId="40">
    <w:abstractNumId w:val="19"/>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1299"/>
    <w:rsid w:val="0000693F"/>
    <w:rsid w:val="00007F70"/>
    <w:rsid w:val="00010BFF"/>
    <w:rsid w:val="00011435"/>
    <w:rsid w:val="00013CF3"/>
    <w:rsid w:val="000163B0"/>
    <w:rsid w:val="00021139"/>
    <w:rsid w:val="000231DE"/>
    <w:rsid w:val="00027A4E"/>
    <w:rsid w:val="00032E80"/>
    <w:rsid w:val="00034E9C"/>
    <w:rsid w:val="0004122D"/>
    <w:rsid w:val="0004225E"/>
    <w:rsid w:val="00044360"/>
    <w:rsid w:val="00044F74"/>
    <w:rsid w:val="00046B1F"/>
    <w:rsid w:val="00050F6B"/>
    <w:rsid w:val="000518E6"/>
    <w:rsid w:val="00052635"/>
    <w:rsid w:val="000531FA"/>
    <w:rsid w:val="00055843"/>
    <w:rsid w:val="000559B9"/>
    <w:rsid w:val="00056918"/>
    <w:rsid w:val="00057AE0"/>
    <w:rsid w:val="00057E97"/>
    <w:rsid w:val="000630A6"/>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C1C1F"/>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4E31"/>
    <w:rsid w:val="0011666B"/>
    <w:rsid w:val="001207D2"/>
    <w:rsid w:val="0012518D"/>
    <w:rsid w:val="0013146A"/>
    <w:rsid w:val="0013415F"/>
    <w:rsid w:val="001373C9"/>
    <w:rsid w:val="001411DF"/>
    <w:rsid w:val="00143572"/>
    <w:rsid w:val="0015220F"/>
    <w:rsid w:val="0015497E"/>
    <w:rsid w:val="00162F0F"/>
    <w:rsid w:val="0016422E"/>
    <w:rsid w:val="00165052"/>
    <w:rsid w:val="001656C2"/>
    <w:rsid w:val="00165F3A"/>
    <w:rsid w:val="00167385"/>
    <w:rsid w:val="00172128"/>
    <w:rsid w:val="0017230A"/>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57F"/>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258C"/>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378"/>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0F09"/>
    <w:rsid w:val="002F175C"/>
    <w:rsid w:val="002F4955"/>
    <w:rsid w:val="002F5D45"/>
    <w:rsid w:val="002F7DE0"/>
    <w:rsid w:val="00302E18"/>
    <w:rsid w:val="00304201"/>
    <w:rsid w:val="00304323"/>
    <w:rsid w:val="0030436E"/>
    <w:rsid w:val="00307223"/>
    <w:rsid w:val="0031068E"/>
    <w:rsid w:val="003120A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1A0D"/>
    <w:rsid w:val="00352709"/>
    <w:rsid w:val="00357666"/>
    <w:rsid w:val="003611B0"/>
    <w:rsid w:val="003619B5"/>
    <w:rsid w:val="00361AC3"/>
    <w:rsid w:val="003637C8"/>
    <w:rsid w:val="0036458E"/>
    <w:rsid w:val="00364746"/>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4F1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623B"/>
    <w:rsid w:val="003E70A7"/>
    <w:rsid w:val="003F67A7"/>
    <w:rsid w:val="003F67FF"/>
    <w:rsid w:val="003F7B1C"/>
    <w:rsid w:val="004004B2"/>
    <w:rsid w:val="00401B0C"/>
    <w:rsid w:val="0040245C"/>
    <w:rsid w:val="00404016"/>
    <w:rsid w:val="00404283"/>
    <w:rsid w:val="00405D7F"/>
    <w:rsid w:val="00410C89"/>
    <w:rsid w:val="00413320"/>
    <w:rsid w:val="0041781E"/>
    <w:rsid w:val="00422E03"/>
    <w:rsid w:val="004236E2"/>
    <w:rsid w:val="00423A7F"/>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6416A"/>
    <w:rsid w:val="00467F98"/>
    <w:rsid w:val="0047030A"/>
    <w:rsid w:val="00471A29"/>
    <w:rsid w:val="004724AB"/>
    <w:rsid w:val="0047469B"/>
    <w:rsid w:val="00477329"/>
    <w:rsid w:val="00477DF9"/>
    <w:rsid w:val="00477E5B"/>
    <w:rsid w:val="00481335"/>
    <w:rsid w:val="0048397A"/>
    <w:rsid w:val="00483A70"/>
    <w:rsid w:val="00485CBB"/>
    <w:rsid w:val="004866B7"/>
    <w:rsid w:val="00486877"/>
    <w:rsid w:val="004871B5"/>
    <w:rsid w:val="004931A5"/>
    <w:rsid w:val="00493389"/>
    <w:rsid w:val="00494AE8"/>
    <w:rsid w:val="004957AB"/>
    <w:rsid w:val="004A6ED7"/>
    <w:rsid w:val="004B4FDE"/>
    <w:rsid w:val="004B581C"/>
    <w:rsid w:val="004B7D36"/>
    <w:rsid w:val="004C0DEB"/>
    <w:rsid w:val="004C154E"/>
    <w:rsid w:val="004C1F6B"/>
    <w:rsid w:val="004C2461"/>
    <w:rsid w:val="004C7462"/>
    <w:rsid w:val="004D02D0"/>
    <w:rsid w:val="004E103D"/>
    <w:rsid w:val="004E56C4"/>
    <w:rsid w:val="004E6022"/>
    <w:rsid w:val="004E77B2"/>
    <w:rsid w:val="004F42D2"/>
    <w:rsid w:val="0050441C"/>
    <w:rsid w:val="00504B2D"/>
    <w:rsid w:val="005054CD"/>
    <w:rsid w:val="0050607A"/>
    <w:rsid w:val="00510195"/>
    <w:rsid w:val="00513472"/>
    <w:rsid w:val="005141F7"/>
    <w:rsid w:val="005144EA"/>
    <w:rsid w:val="00515F5E"/>
    <w:rsid w:val="0052136D"/>
    <w:rsid w:val="005219A4"/>
    <w:rsid w:val="0052325D"/>
    <w:rsid w:val="005248FF"/>
    <w:rsid w:val="0052775E"/>
    <w:rsid w:val="00532630"/>
    <w:rsid w:val="0053794A"/>
    <w:rsid w:val="005420F2"/>
    <w:rsid w:val="0054244D"/>
    <w:rsid w:val="005426D1"/>
    <w:rsid w:val="005436C6"/>
    <w:rsid w:val="005444DC"/>
    <w:rsid w:val="00544BA7"/>
    <w:rsid w:val="00551C90"/>
    <w:rsid w:val="0055292C"/>
    <w:rsid w:val="005529B7"/>
    <w:rsid w:val="0055333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4594"/>
    <w:rsid w:val="00605042"/>
    <w:rsid w:val="00610EFB"/>
    <w:rsid w:val="00611FC4"/>
    <w:rsid w:val="006143AD"/>
    <w:rsid w:val="006176FB"/>
    <w:rsid w:val="00620A11"/>
    <w:rsid w:val="0062157B"/>
    <w:rsid w:val="00631266"/>
    <w:rsid w:val="00632E7E"/>
    <w:rsid w:val="00633954"/>
    <w:rsid w:val="00640B26"/>
    <w:rsid w:val="0064123D"/>
    <w:rsid w:val="0064377A"/>
    <w:rsid w:val="00644A39"/>
    <w:rsid w:val="00647727"/>
    <w:rsid w:val="00652D0A"/>
    <w:rsid w:val="00655665"/>
    <w:rsid w:val="00655949"/>
    <w:rsid w:val="00662364"/>
    <w:rsid w:val="00662BB6"/>
    <w:rsid w:val="00667633"/>
    <w:rsid w:val="006716C2"/>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C"/>
    <w:rsid w:val="006A1CFD"/>
    <w:rsid w:val="006A24E2"/>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622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96C60"/>
    <w:rsid w:val="007A28B3"/>
    <w:rsid w:val="007A3646"/>
    <w:rsid w:val="007B6BA5"/>
    <w:rsid w:val="007B7F20"/>
    <w:rsid w:val="007C3390"/>
    <w:rsid w:val="007C3FC8"/>
    <w:rsid w:val="007C4F4B"/>
    <w:rsid w:val="007C733C"/>
    <w:rsid w:val="007C7944"/>
    <w:rsid w:val="007D45C4"/>
    <w:rsid w:val="007D5645"/>
    <w:rsid w:val="007D7231"/>
    <w:rsid w:val="007E01E9"/>
    <w:rsid w:val="007E129A"/>
    <w:rsid w:val="007E1CC2"/>
    <w:rsid w:val="007E4540"/>
    <w:rsid w:val="007E568F"/>
    <w:rsid w:val="007E63F3"/>
    <w:rsid w:val="007F00DD"/>
    <w:rsid w:val="007F255D"/>
    <w:rsid w:val="007F3821"/>
    <w:rsid w:val="007F5B00"/>
    <w:rsid w:val="007F6611"/>
    <w:rsid w:val="00803A40"/>
    <w:rsid w:val="00805276"/>
    <w:rsid w:val="008057EE"/>
    <w:rsid w:val="00805B40"/>
    <w:rsid w:val="00810A6A"/>
    <w:rsid w:val="00811920"/>
    <w:rsid w:val="0081592B"/>
    <w:rsid w:val="00815AD0"/>
    <w:rsid w:val="00815EDB"/>
    <w:rsid w:val="00820415"/>
    <w:rsid w:val="0082239C"/>
    <w:rsid w:val="008242D7"/>
    <w:rsid w:val="008257B1"/>
    <w:rsid w:val="00832334"/>
    <w:rsid w:val="00832BB6"/>
    <w:rsid w:val="0083685C"/>
    <w:rsid w:val="0084026F"/>
    <w:rsid w:val="00841690"/>
    <w:rsid w:val="00841840"/>
    <w:rsid w:val="00843767"/>
    <w:rsid w:val="00852532"/>
    <w:rsid w:val="008679D9"/>
    <w:rsid w:val="00870586"/>
    <w:rsid w:val="00871BE6"/>
    <w:rsid w:val="0087205C"/>
    <w:rsid w:val="0087369D"/>
    <w:rsid w:val="008752E1"/>
    <w:rsid w:val="00881990"/>
    <w:rsid w:val="00883522"/>
    <w:rsid w:val="008850CC"/>
    <w:rsid w:val="008878DE"/>
    <w:rsid w:val="008922CA"/>
    <w:rsid w:val="00892739"/>
    <w:rsid w:val="00893C31"/>
    <w:rsid w:val="00896988"/>
    <w:rsid w:val="00897877"/>
    <w:rsid w:val="008979B1"/>
    <w:rsid w:val="008A1ED5"/>
    <w:rsid w:val="008A35D5"/>
    <w:rsid w:val="008A4964"/>
    <w:rsid w:val="008A6B25"/>
    <w:rsid w:val="008A6C4F"/>
    <w:rsid w:val="008B2335"/>
    <w:rsid w:val="008B2E36"/>
    <w:rsid w:val="008C0614"/>
    <w:rsid w:val="008C0F5B"/>
    <w:rsid w:val="008C1D2D"/>
    <w:rsid w:val="008C3D75"/>
    <w:rsid w:val="008D06D2"/>
    <w:rsid w:val="008D4655"/>
    <w:rsid w:val="008D6E6B"/>
    <w:rsid w:val="008E01D4"/>
    <w:rsid w:val="008E0678"/>
    <w:rsid w:val="008F31D2"/>
    <w:rsid w:val="008F3236"/>
    <w:rsid w:val="008F6AB2"/>
    <w:rsid w:val="00900152"/>
    <w:rsid w:val="00900FA9"/>
    <w:rsid w:val="0091318A"/>
    <w:rsid w:val="009143FD"/>
    <w:rsid w:val="00915EF6"/>
    <w:rsid w:val="00917C48"/>
    <w:rsid w:val="00921B9F"/>
    <w:rsid w:val="009223CA"/>
    <w:rsid w:val="00922987"/>
    <w:rsid w:val="00923BBF"/>
    <w:rsid w:val="0092523C"/>
    <w:rsid w:val="00930560"/>
    <w:rsid w:val="00930F85"/>
    <w:rsid w:val="00933286"/>
    <w:rsid w:val="00933912"/>
    <w:rsid w:val="0093745E"/>
    <w:rsid w:val="00940F93"/>
    <w:rsid w:val="00941ABE"/>
    <w:rsid w:val="00941B0D"/>
    <w:rsid w:val="00943CF0"/>
    <w:rsid w:val="00943FEE"/>
    <w:rsid w:val="0094467E"/>
    <w:rsid w:val="009448C3"/>
    <w:rsid w:val="009456C7"/>
    <w:rsid w:val="00945F3F"/>
    <w:rsid w:val="00953DD1"/>
    <w:rsid w:val="00954000"/>
    <w:rsid w:val="00955913"/>
    <w:rsid w:val="00971086"/>
    <w:rsid w:val="00973463"/>
    <w:rsid w:val="00974A0C"/>
    <w:rsid w:val="00975C12"/>
    <w:rsid w:val="009760F3"/>
    <w:rsid w:val="00976CFB"/>
    <w:rsid w:val="00980239"/>
    <w:rsid w:val="009802F6"/>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06E1"/>
    <w:rsid w:val="009F1104"/>
    <w:rsid w:val="009F24C5"/>
    <w:rsid w:val="009F3CDF"/>
    <w:rsid w:val="009F5D57"/>
    <w:rsid w:val="00A00697"/>
    <w:rsid w:val="00A00768"/>
    <w:rsid w:val="00A00A3F"/>
    <w:rsid w:val="00A01489"/>
    <w:rsid w:val="00A03A9E"/>
    <w:rsid w:val="00A052E0"/>
    <w:rsid w:val="00A062D2"/>
    <w:rsid w:val="00A10940"/>
    <w:rsid w:val="00A12A75"/>
    <w:rsid w:val="00A14BCA"/>
    <w:rsid w:val="00A16878"/>
    <w:rsid w:val="00A16D61"/>
    <w:rsid w:val="00A17933"/>
    <w:rsid w:val="00A2253E"/>
    <w:rsid w:val="00A24424"/>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0175"/>
    <w:rsid w:val="00A719A0"/>
    <w:rsid w:val="00A72710"/>
    <w:rsid w:val="00A72F22"/>
    <w:rsid w:val="00A7360F"/>
    <w:rsid w:val="00A748A6"/>
    <w:rsid w:val="00A769F4"/>
    <w:rsid w:val="00A776B4"/>
    <w:rsid w:val="00A80F06"/>
    <w:rsid w:val="00A812BF"/>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3A1E"/>
    <w:rsid w:val="00AF401A"/>
    <w:rsid w:val="00AF4E3A"/>
    <w:rsid w:val="00AF7112"/>
    <w:rsid w:val="00B104CC"/>
    <w:rsid w:val="00B15A01"/>
    <w:rsid w:val="00B212BB"/>
    <w:rsid w:val="00B22CD3"/>
    <w:rsid w:val="00B275BE"/>
    <w:rsid w:val="00B30179"/>
    <w:rsid w:val="00B3074C"/>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1713"/>
    <w:rsid w:val="00B9204B"/>
    <w:rsid w:val="00B92E8C"/>
    <w:rsid w:val="00BA0995"/>
    <w:rsid w:val="00BA5275"/>
    <w:rsid w:val="00BA7476"/>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3960"/>
    <w:rsid w:val="00C051E2"/>
    <w:rsid w:val="00C11A03"/>
    <w:rsid w:val="00C12675"/>
    <w:rsid w:val="00C15C0C"/>
    <w:rsid w:val="00C21E00"/>
    <w:rsid w:val="00C22C0C"/>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4DE9"/>
    <w:rsid w:val="00C756CC"/>
    <w:rsid w:val="00C76E75"/>
    <w:rsid w:val="00C832B4"/>
    <w:rsid w:val="00C96DF2"/>
    <w:rsid w:val="00CA325A"/>
    <w:rsid w:val="00CA3C5B"/>
    <w:rsid w:val="00CA3E3A"/>
    <w:rsid w:val="00CA6B13"/>
    <w:rsid w:val="00CA7309"/>
    <w:rsid w:val="00CB3E03"/>
    <w:rsid w:val="00CC10FB"/>
    <w:rsid w:val="00CC3E16"/>
    <w:rsid w:val="00CC7D89"/>
    <w:rsid w:val="00CD3E1E"/>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366E5"/>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6FD"/>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524B5"/>
    <w:rsid w:val="00E52905"/>
    <w:rsid w:val="00E54749"/>
    <w:rsid w:val="00E54A63"/>
    <w:rsid w:val="00E560CA"/>
    <w:rsid w:val="00E60215"/>
    <w:rsid w:val="00E6526C"/>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A7060"/>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726A"/>
    <w:rsid w:val="00F07589"/>
    <w:rsid w:val="00F12F4F"/>
    <w:rsid w:val="00F16022"/>
    <w:rsid w:val="00F1639F"/>
    <w:rsid w:val="00F21884"/>
    <w:rsid w:val="00F240A1"/>
    <w:rsid w:val="00F241F2"/>
    <w:rsid w:val="00F250A5"/>
    <w:rsid w:val="00F2555C"/>
    <w:rsid w:val="00F256C2"/>
    <w:rsid w:val="00F31E5F"/>
    <w:rsid w:val="00F322F8"/>
    <w:rsid w:val="00F35213"/>
    <w:rsid w:val="00F35DA9"/>
    <w:rsid w:val="00F40B22"/>
    <w:rsid w:val="00F4627A"/>
    <w:rsid w:val="00F53287"/>
    <w:rsid w:val="00F53557"/>
    <w:rsid w:val="00F5399E"/>
    <w:rsid w:val="00F548A5"/>
    <w:rsid w:val="00F6100A"/>
    <w:rsid w:val="00F6404D"/>
    <w:rsid w:val="00F92CAD"/>
    <w:rsid w:val="00F93781"/>
    <w:rsid w:val="00F952CD"/>
    <w:rsid w:val="00F95493"/>
    <w:rsid w:val="00F95C8C"/>
    <w:rsid w:val="00F977DF"/>
    <w:rsid w:val="00FA4C7E"/>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A45EF4D9-9E80-446C-B2ED-A400B44D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2232363">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92461436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40623039">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28f1dd39ca44d93a9ba0d339cd2cfbc xmlns="4fea251c-3bdd-4d50-962b-ffa2ae250ba0">
      <Terms xmlns="http://schemas.microsoft.com/office/infopath/2007/PartnerControls"/>
    </d28f1dd39ca44d93a9ba0d339cd2cfbc>
    <dlc_EmailSubject xmlns="15ff3d39-6e7b-4d70-9b7c-8d9fe85d0f29" xsi:nil="true"/>
    <n30081d4a6394f3798cc88be69ab51c8 xmlns="4fea251c-3bdd-4d50-962b-ffa2ae250ba0">
      <Terms xmlns="http://schemas.microsoft.com/office/infopath/2007/PartnerControl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59A306991D543AF5708A53F3D42C2" ma:contentTypeVersion="6" ma:contentTypeDescription="Create a new document." ma:contentTypeScope="" ma:versionID="a87a3bfcec161b9afe4a1b206e840667">
  <xsd:schema xmlns:xsd="http://www.w3.org/2001/XMLSchema" xmlns:xs="http://www.w3.org/2001/XMLSchema" xmlns:p="http://schemas.microsoft.com/office/2006/metadata/properties" xmlns:ns2="4fea251c-3bdd-4d50-962b-ffa2ae250ba0" xmlns:ns3="15ff3d39-6e7b-4d70-9b7c-8d9fe85d0f29" xmlns:ns4="a6b29006-9d77-4fe3-aa03-c8f2cc84fb38" xmlns:ns5="43cc401e-c64b-49fd-9ce5-5ef70cc4ed37" targetNamespace="http://schemas.microsoft.com/office/2006/metadata/properties" ma:root="true" ma:fieldsID="5cf86fd4d06771756b66455f29a8ab6e" ns2:_="" ns3:_="" ns4:_="" ns5:_="">
    <xsd:import namespace="4fea251c-3bdd-4d50-962b-ffa2ae250ba0"/>
    <xsd:import namespace="15ff3d39-6e7b-4d70-9b7c-8d9fe85d0f29"/>
    <xsd:import namespace="a6b29006-9d77-4fe3-aa03-c8f2cc84fb38"/>
    <xsd:import namespace="43cc401e-c64b-49fd-9ce5-5ef70cc4ed37"/>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29006-9d77-4fe3-aa03-c8f2cc84fb38"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c401e-c64b-49fd-9ce5-5ef70cc4ed37"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4E19-E0D0-4986-8EFB-75C5728E6C5C}">
  <ds:schemaRefs>
    <ds:schemaRef ds:uri="http://schemas.openxmlformats.org/package/2006/metadata/core-properties"/>
    <ds:schemaRef ds:uri="http://schemas.microsoft.com/office/2006/documentManagement/types"/>
    <ds:schemaRef ds:uri="4fea251c-3bdd-4d50-962b-ffa2ae250ba0"/>
    <ds:schemaRef ds:uri="http://purl.org/dc/elements/1.1/"/>
    <ds:schemaRef ds:uri="http://schemas.microsoft.com/office/2006/metadata/properties"/>
    <ds:schemaRef ds:uri="a6b29006-9d77-4fe3-aa03-c8f2cc84fb38"/>
    <ds:schemaRef ds:uri="http://schemas.microsoft.com/office/infopath/2007/PartnerControls"/>
    <ds:schemaRef ds:uri="43cc401e-c64b-49fd-9ce5-5ef70cc4ed37"/>
    <ds:schemaRef ds:uri="15ff3d39-6e7b-4d70-9b7c-8d9fe85d0f2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113E691-B2A4-479F-831C-7E1CFB427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a6b29006-9d77-4fe3-aa03-c8f2cc84fb38"/>
    <ds:schemaRef ds:uri="43cc401e-c64b-49fd-9ce5-5ef70cc4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13126-E013-4355-987A-2E5B7404636D}">
  <ds:schemaRefs>
    <ds:schemaRef ds:uri="http://schemas.microsoft.com/sharepoint/v3/contenttype/forms"/>
  </ds:schemaRefs>
</ds:datastoreItem>
</file>

<file path=customXml/itemProps4.xml><?xml version="1.0" encoding="utf-8"?>
<ds:datastoreItem xmlns:ds="http://schemas.openxmlformats.org/officeDocument/2006/customXml" ds:itemID="{8C46A197-B8B0-4CC0-A6A3-96CD21C2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47</TotalTime>
  <Pages>6</Pages>
  <Words>2067</Words>
  <Characters>11868</Characters>
  <Application>Microsoft Office Word</Application>
  <DocSecurity>0</DocSecurity>
  <Lines>258</Lines>
  <Paragraphs>100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ECE/TRANS/WP.29/GRVA/2019/5</vt:lpstr>
      <vt:lpstr>ECE/TRANS/WP.29/GRVA/2019/5</vt:lpstr>
      <vt:lpstr>ECE/TRANS/WP.29/GRVA/2019/5</vt:lpstr>
    </vt:vector>
  </TitlesOfParts>
  <Company>ECE-ISU</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1819713</dc:subject>
  <dc:creator>Michael Braisher</dc:creator>
  <cp:keywords>retarder</cp:keywords>
  <cp:lastModifiedBy>Secretariat</cp:lastModifiedBy>
  <cp:revision>8</cp:revision>
  <cp:lastPrinted>2018-11-19T15:51:00Z</cp:lastPrinted>
  <dcterms:created xsi:type="dcterms:W3CDTF">2020-02-28T13:45:00Z</dcterms:created>
  <dcterms:modified xsi:type="dcterms:W3CDTF">2020-02-28T17:59:00Z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0x010100B8459A306991D543AF5708A53F3D42C2</vt:lpwstr>
  </property>
</Properties>
</file>