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2C001F2F"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DB53B6">
        <w:rPr>
          <w:rFonts w:eastAsia="MS Mincho"/>
        </w:rPr>
        <w:t xml:space="preserve">UN </w:t>
      </w:r>
      <w:r w:rsidR="004918AF">
        <w:rPr>
          <w:rFonts w:eastAsia="MS Mincho"/>
        </w:rPr>
        <w:t xml:space="preserve">Regulation </w:t>
      </w:r>
      <w:r w:rsidR="00DB53B6">
        <w:rPr>
          <w:rFonts w:eastAsia="MS Mincho"/>
        </w:rPr>
        <w:t xml:space="preserve">No. </w:t>
      </w:r>
      <w:bookmarkStart w:id="0" w:name="_GoBack"/>
      <w:bookmarkEnd w:id="0"/>
      <w:r w:rsidR="004918AF">
        <w:rPr>
          <w:rFonts w:eastAsia="MS Mincho"/>
        </w:rPr>
        <w:t>152</w:t>
      </w:r>
      <w:r w:rsidR="00312DDF">
        <w:rPr>
          <w:rFonts w:eastAsia="MS Mincho"/>
        </w:rPr>
        <w:t xml:space="preserve"> (</w:t>
      </w:r>
      <w:r w:rsidR="006208A5">
        <w:rPr>
          <w:rFonts w:eastAsia="MS Mincho"/>
        </w:rPr>
        <w:t>AEBS</w:t>
      </w:r>
      <w:r w:rsidR="004918AF">
        <w:rPr>
          <w:rFonts w:eastAsia="MS Mincho"/>
        </w:rPr>
        <w:t xml:space="preserve"> M1/N1</w:t>
      </w:r>
      <w:r w:rsidR="00312DDF">
        <w:rPr>
          <w:rFonts w:eastAsia="MS Mincho"/>
        </w:rPr>
        <w:t xml:space="preserve">) </w:t>
      </w:r>
    </w:p>
    <w:p w14:paraId="2BC690B0" w14:textId="5CE9AB15" w:rsidR="00F21884" w:rsidRDefault="00F21884" w:rsidP="009F0384">
      <w:pPr>
        <w:ind w:left="1134" w:right="1134"/>
      </w:pPr>
      <w:r w:rsidRPr="00E52905">
        <w:t xml:space="preserve">This document proposes </w:t>
      </w:r>
      <w:r w:rsidR="00F6177E">
        <w:t xml:space="preserve">amendments </w:t>
      </w:r>
      <w:r w:rsidR="00F76845">
        <w:t xml:space="preserve">to </w:t>
      </w:r>
      <w:r w:rsidR="00E0664A">
        <w:t xml:space="preserve">UN </w:t>
      </w:r>
      <w:r w:rsidR="00F76845">
        <w:t>Regulation 152 (AEBS M1/N1)</w:t>
      </w:r>
      <w:r w:rsidR="00F6177E">
        <w:t xml:space="preserve">. </w:t>
      </w:r>
    </w:p>
    <w:p w14:paraId="13E92E72" w14:textId="7D5B665F" w:rsidR="005054CD" w:rsidRPr="00F00556" w:rsidRDefault="005054CD" w:rsidP="005054CD">
      <w:pPr>
        <w:ind w:left="1134" w:right="1134"/>
        <w:rPr>
          <w:bCs/>
          <w:lang w:eastAsia="ja-JP"/>
        </w:rPr>
      </w:pPr>
      <w:r>
        <w:rPr>
          <w:bCs/>
          <w:lang w:eastAsia="ja-JP"/>
        </w:rPr>
        <w:t xml:space="preserve">Proposed changes to the current text of the regulation are marked in </w:t>
      </w:r>
      <w:r w:rsidRPr="00F00556">
        <w:rPr>
          <w:b/>
          <w:bCs/>
          <w:lang w:eastAsia="ja-JP"/>
        </w:rPr>
        <w:t>bold</w:t>
      </w:r>
      <w:r>
        <w:rPr>
          <w:b/>
          <w:bCs/>
          <w:lang w:eastAsia="ja-JP"/>
        </w:rPr>
        <w:t xml:space="preserve"> </w:t>
      </w:r>
      <w:r>
        <w:rPr>
          <w:lang w:eastAsia="ja-JP"/>
        </w:rPr>
        <w:t>for new text</w:t>
      </w:r>
      <w:r w:rsidR="004918AF">
        <w:rPr>
          <w:lang w:eastAsia="ja-JP"/>
        </w:rPr>
        <w:t>.</w:t>
      </w:r>
      <w:r>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31829107" w14:textId="13A92197" w:rsidR="001A5EF3" w:rsidRPr="00E52905" w:rsidRDefault="00F76845" w:rsidP="00E52905">
      <w:pPr>
        <w:spacing w:after="120"/>
        <w:ind w:left="851" w:right="1134"/>
        <w:jc w:val="both"/>
      </w:pPr>
      <w:r>
        <w:rPr>
          <w:i/>
        </w:rPr>
        <w:t>Paragraph 5.4.2</w:t>
      </w:r>
      <w:r w:rsidR="00312DDF">
        <w:rPr>
          <w:i/>
        </w:rPr>
        <w:t>.</w:t>
      </w:r>
      <w:r w:rsidR="00CC7D89">
        <w:rPr>
          <w:i/>
        </w:rPr>
        <w:t>,</w:t>
      </w:r>
      <w:r w:rsidR="001A5EF3" w:rsidRPr="00E52905">
        <w:rPr>
          <w:i/>
        </w:rPr>
        <w:t xml:space="preserve"> </w:t>
      </w:r>
      <w:r w:rsidR="001A5EF3" w:rsidRPr="00E52905">
        <w:t>amend to read</w:t>
      </w:r>
    </w:p>
    <w:p w14:paraId="4AE69606" w14:textId="3984D40A" w:rsidR="001A5EF3" w:rsidRPr="00E52905" w:rsidRDefault="001A5EF3" w:rsidP="00E52905">
      <w:pPr>
        <w:jc w:val="both"/>
      </w:pPr>
    </w:p>
    <w:p w14:paraId="4FF599A2" w14:textId="40CAC8A9" w:rsidR="00F76845" w:rsidRPr="00F76845" w:rsidRDefault="00EE6C69" w:rsidP="00F76845">
      <w:pPr>
        <w:pStyle w:val="SingleTxtG"/>
        <w:spacing w:line="240" w:lineRule="auto"/>
        <w:ind w:left="2268" w:hanging="1134"/>
        <w:rPr>
          <w:lang w:val="en-US"/>
        </w:rPr>
      </w:pPr>
      <w:r w:rsidRPr="00312DDF">
        <w:rPr>
          <w:bCs/>
          <w:lang w:val="en-US"/>
        </w:rPr>
        <w:t>“</w:t>
      </w:r>
      <w:r w:rsidR="00F76845" w:rsidRPr="00F76845">
        <w:t>5.4.2.</w:t>
      </w:r>
      <w:r w:rsidR="00F76845" w:rsidRPr="00F76845">
        <w:tab/>
        <w:t xml:space="preserve">When the vehicle is equipped with a means to automatically deactivate the AEBS function, for instance in situations such as off-road use, being towed, being operated on a dynamometer, being operated in a washing </w:t>
      </w:r>
      <w:r w:rsidR="00F76845" w:rsidRPr="004918AF">
        <w:t>plant, in case of a non-detectable misalignment of sensors,</w:t>
      </w:r>
      <w:r w:rsidR="00F76845" w:rsidRPr="00F76845">
        <w:t xml:space="preserve"> </w:t>
      </w:r>
      <w:r w:rsidR="00F76845" w:rsidRPr="00F76845">
        <w:rPr>
          <w:b/>
        </w:rPr>
        <w:t>or when</w:t>
      </w:r>
      <w:r w:rsidR="00CA4789">
        <w:rPr>
          <w:b/>
        </w:rPr>
        <w:t xml:space="preserve"> </w:t>
      </w:r>
      <w:r w:rsidR="004918AF">
        <w:rPr>
          <w:b/>
        </w:rPr>
        <w:t xml:space="preserve">the </w:t>
      </w:r>
      <w:r w:rsidR="00F76845">
        <w:rPr>
          <w:b/>
        </w:rPr>
        <w:t>Electronic Stability Control is</w:t>
      </w:r>
      <w:r w:rsidR="00CA4789">
        <w:rPr>
          <w:b/>
        </w:rPr>
        <w:t xml:space="preserve"> switched off</w:t>
      </w:r>
      <w:r w:rsidR="00F76845">
        <w:rPr>
          <w:b/>
        </w:rPr>
        <w:t>,</w:t>
      </w:r>
      <w:r w:rsidR="00F76845" w:rsidRPr="00904467">
        <w:t xml:space="preserve"> </w:t>
      </w:r>
      <w:r w:rsidR="00F76845" w:rsidRPr="00F76845">
        <w:t>the following conditions shall apply as appropriate:</w:t>
      </w:r>
    </w:p>
    <w:p w14:paraId="1C13C3C8" w14:textId="77777777" w:rsidR="00F76845" w:rsidRPr="00F76845" w:rsidRDefault="00F76845" w:rsidP="00F76845">
      <w:pPr>
        <w:pStyle w:val="SingleTxtG"/>
        <w:ind w:left="2268" w:hanging="1134"/>
        <w:rPr>
          <w:lang w:val="en-US"/>
        </w:rPr>
      </w:pPr>
      <w:r w:rsidRPr="00F76845">
        <w:t>5.4.2.1.</w:t>
      </w:r>
      <w:r w:rsidRPr="00F76845">
        <w:tab/>
        <w:t>The vehicle manufacturer shall provide a list of situations and corresponding criteria where the AEBS function is automatically deactivated to the technical service at the time of type approval and it shall be annexed to the test report.</w:t>
      </w:r>
    </w:p>
    <w:p w14:paraId="4EB3649F" w14:textId="19A76816" w:rsidR="00F00556" w:rsidRPr="00F76845" w:rsidRDefault="00F76845" w:rsidP="00F76845">
      <w:pPr>
        <w:pStyle w:val="SingleTxtG"/>
        <w:ind w:left="2268" w:hanging="1134"/>
        <w:rPr>
          <w:lang w:val="en-US"/>
        </w:rPr>
      </w:pPr>
      <w:r w:rsidRPr="00F76845">
        <w:t>5.4.2.2.</w:t>
      </w:r>
      <w:r w:rsidRPr="00F76845">
        <w:tab/>
        <w:t>The AEBS function shall be automatically reactivated as soon as the conditions that led to the automatic deactivation are not pr</w:t>
      </w:r>
      <w:r>
        <w:t>esent anymore.</w:t>
      </w:r>
      <w:r w:rsidR="00EE6C69" w:rsidRPr="00312DDF">
        <w:rPr>
          <w:lang w:val="en-US"/>
        </w:rPr>
        <w:t>”</w:t>
      </w:r>
    </w:p>
    <w:p w14:paraId="583108A2" w14:textId="77777777" w:rsidR="0004122D" w:rsidRDefault="0004122D" w:rsidP="00F00556">
      <w:pPr>
        <w:spacing w:after="120"/>
        <w:ind w:left="2268" w:right="1134" w:hanging="1134"/>
        <w:jc w:val="both"/>
        <w:rPr>
          <w:lang w:val="en-US"/>
        </w:rPr>
      </w:pPr>
    </w:p>
    <w:p w14:paraId="3E533A35" w14:textId="6B464210" w:rsidR="001A5EF3" w:rsidRPr="00F00556" w:rsidRDefault="001A5EF3" w:rsidP="000C1C1F">
      <w:pPr>
        <w:rPr>
          <w:bCs/>
          <w:lang w:val="en-US"/>
        </w:rPr>
      </w:pPr>
    </w:p>
    <w:p w14:paraId="20236D10" w14:textId="77777777"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4285261C" w14:textId="5F814904" w:rsidR="0004122D" w:rsidRDefault="003207FC" w:rsidP="00E1283A">
      <w:pPr>
        <w:pStyle w:val="HChG"/>
        <w:numPr>
          <w:ilvl w:val="0"/>
          <w:numId w:val="35"/>
        </w:numPr>
        <w:tabs>
          <w:tab w:val="clear" w:pos="851"/>
        </w:tabs>
        <w:spacing w:line="240" w:lineRule="auto"/>
        <w:jc w:val="both"/>
      </w:pPr>
      <w:r w:rsidRPr="00E1283A">
        <w:t xml:space="preserve">Paragraph </w:t>
      </w:r>
      <w:r w:rsidR="00F76845">
        <w:t>5.4.2</w:t>
      </w:r>
      <w:r w:rsidRPr="00E1283A">
        <w:t xml:space="preserve">., </w:t>
      </w:r>
      <w:r w:rsidR="00F76845">
        <w:t>Automatic AEBS deactivation</w:t>
      </w:r>
    </w:p>
    <w:p w14:paraId="60B6EEEA" w14:textId="7CD2B1DC" w:rsidR="00F76845" w:rsidRDefault="00F76845" w:rsidP="00F76845">
      <w:pPr>
        <w:spacing w:after="120"/>
        <w:ind w:left="1701"/>
      </w:pPr>
      <w:r>
        <w:t xml:space="preserve">When the Electronic Stability Control is </w:t>
      </w:r>
      <w:r w:rsidR="00CA4789">
        <w:t>switched off</w:t>
      </w:r>
      <w:r>
        <w:t xml:space="preserve"> by the driver, this could result in unsafe vehicle behaviour during an Emergency Braking situation under certain circumstances, which is why many AEB systems on the market deactivate themselves when the ESC is unavailable. </w:t>
      </w:r>
    </w:p>
    <w:p w14:paraId="6B361A95" w14:textId="0BD00615" w:rsidR="00F76845" w:rsidRDefault="00F76845" w:rsidP="00F76845">
      <w:pPr>
        <w:spacing w:after="120"/>
        <w:ind w:left="1701"/>
      </w:pPr>
      <w:r>
        <w:t xml:space="preserve">The proposal aims to clarify that a deactivation of the system as a response to an unsuitable vehicle state, i.e. deactivation of the ESC, is considered an automatic and not a manual deactivation. </w:t>
      </w:r>
    </w:p>
    <w:p w14:paraId="46861531" w14:textId="5E023681" w:rsidR="00F76845" w:rsidRDefault="00F76845" w:rsidP="00F76845">
      <w:pPr>
        <w:spacing w:after="120"/>
        <w:ind w:left="1701"/>
      </w:pPr>
      <w:r>
        <w:t xml:space="preserve">The intention of the driver action is to </w:t>
      </w:r>
      <w:r w:rsidR="007976AA">
        <w:t>switch off</w:t>
      </w:r>
      <w:r>
        <w:t xml:space="preserve"> the ESC, not the AEBS, and AEBS deactivation is just the automatic system response. </w:t>
      </w:r>
    </w:p>
    <w:p w14:paraId="4BF9EFDE" w14:textId="0D037F7A" w:rsidR="00F76845" w:rsidRDefault="00F76845" w:rsidP="00F76845">
      <w:pPr>
        <w:spacing w:after="120"/>
        <w:ind w:left="1701"/>
      </w:pPr>
      <w:r>
        <w:t xml:space="preserve">As the Regulation states, this automatic deactivation will be indicated to the driver and the driver will at all times be aware of the current unavailability of the AEBS system. </w:t>
      </w:r>
    </w:p>
    <w:p w14:paraId="2575BE0C" w14:textId="77777777" w:rsidR="00F76845" w:rsidRDefault="00F76845" w:rsidP="00FB5173">
      <w:pPr>
        <w:jc w:val="center"/>
      </w:pPr>
    </w:p>
    <w:p w14:paraId="6295087F" w14:textId="5B63F9DF"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821D" w14:textId="77777777" w:rsidR="00240B0A" w:rsidRDefault="00240B0A"/>
  </w:endnote>
  <w:endnote w:type="continuationSeparator" w:id="0">
    <w:p w14:paraId="55523890" w14:textId="77777777" w:rsidR="00240B0A" w:rsidRDefault="00240B0A"/>
  </w:endnote>
  <w:endnote w:type="continuationNotice" w:id="1">
    <w:p w14:paraId="0F88ECE8" w14:textId="77777777" w:rsidR="00240B0A" w:rsidRDefault="0024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495A3B74" w:rsidR="001373C9" w:rsidRDefault="001373C9">
    <w:pPr>
      <w:pStyle w:val="Footer"/>
    </w:pPr>
    <w:r>
      <w:fldChar w:fldCharType="begin"/>
    </w:r>
    <w:r>
      <w:instrText xml:space="preserve"> PAGE  \* MERGEFORMAT </w:instrText>
    </w:r>
    <w:r>
      <w:fldChar w:fldCharType="separate"/>
    </w:r>
    <w:r w:rsidR="00F76845" w:rsidRPr="00F76845">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34A7EB4A" w:rsidR="001373C9" w:rsidRDefault="001373C9" w:rsidP="00244B62">
    <w:pPr>
      <w:pStyle w:val="Footer"/>
      <w:jc w:val="right"/>
    </w:pPr>
    <w:r>
      <w:fldChar w:fldCharType="begin"/>
    </w:r>
    <w:r>
      <w:instrText xml:space="preserve"> PAGE  \* MERGEFORMAT </w:instrText>
    </w:r>
    <w:r>
      <w:fldChar w:fldCharType="separate"/>
    </w:r>
    <w:r w:rsidR="00312DDF" w:rsidRPr="00312DDF">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1E83CC42"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4918AF">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3105" w14:textId="77777777" w:rsidR="00240B0A" w:rsidRPr="000B175B" w:rsidRDefault="00240B0A" w:rsidP="000B175B">
      <w:pPr>
        <w:tabs>
          <w:tab w:val="right" w:pos="2155"/>
        </w:tabs>
        <w:spacing w:after="80"/>
        <w:ind w:left="680"/>
        <w:rPr>
          <w:u w:val="single"/>
        </w:rPr>
      </w:pPr>
      <w:r>
        <w:rPr>
          <w:u w:val="single"/>
        </w:rPr>
        <w:tab/>
      </w:r>
    </w:p>
  </w:footnote>
  <w:footnote w:type="continuationSeparator" w:id="0">
    <w:p w14:paraId="5EC4AD4B" w14:textId="77777777" w:rsidR="00240B0A" w:rsidRPr="00FC68B7" w:rsidRDefault="00240B0A" w:rsidP="00FC68B7">
      <w:pPr>
        <w:tabs>
          <w:tab w:val="left" w:pos="2155"/>
        </w:tabs>
        <w:spacing w:after="80"/>
        <w:ind w:left="680"/>
        <w:rPr>
          <w:u w:val="single"/>
        </w:rPr>
      </w:pPr>
      <w:r>
        <w:rPr>
          <w:u w:val="single"/>
        </w:rPr>
        <w:tab/>
      </w:r>
    </w:p>
  </w:footnote>
  <w:footnote w:type="continuationNotice" w:id="1">
    <w:p w14:paraId="35B589C9" w14:textId="77777777" w:rsidR="00240B0A" w:rsidRDefault="00240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1373C9" w:rsidRDefault="001373C9" w:rsidP="000649A9">
    <w:pPr>
      <w:pStyle w:val="Header"/>
      <w:pBdr>
        <w:bottom w:val="single" w:sz="4" w:space="1" w:color="auto"/>
      </w:pBdr>
      <w:rPr>
        <w:lang w:val="fr-CH"/>
      </w:rPr>
    </w:pPr>
    <w:r>
      <w:rPr>
        <w:lang w:val="fr-CH"/>
      </w:rPr>
      <w:t>ECE/TRANS/WP.29/GRVA/</w:t>
    </w:r>
    <w:r w:rsidR="00E94647">
      <w:rPr>
        <w:lang w:val="fr-CH"/>
      </w:rPr>
      <w:t>xxx</w:t>
    </w:r>
  </w:p>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4399783" w:rsidR="001373C9" w:rsidRPr="00B45F2F" w:rsidRDefault="001373C9" w:rsidP="00B45F2F">
    <w:pPr>
      <w:pStyle w:val="Header"/>
      <w:pBdr>
        <w:bottom w:val="single" w:sz="4" w:space="1" w:color="auto"/>
      </w:pBdr>
      <w:jc w:val="right"/>
      <w:rPr>
        <w:lang w:val="fr-CH"/>
      </w:rPr>
    </w:pPr>
    <w:r>
      <w:rPr>
        <w:lang w:val="fr-CH"/>
      </w:rPr>
      <w:t>ECE/TRANS/WP.29/GRVA/</w:t>
    </w:r>
    <w:r w:rsidR="00E94647">
      <w:rPr>
        <w:lang w:val="fr-CH"/>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61AF7BFF"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05-</w:t>
    </w:r>
    <w:r w:rsidR="00E0664A">
      <w:rPr>
        <w:b/>
        <w:bCs/>
        <w:lang w:val="en-US"/>
      </w:rPr>
      <w:t>64</w:t>
    </w:r>
  </w:p>
  <w:p w14:paraId="6A7FC520" w14:textId="16913DC5" w:rsidR="00F21884" w:rsidRPr="00EE66B4" w:rsidRDefault="00307223" w:rsidP="00F21884">
    <w:pPr>
      <w:tabs>
        <w:tab w:val="left" w:pos="6096"/>
      </w:tabs>
      <w:autoSpaceDE w:val="0"/>
      <w:autoSpaceDN w:val="0"/>
      <w:adjustRightInd w:val="0"/>
      <w:rPr>
        <w:lang w:val="en-US"/>
      </w:rPr>
    </w:pPr>
    <w:r>
      <w:t>OICA/CLEPA</w:t>
    </w:r>
    <w:r w:rsidR="00F21884" w:rsidRPr="00EE66B4">
      <w:rPr>
        <w:lang w:val="en-US"/>
      </w:rPr>
      <w:tab/>
    </w:r>
    <w:r w:rsidR="00F21884">
      <w:rPr>
        <w:lang w:val="en-US"/>
      </w:rPr>
      <w:t>5</w:t>
    </w:r>
    <w:r w:rsidR="00F21884">
      <w:rPr>
        <w:vertAlign w:val="superscript"/>
        <w:lang w:val="en-US"/>
      </w:rPr>
      <w:t>th</w:t>
    </w:r>
    <w:r w:rsidR="00F21884">
      <w:rPr>
        <w:lang w:val="en-US"/>
      </w:rPr>
      <w:t xml:space="preserve"> GRVA</w:t>
    </w:r>
    <w:r w:rsidR="00F21884" w:rsidRPr="00EE66B4">
      <w:rPr>
        <w:lang w:val="en-US"/>
      </w:rPr>
      <w:t xml:space="preserve">, </w:t>
    </w:r>
    <w:r w:rsidR="00F21884">
      <w:rPr>
        <w:lang w:val="en-US"/>
      </w:rPr>
      <w:t xml:space="preserve">10 </w:t>
    </w:r>
    <w:r w:rsidR="00E0664A">
      <w:rPr>
        <w:lang w:val="en-US"/>
      </w:rPr>
      <w:t>-</w:t>
    </w:r>
    <w:r w:rsidR="00F21884">
      <w:rPr>
        <w:lang w:val="en-US"/>
      </w:rPr>
      <w:t>14 February 2020</w:t>
    </w:r>
  </w:p>
  <w:p w14:paraId="42BA3B09" w14:textId="1DFC7AE1"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E0664A">
      <w:rPr>
        <w:b w:val="0"/>
        <w:sz w:val="20"/>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2"/>
  </w:num>
  <w:num w:numId="14">
    <w:abstractNumId w:val="27"/>
  </w:num>
  <w:num w:numId="15">
    <w:abstractNumId w:val="31"/>
  </w:num>
  <w:num w:numId="16">
    <w:abstractNumId w:val="21"/>
  </w:num>
  <w:num w:numId="17">
    <w:abstractNumId w:val="20"/>
  </w:num>
  <w:num w:numId="18">
    <w:abstractNumId w:val="32"/>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28"/>
  </w:num>
  <w:num w:numId="26">
    <w:abstractNumId w:val="33"/>
  </w:num>
  <w:num w:numId="27">
    <w:abstractNumId w:val="1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5"/>
  </w:num>
  <w:num w:numId="33">
    <w:abstractNumId w:val="24"/>
  </w:num>
  <w:num w:numId="34">
    <w:abstractNumId w:val="2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B0A"/>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375"/>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18AF"/>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3582"/>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8A5"/>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976AA"/>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1E6A"/>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104CC"/>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4789"/>
    <w:rsid w:val="00CA6B13"/>
    <w:rsid w:val="00CA7309"/>
    <w:rsid w:val="00CB3E03"/>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53B6"/>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64A"/>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6177E"/>
    <w:rsid w:val="00F76845"/>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1271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BD5C-BAF6-4A0C-94C9-6D9C3E39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Pages>
  <Words>301</Words>
  <Characters>1613</Characters>
  <Application>Microsoft Office Word</Application>
  <DocSecurity>0</DocSecurity>
  <Lines>31</Lines>
  <Paragraphs>16</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Secretariat</cp:lastModifiedBy>
  <cp:revision>35</cp:revision>
  <cp:lastPrinted>2018-11-19T15:51:00Z</cp:lastPrinted>
  <dcterms:created xsi:type="dcterms:W3CDTF">2020-01-21T15:27:00Z</dcterms:created>
  <dcterms:modified xsi:type="dcterms:W3CDTF">2020-02-14T08:03:00Z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