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B0EC" w14:textId="57D7F3EB" w:rsidR="00527F3F" w:rsidRDefault="009F1A57" w:rsidP="00527F3F">
      <w:pPr>
        <w:pStyle w:val="HChG"/>
        <w:ind w:firstLine="0"/>
        <w:jc w:val="center"/>
      </w:pPr>
      <w:r>
        <w:t xml:space="preserve">Proposal for </w:t>
      </w:r>
      <w:r w:rsidR="00E231E0">
        <w:t>a</w:t>
      </w:r>
      <w:r w:rsidR="002E73D0">
        <w:t>mendment</w:t>
      </w:r>
      <w:r w:rsidR="00E231E0">
        <w:t>s</w:t>
      </w:r>
      <w:r>
        <w:t xml:space="preserve"> </w:t>
      </w:r>
      <w:r w:rsidR="00662833">
        <w:t>to ECE/TRANS/WP.29/GRVA/20</w:t>
      </w:r>
      <w:r w:rsidR="00EB00CD">
        <w:t>20</w:t>
      </w:r>
      <w:r w:rsidR="00662833">
        <w:t>/</w:t>
      </w:r>
      <w:r w:rsidR="00EB00CD">
        <w:t>4</w:t>
      </w:r>
    </w:p>
    <w:p w14:paraId="778CC973" w14:textId="2B5DE7DC" w:rsidR="001F278D" w:rsidRDefault="008A20ED" w:rsidP="00662833">
      <w:pPr>
        <w:pStyle w:val="HChG"/>
      </w:pPr>
      <w:r w:rsidRPr="004C4906">
        <w:tab/>
      </w:r>
      <w:r w:rsidR="00135769" w:rsidRPr="004C4906">
        <w:t>I.</w:t>
      </w:r>
      <w:r w:rsidR="00135769" w:rsidRPr="004C4906">
        <w:tab/>
      </w:r>
      <w:r w:rsidR="009F1A57">
        <w:t>Proposal</w:t>
      </w:r>
    </w:p>
    <w:p w14:paraId="06CAACFA" w14:textId="77777777" w:rsidR="00EB00CD" w:rsidRPr="00BA7E03" w:rsidRDefault="00EB00CD" w:rsidP="00EB00CD">
      <w:pPr>
        <w:tabs>
          <w:tab w:val="left" w:pos="2300"/>
          <w:tab w:val="left" w:pos="2800"/>
          <w:tab w:val="center" w:pos="4819"/>
        </w:tabs>
        <w:spacing w:after="120"/>
        <w:ind w:left="2302" w:right="1134" w:hanging="1168"/>
        <w:jc w:val="both"/>
        <w:rPr>
          <w:u w:val="single"/>
        </w:rPr>
      </w:pPr>
      <w:r w:rsidRPr="00BA7E03">
        <w:rPr>
          <w:i/>
        </w:rPr>
        <w:t xml:space="preserve">Insert new paragraph </w:t>
      </w:r>
      <w:r>
        <w:rPr>
          <w:i/>
        </w:rPr>
        <w:t>5</w:t>
      </w:r>
      <w:r w:rsidRPr="00BA7E03">
        <w:rPr>
          <w:i/>
        </w:rPr>
        <w:t>.1.</w:t>
      </w:r>
      <w:r>
        <w:rPr>
          <w:i/>
        </w:rPr>
        <w:t>1</w:t>
      </w:r>
      <w:r w:rsidRPr="00BA7E03">
        <w:rPr>
          <w:i/>
        </w:rPr>
        <w:t>.,</w:t>
      </w:r>
      <w:r w:rsidRPr="00BA7E03">
        <w:t xml:space="preserve"> to read:</w:t>
      </w:r>
    </w:p>
    <w:p w14:paraId="285AACAB" w14:textId="7674B283" w:rsidR="00EB00CD" w:rsidRDefault="00EB00CD" w:rsidP="00EB00CD">
      <w:pPr>
        <w:spacing w:after="120"/>
        <w:ind w:left="2268" w:right="1134" w:hanging="1134"/>
        <w:jc w:val="both"/>
        <w:rPr>
          <w:bCs/>
        </w:rPr>
      </w:pPr>
      <w:r w:rsidRPr="00BA7E03">
        <w:rPr>
          <w:bCs/>
        </w:rPr>
        <w:t>"</w:t>
      </w:r>
      <w:r>
        <w:rPr>
          <w:bCs/>
        </w:rPr>
        <w:t>5.1.1.</w:t>
      </w:r>
      <w:r w:rsidRPr="00BA7E03">
        <w:rPr>
          <w:bCs/>
        </w:rPr>
        <w:t xml:space="preserve"> </w:t>
      </w:r>
      <w:r>
        <w:rPr>
          <w:bCs/>
        </w:rPr>
        <w:tab/>
      </w:r>
      <w:r w:rsidRPr="00BA7E03">
        <w:rPr>
          <w:bCs/>
        </w:rPr>
        <w:t xml:space="preserve">The </w:t>
      </w:r>
      <w:r w:rsidR="00CB2BB5">
        <w:rPr>
          <w:bCs/>
        </w:rPr>
        <w:t>A</w:t>
      </w:r>
      <w:r w:rsidRPr="00BA7E03">
        <w:rPr>
          <w:bCs/>
        </w:rPr>
        <w:t xml:space="preserve">pproval </w:t>
      </w:r>
      <w:r w:rsidR="00CB2BB5">
        <w:rPr>
          <w:bCs/>
        </w:rPr>
        <w:t>A</w:t>
      </w:r>
      <w:r w:rsidRPr="00BA7E03">
        <w:rPr>
          <w:bCs/>
        </w:rPr>
        <w:t xml:space="preserve">uthority or the </w:t>
      </w:r>
      <w:r w:rsidR="00CB2BB5">
        <w:rPr>
          <w:bCs/>
        </w:rPr>
        <w:t>T</w:t>
      </w:r>
      <w:r w:rsidRPr="00BA7E03">
        <w:rPr>
          <w:bCs/>
        </w:rPr>
        <w:t xml:space="preserve">echnical </w:t>
      </w:r>
      <w:r w:rsidR="00CB2BB5">
        <w:rPr>
          <w:bCs/>
        </w:rPr>
        <w:t>S</w:t>
      </w:r>
      <w:r w:rsidRPr="00BA7E03">
        <w:rPr>
          <w:bCs/>
        </w:rPr>
        <w:t xml:space="preserve">ervice shall verify by testing a vehicle of the vehicle type that the vehicle manufacturer has implemented the measures they have documented. Tests shall be performed by </w:t>
      </w:r>
      <w:r w:rsidR="00CB2BB5">
        <w:rPr>
          <w:bCs/>
        </w:rPr>
        <w:t>A</w:t>
      </w:r>
      <w:r w:rsidRPr="00BA7E03">
        <w:rPr>
          <w:bCs/>
        </w:rPr>
        <w:t xml:space="preserve">pproval </w:t>
      </w:r>
      <w:r w:rsidR="00CB2BB5">
        <w:rPr>
          <w:bCs/>
        </w:rPr>
        <w:t>A</w:t>
      </w:r>
      <w:r w:rsidRPr="00BA7E03">
        <w:rPr>
          <w:bCs/>
        </w:rPr>
        <w:t xml:space="preserve">uthority or the </w:t>
      </w:r>
      <w:r w:rsidR="00CB2BB5">
        <w:rPr>
          <w:bCs/>
        </w:rPr>
        <w:t>T</w:t>
      </w:r>
      <w:r w:rsidRPr="00BA7E03">
        <w:rPr>
          <w:bCs/>
        </w:rPr>
        <w:t xml:space="preserve">echnical </w:t>
      </w:r>
      <w:r w:rsidR="00CB2BB5">
        <w:rPr>
          <w:bCs/>
        </w:rPr>
        <w:t>S</w:t>
      </w:r>
      <w:r w:rsidRPr="00BA7E03">
        <w:rPr>
          <w:bCs/>
        </w:rPr>
        <w:t>ervice itself or in collaboration with the vehicle manufacturer by sampling.</w:t>
      </w:r>
      <w:r>
        <w:rPr>
          <w:bCs/>
        </w:rPr>
        <w:t>"</w:t>
      </w:r>
    </w:p>
    <w:p w14:paraId="1DDC6341" w14:textId="77777777" w:rsidR="00EB00CD" w:rsidRDefault="00EB00CD" w:rsidP="00EB00CD">
      <w:pPr>
        <w:tabs>
          <w:tab w:val="left" w:pos="2300"/>
          <w:tab w:val="left" w:pos="2800"/>
        </w:tabs>
        <w:spacing w:after="120"/>
        <w:ind w:left="2268" w:right="1134" w:hanging="1134"/>
        <w:jc w:val="both"/>
        <w:rPr>
          <w:i/>
        </w:rPr>
      </w:pPr>
      <w:r>
        <w:rPr>
          <w:i/>
        </w:rPr>
        <w:t>P</w:t>
      </w:r>
      <w:r w:rsidRPr="00BA7E03">
        <w:rPr>
          <w:i/>
        </w:rPr>
        <w:t xml:space="preserve">aragraph </w:t>
      </w:r>
      <w:r>
        <w:rPr>
          <w:i/>
        </w:rPr>
        <w:t>7.1.1</w:t>
      </w:r>
      <w:r w:rsidRPr="00BA7E03">
        <w:rPr>
          <w:i/>
        </w:rPr>
        <w:t>.</w:t>
      </w:r>
      <w:r>
        <w:rPr>
          <w:i/>
        </w:rPr>
        <w:t xml:space="preserve">7., </w:t>
      </w:r>
      <w:r>
        <w:t>amend to read:</w:t>
      </w:r>
    </w:p>
    <w:p w14:paraId="2AD87C52" w14:textId="77777777" w:rsidR="00EB00CD" w:rsidRDefault="00EB00CD" w:rsidP="00EB00CD">
      <w:pPr>
        <w:spacing w:after="120"/>
        <w:ind w:left="2268" w:right="1134" w:hanging="1134"/>
        <w:jc w:val="both"/>
        <w:rPr>
          <w:bCs/>
        </w:rPr>
      </w:pPr>
      <w:r w:rsidRPr="00BA7E03">
        <w:rPr>
          <w:bCs/>
        </w:rPr>
        <w:t>"</w:t>
      </w:r>
      <w:r w:rsidRPr="006F29CC">
        <w:rPr>
          <w:bCs/>
        </w:rPr>
        <w:t>7.1.1.7.</w:t>
      </w:r>
      <w:r w:rsidRPr="006F29CC">
        <w:rPr>
          <w:bCs/>
        </w:rPr>
        <w:tab/>
        <w:t>A process</w:t>
      </w:r>
      <w:r>
        <w:rPr>
          <w:bCs/>
        </w:rPr>
        <w:t xml:space="preserve"> to</w:t>
      </w:r>
      <w:r w:rsidRPr="006F29CC">
        <w:rPr>
          <w:bCs/>
        </w:rPr>
        <w:t xml:space="preserve"> </w:t>
      </w:r>
      <w:r w:rsidRPr="006F29CC">
        <w:rPr>
          <w:b/>
          <w:bCs/>
        </w:rPr>
        <w:t>confirm the compatibility of a software update with the target vehicle(s) configuration before it is issued. This shall include an assessment of the last known current software/hardware configuration of the target vehicle(s) for compatibility with the update before it is issued</w:t>
      </w:r>
      <w:r>
        <w:rPr>
          <w:bCs/>
        </w:rPr>
        <w:t>;"</w:t>
      </w:r>
    </w:p>
    <w:p w14:paraId="2903F06A" w14:textId="77777777" w:rsidR="00EB00CD" w:rsidRDefault="00EB00CD" w:rsidP="00EB00CD">
      <w:pPr>
        <w:tabs>
          <w:tab w:val="left" w:pos="2300"/>
          <w:tab w:val="left" w:pos="2800"/>
        </w:tabs>
        <w:spacing w:after="120"/>
        <w:ind w:left="2268" w:right="1134" w:hanging="1134"/>
        <w:jc w:val="both"/>
        <w:rPr>
          <w:i/>
        </w:rPr>
      </w:pPr>
      <w:r>
        <w:rPr>
          <w:i/>
        </w:rPr>
        <w:t>P</w:t>
      </w:r>
      <w:r w:rsidRPr="00BA7E03">
        <w:rPr>
          <w:i/>
        </w:rPr>
        <w:t xml:space="preserve">aragraph </w:t>
      </w:r>
      <w:r>
        <w:rPr>
          <w:i/>
        </w:rPr>
        <w:t>7.1.1</w:t>
      </w:r>
      <w:r w:rsidRPr="00BA7E03">
        <w:rPr>
          <w:i/>
        </w:rPr>
        <w:t>.</w:t>
      </w:r>
      <w:r>
        <w:rPr>
          <w:i/>
        </w:rPr>
        <w:t xml:space="preserve">12., </w:t>
      </w:r>
      <w:r>
        <w:t>amend to read:</w:t>
      </w:r>
    </w:p>
    <w:p w14:paraId="172AD2CD" w14:textId="77777777" w:rsidR="00EB00CD" w:rsidRPr="006B4299" w:rsidRDefault="00EB00CD" w:rsidP="00EB00CD">
      <w:pPr>
        <w:pStyle w:val="SingleTxtG"/>
        <w:ind w:left="2250" w:hanging="1116"/>
        <w:rPr>
          <w:rFonts w:eastAsiaTheme="minorEastAsia" w:cstheme="minorBidi"/>
          <w:szCs w:val="22"/>
        </w:rPr>
      </w:pPr>
      <w:r w:rsidRPr="00BA7E03">
        <w:rPr>
          <w:bCs/>
        </w:rPr>
        <w:t>"</w:t>
      </w:r>
      <w:r w:rsidRPr="006F29CC">
        <w:rPr>
          <w:bCs/>
        </w:rPr>
        <w:t>7.1.1.</w:t>
      </w:r>
      <w:r>
        <w:rPr>
          <w:bCs/>
        </w:rPr>
        <w:t>12</w:t>
      </w:r>
      <w:r w:rsidRPr="006F29CC">
        <w:rPr>
          <w:bCs/>
        </w:rPr>
        <w:t>.</w:t>
      </w:r>
      <w:r w:rsidRPr="006F29CC">
        <w:rPr>
          <w:bCs/>
        </w:rPr>
        <w:tab/>
      </w:r>
      <w:r w:rsidRPr="006B4299">
        <w:t xml:space="preserve">A process whereby the vehicle manufacturer shall be able to make the information according to paragraph 7.1.2.3. and 7.1.2.4. available to responsible </w:t>
      </w:r>
      <w:proofErr w:type="spellStart"/>
      <w:r w:rsidRPr="006B4299">
        <w:rPr>
          <w:strike/>
        </w:rPr>
        <w:t>A</w:t>
      </w:r>
      <w:r w:rsidRPr="006B4299">
        <w:rPr>
          <w:b/>
        </w:rPr>
        <w:t>a</w:t>
      </w:r>
      <w:r w:rsidRPr="006B4299">
        <w:t>uthorities</w:t>
      </w:r>
      <w:proofErr w:type="spellEnd"/>
      <w:r w:rsidRPr="006B4299">
        <w:t xml:space="preserve"> or </w:t>
      </w:r>
      <w:r w:rsidRPr="006B4299">
        <w:rPr>
          <w:b/>
        </w:rPr>
        <w:t>the</w:t>
      </w:r>
      <w:r w:rsidRPr="006B4299">
        <w:t xml:space="preserve"> </w:t>
      </w:r>
      <w:r w:rsidRPr="006B4299">
        <w:rPr>
          <w:strike/>
        </w:rPr>
        <w:t>its</w:t>
      </w:r>
      <w:r w:rsidRPr="006B4299">
        <w:t xml:space="preserve"> Technical Services. </w:t>
      </w:r>
      <w:r w:rsidRPr="006B4299">
        <w:rPr>
          <w:b/>
        </w:rPr>
        <w:t>This may be for the purpose of type approval, conformity of production, market surveillance, recalls and PTI</w:t>
      </w:r>
      <w:r w:rsidRPr="006B4299">
        <w:t>.</w:t>
      </w:r>
      <w:r>
        <w:rPr>
          <w:bCs/>
        </w:rPr>
        <w:t>"</w:t>
      </w:r>
    </w:p>
    <w:p w14:paraId="66A1C709" w14:textId="77777777" w:rsidR="00EB00CD" w:rsidRDefault="00EB00CD" w:rsidP="00EB00CD">
      <w:pPr>
        <w:tabs>
          <w:tab w:val="left" w:pos="2300"/>
          <w:tab w:val="left" w:pos="2800"/>
        </w:tabs>
        <w:spacing w:after="120"/>
        <w:ind w:left="2268" w:right="1134" w:hanging="1134"/>
        <w:jc w:val="both"/>
        <w:rPr>
          <w:i/>
        </w:rPr>
      </w:pPr>
      <w:r>
        <w:rPr>
          <w:i/>
        </w:rPr>
        <w:t>P</w:t>
      </w:r>
      <w:r w:rsidRPr="00BA7E03">
        <w:rPr>
          <w:i/>
        </w:rPr>
        <w:t xml:space="preserve">aragraph </w:t>
      </w:r>
      <w:r>
        <w:rPr>
          <w:i/>
        </w:rPr>
        <w:t xml:space="preserve">7.1.2.4., </w:t>
      </w:r>
      <w:r>
        <w:t>amend to read:</w:t>
      </w:r>
    </w:p>
    <w:p w14:paraId="675D8C31" w14:textId="77777777" w:rsidR="00EB00CD" w:rsidRPr="006B4299" w:rsidRDefault="00EB00CD" w:rsidP="00EB00CD">
      <w:pPr>
        <w:pStyle w:val="SingleTxtG"/>
        <w:ind w:left="2268" w:hanging="1134"/>
        <w:rPr>
          <w:rFonts w:eastAsiaTheme="minorEastAsia" w:cstheme="minorBidi"/>
          <w:szCs w:val="22"/>
        </w:rPr>
      </w:pPr>
      <w:r w:rsidRPr="00BA7E03">
        <w:rPr>
          <w:bCs/>
        </w:rPr>
        <w:t>"</w:t>
      </w:r>
      <w:r w:rsidRPr="006B4299">
        <w:t xml:space="preserve">7.1.2.4. </w:t>
      </w:r>
      <w:r w:rsidRPr="006B4299">
        <w:tab/>
        <w:t xml:space="preserve">Documentation listing target vehicles for the update and </w:t>
      </w:r>
      <w:r w:rsidRPr="006B4299">
        <w:rPr>
          <w:strike/>
        </w:rPr>
        <w:t>verification</w:t>
      </w:r>
      <w:r w:rsidRPr="006B4299">
        <w:t xml:space="preserve"> </w:t>
      </w:r>
      <w:r w:rsidRPr="006B4299">
        <w:rPr>
          <w:b/>
        </w:rPr>
        <w:t>confirmation</w:t>
      </w:r>
      <w:r w:rsidRPr="006B4299">
        <w:t xml:space="preserve"> of the compatibility of the </w:t>
      </w:r>
      <w:r w:rsidRPr="006B4299">
        <w:rPr>
          <w:strike/>
        </w:rPr>
        <w:t>registered configuration or</w:t>
      </w:r>
      <w:r w:rsidRPr="006B4299">
        <w:t xml:space="preserve"> last known configuration of those vehicles with the update.</w:t>
      </w:r>
      <w:r>
        <w:rPr>
          <w:bCs/>
        </w:rPr>
        <w:t>"</w:t>
      </w:r>
    </w:p>
    <w:p w14:paraId="22F1004E" w14:textId="77777777" w:rsidR="00EB00CD" w:rsidRDefault="00EB00CD" w:rsidP="00EB00CD">
      <w:pPr>
        <w:tabs>
          <w:tab w:val="left" w:pos="2300"/>
          <w:tab w:val="left" w:pos="2800"/>
        </w:tabs>
        <w:spacing w:after="120"/>
        <w:ind w:left="2268" w:right="1134" w:hanging="1134"/>
        <w:jc w:val="both"/>
        <w:rPr>
          <w:i/>
        </w:rPr>
      </w:pPr>
      <w:r>
        <w:rPr>
          <w:i/>
        </w:rPr>
        <w:t>P</w:t>
      </w:r>
      <w:r w:rsidRPr="00BA7E03">
        <w:rPr>
          <w:i/>
        </w:rPr>
        <w:t xml:space="preserve">aragraph </w:t>
      </w:r>
      <w:r>
        <w:rPr>
          <w:i/>
        </w:rPr>
        <w:t>7.2.2</w:t>
      </w:r>
      <w:r w:rsidRPr="00BA7E03">
        <w:rPr>
          <w:i/>
        </w:rPr>
        <w:t>.</w:t>
      </w:r>
      <w:r>
        <w:rPr>
          <w:i/>
        </w:rPr>
        <w:t xml:space="preserve">5., </w:t>
      </w:r>
      <w:r>
        <w:t>amend to read:</w:t>
      </w:r>
    </w:p>
    <w:p w14:paraId="12A7190C" w14:textId="77777777" w:rsidR="00EB00CD" w:rsidRDefault="00EB00CD" w:rsidP="00EB00CD">
      <w:pPr>
        <w:spacing w:after="120"/>
        <w:ind w:left="2268" w:right="1134" w:hanging="1134"/>
        <w:jc w:val="both"/>
      </w:pPr>
      <w:r w:rsidRPr="00BA7E03">
        <w:rPr>
          <w:bCs/>
        </w:rPr>
        <w:t>"</w:t>
      </w:r>
      <w:r w:rsidRPr="006F29CC">
        <w:rPr>
          <w:bCs/>
          <w:strike/>
        </w:rPr>
        <w:t>[</w:t>
      </w:r>
      <w:r>
        <w:rPr>
          <w:bCs/>
        </w:rPr>
        <w:t>7.2.2.5.</w:t>
      </w:r>
      <w:r w:rsidRPr="00BA7E03">
        <w:rPr>
          <w:bCs/>
        </w:rPr>
        <w:t xml:space="preserve"> </w:t>
      </w:r>
      <w:r>
        <w:rPr>
          <w:bCs/>
        </w:rPr>
        <w:tab/>
      </w:r>
      <w:r w:rsidRPr="00EB00CD">
        <w:rPr>
          <w:strike/>
        </w:rPr>
        <w:t xml:space="preserve">Before the software update process starts the </w:t>
      </w:r>
      <w:proofErr w:type="gramStart"/>
      <w:r w:rsidRPr="00EB00CD">
        <w:rPr>
          <w:strike/>
        </w:rPr>
        <w:t>vehicle</w:t>
      </w:r>
      <w:proofErr w:type="gramEnd"/>
      <w:r w:rsidRPr="00EB00CD">
        <w:rPr>
          <w:strike/>
        </w:rPr>
        <w:t xml:space="preserve"> manufacturer shall inspect the vehicle(s) to ensure that the software update can be successfully completed. The vehicle manufacturer shall demonstrate to the satisfaction of the Approval Authority and its Technical Service the measures for managing the situation when the vehicle manufacturer detects that an update should not be initiated.</w:t>
      </w:r>
    </w:p>
    <w:p w14:paraId="12A57845" w14:textId="2F789F07" w:rsidR="00EB00CD" w:rsidRPr="00BA7E03" w:rsidRDefault="00EB00CD" w:rsidP="00EB00CD">
      <w:pPr>
        <w:spacing w:after="120"/>
        <w:ind w:left="2268" w:right="1134"/>
        <w:jc w:val="both"/>
      </w:pPr>
      <w:r w:rsidRPr="006F29CC">
        <w:rPr>
          <w:b/>
          <w:bCs/>
        </w:rPr>
        <w:t>The vehicle shall ensure that preconditions have to be met before the software update is executed.</w:t>
      </w:r>
      <w:r w:rsidRPr="006F29CC">
        <w:rPr>
          <w:bCs/>
          <w:strike/>
        </w:rPr>
        <w:t>]</w:t>
      </w:r>
      <w:r>
        <w:rPr>
          <w:bCs/>
        </w:rPr>
        <w:t>"</w:t>
      </w:r>
    </w:p>
    <w:p w14:paraId="7080CD50" w14:textId="12020958" w:rsidR="00F74163" w:rsidRDefault="00F74163" w:rsidP="00527F3F">
      <w:pPr>
        <w:pStyle w:val="SingleTxtG"/>
      </w:pPr>
      <w:r w:rsidRPr="00527F3F">
        <w:rPr>
          <w:i/>
          <w:iCs/>
        </w:rPr>
        <w:t>Annex 1</w:t>
      </w:r>
      <w:r w:rsidR="00527F3F" w:rsidRPr="00527F3F">
        <w:rPr>
          <w:i/>
          <w:iCs/>
        </w:rPr>
        <w:t xml:space="preserve">, </w:t>
      </w:r>
      <w:r w:rsidRPr="00527F3F">
        <w:rPr>
          <w:i/>
          <w:iCs/>
        </w:rPr>
        <w:t>Appendix 1</w:t>
      </w:r>
      <w:r w:rsidR="00527F3F" w:rsidRPr="00527F3F">
        <w:rPr>
          <w:i/>
          <w:iCs/>
        </w:rPr>
        <w:t>,</w:t>
      </w:r>
      <w:r w:rsidR="00527F3F">
        <w:t xml:space="preserve"> amend to read:</w:t>
      </w:r>
    </w:p>
    <w:p w14:paraId="0D428E50" w14:textId="07B99A45" w:rsidR="00F74163" w:rsidRDefault="00F74163" w:rsidP="00527F3F">
      <w:pPr>
        <w:pStyle w:val="SingleTxtG"/>
        <w:rPr>
          <w:bCs/>
        </w:rPr>
      </w:pPr>
      <w:r w:rsidRPr="00BA7E03">
        <w:rPr>
          <w:bCs/>
        </w:rPr>
        <w:t>"</w:t>
      </w:r>
      <w:r>
        <w:rPr>
          <w:bCs/>
        </w:rPr>
        <w:t xml:space="preserve">…requirements for the Software Update Management System laid down in paragraph 7.1. of UN Regulation </w:t>
      </w:r>
      <w:r w:rsidRPr="00F74163">
        <w:rPr>
          <w:b/>
          <w:bCs/>
        </w:rPr>
        <w:t>No.</w:t>
      </w:r>
      <w:r>
        <w:rPr>
          <w:bCs/>
        </w:rPr>
        <w:t xml:space="preserve"> [</w:t>
      </w:r>
      <w:r w:rsidRPr="00F74163">
        <w:rPr>
          <w:bCs/>
          <w:i/>
        </w:rPr>
        <w:t>This Regulation</w:t>
      </w:r>
      <w:r>
        <w:rPr>
          <w:bCs/>
        </w:rPr>
        <w:t>] …"</w:t>
      </w:r>
    </w:p>
    <w:p w14:paraId="78622928" w14:textId="201A76C6" w:rsidR="00F74163" w:rsidRDefault="00F74163" w:rsidP="00527F3F">
      <w:pPr>
        <w:pStyle w:val="SingleTxtG"/>
      </w:pPr>
      <w:r w:rsidRPr="00527F3F">
        <w:rPr>
          <w:i/>
          <w:iCs/>
        </w:rPr>
        <w:lastRenderedPageBreak/>
        <w:t>Annex 4</w:t>
      </w:r>
      <w:r w:rsidR="00527F3F">
        <w:rPr>
          <w:i/>
          <w:iCs/>
        </w:rPr>
        <w:t xml:space="preserve">, </w:t>
      </w:r>
      <w:r w:rsidR="00527F3F">
        <w:t>a</w:t>
      </w:r>
      <w:r>
        <w:t xml:space="preserve">mend to read: </w:t>
      </w:r>
    </w:p>
    <w:p w14:paraId="1BDBBE31" w14:textId="0C62B1BE" w:rsidR="00F74163" w:rsidRPr="00527F3F" w:rsidRDefault="00F74163" w:rsidP="00527F3F">
      <w:pPr>
        <w:pStyle w:val="SingleTxtG"/>
        <w:rPr>
          <w:rFonts w:eastAsiaTheme="minorEastAsia" w:cstheme="minorBidi"/>
          <w:szCs w:val="22"/>
        </w:rPr>
      </w:pPr>
      <w:r w:rsidRPr="00BA7E03">
        <w:rPr>
          <w:bCs/>
        </w:rPr>
        <w:t>"</w:t>
      </w:r>
      <w:r>
        <w:rPr>
          <w:bCs/>
        </w:rPr>
        <w:t xml:space="preserve">…Complies with the provisions of </w:t>
      </w:r>
      <w:r w:rsidRPr="00F74163">
        <w:rPr>
          <w:b/>
          <w:bCs/>
        </w:rPr>
        <w:t>UN</w:t>
      </w:r>
      <w:r>
        <w:rPr>
          <w:bCs/>
        </w:rPr>
        <w:t xml:space="preserve"> Regulation No. [</w:t>
      </w:r>
      <w:r w:rsidRPr="00F74163">
        <w:rPr>
          <w:bCs/>
          <w:i/>
        </w:rPr>
        <w:t>this Regulation</w:t>
      </w:r>
      <w:r>
        <w:rPr>
          <w:bCs/>
        </w:rPr>
        <w:t>] …"</w:t>
      </w:r>
    </w:p>
    <w:p w14:paraId="71666AD9" w14:textId="01849F17" w:rsidR="004413E7" w:rsidRDefault="004413E7" w:rsidP="00527F3F">
      <w:pPr>
        <w:pStyle w:val="HChG"/>
        <w:pageBreakBefore/>
        <w:tabs>
          <w:tab w:val="left" w:pos="1134"/>
          <w:tab w:val="left" w:pos="1701"/>
          <w:tab w:val="left" w:pos="2268"/>
          <w:tab w:val="center" w:pos="4252"/>
        </w:tabs>
      </w:pPr>
      <w:r w:rsidRPr="004C4906">
        <w:tab/>
        <w:t>II.</w:t>
      </w:r>
      <w:r w:rsidRPr="004C4906">
        <w:tab/>
      </w:r>
      <w:r w:rsidR="009F1A57">
        <w:t>Justification</w:t>
      </w:r>
    </w:p>
    <w:p w14:paraId="07E9B3CE" w14:textId="03D2379C" w:rsidR="00D24CA1" w:rsidRDefault="001B2CE8"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sidRPr="00E145FD">
        <w:rPr>
          <w:color w:val="222222"/>
          <w:shd w:val="clear" w:color="auto" w:fill="FFFFFF"/>
        </w:rPr>
        <w:t xml:space="preserve">The proposed amendments </w:t>
      </w:r>
      <w:r w:rsidR="00E145FD" w:rsidRPr="00E145FD">
        <w:rPr>
          <w:color w:val="222222"/>
          <w:shd w:val="clear" w:color="auto" w:fill="FFFFFF"/>
        </w:rPr>
        <w:t>for the draft</w:t>
      </w:r>
      <w:bookmarkStart w:id="0" w:name="_GoBack"/>
      <w:bookmarkEnd w:id="0"/>
      <w:r w:rsidR="00E145FD" w:rsidRPr="00E145FD">
        <w:rPr>
          <w:color w:val="222222"/>
          <w:shd w:val="clear" w:color="auto" w:fill="FFFFFF"/>
        </w:rPr>
        <w:t xml:space="preserve"> </w:t>
      </w:r>
      <w:r w:rsidR="00E145FD" w:rsidRPr="00DB3DA5">
        <w:t>UN Regulation on uniform provisions concerning the approval of vehicles with regard to software update processes and of software update management systems</w:t>
      </w:r>
      <w:r w:rsidR="00A630D7" w:rsidRPr="00E145FD">
        <w:rPr>
          <w:color w:val="222222"/>
          <w:shd w:val="clear" w:color="auto" w:fill="FFFFFF"/>
        </w:rPr>
        <w:t xml:space="preserve"> (ECE/TRANS/WP:29/GRVA/2020/4) </w:t>
      </w:r>
      <w:r w:rsidR="00F2402F" w:rsidRPr="00E145FD">
        <w:rPr>
          <w:color w:val="222222"/>
          <w:shd w:val="clear" w:color="auto" w:fill="FFFFFF"/>
        </w:rPr>
        <w:t xml:space="preserve">were discussed and agreed within the </w:t>
      </w:r>
      <w:r w:rsidR="00A630D7" w:rsidRPr="00E145FD">
        <w:rPr>
          <w:color w:val="222222"/>
          <w:shd w:val="clear" w:color="auto" w:fill="FFFFFF"/>
        </w:rPr>
        <w:t xml:space="preserve">Task Force </w:t>
      </w:r>
      <w:r w:rsidR="00527F3F">
        <w:rPr>
          <w:color w:val="222222"/>
          <w:shd w:val="clear" w:color="auto" w:fill="FFFFFF"/>
        </w:rPr>
        <w:t xml:space="preserve">(TF) </w:t>
      </w:r>
      <w:r w:rsidR="00A630D7" w:rsidRPr="00E145FD">
        <w:rPr>
          <w:color w:val="222222"/>
          <w:shd w:val="clear" w:color="auto" w:fill="FFFFFF"/>
        </w:rPr>
        <w:t xml:space="preserve">on Cyber Security and </w:t>
      </w:r>
      <w:r w:rsidR="00527F3F">
        <w:rPr>
          <w:color w:val="222222"/>
          <w:shd w:val="clear" w:color="auto" w:fill="FFFFFF"/>
        </w:rPr>
        <w:t xml:space="preserve">Over-the-Air issues </w:t>
      </w:r>
      <w:r w:rsidR="00A630D7" w:rsidRPr="00E145FD">
        <w:rPr>
          <w:color w:val="222222"/>
          <w:shd w:val="clear" w:color="auto" w:fill="FFFFFF"/>
        </w:rPr>
        <w:t>(CS/OTA)</w:t>
      </w:r>
      <w:r w:rsidR="00E145FD" w:rsidRPr="00E145FD">
        <w:rPr>
          <w:color w:val="222222"/>
          <w:shd w:val="clear" w:color="auto" w:fill="FFFFFF"/>
        </w:rPr>
        <w:t xml:space="preserve"> at its </w:t>
      </w:r>
      <w:r w:rsidR="00527F3F">
        <w:rPr>
          <w:color w:val="222222"/>
          <w:shd w:val="clear" w:color="auto" w:fill="FFFFFF"/>
        </w:rPr>
        <w:t>seventeenth</w:t>
      </w:r>
      <w:r w:rsidR="00E145FD" w:rsidRPr="00E145FD">
        <w:rPr>
          <w:color w:val="222222"/>
          <w:shd w:val="clear" w:color="auto" w:fill="FFFFFF"/>
        </w:rPr>
        <w:t xml:space="preserve"> session, held at the U.S. Department for Transportation in Washington</w:t>
      </w:r>
      <w:r w:rsidR="00527F3F">
        <w:rPr>
          <w:color w:val="222222"/>
          <w:shd w:val="clear" w:color="auto" w:fill="FFFFFF"/>
        </w:rPr>
        <w:t> </w:t>
      </w:r>
      <w:r w:rsidR="00E145FD" w:rsidRPr="00E145FD">
        <w:rPr>
          <w:color w:val="222222"/>
          <w:shd w:val="clear" w:color="auto" w:fill="FFFFFF"/>
        </w:rPr>
        <w:t>D.C. from January 21</w:t>
      </w:r>
      <w:r w:rsidR="00E145FD" w:rsidRPr="00E145FD">
        <w:rPr>
          <w:color w:val="222222"/>
          <w:shd w:val="clear" w:color="auto" w:fill="FFFFFF"/>
          <w:vertAlign w:val="superscript"/>
        </w:rPr>
        <w:t>st</w:t>
      </w:r>
      <w:r w:rsidR="00E145FD" w:rsidRPr="00E145FD">
        <w:rPr>
          <w:color w:val="222222"/>
          <w:shd w:val="clear" w:color="auto" w:fill="FFFFFF"/>
        </w:rPr>
        <w:t>-23</w:t>
      </w:r>
      <w:r w:rsidR="00E145FD" w:rsidRPr="00E145FD">
        <w:rPr>
          <w:color w:val="222222"/>
          <w:shd w:val="clear" w:color="auto" w:fill="FFFFFF"/>
          <w:vertAlign w:val="superscript"/>
        </w:rPr>
        <w:t>rd</w:t>
      </w:r>
      <w:r w:rsidR="00E145FD" w:rsidRPr="00E145FD">
        <w:rPr>
          <w:color w:val="222222"/>
          <w:shd w:val="clear" w:color="auto" w:fill="FFFFFF"/>
        </w:rPr>
        <w:t>, 2020</w:t>
      </w:r>
      <w:r w:rsidR="00A630D7" w:rsidRPr="00E145FD">
        <w:rPr>
          <w:color w:val="222222"/>
          <w:shd w:val="clear" w:color="auto" w:fill="FFFFFF"/>
        </w:rPr>
        <w:t xml:space="preserve"> in order to improve the existing text and to add clarity for its application. </w:t>
      </w:r>
    </w:p>
    <w:p w14:paraId="62AEEDB7" w14:textId="32AC03D6" w:rsidR="00E145FD" w:rsidRDefault="00E145FD"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Pr>
          <w:color w:val="222222"/>
          <w:shd w:val="clear" w:color="auto" w:fill="FFFFFF"/>
        </w:rPr>
        <w:t>A new paragra</w:t>
      </w:r>
      <w:r w:rsidR="00CB2BB5">
        <w:rPr>
          <w:color w:val="222222"/>
          <w:shd w:val="clear" w:color="auto" w:fill="FFFFFF"/>
        </w:rPr>
        <w:t>ph 5.1.1. was added to clarify that testing shall be performed by an Approval Authority or Technical Service t</w:t>
      </w:r>
      <w:r w:rsidR="00706AD1">
        <w:rPr>
          <w:color w:val="222222"/>
          <w:shd w:val="clear" w:color="auto" w:fill="FFFFFF"/>
        </w:rPr>
        <w:t>o check</w:t>
      </w:r>
      <w:r w:rsidR="00CB2BB5">
        <w:rPr>
          <w:color w:val="222222"/>
          <w:shd w:val="clear" w:color="auto" w:fill="FFFFFF"/>
        </w:rPr>
        <w:t xml:space="preserve"> if the documented measures for vehicle types being approved are implemented. </w:t>
      </w:r>
    </w:p>
    <w:p w14:paraId="35327911" w14:textId="0C1BEA02" w:rsidR="00706AD1" w:rsidRDefault="00706AD1"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Pr>
          <w:color w:val="222222"/>
          <w:shd w:val="clear" w:color="auto" w:fill="FFFFFF"/>
        </w:rPr>
        <w:t>Amendments to paragraph</w:t>
      </w:r>
      <w:r w:rsidR="00527F3F">
        <w:rPr>
          <w:color w:val="222222"/>
          <w:shd w:val="clear" w:color="auto" w:fill="FFFFFF"/>
        </w:rPr>
        <w:t>s</w:t>
      </w:r>
      <w:r>
        <w:rPr>
          <w:color w:val="222222"/>
          <w:shd w:val="clear" w:color="auto" w:fill="FFFFFF"/>
        </w:rPr>
        <w:t xml:space="preserve"> 7.1.1.7. and 7.1.2.4. were introduced to clarify the issue of confirming the compatibility of a software update for the last known configuration of a target vehicle.</w:t>
      </w:r>
    </w:p>
    <w:p w14:paraId="1073265F" w14:textId="5F486C4F" w:rsidR="00733C87" w:rsidRDefault="00706AD1"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Pr>
          <w:color w:val="222222"/>
          <w:shd w:val="clear" w:color="auto" w:fill="FFFFFF"/>
        </w:rPr>
        <w:t xml:space="preserve">In paragraph 7.1.1.12. a sentence was added to </w:t>
      </w:r>
      <w:r w:rsidR="00733C87">
        <w:rPr>
          <w:color w:val="222222"/>
          <w:shd w:val="clear" w:color="auto" w:fill="FFFFFF"/>
        </w:rPr>
        <w:t>give examples</w:t>
      </w:r>
      <w:r>
        <w:rPr>
          <w:color w:val="222222"/>
          <w:shd w:val="clear" w:color="auto" w:fill="FFFFFF"/>
        </w:rPr>
        <w:t xml:space="preserve"> for which purposes the documentation/information according to </w:t>
      </w:r>
      <w:r w:rsidR="00527F3F">
        <w:rPr>
          <w:color w:val="222222"/>
          <w:shd w:val="clear" w:color="auto" w:fill="FFFFFF"/>
        </w:rPr>
        <w:t xml:space="preserve">paragraphs </w:t>
      </w:r>
      <w:r>
        <w:rPr>
          <w:color w:val="222222"/>
          <w:shd w:val="clear" w:color="auto" w:fill="FFFFFF"/>
        </w:rPr>
        <w:t xml:space="preserve">7.1.2.3. </w:t>
      </w:r>
      <w:r w:rsidR="00733C87">
        <w:rPr>
          <w:color w:val="222222"/>
          <w:shd w:val="clear" w:color="auto" w:fill="FFFFFF"/>
        </w:rPr>
        <w:t>and 7.1.2.4. may be used.</w:t>
      </w:r>
    </w:p>
    <w:p w14:paraId="75975FB8" w14:textId="62F5DFF1" w:rsidR="00706AD1" w:rsidRDefault="00733C87"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Pr>
          <w:color w:val="222222"/>
          <w:shd w:val="clear" w:color="auto" w:fill="FFFFFF"/>
        </w:rPr>
        <w:t xml:space="preserve">Paragraph 7.2.2.5. was simplified and amended to add clarity that preconditions, if any, </w:t>
      </w:r>
      <w:proofErr w:type="gramStart"/>
      <w:r>
        <w:rPr>
          <w:color w:val="222222"/>
          <w:shd w:val="clear" w:color="auto" w:fill="FFFFFF"/>
        </w:rPr>
        <w:t>have to</w:t>
      </w:r>
      <w:proofErr w:type="gramEnd"/>
      <w:r>
        <w:rPr>
          <w:color w:val="222222"/>
          <w:shd w:val="clear" w:color="auto" w:fill="FFFFFF"/>
        </w:rPr>
        <w:t xml:space="preserve"> be considered before the execution of an update. </w:t>
      </w:r>
      <w:r w:rsidR="00706AD1">
        <w:rPr>
          <w:color w:val="222222"/>
          <w:shd w:val="clear" w:color="auto" w:fill="FFFFFF"/>
        </w:rPr>
        <w:t xml:space="preserve"> </w:t>
      </w:r>
    </w:p>
    <w:p w14:paraId="37BCB070" w14:textId="372F8CDE" w:rsidR="00F627D4" w:rsidRPr="00E145FD" w:rsidRDefault="00F627D4" w:rsidP="00527F3F">
      <w:pPr>
        <w:pStyle w:val="ListParagraph"/>
        <w:numPr>
          <w:ilvl w:val="0"/>
          <w:numId w:val="30"/>
        </w:numPr>
        <w:suppressAutoHyphens w:val="0"/>
        <w:autoSpaceDE w:val="0"/>
        <w:autoSpaceDN w:val="0"/>
        <w:adjustRightInd w:val="0"/>
        <w:snapToGrid w:val="0"/>
        <w:spacing w:after="120" w:line="240" w:lineRule="auto"/>
        <w:ind w:left="1134" w:right="1134" w:firstLine="0"/>
        <w:contextualSpacing w:val="0"/>
        <w:jc w:val="both"/>
        <w:rPr>
          <w:color w:val="222222"/>
          <w:shd w:val="clear" w:color="auto" w:fill="FFFFFF"/>
        </w:rPr>
      </w:pPr>
      <w:r>
        <w:rPr>
          <w:color w:val="222222"/>
          <w:shd w:val="clear" w:color="auto" w:fill="FFFFFF"/>
        </w:rPr>
        <w:t>Amendments to Annex1 and Annex for are just corrections for consistency of the reference (UN Regulation No. […])</w:t>
      </w:r>
    </w:p>
    <w:p w14:paraId="2BA3A84D" w14:textId="77777777"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F627" w14:textId="77777777" w:rsidR="00436D80" w:rsidRDefault="00436D80"/>
  </w:endnote>
  <w:endnote w:type="continuationSeparator" w:id="0">
    <w:p w14:paraId="7FF7405B" w14:textId="77777777" w:rsidR="00436D80" w:rsidRDefault="00436D80"/>
  </w:endnote>
  <w:endnote w:type="continuationNotice" w:id="1">
    <w:p w14:paraId="29E1A3E7"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4EEC" w14:textId="0A889AC2"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879CF">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7497" w14:textId="35BFFB59"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B00CD">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EAD0"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6A241FF2"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EB0172C" w14:textId="77777777" w:rsidR="00436D80" w:rsidRDefault="00436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B371" w14:textId="6C7FED56" w:rsidR="00C14B9E" w:rsidRPr="00844BB6" w:rsidRDefault="00527F3F" w:rsidP="0076402E">
    <w:pPr>
      <w:pStyle w:val="Header"/>
      <w:tabs>
        <w:tab w:val="left" w:pos="5381"/>
      </w:tabs>
    </w:pPr>
    <w:r>
      <w:t>GRVA-05-04</w:t>
    </w:r>
    <w:r>
      <w:t xml:space="preserve"> - b</w:t>
    </w:r>
    <w:r w:rsidR="00662833">
      <w:t xml:space="preserve">ased on </w:t>
    </w:r>
    <w:r w:rsidR="00C14B9E">
      <w:t>ECE/TRANS/WP.29/GR</w:t>
    </w:r>
    <w:r w:rsidR="00D306B7">
      <w:t>VA</w:t>
    </w:r>
    <w:r w:rsidR="00C14B9E">
      <w:t>/20</w:t>
    </w:r>
    <w:r w:rsidR="00A31AC5">
      <w:t>20</w:t>
    </w:r>
    <w:r w:rsidR="00C14B9E">
      <w:t>/</w:t>
    </w:r>
    <w:r w:rsidR="00A31AC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B90" w14:textId="275FC43F" w:rsidR="00C14B9E" w:rsidRPr="00844BB6" w:rsidRDefault="00662833" w:rsidP="00844BB6">
    <w:pPr>
      <w:pStyle w:val="Header"/>
      <w:jc w:val="right"/>
    </w:pPr>
    <w:r>
      <w:t xml:space="preserve">Based on </w:t>
    </w:r>
    <w:r w:rsidR="00C14B9E">
      <w:t>ECE/TRANS/WP.29/GR</w:t>
    </w:r>
    <w:r w:rsidR="00D306B7">
      <w:t>VA</w:t>
    </w:r>
    <w:r w:rsidR="00C14B9E">
      <w:t>/20</w:t>
    </w:r>
    <w:r w:rsidR="00704490">
      <w:t>1</w:t>
    </w:r>
    <w:r w:rsidR="009F398D">
      <w:t>9</w:t>
    </w:r>
    <w:r w:rsidR="00C14B9E">
      <w:t>/</w:t>
    </w:r>
    <w:r w:rsidR="006A296C">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62833" w14:paraId="430CD33E" w14:textId="77777777" w:rsidTr="00662833">
      <w:trPr>
        <w:trHeight w:val="282"/>
      </w:trPr>
      <w:tc>
        <w:tcPr>
          <w:tcW w:w="4814" w:type="dxa"/>
        </w:tcPr>
        <w:p w14:paraId="780E05BC" w14:textId="39A05EE4" w:rsidR="00662833" w:rsidRPr="00662833" w:rsidRDefault="00662833" w:rsidP="00662833">
          <w:pPr>
            <w:pStyle w:val="Header"/>
            <w:pBdr>
              <w:bottom w:val="none" w:sz="0" w:space="0" w:color="auto"/>
            </w:pBdr>
            <w:rPr>
              <w:b w:val="0"/>
              <w:bCs/>
            </w:rPr>
          </w:pPr>
          <w:r w:rsidRPr="00662833">
            <w:rPr>
              <w:b w:val="0"/>
              <w:bCs/>
            </w:rPr>
            <w:t xml:space="preserve">Submitted by the </w:t>
          </w:r>
          <w:r w:rsidR="00EB00CD">
            <w:rPr>
              <w:b w:val="0"/>
              <w:bCs/>
            </w:rPr>
            <w:t xml:space="preserve">Task Force on </w:t>
          </w:r>
          <w:r w:rsidR="00527F3F">
            <w:rPr>
              <w:b w:val="0"/>
              <w:bCs/>
            </w:rPr>
            <w:br/>
          </w:r>
          <w:r w:rsidR="00EB00CD">
            <w:rPr>
              <w:b w:val="0"/>
              <w:bCs/>
            </w:rPr>
            <w:t xml:space="preserve">Cyber Security and </w:t>
          </w:r>
          <w:r w:rsidR="00527F3F">
            <w:rPr>
              <w:b w:val="0"/>
              <w:bCs/>
            </w:rPr>
            <w:t>Over-the-Air issues</w:t>
          </w:r>
        </w:p>
        <w:p w14:paraId="4B99639A" w14:textId="77777777" w:rsidR="00662833" w:rsidRDefault="00662833" w:rsidP="00662833">
          <w:pPr>
            <w:pStyle w:val="Header"/>
            <w:pBdr>
              <w:bottom w:val="none" w:sz="0" w:space="0" w:color="auto"/>
            </w:pBdr>
          </w:pPr>
        </w:p>
      </w:tc>
      <w:tc>
        <w:tcPr>
          <w:tcW w:w="4815" w:type="dxa"/>
        </w:tcPr>
        <w:p w14:paraId="5D7BC5AE" w14:textId="08802649" w:rsidR="00662833" w:rsidRPr="00662833" w:rsidRDefault="00662833" w:rsidP="00662833">
          <w:pPr>
            <w:pStyle w:val="Header"/>
            <w:pBdr>
              <w:bottom w:val="none" w:sz="0" w:space="0" w:color="auto"/>
            </w:pBdr>
            <w:ind w:left="1989"/>
            <w:rPr>
              <w:b w:val="0"/>
              <w:bCs/>
            </w:rPr>
          </w:pPr>
          <w:r w:rsidRPr="00662833">
            <w:rPr>
              <w:b w:val="0"/>
              <w:bCs/>
              <w:u w:val="single"/>
            </w:rPr>
            <w:t xml:space="preserve">Informal document </w:t>
          </w:r>
          <w:r>
            <w:t>GRVA-0</w:t>
          </w:r>
          <w:r w:rsidR="00EB00CD">
            <w:t>5</w:t>
          </w:r>
          <w:r>
            <w:t>-</w:t>
          </w:r>
          <w:r w:rsidR="00527F3F">
            <w:t>04</w:t>
          </w:r>
          <w:r>
            <w:br/>
          </w:r>
          <w:r w:rsidR="00EB00CD">
            <w:rPr>
              <w:b w:val="0"/>
              <w:bCs/>
            </w:rPr>
            <w:t>5</w:t>
          </w:r>
          <w:r w:rsidRPr="00662833">
            <w:rPr>
              <w:b w:val="0"/>
              <w:bCs/>
              <w:vertAlign w:val="superscript"/>
            </w:rPr>
            <w:t>th</w:t>
          </w:r>
          <w:r w:rsidRPr="00662833">
            <w:rPr>
              <w:b w:val="0"/>
              <w:bCs/>
            </w:rPr>
            <w:t xml:space="preserve"> GRVA, </w:t>
          </w:r>
          <w:r w:rsidR="00EB00CD">
            <w:rPr>
              <w:b w:val="0"/>
              <w:bCs/>
            </w:rPr>
            <w:t>10</w:t>
          </w:r>
          <w:r w:rsidRPr="00662833">
            <w:rPr>
              <w:b w:val="0"/>
              <w:bCs/>
            </w:rPr>
            <w:t>-</w:t>
          </w:r>
          <w:r w:rsidR="00EB00CD">
            <w:rPr>
              <w:b w:val="0"/>
              <w:bCs/>
            </w:rPr>
            <w:t>14</w:t>
          </w:r>
          <w:r w:rsidRPr="00662833">
            <w:rPr>
              <w:b w:val="0"/>
              <w:bCs/>
            </w:rPr>
            <w:t xml:space="preserve"> </w:t>
          </w:r>
          <w:r w:rsidR="00EB00CD">
            <w:rPr>
              <w:b w:val="0"/>
              <w:bCs/>
            </w:rPr>
            <w:t>February</w:t>
          </w:r>
          <w:r w:rsidRPr="00662833">
            <w:rPr>
              <w:b w:val="0"/>
              <w:bCs/>
            </w:rPr>
            <w:t xml:space="preserve"> 20</w:t>
          </w:r>
          <w:r w:rsidR="00EB00CD">
            <w:rPr>
              <w:b w:val="0"/>
              <w:bCs/>
            </w:rPr>
            <w:t>20</w:t>
          </w:r>
        </w:p>
        <w:p w14:paraId="568EE5A5" w14:textId="03D4F9CA" w:rsidR="00662833" w:rsidRDefault="00662833" w:rsidP="00EB00CD">
          <w:pPr>
            <w:pStyle w:val="Header"/>
            <w:pBdr>
              <w:bottom w:val="none" w:sz="0" w:space="0" w:color="auto"/>
            </w:pBdr>
            <w:ind w:left="1989"/>
          </w:pPr>
          <w:r w:rsidRPr="00662833">
            <w:rPr>
              <w:b w:val="0"/>
              <w:bCs/>
            </w:rPr>
            <w:t xml:space="preserve">Agenda item </w:t>
          </w:r>
          <w:r w:rsidR="00EB00CD">
            <w:rPr>
              <w:b w:val="0"/>
              <w:bCs/>
            </w:rPr>
            <w:t>5</w:t>
          </w:r>
          <w:r w:rsidR="00527F3F">
            <w:rPr>
              <w:b w:val="0"/>
              <w:bCs/>
            </w:rPr>
            <w:t xml:space="preserve"> (a)</w:t>
          </w:r>
        </w:p>
      </w:tc>
    </w:tr>
  </w:tbl>
  <w:p w14:paraId="33FF9B3D" w14:textId="0008A8C9" w:rsidR="00662833" w:rsidRPr="00662833" w:rsidRDefault="00662833" w:rsidP="006628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2344"/>
        </w:tabs>
        <w:ind w:left="234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15584"/>
    <w:multiLevelType w:val="hybridMultilevel"/>
    <w:tmpl w:val="CBB2F77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7" w15:restartNumberingAfterBreak="0">
    <w:nsid w:val="39634297"/>
    <w:multiLevelType w:val="hybridMultilevel"/>
    <w:tmpl w:val="C1C06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6275BA"/>
    <w:multiLevelType w:val="hybridMultilevel"/>
    <w:tmpl w:val="52E22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0"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91FA8"/>
    <w:multiLevelType w:val="hybridMultilevel"/>
    <w:tmpl w:val="2FD43D86"/>
    <w:lvl w:ilvl="0" w:tplc="7E6EA3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D37274D"/>
    <w:multiLevelType w:val="hybridMultilevel"/>
    <w:tmpl w:val="E5AC7C18"/>
    <w:lvl w:ilvl="0" w:tplc="08090003">
      <w:start w:val="1"/>
      <w:numFmt w:val="bullet"/>
      <w:lvlText w:val="o"/>
      <w:lvlJc w:val="left"/>
      <w:pPr>
        <w:ind w:left="2911" w:hanging="360"/>
      </w:pPr>
      <w:rPr>
        <w:rFonts w:ascii="Courier New" w:hAnsi="Courier New" w:cs="Courier New"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26" w15:restartNumberingAfterBreak="0">
    <w:nsid w:val="75994DAB"/>
    <w:multiLevelType w:val="hybridMultilevel"/>
    <w:tmpl w:val="C03E8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154D7"/>
    <w:multiLevelType w:val="hybridMultilevel"/>
    <w:tmpl w:val="EF7AA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3"/>
  </w:num>
  <w:num w:numId="15">
    <w:abstractNumId w:val="27"/>
  </w:num>
  <w:num w:numId="16">
    <w:abstractNumId w:val="10"/>
  </w:num>
  <w:num w:numId="17">
    <w:abstractNumId w:val="15"/>
  </w:num>
  <w:num w:numId="18">
    <w:abstractNumId w:val="22"/>
  </w:num>
  <w:num w:numId="19">
    <w:abstractNumId w:val="14"/>
  </w:num>
  <w:num w:numId="20">
    <w:abstractNumId w:val="1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16"/>
  </w:num>
  <w:num w:numId="26">
    <w:abstractNumId w:val="17"/>
  </w:num>
  <w:num w:numId="27">
    <w:abstractNumId w:val="26"/>
  </w:num>
  <w:num w:numId="28">
    <w:abstractNumId w:val="28"/>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109D"/>
    <w:rsid w:val="000C2C03"/>
    <w:rsid w:val="000C2D2E"/>
    <w:rsid w:val="000C2F51"/>
    <w:rsid w:val="000C797D"/>
    <w:rsid w:val="000C7CF3"/>
    <w:rsid w:val="000D1860"/>
    <w:rsid w:val="000D30B4"/>
    <w:rsid w:val="000E0415"/>
    <w:rsid w:val="000E46F8"/>
    <w:rsid w:val="000F0991"/>
    <w:rsid w:val="00101EDE"/>
    <w:rsid w:val="0010373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3B4"/>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D6CFA"/>
    <w:rsid w:val="001E2C4D"/>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243"/>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5EA8"/>
    <w:rsid w:val="003778E3"/>
    <w:rsid w:val="00382FB4"/>
    <w:rsid w:val="0038332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6F6E"/>
    <w:rsid w:val="004C7462"/>
    <w:rsid w:val="004D6B62"/>
    <w:rsid w:val="004E1F36"/>
    <w:rsid w:val="004E71CD"/>
    <w:rsid w:val="004E77B2"/>
    <w:rsid w:val="004F331E"/>
    <w:rsid w:val="004F511F"/>
    <w:rsid w:val="004F61A9"/>
    <w:rsid w:val="004F7A86"/>
    <w:rsid w:val="0050325F"/>
    <w:rsid w:val="005036DB"/>
    <w:rsid w:val="00504B2D"/>
    <w:rsid w:val="00515C2C"/>
    <w:rsid w:val="0052136D"/>
    <w:rsid w:val="0052565E"/>
    <w:rsid w:val="00526F73"/>
    <w:rsid w:val="0052775E"/>
    <w:rsid w:val="00527F3F"/>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0ADC"/>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833"/>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06AD1"/>
    <w:rsid w:val="0072632A"/>
    <w:rsid w:val="007327D5"/>
    <w:rsid w:val="00733B65"/>
    <w:rsid w:val="00733C87"/>
    <w:rsid w:val="00733FB7"/>
    <w:rsid w:val="00737B66"/>
    <w:rsid w:val="007407B0"/>
    <w:rsid w:val="00740A9A"/>
    <w:rsid w:val="00740EB6"/>
    <w:rsid w:val="007436BD"/>
    <w:rsid w:val="00752E99"/>
    <w:rsid w:val="0075321C"/>
    <w:rsid w:val="007625AE"/>
    <w:rsid w:val="007629C8"/>
    <w:rsid w:val="0076402E"/>
    <w:rsid w:val="0077047D"/>
    <w:rsid w:val="00772B02"/>
    <w:rsid w:val="00772B1E"/>
    <w:rsid w:val="00773190"/>
    <w:rsid w:val="00773EB2"/>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4057"/>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B65F9"/>
    <w:rsid w:val="009B6B91"/>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1AC5"/>
    <w:rsid w:val="00A338F1"/>
    <w:rsid w:val="00A35BE0"/>
    <w:rsid w:val="00A375F4"/>
    <w:rsid w:val="00A46F00"/>
    <w:rsid w:val="00A50B7D"/>
    <w:rsid w:val="00A6129C"/>
    <w:rsid w:val="00A62664"/>
    <w:rsid w:val="00A630D7"/>
    <w:rsid w:val="00A6510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00DA"/>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2BB5"/>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3EC"/>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45FD"/>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1BAF"/>
    <w:rsid w:val="00E87208"/>
    <w:rsid w:val="00E879CF"/>
    <w:rsid w:val="00E91F91"/>
    <w:rsid w:val="00E94196"/>
    <w:rsid w:val="00E942AE"/>
    <w:rsid w:val="00E95BB6"/>
    <w:rsid w:val="00E96630"/>
    <w:rsid w:val="00EA02D8"/>
    <w:rsid w:val="00EA0621"/>
    <w:rsid w:val="00EA2A77"/>
    <w:rsid w:val="00EB00CD"/>
    <w:rsid w:val="00EC0A7C"/>
    <w:rsid w:val="00EC44B1"/>
    <w:rsid w:val="00ED7A2A"/>
    <w:rsid w:val="00ED7DD3"/>
    <w:rsid w:val="00EE01F1"/>
    <w:rsid w:val="00EE7C3E"/>
    <w:rsid w:val="00EF1D7F"/>
    <w:rsid w:val="00EF6868"/>
    <w:rsid w:val="00EF77F1"/>
    <w:rsid w:val="00F02D17"/>
    <w:rsid w:val="00F12D2F"/>
    <w:rsid w:val="00F159A8"/>
    <w:rsid w:val="00F17971"/>
    <w:rsid w:val="00F21D14"/>
    <w:rsid w:val="00F23ABD"/>
    <w:rsid w:val="00F2402F"/>
    <w:rsid w:val="00F25177"/>
    <w:rsid w:val="00F30509"/>
    <w:rsid w:val="00F31E5F"/>
    <w:rsid w:val="00F468AE"/>
    <w:rsid w:val="00F50B86"/>
    <w:rsid w:val="00F56031"/>
    <w:rsid w:val="00F6100A"/>
    <w:rsid w:val="00F627D4"/>
    <w:rsid w:val="00F70CDF"/>
    <w:rsid w:val="00F74163"/>
    <w:rsid w:val="00F77A20"/>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951C55E"/>
  <w15:docId w15:val="{22C98BBB-F1C2-47E8-BAE4-6D49AD1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AC6F-AFF0-4EB3-9877-EC17605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TotalTime>
  <Pages>2</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ECE/TRANS/WP.29/GRVA/2019/4</vt:lpstr>
    </vt:vector>
  </TitlesOfParts>
  <Company>CSD</Company>
  <LinksUpToDate>false</LinksUpToDate>
  <CharactersWithSpaces>3559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1819711</dc:subject>
  <dc:creator>Generic Pdf eng</dc:creator>
  <cp:lastModifiedBy>F. Guichard</cp:lastModifiedBy>
  <cp:revision>3</cp:revision>
  <cp:lastPrinted>2019-07-16T12:58:00Z</cp:lastPrinted>
  <dcterms:created xsi:type="dcterms:W3CDTF">2020-01-30T10:46:00Z</dcterms:created>
  <dcterms:modified xsi:type="dcterms:W3CDTF">2020-01-31T15:10:00Z</dcterms:modified>
</cp:coreProperties>
</file>