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5F25EDD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815C14D" w14:textId="77777777" w:rsidR="00F35BAF" w:rsidRPr="00DB58B5" w:rsidRDefault="00F35BAF" w:rsidP="005F189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5A59FD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DF187C4" w14:textId="77777777" w:rsidR="00F35BAF" w:rsidRPr="00DB58B5" w:rsidRDefault="005F1892" w:rsidP="005F1892">
            <w:pPr>
              <w:jc w:val="right"/>
            </w:pPr>
            <w:r w:rsidRPr="005F1892">
              <w:rPr>
                <w:sz w:val="40"/>
              </w:rPr>
              <w:t>ECE</w:t>
            </w:r>
            <w:r>
              <w:t>/TRANS/WP.29/GRVA/2020/37</w:t>
            </w:r>
          </w:p>
        </w:tc>
      </w:tr>
      <w:tr w:rsidR="00F35BAF" w:rsidRPr="00DB58B5" w14:paraId="389C0A3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E2E3D7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9A20CDD" wp14:editId="48D4513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F80D3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20BA4C" w14:textId="77777777" w:rsidR="00F35BAF" w:rsidRDefault="005F189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2B97C70F" w14:textId="77777777" w:rsidR="005F1892" w:rsidRDefault="00983F7A" w:rsidP="005F1892">
            <w:pPr>
              <w:spacing w:line="240" w:lineRule="exact"/>
            </w:pPr>
            <w:r>
              <w:t>9</w:t>
            </w:r>
            <w:r w:rsidR="005F1892">
              <w:t xml:space="preserve"> juillet 2020</w:t>
            </w:r>
          </w:p>
          <w:p w14:paraId="78BC4EEE" w14:textId="77777777" w:rsidR="005F1892" w:rsidRDefault="005F1892" w:rsidP="005F1892">
            <w:pPr>
              <w:spacing w:line="240" w:lineRule="exact"/>
            </w:pPr>
            <w:r>
              <w:t>Français</w:t>
            </w:r>
          </w:p>
          <w:p w14:paraId="6B2D0169" w14:textId="77777777" w:rsidR="005F1892" w:rsidRPr="00DB58B5" w:rsidRDefault="005F1892" w:rsidP="005F1892">
            <w:pPr>
              <w:spacing w:line="240" w:lineRule="exact"/>
            </w:pPr>
            <w:r>
              <w:t>Original : anglais</w:t>
            </w:r>
          </w:p>
        </w:tc>
      </w:tr>
    </w:tbl>
    <w:p w14:paraId="5540973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D1D8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9F57AB6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9716345" w14:textId="77777777" w:rsidR="005F1892" w:rsidRDefault="005F1892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D1D8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</w:t>
      </w:r>
      <w:bookmarkStart w:id="0" w:name="_GoBack"/>
      <w:bookmarkEnd w:id="0"/>
      <w:r w:rsidRPr="00685843">
        <w:rPr>
          <w:b/>
          <w:sz w:val="24"/>
          <w:szCs w:val="24"/>
        </w:rPr>
        <w:t>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DFA2F07" w14:textId="77777777" w:rsidR="005F1892" w:rsidRDefault="005F1892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14:paraId="21EAD4AB" w14:textId="77777777" w:rsidR="005F1892" w:rsidRDefault="0079040E" w:rsidP="00A3029F">
      <w:pPr>
        <w:spacing w:before="120"/>
        <w:rPr>
          <w:b/>
        </w:rPr>
      </w:pPr>
      <w:r w:rsidRPr="00FA20B3">
        <w:rPr>
          <w:b/>
        </w:rPr>
        <w:t>Septième</w:t>
      </w:r>
      <w:r w:rsidR="005F1892">
        <w:rPr>
          <w:b/>
        </w:rPr>
        <w:t xml:space="preserve"> session</w:t>
      </w:r>
    </w:p>
    <w:p w14:paraId="48ED75A5" w14:textId="77777777" w:rsidR="005F1892" w:rsidRDefault="005F1892" w:rsidP="00A3029F">
      <w:pPr>
        <w:spacing w:line="240" w:lineRule="exact"/>
      </w:pPr>
      <w:r>
        <w:t xml:space="preserve">Genève, </w:t>
      </w:r>
      <w:r w:rsidR="0079040E" w:rsidRPr="00FA20B3">
        <w:t>21-25 septembre 2020</w:t>
      </w:r>
    </w:p>
    <w:p w14:paraId="58C70665" w14:textId="77777777" w:rsidR="005F1892" w:rsidRDefault="005F1892" w:rsidP="00A3029F">
      <w:pPr>
        <w:spacing w:line="240" w:lineRule="exact"/>
      </w:pPr>
      <w:r>
        <w:t xml:space="preserve">Point </w:t>
      </w:r>
      <w:r w:rsidR="0079040E" w:rsidRPr="00325541">
        <w:rPr>
          <w:lang w:val="fr-FR"/>
        </w:rPr>
        <w:t>8 c)</w:t>
      </w:r>
      <w:r>
        <w:t xml:space="preserve"> de l</w:t>
      </w:r>
      <w:r w:rsidR="00FD1D8E">
        <w:t>’</w:t>
      </w:r>
      <w:r>
        <w:t>ordre du jour provisoire</w:t>
      </w:r>
    </w:p>
    <w:p w14:paraId="664D2728" w14:textId="77777777" w:rsidR="0079040E" w:rsidRPr="00FA20B3" w:rsidRDefault="0079040E" w:rsidP="0079040E">
      <w:pPr>
        <w:rPr>
          <w:b/>
        </w:rPr>
      </w:pPr>
      <w:r w:rsidRPr="00325541">
        <w:rPr>
          <w:b/>
          <w:bCs/>
          <w:lang w:val="fr-FR"/>
        </w:rPr>
        <w:t xml:space="preserve">Règlements ONU </w:t>
      </w:r>
      <w:r w:rsidRPr="00EE4A36">
        <w:rPr>
          <w:b/>
          <w:bCs/>
          <w:lang w:val="fr-FR"/>
        </w:rPr>
        <w:t>n</w:t>
      </w:r>
      <w:r w:rsidRPr="00EE4A36">
        <w:rPr>
          <w:b/>
          <w:bCs/>
          <w:vertAlign w:val="superscript"/>
          <w:lang w:val="fr-FR"/>
        </w:rPr>
        <w:t>o</w:t>
      </w:r>
      <w:r>
        <w:rPr>
          <w:b/>
          <w:bCs/>
          <w:vertAlign w:val="superscript"/>
          <w:lang w:val="fr-FR"/>
        </w:rPr>
        <w:t>s</w:t>
      </w:r>
      <w:r w:rsidRPr="00983F7A">
        <w:rPr>
          <w:b/>
          <w:bCs/>
          <w:lang w:val="fr-FR"/>
        </w:rPr>
        <w:t> </w:t>
      </w:r>
      <w:r w:rsidRPr="00325541">
        <w:rPr>
          <w:b/>
          <w:bCs/>
          <w:lang w:val="fr-FR"/>
        </w:rPr>
        <w:t xml:space="preserve">13, 13-H, 139 et 140, et RTM ONU </w:t>
      </w:r>
      <w:r w:rsidRPr="00EE4A36">
        <w:rPr>
          <w:b/>
          <w:bCs/>
          <w:lang w:val="fr-FR"/>
        </w:rPr>
        <w:t>n</w:t>
      </w:r>
      <w:r w:rsidRPr="00EE4A36">
        <w:rPr>
          <w:b/>
          <w:bCs/>
          <w:vertAlign w:val="superscript"/>
          <w:lang w:val="fr-FR"/>
        </w:rPr>
        <w:t>o</w:t>
      </w:r>
      <w:r w:rsidRPr="0079040E">
        <w:rPr>
          <w:b/>
          <w:bCs/>
          <w:lang w:val="fr-FR"/>
        </w:rPr>
        <w:t> </w:t>
      </w:r>
      <w:r w:rsidRPr="00325541">
        <w:rPr>
          <w:b/>
          <w:bCs/>
          <w:lang w:val="fr-FR"/>
        </w:rPr>
        <w:t>8</w:t>
      </w:r>
      <w:r>
        <w:rPr>
          <w:b/>
          <w:bCs/>
          <w:lang w:val="fr-FR"/>
        </w:rPr>
        <w:t> </w:t>
      </w:r>
      <w:r w:rsidRPr="00325541">
        <w:rPr>
          <w:b/>
          <w:bCs/>
          <w:lang w:val="fr-FR"/>
        </w:rPr>
        <w:t>:</w:t>
      </w:r>
    </w:p>
    <w:p w14:paraId="38E41AE6" w14:textId="77777777" w:rsidR="0079040E" w:rsidRPr="00FA20B3" w:rsidRDefault="0079040E" w:rsidP="0079040E">
      <w:pPr>
        <w:rPr>
          <w:b/>
        </w:rPr>
      </w:pPr>
      <w:r w:rsidRPr="00325541">
        <w:rPr>
          <w:b/>
          <w:bCs/>
          <w:lang w:val="fr-FR"/>
        </w:rPr>
        <w:t>Précisions</w:t>
      </w:r>
    </w:p>
    <w:p w14:paraId="21E8BC94" w14:textId="77777777" w:rsidR="0079040E" w:rsidRPr="00FA20B3" w:rsidRDefault="0079040E" w:rsidP="0079040E">
      <w:pPr>
        <w:pStyle w:val="HChG"/>
      </w:pPr>
      <w:r w:rsidRPr="00325541">
        <w:rPr>
          <w:lang w:val="fr-FR"/>
        </w:rPr>
        <w:tab/>
      </w:r>
      <w:r w:rsidRPr="00325541">
        <w:rPr>
          <w:lang w:val="fr-FR"/>
        </w:rPr>
        <w:tab/>
        <w:t xml:space="preserve">Proposition de complément au Règlement ONU </w:t>
      </w:r>
      <w:r w:rsidRPr="00A62021">
        <w:rPr>
          <w:lang w:val="fr-FR"/>
        </w:rPr>
        <w:t>n</w:t>
      </w:r>
      <w:r w:rsidRPr="00A62021">
        <w:rPr>
          <w:vertAlign w:val="superscript"/>
          <w:lang w:val="fr-FR"/>
        </w:rPr>
        <w:t>o</w:t>
      </w:r>
      <w:r w:rsidRPr="0079040E">
        <w:rPr>
          <w:lang w:val="fr-FR"/>
        </w:rPr>
        <w:t> </w:t>
      </w:r>
      <w:r w:rsidRPr="00325541">
        <w:rPr>
          <w:lang w:val="fr-FR"/>
        </w:rPr>
        <w:t>13 (Freinage des véhicules lourds)</w:t>
      </w:r>
    </w:p>
    <w:p w14:paraId="78973721" w14:textId="77777777" w:rsidR="0079040E" w:rsidRPr="00FA20B3" w:rsidRDefault="0079040E" w:rsidP="0079040E">
      <w:pPr>
        <w:pStyle w:val="H1G"/>
      </w:pPr>
      <w:r w:rsidRPr="00325541">
        <w:rPr>
          <w:lang w:val="fr-FR"/>
        </w:rPr>
        <w:tab/>
      </w:r>
      <w:r w:rsidRPr="00325541">
        <w:rPr>
          <w:lang w:val="fr-FR"/>
        </w:rPr>
        <w:tab/>
        <w:t>Communication de l</w:t>
      </w:r>
      <w:r w:rsidR="00FD1D8E">
        <w:rPr>
          <w:lang w:val="fr-FR"/>
        </w:rPr>
        <w:t>’</w:t>
      </w:r>
      <w:r w:rsidRPr="00325541">
        <w:rPr>
          <w:lang w:val="fr-FR"/>
        </w:rPr>
        <w:t>expert de l</w:t>
      </w:r>
      <w:r w:rsidR="00FD1D8E">
        <w:rPr>
          <w:lang w:val="fr-FR"/>
        </w:rPr>
        <w:t>’</w:t>
      </w:r>
      <w:r w:rsidRPr="00325541">
        <w:rPr>
          <w:lang w:val="fr-FR"/>
        </w:rPr>
        <w:t>Organisation internationale des</w:t>
      </w:r>
      <w:r>
        <w:rPr>
          <w:lang w:val="fr-FR"/>
        </w:rPr>
        <w:t> </w:t>
      </w:r>
      <w:r w:rsidRPr="00325541">
        <w:rPr>
          <w:lang w:val="fr-FR"/>
        </w:rPr>
        <w:t>constructeurs d</w:t>
      </w:r>
      <w:r w:rsidR="00FD1D8E">
        <w:rPr>
          <w:lang w:val="fr-FR"/>
        </w:rPr>
        <w:t>’</w:t>
      </w:r>
      <w:r w:rsidRPr="00325541">
        <w:rPr>
          <w:lang w:val="fr-FR"/>
        </w:rPr>
        <w:t>automobiles</w:t>
      </w:r>
      <w:r w:rsidRPr="0079040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5C2AE41F" w14:textId="77777777" w:rsidR="00F9573C" w:rsidRDefault="0079040E" w:rsidP="0079040E">
      <w:pPr>
        <w:pStyle w:val="SingleTxtG"/>
        <w:ind w:firstLine="567"/>
        <w:rPr>
          <w:lang w:val="fr-FR"/>
        </w:rPr>
      </w:pPr>
      <w:r w:rsidRPr="00325541">
        <w:rPr>
          <w:lang w:val="fr-FR"/>
        </w:rPr>
        <w:t>Le texte ci-après, établi par l</w:t>
      </w:r>
      <w:r w:rsidR="00FD1D8E">
        <w:rPr>
          <w:lang w:val="fr-FR"/>
        </w:rPr>
        <w:t>’</w:t>
      </w:r>
      <w:r w:rsidRPr="00325541">
        <w:rPr>
          <w:lang w:val="fr-FR"/>
        </w:rPr>
        <w:t>expert de l</w:t>
      </w:r>
      <w:r w:rsidR="00FD1D8E">
        <w:rPr>
          <w:lang w:val="fr-FR"/>
        </w:rPr>
        <w:t>’</w:t>
      </w:r>
      <w:r w:rsidRPr="00325541">
        <w:rPr>
          <w:lang w:val="fr-FR"/>
        </w:rPr>
        <w:t>Organisation internationale des constructeurs d</w:t>
      </w:r>
      <w:r w:rsidR="00FD1D8E">
        <w:rPr>
          <w:lang w:val="fr-FR"/>
        </w:rPr>
        <w:t>’</w:t>
      </w:r>
      <w:r w:rsidRPr="00325541">
        <w:rPr>
          <w:lang w:val="fr-FR"/>
        </w:rPr>
        <w:t>automobiles (OICA), vise à ajouter des prescriptions relatives aux systèmes de freinage d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endurance pour les véhicules sur lesquels ce système comporte un dispositif de freinage électrique </w:t>
      </w:r>
      <w:r>
        <w:rPr>
          <w:lang w:val="fr-FR"/>
        </w:rPr>
        <w:t>à</w:t>
      </w:r>
      <w:r w:rsidRPr="00325541">
        <w:rPr>
          <w:lang w:val="fr-FR"/>
        </w:rPr>
        <w:t xml:space="preserve"> récupération. Il est fondé sur le document GR</w:t>
      </w:r>
      <w:r w:rsidR="00983F7A">
        <w:rPr>
          <w:lang w:val="fr-FR"/>
        </w:rPr>
        <w:t>VA</w:t>
      </w:r>
      <w:r w:rsidRPr="00325541">
        <w:rPr>
          <w:lang w:val="fr-FR"/>
        </w:rPr>
        <w:t>-05-39-Rev.1. Les modifications qu</w:t>
      </w:r>
      <w:r w:rsidR="00FD1D8E">
        <w:rPr>
          <w:lang w:val="fr-FR"/>
        </w:rPr>
        <w:t>’</w:t>
      </w:r>
      <w:r w:rsidRPr="00325541">
        <w:rPr>
          <w:lang w:val="fr-FR"/>
        </w:rPr>
        <w:t>il est proposé d</w:t>
      </w:r>
      <w:r w:rsidR="00FD1D8E">
        <w:rPr>
          <w:lang w:val="fr-FR"/>
        </w:rPr>
        <w:t>’</w:t>
      </w:r>
      <w:r w:rsidRPr="00325541">
        <w:rPr>
          <w:lang w:val="fr-FR"/>
        </w:rPr>
        <w:t>apporter au texte actuel du Règlement figurent en caractères gras pour les ajouts et biffés pour les suppressions.</w:t>
      </w:r>
    </w:p>
    <w:p w14:paraId="747E7245" w14:textId="77777777" w:rsidR="0079040E" w:rsidRPr="00FA20B3" w:rsidRDefault="0079040E" w:rsidP="0079040E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325541">
        <w:rPr>
          <w:lang w:val="fr-FR"/>
        </w:rPr>
        <w:t>I.</w:t>
      </w:r>
      <w:r w:rsidRPr="00325541">
        <w:rPr>
          <w:lang w:val="fr-FR"/>
        </w:rPr>
        <w:tab/>
        <w:t xml:space="preserve">Introduction (rappel des définitions </w:t>
      </w:r>
      <w:r>
        <w:rPr>
          <w:lang w:val="fr-FR"/>
        </w:rPr>
        <w:t>utiles</w:t>
      </w:r>
      <w:r w:rsidRPr="00325541">
        <w:rPr>
          <w:lang w:val="fr-FR"/>
        </w:rPr>
        <w:t>)</w:t>
      </w:r>
    </w:p>
    <w:p w14:paraId="31F2A852" w14:textId="77777777" w:rsidR="0079040E" w:rsidRPr="00FA20B3" w:rsidRDefault="0079040E" w:rsidP="0079040E">
      <w:pPr>
        <w:pStyle w:val="SingleTxtG"/>
        <w:ind w:left="2268" w:hanging="1134"/>
      </w:pPr>
      <w:r w:rsidRPr="00325541">
        <w:rPr>
          <w:lang w:val="fr-FR"/>
        </w:rPr>
        <w:t>2.21</w:t>
      </w:r>
      <w:r w:rsidRPr="00325541">
        <w:rPr>
          <w:lang w:val="fr-FR"/>
        </w:rPr>
        <w:tab/>
        <w:t>Par «</w:t>
      </w:r>
      <w:r w:rsidR="00FD1D8E">
        <w:rPr>
          <w:lang w:val="fr-FR"/>
        </w:rPr>
        <w:t> </w:t>
      </w:r>
      <w:r w:rsidRPr="00325541">
        <w:rPr>
          <w:i/>
          <w:iCs/>
          <w:lang w:val="fr-FR"/>
        </w:rPr>
        <w:t>système de freinage électrique à récupération</w:t>
      </w:r>
      <w:r w:rsidR="00FD1D8E">
        <w:rPr>
          <w:i/>
          <w:iCs/>
          <w:lang w:val="fr-FR"/>
        </w:rPr>
        <w:t> </w:t>
      </w:r>
      <w:r w:rsidRPr="00325541">
        <w:rPr>
          <w:lang w:val="fr-FR"/>
        </w:rPr>
        <w:t>» un système de freinage qui, pendant la décélération, permet de convertir l</w:t>
      </w:r>
      <w:r w:rsidR="00FD1D8E">
        <w:rPr>
          <w:lang w:val="fr-FR"/>
        </w:rPr>
        <w:t>’</w:t>
      </w:r>
      <w:r w:rsidRPr="00325541">
        <w:rPr>
          <w:lang w:val="fr-FR"/>
        </w:rPr>
        <w:t>énergie cinétique du véhicule en énergie électrique.</w:t>
      </w:r>
    </w:p>
    <w:p w14:paraId="453010F4" w14:textId="77777777" w:rsidR="0079040E" w:rsidRPr="00FA20B3" w:rsidRDefault="0079040E" w:rsidP="0079040E">
      <w:pPr>
        <w:pStyle w:val="SingleTxtG"/>
        <w:ind w:left="2268" w:hanging="1134"/>
      </w:pPr>
      <w:r w:rsidRPr="00325541">
        <w:rPr>
          <w:lang w:val="fr-FR"/>
        </w:rPr>
        <w:t>2.21.1</w:t>
      </w:r>
      <w:r w:rsidRPr="00325541">
        <w:rPr>
          <w:lang w:val="fr-FR"/>
        </w:rPr>
        <w:tab/>
        <w:t>Par «</w:t>
      </w:r>
      <w:r w:rsidR="00FD1D8E">
        <w:rPr>
          <w:lang w:val="fr-FR"/>
        </w:rPr>
        <w:t> </w:t>
      </w:r>
      <w:r w:rsidRPr="00325541">
        <w:rPr>
          <w:i/>
          <w:iCs/>
          <w:lang w:val="fr-FR"/>
        </w:rPr>
        <w:t>commande de freinage électrique à récupération</w:t>
      </w:r>
      <w:r w:rsidR="00FD1D8E">
        <w:rPr>
          <w:lang w:val="fr-FR"/>
        </w:rPr>
        <w:t> </w:t>
      </w:r>
      <w:r w:rsidRPr="00325541">
        <w:rPr>
          <w:lang w:val="fr-FR"/>
        </w:rPr>
        <w:t>», un dispositif qui module l</w:t>
      </w:r>
      <w:r w:rsidR="00FD1D8E">
        <w:rPr>
          <w:lang w:val="fr-FR"/>
        </w:rPr>
        <w:t>’</w:t>
      </w:r>
      <w:r w:rsidRPr="00325541">
        <w:rPr>
          <w:lang w:val="fr-FR"/>
        </w:rPr>
        <w:t>action du système de freinage électrique à récupération.</w:t>
      </w:r>
    </w:p>
    <w:p w14:paraId="60073F33" w14:textId="77777777" w:rsidR="0079040E" w:rsidRPr="00FA20B3" w:rsidRDefault="0079040E" w:rsidP="0079040E">
      <w:pPr>
        <w:pStyle w:val="SingleTxtG"/>
        <w:ind w:left="2268" w:hanging="1134"/>
      </w:pPr>
      <w:r w:rsidRPr="00325541">
        <w:rPr>
          <w:lang w:val="fr-FR"/>
        </w:rPr>
        <w:t>2.21.2</w:t>
      </w:r>
      <w:r w:rsidRPr="00325541">
        <w:rPr>
          <w:lang w:val="fr-FR"/>
        </w:rPr>
        <w:tab/>
        <w:t>Par «</w:t>
      </w:r>
      <w:r w:rsidR="00FD1D8E">
        <w:rPr>
          <w:lang w:val="fr-FR"/>
        </w:rPr>
        <w:t> </w:t>
      </w:r>
      <w:r w:rsidRPr="00325541">
        <w:rPr>
          <w:i/>
          <w:iCs/>
          <w:lang w:val="fr-FR"/>
        </w:rPr>
        <w:t>système de freinage électrique à récupération de la catégorie A</w:t>
      </w:r>
      <w:r w:rsidR="00FD1D8E">
        <w:rPr>
          <w:lang w:val="fr-FR"/>
        </w:rPr>
        <w:t> </w:t>
      </w:r>
      <w:r w:rsidRPr="00325541">
        <w:rPr>
          <w:lang w:val="fr-FR"/>
        </w:rPr>
        <w:t>», un système de freinage électrique à récupération ne faisant pas partie du système de freinage de service.</w:t>
      </w:r>
    </w:p>
    <w:p w14:paraId="11106A36" w14:textId="77777777" w:rsidR="0079040E" w:rsidRPr="00FA20B3" w:rsidRDefault="0079040E" w:rsidP="0079040E">
      <w:pPr>
        <w:pStyle w:val="SingleTxtG"/>
        <w:ind w:left="2268" w:hanging="1134"/>
      </w:pPr>
      <w:r w:rsidRPr="00325541">
        <w:rPr>
          <w:lang w:val="fr-FR"/>
        </w:rPr>
        <w:t>2.21.3</w:t>
      </w:r>
      <w:r w:rsidRPr="00325541">
        <w:rPr>
          <w:lang w:val="fr-FR"/>
        </w:rPr>
        <w:tab/>
        <w:t>Par «</w:t>
      </w:r>
      <w:r w:rsidR="00FD1D8E">
        <w:rPr>
          <w:lang w:val="fr-FR"/>
        </w:rPr>
        <w:t> </w:t>
      </w:r>
      <w:r w:rsidRPr="00325541">
        <w:rPr>
          <w:i/>
          <w:iCs/>
          <w:lang w:val="fr-FR"/>
        </w:rPr>
        <w:t>système de freinage électrique à récupération de la catégorie B</w:t>
      </w:r>
      <w:r w:rsidR="00FD1D8E">
        <w:rPr>
          <w:lang w:val="fr-FR"/>
        </w:rPr>
        <w:t> </w:t>
      </w:r>
      <w:r w:rsidRPr="00325541">
        <w:rPr>
          <w:lang w:val="fr-FR"/>
        </w:rPr>
        <w:t>», un système de freinage électrique à récupération faisant partie du système de freinage de service.</w:t>
      </w:r>
    </w:p>
    <w:p w14:paraId="3DC7558F" w14:textId="77777777" w:rsidR="0079040E" w:rsidRPr="00FA20B3" w:rsidRDefault="0079040E" w:rsidP="0079040E">
      <w:pPr>
        <w:pStyle w:val="SingleTxtG"/>
        <w:ind w:left="2268" w:hanging="1134"/>
      </w:pPr>
      <w:r w:rsidRPr="00325541">
        <w:rPr>
          <w:lang w:val="fr-FR"/>
        </w:rPr>
        <w:t>2.21.4</w:t>
      </w:r>
      <w:r w:rsidRPr="00325541">
        <w:rPr>
          <w:lang w:val="fr-FR"/>
        </w:rPr>
        <w:tab/>
        <w:t>Par «</w:t>
      </w:r>
      <w:r w:rsidR="00FD1D8E">
        <w:rPr>
          <w:lang w:val="fr-FR"/>
        </w:rPr>
        <w:t> </w:t>
      </w:r>
      <w:r w:rsidRPr="00325541">
        <w:rPr>
          <w:i/>
          <w:iCs/>
          <w:lang w:val="fr-FR"/>
        </w:rPr>
        <w:t>état de charge électrique</w:t>
      </w:r>
      <w:r w:rsidR="00FD1D8E">
        <w:rPr>
          <w:i/>
          <w:iCs/>
          <w:lang w:val="fr-FR"/>
        </w:rPr>
        <w:t> </w:t>
      </w:r>
      <w:r w:rsidRPr="00325541">
        <w:rPr>
          <w:lang w:val="fr-FR"/>
        </w:rPr>
        <w:t>», le rapport instantané entre la quantité d</w:t>
      </w:r>
      <w:r w:rsidR="00FD1D8E">
        <w:rPr>
          <w:lang w:val="fr-FR"/>
        </w:rPr>
        <w:t>’</w:t>
      </w:r>
      <w:r w:rsidRPr="00325541">
        <w:rPr>
          <w:lang w:val="fr-FR"/>
        </w:rPr>
        <w:t>énergie électrique stockée dans la batterie de traction et la quantité maximale d</w:t>
      </w:r>
      <w:r w:rsidR="00FD1D8E">
        <w:rPr>
          <w:lang w:val="fr-FR"/>
        </w:rPr>
        <w:t>’</w:t>
      </w:r>
      <w:r w:rsidRPr="00325541">
        <w:rPr>
          <w:lang w:val="fr-FR"/>
        </w:rPr>
        <w:t>énergie électrique pouvant être stockée dans cette batterie.</w:t>
      </w:r>
    </w:p>
    <w:p w14:paraId="232A34C7" w14:textId="77777777" w:rsidR="0079040E" w:rsidRPr="00FA20B3" w:rsidRDefault="0079040E" w:rsidP="0079040E">
      <w:pPr>
        <w:pStyle w:val="SingleTxtG"/>
        <w:ind w:left="2268" w:hanging="1134"/>
      </w:pPr>
      <w:r w:rsidRPr="00325541">
        <w:rPr>
          <w:lang w:val="fr-FR"/>
        </w:rPr>
        <w:t>2.21.5</w:t>
      </w:r>
      <w:r w:rsidRPr="00325541">
        <w:rPr>
          <w:lang w:val="fr-FR"/>
        </w:rPr>
        <w:tab/>
      </w:r>
      <w:r w:rsidRPr="00325541">
        <w:rPr>
          <w:lang w:val="fr-FR"/>
        </w:rPr>
        <w:tab/>
        <w:t>Par «</w:t>
      </w:r>
      <w:r w:rsidR="00FD1D8E">
        <w:rPr>
          <w:lang w:val="fr-FR"/>
        </w:rPr>
        <w:t> </w:t>
      </w:r>
      <w:r w:rsidRPr="00325541">
        <w:rPr>
          <w:i/>
          <w:iCs/>
          <w:lang w:val="fr-FR"/>
        </w:rPr>
        <w:t>batterie de traction</w:t>
      </w:r>
      <w:r w:rsidR="00FD1D8E">
        <w:rPr>
          <w:lang w:val="fr-FR"/>
        </w:rPr>
        <w:t> </w:t>
      </w:r>
      <w:r w:rsidRPr="00325541">
        <w:rPr>
          <w:lang w:val="fr-FR"/>
        </w:rPr>
        <w:t>», un ensemble d</w:t>
      </w:r>
      <w:r w:rsidR="00FD1D8E">
        <w:rPr>
          <w:lang w:val="fr-FR"/>
        </w:rPr>
        <w:t>’</w:t>
      </w:r>
      <w:r w:rsidRPr="00325541">
        <w:rPr>
          <w:lang w:val="fr-FR"/>
        </w:rPr>
        <w:t>accumulateurs constituant la réserve d</w:t>
      </w:r>
      <w:r w:rsidR="00FD1D8E">
        <w:rPr>
          <w:lang w:val="fr-FR"/>
        </w:rPr>
        <w:t>’</w:t>
      </w:r>
      <w:r w:rsidRPr="00325541">
        <w:rPr>
          <w:lang w:val="fr-FR"/>
        </w:rPr>
        <w:t>énergie utilisée pour alimenter le(s) moteur(s) de traction du véhicule.</w:t>
      </w:r>
    </w:p>
    <w:p w14:paraId="25378A5D" w14:textId="77777777" w:rsidR="0079040E" w:rsidRPr="00FA20B3" w:rsidRDefault="0079040E" w:rsidP="0079040E">
      <w:pPr>
        <w:pStyle w:val="HChG"/>
      </w:pPr>
      <w:r>
        <w:rPr>
          <w:lang w:val="fr-FR"/>
        </w:rPr>
        <w:tab/>
      </w:r>
      <w:r w:rsidRPr="00325541">
        <w:rPr>
          <w:lang w:val="fr-FR"/>
        </w:rPr>
        <w:t>II.</w:t>
      </w:r>
      <w:r w:rsidRPr="00325541">
        <w:rPr>
          <w:lang w:val="fr-FR"/>
        </w:rPr>
        <w:tab/>
      </w:r>
      <w:r w:rsidRPr="0079040E">
        <w:rPr>
          <w:lang w:val="fr-FR"/>
        </w:rPr>
        <w:t>Proposition</w:t>
      </w:r>
    </w:p>
    <w:p w14:paraId="5EC3E3FB" w14:textId="77777777" w:rsidR="0079040E" w:rsidRDefault="0079040E" w:rsidP="0079040E">
      <w:pPr>
        <w:pStyle w:val="SingleTxtG"/>
        <w:rPr>
          <w:lang w:val="fr-FR"/>
        </w:rPr>
      </w:pPr>
      <w:r w:rsidRPr="0079040E">
        <w:rPr>
          <w:i/>
          <w:iCs/>
          <w:lang w:val="fr-FR"/>
        </w:rPr>
        <w:t>Ajouter un nouveau paragraphe 5.2.1.29.7</w:t>
      </w:r>
      <w:r w:rsidRPr="00325541">
        <w:rPr>
          <w:lang w:val="fr-FR"/>
        </w:rPr>
        <w:t>, libellé comme suit</w:t>
      </w:r>
      <w:r>
        <w:rPr>
          <w:lang w:val="fr-FR"/>
        </w:rPr>
        <w:t> </w:t>
      </w:r>
      <w:r w:rsidRPr="00325541">
        <w:rPr>
          <w:lang w:val="fr-FR"/>
        </w:rPr>
        <w:t>:</w:t>
      </w:r>
    </w:p>
    <w:p w14:paraId="1C0DF7FE" w14:textId="77777777" w:rsidR="0079040E" w:rsidRPr="00983F7A" w:rsidRDefault="0079040E" w:rsidP="0079040E">
      <w:pPr>
        <w:pStyle w:val="SingleTxtG"/>
        <w:ind w:left="2268" w:hanging="1134"/>
        <w:rPr>
          <w:b/>
          <w:spacing w:val="-2"/>
        </w:rPr>
      </w:pPr>
      <w:r w:rsidRPr="00983F7A">
        <w:rPr>
          <w:b/>
          <w:bCs/>
          <w:spacing w:val="-2"/>
          <w:lang w:val="fr-FR"/>
        </w:rPr>
        <w:t>5.2.1.29.7</w:t>
      </w:r>
      <w:r w:rsidRPr="00983F7A">
        <w:rPr>
          <w:spacing w:val="-2"/>
          <w:lang w:val="fr-FR"/>
        </w:rPr>
        <w:tab/>
      </w:r>
      <w:r w:rsidRPr="00983F7A">
        <w:rPr>
          <w:b/>
          <w:bCs/>
          <w:spacing w:val="-2"/>
          <w:lang w:val="fr-FR"/>
        </w:rPr>
        <w:t>Les véhicules équipés d</w:t>
      </w:r>
      <w:r w:rsidR="00FD1D8E" w:rsidRPr="00983F7A">
        <w:rPr>
          <w:b/>
          <w:bCs/>
          <w:spacing w:val="-2"/>
          <w:lang w:val="fr-FR"/>
        </w:rPr>
        <w:t>’</w:t>
      </w:r>
      <w:r w:rsidRPr="00983F7A">
        <w:rPr>
          <w:b/>
          <w:bCs/>
          <w:spacing w:val="-2"/>
          <w:lang w:val="fr-FR"/>
        </w:rPr>
        <w:t>un système de freinage électrique à récupération de la catégorie A ou de la catégorie B (telles que définies aux paragraphes 2.21.2 et 2.21.3), soumis à l</w:t>
      </w:r>
      <w:r w:rsidR="00FD1D8E" w:rsidRPr="00983F7A">
        <w:rPr>
          <w:b/>
          <w:bCs/>
          <w:spacing w:val="-2"/>
          <w:lang w:val="fr-FR"/>
        </w:rPr>
        <w:t>’</w:t>
      </w:r>
      <w:r w:rsidRPr="00983F7A">
        <w:rPr>
          <w:b/>
          <w:bCs/>
          <w:spacing w:val="-2"/>
          <w:lang w:val="fr-FR"/>
        </w:rPr>
        <w:t>essai de remplacement du type</w:t>
      </w:r>
      <w:r w:rsidR="003158DF" w:rsidRPr="00983F7A">
        <w:rPr>
          <w:b/>
          <w:bCs/>
          <w:spacing w:val="-2"/>
          <w:lang w:val="fr-FR"/>
        </w:rPr>
        <w:t> </w:t>
      </w:r>
      <w:r w:rsidRPr="00983F7A">
        <w:rPr>
          <w:b/>
          <w:bCs/>
          <w:spacing w:val="-2"/>
          <w:lang w:val="fr-FR"/>
        </w:rPr>
        <w:t>IV défini au paragraphe 1.9 de l</w:t>
      </w:r>
      <w:r w:rsidR="00FD1D8E" w:rsidRPr="00983F7A">
        <w:rPr>
          <w:b/>
          <w:bCs/>
          <w:spacing w:val="-2"/>
          <w:lang w:val="fr-FR"/>
        </w:rPr>
        <w:t>’</w:t>
      </w:r>
      <w:r w:rsidRPr="00983F7A">
        <w:rPr>
          <w:b/>
          <w:bCs/>
          <w:spacing w:val="-2"/>
          <w:lang w:val="fr-FR"/>
        </w:rPr>
        <w:t>annexe 4, doivent avertir le conducteur au plus tard lorsque l</w:t>
      </w:r>
      <w:r w:rsidR="00FD1D8E" w:rsidRPr="00983F7A">
        <w:rPr>
          <w:b/>
          <w:bCs/>
          <w:spacing w:val="-2"/>
          <w:lang w:val="fr-FR"/>
        </w:rPr>
        <w:t>’</w:t>
      </w:r>
      <w:r w:rsidRPr="00983F7A">
        <w:rPr>
          <w:b/>
          <w:bCs/>
          <w:spacing w:val="-2"/>
          <w:lang w:val="fr-FR"/>
        </w:rPr>
        <w:t>efficacité du frein de service n</w:t>
      </w:r>
      <w:r w:rsidR="00FD1D8E" w:rsidRPr="00983F7A">
        <w:rPr>
          <w:b/>
          <w:bCs/>
          <w:spacing w:val="-2"/>
          <w:lang w:val="fr-FR"/>
        </w:rPr>
        <w:t>’</w:t>
      </w:r>
      <w:r w:rsidRPr="00983F7A">
        <w:rPr>
          <w:b/>
          <w:bCs/>
          <w:spacing w:val="-2"/>
          <w:lang w:val="fr-FR"/>
        </w:rPr>
        <w:t>atteint plus le seuil d</w:t>
      </w:r>
      <w:r w:rsidR="00FD1D8E" w:rsidRPr="00983F7A">
        <w:rPr>
          <w:b/>
          <w:bCs/>
          <w:spacing w:val="-2"/>
          <w:lang w:val="fr-FR"/>
        </w:rPr>
        <w:t>’</w:t>
      </w:r>
      <w:r w:rsidRPr="00983F7A">
        <w:rPr>
          <w:b/>
          <w:bCs/>
          <w:spacing w:val="-2"/>
          <w:lang w:val="fr-FR"/>
        </w:rPr>
        <w:t>efficacité à chaud spécifié dans l</w:t>
      </w:r>
      <w:r w:rsidR="00FD1D8E" w:rsidRPr="00983F7A">
        <w:rPr>
          <w:b/>
          <w:bCs/>
          <w:spacing w:val="-2"/>
          <w:lang w:val="fr-FR"/>
        </w:rPr>
        <w:t>’</w:t>
      </w:r>
      <w:r w:rsidRPr="00983F7A">
        <w:rPr>
          <w:b/>
          <w:bCs/>
          <w:spacing w:val="-2"/>
          <w:lang w:val="fr-FR"/>
        </w:rPr>
        <w:t>essai du type II de l</w:t>
      </w:r>
      <w:r w:rsidR="00FD1D8E" w:rsidRPr="00983F7A">
        <w:rPr>
          <w:b/>
          <w:bCs/>
          <w:spacing w:val="-2"/>
          <w:lang w:val="fr-FR"/>
        </w:rPr>
        <w:t>’</w:t>
      </w:r>
      <w:r w:rsidRPr="00983F7A">
        <w:rPr>
          <w:b/>
          <w:bCs/>
          <w:spacing w:val="-2"/>
          <w:lang w:val="fr-FR"/>
        </w:rPr>
        <w:t>annexe 4.</w:t>
      </w:r>
      <w:r w:rsidRPr="00983F7A">
        <w:rPr>
          <w:spacing w:val="-2"/>
          <w:lang w:val="fr-FR"/>
        </w:rPr>
        <w:t xml:space="preserve"> </w:t>
      </w:r>
      <w:r w:rsidRPr="00983F7A">
        <w:rPr>
          <w:b/>
          <w:bCs/>
          <w:spacing w:val="-2"/>
          <w:lang w:val="fr-FR"/>
        </w:rPr>
        <w:t>Le signal d</w:t>
      </w:r>
      <w:r w:rsidR="00FD1D8E" w:rsidRPr="00983F7A">
        <w:rPr>
          <w:b/>
          <w:bCs/>
          <w:spacing w:val="-2"/>
          <w:lang w:val="fr-FR"/>
        </w:rPr>
        <w:t>’</w:t>
      </w:r>
      <w:r w:rsidRPr="00983F7A">
        <w:rPr>
          <w:b/>
          <w:bCs/>
          <w:spacing w:val="-2"/>
          <w:lang w:val="fr-FR"/>
        </w:rPr>
        <w:t>avertissement jaune visé au paragraphe</w:t>
      </w:r>
      <w:r w:rsidR="00983F7A" w:rsidRPr="00983F7A">
        <w:rPr>
          <w:b/>
          <w:bCs/>
          <w:spacing w:val="-2"/>
          <w:lang w:val="fr-FR"/>
        </w:rPr>
        <w:t> </w:t>
      </w:r>
      <w:r w:rsidRPr="00983F7A">
        <w:rPr>
          <w:b/>
          <w:bCs/>
          <w:spacing w:val="-2"/>
          <w:lang w:val="fr-FR"/>
        </w:rPr>
        <w:t>5.2.1.29.1.2 doit être utilisé.</w:t>
      </w:r>
    </w:p>
    <w:p w14:paraId="5EEF7CA6" w14:textId="77777777" w:rsidR="0079040E" w:rsidRPr="0079040E" w:rsidRDefault="0079040E" w:rsidP="0079040E">
      <w:pPr>
        <w:pStyle w:val="SingleTxtG"/>
        <w:ind w:left="2268"/>
        <w:rPr>
          <w:b/>
          <w:bCs/>
        </w:rPr>
      </w:pPr>
      <w:r w:rsidRPr="0079040E">
        <w:rPr>
          <w:b/>
          <w:bCs/>
          <w:lang w:val="fr-FR"/>
        </w:rPr>
        <w:t>La méthode utilisée pour évaluer l</w:t>
      </w:r>
      <w:r w:rsidR="00FD1D8E">
        <w:rPr>
          <w:b/>
          <w:bCs/>
          <w:lang w:val="fr-FR"/>
        </w:rPr>
        <w:t>’</w:t>
      </w:r>
      <w:r w:rsidRPr="0079040E">
        <w:rPr>
          <w:b/>
          <w:bCs/>
          <w:lang w:val="fr-FR"/>
        </w:rPr>
        <w:t>efficacité du frein de service [(par</w:t>
      </w:r>
      <w:r w:rsidR="00983F7A">
        <w:rPr>
          <w:b/>
          <w:bCs/>
          <w:lang w:val="fr-FR"/>
        </w:rPr>
        <w:t> </w:t>
      </w:r>
      <w:r w:rsidRPr="0079040E">
        <w:rPr>
          <w:b/>
          <w:bCs/>
          <w:lang w:val="fr-FR"/>
        </w:rPr>
        <w:t>exemple, au moyen du calcul de la température/de l</w:t>
      </w:r>
      <w:r w:rsidR="00FD1D8E">
        <w:rPr>
          <w:b/>
          <w:bCs/>
          <w:lang w:val="fr-FR"/>
        </w:rPr>
        <w:t>’</w:t>
      </w:r>
      <w:r w:rsidRPr="0079040E">
        <w:rPr>
          <w:b/>
          <w:bCs/>
          <w:lang w:val="fr-FR"/>
        </w:rPr>
        <w:t>énergie ou de la commande de décélération)] doit être décrite par le constructeur du véhicule et figurer dans le dossier devant être remis aux services techniques en application de l</w:t>
      </w:r>
      <w:r w:rsidR="00FD1D8E">
        <w:rPr>
          <w:b/>
          <w:bCs/>
          <w:lang w:val="fr-FR"/>
        </w:rPr>
        <w:t>’</w:t>
      </w:r>
      <w:r w:rsidRPr="0079040E">
        <w:rPr>
          <w:b/>
          <w:bCs/>
          <w:lang w:val="fr-FR"/>
        </w:rPr>
        <w:t>annexe 18 du présent Règlement.</w:t>
      </w:r>
    </w:p>
    <w:p w14:paraId="248DE10C" w14:textId="77777777" w:rsidR="0079040E" w:rsidRPr="00FA20B3" w:rsidRDefault="0079040E" w:rsidP="0079040E">
      <w:pPr>
        <w:pStyle w:val="SingleTxtG"/>
        <w:rPr>
          <w:i/>
        </w:rPr>
      </w:pPr>
      <w:r w:rsidRPr="00325541">
        <w:rPr>
          <w:i/>
          <w:iCs/>
          <w:lang w:val="fr-FR"/>
        </w:rPr>
        <w:t>Annexe 4,</w:t>
      </w:r>
    </w:p>
    <w:p w14:paraId="71FF3CAF" w14:textId="77777777" w:rsidR="0079040E" w:rsidRPr="00FA20B3" w:rsidRDefault="0079040E" w:rsidP="0079040E">
      <w:pPr>
        <w:pStyle w:val="SingleTxtG"/>
        <w:rPr>
          <w:i/>
        </w:rPr>
      </w:pPr>
      <w:r w:rsidRPr="0079040E">
        <w:rPr>
          <w:i/>
          <w:iCs/>
          <w:lang w:val="fr-FR"/>
        </w:rPr>
        <w:t xml:space="preserve">Paragraphe </w:t>
      </w:r>
      <w:r w:rsidRPr="00325541">
        <w:rPr>
          <w:i/>
          <w:iCs/>
          <w:lang w:val="fr-FR"/>
        </w:rPr>
        <w:t>1.5.1.8</w:t>
      </w:r>
      <w:r w:rsidRPr="00325541">
        <w:rPr>
          <w:lang w:val="fr-FR"/>
        </w:rPr>
        <w:t>, lire</w:t>
      </w:r>
      <w:r>
        <w:rPr>
          <w:lang w:val="fr-FR"/>
        </w:rPr>
        <w:t> </w:t>
      </w:r>
      <w:r w:rsidRPr="00325541">
        <w:rPr>
          <w:lang w:val="fr-FR"/>
        </w:rPr>
        <w:t>:</w:t>
      </w:r>
    </w:p>
    <w:p w14:paraId="67C7EFAC" w14:textId="77777777" w:rsidR="0079040E" w:rsidRPr="00FA20B3" w:rsidRDefault="0079040E" w:rsidP="0079040E">
      <w:pPr>
        <w:pStyle w:val="SingleTxtG"/>
        <w:ind w:left="2268" w:hanging="1134"/>
      </w:pPr>
      <w:r w:rsidRPr="00325541">
        <w:rPr>
          <w:lang w:val="fr-FR"/>
        </w:rPr>
        <w:t>1.5.1.8</w:t>
      </w:r>
      <w:r w:rsidRPr="00325541">
        <w:rPr>
          <w:lang w:val="fr-FR"/>
        </w:rPr>
        <w:tab/>
        <w:t>Pour les véhicules équipés d</w:t>
      </w:r>
      <w:r w:rsidR="00FD1D8E">
        <w:rPr>
          <w:lang w:val="fr-FR"/>
        </w:rPr>
        <w:t>’</w:t>
      </w:r>
      <w:r w:rsidRPr="00325541">
        <w:rPr>
          <w:lang w:val="fr-FR"/>
        </w:rPr>
        <w:t>un système de freinage électrique à récupération de la catégorie B, l</w:t>
      </w:r>
      <w:r w:rsidR="00FD1D8E">
        <w:rPr>
          <w:lang w:val="fr-FR"/>
        </w:rPr>
        <w:t>’</w:t>
      </w:r>
      <w:r w:rsidRPr="00325541">
        <w:rPr>
          <w:lang w:val="fr-FR"/>
        </w:rPr>
        <w:t>état des batteries du véhicule au début de l</w:t>
      </w:r>
      <w:r w:rsidR="00FD1D8E">
        <w:rPr>
          <w:lang w:val="fr-FR"/>
        </w:rPr>
        <w:t>’</w:t>
      </w:r>
      <w:r w:rsidRPr="00325541">
        <w:rPr>
          <w:lang w:val="fr-FR"/>
        </w:rPr>
        <w:t>essai doit être tel que la contribution à la force de freinage du système électrique à récupération ne dépasse pas la valeur minimale garantie par la conception du système.</w:t>
      </w:r>
    </w:p>
    <w:p w14:paraId="7C427B1D" w14:textId="77777777" w:rsidR="0079040E" w:rsidRPr="00FA20B3" w:rsidRDefault="0079040E" w:rsidP="0079040E">
      <w:pPr>
        <w:pStyle w:val="SingleTxtG"/>
        <w:ind w:left="2268"/>
        <w:rPr>
          <w:spacing w:val="-4"/>
        </w:rPr>
      </w:pPr>
      <w:r w:rsidRPr="00325541">
        <w:rPr>
          <w:lang w:val="fr-FR"/>
        </w:rPr>
        <w:t>Cette prescription est réputée satisfaite si les batteries se trouvent dans l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un des états de charge énumérés dans </w:t>
      </w:r>
      <w:r w:rsidRPr="00FA20B3">
        <w:rPr>
          <w:b/>
          <w:bCs/>
          <w:lang w:val="fr-FR"/>
        </w:rPr>
        <w:t>les quatre clauses</w:t>
      </w:r>
      <w:r w:rsidRPr="00325541">
        <w:rPr>
          <w:lang w:val="fr-FR"/>
        </w:rPr>
        <w:t xml:space="preserve"> </w:t>
      </w:r>
      <w:r w:rsidRPr="00325541">
        <w:rPr>
          <w:strike/>
          <w:lang w:val="fr-FR"/>
        </w:rPr>
        <w:t>la quatrième clause</w:t>
      </w:r>
      <w:r w:rsidRPr="00325541">
        <w:rPr>
          <w:lang w:val="fr-FR"/>
        </w:rPr>
        <w:t xml:space="preserve"> du paragraphe 1.4.1.2.2 ci-dessus.</w:t>
      </w:r>
    </w:p>
    <w:p w14:paraId="1D79FB60" w14:textId="77777777" w:rsidR="0079040E" w:rsidRPr="00FA20B3" w:rsidRDefault="0079040E" w:rsidP="003158DF">
      <w:pPr>
        <w:pStyle w:val="SingleTxtG"/>
      </w:pPr>
      <w:r w:rsidRPr="00325541">
        <w:rPr>
          <w:i/>
          <w:iCs/>
          <w:lang w:val="fr-FR"/>
        </w:rPr>
        <w:t>Paragraphes 1.5.3 à 1.5.3.1.3</w:t>
      </w:r>
      <w:r w:rsidRPr="00325541">
        <w:rPr>
          <w:lang w:val="fr-FR"/>
        </w:rPr>
        <w:t>, lire</w:t>
      </w:r>
      <w:r w:rsidR="00F96287">
        <w:rPr>
          <w:lang w:val="fr-FR"/>
        </w:rPr>
        <w:t> </w:t>
      </w:r>
      <w:r w:rsidRPr="00325541">
        <w:rPr>
          <w:lang w:val="fr-FR"/>
        </w:rPr>
        <w:t>:</w:t>
      </w:r>
    </w:p>
    <w:p w14:paraId="6BAD64D1" w14:textId="77777777" w:rsidR="0079040E" w:rsidRPr="00FA20B3" w:rsidRDefault="0079040E" w:rsidP="003158DF">
      <w:pPr>
        <w:pStyle w:val="SingleTxtG"/>
        <w:ind w:left="2268" w:hanging="1134"/>
      </w:pPr>
      <w:r w:rsidRPr="00325541">
        <w:rPr>
          <w:lang w:val="fr-FR"/>
        </w:rPr>
        <w:t>1.5.3</w:t>
      </w:r>
      <w:r w:rsidRPr="00325541">
        <w:rPr>
          <w:lang w:val="fr-FR"/>
        </w:rPr>
        <w:tab/>
        <w:t>Efficacité à chaud</w:t>
      </w:r>
    </w:p>
    <w:p w14:paraId="7601A90C" w14:textId="77777777" w:rsidR="0079040E" w:rsidRPr="00FA20B3" w:rsidRDefault="0079040E" w:rsidP="003158DF">
      <w:pPr>
        <w:pStyle w:val="SingleTxtG"/>
        <w:ind w:left="2268" w:hanging="1134"/>
        <w:rPr>
          <w:color w:val="000000"/>
        </w:rPr>
      </w:pPr>
      <w:r w:rsidRPr="00325541">
        <w:rPr>
          <w:lang w:val="fr-FR"/>
        </w:rPr>
        <w:t>1.5.3.1.2</w:t>
      </w:r>
      <w:r w:rsidRPr="00325541">
        <w:rPr>
          <w:lang w:val="fr-FR"/>
        </w:rPr>
        <w:tab/>
        <w:t>Pour les véhicules équipés d</w:t>
      </w:r>
      <w:r w:rsidR="00FD1D8E">
        <w:rPr>
          <w:lang w:val="fr-FR"/>
        </w:rPr>
        <w:t>’</w:t>
      </w:r>
      <w:r w:rsidRPr="00325541">
        <w:rPr>
          <w:lang w:val="fr-FR"/>
        </w:rPr>
        <w:t>un système de freinage électrique à récupération de la catégorie A, lors de l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application des freins le rapport le plus élevé doit </w:t>
      </w:r>
      <w:r w:rsidRPr="00325541">
        <w:rPr>
          <w:lang w:val="fr-FR"/>
        </w:rPr>
        <w:lastRenderedPageBreak/>
        <w:t>rester engagé en permanence et la commande distincte de freinage électrique, si elle existe, ne doit pas être utilisée</w:t>
      </w:r>
      <w:r>
        <w:rPr>
          <w:lang w:val="fr-FR"/>
        </w:rPr>
        <w:t>.</w:t>
      </w:r>
    </w:p>
    <w:p w14:paraId="38BF2CC4" w14:textId="77777777" w:rsidR="0079040E" w:rsidRPr="00FA20B3" w:rsidRDefault="0079040E" w:rsidP="003158DF">
      <w:pPr>
        <w:pStyle w:val="SingleTxtG"/>
        <w:ind w:left="2268" w:hanging="1134"/>
        <w:rPr>
          <w:color w:val="000000"/>
        </w:rPr>
      </w:pPr>
      <w:r w:rsidRPr="00325541">
        <w:rPr>
          <w:lang w:val="fr-FR"/>
        </w:rPr>
        <w:t>1.5.3.1.3</w:t>
      </w:r>
      <w:r w:rsidRPr="00325541">
        <w:rPr>
          <w:lang w:val="fr-FR"/>
        </w:rPr>
        <w:tab/>
        <w:t>Dans le cas de véhicules équipés d</w:t>
      </w:r>
      <w:r w:rsidR="00FD1D8E">
        <w:rPr>
          <w:lang w:val="fr-FR"/>
        </w:rPr>
        <w:t>’</w:t>
      </w:r>
      <w:r w:rsidRPr="00325541">
        <w:rPr>
          <w:lang w:val="fr-FR"/>
        </w:rPr>
        <w:t>un système de freinage électrique à récupération de la catégorie B, après avoir exécuté les cycles d</w:t>
      </w:r>
      <w:r w:rsidR="00FD1D8E">
        <w:rPr>
          <w:lang w:val="fr-FR"/>
        </w:rPr>
        <w:t>’</w:t>
      </w:r>
      <w:r w:rsidRPr="00325541">
        <w:rPr>
          <w:lang w:val="fr-FR"/>
        </w:rPr>
        <w:t>échauffement selon le paragraphe 1.5.1.6 de la présente annexe, on effectue l</w:t>
      </w:r>
      <w:r w:rsidR="00FD1D8E">
        <w:rPr>
          <w:lang w:val="fr-FR"/>
        </w:rPr>
        <w:t>’</w:t>
      </w:r>
      <w:r w:rsidRPr="00325541">
        <w:rPr>
          <w:lang w:val="fr-FR"/>
        </w:rPr>
        <w:t>essai d</w:t>
      </w:r>
      <w:r w:rsidR="00FD1D8E">
        <w:rPr>
          <w:lang w:val="fr-FR"/>
        </w:rPr>
        <w:t>’</w:t>
      </w:r>
      <w:r w:rsidRPr="00325541">
        <w:rPr>
          <w:lang w:val="fr-FR"/>
        </w:rPr>
        <w:t>efficacité à chaud à la vitesse maximale que peut atteindre le véhicule à la fin des cycles d</w:t>
      </w:r>
      <w:r w:rsidR="00FD1D8E">
        <w:rPr>
          <w:lang w:val="fr-FR"/>
        </w:rPr>
        <w:t>’</w:t>
      </w:r>
      <w:r w:rsidRPr="00325541">
        <w:rPr>
          <w:lang w:val="fr-FR"/>
        </w:rPr>
        <w:t>échauffement, à moins que la vitesse prescrite au paragraphe 1.4.2 de la présente annexe puisse être atteinte.</w:t>
      </w:r>
    </w:p>
    <w:p w14:paraId="19253B57" w14:textId="77777777" w:rsidR="0079040E" w:rsidRPr="00FA20B3" w:rsidRDefault="0079040E" w:rsidP="003158DF">
      <w:pPr>
        <w:pStyle w:val="SingleTxtG"/>
        <w:ind w:left="2268"/>
        <w:rPr>
          <w:color w:val="000000"/>
        </w:rPr>
      </w:pPr>
      <w:r w:rsidRPr="00325541">
        <w:rPr>
          <w:lang w:val="fr-FR"/>
        </w:rPr>
        <w:t>Aux fins de comparaison, l</w:t>
      </w:r>
      <w:r w:rsidR="00FD1D8E">
        <w:rPr>
          <w:lang w:val="fr-FR"/>
        </w:rPr>
        <w:t>’</w:t>
      </w:r>
      <w:r w:rsidRPr="00325541">
        <w:rPr>
          <w:lang w:val="fr-FR"/>
        </w:rPr>
        <w:t>essai d</w:t>
      </w:r>
      <w:r>
        <w:rPr>
          <w:lang w:val="fr-FR"/>
        </w:rPr>
        <w:t>u</w:t>
      </w:r>
      <w:r w:rsidRPr="00325541">
        <w:rPr>
          <w:lang w:val="fr-FR"/>
        </w:rPr>
        <w:t xml:space="preserve"> type 0 freins froids doit être répété à partir de la même vitesse et avec une contribution du système de freinage électrique à récupération, assurée par une charge appropriée de la batterie, qui soit égale à celle obtenue lors de l</w:t>
      </w:r>
      <w:r w:rsidR="00FD1D8E">
        <w:rPr>
          <w:lang w:val="fr-FR"/>
        </w:rPr>
        <w:t>’</w:t>
      </w:r>
      <w:r w:rsidRPr="00325541">
        <w:rPr>
          <w:lang w:val="fr-FR"/>
        </w:rPr>
        <w:t>essai d</w:t>
      </w:r>
      <w:r w:rsidR="00FD1D8E">
        <w:rPr>
          <w:lang w:val="fr-FR"/>
        </w:rPr>
        <w:t>’</w:t>
      </w:r>
      <w:r w:rsidRPr="00325541">
        <w:rPr>
          <w:lang w:val="fr-FR"/>
        </w:rPr>
        <w:t>efficacité à chaud.</w:t>
      </w:r>
    </w:p>
    <w:p w14:paraId="44622DCE" w14:textId="77777777" w:rsidR="0079040E" w:rsidRPr="00FA20B3" w:rsidRDefault="0079040E" w:rsidP="003158DF">
      <w:pPr>
        <w:pStyle w:val="SingleTxtG"/>
        <w:ind w:left="2268"/>
        <w:rPr>
          <w:color w:val="000000"/>
        </w:rPr>
      </w:pPr>
      <w:r w:rsidRPr="00325541">
        <w:rPr>
          <w:lang w:val="fr-FR"/>
        </w:rPr>
        <w:t>[…]</w:t>
      </w:r>
    </w:p>
    <w:p w14:paraId="05841055" w14:textId="77777777" w:rsidR="0079040E" w:rsidRPr="00FA20B3" w:rsidRDefault="0079040E" w:rsidP="003158DF">
      <w:pPr>
        <w:pStyle w:val="SingleTxtG"/>
        <w:ind w:left="2268"/>
        <w:rPr>
          <w:rFonts w:eastAsia="MS Mincho"/>
        </w:rPr>
      </w:pPr>
      <w:r w:rsidRPr="00325541">
        <w:rPr>
          <w:lang w:val="fr-FR"/>
        </w:rPr>
        <w:t>Les essais peuvent être effectués sans composante de récupération. Dans ce cas, la prescription relative à l</w:t>
      </w:r>
      <w:r w:rsidR="00FD1D8E">
        <w:rPr>
          <w:lang w:val="fr-FR"/>
        </w:rPr>
        <w:t>’</w:t>
      </w:r>
      <w:r w:rsidRPr="00325541">
        <w:rPr>
          <w:lang w:val="fr-FR"/>
        </w:rPr>
        <w:t>état de charge des batteries ne s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applique pas. </w:t>
      </w:r>
    </w:p>
    <w:p w14:paraId="36732DD9" w14:textId="77777777" w:rsidR="0079040E" w:rsidRPr="00FA20B3" w:rsidRDefault="0079040E" w:rsidP="003158DF">
      <w:pPr>
        <w:pStyle w:val="SingleTxtG"/>
      </w:pPr>
      <w:r w:rsidRPr="00325541">
        <w:rPr>
          <w:i/>
          <w:iCs/>
          <w:lang w:val="fr-FR"/>
        </w:rPr>
        <w:t>Ajouter un nouveau paragraphe 1.6.5</w:t>
      </w:r>
      <w:r w:rsidRPr="00325541">
        <w:rPr>
          <w:lang w:val="fr-FR"/>
        </w:rPr>
        <w:t>, libellé comme suit</w:t>
      </w:r>
      <w:r w:rsidR="00F96287">
        <w:rPr>
          <w:lang w:val="fr-FR"/>
        </w:rPr>
        <w:t> </w:t>
      </w:r>
      <w:r w:rsidRPr="00325541">
        <w:rPr>
          <w:lang w:val="fr-FR"/>
        </w:rPr>
        <w:t>:</w:t>
      </w:r>
    </w:p>
    <w:p w14:paraId="7BB2B4AC" w14:textId="77777777" w:rsidR="0079040E" w:rsidRPr="00FA20B3" w:rsidRDefault="0079040E" w:rsidP="003158DF">
      <w:pPr>
        <w:pStyle w:val="SingleTxtG"/>
        <w:ind w:left="2268" w:hanging="1134"/>
        <w:rPr>
          <w:b/>
        </w:rPr>
      </w:pPr>
      <w:r w:rsidRPr="003158DF">
        <w:rPr>
          <w:b/>
          <w:bCs/>
          <w:lang w:val="fr-FR"/>
        </w:rPr>
        <w:t>1.6.5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>Pour les véhicules équipés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un système de freinage électrique à récupération,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état des batteries du véhicule au début de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essai doit être tel que la contribution à la force de freinage du système électrique à récupération ne dépasse pas la valeur minimale garantie par la conception du système.</w:t>
      </w:r>
    </w:p>
    <w:p w14:paraId="11CA1855" w14:textId="77777777" w:rsidR="0079040E" w:rsidRPr="00FA20B3" w:rsidRDefault="0079040E" w:rsidP="003158DF">
      <w:pPr>
        <w:pStyle w:val="SingleTxtG"/>
        <w:ind w:left="2268"/>
        <w:rPr>
          <w:bCs/>
        </w:rPr>
      </w:pPr>
      <w:r w:rsidRPr="00325541">
        <w:rPr>
          <w:b/>
          <w:bCs/>
          <w:lang w:val="fr-FR"/>
        </w:rPr>
        <w:t>Cette prescription est réputée satisfaite si les batteries se trouvent dans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un des états de charge énumérés dans les quatre clauses du paragraphe</w:t>
      </w:r>
      <w:r w:rsidR="00983F7A">
        <w:rPr>
          <w:b/>
          <w:bCs/>
          <w:lang w:val="fr-FR"/>
        </w:rPr>
        <w:t> </w:t>
      </w:r>
      <w:r w:rsidRPr="00325541">
        <w:rPr>
          <w:b/>
          <w:bCs/>
          <w:lang w:val="fr-FR"/>
        </w:rPr>
        <w:t>1.4.1.2.2 ci-dessus.</w:t>
      </w:r>
    </w:p>
    <w:p w14:paraId="11143372" w14:textId="77777777" w:rsidR="0079040E" w:rsidRPr="00FA20B3" w:rsidRDefault="0079040E" w:rsidP="003158DF">
      <w:pPr>
        <w:pStyle w:val="SingleTxtG"/>
      </w:pPr>
      <w:r w:rsidRPr="00325541">
        <w:rPr>
          <w:i/>
          <w:iCs/>
          <w:lang w:val="fr-FR"/>
        </w:rPr>
        <w:t>Ajouter un nouveau paragraphe 1.8.2.4</w:t>
      </w:r>
      <w:r w:rsidRPr="00325541">
        <w:rPr>
          <w:lang w:val="fr-FR"/>
        </w:rPr>
        <w:t>, libellé comme suit</w:t>
      </w:r>
      <w:r w:rsidR="00F96287">
        <w:rPr>
          <w:lang w:val="fr-FR"/>
        </w:rPr>
        <w:t> </w:t>
      </w:r>
      <w:r w:rsidRPr="00325541">
        <w:rPr>
          <w:lang w:val="fr-FR"/>
        </w:rPr>
        <w:t>:</w:t>
      </w:r>
    </w:p>
    <w:p w14:paraId="4F066997" w14:textId="77777777" w:rsidR="0079040E" w:rsidRPr="00FA20B3" w:rsidRDefault="0079040E" w:rsidP="003158DF">
      <w:pPr>
        <w:pStyle w:val="SingleTxtG"/>
        <w:ind w:left="2268" w:hanging="1134"/>
        <w:rPr>
          <w:b/>
        </w:rPr>
      </w:pPr>
      <w:r w:rsidRPr="003158DF">
        <w:rPr>
          <w:b/>
          <w:bCs/>
          <w:lang w:val="fr-FR"/>
        </w:rPr>
        <w:t>1.8.2.4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>Pour les véhicules équipés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un système de freinage électrique à récupération,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état des batteries du véhicule au début de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essai doit être tel que la contribution à la force de freinage du système électrique à récupération ne dépasse pas la valeur minimale garantie par la conception du système.</w:t>
      </w:r>
    </w:p>
    <w:p w14:paraId="440DA324" w14:textId="77777777" w:rsidR="0079040E" w:rsidRPr="00F96287" w:rsidRDefault="0079040E" w:rsidP="003158DF">
      <w:pPr>
        <w:pStyle w:val="SingleTxtG"/>
      </w:pPr>
      <w:r w:rsidRPr="00325541">
        <w:rPr>
          <w:i/>
          <w:iCs/>
          <w:lang w:val="fr-FR"/>
        </w:rPr>
        <w:t xml:space="preserve">Ajouter un nouveau paragraphe 1.9 (et ses alinéas) </w:t>
      </w:r>
      <w:r w:rsidRPr="00325541">
        <w:rPr>
          <w:lang w:val="fr-FR"/>
        </w:rPr>
        <w:t>libellé comme suit</w:t>
      </w:r>
      <w:r w:rsidR="00F96287">
        <w:rPr>
          <w:lang w:val="fr-FR"/>
        </w:rPr>
        <w:t> :</w:t>
      </w:r>
    </w:p>
    <w:p w14:paraId="5A387B63" w14:textId="77777777" w:rsidR="0079040E" w:rsidRPr="00FA20B3" w:rsidRDefault="0079040E" w:rsidP="003158DF">
      <w:pPr>
        <w:pStyle w:val="SingleTxtG"/>
        <w:ind w:left="2268" w:hanging="1134"/>
        <w:rPr>
          <w:b/>
        </w:rPr>
      </w:pPr>
      <w:r w:rsidRPr="003158DF">
        <w:rPr>
          <w:b/>
          <w:bCs/>
          <w:lang w:val="fr-FR"/>
        </w:rPr>
        <w:t>1.9</w:t>
      </w:r>
      <w:r w:rsidRPr="00325541">
        <w:rPr>
          <w:lang w:val="fr-FR"/>
        </w:rPr>
        <w:tab/>
      </w:r>
      <w:r w:rsidRPr="00325541">
        <w:rPr>
          <w:b/>
          <w:bCs/>
          <w:lang w:val="fr-FR"/>
        </w:rPr>
        <w:t>Essai d</w:t>
      </w:r>
      <w:r>
        <w:rPr>
          <w:b/>
          <w:bCs/>
          <w:lang w:val="fr-FR"/>
        </w:rPr>
        <w:t>u</w:t>
      </w:r>
      <w:r w:rsidRPr="00325541">
        <w:rPr>
          <w:b/>
          <w:bCs/>
          <w:lang w:val="fr-FR"/>
        </w:rPr>
        <w:t xml:space="preserve"> type IV (essai de comportement du véhicule dans les longues descentes et </w:t>
      </w:r>
      <w:r>
        <w:rPr>
          <w:b/>
          <w:bCs/>
          <w:lang w:val="fr-FR"/>
        </w:rPr>
        <w:t>essai d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>efficacité du freinage d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>endurance</w:t>
      </w:r>
      <w:r w:rsidRPr="00325541">
        <w:rPr>
          <w:b/>
          <w:bCs/>
          <w:lang w:val="fr-FR"/>
        </w:rPr>
        <w:t xml:space="preserve"> pour les véhicules équipés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un freinage électrique à récupération)</w:t>
      </w:r>
    </w:p>
    <w:p w14:paraId="43E2609A" w14:textId="77777777" w:rsidR="0079040E" w:rsidRPr="00FA20B3" w:rsidRDefault="0079040E" w:rsidP="003158DF">
      <w:pPr>
        <w:pStyle w:val="SingleTxtG"/>
        <w:ind w:left="2268" w:hanging="1134"/>
        <w:rPr>
          <w:b/>
        </w:rPr>
      </w:pPr>
      <w:r w:rsidRPr="003158DF">
        <w:rPr>
          <w:b/>
          <w:bCs/>
          <w:lang w:val="fr-FR"/>
        </w:rPr>
        <w:t>1.9.1</w:t>
      </w:r>
      <w:r w:rsidRPr="00325541">
        <w:rPr>
          <w:lang w:val="fr-FR"/>
        </w:rPr>
        <w:tab/>
      </w:r>
      <w:r w:rsidRPr="00325541">
        <w:rPr>
          <w:b/>
          <w:bCs/>
          <w:lang w:val="fr-FR"/>
        </w:rPr>
        <w:t>Les prescriptions du paragraphe 1.9.2. ci-</w:t>
      </w:r>
      <w:r>
        <w:rPr>
          <w:b/>
          <w:bCs/>
          <w:lang w:val="fr-FR"/>
        </w:rPr>
        <w:t>après</w:t>
      </w:r>
      <w:r w:rsidRPr="00325541">
        <w:rPr>
          <w:b/>
          <w:bCs/>
          <w:lang w:val="fr-FR"/>
        </w:rPr>
        <w:t xml:space="preserve"> peuvent être </w:t>
      </w:r>
      <w:r>
        <w:rPr>
          <w:b/>
          <w:bCs/>
          <w:lang w:val="fr-FR"/>
        </w:rPr>
        <w:t>appliquées à la place de celles</w:t>
      </w:r>
      <w:r w:rsidRPr="00325541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relatives à</w:t>
      </w:r>
      <w:r w:rsidRPr="00325541">
        <w:rPr>
          <w:b/>
          <w:bCs/>
          <w:lang w:val="fr-FR"/>
        </w:rPr>
        <w:t xml:space="preserve">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essai du type IIA pour les véhicules énumérés au paragraphe 1.8.1 de la présente annexe, dans le cas où ils sont équipés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un système de freinage électrique à récupération.</w:t>
      </w:r>
    </w:p>
    <w:p w14:paraId="5EA0D367" w14:textId="77777777" w:rsidR="0079040E" w:rsidRPr="00FA20B3" w:rsidRDefault="0079040E" w:rsidP="003158DF">
      <w:pPr>
        <w:pStyle w:val="SingleTxtG"/>
        <w:ind w:left="2268" w:hanging="1134"/>
        <w:rPr>
          <w:b/>
        </w:rPr>
      </w:pPr>
      <w:r w:rsidRPr="003158DF">
        <w:rPr>
          <w:b/>
          <w:bCs/>
          <w:lang w:val="fr-FR"/>
        </w:rPr>
        <w:t>1.9.2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>Conditions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 xml:space="preserve">essai et </w:t>
      </w:r>
      <w:r>
        <w:rPr>
          <w:b/>
          <w:bCs/>
          <w:lang w:val="fr-FR"/>
        </w:rPr>
        <w:t>efficacité prescrite</w:t>
      </w:r>
      <w:r w:rsidRPr="00325541">
        <w:rPr>
          <w:lang w:val="fr-FR"/>
        </w:rPr>
        <w:t xml:space="preserve"> </w:t>
      </w:r>
    </w:p>
    <w:p w14:paraId="5ADAFFFE" w14:textId="77777777" w:rsidR="0079040E" w:rsidRPr="00FA20B3" w:rsidRDefault="0079040E" w:rsidP="003158DF">
      <w:pPr>
        <w:pStyle w:val="SingleTxtG"/>
        <w:ind w:left="2268" w:hanging="1134"/>
        <w:rPr>
          <w:b/>
        </w:rPr>
      </w:pPr>
      <w:r w:rsidRPr="003158DF">
        <w:rPr>
          <w:b/>
          <w:bCs/>
          <w:lang w:val="fr-FR"/>
        </w:rPr>
        <w:t>1.9.2.1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 xml:space="preserve">Essai du type II </w:t>
      </w:r>
      <w:r>
        <w:rPr>
          <w:b/>
          <w:bCs/>
          <w:lang w:val="fr-FR"/>
        </w:rPr>
        <w:t>à efficacité accrue</w:t>
      </w:r>
    </w:p>
    <w:p w14:paraId="1E9B8A7E" w14:textId="77777777" w:rsidR="0079040E" w:rsidRPr="00FA20B3" w:rsidRDefault="0079040E" w:rsidP="003158DF">
      <w:pPr>
        <w:pStyle w:val="SingleTxtG"/>
        <w:ind w:left="2268"/>
        <w:rPr>
          <w:b/>
        </w:rPr>
      </w:pPr>
      <w:r w:rsidRPr="00325541">
        <w:rPr>
          <w:b/>
          <w:bCs/>
          <w:lang w:val="fr-FR"/>
        </w:rPr>
        <w:t>Le véhicule doit se conformer aux prescriptions de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essai du type II, à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exception des paramètres suivants</w:t>
      </w:r>
      <w:r w:rsidR="00F96287">
        <w:rPr>
          <w:b/>
          <w:bCs/>
          <w:lang w:val="fr-FR"/>
        </w:rPr>
        <w:t> </w:t>
      </w:r>
      <w:r w:rsidRPr="00325541">
        <w:rPr>
          <w:b/>
          <w:bCs/>
          <w:lang w:val="fr-FR"/>
        </w:rPr>
        <w:t>:</w:t>
      </w:r>
    </w:p>
    <w:p w14:paraId="501CC7BC" w14:textId="77777777" w:rsidR="0079040E" w:rsidRPr="00FA20B3" w:rsidRDefault="0079040E" w:rsidP="003158DF">
      <w:pPr>
        <w:pStyle w:val="SingleTxtG"/>
        <w:ind w:left="2268"/>
        <w:rPr>
          <w:b/>
        </w:rPr>
      </w:pPr>
      <w:r w:rsidRPr="003158DF">
        <w:rPr>
          <w:b/>
          <w:bCs/>
          <w:lang w:val="fr-FR"/>
        </w:rPr>
        <w:t>a)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>[Le véhicule doit être conduit sur une pente descendante de [7] %, au lieu des 6 % prévus au paragraphe 1.6.1].</w:t>
      </w:r>
    </w:p>
    <w:p w14:paraId="7B274778" w14:textId="77777777" w:rsidR="0079040E" w:rsidRPr="003D36E7" w:rsidRDefault="0079040E" w:rsidP="003158DF">
      <w:pPr>
        <w:pStyle w:val="SingleTxtG"/>
        <w:ind w:left="2268"/>
        <w:rPr>
          <w:b/>
          <w:spacing w:val="-2"/>
        </w:rPr>
      </w:pPr>
      <w:r w:rsidRPr="003D36E7">
        <w:rPr>
          <w:b/>
          <w:bCs/>
          <w:spacing w:val="-2"/>
          <w:lang w:val="fr-FR"/>
        </w:rPr>
        <w:t>b)</w:t>
      </w:r>
      <w:r w:rsidRPr="003D36E7">
        <w:rPr>
          <w:spacing w:val="-2"/>
          <w:lang w:val="fr-FR"/>
        </w:rPr>
        <w:tab/>
      </w:r>
      <w:r w:rsidRPr="003D36E7">
        <w:rPr>
          <w:b/>
          <w:bCs/>
          <w:spacing w:val="-2"/>
          <w:lang w:val="fr-FR"/>
        </w:rPr>
        <w:t>[Pour l</w:t>
      </w:r>
      <w:r w:rsidR="00FD1D8E" w:rsidRPr="003D36E7">
        <w:rPr>
          <w:b/>
          <w:bCs/>
          <w:spacing w:val="-2"/>
          <w:lang w:val="fr-FR"/>
        </w:rPr>
        <w:t>’</w:t>
      </w:r>
      <w:r w:rsidRPr="003D36E7">
        <w:rPr>
          <w:b/>
          <w:bCs/>
          <w:spacing w:val="-2"/>
          <w:lang w:val="fr-FR"/>
        </w:rPr>
        <w:t>efficacité à chaud du dispositif de freinage de service, la décélération moyenne en régime d</w:t>
      </w:r>
      <w:r w:rsidRPr="003D36E7">
        <w:rPr>
          <w:b/>
          <w:bCs/>
          <w:spacing w:val="-2"/>
          <w:vertAlign w:val="subscript"/>
          <w:lang w:val="fr-FR"/>
        </w:rPr>
        <w:t>m</w:t>
      </w:r>
      <w:r w:rsidRPr="003D36E7">
        <w:rPr>
          <w:b/>
          <w:bCs/>
          <w:spacing w:val="-2"/>
          <w:lang w:val="fr-FR"/>
        </w:rPr>
        <w:t xml:space="preserve"> (telle que définie au paragraphe</w:t>
      </w:r>
      <w:r w:rsidR="003D36E7" w:rsidRPr="003D36E7">
        <w:rPr>
          <w:b/>
          <w:bCs/>
          <w:spacing w:val="-2"/>
          <w:lang w:val="fr-FR"/>
        </w:rPr>
        <w:t> </w:t>
      </w:r>
      <w:r w:rsidRPr="003D36E7">
        <w:rPr>
          <w:b/>
          <w:bCs/>
          <w:spacing w:val="-2"/>
          <w:lang w:val="fr-FR"/>
        </w:rPr>
        <w:t>1.6.3) doit être au moins égale à [5m/s²].</w:t>
      </w:r>
    </w:p>
    <w:p w14:paraId="2CEDAE12" w14:textId="77777777" w:rsidR="0079040E" w:rsidRPr="00FA20B3" w:rsidRDefault="0079040E" w:rsidP="003D36E7">
      <w:pPr>
        <w:pStyle w:val="SingleTxtG"/>
        <w:keepNext/>
        <w:ind w:left="2268" w:hanging="1134"/>
        <w:rPr>
          <w:b/>
        </w:rPr>
      </w:pPr>
      <w:r w:rsidRPr="003158DF">
        <w:rPr>
          <w:b/>
          <w:bCs/>
          <w:lang w:val="fr-FR"/>
        </w:rPr>
        <w:lastRenderedPageBreak/>
        <w:t>1.9.2.2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 xml:space="preserve">Les prescriptions suivantes peuvent être </w:t>
      </w:r>
      <w:r>
        <w:rPr>
          <w:b/>
          <w:bCs/>
          <w:lang w:val="fr-FR"/>
        </w:rPr>
        <w:t>appliquées</w:t>
      </w:r>
      <w:r w:rsidRPr="00325541">
        <w:rPr>
          <w:b/>
          <w:bCs/>
          <w:lang w:val="fr-FR"/>
        </w:rPr>
        <w:t xml:space="preserve"> </w:t>
      </w:r>
      <w:r w:rsidRPr="00237A8B">
        <w:rPr>
          <w:b/>
          <w:bCs/>
          <w:lang w:val="fr-FR"/>
        </w:rPr>
        <w:t>en lieu et place</w:t>
      </w:r>
      <w:r>
        <w:rPr>
          <w:b/>
          <w:bCs/>
          <w:lang w:val="fr-FR"/>
        </w:rPr>
        <w:t xml:space="preserve"> de celles du</w:t>
      </w:r>
      <w:r w:rsidRPr="00325541">
        <w:rPr>
          <w:b/>
          <w:bCs/>
          <w:lang w:val="fr-FR"/>
        </w:rPr>
        <w:t xml:space="preserve"> paragraphe 1.9.2.1 ci-dessus</w:t>
      </w:r>
      <w:r w:rsidR="003D36E7">
        <w:rPr>
          <w:b/>
          <w:bCs/>
          <w:lang w:val="fr-FR"/>
        </w:rPr>
        <w:t> </w:t>
      </w:r>
      <w:r w:rsidRPr="00325541">
        <w:rPr>
          <w:b/>
          <w:bCs/>
          <w:lang w:val="fr-FR"/>
        </w:rPr>
        <w:t>:</w:t>
      </w:r>
    </w:p>
    <w:p w14:paraId="353BBC89" w14:textId="77777777" w:rsidR="0079040E" w:rsidRPr="00FA20B3" w:rsidRDefault="0079040E" w:rsidP="003D36E7">
      <w:pPr>
        <w:pStyle w:val="SingleTxtG"/>
        <w:keepNext/>
        <w:ind w:left="2268" w:hanging="1134"/>
        <w:rPr>
          <w:b/>
        </w:rPr>
      </w:pPr>
      <w:r w:rsidRPr="003158DF">
        <w:rPr>
          <w:b/>
          <w:bCs/>
          <w:lang w:val="fr-FR"/>
        </w:rPr>
        <w:t>1.9.2.2.1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 xml:space="preserve">Le système de freinage électrique à récupération doit </w:t>
      </w:r>
      <w:r>
        <w:rPr>
          <w:b/>
          <w:bCs/>
          <w:lang w:val="fr-FR"/>
        </w:rPr>
        <w:t>veiller à ce que</w:t>
      </w:r>
      <w:r w:rsidRPr="00325541">
        <w:rPr>
          <w:b/>
          <w:bCs/>
          <w:lang w:val="fr-FR"/>
        </w:rPr>
        <w:t xml:space="preserve"> les batteries </w:t>
      </w:r>
      <w:r>
        <w:rPr>
          <w:b/>
          <w:bCs/>
          <w:lang w:val="fr-FR"/>
        </w:rPr>
        <w:t xml:space="preserve">du véhicule </w:t>
      </w:r>
      <w:r w:rsidRPr="00325541">
        <w:rPr>
          <w:b/>
          <w:bCs/>
          <w:lang w:val="fr-FR"/>
        </w:rPr>
        <w:t>disposent d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>une</w:t>
      </w:r>
      <w:r w:rsidRPr="00325541">
        <w:rPr>
          <w:b/>
          <w:bCs/>
          <w:lang w:val="fr-FR"/>
        </w:rPr>
        <w:t xml:space="preserve"> capacité de décélération </w:t>
      </w:r>
      <w:r>
        <w:rPr>
          <w:b/>
          <w:bCs/>
          <w:lang w:val="fr-FR"/>
        </w:rPr>
        <w:t>suffisante</w:t>
      </w:r>
      <w:r w:rsidRPr="00325541">
        <w:rPr>
          <w:b/>
          <w:bCs/>
          <w:lang w:val="fr-FR"/>
        </w:rPr>
        <w:t xml:space="preserve"> pour que</w:t>
      </w:r>
      <w:r>
        <w:rPr>
          <w:b/>
          <w:bCs/>
          <w:lang w:val="fr-FR"/>
        </w:rPr>
        <w:t xml:space="preserve"> ledit véhicule</w:t>
      </w:r>
      <w:r w:rsidRPr="00325541">
        <w:rPr>
          <w:b/>
          <w:bCs/>
          <w:lang w:val="fr-FR"/>
        </w:rPr>
        <w:t xml:space="preserve"> puisse absorber au moins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 xml:space="preserve">énergie nécessaire </w:t>
      </w:r>
      <w:r>
        <w:rPr>
          <w:b/>
          <w:bCs/>
          <w:lang w:val="fr-FR"/>
        </w:rPr>
        <w:t>à la stabilisation de</w:t>
      </w:r>
      <w:r w:rsidRPr="00325541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s</w:t>
      </w:r>
      <w:r w:rsidRPr="00325541">
        <w:rPr>
          <w:b/>
          <w:bCs/>
          <w:lang w:val="fr-FR"/>
        </w:rPr>
        <w:t xml:space="preserve">a vitesse dans la descente </w:t>
      </w:r>
      <w:r>
        <w:rPr>
          <w:b/>
          <w:bCs/>
          <w:lang w:val="fr-FR"/>
        </w:rPr>
        <w:t>qui s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 xml:space="preserve">annonce </w:t>
      </w:r>
      <w:r w:rsidRPr="00325541">
        <w:rPr>
          <w:b/>
          <w:bCs/>
          <w:lang w:val="fr-FR"/>
        </w:rPr>
        <w:t xml:space="preserve">(prévue) sur </w:t>
      </w:r>
      <w:r>
        <w:rPr>
          <w:b/>
          <w:bCs/>
          <w:lang w:val="fr-FR"/>
        </w:rPr>
        <w:t>son itinéraire</w:t>
      </w:r>
      <w:r w:rsidRPr="00325541">
        <w:rPr>
          <w:b/>
          <w:bCs/>
          <w:lang w:val="fr-FR"/>
        </w:rPr>
        <w:t xml:space="preserve"> [</w:t>
      </w:r>
      <w:r>
        <w:rPr>
          <w:b/>
          <w:bCs/>
          <w:lang w:val="fr-FR"/>
        </w:rPr>
        <w:t>l</w:t>
      </w:r>
      <w:r w:rsidR="00FD1D8E">
        <w:rPr>
          <w:b/>
          <w:bCs/>
          <w:lang w:val="fr-FR"/>
        </w:rPr>
        <w:t>’</w:t>
      </w:r>
      <w:r w:rsidRPr="004E18F9">
        <w:rPr>
          <w:b/>
          <w:bCs/>
          <w:lang w:val="fr-FR"/>
        </w:rPr>
        <w:t>itinéraire</w:t>
      </w:r>
      <w:r w:rsidRPr="00FA20B3">
        <w:t xml:space="preserve"> </w:t>
      </w:r>
      <w:r>
        <w:rPr>
          <w:b/>
          <w:bCs/>
          <w:lang w:val="fr-FR"/>
        </w:rPr>
        <w:t>qu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>il</w:t>
      </w:r>
      <w:r w:rsidRPr="00325541">
        <w:rPr>
          <w:b/>
          <w:bCs/>
          <w:lang w:val="fr-FR"/>
        </w:rPr>
        <w:t xml:space="preserve"> </w:t>
      </w:r>
      <w:r w:rsidRPr="00C879B7">
        <w:rPr>
          <w:b/>
          <w:bCs/>
          <w:lang w:val="fr-FR"/>
        </w:rPr>
        <w:t>est susceptible d</w:t>
      </w:r>
      <w:r w:rsidR="00FD1D8E">
        <w:rPr>
          <w:b/>
          <w:bCs/>
          <w:lang w:val="fr-FR"/>
        </w:rPr>
        <w:t>’</w:t>
      </w:r>
      <w:r w:rsidRPr="00C879B7">
        <w:rPr>
          <w:b/>
          <w:bCs/>
          <w:lang w:val="fr-FR"/>
        </w:rPr>
        <w:t>emprunter</w:t>
      </w:r>
      <w:r w:rsidRPr="00325541">
        <w:rPr>
          <w:b/>
          <w:bCs/>
          <w:lang w:val="fr-FR"/>
        </w:rPr>
        <w:t>].</w:t>
      </w:r>
    </w:p>
    <w:p w14:paraId="4FBC9EFF" w14:textId="77777777" w:rsidR="0079040E" w:rsidRPr="00FA20B3" w:rsidRDefault="0079040E" w:rsidP="003158DF">
      <w:pPr>
        <w:pStyle w:val="SingleTxtG"/>
        <w:ind w:left="2268" w:hanging="1134"/>
        <w:rPr>
          <w:b/>
        </w:rPr>
      </w:pPr>
      <w:r w:rsidRPr="003158DF">
        <w:rPr>
          <w:b/>
          <w:bCs/>
          <w:lang w:val="fr-FR"/>
        </w:rPr>
        <w:t>1.9.2.2.2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>Le véhicule équipé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un système de freinage électrique à récupération doit être en mesure d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>effectuer</w:t>
      </w:r>
      <w:r w:rsidRPr="00325541">
        <w:rPr>
          <w:b/>
          <w:bCs/>
          <w:lang w:val="fr-FR"/>
        </w:rPr>
        <w:t xml:space="preserve"> une décélération suffisante pour </w:t>
      </w:r>
      <w:r>
        <w:rPr>
          <w:b/>
          <w:bCs/>
          <w:lang w:val="fr-FR"/>
        </w:rPr>
        <w:t>assurer</w:t>
      </w:r>
      <w:r w:rsidRPr="00325541">
        <w:rPr>
          <w:b/>
          <w:bCs/>
          <w:lang w:val="fr-FR"/>
        </w:rPr>
        <w:t xml:space="preserve"> la stabilisation de la vitesse du véhicule lors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un essai du type II.</w:t>
      </w:r>
      <w:commentRangeStart w:id="1"/>
      <w:commentRangeEnd w:id="1"/>
    </w:p>
    <w:p w14:paraId="122C8491" w14:textId="77777777" w:rsidR="0079040E" w:rsidRPr="00FA20B3" w:rsidRDefault="0079040E" w:rsidP="003158DF">
      <w:pPr>
        <w:pStyle w:val="SingleTxtG"/>
        <w:ind w:left="2268" w:hanging="1134"/>
        <w:rPr>
          <w:b/>
        </w:rPr>
      </w:pPr>
      <w:r w:rsidRPr="003158DF">
        <w:rPr>
          <w:b/>
          <w:bCs/>
          <w:lang w:val="fr-FR"/>
        </w:rPr>
        <w:t>1.9.2.2.3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 xml:space="preserve">Le conducteur doit être informé de la capacité </w:t>
      </w:r>
      <w:r>
        <w:rPr>
          <w:b/>
          <w:bCs/>
          <w:lang w:val="fr-FR"/>
        </w:rPr>
        <w:t>restant dans</w:t>
      </w:r>
      <w:r w:rsidRPr="00325541">
        <w:rPr>
          <w:b/>
          <w:bCs/>
          <w:lang w:val="fr-FR"/>
        </w:rPr>
        <w:t xml:space="preserve"> la batterie avant le moment où la force de freinage du freinage électrique à récupération ne p</w:t>
      </w:r>
      <w:r>
        <w:rPr>
          <w:b/>
          <w:bCs/>
          <w:lang w:val="fr-FR"/>
        </w:rPr>
        <w:t>ourra</w:t>
      </w:r>
      <w:r w:rsidRPr="00325541">
        <w:rPr>
          <w:b/>
          <w:bCs/>
          <w:lang w:val="fr-FR"/>
        </w:rPr>
        <w:t xml:space="preserve"> plus être assurée [(par exemple, lorsque la batterie est </w:t>
      </w:r>
      <w:proofErr w:type="spellStart"/>
      <w:r w:rsidRPr="00325541">
        <w:rPr>
          <w:b/>
          <w:bCs/>
          <w:lang w:val="fr-FR"/>
        </w:rPr>
        <w:t>compl</w:t>
      </w:r>
      <w:r>
        <w:rPr>
          <w:b/>
          <w:bCs/>
          <w:lang w:val="fr-FR"/>
        </w:rPr>
        <w:t>è</w:t>
      </w:r>
      <w:r w:rsidRPr="00325541">
        <w:rPr>
          <w:b/>
          <w:bCs/>
          <w:lang w:val="fr-FR"/>
        </w:rPr>
        <w:t>tement</w:t>
      </w:r>
      <w:proofErr w:type="spellEnd"/>
      <w:r w:rsidRPr="00325541">
        <w:rPr>
          <w:b/>
          <w:bCs/>
          <w:lang w:val="fr-FR"/>
        </w:rPr>
        <w:t xml:space="preserve"> chargée)].</w:t>
      </w:r>
    </w:p>
    <w:p w14:paraId="50E65FAE" w14:textId="77777777" w:rsidR="0079040E" w:rsidRPr="00FA20B3" w:rsidRDefault="0079040E" w:rsidP="003158DF">
      <w:pPr>
        <w:pStyle w:val="SingleTxtG"/>
        <w:ind w:left="2268" w:hanging="1134"/>
        <w:rPr>
          <w:b/>
        </w:rPr>
      </w:pPr>
      <w:r w:rsidRPr="003158DF">
        <w:rPr>
          <w:b/>
          <w:bCs/>
          <w:lang w:val="fr-FR"/>
        </w:rPr>
        <w:t>1.9.2.2.4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>Nonobstant les paragraphes 1.9.2.2.1. à 1.9.2.2.3. ci-dessus, dans le cas où le véhicule est équipé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un système de freinage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endurance supplémentaire capable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absorber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énergie cinétique du véhicule indépendamment du système de freinage par récupération, les prescriptions suivantes peuvent être appliquées</w:t>
      </w:r>
      <w:r w:rsidR="003D36E7">
        <w:rPr>
          <w:b/>
          <w:bCs/>
          <w:lang w:val="fr-FR"/>
        </w:rPr>
        <w:t> </w:t>
      </w:r>
      <w:r w:rsidRPr="00325541">
        <w:rPr>
          <w:b/>
          <w:bCs/>
          <w:lang w:val="fr-FR"/>
        </w:rPr>
        <w:t>:</w:t>
      </w:r>
    </w:p>
    <w:p w14:paraId="30F1681C" w14:textId="77777777" w:rsidR="0079040E" w:rsidRPr="00FA20B3" w:rsidRDefault="0079040E" w:rsidP="003158DF">
      <w:pPr>
        <w:pStyle w:val="SingleTxtG"/>
        <w:ind w:left="2268"/>
        <w:rPr>
          <w:b/>
        </w:rPr>
      </w:pPr>
      <w:r w:rsidRPr="00325541">
        <w:rPr>
          <w:b/>
          <w:bCs/>
          <w:lang w:val="fr-FR"/>
        </w:rPr>
        <w:t>a)</w:t>
      </w:r>
      <w:r w:rsidRPr="00325541">
        <w:rPr>
          <w:lang w:val="fr-FR"/>
        </w:rPr>
        <w:tab/>
      </w:r>
      <w:r w:rsidRPr="00325541">
        <w:rPr>
          <w:b/>
          <w:bCs/>
          <w:lang w:val="fr-FR"/>
        </w:rPr>
        <w:t xml:space="preserve">Le système de freinage électrique à récupération doit </w:t>
      </w:r>
      <w:r>
        <w:rPr>
          <w:b/>
          <w:bCs/>
          <w:lang w:val="fr-FR"/>
        </w:rPr>
        <w:t>s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>assurer</w:t>
      </w:r>
      <w:r w:rsidRPr="00325541">
        <w:rPr>
          <w:b/>
          <w:bCs/>
          <w:lang w:val="fr-FR"/>
        </w:rPr>
        <w:t xml:space="preserve"> que les batteries du véhicule disposent de la capacité de décélération </w:t>
      </w:r>
      <w:r>
        <w:rPr>
          <w:b/>
          <w:bCs/>
          <w:lang w:val="fr-FR"/>
        </w:rPr>
        <w:t>voulue</w:t>
      </w:r>
      <w:r w:rsidRPr="00325541">
        <w:rPr>
          <w:b/>
          <w:bCs/>
          <w:lang w:val="fr-FR"/>
        </w:rPr>
        <w:t xml:space="preserve"> pour que </w:t>
      </w:r>
      <w:r w:rsidRPr="008E0C70">
        <w:rPr>
          <w:b/>
          <w:bCs/>
          <w:lang w:val="fr-FR"/>
        </w:rPr>
        <w:t>ledit véhicule</w:t>
      </w:r>
      <w:r w:rsidRPr="00325541">
        <w:rPr>
          <w:b/>
          <w:bCs/>
          <w:lang w:val="fr-FR"/>
        </w:rPr>
        <w:t xml:space="preserve"> puisse absorber au moins </w:t>
      </w:r>
      <w:r>
        <w:rPr>
          <w:b/>
          <w:bCs/>
          <w:lang w:val="fr-FR"/>
        </w:rPr>
        <w:t xml:space="preserve">la part de </w:t>
      </w:r>
      <w:r w:rsidRPr="00325541">
        <w:rPr>
          <w:b/>
          <w:bCs/>
          <w:lang w:val="fr-FR"/>
        </w:rPr>
        <w:t>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 xml:space="preserve">énergie nécessaire </w:t>
      </w:r>
      <w:r>
        <w:rPr>
          <w:b/>
          <w:bCs/>
          <w:lang w:val="fr-FR"/>
        </w:rPr>
        <w:t>à</w:t>
      </w:r>
      <w:r w:rsidRPr="00325541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la stabilisation de</w:t>
      </w:r>
      <w:r w:rsidRPr="00325541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la </w:t>
      </w:r>
      <w:r w:rsidRPr="00325541">
        <w:rPr>
          <w:b/>
          <w:bCs/>
          <w:lang w:val="fr-FR"/>
        </w:rPr>
        <w:t xml:space="preserve">vitesse dans la descente </w:t>
      </w:r>
      <w:r>
        <w:rPr>
          <w:b/>
          <w:bCs/>
          <w:lang w:val="fr-FR"/>
        </w:rPr>
        <w:t xml:space="preserve">annoncée </w:t>
      </w:r>
      <w:r w:rsidRPr="00325541">
        <w:rPr>
          <w:b/>
          <w:bCs/>
          <w:lang w:val="fr-FR"/>
        </w:rPr>
        <w:t xml:space="preserve">(prévue) sur </w:t>
      </w:r>
      <w:r>
        <w:rPr>
          <w:b/>
          <w:bCs/>
          <w:lang w:val="fr-FR"/>
        </w:rPr>
        <w:t>son itinéraire</w:t>
      </w:r>
      <w:r w:rsidRPr="00325541">
        <w:rPr>
          <w:b/>
          <w:bCs/>
          <w:lang w:val="fr-FR"/>
        </w:rPr>
        <w:t xml:space="preserve"> [</w:t>
      </w:r>
      <w:r>
        <w:rPr>
          <w:b/>
          <w:bCs/>
          <w:lang w:val="fr-FR"/>
        </w:rPr>
        <w:t>l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>itinéraire qu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>il</w:t>
      </w:r>
      <w:r w:rsidRPr="00325541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est susceptible d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>emprunter</w:t>
      </w:r>
      <w:r w:rsidRPr="00325541">
        <w:rPr>
          <w:b/>
          <w:bCs/>
          <w:lang w:val="fr-FR"/>
        </w:rPr>
        <w:t>] qui n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est pas absorbée par le système de freinage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endurance supplémentaire.</w:t>
      </w:r>
    </w:p>
    <w:p w14:paraId="3833C21B" w14:textId="77777777" w:rsidR="0079040E" w:rsidRPr="00FA20B3" w:rsidRDefault="0079040E" w:rsidP="003158DF">
      <w:pPr>
        <w:pStyle w:val="SingleTxtG"/>
        <w:ind w:left="2268"/>
        <w:rPr>
          <w:b/>
        </w:rPr>
      </w:pPr>
      <w:r w:rsidRPr="00325541">
        <w:rPr>
          <w:b/>
          <w:bCs/>
          <w:lang w:val="fr-FR"/>
        </w:rPr>
        <w:t>b)</w:t>
      </w:r>
      <w:r w:rsidRPr="00325541">
        <w:rPr>
          <w:lang w:val="fr-FR"/>
        </w:rPr>
        <w:tab/>
      </w:r>
      <w:r w:rsidRPr="00325541">
        <w:rPr>
          <w:b/>
          <w:bCs/>
          <w:lang w:val="fr-FR"/>
        </w:rPr>
        <w:t>Le véhicule équipé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 xml:space="preserve">un système de freinage électrique à récupération doit pouvoir </w:t>
      </w:r>
      <w:r>
        <w:rPr>
          <w:b/>
          <w:bCs/>
          <w:lang w:val="fr-FR"/>
        </w:rPr>
        <w:t>assurer une décélération</w:t>
      </w:r>
      <w:r w:rsidRPr="00325541">
        <w:rPr>
          <w:b/>
          <w:bCs/>
          <w:lang w:val="fr-FR"/>
        </w:rPr>
        <w:t xml:space="preserve"> au moins équivalent</w:t>
      </w:r>
      <w:r>
        <w:rPr>
          <w:b/>
          <w:bCs/>
          <w:lang w:val="fr-FR"/>
        </w:rPr>
        <w:t>e</w:t>
      </w:r>
      <w:r w:rsidRPr="00325541">
        <w:rPr>
          <w:b/>
          <w:bCs/>
          <w:lang w:val="fr-FR"/>
        </w:rPr>
        <w:t xml:space="preserve"> à la part de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 xml:space="preserve">énergie nécessaire </w:t>
      </w:r>
      <w:r>
        <w:rPr>
          <w:b/>
          <w:bCs/>
          <w:lang w:val="fr-FR"/>
        </w:rPr>
        <w:t>à la</w:t>
      </w:r>
      <w:r w:rsidRPr="00325541">
        <w:rPr>
          <w:b/>
          <w:bCs/>
          <w:lang w:val="fr-FR"/>
        </w:rPr>
        <w:t xml:space="preserve"> stabilis</w:t>
      </w:r>
      <w:r>
        <w:rPr>
          <w:b/>
          <w:bCs/>
          <w:lang w:val="fr-FR"/>
        </w:rPr>
        <w:t>ation de</w:t>
      </w:r>
      <w:r w:rsidRPr="00325541">
        <w:rPr>
          <w:b/>
          <w:bCs/>
          <w:lang w:val="fr-FR"/>
        </w:rPr>
        <w:t xml:space="preserve"> la vitesse du véhicule</w:t>
      </w:r>
      <w:r w:rsidRPr="00BD685B">
        <w:rPr>
          <w:b/>
          <w:bCs/>
          <w:lang w:val="fr-FR"/>
        </w:rPr>
        <w:t xml:space="preserve"> lors d</w:t>
      </w:r>
      <w:r w:rsidR="00FD1D8E">
        <w:rPr>
          <w:b/>
          <w:bCs/>
          <w:lang w:val="fr-FR"/>
        </w:rPr>
        <w:t>’</w:t>
      </w:r>
      <w:r w:rsidRPr="00BD685B">
        <w:rPr>
          <w:b/>
          <w:bCs/>
          <w:lang w:val="fr-FR"/>
        </w:rPr>
        <w:t>un essai du type II</w:t>
      </w:r>
      <w:r w:rsidRPr="00325541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non</w:t>
      </w:r>
      <w:r w:rsidRPr="00325541">
        <w:rPr>
          <w:b/>
          <w:bCs/>
          <w:lang w:val="fr-FR"/>
        </w:rPr>
        <w:t xml:space="preserve"> absorbée par le système de freinage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endurance supplémentaire.</w:t>
      </w:r>
    </w:p>
    <w:p w14:paraId="34AA47AC" w14:textId="77777777" w:rsidR="0079040E" w:rsidRPr="00FA20B3" w:rsidRDefault="0079040E" w:rsidP="003158DF">
      <w:pPr>
        <w:pStyle w:val="SingleTxtG"/>
        <w:ind w:left="2268"/>
        <w:rPr>
          <w:b/>
        </w:rPr>
      </w:pPr>
      <w:r w:rsidRPr="00325541">
        <w:rPr>
          <w:b/>
          <w:bCs/>
          <w:lang w:val="fr-FR"/>
        </w:rPr>
        <w:t>c)</w:t>
      </w:r>
      <w:r w:rsidRPr="00325541">
        <w:rPr>
          <w:lang w:val="fr-FR"/>
        </w:rPr>
        <w:tab/>
      </w:r>
      <w:r w:rsidRPr="00325541">
        <w:rPr>
          <w:b/>
          <w:bCs/>
          <w:lang w:val="fr-FR"/>
        </w:rPr>
        <w:t>La part de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énergie absorbée par le système de freinage électrique à récupération et les stratégies de commande pertinentes pour répartir</w:t>
      </w:r>
      <w:r>
        <w:rPr>
          <w:b/>
          <w:bCs/>
          <w:lang w:val="fr-FR"/>
        </w:rPr>
        <w:t xml:space="preserve"> ou </w:t>
      </w:r>
      <w:r w:rsidRPr="00325541">
        <w:rPr>
          <w:b/>
          <w:bCs/>
          <w:lang w:val="fr-FR"/>
        </w:rPr>
        <w:t>régler convenablement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absorption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énergie entre le système de freinage électrique à récupération et le système de freinage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 xml:space="preserve">endurance supplémentaire </w:t>
      </w:r>
      <w:r>
        <w:rPr>
          <w:b/>
          <w:bCs/>
          <w:lang w:val="fr-FR"/>
        </w:rPr>
        <w:t xml:space="preserve">équipant </w:t>
      </w:r>
      <w:r w:rsidRPr="00325541">
        <w:rPr>
          <w:b/>
          <w:bCs/>
          <w:lang w:val="fr-FR"/>
        </w:rPr>
        <w:t>le véhicule doivent être précisé</w:t>
      </w:r>
      <w:r>
        <w:rPr>
          <w:b/>
          <w:bCs/>
          <w:lang w:val="fr-FR"/>
        </w:rPr>
        <w:t>e</w:t>
      </w:r>
      <w:r w:rsidRPr="00325541">
        <w:rPr>
          <w:b/>
          <w:bCs/>
          <w:lang w:val="fr-FR"/>
        </w:rPr>
        <w:t>s au service technique par le constructeur du véhicule.</w:t>
      </w:r>
    </w:p>
    <w:p w14:paraId="038C5E5D" w14:textId="77777777" w:rsidR="0079040E" w:rsidRPr="003158DF" w:rsidRDefault="0079040E" w:rsidP="003158DF">
      <w:pPr>
        <w:pStyle w:val="SingleTxtG"/>
        <w:ind w:left="2268" w:hanging="1134"/>
        <w:rPr>
          <w:b/>
          <w:bCs/>
          <w:lang w:val="fr-FR"/>
        </w:rPr>
      </w:pPr>
      <w:r w:rsidRPr="003158DF">
        <w:rPr>
          <w:b/>
          <w:bCs/>
          <w:lang w:val="fr-FR"/>
        </w:rPr>
        <w:t>1.9.2.2.5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 xml:space="preserve">Le constructeur doit </w:t>
      </w:r>
      <w:r>
        <w:rPr>
          <w:b/>
          <w:bCs/>
          <w:lang w:val="fr-FR"/>
        </w:rPr>
        <w:t xml:space="preserve">décrire ou </w:t>
      </w:r>
      <w:r w:rsidRPr="00325541">
        <w:rPr>
          <w:b/>
          <w:bCs/>
          <w:lang w:val="fr-FR"/>
        </w:rPr>
        <w:t>présenter au service technique, lors de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 xml:space="preserve">inspection </w:t>
      </w:r>
      <w:r>
        <w:rPr>
          <w:b/>
          <w:bCs/>
          <w:lang w:val="fr-FR"/>
        </w:rPr>
        <w:t>de la stratégie</w:t>
      </w:r>
      <w:r w:rsidRPr="00325541">
        <w:rPr>
          <w:b/>
          <w:bCs/>
          <w:lang w:val="fr-FR"/>
        </w:rPr>
        <w:t xml:space="preserve"> de sécurité </w:t>
      </w:r>
      <w:r>
        <w:rPr>
          <w:b/>
          <w:bCs/>
          <w:lang w:val="fr-FR"/>
        </w:rPr>
        <w:t xml:space="preserve">faite </w:t>
      </w:r>
      <w:r w:rsidRPr="00325541">
        <w:rPr>
          <w:b/>
          <w:bCs/>
          <w:lang w:val="fr-FR"/>
        </w:rPr>
        <w:t>dans le cadre de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 xml:space="preserve">évaluation </w:t>
      </w:r>
      <w:r>
        <w:rPr>
          <w:b/>
          <w:bCs/>
          <w:lang w:val="fr-FR"/>
        </w:rPr>
        <w:t>visée à</w:t>
      </w:r>
      <w:r w:rsidRPr="00325541">
        <w:rPr>
          <w:b/>
          <w:bCs/>
          <w:lang w:val="fr-FR"/>
        </w:rPr>
        <w:t xml:space="preserve">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annexe 18 [</w:t>
      </w:r>
      <w:r>
        <w:rPr>
          <w:b/>
          <w:bCs/>
          <w:lang w:val="fr-FR"/>
        </w:rPr>
        <w:t>systèmes complexes de gestion électronique du véhicule</w:t>
      </w:r>
      <w:r w:rsidRPr="00325541">
        <w:rPr>
          <w:b/>
          <w:bCs/>
          <w:lang w:val="fr-FR"/>
        </w:rPr>
        <w:t xml:space="preserve">], les mesures techniques </w:t>
      </w:r>
      <w:r>
        <w:rPr>
          <w:b/>
          <w:bCs/>
          <w:lang w:val="fr-FR"/>
        </w:rPr>
        <w:t>prévues</w:t>
      </w:r>
      <w:r w:rsidRPr="00325541">
        <w:rPr>
          <w:b/>
          <w:bCs/>
          <w:lang w:val="fr-FR"/>
        </w:rPr>
        <w:t xml:space="preserve"> pour que les batteries </w:t>
      </w:r>
      <w:r>
        <w:rPr>
          <w:b/>
          <w:bCs/>
          <w:lang w:val="fr-FR"/>
        </w:rPr>
        <w:t>conservent</w:t>
      </w:r>
      <w:r w:rsidRPr="00325541">
        <w:rPr>
          <w:b/>
          <w:bCs/>
          <w:lang w:val="fr-FR"/>
        </w:rPr>
        <w:t xml:space="preserve"> la capacité de décélération nécessaire.</w:t>
      </w:r>
      <w:r w:rsidRPr="001F27E5">
        <w:rPr>
          <w:b/>
          <w:bCs/>
          <w:lang w:val="fr-FR"/>
        </w:rPr>
        <w:t xml:space="preserve"> Il convient également de </w:t>
      </w:r>
      <w:r>
        <w:rPr>
          <w:b/>
          <w:bCs/>
          <w:lang w:val="fr-FR"/>
        </w:rPr>
        <w:t xml:space="preserve">décrire </w:t>
      </w:r>
      <w:r w:rsidRPr="00255E5C">
        <w:rPr>
          <w:b/>
          <w:bCs/>
          <w:lang w:val="fr-FR"/>
        </w:rPr>
        <w:t xml:space="preserve">de façon générale </w:t>
      </w:r>
      <w:r>
        <w:rPr>
          <w:b/>
          <w:bCs/>
          <w:lang w:val="fr-FR"/>
        </w:rPr>
        <w:t>les</w:t>
      </w:r>
      <w:r w:rsidRPr="00325541">
        <w:rPr>
          <w:b/>
          <w:bCs/>
          <w:lang w:val="fr-FR"/>
        </w:rPr>
        <w:t xml:space="preserve"> moyens dont dispose le conducteur pour commander le système </w:t>
      </w:r>
      <w:r>
        <w:rPr>
          <w:b/>
          <w:bCs/>
          <w:lang w:val="fr-FR"/>
        </w:rPr>
        <w:t xml:space="preserve">de </w:t>
      </w:r>
      <w:r w:rsidRPr="00325541">
        <w:rPr>
          <w:b/>
          <w:bCs/>
          <w:lang w:val="fr-FR"/>
        </w:rPr>
        <w:t xml:space="preserve">freinage électrique à récupération (commande séparée ou commande intégrée </w:t>
      </w:r>
      <w:r>
        <w:rPr>
          <w:b/>
          <w:bCs/>
          <w:lang w:val="fr-FR"/>
        </w:rPr>
        <w:t>à</w:t>
      </w:r>
      <w:r w:rsidRPr="00325541">
        <w:rPr>
          <w:b/>
          <w:bCs/>
          <w:lang w:val="fr-FR"/>
        </w:rPr>
        <w:t xml:space="preserve">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autres fonctions par exemple)</w:t>
      </w:r>
      <w:r>
        <w:rPr>
          <w:b/>
          <w:bCs/>
          <w:lang w:val="fr-FR"/>
        </w:rPr>
        <w:t>.</w:t>
      </w:r>
    </w:p>
    <w:p w14:paraId="3B0CD733" w14:textId="77777777" w:rsidR="0079040E" w:rsidRPr="00FA20B3" w:rsidRDefault="0079040E" w:rsidP="003158DF">
      <w:pPr>
        <w:pStyle w:val="SingleTxtG"/>
        <w:ind w:left="2268" w:hanging="1134"/>
        <w:rPr>
          <w:b/>
        </w:rPr>
      </w:pPr>
      <w:r w:rsidRPr="003158DF">
        <w:rPr>
          <w:b/>
          <w:bCs/>
          <w:lang w:val="fr-FR"/>
        </w:rPr>
        <w:t>1.9.2.3</w:t>
      </w:r>
      <w:r w:rsidRPr="003158DF">
        <w:rPr>
          <w:b/>
          <w:bCs/>
          <w:lang w:val="fr-FR"/>
        </w:rPr>
        <w:tab/>
      </w:r>
      <w:r w:rsidRPr="00325541">
        <w:rPr>
          <w:b/>
          <w:bCs/>
          <w:lang w:val="fr-FR"/>
        </w:rPr>
        <w:t xml:space="preserve">Le véhicule doit </w:t>
      </w:r>
      <w:r>
        <w:rPr>
          <w:b/>
          <w:bCs/>
          <w:lang w:val="fr-FR"/>
        </w:rPr>
        <w:t xml:space="preserve">satisfaire </w:t>
      </w:r>
      <w:r w:rsidRPr="00325541">
        <w:rPr>
          <w:b/>
          <w:bCs/>
          <w:lang w:val="fr-FR"/>
        </w:rPr>
        <w:t>aux prescriptions de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essai du type IIA comme indiqué ci-dessus.</w:t>
      </w:r>
      <w:r w:rsidRPr="00325541">
        <w:rPr>
          <w:lang w:val="fr-FR"/>
        </w:rPr>
        <w:t xml:space="preserve"> </w:t>
      </w:r>
      <w:r>
        <w:rPr>
          <w:b/>
          <w:bCs/>
          <w:lang w:val="fr-FR"/>
        </w:rPr>
        <w:t>A</w:t>
      </w:r>
      <w:r w:rsidRPr="00325541">
        <w:rPr>
          <w:b/>
          <w:bCs/>
          <w:lang w:val="fr-FR"/>
        </w:rPr>
        <w:t>u début de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essai</w:t>
      </w:r>
      <w:r>
        <w:rPr>
          <w:b/>
          <w:bCs/>
          <w:lang w:val="fr-FR"/>
        </w:rPr>
        <w:t>, l</w:t>
      </w:r>
      <w:r w:rsidR="00FD1D8E">
        <w:rPr>
          <w:b/>
          <w:bCs/>
          <w:lang w:val="fr-FR"/>
        </w:rPr>
        <w:t>’</w:t>
      </w:r>
      <w:r>
        <w:rPr>
          <w:b/>
          <w:bCs/>
          <w:lang w:val="fr-FR"/>
        </w:rPr>
        <w:t>é</w:t>
      </w:r>
      <w:r w:rsidRPr="005B0D0D">
        <w:rPr>
          <w:b/>
          <w:bCs/>
          <w:lang w:val="fr-FR"/>
        </w:rPr>
        <w:t>tat des batteries du véhicule</w:t>
      </w:r>
      <w:r w:rsidRPr="00325541">
        <w:rPr>
          <w:b/>
          <w:bCs/>
          <w:lang w:val="fr-FR"/>
        </w:rPr>
        <w:t xml:space="preserve"> doit être tel que </w:t>
      </w:r>
      <w:r w:rsidRPr="006D73F2">
        <w:rPr>
          <w:b/>
          <w:bCs/>
          <w:lang w:val="fr-FR"/>
        </w:rPr>
        <w:t xml:space="preserve">leur capacité disponible pour la décélération </w:t>
      </w:r>
      <w:r>
        <w:rPr>
          <w:b/>
          <w:bCs/>
          <w:lang w:val="fr-FR"/>
        </w:rPr>
        <w:t>soit</w:t>
      </w:r>
      <w:r w:rsidR="003D36E7">
        <w:rPr>
          <w:b/>
          <w:bCs/>
          <w:lang w:val="fr-FR"/>
        </w:rPr>
        <w:t> </w:t>
      </w:r>
      <w:r w:rsidRPr="00325541">
        <w:rPr>
          <w:b/>
          <w:bCs/>
          <w:lang w:val="fr-FR"/>
        </w:rPr>
        <w:t>:</w:t>
      </w:r>
    </w:p>
    <w:p w14:paraId="76A888F4" w14:textId="77777777" w:rsidR="0079040E" w:rsidRPr="00FA20B3" w:rsidRDefault="0079040E" w:rsidP="003158DF">
      <w:pPr>
        <w:pStyle w:val="SingleTxtG"/>
        <w:ind w:left="2268"/>
        <w:rPr>
          <w:b/>
        </w:rPr>
      </w:pPr>
      <w:r w:rsidRPr="00325541">
        <w:rPr>
          <w:b/>
          <w:bCs/>
          <w:lang w:val="fr-FR"/>
        </w:rPr>
        <w:t>a)</w:t>
      </w:r>
      <w:r w:rsidRPr="00325541">
        <w:rPr>
          <w:lang w:val="fr-FR"/>
        </w:rPr>
        <w:tab/>
      </w:r>
      <w:r w:rsidRPr="00325541">
        <w:rPr>
          <w:b/>
          <w:bCs/>
          <w:lang w:val="fr-FR"/>
        </w:rPr>
        <w:t>Au moins équivalente à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 xml:space="preserve">énergie nécessaire pour </w:t>
      </w:r>
      <w:r w:rsidRPr="002C7605">
        <w:rPr>
          <w:b/>
          <w:bCs/>
          <w:lang w:val="fr-FR"/>
        </w:rPr>
        <w:t>satisfaire à</w:t>
      </w:r>
      <w:r w:rsidRPr="00325541">
        <w:rPr>
          <w:b/>
          <w:bCs/>
          <w:lang w:val="fr-FR"/>
        </w:rPr>
        <w:t xml:space="preserve">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essai du type IIA.</w:t>
      </w:r>
    </w:p>
    <w:p w14:paraId="3A9AF925" w14:textId="77777777" w:rsidR="0079040E" w:rsidRPr="00FA20B3" w:rsidRDefault="0079040E" w:rsidP="003D36E7">
      <w:pPr>
        <w:pStyle w:val="SingleTxtG"/>
        <w:keepNext/>
        <w:keepLines/>
        <w:ind w:left="2268"/>
        <w:rPr>
          <w:b/>
        </w:rPr>
      </w:pPr>
      <w:r w:rsidRPr="00325541">
        <w:rPr>
          <w:b/>
          <w:bCs/>
          <w:lang w:val="fr-FR"/>
        </w:rPr>
        <w:lastRenderedPageBreak/>
        <w:t>b)</w:t>
      </w:r>
      <w:r w:rsidRPr="00325541">
        <w:rPr>
          <w:lang w:val="fr-FR"/>
        </w:rPr>
        <w:tab/>
      </w:r>
      <w:r w:rsidRPr="00325541">
        <w:rPr>
          <w:b/>
          <w:bCs/>
          <w:lang w:val="fr-FR"/>
        </w:rPr>
        <w:t>Au moins équivalente à la part de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énergie qui n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est pas absorbée par un système de freinage d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 xml:space="preserve">endurance supplémentaire </w:t>
      </w:r>
      <w:r>
        <w:rPr>
          <w:b/>
          <w:bCs/>
          <w:lang w:val="fr-FR"/>
        </w:rPr>
        <w:t>satisfaisant</w:t>
      </w:r>
      <w:r w:rsidRPr="00325541">
        <w:rPr>
          <w:b/>
          <w:bCs/>
          <w:lang w:val="fr-FR"/>
        </w:rPr>
        <w:t xml:space="preserve"> aux prescriptions du paragraphe 1.9.2.2.4 ci-dessus, et qui est nécessaire pour </w:t>
      </w:r>
      <w:r w:rsidRPr="00B243BB">
        <w:rPr>
          <w:b/>
          <w:bCs/>
          <w:lang w:val="fr-FR"/>
        </w:rPr>
        <w:t>satisfaire à</w:t>
      </w:r>
      <w:r w:rsidRPr="00325541">
        <w:rPr>
          <w:b/>
          <w:bCs/>
          <w:lang w:val="fr-FR"/>
        </w:rPr>
        <w:t xml:space="preserve"> l</w:t>
      </w:r>
      <w:r w:rsidR="00FD1D8E">
        <w:rPr>
          <w:b/>
          <w:bCs/>
          <w:lang w:val="fr-FR"/>
        </w:rPr>
        <w:t>’</w:t>
      </w:r>
      <w:r w:rsidRPr="00325541">
        <w:rPr>
          <w:b/>
          <w:bCs/>
          <w:lang w:val="fr-FR"/>
        </w:rPr>
        <w:t>essai du type IIA.</w:t>
      </w:r>
    </w:p>
    <w:p w14:paraId="6654C7B2" w14:textId="77777777" w:rsidR="0079040E" w:rsidRPr="00FA20B3" w:rsidRDefault="003158DF" w:rsidP="003158DF">
      <w:pPr>
        <w:pStyle w:val="HChG"/>
        <w:rPr>
          <w:rFonts w:eastAsia="MS Mincho"/>
        </w:rPr>
      </w:pPr>
      <w:r>
        <w:rPr>
          <w:lang w:val="fr-FR"/>
        </w:rPr>
        <w:tab/>
      </w:r>
      <w:r w:rsidR="0079040E" w:rsidRPr="00325541">
        <w:rPr>
          <w:lang w:val="fr-FR"/>
        </w:rPr>
        <w:t>III.</w:t>
      </w:r>
      <w:r w:rsidR="0079040E" w:rsidRPr="00325541">
        <w:rPr>
          <w:lang w:val="fr-FR"/>
        </w:rPr>
        <w:tab/>
      </w:r>
      <w:r w:rsidR="0079040E" w:rsidRPr="003158DF">
        <w:rPr>
          <w:lang w:val="fr-FR"/>
        </w:rPr>
        <w:t>Justification</w:t>
      </w:r>
    </w:p>
    <w:p w14:paraId="5D7DEDE6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1.</w:t>
      </w:r>
      <w:r w:rsidRPr="00325541">
        <w:rPr>
          <w:lang w:val="fr-FR"/>
        </w:rPr>
        <w:tab/>
        <w:t>Un véhicule électrique équipé de batteries de traction compl</w:t>
      </w:r>
      <w:r>
        <w:rPr>
          <w:lang w:val="fr-FR"/>
        </w:rPr>
        <w:t>é</w:t>
      </w:r>
      <w:r w:rsidRPr="00325541">
        <w:rPr>
          <w:lang w:val="fr-FR"/>
        </w:rPr>
        <w:t xml:space="preserve">tement chargées ne peut </w:t>
      </w:r>
      <w:r w:rsidRPr="00B243BB">
        <w:rPr>
          <w:lang w:val="fr-FR"/>
        </w:rPr>
        <w:t>satisfaire à</w:t>
      </w:r>
      <w:r w:rsidRPr="00325541">
        <w:rPr>
          <w:lang w:val="fr-FR"/>
        </w:rPr>
        <w:t xml:space="preserve"> l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essai du type IIA, à moins (par exemple) </w:t>
      </w:r>
      <w:r>
        <w:rPr>
          <w:lang w:val="fr-FR"/>
        </w:rPr>
        <w:t>qu</w:t>
      </w:r>
      <w:r w:rsidR="00FD1D8E">
        <w:rPr>
          <w:lang w:val="fr-FR"/>
        </w:rPr>
        <w:t>’</w:t>
      </w:r>
      <w:r w:rsidRPr="00325541">
        <w:rPr>
          <w:lang w:val="fr-FR"/>
        </w:rPr>
        <w:t>une capacité de batterie</w:t>
      </w:r>
      <w:r>
        <w:rPr>
          <w:lang w:val="fr-FR"/>
        </w:rPr>
        <w:t xml:space="preserve"> </w:t>
      </w:r>
      <w:r w:rsidRPr="00BF34B8">
        <w:rPr>
          <w:lang w:val="fr-FR"/>
        </w:rPr>
        <w:t>supplémentaire</w:t>
      </w:r>
      <w:r w:rsidRPr="00325541">
        <w:rPr>
          <w:lang w:val="fr-FR"/>
        </w:rPr>
        <w:t xml:space="preserve"> (</w:t>
      </w:r>
      <w:r>
        <w:rPr>
          <w:lang w:val="fr-FR"/>
        </w:rPr>
        <w:t>non utilisable</w:t>
      </w:r>
      <w:r w:rsidRPr="00325541">
        <w:rPr>
          <w:lang w:val="fr-FR"/>
        </w:rPr>
        <w:t xml:space="preserve"> pour la traction) soit ajoutée pour qu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une énergie </w:t>
      </w:r>
      <w:r>
        <w:rPr>
          <w:lang w:val="fr-FR"/>
        </w:rPr>
        <w:t xml:space="preserve">cinétique </w:t>
      </w:r>
      <w:r w:rsidRPr="00325541">
        <w:rPr>
          <w:lang w:val="fr-FR"/>
        </w:rPr>
        <w:t>équivalente à l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énergie </w:t>
      </w:r>
      <w:r>
        <w:rPr>
          <w:lang w:val="fr-FR"/>
        </w:rPr>
        <w:t>prévue dans l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essai du type IIA puisse </w:t>
      </w:r>
      <w:r>
        <w:rPr>
          <w:lang w:val="fr-FR"/>
        </w:rPr>
        <w:t xml:space="preserve">toujours </w:t>
      </w:r>
      <w:r w:rsidRPr="00325541">
        <w:rPr>
          <w:lang w:val="fr-FR"/>
        </w:rPr>
        <w:t xml:space="preserve">être absorbée par les batteries. Étant donné le risque </w:t>
      </w:r>
      <w:r>
        <w:rPr>
          <w:lang w:val="fr-FR"/>
        </w:rPr>
        <w:t>que cela représente pour</w:t>
      </w:r>
      <w:r w:rsidRPr="00325541">
        <w:rPr>
          <w:lang w:val="fr-FR"/>
        </w:rPr>
        <w:t xml:space="preserve"> l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efficacité énergétique de ces véhicules sans émissions, les professionnels du secteur proposent </w:t>
      </w:r>
      <w:r>
        <w:rPr>
          <w:lang w:val="fr-FR"/>
        </w:rPr>
        <w:t>la création d</w:t>
      </w:r>
      <w:r w:rsidR="00FD1D8E">
        <w:rPr>
          <w:lang w:val="fr-FR"/>
        </w:rPr>
        <w:t>’</w:t>
      </w:r>
      <w:r w:rsidRPr="00C67E7F">
        <w:rPr>
          <w:lang w:val="fr-FR"/>
        </w:rPr>
        <w:t>un nouvel essai d</w:t>
      </w:r>
      <w:r>
        <w:rPr>
          <w:lang w:val="fr-FR"/>
        </w:rPr>
        <w:t>u</w:t>
      </w:r>
      <w:r w:rsidRPr="00C67E7F">
        <w:rPr>
          <w:lang w:val="fr-FR"/>
        </w:rPr>
        <w:t xml:space="preserve"> type IV</w:t>
      </w:r>
      <w:r>
        <w:rPr>
          <w:lang w:val="fr-FR"/>
        </w:rPr>
        <w:t>, remplaçant</w:t>
      </w:r>
      <w:r w:rsidRPr="00325541">
        <w:rPr>
          <w:lang w:val="fr-FR"/>
        </w:rPr>
        <w:t xml:space="preserve"> l</w:t>
      </w:r>
      <w:r w:rsidR="00FD1D8E">
        <w:rPr>
          <w:lang w:val="fr-FR"/>
        </w:rPr>
        <w:t>’</w:t>
      </w:r>
      <w:r w:rsidRPr="00325541">
        <w:rPr>
          <w:lang w:val="fr-FR"/>
        </w:rPr>
        <w:t>essai du type IIA</w:t>
      </w:r>
      <w:r>
        <w:rPr>
          <w:lang w:val="fr-FR"/>
        </w:rPr>
        <w:t>, au titre du</w:t>
      </w:r>
      <w:r w:rsidRPr="00C958B5">
        <w:rPr>
          <w:lang w:val="fr-FR"/>
        </w:rPr>
        <w:t xml:space="preserve"> paragraphe 1.9</w:t>
      </w:r>
      <w:r w:rsidRPr="00325541">
        <w:rPr>
          <w:lang w:val="fr-FR"/>
        </w:rPr>
        <w:t>.</w:t>
      </w:r>
    </w:p>
    <w:p w14:paraId="431C8285" w14:textId="77777777" w:rsidR="0079040E" w:rsidRPr="00FA20B3" w:rsidRDefault="0079040E" w:rsidP="003158DF">
      <w:pPr>
        <w:pStyle w:val="H1G"/>
      </w:pPr>
      <w:r w:rsidRPr="00325541">
        <w:rPr>
          <w:lang w:val="fr-FR"/>
        </w:rPr>
        <w:tab/>
        <w:t>A.</w:t>
      </w:r>
      <w:r w:rsidRPr="00325541">
        <w:rPr>
          <w:lang w:val="fr-FR"/>
        </w:rPr>
        <w:tab/>
        <w:t>Paragraphe 5.2.1.29.7</w:t>
      </w:r>
    </w:p>
    <w:p w14:paraId="37C80CB9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2.</w:t>
      </w:r>
      <w:r w:rsidRPr="00325541">
        <w:rPr>
          <w:lang w:val="fr-FR"/>
        </w:rPr>
        <w:tab/>
        <w:t>Les véhicules soumis à l</w:t>
      </w:r>
      <w:r w:rsidR="00FD1D8E">
        <w:rPr>
          <w:lang w:val="fr-FR"/>
        </w:rPr>
        <w:t>’</w:t>
      </w:r>
      <w:r w:rsidRPr="00325541">
        <w:rPr>
          <w:lang w:val="fr-FR"/>
        </w:rPr>
        <w:t>essai d</w:t>
      </w:r>
      <w:r>
        <w:rPr>
          <w:lang w:val="fr-FR"/>
        </w:rPr>
        <w:t>u</w:t>
      </w:r>
      <w:r w:rsidRPr="00325541">
        <w:rPr>
          <w:lang w:val="fr-FR"/>
        </w:rPr>
        <w:t xml:space="preserve"> type IV de l</w:t>
      </w:r>
      <w:r w:rsidR="00FD1D8E">
        <w:rPr>
          <w:lang w:val="fr-FR"/>
        </w:rPr>
        <w:t>’</w:t>
      </w:r>
      <w:r w:rsidRPr="00325541">
        <w:rPr>
          <w:lang w:val="fr-FR"/>
        </w:rPr>
        <w:t>annexe 4 doivent être équipés d</w:t>
      </w:r>
      <w:r w:rsidR="00FD1D8E">
        <w:rPr>
          <w:lang w:val="fr-FR"/>
        </w:rPr>
        <w:t>’</w:t>
      </w:r>
      <w:r w:rsidRPr="00325541">
        <w:rPr>
          <w:lang w:val="fr-FR"/>
        </w:rPr>
        <w:t>un estimateur de freinage alertant le conducteur au cas où l</w:t>
      </w:r>
      <w:r w:rsidR="00FD1D8E">
        <w:rPr>
          <w:lang w:val="fr-FR"/>
        </w:rPr>
        <w:t>’</w:t>
      </w:r>
      <w:r w:rsidRPr="00325541">
        <w:rPr>
          <w:lang w:val="fr-FR"/>
        </w:rPr>
        <w:t>efficacité des freins tomberait en dessous d</w:t>
      </w:r>
      <w:r>
        <w:rPr>
          <w:lang w:val="fr-FR"/>
        </w:rPr>
        <w:t>u seuil d</w:t>
      </w:r>
      <w:r w:rsidR="00FD1D8E">
        <w:rPr>
          <w:lang w:val="fr-FR"/>
        </w:rPr>
        <w:t>’</w:t>
      </w:r>
      <w:r w:rsidRPr="00325541">
        <w:rPr>
          <w:lang w:val="fr-FR"/>
        </w:rPr>
        <w:t>efficacité à chaud du type II (3,3 m/s² pour les véhicules de la catégorie N</w:t>
      </w:r>
      <w:r w:rsidRPr="00C67E7F">
        <w:rPr>
          <w:vertAlign w:val="subscript"/>
          <w:lang w:val="fr-FR"/>
        </w:rPr>
        <w:t>3</w:t>
      </w:r>
      <w:r w:rsidRPr="00325541">
        <w:rPr>
          <w:lang w:val="fr-FR"/>
        </w:rPr>
        <w:t>, 3,75 m/s² pour les véhicules de la catégorie M</w:t>
      </w:r>
      <w:r w:rsidRPr="00C67E7F">
        <w:rPr>
          <w:vertAlign w:val="subscript"/>
          <w:lang w:val="fr-FR"/>
        </w:rPr>
        <w:t>3</w:t>
      </w:r>
      <w:r w:rsidRPr="00325541">
        <w:rPr>
          <w:lang w:val="fr-FR"/>
        </w:rPr>
        <w:t>).</w:t>
      </w:r>
    </w:p>
    <w:p w14:paraId="109CD7F9" w14:textId="77777777" w:rsidR="0079040E" w:rsidRPr="00FA20B3" w:rsidRDefault="0079040E" w:rsidP="003158DF">
      <w:pPr>
        <w:pStyle w:val="H1G"/>
      </w:pPr>
      <w:r w:rsidRPr="00325541">
        <w:rPr>
          <w:lang w:val="fr-FR"/>
        </w:rPr>
        <w:tab/>
      </w:r>
      <w:r w:rsidRPr="003158DF">
        <w:rPr>
          <w:lang w:val="fr-FR"/>
        </w:rPr>
        <w:t>B.</w:t>
      </w:r>
      <w:r w:rsidRPr="00325541">
        <w:rPr>
          <w:lang w:val="fr-FR"/>
        </w:rPr>
        <w:tab/>
      </w:r>
      <w:r w:rsidRPr="003158DF">
        <w:rPr>
          <w:lang w:val="fr-FR"/>
        </w:rPr>
        <w:t>Paragraphe 1.5.1.8</w:t>
      </w:r>
    </w:p>
    <w:p w14:paraId="6C1618DC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3.</w:t>
      </w:r>
      <w:r w:rsidRPr="00325541">
        <w:rPr>
          <w:lang w:val="fr-FR"/>
        </w:rPr>
        <w:tab/>
        <w:t>L</w:t>
      </w:r>
      <w:r>
        <w:rPr>
          <w:lang w:val="fr-FR"/>
        </w:rPr>
        <w:t>a modification</w:t>
      </w:r>
      <w:r w:rsidRPr="00325541">
        <w:rPr>
          <w:lang w:val="fr-FR"/>
        </w:rPr>
        <w:t xml:space="preserve"> proposé</w:t>
      </w:r>
      <w:r>
        <w:rPr>
          <w:lang w:val="fr-FR"/>
        </w:rPr>
        <w:t>e</w:t>
      </w:r>
      <w:r w:rsidRPr="00325541">
        <w:rPr>
          <w:lang w:val="fr-FR"/>
        </w:rPr>
        <w:t xml:space="preserve"> corrige une erreur rédactionnelle </w:t>
      </w:r>
      <w:r>
        <w:rPr>
          <w:lang w:val="fr-FR"/>
        </w:rPr>
        <w:t>du</w:t>
      </w:r>
      <w:r w:rsidRPr="00325541">
        <w:rPr>
          <w:lang w:val="fr-FR"/>
        </w:rPr>
        <w:t xml:space="preserve"> texte actuel du Règlement.</w:t>
      </w:r>
    </w:p>
    <w:p w14:paraId="26C4B2F9" w14:textId="77777777" w:rsidR="0079040E" w:rsidRPr="00FA20B3" w:rsidRDefault="0079040E" w:rsidP="003158DF">
      <w:pPr>
        <w:pStyle w:val="H1G"/>
      </w:pPr>
      <w:r w:rsidRPr="00325541">
        <w:rPr>
          <w:lang w:val="fr-FR"/>
        </w:rPr>
        <w:tab/>
      </w:r>
      <w:r w:rsidRPr="003158DF">
        <w:rPr>
          <w:lang w:val="fr-FR"/>
        </w:rPr>
        <w:t>C.</w:t>
      </w:r>
      <w:r w:rsidRPr="00325541">
        <w:rPr>
          <w:lang w:val="fr-FR"/>
        </w:rPr>
        <w:tab/>
      </w:r>
      <w:r w:rsidRPr="003158DF">
        <w:rPr>
          <w:lang w:val="fr-FR"/>
        </w:rPr>
        <w:t>Paragraphe 1.6.5</w:t>
      </w:r>
    </w:p>
    <w:p w14:paraId="6312C875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4.</w:t>
      </w:r>
      <w:r w:rsidRPr="00325541">
        <w:rPr>
          <w:lang w:val="fr-FR"/>
        </w:rPr>
        <w:tab/>
      </w:r>
      <w:r>
        <w:rPr>
          <w:lang w:val="fr-FR"/>
        </w:rPr>
        <w:t>L</w:t>
      </w:r>
      <w:r w:rsidRPr="00325541">
        <w:rPr>
          <w:lang w:val="fr-FR"/>
        </w:rPr>
        <w:t>e même type de prescriptions que pour l</w:t>
      </w:r>
      <w:r w:rsidR="00FD1D8E">
        <w:rPr>
          <w:lang w:val="fr-FR"/>
        </w:rPr>
        <w:t>’</w:t>
      </w:r>
      <w:r w:rsidRPr="00325541">
        <w:rPr>
          <w:lang w:val="fr-FR"/>
        </w:rPr>
        <w:t>essai du type I (essai de perte d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efficacité) </w:t>
      </w:r>
      <w:r>
        <w:rPr>
          <w:lang w:val="fr-FR"/>
        </w:rPr>
        <w:t>d</w:t>
      </w:r>
      <w:r w:rsidRPr="00325541">
        <w:rPr>
          <w:lang w:val="fr-FR"/>
        </w:rPr>
        <w:t>u paragraphe 1.5.1.8</w:t>
      </w:r>
      <w:r>
        <w:rPr>
          <w:lang w:val="fr-FR"/>
        </w:rPr>
        <w:t xml:space="preserve"> </w:t>
      </w:r>
      <w:bookmarkStart w:id="2" w:name="_Hlk46411673"/>
      <w:r>
        <w:rPr>
          <w:lang w:val="fr-FR"/>
        </w:rPr>
        <w:t>est proposé dans ce paragraphe</w:t>
      </w:r>
      <w:bookmarkEnd w:id="2"/>
      <w:r w:rsidRPr="00325541">
        <w:rPr>
          <w:lang w:val="fr-FR"/>
        </w:rPr>
        <w:t>.</w:t>
      </w:r>
    </w:p>
    <w:p w14:paraId="62A10DB7" w14:textId="77777777" w:rsidR="0079040E" w:rsidRPr="00FA20B3" w:rsidRDefault="0079040E" w:rsidP="003158DF">
      <w:pPr>
        <w:pStyle w:val="H1G"/>
      </w:pPr>
      <w:r w:rsidRPr="00325541">
        <w:rPr>
          <w:lang w:val="fr-FR"/>
        </w:rPr>
        <w:tab/>
      </w:r>
      <w:r w:rsidRPr="003158DF">
        <w:rPr>
          <w:lang w:val="fr-FR"/>
        </w:rPr>
        <w:t>D.</w:t>
      </w:r>
      <w:r w:rsidRPr="00325541">
        <w:rPr>
          <w:lang w:val="fr-FR"/>
        </w:rPr>
        <w:tab/>
      </w:r>
      <w:r w:rsidRPr="003158DF">
        <w:rPr>
          <w:lang w:val="fr-FR"/>
        </w:rPr>
        <w:t>Paragraphe 1.8.2.4</w:t>
      </w:r>
    </w:p>
    <w:p w14:paraId="5797FDD2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5.</w:t>
      </w:r>
      <w:r w:rsidRPr="00325541">
        <w:rPr>
          <w:lang w:val="fr-FR"/>
        </w:rPr>
        <w:tab/>
      </w:r>
      <w:r>
        <w:rPr>
          <w:lang w:val="fr-FR"/>
        </w:rPr>
        <w:t>Le</w:t>
      </w:r>
      <w:r w:rsidRPr="00325541">
        <w:rPr>
          <w:lang w:val="fr-FR"/>
        </w:rPr>
        <w:t xml:space="preserve"> même type de prescriptions que pour l</w:t>
      </w:r>
      <w:r w:rsidR="00FD1D8E">
        <w:rPr>
          <w:lang w:val="fr-FR"/>
        </w:rPr>
        <w:t>’</w:t>
      </w:r>
      <w:r w:rsidRPr="00325541">
        <w:rPr>
          <w:lang w:val="fr-FR"/>
        </w:rPr>
        <w:t>essai du type I (essai de perte d</w:t>
      </w:r>
      <w:r w:rsidR="00FD1D8E">
        <w:rPr>
          <w:lang w:val="fr-FR"/>
        </w:rPr>
        <w:t>’</w:t>
      </w:r>
      <w:r w:rsidRPr="00325541">
        <w:rPr>
          <w:lang w:val="fr-FR"/>
        </w:rPr>
        <w:t>efficacité) au paragraphe 1.5.1.8</w:t>
      </w:r>
      <w:r w:rsidRPr="00FA20B3">
        <w:t xml:space="preserve"> </w:t>
      </w:r>
      <w:r w:rsidRPr="004B728A">
        <w:rPr>
          <w:lang w:val="fr-FR"/>
        </w:rPr>
        <w:t>est proposé dans ce paragraphe</w:t>
      </w:r>
      <w:r w:rsidRPr="00325541">
        <w:rPr>
          <w:lang w:val="fr-FR"/>
        </w:rPr>
        <w:t>.</w:t>
      </w:r>
    </w:p>
    <w:p w14:paraId="7CF1410B" w14:textId="77777777" w:rsidR="0079040E" w:rsidRPr="003158DF" w:rsidRDefault="0079040E" w:rsidP="003158DF">
      <w:pPr>
        <w:pStyle w:val="H1G"/>
        <w:rPr>
          <w:lang w:val="fr-FR"/>
        </w:rPr>
      </w:pPr>
      <w:r w:rsidRPr="00325541">
        <w:rPr>
          <w:lang w:val="fr-FR"/>
        </w:rPr>
        <w:tab/>
      </w:r>
      <w:r w:rsidRPr="003158DF">
        <w:rPr>
          <w:lang w:val="fr-FR"/>
        </w:rPr>
        <w:t>E.</w:t>
      </w:r>
      <w:r w:rsidRPr="00325541">
        <w:rPr>
          <w:lang w:val="fr-FR"/>
        </w:rPr>
        <w:tab/>
      </w:r>
      <w:r w:rsidRPr="003158DF">
        <w:rPr>
          <w:lang w:val="fr-FR"/>
        </w:rPr>
        <w:t>Paragraphe 1.9.1</w:t>
      </w:r>
    </w:p>
    <w:p w14:paraId="4E594871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6.</w:t>
      </w:r>
      <w:r w:rsidRPr="00325541">
        <w:rPr>
          <w:lang w:val="fr-FR"/>
        </w:rPr>
        <w:tab/>
      </w:r>
      <w:r>
        <w:rPr>
          <w:lang w:val="fr-FR"/>
        </w:rPr>
        <w:t>Il est précisé dans ce</w:t>
      </w:r>
      <w:r w:rsidRPr="00325541">
        <w:rPr>
          <w:lang w:val="fr-FR"/>
        </w:rPr>
        <w:t xml:space="preserve"> paragraphe</w:t>
      </w:r>
      <w:r>
        <w:rPr>
          <w:lang w:val="fr-FR"/>
        </w:rPr>
        <w:t xml:space="preserve"> </w:t>
      </w:r>
      <w:r w:rsidRPr="00325541">
        <w:rPr>
          <w:lang w:val="fr-FR"/>
        </w:rPr>
        <w:t>dans quel cas l</w:t>
      </w:r>
      <w:r w:rsidR="00FD1D8E">
        <w:rPr>
          <w:lang w:val="fr-FR"/>
        </w:rPr>
        <w:t>’</w:t>
      </w:r>
      <w:r w:rsidRPr="00325541">
        <w:rPr>
          <w:lang w:val="fr-FR"/>
        </w:rPr>
        <w:t>essai d</w:t>
      </w:r>
      <w:r>
        <w:rPr>
          <w:lang w:val="fr-FR"/>
        </w:rPr>
        <w:t>u</w:t>
      </w:r>
      <w:r w:rsidRPr="00325541">
        <w:rPr>
          <w:lang w:val="fr-FR"/>
        </w:rPr>
        <w:t xml:space="preserve"> type IV peut être utilisé.</w:t>
      </w:r>
    </w:p>
    <w:p w14:paraId="523D0438" w14:textId="77777777" w:rsidR="0079040E" w:rsidRPr="003158DF" w:rsidRDefault="0079040E" w:rsidP="003158DF">
      <w:pPr>
        <w:pStyle w:val="H1G"/>
        <w:rPr>
          <w:lang w:val="fr-FR"/>
        </w:rPr>
      </w:pPr>
      <w:r w:rsidRPr="00325541">
        <w:rPr>
          <w:lang w:val="fr-FR"/>
        </w:rPr>
        <w:tab/>
      </w:r>
      <w:r w:rsidRPr="003158DF">
        <w:rPr>
          <w:lang w:val="fr-FR"/>
        </w:rPr>
        <w:t>F.</w:t>
      </w:r>
      <w:r w:rsidRPr="00325541">
        <w:rPr>
          <w:lang w:val="fr-FR"/>
        </w:rPr>
        <w:tab/>
      </w:r>
      <w:r w:rsidRPr="003158DF">
        <w:rPr>
          <w:lang w:val="fr-FR"/>
        </w:rPr>
        <w:t>Paragraphe 1.9.2.1</w:t>
      </w:r>
    </w:p>
    <w:p w14:paraId="09D7CB23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7.</w:t>
      </w:r>
      <w:r w:rsidRPr="00325541">
        <w:rPr>
          <w:lang w:val="fr-FR"/>
        </w:rPr>
        <w:tab/>
      </w:r>
      <w:r>
        <w:rPr>
          <w:lang w:val="fr-FR"/>
        </w:rPr>
        <w:t>Sont énoncées, dans ce paragraphe,</w:t>
      </w:r>
      <w:r w:rsidRPr="00325541">
        <w:rPr>
          <w:lang w:val="fr-FR"/>
        </w:rPr>
        <w:t xml:space="preserve"> les caractéristiques de l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essai du type II </w:t>
      </w:r>
      <w:r>
        <w:rPr>
          <w:lang w:val="fr-FR"/>
        </w:rPr>
        <w:t>à efficacité</w:t>
      </w:r>
      <w:r w:rsidRPr="00325541">
        <w:rPr>
          <w:lang w:val="fr-FR"/>
        </w:rPr>
        <w:t xml:space="preserve"> </w:t>
      </w:r>
      <w:r>
        <w:rPr>
          <w:lang w:val="fr-FR"/>
        </w:rPr>
        <w:t xml:space="preserve">accrue, avec une pente de </w:t>
      </w:r>
      <w:r w:rsidRPr="00325541">
        <w:rPr>
          <w:lang w:val="fr-FR"/>
        </w:rPr>
        <w:t>7</w:t>
      </w:r>
      <w:r>
        <w:rPr>
          <w:lang w:val="fr-FR"/>
        </w:rPr>
        <w:t>%</w:t>
      </w:r>
      <w:r w:rsidRPr="00325541">
        <w:rPr>
          <w:lang w:val="fr-FR"/>
        </w:rPr>
        <w:t xml:space="preserve"> </w:t>
      </w:r>
      <w:r>
        <w:rPr>
          <w:lang w:val="fr-FR"/>
        </w:rPr>
        <w:t>au lieu de 6</w:t>
      </w:r>
      <w:r w:rsidRPr="00325541">
        <w:rPr>
          <w:lang w:val="fr-FR"/>
        </w:rPr>
        <w:t>%, et une exigence d</w:t>
      </w:r>
      <w:r w:rsidR="00FD1D8E">
        <w:rPr>
          <w:lang w:val="fr-FR"/>
        </w:rPr>
        <w:t>’</w:t>
      </w:r>
      <w:r w:rsidRPr="00325541">
        <w:rPr>
          <w:lang w:val="fr-FR"/>
        </w:rPr>
        <w:t>arrêt</w:t>
      </w:r>
      <w:r>
        <w:rPr>
          <w:lang w:val="fr-FR"/>
        </w:rPr>
        <w:t xml:space="preserve"> en cas de surchauffe</w:t>
      </w:r>
      <w:r w:rsidRPr="00325541">
        <w:rPr>
          <w:lang w:val="fr-FR"/>
        </w:rPr>
        <w:t xml:space="preserve"> de 3,3 m/s² pour les véhicules de catégorie N</w:t>
      </w:r>
      <w:r w:rsidRPr="004B728A">
        <w:rPr>
          <w:vertAlign w:val="subscript"/>
          <w:lang w:val="fr-FR"/>
        </w:rPr>
        <w:t>3</w:t>
      </w:r>
      <w:r w:rsidRPr="00325541">
        <w:rPr>
          <w:lang w:val="fr-FR"/>
        </w:rPr>
        <w:t xml:space="preserve"> (3,75 m/s² pour les </w:t>
      </w:r>
      <w:r>
        <w:rPr>
          <w:lang w:val="fr-FR"/>
        </w:rPr>
        <w:t xml:space="preserve">véhicules de la catégorie </w:t>
      </w:r>
      <w:r w:rsidRPr="00325541">
        <w:rPr>
          <w:lang w:val="fr-FR"/>
        </w:rPr>
        <w:t>M</w:t>
      </w:r>
      <w:r w:rsidRPr="004B728A">
        <w:rPr>
          <w:vertAlign w:val="subscript"/>
          <w:lang w:val="fr-FR"/>
        </w:rPr>
        <w:t>3</w:t>
      </w:r>
      <w:r w:rsidRPr="00325541">
        <w:rPr>
          <w:lang w:val="fr-FR"/>
        </w:rPr>
        <w:t xml:space="preserve">) à 5 m/s², qui est la valeur </w:t>
      </w:r>
      <w:r>
        <w:rPr>
          <w:lang w:val="fr-FR"/>
        </w:rPr>
        <w:t>prévue pour le</w:t>
      </w:r>
      <w:r w:rsidRPr="00325541">
        <w:rPr>
          <w:lang w:val="fr-FR"/>
        </w:rPr>
        <w:t xml:space="preserve"> système de freinage de service dans l</w:t>
      </w:r>
      <w:r w:rsidR="00FD1D8E">
        <w:rPr>
          <w:lang w:val="fr-FR"/>
        </w:rPr>
        <w:t>’</w:t>
      </w:r>
      <w:r w:rsidRPr="00325541">
        <w:rPr>
          <w:lang w:val="fr-FR"/>
        </w:rPr>
        <w:t>essai du type 0. Il s</w:t>
      </w:r>
      <w:r w:rsidR="00FD1D8E">
        <w:rPr>
          <w:lang w:val="fr-FR"/>
        </w:rPr>
        <w:t>’</w:t>
      </w:r>
      <w:r w:rsidRPr="00325541">
        <w:rPr>
          <w:lang w:val="fr-FR"/>
        </w:rPr>
        <w:t>agit d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une augmentation très importante de </w:t>
      </w:r>
      <w:r>
        <w:rPr>
          <w:lang w:val="fr-FR"/>
        </w:rPr>
        <w:t>l</w:t>
      </w:r>
      <w:r w:rsidR="00FD1D8E">
        <w:rPr>
          <w:lang w:val="fr-FR"/>
        </w:rPr>
        <w:t>’</w:t>
      </w:r>
      <w:r>
        <w:rPr>
          <w:lang w:val="fr-FR"/>
        </w:rPr>
        <w:t>efficacité</w:t>
      </w:r>
      <w:r w:rsidRPr="00325541">
        <w:rPr>
          <w:lang w:val="fr-FR"/>
        </w:rPr>
        <w:t xml:space="preserve"> des freins à friction, la disposition devant s</w:t>
      </w:r>
      <w:r w:rsidR="00FD1D8E">
        <w:rPr>
          <w:lang w:val="fr-FR"/>
        </w:rPr>
        <w:t>’</w:t>
      </w:r>
      <w:r w:rsidRPr="00325541">
        <w:rPr>
          <w:lang w:val="fr-FR"/>
        </w:rPr>
        <w:t>appliquer lorsque les batteries du système de freinage électrique à récupération sont compl</w:t>
      </w:r>
      <w:r>
        <w:rPr>
          <w:lang w:val="fr-FR"/>
        </w:rPr>
        <w:t>é</w:t>
      </w:r>
      <w:r w:rsidRPr="00325541">
        <w:rPr>
          <w:lang w:val="fr-FR"/>
        </w:rPr>
        <w:t>tement chargées (c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est-à-dire dans le pire des cas). </w:t>
      </w:r>
      <w:r>
        <w:rPr>
          <w:lang w:val="fr-FR"/>
        </w:rPr>
        <w:t>Grâce à</w:t>
      </w:r>
      <w:r w:rsidRPr="00325541">
        <w:rPr>
          <w:lang w:val="fr-FR"/>
        </w:rPr>
        <w:t xml:space="preserve"> </w:t>
      </w:r>
      <w:r w:rsidRPr="003D36E7">
        <w:rPr>
          <w:lang w:val="fr-FR"/>
        </w:rPr>
        <w:t>cette solution, il n</w:t>
      </w:r>
      <w:r w:rsidR="00FD1D8E" w:rsidRPr="003D36E7">
        <w:rPr>
          <w:lang w:val="fr-FR"/>
        </w:rPr>
        <w:t>’</w:t>
      </w:r>
      <w:r w:rsidRPr="003D36E7">
        <w:rPr>
          <w:lang w:val="fr-FR"/>
        </w:rPr>
        <w:t>est</w:t>
      </w:r>
      <w:r>
        <w:rPr>
          <w:lang w:val="fr-FR"/>
        </w:rPr>
        <w:t xml:space="preserve"> pas obligatoire que </w:t>
      </w:r>
      <w:r w:rsidRPr="00325541">
        <w:rPr>
          <w:lang w:val="fr-FR"/>
        </w:rPr>
        <w:t>le système conserve un</w:t>
      </w:r>
      <w:r>
        <w:rPr>
          <w:lang w:val="fr-FR"/>
        </w:rPr>
        <w:t>e capacité</w:t>
      </w:r>
      <w:r w:rsidRPr="00325541">
        <w:rPr>
          <w:lang w:val="fr-FR"/>
        </w:rPr>
        <w:t xml:space="preserve"> de stockage dans la batterie </w:t>
      </w:r>
      <w:r>
        <w:rPr>
          <w:lang w:val="fr-FR"/>
        </w:rPr>
        <w:t>en vue de</w:t>
      </w:r>
      <w:r w:rsidRPr="00325541">
        <w:rPr>
          <w:lang w:val="fr-FR"/>
        </w:rPr>
        <w:t xml:space="preserve"> la décélération</w:t>
      </w:r>
      <w:r w:rsidR="003D36E7">
        <w:rPr>
          <w:lang w:val="fr-FR"/>
        </w:rPr>
        <w:t> </w:t>
      </w:r>
      <w:r w:rsidRPr="00325541">
        <w:rPr>
          <w:lang w:val="fr-FR"/>
        </w:rPr>
        <w:t>; il peut utiliser pleinement la capacité de la batterie pour la traction.</w:t>
      </w:r>
    </w:p>
    <w:p w14:paraId="3698BBAE" w14:textId="77777777" w:rsidR="0079040E" w:rsidRPr="00FA20B3" w:rsidRDefault="0079040E" w:rsidP="003158DF">
      <w:pPr>
        <w:pStyle w:val="H1G"/>
      </w:pPr>
      <w:r w:rsidRPr="00325541">
        <w:rPr>
          <w:lang w:val="fr-FR"/>
        </w:rPr>
        <w:lastRenderedPageBreak/>
        <w:tab/>
      </w:r>
      <w:r w:rsidRPr="003158DF">
        <w:rPr>
          <w:lang w:val="fr-FR"/>
        </w:rPr>
        <w:t>G.</w:t>
      </w:r>
      <w:r w:rsidRPr="00325541">
        <w:rPr>
          <w:lang w:val="fr-FR"/>
        </w:rPr>
        <w:tab/>
      </w:r>
      <w:r w:rsidRPr="003158DF">
        <w:rPr>
          <w:lang w:val="fr-FR"/>
        </w:rPr>
        <w:t>Paragraphe 1.9.2.2</w:t>
      </w:r>
      <w:r w:rsidRPr="00325541">
        <w:rPr>
          <w:lang w:val="fr-FR"/>
        </w:rPr>
        <w:t xml:space="preserve"> </w:t>
      </w:r>
    </w:p>
    <w:p w14:paraId="1C64E45F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8.</w:t>
      </w:r>
      <w:r w:rsidRPr="00325541">
        <w:rPr>
          <w:lang w:val="fr-FR"/>
        </w:rPr>
        <w:tab/>
        <w:t xml:space="preserve">Ce paragraphe propose une </w:t>
      </w:r>
      <w:r>
        <w:rPr>
          <w:lang w:val="fr-FR"/>
        </w:rPr>
        <w:t>solution de remplacement</w:t>
      </w:r>
      <w:r w:rsidRPr="00325541">
        <w:rPr>
          <w:lang w:val="fr-FR"/>
        </w:rPr>
        <w:t xml:space="preserve"> à </w:t>
      </w:r>
      <w:r>
        <w:rPr>
          <w:lang w:val="fr-FR"/>
        </w:rPr>
        <w:t>l</w:t>
      </w:r>
      <w:r w:rsidR="00FD1D8E">
        <w:rPr>
          <w:lang w:val="fr-FR"/>
        </w:rPr>
        <w:t>’</w:t>
      </w:r>
      <w:r>
        <w:rPr>
          <w:lang w:val="fr-FR"/>
        </w:rPr>
        <w:t>e</w:t>
      </w:r>
      <w:r w:rsidRPr="00720DD2">
        <w:rPr>
          <w:lang w:val="fr-FR"/>
        </w:rPr>
        <w:t xml:space="preserve">ssai du type II à efficacité accrue </w:t>
      </w:r>
      <w:r w:rsidRPr="00325541">
        <w:rPr>
          <w:lang w:val="fr-FR"/>
        </w:rPr>
        <w:t>visé au paragraphe 1.9.2.1</w:t>
      </w:r>
      <w:r>
        <w:rPr>
          <w:lang w:val="fr-FR"/>
        </w:rPr>
        <w:t>. Selon cette solution, le</w:t>
      </w:r>
      <w:r w:rsidRPr="00325541">
        <w:rPr>
          <w:lang w:val="fr-FR"/>
        </w:rPr>
        <w:t xml:space="preserve"> système doit mettre en œuvre des </w:t>
      </w:r>
      <w:r>
        <w:rPr>
          <w:lang w:val="fr-FR"/>
        </w:rPr>
        <w:t>« </w:t>
      </w:r>
      <w:r w:rsidRPr="00325541">
        <w:rPr>
          <w:lang w:val="fr-FR"/>
        </w:rPr>
        <w:t>stratégies de charge intelligentes</w:t>
      </w:r>
      <w:r>
        <w:rPr>
          <w:lang w:val="fr-FR"/>
        </w:rPr>
        <w:t> »</w:t>
      </w:r>
      <w:r w:rsidRPr="00325541">
        <w:rPr>
          <w:lang w:val="fr-FR"/>
        </w:rPr>
        <w:t xml:space="preserve"> capables de prévoir les </w:t>
      </w:r>
      <w:r>
        <w:rPr>
          <w:lang w:val="fr-FR"/>
        </w:rPr>
        <w:t>descentes susceptibles de</w:t>
      </w:r>
      <w:r w:rsidRPr="00325541">
        <w:rPr>
          <w:lang w:val="fr-FR"/>
        </w:rPr>
        <w:t xml:space="preserve"> se trouver sur l</w:t>
      </w:r>
      <w:r w:rsidR="00FD1D8E">
        <w:rPr>
          <w:lang w:val="fr-FR"/>
        </w:rPr>
        <w:t>’</w:t>
      </w:r>
      <w:r>
        <w:rPr>
          <w:lang w:val="fr-FR"/>
        </w:rPr>
        <w:t>itinéraire</w:t>
      </w:r>
      <w:r w:rsidRPr="00325541">
        <w:rPr>
          <w:lang w:val="fr-FR"/>
        </w:rPr>
        <w:t xml:space="preserve"> du véhicule, par exemple </w:t>
      </w:r>
      <w:r>
        <w:rPr>
          <w:lang w:val="fr-FR"/>
        </w:rPr>
        <w:t xml:space="preserve">à partir de </w:t>
      </w:r>
      <w:r w:rsidRPr="00325541">
        <w:rPr>
          <w:lang w:val="fr-FR"/>
        </w:rPr>
        <w:t>l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altitude (hauteur), de la topologie des routes </w:t>
      </w:r>
      <w:r>
        <w:rPr>
          <w:lang w:val="fr-FR"/>
        </w:rPr>
        <w:t>« environnant »</w:t>
      </w:r>
      <w:r w:rsidRPr="00325541">
        <w:rPr>
          <w:lang w:val="fr-FR"/>
        </w:rPr>
        <w:t xml:space="preserve"> </w:t>
      </w:r>
      <w:r>
        <w:rPr>
          <w:lang w:val="fr-FR"/>
        </w:rPr>
        <w:t xml:space="preserve">le </w:t>
      </w:r>
      <w:r w:rsidRPr="00325541">
        <w:rPr>
          <w:lang w:val="fr-FR"/>
        </w:rPr>
        <w:t>véhicule</w:t>
      </w:r>
      <w:r>
        <w:rPr>
          <w:lang w:val="fr-FR"/>
        </w:rPr>
        <w:t xml:space="preserve"> ou</w:t>
      </w:r>
      <w:r w:rsidRPr="00325541">
        <w:rPr>
          <w:lang w:val="fr-FR"/>
        </w:rPr>
        <w:t xml:space="preserve"> des </w:t>
      </w:r>
      <w:r>
        <w:rPr>
          <w:lang w:val="fr-FR"/>
        </w:rPr>
        <w:t>techniques</w:t>
      </w:r>
      <w:r w:rsidRPr="00325541">
        <w:rPr>
          <w:lang w:val="fr-FR"/>
        </w:rPr>
        <w:t xml:space="preserve"> de </w:t>
      </w:r>
      <w:r>
        <w:rPr>
          <w:lang w:val="fr-FR"/>
        </w:rPr>
        <w:t>« </w:t>
      </w:r>
      <w:proofErr w:type="spellStart"/>
      <w:r w:rsidRPr="00325541">
        <w:rPr>
          <w:lang w:val="fr-FR"/>
        </w:rPr>
        <w:t>géorepérage</w:t>
      </w:r>
      <w:proofErr w:type="spellEnd"/>
      <w:r>
        <w:rPr>
          <w:lang w:val="fr-FR"/>
        </w:rPr>
        <w:t> »</w:t>
      </w:r>
      <w:r w:rsidRPr="00325541">
        <w:rPr>
          <w:lang w:val="fr-FR"/>
        </w:rPr>
        <w:t>, afin de s</w:t>
      </w:r>
      <w:r w:rsidR="00FD1D8E">
        <w:rPr>
          <w:lang w:val="fr-FR"/>
        </w:rPr>
        <w:t>’</w:t>
      </w:r>
      <w:r w:rsidRPr="00325541">
        <w:rPr>
          <w:lang w:val="fr-FR"/>
        </w:rPr>
        <w:t>assurer que le véhicule est capable d</w:t>
      </w:r>
      <w:r w:rsidR="00FD1D8E">
        <w:rPr>
          <w:lang w:val="fr-FR"/>
        </w:rPr>
        <w:t>’</w:t>
      </w:r>
      <w:r w:rsidRPr="00325541">
        <w:rPr>
          <w:lang w:val="fr-FR"/>
        </w:rPr>
        <w:t>absorber l</w:t>
      </w:r>
      <w:r w:rsidR="00FD1D8E">
        <w:rPr>
          <w:lang w:val="fr-FR"/>
        </w:rPr>
        <w:t>’</w:t>
      </w:r>
      <w:r w:rsidRPr="00325541">
        <w:rPr>
          <w:lang w:val="fr-FR"/>
        </w:rPr>
        <w:t>énergie cinétique.</w:t>
      </w:r>
    </w:p>
    <w:p w14:paraId="6599C20A" w14:textId="77777777" w:rsidR="0079040E" w:rsidRPr="003158DF" w:rsidRDefault="0079040E" w:rsidP="003158DF">
      <w:pPr>
        <w:pStyle w:val="H1G"/>
        <w:rPr>
          <w:lang w:val="fr-FR"/>
        </w:rPr>
      </w:pPr>
      <w:r w:rsidRPr="00325541">
        <w:rPr>
          <w:lang w:val="fr-FR"/>
        </w:rPr>
        <w:tab/>
      </w:r>
      <w:r w:rsidRPr="003158DF">
        <w:rPr>
          <w:lang w:val="fr-FR"/>
        </w:rPr>
        <w:t>H.</w:t>
      </w:r>
      <w:r w:rsidRPr="00325541">
        <w:rPr>
          <w:lang w:val="fr-FR"/>
        </w:rPr>
        <w:tab/>
      </w:r>
      <w:r w:rsidRPr="003158DF">
        <w:rPr>
          <w:lang w:val="fr-FR"/>
        </w:rPr>
        <w:t>Paragraphe 1.9.2.2.1</w:t>
      </w:r>
    </w:p>
    <w:p w14:paraId="56B5D5F2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9.</w:t>
      </w:r>
      <w:r w:rsidRPr="00325541">
        <w:rPr>
          <w:lang w:val="fr-FR"/>
        </w:rPr>
        <w:tab/>
      </w:r>
      <w:r>
        <w:rPr>
          <w:lang w:val="fr-FR"/>
        </w:rPr>
        <w:t>L</w:t>
      </w:r>
      <w:r w:rsidRPr="00325541">
        <w:rPr>
          <w:lang w:val="fr-FR"/>
        </w:rPr>
        <w:t>e</w:t>
      </w:r>
      <w:r>
        <w:rPr>
          <w:lang w:val="fr-FR"/>
        </w:rPr>
        <w:t xml:space="preserve"> rôle de</w:t>
      </w:r>
      <w:r w:rsidRPr="00325541">
        <w:rPr>
          <w:lang w:val="fr-FR"/>
        </w:rPr>
        <w:t xml:space="preserve"> la stratégie de charge intelligente</w:t>
      </w:r>
      <w:r>
        <w:rPr>
          <w:lang w:val="fr-FR"/>
        </w:rPr>
        <w:t xml:space="preserve"> est précisé dans ce paragraphe</w:t>
      </w:r>
      <w:r w:rsidRPr="00325541">
        <w:rPr>
          <w:lang w:val="fr-FR"/>
        </w:rPr>
        <w:t>.</w:t>
      </w:r>
    </w:p>
    <w:p w14:paraId="18DD765D" w14:textId="77777777" w:rsidR="0079040E" w:rsidRPr="00FA20B3" w:rsidRDefault="0079040E" w:rsidP="003158DF">
      <w:pPr>
        <w:pStyle w:val="H1G"/>
      </w:pPr>
      <w:r w:rsidRPr="00325541">
        <w:rPr>
          <w:lang w:val="fr-FR"/>
        </w:rPr>
        <w:tab/>
      </w:r>
      <w:r w:rsidRPr="003158DF">
        <w:rPr>
          <w:lang w:val="fr-FR"/>
        </w:rPr>
        <w:t>I.</w:t>
      </w:r>
      <w:r w:rsidRPr="00325541">
        <w:rPr>
          <w:lang w:val="fr-FR"/>
        </w:rPr>
        <w:tab/>
      </w:r>
      <w:r w:rsidRPr="003158DF">
        <w:rPr>
          <w:lang w:val="fr-FR"/>
        </w:rPr>
        <w:t>Paragraphe 1.9.2.2.2</w:t>
      </w:r>
    </w:p>
    <w:p w14:paraId="03129246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10.</w:t>
      </w:r>
      <w:r w:rsidRPr="00325541">
        <w:rPr>
          <w:lang w:val="fr-FR"/>
        </w:rPr>
        <w:tab/>
        <w:t xml:space="preserve">Il </w:t>
      </w:r>
      <w:r>
        <w:rPr>
          <w:lang w:val="fr-FR"/>
        </w:rPr>
        <w:t>est indiqué dans ce paragraphe</w:t>
      </w:r>
      <w:r w:rsidRPr="00325541">
        <w:rPr>
          <w:lang w:val="fr-FR"/>
        </w:rPr>
        <w:t xml:space="preserve"> que le véhicule doit pouvoir (dans le seul but de ralentir si nécessaire pour </w:t>
      </w:r>
      <w:r>
        <w:rPr>
          <w:lang w:val="fr-FR"/>
        </w:rPr>
        <w:t>arriver au bout de la descente</w:t>
      </w:r>
      <w:r w:rsidRPr="00325541">
        <w:rPr>
          <w:lang w:val="fr-FR"/>
        </w:rPr>
        <w:t xml:space="preserve"> qui s</w:t>
      </w:r>
      <w:r w:rsidR="00FD1D8E">
        <w:rPr>
          <w:lang w:val="fr-FR"/>
        </w:rPr>
        <w:t>’</w:t>
      </w:r>
      <w:r w:rsidRPr="00325541">
        <w:rPr>
          <w:lang w:val="fr-FR"/>
        </w:rPr>
        <w:t>annonce) disposer de l</w:t>
      </w:r>
      <w:r w:rsidR="00FD1D8E">
        <w:rPr>
          <w:lang w:val="fr-FR"/>
        </w:rPr>
        <w:t>’</w:t>
      </w:r>
      <w:r w:rsidRPr="00325541">
        <w:rPr>
          <w:lang w:val="fr-FR"/>
        </w:rPr>
        <w:t>énergie équivalente à l</w:t>
      </w:r>
      <w:r w:rsidR="00FD1D8E">
        <w:rPr>
          <w:lang w:val="fr-FR"/>
        </w:rPr>
        <w:t>’</w:t>
      </w:r>
      <w:r w:rsidRPr="00325541">
        <w:rPr>
          <w:lang w:val="fr-FR"/>
        </w:rPr>
        <w:t>énergie requise pour un essai du type II.</w:t>
      </w:r>
    </w:p>
    <w:p w14:paraId="7A823BA7" w14:textId="77777777" w:rsidR="0079040E" w:rsidRPr="003158DF" w:rsidRDefault="0079040E" w:rsidP="003158DF">
      <w:pPr>
        <w:pStyle w:val="H1G"/>
        <w:rPr>
          <w:lang w:val="fr-FR"/>
        </w:rPr>
      </w:pPr>
      <w:r w:rsidRPr="00325541">
        <w:rPr>
          <w:lang w:val="fr-FR"/>
        </w:rPr>
        <w:tab/>
      </w:r>
      <w:r w:rsidRPr="003158DF">
        <w:rPr>
          <w:lang w:val="fr-FR"/>
        </w:rPr>
        <w:t>J.</w:t>
      </w:r>
      <w:r w:rsidRPr="00325541">
        <w:rPr>
          <w:lang w:val="fr-FR"/>
        </w:rPr>
        <w:tab/>
      </w:r>
      <w:r w:rsidRPr="003158DF">
        <w:rPr>
          <w:lang w:val="fr-FR"/>
        </w:rPr>
        <w:t>Paragraphe 1.9.2.2.3</w:t>
      </w:r>
    </w:p>
    <w:p w14:paraId="713766A9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11.</w:t>
      </w:r>
      <w:r w:rsidRPr="00325541">
        <w:rPr>
          <w:lang w:val="fr-FR"/>
        </w:rPr>
        <w:tab/>
        <w:t xml:space="preserve">Le conducteur est informé de la capacité de décélération disponible dans les batteries afin de </w:t>
      </w:r>
      <w:r>
        <w:rPr>
          <w:lang w:val="fr-FR"/>
        </w:rPr>
        <w:t xml:space="preserve">pouvoir </w:t>
      </w:r>
      <w:r w:rsidRPr="00325541">
        <w:rPr>
          <w:lang w:val="fr-FR"/>
        </w:rPr>
        <w:t>anticiper et adapter sa vitesse avant le moment où les batteries s</w:t>
      </w:r>
      <w:r>
        <w:rPr>
          <w:lang w:val="fr-FR"/>
        </w:rPr>
        <w:t>er</w:t>
      </w:r>
      <w:r w:rsidRPr="00325541">
        <w:rPr>
          <w:lang w:val="fr-FR"/>
        </w:rPr>
        <w:t>ont pleines, en d</w:t>
      </w:r>
      <w:r w:rsidR="00FD1D8E">
        <w:rPr>
          <w:lang w:val="fr-FR"/>
        </w:rPr>
        <w:t>’</w:t>
      </w:r>
      <w:r w:rsidRPr="00325541">
        <w:rPr>
          <w:lang w:val="fr-FR"/>
        </w:rPr>
        <w:t>autres termes de gérer au mieux la capacité de décélération du véhicule (comme il le fait avec l</w:t>
      </w:r>
      <w:r w:rsidR="00FD1D8E">
        <w:rPr>
          <w:lang w:val="fr-FR"/>
        </w:rPr>
        <w:t>’</w:t>
      </w:r>
      <w:r w:rsidRPr="00325541">
        <w:rPr>
          <w:lang w:val="fr-FR"/>
        </w:rPr>
        <w:t>énergie de traction disponible dans les batteries).</w:t>
      </w:r>
    </w:p>
    <w:p w14:paraId="756A4F03" w14:textId="77777777" w:rsidR="0079040E" w:rsidRPr="00FA20B3" w:rsidRDefault="0079040E" w:rsidP="003158DF">
      <w:pPr>
        <w:pStyle w:val="H1G"/>
      </w:pPr>
      <w:r w:rsidRPr="00325541">
        <w:rPr>
          <w:lang w:val="fr-FR"/>
        </w:rPr>
        <w:tab/>
      </w:r>
      <w:r w:rsidRPr="003158DF">
        <w:rPr>
          <w:lang w:val="fr-FR"/>
        </w:rPr>
        <w:t>K.</w:t>
      </w:r>
      <w:r w:rsidRPr="00325541">
        <w:rPr>
          <w:lang w:val="fr-FR"/>
        </w:rPr>
        <w:tab/>
      </w:r>
      <w:r w:rsidRPr="003158DF">
        <w:rPr>
          <w:lang w:val="fr-FR"/>
        </w:rPr>
        <w:t>Paragraphe 1.9.2.2.4</w:t>
      </w:r>
    </w:p>
    <w:p w14:paraId="0A661C68" w14:textId="77777777" w:rsidR="0079040E" w:rsidRPr="00FA20B3" w:rsidRDefault="0079040E" w:rsidP="003158DF">
      <w:pPr>
        <w:pStyle w:val="SingleTxtG"/>
        <w:rPr>
          <w:strike/>
        </w:rPr>
      </w:pPr>
      <w:r w:rsidRPr="00325541">
        <w:rPr>
          <w:lang w:val="fr-FR"/>
        </w:rPr>
        <w:t>12.</w:t>
      </w:r>
      <w:r w:rsidRPr="00325541">
        <w:rPr>
          <w:lang w:val="fr-FR"/>
        </w:rPr>
        <w:tab/>
        <w:t xml:space="preserve">Les prescriptions sont </w:t>
      </w:r>
      <w:r>
        <w:rPr>
          <w:lang w:val="fr-FR"/>
        </w:rPr>
        <w:t xml:space="preserve">ici </w:t>
      </w:r>
      <w:r w:rsidRPr="00325541">
        <w:rPr>
          <w:lang w:val="fr-FR"/>
        </w:rPr>
        <w:t>adaptées</w:t>
      </w:r>
      <w:r>
        <w:rPr>
          <w:lang w:val="fr-FR"/>
        </w:rPr>
        <w:t xml:space="preserve"> </w:t>
      </w:r>
      <w:r w:rsidRPr="00F65A91">
        <w:rPr>
          <w:lang w:val="fr-FR"/>
        </w:rPr>
        <w:t xml:space="preserve">pour les cas où </w:t>
      </w:r>
      <w:r w:rsidRPr="00325541">
        <w:rPr>
          <w:lang w:val="fr-FR"/>
        </w:rPr>
        <w:t>un moyen de décélération supplémentaire est installé sur le véhicule.</w:t>
      </w:r>
    </w:p>
    <w:p w14:paraId="0A5C6E11" w14:textId="77777777" w:rsidR="0079040E" w:rsidRPr="003158DF" w:rsidRDefault="0079040E" w:rsidP="003158DF">
      <w:pPr>
        <w:pStyle w:val="H1G"/>
        <w:rPr>
          <w:lang w:val="fr-FR"/>
        </w:rPr>
      </w:pPr>
      <w:r w:rsidRPr="00325541">
        <w:rPr>
          <w:lang w:val="fr-FR"/>
        </w:rPr>
        <w:tab/>
      </w:r>
      <w:r w:rsidRPr="003158DF">
        <w:rPr>
          <w:lang w:val="fr-FR"/>
        </w:rPr>
        <w:t>L.</w:t>
      </w:r>
      <w:r w:rsidRPr="00325541">
        <w:rPr>
          <w:lang w:val="fr-FR"/>
        </w:rPr>
        <w:tab/>
      </w:r>
      <w:r w:rsidRPr="003158DF">
        <w:rPr>
          <w:lang w:val="fr-FR"/>
        </w:rPr>
        <w:t>Paragraphe 1.9.2.2.5</w:t>
      </w:r>
    </w:p>
    <w:p w14:paraId="16F74311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13.</w:t>
      </w:r>
      <w:r w:rsidRPr="00325541">
        <w:rPr>
          <w:lang w:val="fr-FR"/>
        </w:rPr>
        <w:tab/>
        <w:t xml:space="preserve">Les stratégies de charge intelligentes </w:t>
      </w:r>
      <w:r>
        <w:rPr>
          <w:lang w:val="fr-FR"/>
        </w:rPr>
        <w:t>doiven</w:t>
      </w:r>
      <w:r w:rsidRPr="00325541">
        <w:rPr>
          <w:lang w:val="fr-FR"/>
        </w:rPr>
        <w:t xml:space="preserve">t </w:t>
      </w:r>
      <w:r>
        <w:rPr>
          <w:lang w:val="fr-FR"/>
        </w:rPr>
        <w:t xml:space="preserve">être </w:t>
      </w:r>
      <w:r w:rsidRPr="00325541">
        <w:rPr>
          <w:lang w:val="fr-FR"/>
        </w:rPr>
        <w:t>décrites et évaluées conformément aux dispositions de l</w:t>
      </w:r>
      <w:r w:rsidR="00FD1D8E">
        <w:rPr>
          <w:lang w:val="fr-FR"/>
        </w:rPr>
        <w:t>’</w:t>
      </w:r>
      <w:r w:rsidRPr="00325541">
        <w:rPr>
          <w:lang w:val="fr-FR"/>
        </w:rPr>
        <w:t>annexe sur les systèmes complexes de gestion électronique.</w:t>
      </w:r>
    </w:p>
    <w:p w14:paraId="26D4A231" w14:textId="77777777" w:rsidR="0079040E" w:rsidRPr="00FA20B3" w:rsidRDefault="0079040E" w:rsidP="003158DF">
      <w:pPr>
        <w:pStyle w:val="SingleTxtG"/>
      </w:pPr>
      <w:r w:rsidRPr="00325541">
        <w:rPr>
          <w:lang w:val="fr-FR"/>
        </w:rPr>
        <w:t>14.</w:t>
      </w:r>
      <w:r w:rsidRPr="00325541">
        <w:rPr>
          <w:lang w:val="fr-FR"/>
        </w:rPr>
        <w:tab/>
        <w:t xml:space="preserve">En outre, le constructeur du véhicule peut, afin de </w:t>
      </w:r>
      <w:r>
        <w:rPr>
          <w:lang w:val="fr-FR"/>
        </w:rPr>
        <w:t>satisfaire aux prescriptions</w:t>
      </w:r>
      <w:r w:rsidRPr="00325541">
        <w:rPr>
          <w:lang w:val="fr-FR"/>
        </w:rPr>
        <w:t xml:space="preserve"> précisant la capacité de décélération </w:t>
      </w:r>
      <w:r>
        <w:rPr>
          <w:lang w:val="fr-FR"/>
        </w:rPr>
        <w:t>que doivent avoir</w:t>
      </w:r>
      <w:r w:rsidRPr="00325541">
        <w:rPr>
          <w:lang w:val="fr-FR"/>
        </w:rPr>
        <w:t xml:space="preserve"> les batteries (paragraphes 1.9.2.2.1, 1.9.2.2.2 et 1.9.2.2.4), </w:t>
      </w:r>
      <w:r>
        <w:rPr>
          <w:lang w:val="fr-FR"/>
        </w:rPr>
        <w:t xml:space="preserve">tenir compte du fait </w:t>
      </w:r>
      <w:r w:rsidRPr="00325541">
        <w:rPr>
          <w:lang w:val="fr-FR"/>
        </w:rPr>
        <w:t>que l</w:t>
      </w:r>
      <w:r w:rsidR="00FD1D8E">
        <w:rPr>
          <w:lang w:val="fr-FR"/>
        </w:rPr>
        <w:t>’</w:t>
      </w:r>
      <w:r w:rsidRPr="00325541">
        <w:rPr>
          <w:lang w:val="fr-FR"/>
        </w:rPr>
        <w:t>énergie cinétique n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est pas </w:t>
      </w:r>
      <w:r>
        <w:rPr>
          <w:lang w:val="fr-FR"/>
        </w:rPr>
        <w:t>totalement</w:t>
      </w:r>
      <w:r w:rsidRPr="00325541">
        <w:rPr>
          <w:lang w:val="fr-FR"/>
        </w:rPr>
        <w:t xml:space="preserve"> convertie en énergie électrique dans les batteries</w:t>
      </w:r>
      <w:r>
        <w:rPr>
          <w:lang w:val="fr-FR"/>
        </w:rPr>
        <w:t xml:space="preserve"> à cause de</w:t>
      </w:r>
      <w:r w:rsidRPr="00325541">
        <w:rPr>
          <w:lang w:val="fr-FR"/>
        </w:rPr>
        <w:t xml:space="preserve"> la résistance mécanique </w:t>
      </w:r>
      <w:r>
        <w:rPr>
          <w:lang w:val="fr-FR"/>
        </w:rPr>
        <w:t>de</w:t>
      </w:r>
      <w:r w:rsidRPr="00325541">
        <w:rPr>
          <w:lang w:val="fr-FR"/>
        </w:rPr>
        <w:t xml:space="preserve"> l</w:t>
      </w:r>
      <w:r w:rsidR="00FD1D8E">
        <w:rPr>
          <w:lang w:val="fr-FR"/>
        </w:rPr>
        <w:t>’</w:t>
      </w:r>
      <w:r w:rsidRPr="00325541">
        <w:rPr>
          <w:lang w:val="fr-FR"/>
        </w:rPr>
        <w:t>air</w:t>
      </w:r>
      <w:r>
        <w:rPr>
          <w:lang w:val="fr-FR"/>
        </w:rPr>
        <w:t>, de</w:t>
      </w:r>
      <w:r w:rsidRPr="00325541">
        <w:rPr>
          <w:lang w:val="fr-FR"/>
        </w:rPr>
        <w:t xml:space="preserve"> la résistance au roulement</w:t>
      </w:r>
      <w:r>
        <w:rPr>
          <w:lang w:val="fr-FR"/>
        </w:rPr>
        <w:t xml:space="preserve"> et des pertes de rendement</w:t>
      </w:r>
      <w:r w:rsidRPr="00325541">
        <w:rPr>
          <w:lang w:val="fr-FR"/>
        </w:rPr>
        <w:t xml:space="preserve"> des composants électriques qui convertissent l</w:t>
      </w:r>
      <w:r w:rsidR="00FD1D8E">
        <w:rPr>
          <w:lang w:val="fr-FR"/>
        </w:rPr>
        <w:t>’</w:t>
      </w:r>
      <w:r w:rsidRPr="00325541">
        <w:rPr>
          <w:lang w:val="fr-FR"/>
        </w:rPr>
        <w:t xml:space="preserve">énergie cinétique transmise par les roues en énergie électrique </w:t>
      </w:r>
      <w:r>
        <w:rPr>
          <w:lang w:val="fr-FR"/>
        </w:rPr>
        <w:t xml:space="preserve">stockée </w:t>
      </w:r>
      <w:r w:rsidRPr="00325541">
        <w:rPr>
          <w:lang w:val="fr-FR"/>
        </w:rPr>
        <w:t>dans les batteries.</w:t>
      </w:r>
    </w:p>
    <w:p w14:paraId="465F026C" w14:textId="77777777" w:rsidR="0079040E" w:rsidRPr="00FA20B3" w:rsidRDefault="0079040E" w:rsidP="003158DF">
      <w:pPr>
        <w:pStyle w:val="H1G"/>
      </w:pPr>
      <w:r w:rsidRPr="00325541">
        <w:rPr>
          <w:lang w:val="fr-FR"/>
        </w:rPr>
        <w:tab/>
      </w:r>
      <w:r w:rsidRPr="003158DF">
        <w:rPr>
          <w:lang w:val="fr-FR"/>
        </w:rPr>
        <w:t>M.</w:t>
      </w:r>
      <w:r w:rsidRPr="00325541">
        <w:rPr>
          <w:lang w:val="fr-FR"/>
        </w:rPr>
        <w:tab/>
      </w:r>
      <w:r w:rsidRPr="003158DF">
        <w:rPr>
          <w:lang w:val="fr-FR"/>
        </w:rPr>
        <w:t>Paragraphe 1.9.2.3</w:t>
      </w:r>
    </w:p>
    <w:p w14:paraId="45ECD428" w14:textId="77777777" w:rsidR="0079040E" w:rsidRDefault="0079040E" w:rsidP="003158DF">
      <w:pPr>
        <w:pStyle w:val="SingleTxtG"/>
        <w:rPr>
          <w:lang w:val="fr-FR"/>
        </w:rPr>
      </w:pPr>
      <w:r w:rsidRPr="00325541">
        <w:rPr>
          <w:lang w:val="fr-FR"/>
        </w:rPr>
        <w:t>15.</w:t>
      </w:r>
      <w:r w:rsidRPr="00325541">
        <w:rPr>
          <w:lang w:val="fr-FR"/>
        </w:rPr>
        <w:tab/>
      </w:r>
      <w:r w:rsidRPr="005A067D">
        <w:rPr>
          <w:lang w:val="fr-FR"/>
        </w:rPr>
        <w:t>Ce paragraphe prescrit, pour l</w:t>
      </w:r>
      <w:r w:rsidR="00FD1D8E">
        <w:rPr>
          <w:lang w:val="fr-FR"/>
        </w:rPr>
        <w:t>’</w:t>
      </w:r>
      <w:r w:rsidRPr="005A067D">
        <w:rPr>
          <w:lang w:val="fr-FR"/>
        </w:rPr>
        <w:t>essai d</w:t>
      </w:r>
      <w:r>
        <w:rPr>
          <w:lang w:val="fr-FR"/>
        </w:rPr>
        <w:t>u</w:t>
      </w:r>
      <w:r w:rsidRPr="005A067D">
        <w:rPr>
          <w:lang w:val="fr-FR"/>
        </w:rPr>
        <w:t xml:space="preserve"> type IIA, une charge de batterie de départ prévoyant une capacité suffisante pour </w:t>
      </w:r>
      <w:r>
        <w:rPr>
          <w:lang w:val="fr-FR"/>
        </w:rPr>
        <w:t>l</w:t>
      </w:r>
      <w:r w:rsidR="00FD1D8E">
        <w:rPr>
          <w:lang w:val="fr-FR"/>
        </w:rPr>
        <w:t>’</w:t>
      </w:r>
      <w:r w:rsidRPr="005A067D">
        <w:rPr>
          <w:lang w:val="fr-FR"/>
        </w:rPr>
        <w:t>absorp</w:t>
      </w:r>
      <w:r>
        <w:rPr>
          <w:lang w:val="fr-FR"/>
        </w:rPr>
        <w:t>tion d</w:t>
      </w:r>
      <w:r w:rsidR="00FD1D8E">
        <w:rPr>
          <w:lang w:val="fr-FR"/>
        </w:rPr>
        <w:t>’</w:t>
      </w:r>
      <w:r w:rsidRPr="005A067D">
        <w:rPr>
          <w:lang w:val="fr-FR"/>
        </w:rPr>
        <w:t xml:space="preserve">énergie cinétique </w:t>
      </w:r>
      <w:r>
        <w:rPr>
          <w:lang w:val="fr-FR"/>
        </w:rPr>
        <w:t xml:space="preserve">permettant de </w:t>
      </w:r>
      <w:r w:rsidRPr="005A067D">
        <w:rPr>
          <w:lang w:val="fr-FR"/>
        </w:rPr>
        <w:t>satisfaire à l</w:t>
      </w:r>
      <w:r w:rsidR="00FD1D8E">
        <w:rPr>
          <w:lang w:val="fr-FR"/>
        </w:rPr>
        <w:t>’</w:t>
      </w:r>
      <w:r w:rsidRPr="005A067D">
        <w:rPr>
          <w:lang w:val="fr-FR"/>
        </w:rPr>
        <w:t>essai</w:t>
      </w:r>
      <w:r>
        <w:rPr>
          <w:lang w:val="fr-FR"/>
        </w:rPr>
        <w:t>.</w:t>
      </w:r>
    </w:p>
    <w:p w14:paraId="2993E417" w14:textId="77777777" w:rsidR="003158DF" w:rsidRPr="003158DF" w:rsidRDefault="003158DF" w:rsidP="003158D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58DF" w:rsidRPr="003158DF" w:rsidSect="005F18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00FF8" w14:textId="77777777" w:rsidR="0061607D" w:rsidRDefault="0061607D" w:rsidP="00F95C08">
      <w:pPr>
        <w:spacing w:line="240" w:lineRule="auto"/>
      </w:pPr>
    </w:p>
  </w:endnote>
  <w:endnote w:type="continuationSeparator" w:id="0">
    <w:p w14:paraId="17E29B83" w14:textId="77777777" w:rsidR="0061607D" w:rsidRPr="00AC3823" w:rsidRDefault="0061607D" w:rsidP="00AC3823">
      <w:pPr>
        <w:pStyle w:val="Pieddepage"/>
      </w:pPr>
    </w:p>
  </w:endnote>
  <w:endnote w:type="continuationNotice" w:id="1">
    <w:p w14:paraId="764DE042" w14:textId="77777777" w:rsidR="0061607D" w:rsidRDefault="006160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41C86" w14:textId="77777777" w:rsidR="005F1892" w:rsidRPr="005F1892" w:rsidRDefault="005F1892" w:rsidP="005F1892">
    <w:pPr>
      <w:pStyle w:val="Pieddepage"/>
      <w:tabs>
        <w:tab w:val="right" w:pos="9638"/>
      </w:tabs>
    </w:pPr>
    <w:r w:rsidRPr="005F1892">
      <w:rPr>
        <w:b/>
        <w:sz w:val="18"/>
      </w:rPr>
      <w:fldChar w:fldCharType="begin"/>
    </w:r>
    <w:r w:rsidRPr="005F1892">
      <w:rPr>
        <w:b/>
        <w:sz w:val="18"/>
      </w:rPr>
      <w:instrText xml:space="preserve"> PAGE  \* MERGEFORMAT </w:instrText>
    </w:r>
    <w:r w:rsidRPr="005F1892">
      <w:rPr>
        <w:b/>
        <w:sz w:val="18"/>
      </w:rPr>
      <w:fldChar w:fldCharType="separate"/>
    </w:r>
    <w:r w:rsidRPr="005F1892">
      <w:rPr>
        <w:b/>
        <w:noProof/>
        <w:sz w:val="18"/>
      </w:rPr>
      <w:t>2</w:t>
    </w:r>
    <w:r w:rsidRPr="005F1892">
      <w:rPr>
        <w:b/>
        <w:sz w:val="18"/>
      </w:rPr>
      <w:fldChar w:fldCharType="end"/>
    </w:r>
    <w:r>
      <w:rPr>
        <w:b/>
        <w:sz w:val="18"/>
      </w:rPr>
      <w:tab/>
    </w:r>
    <w:r>
      <w:t>GE.20-09186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43A2" w14:textId="77777777" w:rsidR="005F1892" w:rsidRPr="005F1892" w:rsidRDefault="005F1892" w:rsidP="005F1892">
    <w:pPr>
      <w:pStyle w:val="Pieddepage"/>
      <w:tabs>
        <w:tab w:val="right" w:pos="9638"/>
      </w:tabs>
      <w:rPr>
        <w:b/>
        <w:sz w:val="18"/>
      </w:rPr>
    </w:pPr>
    <w:r>
      <w:t>GE.20-09186</w:t>
    </w:r>
    <w:r>
      <w:tab/>
    </w:r>
    <w:r w:rsidRPr="005F1892">
      <w:rPr>
        <w:b/>
        <w:sz w:val="18"/>
      </w:rPr>
      <w:fldChar w:fldCharType="begin"/>
    </w:r>
    <w:r w:rsidRPr="005F1892">
      <w:rPr>
        <w:b/>
        <w:sz w:val="18"/>
      </w:rPr>
      <w:instrText xml:space="preserve"> PAGE  \* MERGEFORMAT </w:instrText>
    </w:r>
    <w:r w:rsidRPr="005F1892">
      <w:rPr>
        <w:b/>
        <w:sz w:val="18"/>
      </w:rPr>
      <w:fldChar w:fldCharType="separate"/>
    </w:r>
    <w:r w:rsidRPr="005F1892">
      <w:rPr>
        <w:b/>
        <w:noProof/>
        <w:sz w:val="18"/>
      </w:rPr>
      <w:t>3</w:t>
    </w:r>
    <w:r w:rsidRPr="005F18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E6EB4" w14:textId="77777777" w:rsidR="007F20FA" w:rsidRPr="005F1892" w:rsidRDefault="005F1892" w:rsidP="005F189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AB9518A" wp14:editId="7279EF3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20-09186  (F)</w:t>
    </w:r>
    <w:r w:rsidR="00FD1D8E">
      <w:rPr>
        <w:sz w:val="20"/>
      </w:rPr>
      <w:t xml:space="preserve">    300720    300720</w:t>
    </w:r>
    <w:r>
      <w:rPr>
        <w:sz w:val="20"/>
      </w:rPr>
      <w:br/>
    </w:r>
    <w:r w:rsidRPr="005F1892">
      <w:rPr>
        <w:rFonts w:ascii="C39T30Lfz" w:hAnsi="C39T30Lfz"/>
        <w:sz w:val="56"/>
      </w:rPr>
      <w:t></w:t>
    </w:r>
    <w:r w:rsidRPr="005F1892">
      <w:rPr>
        <w:rFonts w:ascii="C39T30Lfz" w:hAnsi="C39T30Lfz"/>
        <w:sz w:val="56"/>
      </w:rPr>
      <w:t></w:t>
    </w:r>
    <w:r w:rsidRPr="005F1892">
      <w:rPr>
        <w:rFonts w:ascii="C39T30Lfz" w:hAnsi="C39T30Lfz"/>
        <w:sz w:val="56"/>
      </w:rPr>
      <w:t></w:t>
    </w:r>
    <w:r w:rsidRPr="005F1892">
      <w:rPr>
        <w:rFonts w:ascii="C39T30Lfz" w:hAnsi="C39T30Lfz"/>
        <w:sz w:val="56"/>
      </w:rPr>
      <w:t></w:t>
    </w:r>
    <w:r w:rsidRPr="005F1892">
      <w:rPr>
        <w:rFonts w:ascii="C39T30Lfz" w:hAnsi="C39T30Lfz"/>
        <w:sz w:val="56"/>
      </w:rPr>
      <w:t></w:t>
    </w:r>
    <w:r w:rsidRPr="005F1892">
      <w:rPr>
        <w:rFonts w:ascii="C39T30Lfz" w:hAnsi="C39T30Lfz"/>
        <w:sz w:val="56"/>
      </w:rPr>
      <w:t></w:t>
    </w:r>
    <w:r w:rsidRPr="005F1892">
      <w:rPr>
        <w:rFonts w:ascii="C39T30Lfz" w:hAnsi="C39T30Lfz"/>
        <w:sz w:val="56"/>
      </w:rPr>
      <w:t></w:t>
    </w:r>
    <w:r w:rsidRPr="005F1892">
      <w:rPr>
        <w:rFonts w:ascii="C39T30Lfz" w:hAnsi="C39T30Lfz"/>
        <w:sz w:val="56"/>
      </w:rPr>
      <w:t></w:t>
    </w:r>
    <w:r w:rsidRPr="005F189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4A5ADC7" wp14:editId="33086AE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D2795" w14:textId="77777777" w:rsidR="0061607D" w:rsidRPr="00AC3823" w:rsidRDefault="0061607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95BDDA" w14:textId="77777777" w:rsidR="0061607D" w:rsidRPr="00AC3823" w:rsidRDefault="0061607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F8C48A0" w14:textId="77777777" w:rsidR="0061607D" w:rsidRPr="00AC3823" w:rsidRDefault="0061607D">
      <w:pPr>
        <w:spacing w:line="240" w:lineRule="auto"/>
        <w:rPr>
          <w:sz w:val="2"/>
          <w:szCs w:val="2"/>
        </w:rPr>
      </w:pPr>
    </w:p>
  </w:footnote>
  <w:footnote w:id="2">
    <w:p w14:paraId="64FA2849" w14:textId="77777777" w:rsidR="0079040E" w:rsidRPr="0079040E" w:rsidRDefault="0079040E">
      <w:pPr>
        <w:pStyle w:val="Notedebasdepage"/>
      </w:pPr>
      <w:r>
        <w:rPr>
          <w:rStyle w:val="Appelnotedebasdep"/>
        </w:rPr>
        <w:tab/>
      </w:r>
      <w:r w:rsidRPr="0079040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2020 tel qu</w:t>
      </w:r>
      <w:r w:rsidR="00FD1D8E">
        <w:rPr>
          <w:lang w:val="fr-FR"/>
        </w:rPr>
        <w:t>’</w:t>
      </w:r>
      <w:r>
        <w:rPr>
          <w:lang w:val="fr-FR"/>
        </w:rPr>
        <w:t>il figure dans le projet de budget-programme pour 2020 (A/74/6 (titre V, chap. 20), par. 20.37), le Forum mondial a pour mission d</w:t>
      </w:r>
      <w:r w:rsidR="00FD1D8E">
        <w:rPr>
          <w:lang w:val="fr-FR"/>
        </w:rPr>
        <w:t>’</w:t>
      </w:r>
      <w:r>
        <w:rPr>
          <w:lang w:val="fr-FR"/>
        </w:rPr>
        <w:t>élaborer, d</w:t>
      </w:r>
      <w:r w:rsidR="00FD1D8E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FD1D8E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1353" w14:textId="1EFE3073" w:rsidR="005F1892" w:rsidRPr="005F1892" w:rsidRDefault="005F1892">
    <w:pPr>
      <w:pStyle w:val="En-tte"/>
    </w:pPr>
    <w:fldSimple w:instr=" TITLE  \* MERGEFORMAT ">
      <w:r w:rsidR="005A3467">
        <w:t>ECE/TRANS/WP.29/GRVA/2020/37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EA51" w14:textId="38DB0B1A" w:rsidR="005F1892" w:rsidRPr="005F1892" w:rsidRDefault="005F1892" w:rsidP="005F1892">
    <w:pPr>
      <w:pStyle w:val="En-tte"/>
      <w:jc w:val="right"/>
    </w:pPr>
    <w:fldSimple w:instr=" TITLE  \* MERGEFORMAT ">
      <w:r w:rsidR="005A3467">
        <w:t>ECE/TRANS/WP.29/GRVA/2020/37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607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58DF"/>
    <w:rsid w:val="003916DE"/>
    <w:rsid w:val="003D36E7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5A3467"/>
    <w:rsid w:val="005F1892"/>
    <w:rsid w:val="0061607D"/>
    <w:rsid w:val="0071601D"/>
    <w:rsid w:val="0079040E"/>
    <w:rsid w:val="007A62E6"/>
    <w:rsid w:val="007F20FA"/>
    <w:rsid w:val="0080684C"/>
    <w:rsid w:val="00871C75"/>
    <w:rsid w:val="008776DC"/>
    <w:rsid w:val="009446C0"/>
    <w:rsid w:val="009705C8"/>
    <w:rsid w:val="00983F7A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96287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25CDF2"/>
  <w15:docId w15:val="{FBA15FDD-322F-4F75-BF66-080AD40A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"/>
    <w:basedOn w:val="Normal"/>
    <w:link w:val="NotedebasdepageC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"/>
    <w:basedOn w:val="Policepardfaut"/>
    <w:link w:val="Notedebasdepage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6</Pages>
  <Words>1927</Words>
  <Characters>13489</Characters>
  <Application>Microsoft Office Word</Application>
  <DocSecurity>0</DocSecurity>
  <Lines>1124</Lines>
  <Paragraphs>616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ECE/TRANS/WP.29/GRVA/2020/37</vt:lpstr>
    </vt:vector>
  </TitlesOfParts>
  <Company>DCM</Company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ECE/TRANS/WP.29/GRVA/2020/37</dc:title>
  <dc:subject/>
  <dc:creator>Julien OKRZESIK</dc:creator>
  <cp:keywords/>
  <cp:lastModifiedBy>Julien Okrzesik</cp:lastModifiedBy>
  <cp:revision>3</cp:revision>
  <cp:lastPrinted>2020-07-30T10:04:00Z</cp:lastPrinted>
  <dcterms:created xsi:type="dcterms:W3CDTF">2020-07-30T10:04:00Z</dcterms:created>
  <dcterms:modified xsi:type="dcterms:W3CDTF">2020-07-30T10:05:00Z</dcterms:modified>
</cp:coreProperties>
</file>