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09C01B7" w14:textId="77777777" w:rsidTr="00C97039">
        <w:trPr>
          <w:trHeight w:hRule="exact" w:val="851"/>
        </w:trPr>
        <w:tc>
          <w:tcPr>
            <w:tcW w:w="1276" w:type="dxa"/>
            <w:tcBorders>
              <w:bottom w:val="single" w:sz="4" w:space="0" w:color="auto"/>
            </w:tcBorders>
          </w:tcPr>
          <w:p w14:paraId="4E6D3DF8" w14:textId="77777777" w:rsidR="00F35BAF" w:rsidRPr="00DB58B5" w:rsidRDefault="00F35BAF" w:rsidP="00F53234"/>
        </w:tc>
        <w:tc>
          <w:tcPr>
            <w:tcW w:w="2268" w:type="dxa"/>
            <w:tcBorders>
              <w:bottom w:val="single" w:sz="4" w:space="0" w:color="auto"/>
            </w:tcBorders>
            <w:vAlign w:val="bottom"/>
          </w:tcPr>
          <w:p w14:paraId="4FEF2B6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5622116" w14:textId="77777777" w:rsidR="00F35BAF" w:rsidRPr="00DB58B5" w:rsidRDefault="00F53234" w:rsidP="00F53234">
            <w:pPr>
              <w:jc w:val="right"/>
            </w:pPr>
            <w:r w:rsidRPr="00F53234">
              <w:rPr>
                <w:sz w:val="40"/>
              </w:rPr>
              <w:t>ECE</w:t>
            </w:r>
            <w:r>
              <w:t>/TRANS/WP.29/GRVA/2020/36</w:t>
            </w:r>
          </w:p>
        </w:tc>
      </w:tr>
      <w:tr w:rsidR="00F35BAF" w:rsidRPr="00DB58B5" w14:paraId="43EE33DE" w14:textId="77777777" w:rsidTr="00C97039">
        <w:trPr>
          <w:trHeight w:hRule="exact" w:val="2835"/>
        </w:trPr>
        <w:tc>
          <w:tcPr>
            <w:tcW w:w="1276" w:type="dxa"/>
            <w:tcBorders>
              <w:top w:val="single" w:sz="4" w:space="0" w:color="auto"/>
              <w:bottom w:val="single" w:sz="12" w:space="0" w:color="auto"/>
            </w:tcBorders>
          </w:tcPr>
          <w:p w14:paraId="3BFA9037" w14:textId="77777777" w:rsidR="00F35BAF" w:rsidRPr="00DB58B5" w:rsidRDefault="00F35BAF" w:rsidP="00C97039">
            <w:pPr>
              <w:spacing w:before="120"/>
              <w:jc w:val="center"/>
            </w:pPr>
            <w:r>
              <w:rPr>
                <w:noProof/>
                <w:lang w:eastAsia="fr-CH"/>
              </w:rPr>
              <w:drawing>
                <wp:inline distT="0" distB="0" distL="0" distR="0" wp14:anchorId="662E7118" wp14:editId="1EB590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7B537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43CD824" w14:textId="77777777" w:rsidR="00F35BAF" w:rsidRDefault="00F53234" w:rsidP="00C97039">
            <w:pPr>
              <w:spacing w:before="240"/>
            </w:pPr>
            <w:r>
              <w:t>Distr. générale</w:t>
            </w:r>
          </w:p>
          <w:p w14:paraId="7D3C987E" w14:textId="77777777" w:rsidR="00F53234" w:rsidRDefault="00F53234" w:rsidP="00F53234">
            <w:pPr>
              <w:spacing w:line="240" w:lineRule="exact"/>
            </w:pPr>
            <w:r>
              <w:t>9 juillet 2020</w:t>
            </w:r>
          </w:p>
          <w:p w14:paraId="18B31B8D" w14:textId="77777777" w:rsidR="00F53234" w:rsidRDefault="00F53234" w:rsidP="00F53234">
            <w:pPr>
              <w:spacing w:line="240" w:lineRule="exact"/>
            </w:pPr>
            <w:r>
              <w:t>Français</w:t>
            </w:r>
          </w:p>
          <w:p w14:paraId="2A34BAC7" w14:textId="77777777" w:rsidR="00F53234" w:rsidRPr="00DB58B5" w:rsidRDefault="00F53234" w:rsidP="00F53234">
            <w:pPr>
              <w:spacing w:line="240" w:lineRule="exact"/>
            </w:pPr>
            <w:r>
              <w:t>Original : anglais</w:t>
            </w:r>
          </w:p>
        </w:tc>
      </w:tr>
    </w:tbl>
    <w:p w14:paraId="2448A1BE" w14:textId="77777777" w:rsidR="007F20FA" w:rsidRPr="000312C0" w:rsidRDefault="007F20FA" w:rsidP="007F20FA">
      <w:pPr>
        <w:spacing w:before="120"/>
        <w:rPr>
          <w:b/>
          <w:sz w:val="28"/>
          <w:szCs w:val="28"/>
        </w:rPr>
      </w:pPr>
      <w:r w:rsidRPr="000312C0">
        <w:rPr>
          <w:b/>
          <w:sz w:val="28"/>
          <w:szCs w:val="28"/>
        </w:rPr>
        <w:t>Commission économique pour l</w:t>
      </w:r>
      <w:r w:rsidR="00662189">
        <w:rPr>
          <w:b/>
          <w:sz w:val="28"/>
          <w:szCs w:val="28"/>
        </w:rPr>
        <w:t>’</w:t>
      </w:r>
      <w:r w:rsidRPr="000312C0">
        <w:rPr>
          <w:b/>
          <w:sz w:val="28"/>
          <w:szCs w:val="28"/>
        </w:rPr>
        <w:t>Europe</w:t>
      </w:r>
    </w:p>
    <w:p w14:paraId="1171C48D" w14:textId="77777777" w:rsidR="007F20FA" w:rsidRDefault="007F20FA" w:rsidP="007F20FA">
      <w:pPr>
        <w:spacing w:before="120"/>
        <w:rPr>
          <w:sz w:val="28"/>
          <w:szCs w:val="28"/>
        </w:rPr>
      </w:pPr>
      <w:r w:rsidRPr="00685843">
        <w:rPr>
          <w:sz w:val="28"/>
          <w:szCs w:val="28"/>
        </w:rPr>
        <w:t>Comité des transports intérieurs</w:t>
      </w:r>
    </w:p>
    <w:p w14:paraId="548E167C" w14:textId="77777777" w:rsidR="00F53234" w:rsidRDefault="00F53234" w:rsidP="00A3029F">
      <w:pPr>
        <w:spacing w:before="120"/>
        <w:rPr>
          <w:b/>
          <w:sz w:val="24"/>
          <w:szCs w:val="24"/>
        </w:rPr>
      </w:pPr>
      <w:r w:rsidRPr="00685843">
        <w:rPr>
          <w:b/>
          <w:sz w:val="24"/>
          <w:szCs w:val="24"/>
        </w:rPr>
        <w:t>Forum mondial de l</w:t>
      </w:r>
      <w:r w:rsidR="00662189">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A0174E7" w14:textId="77777777" w:rsidR="00F53234" w:rsidRDefault="00F53234"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14:paraId="54EEA44C" w14:textId="77777777" w:rsidR="00F53234" w:rsidRDefault="00662189" w:rsidP="00A3029F">
      <w:pPr>
        <w:spacing w:before="120"/>
        <w:rPr>
          <w:b/>
        </w:rPr>
      </w:pPr>
      <w:r>
        <w:rPr>
          <w:b/>
          <w:bCs/>
          <w:lang w:val="fr-FR"/>
        </w:rPr>
        <w:t>Septième</w:t>
      </w:r>
      <w:r w:rsidR="00F53234">
        <w:rPr>
          <w:b/>
        </w:rPr>
        <w:t xml:space="preserve"> session</w:t>
      </w:r>
    </w:p>
    <w:p w14:paraId="6221E467" w14:textId="77777777" w:rsidR="00F53234" w:rsidRDefault="00F53234" w:rsidP="00A3029F">
      <w:pPr>
        <w:spacing w:line="240" w:lineRule="exact"/>
      </w:pPr>
      <w:r>
        <w:t xml:space="preserve">Genève, </w:t>
      </w:r>
      <w:r w:rsidR="00662189">
        <w:rPr>
          <w:lang w:val="fr-FR"/>
        </w:rPr>
        <w:t>21-25 septembre 2020</w:t>
      </w:r>
    </w:p>
    <w:p w14:paraId="494439BB" w14:textId="77777777" w:rsidR="00F53234" w:rsidRDefault="00F53234" w:rsidP="00A3029F">
      <w:pPr>
        <w:spacing w:line="240" w:lineRule="exact"/>
      </w:pPr>
      <w:r>
        <w:t xml:space="preserve">Point </w:t>
      </w:r>
      <w:r w:rsidR="00662189">
        <w:rPr>
          <w:lang w:val="fr-FR"/>
        </w:rPr>
        <w:t xml:space="preserve">8 c) </w:t>
      </w:r>
      <w:r>
        <w:t>de l</w:t>
      </w:r>
      <w:r w:rsidR="00662189">
        <w:t>’</w:t>
      </w:r>
      <w:r>
        <w:t>ordre du jour provisoire</w:t>
      </w:r>
    </w:p>
    <w:p w14:paraId="59678D81" w14:textId="77777777" w:rsidR="00662189" w:rsidRPr="007859F3" w:rsidRDefault="00662189" w:rsidP="00662189">
      <w:pPr>
        <w:rPr>
          <w:b/>
        </w:rPr>
      </w:pPr>
      <w:r>
        <w:rPr>
          <w:b/>
          <w:bCs/>
          <w:lang w:val="fr-FR"/>
        </w:rPr>
        <w:t xml:space="preserve">Règlements ONU </w:t>
      </w:r>
      <w:r w:rsidRPr="007859F3">
        <w:rPr>
          <w:b/>
          <w:bCs/>
          <w:lang w:val="fr-FR"/>
        </w:rPr>
        <w:t>n</w:t>
      </w:r>
      <w:r w:rsidRPr="007859F3">
        <w:rPr>
          <w:b/>
          <w:bCs/>
          <w:vertAlign w:val="superscript"/>
          <w:lang w:val="fr-FR"/>
        </w:rPr>
        <w:t>o</w:t>
      </w:r>
      <w:r>
        <w:rPr>
          <w:b/>
          <w:bCs/>
          <w:vertAlign w:val="superscript"/>
          <w:lang w:val="fr-FR"/>
        </w:rPr>
        <w:t>s</w:t>
      </w:r>
      <w:r w:rsidRPr="006C1ECD">
        <w:rPr>
          <w:b/>
          <w:bCs/>
          <w:lang w:val="fr-FR"/>
        </w:rPr>
        <w:t> </w:t>
      </w:r>
      <w:r>
        <w:rPr>
          <w:b/>
          <w:bCs/>
          <w:lang w:val="fr-FR"/>
        </w:rPr>
        <w:t xml:space="preserve">13, 13-H, 139 et 140, et RTM ONU </w:t>
      </w:r>
      <w:r w:rsidRPr="007859F3">
        <w:rPr>
          <w:b/>
          <w:bCs/>
          <w:lang w:val="fr-FR"/>
        </w:rPr>
        <w:t>n</w:t>
      </w:r>
      <w:r w:rsidRPr="007859F3">
        <w:rPr>
          <w:b/>
          <w:bCs/>
          <w:vertAlign w:val="superscript"/>
          <w:lang w:val="fr-FR"/>
        </w:rPr>
        <w:t>o</w:t>
      </w:r>
      <w:r w:rsidRPr="006C1ECD">
        <w:rPr>
          <w:b/>
          <w:bCs/>
          <w:lang w:val="fr-FR"/>
        </w:rPr>
        <w:t> </w:t>
      </w:r>
      <w:r>
        <w:rPr>
          <w:b/>
          <w:bCs/>
          <w:lang w:val="fr-FR"/>
        </w:rPr>
        <w:t>8</w:t>
      </w:r>
      <w:r w:rsidR="006C1ECD">
        <w:rPr>
          <w:b/>
          <w:bCs/>
          <w:lang w:val="fr-FR"/>
        </w:rPr>
        <w:t> </w:t>
      </w:r>
      <w:r>
        <w:rPr>
          <w:b/>
          <w:bCs/>
          <w:lang w:val="fr-FR"/>
        </w:rPr>
        <w:t>:</w:t>
      </w:r>
    </w:p>
    <w:p w14:paraId="74AC6E25" w14:textId="77777777" w:rsidR="00662189" w:rsidRPr="007859F3" w:rsidRDefault="00662189" w:rsidP="00662189">
      <w:pPr>
        <w:rPr>
          <w:b/>
        </w:rPr>
      </w:pPr>
      <w:r>
        <w:rPr>
          <w:b/>
          <w:bCs/>
          <w:lang w:val="fr-FR"/>
        </w:rPr>
        <w:t>Précisions</w:t>
      </w:r>
    </w:p>
    <w:p w14:paraId="160A6AF1" w14:textId="77777777" w:rsidR="00662189" w:rsidRPr="007859F3" w:rsidRDefault="00662189" w:rsidP="00662189">
      <w:pPr>
        <w:pStyle w:val="HChG"/>
      </w:pPr>
      <w:r>
        <w:rPr>
          <w:lang w:val="fr-FR"/>
        </w:rPr>
        <w:tab/>
      </w:r>
      <w:r>
        <w:rPr>
          <w:lang w:val="fr-FR"/>
        </w:rPr>
        <w:tab/>
        <w:t xml:space="preserve">Proposition de complément au Règlement ONU </w:t>
      </w:r>
      <w:r w:rsidRPr="001A7C21">
        <w:rPr>
          <w:lang w:val="fr-FR"/>
        </w:rPr>
        <w:t>n</w:t>
      </w:r>
      <w:r w:rsidRPr="001A7C21">
        <w:rPr>
          <w:vertAlign w:val="superscript"/>
          <w:lang w:val="fr-FR"/>
        </w:rPr>
        <w:t>o</w:t>
      </w:r>
      <w:r w:rsidRPr="00662189">
        <w:rPr>
          <w:lang w:val="fr-FR"/>
        </w:rPr>
        <w:t> </w:t>
      </w:r>
      <w:r w:rsidRPr="001A7C21">
        <w:t>13</w:t>
      </w:r>
      <w:r>
        <w:rPr>
          <w:lang w:val="fr-FR"/>
        </w:rPr>
        <w:t xml:space="preserve"> (Freinage des véhicules lourds)</w:t>
      </w:r>
    </w:p>
    <w:p w14:paraId="28B56FCD" w14:textId="77777777" w:rsidR="00662189" w:rsidRPr="007859F3" w:rsidRDefault="00662189" w:rsidP="00662189">
      <w:pPr>
        <w:pStyle w:val="H1G"/>
        <w:rPr>
          <w:szCs w:val="24"/>
        </w:rPr>
      </w:pPr>
      <w:r>
        <w:rPr>
          <w:lang w:val="fr-FR"/>
        </w:rPr>
        <w:tab/>
      </w:r>
      <w:r>
        <w:rPr>
          <w:lang w:val="fr-FR"/>
        </w:rPr>
        <w:tab/>
        <w:t>Communication de l</w:t>
      </w:r>
      <w:r>
        <w:rPr>
          <w:lang w:val="fr-FR"/>
        </w:rPr>
        <w:t>’</w:t>
      </w:r>
      <w:r>
        <w:rPr>
          <w:lang w:val="fr-FR"/>
        </w:rPr>
        <w:t>expert de l</w:t>
      </w:r>
      <w:r>
        <w:rPr>
          <w:lang w:val="fr-FR"/>
        </w:rPr>
        <w:t>’</w:t>
      </w:r>
      <w:r>
        <w:rPr>
          <w:lang w:val="fr-FR"/>
        </w:rPr>
        <w:t>Allemagne</w:t>
      </w:r>
      <w:r w:rsidRPr="00662189">
        <w:rPr>
          <w:rStyle w:val="Appelnotedebasdep"/>
          <w:b w:val="0"/>
          <w:bCs/>
          <w:sz w:val="20"/>
          <w:vertAlign w:val="baseline"/>
        </w:rPr>
        <w:footnoteReference w:customMarkFollows="1" w:id="2"/>
        <w:t>*</w:t>
      </w:r>
    </w:p>
    <w:p w14:paraId="538ED38E" w14:textId="77777777" w:rsidR="00F9573C" w:rsidRDefault="00662189" w:rsidP="00662189">
      <w:pPr>
        <w:pStyle w:val="SingleTxtG"/>
        <w:ind w:firstLine="567"/>
        <w:rPr>
          <w:lang w:val="fr-FR"/>
        </w:rPr>
      </w:pPr>
      <w:r>
        <w:rPr>
          <w:lang w:val="fr-FR"/>
        </w:rPr>
        <w:t>Le texte ci-après, établi par l</w:t>
      </w:r>
      <w:r>
        <w:rPr>
          <w:lang w:val="fr-FR"/>
        </w:rPr>
        <w:t>’</w:t>
      </w:r>
      <w:r>
        <w:rPr>
          <w:lang w:val="fr-FR"/>
        </w:rPr>
        <w:t>expert de l</w:t>
      </w:r>
      <w:r>
        <w:rPr>
          <w:lang w:val="fr-FR"/>
        </w:rPr>
        <w:t>’</w:t>
      </w:r>
      <w:r>
        <w:rPr>
          <w:lang w:val="fr-FR"/>
        </w:rPr>
        <w:t>Allemagne, vise à introduire dans le Règlement des prescriptions relatives aux systèmes de freinage d</w:t>
      </w:r>
      <w:r>
        <w:rPr>
          <w:lang w:val="fr-FR"/>
        </w:rPr>
        <w:t>’</w:t>
      </w:r>
      <w:r>
        <w:rPr>
          <w:lang w:val="fr-FR"/>
        </w:rPr>
        <w:t>endurance pour les véhicules équipés d</w:t>
      </w:r>
      <w:r>
        <w:rPr>
          <w:lang w:val="fr-FR"/>
        </w:rPr>
        <w:t>’</w:t>
      </w:r>
      <w:r>
        <w:rPr>
          <w:lang w:val="fr-FR"/>
        </w:rPr>
        <w:t>un système de freinage électrique à récupération. Le texte ci-après est une variante du texte proposé dans le document ECE/TRANS/WP.29/GRVA/2020/37 tel que présenté par l</w:t>
      </w:r>
      <w:r>
        <w:rPr>
          <w:lang w:val="fr-FR"/>
        </w:rPr>
        <w:t>’</w:t>
      </w:r>
      <w:r>
        <w:rPr>
          <w:lang w:val="fr-FR"/>
        </w:rPr>
        <w:t>expert de l</w:t>
      </w:r>
      <w:r>
        <w:rPr>
          <w:lang w:val="fr-FR"/>
        </w:rPr>
        <w:t>’</w:t>
      </w:r>
      <w:r>
        <w:rPr>
          <w:lang w:val="fr-FR"/>
        </w:rPr>
        <w:t>Organisation internationale des constructeurs d</w:t>
      </w:r>
      <w:r>
        <w:rPr>
          <w:lang w:val="fr-FR"/>
        </w:rPr>
        <w:t>’</w:t>
      </w:r>
      <w:r>
        <w:rPr>
          <w:lang w:val="fr-FR"/>
        </w:rPr>
        <w:t>automobiles (OICA) pour examen à la cinquième session du Groupe de travail des véhicules automatisés/autonomes et connectés (GRVA). Il reprend certains passages importants du document susmentionné, aux paragraphes 5.2.1.29.7 et 1.8.2.4 (Annexe 4). Les modifications qu</w:t>
      </w:r>
      <w:r>
        <w:rPr>
          <w:lang w:val="fr-FR"/>
        </w:rPr>
        <w:t>’</w:t>
      </w:r>
      <w:r>
        <w:rPr>
          <w:lang w:val="fr-FR"/>
        </w:rPr>
        <w:t>il est proposé d</w:t>
      </w:r>
      <w:r>
        <w:rPr>
          <w:lang w:val="fr-FR"/>
        </w:rPr>
        <w:t>’</w:t>
      </w:r>
      <w:r>
        <w:rPr>
          <w:lang w:val="fr-FR"/>
        </w:rPr>
        <w:t>apporter au texte actuel du Règlement figurent en caractères gras pour les ajouts et biffés pour les suppressions.</w:t>
      </w:r>
    </w:p>
    <w:p w14:paraId="2956BE63" w14:textId="77777777" w:rsidR="00662189" w:rsidRPr="007859F3" w:rsidRDefault="00662189" w:rsidP="00662189">
      <w:pPr>
        <w:pStyle w:val="HChG"/>
      </w:pPr>
      <w:r>
        <w:rPr>
          <w:lang w:val="fr-FR"/>
        </w:rPr>
        <w:br w:type="page"/>
      </w:r>
      <w:r>
        <w:rPr>
          <w:lang w:val="fr-FR"/>
        </w:rPr>
        <w:lastRenderedPageBreak/>
        <w:tab/>
        <w:t>I.</w:t>
      </w:r>
      <w:r>
        <w:rPr>
          <w:lang w:val="fr-FR"/>
        </w:rPr>
        <w:tab/>
        <w:t>Proposition</w:t>
      </w:r>
    </w:p>
    <w:p w14:paraId="7FD2A098" w14:textId="77777777" w:rsidR="00662189" w:rsidRPr="007859F3" w:rsidRDefault="00662189" w:rsidP="00662189">
      <w:pPr>
        <w:pStyle w:val="SingleTxtG"/>
      </w:pPr>
      <w:r w:rsidRPr="00662189">
        <w:rPr>
          <w:i/>
          <w:iCs/>
          <w:lang w:val="fr-FR"/>
        </w:rPr>
        <w:t>Ajouter un nouveau paragraphe 2</w:t>
      </w:r>
      <w:r>
        <w:rPr>
          <w:i/>
          <w:iCs/>
          <w:lang w:val="fr-FR"/>
        </w:rPr>
        <w:t>.</w:t>
      </w:r>
      <w:r w:rsidRPr="00662189">
        <w:rPr>
          <w:i/>
          <w:iCs/>
          <w:lang w:val="fr-FR"/>
        </w:rPr>
        <w:t>40</w:t>
      </w:r>
      <w:r>
        <w:rPr>
          <w:lang w:val="fr-FR"/>
        </w:rPr>
        <w:t>, libellé comme suit</w:t>
      </w:r>
      <w:r w:rsidR="00B60E46">
        <w:rPr>
          <w:lang w:val="fr-FR"/>
        </w:rPr>
        <w:t> </w:t>
      </w:r>
      <w:r>
        <w:rPr>
          <w:lang w:val="fr-FR"/>
        </w:rPr>
        <w:t>:</w:t>
      </w:r>
    </w:p>
    <w:p w14:paraId="4E67F61B" w14:textId="77777777" w:rsidR="00662189" w:rsidRPr="007859F3" w:rsidRDefault="00662189" w:rsidP="00662189">
      <w:pPr>
        <w:pStyle w:val="SingleTxtG"/>
        <w:ind w:left="2268" w:hanging="1134"/>
        <w:rPr>
          <w:b/>
        </w:rPr>
      </w:pPr>
      <w:r w:rsidRPr="00662189">
        <w:rPr>
          <w:b/>
          <w:bCs/>
          <w:lang w:val="fr-FR"/>
        </w:rPr>
        <w:t>2.40</w:t>
      </w:r>
      <w:r>
        <w:rPr>
          <w:lang w:val="fr-FR"/>
        </w:rPr>
        <w:tab/>
      </w:r>
      <w:r>
        <w:rPr>
          <w:b/>
          <w:bCs/>
          <w:lang w:val="fr-FR"/>
        </w:rPr>
        <w:t xml:space="preserve">Par « Estimateur de </w:t>
      </w:r>
      <w:r w:rsidRPr="00662189">
        <w:rPr>
          <w:b/>
          <w:bCs/>
          <w:lang w:val="fr-FR"/>
        </w:rPr>
        <w:t>freinage », une fonction capable, en utilisant des modèles prenant en compte des données telles que le type et la position des freins, le nombre et l</w:t>
      </w:r>
      <w:r w:rsidRPr="00662189">
        <w:rPr>
          <w:b/>
          <w:bCs/>
          <w:lang w:val="fr-FR"/>
        </w:rPr>
        <w:t>’</w:t>
      </w:r>
      <w:r w:rsidRPr="00662189">
        <w:rPr>
          <w:b/>
          <w:bCs/>
          <w:lang w:val="fr-FR"/>
        </w:rPr>
        <w:t>intensité des freinages, la vitesse</w:t>
      </w:r>
      <w:r>
        <w:rPr>
          <w:b/>
          <w:bCs/>
          <w:lang w:val="fr-FR"/>
        </w:rPr>
        <w:t xml:space="preserve"> du véhicule ou la température ambiante, </w:t>
      </w:r>
      <w:r w:rsidRPr="004373F1">
        <w:rPr>
          <w:b/>
          <w:bCs/>
          <w:lang w:val="fr-FR"/>
        </w:rPr>
        <w:t>d</w:t>
      </w:r>
      <w:r>
        <w:rPr>
          <w:b/>
          <w:bCs/>
          <w:lang w:val="fr-FR"/>
        </w:rPr>
        <w:t>’</w:t>
      </w:r>
      <w:r w:rsidRPr="004373F1">
        <w:rPr>
          <w:b/>
          <w:bCs/>
          <w:lang w:val="fr-FR"/>
        </w:rPr>
        <w:t>estimer la décélération encore possible par freinage compte tenu de l</w:t>
      </w:r>
      <w:r>
        <w:rPr>
          <w:b/>
          <w:bCs/>
          <w:lang w:val="fr-FR"/>
        </w:rPr>
        <w:t>’</w:t>
      </w:r>
      <w:r w:rsidRPr="004373F1">
        <w:rPr>
          <w:b/>
          <w:bCs/>
          <w:lang w:val="fr-FR"/>
        </w:rPr>
        <w:t>échauffement des freins</w:t>
      </w:r>
      <w:r>
        <w:rPr>
          <w:b/>
          <w:bCs/>
          <w:lang w:val="fr-FR"/>
        </w:rPr>
        <w:t>.</w:t>
      </w:r>
    </w:p>
    <w:p w14:paraId="055952A3" w14:textId="77777777" w:rsidR="00662189" w:rsidRPr="007859F3" w:rsidRDefault="00662189" w:rsidP="00662189">
      <w:pPr>
        <w:pStyle w:val="SingleTxtG"/>
        <w:rPr>
          <w:iCs/>
        </w:rPr>
      </w:pPr>
      <w:r>
        <w:rPr>
          <w:i/>
          <w:iCs/>
          <w:lang w:val="fr-FR"/>
        </w:rPr>
        <w:t xml:space="preserve">Ajouter un nouveau paragraphe 5.1.2.4 et ses alinéas, </w:t>
      </w:r>
      <w:r>
        <w:rPr>
          <w:lang w:val="fr-FR"/>
        </w:rPr>
        <w:t>libellés comme suit</w:t>
      </w:r>
      <w:r>
        <w:rPr>
          <w:lang w:val="fr-FR"/>
        </w:rPr>
        <w:t> </w:t>
      </w:r>
      <w:r>
        <w:rPr>
          <w:lang w:val="fr-FR"/>
        </w:rPr>
        <w:t xml:space="preserve">: </w:t>
      </w:r>
    </w:p>
    <w:p w14:paraId="4EC3EF1C" w14:textId="77777777" w:rsidR="00662189" w:rsidRPr="007859F3" w:rsidRDefault="00662189" w:rsidP="00662189">
      <w:pPr>
        <w:pStyle w:val="SingleTxtG"/>
        <w:ind w:left="2268" w:hanging="1134"/>
        <w:rPr>
          <w:b/>
        </w:rPr>
      </w:pPr>
      <w:r w:rsidRPr="00662189">
        <w:rPr>
          <w:b/>
          <w:bCs/>
          <w:lang w:val="fr-FR"/>
        </w:rPr>
        <w:t>5.1.2.4</w:t>
      </w:r>
      <w:r w:rsidRPr="00662189">
        <w:rPr>
          <w:b/>
          <w:bCs/>
          <w:lang w:val="fr-FR"/>
        </w:rPr>
        <w:tab/>
      </w:r>
      <w:r>
        <w:rPr>
          <w:b/>
          <w:bCs/>
          <w:lang w:val="fr-FR"/>
        </w:rPr>
        <w:t>Système de freinage d</w:t>
      </w:r>
      <w:r>
        <w:rPr>
          <w:b/>
          <w:bCs/>
          <w:lang w:val="fr-FR"/>
        </w:rPr>
        <w:t>’</w:t>
      </w:r>
      <w:r>
        <w:rPr>
          <w:b/>
          <w:bCs/>
          <w:lang w:val="fr-FR"/>
        </w:rPr>
        <w:t>endurance</w:t>
      </w:r>
    </w:p>
    <w:p w14:paraId="4DB8F258" w14:textId="77777777" w:rsidR="00662189" w:rsidRPr="00B60E46" w:rsidRDefault="00662189" w:rsidP="00662189">
      <w:pPr>
        <w:pStyle w:val="SingleTxtG"/>
        <w:ind w:left="2268"/>
        <w:rPr>
          <w:b/>
          <w:strike/>
        </w:rPr>
      </w:pPr>
      <w:r>
        <w:rPr>
          <w:b/>
          <w:bCs/>
          <w:lang w:val="fr-FR"/>
        </w:rPr>
        <w:t>Le système de freinage d</w:t>
      </w:r>
      <w:r>
        <w:rPr>
          <w:b/>
          <w:bCs/>
          <w:lang w:val="fr-FR"/>
        </w:rPr>
        <w:t>’</w:t>
      </w:r>
      <w:r>
        <w:rPr>
          <w:b/>
          <w:bCs/>
          <w:lang w:val="fr-FR"/>
        </w:rPr>
        <w:t xml:space="preserve">endurance doit permettre de maintenir une vitesse constante en descente </w:t>
      </w:r>
      <w:r w:rsidRPr="00B60E46">
        <w:rPr>
          <w:b/>
          <w:bCs/>
          <w:lang w:val="fr-FR"/>
        </w:rPr>
        <w:t>pendant une longue durée sans utilisation des freins à friction.</w:t>
      </w:r>
    </w:p>
    <w:p w14:paraId="4B35E665" w14:textId="77777777" w:rsidR="00662189" w:rsidRPr="007859F3" w:rsidRDefault="00662189" w:rsidP="00662189">
      <w:pPr>
        <w:pStyle w:val="SingleTxtG"/>
        <w:ind w:left="2268" w:hanging="1134"/>
        <w:rPr>
          <w:b/>
        </w:rPr>
      </w:pPr>
      <w:r w:rsidRPr="00B60E46">
        <w:rPr>
          <w:b/>
          <w:bCs/>
          <w:lang w:val="fr-FR"/>
        </w:rPr>
        <w:t>5.1.2.4.1</w:t>
      </w:r>
      <w:r w:rsidRPr="00B60E46">
        <w:rPr>
          <w:lang w:val="fr-FR"/>
        </w:rPr>
        <w:tab/>
      </w:r>
      <w:r w:rsidRPr="00B60E46">
        <w:rPr>
          <w:b/>
          <w:bCs/>
          <w:lang w:val="fr-FR"/>
        </w:rPr>
        <w:t>On estime qu</w:t>
      </w:r>
      <w:r w:rsidRPr="00B60E46">
        <w:rPr>
          <w:b/>
          <w:bCs/>
          <w:lang w:val="fr-FR"/>
        </w:rPr>
        <w:t>’</w:t>
      </w:r>
      <w:r w:rsidRPr="00B60E46">
        <w:rPr>
          <w:b/>
          <w:bCs/>
          <w:lang w:val="fr-FR"/>
        </w:rPr>
        <w:t>un laps de temps d</w:t>
      </w:r>
      <w:r w:rsidRPr="00B60E46">
        <w:rPr>
          <w:b/>
          <w:bCs/>
          <w:lang w:val="fr-FR"/>
        </w:rPr>
        <w:t>’</w:t>
      </w:r>
      <w:r w:rsidRPr="00B60E46">
        <w:rPr>
          <w:b/>
          <w:bCs/>
          <w:lang w:val="fr-FR"/>
        </w:rPr>
        <w:t>au moins [12] minutes est assimilable à une longue durée.</w:t>
      </w:r>
    </w:p>
    <w:p w14:paraId="6DD49505" w14:textId="77777777" w:rsidR="00662189" w:rsidRPr="007859F3" w:rsidRDefault="00662189" w:rsidP="00662189">
      <w:pPr>
        <w:pStyle w:val="SingleTxtG"/>
        <w:ind w:left="2268" w:hanging="1134"/>
        <w:rPr>
          <w:b/>
          <w:color w:val="000000" w:themeColor="text1"/>
        </w:rPr>
      </w:pPr>
      <w:r w:rsidRPr="00662189">
        <w:rPr>
          <w:b/>
          <w:bCs/>
          <w:lang w:val="fr-FR"/>
        </w:rPr>
        <w:t>5.1.2.4.2</w:t>
      </w:r>
      <w:r w:rsidRPr="00662189">
        <w:rPr>
          <w:b/>
          <w:bCs/>
          <w:lang w:val="fr-FR"/>
        </w:rPr>
        <w:tab/>
      </w:r>
      <w:r>
        <w:rPr>
          <w:b/>
          <w:bCs/>
          <w:lang w:val="fr-FR"/>
        </w:rPr>
        <w:t xml:space="preserve">Pendant </w:t>
      </w:r>
      <w:r w:rsidRPr="00917341">
        <w:rPr>
          <w:b/>
          <w:bCs/>
          <w:lang w:val="fr-FR"/>
        </w:rPr>
        <w:t xml:space="preserve">le laps de temps visé </w:t>
      </w:r>
      <w:r>
        <w:rPr>
          <w:b/>
          <w:bCs/>
          <w:lang w:val="fr-FR"/>
        </w:rPr>
        <w:t>au paragraphe 5.1.2.4.1, le système de freinage d</w:t>
      </w:r>
      <w:r>
        <w:rPr>
          <w:b/>
          <w:bCs/>
          <w:lang w:val="fr-FR"/>
        </w:rPr>
        <w:t>’</w:t>
      </w:r>
      <w:r>
        <w:rPr>
          <w:b/>
          <w:bCs/>
          <w:lang w:val="fr-FR"/>
        </w:rPr>
        <w:t xml:space="preserve">endurance doit pouvoir maintenir une vitesse constante de [35] km/h au maximum et de [30] km/h au minimum </w:t>
      </w:r>
      <w:r w:rsidRPr="00DA5F5C">
        <w:rPr>
          <w:b/>
          <w:bCs/>
          <w:lang w:val="fr-FR"/>
        </w:rPr>
        <w:t xml:space="preserve">dans une descente </w:t>
      </w:r>
      <w:r>
        <w:rPr>
          <w:b/>
          <w:bCs/>
          <w:lang w:val="fr-FR"/>
        </w:rPr>
        <w:t>de</w:t>
      </w:r>
      <w:r w:rsidRPr="00DA5F5C">
        <w:rPr>
          <w:b/>
          <w:bCs/>
          <w:lang w:val="fr-FR"/>
        </w:rPr>
        <w:t xml:space="preserve"> 7</w:t>
      </w:r>
      <w:r>
        <w:rPr>
          <w:b/>
          <w:bCs/>
          <w:lang w:val="fr-FR"/>
        </w:rPr>
        <w:t> </w:t>
      </w:r>
      <w:r w:rsidRPr="00DA5F5C">
        <w:rPr>
          <w:b/>
          <w:bCs/>
          <w:lang w:val="fr-FR"/>
        </w:rPr>
        <w:t>%</w:t>
      </w:r>
      <w:r>
        <w:rPr>
          <w:b/>
          <w:bCs/>
          <w:lang w:val="fr-FR"/>
        </w:rPr>
        <w:t xml:space="preserve"> sur une distance de 6 km.</w:t>
      </w:r>
    </w:p>
    <w:p w14:paraId="0F65C2FA" w14:textId="77777777" w:rsidR="00662189" w:rsidRPr="007859F3" w:rsidRDefault="00662189" w:rsidP="00662189">
      <w:pPr>
        <w:pStyle w:val="SingleTxtG"/>
        <w:ind w:left="2268" w:hanging="1134"/>
        <w:rPr>
          <w:b/>
        </w:rPr>
      </w:pPr>
      <w:r w:rsidRPr="00662189">
        <w:rPr>
          <w:b/>
          <w:bCs/>
          <w:lang w:val="fr-FR"/>
        </w:rPr>
        <w:t>5.1.2.4.3</w:t>
      </w:r>
      <w:r w:rsidRPr="00662189">
        <w:rPr>
          <w:b/>
          <w:bCs/>
          <w:lang w:val="fr-FR"/>
        </w:rPr>
        <w:tab/>
      </w:r>
      <w:r w:rsidRPr="00630CAE">
        <w:rPr>
          <w:b/>
          <w:bCs/>
          <w:lang w:val="fr-FR"/>
        </w:rPr>
        <w:t>Un système de freinage d</w:t>
      </w:r>
      <w:r>
        <w:rPr>
          <w:b/>
          <w:bCs/>
          <w:lang w:val="fr-FR"/>
        </w:rPr>
        <w:t>’</w:t>
      </w:r>
      <w:r w:rsidRPr="00630CAE">
        <w:rPr>
          <w:b/>
          <w:bCs/>
          <w:lang w:val="fr-FR"/>
        </w:rPr>
        <w:t>endurance comprena</w:t>
      </w:r>
      <w:r w:rsidRPr="009222B8">
        <w:rPr>
          <w:b/>
          <w:bCs/>
          <w:lang w:val="fr-FR"/>
        </w:rPr>
        <w:t xml:space="preserve">nt des systèmes de freinage électrique à récupération est </w:t>
      </w:r>
      <w:r w:rsidRPr="00630CAE">
        <w:rPr>
          <w:b/>
          <w:bCs/>
          <w:lang w:val="fr-FR"/>
        </w:rPr>
        <w:t>réputé conforme aux prescriptions des paragraphes 5.1.2.4.1 et 5.1.2.4.2 s</w:t>
      </w:r>
      <w:r>
        <w:rPr>
          <w:b/>
          <w:bCs/>
          <w:lang w:val="fr-FR"/>
        </w:rPr>
        <w:t>’</w:t>
      </w:r>
      <w:r w:rsidRPr="00630CAE">
        <w:rPr>
          <w:b/>
          <w:bCs/>
          <w:lang w:val="fr-FR"/>
        </w:rPr>
        <w:t>il est capable de stocker l</w:t>
      </w:r>
      <w:r>
        <w:rPr>
          <w:b/>
          <w:bCs/>
          <w:lang w:val="fr-FR"/>
        </w:rPr>
        <w:t>’</w:t>
      </w:r>
      <w:r w:rsidRPr="00630CAE">
        <w:rPr>
          <w:b/>
          <w:bCs/>
          <w:lang w:val="fr-FR"/>
        </w:rPr>
        <w:t>énergie du dénivelé négatif</w:t>
      </w:r>
      <w:r w:rsidRPr="001E1E46">
        <w:rPr>
          <w:b/>
          <w:bCs/>
          <w:lang w:val="fr-FR"/>
        </w:rPr>
        <w:t xml:space="preserve"> maximal</w:t>
      </w:r>
      <w:r w:rsidRPr="009222B8">
        <w:rPr>
          <w:b/>
          <w:bCs/>
          <w:lang w:val="fr-FR"/>
        </w:rPr>
        <w:t xml:space="preserve"> (</w:t>
      </w:r>
      <w:r w:rsidRPr="00246681">
        <w:rPr>
          <w:b/>
          <w:bCs/>
          <w:lang w:val="fr-FR"/>
        </w:rPr>
        <w:t>nécessitant une capacité de stockage d</w:t>
      </w:r>
      <w:r>
        <w:rPr>
          <w:b/>
          <w:bCs/>
          <w:lang w:val="fr-FR"/>
        </w:rPr>
        <w:t>’</w:t>
      </w:r>
      <w:r w:rsidRPr="00246681">
        <w:rPr>
          <w:b/>
          <w:bCs/>
          <w:lang w:val="fr-FR"/>
        </w:rPr>
        <w:t>énergie dans la</w:t>
      </w:r>
      <w:r w:rsidRPr="00D40524">
        <w:rPr>
          <w:b/>
          <w:bCs/>
          <w:lang w:val="fr-FR"/>
        </w:rPr>
        <w:t xml:space="preserve"> batterie de traction) pouvant être </w:t>
      </w:r>
      <w:r>
        <w:rPr>
          <w:b/>
          <w:bCs/>
          <w:lang w:val="fr-FR"/>
        </w:rPr>
        <w:t>descendu</w:t>
      </w:r>
      <w:r w:rsidRPr="00D40524">
        <w:rPr>
          <w:b/>
          <w:bCs/>
          <w:lang w:val="fr-FR"/>
        </w:rPr>
        <w:t xml:space="preserve"> par le véhicule (</w:t>
      </w:r>
      <w:r w:rsidRPr="00FC4F6B">
        <w:rPr>
          <w:b/>
          <w:bCs/>
          <w:lang w:val="fr-FR"/>
        </w:rPr>
        <w:t>consommant l</w:t>
      </w:r>
      <w:r>
        <w:rPr>
          <w:b/>
          <w:bCs/>
          <w:lang w:val="fr-FR"/>
        </w:rPr>
        <w:t>’</w:t>
      </w:r>
      <w:r w:rsidRPr="00FC4F6B">
        <w:rPr>
          <w:b/>
          <w:bCs/>
          <w:lang w:val="fr-FR"/>
        </w:rPr>
        <w:t xml:space="preserve">énergie stockée dans la batterie de traction pendant le trajet vers </w:t>
      </w:r>
      <w:r>
        <w:rPr>
          <w:b/>
          <w:bCs/>
          <w:lang w:val="fr-FR"/>
        </w:rPr>
        <w:t>l</w:t>
      </w:r>
      <w:r w:rsidRPr="007919E8">
        <w:rPr>
          <w:b/>
          <w:bCs/>
          <w:lang w:val="fr-FR"/>
        </w:rPr>
        <w:t>a descente</w:t>
      </w:r>
      <w:r w:rsidRPr="00630CAE">
        <w:rPr>
          <w:b/>
          <w:bCs/>
          <w:lang w:val="fr-FR"/>
        </w:rPr>
        <w:t xml:space="preserve"> en question), </w:t>
      </w:r>
      <w:r>
        <w:rPr>
          <w:b/>
          <w:bCs/>
          <w:lang w:val="fr-FR"/>
        </w:rPr>
        <w:t xml:space="preserve">en tenant </w:t>
      </w:r>
      <w:r w:rsidRPr="00973FBE">
        <w:rPr>
          <w:b/>
          <w:bCs/>
          <w:lang w:val="fr-FR"/>
        </w:rPr>
        <w:t xml:space="preserve">compte </w:t>
      </w:r>
      <w:r w:rsidRPr="00630CAE">
        <w:rPr>
          <w:b/>
          <w:bCs/>
          <w:lang w:val="fr-FR"/>
        </w:rPr>
        <w:t>de l</w:t>
      </w:r>
      <w:r>
        <w:rPr>
          <w:b/>
          <w:bCs/>
          <w:lang w:val="fr-FR"/>
        </w:rPr>
        <w:t>’</w:t>
      </w:r>
      <w:r w:rsidRPr="00630CAE">
        <w:rPr>
          <w:b/>
          <w:bCs/>
          <w:lang w:val="fr-FR"/>
        </w:rPr>
        <w:t>état de charge électrique</w:t>
      </w:r>
      <w:r w:rsidRPr="008F16B1">
        <w:rPr>
          <w:b/>
          <w:bCs/>
          <w:lang w:val="fr-FR"/>
        </w:rPr>
        <w:t xml:space="preserve"> et</w:t>
      </w:r>
      <w:r w:rsidRPr="00630CAE">
        <w:rPr>
          <w:b/>
          <w:bCs/>
          <w:lang w:val="fr-FR"/>
        </w:rPr>
        <w:t xml:space="preserve"> en utilisant des </w:t>
      </w:r>
      <w:r>
        <w:rPr>
          <w:b/>
          <w:bCs/>
          <w:lang w:val="fr-FR"/>
        </w:rPr>
        <w:t>outils</w:t>
      </w:r>
      <w:r w:rsidRPr="00630CAE">
        <w:rPr>
          <w:b/>
          <w:bCs/>
          <w:lang w:val="fr-FR"/>
        </w:rPr>
        <w:t xml:space="preserve"> t</w:t>
      </w:r>
      <w:r w:rsidRPr="009222B8">
        <w:rPr>
          <w:b/>
          <w:bCs/>
          <w:lang w:val="fr-FR"/>
        </w:rPr>
        <w:t>el</w:t>
      </w:r>
      <w:r>
        <w:rPr>
          <w:b/>
          <w:bCs/>
          <w:lang w:val="fr-FR"/>
        </w:rPr>
        <w:t>s</w:t>
      </w:r>
      <w:r w:rsidRPr="009222B8">
        <w:rPr>
          <w:b/>
          <w:bCs/>
          <w:lang w:val="fr-FR"/>
        </w:rPr>
        <w:t xml:space="preserve"> que les systèmes mondiaux de navigation par satellite</w:t>
      </w:r>
      <w:r w:rsidRPr="00630CAE">
        <w:rPr>
          <w:b/>
          <w:bCs/>
          <w:lang w:val="fr-FR"/>
        </w:rPr>
        <w:t xml:space="preserve"> associés</w:t>
      </w:r>
      <w:r w:rsidRPr="009222B8">
        <w:rPr>
          <w:b/>
          <w:bCs/>
          <w:lang w:val="fr-FR"/>
        </w:rPr>
        <w:t xml:space="preserve"> à un modèle topographique et à un système de gestion de la batterie</w:t>
      </w:r>
      <w:r w:rsidRPr="00630CAE">
        <w:rPr>
          <w:b/>
          <w:bCs/>
          <w:lang w:val="fr-FR"/>
        </w:rPr>
        <w:t xml:space="preserve"> </w:t>
      </w:r>
      <w:r w:rsidRPr="009222B8">
        <w:rPr>
          <w:b/>
          <w:bCs/>
          <w:lang w:val="fr-FR"/>
        </w:rPr>
        <w:t>intelligent.</w:t>
      </w:r>
      <w:r>
        <w:rPr>
          <w:lang w:val="fr-FR"/>
        </w:rPr>
        <w:t xml:space="preserve"> </w:t>
      </w:r>
    </w:p>
    <w:p w14:paraId="4DF5A27F" w14:textId="77777777" w:rsidR="00662189" w:rsidRPr="007859F3" w:rsidRDefault="00662189" w:rsidP="00662189">
      <w:pPr>
        <w:pStyle w:val="SingleTxtG"/>
        <w:ind w:left="2268"/>
        <w:rPr>
          <w:b/>
        </w:rPr>
      </w:pPr>
      <w:r>
        <w:rPr>
          <w:b/>
          <w:bCs/>
          <w:lang w:val="fr-FR"/>
        </w:rPr>
        <w:t xml:space="preserve">Cela </w:t>
      </w:r>
      <w:r w:rsidRPr="00527668">
        <w:rPr>
          <w:b/>
          <w:bCs/>
          <w:lang w:val="fr-FR"/>
        </w:rPr>
        <w:t>doit faire l</w:t>
      </w:r>
      <w:r>
        <w:rPr>
          <w:b/>
          <w:bCs/>
          <w:lang w:val="fr-FR"/>
        </w:rPr>
        <w:t>’</w:t>
      </w:r>
      <w:r w:rsidRPr="00527668">
        <w:rPr>
          <w:b/>
          <w:bCs/>
          <w:lang w:val="fr-FR"/>
        </w:rPr>
        <w:t>objet d</w:t>
      </w:r>
      <w:r>
        <w:rPr>
          <w:b/>
          <w:bCs/>
          <w:lang w:val="fr-FR"/>
        </w:rPr>
        <w:t>’</w:t>
      </w:r>
      <w:r w:rsidRPr="00527668">
        <w:rPr>
          <w:b/>
          <w:bCs/>
          <w:lang w:val="fr-FR"/>
        </w:rPr>
        <w:t>une</w:t>
      </w:r>
      <w:r>
        <w:rPr>
          <w:b/>
          <w:bCs/>
          <w:lang w:val="fr-FR"/>
        </w:rPr>
        <w:t xml:space="preserve"> démonstration à la satisfaction du service technique.</w:t>
      </w:r>
    </w:p>
    <w:p w14:paraId="6367CC62" w14:textId="77777777" w:rsidR="00662189" w:rsidRPr="007859F3" w:rsidRDefault="00662189" w:rsidP="00662189">
      <w:pPr>
        <w:pStyle w:val="SingleTxtG"/>
        <w:ind w:left="2268" w:hanging="1134"/>
        <w:rPr>
          <w:b/>
          <w:color w:val="000000" w:themeColor="text1"/>
        </w:rPr>
      </w:pPr>
      <w:r w:rsidRPr="00662189">
        <w:rPr>
          <w:b/>
          <w:bCs/>
          <w:lang w:val="fr-FR"/>
        </w:rPr>
        <w:t>5.1.2.4.4</w:t>
      </w:r>
      <w:r>
        <w:rPr>
          <w:lang w:val="fr-FR"/>
        </w:rPr>
        <w:tab/>
      </w:r>
      <w:r>
        <w:rPr>
          <w:b/>
          <w:bCs/>
          <w:lang w:val="fr-FR"/>
        </w:rPr>
        <w:t>Nonobstant</w:t>
      </w:r>
      <w:r w:rsidRPr="00C95F36">
        <w:rPr>
          <w:b/>
          <w:bCs/>
          <w:lang w:val="fr-FR"/>
        </w:rPr>
        <w:t xml:space="preserve"> les prescriptions</w:t>
      </w:r>
      <w:r>
        <w:rPr>
          <w:b/>
          <w:bCs/>
          <w:lang w:val="fr-FR"/>
        </w:rPr>
        <w:t xml:space="preserve"> du paragraphe 5.1.2.4.3, les systèmes de freinage d</w:t>
      </w:r>
      <w:r>
        <w:rPr>
          <w:b/>
          <w:bCs/>
          <w:lang w:val="fr-FR"/>
        </w:rPr>
        <w:t>’</w:t>
      </w:r>
      <w:r>
        <w:rPr>
          <w:b/>
          <w:bCs/>
          <w:lang w:val="fr-FR"/>
        </w:rPr>
        <w:t>endurance comprenant des systèmes de freinage électrique à récupération peuvent utiliser le système de freinage de service lorsque la batterie de traction du véhicule n</w:t>
      </w:r>
      <w:r>
        <w:rPr>
          <w:b/>
          <w:bCs/>
          <w:lang w:val="fr-FR"/>
        </w:rPr>
        <w:t>’</w:t>
      </w:r>
      <w:r>
        <w:rPr>
          <w:b/>
          <w:bCs/>
          <w:lang w:val="fr-FR"/>
        </w:rPr>
        <w:t>est pas en mesure de stocker l</w:t>
      </w:r>
      <w:r>
        <w:rPr>
          <w:b/>
          <w:bCs/>
          <w:lang w:val="fr-FR"/>
        </w:rPr>
        <w:t>’</w:t>
      </w:r>
      <w:r>
        <w:rPr>
          <w:b/>
          <w:bCs/>
          <w:lang w:val="fr-FR"/>
        </w:rPr>
        <w:t>énergie récupérée en raison d</w:t>
      </w:r>
      <w:r>
        <w:rPr>
          <w:b/>
          <w:bCs/>
          <w:lang w:val="fr-FR"/>
        </w:rPr>
        <w:t>’</w:t>
      </w:r>
      <w:r>
        <w:rPr>
          <w:b/>
          <w:bCs/>
          <w:lang w:val="fr-FR"/>
        </w:rPr>
        <w:t xml:space="preserve">un état de charge élevé, à condition que ledit </w:t>
      </w:r>
      <w:r w:rsidRPr="006E0203">
        <w:rPr>
          <w:b/>
          <w:bCs/>
          <w:lang w:val="fr-FR"/>
        </w:rPr>
        <w:t>système de freinage de service</w:t>
      </w:r>
      <w:r>
        <w:rPr>
          <w:b/>
          <w:bCs/>
          <w:lang w:val="fr-FR"/>
        </w:rPr>
        <w:t xml:space="preserve"> soit en mesure de satisfaire aux prescriptions du paragraphe 1.8.2.4 de l</w:t>
      </w:r>
      <w:r>
        <w:rPr>
          <w:b/>
          <w:bCs/>
          <w:lang w:val="fr-FR"/>
        </w:rPr>
        <w:t>’</w:t>
      </w:r>
      <w:r>
        <w:rPr>
          <w:b/>
          <w:bCs/>
          <w:lang w:val="fr-FR"/>
        </w:rPr>
        <w:t>annexe 4.</w:t>
      </w:r>
    </w:p>
    <w:p w14:paraId="2018BB2C" w14:textId="77777777" w:rsidR="00662189" w:rsidRPr="007859F3" w:rsidRDefault="00662189" w:rsidP="00662189">
      <w:pPr>
        <w:pStyle w:val="SingleTxtG"/>
        <w:ind w:left="2268"/>
        <w:rPr>
          <w:b/>
          <w:color w:val="000000" w:themeColor="text1"/>
        </w:rPr>
      </w:pPr>
      <w:r>
        <w:rPr>
          <w:b/>
          <w:bCs/>
          <w:lang w:val="fr-FR"/>
        </w:rPr>
        <w:t>En outre, un estimateur de freinage doit avertir le conducteur conformément au paragraphe 5.2.1.29.7.</w:t>
      </w:r>
    </w:p>
    <w:p w14:paraId="6FD14C37" w14:textId="77777777" w:rsidR="00662189" w:rsidRPr="007859F3" w:rsidRDefault="00662189" w:rsidP="00662189">
      <w:pPr>
        <w:pStyle w:val="SingleTxtG"/>
        <w:rPr>
          <w:i/>
        </w:rPr>
      </w:pPr>
      <w:r>
        <w:rPr>
          <w:i/>
          <w:iCs/>
          <w:lang w:val="fr-FR"/>
        </w:rPr>
        <w:t>Ajouter un nouveau paragraphe 5.2.1.29.7</w:t>
      </w:r>
      <w:r>
        <w:rPr>
          <w:lang w:val="fr-FR"/>
        </w:rPr>
        <w:t>, libellé comme suit</w:t>
      </w:r>
      <w:r>
        <w:rPr>
          <w:lang w:val="fr-FR"/>
        </w:rPr>
        <w:t> </w:t>
      </w:r>
      <w:r>
        <w:rPr>
          <w:lang w:val="fr-FR"/>
        </w:rPr>
        <w:t>:</w:t>
      </w:r>
    </w:p>
    <w:p w14:paraId="4B65D3E3" w14:textId="77777777" w:rsidR="00662189" w:rsidRPr="007859F3" w:rsidRDefault="00662189" w:rsidP="00662189">
      <w:pPr>
        <w:pStyle w:val="SingleTxtG"/>
        <w:ind w:left="2268" w:hanging="1134"/>
        <w:rPr>
          <w:b/>
          <w:color w:val="000000" w:themeColor="text1"/>
        </w:rPr>
      </w:pPr>
      <w:r w:rsidRPr="00662189">
        <w:rPr>
          <w:b/>
          <w:bCs/>
          <w:lang w:val="fr-FR"/>
        </w:rPr>
        <w:t>5.2.1.29.7</w:t>
      </w:r>
      <w:r w:rsidRPr="00662189">
        <w:rPr>
          <w:b/>
          <w:bCs/>
          <w:lang w:val="fr-FR"/>
        </w:rPr>
        <w:tab/>
      </w:r>
      <w:r>
        <w:rPr>
          <w:b/>
          <w:bCs/>
          <w:lang w:val="fr-FR"/>
        </w:rPr>
        <w:t>Les véhicules équipés d</w:t>
      </w:r>
      <w:r>
        <w:rPr>
          <w:b/>
          <w:bCs/>
          <w:lang w:val="fr-FR"/>
        </w:rPr>
        <w:t>’</w:t>
      </w:r>
      <w:r>
        <w:rPr>
          <w:b/>
          <w:bCs/>
          <w:lang w:val="fr-FR"/>
        </w:rPr>
        <w:t>un système de freinage électrique à récupération de la catégorie A ou de la catégorie B (telles que définies aux paragraphes 2.21.2 et 2.21.3), utilisant le système de freinage de service en renfort du système de freinage d</w:t>
      </w:r>
      <w:r>
        <w:rPr>
          <w:b/>
          <w:bCs/>
          <w:lang w:val="fr-FR"/>
        </w:rPr>
        <w:t>’</w:t>
      </w:r>
      <w:r>
        <w:rPr>
          <w:b/>
          <w:bCs/>
          <w:lang w:val="fr-FR"/>
        </w:rPr>
        <w:t>endurance uniquement lorsque l</w:t>
      </w:r>
      <w:r>
        <w:rPr>
          <w:b/>
          <w:bCs/>
          <w:lang w:val="fr-FR"/>
        </w:rPr>
        <w:t>’</w:t>
      </w:r>
      <w:r>
        <w:rPr>
          <w:b/>
          <w:bCs/>
          <w:lang w:val="fr-FR"/>
        </w:rPr>
        <w:t>état de charge de la batterie de traction est élevé et ne permet pas le stockage de l</w:t>
      </w:r>
      <w:r>
        <w:rPr>
          <w:b/>
          <w:bCs/>
          <w:lang w:val="fr-FR"/>
        </w:rPr>
        <w:t>’</w:t>
      </w:r>
      <w:r>
        <w:rPr>
          <w:b/>
          <w:bCs/>
          <w:lang w:val="fr-FR"/>
        </w:rPr>
        <w:t>énergie, doivent avertir le conducteur au plus tard lorsque l</w:t>
      </w:r>
      <w:r>
        <w:rPr>
          <w:b/>
          <w:bCs/>
          <w:lang w:val="fr-FR"/>
        </w:rPr>
        <w:t>’</w:t>
      </w:r>
      <w:r>
        <w:rPr>
          <w:b/>
          <w:bCs/>
          <w:lang w:val="fr-FR"/>
        </w:rPr>
        <w:t>efficacité du freinage de service est réduite et n</w:t>
      </w:r>
      <w:r>
        <w:rPr>
          <w:b/>
          <w:bCs/>
          <w:lang w:val="fr-FR"/>
        </w:rPr>
        <w:t>’</w:t>
      </w:r>
      <w:r>
        <w:rPr>
          <w:b/>
          <w:bCs/>
          <w:lang w:val="fr-FR"/>
        </w:rPr>
        <w:t>atteint plus le seuil d</w:t>
      </w:r>
      <w:r>
        <w:rPr>
          <w:b/>
          <w:bCs/>
          <w:lang w:val="fr-FR"/>
        </w:rPr>
        <w:t>’</w:t>
      </w:r>
      <w:r>
        <w:rPr>
          <w:b/>
          <w:bCs/>
          <w:lang w:val="fr-FR"/>
        </w:rPr>
        <w:t>efficacité minimale spécifié</w:t>
      </w:r>
      <w:r w:rsidR="006C1ECD">
        <w:rPr>
          <w:b/>
          <w:bCs/>
          <w:lang w:val="fr-FR"/>
        </w:rPr>
        <w:t> :</w:t>
      </w:r>
    </w:p>
    <w:p w14:paraId="1C7E99B0" w14:textId="77777777" w:rsidR="00662189" w:rsidRPr="007859F3" w:rsidRDefault="00662189" w:rsidP="00662189">
      <w:pPr>
        <w:pStyle w:val="SingleTxtG"/>
        <w:ind w:left="2268"/>
        <w:rPr>
          <w:b/>
          <w:color w:val="000000" w:themeColor="text1"/>
        </w:rPr>
      </w:pPr>
      <w:r w:rsidRPr="00EB10F6">
        <w:rPr>
          <w:b/>
          <w:bCs/>
          <w:lang w:val="fr-FR"/>
        </w:rPr>
        <w:t>a)</w:t>
      </w:r>
      <w:r>
        <w:rPr>
          <w:lang w:val="fr-FR"/>
        </w:rPr>
        <w:tab/>
      </w:r>
      <w:r>
        <w:rPr>
          <w:b/>
          <w:bCs/>
          <w:lang w:val="fr-FR"/>
        </w:rPr>
        <w:t>au paragraphe 1.6.3 de l</w:t>
      </w:r>
      <w:r>
        <w:rPr>
          <w:b/>
          <w:bCs/>
          <w:lang w:val="fr-FR"/>
        </w:rPr>
        <w:t>’</w:t>
      </w:r>
      <w:r>
        <w:rPr>
          <w:b/>
          <w:bCs/>
          <w:lang w:val="fr-FR"/>
        </w:rPr>
        <w:t>annexe 4, au moyen du signal d</w:t>
      </w:r>
      <w:r>
        <w:rPr>
          <w:b/>
          <w:bCs/>
          <w:lang w:val="fr-FR"/>
        </w:rPr>
        <w:t>’</w:t>
      </w:r>
      <w:r>
        <w:rPr>
          <w:b/>
          <w:bCs/>
          <w:lang w:val="fr-FR"/>
        </w:rPr>
        <w:t>avertissement jaune, conformément au paragraphe 5.2.1.29.1.2, et</w:t>
      </w:r>
    </w:p>
    <w:p w14:paraId="3FDAAFD5" w14:textId="77777777" w:rsidR="00662189" w:rsidRPr="007859F3" w:rsidRDefault="00662189" w:rsidP="00662189">
      <w:pPr>
        <w:pStyle w:val="SingleTxtG"/>
        <w:ind w:left="2268"/>
        <w:rPr>
          <w:b/>
          <w:color w:val="000000" w:themeColor="text1"/>
        </w:rPr>
      </w:pPr>
      <w:r>
        <w:rPr>
          <w:b/>
          <w:bCs/>
          <w:lang w:val="fr-FR"/>
        </w:rPr>
        <w:lastRenderedPageBreak/>
        <w:t>b)</w:t>
      </w:r>
      <w:r>
        <w:rPr>
          <w:lang w:val="fr-FR"/>
        </w:rPr>
        <w:tab/>
      </w:r>
      <w:r>
        <w:rPr>
          <w:b/>
          <w:bCs/>
          <w:lang w:val="fr-FR"/>
        </w:rPr>
        <w:t>au paragraphe 2.2.1 de l</w:t>
      </w:r>
      <w:r>
        <w:rPr>
          <w:b/>
          <w:bCs/>
          <w:lang w:val="fr-FR"/>
        </w:rPr>
        <w:t>’</w:t>
      </w:r>
      <w:r>
        <w:rPr>
          <w:b/>
          <w:bCs/>
          <w:lang w:val="fr-FR"/>
        </w:rPr>
        <w:t>annexe 4, au moyen du signal d</w:t>
      </w:r>
      <w:r>
        <w:rPr>
          <w:b/>
          <w:bCs/>
          <w:lang w:val="fr-FR"/>
        </w:rPr>
        <w:t>’</w:t>
      </w:r>
      <w:r>
        <w:rPr>
          <w:b/>
          <w:bCs/>
          <w:lang w:val="fr-FR"/>
        </w:rPr>
        <w:t>avertissement rouge, conformément au paragraphe 5.2.1.29.1.1.</w:t>
      </w:r>
    </w:p>
    <w:p w14:paraId="43984F60" w14:textId="77777777" w:rsidR="00662189" w:rsidRPr="007859F3" w:rsidRDefault="00662189" w:rsidP="00662189">
      <w:pPr>
        <w:pStyle w:val="SingleTxtG"/>
        <w:ind w:left="2268"/>
        <w:rPr>
          <w:b/>
        </w:rPr>
      </w:pPr>
      <w:r>
        <w:rPr>
          <w:b/>
          <w:bCs/>
          <w:lang w:val="fr-FR"/>
        </w:rPr>
        <w:t>La méthode d</w:t>
      </w:r>
      <w:r>
        <w:rPr>
          <w:b/>
          <w:bCs/>
          <w:lang w:val="fr-FR"/>
        </w:rPr>
        <w:t>’</w:t>
      </w:r>
      <w:r>
        <w:rPr>
          <w:b/>
          <w:bCs/>
          <w:lang w:val="fr-FR"/>
        </w:rPr>
        <w:t>évaluation de l</w:t>
      </w:r>
      <w:r>
        <w:rPr>
          <w:b/>
          <w:bCs/>
          <w:lang w:val="fr-FR"/>
        </w:rPr>
        <w:t>’</w:t>
      </w:r>
      <w:r>
        <w:rPr>
          <w:b/>
          <w:bCs/>
          <w:lang w:val="fr-FR"/>
        </w:rPr>
        <w:t>efficacité du freinage de service [(par exemple, au moyen du calcul de la température/de l</w:t>
      </w:r>
      <w:r>
        <w:rPr>
          <w:b/>
          <w:bCs/>
          <w:lang w:val="fr-FR"/>
        </w:rPr>
        <w:t>’</w:t>
      </w:r>
      <w:r>
        <w:rPr>
          <w:b/>
          <w:bCs/>
          <w:lang w:val="fr-FR"/>
        </w:rPr>
        <w:t>énergie ou de la commande de décélération)] doit être décrite par le constructeur du véhicule et figurer dans le dossier devant être remis au service technique en application de l</w:t>
      </w:r>
      <w:r>
        <w:rPr>
          <w:b/>
          <w:bCs/>
          <w:lang w:val="fr-FR"/>
        </w:rPr>
        <w:t>’</w:t>
      </w:r>
      <w:r>
        <w:rPr>
          <w:b/>
          <w:bCs/>
          <w:lang w:val="fr-FR"/>
        </w:rPr>
        <w:t>annexe 18 du présent Règlement.</w:t>
      </w:r>
    </w:p>
    <w:p w14:paraId="4529FD47" w14:textId="77777777" w:rsidR="00662189" w:rsidRPr="007859F3" w:rsidRDefault="00662189" w:rsidP="00662189">
      <w:pPr>
        <w:pStyle w:val="SingleTxtG"/>
      </w:pPr>
      <w:r>
        <w:rPr>
          <w:i/>
          <w:iCs/>
          <w:lang w:val="fr-FR"/>
        </w:rPr>
        <w:t>Annexe 4, ajouter un nouveau paragraphe 1.8.2.4</w:t>
      </w:r>
      <w:r>
        <w:rPr>
          <w:lang w:val="fr-FR"/>
        </w:rPr>
        <w:t>, libellé comme suit</w:t>
      </w:r>
      <w:r w:rsidR="00B60E46">
        <w:rPr>
          <w:lang w:val="fr-FR"/>
        </w:rPr>
        <w:t> </w:t>
      </w:r>
      <w:r>
        <w:rPr>
          <w:lang w:val="fr-FR"/>
        </w:rPr>
        <w:t>:</w:t>
      </w:r>
    </w:p>
    <w:p w14:paraId="76E659BE" w14:textId="77777777" w:rsidR="00662189" w:rsidRPr="007859F3" w:rsidRDefault="00662189" w:rsidP="00662189">
      <w:pPr>
        <w:pStyle w:val="SingleTxtG"/>
        <w:ind w:left="2268" w:hanging="1134"/>
        <w:rPr>
          <w:b/>
          <w:color w:val="000000" w:themeColor="text1"/>
        </w:rPr>
      </w:pPr>
      <w:r w:rsidRPr="00662189">
        <w:rPr>
          <w:b/>
          <w:bCs/>
          <w:lang w:val="fr-FR"/>
        </w:rPr>
        <w:t>1.8.2.4</w:t>
      </w:r>
      <w:r>
        <w:rPr>
          <w:lang w:val="fr-FR"/>
        </w:rPr>
        <w:tab/>
      </w:r>
      <w:r>
        <w:rPr>
          <w:b/>
          <w:bCs/>
          <w:lang w:val="fr-FR"/>
        </w:rPr>
        <w:t>Pour les véhicules équipés d</w:t>
      </w:r>
      <w:r>
        <w:rPr>
          <w:b/>
          <w:bCs/>
          <w:lang w:val="fr-FR"/>
        </w:rPr>
        <w:t>’</w:t>
      </w:r>
      <w:r>
        <w:rPr>
          <w:b/>
          <w:bCs/>
          <w:lang w:val="fr-FR"/>
        </w:rPr>
        <w:t>un système de freinage d</w:t>
      </w:r>
      <w:r>
        <w:rPr>
          <w:b/>
          <w:bCs/>
          <w:lang w:val="fr-FR"/>
        </w:rPr>
        <w:t>’</w:t>
      </w:r>
      <w:r>
        <w:rPr>
          <w:b/>
          <w:bCs/>
          <w:lang w:val="fr-FR"/>
        </w:rPr>
        <w:t>endurance comportant des systèmes de freinage électrique à récupération et lorsque le système de freinage de service est utilisé alors qu</w:t>
      </w:r>
      <w:r>
        <w:rPr>
          <w:b/>
          <w:bCs/>
          <w:lang w:val="fr-FR"/>
        </w:rPr>
        <w:t>’</w:t>
      </w:r>
      <w:r>
        <w:rPr>
          <w:b/>
          <w:bCs/>
          <w:lang w:val="fr-FR"/>
        </w:rPr>
        <w:t>il est impossible de stocker de l</w:t>
      </w:r>
      <w:r>
        <w:rPr>
          <w:b/>
          <w:bCs/>
          <w:lang w:val="fr-FR"/>
        </w:rPr>
        <w:t>’</w:t>
      </w:r>
      <w:r>
        <w:rPr>
          <w:b/>
          <w:bCs/>
          <w:lang w:val="fr-FR"/>
        </w:rPr>
        <w:t>énergie dans la batterie de traction uniquement en raison d</w:t>
      </w:r>
      <w:r>
        <w:rPr>
          <w:b/>
          <w:bCs/>
          <w:lang w:val="fr-FR"/>
        </w:rPr>
        <w:t>’</w:t>
      </w:r>
      <w:r>
        <w:rPr>
          <w:b/>
          <w:bCs/>
          <w:lang w:val="fr-FR"/>
        </w:rPr>
        <w:t>un état de charge élevé, deux types d</w:t>
      </w:r>
      <w:r>
        <w:rPr>
          <w:b/>
          <w:bCs/>
          <w:lang w:val="fr-FR"/>
        </w:rPr>
        <w:t>’</w:t>
      </w:r>
      <w:r>
        <w:rPr>
          <w:b/>
          <w:bCs/>
          <w:lang w:val="fr-FR"/>
        </w:rPr>
        <w:t>essais différents doivent être effectués</w:t>
      </w:r>
      <w:r w:rsidR="00B60E46">
        <w:rPr>
          <w:b/>
          <w:bCs/>
          <w:lang w:val="fr-FR"/>
        </w:rPr>
        <w:t> </w:t>
      </w:r>
      <w:r>
        <w:rPr>
          <w:b/>
          <w:bCs/>
          <w:lang w:val="fr-FR"/>
        </w:rPr>
        <w:t>:</w:t>
      </w:r>
      <w:r>
        <w:rPr>
          <w:lang w:val="fr-FR"/>
        </w:rPr>
        <w:t xml:space="preserve"> </w:t>
      </w:r>
    </w:p>
    <w:p w14:paraId="7E0DBCC4" w14:textId="77777777" w:rsidR="00662189" w:rsidRPr="007859F3" w:rsidRDefault="00662189" w:rsidP="00662189">
      <w:pPr>
        <w:pStyle w:val="SingleTxtG"/>
        <w:ind w:left="2268"/>
        <w:rPr>
          <w:b/>
        </w:rPr>
      </w:pPr>
      <w:r w:rsidRPr="009E08D3">
        <w:rPr>
          <w:b/>
          <w:bCs/>
          <w:lang w:val="fr-FR"/>
        </w:rPr>
        <w:t>a)</w:t>
      </w:r>
      <w:r>
        <w:rPr>
          <w:lang w:val="fr-FR"/>
        </w:rPr>
        <w:tab/>
      </w:r>
      <w:r>
        <w:rPr>
          <w:b/>
          <w:bCs/>
          <w:lang w:val="fr-FR"/>
        </w:rPr>
        <w:t>Un essai effectué conformément au paragraphe 1.8 de l</w:t>
      </w:r>
      <w:r>
        <w:rPr>
          <w:b/>
          <w:bCs/>
          <w:lang w:val="fr-FR"/>
        </w:rPr>
        <w:t>’</w:t>
      </w:r>
      <w:r>
        <w:rPr>
          <w:b/>
          <w:bCs/>
          <w:lang w:val="fr-FR"/>
        </w:rPr>
        <w:t>annexe 4, dans lequel l</w:t>
      </w:r>
      <w:r>
        <w:rPr>
          <w:b/>
          <w:bCs/>
          <w:lang w:val="fr-FR"/>
        </w:rPr>
        <w:t>’</w:t>
      </w:r>
      <w:r>
        <w:rPr>
          <w:b/>
          <w:bCs/>
          <w:lang w:val="fr-FR"/>
        </w:rPr>
        <w:t>état de charge de la batterie de traction est tel qu</w:t>
      </w:r>
      <w:r>
        <w:rPr>
          <w:b/>
          <w:bCs/>
          <w:lang w:val="fr-FR"/>
        </w:rPr>
        <w:t>’</w:t>
      </w:r>
      <w:r>
        <w:rPr>
          <w:b/>
          <w:bCs/>
          <w:lang w:val="fr-FR"/>
        </w:rPr>
        <w:t>il permet d</w:t>
      </w:r>
      <w:r>
        <w:rPr>
          <w:b/>
          <w:bCs/>
          <w:lang w:val="fr-FR"/>
        </w:rPr>
        <w:t>’</w:t>
      </w:r>
      <w:r>
        <w:rPr>
          <w:b/>
          <w:bCs/>
          <w:lang w:val="fr-FR"/>
        </w:rPr>
        <w:t>effectuer l</w:t>
      </w:r>
      <w:r>
        <w:rPr>
          <w:b/>
          <w:bCs/>
          <w:lang w:val="fr-FR"/>
        </w:rPr>
        <w:t>’</w:t>
      </w:r>
      <w:r>
        <w:rPr>
          <w:b/>
          <w:bCs/>
          <w:lang w:val="fr-FR"/>
        </w:rPr>
        <w:t>essai sans utiliser le système de freinage de service (par</w:t>
      </w:r>
      <w:r w:rsidR="00B60E46">
        <w:rPr>
          <w:b/>
          <w:bCs/>
          <w:lang w:val="fr-FR"/>
        </w:rPr>
        <w:t> </w:t>
      </w:r>
      <w:r>
        <w:rPr>
          <w:b/>
          <w:bCs/>
          <w:lang w:val="fr-FR"/>
        </w:rPr>
        <w:t>exemple, l</w:t>
      </w:r>
      <w:r>
        <w:rPr>
          <w:b/>
          <w:bCs/>
          <w:lang w:val="fr-FR"/>
        </w:rPr>
        <w:t>’</w:t>
      </w:r>
      <w:r>
        <w:rPr>
          <w:b/>
          <w:bCs/>
          <w:lang w:val="fr-FR"/>
        </w:rPr>
        <w:t>état de charge de la batterie de traction est suffisamment bas)</w:t>
      </w:r>
      <w:r>
        <w:rPr>
          <w:b/>
          <w:bCs/>
          <w:lang w:val="fr-FR"/>
        </w:rPr>
        <w:t> </w:t>
      </w:r>
      <w:r>
        <w:rPr>
          <w:b/>
          <w:bCs/>
          <w:lang w:val="fr-FR"/>
        </w:rPr>
        <w:t>;</w:t>
      </w:r>
      <w:r>
        <w:rPr>
          <w:lang w:val="fr-FR"/>
        </w:rPr>
        <w:t xml:space="preserve"> </w:t>
      </w:r>
    </w:p>
    <w:p w14:paraId="700F9706" w14:textId="77777777" w:rsidR="00662189" w:rsidRPr="007859F3" w:rsidRDefault="00662189" w:rsidP="00662189">
      <w:pPr>
        <w:pStyle w:val="SingleTxtG"/>
        <w:ind w:left="2268"/>
        <w:rPr>
          <w:b/>
          <w:color w:val="000000" w:themeColor="text1"/>
        </w:rPr>
      </w:pPr>
      <w:r>
        <w:rPr>
          <w:b/>
          <w:bCs/>
          <w:lang w:val="fr-FR"/>
        </w:rPr>
        <w:t>b)</w:t>
      </w:r>
      <w:r>
        <w:rPr>
          <w:lang w:val="fr-FR"/>
        </w:rPr>
        <w:tab/>
      </w:r>
      <w:r>
        <w:rPr>
          <w:b/>
          <w:bCs/>
          <w:lang w:val="fr-FR"/>
        </w:rPr>
        <w:t>Un essai dans les conditions du paragraphe 1.4.1.2.2 ci-dessus.</w:t>
      </w:r>
      <w:r>
        <w:rPr>
          <w:lang w:val="fr-FR"/>
        </w:rPr>
        <w:t xml:space="preserve"> </w:t>
      </w:r>
      <w:r>
        <w:rPr>
          <w:b/>
          <w:bCs/>
          <w:lang w:val="fr-FR"/>
        </w:rPr>
        <w:t>Après cet essai et compte tenu du fait que les freins de service ne doivent pas refroidir de manière appréciable un essai supplémentaire est effectué conformément aux dispositions du paragraphe 1.6.3 de l</w:t>
      </w:r>
      <w:r>
        <w:rPr>
          <w:b/>
          <w:bCs/>
          <w:lang w:val="fr-FR"/>
        </w:rPr>
        <w:t>’</w:t>
      </w:r>
      <w:r>
        <w:rPr>
          <w:b/>
          <w:bCs/>
          <w:lang w:val="fr-FR"/>
        </w:rPr>
        <w:t>annexe 4.</w:t>
      </w:r>
      <w:r>
        <w:rPr>
          <w:lang w:val="fr-FR"/>
        </w:rPr>
        <w:t xml:space="preserve"> </w:t>
      </w:r>
      <w:r>
        <w:rPr>
          <w:b/>
          <w:bCs/>
          <w:lang w:val="fr-FR"/>
        </w:rPr>
        <w:t>La décélération moyenne en régime doit correspondre à une valeur supérieure ou égale à 5m/s².</w:t>
      </w:r>
    </w:p>
    <w:p w14:paraId="2121A9B5" w14:textId="77777777" w:rsidR="00662189" w:rsidRPr="007859F3" w:rsidRDefault="00662189" w:rsidP="00662189">
      <w:pPr>
        <w:pStyle w:val="HChG"/>
        <w:rPr>
          <w:rFonts w:eastAsia="MS Mincho"/>
        </w:rPr>
      </w:pPr>
      <w:r>
        <w:rPr>
          <w:lang w:val="fr-FR"/>
        </w:rPr>
        <w:tab/>
        <w:t>II.</w:t>
      </w:r>
      <w:r>
        <w:rPr>
          <w:lang w:val="fr-FR"/>
        </w:rPr>
        <w:tab/>
      </w:r>
      <w:r w:rsidRPr="00662189">
        <w:rPr>
          <w:lang w:val="fr-FR"/>
        </w:rPr>
        <w:t>Justification</w:t>
      </w:r>
    </w:p>
    <w:p w14:paraId="23784738" w14:textId="77777777" w:rsidR="00662189" w:rsidRPr="007859F3" w:rsidRDefault="00662189" w:rsidP="00662189">
      <w:pPr>
        <w:pStyle w:val="SingleTxtG"/>
      </w:pPr>
      <w:r>
        <w:rPr>
          <w:lang w:val="fr-FR"/>
        </w:rPr>
        <w:t>1.</w:t>
      </w:r>
      <w:r>
        <w:rPr>
          <w:lang w:val="fr-FR"/>
        </w:rPr>
        <w:tab/>
        <w:t>Selon l</w:t>
      </w:r>
      <w:r>
        <w:rPr>
          <w:lang w:val="fr-FR"/>
        </w:rPr>
        <w:t>’</w:t>
      </w:r>
      <w:r>
        <w:rPr>
          <w:lang w:val="fr-FR"/>
        </w:rPr>
        <w:t>Allemagne, il ressort des débats tenus au sein du GRVA que l</w:t>
      </w:r>
      <w:r>
        <w:rPr>
          <w:lang w:val="fr-FR"/>
        </w:rPr>
        <w:t>’</w:t>
      </w:r>
      <w:r>
        <w:rPr>
          <w:lang w:val="fr-FR"/>
        </w:rPr>
        <w:t xml:space="preserve"> essai fonctionnel de freinage d</w:t>
      </w:r>
      <w:r>
        <w:rPr>
          <w:lang w:val="fr-FR"/>
        </w:rPr>
        <w:t>’</w:t>
      </w:r>
      <w:r>
        <w:rPr>
          <w:lang w:val="fr-FR"/>
        </w:rPr>
        <w:t>endurance</w:t>
      </w:r>
      <w:r w:rsidRPr="00EB10F6">
        <w:t xml:space="preserve"> </w:t>
      </w:r>
      <w:r w:rsidRPr="00EB10F6">
        <w:rPr>
          <w:lang w:val="fr-FR"/>
        </w:rPr>
        <w:t>actuel</w:t>
      </w:r>
      <w:r>
        <w:rPr>
          <w:lang w:val="fr-FR"/>
        </w:rPr>
        <w:t xml:space="preserve"> (du type IIA) prévu par le Règlement ONU n</w:t>
      </w:r>
      <w:r w:rsidR="00B60E46" w:rsidRPr="00B60E46">
        <w:rPr>
          <w:vertAlign w:val="superscript"/>
          <w:lang w:val="fr-FR"/>
        </w:rPr>
        <w:t>o</w:t>
      </w:r>
      <w:r w:rsidR="00B60E46">
        <w:rPr>
          <w:lang w:val="fr-FR"/>
        </w:rPr>
        <w:t> </w:t>
      </w:r>
      <w:r>
        <w:rPr>
          <w:lang w:val="fr-FR"/>
        </w:rPr>
        <w:t>13, qui s</w:t>
      </w:r>
      <w:r>
        <w:rPr>
          <w:lang w:val="fr-FR"/>
        </w:rPr>
        <w:t>’</w:t>
      </w:r>
      <w:r>
        <w:rPr>
          <w:lang w:val="fr-FR"/>
        </w:rPr>
        <w:t>applique à certains véhicules des catégories M</w:t>
      </w:r>
      <w:r w:rsidRPr="009E08D3">
        <w:rPr>
          <w:vertAlign w:val="subscript"/>
          <w:lang w:val="fr-FR"/>
        </w:rPr>
        <w:t>3</w:t>
      </w:r>
      <w:r>
        <w:rPr>
          <w:lang w:val="fr-FR"/>
        </w:rPr>
        <w:t xml:space="preserve"> et N</w:t>
      </w:r>
      <w:r w:rsidRPr="009E08D3">
        <w:rPr>
          <w:vertAlign w:val="subscript"/>
          <w:lang w:val="fr-FR"/>
        </w:rPr>
        <w:t>3</w:t>
      </w:r>
      <w:r>
        <w:rPr>
          <w:lang w:val="fr-FR"/>
        </w:rPr>
        <w:t xml:space="preserve"> et à certains véhicules soumis à l</w:t>
      </w:r>
      <w:r>
        <w:rPr>
          <w:lang w:val="fr-FR"/>
        </w:rPr>
        <w:t>’</w:t>
      </w:r>
      <w:r>
        <w:rPr>
          <w:lang w:val="fr-FR"/>
        </w:rPr>
        <w:t>Accord européen relatif au transport international des marchandises dangereuses par route (ADR) (voir paragraphes 1.8.1.1 à 1.8.1.3 de l</w:t>
      </w:r>
      <w:r>
        <w:rPr>
          <w:lang w:val="fr-FR"/>
        </w:rPr>
        <w:t>’</w:t>
      </w:r>
      <w:r>
        <w:rPr>
          <w:lang w:val="fr-FR"/>
        </w:rPr>
        <w:t>annexe 4), quel que soit le type de moteur, (l</w:t>
      </w:r>
      <w:r>
        <w:rPr>
          <w:lang w:val="fr-FR"/>
        </w:rPr>
        <w:t>’</w:t>
      </w:r>
      <w:r>
        <w:rPr>
          <w:lang w:val="fr-FR"/>
        </w:rPr>
        <w:t xml:space="preserve">essai est </w:t>
      </w:r>
      <w:r w:rsidRPr="00094BA2">
        <w:rPr>
          <w:lang w:val="fr-FR"/>
        </w:rPr>
        <w:t>technique</w:t>
      </w:r>
      <w:r>
        <w:rPr>
          <w:lang w:val="fr-FR"/>
        </w:rPr>
        <w:t>ment</w:t>
      </w:r>
      <w:r w:rsidRPr="00094BA2">
        <w:rPr>
          <w:lang w:val="fr-FR"/>
        </w:rPr>
        <w:t xml:space="preserve"> </w:t>
      </w:r>
      <w:r>
        <w:rPr>
          <w:lang w:val="fr-FR"/>
        </w:rPr>
        <w:t>neutre à cet égard), peut représenter une charge économique pour les véhicules électriques à batterie équipés de systèmes de freinage électrique à récupération. Par conséquent, pour contribuer à la recherche d</w:t>
      </w:r>
      <w:r>
        <w:rPr>
          <w:lang w:val="fr-FR"/>
        </w:rPr>
        <w:t>’</w:t>
      </w:r>
      <w:r>
        <w:rPr>
          <w:lang w:val="fr-FR"/>
        </w:rPr>
        <w:t>une solution pratique et sûre à ce problème, l</w:t>
      </w:r>
      <w:r>
        <w:rPr>
          <w:lang w:val="fr-FR"/>
        </w:rPr>
        <w:t>’</w:t>
      </w:r>
      <w:r>
        <w:rPr>
          <w:lang w:val="fr-FR"/>
        </w:rPr>
        <w:t xml:space="preserve">Allemagne a élaboré une variante à la </w:t>
      </w:r>
      <w:r w:rsidRPr="00F03F55">
        <w:rPr>
          <w:lang w:val="fr-FR"/>
        </w:rPr>
        <w:t xml:space="preserve">proposition </w:t>
      </w:r>
      <w:r>
        <w:rPr>
          <w:lang w:val="fr-FR"/>
        </w:rPr>
        <w:t>qui fait l</w:t>
      </w:r>
      <w:r>
        <w:rPr>
          <w:lang w:val="fr-FR"/>
        </w:rPr>
        <w:t>’</w:t>
      </w:r>
      <w:r>
        <w:rPr>
          <w:lang w:val="fr-FR"/>
        </w:rPr>
        <w:t>objet du document ECE/TRANS/WP.29/GRVA/2020/37 (OICA), qui reprend également des passages importants du document susmentionné (paragraphes 5.2.1.29.7 et 1.8.2.4 (Annexe 4)).</w:t>
      </w:r>
    </w:p>
    <w:p w14:paraId="5850E73D" w14:textId="77777777" w:rsidR="00662189" w:rsidRPr="007859F3" w:rsidRDefault="00662189" w:rsidP="00662189">
      <w:pPr>
        <w:pStyle w:val="SingleTxtG"/>
      </w:pPr>
      <w:r>
        <w:rPr>
          <w:lang w:val="fr-FR"/>
        </w:rPr>
        <w:t>2.</w:t>
      </w:r>
      <w:r>
        <w:rPr>
          <w:lang w:val="fr-FR"/>
        </w:rPr>
        <w:tab/>
        <w:t>La méthode adoptée par l</w:t>
      </w:r>
      <w:r>
        <w:rPr>
          <w:lang w:val="fr-FR"/>
        </w:rPr>
        <w:t>’</w:t>
      </w:r>
      <w:r>
        <w:rPr>
          <w:lang w:val="fr-FR"/>
        </w:rPr>
        <w:t>Allemagne a consisté à « extraire » les prescriptions relatives aux systèmes de freinage d</w:t>
      </w:r>
      <w:r>
        <w:rPr>
          <w:lang w:val="fr-FR"/>
        </w:rPr>
        <w:t>’</w:t>
      </w:r>
      <w:r>
        <w:rPr>
          <w:lang w:val="fr-FR"/>
        </w:rPr>
        <w:t>endurance de l</w:t>
      </w:r>
      <w:r>
        <w:rPr>
          <w:lang w:val="fr-FR"/>
        </w:rPr>
        <w:t>’</w:t>
      </w:r>
      <w:r>
        <w:rPr>
          <w:lang w:val="fr-FR"/>
        </w:rPr>
        <w:t>essai d</w:t>
      </w:r>
      <w:r>
        <w:rPr>
          <w:lang w:val="fr-FR"/>
        </w:rPr>
        <w:t>’</w:t>
      </w:r>
      <w:r>
        <w:rPr>
          <w:lang w:val="fr-FR"/>
        </w:rPr>
        <w:t>efficacité du freinage d</w:t>
      </w:r>
      <w:r>
        <w:rPr>
          <w:lang w:val="fr-FR"/>
        </w:rPr>
        <w:t>’</w:t>
      </w:r>
      <w:r>
        <w:rPr>
          <w:lang w:val="fr-FR"/>
        </w:rPr>
        <w:t>endurance existant (paragraphe 1.8 de l</w:t>
      </w:r>
      <w:r>
        <w:rPr>
          <w:lang w:val="fr-FR"/>
        </w:rPr>
        <w:t>’</w:t>
      </w:r>
      <w:r>
        <w:rPr>
          <w:lang w:val="fr-FR"/>
        </w:rPr>
        <w:t>annexe 4) et à les ajouter à la partie « prescriptive » (au paragraphe 5 : « spécifications ») du Règlement ONU n</w:t>
      </w:r>
      <w:r w:rsidR="00B60E46" w:rsidRPr="00B60E46">
        <w:rPr>
          <w:vertAlign w:val="superscript"/>
          <w:lang w:val="fr-FR"/>
        </w:rPr>
        <w:t>o</w:t>
      </w:r>
      <w:r w:rsidR="00B60E46">
        <w:rPr>
          <w:lang w:val="fr-FR"/>
        </w:rPr>
        <w:t> </w:t>
      </w:r>
      <w:r>
        <w:rPr>
          <w:lang w:val="fr-FR"/>
        </w:rPr>
        <w:t xml:space="preserve">13. </w:t>
      </w:r>
    </w:p>
    <w:p w14:paraId="32C3FC55" w14:textId="77777777" w:rsidR="00662189" w:rsidRPr="007859F3" w:rsidRDefault="00662189" w:rsidP="00662189">
      <w:pPr>
        <w:pStyle w:val="SingleTxtG"/>
      </w:pPr>
      <w:r>
        <w:rPr>
          <w:lang w:val="fr-FR"/>
        </w:rPr>
        <w:t>3.</w:t>
      </w:r>
      <w:r>
        <w:rPr>
          <w:lang w:val="fr-FR"/>
        </w:rPr>
        <w:tab/>
        <w:t>Il convient de noter que les exigences fonctionnelles concernant les systèmes de freinage d</w:t>
      </w:r>
      <w:r>
        <w:rPr>
          <w:lang w:val="fr-FR"/>
        </w:rPr>
        <w:t>’</w:t>
      </w:r>
      <w:r>
        <w:rPr>
          <w:lang w:val="fr-FR"/>
        </w:rPr>
        <w:t>endurance résumées dans les paragraphes 5.1.2.4, 5.1.2.4.1 et 5.1.2.4.2 ne s</w:t>
      </w:r>
      <w:r>
        <w:rPr>
          <w:lang w:val="fr-FR"/>
        </w:rPr>
        <w:t>’</w:t>
      </w:r>
      <w:r>
        <w:rPr>
          <w:lang w:val="fr-FR"/>
        </w:rPr>
        <w:t>écartent pas des spécifications actuelles de l</w:t>
      </w:r>
      <w:r>
        <w:rPr>
          <w:lang w:val="fr-FR"/>
        </w:rPr>
        <w:t>’</w:t>
      </w:r>
      <w:r>
        <w:rPr>
          <w:lang w:val="fr-FR"/>
        </w:rPr>
        <w:t>annexe 4. La présente proposition ne fait que suggérer d</w:t>
      </w:r>
      <w:r>
        <w:rPr>
          <w:lang w:val="fr-FR"/>
        </w:rPr>
        <w:t>’</w:t>
      </w:r>
      <w:r>
        <w:rPr>
          <w:lang w:val="fr-FR"/>
        </w:rPr>
        <w:t>ajouter également les prescriptions au paragraphe 5 du Règlement, afin de rendre les spécifications du système de freinage d</w:t>
      </w:r>
      <w:r>
        <w:rPr>
          <w:lang w:val="fr-FR"/>
        </w:rPr>
        <w:t>’</w:t>
      </w:r>
      <w:r>
        <w:rPr>
          <w:lang w:val="fr-FR"/>
        </w:rPr>
        <w:t>endurance (en général) plus transparentes.</w:t>
      </w:r>
    </w:p>
    <w:p w14:paraId="23B4154F" w14:textId="77777777" w:rsidR="00662189" w:rsidRPr="007859F3" w:rsidRDefault="00662189" w:rsidP="00662189">
      <w:pPr>
        <w:pStyle w:val="SingleTxtG"/>
      </w:pPr>
      <w:r>
        <w:rPr>
          <w:lang w:val="fr-FR"/>
        </w:rPr>
        <w:t>4.</w:t>
      </w:r>
      <w:r>
        <w:rPr>
          <w:lang w:val="fr-FR"/>
        </w:rPr>
        <w:tab/>
        <w:t>Les exigences fonctionnelles concernant les systèmes de freinage d</w:t>
      </w:r>
      <w:r>
        <w:rPr>
          <w:lang w:val="fr-FR"/>
        </w:rPr>
        <w:t>’</w:t>
      </w:r>
      <w:r>
        <w:rPr>
          <w:lang w:val="fr-FR"/>
        </w:rPr>
        <w:t>endurance (paragraphes 5.1.2.4, 5.1.2.4.1 et 5.1.2.4.2) s</w:t>
      </w:r>
      <w:r>
        <w:rPr>
          <w:lang w:val="fr-FR"/>
        </w:rPr>
        <w:t>’</w:t>
      </w:r>
      <w:r>
        <w:rPr>
          <w:lang w:val="fr-FR"/>
        </w:rPr>
        <w:t>appliquent à tous les véhicules équipés de systèmes de freinage d</w:t>
      </w:r>
      <w:r>
        <w:rPr>
          <w:lang w:val="fr-FR"/>
        </w:rPr>
        <w:t>’</w:t>
      </w:r>
      <w:r>
        <w:rPr>
          <w:lang w:val="fr-FR"/>
        </w:rPr>
        <w:t xml:space="preserve">endurance, quel que soit le type de motorisation. En outre, pour les véhicules électriques </w:t>
      </w:r>
      <w:r w:rsidRPr="00702E0B">
        <w:rPr>
          <w:lang w:val="fr-FR"/>
        </w:rPr>
        <w:t xml:space="preserve">à batterie </w:t>
      </w:r>
      <w:r>
        <w:rPr>
          <w:lang w:val="fr-FR"/>
        </w:rPr>
        <w:t xml:space="preserve">équipés de systèmes de freinage électrique à récupération, </w:t>
      </w:r>
      <w:r>
        <w:rPr>
          <w:lang w:val="fr-FR"/>
        </w:rPr>
        <w:lastRenderedPageBreak/>
        <w:t>des exigences fonctionnelles supplémentaires relatives au système de freinage d</w:t>
      </w:r>
      <w:r>
        <w:rPr>
          <w:lang w:val="fr-FR"/>
        </w:rPr>
        <w:t>’</w:t>
      </w:r>
      <w:r>
        <w:rPr>
          <w:lang w:val="fr-FR"/>
        </w:rPr>
        <w:t>endurance sont ajoutées aux paragraphes 5.1.2.4.3 et 5.1.2.4.4, sous la forme de deux variantes</w:t>
      </w:r>
      <w:r w:rsidR="00B60E46">
        <w:rPr>
          <w:lang w:val="fr-FR"/>
        </w:rPr>
        <w:t> </w:t>
      </w:r>
      <w:r>
        <w:rPr>
          <w:lang w:val="fr-FR"/>
        </w:rPr>
        <w:t xml:space="preserve">: </w:t>
      </w:r>
    </w:p>
    <w:p w14:paraId="4EA235AA" w14:textId="77777777" w:rsidR="00662189" w:rsidRPr="007859F3" w:rsidRDefault="00662189" w:rsidP="00662189">
      <w:pPr>
        <w:pStyle w:val="SingleTxtG"/>
      </w:pPr>
      <w:r>
        <w:rPr>
          <w:lang w:val="fr-FR"/>
        </w:rPr>
        <w:t>a)</w:t>
      </w:r>
      <w:r>
        <w:rPr>
          <w:lang w:val="fr-FR"/>
        </w:rPr>
        <w:tab/>
        <w:t>La variante 1 (paragraphe 5.1.2.4.3) ajoute une nouvelle prescription visant à prendre en compte la position du véhicule et la topographie environnante, pour en déduire la capacité de batterie devant être disponible.</w:t>
      </w:r>
    </w:p>
    <w:p w14:paraId="3FF19CEA" w14:textId="77777777" w:rsidR="00662189" w:rsidRPr="007859F3" w:rsidRDefault="00662189" w:rsidP="00662189">
      <w:pPr>
        <w:pStyle w:val="SingleTxtG"/>
      </w:pPr>
      <w:r>
        <w:rPr>
          <w:lang w:val="fr-FR"/>
        </w:rPr>
        <w:t>b)</w:t>
      </w:r>
      <w:r>
        <w:rPr>
          <w:lang w:val="fr-FR"/>
        </w:rPr>
        <w:tab/>
        <w:t>La variante 2 (paragraphe 5.1.2.4.4) ajoute une nouvelle prescription autorisant l</w:t>
      </w:r>
      <w:r>
        <w:rPr>
          <w:lang w:val="fr-FR"/>
        </w:rPr>
        <w:t>’</w:t>
      </w:r>
      <w:r>
        <w:rPr>
          <w:lang w:val="fr-FR"/>
        </w:rPr>
        <w:t>utilisation des freins à friction pour le freinage d</w:t>
      </w:r>
      <w:r>
        <w:rPr>
          <w:lang w:val="fr-FR"/>
        </w:rPr>
        <w:t>’</w:t>
      </w:r>
      <w:r>
        <w:rPr>
          <w:lang w:val="fr-FR"/>
        </w:rPr>
        <w:t>endurance, si la récupération ne peut s</w:t>
      </w:r>
      <w:r>
        <w:rPr>
          <w:lang w:val="fr-FR"/>
        </w:rPr>
        <w:t>’</w:t>
      </w:r>
      <w:r>
        <w:rPr>
          <w:lang w:val="fr-FR"/>
        </w:rPr>
        <w:t>effectuer en raison d</w:t>
      </w:r>
      <w:r>
        <w:rPr>
          <w:lang w:val="fr-FR"/>
        </w:rPr>
        <w:t>’</w:t>
      </w:r>
      <w:r>
        <w:rPr>
          <w:lang w:val="fr-FR"/>
        </w:rPr>
        <w:t>un état de charge trop élevé de la batterie de traction. (Cela signifie que les prescriptions doivent toujours être satisfaites sans recours aux freins à friction si l</w:t>
      </w:r>
      <w:r>
        <w:rPr>
          <w:lang w:val="fr-FR"/>
        </w:rPr>
        <w:t>’</w:t>
      </w:r>
      <w:r>
        <w:rPr>
          <w:lang w:val="fr-FR"/>
        </w:rPr>
        <w:t>état de charge au début du freinage d</w:t>
      </w:r>
      <w:r>
        <w:rPr>
          <w:lang w:val="fr-FR"/>
        </w:rPr>
        <w:t>’</w:t>
      </w:r>
      <w:r>
        <w:rPr>
          <w:lang w:val="fr-FR"/>
        </w:rPr>
        <w:t>endurance est suffisamment faible). Lorsque les freins à friction sont utilisés, il est impératif que la capacité de décélération par freinage restant disponible après avoir satisfait aux prescriptions relatives au freinage d</w:t>
      </w:r>
      <w:r>
        <w:rPr>
          <w:lang w:val="fr-FR"/>
        </w:rPr>
        <w:t>’</w:t>
      </w:r>
      <w:r>
        <w:rPr>
          <w:lang w:val="fr-FR"/>
        </w:rPr>
        <w:t>endurance soit supérieure ou égale à 5,0 m/s². En outre, les véhicules utilisant les freins à friction doivent être équipés d</w:t>
      </w:r>
      <w:r>
        <w:rPr>
          <w:lang w:val="fr-FR"/>
        </w:rPr>
        <w:t>’</w:t>
      </w:r>
      <w:r>
        <w:rPr>
          <w:lang w:val="fr-FR"/>
        </w:rPr>
        <w:t>un estimateur de freinage alertant le conducteur au cas où l</w:t>
      </w:r>
      <w:r>
        <w:rPr>
          <w:lang w:val="fr-FR"/>
        </w:rPr>
        <w:t>’</w:t>
      </w:r>
      <w:r>
        <w:rPr>
          <w:lang w:val="fr-FR"/>
        </w:rPr>
        <w:t>efficacité des freins n</w:t>
      </w:r>
      <w:r>
        <w:rPr>
          <w:lang w:val="fr-FR"/>
        </w:rPr>
        <w:t>’</w:t>
      </w:r>
      <w:r>
        <w:rPr>
          <w:lang w:val="fr-FR"/>
        </w:rPr>
        <w:t>atteindrait pas la valeur requise dans l</w:t>
      </w:r>
      <w:r>
        <w:rPr>
          <w:lang w:val="fr-FR"/>
        </w:rPr>
        <w:t>’</w:t>
      </w:r>
      <w:r>
        <w:rPr>
          <w:lang w:val="fr-FR"/>
        </w:rPr>
        <w:t>essai d</w:t>
      </w:r>
      <w:r>
        <w:rPr>
          <w:lang w:val="fr-FR"/>
        </w:rPr>
        <w:t>’</w:t>
      </w:r>
      <w:r>
        <w:rPr>
          <w:lang w:val="fr-FR"/>
        </w:rPr>
        <w:t>efficacité à chaud (cette disposition vise à accroître la sécurité − ce dispositif ne s</w:t>
      </w:r>
      <w:r>
        <w:rPr>
          <w:lang w:val="fr-FR"/>
        </w:rPr>
        <w:t>’</w:t>
      </w:r>
      <w:r>
        <w:rPr>
          <w:lang w:val="fr-FR"/>
        </w:rPr>
        <w:t>activera pas après l</w:t>
      </w:r>
      <w:r>
        <w:rPr>
          <w:lang w:val="fr-FR"/>
        </w:rPr>
        <w:t>’</w:t>
      </w:r>
      <w:r>
        <w:rPr>
          <w:lang w:val="fr-FR"/>
        </w:rPr>
        <w:t>activation du frein d</w:t>
      </w:r>
      <w:r>
        <w:rPr>
          <w:lang w:val="fr-FR"/>
        </w:rPr>
        <w:t>’</w:t>
      </w:r>
      <w:r>
        <w:rPr>
          <w:lang w:val="fr-FR"/>
        </w:rPr>
        <w:t>endurance décrit, puisqu</w:t>
      </w:r>
      <w:r>
        <w:rPr>
          <w:lang w:val="fr-FR"/>
        </w:rPr>
        <w:t>’</w:t>
      </w:r>
      <w:r>
        <w:rPr>
          <w:lang w:val="fr-FR"/>
        </w:rPr>
        <w:t xml:space="preserve">une </w:t>
      </w:r>
      <w:r w:rsidRPr="00F716A8">
        <w:rPr>
          <w:lang w:val="fr-FR"/>
        </w:rPr>
        <w:t xml:space="preserve">pleine efficacité </w:t>
      </w:r>
      <w:r>
        <w:rPr>
          <w:lang w:val="fr-FR"/>
        </w:rPr>
        <w:t>de 5,0 m/s² est alors requise).</w:t>
      </w:r>
    </w:p>
    <w:p w14:paraId="331D94E6" w14:textId="77777777" w:rsidR="00662189" w:rsidRDefault="00662189" w:rsidP="00662189">
      <w:pPr>
        <w:pStyle w:val="SingleTxtG"/>
        <w:rPr>
          <w:lang w:val="fr-FR"/>
        </w:rPr>
      </w:pPr>
      <w:r>
        <w:rPr>
          <w:lang w:val="fr-FR"/>
        </w:rPr>
        <w:t>5.</w:t>
      </w:r>
      <w:r>
        <w:rPr>
          <w:lang w:val="fr-FR"/>
        </w:rPr>
        <w:tab/>
        <w:t>Le paragraphe 5.2.1.29.7, qui prévoit qu</w:t>
      </w:r>
      <w:r>
        <w:rPr>
          <w:lang w:val="fr-FR"/>
        </w:rPr>
        <w:t>’</w:t>
      </w:r>
      <w:r>
        <w:rPr>
          <w:lang w:val="fr-FR"/>
        </w:rPr>
        <w:t>un averti</w:t>
      </w:r>
      <w:bookmarkStart w:id="0" w:name="_GoBack"/>
      <w:bookmarkEnd w:id="0"/>
      <w:r>
        <w:rPr>
          <w:lang w:val="fr-FR"/>
        </w:rPr>
        <w:t>ssement doit être adressé au conducteur (intégralement repris), et le paragraphe 1.8.2.4, qui modifie l</w:t>
      </w:r>
      <w:r>
        <w:rPr>
          <w:lang w:val="fr-FR"/>
        </w:rPr>
        <w:t>’</w:t>
      </w:r>
      <w:r>
        <w:rPr>
          <w:lang w:val="fr-FR"/>
        </w:rPr>
        <w:t>essai d</w:t>
      </w:r>
      <w:r>
        <w:rPr>
          <w:lang w:val="fr-FR"/>
        </w:rPr>
        <w:t>’</w:t>
      </w:r>
      <w:r>
        <w:rPr>
          <w:lang w:val="fr-FR"/>
        </w:rPr>
        <w:t>efficacité du freinage d</w:t>
      </w:r>
      <w:r>
        <w:rPr>
          <w:lang w:val="fr-FR"/>
        </w:rPr>
        <w:t>’</w:t>
      </w:r>
      <w:r>
        <w:rPr>
          <w:lang w:val="fr-FR"/>
        </w:rPr>
        <w:t>endurance visé à l</w:t>
      </w:r>
      <w:r>
        <w:rPr>
          <w:lang w:val="fr-FR"/>
        </w:rPr>
        <w:t>’</w:t>
      </w:r>
      <w:r>
        <w:rPr>
          <w:lang w:val="fr-FR"/>
        </w:rPr>
        <w:t>annexe 4 (</w:t>
      </w:r>
      <w:r w:rsidRPr="001904D1">
        <w:rPr>
          <w:lang w:val="fr-FR"/>
        </w:rPr>
        <w:t>légèrement modifié</w:t>
      </w:r>
      <w:r>
        <w:rPr>
          <w:lang w:val="fr-FR"/>
        </w:rPr>
        <w:t>), sont repris de la proposition de l</w:t>
      </w:r>
      <w:r>
        <w:rPr>
          <w:lang w:val="fr-FR"/>
        </w:rPr>
        <w:t>’</w:t>
      </w:r>
      <w:r>
        <w:rPr>
          <w:lang w:val="fr-FR"/>
        </w:rPr>
        <w:t>OICA (ECE/TRANS/WP.29/GRVA/2020/37), que l</w:t>
      </w:r>
      <w:r>
        <w:rPr>
          <w:lang w:val="fr-FR"/>
        </w:rPr>
        <w:t>’</w:t>
      </w:r>
      <w:r>
        <w:rPr>
          <w:lang w:val="fr-FR"/>
        </w:rPr>
        <w:t>Allemagne soutient et dont il est entendu qu</w:t>
      </w:r>
      <w:r>
        <w:rPr>
          <w:lang w:val="fr-FR"/>
        </w:rPr>
        <w:t>’</w:t>
      </w:r>
      <w:r>
        <w:rPr>
          <w:lang w:val="fr-FR"/>
        </w:rPr>
        <w:t>elle est toujours à l</w:t>
      </w:r>
      <w:r>
        <w:rPr>
          <w:lang w:val="fr-FR"/>
        </w:rPr>
        <w:t>’</w:t>
      </w:r>
      <w:r>
        <w:rPr>
          <w:lang w:val="fr-FR"/>
        </w:rPr>
        <w:t xml:space="preserve">étude depuis la cinquième session </w:t>
      </w:r>
      <w:r w:rsidR="009D646C">
        <w:rPr>
          <w:lang w:val="fr-FR"/>
        </w:rPr>
        <w:t>du</w:t>
      </w:r>
      <w:r>
        <w:rPr>
          <w:lang w:val="fr-FR"/>
        </w:rPr>
        <w:t xml:space="preserve"> GRVA.</w:t>
      </w:r>
    </w:p>
    <w:p w14:paraId="10E617DF" w14:textId="77777777" w:rsidR="00662189" w:rsidRPr="00662189" w:rsidRDefault="00662189" w:rsidP="00662189">
      <w:pPr>
        <w:pStyle w:val="SingleTxtG"/>
        <w:spacing w:before="240" w:after="0"/>
        <w:jc w:val="center"/>
        <w:rPr>
          <w:u w:val="single"/>
        </w:rPr>
      </w:pPr>
      <w:r>
        <w:rPr>
          <w:u w:val="single"/>
        </w:rPr>
        <w:tab/>
      </w:r>
      <w:r>
        <w:rPr>
          <w:u w:val="single"/>
        </w:rPr>
        <w:tab/>
      </w:r>
      <w:r>
        <w:rPr>
          <w:u w:val="single"/>
        </w:rPr>
        <w:tab/>
      </w:r>
    </w:p>
    <w:sectPr w:rsidR="00662189" w:rsidRPr="00662189" w:rsidSect="00F5323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E9C46" w14:textId="77777777" w:rsidR="00557B99" w:rsidRDefault="00557B99" w:rsidP="00F95C08">
      <w:pPr>
        <w:spacing w:line="240" w:lineRule="auto"/>
      </w:pPr>
    </w:p>
  </w:endnote>
  <w:endnote w:type="continuationSeparator" w:id="0">
    <w:p w14:paraId="1EF496A6" w14:textId="77777777" w:rsidR="00557B99" w:rsidRPr="00AC3823" w:rsidRDefault="00557B99" w:rsidP="00AC3823">
      <w:pPr>
        <w:pStyle w:val="Pieddepage"/>
      </w:pPr>
    </w:p>
  </w:endnote>
  <w:endnote w:type="continuationNotice" w:id="1">
    <w:p w14:paraId="576DABB0" w14:textId="77777777" w:rsidR="00557B99" w:rsidRDefault="00557B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B8FC8" w14:textId="77777777" w:rsidR="00F53234" w:rsidRPr="00F53234" w:rsidRDefault="00F53234" w:rsidP="00F53234">
    <w:pPr>
      <w:pStyle w:val="Pieddepage"/>
      <w:tabs>
        <w:tab w:val="right" w:pos="9638"/>
      </w:tabs>
    </w:pPr>
    <w:r w:rsidRPr="00F53234">
      <w:rPr>
        <w:b/>
        <w:sz w:val="18"/>
      </w:rPr>
      <w:fldChar w:fldCharType="begin"/>
    </w:r>
    <w:r w:rsidRPr="00F53234">
      <w:rPr>
        <w:b/>
        <w:sz w:val="18"/>
      </w:rPr>
      <w:instrText xml:space="preserve"> PAGE  \* MERGEFORMAT </w:instrText>
    </w:r>
    <w:r w:rsidRPr="00F53234">
      <w:rPr>
        <w:b/>
        <w:sz w:val="18"/>
      </w:rPr>
      <w:fldChar w:fldCharType="separate"/>
    </w:r>
    <w:r w:rsidRPr="00F53234">
      <w:rPr>
        <w:b/>
        <w:noProof/>
        <w:sz w:val="18"/>
      </w:rPr>
      <w:t>2</w:t>
    </w:r>
    <w:r w:rsidRPr="00F53234">
      <w:rPr>
        <w:b/>
        <w:sz w:val="18"/>
      </w:rPr>
      <w:fldChar w:fldCharType="end"/>
    </w:r>
    <w:r>
      <w:rPr>
        <w:b/>
        <w:sz w:val="18"/>
      </w:rPr>
      <w:tab/>
    </w:r>
    <w:r>
      <w:t>GE.20-09185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7D7E" w14:textId="77777777" w:rsidR="00F53234" w:rsidRPr="00F53234" w:rsidRDefault="00F53234" w:rsidP="00F53234">
    <w:pPr>
      <w:pStyle w:val="Pieddepage"/>
      <w:tabs>
        <w:tab w:val="right" w:pos="9638"/>
      </w:tabs>
      <w:rPr>
        <w:b/>
        <w:sz w:val="18"/>
      </w:rPr>
    </w:pPr>
    <w:r>
      <w:t>GE.20-09185</w:t>
    </w:r>
    <w:r>
      <w:tab/>
    </w:r>
    <w:r w:rsidRPr="00F53234">
      <w:rPr>
        <w:b/>
        <w:sz w:val="18"/>
      </w:rPr>
      <w:fldChar w:fldCharType="begin"/>
    </w:r>
    <w:r w:rsidRPr="00F53234">
      <w:rPr>
        <w:b/>
        <w:sz w:val="18"/>
      </w:rPr>
      <w:instrText xml:space="preserve"> PAGE  \* MERGEFORMAT </w:instrText>
    </w:r>
    <w:r w:rsidRPr="00F53234">
      <w:rPr>
        <w:b/>
        <w:sz w:val="18"/>
      </w:rPr>
      <w:fldChar w:fldCharType="separate"/>
    </w:r>
    <w:r w:rsidRPr="00F53234">
      <w:rPr>
        <w:b/>
        <w:noProof/>
        <w:sz w:val="18"/>
      </w:rPr>
      <w:t>3</w:t>
    </w:r>
    <w:r w:rsidRPr="00F532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93F7" w14:textId="77777777" w:rsidR="007F20FA" w:rsidRPr="00F53234" w:rsidRDefault="00F53234" w:rsidP="00F53234">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5F6B3479" wp14:editId="2EC8FED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20-09185  (F)</w:t>
    </w:r>
    <w:r w:rsidR="00662189">
      <w:rPr>
        <w:sz w:val="20"/>
      </w:rPr>
      <w:t xml:space="preserve">    300720    300720</w:t>
    </w:r>
    <w:r>
      <w:rPr>
        <w:sz w:val="20"/>
      </w:rPr>
      <w:br/>
    </w:r>
    <w:r w:rsidRPr="00F53234">
      <w:rPr>
        <w:rFonts w:ascii="C39T30Lfz" w:hAnsi="C39T30Lfz"/>
        <w:sz w:val="56"/>
      </w:rPr>
      <w:t></w:t>
    </w:r>
    <w:r w:rsidRPr="00F53234">
      <w:rPr>
        <w:rFonts w:ascii="C39T30Lfz" w:hAnsi="C39T30Lfz"/>
        <w:sz w:val="56"/>
      </w:rPr>
      <w:t></w:t>
    </w:r>
    <w:r w:rsidRPr="00F53234">
      <w:rPr>
        <w:rFonts w:ascii="C39T30Lfz" w:hAnsi="C39T30Lfz"/>
        <w:sz w:val="56"/>
      </w:rPr>
      <w:t></w:t>
    </w:r>
    <w:r w:rsidRPr="00F53234">
      <w:rPr>
        <w:rFonts w:ascii="C39T30Lfz" w:hAnsi="C39T30Lfz"/>
        <w:sz w:val="56"/>
      </w:rPr>
      <w:t></w:t>
    </w:r>
    <w:r w:rsidRPr="00F53234">
      <w:rPr>
        <w:rFonts w:ascii="C39T30Lfz" w:hAnsi="C39T30Lfz"/>
        <w:sz w:val="56"/>
      </w:rPr>
      <w:t></w:t>
    </w:r>
    <w:r w:rsidRPr="00F53234">
      <w:rPr>
        <w:rFonts w:ascii="C39T30Lfz" w:hAnsi="C39T30Lfz"/>
        <w:sz w:val="56"/>
      </w:rPr>
      <w:t></w:t>
    </w:r>
    <w:r w:rsidRPr="00F53234">
      <w:rPr>
        <w:rFonts w:ascii="C39T30Lfz" w:hAnsi="C39T30Lfz"/>
        <w:sz w:val="56"/>
      </w:rPr>
      <w:t></w:t>
    </w:r>
    <w:r w:rsidRPr="00F53234">
      <w:rPr>
        <w:rFonts w:ascii="C39T30Lfz" w:hAnsi="C39T30Lfz"/>
        <w:sz w:val="56"/>
      </w:rPr>
      <w:t></w:t>
    </w:r>
    <w:r w:rsidRPr="00F53234">
      <w:rPr>
        <w:rFonts w:ascii="C39T30Lfz" w:hAnsi="C39T30Lfz"/>
        <w:sz w:val="56"/>
      </w:rPr>
      <w:t></w:t>
    </w:r>
    <w:r>
      <w:rPr>
        <w:noProof/>
        <w:sz w:val="20"/>
      </w:rPr>
      <w:drawing>
        <wp:anchor distT="0" distB="0" distL="114300" distR="114300" simplePos="0" relativeHeight="251658240" behindDoc="0" locked="0" layoutInCell="1" allowOverlap="1" wp14:anchorId="7568968B" wp14:editId="48645086">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19E0D" w14:textId="77777777" w:rsidR="00557B99" w:rsidRPr="00AC3823" w:rsidRDefault="00557B99" w:rsidP="00AC3823">
      <w:pPr>
        <w:pStyle w:val="Pieddepage"/>
        <w:tabs>
          <w:tab w:val="right" w:pos="2155"/>
        </w:tabs>
        <w:spacing w:after="80" w:line="240" w:lineRule="atLeast"/>
        <w:ind w:left="680"/>
        <w:rPr>
          <w:u w:val="single"/>
        </w:rPr>
      </w:pPr>
      <w:r>
        <w:rPr>
          <w:u w:val="single"/>
        </w:rPr>
        <w:tab/>
      </w:r>
    </w:p>
  </w:footnote>
  <w:footnote w:type="continuationSeparator" w:id="0">
    <w:p w14:paraId="32D5B118" w14:textId="77777777" w:rsidR="00557B99" w:rsidRPr="00AC3823" w:rsidRDefault="00557B99" w:rsidP="00AC3823">
      <w:pPr>
        <w:pStyle w:val="Pieddepage"/>
        <w:tabs>
          <w:tab w:val="right" w:pos="2155"/>
        </w:tabs>
        <w:spacing w:after="80" w:line="240" w:lineRule="atLeast"/>
        <w:ind w:left="680"/>
        <w:rPr>
          <w:u w:val="single"/>
        </w:rPr>
      </w:pPr>
      <w:r>
        <w:rPr>
          <w:u w:val="single"/>
        </w:rPr>
        <w:tab/>
      </w:r>
    </w:p>
  </w:footnote>
  <w:footnote w:type="continuationNotice" w:id="1">
    <w:p w14:paraId="1A8B8482" w14:textId="77777777" w:rsidR="00557B99" w:rsidRPr="00AC3823" w:rsidRDefault="00557B99">
      <w:pPr>
        <w:spacing w:line="240" w:lineRule="auto"/>
        <w:rPr>
          <w:sz w:val="2"/>
          <w:szCs w:val="2"/>
        </w:rPr>
      </w:pPr>
    </w:p>
  </w:footnote>
  <w:footnote w:id="2">
    <w:p w14:paraId="4B721299" w14:textId="77777777" w:rsidR="00662189" w:rsidRPr="00662189" w:rsidRDefault="00662189">
      <w:pPr>
        <w:pStyle w:val="Notedebasdepage"/>
      </w:pPr>
      <w:r>
        <w:rPr>
          <w:rStyle w:val="Appelnotedebasdep"/>
        </w:rPr>
        <w:tab/>
      </w:r>
      <w:r w:rsidRPr="00662189">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w:t>
      </w:r>
      <w:r>
        <w:rPr>
          <w:lang w:val="fr-FR"/>
        </w:rPr>
        <w:t>’</w:t>
      </w:r>
      <w:r>
        <w:rPr>
          <w:lang w:val="fr-FR"/>
        </w:rPr>
        <w:t>il figure dans le projet de budget-programme pour 2020 (A/74/6 (titre V, chap. 20), par. 20.37), le Forum mondial a pour mission d</w:t>
      </w:r>
      <w:r>
        <w:rPr>
          <w:lang w:val="fr-FR"/>
        </w:rPr>
        <w:t>’</w:t>
      </w:r>
      <w:r>
        <w:rPr>
          <w:lang w:val="fr-FR"/>
        </w:rPr>
        <w:t>élaborer, d</w:t>
      </w:r>
      <w:r>
        <w:rPr>
          <w:lang w:val="fr-FR"/>
        </w:rPr>
        <w:t>’</w:t>
      </w:r>
      <w:r>
        <w:rPr>
          <w:lang w:val="fr-FR"/>
        </w:rPr>
        <w:t>harmoniser et de mettre à jour les Règlements ONU en vue d</w:t>
      </w:r>
      <w:r>
        <w:rPr>
          <w:lang w:val="fr-FR"/>
        </w:rPr>
        <w:t>’</w:t>
      </w:r>
      <w:r>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206C0" w14:textId="7ECF8D06" w:rsidR="00F53234" w:rsidRPr="00F53234" w:rsidRDefault="00F53234">
    <w:pPr>
      <w:pStyle w:val="En-tte"/>
    </w:pPr>
    <w:fldSimple w:instr=" TITLE  \* MERGEFORMAT ">
      <w:r w:rsidR="00AB5B03">
        <w:t>ECE/TRANS/WP.29/GRVA/2020/36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2D0D0" w14:textId="7CF094A4" w:rsidR="00F53234" w:rsidRPr="00F53234" w:rsidRDefault="00F53234" w:rsidP="00F53234">
    <w:pPr>
      <w:pStyle w:val="En-tte"/>
      <w:jc w:val="right"/>
    </w:pPr>
    <w:fldSimple w:instr=" TITLE  \* MERGEFORMAT ">
      <w:r w:rsidR="00AB5B03">
        <w:t>ECE/TRANS/WP.29/GRVA/2020/36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7B99"/>
    <w:rsid w:val="00017F94"/>
    <w:rsid w:val="00023842"/>
    <w:rsid w:val="000334F9"/>
    <w:rsid w:val="00045FEB"/>
    <w:rsid w:val="0007796D"/>
    <w:rsid w:val="000B7790"/>
    <w:rsid w:val="00111F2F"/>
    <w:rsid w:val="0014365E"/>
    <w:rsid w:val="00143C66"/>
    <w:rsid w:val="00176178"/>
    <w:rsid w:val="001C5334"/>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57B99"/>
    <w:rsid w:val="00573BE5"/>
    <w:rsid w:val="00586ED3"/>
    <w:rsid w:val="00596AA9"/>
    <w:rsid w:val="00662189"/>
    <w:rsid w:val="006C1ECD"/>
    <w:rsid w:val="0071601D"/>
    <w:rsid w:val="007A62E6"/>
    <w:rsid w:val="007F20FA"/>
    <w:rsid w:val="0080684C"/>
    <w:rsid w:val="00871C75"/>
    <w:rsid w:val="008776DC"/>
    <w:rsid w:val="009446C0"/>
    <w:rsid w:val="009705C8"/>
    <w:rsid w:val="009C1CF4"/>
    <w:rsid w:val="009D646C"/>
    <w:rsid w:val="009F6B74"/>
    <w:rsid w:val="00A3029F"/>
    <w:rsid w:val="00A30353"/>
    <w:rsid w:val="00AB5B03"/>
    <w:rsid w:val="00AC3823"/>
    <w:rsid w:val="00AE323C"/>
    <w:rsid w:val="00AF0CB5"/>
    <w:rsid w:val="00B00181"/>
    <w:rsid w:val="00B00B0D"/>
    <w:rsid w:val="00B45F2E"/>
    <w:rsid w:val="00B60E46"/>
    <w:rsid w:val="00B765F7"/>
    <w:rsid w:val="00BA0CA9"/>
    <w:rsid w:val="00C02897"/>
    <w:rsid w:val="00C97039"/>
    <w:rsid w:val="00D3439C"/>
    <w:rsid w:val="00DB1831"/>
    <w:rsid w:val="00DD3BFD"/>
    <w:rsid w:val="00DF6678"/>
    <w:rsid w:val="00E0299A"/>
    <w:rsid w:val="00E85C74"/>
    <w:rsid w:val="00EA6547"/>
    <w:rsid w:val="00EF2E22"/>
    <w:rsid w:val="00F35BAF"/>
    <w:rsid w:val="00F53234"/>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E963EF"/>
  <w15:docId w15:val="{5B13F0BD-1683-4903-B9E8-AC2B2D44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4</Pages>
  <Words>1275</Words>
  <Characters>8932</Characters>
  <Application>Microsoft Office Word</Application>
  <DocSecurity>0</DocSecurity>
  <Lines>744</Lines>
  <Paragraphs>408</Paragraphs>
  <ScaleCrop>false</ScaleCrop>
  <HeadingPairs>
    <vt:vector size="2" baseType="variant">
      <vt:variant>
        <vt:lpstr>Titre</vt:lpstr>
      </vt:variant>
      <vt:variant>
        <vt:i4>1</vt:i4>
      </vt:variant>
    </vt:vector>
  </HeadingPairs>
  <TitlesOfParts>
    <vt:vector size="1" baseType="lpstr">
      <vt:lpstr>ECE/TRANS/WP.29/GRVA/2020/36</vt:lpstr>
    </vt:vector>
  </TitlesOfParts>
  <Company>DCM</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ECE/TRANS/WP.29/GRVA/2020/36</dc:title>
  <dc:subject/>
  <dc:creator>Julien OKRZESIK</dc:creator>
  <cp:keywords/>
  <cp:lastModifiedBy>Julien Okrzesik</cp:lastModifiedBy>
  <cp:revision>3</cp:revision>
  <cp:lastPrinted>2020-07-30T11:21:00Z</cp:lastPrinted>
  <dcterms:created xsi:type="dcterms:W3CDTF">2020-07-30T11:21:00Z</dcterms:created>
  <dcterms:modified xsi:type="dcterms:W3CDTF">2020-07-30T11:22:00Z</dcterms:modified>
</cp:coreProperties>
</file>