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4150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4150A" w:rsidP="0034150A">
            <w:pPr>
              <w:jc w:val="right"/>
            </w:pPr>
            <w:r w:rsidRPr="0034150A">
              <w:rPr>
                <w:sz w:val="40"/>
              </w:rPr>
              <w:t>ECE</w:t>
            </w:r>
            <w:r>
              <w:t>/TRANS/WP.29/GRVA/2020/34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4150A" w:rsidP="00C97039">
            <w:pPr>
              <w:spacing w:before="240"/>
            </w:pPr>
            <w:r>
              <w:t>Distr. générale</w:t>
            </w:r>
          </w:p>
          <w:p w:rsidR="0034150A" w:rsidRDefault="0034150A" w:rsidP="0034150A">
            <w:pPr>
              <w:spacing w:line="240" w:lineRule="exact"/>
            </w:pPr>
            <w:r>
              <w:t>9 juillet 2020</w:t>
            </w:r>
          </w:p>
          <w:p w:rsidR="0034150A" w:rsidRDefault="0034150A" w:rsidP="0034150A">
            <w:pPr>
              <w:spacing w:line="240" w:lineRule="exact"/>
            </w:pPr>
            <w:r>
              <w:t>Français</w:t>
            </w:r>
          </w:p>
          <w:p w:rsidR="0034150A" w:rsidRPr="00DB58B5" w:rsidRDefault="0034150A" w:rsidP="0034150A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4150A" w:rsidRDefault="0034150A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4150A" w:rsidRDefault="0034150A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34150A" w:rsidRDefault="00AE48B5" w:rsidP="00A3029F">
      <w:pPr>
        <w:spacing w:before="120"/>
        <w:rPr>
          <w:b/>
        </w:rPr>
      </w:pPr>
      <w:r>
        <w:rPr>
          <w:b/>
        </w:rPr>
        <w:t>Septième</w:t>
      </w:r>
      <w:r w:rsidR="0034150A">
        <w:rPr>
          <w:b/>
        </w:rPr>
        <w:t xml:space="preserve"> session</w:t>
      </w:r>
    </w:p>
    <w:p w:rsidR="0034150A" w:rsidRDefault="0034150A" w:rsidP="00A3029F">
      <w:pPr>
        <w:spacing w:line="240" w:lineRule="exact"/>
      </w:pPr>
      <w:r>
        <w:t>Genève, 21-25 septembre 2020</w:t>
      </w:r>
    </w:p>
    <w:p w:rsidR="0034150A" w:rsidRDefault="0034150A" w:rsidP="00A3029F">
      <w:pPr>
        <w:spacing w:line="240" w:lineRule="exact"/>
      </w:pPr>
      <w:r>
        <w:t>Point 8 a) de l’ordre du jour provisoire</w:t>
      </w:r>
    </w:p>
    <w:p w:rsidR="00AE48B5" w:rsidRPr="002F4E31" w:rsidRDefault="00AE48B5" w:rsidP="00AE48B5">
      <w:pPr>
        <w:rPr>
          <w:b/>
          <w:lang w:val="fr-FR"/>
        </w:rPr>
      </w:pPr>
      <w:r w:rsidRPr="002F4E31">
        <w:rPr>
          <w:b/>
          <w:bCs/>
          <w:lang w:val="fr-FR"/>
        </w:rPr>
        <w:t xml:space="preserve">Règlements ONU </w:t>
      </w:r>
      <w:r>
        <w:rPr>
          <w:b/>
          <w:bCs/>
          <w:lang w:val="fr-FR"/>
        </w:rPr>
        <w:t>n</w:t>
      </w:r>
      <w:r w:rsidRPr="00680BF9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2F4E31">
        <w:rPr>
          <w:b/>
          <w:bCs/>
          <w:lang w:val="fr-FR"/>
        </w:rPr>
        <w:t>13, 13-H, 139 et 140, et RTM ONU n</w:t>
      </w:r>
      <w:r w:rsidRPr="00680BF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2F4E31">
        <w:rPr>
          <w:b/>
          <w:bCs/>
          <w:lang w:val="fr-FR"/>
        </w:rPr>
        <w:t>8</w:t>
      </w:r>
      <w:r>
        <w:rPr>
          <w:b/>
          <w:bCs/>
          <w:lang w:val="fr-FR"/>
        </w:rPr>
        <w:t> </w:t>
      </w:r>
      <w:r w:rsidRPr="002F4E31">
        <w:rPr>
          <w:b/>
          <w:bCs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2F4E31">
        <w:rPr>
          <w:b/>
          <w:lang w:val="fr-FR"/>
        </w:rPr>
        <w:t>Système de contrôle électronique de la stabilité</w:t>
      </w:r>
    </w:p>
    <w:p w:rsidR="00AE48B5" w:rsidRPr="002F4E31" w:rsidRDefault="00AE48B5" w:rsidP="00AE48B5">
      <w:pPr>
        <w:pStyle w:val="HChG"/>
        <w:rPr>
          <w:lang w:val="fr-FR"/>
        </w:rPr>
      </w:pPr>
      <w:r w:rsidRPr="002F4E31">
        <w:rPr>
          <w:lang w:val="fr-FR"/>
        </w:rPr>
        <w:tab/>
      </w:r>
      <w:r w:rsidRPr="002F4E31">
        <w:rPr>
          <w:lang w:val="fr-FR"/>
        </w:rPr>
        <w:tab/>
        <w:t>Proposition d</w:t>
      </w:r>
      <w:r>
        <w:rPr>
          <w:lang w:val="fr-FR"/>
        </w:rPr>
        <w:t>’</w:t>
      </w:r>
      <w:r w:rsidRPr="002F4E31">
        <w:rPr>
          <w:lang w:val="fr-FR"/>
        </w:rPr>
        <w:t>amendement</w:t>
      </w:r>
      <w:r>
        <w:rPr>
          <w:lang w:val="fr-FR"/>
        </w:rPr>
        <w:t> </w:t>
      </w:r>
      <w:r w:rsidRPr="002F4E31">
        <w:rPr>
          <w:lang w:val="fr-FR"/>
        </w:rPr>
        <w:t>1 au RTM ONU n</w:t>
      </w:r>
      <w:r w:rsidRPr="00680BF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F4E31">
        <w:rPr>
          <w:lang w:val="fr-FR"/>
        </w:rPr>
        <w:t>8</w:t>
      </w:r>
    </w:p>
    <w:p w:rsidR="00AE48B5" w:rsidRPr="002F4E31" w:rsidRDefault="00AE48B5" w:rsidP="00AE48B5">
      <w:pPr>
        <w:pStyle w:val="H1G"/>
        <w:rPr>
          <w:szCs w:val="24"/>
          <w:lang w:val="fr-FR"/>
        </w:rPr>
      </w:pPr>
      <w:r w:rsidRPr="002F4E31">
        <w:rPr>
          <w:lang w:val="fr-FR"/>
        </w:rPr>
        <w:tab/>
      </w:r>
      <w:r w:rsidRPr="002F4E31">
        <w:rPr>
          <w:lang w:val="fr-FR"/>
        </w:rPr>
        <w:tab/>
        <w:t>Communication de l</w:t>
      </w:r>
      <w:r>
        <w:rPr>
          <w:lang w:val="fr-FR"/>
        </w:rPr>
        <w:t>’</w:t>
      </w:r>
      <w:r w:rsidRPr="002F4E31">
        <w:rPr>
          <w:lang w:val="fr-FR"/>
        </w:rPr>
        <w:t>expert de la République de Corée</w:t>
      </w:r>
      <w:r w:rsidRPr="00A70DB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F9573C" w:rsidRDefault="00AE48B5" w:rsidP="00AE48B5">
      <w:pPr>
        <w:pStyle w:val="SingleTxtG"/>
        <w:ind w:firstLine="567"/>
        <w:rPr>
          <w:lang w:val="fr-FR"/>
        </w:rPr>
      </w:pPr>
      <w:r w:rsidRPr="0037112F">
        <w:rPr>
          <w:lang w:val="fr-FR"/>
        </w:rPr>
        <w:t>Le texte ci-après, établi par l</w:t>
      </w:r>
      <w:r>
        <w:rPr>
          <w:lang w:val="fr-FR"/>
        </w:rPr>
        <w:t>’</w:t>
      </w:r>
      <w:r w:rsidRPr="0037112F">
        <w:rPr>
          <w:lang w:val="fr-FR"/>
        </w:rPr>
        <w:t>expert de la République de Corée, co</w:t>
      </w:r>
      <w:r>
        <w:rPr>
          <w:lang w:val="fr-FR"/>
        </w:rPr>
        <w:t>ntient un projet de proposition d’amendement</w:t>
      </w:r>
      <w:r w:rsidR="00A70DB2">
        <w:rPr>
          <w:lang w:val="fr-FR"/>
        </w:rPr>
        <w:t> </w:t>
      </w:r>
      <w:r>
        <w:rPr>
          <w:lang w:val="fr-FR"/>
        </w:rPr>
        <w:t>1 au RTM ONU n</w:t>
      </w:r>
      <w:r w:rsidRPr="00680BF9">
        <w:rPr>
          <w:vertAlign w:val="superscript"/>
          <w:lang w:val="fr-FR"/>
        </w:rPr>
        <w:t>o</w:t>
      </w:r>
      <w:r w:rsidR="00A70DB2">
        <w:rPr>
          <w:lang w:val="fr-FR"/>
        </w:rPr>
        <w:t> </w:t>
      </w:r>
      <w:r>
        <w:rPr>
          <w:lang w:val="fr-FR"/>
        </w:rPr>
        <w:t>8</w:t>
      </w:r>
      <w:r w:rsidRPr="0037112F">
        <w:rPr>
          <w:lang w:val="fr-FR"/>
        </w:rPr>
        <w:t xml:space="preserve"> (</w:t>
      </w:r>
      <w:r>
        <w:rPr>
          <w:lang w:val="fr-FR"/>
        </w:rPr>
        <w:t>Systèmes de contrôle de stabilité</w:t>
      </w:r>
      <w:r w:rsidRPr="0037112F">
        <w:rPr>
          <w:lang w:val="fr-FR"/>
        </w:rPr>
        <w:t>)</w:t>
      </w:r>
      <w:r>
        <w:rPr>
          <w:lang w:val="fr-FR"/>
        </w:rPr>
        <w:t xml:space="preserve"> qui vise à ajouter des dispositions d’essai tenant compte des dernières innovations concernant les systèmes de direction</w:t>
      </w:r>
      <w:r w:rsidRPr="0037112F">
        <w:rPr>
          <w:rFonts w:eastAsia="Malgun Gothic"/>
          <w:lang w:val="fr-FR" w:eastAsia="ko-KR"/>
        </w:rPr>
        <w:t xml:space="preserve">. </w:t>
      </w:r>
      <w:r>
        <w:rPr>
          <w:rFonts w:eastAsia="Malgun Gothic"/>
          <w:lang w:val="fr-FR" w:eastAsia="ko-KR"/>
        </w:rPr>
        <w:t>La présente</w:t>
      </w:r>
      <w:r w:rsidRPr="0037112F">
        <w:rPr>
          <w:rFonts w:eastAsia="Malgun Gothic"/>
          <w:lang w:val="fr-FR" w:eastAsia="ko-KR"/>
        </w:rPr>
        <w:t xml:space="preserve"> proposition fait suite à </w:t>
      </w:r>
      <w:r>
        <w:rPr>
          <w:rFonts w:eastAsia="Malgun Gothic"/>
          <w:lang w:val="fr-FR" w:eastAsia="ko-KR"/>
        </w:rPr>
        <w:t>l’octroi,</w:t>
      </w:r>
      <w:r w:rsidRPr="0037112F">
        <w:rPr>
          <w:rFonts w:eastAsia="Malgun Gothic"/>
          <w:lang w:val="fr-FR" w:eastAsia="ko-KR"/>
        </w:rPr>
        <w:t xml:space="preserve"> par le Comité exécutif de </w:t>
      </w:r>
      <w:r w:rsidRPr="00AE48B5">
        <w:rPr>
          <w:rFonts w:eastAsia="Malgun Gothic"/>
          <w:spacing w:val="-1"/>
          <w:lang w:val="fr-FR" w:eastAsia="ko-KR"/>
        </w:rPr>
        <w:t>l’Accord de 1998 (AC.3), de l’autorisation d’élaborer un tel amendement (ECE/TRANS/WP.29/2020/99) et s’appuie sur les documents ECE/TRANS/WP.29/2020/</w:t>
      </w:r>
      <w:r w:rsidRPr="00AE48B5">
        <w:rPr>
          <w:rFonts w:eastAsia="Malgun Gothic" w:hint="eastAsia"/>
          <w:spacing w:val="-1"/>
          <w:lang w:val="fr-FR" w:eastAsia="ko-KR"/>
        </w:rPr>
        <w:t>99</w:t>
      </w:r>
      <w:r w:rsidRPr="0037112F">
        <w:rPr>
          <w:rFonts w:eastAsia="Malgun Gothic"/>
          <w:lang w:val="fr-FR" w:eastAsia="ko-KR"/>
        </w:rPr>
        <w:t xml:space="preserve"> </w:t>
      </w:r>
      <w:r>
        <w:rPr>
          <w:rFonts w:eastAsia="Malgun Gothic"/>
          <w:lang w:val="fr-FR" w:eastAsia="ko-KR"/>
        </w:rPr>
        <w:t>et</w:t>
      </w:r>
      <w:r w:rsidRPr="0037112F">
        <w:rPr>
          <w:rFonts w:eastAsia="Malgun Gothic" w:hint="eastAsia"/>
          <w:lang w:val="fr-FR" w:eastAsia="ko-KR"/>
        </w:rPr>
        <w:t xml:space="preserve"> GRVA-05-11</w:t>
      </w:r>
      <w:r w:rsidRPr="0037112F">
        <w:rPr>
          <w:rFonts w:eastAsia="Malgun Gothic"/>
          <w:lang w:val="fr-FR" w:eastAsia="ko-KR"/>
        </w:rPr>
        <w:t xml:space="preserve">. </w:t>
      </w:r>
      <w:r w:rsidRPr="0037112F">
        <w:rPr>
          <w:lang w:val="fr-FR"/>
        </w:rPr>
        <w:t>Les modifications qu</w:t>
      </w:r>
      <w:r>
        <w:rPr>
          <w:lang w:val="fr-FR"/>
        </w:rPr>
        <w:t>’</w:t>
      </w:r>
      <w:r w:rsidRPr="0037112F">
        <w:rPr>
          <w:lang w:val="fr-FR"/>
        </w:rPr>
        <w:t>il est proposé d</w:t>
      </w:r>
      <w:r>
        <w:rPr>
          <w:lang w:val="fr-FR"/>
        </w:rPr>
        <w:t>’</w:t>
      </w:r>
      <w:r w:rsidRPr="0037112F">
        <w:rPr>
          <w:lang w:val="fr-FR"/>
        </w:rPr>
        <w:t>apporter au texte actuel du R</w:t>
      </w:r>
      <w:r>
        <w:rPr>
          <w:lang w:val="fr-FR"/>
        </w:rPr>
        <w:t xml:space="preserve">TM ONU </w:t>
      </w:r>
      <w:r w:rsidRPr="0037112F">
        <w:rPr>
          <w:lang w:val="fr-FR"/>
        </w:rPr>
        <w:t>figurent en caractères gras pour les ajouts et biffés pour les suppressions.</w:t>
      </w:r>
    </w:p>
    <w:p w:rsidR="00AE48B5" w:rsidRPr="00DB35A4" w:rsidRDefault="00AE48B5" w:rsidP="00AE48B5">
      <w:pPr>
        <w:pStyle w:val="HChG"/>
        <w:rPr>
          <w:lang w:val="fr-FR"/>
        </w:rPr>
      </w:pPr>
      <w:r>
        <w:rPr>
          <w:lang w:val="fr-FR"/>
        </w:rPr>
        <w:br w:type="page"/>
      </w:r>
      <w:r w:rsidRPr="0037112F">
        <w:rPr>
          <w:lang w:val="fr-FR"/>
        </w:rPr>
        <w:lastRenderedPageBreak/>
        <w:tab/>
      </w:r>
      <w:r w:rsidRPr="00DB35A4">
        <w:rPr>
          <w:lang w:val="fr-FR"/>
        </w:rPr>
        <w:t>I.</w:t>
      </w:r>
      <w:r w:rsidRPr="00DB35A4">
        <w:rPr>
          <w:lang w:val="fr-FR"/>
        </w:rPr>
        <w:tab/>
        <w:t>Proposition</w:t>
      </w:r>
    </w:p>
    <w:p w:rsidR="00AE48B5" w:rsidRPr="00580241" w:rsidRDefault="00AE48B5" w:rsidP="00AE48B5">
      <w:pPr>
        <w:pStyle w:val="SingleTxtG"/>
        <w:rPr>
          <w:rFonts w:eastAsia="Malgun Gothic"/>
          <w:lang w:val="fr-FR" w:eastAsia="ko-KR"/>
        </w:rPr>
      </w:pPr>
      <w:r w:rsidRPr="00580241">
        <w:rPr>
          <w:rFonts w:eastAsia="Malgun Gothic"/>
          <w:i/>
          <w:iCs/>
          <w:lang w:val="fr-FR" w:eastAsia="ko-KR"/>
        </w:rPr>
        <w:t>Paragraphe 5,</w:t>
      </w:r>
      <w:r w:rsidRPr="00580241">
        <w:rPr>
          <w:rFonts w:eastAsia="Malgun Gothic"/>
          <w:lang w:val="fr-FR" w:eastAsia="ko-KR"/>
        </w:rPr>
        <w:t xml:space="preserve"> lire :</w:t>
      </w:r>
    </w:p>
    <w:p w:rsidR="00AE48B5" w:rsidRPr="00580241" w:rsidRDefault="00AE48B5" w:rsidP="00AE48B5">
      <w:pPr>
        <w:pStyle w:val="SingleTxtG"/>
        <w:ind w:left="2268" w:hanging="1134"/>
        <w:rPr>
          <w:rFonts w:eastAsia="Malgun Gothic"/>
          <w:lang w:val="fr-FR" w:eastAsia="ko-KR"/>
        </w:rPr>
      </w:pPr>
      <w:r w:rsidRPr="00580241">
        <w:rPr>
          <w:lang w:val="fr-FR"/>
        </w:rPr>
        <w:t>5.</w:t>
      </w:r>
      <w:r w:rsidRPr="00580241">
        <w:rPr>
          <w:lang w:val="fr-FR"/>
        </w:rPr>
        <w:tab/>
        <w:t>Prescriptions d</w:t>
      </w:r>
      <w:r>
        <w:rPr>
          <w:lang w:val="fr-FR"/>
        </w:rPr>
        <w:t>’</w:t>
      </w:r>
      <w:r w:rsidRPr="00580241">
        <w:rPr>
          <w:lang w:val="fr-FR"/>
        </w:rPr>
        <w:t>efficacité</w:t>
      </w:r>
    </w:p>
    <w:p w:rsidR="00AE48B5" w:rsidRPr="00497AE1" w:rsidRDefault="00AE48B5" w:rsidP="00AE48B5">
      <w:pPr>
        <w:pStyle w:val="SingleTxtG"/>
        <w:ind w:left="2268"/>
        <w:rPr>
          <w:lang w:val="fr-CA"/>
        </w:rPr>
      </w:pPr>
      <w:r w:rsidRPr="00497AE1">
        <w:rPr>
          <w:lang w:val="fr-FR"/>
        </w:rPr>
        <w:t>Pour chaque essai effectué dans les conditions prescrites au paragraphe 6 et conformément à la procédure prescrite au paragraphe 7.9, le véhicule, système ESC activé, doit satisfaire aux critères de stabilité directionnelle définis aux paragraphes 5.1 et 5.2</w:t>
      </w:r>
      <w:r>
        <w:rPr>
          <w:lang w:val="fr-FR"/>
        </w:rPr>
        <w:t>,</w:t>
      </w:r>
      <w:r w:rsidRPr="00497AE1">
        <w:rPr>
          <w:lang w:val="fr-FR"/>
        </w:rPr>
        <w:t xml:space="preserve"> ainsi qu</w:t>
      </w:r>
      <w:r>
        <w:rPr>
          <w:lang w:val="fr-FR"/>
        </w:rPr>
        <w:t>’</w:t>
      </w:r>
      <w:r w:rsidRPr="00497AE1">
        <w:rPr>
          <w:lang w:val="fr-FR"/>
        </w:rPr>
        <w:t>au critère de réactivité du paragraphe 5.3 lors de chacun de ces essais effectués avec un angle de braquage programmé de 5</w:t>
      </w:r>
      <w:r>
        <w:rPr>
          <w:lang w:val="fr-FR"/>
        </w:rPr>
        <w:t> </w:t>
      </w:r>
      <w:r w:rsidRPr="00497AE1">
        <w:rPr>
          <w:lang w:val="fr-FR"/>
        </w:rPr>
        <w:t>A ou plus (mais dans les limites des prescriptions du paragraphe 7.9.4), A étant l</w:t>
      </w:r>
      <w:r>
        <w:rPr>
          <w:lang w:val="fr-FR"/>
        </w:rPr>
        <w:t>’</w:t>
      </w:r>
      <w:r w:rsidRPr="00497AE1">
        <w:rPr>
          <w:lang w:val="fr-FR"/>
        </w:rPr>
        <w:t>angle de braquage du volant calculé conformément au paragraphe 7.6.1.</w:t>
      </w:r>
    </w:p>
    <w:p w:rsidR="00AE48B5" w:rsidRPr="00580241" w:rsidRDefault="00AE48B5" w:rsidP="00AE48B5">
      <w:pPr>
        <w:pStyle w:val="SingleTxtG"/>
        <w:ind w:left="2268"/>
        <w:rPr>
          <w:b/>
          <w:bCs/>
          <w:lang w:val="fr-FR"/>
        </w:rPr>
      </w:pPr>
      <w:r w:rsidRPr="00580241">
        <w:rPr>
          <w:b/>
          <w:bCs/>
          <w:lang w:val="fr-FR"/>
        </w:rPr>
        <w:t>Nonobstant ce qui précède, le critère de réactivité est jugé satisfaisant également lorsque l</w:t>
      </w:r>
      <w:r>
        <w:rPr>
          <w:b/>
          <w:bCs/>
          <w:lang w:val="fr-FR"/>
        </w:rPr>
        <w:t>’</w:t>
      </w:r>
      <w:r w:rsidRPr="00580241">
        <w:rPr>
          <w:b/>
          <w:bCs/>
          <w:lang w:val="fr-FR"/>
        </w:rPr>
        <w:t>angle maximal de braquage défini au paragraphe 7.9.4 et le déplacement latéral prescrit au paragraphe 5.3 sont atteints avec un angle de braquage programmé inférieur à 5 A.</w:t>
      </w:r>
    </w:p>
    <w:p w:rsidR="00AE48B5" w:rsidRPr="00DB35A4" w:rsidRDefault="00AE48B5" w:rsidP="00AE48B5">
      <w:pPr>
        <w:pStyle w:val="SingleTxtG"/>
        <w:rPr>
          <w:lang w:val="fr-FR"/>
        </w:rPr>
      </w:pPr>
      <w:r w:rsidRPr="00DB35A4">
        <w:rPr>
          <w:i/>
          <w:iCs/>
          <w:lang w:val="fr-FR"/>
        </w:rPr>
        <w:t xml:space="preserve">Paragraphe </w:t>
      </w:r>
      <w:r w:rsidRPr="00DB35A4">
        <w:rPr>
          <w:rFonts w:eastAsia="Malgun Gothic" w:hint="eastAsia"/>
          <w:i/>
          <w:iCs/>
          <w:lang w:val="fr-FR" w:eastAsia="ko-KR"/>
        </w:rPr>
        <w:t>7</w:t>
      </w:r>
      <w:r w:rsidRPr="00DB35A4">
        <w:rPr>
          <w:i/>
          <w:iCs/>
          <w:lang w:val="fr-FR"/>
        </w:rPr>
        <w:t>.9.4,</w:t>
      </w:r>
      <w:r w:rsidRPr="00DB35A4">
        <w:rPr>
          <w:lang w:val="fr-FR"/>
        </w:rPr>
        <w:t xml:space="preserve"> lire :</w:t>
      </w:r>
    </w:p>
    <w:p w:rsidR="00AE48B5" w:rsidRDefault="00AE48B5" w:rsidP="00AE48B5">
      <w:pPr>
        <w:pStyle w:val="SingleTxtG"/>
        <w:ind w:left="2268" w:hanging="1134"/>
        <w:rPr>
          <w:lang w:val="fr-FR"/>
        </w:rPr>
      </w:pPr>
      <w:r w:rsidRPr="008B2FD8">
        <w:rPr>
          <w:rFonts w:eastAsia="Malgun Gothic" w:hint="eastAsia"/>
          <w:lang w:val="fr-FR" w:eastAsia="ko-KR"/>
        </w:rPr>
        <w:t>7</w:t>
      </w:r>
      <w:r w:rsidRPr="008B2FD8">
        <w:rPr>
          <w:lang w:val="fr-FR"/>
        </w:rPr>
        <w:t>.9.4</w:t>
      </w:r>
      <w:r w:rsidRPr="008B2FD8">
        <w:rPr>
          <w:lang w:val="fr-FR"/>
        </w:rPr>
        <w:tab/>
        <w:t>L</w:t>
      </w:r>
      <w:r>
        <w:rPr>
          <w:lang w:val="fr-FR"/>
        </w:rPr>
        <w:t>’</w:t>
      </w:r>
      <w:r w:rsidRPr="008B2FD8">
        <w:rPr>
          <w:lang w:val="fr-FR"/>
        </w:rPr>
        <w:t>amplitude de braquage lors du parcours final de chaque série doit être égale à la plus grande des deux valeurs suivantes</w:t>
      </w:r>
      <w:r>
        <w:rPr>
          <w:lang w:val="fr-FR"/>
        </w:rPr>
        <w:t>,</w:t>
      </w:r>
      <w:r w:rsidRPr="008B2FD8">
        <w:rPr>
          <w:lang w:val="fr-FR"/>
        </w:rPr>
        <w:t xml:space="preserve"> 6,5 A ou 270°, à la condition que la valeur calculée de 6,5 A ne dépasse pas 300°. Si un accroissement quelconque de 0,5 A, jusqu</w:t>
      </w:r>
      <w:r>
        <w:rPr>
          <w:lang w:val="fr-FR"/>
        </w:rPr>
        <w:t>’</w:t>
      </w:r>
      <w:r w:rsidRPr="008B2FD8">
        <w:rPr>
          <w:lang w:val="fr-FR"/>
        </w:rPr>
        <w:t>à 6,5 A, donne une valeur de plus de 300°, l</w:t>
      </w:r>
      <w:r>
        <w:rPr>
          <w:lang w:val="fr-FR"/>
        </w:rPr>
        <w:t>’</w:t>
      </w:r>
      <w:r w:rsidRPr="008B2FD8">
        <w:rPr>
          <w:lang w:val="fr-FR"/>
        </w:rPr>
        <w:t>amplitude de braquage pour le parcours final doit être de 300°.</w:t>
      </w:r>
    </w:p>
    <w:p w:rsidR="00AE48B5" w:rsidRPr="008B2FD8" w:rsidRDefault="00AE48B5" w:rsidP="00AE48B5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AE48B5">
        <w:rPr>
          <w:b/>
          <w:bCs/>
          <w:lang w:val="fr-FR"/>
        </w:rPr>
        <w:t>Si, lors du parcours final, l’amplitude de braquage du volant calculée ci</w:t>
      </w:r>
      <w:r w:rsidR="00A70DB2">
        <w:rPr>
          <w:b/>
          <w:bCs/>
          <w:lang w:val="fr-FR"/>
        </w:rPr>
        <w:noBreakHyphen/>
      </w:r>
      <w:r w:rsidRPr="00AE48B5">
        <w:rPr>
          <w:b/>
          <w:bCs/>
          <w:lang w:val="fr-FR"/>
        </w:rPr>
        <w:t>dessus est supérieure à l’angle maximal de braquage du volant déterminé par la conception</w:t>
      </w:r>
      <w:r w:rsidRPr="008B2FD8">
        <w:rPr>
          <w:b/>
          <w:lang w:val="fr-FR"/>
        </w:rPr>
        <w:t xml:space="preserve"> du système de direction, l</w:t>
      </w:r>
      <w:r>
        <w:rPr>
          <w:b/>
          <w:lang w:val="fr-FR"/>
        </w:rPr>
        <w:t>’</w:t>
      </w:r>
      <w:r w:rsidRPr="008B2FD8">
        <w:rPr>
          <w:b/>
          <w:lang w:val="fr-FR"/>
        </w:rPr>
        <w:t xml:space="preserve">amplitude </w:t>
      </w:r>
      <w:r>
        <w:rPr>
          <w:b/>
          <w:lang w:val="fr-FR"/>
        </w:rPr>
        <w:t xml:space="preserve">finale </w:t>
      </w:r>
      <w:r w:rsidRPr="008B2FD8">
        <w:rPr>
          <w:b/>
          <w:lang w:val="fr-FR"/>
        </w:rPr>
        <w:t>de braquage pour la série d</w:t>
      </w:r>
      <w:r>
        <w:rPr>
          <w:b/>
          <w:lang w:val="fr-FR"/>
        </w:rPr>
        <w:t>’</w:t>
      </w:r>
      <w:r w:rsidRPr="008B2FD8">
        <w:rPr>
          <w:b/>
          <w:lang w:val="fr-FR"/>
        </w:rPr>
        <w:t>essais doit être supérieure à 98</w:t>
      </w:r>
      <w:r w:rsidR="00A70DB2">
        <w:rPr>
          <w:b/>
          <w:lang w:val="fr-FR"/>
        </w:rPr>
        <w:t> </w:t>
      </w:r>
      <w:r w:rsidRPr="008B2FD8">
        <w:rPr>
          <w:b/>
          <w:lang w:val="fr-FR"/>
        </w:rPr>
        <w:t>% de l</w:t>
      </w:r>
      <w:r>
        <w:rPr>
          <w:b/>
          <w:lang w:val="fr-FR"/>
        </w:rPr>
        <w:t>’</w:t>
      </w:r>
      <w:r w:rsidRPr="008B2FD8">
        <w:rPr>
          <w:b/>
          <w:lang w:val="fr-FR"/>
        </w:rPr>
        <w:t>angle maximal de braquage.</w:t>
      </w:r>
    </w:p>
    <w:p w:rsidR="00AE48B5" w:rsidRPr="00DB35A4" w:rsidRDefault="00AE48B5" w:rsidP="00AE48B5">
      <w:pPr>
        <w:pStyle w:val="HChG"/>
        <w:rPr>
          <w:lang w:val="fr-FR"/>
        </w:rPr>
      </w:pPr>
      <w:r w:rsidRPr="008B2FD8">
        <w:rPr>
          <w:lang w:val="fr-FR"/>
        </w:rPr>
        <w:tab/>
      </w:r>
      <w:r w:rsidRPr="00DB35A4">
        <w:rPr>
          <w:lang w:val="fr-FR"/>
        </w:rPr>
        <w:t>II.</w:t>
      </w:r>
      <w:r w:rsidRPr="00DB35A4">
        <w:rPr>
          <w:lang w:val="fr-FR"/>
        </w:rPr>
        <w:tab/>
        <w:t>Justification</w:t>
      </w:r>
    </w:p>
    <w:p w:rsidR="00AE48B5" w:rsidRPr="00580241" w:rsidRDefault="00AE48B5" w:rsidP="00AE48B5">
      <w:pPr>
        <w:pStyle w:val="H1G"/>
        <w:rPr>
          <w:lang w:val="fr-FR"/>
        </w:rPr>
      </w:pPr>
      <w:r w:rsidRPr="00DB35A4">
        <w:rPr>
          <w:lang w:val="fr-FR"/>
        </w:rPr>
        <w:tab/>
        <w:t>1.</w:t>
      </w:r>
      <w:r w:rsidRPr="00DB35A4">
        <w:rPr>
          <w:lang w:val="fr-FR"/>
        </w:rPr>
        <w:tab/>
      </w:r>
      <w:r w:rsidRPr="00580241">
        <w:rPr>
          <w:lang w:val="fr-FR"/>
        </w:rPr>
        <w:t>Objet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1.</w:t>
      </w:r>
      <w:r w:rsidRPr="00497AE1">
        <w:rPr>
          <w:lang w:val="fr-FR"/>
        </w:rPr>
        <w:tab/>
        <w:t>L</w:t>
      </w:r>
      <w:r>
        <w:rPr>
          <w:lang w:val="fr-FR"/>
        </w:rPr>
        <w:t>’</w:t>
      </w:r>
      <w:r w:rsidRPr="00497AE1">
        <w:rPr>
          <w:lang w:val="fr-FR"/>
        </w:rPr>
        <w:t>objet de la présente proposition est l</w:t>
      </w:r>
      <w:r>
        <w:rPr>
          <w:lang w:val="fr-FR"/>
        </w:rPr>
        <w:t>’</w:t>
      </w:r>
      <w:r w:rsidRPr="00497AE1">
        <w:rPr>
          <w:lang w:val="fr-FR"/>
        </w:rPr>
        <w:t>élaboration, dans le cadre de l</w:t>
      </w:r>
      <w:r>
        <w:rPr>
          <w:lang w:val="fr-FR"/>
        </w:rPr>
        <w:t>’</w:t>
      </w:r>
      <w:r w:rsidRPr="00497AE1">
        <w:rPr>
          <w:lang w:val="fr-FR"/>
        </w:rPr>
        <w:t>Accord de 1998, d</w:t>
      </w:r>
      <w:r>
        <w:rPr>
          <w:lang w:val="fr-FR"/>
        </w:rPr>
        <w:t>’</w:t>
      </w:r>
      <w:r w:rsidRPr="00497AE1">
        <w:rPr>
          <w:lang w:val="fr-FR"/>
        </w:rPr>
        <w:t>un amendement au R</w:t>
      </w:r>
      <w:r>
        <w:rPr>
          <w:lang w:val="fr-FR"/>
        </w:rPr>
        <w:t>èglement technique mondial (RTM)</w:t>
      </w:r>
      <w:r w:rsidRPr="00497AE1">
        <w:rPr>
          <w:lang w:val="fr-FR"/>
        </w:rPr>
        <w:t xml:space="preserve"> ONU </w:t>
      </w:r>
      <w:r w:rsidRPr="00497AE1">
        <w:rPr>
          <w:rFonts w:eastAsia="MS Mincho"/>
          <w:szCs w:val="22"/>
          <w:lang w:val="fr-FR"/>
        </w:rPr>
        <w:t>n</w:t>
      </w:r>
      <w:r w:rsidRPr="00497AE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497AE1">
        <w:rPr>
          <w:lang w:val="fr-FR"/>
        </w:rPr>
        <w:t>8 sur les systèmes de contrôle de stabilité (ESC) afin de modifier les dispositions relatives aux essais pour tenir compte des dernières innovations</w:t>
      </w:r>
      <w:r>
        <w:rPr>
          <w:lang w:val="fr-FR"/>
        </w:rPr>
        <w:t xml:space="preserve"> </w:t>
      </w:r>
      <w:r>
        <w:rPr>
          <w:lang w:val="fr-FR"/>
        </w:rPr>
        <w:t xml:space="preserve">concernant les </w:t>
      </w:r>
      <w:r w:rsidRPr="00497AE1">
        <w:rPr>
          <w:lang w:val="fr-FR"/>
        </w:rPr>
        <w:t>systèmes de direction des véhicules présentant un rapport de direction très faible (c</w:t>
      </w:r>
      <w:r>
        <w:rPr>
          <w:lang w:val="fr-FR"/>
        </w:rPr>
        <w:t>’</w:t>
      </w:r>
      <w:r w:rsidRPr="00497AE1">
        <w:rPr>
          <w:lang w:val="fr-FR"/>
        </w:rPr>
        <w:t>est-à-dire une grande réactivité du volant).</w:t>
      </w:r>
    </w:p>
    <w:p w:rsidR="00AE48B5" w:rsidRPr="00580241" w:rsidRDefault="00AE48B5" w:rsidP="00AE48B5">
      <w:pPr>
        <w:pStyle w:val="H1G"/>
        <w:rPr>
          <w:lang w:val="fr-FR"/>
        </w:rPr>
      </w:pPr>
      <w:r w:rsidRPr="00580241">
        <w:rPr>
          <w:rFonts w:eastAsia="Malgun Gothic" w:hint="eastAsia"/>
          <w:lang w:val="fr-FR"/>
        </w:rPr>
        <w:tab/>
      </w:r>
      <w:r w:rsidRPr="00580241">
        <w:rPr>
          <w:rFonts w:eastAsia="Malgun Gothic"/>
          <w:lang w:val="fr-FR"/>
        </w:rPr>
        <w:t>2.</w:t>
      </w:r>
      <w:r w:rsidRPr="00580241">
        <w:rPr>
          <w:rFonts w:eastAsia="Malgun Gothic" w:hint="eastAsia"/>
          <w:lang w:val="fr-FR"/>
        </w:rPr>
        <w:tab/>
      </w:r>
      <w:r w:rsidRPr="00580241">
        <w:rPr>
          <w:lang w:val="fr-FR"/>
        </w:rPr>
        <w:t>Contexte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2.</w:t>
      </w:r>
      <w:r w:rsidRPr="00497AE1">
        <w:rPr>
          <w:lang w:val="fr-FR"/>
        </w:rPr>
        <w:tab/>
        <w:t>À la cinquième session du Groupe de travail des véhicules automatisés/autonomes et connectés (GR</w:t>
      </w:r>
      <w:r>
        <w:rPr>
          <w:lang w:val="fr-FR"/>
        </w:rPr>
        <w:t>VA</w:t>
      </w:r>
      <w:r w:rsidRPr="00497AE1">
        <w:rPr>
          <w:lang w:val="fr-FR"/>
        </w:rPr>
        <w:t>), qui s</w:t>
      </w:r>
      <w:r>
        <w:rPr>
          <w:lang w:val="fr-FR"/>
        </w:rPr>
        <w:t>’</w:t>
      </w:r>
      <w:r w:rsidRPr="00497AE1">
        <w:rPr>
          <w:lang w:val="fr-FR"/>
        </w:rPr>
        <w:t>est tenue du 10 au 14</w:t>
      </w:r>
      <w:r>
        <w:rPr>
          <w:lang w:val="fr-FR"/>
        </w:rPr>
        <w:t> </w:t>
      </w:r>
      <w:r w:rsidRPr="00497AE1">
        <w:rPr>
          <w:lang w:val="fr-FR"/>
        </w:rPr>
        <w:t>février 2020, l</w:t>
      </w:r>
      <w:r>
        <w:rPr>
          <w:lang w:val="fr-FR"/>
        </w:rPr>
        <w:t>’</w:t>
      </w:r>
      <w:r w:rsidRPr="00497AE1">
        <w:rPr>
          <w:lang w:val="fr-FR"/>
        </w:rPr>
        <w:t>expert de la République de Corée a présenté le document informel GRVA-05-11, qui contient un projet de proposition d</w:t>
      </w:r>
      <w:r>
        <w:rPr>
          <w:lang w:val="fr-FR"/>
        </w:rPr>
        <w:t>’</w:t>
      </w:r>
      <w:r w:rsidRPr="00497AE1">
        <w:rPr>
          <w:lang w:val="fr-FR"/>
        </w:rPr>
        <w:t>amendement 1 au RTM ONU n</w:t>
      </w:r>
      <w:r w:rsidRPr="00497AE1">
        <w:rPr>
          <w:vertAlign w:val="superscript"/>
          <w:lang w:val="fr-FR"/>
        </w:rPr>
        <w:t>o</w:t>
      </w:r>
      <w:r w:rsidRPr="00497AE1">
        <w:rPr>
          <w:lang w:val="fr-FR"/>
        </w:rPr>
        <w:t> 8 (ESC). L</w:t>
      </w:r>
      <w:r>
        <w:rPr>
          <w:lang w:val="fr-FR"/>
        </w:rPr>
        <w:t>’</w:t>
      </w:r>
      <w:r w:rsidRPr="00497AE1">
        <w:rPr>
          <w:lang w:val="fr-FR"/>
        </w:rPr>
        <w:t>expert de l</w:t>
      </w:r>
      <w:r>
        <w:rPr>
          <w:lang w:val="fr-FR"/>
        </w:rPr>
        <w:t>’</w:t>
      </w:r>
      <w:r w:rsidRPr="00497AE1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497AE1">
        <w:rPr>
          <w:lang w:val="fr-FR"/>
        </w:rPr>
        <w:t>automobiles (OICA) a</w:t>
      </w:r>
      <w:r>
        <w:rPr>
          <w:lang w:val="fr-FR"/>
        </w:rPr>
        <w:t xml:space="preserve"> </w:t>
      </w:r>
      <w:r>
        <w:rPr>
          <w:lang w:val="fr-FR"/>
        </w:rPr>
        <w:t xml:space="preserve">pour sa part </w:t>
      </w:r>
      <w:r w:rsidRPr="00497AE1">
        <w:rPr>
          <w:lang w:val="fr-FR"/>
        </w:rPr>
        <w:t>soumis une proposition de complément au Règlement ONU n</w:t>
      </w:r>
      <w:r w:rsidRPr="00497AE1">
        <w:rPr>
          <w:vertAlign w:val="superscript"/>
          <w:lang w:val="fr-FR"/>
        </w:rPr>
        <w:t>o</w:t>
      </w:r>
      <w:r w:rsidRPr="00497AE1">
        <w:rPr>
          <w:lang w:val="fr-FR"/>
        </w:rPr>
        <w:t xml:space="preserve"> 140 (ESC) (ECE/TRANS/WP.29/GRVA/2020/12, GRVA-05-56), que le </w:t>
      </w:r>
      <w:r>
        <w:rPr>
          <w:lang w:val="fr-FR"/>
        </w:rPr>
        <w:t>GRVA</w:t>
      </w:r>
      <w:r w:rsidRPr="00497AE1">
        <w:rPr>
          <w:lang w:val="fr-FR"/>
        </w:rPr>
        <w:t xml:space="preserve"> </w:t>
      </w:r>
      <w:r w:rsidRPr="008B5044">
        <w:rPr>
          <w:lang w:val="fr-FR"/>
        </w:rPr>
        <w:t>a adoptée.</w:t>
      </w:r>
      <w:r w:rsidRPr="00497AE1">
        <w:rPr>
          <w:lang w:val="fr-FR"/>
        </w:rPr>
        <w:t xml:space="preserve"> </w:t>
      </w:r>
      <w:r>
        <w:rPr>
          <w:lang w:val="fr-FR"/>
        </w:rPr>
        <w:t>Ces</w:t>
      </w:r>
      <w:r w:rsidRPr="00497AE1">
        <w:rPr>
          <w:lang w:val="fr-FR"/>
        </w:rPr>
        <w:t xml:space="preserve"> proposition</w:t>
      </w:r>
      <w:r>
        <w:rPr>
          <w:lang w:val="fr-FR"/>
        </w:rPr>
        <w:t>s ont</w:t>
      </w:r>
      <w:r w:rsidRPr="00497AE1">
        <w:rPr>
          <w:lang w:val="fr-FR"/>
        </w:rPr>
        <w:t xml:space="preserve"> pour objet de garantir la cohérence entre le RTM ONU n</w:t>
      </w:r>
      <w:r w:rsidRPr="00497AE1">
        <w:rPr>
          <w:vertAlign w:val="superscript"/>
          <w:lang w:val="fr-FR"/>
        </w:rPr>
        <w:t>o</w:t>
      </w:r>
      <w:r w:rsidRPr="00497AE1">
        <w:rPr>
          <w:lang w:val="fr-FR"/>
        </w:rPr>
        <w:t> 8 (ESC) et le Règlement ONU n</w:t>
      </w:r>
      <w:r w:rsidRPr="00497AE1">
        <w:rPr>
          <w:vertAlign w:val="superscript"/>
          <w:lang w:val="fr-FR"/>
        </w:rPr>
        <w:t>o</w:t>
      </w:r>
      <w:r w:rsidRPr="00497AE1">
        <w:rPr>
          <w:lang w:val="fr-FR"/>
        </w:rPr>
        <w:t> 140 (ESC).</w:t>
      </w:r>
    </w:p>
    <w:p w:rsidR="00AE48B5" w:rsidRPr="00580241" w:rsidRDefault="00AE48B5" w:rsidP="00AE48B5">
      <w:pPr>
        <w:pStyle w:val="H1G"/>
        <w:rPr>
          <w:lang w:val="fr-FR"/>
        </w:rPr>
      </w:pPr>
      <w:r w:rsidRPr="00580241">
        <w:rPr>
          <w:lang w:val="fr-FR"/>
        </w:rPr>
        <w:lastRenderedPageBreak/>
        <w:tab/>
        <w:t>3.</w:t>
      </w:r>
      <w:r w:rsidRPr="00580241">
        <w:rPr>
          <w:lang w:val="fr-FR"/>
        </w:rPr>
        <w:tab/>
        <w:t>Argumentation technique et exposé des raisons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3.</w:t>
      </w:r>
      <w:r w:rsidRPr="00497AE1">
        <w:rPr>
          <w:lang w:val="fr-FR"/>
        </w:rPr>
        <w:tab/>
        <w:t>Il est prévu</w:t>
      </w:r>
      <w:r>
        <w:rPr>
          <w:lang w:val="fr-FR"/>
        </w:rPr>
        <w:t>,</w:t>
      </w:r>
      <w:r w:rsidRPr="00497AE1">
        <w:rPr>
          <w:lang w:val="fr-FR"/>
        </w:rPr>
        <w:t xml:space="preserve"> au paragraphe</w:t>
      </w:r>
      <w:r>
        <w:rPr>
          <w:lang w:val="fr-FR"/>
        </w:rPr>
        <w:t> </w:t>
      </w:r>
      <w:r w:rsidRPr="00497AE1">
        <w:rPr>
          <w:lang w:val="fr-FR"/>
        </w:rPr>
        <w:t>7.9 du RTM ONU n</w:t>
      </w:r>
      <w:r w:rsidRPr="00497AE1">
        <w:rPr>
          <w:vertAlign w:val="superscript"/>
          <w:lang w:val="fr-FR"/>
        </w:rPr>
        <w:t>o</w:t>
      </w:r>
      <w:r w:rsidRPr="00497AE1">
        <w:rPr>
          <w:lang w:val="fr-FR"/>
        </w:rPr>
        <w:t> 8, que la série d</w:t>
      </w:r>
      <w:r>
        <w:rPr>
          <w:lang w:val="fr-FR"/>
        </w:rPr>
        <w:t>’</w:t>
      </w:r>
      <w:r w:rsidRPr="00497AE1">
        <w:rPr>
          <w:lang w:val="fr-FR"/>
        </w:rPr>
        <w:t>essais de manœuvres avec impulsion Sinus avec palier visant à vérifier la stabilité directionnelle du véhicule doit être exécutée avec :</w:t>
      </w:r>
    </w:p>
    <w:p w:rsidR="00AE48B5" w:rsidRDefault="00AE48B5" w:rsidP="00AE48B5">
      <w:pPr>
        <w:pStyle w:val="SingleTxtG"/>
        <w:ind w:firstLine="567"/>
        <w:rPr>
          <w:lang w:val="fr-CA"/>
        </w:rPr>
      </w:pPr>
      <w:r w:rsidRPr="00497AE1">
        <w:rPr>
          <w:lang w:val="fr-FR"/>
        </w:rPr>
        <w:t>a)</w:t>
      </w:r>
      <w:r w:rsidRPr="00497AE1">
        <w:rPr>
          <w:lang w:val="fr-FR"/>
        </w:rPr>
        <w:tab/>
        <w:t>Une amplitude de braquage de 1,5</w:t>
      </w:r>
      <w:r>
        <w:rPr>
          <w:lang w:val="fr-FR"/>
        </w:rPr>
        <w:t> </w:t>
      </w:r>
      <w:r w:rsidRPr="00497AE1">
        <w:rPr>
          <w:lang w:val="fr-FR"/>
        </w:rPr>
        <w:t>A pour le premier parcours</w:t>
      </w:r>
      <w:r>
        <w:rPr>
          <w:lang w:val="fr-FR"/>
        </w:rPr>
        <w:t> </w:t>
      </w:r>
      <w:r w:rsidRPr="00497AE1">
        <w:rPr>
          <w:lang w:val="fr-FR"/>
        </w:rPr>
        <w:t>;</w:t>
      </w:r>
    </w:p>
    <w:p w:rsidR="00AE48B5" w:rsidRDefault="00AE48B5" w:rsidP="00AE48B5">
      <w:pPr>
        <w:pStyle w:val="SingleTxtG"/>
        <w:ind w:firstLine="567"/>
        <w:rPr>
          <w:lang w:val="fr-CA"/>
        </w:rPr>
      </w:pPr>
      <w:r w:rsidRPr="00497AE1">
        <w:rPr>
          <w:lang w:val="fr-FR"/>
        </w:rPr>
        <w:t>b)</w:t>
      </w:r>
      <w:r w:rsidRPr="00497AE1">
        <w:rPr>
          <w:lang w:val="fr-FR"/>
        </w:rPr>
        <w:tab/>
        <w:t>Une amplitude de braquage accrue de 0,5</w:t>
      </w:r>
      <w:r>
        <w:rPr>
          <w:lang w:val="fr-FR"/>
        </w:rPr>
        <w:t> </w:t>
      </w:r>
      <w:r w:rsidRPr="00497AE1">
        <w:rPr>
          <w:lang w:val="fr-FR"/>
        </w:rPr>
        <w:t>A d</w:t>
      </w:r>
      <w:r>
        <w:rPr>
          <w:lang w:val="fr-FR"/>
        </w:rPr>
        <w:t>’</w:t>
      </w:r>
      <w:r w:rsidRPr="00497AE1">
        <w:rPr>
          <w:lang w:val="fr-FR"/>
        </w:rPr>
        <w:t>un parcours à l</w:t>
      </w:r>
      <w:r>
        <w:rPr>
          <w:lang w:val="fr-FR"/>
        </w:rPr>
        <w:t>’</w:t>
      </w:r>
      <w:r w:rsidRPr="00497AE1">
        <w:rPr>
          <w:lang w:val="fr-FR"/>
        </w:rPr>
        <w:t>autre</w:t>
      </w:r>
      <w:r>
        <w:rPr>
          <w:lang w:val="fr-FR"/>
        </w:rPr>
        <w:t> </w:t>
      </w:r>
      <w:r w:rsidRPr="00497AE1">
        <w:rPr>
          <w:lang w:val="fr-FR"/>
        </w:rPr>
        <w:t>;</w:t>
      </w:r>
    </w:p>
    <w:p w:rsidR="00AE48B5" w:rsidRPr="00497AE1" w:rsidRDefault="00AE48B5" w:rsidP="00AE48B5">
      <w:pPr>
        <w:pStyle w:val="SingleTxtG"/>
        <w:ind w:left="2268" w:hanging="567"/>
        <w:rPr>
          <w:lang w:val="fr-CA"/>
        </w:rPr>
      </w:pPr>
      <w:r w:rsidRPr="00497AE1">
        <w:rPr>
          <w:lang w:val="fr-FR"/>
        </w:rPr>
        <w:t>c)</w:t>
      </w:r>
      <w:r w:rsidRPr="00497AE1">
        <w:rPr>
          <w:lang w:val="fr-FR"/>
        </w:rPr>
        <w:tab/>
        <w:t>Une amplitude de braquage lors du parcours final égale à la plus grande des deux valeurs suivantes : 6,5</w:t>
      </w:r>
      <w:r>
        <w:rPr>
          <w:lang w:val="fr-FR"/>
        </w:rPr>
        <w:t> </w:t>
      </w:r>
      <w:r w:rsidRPr="00497AE1">
        <w:rPr>
          <w:lang w:val="fr-FR"/>
        </w:rPr>
        <w:t>A ou 270°. Si un accroissement quelconque de 0,5 A, jusqu</w:t>
      </w:r>
      <w:r>
        <w:rPr>
          <w:lang w:val="fr-FR"/>
        </w:rPr>
        <w:t>’</w:t>
      </w:r>
      <w:r w:rsidRPr="00497AE1">
        <w:rPr>
          <w:lang w:val="fr-FR"/>
        </w:rPr>
        <w:t>à 6,5 A, donne une valeur de plus de 300°, l</w:t>
      </w:r>
      <w:r>
        <w:rPr>
          <w:lang w:val="fr-FR"/>
        </w:rPr>
        <w:t>’</w:t>
      </w:r>
      <w:r w:rsidRPr="00497AE1">
        <w:rPr>
          <w:lang w:val="fr-FR"/>
        </w:rPr>
        <w:t>amplitude de braquage pour le parcours final doit être de 300°. «</w:t>
      </w:r>
      <w:r w:rsidR="003A5C44">
        <w:rPr>
          <w:lang w:val="fr-FR"/>
        </w:rPr>
        <w:t> </w:t>
      </w:r>
      <w:r w:rsidRPr="00497AE1">
        <w:rPr>
          <w:lang w:val="fr-FR"/>
        </w:rPr>
        <w:t>A</w:t>
      </w:r>
      <w:r w:rsidR="003A5C44">
        <w:rPr>
          <w:lang w:val="fr-FR"/>
        </w:rPr>
        <w:t> </w:t>
      </w:r>
      <w:r w:rsidRPr="00497AE1">
        <w:rPr>
          <w:lang w:val="fr-FR"/>
        </w:rPr>
        <w:t>» correspond à l</w:t>
      </w:r>
      <w:r>
        <w:rPr>
          <w:lang w:val="fr-FR"/>
        </w:rPr>
        <w:t>’</w:t>
      </w:r>
      <w:r w:rsidRPr="00497AE1">
        <w:rPr>
          <w:lang w:val="fr-FR"/>
        </w:rPr>
        <w:t>angle de braquage du volant qui produit une accélération latérale en régime stabilisé de 0,3 g pour le véhicule d</w:t>
      </w:r>
      <w:r>
        <w:rPr>
          <w:lang w:val="fr-FR"/>
        </w:rPr>
        <w:t>’</w:t>
      </w:r>
      <w:r w:rsidRPr="00497AE1">
        <w:rPr>
          <w:lang w:val="fr-FR"/>
        </w:rPr>
        <w:t>essai, sa valeur étant déterminée lors d</w:t>
      </w:r>
      <w:r>
        <w:rPr>
          <w:lang w:val="fr-FR"/>
        </w:rPr>
        <w:t>’</w:t>
      </w:r>
      <w:r w:rsidRPr="00497AE1">
        <w:rPr>
          <w:lang w:val="fr-FR"/>
        </w:rPr>
        <w:t>un essai au cours duquel l</w:t>
      </w:r>
      <w:r>
        <w:rPr>
          <w:lang w:val="fr-FR"/>
        </w:rPr>
        <w:t>’</w:t>
      </w:r>
      <w:r w:rsidRPr="00497AE1">
        <w:rPr>
          <w:lang w:val="fr-FR"/>
        </w:rPr>
        <w:t>angle de braquage est progressivement augmenté.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4.</w:t>
      </w:r>
      <w:r w:rsidRPr="00497AE1">
        <w:rPr>
          <w:lang w:val="fr-FR"/>
        </w:rPr>
        <w:tab/>
        <w:t>Dans ces conditions d</w:t>
      </w:r>
      <w:r>
        <w:rPr>
          <w:lang w:val="fr-FR"/>
        </w:rPr>
        <w:t>’</w:t>
      </w:r>
      <w:r w:rsidRPr="00497AE1">
        <w:rPr>
          <w:lang w:val="fr-FR"/>
        </w:rPr>
        <w:t>essai, la valeur «</w:t>
      </w:r>
      <w:r w:rsidR="003A5C44">
        <w:rPr>
          <w:lang w:val="fr-FR"/>
        </w:rPr>
        <w:t> </w:t>
      </w:r>
      <w:r w:rsidRPr="00497AE1">
        <w:rPr>
          <w:lang w:val="fr-FR"/>
        </w:rPr>
        <w:t>A</w:t>
      </w:r>
      <w:r w:rsidR="003A5C44">
        <w:rPr>
          <w:lang w:val="fr-FR"/>
        </w:rPr>
        <w:t> </w:t>
      </w:r>
      <w:r w:rsidRPr="00497AE1">
        <w:rPr>
          <w:lang w:val="fr-FR"/>
        </w:rPr>
        <w:t>» de l</w:t>
      </w:r>
      <w:r>
        <w:rPr>
          <w:lang w:val="fr-FR"/>
        </w:rPr>
        <w:t>’</w:t>
      </w:r>
      <w:r w:rsidRPr="00497AE1">
        <w:rPr>
          <w:lang w:val="fr-FR"/>
        </w:rPr>
        <w:t>angle de braquage normalisé ne tient pas compte des effets du rapport de démultiplication de la direction sur l</w:t>
      </w:r>
      <w:r>
        <w:rPr>
          <w:lang w:val="fr-FR"/>
        </w:rPr>
        <w:t>’</w:t>
      </w:r>
      <w:r w:rsidRPr="00497AE1">
        <w:rPr>
          <w:lang w:val="fr-FR"/>
        </w:rPr>
        <w:t>angle de braquage du volant et le comportement du véhicule. Plus le rapport de direction est faible (c</w:t>
      </w:r>
      <w:r>
        <w:rPr>
          <w:lang w:val="fr-FR"/>
        </w:rPr>
        <w:t>’</w:t>
      </w:r>
      <w:r w:rsidRPr="00497AE1">
        <w:rPr>
          <w:lang w:val="fr-FR"/>
        </w:rPr>
        <w:t>est-à-dire moins on a besoin de tourner le volant pour agir sur les roues), plus l</w:t>
      </w:r>
      <w:r>
        <w:rPr>
          <w:lang w:val="fr-FR"/>
        </w:rPr>
        <w:t>’</w:t>
      </w:r>
      <w:r w:rsidRPr="00497AE1">
        <w:rPr>
          <w:lang w:val="fr-FR"/>
        </w:rPr>
        <w:t>angle «</w:t>
      </w:r>
      <w:r>
        <w:rPr>
          <w:lang w:val="fr-FR"/>
        </w:rPr>
        <w:t> </w:t>
      </w:r>
      <w:r w:rsidRPr="00497AE1">
        <w:rPr>
          <w:lang w:val="fr-FR"/>
        </w:rPr>
        <w:t>A</w:t>
      </w:r>
      <w:r>
        <w:rPr>
          <w:lang w:val="fr-FR"/>
        </w:rPr>
        <w:t> </w:t>
      </w:r>
      <w:r w:rsidRPr="00497AE1">
        <w:rPr>
          <w:lang w:val="fr-FR"/>
        </w:rPr>
        <w:t>» et l</w:t>
      </w:r>
      <w:r>
        <w:rPr>
          <w:lang w:val="fr-FR"/>
        </w:rPr>
        <w:t>’</w:t>
      </w:r>
      <w:r w:rsidRPr="00497AE1">
        <w:rPr>
          <w:lang w:val="fr-FR"/>
        </w:rPr>
        <w:t>amplitude de braquage sont réduits pour chaque essai, l</w:t>
      </w:r>
      <w:r>
        <w:rPr>
          <w:lang w:val="fr-FR"/>
        </w:rPr>
        <w:t>’</w:t>
      </w:r>
      <w:r w:rsidRPr="00497AE1">
        <w:rPr>
          <w:lang w:val="fr-FR"/>
        </w:rPr>
        <w:t>objectif étant d</w:t>
      </w:r>
      <w:r>
        <w:rPr>
          <w:lang w:val="fr-FR"/>
        </w:rPr>
        <w:t>’</w:t>
      </w:r>
      <w:r w:rsidRPr="00497AE1">
        <w:rPr>
          <w:lang w:val="fr-FR"/>
        </w:rPr>
        <w:t>obtenir un angle de braquage des roues et donc un déplacement latéral du véhicule constants, indépendamment du rapport de braquage, et de mettre le système ESC à l</w:t>
      </w:r>
      <w:r>
        <w:rPr>
          <w:lang w:val="fr-FR"/>
        </w:rPr>
        <w:t>’</w:t>
      </w:r>
      <w:r w:rsidRPr="00497AE1">
        <w:rPr>
          <w:lang w:val="fr-FR"/>
        </w:rPr>
        <w:t>essai dans de bonnes conditions.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5.</w:t>
      </w:r>
      <w:r w:rsidRPr="00497AE1">
        <w:rPr>
          <w:lang w:val="fr-FR"/>
        </w:rPr>
        <w:tab/>
        <w:t>Or, l</w:t>
      </w:r>
      <w:r>
        <w:rPr>
          <w:lang w:val="fr-FR"/>
        </w:rPr>
        <w:t>’</w:t>
      </w:r>
      <w:r w:rsidRPr="00497AE1">
        <w:rPr>
          <w:lang w:val="fr-FR"/>
        </w:rPr>
        <w:t>amplitude finale de braquage du volant doit être comprise entre 270° et 300°. Ce sont des valeurs absolues, et non des angles normalisés de braquage qui ne tiennent pas compte du rapport de démultiplication de la direction propre à chaque véhicule.</w:t>
      </w:r>
    </w:p>
    <w:p w:rsidR="00AE48B5" w:rsidRPr="00580241" w:rsidRDefault="00AE48B5" w:rsidP="00AE48B5">
      <w:pPr>
        <w:pStyle w:val="H1G"/>
        <w:rPr>
          <w:lang w:val="fr-FR"/>
        </w:rPr>
      </w:pPr>
      <w:r w:rsidRPr="00580241">
        <w:rPr>
          <w:lang w:val="fr-FR"/>
        </w:rPr>
        <w:tab/>
        <w:t>4.</w:t>
      </w:r>
      <w:r w:rsidRPr="00580241">
        <w:rPr>
          <w:lang w:val="fr-FR"/>
        </w:rPr>
        <w:tab/>
        <w:t>Préoccupation en ce qui concerne les futurs systèmes de direction</w:t>
      </w:r>
    </w:p>
    <w:p w:rsidR="00AE48B5" w:rsidRPr="00497AE1" w:rsidRDefault="00AE48B5" w:rsidP="00AE48B5">
      <w:pPr>
        <w:pStyle w:val="SingleTxtG"/>
        <w:rPr>
          <w:lang w:val="fr-CA"/>
        </w:rPr>
      </w:pPr>
      <w:r w:rsidRPr="00497AE1">
        <w:rPr>
          <w:lang w:val="fr-FR"/>
        </w:rPr>
        <w:t>6.</w:t>
      </w:r>
      <w:r w:rsidRPr="00497AE1">
        <w:rPr>
          <w:lang w:val="fr-FR"/>
        </w:rPr>
        <w:tab/>
        <w:t>Il se peut qu</w:t>
      </w:r>
      <w:r>
        <w:rPr>
          <w:lang w:val="fr-FR"/>
        </w:rPr>
        <w:t>’</w:t>
      </w:r>
      <w:r w:rsidRPr="00497AE1">
        <w:rPr>
          <w:lang w:val="fr-FR"/>
        </w:rPr>
        <w:t>à l</w:t>
      </w:r>
      <w:r>
        <w:rPr>
          <w:lang w:val="fr-FR"/>
        </w:rPr>
        <w:t>’</w:t>
      </w:r>
      <w:r w:rsidRPr="00497AE1">
        <w:rPr>
          <w:lang w:val="fr-FR"/>
        </w:rPr>
        <w:t>avenir</w:t>
      </w:r>
      <w:r>
        <w:rPr>
          <w:lang w:val="fr-FR"/>
        </w:rPr>
        <w:t>,</w:t>
      </w:r>
      <w:r w:rsidRPr="00497AE1">
        <w:rPr>
          <w:lang w:val="fr-FR"/>
        </w:rPr>
        <w:t xml:space="preserve"> des véhicules présentant un rapport de direction très faible (c</w:t>
      </w:r>
      <w:r>
        <w:rPr>
          <w:lang w:val="fr-FR"/>
        </w:rPr>
        <w:t>’</w:t>
      </w:r>
      <w:r w:rsidRPr="00497AE1">
        <w:rPr>
          <w:lang w:val="fr-FR"/>
        </w:rPr>
        <w:t>est-à-dire une grande réactivité du volant) ne soient pas en mesure d</w:t>
      </w:r>
      <w:r>
        <w:rPr>
          <w:lang w:val="fr-FR"/>
        </w:rPr>
        <w:t>’</w:t>
      </w:r>
      <w:r w:rsidRPr="00497AE1">
        <w:rPr>
          <w:lang w:val="fr-FR"/>
        </w:rPr>
        <w:t>atteindre l</w:t>
      </w:r>
      <w:r>
        <w:rPr>
          <w:lang w:val="fr-FR"/>
        </w:rPr>
        <w:t>’</w:t>
      </w:r>
      <w:r w:rsidRPr="00497AE1">
        <w:rPr>
          <w:lang w:val="fr-FR"/>
        </w:rPr>
        <w:t>amplitude de braquage du volant requise pour le parcours final de l</w:t>
      </w:r>
      <w:r>
        <w:rPr>
          <w:lang w:val="fr-FR"/>
        </w:rPr>
        <w:t>’</w:t>
      </w:r>
      <w:r w:rsidRPr="00497AE1">
        <w:rPr>
          <w:lang w:val="fr-FR"/>
        </w:rPr>
        <w:t>essai du système ESC, ce qui compromettrait l</w:t>
      </w:r>
      <w:r>
        <w:rPr>
          <w:lang w:val="fr-FR"/>
        </w:rPr>
        <w:t>’</w:t>
      </w:r>
      <w:r w:rsidRPr="00497AE1">
        <w:rPr>
          <w:lang w:val="fr-FR"/>
        </w:rPr>
        <w:t>amélioration des systèmes de direction, notamment le recours aux systèmes de direction électrique intégrale.</w:t>
      </w:r>
    </w:p>
    <w:p w:rsidR="00AE48B5" w:rsidRPr="00580241" w:rsidRDefault="00AE48B5" w:rsidP="00AE48B5">
      <w:pPr>
        <w:pStyle w:val="HChG"/>
        <w:rPr>
          <w:shd w:val="clear" w:color="auto" w:fill="FFFFFF"/>
          <w:lang w:val="fr-FR"/>
        </w:rPr>
      </w:pPr>
      <w:r w:rsidRPr="00580241">
        <w:rPr>
          <w:shd w:val="clear" w:color="auto" w:fill="FFFFFF"/>
          <w:lang w:val="fr-FR"/>
        </w:rPr>
        <w:tab/>
        <w:t>III.</w:t>
      </w:r>
      <w:r w:rsidRPr="00580241">
        <w:rPr>
          <w:shd w:val="clear" w:color="auto" w:fill="FFFFFF"/>
          <w:lang w:val="fr-FR"/>
        </w:rPr>
        <w:tab/>
        <w:t>Justification de la proposition</w:t>
      </w:r>
    </w:p>
    <w:p w:rsidR="00AE48B5" w:rsidRDefault="00AE48B5" w:rsidP="00AE48B5">
      <w:pPr>
        <w:pStyle w:val="SingleTxtG"/>
        <w:rPr>
          <w:rFonts w:eastAsia="Malgun Gothic"/>
          <w:shd w:val="clear" w:color="auto" w:fill="FFFFFF"/>
          <w:lang w:val="fr-FR" w:eastAsia="ko-KR"/>
        </w:rPr>
      </w:pPr>
      <w:r w:rsidRPr="00580241">
        <w:rPr>
          <w:rFonts w:eastAsia="Malgun Gothic"/>
          <w:shd w:val="clear" w:color="auto" w:fill="FFFFFF"/>
          <w:lang w:val="fr-FR" w:eastAsia="ko-KR"/>
        </w:rPr>
        <w:t>7.</w:t>
      </w:r>
      <w:r w:rsidRPr="00580241">
        <w:rPr>
          <w:rFonts w:eastAsia="Malgun Gothic"/>
          <w:shd w:val="clear" w:color="auto" w:fill="FFFFFF"/>
          <w:lang w:val="fr-FR" w:eastAsia="ko-KR"/>
        </w:rPr>
        <w:tab/>
        <w:t>La proposition ci-dessus serait appropriée pour les raisons suivantes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:</w:t>
      </w:r>
    </w:p>
    <w:p w:rsidR="00AE48B5" w:rsidRPr="005A3532" w:rsidRDefault="00AE48B5" w:rsidP="00AE48B5">
      <w:pPr>
        <w:pStyle w:val="SingleTxtG"/>
        <w:ind w:left="2268" w:hanging="567"/>
        <w:rPr>
          <w:rFonts w:eastAsia="Malgun Gothic"/>
          <w:lang w:val="fr-FR" w:eastAsia="ko-KR"/>
        </w:rPr>
      </w:pPr>
      <w:r>
        <w:rPr>
          <w:rFonts w:eastAsia="Malgun Gothic"/>
          <w:shd w:val="clear" w:color="auto" w:fill="FFFFFF"/>
          <w:lang w:val="fr-FR" w:eastAsia="ko-KR"/>
        </w:rPr>
        <w:t>a</w:t>
      </w:r>
      <w:r w:rsidRPr="00580241">
        <w:rPr>
          <w:rFonts w:eastAsia="Malgun Gothic"/>
          <w:shd w:val="clear" w:color="auto" w:fill="FFFFFF"/>
          <w:lang w:val="fr-FR" w:eastAsia="ko-KR"/>
        </w:rPr>
        <w:t>)</w:t>
      </w:r>
      <w:r w:rsidRPr="00580241">
        <w:rPr>
          <w:rFonts w:eastAsia="Malgun Gothic"/>
          <w:shd w:val="clear" w:color="auto" w:fill="FFFFFF"/>
          <w:lang w:val="fr-FR" w:eastAsia="ko-KR"/>
        </w:rPr>
        <w:tab/>
        <w:t>Parallèlement à la proposition de complément au Règlement ONU n</w:t>
      </w:r>
      <w:r w:rsidRPr="000F7B6A">
        <w:rPr>
          <w:rFonts w:eastAsia="Malgun Gothic"/>
          <w:shd w:val="clear" w:color="auto" w:fill="FFFFFF"/>
          <w:vertAlign w:val="superscript"/>
          <w:lang w:val="fr-FR" w:eastAsia="ko-KR"/>
        </w:rPr>
        <w:t>o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140 soumise par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expert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OICA (ECE/TRANS/WP.29/GRVA/2020/12) en vue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harmoniser les prescriptions de ce règlement avec celles du RTM ONU n</w:t>
      </w:r>
      <w:r w:rsidRPr="000F7B6A">
        <w:rPr>
          <w:rFonts w:eastAsia="Malgun Gothic"/>
          <w:shd w:val="clear" w:color="auto" w:fill="FFFFFF"/>
          <w:vertAlign w:val="superscript"/>
          <w:lang w:val="fr-FR" w:eastAsia="ko-KR"/>
        </w:rPr>
        <w:t>o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8, la présente proposition vise à assurer la cohérence entre ces deux instruments</w:t>
      </w:r>
      <w:r>
        <w:rPr>
          <w:rFonts w:eastAsia="Malgun Gothic"/>
          <w:shd w:val="clear" w:color="auto" w:fill="FFFFFF"/>
          <w:lang w:val="fr-FR" w:eastAsia="ko-KR"/>
        </w:rPr>
        <w:t> ;</w:t>
      </w:r>
      <w:bookmarkStart w:id="0" w:name="_GoBack"/>
      <w:bookmarkEnd w:id="0"/>
    </w:p>
    <w:p w:rsidR="00AE48B5" w:rsidRPr="00580241" w:rsidRDefault="00AE48B5" w:rsidP="00AE48B5">
      <w:pPr>
        <w:pStyle w:val="SingleTxtG"/>
        <w:ind w:left="2268" w:hanging="567"/>
        <w:rPr>
          <w:rFonts w:eastAsia="Malgun Gothic"/>
          <w:shd w:val="clear" w:color="auto" w:fill="FFFFFF"/>
          <w:lang w:val="fr-FR" w:eastAsia="ko-KR"/>
        </w:rPr>
      </w:pPr>
      <w:r>
        <w:rPr>
          <w:rFonts w:eastAsia="Malgun Gothic"/>
          <w:shd w:val="clear" w:color="auto" w:fill="FFFFFF"/>
          <w:lang w:val="fr-FR" w:eastAsia="ko-KR"/>
        </w:rPr>
        <w:t>b</w:t>
      </w:r>
      <w:r w:rsidRPr="00580241">
        <w:rPr>
          <w:rFonts w:eastAsia="Malgun Gothic"/>
          <w:shd w:val="clear" w:color="auto" w:fill="FFFFFF"/>
          <w:lang w:val="fr-FR" w:eastAsia="ko-KR"/>
        </w:rPr>
        <w:t>)</w:t>
      </w:r>
      <w:r w:rsidRPr="00580241">
        <w:rPr>
          <w:rFonts w:eastAsia="Malgun Gothic"/>
          <w:shd w:val="clear" w:color="auto" w:fill="FFFFFF"/>
          <w:lang w:val="fr-FR" w:eastAsia="ko-KR"/>
        </w:rPr>
        <w:tab/>
        <w:t>La valeur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amplitude finale de braquage du volant (entre 270° et 300°) a été déterminée sur la base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examen de la capacité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un conducteur moyen à braquer le volant aussi vite que possible lors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exécution de la manœuvre Sinus avec palier. La décision a donc été prise en tenant compte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effort de braquage maximal possible. On pourrait décider que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amplitude finale de braquage du volant lors de la série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essais est égale à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angle maximal de braquage permis par le système de direction si cet angle est inférieur à 270°. Cela serait justifié dans la mesure où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angle maximal correspondrait à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effort de braquage maximal dans ce cas précis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;</w:t>
      </w:r>
    </w:p>
    <w:p w:rsidR="00AE48B5" w:rsidRPr="00580241" w:rsidRDefault="00AE48B5" w:rsidP="00AE48B5">
      <w:pPr>
        <w:pStyle w:val="SingleTxtG"/>
        <w:keepNext/>
        <w:keepLines/>
        <w:ind w:left="2268" w:hanging="567"/>
        <w:rPr>
          <w:rFonts w:eastAsia="Malgun Gothic"/>
          <w:shd w:val="clear" w:color="auto" w:fill="FFFFFF"/>
          <w:lang w:val="fr-FR" w:eastAsia="ko-KR"/>
        </w:rPr>
      </w:pPr>
      <w:r>
        <w:rPr>
          <w:rFonts w:eastAsia="Malgun Gothic"/>
          <w:shd w:val="clear" w:color="auto" w:fill="FFFFFF"/>
          <w:lang w:val="fr-FR" w:eastAsia="ko-KR"/>
        </w:rPr>
        <w:lastRenderedPageBreak/>
        <w:t>c</w:t>
      </w:r>
      <w:r w:rsidRPr="00580241">
        <w:rPr>
          <w:rFonts w:eastAsia="Malgun Gothic"/>
          <w:shd w:val="clear" w:color="auto" w:fill="FFFFFF"/>
          <w:lang w:val="fr-FR" w:eastAsia="ko-KR"/>
        </w:rPr>
        <w:t>)</w:t>
      </w:r>
      <w:r w:rsidRPr="00580241">
        <w:rPr>
          <w:rFonts w:eastAsia="Malgun Gothic"/>
          <w:shd w:val="clear" w:color="auto" w:fill="FFFFFF"/>
          <w:lang w:val="fr-FR" w:eastAsia="ko-KR"/>
        </w:rPr>
        <w:tab/>
        <w:t>Le règlement ESC n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 pas pour objet de prescrire un angle maximal de braquage du volant. Il ne serait pas raisonnable de considérer qu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un véhicule présentant un rapport de direction faible (s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il est</w:t>
      </w:r>
      <w:r>
        <w:rPr>
          <w:rFonts w:eastAsia="Malgun Gothic"/>
          <w:shd w:val="clear" w:color="auto" w:fill="FFFFFF"/>
          <w:lang w:val="fr-FR" w:eastAsia="ko-KR"/>
        </w:rPr>
        <w:t xml:space="preserve"> </w:t>
      </w:r>
      <w:r w:rsidRPr="00580241">
        <w:rPr>
          <w:rFonts w:eastAsia="Malgun Gothic"/>
          <w:shd w:val="clear" w:color="auto" w:fill="FFFFFF"/>
          <w:lang w:val="fr-FR" w:eastAsia="ko-KR"/>
        </w:rPr>
        <w:t>équipé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un volant réagissant rapidement aux commandes du conducteur) n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est pas conforme au règlement ESC pour la simple raison que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angle de braquage du volant est inférieur à 270°, alors même que, dans les faits, ledit véhicule offre une sécurité suffisante et prend en compte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évolution technique et les prescriptions du Règlement ONU n</w:t>
      </w:r>
      <w:r w:rsidRPr="003F06D8">
        <w:rPr>
          <w:rFonts w:eastAsia="Malgun Gothic"/>
          <w:shd w:val="clear" w:color="auto" w:fill="FFFFFF"/>
          <w:vertAlign w:val="superscript"/>
          <w:lang w:val="fr-FR" w:eastAsia="ko-KR"/>
        </w:rPr>
        <w:t>o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79 relatives aux systèmes de direction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;</w:t>
      </w:r>
    </w:p>
    <w:p w:rsidR="00AE48B5" w:rsidRPr="00580241" w:rsidRDefault="00AE48B5" w:rsidP="00AE48B5">
      <w:pPr>
        <w:pStyle w:val="SingleTxtG"/>
        <w:ind w:left="2268" w:hanging="567"/>
        <w:rPr>
          <w:rFonts w:eastAsia="Malgun Gothic"/>
          <w:shd w:val="clear" w:color="auto" w:fill="FFFFFF"/>
          <w:lang w:val="fr-FR" w:eastAsia="ko-KR"/>
        </w:rPr>
      </w:pPr>
      <w:r>
        <w:rPr>
          <w:rFonts w:eastAsia="Malgun Gothic"/>
          <w:shd w:val="clear" w:color="auto" w:fill="FFFFFF"/>
          <w:lang w:val="fr-FR" w:eastAsia="ko-KR"/>
        </w:rPr>
        <w:t>d</w:t>
      </w:r>
      <w:r w:rsidRPr="00580241">
        <w:rPr>
          <w:rFonts w:eastAsia="Malgun Gothic"/>
          <w:shd w:val="clear" w:color="auto" w:fill="FFFFFF"/>
          <w:lang w:val="fr-FR" w:eastAsia="ko-KR"/>
        </w:rPr>
        <w:t>)</w:t>
      </w:r>
      <w:r w:rsidRPr="00580241">
        <w:rPr>
          <w:rFonts w:eastAsia="Malgun Gothic"/>
          <w:shd w:val="clear" w:color="auto" w:fill="FFFFFF"/>
          <w:lang w:val="fr-FR" w:eastAsia="ko-KR"/>
        </w:rPr>
        <w:tab/>
        <w:t>Un appareil de braquage doit nécessairement être utilisé pour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essai ESC. Pour les véhicules présentant un rapport de direction très faible, la valeur programmée dans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appareil de braquage lors du parcours final de la série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essais peut causer une suroscillation qui est due aux limites mécaniques du système de direction. De ce fait,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appareil de braquage n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exécute pas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intégralité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instruction, ce qui peut entraîner son arrêt. Par conséquent, pour résoudre ce problème, la valeur programmée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amplitude lors du parcours final doit être supérieure à 98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% de l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angle maximal de braquage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;</w:t>
      </w:r>
    </w:p>
    <w:p w:rsidR="00AE48B5" w:rsidRDefault="00AE48B5" w:rsidP="00AE48B5">
      <w:pPr>
        <w:pStyle w:val="SingleTxtG"/>
        <w:ind w:left="2268" w:hanging="567"/>
        <w:rPr>
          <w:rFonts w:eastAsia="Malgun Gothic"/>
          <w:shd w:val="clear" w:color="auto" w:fill="FFFFFF"/>
          <w:lang w:val="fr-FR" w:eastAsia="ko-KR"/>
        </w:rPr>
      </w:pPr>
      <w:r w:rsidRPr="00AE48B5">
        <w:rPr>
          <w:rFonts w:eastAsia="Malgun Gothic"/>
          <w:spacing w:val="-3"/>
          <w:shd w:val="clear" w:color="auto" w:fill="FFFFFF"/>
          <w:lang w:val="fr-FR" w:eastAsia="ko-KR"/>
        </w:rPr>
        <w:t>e)</w:t>
      </w:r>
      <w:r w:rsidRPr="00AE48B5">
        <w:rPr>
          <w:rFonts w:eastAsia="Malgun Gothic"/>
          <w:spacing w:val="-3"/>
          <w:shd w:val="clear" w:color="auto" w:fill="FFFFFF"/>
          <w:lang w:val="fr-FR" w:eastAsia="ko-KR"/>
        </w:rPr>
        <w:tab/>
        <w:t>Par ailleurs, parallèlement à la proposition de complément au Règlement ONU n</w:t>
      </w:r>
      <w:r w:rsidRPr="00AE48B5">
        <w:rPr>
          <w:rFonts w:eastAsia="Malgun Gothic"/>
          <w:spacing w:val="-3"/>
          <w:shd w:val="clear" w:color="auto" w:fill="FFFFFF"/>
          <w:vertAlign w:val="superscript"/>
          <w:lang w:val="fr-FR" w:eastAsia="ko-KR"/>
        </w:rPr>
        <w:t>o</w:t>
      </w:r>
      <w:r w:rsidRPr="00AE48B5">
        <w:rPr>
          <w:rFonts w:eastAsia="Malgun Gothic"/>
          <w:spacing w:val="-3"/>
          <w:shd w:val="clear" w:color="auto" w:fill="FFFFFF"/>
          <w:lang w:val="fr-FR" w:eastAsia="ko-KR"/>
        </w:rPr>
        <w:t> </w:t>
      </w:r>
      <w:r w:rsidRPr="00AE48B5">
        <w:rPr>
          <w:rFonts w:eastAsia="Malgun Gothic"/>
          <w:spacing w:val="-3"/>
          <w:shd w:val="clear" w:color="auto" w:fill="FFFFFF"/>
          <w:lang w:val="fr-FR" w:eastAsia="ko-KR"/>
        </w:rPr>
        <w:t>140 soumise par l’expert de l’OICA (ECE/TRANS/WP.29/GRVA/2020/12)</w:t>
      </w:r>
      <w:r w:rsidRPr="00580241">
        <w:rPr>
          <w:rFonts w:eastAsia="Malgun Gothic"/>
          <w:shd w:val="clear" w:color="auto" w:fill="FFFFFF"/>
          <w:lang w:val="fr-FR" w:eastAsia="ko-KR"/>
        </w:rPr>
        <w:t xml:space="preserve"> en vue d</w:t>
      </w:r>
      <w:r>
        <w:rPr>
          <w:rFonts w:eastAsia="Malgun Gothic"/>
          <w:shd w:val="clear" w:color="auto" w:fill="FFFFFF"/>
          <w:lang w:val="fr-FR" w:eastAsia="ko-KR"/>
        </w:rPr>
        <w:t>’</w:t>
      </w:r>
      <w:r w:rsidRPr="00580241">
        <w:rPr>
          <w:rFonts w:eastAsia="Malgun Gothic"/>
          <w:shd w:val="clear" w:color="auto" w:fill="FFFFFF"/>
          <w:lang w:val="fr-FR" w:eastAsia="ko-KR"/>
        </w:rPr>
        <w:t>harmoniser les prescriptions de ce règlement avec celles du RTM ONU n</w:t>
      </w:r>
      <w:r w:rsidRPr="000F7B6A">
        <w:rPr>
          <w:rFonts w:eastAsia="Malgun Gothic"/>
          <w:shd w:val="clear" w:color="auto" w:fill="FFFFFF"/>
          <w:vertAlign w:val="superscript"/>
          <w:lang w:val="fr-FR" w:eastAsia="ko-KR"/>
        </w:rPr>
        <w:t>o</w:t>
      </w:r>
      <w:r>
        <w:rPr>
          <w:rFonts w:eastAsia="Malgun Gothic"/>
          <w:shd w:val="clear" w:color="auto" w:fill="FFFFFF"/>
          <w:lang w:val="fr-FR" w:eastAsia="ko-KR"/>
        </w:rPr>
        <w:t> </w:t>
      </w:r>
      <w:r w:rsidRPr="00580241">
        <w:rPr>
          <w:rFonts w:eastAsia="Malgun Gothic"/>
          <w:shd w:val="clear" w:color="auto" w:fill="FFFFFF"/>
          <w:lang w:val="fr-FR" w:eastAsia="ko-KR"/>
        </w:rPr>
        <w:t>8, la présente proposition vise également à assurer la cohérence entre ces deux instruments.</w:t>
      </w:r>
    </w:p>
    <w:p w:rsidR="00AE48B5" w:rsidRPr="00AE48B5" w:rsidRDefault="00AE48B5" w:rsidP="00AE48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48B5" w:rsidRPr="00AE48B5" w:rsidSect="003415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DE" w:rsidRDefault="00753ADE" w:rsidP="00F95C08">
      <w:pPr>
        <w:spacing w:line="240" w:lineRule="auto"/>
      </w:pPr>
    </w:p>
  </w:endnote>
  <w:endnote w:type="continuationSeparator" w:id="0">
    <w:p w:rsidR="00753ADE" w:rsidRPr="00AC3823" w:rsidRDefault="00753ADE" w:rsidP="00AC3823">
      <w:pPr>
        <w:pStyle w:val="Pieddepage"/>
      </w:pPr>
    </w:p>
  </w:endnote>
  <w:endnote w:type="continuationNotice" w:id="1">
    <w:p w:rsidR="00753ADE" w:rsidRDefault="00753A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A" w:rsidRPr="0034150A" w:rsidRDefault="0034150A" w:rsidP="0034150A">
    <w:pPr>
      <w:pStyle w:val="Pieddepage"/>
      <w:tabs>
        <w:tab w:val="right" w:pos="9638"/>
      </w:tabs>
    </w:pPr>
    <w:r w:rsidRPr="0034150A">
      <w:rPr>
        <w:b/>
        <w:sz w:val="18"/>
      </w:rPr>
      <w:fldChar w:fldCharType="begin"/>
    </w:r>
    <w:r w:rsidRPr="0034150A">
      <w:rPr>
        <w:b/>
        <w:sz w:val="18"/>
      </w:rPr>
      <w:instrText xml:space="preserve"> PAGE  \* MERGEFORMAT </w:instrText>
    </w:r>
    <w:r w:rsidRPr="0034150A">
      <w:rPr>
        <w:b/>
        <w:sz w:val="18"/>
      </w:rPr>
      <w:fldChar w:fldCharType="separate"/>
    </w:r>
    <w:r w:rsidRPr="0034150A">
      <w:rPr>
        <w:b/>
        <w:noProof/>
        <w:sz w:val="18"/>
      </w:rPr>
      <w:t>2</w:t>
    </w:r>
    <w:r w:rsidRPr="0034150A">
      <w:rPr>
        <w:b/>
        <w:sz w:val="18"/>
      </w:rPr>
      <w:fldChar w:fldCharType="end"/>
    </w:r>
    <w:r>
      <w:rPr>
        <w:b/>
        <w:sz w:val="18"/>
      </w:rPr>
      <w:tab/>
    </w:r>
    <w:r>
      <w:t>GE.20-09183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A" w:rsidRPr="0034150A" w:rsidRDefault="0034150A" w:rsidP="0034150A">
    <w:pPr>
      <w:pStyle w:val="Pieddepage"/>
      <w:tabs>
        <w:tab w:val="right" w:pos="9638"/>
      </w:tabs>
      <w:rPr>
        <w:b/>
        <w:sz w:val="18"/>
      </w:rPr>
    </w:pPr>
    <w:r>
      <w:t>GE.20-09183</w:t>
    </w:r>
    <w:r>
      <w:tab/>
    </w:r>
    <w:r w:rsidRPr="0034150A">
      <w:rPr>
        <w:b/>
        <w:sz w:val="18"/>
      </w:rPr>
      <w:fldChar w:fldCharType="begin"/>
    </w:r>
    <w:r w:rsidRPr="0034150A">
      <w:rPr>
        <w:b/>
        <w:sz w:val="18"/>
      </w:rPr>
      <w:instrText xml:space="preserve"> PAGE  \* MERGEFORMAT </w:instrText>
    </w:r>
    <w:r w:rsidRPr="0034150A">
      <w:rPr>
        <w:b/>
        <w:sz w:val="18"/>
      </w:rPr>
      <w:fldChar w:fldCharType="separate"/>
    </w:r>
    <w:r w:rsidRPr="0034150A">
      <w:rPr>
        <w:b/>
        <w:noProof/>
        <w:sz w:val="18"/>
      </w:rPr>
      <w:t>3</w:t>
    </w:r>
    <w:r w:rsidRPr="003415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4150A" w:rsidRDefault="0034150A" w:rsidP="0034150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20-09183  (F)    220720    230720</w:t>
    </w:r>
    <w:r>
      <w:rPr>
        <w:sz w:val="20"/>
      </w:rPr>
      <w:br/>
    </w:r>
    <w:r w:rsidRPr="0034150A">
      <w:rPr>
        <w:rFonts w:ascii="C39T30Lfz" w:hAnsi="C39T30Lfz"/>
        <w:sz w:val="56"/>
      </w:rPr>
      <w:t></w:t>
    </w:r>
    <w:r w:rsidRPr="0034150A">
      <w:rPr>
        <w:rFonts w:ascii="C39T30Lfz" w:hAnsi="C39T30Lfz"/>
        <w:sz w:val="56"/>
      </w:rPr>
      <w:t></w:t>
    </w:r>
    <w:r w:rsidRPr="0034150A">
      <w:rPr>
        <w:rFonts w:ascii="C39T30Lfz" w:hAnsi="C39T30Lfz"/>
        <w:sz w:val="56"/>
      </w:rPr>
      <w:t></w:t>
    </w:r>
    <w:r w:rsidRPr="0034150A">
      <w:rPr>
        <w:rFonts w:ascii="C39T30Lfz" w:hAnsi="C39T30Lfz"/>
        <w:sz w:val="56"/>
      </w:rPr>
      <w:t></w:t>
    </w:r>
    <w:r w:rsidRPr="0034150A">
      <w:rPr>
        <w:rFonts w:ascii="C39T30Lfz" w:hAnsi="C39T30Lfz"/>
        <w:sz w:val="56"/>
      </w:rPr>
      <w:t></w:t>
    </w:r>
    <w:r w:rsidRPr="0034150A">
      <w:rPr>
        <w:rFonts w:ascii="C39T30Lfz" w:hAnsi="C39T30Lfz"/>
        <w:sz w:val="56"/>
      </w:rPr>
      <w:t></w:t>
    </w:r>
    <w:r w:rsidRPr="0034150A">
      <w:rPr>
        <w:rFonts w:ascii="C39T30Lfz" w:hAnsi="C39T30Lfz"/>
        <w:sz w:val="56"/>
      </w:rPr>
      <w:t></w:t>
    </w:r>
    <w:r w:rsidRPr="0034150A">
      <w:rPr>
        <w:rFonts w:ascii="C39T30Lfz" w:hAnsi="C39T30Lfz"/>
        <w:sz w:val="56"/>
      </w:rPr>
      <w:t></w:t>
    </w:r>
    <w:r w:rsidRPr="0034150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DE" w:rsidRPr="00AC3823" w:rsidRDefault="00753A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3ADE" w:rsidRPr="00AC3823" w:rsidRDefault="00753A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3ADE" w:rsidRPr="00AC3823" w:rsidRDefault="00753ADE">
      <w:pPr>
        <w:spacing w:line="240" w:lineRule="auto"/>
        <w:rPr>
          <w:sz w:val="2"/>
          <w:szCs w:val="2"/>
        </w:rPr>
      </w:pPr>
    </w:p>
  </w:footnote>
  <w:footnote w:id="2">
    <w:p w:rsidR="00AE48B5" w:rsidRPr="00AE48B5" w:rsidRDefault="00AE48B5">
      <w:pPr>
        <w:pStyle w:val="Notedebasdepage"/>
      </w:pPr>
      <w:r>
        <w:rPr>
          <w:rStyle w:val="Appelnotedebasdep"/>
        </w:rPr>
        <w:tab/>
      </w:r>
      <w:r w:rsidRPr="00AE48B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7112F">
        <w:rPr>
          <w:lang w:val="fr-FR"/>
        </w:rPr>
        <w:t>Conformément au programme de travail du Comité des transports intérieurs pour 2020 tel qu</w:t>
      </w:r>
      <w:r>
        <w:rPr>
          <w:lang w:val="fr-FR"/>
        </w:rPr>
        <w:t>’</w:t>
      </w:r>
      <w:r w:rsidRPr="0037112F">
        <w:rPr>
          <w:lang w:val="fr-FR"/>
        </w:rPr>
        <w:t>il figure dans le projet de budget-programme pour 2020 (A/74/6 (titre</w:t>
      </w:r>
      <w:r>
        <w:rPr>
          <w:lang w:val="fr-FR"/>
        </w:rPr>
        <w:t> </w:t>
      </w:r>
      <w:r w:rsidRPr="0037112F">
        <w:rPr>
          <w:lang w:val="fr-FR"/>
        </w:rPr>
        <w:t>V, chap.</w:t>
      </w:r>
      <w:r>
        <w:rPr>
          <w:lang w:val="fr-FR"/>
        </w:rPr>
        <w:t> </w:t>
      </w:r>
      <w:r w:rsidRPr="0037112F">
        <w:rPr>
          <w:lang w:val="fr-FR"/>
        </w:rPr>
        <w:t>20), par.</w:t>
      </w:r>
      <w:r>
        <w:rPr>
          <w:lang w:val="fr-FR"/>
        </w:rPr>
        <w:t> </w:t>
      </w:r>
      <w:r w:rsidRPr="0037112F">
        <w:rPr>
          <w:lang w:val="fr-FR"/>
        </w:rPr>
        <w:t>20.37), le Forum mondial a pour mission d</w:t>
      </w:r>
      <w:r>
        <w:rPr>
          <w:lang w:val="fr-FR"/>
        </w:rPr>
        <w:t>’</w:t>
      </w:r>
      <w:r w:rsidRPr="0037112F">
        <w:rPr>
          <w:lang w:val="fr-FR"/>
        </w:rPr>
        <w:t>élaborer, d</w:t>
      </w:r>
      <w:r>
        <w:rPr>
          <w:lang w:val="fr-FR"/>
        </w:rPr>
        <w:t>’</w:t>
      </w:r>
      <w:r w:rsidRPr="0037112F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37112F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A" w:rsidRPr="0034150A" w:rsidRDefault="0034150A">
    <w:pPr>
      <w:pStyle w:val="En-tte"/>
    </w:pPr>
    <w:fldSimple w:instr=" TITLE  \* MERGEFORMAT ">
      <w:r w:rsidR="00502099">
        <w:t>ECE/TRANS/WP.29/GRVA/2020/34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A" w:rsidRPr="0034150A" w:rsidRDefault="0034150A" w:rsidP="0034150A">
    <w:pPr>
      <w:pStyle w:val="En-tte"/>
      <w:jc w:val="right"/>
    </w:pPr>
    <w:fldSimple w:instr=" TITLE  \* MERGEFORMAT ">
      <w:r w:rsidR="00502099">
        <w:t>ECE/TRANS/WP.29/GRVA/2020/34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AD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35EE"/>
    <w:rsid w:val="001F525A"/>
    <w:rsid w:val="00223272"/>
    <w:rsid w:val="0024779E"/>
    <w:rsid w:val="00257168"/>
    <w:rsid w:val="002744B8"/>
    <w:rsid w:val="002832AC"/>
    <w:rsid w:val="002D7C93"/>
    <w:rsid w:val="00305801"/>
    <w:rsid w:val="0034150A"/>
    <w:rsid w:val="003916DE"/>
    <w:rsid w:val="003A5C44"/>
    <w:rsid w:val="00421996"/>
    <w:rsid w:val="00441C3B"/>
    <w:rsid w:val="00446FE5"/>
    <w:rsid w:val="00452396"/>
    <w:rsid w:val="004837D8"/>
    <w:rsid w:val="004E2EED"/>
    <w:rsid w:val="004E468C"/>
    <w:rsid w:val="00502099"/>
    <w:rsid w:val="0051563F"/>
    <w:rsid w:val="005505B7"/>
    <w:rsid w:val="00573BE5"/>
    <w:rsid w:val="00586ED3"/>
    <w:rsid w:val="00596AA9"/>
    <w:rsid w:val="0071601D"/>
    <w:rsid w:val="00753ADE"/>
    <w:rsid w:val="007A62E6"/>
    <w:rsid w:val="007F20FA"/>
    <w:rsid w:val="0080684C"/>
    <w:rsid w:val="00871C75"/>
    <w:rsid w:val="008776DC"/>
    <w:rsid w:val="008B5044"/>
    <w:rsid w:val="009446C0"/>
    <w:rsid w:val="009705C8"/>
    <w:rsid w:val="009C1CF4"/>
    <w:rsid w:val="009F6B74"/>
    <w:rsid w:val="00A3029F"/>
    <w:rsid w:val="00A30353"/>
    <w:rsid w:val="00A70DB2"/>
    <w:rsid w:val="00AC3823"/>
    <w:rsid w:val="00AE323C"/>
    <w:rsid w:val="00AE48B5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477A8"/>
  <w15:docId w15:val="{A8825D75-311F-4A40-97BD-125EA32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1425</Words>
  <Characters>7486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ECE/TRANS/WP.29/GRVA/2020/34</vt:lpstr>
    </vt:vector>
  </TitlesOfParts>
  <Company>DCM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2020-07-23T14:12:00Z</dcterms:created>
  <dcterms:modified xsi:type="dcterms:W3CDTF">2020-07-23T14:12:00Z</dcterms:modified>
</cp:coreProperties>
</file>