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037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0376" w:rsidP="00520376">
            <w:pPr>
              <w:jc w:val="right"/>
            </w:pPr>
            <w:r w:rsidRPr="00520376">
              <w:rPr>
                <w:sz w:val="40"/>
              </w:rPr>
              <w:t>ECE</w:t>
            </w:r>
            <w:r>
              <w:t>/TRANS/WP.29/GRVA/2020/1/Add.1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0376" w:rsidP="00C97039">
            <w:pPr>
              <w:spacing w:before="240"/>
            </w:pPr>
            <w:proofErr w:type="spellStart"/>
            <w:r>
              <w:t>Distr</w:t>
            </w:r>
            <w:proofErr w:type="spellEnd"/>
            <w:r>
              <w:t>. générale</w:t>
            </w:r>
          </w:p>
          <w:p w:rsidR="00520376" w:rsidRDefault="00520376" w:rsidP="00520376">
            <w:pPr>
              <w:spacing w:line="240" w:lineRule="exact"/>
            </w:pPr>
            <w:r>
              <w:t>2 décembre 2019</w:t>
            </w:r>
          </w:p>
          <w:p w:rsidR="00520376" w:rsidRDefault="00520376" w:rsidP="00520376">
            <w:pPr>
              <w:spacing w:line="240" w:lineRule="exact"/>
            </w:pPr>
            <w:r>
              <w:t>Français</w:t>
            </w:r>
          </w:p>
          <w:p w:rsidR="00520376" w:rsidRPr="00DB58B5" w:rsidRDefault="00520376" w:rsidP="00520376">
            <w:pPr>
              <w:spacing w:line="240" w:lineRule="exact"/>
            </w:pPr>
            <w:r>
              <w:t>Original</w:t>
            </w:r>
            <w:r w:rsidR="00BC5496">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713EB" w:rsidRPr="009713EB" w:rsidRDefault="009713EB" w:rsidP="009713EB">
      <w:pPr>
        <w:spacing w:before="120"/>
        <w:rPr>
          <w:b/>
          <w:sz w:val="24"/>
          <w:szCs w:val="24"/>
          <w:lang w:val="fr-FR"/>
        </w:rPr>
      </w:pPr>
      <w:r w:rsidRPr="009713EB">
        <w:rPr>
          <w:b/>
          <w:bCs/>
          <w:sz w:val="24"/>
          <w:szCs w:val="24"/>
          <w:lang w:val="fr-FR"/>
        </w:rPr>
        <w:t xml:space="preserve">Forum mondial de l’harmonisation des Règlements </w:t>
      </w:r>
      <w:r>
        <w:rPr>
          <w:b/>
          <w:bCs/>
          <w:sz w:val="24"/>
          <w:szCs w:val="24"/>
          <w:lang w:val="fr-FR"/>
        </w:rPr>
        <w:br/>
      </w:r>
      <w:r w:rsidRPr="009713EB">
        <w:rPr>
          <w:b/>
          <w:bCs/>
          <w:sz w:val="24"/>
          <w:szCs w:val="24"/>
          <w:lang w:val="fr-FR"/>
        </w:rPr>
        <w:t>concernant les véhicules</w:t>
      </w:r>
    </w:p>
    <w:p w:rsidR="009713EB" w:rsidRPr="00BF10DE" w:rsidRDefault="009713EB" w:rsidP="009713EB">
      <w:pPr>
        <w:spacing w:before="120"/>
        <w:rPr>
          <w:b/>
          <w:bCs/>
          <w:lang w:val="fr-FR"/>
        </w:rPr>
      </w:pPr>
      <w:bookmarkStart w:id="0" w:name="_Hlk518466992"/>
      <w:r w:rsidRPr="00BF10DE">
        <w:rPr>
          <w:b/>
          <w:bCs/>
          <w:lang w:val="fr-FR"/>
        </w:rPr>
        <w:t xml:space="preserve">Groupe de travail des véhicules automatisés/autonomes </w:t>
      </w:r>
      <w:r w:rsidR="00BC5496">
        <w:rPr>
          <w:b/>
          <w:bCs/>
          <w:lang w:val="fr-FR"/>
        </w:rPr>
        <w:br/>
      </w:r>
      <w:r w:rsidRPr="00BF10DE">
        <w:rPr>
          <w:b/>
          <w:bCs/>
          <w:lang w:val="fr-FR"/>
        </w:rPr>
        <w:t>et connectés</w:t>
      </w:r>
      <w:bookmarkEnd w:id="0"/>
    </w:p>
    <w:p w:rsidR="009713EB" w:rsidRPr="00BF10DE" w:rsidRDefault="009713EB" w:rsidP="009713EB">
      <w:pPr>
        <w:spacing w:before="120"/>
        <w:rPr>
          <w:b/>
          <w:lang w:val="fr-FR"/>
        </w:rPr>
      </w:pPr>
      <w:r w:rsidRPr="00BF10DE">
        <w:rPr>
          <w:b/>
          <w:bCs/>
          <w:lang w:val="fr-FR"/>
        </w:rPr>
        <w:t>Cinquième session</w:t>
      </w:r>
    </w:p>
    <w:p w:rsidR="009713EB" w:rsidRPr="00BF10DE" w:rsidRDefault="009713EB" w:rsidP="009713EB">
      <w:pPr>
        <w:rPr>
          <w:lang w:val="fr-FR"/>
        </w:rPr>
      </w:pPr>
      <w:r w:rsidRPr="00BF10DE">
        <w:rPr>
          <w:lang w:val="fr-FR"/>
        </w:rPr>
        <w:t>Genève, 10-14 février 2020</w:t>
      </w:r>
    </w:p>
    <w:p w:rsidR="009713EB" w:rsidRPr="00BF10DE" w:rsidRDefault="009713EB" w:rsidP="009713EB">
      <w:pPr>
        <w:rPr>
          <w:lang w:val="fr-FR"/>
        </w:rPr>
      </w:pPr>
      <w:r w:rsidRPr="00BF10DE">
        <w:rPr>
          <w:lang w:val="fr-FR"/>
        </w:rPr>
        <w:t>Point 1 de l</w:t>
      </w:r>
      <w:r>
        <w:rPr>
          <w:lang w:val="fr-FR"/>
        </w:rPr>
        <w:t>’</w:t>
      </w:r>
      <w:r w:rsidRPr="00BF10DE">
        <w:rPr>
          <w:lang w:val="fr-FR"/>
        </w:rPr>
        <w:t>ordre du jour provisoire</w:t>
      </w:r>
    </w:p>
    <w:p w:rsidR="009713EB" w:rsidRPr="00BF10DE" w:rsidRDefault="009713EB" w:rsidP="009713EB">
      <w:pPr>
        <w:rPr>
          <w:b/>
          <w:lang w:val="fr-FR"/>
        </w:rPr>
      </w:pPr>
      <w:r w:rsidRPr="00BF10DE">
        <w:rPr>
          <w:b/>
          <w:bCs/>
          <w:lang w:val="fr-FR"/>
        </w:rPr>
        <w:t>Adoption de l</w:t>
      </w:r>
      <w:r>
        <w:rPr>
          <w:b/>
          <w:bCs/>
          <w:lang w:val="fr-FR"/>
        </w:rPr>
        <w:t>’</w:t>
      </w:r>
      <w:r w:rsidRPr="00BF10DE">
        <w:rPr>
          <w:b/>
          <w:bCs/>
          <w:lang w:val="fr-FR"/>
        </w:rPr>
        <w:t>ordre du jour</w:t>
      </w:r>
    </w:p>
    <w:p w:rsidR="009713EB" w:rsidRPr="00BF10DE" w:rsidRDefault="009713EB" w:rsidP="00BC5496">
      <w:pPr>
        <w:pStyle w:val="HChG"/>
        <w:rPr>
          <w:lang w:val="fr-FR"/>
        </w:rPr>
      </w:pPr>
      <w:r w:rsidRPr="00BF10DE">
        <w:rPr>
          <w:lang w:val="fr-FR"/>
        </w:rPr>
        <w:tab/>
      </w:r>
      <w:r w:rsidRPr="00BF10DE">
        <w:rPr>
          <w:lang w:val="fr-FR"/>
        </w:rPr>
        <w:tab/>
        <w:t>Ordre du jour provisoire de la cinquième session</w:t>
      </w:r>
    </w:p>
    <w:p w:rsidR="009713EB" w:rsidRPr="00BF10DE" w:rsidRDefault="00BC5496" w:rsidP="00BC5496">
      <w:pPr>
        <w:pStyle w:val="H23G"/>
        <w:rPr>
          <w:lang w:val="fr-FR"/>
        </w:rPr>
      </w:pPr>
      <w:r>
        <w:rPr>
          <w:lang w:val="fr-FR"/>
        </w:rPr>
        <w:tab/>
      </w:r>
      <w:r>
        <w:rPr>
          <w:lang w:val="fr-FR"/>
        </w:rPr>
        <w:tab/>
      </w:r>
      <w:r w:rsidR="009713EB" w:rsidRPr="00BF10DE">
        <w:rPr>
          <w:lang w:val="fr-FR"/>
        </w:rPr>
        <w:t>Additif</w:t>
      </w:r>
    </w:p>
    <w:p w:rsidR="009713EB" w:rsidRPr="00BF10DE" w:rsidRDefault="009713EB" w:rsidP="00BC5496">
      <w:pPr>
        <w:pStyle w:val="HChG"/>
        <w:rPr>
          <w:lang w:val="fr-FR"/>
        </w:rPr>
      </w:pPr>
      <w:r w:rsidRPr="00BF10DE">
        <w:rPr>
          <w:lang w:val="fr-FR"/>
        </w:rPr>
        <w:tab/>
      </w:r>
      <w:r w:rsidRPr="00BF10DE">
        <w:rPr>
          <w:lang w:val="fr-FR"/>
        </w:rPr>
        <w:tab/>
        <w:t>Annotations</w:t>
      </w:r>
    </w:p>
    <w:p w:rsidR="009713EB" w:rsidRPr="00BF10DE" w:rsidRDefault="00BC5496" w:rsidP="00BC5496">
      <w:pPr>
        <w:pStyle w:val="H1G"/>
        <w:rPr>
          <w:lang w:val="fr-FR"/>
        </w:rPr>
      </w:pPr>
      <w:r>
        <w:rPr>
          <w:lang w:val="fr-FR"/>
        </w:rPr>
        <w:tab/>
      </w:r>
      <w:r w:rsidR="009713EB" w:rsidRPr="00BF10DE">
        <w:rPr>
          <w:lang w:val="fr-FR"/>
        </w:rPr>
        <w:t>1.</w:t>
      </w:r>
      <w:r w:rsidR="009713EB" w:rsidRPr="00BF10DE">
        <w:rPr>
          <w:lang w:val="fr-FR"/>
        </w:rPr>
        <w:tab/>
        <w:t>Adoption de l</w:t>
      </w:r>
      <w:r w:rsidR="009713EB">
        <w:rPr>
          <w:lang w:val="fr-FR"/>
        </w:rPr>
        <w:t>’</w:t>
      </w:r>
      <w:r w:rsidR="009713EB" w:rsidRPr="00BF10DE">
        <w:rPr>
          <w:lang w:val="fr-FR"/>
        </w:rPr>
        <w:t>ordre du jour</w:t>
      </w:r>
    </w:p>
    <w:p w:rsidR="009713EB" w:rsidRPr="00BF10DE" w:rsidRDefault="009713EB" w:rsidP="009713EB">
      <w:pPr>
        <w:pStyle w:val="SingleTxtG"/>
        <w:ind w:firstLine="567"/>
        <w:rPr>
          <w:lang w:val="fr-FR"/>
        </w:rPr>
      </w:pPr>
      <w:r w:rsidRPr="00BF10DE">
        <w:rPr>
          <w:lang w:val="fr-FR"/>
        </w:rPr>
        <w:t>Conformément à l</w:t>
      </w:r>
      <w:r>
        <w:rPr>
          <w:lang w:val="fr-FR"/>
        </w:rPr>
        <w:t>’</w:t>
      </w:r>
      <w:r w:rsidRPr="00BF10DE">
        <w:rPr>
          <w:lang w:val="fr-FR"/>
        </w:rPr>
        <w:t>article 7 du chapitre III du Règlement intérieur (ECE/TRANS/WP.29/690</w:t>
      </w:r>
      <w:r w:rsidR="009257B6">
        <w:rPr>
          <w:lang w:val="fr-FR"/>
        </w:rPr>
        <w:t>,</w:t>
      </w:r>
      <w:r w:rsidRPr="00BF10DE">
        <w:rPr>
          <w:lang w:val="fr-FR"/>
        </w:rPr>
        <w:t xml:space="preserve"> tel que modifié) du Forum mondial de l</w:t>
      </w:r>
      <w:r>
        <w:rPr>
          <w:lang w:val="fr-FR"/>
        </w:rPr>
        <w:t>’</w:t>
      </w:r>
      <w:r w:rsidRPr="00BF10DE">
        <w:rPr>
          <w:lang w:val="fr-FR"/>
        </w:rPr>
        <w:t>harmonisation des Règlements concernant les véhicules (WP.29), le premier point de l</w:t>
      </w:r>
      <w:r>
        <w:rPr>
          <w:lang w:val="fr-FR"/>
        </w:rPr>
        <w:t>’</w:t>
      </w:r>
      <w:r w:rsidRPr="00BF10DE">
        <w:rPr>
          <w:lang w:val="fr-FR"/>
        </w:rPr>
        <w:t>ordre du jour provisoire est l</w:t>
      </w:r>
      <w:r>
        <w:rPr>
          <w:lang w:val="fr-FR"/>
        </w:rPr>
        <w:t>’</w:t>
      </w:r>
      <w:r w:rsidRPr="00BF10DE">
        <w:rPr>
          <w:lang w:val="fr-FR"/>
        </w:rPr>
        <w:t>adoption de l</w:t>
      </w:r>
      <w:r>
        <w:rPr>
          <w:lang w:val="fr-FR"/>
        </w:rPr>
        <w:t>’</w:t>
      </w:r>
      <w:r w:rsidRPr="00BF10DE">
        <w:rPr>
          <w:lang w:val="fr-FR"/>
        </w:rPr>
        <w:t>ordre du jour.</w:t>
      </w:r>
    </w:p>
    <w:p w:rsidR="009713EB" w:rsidRPr="00BF10DE" w:rsidRDefault="009713EB" w:rsidP="009713EB">
      <w:pPr>
        <w:pStyle w:val="SingleTxtG"/>
        <w:ind w:left="2835" w:hanging="1701"/>
        <w:jc w:val="left"/>
        <w:rPr>
          <w:lang w:val="fr-FR"/>
        </w:rPr>
      </w:pPr>
      <w:r w:rsidRPr="00BF10DE">
        <w:rPr>
          <w:b/>
          <w:bCs/>
          <w:lang w:val="fr-FR"/>
        </w:rPr>
        <w:t>Document(s)</w:t>
      </w:r>
      <w:r w:rsidR="00BC5496" w:rsidRPr="001C5D2C">
        <w:rPr>
          <w:lang w:val="fr-FR"/>
        </w:rPr>
        <w:t> :</w:t>
      </w:r>
      <w:r w:rsidRPr="00BF10DE">
        <w:rPr>
          <w:lang w:val="fr-FR"/>
        </w:rPr>
        <w:tab/>
        <w:t>ECE/TRANS/WP.29/GRVA/2020/1 et Add.1</w:t>
      </w:r>
      <w:r w:rsidR="001C5D2C">
        <w:rPr>
          <w:lang w:val="fr-FR"/>
        </w:rPr>
        <w:t>.</w:t>
      </w:r>
    </w:p>
    <w:p w:rsidR="009713EB" w:rsidRPr="00BF10DE" w:rsidRDefault="001C5D2C" w:rsidP="001C5D2C">
      <w:pPr>
        <w:pStyle w:val="H1G"/>
        <w:rPr>
          <w:lang w:val="fr-FR"/>
        </w:rPr>
      </w:pPr>
      <w:r>
        <w:rPr>
          <w:lang w:val="fr-FR"/>
        </w:rPr>
        <w:tab/>
      </w:r>
      <w:r w:rsidR="009713EB" w:rsidRPr="00BF10DE">
        <w:rPr>
          <w:lang w:val="fr-FR"/>
        </w:rPr>
        <w:t>2.</w:t>
      </w:r>
      <w:r w:rsidR="009713EB" w:rsidRPr="00BF10DE">
        <w:rPr>
          <w:lang w:val="fr-FR"/>
        </w:rPr>
        <w:tab/>
        <w:t>Points à retenir de la session de novembre 2019 du WP.29</w:t>
      </w:r>
    </w:p>
    <w:p w:rsidR="009713EB" w:rsidRPr="00BF10DE" w:rsidRDefault="009713EB" w:rsidP="001C5D2C">
      <w:pPr>
        <w:pStyle w:val="SingleTxtG"/>
        <w:ind w:firstLine="567"/>
        <w:rPr>
          <w:lang w:val="fr-FR"/>
        </w:rPr>
      </w:pPr>
      <w:r w:rsidRPr="00BF10DE">
        <w:rPr>
          <w:lang w:val="fr-FR"/>
        </w:rPr>
        <w:t>Le GRVA souhaitera sans doute être informé par le secrétariat des points à retenir de la session de novembre 2019 du WP.29 sur des questions qui le concernent et sur des questions communes.</w:t>
      </w:r>
    </w:p>
    <w:p w:rsidR="009713EB" w:rsidRPr="001C5D2C" w:rsidRDefault="009713EB" w:rsidP="009713EB">
      <w:pPr>
        <w:pStyle w:val="H23G"/>
        <w:keepNext w:val="0"/>
        <w:keepLines w:val="0"/>
        <w:tabs>
          <w:tab w:val="left" w:pos="720"/>
        </w:tabs>
        <w:spacing w:before="0"/>
        <w:ind w:left="2835" w:hanging="1701"/>
        <w:rPr>
          <w:b w:val="0"/>
          <w:bCs/>
          <w:lang w:val="fr-FR"/>
        </w:rPr>
      </w:pPr>
      <w:r w:rsidRPr="00BF10DE">
        <w:rPr>
          <w:bCs/>
          <w:lang w:val="fr-FR"/>
        </w:rPr>
        <w:t>Document(s)</w:t>
      </w:r>
      <w:r w:rsidR="00BC5496" w:rsidRPr="001C5D2C">
        <w:rPr>
          <w:b w:val="0"/>
          <w:lang w:val="fr-FR"/>
        </w:rPr>
        <w:t> :</w:t>
      </w:r>
      <w:r w:rsidRPr="001C5D2C">
        <w:rPr>
          <w:b w:val="0"/>
          <w:bCs/>
          <w:lang w:val="fr-FR"/>
        </w:rPr>
        <w:tab/>
        <w:t>(ECE/TRANS/WP.29/1149)</w:t>
      </w:r>
      <w:r w:rsidR="001C5D2C">
        <w:rPr>
          <w:b w:val="0"/>
          <w:bCs/>
          <w:lang w:val="fr-FR"/>
        </w:rPr>
        <w:t>.</w:t>
      </w:r>
    </w:p>
    <w:p w:rsidR="009713EB" w:rsidRPr="00BF10DE" w:rsidRDefault="001C5D2C" w:rsidP="001C5D2C">
      <w:pPr>
        <w:pStyle w:val="H1G"/>
        <w:rPr>
          <w:lang w:val="fr-FR"/>
        </w:rPr>
      </w:pPr>
      <w:r>
        <w:rPr>
          <w:lang w:val="fr-FR"/>
        </w:rPr>
        <w:tab/>
      </w:r>
      <w:r w:rsidR="009713EB" w:rsidRPr="00BF10DE">
        <w:rPr>
          <w:lang w:val="fr-FR"/>
        </w:rPr>
        <w:t>3.</w:t>
      </w:r>
      <w:r w:rsidR="009713EB" w:rsidRPr="00BF10DE">
        <w:rPr>
          <w:lang w:val="fr-FR"/>
        </w:rPr>
        <w:tab/>
        <w:t>Échange de vues sur les orientations et les activités nationales pertinentes</w:t>
      </w:r>
    </w:p>
    <w:p w:rsidR="009713EB" w:rsidRPr="00BF10DE" w:rsidRDefault="009713EB" w:rsidP="001C5D2C">
      <w:pPr>
        <w:pStyle w:val="SingleTxtG"/>
        <w:ind w:firstLine="567"/>
        <w:rPr>
          <w:lang w:val="fr-FR"/>
        </w:rPr>
      </w:pPr>
      <w:r w:rsidRPr="00BF10DE">
        <w:rPr>
          <w:lang w:val="fr-FR"/>
        </w:rPr>
        <w:t>Le GRVA souhaitera peut-être recevoir des informations sur les activités relatives à l</w:t>
      </w:r>
      <w:r>
        <w:rPr>
          <w:lang w:val="fr-FR"/>
        </w:rPr>
        <w:t>’</w:t>
      </w:r>
      <w:r w:rsidRPr="00BF10DE">
        <w:rPr>
          <w:lang w:val="fr-FR"/>
        </w:rPr>
        <w:t>automatisation des véhicules, s</w:t>
      </w:r>
      <w:r>
        <w:rPr>
          <w:lang w:val="fr-FR"/>
        </w:rPr>
        <w:t>’</w:t>
      </w:r>
      <w:r w:rsidRPr="00BF10DE">
        <w:rPr>
          <w:lang w:val="fr-FR"/>
        </w:rPr>
        <w:t>il y a lieu.</w:t>
      </w:r>
    </w:p>
    <w:p w:rsidR="009713EB" w:rsidRPr="00BF10DE" w:rsidRDefault="001C5D2C" w:rsidP="001C5D2C">
      <w:pPr>
        <w:pStyle w:val="H1G"/>
        <w:rPr>
          <w:lang w:val="fr-FR"/>
        </w:rPr>
      </w:pPr>
      <w:r>
        <w:rPr>
          <w:lang w:val="fr-FR"/>
        </w:rPr>
        <w:lastRenderedPageBreak/>
        <w:tab/>
      </w:r>
      <w:r w:rsidR="009713EB" w:rsidRPr="00BF10DE">
        <w:rPr>
          <w:lang w:val="fr-FR"/>
        </w:rPr>
        <w:t>4.</w:t>
      </w:r>
      <w:r w:rsidR="009713EB" w:rsidRPr="00BF10DE">
        <w:rPr>
          <w:lang w:val="fr-FR"/>
        </w:rPr>
        <w:tab/>
        <w:t>Véhicules automatisés/autonomes et connectés</w:t>
      </w:r>
    </w:p>
    <w:p w:rsidR="009713EB" w:rsidRPr="00BF10DE" w:rsidRDefault="001C5D2C" w:rsidP="001C5D2C">
      <w:pPr>
        <w:pStyle w:val="H23G"/>
        <w:rPr>
          <w:lang w:val="fr-FR"/>
        </w:rPr>
      </w:pPr>
      <w:r>
        <w:rPr>
          <w:lang w:val="fr-FR"/>
        </w:rPr>
        <w:tab/>
      </w:r>
      <w:r w:rsidR="009713EB" w:rsidRPr="00BF10DE">
        <w:rPr>
          <w:lang w:val="fr-FR"/>
        </w:rPr>
        <w:t>a)</w:t>
      </w:r>
      <w:r w:rsidR="009713EB" w:rsidRPr="00BF10DE">
        <w:rPr>
          <w:lang w:val="fr-FR"/>
        </w:rPr>
        <w:tab/>
        <w:t xml:space="preserve">Résultats attendus du groupe de travail informel des fonctions de direction </w:t>
      </w:r>
      <w:r>
        <w:rPr>
          <w:lang w:val="fr-FR"/>
        </w:rPr>
        <w:br/>
      </w:r>
      <w:r w:rsidR="009713EB" w:rsidRPr="00BF10DE">
        <w:rPr>
          <w:lang w:val="fr-FR"/>
        </w:rPr>
        <w:t>à commande automatique</w:t>
      </w:r>
      <w:bookmarkStart w:id="1" w:name="_Hlk25914532"/>
      <w:bookmarkEnd w:id="1"/>
    </w:p>
    <w:p w:rsidR="009713EB" w:rsidRPr="00BF10DE" w:rsidRDefault="009713EB" w:rsidP="001C5D2C">
      <w:pPr>
        <w:pStyle w:val="SingleTxtG"/>
        <w:ind w:firstLine="567"/>
        <w:rPr>
          <w:lang w:val="fr-FR"/>
        </w:rPr>
      </w:pPr>
      <w:r w:rsidRPr="00BF10DE">
        <w:rPr>
          <w:lang w:val="fr-FR"/>
        </w:rPr>
        <w:t xml:space="preserve">Le GRVA souhaitera sans doute être informé des résultats des dernières réunions du groupe de travail informel des fonctions de direction à commande automatique (ACSF) et examinera une proposition de nouveau </w:t>
      </w:r>
      <w:r w:rsidR="00856A24">
        <w:rPr>
          <w:lang w:val="fr-FR"/>
        </w:rPr>
        <w:t>R</w:t>
      </w:r>
      <w:r w:rsidRPr="00BF10DE">
        <w:rPr>
          <w:lang w:val="fr-FR"/>
        </w:rPr>
        <w:t>èglement ONU énonçant des prescriptions uniformes relatives à l</w:t>
      </w:r>
      <w:r>
        <w:rPr>
          <w:lang w:val="fr-FR"/>
        </w:rPr>
        <w:t>’</w:t>
      </w:r>
      <w:r w:rsidRPr="00BF10DE">
        <w:rPr>
          <w:lang w:val="fr-FR"/>
        </w:rPr>
        <w:t>homologation des véhicules en ce qui concerne les systèmes automatiques de maintien dans la voie (ALKS), y compris les prescriptions fonctionnelles et d</w:t>
      </w:r>
      <w:r>
        <w:rPr>
          <w:lang w:val="fr-FR"/>
        </w:rPr>
        <w:t>’</w:t>
      </w:r>
      <w:r w:rsidRPr="00BF10DE">
        <w:rPr>
          <w:lang w:val="fr-FR"/>
        </w:rPr>
        <w:t>essai.</w:t>
      </w:r>
    </w:p>
    <w:p w:rsidR="009713EB" w:rsidRPr="00BF10DE" w:rsidRDefault="009713EB" w:rsidP="001C5D2C">
      <w:pPr>
        <w:pStyle w:val="SingleTxtG"/>
        <w:ind w:firstLine="567"/>
        <w:rPr>
          <w:lang w:val="fr-FR"/>
        </w:rPr>
      </w:pPr>
      <w:r w:rsidRPr="00BF10DE">
        <w:rPr>
          <w:lang w:val="fr-FR"/>
        </w:rPr>
        <w:t>Le GRVA sera également informé des résultats des travaux menés sur la question par le groupe de travail informel des méthodes de validation pour la conduite automatisée (VMAD) et examinera une proposition relative aux prescriptions d</w:t>
      </w:r>
      <w:r>
        <w:rPr>
          <w:lang w:val="fr-FR"/>
        </w:rPr>
        <w:t>’</w:t>
      </w:r>
      <w:r w:rsidRPr="00BF10DE">
        <w:rPr>
          <w:lang w:val="fr-FR"/>
        </w:rPr>
        <w:t>essai pour les ALKS.</w:t>
      </w:r>
    </w:p>
    <w:p w:rsidR="009713EB" w:rsidRPr="00BF10DE" w:rsidRDefault="009713EB" w:rsidP="001C5D2C">
      <w:pPr>
        <w:pStyle w:val="SingleTxtG"/>
        <w:ind w:firstLine="567"/>
        <w:rPr>
          <w:lang w:val="fr-FR"/>
        </w:rPr>
      </w:pPr>
      <w:r w:rsidRPr="00BF10DE">
        <w:rPr>
          <w:lang w:val="fr-FR"/>
        </w:rPr>
        <w:t>Il sera informé en outre des activités du groupe de travail informel des enregistreurs de données de route et des systèmes de stockage des données pour la conduite automatisée (EDR/DSSAD) en ce qui concerne les ALKS et examinera des propositions de prescriptions en matière de systèmes de stockage des données pour les systèmes automatiques de maintien dans la voie.</w:t>
      </w:r>
    </w:p>
    <w:p w:rsidR="009713EB" w:rsidRPr="00BF10DE" w:rsidRDefault="009713EB" w:rsidP="009713EB">
      <w:pPr>
        <w:pStyle w:val="SingleTxtG"/>
        <w:ind w:left="2835" w:hanging="1701"/>
        <w:rPr>
          <w:lang w:val="fr-FR"/>
        </w:rPr>
      </w:pPr>
      <w:r w:rsidRPr="00BF10DE">
        <w:rPr>
          <w:b/>
          <w:bCs/>
          <w:lang w:val="fr-FR"/>
        </w:rPr>
        <w:t>Document(s)</w:t>
      </w:r>
      <w:r w:rsidR="00BC5496">
        <w:rPr>
          <w:b/>
          <w:bCs/>
          <w:lang w:val="fr-FR"/>
        </w:rPr>
        <w:t> </w:t>
      </w:r>
      <w:r w:rsidR="00BC5496" w:rsidRPr="001C5D2C">
        <w:rPr>
          <w:lang w:val="fr-FR"/>
        </w:rPr>
        <w:t>:</w:t>
      </w:r>
      <w:r w:rsidRPr="00BF10DE">
        <w:rPr>
          <w:lang w:val="fr-FR"/>
        </w:rPr>
        <w:tab/>
      </w:r>
      <w:r w:rsidRPr="00BF10DE">
        <w:rPr>
          <w:i/>
          <w:iCs/>
          <w:lang w:val="fr-FR"/>
        </w:rPr>
        <w:t>À paraître</w:t>
      </w:r>
      <w:r w:rsidR="006972E8">
        <w:rPr>
          <w:i/>
          <w:iCs/>
          <w:lang w:val="fr-FR"/>
        </w:rPr>
        <w:t>.</w:t>
      </w:r>
    </w:p>
    <w:p w:rsidR="009713EB" w:rsidRPr="00BF10DE" w:rsidRDefault="006972E8" w:rsidP="009713EB">
      <w:pPr>
        <w:pStyle w:val="H23G"/>
        <w:rPr>
          <w:lang w:val="fr-FR"/>
        </w:rPr>
      </w:pPr>
      <w:r>
        <w:rPr>
          <w:lang w:val="fr-FR"/>
        </w:rPr>
        <w:tab/>
      </w:r>
      <w:r w:rsidR="009713EB" w:rsidRPr="00BF10DE">
        <w:rPr>
          <w:lang w:val="fr-FR"/>
        </w:rPr>
        <w:t>b)</w:t>
      </w:r>
      <w:r w:rsidR="009713EB" w:rsidRPr="00BF10DE">
        <w:rPr>
          <w:lang w:val="fr-FR"/>
        </w:rPr>
        <w:tab/>
      </w:r>
      <w:r w:rsidR="009713EB" w:rsidRPr="00BF10DE">
        <w:rPr>
          <w:bCs/>
          <w:lang w:val="fr-FR"/>
        </w:rPr>
        <w:t>Résultats attendus du groupe de travail informel des prescriptions fonctionnelles applicables aux véhicules automatisés et autonomes</w:t>
      </w:r>
    </w:p>
    <w:p w:rsidR="009713EB" w:rsidRPr="00BF10DE" w:rsidRDefault="009713EB" w:rsidP="00D819D3">
      <w:pPr>
        <w:pStyle w:val="SingleTxtG"/>
        <w:ind w:firstLine="567"/>
        <w:rPr>
          <w:spacing w:val="-2"/>
          <w:lang w:val="fr-FR"/>
        </w:rPr>
      </w:pPr>
      <w:r w:rsidRPr="00BF10DE">
        <w:rPr>
          <w:lang w:val="fr-FR"/>
        </w:rPr>
        <w:t>Le GRVA souhaitera peut-être être informé des résultats de la première réunion du groupe de travail informel des prescriptions fonctionnelles applicables aux véhicules automatisés et autonomes (FRAV).</w:t>
      </w:r>
    </w:p>
    <w:p w:rsidR="009713EB" w:rsidRPr="00BF10DE" w:rsidRDefault="009713EB" w:rsidP="00D819D3">
      <w:pPr>
        <w:pStyle w:val="SingleTxtG"/>
        <w:ind w:firstLine="567"/>
        <w:rPr>
          <w:spacing w:val="-2"/>
          <w:lang w:val="fr-FR"/>
        </w:rPr>
      </w:pPr>
      <w:r w:rsidRPr="00BF10DE">
        <w:rPr>
          <w:lang w:val="fr-FR"/>
        </w:rPr>
        <w:t>Conformément au document-cadre (ECE/TRANS/WP.29/2019/34</w:t>
      </w:r>
      <w:r w:rsidR="00856A24">
        <w:rPr>
          <w:lang w:val="fr-FR"/>
        </w:rPr>
        <w:t>,</w:t>
      </w:r>
      <w:r w:rsidRPr="00BF10DE">
        <w:rPr>
          <w:lang w:val="fr-FR"/>
        </w:rPr>
        <w:t xml:space="preserve"> tel que révisé), le GRVA devrait se pencher sur les prescriptions fonctionnelles communes pouvant être tirées des directives nationales ou régionales existantes et d</w:t>
      </w:r>
      <w:r>
        <w:rPr>
          <w:lang w:val="fr-FR"/>
        </w:rPr>
        <w:t>’</w:t>
      </w:r>
      <w:r w:rsidRPr="00BF10DE">
        <w:rPr>
          <w:lang w:val="fr-FR"/>
        </w:rPr>
        <w:t>autres documents de référence pertinents (Accords de 1958 et 1998).</w:t>
      </w:r>
    </w:p>
    <w:p w:rsidR="009713EB" w:rsidRPr="00BF10DE" w:rsidRDefault="00D819D3" w:rsidP="00D819D3">
      <w:pPr>
        <w:pStyle w:val="H23G"/>
        <w:rPr>
          <w:lang w:val="fr-FR"/>
        </w:rPr>
      </w:pPr>
      <w:r>
        <w:rPr>
          <w:lang w:val="fr-FR"/>
        </w:rPr>
        <w:tab/>
      </w:r>
      <w:r w:rsidR="009713EB" w:rsidRPr="00BF10DE">
        <w:rPr>
          <w:lang w:val="fr-FR"/>
        </w:rPr>
        <w:t>c)</w:t>
      </w:r>
      <w:r w:rsidR="009713EB" w:rsidRPr="00BF10DE">
        <w:rPr>
          <w:lang w:val="fr-FR"/>
        </w:rPr>
        <w:tab/>
        <w:t xml:space="preserve">Résultats attendus du groupe de travail informel des méthodes de validation </w:t>
      </w:r>
      <w:r>
        <w:rPr>
          <w:lang w:val="fr-FR"/>
        </w:rPr>
        <w:br/>
      </w:r>
      <w:r w:rsidR="009713EB" w:rsidRPr="00BF10DE">
        <w:rPr>
          <w:lang w:val="fr-FR"/>
        </w:rPr>
        <w:t>pour la conduite automatisée</w:t>
      </w:r>
    </w:p>
    <w:p w:rsidR="009713EB" w:rsidRPr="00BF10DE" w:rsidRDefault="009713EB" w:rsidP="00D819D3">
      <w:pPr>
        <w:pStyle w:val="SingleTxtG"/>
        <w:ind w:firstLine="567"/>
        <w:rPr>
          <w:lang w:val="fr-FR"/>
        </w:rPr>
      </w:pPr>
      <w:r w:rsidRPr="00BF10DE">
        <w:rPr>
          <w:lang w:val="fr-FR"/>
        </w:rPr>
        <w:t>Le GRVA souhaitera peut-être être informé des résultats des dernières réunions du groupe de travail informel des méthodes de validation pour la conduite automatisée (VMAD).</w:t>
      </w:r>
    </w:p>
    <w:p w:rsidR="009713EB" w:rsidRPr="00BF10DE" w:rsidRDefault="009713EB" w:rsidP="00D819D3">
      <w:pPr>
        <w:pStyle w:val="SingleTxtG"/>
        <w:ind w:firstLine="567"/>
        <w:rPr>
          <w:lang w:val="fr-FR"/>
        </w:rPr>
      </w:pPr>
      <w:r w:rsidRPr="00BF10DE">
        <w:rPr>
          <w:lang w:val="fr-FR"/>
        </w:rPr>
        <w:t>Conformément au document-cadre, le GRVA devrait examiner les méthodes existantes et à venir et formuler des orientations pour l</w:t>
      </w:r>
      <w:r>
        <w:rPr>
          <w:lang w:val="fr-FR"/>
        </w:rPr>
        <w:t>’</w:t>
      </w:r>
      <w:r w:rsidRPr="00BF10DE">
        <w:rPr>
          <w:lang w:val="fr-FR"/>
        </w:rPr>
        <w:t>évaluation des véhicules à conduite automatisée.</w:t>
      </w:r>
    </w:p>
    <w:p w:rsidR="009713EB" w:rsidRPr="00BF10DE" w:rsidRDefault="00D819D3" w:rsidP="00D819D3">
      <w:pPr>
        <w:pStyle w:val="H23G"/>
        <w:rPr>
          <w:lang w:val="fr-FR"/>
        </w:rPr>
      </w:pPr>
      <w:r>
        <w:rPr>
          <w:lang w:val="fr-FR"/>
        </w:rPr>
        <w:tab/>
      </w:r>
      <w:r w:rsidR="009713EB" w:rsidRPr="00BF10DE">
        <w:rPr>
          <w:lang w:val="fr-FR"/>
        </w:rPr>
        <w:t>d)</w:t>
      </w:r>
      <w:r w:rsidR="009713EB" w:rsidRPr="00BF10DE">
        <w:rPr>
          <w:lang w:val="fr-FR"/>
        </w:rPr>
        <w:tab/>
        <w:t xml:space="preserve">Résultats attendus du groupe de travail informel des enregistreurs de données </w:t>
      </w:r>
      <w:r>
        <w:rPr>
          <w:lang w:val="fr-FR"/>
        </w:rPr>
        <w:br/>
      </w:r>
      <w:r w:rsidR="009713EB" w:rsidRPr="00BF10DE">
        <w:rPr>
          <w:lang w:val="fr-FR"/>
        </w:rPr>
        <w:t>de route et des systèmes de stockage des données pour la conduite automatisée</w:t>
      </w:r>
    </w:p>
    <w:p w:rsidR="009713EB" w:rsidRPr="00BF10DE" w:rsidRDefault="009713EB" w:rsidP="00D819D3">
      <w:pPr>
        <w:pStyle w:val="SingleTxtG"/>
        <w:ind w:firstLine="567"/>
        <w:rPr>
          <w:lang w:val="fr-FR"/>
        </w:rPr>
      </w:pPr>
      <w:r w:rsidRPr="00BF10DE">
        <w:rPr>
          <w:lang w:val="fr-FR"/>
        </w:rPr>
        <w:t>Le GRVA souhaitera peut-être être informé des résultats des dernières réunions du groupe de travail informel des enregistreurs de données de route et des systèmes de stockage des données pour la conduite automatisée (EDR/DSSAD).</w:t>
      </w:r>
    </w:p>
    <w:p w:rsidR="009713EB" w:rsidRPr="00BF10DE" w:rsidRDefault="009713EB" w:rsidP="00D819D3">
      <w:pPr>
        <w:pStyle w:val="SingleTxtG"/>
        <w:ind w:firstLine="567"/>
        <w:rPr>
          <w:lang w:val="fr-FR"/>
        </w:rPr>
      </w:pPr>
      <w:r w:rsidRPr="00BF10DE">
        <w:rPr>
          <w:lang w:val="fr-FR"/>
        </w:rPr>
        <w:t>Conformément au document-cadre, le GRVA devrait examiner les activités nationales et régionales existantes et formuler des orientations en ce qui concerne les DSSAD.</w:t>
      </w:r>
    </w:p>
    <w:p w:rsidR="009713EB" w:rsidRPr="00BF10DE" w:rsidRDefault="00DD2D0A" w:rsidP="00DD2D0A">
      <w:pPr>
        <w:pStyle w:val="H1G"/>
        <w:rPr>
          <w:lang w:val="fr-FR"/>
        </w:rPr>
      </w:pPr>
      <w:r>
        <w:rPr>
          <w:lang w:val="fr-FR"/>
        </w:rPr>
        <w:lastRenderedPageBreak/>
        <w:tab/>
      </w:r>
      <w:r w:rsidR="009713EB" w:rsidRPr="00BF10DE">
        <w:rPr>
          <w:lang w:val="fr-FR"/>
        </w:rPr>
        <w:t>5.</w:t>
      </w:r>
      <w:r w:rsidR="009713EB" w:rsidRPr="00BF10DE">
        <w:rPr>
          <w:lang w:val="fr-FR"/>
        </w:rPr>
        <w:tab/>
        <w:t>Véhicules connectés</w:t>
      </w:r>
    </w:p>
    <w:p w:rsidR="009713EB" w:rsidRPr="00BF10DE" w:rsidRDefault="00DD2D0A" w:rsidP="00DD2D0A">
      <w:pPr>
        <w:pStyle w:val="H23G"/>
        <w:rPr>
          <w:lang w:val="fr-FR"/>
        </w:rPr>
      </w:pPr>
      <w:r>
        <w:rPr>
          <w:lang w:val="fr-FR"/>
        </w:rPr>
        <w:tab/>
      </w:r>
      <w:r w:rsidR="009713EB" w:rsidRPr="00BF10DE">
        <w:rPr>
          <w:lang w:val="fr-FR"/>
        </w:rPr>
        <w:t>a)</w:t>
      </w:r>
      <w:r w:rsidR="009713EB" w:rsidRPr="00BF10DE">
        <w:rPr>
          <w:lang w:val="fr-FR"/>
        </w:rPr>
        <w:tab/>
        <w:t>Cybersécurité, protection des données et mises à jour de logiciels</w:t>
      </w:r>
    </w:p>
    <w:p w:rsidR="009713EB" w:rsidRPr="00BF10DE" w:rsidRDefault="009713EB" w:rsidP="00DD2D0A">
      <w:pPr>
        <w:pStyle w:val="SingleTxtG"/>
        <w:ind w:firstLine="567"/>
        <w:rPr>
          <w:lang w:val="fr-FR"/>
        </w:rPr>
      </w:pPr>
      <w:r w:rsidRPr="00BF10DE">
        <w:rPr>
          <w:lang w:val="fr-FR"/>
        </w:rPr>
        <w:t>Le GRVA est convenu d</w:t>
      </w:r>
      <w:r>
        <w:rPr>
          <w:lang w:val="fr-FR"/>
        </w:rPr>
        <w:t>’</w:t>
      </w:r>
      <w:r w:rsidRPr="00BF10DE">
        <w:rPr>
          <w:lang w:val="fr-FR"/>
        </w:rPr>
        <w:t>examiner les propositions de recommandations élaborées par l</w:t>
      </w:r>
      <w:r>
        <w:rPr>
          <w:lang w:val="fr-FR"/>
        </w:rPr>
        <w:t>’</w:t>
      </w:r>
      <w:r w:rsidRPr="00BF10DE">
        <w:rPr>
          <w:lang w:val="fr-FR"/>
        </w:rPr>
        <w:t>équipe spéciale de la cybersécurité et des questions de sûreté des transmissions sans fil, s</w:t>
      </w:r>
      <w:r>
        <w:rPr>
          <w:lang w:val="fr-FR"/>
        </w:rPr>
        <w:t>’</w:t>
      </w:r>
      <w:r w:rsidRPr="00BF10DE">
        <w:rPr>
          <w:lang w:val="fr-FR"/>
        </w:rPr>
        <w:t>il y a lieu.</w:t>
      </w:r>
    </w:p>
    <w:p w:rsidR="009713EB" w:rsidRPr="00BF10DE" w:rsidRDefault="009713EB" w:rsidP="00DD2D0A">
      <w:pPr>
        <w:pStyle w:val="SingleTxtG"/>
        <w:ind w:firstLine="567"/>
        <w:rPr>
          <w:lang w:val="fr-FR"/>
        </w:rPr>
      </w:pPr>
      <w:r w:rsidRPr="00BF10DE">
        <w:rPr>
          <w:lang w:val="fr-FR"/>
        </w:rPr>
        <w:t>Il examinera une proposition de l</w:t>
      </w:r>
      <w:r>
        <w:rPr>
          <w:lang w:val="fr-FR"/>
        </w:rPr>
        <w:t>’</w:t>
      </w:r>
      <w:r w:rsidRPr="00BF10DE">
        <w:rPr>
          <w:lang w:val="fr-FR"/>
        </w:rPr>
        <w:t>équipe spéciale au sujet d</w:t>
      </w:r>
      <w:r>
        <w:rPr>
          <w:lang w:val="fr-FR"/>
        </w:rPr>
        <w:t>’</w:t>
      </w:r>
      <w:r w:rsidRPr="00BF10DE">
        <w:rPr>
          <w:lang w:val="fr-FR"/>
        </w:rPr>
        <w:t xml:space="preserve">un nouveau </w:t>
      </w:r>
      <w:r w:rsidR="00856A24">
        <w:rPr>
          <w:lang w:val="fr-FR"/>
        </w:rPr>
        <w:t>R</w:t>
      </w:r>
      <w:r w:rsidRPr="00BF10DE">
        <w:rPr>
          <w:lang w:val="fr-FR"/>
        </w:rPr>
        <w:t>èglement ONU énonçant des prescriptions uniformes relatives à l</w:t>
      </w:r>
      <w:r>
        <w:rPr>
          <w:lang w:val="fr-FR"/>
        </w:rPr>
        <w:t>’</w:t>
      </w:r>
      <w:r w:rsidRPr="00BF10DE">
        <w:rPr>
          <w:lang w:val="fr-FR"/>
        </w:rPr>
        <w:t>homologation des véhicules en ce qui concerne la cybersécurité et leurs systèmes de gestion de la cybersécurité, ainsi qu</w:t>
      </w:r>
      <w:r>
        <w:rPr>
          <w:lang w:val="fr-FR"/>
        </w:rPr>
        <w:t>’</w:t>
      </w:r>
      <w:r w:rsidRPr="00BF10DE">
        <w:rPr>
          <w:lang w:val="fr-FR"/>
        </w:rPr>
        <w:t>un projet de série 01 d</w:t>
      </w:r>
      <w:r>
        <w:rPr>
          <w:lang w:val="fr-FR"/>
        </w:rPr>
        <w:t>’</w:t>
      </w:r>
      <w:r w:rsidRPr="00BF10DE">
        <w:rPr>
          <w:lang w:val="fr-FR"/>
        </w:rPr>
        <w:t>amendements à ce règlement.</w:t>
      </w:r>
    </w:p>
    <w:p w:rsidR="009713EB" w:rsidRPr="00BF10DE" w:rsidRDefault="009713EB" w:rsidP="00385DB1">
      <w:pPr>
        <w:pStyle w:val="SingleTxtG"/>
        <w:ind w:left="2835" w:hanging="1701"/>
        <w:rPr>
          <w:lang w:val="fr-FR"/>
        </w:rPr>
      </w:pPr>
      <w:r w:rsidRPr="00BF10DE">
        <w:rPr>
          <w:b/>
          <w:bCs/>
          <w:lang w:val="fr-FR"/>
        </w:rPr>
        <w:t>Document(s)</w:t>
      </w:r>
      <w:r w:rsidR="00BC5496">
        <w:rPr>
          <w:b/>
          <w:bCs/>
          <w:lang w:val="fr-FR"/>
        </w:rPr>
        <w:t> </w:t>
      </w:r>
      <w:r w:rsidR="00BC5496" w:rsidRPr="003500A7">
        <w:rPr>
          <w:lang w:val="fr-FR"/>
        </w:rPr>
        <w:t>:</w:t>
      </w:r>
      <w:r w:rsidRPr="00BF10DE">
        <w:rPr>
          <w:lang w:val="fr-FR"/>
        </w:rPr>
        <w:tab/>
        <w:t>ECE/TRANS/WP.29/GRVA/2020/2</w:t>
      </w:r>
      <w:r w:rsidR="00856A24">
        <w:rPr>
          <w:lang w:val="fr-FR"/>
        </w:rPr>
        <w:t>,</w:t>
      </w:r>
      <w:r w:rsidR="00385DB1">
        <w:rPr>
          <w:lang w:val="fr-FR"/>
        </w:rPr>
        <w:br/>
      </w:r>
      <w:r w:rsidRPr="00BF10DE">
        <w:rPr>
          <w:lang w:val="fr-FR"/>
        </w:rPr>
        <w:t>ECE/TRANS/WP.29/GRVA/2020/3</w:t>
      </w:r>
      <w:r w:rsidR="00385DB1">
        <w:rPr>
          <w:lang w:val="fr-FR"/>
        </w:rPr>
        <w:t>.</w:t>
      </w:r>
    </w:p>
    <w:p w:rsidR="009713EB" w:rsidRPr="00BF10DE" w:rsidRDefault="009713EB" w:rsidP="00DD2D0A">
      <w:pPr>
        <w:pStyle w:val="SingleTxtG"/>
        <w:ind w:firstLine="567"/>
        <w:rPr>
          <w:lang w:val="fr-FR"/>
        </w:rPr>
      </w:pPr>
      <w:r w:rsidRPr="00BF10DE">
        <w:rPr>
          <w:lang w:val="fr-FR"/>
        </w:rPr>
        <w:t xml:space="preserve">Le GRVA examinera une proposition de nouveau </w:t>
      </w:r>
      <w:r w:rsidR="00856A24">
        <w:rPr>
          <w:lang w:val="fr-FR"/>
        </w:rPr>
        <w:t>R</w:t>
      </w:r>
      <w:r w:rsidRPr="00BF10DE">
        <w:rPr>
          <w:lang w:val="fr-FR"/>
        </w:rPr>
        <w:t>èglement ONU énonçant des prescriptions uniformes relatives à l</w:t>
      </w:r>
      <w:r>
        <w:rPr>
          <w:lang w:val="fr-FR"/>
        </w:rPr>
        <w:t>’</w:t>
      </w:r>
      <w:r w:rsidRPr="00BF10DE">
        <w:rPr>
          <w:lang w:val="fr-FR"/>
        </w:rPr>
        <w:t>homologation des processus de mise à jour des logiciels, ainsi qu</w:t>
      </w:r>
      <w:r>
        <w:rPr>
          <w:lang w:val="fr-FR"/>
        </w:rPr>
        <w:t>’</w:t>
      </w:r>
      <w:r w:rsidRPr="00BF10DE">
        <w:rPr>
          <w:lang w:val="fr-FR"/>
        </w:rPr>
        <w:t>un modèle de proposition d</w:t>
      </w:r>
      <w:r>
        <w:rPr>
          <w:lang w:val="fr-FR"/>
        </w:rPr>
        <w:t>’</w:t>
      </w:r>
      <w:r w:rsidRPr="00BF10DE">
        <w:rPr>
          <w:lang w:val="fr-FR"/>
        </w:rPr>
        <w:t>amendement aux Règlements ONU existants en vue d</w:t>
      </w:r>
      <w:r>
        <w:rPr>
          <w:lang w:val="fr-FR"/>
        </w:rPr>
        <w:t>’</w:t>
      </w:r>
      <w:r w:rsidRPr="00BF10DE">
        <w:rPr>
          <w:lang w:val="fr-FR"/>
        </w:rPr>
        <w:t>y ajouter des dispositions sur les numéros d</w:t>
      </w:r>
      <w:r>
        <w:rPr>
          <w:lang w:val="fr-FR"/>
        </w:rPr>
        <w:t>’</w:t>
      </w:r>
      <w:r w:rsidRPr="00BF10DE">
        <w:rPr>
          <w:lang w:val="fr-FR"/>
        </w:rPr>
        <w:t xml:space="preserve">identification des logiciels (SWIN). </w:t>
      </w:r>
    </w:p>
    <w:p w:rsidR="009713EB" w:rsidRPr="00BF10DE" w:rsidRDefault="009713EB" w:rsidP="009713EB">
      <w:pPr>
        <w:pStyle w:val="SingleTxtG"/>
        <w:ind w:left="2835" w:hanging="1701"/>
        <w:rPr>
          <w:lang w:val="fr-FR"/>
        </w:rPr>
      </w:pPr>
      <w:r w:rsidRPr="00BF10DE">
        <w:rPr>
          <w:b/>
          <w:bCs/>
          <w:lang w:val="fr-FR"/>
        </w:rPr>
        <w:t>Document(s)</w:t>
      </w:r>
      <w:r w:rsidR="00BC5496">
        <w:rPr>
          <w:b/>
          <w:bCs/>
          <w:lang w:val="fr-FR"/>
        </w:rPr>
        <w:t> </w:t>
      </w:r>
      <w:r w:rsidR="00BC5496" w:rsidRPr="00385DB1">
        <w:rPr>
          <w:lang w:val="fr-FR"/>
        </w:rPr>
        <w:t>:</w:t>
      </w:r>
      <w:r w:rsidRPr="00BF10DE">
        <w:rPr>
          <w:lang w:val="fr-FR"/>
        </w:rPr>
        <w:tab/>
        <w:t>ECE/TRANS/WP.29/GRVA/2020/4</w:t>
      </w:r>
      <w:r w:rsidR="00856A24">
        <w:rPr>
          <w:lang w:val="fr-FR"/>
        </w:rPr>
        <w:t>,</w:t>
      </w:r>
      <w:r w:rsidR="00385DB1">
        <w:rPr>
          <w:lang w:val="fr-FR"/>
        </w:rPr>
        <w:br/>
      </w:r>
      <w:r w:rsidRPr="00BF10DE">
        <w:rPr>
          <w:lang w:val="fr-FR"/>
        </w:rPr>
        <w:t>ECE/TRANS/WP.29/GRVA/2020/5</w:t>
      </w:r>
      <w:r w:rsidR="00385DB1">
        <w:rPr>
          <w:lang w:val="fr-FR"/>
        </w:rPr>
        <w:t>.</w:t>
      </w:r>
    </w:p>
    <w:p w:rsidR="009713EB" w:rsidRPr="00BF10DE" w:rsidRDefault="009713EB" w:rsidP="00DD2D0A">
      <w:pPr>
        <w:pStyle w:val="SingleTxtG"/>
        <w:ind w:firstLine="567"/>
        <w:rPr>
          <w:lang w:val="fr-FR"/>
        </w:rPr>
      </w:pPr>
      <w:r w:rsidRPr="00BF10DE">
        <w:rPr>
          <w:lang w:val="fr-FR"/>
        </w:rPr>
        <w:t>Le GRVA souhaitera peut-être prendre note du rapport sur la phase d</w:t>
      </w:r>
      <w:r>
        <w:rPr>
          <w:lang w:val="fr-FR"/>
        </w:rPr>
        <w:t>’</w:t>
      </w:r>
      <w:r w:rsidRPr="00BF10DE">
        <w:rPr>
          <w:lang w:val="fr-FR"/>
        </w:rPr>
        <w:t>essai établi par l</w:t>
      </w:r>
      <w:r>
        <w:rPr>
          <w:lang w:val="fr-FR"/>
        </w:rPr>
        <w:t>’</w:t>
      </w:r>
      <w:r w:rsidRPr="00BF10DE">
        <w:rPr>
          <w:lang w:val="fr-FR"/>
        </w:rPr>
        <w:t xml:space="preserve">équipe spéciale et soumis au WP.29 à sa session de novembre 2019. </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385DB1">
        <w:rPr>
          <w:lang w:val="fr-FR"/>
        </w:rPr>
        <w:t>:</w:t>
      </w:r>
      <w:r w:rsidRPr="00BF10DE">
        <w:rPr>
          <w:lang w:val="fr-FR"/>
        </w:rPr>
        <w:tab/>
        <w:t>ECE/TRANS/WP.29/GRVA/2020/6</w:t>
      </w:r>
      <w:r w:rsidR="00385DB1">
        <w:rPr>
          <w:lang w:val="fr-FR"/>
        </w:rPr>
        <w:t>.</w:t>
      </w:r>
    </w:p>
    <w:p w:rsidR="009713EB" w:rsidRPr="00BF10DE" w:rsidRDefault="00385DB1" w:rsidP="00385DB1">
      <w:pPr>
        <w:pStyle w:val="H23G"/>
        <w:rPr>
          <w:lang w:val="fr-FR"/>
        </w:rPr>
      </w:pPr>
      <w:r>
        <w:rPr>
          <w:lang w:val="fr-FR"/>
        </w:rPr>
        <w:tab/>
      </w:r>
      <w:r w:rsidR="009713EB" w:rsidRPr="00BF10DE">
        <w:rPr>
          <w:lang w:val="fr-FR"/>
        </w:rPr>
        <w:t>b)</w:t>
      </w:r>
      <w:r w:rsidR="009713EB" w:rsidRPr="00BF10DE">
        <w:rPr>
          <w:lang w:val="fr-FR"/>
        </w:rPr>
        <w:tab/>
        <w:t xml:space="preserve">Considérations juridiques concernant les dispositions techniques applicables </w:t>
      </w:r>
      <w:r w:rsidR="00230525">
        <w:rPr>
          <w:lang w:val="fr-FR"/>
        </w:rPr>
        <w:br/>
      </w:r>
      <w:r w:rsidR="009713EB" w:rsidRPr="00BF10DE">
        <w:rPr>
          <w:lang w:val="fr-FR"/>
        </w:rPr>
        <w:t>pendant la durée de vie du véhicule</w:t>
      </w:r>
    </w:p>
    <w:p w:rsidR="009713EB" w:rsidRPr="00BF10DE" w:rsidRDefault="009713EB" w:rsidP="00DD2D0A">
      <w:pPr>
        <w:pStyle w:val="SingleTxtG"/>
        <w:ind w:firstLine="567"/>
        <w:rPr>
          <w:lang w:val="fr-FR"/>
        </w:rPr>
      </w:pPr>
      <w:r w:rsidRPr="00BF10DE">
        <w:rPr>
          <w:lang w:val="fr-FR"/>
        </w:rPr>
        <w:t>Le secrétariat informera le GRVA des considérations juridiques concernant les dispositions techniques pendant la durée de vie du véhicule, comme l</w:t>
      </w:r>
      <w:r>
        <w:rPr>
          <w:lang w:val="fr-FR"/>
        </w:rPr>
        <w:t>’</w:t>
      </w:r>
      <w:r w:rsidRPr="00BF10DE">
        <w:rPr>
          <w:lang w:val="fr-FR"/>
        </w:rPr>
        <w:t>a demandé le WP.29 à sa session de novembre 2019.</w:t>
      </w:r>
    </w:p>
    <w:p w:rsidR="009713EB" w:rsidRPr="00BF10DE" w:rsidRDefault="00385DB1" w:rsidP="00385DB1">
      <w:pPr>
        <w:pStyle w:val="H23G"/>
        <w:rPr>
          <w:lang w:val="fr-FR"/>
        </w:rPr>
      </w:pPr>
      <w:r>
        <w:rPr>
          <w:lang w:val="fr-FR"/>
        </w:rPr>
        <w:tab/>
      </w:r>
      <w:r w:rsidR="009713EB" w:rsidRPr="00BF10DE">
        <w:rPr>
          <w:lang w:val="fr-FR"/>
        </w:rPr>
        <w:t>c)</w:t>
      </w:r>
      <w:r w:rsidR="009713EB" w:rsidRPr="00BF10DE">
        <w:rPr>
          <w:lang w:val="fr-FR"/>
        </w:rPr>
        <w:tab/>
        <w:t>Questions diverses</w:t>
      </w:r>
    </w:p>
    <w:p w:rsidR="009713EB" w:rsidRPr="00BF10DE" w:rsidRDefault="009713EB" w:rsidP="00DD2D0A">
      <w:pPr>
        <w:pStyle w:val="SingleTxtG"/>
        <w:ind w:firstLine="567"/>
        <w:rPr>
          <w:lang w:val="fr-FR"/>
        </w:rPr>
      </w:pPr>
      <w:r w:rsidRPr="00BF10DE">
        <w:rPr>
          <w:lang w:val="fr-FR"/>
        </w:rPr>
        <w:t>Le GRVA souhaitera peut-être examiner toute autre proposition qui pourrait lui être présentée.</w:t>
      </w:r>
    </w:p>
    <w:p w:rsidR="009713EB" w:rsidRPr="00BF10DE" w:rsidRDefault="00385DB1" w:rsidP="00385DB1">
      <w:pPr>
        <w:pStyle w:val="H1G"/>
        <w:rPr>
          <w:lang w:val="fr-FR"/>
        </w:rPr>
      </w:pPr>
      <w:r>
        <w:rPr>
          <w:lang w:val="fr-FR"/>
        </w:rPr>
        <w:tab/>
      </w:r>
      <w:r w:rsidR="009713EB" w:rsidRPr="00BF10DE">
        <w:rPr>
          <w:lang w:val="fr-FR"/>
        </w:rPr>
        <w:t>6.</w:t>
      </w:r>
      <w:r w:rsidR="009713EB" w:rsidRPr="00BF10DE">
        <w:rPr>
          <w:lang w:val="fr-FR"/>
        </w:rPr>
        <w:tab/>
        <w:t xml:space="preserve">Règlement ONU </w:t>
      </w:r>
      <w:r w:rsidRPr="00385DB1">
        <w:rPr>
          <w:rFonts w:eastAsia="MS Mincho"/>
          <w:lang w:val="fr-FR"/>
        </w:rPr>
        <w:t>n</w:t>
      </w:r>
      <w:r w:rsidRPr="00385DB1">
        <w:rPr>
          <w:rFonts w:eastAsia="MS Mincho"/>
          <w:vertAlign w:val="superscript"/>
          <w:lang w:val="fr-FR"/>
        </w:rPr>
        <w:t>o</w:t>
      </w:r>
      <w:r>
        <w:rPr>
          <w:lang w:val="fr-FR"/>
        </w:rPr>
        <w:t> </w:t>
      </w:r>
      <w:r w:rsidR="009713EB" w:rsidRPr="00BF10DE">
        <w:rPr>
          <w:lang w:val="fr-FR"/>
        </w:rPr>
        <w:t>79 (Équipement de direction)</w:t>
      </w:r>
    </w:p>
    <w:p w:rsidR="009713EB" w:rsidRPr="00BF10DE" w:rsidRDefault="00385DB1" w:rsidP="00385DB1">
      <w:pPr>
        <w:pStyle w:val="H23G"/>
        <w:rPr>
          <w:lang w:val="fr-FR"/>
        </w:rPr>
      </w:pPr>
      <w:r>
        <w:rPr>
          <w:lang w:val="fr-FR"/>
        </w:rPr>
        <w:tab/>
      </w:r>
      <w:r w:rsidR="009713EB" w:rsidRPr="00BF10DE">
        <w:rPr>
          <w:lang w:val="fr-FR"/>
        </w:rPr>
        <w:t>a)</w:t>
      </w:r>
      <w:r w:rsidR="009713EB" w:rsidRPr="00BF10DE">
        <w:rPr>
          <w:lang w:val="fr-FR"/>
        </w:rPr>
        <w:tab/>
        <w:t>Fonction de direction à commande automatique</w:t>
      </w:r>
    </w:p>
    <w:p w:rsidR="009713EB" w:rsidRPr="00BF10DE" w:rsidRDefault="009713EB" w:rsidP="00DD2D0A">
      <w:pPr>
        <w:pStyle w:val="SingleTxtG"/>
        <w:ind w:firstLine="567"/>
        <w:rPr>
          <w:lang w:val="fr-FR"/>
        </w:rPr>
      </w:pPr>
      <w:r w:rsidRPr="00BF10DE">
        <w:rPr>
          <w:lang w:val="fr-FR"/>
        </w:rPr>
        <w:t>Le GRVA examinera trois propositions révisées, soumises par l</w:t>
      </w:r>
      <w:r>
        <w:rPr>
          <w:lang w:val="fr-FR"/>
        </w:rPr>
        <w:t>’</w:t>
      </w:r>
      <w:r w:rsidRPr="00BF10DE">
        <w:rPr>
          <w:lang w:val="fr-FR"/>
        </w:rPr>
        <w:t>expert de l</w:t>
      </w:r>
      <w:r>
        <w:rPr>
          <w:lang w:val="fr-FR"/>
        </w:rPr>
        <w:t>’</w:t>
      </w:r>
      <w:r w:rsidRPr="00BF10DE">
        <w:rPr>
          <w:lang w:val="fr-FR"/>
        </w:rPr>
        <w:t>Association des véhicules électriques routiers européens (AVERE) en vue de clarifier les dispositions techniques concernant les ACSF des catégories B1 et C.</w:t>
      </w:r>
    </w:p>
    <w:p w:rsidR="009713EB" w:rsidRPr="00BF10DE" w:rsidRDefault="009713EB" w:rsidP="009713EB">
      <w:pPr>
        <w:pStyle w:val="SingleTxtG"/>
        <w:ind w:left="2835" w:hanging="1701"/>
        <w:rPr>
          <w:lang w:val="fr-FR"/>
        </w:rPr>
      </w:pPr>
      <w:r w:rsidRPr="00BF10DE">
        <w:rPr>
          <w:b/>
          <w:bCs/>
          <w:lang w:val="fr-FR"/>
        </w:rPr>
        <w:t>Document(s)</w:t>
      </w:r>
      <w:r w:rsidR="00BC5496">
        <w:rPr>
          <w:b/>
          <w:bCs/>
          <w:lang w:val="fr-FR"/>
        </w:rPr>
        <w:t> </w:t>
      </w:r>
      <w:r w:rsidR="00BC5496" w:rsidRPr="00385DB1">
        <w:rPr>
          <w:lang w:val="fr-FR"/>
        </w:rPr>
        <w:t>:</w:t>
      </w:r>
      <w:r w:rsidRPr="00BF10DE">
        <w:rPr>
          <w:lang w:val="fr-FR"/>
        </w:rPr>
        <w:tab/>
        <w:t>ECE/TRANS/WP.29/GRVA/2020/7</w:t>
      </w:r>
      <w:r w:rsidR="00A55B65">
        <w:rPr>
          <w:lang w:val="fr-FR"/>
        </w:rPr>
        <w:t>,</w:t>
      </w:r>
      <w:r w:rsidR="00230525">
        <w:rPr>
          <w:lang w:val="fr-FR"/>
        </w:rPr>
        <w:br/>
      </w:r>
      <w:r w:rsidRPr="00BF10DE">
        <w:rPr>
          <w:lang w:val="fr-FR"/>
        </w:rPr>
        <w:t>ECE/TRANS/WP.29/GRVA/2020/8</w:t>
      </w:r>
      <w:r w:rsidR="00A55B65">
        <w:rPr>
          <w:lang w:val="fr-FR"/>
        </w:rPr>
        <w:t>,</w:t>
      </w:r>
      <w:r w:rsidR="00230525">
        <w:rPr>
          <w:lang w:val="fr-FR"/>
        </w:rPr>
        <w:br/>
      </w:r>
      <w:r w:rsidRPr="00BF10DE">
        <w:rPr>
          <w:lang w:val="fr-FR"/>
        </w:rPr>
        <w:t>ECE/TRANS/WP.29/GRVA/2020/9</w:t>
      </w:r>
      <w:r w:rsidR="00230525">
        <w:rPr>
          <w:lang w:val="fr-FR"/>
        </w:rPr>
        <w:t>.</w:t>
      </w:r>
    </w:p>
    <w:p w:rsidR="009713EB" w:rsidRPr="00BF10DE" w:rsidRDefault="009713EB" w:rsidP="00DD2D0A">
      <w:pPr>
        <w:pStyle w:val="SingleTxtG"/>
        <w:ind w:firstLine="567"/>
        <w:rPr>
          <w:lang w:val="fr-FR"/>
        </w:rPr>
      </w:pPr>
      <w:r w:rsidRPr="00BF10DE">
        <w:rPr>
          <w:lang w:val="fr-FR"/>
        </w:rPr>
        <w:t>Le GRVA voudra sans doute examiner un document soumis par les experts de l</w:t>
      </w:r>
      <w:r>
        <w:rPr>
          <w:lang w:val="fr-FR"/>
        </w:rPr>
        <w:t>’</w:t>
      </w:r>
      <w:r w:rsidRPr="00BF10DE">
        <w:rPr>
          <w:lang w:val="fr-FR"/>
        </w:rPr>
        <w:t>Organisation internationale des constructeurs d</w:t>
      </w:r>
      <w:r>
        <w:rPr>
          <w:lang w:val="fr-FR"/>
        </w:rPr>
        <w:t>’</w:t>
      </w:r>
      <w:r w:rsidRPr="00BF10DE">
        <w:rPr>
          <w:lang w:val="fr-FR"/>
        </w:rPr>
        <w:t>automobiles (OICA) et de l</w:t>
      </w:r>
      <w:r>
        <w:rPr>
          <w:lang w:val="fr-FR"/>
        </w:rPr>
        <w:t>’</w:t>
      </w:r>
      <w:r w:rsidRPr="00BF10DE">
        <w:rPr>
          <w:lang w:val="fr-FR"/>
        </w:rPr>
        <w:t>Association européenne des fournisseurs de l</w:t>
      </w:r>
      <w:r>
        <w:rPr>
          <w:lang w:val="fr-FR"/>
        </w:rPr>
        <w:t>’</w:t>
      </w:r>
      <w:r w:rsidRPr="00BF10DE">
        <w:rPr>
          <w:lang w:val="fr-FR"/>
        </w:rPr>
        <w:t>automobile (CLEPA</w:t>
      </w:r>
      <w:r w:rsidR="003512C6">
        <w:rPr>
          <w:lang w:val="fr-FR"/>
        </w:rPr>
        <w:t>)</w:t>
      </w:r>
      <w:r w:rsidRPr="00BF10DE">
        <w:rPr>
          <w:lang w:val="fr-FR"/>
        </w:rPr>
        <w:t>, qui contient des propositions d</w:t>
      </w:r>
      <w:r>
        <w:rPr>
          <w:lang w:val="fr-FR"/>
        </w:rPr>
        <w:t>’</w:t>
      </w:r>
      <w:r w:rsidRPr="00BF10DE">
        <w:rPr>
          <w:lang w:val="fr-FR"/>
        </w:rPr>
        <w:t xml:space="preserve">amendements aux dispositions du Règlement ONU </w:t>
      </w:r>
      <w:r w:rsidR="00230525" w:rsidRPr="00230525">
        <w:rPr>
          <w:rFonts w:eastAsia="MS Mincho"/>
          <w:lang w:val="fr-FR"/>
        </w:rPr>
        <w:t>n</w:t>
      </w:r>
      <w:r w:rsidR="00230525" w:rsidRPr="00230525">
        <w:rPr>
          <w:rFonts w:eastAsia="MS Mincho"/>
          <w:vertAlign w:val="superscript"/>
          <w:lang w:val="fr-FR"/>
        </w:rPr>
        <w:t>o</w:t>
      </w:r>
      <w:r w:rsidR="00230525">
        <w:rPr>
          <w:lang w:val="fr-FR"/>
        </w:rPr>
        <w:t> </w:t>
      </w:r>
      <w:r w:rsidRPr="00BF10DE">
        <w:rPr>
          <w:lang w:val="fr-FR"/>
        </w:rPr>
        <w:t>79 relatives aux ACSF de la catégorie B1.</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230525">
        <w:rPr>
          <w:lang w:val="fr-FR"/>
        </w:rPr>
        <w:t>:</w:t>
      </w:r>
      <w:r w:rsidRPr="00BF10DE">
        <w:rPr>
          <w:lang w:val="fr-FR"/>
        </w:rPr>
        <w:tab/>
        <w:t>ECE/TRANS/WP.29/GRVA/2020/10</w:t>
      </w:r>
      <w:r w:rsidR="00230525">
        <w:rPr>
          <w:lang w:val="fr-FR"/>
        </w:rPr>
        <w:t>.</w:t>
      </w:r>
    </w:p>
    <w:p w:rsidR="009713EB" w:rsidRPr="00BF10DE" w:rsidRDefault="007A2983" w:rsidP="007A2983">
      <w:pPr>
        <w:pStyle w:val="H23G"/>
        <w:rPr>
          <w:lang w:val="fr-FR"/>
        </w:rPr>
      </w:pPr>
      <w:r>
        <w:rPr>
          <w:lang w:val="fr-FR"/>
        </w:rPr>
        <w:lastRenderedPageBreak/>
        <w:tab/>
      </w:r>
      <w:r w:rsidR="009713EB" w:rsidRPr="00BF10DE">
        <w:rPr>
          <w:lang w:val="fr-FR"/>
        </w:rPr>
        <w:t>b)</w:t>
      </w:r>
      <w:r w:rsidR="009713EB" w:rsidRPr="00BF10DE">
        <w:rPr>
          <w:lang w:val="fr-FR"/>
        </w:rPr>
        <w:tab/>
        <w:t>Équipement de direction</w:t>
      </w:r>
    </w:p>
    <w:p w:rsidR="009713EB" w:rsidRPr="00BF10DE" w:rsidRDefault="009713EB" w:rsidP="007A2983">
      <w:pPr>
        <w:pStyle w:val="SingleTxtG"/>
        <w:ind w:firstLine="567"/>
        <w:rPr>
          <w:lang w:val="fr-FR"/>
        </w:rPr>
      </w:pPr>
      <w:r w:rsidRPr="00BF10DE">
        <w:rPr>
          <w:lang w:val="fr-FR"/>
        </w:rPr>
        <w:t>Le GRVA est convenu d</w:t>
      </w:r>
      <w:r>
        <w:rPr>
          <w:lang w:val="fr-FR"/>
        </w:rPr>
        <w:t>’</w:t>
      </w:r>
      <w:r w:rsidRPr="00BF10DE">
        <w:rPr>
          <w:lang w:val="fr-FR"/>
        </w:rPr>
        <w:t>examiner une proposition révisée visant à modifier les dispositions sur les avertissements liés à l</w:t>
      </w:r>
      <w:r>
        <w:rPr>
          <w:lang w:val="fr-FR"/>
        </w:rPr>
        <w:t>’</w:t>
      </w:r>
      <w:r w:rsidRPr="00BF10DE">
        <w:rPr>
          <w:lang w:val="fr-FR"/>
        </w:rPr>
        <w:t>utilisation des fonctions de direction corrective, soumise par les experts de l</w:t>
      </w:r>
      <w:r>
        <w:rPr>
          <w:lang w:val="fr-FR"/>
        </w:rPr>
        <w:t>’</w:t>
      </w:r>
      <w:r w:rsidRPr="00BF10DE">
        <w:rPr>
          <w:lang w:val="fr-FR"/>
        </w:rPr>
        <w:t>OICA et de la CLEPA.</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7A2983">
        <w:rPr>
          <w:lang w:val="fr-FR"/>
        </w:rPr>
        <w:t>:</w:t>
      </w:r>
      <w:r w:rsidRPr="00BF10DE">
        <w:rPr>
          <w:lang w:val="fr-FR"/>
        </w:rPr>
        <w:tab/>
        <w:t>ECE/TRANS/WP.29/GRVA/2020/11</w:t>
      </w:r>
      <w:r w:rsidR="007A2983">
        <w:rPr>
          <w:lang w:val="fr-FR"/>
        </w:rPr>
        <w:t>.</w:t>
      </w:r>
    </w:p>
    <w:p w:rsidR="009713EB" w:rsidRPr="00BF10DE" w:rsidRDefault="009713EB" w:rsidP="007A2983">
      <w:pPr>
        <w:pStyle w:val="SingleTxtG"/>
        <w:ind w:firstLine="567"/>
        <w:rPr>
          <w:lang w:val="fr-FR"/>
        </w:rPr>
      </w:pPr>
      <w:r w:rsidRPr="00BF10DE">
        <w:rPr>
          <w:lang w:val="fr-FR"/>
        </w:rPr>
        <w:t>Le GRVA souhaitera peut-être examiner une proposition d</w:t>
      </w:r>
      <w:r>
        <w:rPr>
          <w:lang w:val="fr-FR"/>
        </w:rPr>
        <w:t>’</w:t>
      </w:r>
      <w:r w:rsidRPr="00BF10DE">
        <w:rPr>
          <w:lang w:val="fr-FR"/>
        </w:rPr>
        <w:t xml:space="preserve">amendements aux dispositions du Règlement </w:t>
      </w:r>
      <w:r w:rsidR="00EA68A3" w:rsidRPr="00EA68A3">
        <w:rPr>
          <w:rFonts w:eastAsia="MS Mincho"/>
          <w:lang w:val="fr-FR"/>
        </w:rPr>
        <w:t>n</w:t>
      </w:r>
      <w:r w:rsidR="00EA68A3" w:rsidRPr="00EA68A3">
        <w:rPr>
          <w:rFonts w:eastAsia="MS Mincho"/>
          <w:vertAlign w:val="superscript"/>
          <w:lang w:val="fr-FR"/>
        </w:rPr>
        <w:t>o</w:t>
      </w:r>
      <w:r w:rsidR="00EA68A3">
        <w:rPr>
          <w:lang w:val="fr-FR"/>
        </w:rPr>
        <w:t> </w:t>
      </w:r>
      <w:r w:rsidRPr="00BF10DE">
        <w:rPr>
          <w:lang w:val="fr-FR"/>
        </w:rPr>
        <w:t>79 relatives à la fonction de direction pour situation d</w:t>
      </w:r>
      <w:r>
        <w:rPr>
          <w:lang w:val="fr-FR"/>
        </w:rPr>
        <w:t>’</w:t>
      </w:r>
      <w:r w:rsidRPr="00BF10DE">
        <w:rPr>
          <w:lang w:val="fr-FR"/>
        </w:rPr>
        <w:t>urgence (ESF), soumise par les experts de la CLEPA et de l</w:t>
      </w:r>
      <w:r>
        <w:rPr>
          <w:lang w:val="fr-FR"/>
        </w:rPr>
        <w:t>’</w:t>
      </w:r>
      <w:r w:rsidRPr="00BF10DE">
        <w:rPr>
          <w:lang w:val="fr-FR"/>
        </w:rPr>
        <w:t>OICA.</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7A2983">
        <w:rPr>
          <w:lang w:val="fr-FR"/>
        </w:rPr>
        <w:t>:</w:t>
      </w:r>
      <w:r w:rsidRPr="00BF10DE">
        <w:rPr>
          <w:lang w:val="fr-FR"/>
        </w:rPr>
        <w:tab/>
        <w:t>ECE/TRANS/WP.29/GRVA/2020/16</w:t>
      </w:r>
      <w:r w:rsidR="007A2983">
        <w:rPr>
          <w:lang w:val="fr-FR"/>
        </w:rPr>
        <w:t>.</w:t>
      </w:r>
    </w:p>
    <w:p w:rsidR="009713EB" w:rsidRPr="00BF10DE" w:rsidRDefault="007A2983" w:rsidP="007A2983">
      <w:pPr>
        <w:pStyle w:val="H23G"/>
        <w:rPr>
          <w:lang w:val="fr-FR"/>
        </w:rPr>
      </w:pPr>
      <w:r>
        <w:rPr>
          <w:lang w:val="fr-FR"/>
        </w:rPr>
        <w:tab/>
      </w:r>
      <w:r w:rsidR="009713EB" w:rsidRPr="00BF10DE">
        <w:rPr>
          <w:lang w:val="fr-FR"/>
        </w:rPr>
        <w:t>c)</w:t>
      </w:r>
      <w:r w:rsidR="009713EB" w:rsidRPr="00BF10DE">
        <w:rPr>
          <w:lang w:val="fr-FR"/>
        </w:rPr>
        <w:tab/>
        <w:t>Manœuvres télécommandées</w:t>
      </w:r>
    </w:p>
    <w:p w:rsidR="009713EB" w:rsidRPr="00BF10DE" w:rsidRDefault="009713EB" w:rsidP="007A2983">
      <w:pPr>
        <w:pStyle w:val="SingleTxtG"/>
        <w:ind w:firstLine="567"/>
        <w:rPr>
          <w:lang w:val="fr-FR"/>
        </w:rPr>
      </w:pPr>
      <w:r w:rsidRPr="00BF10DE">
        <w:rPr>
          <w:lang w:val="fr-FR"/>
        </w:rPr>
        <w:t>Le GRVA souhaitera peut-être poursuivre l</w:t>
      </w:r>
      <w:r>
        <w:rPr>
          <w:lang w:val="fr-FR"/>
        </w:rPr>
        <w:t>’</w:t>
      </w:r>
      <w:r w:rsidRPr="00BF10DE">
        <w:rPr>
          <w:lang w:val="fr-FR"/>
        </w:rPr>
        <w:t>examen des dispositions relatives aux manœuvres télécommandées.</w:t>
      </w:r>
    </w:p>
    <w:p w:rsidR="009713EB" w:rsidRPr="00BF10DE" w:rsidRDefault="007A2983" w:rsidP="007A2983">
      <w:pPr>
        <w:pStyle w:val="H23G"/>
        <w:rPr>
          <w:lang w:val="fr-FR"/>
        </w:rPr>
      </w:pPr>
      <w:r>
        <w:rPr>
          <w:lang w:val="fr-FR"/>
        </w:rPr>
        <w:tab/>
      </w:r>
      <w:r w:rsidR="009713EB" w:rsidRPr="00BF10DE">
        <w:rPr>
          <w:lang w:val="fr-FR"/>
        </w:rPr>
        <w:t>d)</w:t>
      </w:r>
      <w:r w:rsidR="009713EB" w:rsidRPr="00BF10DE">
        <w:rPr>
          <w:lang w:val="fr-FR"/>
        </w:rPr>
        <w:tab/>
        <w:t>Questions diverses</w:t>
      </w:r>
    </w:p>
    <w:p w:rsidR="009713EB" w:rsidRPr="00BF10DE" w:rsidRDefault="009713EB" w:rsidP="007A2983">
      <w:pPr>
        <w:pStyle w:val="SingleTxtG"/>
        <w:ind w:firstLine="567"/>
        <w:rPr>
          <w:lang w:val="fr-FR"/>
        </w:rPr>
      </w:pPr>
      <w:r w:rsidRPr="00BF10DE">
        <w:rPr>
          <w:lang w:val="fr-FR"/>
        </w:rPr>
        <w:t>Le GRVA souhaitera peut-être examiner toute autre proposition qui pourrait lui être présentée.</w:t>
      </w:r>
    </w:p>
    <w:p w:rsidR="009713EB" w:rsidRPr="00BF10DE" w:rsidRDefault="002055E4" w:rsidP="002055E4">
      <w:pPr>
        <w:pStyle w:val="H1G"/>
        <w:rPr>
          <w:lang w:val="fr-FR"/>
        </w:rPr>
      </w:pPr>
      <w:r>
        <w:rPr>
          <w:lang w:val="fr-FR"/>
        </w:rPr>
        <w:tab/>
      </w:r>
      <w:r w:rsidR="009713EB" w:rsidRPr="00BF10DE">
        <w:rPr>
          <w:lang w:val="fr-FR"/>
        </w:rPr>
        <w:t>7.</w:t>
      </w:r>
      <w:r w:rsidR="009713EB" w:rsidRPr="00BF10DE">
        <w:rPr>
          <w:lang w:val="fr-FR"/>
        </w:rPr>
        <w:tab/>
        <w:t>Systèmes actifs de freinage d</w:t>
      </w:r>
      <w:r w:rsidR="009713EB">
        <w:rPr>
          <w:lang w:val="fr-FR"/>
        </w:rPr>
        <w:t>’</w:t>
      </w:r>
      <w:r w:rsidR="009713EB" w:rsidRPr="00BF10DE">
        <w:rPr>
          <w:lang w:val="fr-FR"/>
        </w:rPr>
        <w:t>urgence</w:t>
      </w:r>
    </w:p>
    <w:p w:rsidR="009713EB" w:rsidRPr="00BF10DE" w:rsidRDefault="009713EB" w:rsidP="002055E4">
      <w:pPr>
        <w:pStyle w:val="SingleTxtG"/>
        <w:ind w:firstLine="567"/>
        <w:rPr>
          <w:b/>
          <w:bCs/>
          <w:lang w:val="fr-FR"/>
        </w:rPr>
      </w:pPr>
      <w:r w:rsidRPr="00BF10DE">
        <w:rPr>
          <w:lang w:val="fr-FR"/>
        </w:rPr>
        <w:t>Le GRVA souhaitera peut-être reprendre l</w:t>
      </w:r>
      <w:r>
        <w:rPr>
          <w:lang w:val="fr-FR"/>
        </w:rPr>
        <w:t>’</w:t>
      </w:r>
      <w:r w:rsidRPr="00BF10DE">
        <w:rPr>
          <w:lang w:val="fr-FR"/>
        </w:rPr>
        <w:t>examen de la proposition de l</w:t>
      </w:r>
      <w:r>
        <w:rPr>
          <w:lang w:val="fr-FR"/>
        </w:rPr>
        <w:t>’</w:t>
      </w:r>
      <w:r w:rsidRPr="00BF10DE">
        <w:rPr>
          <w:lang w:val="fr-FR"/>
        </w:rPr>
        <w:t>OICA sur l</w:t>
      </w:r>
      <w:r>
        <w:rPr>
          <w:lang w:val="fr-FR"/>
        </w:rPr>
        <w:t>’</w:t>
      </w:r>
      <w:r w:rsidRPr="00BF10DE">
        <w:rPr>
          <w:lang w:val="fr-FR"/>
        </w:rPr>
        <w:t>évaluation de la fiabilité des systèmes actifs de freinage d</w:t>
      </w:r>
      <w:r>
        <w:rPr>
          <w:lang w:val="fr-FR"/>
        </w:rPr>
        <w:t>’</w:t>
      </w:r>
      <w:r w:rsidRPr="00BF10DE">
        <w:rPr>
          <w:lang w:val="fr-FR"/>
        </w:rPr>
        <w:t xml:space="preserve">urgence (AEBS), fondée sur une proposition présentée par le groupe de travail informel des AEBS. </w:t>
      </w:r>
    </w:p>
    <w:p w:rsidR="009713EB" w:rsidRPr="00BF10DE" w:rsidRDefault="009713EB" w:rsidP="009713EB">
      <w:pPr>
        <w:pStyle w:val="SingleTxtG"/>
        <w:keepNext/>
        <w:keepLines/>
        <w:rPr>
          <w:lang w:val="fr-FR"/>
        </w:rPr>
      </w:pPr>
      <w:r w:rsidRPr="00BF10DE">
        <w:rPr>
          <w:b/>
          <w:bCs/>
          <w:lang w:val="fr-FR"/>
        </w:rPr>
        <w:t>Document(s)</w:t>
      </w:r>
      <w:r w:rsidR="00BC5496">
        <w:rPr>
          <w:b/>
          <w:bCs/>
          <w:lang w:val="fr-FR"/>
        </w:rPr>
        <w:t> </w:t>
      </w:r>
      <w:r w:rsidR="00BC5496" w:rsidRPr="0059544A">
        <w:rPr>
          <w:lang w:val="fr-FR"/>
        </w:rPr>
        <w:t>:</w:t>
      </w:r>
      <w:r w:rsidRPr="00BF10DE">
        <w:rPr>
          <w:lang w:val="fr-FR"/>
        </w:rPr>
        <w:tab/>
        <w:t>ECE/TRANS/WP.29/GRVA/2020/17</w:t>
      </w:r>
      <w:r w:rsidR="0059544A">
        <w:rPr>
          <w:lang w:val="fr-FR"/>
        </w:rPr>
        <w:t>.</w:t>
      </w:r>
    </w:p>
    <w:p w:rsidR="009713EB" w:rsidRPr="00BF10DE" w:rsidRDefault="009713EB" w:rsidP="002055E4">
      <w:pPr>
        <w:pStyle w:val="SingleTxtG"/>
        <w:ind w:firstLine="567"/>
        <w:rPr>
          <w:lang w:val="fr-FR"/>
        </w:rPr>
      </w:pPr>
      <w:r w:rsidRPr="00BF10DE">
        <w:rPr>
          <w:lang w:val="fr-FR"/>
        </w:rPr>
        <w:t>Le GRVA souhaitera peut-être examiner des propositions d</w:t>
      </w:r>
      <w:r>
        <w:rPr>
          <w:lang w:val="fr-FR"/>
        </w:rPr>
        <w:t>’</w:t>
      </w:r>
      <w:r w:rsidRPr="00BF10DE">
        <w:rPr>
          <w:lang w:val="fr-FR"/>
        </w:rPr>
        <w:t>amendements au projet de Règlement ONU relatif à l</w:t>
      </w:r>
      <w:r>
        <w:rPr>
          <w:lang w:val="fr-FR"/>
        </w:rPr>
        <w:t>’</w:t>
      </w:r>
      <w:r w:rsidRPr="00BF10DE">
        <w:rPr>
          <w:lang w:val="fr-FR"/>
        </w:rPr>
        <w:t>homologation des véhicules des catégories M</w:t>
      </w:r>
      <w:r w:rsidRPr="00EA68A3">
        <w:rPr>
          <w:vertAlign w:val="subscript"/>
          <w:lang w:val="fr-FR"/>
        </w:rPr>
        <w:t>1</w:t>
      </w:r>
      <w:r w:rsidRPr="00BF10DE">
        <w:rPr>
          <w:lang w:val="fr-FR"/>
        </w:rPr>
        <w:t xml:space="preserve"> et N</w:t>
      </w:r>
      <w:r w:rsidRPr="00EA68A3">
        <w:rPr>
          <w:vertAlign w:val="subscript"/>
          <w:lang w:val="fr-FR"/>
        </w:rPr>
        <w:t>1</w:t>
      </w:r>
      <w:r w:rsidRPr="00BF10DE">
        <w:rPr>
          <w:lang w:val="fr-FR"/>
        </w:rPr>
        <w:t xml:space="preserve"> en ce qui concerne leur système actif de freinage d</w:t>
      </w:r>
      <w:r>
        <w:rPr>
          <w:lang w:val="fr-FR"/>
        </w:rPr>
        <w:t>’</w:t>
      </w:r>
      <w:r w:rsidRPr="00BF10DE">
        <w:rPr>
          <w:lang w:val="fr-FR"/>
        </w:rPr>
        <w:t>urgence (AEBS), le cas échéant.</w:t>
      </w:r>
    </w:p>
    <w:p w:rsidR="009713EB" w:rsidRPr="00BF10DE" w:rsidRDefault="0059544A" w:rsidP="0059544A">
      <w:pPr>
        <w:pStyle w:val="H1G"/>
        <w:rPr>
          <w:lang w:val="fr-FR"/>
        </w:rPr>
      </w:pPr>
      <w:r>
        <w:rPr>
          <w:lang w:val="fr-FR"/>
        </w:rPr>
        <w:tab/>
      </w:r>
      <w:r w:rsidR="009713EB" w:rsidRPr="00BF10DE">
        <w:rPr>
          <w:lang w:val="fr-FR"/>
        </w:rPr>
        <w:t>8.</w:t>
      </w:r>
      <w:r w:rsidR="009713EB" w:rsidRPr="00BF10DE">
        <w:rPr>
          <w:lang w:val="fr-FR"/>
        </w:rPr>
        <w:tab/>
        <w:t xml:space="preserve">Règlements ONU </w:t>
      </w:r>
      <w:r w:rsidRPr="0059544A">
        <w:rPr>
          <w:rFonts w:eastAsia="MS Mincho"/>
          <w:lang w:val="fr-FR"/>
        </w:rPr>
        <w:t>n</w:t>
      </w:r>
      <w:r w:rsidRPr="0059544A">
        <w:rPr>
          <w:rFonts w:eastAsia="MS Mincho"/>
          <w:vertAlign w:val="superscript"/>
          <w:lang w:val="fr-FR"/>
        </w:rPr>
        <w:t>o</w:t>
      </w:r>
      <w:r>
        <w:rPr>
          <w:rFonts w:eastAsia="MS Mincho"/>
          <w:vertAlign w:val="superscript"/>
          <w:lang w:val="fr-FR"/>
        </w:rPr>
        <w:t>s</w:t>
      </w:r>
      <w:r>
        <w:rPr>
          <w:lang w:val="fr-FR"/>
        </w:rPr>
        <w:t> </w:t>
      </w:r>
      <w:r w:rsidR="009713EB" w:rsidRPr="00BF10DE">
        <w:rPr>
          <w:lang w:val="fr-FR"/>
        </w:rPr>
        <w:t>13, 13-H, 139 et 140</w:t>
      </w:r>
    </w:p>
    <w:p w:rsidR="009713EB" w:rsidRPr="00BF10DE" w:rsidRDefault="0059544A" w:rsidP="0059544A">
      <w:pPr>
        <w:pStyle w:val="H23G"/>
        <w:rPr>
          <w:lang w:val="fr-FR"/>
        </w:rPr>
      </w:pPr>
      <w:r>
        <w:rPr>
          <w:lang w:val="fr-FR"/>
        </w:rPr>
        <w:tab/>
      </w:r>
      <w:r w:rsidR="009713EB" w:rsidRPr="00BF10DE">
        <w:rPr>
          <w:lang w:val="fr-FR"/>
        </w:rPr>
        <w:t>a)</w:t>
      </w:r>
      <w:r w:rsidR="009713EB" w:rsidRPr="00BF10DE">
        <w:rPr>
          <w:lang w:val="fr-FR"/>
        </w:rPr>
        <w:tab/>
        <w:t>Système de contrôle électronique de la stabilité</w:t>
      </w:r>
    </w:p>
    <w:p w:rsidR="009713EB" w:rsidRPr="00BF10DE" w:rsidRDefault="009713EB" w:rsidP="002055E4">
      <w:pPr>
        <w:pStyle w:val="SingleTxtG"/>
        <w:ind w:firstLine="567"/>
        <w:rPr>
          <w:lang w:val="fr-FR"/>
        </w:rPr>
      </w:pPr>
      <w:r w:rsidRPr="00BF10DE">
        <w:rPr>
          <w:lang w:val="fr-FR"/>
        </w:rPr>
        <w:t>Le GRVA est convenu de reprendre l</w:t>
      </w:r>
      <w:r>
        <w:rPr>
          <w:lang w:val="fr-FR"/>
        </w:rPr>
        <w:t>’</w:t>
      </w:r>
      <w:r w:rsidRPr="00BF10DE">
        <w:rPr>
          <w:lang w:val="fr-FR"/>
        </w:rPr>
        <w:t>examen d</w:t>
      </w:r>
      <w:r>
        <w:rPr>
          <w:lang w:val="fr-FR"/>
        </w:rPr>
        <w:t>’</w:t>
      </w:r>
      <w:r w:rsidRPr="00BF10DE">
        <w:rPr>
          <w:lang w:val="fr-FR"/>
        </w:rPr>
        <w:t>un document contenant des propositions d</w:t>
      </w:r>
      <w:r>
        <w:rPr>
          <w:lang w:val="fr-FR"/>
        </w:rPr>
        <w:t>’</w:t>
      </w:r>
      <w:r w:rsidRPr="00BF10DE">
        <w:rPr>
          <w:lang w:val="fr-FR"/>
        </w:rPr>
        <w:t>amendements visant à tenir compte, dans les prescriptions d</w:t>
      </w:r>
      <w:r>
        <w:rPr>
          <w:lang w:val="fr-FR"/>
        </w:rPr>
        <w:t>’</w:t>
      </w:r>
      <w:r w:rsidRPr="00BF10DE">
        <w:rPr>
          <w:lang w:val="fr-FR"/>
        </w:rPr>
        <w:t>essai, des dernières innovations concernant les systèmes de direction, distribué à la session en cours sous une cote officielle.</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59544A">
        <w:rPr>
          <w:lang w:val="fr-FR"/>
        </w:rPr>
        <w:t>:</w:t>
      </w:r>
      <w:r w:rsidRPr="00BF10DE">
        <w:rPr>
          <w:lang w:val="fr-FR"/>
        </w:rPr>
        <w:tab/>
        <w:t>ECE/TRANS/WP.29/GRVA/2020/12</w:t>
      </w:r>
      <w:r w:rsidR="0059544A">
        <w:rPr>
          <w:lang w:val="fr-FR"/>
        </w:rPr>
        <w:t>.</w:t>
      </w:r>
    </w:p>
    <w:p w:rsidR="009713EB" w:rsidRPr="00BF10DE" w:rsidRDefault="0059544A" w:rsidP="0059544A">
      <w:pPr>
        <w:pStyle w:val="H23G"/>
        <w:rPr>
          <w:lang w:val="fr-FR"/>
        </w:rPr>
      </w:pPr>
      <w:r>
        <w:rPr>
          <w:lang w:val="fr-FR"/>
        </w:rPr>
        <w:tab/>
      </w:r>
      <w:r w:rsidR="009713EB" w:rsidRPr="00BF10DE">
        <w:rPr>
          <w:lang w:val="fr-FR"/>
        </w:rPr>
        <w:t>b)</w:t>
      </w:r>
      <w:r w:rsidR="009713EB" w:rsidRPr="00BF10DE">
        <w:rPr>
          <w:lang w:val="fr-FR"/>
        </w:rPr>
        <w:tab/>
        <w:t>Ensembles modulaires de véhicules</w:t>
      </w:r>
    </w:p>
    <w:p w:rsidR="009713EB" w:rsidRPr="00BF10DE" w:rsidRDefault="009713EB" w:rsidP="002055E4">
      <w:pPr>
        <w:pStyle w:val="SingleTxtG"/>
        <w:ind w:firstLine="567"/>
        <w:rPr>
          <w:lang w:val="fr-FR"/>
        </w:rPr>
      </w:pPr>
      <w:r w:rsidRPr="00BF10DE">
        <w:rPr>
          <w:lang w:val="fr-FR"/>
        </w:rPr>
        <w:t>Le GRVA souhaitera peut-être être recevoir un rapport sur les activités du groupe de travail informel des ensembles modulaires de véhicules (MVC), le cas échéant.</w:t>
      </w:r>
    </w:p>
    <w:p w:rsidR="009713EB" w:rsidRPr="00BF10DE" w:rsidRDefault="009713EB" w:rsidP="002055E4">
      <w:pPr>
        <w:pStyle w:val="SingleTxtG"/>
        <w:ind w:firstLine="567"/>
        <w:rPr>
          <w:lang w:val="fr-FR"/>
        </w:rPr>
      </w:pPr>
      <w:r w:rsidRPr="00BF10DE">
        <w:rPr>
          <w:lang w:val="fr-FR"/>
        </w:rPr>
        <w:t>Le GRVA souhaitera peut-être examiner une propositions d</w:t>
      </w:r>
      <w:r>
        <w:rPr>
          <w:lang w:val="fr-FR"/>
        </w:rPr>
        <w:t>’</w:t>
      </w:r>
      <w:r w:rsidRPr="00BF10DE">
        <w:rPr>
          <w:lang w:val="fr-FR"/>
        </w:rPr>
        <w:t xml:space="preserve">amendements au Règlement ONU </w:t>
      </w:r>
      <w:r w:rsidR="0059544A" w:rsidRPr="0059544A">
        <w:rPr>
          <w:rFonts w:eastAsia="MS Mincho"/>
          <w:lang w:val="fr-FR"/>
        </w:rPr>
        <w:t>n</w:t>
      </w:r>
      <w:r w:rsidR="0059544A" w:rsidRPr="0059544A">
        <w:rPr>
          <w:rFonts w:eastAsia="MS Mincho"/>
          <w:vertAlign w:val="superscript"/>
          <w:lang w:val="fr-FR"/>
        </w:rPr>
        <w:t>o</w:t>
      </w:r>
      <w:r w:rsidR="0059544A">
        <w:rPr>
          <w:lang w:val="fr-FR"/>
        </w:rPr>
        <w:t> </w:t>
      </w:r>
      <w:r w:rsidRPr="00BF10DE">
        <w:rPr>
          <w:lang w:val="fr-FR"/>
        </w:rPr>
        <w:t>13 en ce qui concerne les ensembles modulaires de véhicules, le cas échéant.</w:t>
      </w:r>
    </w:p>
    <w:p w:rsidR="009713EB" w:rsidRPr="00BF10DE" w:rsidRDefault="0059544A" w:rsidP="0059544A">
      <w:pPr>
        <w:pStyle w:val="H23G"/>
        <w:rPr>
          <w:lang w:val="fr-FR"/>
        </w:rPr>
      </w:pPr>
      <w:r>
        <w:rPr>
          <w:lang w:val="fr-FR"/>
        </w:rPr>
        <w:tab/>
      </w:r>
      <w:r w:rsidR="009713EB" w:rsidRPr="00BF10DE">
        <w:rPr>
          <w:lang w:val="fr-FR"/>
        </w:rPr>
        <w:t>c)</w:t>
      </w:r>
      <w:r w:rsidR="009713EB" w:rsidRPr="00BF10DE">
        <w:rPr>
          <w:lang w:val="fr-FR"/>
        </w:rPr>
        <w:tab/>
        <w:t>Précisions</w:t>
      </w:r>
    </w:p>
    <w:p w:rsidR="009713EB" w:rsidRPr="00BF10DE" w:rsidRDefault="009713EB" w:rsidP="002055E4">
      <w:pPr>
        <w:pStyle w:val="SingleTxtG"/>
        <w:ind w:firstLine="567"/>
        <w:rPr>
          <w:lang w:val="fr-FR"/>
        </w:rPr>
      </w:pPr>
      <w:r w:rsidRPr="00BF10DE">
        <w:rPr>
          <w:lang w:val="fr-FR"/>
        </w:rPr>
        <w:t>Le GRVA est convenu d</w:t>
      </w:r>
      <w:r>
        <w:rPr>
          <w:lang w:val="fr-FR"/>
        </w:rPr>
        <w:t>’</w:t>
      </w:r>
      <w:r w:rsidRPr="00BF10DE">
        <w:rPr>
          <w:lang w:val="fr-FR"/>
        </w:rPr>
        <w:t>examiner une proposition révisée établie par l</w:t>
      </w:r>
      <w:r>
        <w:rPr>
          <w:lang w:val="fr-FR"/>
        </w:rPr>
        <w:t>’</w:t>
      </w:r>
      <w:r w:rsidRPr="00BF10DE">
        <w:rPr>
          <w:lang w:val="fr-FR"/>
        </w:rPr>
        <w:t>expert de la Fédération de Russie et visant à préciser la méthode d</w:t>
      </w:r>
      <w:r>
        <w:rPr>
          <w:lang w:val="fr-FR"/>
        </w:rPr>
        <w:t>’</w:t>
      </w:r>
      <w:r w:rsidRPr="00BF10DE">
        <w:rPr>
          <w:lang w:val="fr-FR"/>
        </w:rPr>
        <w:t>essai pour l</w:t>
      </w:r>
      <w:r>
        <w:rPr>
          <w:lang w:val="fr-FR"/>
        </w:rPr>
        <w:t>’</w:t>
      </w:r>
      <w:r w:rsidRPr="00BF10DE">
        <w:rPr>
          <w:lang w:val="fr-FR"/>
        </w:rPr>
        <w:t>évaluation de la performance des sources d</w:t>
      </w:r>
      <w:r>
        <w:rPr>
          <w:lang w:val="fr-FR"/>
        </w:rPr>
        <w:t>’</w:t>
      </w:r>
      <w:r w:rsidRPr="00BF10DE">
        <w:rPr>
          <w:lang w:val="fr-FR"/>
        </w:rPr>
        <w:t>énergie et des dispositifs de stockage d</w:t>
      </w:r>
      <w:r>
        <w:rPr>
          <w:lang w:val="fr-FR"/>
        </w:rPr>
        <w:t>’</w:t>
      </w:r>
      <w:r w:rsidRPr="00BF10DE">
        <w:rPr>
          <w:lang w:val="fr-FR"/>
        </w:rPr>
        <w:t>énergie décrite à l</w:t>
      </w:r>
      <w:r>
        <w:rPr>
          <w:lang w:val="fr-FR"/>
        </w:rPr>
        <w:t>’</w:t>
      </w:r>
      <w:r w:rsidRPr="00BF10DE">
        <w:rPr>
          <w:lang w:val="fr-FR"/>
        </w:rPr>
        <w:t xml:space="preserve">annexe 7 du Règlement ONU </w:t>
      </w:r>
      <w:r w:rsidR="0059544A" w:rsidRPr="0059544A">
        <w:rPr>
          <w:rFonts w:eastAsia="MS Mincho"/>
          <w:lang w:val="fr-FR"/>
        </w:rPr>
        <w:t>n</w:t>
      </w:r>
      <w:r w:rsidR="0059544A" w:rsidRPr="0059544A">
        <w:rPr>
          <w:rFonts w:eastAsia="MS Mincho"/>
          <w:vertAlign w:val="superscript"/>
          <w:lang w:val="fr-FR"/>
        </w:rPr>
        <w:t>o</w:t>
      </w:r>
      <w:r w:rsidR="0059544A">
        <w:rPr>
          <w:lang w:val="fr-FR"/>
        </w:rPr>
        <w:t> </w:t>
      </w:r>
      <w:r w:rsidRPr="00BF10DE">
        <w:rPr>
          <w:lang w:val="fr-FR"/>
        </w:rPr>
        <w:t>13.</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59544A">
        <w:rPr>
          <w:lang w:val="fr-FR"/>
        </w:rPr>
        <w:t>:</w:t>
      </w:r>
      <w:r w:rsidRPr="00BF10DE">
        <w:rPr>
          <w:lang w:val="fr-FR"/>
        </w:rPr>
        <w:tab/>
        <w:t>ECE/TRANS/WP.29/GRVA/2020/13</w:t>
      </w:r>
      <w:r w:rsidR="0059544A">
        <w:rPr>
          <w:lang w:val="fr-FR"/>
        </w:rPr>
        <w:t>.</w:t>
      </w:r>
    </w:p>
    <w:p w:rsidR="009713EB" w:rsidRPr="00BF10DE" w:rsidRDefault="009713EB" w:rsidP="002055E4">
      <w:pPr>
        <w:pStyle w:val="SingleTxtG"/>
        <w:ind w:firstLine="567"/>
        <w:rPr>
          <w:lang w:val="fr-FR"/>
        </w:rPr>
      </w:pPr>
      <w:r w:rsidRPr="00BF10DE">
        <w:rPr>
          <w:lang w:val="fr-FR"/>
        </w:rPr>
        <w:lastRenderedPageBreak/>
        <w:t xml:space="preserve">Le GRVA souhaitera peut-être examiner une proposition visant à corriger les incohérences de la version russe du Règlement </w:t>
      </w:r>
      <w:r w:rsidR="00E5385F">
        <w:rPr>
          <w:lang w:val="fr-FR"/>
        </w:rPr>
        <w:t xml:space="preserve">ONU </w:t>
      </w:r>
      <w:r w:rsidR="00E5385F" w:rsidRPr="00E5385F">
        <w:rPr>
          <w:rFonts w:eastAsia="MS Mincho"/>
          <w:lang w:val="fr-FR"/>
        </w:rPr>
        <w:t>n</w:t>
      </w:r>
      <w:r w:rsidR="00E5385F" w:rsidRPr="00E5385F">
        <w:rPr>
          <w:rFonts w:eastAsia="MS Mincho"/>
          <w:vertAlign w:val="superscript"/>
          <w:lang w:val="fr-FR"/>
        </w:rPr>
        <w:t>o</w:t>
      </w:r>
      <w:r w:rsidR="00E5385F">
        <w:rPr>
          <w:lang w:val="fr-FR"/>
        </w:rPr>
        <w:t> </w:t>
      </w:r>
      <w:r w:rsidRPr="00BF10DE">
        <w:rPr>
          <w:lang w:val="fr-FR"/>
        </w:rPr>
        <w:t>13, soumise par l</w:t>
      </w:r>
      <w:r>
        <w:rPr>
          <w:lang w:val="fr-FR"/>
        </w:rPr>
        <w:t>’</w:t>
      </w:r>
      <w:r w:rsidRPr="00BF10DE">
        <w:rPr>
          <w:lang w:val="fr-FR"/>
        </w:rPr>
        <w:t>expert de la Fédération de Russie.</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2E7320">
        <w:rPr>
          <w:lang w:val="fr-FR"/>
        </w:rPr>
        <w:t>:</w:t>
      </w:r>
      <w:r w:rsidRPr="00BF10DE">
        <w:rPr>
          <w:lang w:val="fr-FR"/>
        </w:rPr>
        <w:tab/>
        <w:t>ECE/TRANS/WP.29/GRVA/2020/14</w:t>
      </w:r>
      <w:r w:rsidR="002E7320">
        <w:rPr>
          <w:lang w:val="fr-FR"/>
        </w:rPr>
        <w:t>.</w:t>
      </w:r>
    </w:p>
    <w:p w:rsidR="009713EB" w:rsidRPr="00BF10DE" w:rsidRDefault="002E7320" w:rsidP="002E7320">
      <w:pPr>
        <w:pStyle w:val="H1G"/>
        <w:rPr>
          <w:lang w:val="fr-FR"/>
        </w:rPr>
      </w:pPr>
      <w:r>
        <w:rPr>
          <w:lang w:val="fr-FR"/>
        </w:rPr>
        <w:tab/>
      </w:r>
      <w:r w:rsidR="009713EB" w:rsidRPr="00BF10DE">
        <w:rPr>
          <w:lang w:val="fr-FR"/>
        </w:rPr>
        <w:t>9.</w:t>
      </w:r>
      <w:r w:rsidR="009713EB" w:rsidRPr="00BF10DE">
        <w:rPr>
          <w:lang w:val="fr-FR"/>
        </w:rPr>
        <w:tab/>
        <w:t>Freinage des motocycles</w:t>
      </w:r>
    </w:p>
    <w:p w:rsidR="009713EB" w:rsidRPr="00BF10DE" w:rsidRDefault="002E7320" w:rsidP="002E7320">
      <w:pPr>
        <w:pStyle w:val="H23G"/>
        <w:rPr>
          <w:lang w:val="fr-FR"/>
        </w:rPr>
      </w:pPr>
      <w:r>
        <w:rPr>
          <w:lang w:val="fr-FR"/>
        </w:rPr>
        <w:tab/>
      </w:r>
      <w:r w:rsidR="009713EB" w:rsidRPr="00BF10DE">
        <w:rPr>
          <w:lang w:val="fr-FR"/>
        </w:rPr>
        <w:t>a)</w:t>
      </w:r>
      <w:r w:rsidR="009713EB" w:rsidRPr="00BF10DE">
        <w:rPr>
          <w:lang w:val="fr-FR"/>
        </w:rPr>
        <w:tab/>
        <w:t xml:space="preserve">Règlement technique mondial ONU </w:t>
      </w:r>
      <w:r w:rsidRPr="002E7320">
        <w:rPr>
          <w:rFonts w:eastAsia="MS Mincho"/>
          <w:lang w:val="fr-FR"/>
        </w:rPr>
        <w:t>n</w:t>
      </w:r>
      <w:r w:rsidRPr="002E7320">
        <w:rPr>
          <w:rFonts w:eastAsia="MS Mincho"/>
          <w:vertAlign w:val="superscript"/>
          <w:lang w:val="fr-FR"/>
        </w:rPr>
        <w:t>o</w:t>
      </w:r>
      <w:r>
        <w:rPr>
          <w:lang w:val="fr-FR"/>
        </w:rPr>
        <w:t> </w:t>
      </w:r>
      <w:r w:rsidR="009713EB" w:rsidRPr="00BF10DE">
        <w:rPr>
          <w:lang w:val="fr-FR"/>
        </w:rPr>
        <w:t>3</w:t>
      </w:r>
    </w:p>
    <w:p w:rsidR="009713EB" w:rsidRPr="00BF10DE" w:rsidRDefault="009713EB" w:rsidP="002055E4">
      <w:pPr>
        <w:pStyle w:val="SingleTxtG"/>
        <w:ind w:firstLine="567"/>
        <w:rPr>
          <w:lang w:val="fr-FR"/>
        </w:rPr>
      </w:pPr>
      <w:r w:rsidRPr="00BF10DE">
        <w:rPr>
          <w:lang w:val="fr-FR"/>
        </w:rPr>
        <w:t xml:space="preserve">Le GRVA voudra sans doute examiner toute proposition éventuelle relative au Règlement technique mondial (RTM) ONU </w:t>
      </w:r>
      <w:r w:rsidR="002E7320" w:rsidRPr="002E7320">
        <w:rPr>
          <w:rFonts w:eastAsia="MS Mincho"/>
          <w:lang w:val="fr-FR"/>
        </w:rPr>
        <w:t>n</w:t>
      </w:r>
      <w:r w:rsidR="002E7320" w:rsidRPr="002E7320">
        <w:rPr>
          <w:rFonts w:eastAsia="MS Mincho"/>
          <w:vertAlign w:val="superscript"/>
          <w:lang w:val="fr-FR"/>
        </w:rPr>
        <w:t>o</w:t>
      </w:r>
      <w:r w:rsidR="002E7320">
        <w:rPr>
          <w:lang w:val="fr-FR"/>
        </w:rPr>
        <w:t> </w:t>
      </w:r>
      <w:r w:rsidRPr="00BF10DE">
        <w:rPr>
          <w:lang w:val="fr-FR"/>
        </w:rPr>
        <w:t>3.</w:t>
      </w:r>
    </w:p>
    <w:p w:rsidR="009713EB" w:rsidRPr="00BF10DE" w:rsidRDefault="002E7320" w:rsidP="002E7320">
      <w:pPr>
        <w:pStyle w:val="H23G"/>
        <w:rPr>
          <w:lang w:val="fr-FR"/>
        </w:rPr>
      </w:pPr>
      <w:r>
        <w:rPr>
          <w:lang w:val="fr-FR"/>
        </w:rPr>
        <w:tab/>
      </w:r>
      <w:r w:rsidR="009713EB" w:rsidRPr="00BF10DE">
        <w:rPr>
          <w:lang w:val="fr-FR"/>
        </w:rPr>
        <w:t>b)</w:t>
      </w:r>
      <w:r w:rsidR="009713EB" w:rsidRPr="00BF10DE">
        <w:rPr>
          <w:lang w:val="fr-FR"/>
        </w:rPr>
        <w:tab/>
        <w:t xml:space="preserve">Règlement ONU </w:t>
      </w:r>
      <w:r w:rsidRPr="002E7320">
        <w:rPr>
          <w:rFonts w:eastAsia="MS Mincho"/>
          <w:lang w:val="fr-FR"/>
        </w:rPr>
        <w:t>n</w:t>
      </w:r>
      <w:r w:rsidRPr="002E7320">
        <w:rPr>
          <w:rFonts w:eastAsia="MS Mincho"/>
          <w:vertAlign w:val="superscript"/>
          <w:lang w:val="fr-FR"/>
        </w:rPr>
        <w:t>o</w:t>
      </w:r>
      <w:r>
        <w:rPr>
          <w:lang w:val="fr-FR"/>
        </w:rPr>
        <w:t> </w:t>
      </w:r>
      <w:r w:rsidR="009713EB" w:rsidRPr="00BF10DE">
        <w:rPr>
          <w:lang w:val="fr-FR"/>
        </w:rPr>
        <w:t>78</w:t>
      </w:r>
    </w:p>
    <w:p w:rsidR="009713EB" w:rsidRPr="00BF10DE" w:rsidRDefault="009713EB" w:rsidP="002055E4">
      <w:pPr>
        <w:pStyle w:val="SingleTxtG"/>
        <w:ind w:firstLine="567"/>
        <w:rPr>
          <w:lang w:val="fr-FR"/>
        </w:rPr>
      </w:pPr>
      <w:r w:rsidRPr="00BF10DE">
        <w:rPr>
          <w:lang w:val="fr-FR"/>
        </w:rPr>
        <w:t>Le GRVA est convenu d</w:t>
      </w:r>
      <w:r>
        <w:rPr>
          <w:lang w:val="fr-FR"/>
        </w:rPr>
        <w:t>’</w:t>
      </w:r>
      <w:r w:rsidRPr="00BF10DE">
        <w:rPr>
          <w:lang w:val="fr-FR"/>
        </w:rPr>
        <w:t>examiner une proposition soumise par l</w:t>
      </w:r>
      <w:r>
        <w:rPr>
          <w:lang w:val="fr-FR"/>
        </w:rPr>
        <w:t>’</w:t>
      </w:r>
      <w:r w:rsidRPr="00BF10DE">
        <w:rPr>
          <w:lang w:val="fr-FR"/>
        </w:rPr>
        <w:t>expert de l</w:t>
      </w:r>
      <w:r>
        <w:rPr>
          <w:lang w:val="fr-FR"/>
        </w:rPr>
        <w:t>’</w:t>
      </w:r>
      <w:r w:rsidRPr="00BF10DE">
        <w:rPr>
          <w:lang w:val="fr-FR"/>
        </w:rPr>
        <w:t xml:space="preserve">Association internationale des constructeurs de motocycles (IMMA), qui vise à aligner les dispositions du Règlement ONU </w:t>
      </w:r>
      <w:r w:rsidR="002E7320" w:rsidRPr="002E7320">
        <w:rPr>
          <w:rFonts w:eastAsia="MS Mincho"/>
          <w:lang w:val="fr-FR"/>
        </w:rPr>
        <w:t>n</w:t>
      </w:r>
      <w:r w:rsidR="002E7320" w:rsidRPr="002E7320">
        <w:rPr>
          <w:rFonts w:eastAsia="MS Mincho"/>
          <w:vertAlign w:val="superscript"/>
          <w:lang w:val="fr-FR"/>
        </w:rPr>
        <w:t>o</w:t>
      </w:r>
      <w:r w:rsidR="002E7320">
        <w:rPr>
          <w:lang w:val="fr-FR"/>
        </w:rPr>
        <w:t> </w:t>
      </w:r>
      <w:r w:rsidRPr="00BF10DE">
        <w:rPr>
          <w:lang w:val="fr-FR"/>
        </w:rPr>
        <w:t xml:space="preserve">78 sur celles du RTM ONU </w:t>
      </w:r>
      <w:r w:rsidR="002E7320" w:rsidRPr="002E7320">
        <w:rPr>
          <w:rFonts w:eastAsia="MS Mincho"/>
          <w:lang w:val="fr-FR"/>
        </w:rPr>
        <w:t>n</w:t>
      </w:r>
      <w:r w:rsidR="002E7320" w:rsidRPr="002E7320">
        <w:rPr>
          <w:rFonts w:eastAsia="MS Mincho"/>
          <w:vertAlign w:val="superscript"/>
          <w:lang w:val="fr-FR"/>
        </w:rPr>
        <w:t>o</w:t>
      </w:r>
      <w:r w:rsidR="002E7320">
        <w:rPr>
          <w:lang w:val="fr-FR"/>
        </w:rPr>
        <w:t> </w:t>
      </w:r>
      <w:r w:rsidRPr="00BF10DE">
        <w:rPr>
          <w:lang w:val="fr-FR"/>
        </w:rPr>
        <w:t>3 adoptées par le GRVA à sa session de septembre 2019.</w:t>
      </w:r>
    </w:p>
    <w:p w:rsidR="009713EB" w:rsidRPr="00BF10DE" w:rsidRDefault="009713EB" w:rsidP="009713EB">
      <w:pPr>
        <w:pStyle w:val="SingleTxtG"/>
        <w:rPr>
          <w:lang w:val="fr-FR"/>
        </w:rPr>
      </w:pPr>
      <w:r w:rsidRPr="00BF10DE">
        <w:rPr>
          <w:b/>
          <w:bCs/>
          <w:lang w:val="fr-FR"/>
        </w:rPr>
        <w:t>Document(s)</w:t>
      </w:r>
      <w:r w:rsidR="00BC5496">
        <w:rPr>
          <w:b/>
          <w:bCs/>
          <w:lang w:val="fr-FR"/>
        </w:rPr>
        <w:t> </w:t>
      </w:r>
      <w:r w:rsidR="00BC5496" w:rsidRPr="00BD00D3">
        <w:rPr>
          <w:lang w:val="fr-FR"/>
        </w:rPr>
        <w:t>:</w:t>
      </w:r>
      <w:r w:rsidRPr="00BF10DE">
        <w:rPr>
          <w:lang w:val="fr-FR"/>
        </w:rPr>
        <w:tab/>
        <w:t>ECE/TRANS/WP.29/GRVA/2020/15</w:t>
      </w:r>
      <w:r w:rsidR="00BD00D3">
        <w:rPr>
          <w:lang w:val="fr-FR"/>
        </w:rPr>
        <w:t>.</w:t>
      </w:r>
    </w:p>
    <w:p w:rsidR="009713EB" w:rsidRPr="00BF10DE" w:rsidRDefault="00BD00D3" w:rsidP="00BD00D3">
      <w:pPr>
        <w:pStyle w:val="H1G"/>
        <w:rPr>
          <w:lang w:val="fr-FR"/>
        </w:rPr>
      </w:pPr>
      <w:r>
        <w:rPr>
          <w:lang w:val="fr-FR"/>
        </w:rPr>
        <w:tab/>
      </w:r>
      <w:r w:rsidR="009713EB" w:rsidRPr="00BF10DE">
        <w:rPr>
          <w:lang w:val="fr-FR"/>
        </w:rPr>
        <w:t>10.</w:t>
      </w:r>
      <w:r w:rsidR="009713EB" w:rsidRPr="00BF10DE">
        <w:rPr>
          <w:lang w:val="fr-FR"/>
        </w:rPr>
        <w:tab/>
        <w:t xml:space="preserve">Règlement ONU </w:t>
      </w:r>
      <w:r w:rsidRPr="00BD00D3">
        <w:rPr>
          <w:rFonts w:eastAsia="MS Mincho"/>
          <w:lang w:val="fr-FR"/>
        </w:rPr>
        <w:t>n</w:t>
      </w:r>
      <w:r w:rsidRPr="00BD00D3">
        <w:rPr>
          <w:rFonts w:eastAsia="MS Mincho"/>
          <w:vertAlign w:val="superscript"/>
          <w:lang w:val="fr-FR"/>
        </w:rPr>
        <w:t>o</w:t>
      </w:r>
      <w:r>
        <w:rPr>
          <w:lang w:val="fr-FR"/>
        </w:rPr>
        <w:t> </w:t>
      </w:r>
      <w:r w:rsidR="009713EB" w:rsidRPr="00BF10DE">
        <w:rPr>
          <w:lang w:val="fr-FR"/>
        </w:rPr>
        <w:t>90</w:t>
      </w:r>
    </w:p>
    <w:p w:rsidR="009713EB" w:rsidRPr="00BF10DE" w:rsidRDefault="009713EB" w:rsidP="003966EE">
      <w:pPr>
        <w:pStyle w:val="SingleTxtG"/>
        <w:ind w:firstLine="567"/>
        <w:rPr>
          <w:lang w:val="fr-FR"/>
        </w:rPr>
      </w:pPr>
      <w:r w:rsidRPr="00BF10DE">
        <w:rPr>
          <w:lang w:val="fr-FR"/>
        </w:rPr>
        <w:t xml:space="preserve">Le GRVA voudra sans doute examiner toute proposition éventuelle relative au Règlement ONU </w:t>
      </w:r>
      <w:r w:rsidR="00BD00D3" w:rsidRPr="00BD00D3">
        <w:rPr>
          <w:rFonts w:eastAsia="MS Mincho"/>
          <w:lang w:val="fr-FR"/>
        </w:rPr>
        <w:t>n</w:t>
      </w:r>
      <w:r w:rsidR="00BD00D3" w:rsidRPr="00BD00D3">
        <w:rPr>
          <w:rFonts w:eastAsia="MS Mincho"/>
          <w:vertAlign w:val="superscript"/>
          <w:lang w:val="fr-FR"/>
        </w:rPr>
        <w:t>o</w:t>
      </w:r>
      <w:r w:rsidR="00BD00D3">
        <w:rPr>
          <w:lang w:val="fr-FR"/>
        </w:rPr>
        <w:t> </w:t>
      </w:r>
      <w:r w:rsidRPr="00BF10DE">
        <w:rPr>
          <w:lang w:val="fr-FR"/>
        </w:rPr>
        <w:t>90.</w:t>
      </w:r>
    </w:p>
    <w:p w:rsidR="009713EB" w:rsidRPr="00BF10DE" w:rsidRDefault="00BD00D3" w:rsidP="00BD00D3">
      <w:pPr>
        <w:pStyle w:val="H1G"/>
        <w:rPr>
          <w:lang w:val="fr-FR"/>
        </w:rPr>
      </w:pPr>
      <w:r>
        <w:rPr>
          <w:lang w:val="fr-FR"/>
        </w:rPr>
        <w:tab/>
      </w:r>
      <w:r w:rsidR="009713EB" w:rsidRPr="00BF10DE">
        <w:rPr>
          <w:lang w:val="fr-FR"/>
        </w:rPr>
        <w:t>11.</w:t>
      </w:r>
      <w:r w:rsidR="009713EB" w:rsidRPr="00BF10DE">
        <w:rPr>
          <w:lang w:val="fr-FR"/>
        </w:rPr>
        <w:tab/>
        <w:t>Révision 3 de l</w:t>
      </w:r>
      <w:r w:rsidR="009713EB">
        <w:rPr>
          <w:lang w:val="fr-FR"/>
        </w:rPr>
        <w:t>’</w:t>
      </w:r>
      <w:r w:rsidR="009713EB" w:rsidRPr="00BF10DE">
        <w:rPr>
          <w:lang w:val="fr-FR"/>
        </w:rPr>
        <w:t>Accord de 1958</w:t>
      </w:r>
    </w:p>
    <w:p w:rsidR="009713EB" w:rsidRPr="00BF10DE" w:rsidRDefault="00BD00D3" w:rsidP="00BD00D3">
      <w:pPr>
        <w:pStyle w:val="H23G"/>
        <w:rPr>
          <w:lang w:val="fr-FR"/>
        </w:rPr>
      </w:pPr>
      <w:r>
        <w:rPr>
          <w:lang w:val="fr-FR"/>
        </w:rPr>
        <w:tab/>
      </w:r>
      <w:r w:rsidR="009713EB" w:rsidRPr="00BF10DE">
        <w:rPr>
          <w:lang w:val="fr-FR"/>
        </w:rPr>
        <w:t>a)</w:t>
      </w:r>
      <w:r w:rsidR="009713EB" w:rsidRPr="00BF10DE">
        <w:rPr>
          <w:lang w:val="fr-FR"/>
        </w:rPr>
        <w:tab/>
        <w:t>Application des dispositions pertinentes de la révision 3 de l</w:t>
      </w:r>
      <w:r w:rsidR="009713EB">
        <w:rPr>
          <w:lang w:val="fr-FR"/>
        </w:rPr>
        <w:t>’</w:t>
      </w:r>
      <w:r w:rsidR="009713EB" w:rsidRPr="00BF10DE">
        <w:rPr>
          <w:lang w:val="fr-FR"/>
        </w:rPr>
        <w:t>Accord de 1958</w:t>
      </w:r>
    </w:p>
    <w:p w:rsidR="009713EB" w:rsidRPr="00BF10DE" w:rsidRDefault="009713EB" w:rsidP="003966EE">
      <w:pPr>
        <w:pStyle w:val="SingleTxtG"/>
        <w:ind w:firstLine="567"/>
        <w:rPr>
          <w:lang w:val="fr-FR"/>
        </w:rPr>
      </w:pPr>
      <w:r w:rsidRPr="00BF10DE">
        <w:rPr>
          <w:lang w:val="fr-FR"/>
        </w:rPr>
        <w:t>Le GRVA souhaitera sans doute examiner les mesures visant à mettre en œuvre les nouvelles dispositions contenues dans la révision 3 de l</w:t>
      </w:r>
      <w:r>
        <w:rPr>
          <w:lang w:val="fr-FR"/>
        </w:rPr>
        <w:t>’</w:t>
      </w:r>
      <w:r w:rsidRPr="00BF10DE">
        <w:rPr>
          <w:lang w:val="fr-FR"/>
        </w:rPr>
        <w:t>Accord de 1958, s</w:t>
      </w:r>
      <w:r>
        <w:rPr>
          <w:lang w:val="fr-FR"/>
        </w:rPr>
        <w:t>’</w:t>
      </w:r>
      <w:r w:rsidRPr="00BF10DE">
        <w:rPr>
          <w:lang w:val="fr-FR"/>
        </w:rPr>
        <w:t>agissant des points suivants</w:t>
      </w:r>
      <w:r w:rsidR="00BC5496">
        <w:rPr>
          <w:lang w:val="fr-FR"/>
        </w:rPr>
        <w:t> :</w:t>
      </w:r>
    </w:p>
    <w:p w:rsidR="009713EB" w:rsidRPr="00BF10DE" w:rsidRDefault="009713EB" w:rsidP="00DA5968">
      <w:pPr>
        <w:pStyle w:val="Bullet1G"/>
        <w:keepNext/>
        <w:rPr>
          <w:lang w:val="fr-FR"/>
        </w:rPr>
      </w:pPr>
      <w:r w:rsidRPr="00BF10DE">
        <w:rPr>
          <w:lang w:val="fr-FR"/>
        </w:rPr>
        <w:t>«</w:t>
      </w:r>
      <w:r w:rsidR="00EF6425">
        <w:rPr>
          <w:lang w:val="fr-FR"/>
        </w:rPr>
        <w:t> </w:t>
      </w:r>
      <w:r w:rsidRPr="00BF10DE">
        <w:rPr>
          <w:lang w:val="fr-FR"/>
        </w:rPr>
        <w:t>Identifiant unique</w:t>
      </w:r>
      <w:r w:rsidR="00EF6425">
        <w:rPr>
          <w:lang w:val="fr-FR"/>
        </w:rPr>
        <w:t> </w:t>
      </w:r>
      <w:r w:rsidRPr="00BF10DE">
        <w:rPr>
          <w:lang w:val="fr-FR"/>
        </w:rPr>
        <w:t>»</w:t>
      </w:r>
    </w:p>
    <w:p w:rsidR="009713EB" w:rsidRPr="00BF10DE" w:rsidRDefault="009713EB" w:rsidP="00DA5968">
      <w:pPr>
        <w:pStyle w:val="SingleTxtG"/>
        <w:ind w:firstLine="567"/>
        <w:rPr>
          <w:lang w:val="fr-FR"/>
        </w:rPr>
      </w:pPr>
      <w:r w:rsidRPr="00BF10DE">
        <w:rPr>
          <w:lang w:val="fr-FR"/>
        </w:rPr>
        <w:t>Le GRVA souhaitera peut-être préciser si certains Règlements relevant de sa compétence devraient interdire explicitement l</w:t>
      </w:r>
      <w:r>
        <w:rPr>
          <w:lang w:val="fr-FR"/>
        </w:rPr>
        <w:t>’</w:t>
      </w:r>
      <w:r w:rsidRPr="00BF10DE">
        <w:rPr>
          <w:lang w:val="fr-FR"/>
        </w:rPr>
        <w:t>utilisation de l</w:t>
      </w:r>
      <w:r>
        <w:rPr>
          <w:lang w:val="fr-FR"/>
        </w:rPr>
        <w:t>’</w:t>
      </w:r>
      <w:r w:rsidRPr="00BF10DE">
        <w:rPr>
          <w:lang w:val="fr-FR"/>
        </w:rPr>
        <w:t>«</w:t>
      </w:r>
      <w:r w:rsidR="00DA5968">
        <w:rPr>
          <w:lang w:val="fr-FR"/>
        </w:rPr>
        <w:t> </w:t>
      </w:r>
      <w:r w:rsidRPr="00BF10DE">
        <w:rPr>
          <w:lang w:val="fr-FR"/>
        </w:rPr>
        <w:t>identifiant unique</w:t>
      </w:r>
      <w:r w:rsidR="00DA5968">
        <w:rPr>
          <w:lang w:val="fr-FR"/>
        </w:rPr>
        <w:t> </w:t>
      </w:r>
      <w:bookmarkStart w:id="2" w:name="_GoBack"/>
      <w:bookmarkEnd w:id="2"/>
      <w:r w:rsidRPr="00BF10DE">
        <w:rPr>
          <w:lang w:val="fr-FR"/>
        </w:rPr>
        <w:t>» mentionné dans la révision 3 de l</w:t>
      </w:r>
      <w:r>
        <w:rPr>
          <w:lang w:val="fr-FR"/>
        </w:rPr>
        <w:t>’</w:t>
      </w:r>
      <w:r w:rsidRPr="00BF10DE">
        <w:rPr>
          <w:lang w:val="fr-FR"/>
        </w:rPr>
        <w:t>Accord de 1958.</w:t>
      </w:r>
    </w:p>
    <w:p w:rsidR="009713EB" w:rsidRPr="00BF10DE" w:rsidRDefault="009713EB" w:rsidP="00DA5968">
      <w:pPr>
        <w:pStyle w:val="SingleTxtG"/>
        <w:ind w:firstLine="567"/>
        <w:rPr>
          <w:lang w:val="fr-FR"/>
        </w:rPr>
      </w:pPr>
      <w:r w:rsidRPr="00BF10DE">
        <w:rPr>
          <w:lang w:val="fr-FR"/>
        </w:rPr>
        <w:t>Le GRVA sera informé par le secrétariat d</w:t>
      </w:r>
      <w:r>
        <w:rPr>
          <w:lang w:val="fr-FR"/>
        </w:rPr>
        <w:t>’</w:t>
      </w:r>
      <w:r w:rsidRPr="00BF10DE">
        <w:rPr>
          <w:lang w:val="fr-FR"/>
        </w:rPr>
        <w:t>une demande du groupe de travail informel de la base de données pour l</w:t>
      </w:r>
      <w:r>
        <w:rPr>
          <w:lang w:val="fr-FR"/>
        </w:rPr>
        <w:t>’</w:t>
      </w:r>
      <w:r w:rsidRPr="00BF10DE">
        <w:rPr>
          <w:lang w:val="fr-FR"/>
        </w:rPr>
        <w:t>échange d</w:t>
      </w:r>
      <w:r>
        <w:rPr>
          <w:lang w:val="fr-FR"/>
        </w:rPr>
        <w:t>’</w:t>
      </w:r>
      <w:r w:rsidRPr="00BF10DE">
        <w:rPr>
          <w:lang w:val="fr-FR"/>
        </w:rPr>
        <w:t>informations concernant l</w:t>
      </w:r>
      <w:r>
        <w:rPr>
          <w:lang w:val="fr-FR"/>
        </w:rPr>
        <w:t>’</w:t>
      </w:r>
      <w:r w:rsidRPr="00BF10DE">
        <w:rPr>
          <w:lang w:val="fr-FR"/>
        </w:rPr>
        <w:t>homologation de type (DETA) concernant l</w:t>
      </w:r>
      <w:r>
        <w:rPr>
          <w:lang w:val="fr-FR"/>
        </w:rPr>
        <w:t>’</w:t>
      </w:r>
      <w:r w:rsidRPr="00BF10DE">
        <w:rPr>
          <w:lang w:val="fr-FR"/>
        </w:rPr>
        <w:t>identifiant unique.</w:t>
      </w:r>
    </w:p>
    <w:p w:rsidR="009713EB" w:rsidRPr="00BF10DE" w:rsidRDefault="009713EB" w:rsidP="00DA5968">
      <w:pPr>
        <w:pStyle w:val="Bullet1G"/>
        <w:keepNext/>
        <w:rPr>
          <w:lang w:val="fr-FR"/>
        </w:rPr>
      </w:pPr>
      <w:r w:rsidRPr="00BF10DE">
        <w:rPr>
          <w:lang w:val="fr-FR"/>
        </w:rPr>
        <w:t>Dispositions transitoires dans les Règlements ONU</w:t>
      </w:r>
    </w:p>
    <w:p w:rsidR="009713EB" w:rsidRPr="00BF10DE" w:rsidRDefault="009713EB" w:rsidP="00DA5968">
      <w:pPr>
        <w:pStyle w:val="SingleTxtG"/>
        <w:ind w:firstLine="567"/>
        <w:rPr>
          <w:lang w:val="fr-FR"/>
        </w:rPr>
      </w:pPr>
      <w:r w:rsidRPr="00BF10DE">
        <w:rPr>
          <w:lang w:val="fr-FR"/>
        </w:rPr>
        <w:t>Le GRVA souhaitera peut-être définir un plan d</w:t>
      </w:r>
      <w:r>
        <w:rPr>
          <w:lang w:val="fr-FR"/>
        </w:rPr>
        <w:t>’</w:t>
      </w:r>
      <w:r w:rsidRPr="00BF10DE">
        <w:rPr>
          <w:lang w:val="fr-FR"/>
        </w:rPr>
        <w:t>action visant à harmoniser les dispositions transitoires des Règlements ONU avec celles de l</w:t>
      </w:r>
      <w:r>
        <w:rPr>
          <w:lang w:val="fr-FR"/>
        </w:rPr>
        <w:t>’</w:t>
      </w:r>
      <w:r w:rsidRPr="00BF10DE">
        <w:rPr>
          <w:lang w:val="fr-FR"/>
        </w:rPr>
        <w:t>Accord de 1958, notamment en ce qui concerne la possibilité d</w:t>
      </w:r>
      <w:r>
        <w:rPr>
          <w:lang w:val="fr-FR"/>
        </w:rPr>
        <w:t>’</w:t>
      </w:r>
      <w:r w:rsidRPr="00BF10DE">
        <w:rPr>
          <w:lang w:val="fr-FR"/>
        </w:rPr>
        <w:t>accorder l</w:t>
      </w:r>
      <w:r>
        <w:rPr>
          <w:lang w:val="fr-FR"/>
        </w:rPr>
        <w:t>’</w:t>
      </w:r>
      <w:r w:rsidRPr="00BF10DE">
        <w:rPr>
          <w:lang w:val="fr-FR"/>
        </w:rPr>
        <w:t>homologation de type en vertu des versions précédentes des Règlements ONU.</w:t>
      </w:r>
    </w:p>
    <w:p w:rsidR="009713EB" w:rsidRPr="00BF10DE" w:rsidRDefault="009713EB" w:rsidP="00DA5968">
      <w:pPr>
        <w:pStyle w:val="Bullet1G"/>
        <w:keepNext/>
        <w:rPr>
          <w:lang w:val="fr-FR"/>
        </w:rPr>
      </w:pPr>
      <w:r w:rsidRPr="00BF10DE">
        <w:rPr>
          <w:lang w:val="fr-FR"/>
        </w:rPr>
        <w:t>Article 12.6 et annexe 7</w:t>
      </w:r>
    </w:p>
    <w:p w:rsidR="009713EB" w:rsidRPr="00BF10DE" w:rsidRDefault="009713EB" w:rsidP="00DA5968">
      <w:pPr>
        <w:pStyle w:val="SingleTxtG"/>
        <w:ind w:firstLine="567"/>
        <w:rPr>
          <w:lang w:val="fr-FR"/>
        </w:rPr>
      </w:pPr>
      <w:r w:rsidRPr="00BF10DE">
        <w:rPr>
          <w:lang w:val="fr-FR"/>
        </w:rPr>
        <w:t>Le GRVA souhaitera peut-être noter le but de l</w:t>
      </w:r>
      <w:r>
        <w:rPr>
          <w:lang w:val="fr-FR"/>
        </w:rPr>
        <w:t>’</w:t>
      </w:r>
      <w:r w:rsidRPr="00BF10DE">
        <w:rPr>
          <w:lang w:val="fr-FR"/>
        </w:rPr>
        <w:t>article</w:t>
      </w:r>
      <w:r w:rsidR="00FB016F">
        <w:rPr>
          <w:lang w:val="fr-FR"/>
        </w:rPr>
        <w:t> </w:t>
      </w:r>
      <w:r w:rsidRPr="00BF10DE">
        <w:rPr>
          <w:lang w:val="fr-FR"/>
        </w:rPr>
        <w:t>12.6 et de l</w:t>
      </w:r>
      <w:r>
        <w:rPr>
          <w:lang w:val="fr-FR"/>
        </w:rPr>
        <w:t>’</w:t>
      </w:r>
      <w:r w:rsidRPr="00BF10DE">
        <w:rPr>
          <w:lang w:val="fr-FR"/>
        </w:rPr>
        <w:t>annexe 7 s</w:t>
      </w:r>
      <w:r>
        <w:rPr>
          <w:lang w:val="fr-FR"/>
        </w:rPr>
        <w:t>’</w:t>
      </w:r>
      <w:r w:rsidRPr="00BF10DE">
        <w:rPr>
          <w:lang w:val="fr-FR"/>
        </w:rPr>
        <w:t>agissant de l</w:t>
      </w:r>
      <w:r>
        <w:rPr>
          <w:lang w:val="fr-FR"/>
        </w:rPr>
        <w:t>’</w:t>
      </w:r>
      <w:r w:rsidRPr="00BF10DE">
        <w:rPr>
          <w:lang w:val="fr-FR"/>
        </w:rPr>
        <w:t>homologation des innovations.</w:t>
      </w:r>
    </w:p>
    <w:p w:rsidR="009713EB" w:rsidRPr="00BF10DE" w:rsidRDefault="009713EB" w:rsidP="00DA5968">
      <w:pPr>
        <w:pStyle w:val="Bullet1G"/>
        <w:keepNext/>
        <w:rPr>
          <w:lang w:val="fr-FR"/>
        </w:rPr>
      </w:pPr>
      <w:r w:rsidRPr="00BF10DE">
        <w:rPr>
          <w:lang w:val="fr-FR"/>
        </w:rPr>
        <w:t>Dispositions relatives à la conformité de la production</w:t>
      </w:r>
    </w:p>
    <w:p w:rsidR="009713EB" w:rsidRPr="00BF10DE" w:rsidRDefault="009713EB" w:rsidP="00DA5968">
      <w:pPr>
        <w:pStyle w:val="SingleTxtG"/>
        <w:ind w:firstLine="567"/>
        <w:rPr>
          <w:lang w:val="fr-FR"/>
        </w:rPr>
      </w:pPr>
      <w:r w:rsidRPr="00BF10DE">
        <w:rPr>
          <w:lang w:val="fr-FR"/>
        </w:rPr>
        <w:t>Le GRVA souhaitera peut-être définir un plan d</w:t>
      </w:r>
      <w:r>
        <w:rPr>
          <w:lang w:val="fr-FR"/>
        </w:rPr>
        <w:t>’</w:t>
      </w:r>
      <w:r w:rsidRPr="00BF10DE">
        <w:rPr>
          <w:lang w:val="fr-FR"/>
        </w:rPr>
        <w:t>action visant à harmoniser les dispositions des Règlements ONU relatives à la conformité de la production et à modifier les renvois à ces dispositions dans les Règlements ONU.</w:t>
      </w:r>
    </w:p>
    <w:p w:rsidR="009713EB" w:rsidRPr="00BF10DE" w:rsidRDefault="00FB016F" w:rsidP="00FB016F">
      <w:pPr>
        <w:pStyle w:val="H23G"/>
        <w:rPr>
          <w:lang w:val="fr-FR"/>
        </w:rPr>
      </w:pPr>
      <w:r>
        <w:rPr>
          <w:lang w:val="fr-FR"/>
        </w:rPr>
        <w:lastRenderedPageBreak/>
        <w:tab/>
      </w:r>
      <w:r w:rsidR="009713EB" w:rsidRPr="00BF10DE">
        <w:rPr>
          <w:lang w:val="fr-FR"/>
        </w:rPr>
        <w:t>b)</w:t>
      </w:r>
      <w:r w:rsidR="009713EB" w:rsidRPr="00BF10DE">
        <w:rPr>
          <w:lang w:val="fr-FR"/>
        </w:rPr>
        <w:tab/>
        <w:t>Homologation de type internationale de l</w:t>
      </w:r>
      <w:r w:rsidR="009713EB">
        <w:rPr>
          <w:lang w:val="fr-FR"/>
        </w:rPr>
        <w:t>’</w:t>
      </w:r>
      <w:r w:rsidR="009713EB" w:rsidRPr="00BF10DE">
        <w:rPr>
          <w:lang w:val="fr-FR"/>
        </w:rPr>
        <w:t>ensemble du véhicule</w:t>
      </w:r>
    </w:p>
    <w:p w:rsidR="009713EB" w:rsidRPr="00BF10DE" w:rsidRDefault="009713EB" w:rsidP="00AC29CA">
      <w:pPr>
        <w:pStyle w:val="SingleTxtG"/>
        <w:ind w:firstLine="567"/>
        <w:rPr>
          <w:lang w:val="fr-FR"/>
        </w:rPr>
      </w:pPr>
      <w:r w:rsidRPr="00BF10DE">
        <w:rPr>
          <w:lang w:val="fr-FR"/>
        </w:rPr>
        <w:t>Le GRVA souhaitera peut-être recevoir un rapport sur les activités du groupe de travail informel de l</w:t>
      </w:r>
      <w:r>
        <w:rPr>
          <w:lang w:val="fr-FR"/>
        </w:rPr>
        <w:t>’</w:t>
      </w:r>
      <w:r w:rsidRPr="00BF10DE">
        <w:rPr>
          <w:lang w:val="fr-FR"/>
        </w:rPr>
        <w:t>homologation de type internationale de l</w:t>
      </w:r>
      <w:r>
        <w:rPr>
          <w:lang w:val="fr-FR"/>
        </w:rPr>
        <w:t>’</w:t>
      </w:r>
      <w:r w:rsidRPr="00BF10DE">
        <w:rPr>
          <w:lang w:val="fr-FR"/>
        </w:rPr>
        <w:t>ensemble du véhicule (IWVTA) et des sous-groupes, le cas échéant.</w:t>
      </w:r>
    </w:p>
    <w:p w:rsidR="009713EB" w:rsidRPr="00BF10DE" w:rsidRDefault="00FB016F" w:rsidP="00FB016F">
      <w:pPr>
        <w:pStyle w:val="H1G"/>
        <w:rPr>
          <w:lang w:val="fr-FR"/>
        </w:rPr>
      </w:pPr>
      <w:r>
        <w:rPr>
          <w:lang w:val="fr-FR"/>
        </w:rPr>
        <w:tab/>
      </w:r>
      <w:r w:rsidR="009713EB" w:rsidRPr="00BF10DE">
        <w:rPr>
          <w:lang w:val="fr-FR"/>
        </w:rPr>
        <w:t>12.</w:t>
      </w:r>
      <w:r w:rsidR="009713EB" w:rsidRPr="00BF10DE">
        <w:rPr>
          <w:lang w:val="fr-FR"/>
        </w:rPr>
        <w:tab/>
        <w:t>Questions diverses</w:t>
      </w:r>
    </w:p>
    <w:p w:rsidR="009713EB" w:rsidRPr="00BF10DE" w:rsidRDefault="00FB016F" w:rsidP="00FB016F">
      <w:pPr>
        <w:pStyle w:val="H23G"/>
        <w:rPr>
          <w:lang w:val="fr-FR"/>
        </w:rPr>
      </w:pPr>
      <w:r>
        <w:rPr>
          <w:lang w:val="fr-FR"/>
        </w:rPr>
        <w:tab/>
      </w:r>
      <w:r w:rsidR="009713EB" w:rsidRPr="00BF10DE">
        <w:rPr>
          <w:lang w:val="fr-FR"/>
        </w:rPr>
        <w:t>a)</w:t>
      </w:r>
      <w:r w:rsidR="009713EB" w:rsidRPr="00BF10DE">
        <w:rPr>
          <w:lang w:val="fr-FR"/>
        </w:rPr>
        <w:tab/>
        <w:t>Liste des priorités en ce qui concerne les activités du GRVA</w:t>
      </w:r>
    </w:p>
    <w:p w:rsidR="009713EB" w:rsidRPr="00BF10DE" w:rsidRDefault="009713EB" w:rsidP="00AC29CA">
      <w:pPr>
        <w:pStyle w:val="SingleTxtG"/>
        <w:ind w:firstLine="567"/>
        <w:rPr>
          <w:lang w:val="fr-FR"/>
        </w:rPr>
      </w:pPr>
      <w:r w:rsidRPr="00BF10DE">
        <w:rPr>
          <w:lang w:val="fr-FR"/>
        </w:rPr>
        <w:t>Le GRVA souhaitera peut-être discuter de ses priorités.</w:t>
      </w:r>
    </w:p>
    <w:p w:rsidR="009713EB" w:rsidRPr="00BF10DE" w:rsidRDefault="00FB016F" w:rsidP="00FB016F">
      <w:pPr>
        <w:pStyle w:val="H23G"/>
        <w:rPr>
          <w:lang w:val="fr-FR"/>
        </w:rPr>
      </w:pPr>
      <w:r>
        <w:rPr>
          <w:lang w:val="fr-FR"/>
        </w:rPr>
        <w:tab/>
      </w:r>
      <w:r w:rsidR="009713EB" w:rsidRPr="00BF10DE">
        <w:rPr>
          <w:lang w:val="fr-FR"/>
        </w:rPr>
        <w:t>b)</w:t>
      </w:r>
      <w:r w:rsidR="009713EB" w:rsidRPr="00BF10DE">
        <w:rPr>
          <w:lang w:val="fr-FR"/>
        </w:rPr>
        <w:tab/>
        <w:t>Questions diverses</w:t>
      </w:r>
    </w:p>
    <w:p w:rsidR="00F9573C" w:rsidRDefault="009713EB" w:rsidP="009713EB">
      <w:pPr>
        <w:pStyle w:val="SingleTxtG"/>
        <w:ind w:firstLine="567"/>
        <w:rPr>
          <w:lang w:val="fr-FR"/>
        </w:rPr>
      </w:pPr>
      <w:r w:rsidRPr="00BF10DE">
        <w:rPr>
          <w:lang w:val="fr-FR"/>
        </w:rPr>
        <w:t>Le GRVA souhaitera peut-être examiner toute autre proposition qui pourrait lui être présentée.</w:t>
      </w:r>
    </w:p>
    <w:p w:rsidR="009713EB" w:rsidRPr="009713EB" w:rsidRDefault="009713EB" w:rsidP="009713EB">
      <w:pPr>
        <w:pStyle w:val="SingleTxtG"/>
        <w:spacing w:before="240" w:after="0"/>
        <w:jc w:val="center"/>
        <w:rPr>
          <w:u w:val="single"/>
        </w:rPr>
      </w:pPr>
      <w:r>
        <w:rPr>
          <w:u w:val="single"/>
        </w:rPr>
        <w:tab/>
      </w:r>
      <w:r>
        <w:rPr>
          <w:u w:val="single"/>
        </w:rPr>
        <w:tab/>
      </w:r>
      <w:r>
        <w:rPr>
          <w:u w:val="single"/>
        </w:rPr>
        <w:tab/>
      </w:r>
    </w:p>
    <w:sectPr w:rsidR="009713EB" w:rsidRPr="009713EB" w:rsidSect="005203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98A" w:rsidRDefault="00DD098A" w:rsidP="00F95C08">
      <w:pPr>
        <w:spacing w:line="240" w:lineRule="auto"/>
      </w:pPr>
    </w:p>
  </w:endnote>
  <w:endnote w:type="continuationSeparator" w:id="0">
    <w:p w:rsidR="00DD098A" w:rsidRPr="00AC3823" w:rsidRDefault="00DD098A" w:rsidP="00AC3823">
      <w:pPr>
        <w:pStyle w:val="Pieddepage"/>
      </w:pPr>
    </w:p>
  </w:endnote>
  <w:endnote w:type="continuationNotice" w:id="1">
    <w:p w:rsidR="00DD098A" w:rsidRDefault="00DD09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76" w:rsidRPr="00520376" w:rsidRDefault="00520376" w:rsidP="00520376">
    <w:pPr>
      <w:pStyle w:val="Pieddepage"/>
      <w:tabs>
        <w:tab w:val="right" w:pos="9638"/>
      </w:tabs>
    </w:pPr>
    <w:r w:rsidRPr="00520376">
      <w:rPr>
        <w:b/>
        <w:sz w:val="18"/>
      </w:rPr>
      <w:fldChar w:fldCharType="begin"/>
    </w:r>
    <w:r w:rsidRPr="00520376">
      <w:rPr>
        <w:b/>
        <w:sz w:val="18"/>
      </w:rPr>
      <w:instrText xml:space="preserve"> PAGE  \* MERGEFORMAT </w:instrText>
    </w:r>
    <w:r w:rsidRPr="00520376">
      <w:rPr>
        <w:b/>
        <w:sz w:val="18"/>
      </w:rPr>
      <w:fldChar w:fldCharType="separate"/>
    </w:r>
    <w:r w:rsidRPr="00520376">
      <w:rPr>
        <w:b/>
        <w:noProof/>
        <w:sz w:val="18"/>
      </w:rPr>
      <w:t>2</w:t>
    </w:r>
    <w:r w:rsidRPr="00520376">
      <w:rPr>
        <w:b/>
        <w:sz w:val="18"/>
      </w:rPr>
      <w:fldChar w:fldCharType="end"/>
    </w:r>
    <w:r>
      <w:rPr>
        <w:b/>
        <w:sz w:val="18"/>
      </w:rPr>
      <w:tab/>
    </w:r>
    <w:r>
      <w:t>GE.19-20675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76" w:rsidRPr="00520376" w:rsidRDefault="00520376" w:rsidP="00520376">
    <w:pPr>
      <w:pStyle w:val="Pieddepage"/>
      <w:tabs>
        <w:tab w:val="right" w:pos="9638"/>
      </w:tabs>
      <w:rPr>
        <w:b/>
        <w:sz w:val="18"/>
      </w:rPr>
    </w:pPr>
    <w:r>
      <w:t>GE.19-20675</w:t>
    </w:r>
    <w:r>
      <w:tab/>
    </w:r>
    <w:r w:rsidRPr="00520376">
      <w:rPr>
        <w:b/>
        <w:sz w:val="18"/>
      </w:rPr>
      <w:fldChar w:fldCharType="begin"/>
    </w:r>
    <w:r w:rsidRPr="00520376">
      <w:rPr>
        <w:b/>
        <w:sz w:val="18"/>
      </w:rPr>
      <w:instrText xml:space="preserve"> PAGE  \* MERGEFORMAT </w:instrText>
    </w:r>
    <w:r w:rsidRPr="00520376">
      <w:rPr>
        <w:b/>
        <w:sz w:val="18"/>
      </w:rPr>
      <w:fldChar w:fldCharType="separate"/>
    </w:r>
    <w:r w:rsidRPr="00520376">
      <w:rPr>
        <w:b/>
        <w:noProof/>
        <w:sz w:val="18"/>
      </w:rPr>
      <w:t>3</w:t>
    </w:r>
    <w:r w:rsidRPr="005203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20376" w:rsidRDefault="00520376" w:rsidP="0052037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19-20675  (F)    031219    031219</w:t>
    </w:r>
    <w:r>
      <w:rPr>
        <w:sz w:val="20"/>
      </w:rPr>
      <w:br/>
    </w:r>
    <w:r w:rsidRPr="00520376">
      <w:rPr>
        <w:rFonts w:ascii="C39T30Lfz" w:hAnsi="C39T30Lfz"/>
        <w:sz w:val="56"/>
      </w:rPr>
      <w:t></w:t>
    </w:r>
    <w:r w:rsidRPr="00520376">
      <w:rPr>
        <w:rFonts w:ascii="C39T30Lfz" w:hAnsi="C39T30Lfz"/>
        <w:sz w:val="56"/>
      </w:rPr>
      <w:t></w:t>
    </w:r>
    <w:r w:rsidRPr="00520376">
      <w:rPr>
        <w:rFonts w:ascii="C39T30Lfz" w:hAnsi="C39T30Lfz"/>
        <w:sz w:val="56"/>
      </w:rPr>
      <w:t></w:t>
    </w:r>
    <w:r w:rsidRPr="00520376">
      <w:rPr>
        <w:rFonts w:ascii="C39T30Lfz" w:hAnsi="C39T30Lfz"/>
        <w:sz w:val="56"/>
      </w:rPr>
      <w:t></w:t>
    </w:r>
    <w:r w:rsidRPr="00520376">
      <w:rPr>
        <w:rFonts w:ascii="C39T30Lfz" w:hAnsi="C39T30Lfz"/>
        <w:sz w:val="56"/>
      </w:rPr>
      <w:t></w:t>
    </w:r>
    <w:r w:rsidRPr="00520376">
      <w:rPr>
        <w:rFonts w:ascii="C39T30Lfz" w:hAnsi="C39T30Lfz"/>
        <w:sz w:val="56"/>
      </w:rPr>
      <w:t></w:t>
    </w:r>
    <w:r w:rsidRPr="00520376">
      <w:rPr>
        <w:rFonts w:ascii="C39T30Lfz" w:hAnsi="C39T30Lfz"/>
        <w:sz w:val="56"/>
      </w:rPr>
      <w:t></w:t>
    </w:r>
    <w:r w:rsidRPr="00520376">
      <w:rPr>
        <w:rFonts w:ascii="C39T30Lfz" w:hAnsi="C39T30Lfz"/>
        <w:sz w:val="56"/>
      </w:rPr>
      <w:t></w:t>
    </w:r>
    <w:r w:rsidRPr="00520376">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98A" w:rsidRPr="00AC3823" w:rsidRDefault="00DD098A" w:rsidP="00AC3823">
      <w:pPr>
        <w:pStyle w:val="Pieddepage"/>
        <w:tabs>
          <w:tab w:val="right" w:pos="2155"/>
        </w:tabs>
        <w:spacing w:after="80" w:line="240" w:lineRule="atLeast"/>
        <w:ind w:left="680"/>
        <w:rPr>
          <w:u w:val="single"/>
        </w:rPr>
      </w:pPr>
      <w:r>
        <w:rPr>
          <w:u w:val="single"/>
        </w:rPr>
        <w:tab/>
      </w:r>
    </w:p>
  </w:footnote>
  <w:footnote w:type="continuationSeparator" w:id="0">
    <w:p w:rsidR="00DD098A" w:rsidRPr="00AC3823" w:rsidRDefault="00DD098A" w:rsidP="00AC3823">
      <w:pPr>
        <w:pStyle w:val="Pieddepage"/>
        <w:tabs>
          <w:tab w:val="right" w:pos="2155"/>
        </w:tabs>
        <w:spacing w:after="80" w:line="240" w:lineRule="atLeast"/>
        <w:ind w:left="680"/>
        <w:rPr>
          <w:u w:val="single"/>
        </w:rPr>
      </w:pPr>
      <w:r>
        <w:rPr>
          <w:u w:val="single"/>
        </w:rPr>
        <w:tab/>
      </w:r>
    </w:p>
  </w:footnote>
  <w:footnote w:type="continuationNotice" w:id="1">
    <w:p w:rsidR="00DD098A" w:rsidRPr="00AC3823" w:rsidRDefault="00DD098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76" w:rsidRPr="00520376" w:rsidRDefault="00520376">
    <w:pPr>
      <w:pStyle w:val="En-tte"/>
    </w:pPr>
    <w:fldSimple w:instr=" TITLE  \* MERGEFORMAT ">
      <w:r w:rsidR="009257B6">
        <w:t>ECE/TRANS/WP.29/GRVA/2020/1/Add.1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76" w:rsidRPr="00520376" w:rsidRDefault="00520376" w:rsidP="00520376">
    <w:pPr>
      <w:pStyle w:val="En-tte"/>
      <w:jc w:val="right"/>
    </w:pPr>
    <w:fldSimple w:instr=" TITLE  \* MERGEFORMAT ">
      <w:r w:rsidR="009257B6">
        <w:t>ECE/TRANS/WP.29/GRVA/2020/1/Add.1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3074"/>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1190"/>
    <w:rsid w:val="00017F94"/>
    <w:rsid w:val="00023842"/>
    <w:rsid w:val="000334F9"/>
    <w:rsid w:val="00045FEB"/>
    <w:rsid w:val="0007796D"/>
    <w:rsid w:val="000B7790"/>
    <w:rsid w:val="00111F2F"/>
    <w:rsid w:val="0014365E"/>
    <w:rsid w:val="00143C66"/>
    <w:rsid w:val="00176178"/>
    <w:rsid w:val="001C5D2C"/>
    <w:rsid w:val="001F525A"/>
    <w:rsid w:val="002055E4"/>
    <w:rsid w:val="00223272"/>
    <w:rsid w:val="00230525"/>
    <w:rsid w:val="0024779E"/>
    <w:rsid w:val="00257168"/>
    <w:rsid w:val="002744B8"/>
    <w:rsid w:val="002832AC"/>
    <w:rsid w:val="002D7C93"/>
    <w:rsid w:val="002E7320"/>
    <w:rsid w:val="00305801"/>
    <w:rsid w:val="003500A7"/>
    <w:rsid w:val="00350A80"/>
    <w:rsid w:val="003512C6"/>
    <w:rsid w:val="00385DB1"/>
    <w:rsid w:val="003916DE"/>
    <w:rsid w:val="003966EE"/>
    <w:rsid w:val="00421996"/>
    <w:rsid w:val="00441C3B"/>
    <w:rsid w:val="00446FE5"/>
    <w:rsid w:val="00452396"/>
    <w:rsid w:val="004837D8"/>
    <w:rsid w:val="004E2EED"/>
    <w:rsid w:val="004E468C"/>
    <w:rsid w:val="00520376"/>
    <w:rsid w:val="005505B7"/>
    <w:rsid w:val="00573BE5"/>
    <w:rsid w:val="00586ED3"/>
    <w:rsid w:val="0059544A"/>
    <w:rsid w:val="00596AA9"/>
    <w:rsid w:val="006972E8"/>
    <w:rsid w:val="0071601D"/>
    <w:rsid w:val="007A2983"/>
    <w:rsid w:val="007A62E6"/>
    <w:rsid w:val="007F20FA"/>
    <w:rsid w:val="0080684C"/>
    <w:rsid w:val="00856A24"/>
    <w:rsid w:val="00871C75"/>
    <w:rsid w:val="008776DC"/>
    <w:rsid w:val="009257B6"/>
    <w:rsid w:val="009446C0"/>
    <w:rsid w:val="009705C8"/>
    <w:rsid w:val="009713EB"/>
    <w:rsid w:val="009A7D92"/>
    <w:rsid w:val="009C1CF4"/>
    <w:rsid w:val="009F1190"/>
    <w:rsid w:val="009F6B74"/>
    <w:rsid w:val="00A3029F"/>
    <w:rsid w:val="00A30353"/>
    <w:rsid w:val="00A55B65"/>
    <w:rsid w:val="00AC29CA"/>
    <w:rsid w:val="00AC3823"/>
    <w:rsid w:val="00AE323C"/>
    <w:rsid w:val="00AE475D"/>
    <w:rsid w:val="00AF0CB5"/>
    <w:rsid w:val="00B00181"/>
    <w:rsid w:val="00B00B0D"/>
    <w:rsid w:val="00B45F2E"/>
    <w:rsid w:val="00B765F7"/>
    <w:rsid w:val="00BA0CA9"/>
    <w:rsid w:val="00BC5496"/>
    <w:rsid w:val="00BD00D3"/>
    <w:rsid w:val="00C02897"/>
    <w:rsid w:val="00C97039"/>
    <w:rsid w:val="00D3439C"/>
    <w:rsid w:val="00D819D3"/>
    <w:rsid w:val="00DA5968"/>
    <w:rsid w:val="00DB1831"/>
    <w:rsid w:val="00DD098A"/>
    <w:rsid w:val="00DD2D0A"/>
    <w:rsid w:val="00DD3BFD"/>
    <w:rsid w:val="00DF6678"/>
    <w:rsid w:val="00E0299A"/>
    <w:rsid w:val="00E5385F"/>
    <w:rsid w:val="00E85C74"/>
    <w:rsid w:val="00EA6547"/>
    <w:rsid w:val="00EA68A3"/>
    <w:rsid w:val="00EF2E22"/>
    <w:rsid w:val="00EF6425"/>
    <w:rsid w:val="00F35BAF"/>
    <w:rsid w:val="00F660DF"/>
    <w:rsid w:val="00F94664"/>
    <w:rsid w:val="00F9573C"/>
    <w:rsid w:val="00F95C08"/>
    <w:rsid w:val="00FB01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C01401"/>
  <w15:docId w15:val="{630D9AC4-7DFE-46C6-82B8-46664811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713EB"/>
    <w:rPr>
      <w:rFonts w:ascii="Times New Roman" w:eastAsiaTheme="minorHAnsi" w:hAnsi="Times New Roman" w:cs="Times New Roman"/>
      <w:sz w:val="20"/>
      <w:szCs w:val="20"/>
      <w:lang w:eastAsia="en-US"/>
    </w:rPr>
  </w:style>
  <w:style w:type="character" w:customStyle="1" w:styleId="HChGChar">
    <w:name w:val="_ H _Ch_G Char"/>
    <w:link w:val="HChG"/>
    <w:rsid w:val="009713E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1884</Words>
  <Characters>10362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ECE/TRANS/WP.29/GRVA/2020/1/Add.1</vt:lpstr>
    </vt:vector>
  </TitlesOfParts>
  <Company>DCM</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ECE/TRANS/WP.29/GRVA/2020/1/Add.1</dc:title>
  <dc:subject/>
  <dc:creator>Nathalie VITTOZ</dc:creator>
  <cp:keywords/>
  <dc:description/>
  <cp:lastModifiedBy>Nathalie Vittoz</cp:lastModifiedBy>
  <cp:revision>2</cp:revision>
  <cp:lastPrinted>2019-12-03T14:28:00Z</cp:lastPrinted>
  <dcterms:created xsi:type="dcterms:W3CDTF">2019-12-03T14:58:00Z</dcterms:created>
  <dcterms:modified xsi:type="dcterms:W3CDTF">2019-12-03T14:58:00Z</dcterms:modified>
</cp:coreProperties>
</file>