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923" w:type="dxa"/>
        <w:tblInd w:w="108" w:type="dxa"/>
        <w:tblLook w:val="0000" w:firstRow="0" w:lastRow="0" w:firstColumn="0" w:lastColumn="0" w:noHBand="0" w:noVBand="0"/>
      </w:tblPr>
      <w:tblGrid>
        <w:gridCol w:w="4962"/>
        <w:gridCol w:w="4961"/>
      </w:tblGrid>
      <w:tr w:rsidR="006A522A" w:rsidRPr="00E27568" w14:paraId="08D6D392" w14:textId="77777777" w:rsidTr="00145C55">
        <w:tc>
          <w:tcPr>
            <w:tcW w:w="4962" w:type="dxa"/>
          </w:tcPr>
          <w:p w14:paraId="6534187E" w14:textId="0F515C43" w:rsidR="006A522A" w:rsidRPr="0060508C" w:rsidRDefault="00BA19C3" w:rsidP="00121027">
            <w:pPr>
              <w:pStyle w:val="Header"/>
              <w:rPr>
                <w:sz w:val="20"/>
                <w:szCs w:val="20"/>
                <w:lang w:val="en-GB"/>
              </w:rPr>
            </w:pPr>
            <w:r w:rsidRPr="0060508C">
              <w:rPr>
                <w:sz w:val="20"/>
                <w:szCs w:val="20"/>
                <w:lang w:val="en-GB"/>
              </w:rPr>
              <w:t xml:space="preserve">Submitted by the expert from </w:t>
            </w:r>
            <w:r w:rsidR="005B2C4E">
              <w:rPr>
                <w:sz w:val="20"/>
                <w:szCs w:val="20"/>
                <w:lang w:val="en-GB"/>
              </w:rPr>
              <w:t>the Netherlands</w:t>
            </w:r>
            <w:r w:rsidR="002126EC" w:rsidRPr="0060508C">
              <w:rPr>
                <w:sz w:val="20"/>
                <w:szCs w:val="20"/>
                <w:lang w:val="en-GB"/>
              </w:rPr>
              <w:t xml:space="preserve"> </w:t>
            </w:r>
          </w:p>
          <w:p w14:paraId="1A9C812D" w14:textId="77777777" w:rsidR="00880B8B" w:rsidRPr="0060508C" w:rsidRDefault="00880B8B" w:rsidP="00121027">
            <w:pPr>
              <w:pStyle w:val="Header"/>
              <w:rPr>
                <w:sz w:val="20"/>
                <w:szCs w:val="20"/>
                <w:lang w:val="en-GB"/>
              </w:rPr>
            </w:pPr>
          </w:p>
          <w:p w14:paraId="0114684E" w14:textId="77777777" w:rsidR="00880B8B" w:rsidRPr="0060508C" w:rsidRDefault="00880B8B" w:rsidP="00121027">
            <w:pPr>
              <w:pStyle w:val="Header"/>
              <w:rPr>
                <w:sz w:val="16"/>
                <w:szCs w:val="16"/>
                <w:lang w:val="en-GB"/>
              </w:rPr>
            </w:pPr>
          </w:p>
        </w:tc>
        <w:tc>
          <w:tcPr>
            <w:tcW w:w="4961" w:type="dxa"/>
          </w:tcPr>
          <w:p w14:paraId="06F21A5B" w14:textId="492BB7DE" w:rsidR="006A522A" w:rsidRPr="0060508C" w:rsidRDefault="006A522A" w:rsidP="006C3413">
            <w:pPr>
              <w:ind w:left="742"/>
              <w:rPr>
                <w:b/>
                <w:bCs/>
                <w:sz w:val="20"/>
                <w:szCs w:val="20"/>
                <w:lang w:val="en-GB" w:eastAsia="ja-JP"/>
              </w:rPr>
            </w:pPr>
            <w:r w:rsidRPr="0060508C">
              <w:rPr>
                <w:sz w:val="20"/>
                <w:szCs w:val="20"/>
                <w:u w:val="single"/>
                <w:lang w:val="en-GB"/>
              </w:rPr>
              <w:t>Informal document</w:t>
            </w:r>
            <w:r w:rsidRPr="0060508C">
              <w:rPr>
                <w:sz w:val="20"/>
                <w:szCs w:val="20"/>
                <w:lang w:val="en-GB"/>
              </w:rPr>
              <w:t xml:space="preserve"> </w:t>
            </w:r>
            <w:r w:rsidR="009D6100" w:rsidRPr="0060508C">
              <w:rPr>
                <w:b/>
                <w:bCs/>
                <w:sz w:val="20"/>
                <w:szCs w:val="20"/>
                <w:lang w:val="en-GB"/>
              </w:rPr>
              <w:t>GRSP</w:t>
            </w:r>
            <w:r w:rsidRPr="0060508C">
              <w:rPr>
                <w:b/>
                <w:bCs/>
                <w:sz w:val="20"/>
                <w:szCs w:val="20"/>
                <w:lang w:val="en-GB"/>
              </w:rPr>
              <w:t>-</w:t>
            </w:r>
            <w:r w:rsidR="008E6963" w:rsidRPr="0060508C">
              <w:rPr>
                <w:b/>
                <w:bCs/>
                <w:sz w:val="20"/>
                <w:szCs w:val="20"/>
                <w:lang w:val="en-GB"/>
              </w:rPr>
              <w:t>6</w:t>
            </w:r>
            <w:r w:rsidR="005B2C4E">
              <w:rPr>
                <w:b/>
                <w:bCs/>
                <w:sz w:val="20"/>
                <w:szCs w:val="20"/>
                <w:lang w:val="en-GB" w:eastAsia="ja-JP"/>
              </w:rPr>
              <w:t>7</w:t>
            </w:r>
            <w:r w:rsidRPr="0060508C">
              <w:rPr>
                <w:b/>
                <w:bCs/>
                <w:sz w:val="20"/>
                <w:szCs w:val="20"/>
                <w:lang w:val="en-GB"/>
              </w:rPr>
              <w:t>-</w:t>
            </w:r>
            <w:r w:rsidR="00293D92">
              <w:rPr>
                <w:b/>
                <w:bCs/>
                <w:sz w:val="20"/>
                <w:szCs w:val="20"/>
                <w:lang w:val="en-GB"/>
              </w:rPr>
              <w:t>05</w:t>
            </w:r>
          </w:p>
          <w:p w14:paraId="10E9DA5F" w14:textId="4B704968" w:rsidR="008E6963" w:rsidRPr="0060508C" w:rsidRDefault="008E6963" w:rsidP="008E6963">
            <w:pPr>
              <w:pStyle w:val="Header"/>
              <w:ind w:left="742"/>
              <w:rPr>
                <w:sz w:val="20"/>
                <w:szCs w:val="20"/>
                <w:lang w:val="en-GB" w:eastAsia="ja-JP"/>
              </w:rPr>
            </w:pPr>
            <w:r w:rsidRPr="0060508C">
              <w:rPr>
                <w:sz w:val="20"/>
                <w:szCs w:val="20"/>
                <w:lang w:val="en-GB"/>
              </w:rPr>
              <w:t>(6</w:t>
            </w:r>
            <w:r w:rsidR="005B2C4E">
              <w:rPr>
                <w:sz w:val="20"/>
                <w:szCs w:val="20"/>
                <w:lang w:val="en-GB" w:eastAsia="ja-JP"/>
              </w:rPr>
              <w:t>7</w:t>
            </w:r>
            <w:r w:rsidR="00BA19C3" w:rsidRPr="00B273F4">
              <w:rPr>
                <w:rFonts w:hint="eastAsia"/>
                <w:sz w:val="20"/>
                <w:szCs w:val="20"/>
                <w:vertAlign w:val="superscript"/>
                <w:lang w:val="en-GB" w:eastAsia="ja-JP"/>
              </w:rPr>
              <w:t>th</w:t>
            </w:r>
            <w:r w:rsidR="00B273F4">
              <w:rPr>
                <w:sz w:val="20"/>
                <w:szCs w:val="20"/>
                <w:lang w:val="en-GB" w:eastAsia="ja-JP"/>
              </w:rPr>
              <w:t xml:space="preserve"> </w:t>
            </w:r>
            <w:r w:rsidRPr="0060508C">
              <w:rPr>
                <w:sz w:val="20"/>
                <w:szCs w:val="20"/>
                <w:lang w:val="en-GB"/>
              </w:rPr>
              <w:t xml:space="preserve">GRSP, </w:t>
            </w:r>
            <w:r w:rsidR="005B2C4E">
              <w:rPr>
                <w:sz w:val="20"/>
                <w:szCs w:val="20"/>
                <w:lang w:val="en-GB" w:eastAsia="ja-JP"/>
              </w:rPr>
              <w:t>20</w:t>
            </w:r>
            <w:r w:rsidR="00EE068C" w:rsidRPr="0060508C">
              <w:rPr>
                <w:rFonts w:hint="eastAsia"/>
                <w:sz w:val="20"/>
                <w:szCs w:val="20"/>
                <w:lang w:val="en-GB" w:eastAsia="ja-JP"/>
              </w:rPr>
              <w:t>-</w:t>
            </w:r>
            <w:r w:rsidR="005B2C4E">
              <w:rPr>
                <w:sz w:val="20"/>
                <w:szCs w:val="20"/>
                <w:lang w:val="en-GB"/>
              </w:rPr>
              <w:t>24</w:t>
            </w:r>
            <w:r w:rsidR="00EE068C" w:rsidRPr="0060508C">
              <w:rPr>
                <w:rFonts w:hint="eastAsia"/>
                <w:sz w:val="20"/>
                <w:szCs w:val="20"/>
                <w:lang w:val="en-GB" w:eastAsia="ja-JP"/>
              </w:rPr>
              <w:t xml:space="preserve"> </w:t>
            </w:r>
            <w:r w:rsidR="005B2C4E">
              <w:rPr>
                <w:sz w:val="20"/>
                <w:szCs w:val="20"/>
                <w:lang w:val="en-GB" w:eastAsia="ja-JP"/>
              </w:rPr>
              <w:t>July</w:t>
            </w:r>
            <w:r w:rsidRPr="0060508C">
              <w:rPr>
                <w:sz w:val="20"/>
                <w:szCs w:val="20"/>
                <w:lang w:val="en-GB"/>
              </w:rPr>
              <w:t xml:space="preserve"> 20</w:t>
            </w:r>
            <w:r w:rsidR="005B2C4E">
              <w:rPr>
                <w:sz w:val="20"/>
                <w:szCs w:val="20"/>
                <w:lang w:val="en-GB"/>
              </w:rPr>
              <w:t>20</w:t>
            </w:r>
          </w:p>
          <w:p w14:paraId="766B2E29" w14:textId="7BA76BCD" w:rsidR="006A522A" w:rsidRPr="00E27568" w:rsidRDefault="008E6963" w:rsidP="005B2C4E">
            <w:pPr>
              <w:pStyle w:val="Header"/>
              <w:ind w:left="742"/>
              <w:rPr>
                <w:sz w:val="20"/>
                <w:szCs w:val="20"/>
                <w:lang w:val="en-GB"/>
              </w:rPr>
            </w:pPr>
            <w:r w:rsidRPr="00E27568">
              <w:rPr>
                <w:sz w:val="20"/>
                <w:szCs w:val="20"/>
                <w:lang w:val="en-GB"/>
              </w:rPr>
              <w:t xml:space="preserve">agenda item </w:t>
            </w:r>
            <w:r w:rsidR="0086045E">
              <w:rPr>
                <w:sz w:val="20"/>
                <w:szCs w:val="20"/>
                <w:lang w:val="en-GB"/>
              </w:rPr>
              <w:t>17(b)</w:t>
            </w:r>
            <w:r w:rsidRPr="00E27568">
              <w:rPr>
                <w:sz w:val="20"/>
                <w:szCs w:val="20"/>
                <w:lang w:val="en-GB"/>
              </w:rPr>
              <w:t>)</w:t>
            </w:r>
          </w:p>
        </w:tc>
      </w:tr>
    </w:tbl>
    <w:p w14:paraId="104EC64D" w14:textId="3FB1D7AF" w:rsidR="0018173C" w:rsidRPr="0060508C" w:rsidRDefault="00AB02D1" w:rsidP="00AB02D1">
      <w:pPr>
        <w:keepNext/>
        <w:keepLines/>
        <w:tabs>
          <w:tab w:val="right" w:pos="851"/>
        </w:tabs>
        <w:spacing w:before="360" w:after="240" w:line="300" w:lineRule="exact"/>
        <w:ind w:left="1134" w:right="1134" w:hanging="1134"/>
        <w:rPr>
          <w:rFonts w:eastAsiaTheme="minorEastAsia"/>
          <w:b/>
          <w:sz w:val="28"/>
          <w:szCs w:val="20"/>
          <w:lang w:val="en-US" w:eastAsia="en-US"/>
        </w:rPr>
      </w:pPr>
      <w:r w:rsidRPr="0060508C">
        <w:rPr>
          <w:rFonts w:hint="eastAsia"/>
          <w:b/>
          <w:sz w:val="28"/>
          <w:szCs w:val="20"/>
          <w:lang w:val="en-US" w:eastAsia="ja-JP"/>
        </w:rPr>
        <w:tab/>
      </w:r>
      <w:r w:rsidRPr="0060508C">
        <w:rPr>
          <w:rFonts w:hint="eastAsia"/>
          <w:b/>
          <w:sz w:val="28"/>
          <w:szCs w:val="20"/>
          <w:lang w:val="en-US" w:eastAsia="ja-JP"/>
        </w:rPr>
        <w:tab/>
      </w:r>
      <w:r w:rsidR="000122C7">
        <w:rPr>
          <w:rFonts w:eastAsiaTheme="minorEastAsia"/>
          <w:b/>
          <w:sz w:val="28"/>
          <w:szCs w:val="20"/>
          <w:lang w:val="en-US" w:eastAsia="en-US"/>
        </w:rPr>
        <w:t xml:space="preserve">Type Approval E20 44R 04 4013 – </w:t>
      </w:r>
      <w:proofErr w:type="spellStart"/>
      <w:r w:rsidR="000122C7">
        <w:rPr>
          <w:rFonts w:eastAsiaTheme="minorEastAsia"/>
          <w:b/>
          <w:sz w:val="28"/>
          <w:szCs w:val="20"/>
          <w:lang w:val="en-US" w:eastAsia="en-US"/>
        </w:rPr>
        <w:t>Braxx</w:t>
      </w:r>
      <w:proofErr w:type="spellEnd"/>
      <w:r w:rsidR="000122C7">
        <w:rPr>
          <w:rFonts w:eastAsiaTheme="minorEastAsia"/>
          <w:b/>
          <w:sz w:val="28"/>
          <w:szCs w:val="20"/>
          <w:lang w:val="en-US" w:eastAsia="en-US"/>
        </w:rPr>
        <w:t xml:space="preserve"> Smart Kid Belt</w:t>
      </w:r>
    </w:p>
    <w:p w14:paraId="111EA7E7" w14:textId="6CF51F50" w:rsidR="0060508C" w:rsidRPr="0060508C" w:rsidRDefault="0060508C" w:rsidP="0060508C">
      <w:pPr>
        <w:pStyle w:val="H1G"/>
        <w:ind w:firstLine="0"/>
        <w:rPr>
          <w:lang w:eastAsia="ja-JP"/>
        </w:rPr>
      </w:pPr>
      <w:r w:rsidRPr="0060508C">
        <w:tab/>
        <w:t xml:space="preserve">Submitted by the expert from </w:t>
      </w:r>
      <w:r w:rsidR="005B2C4E">
        <w:rPr>
          <w:lang w:eastAsia="ja-JP"/>
        </w:rPr>
        <w:t>the Netherlands</w:t>
      </w:r>
    </w:p>
    <w:p w14:paraId="391A2D8C" w14:textId="73286066" w:rsidR="00C07DE9" w:rsidRPr="0060508C" w:rsidRDefault="0018173C" w:rsidP="00A320D8">
      <w:pPr>
        <w:spacing w:after="120" w:line="240" w:lineRule="atLeast"/>
        <w:ind w:left="1134" w:right="1134"/>
        <w:jc w:val="both"/>
        <w:rPr>
          <w:b/>
          <w:sz w:val="20"/>
          <w:szCs w:val="20"/>
          <w:lang w:val="en-GB" w:eastAsia="en-US"/>
        </w:rPr>
      </w:pPr>
      <w:r w:rsidRPr="00E27568">
        <w:rPr>
          <w:sz w:val="20"/>
          <w:szCs w:val="20"/>
          <w:lang w:val="en-GB"/>
        </w:rPr>
        <w:t xml:space="preserve">The text reproduced below has been prepared by the expert </w:t>
      </w:r>
      <w:r w:rsidR="00BA19C3" w:rsidRPr="00E27568">
        <w:rPr>
          <w:sz w:val="20"/>
          <w:szCs w:val="20"/>
          <w:lang w:val="en-GB"/>
        </w:rPr>
        <w:t xml:space="preserve">from </w:t>
      </w:r>
      <w:r w:rsidR="005B2C4E">
        <w:rPr>
          <w:sz w:val="20"/>
          <w:szCs w:val="20"/>
          <w:lang w:val="en-GB"/>
        </w:rPr>
        <w:t>the Netherlands</w:t>
      </w:r>
      <w:r w:rsidR="00FD39E3">
        <w:rPr>
          <w:sz w:val="20"/>
          <w:szCs w:val="20"/>
          <w:lang w:val="en-GB"/>
        </w:rPr>
        <w:t xml:space="preserve"> </w:t>
      </w:r>
      <w:r w:rsidR="003552D1">
        <w:rPr>
          <w:sz w:val="20"/>
          <w:szCs w:val="20"/>
          <w:lang w:val="en-GB"/>
        </w:rPr>
        <w:t>r</w:t>
      </w:r>
      <w:r w:rsidR="00FD39E3" w:rsidRPr="00FD39E3">
        <w:rPr>
          <w:sz w:val="20"/>
          <w:szCs w:val="20"/>
          <w:lang w:val="en-GB"/>
        </w:rPr>
        <w:t>eferring to</w:t>
      </w:r>
      <w:r w:rsidR="00FD39E3">
        <w:rPr>
          <w:sz w:val="20"/>
          <w:szCs w:val="20"/>
          <w:lang w:val="en-GB"/>
        </w:rPr>
        <w:t xml:space="preserve"> the procedure in the </w:t>
      </w:r>
      <w:r w:rsidR="00FD39E3" w:rsidRPr="00FD39E3">
        <w:rPr>
          <w:sz w:val="20"/>
          <w:szCs w:val="20"/>
          <w:lang w:val="en-GB"/>
        </w:rPr>
        <w:t>1958 Agreement Rev. 3 Articles 4.2, 10.4 and Schedule 6</w:t>
      </w:r>
      <w:r w:rsidR="000122C7">
        <w:rPr>
          <w:sz w:val="20"/>
          <w:szCs w:val="20"/>
          <w:lang w:val="en-GB"/>
        </w:rPr>
        <w:t xml:space="preserve"> </w:t>
      </w:r>
      <w:r w:rsidR="00A320D8">
        <w:rPr>
          <w:sz w:val="20"/>
          <w:szCs w:val="20"/>
          <w:lang w:val="en-GB"/>
        </w:rPr>
        <w:t>Paragraph</w:t>
      </w:r>
      <w:r w:rsidR="00EA1124">
        <w:rPr>
          <w:sz w:val="20"/>
          <w:szCs w:val="20"/>
          <w:lang w:val="en-GB"/>
        </w:rPr>
        <w:t>s</w:t>
      </w:r>
      <w:r w:rsidR="000122C7">
        <w:rPr>
          <w:sz w:val="20"/>
          <w:szCs w:val="20"/>
          <w:lang w:val="en-GB"/>
        </w:rPr>
        <w:t xml:space="preserve"> 2</w:t>
      </w:r>
      <w:r w:rsidR="00EA1124">
        <w:rPr>
          <w:sz w:val="20"/>
          <w:szCs w:val="20"/>
          <w:lang w:val="en-GB"/>
        </w:rPr>
        <w:t xml:space="preserve"> and </w:t>
      </w:r>
      <w:r w:rsidR="00A320D8">
        <w:rPr>
          <w:sz w:val="20"/>
          <w:szCs w:val="20"/>
          <w:lang w:val="en-GB"/>
        </w:rPr>
        <w:t>3</w:t>
      </w:r>
      <w:r w:rsidR="000122C7">
        <w:rPr>
          <w:sz w:val="20"/>
          <w:szCs w:val="20"/>
          <w:lang w:val="en-GB"/>
        </w:rPr>
        <w:t>.</w:t>
      </w:r>
    </w:p>
    <w:p w14:paraId="3C5228D4" w14:textId="69C02B23" w:rsidR="00121027" w:rsidRPr="0060508C" w:rsidRDefault="00121027" w:rsidP="00121027">
      <w:pPr>
        <w:pStyle w:val="HChG"/>
        <w:tabs>
          <w:tab w:val="clear" w:pos="851"/>
        </w:tabs>
        <w:ind w:hanging="567"/>
        <w:rPr>
          <w:szCs w:val="28"/>
          <w:lang w:val="en-US"/>
        </w:rPr>
      </w:pPr>
      <w:r w:rsidRPr="0060508C">
        <w:rPr>
          <w:szCs w:val="28"/>
          <w:lang w:val="en-US"/>
        </w:rPr>
        <w:t>I.</w:t>
      </w:r>
      <w:r w:rsidRPr="0060508C">
        <w:rPr>
          <w:szCs w:val="28"/>
          <w:lang w:val="en-US"/>
        </w:rPr>
        <w:tab/>
      </w:r>
      <w:r w:rsidR="000122C7">
        <w:rPr>
          <w:szCs w:val="28"/>
          <w:lang w:val="en-US"/>
        </w:rPr>
        <w:t>Subject</w:t>
      </w:r>
    </w:p>
    <w:p w14:paraId="393786F7" w14:textId="5232E65D" w:rsidR="00870C2E" w:rsidRDefault="00FF3225" w:rsidP="00870C2E">
      <w:pPr>
        <w:pStyle w:val="SingleTxtG"/>
        <w:rPr>
          <w:lang w:val="en-GB"/>
        </w:rPr>
      </w:pPr>
      <w:r>
        <w:rPr>
          <w:lang w:val="en-GB"/>
        </w:rPr>
        <w:t>Guide strap</w:t>
      </w:r>
      <w:r w:rsidR="000122C7">
        <w:rPr>
          <w:lang w:val="en-GB"/>
        </w:rPr>
        <w:t xml:space="preserve"> approved as Child </w:t>
      </w:r>
      <w:r w:rsidR="0070067A">
        <w:rPr>
          <w:lang w:val="en-GB"/>
        </w:rPr>
        <w:t>R</w:t>
      </w:r>
      <w:r w:rsidR="000122C7">
        <w:rPr>
          <w:lang w:val="en-GB"/>
        </w:rPr>
        <w:t xml:space="preserve">estraint </w:t>
      </w:r>
      <w:r w:rsidR="0070067A">
        <w:rPr>
          <w:lang w:val="en-GB"/>
        </w:rPr>
        <w:t xml:space="preserve">System </w:t>
      </w:r>
      <w:r w:rsidR="000122C7">
        <w:rPr>
          <w:lang w:val="en-GB"/>
        </w:rPr>
        <w:t>under the provisions of ECE R44.04 supplement 11.</w:t>
      </w:r>
    </w:p>
    <w:p w14:paraId="6D224AB0" w14:textId="124B5622" w:rsidR="000122C7" w:rsidRDefault="00E059BA" w:rsidP="00E059BA">
      <w:pPr>
        <w:pStyle w:val="SingleTxtG"/>
        <w:tabs>
          <w:tab w:val="left" w:pos="7500"/>
        </w:tabs>
        <w:rPr>
          <w:lang w:val="en-GB"/>
        </w:rPr>
      </w:pPr>
      <w:r>
        <w:rPr>
          <w:lang w:val="en-GB"/>
        </w:rPr>
        <w:tab/>
      </w:r>
    </w:p>
    <w:p w14:paraId="06A9F6C7" w14:textId="4FE9F961" w:rsidR="000122C7" w:rsidRDefault="00A320D8" w:rsidP="00A320D8">
      <w:pPr>
        <w:pStyle w:val="SingleTxtG"/>
        <w:ind w:hanging="567"/>
        <w:jc w:val="left"/>
        <w:rPr>
          <w:b/>
          <w:sz w:val="28"/>
          <w:szCs w:val="28"/>
          <w:lang w:val="en-US"/>
        </w:rPr>
      </w:pPr>
      <w:r>
        <w:rPr>
          <w:b/>
          <w:sz w:val="28"/>
          <w:szCs w:val="28"/>
          <w:lang w:val="en-US"/>
        </w:rPr>
        <w:t>I</w:t>
      </w:r>
      <w:r w:rsidRPr="00A320D8">
        <w:rPr>
          <w:b/>
          <w:sz w:val="28"/>
          <w:szCs w:val="28"/>
          <w:lang w:val="en-US"/>
        </w:rPr>
        <w:t>I.</w:t>
      </w:r>
      <w:r w:rsidRPr="00A320D8">
        <w:rPr>
          <w:b/>
          <w:sz w:val="28"/>
          <w:szCs w:val="28"/>
          <w:lang w:val="en-US"/>
        </w:rPr>
        <w:tab/>
      </w:r>
      <w:r>
        <w:rPr>
          <w:b/>
          <w:sz w:val="28"/>
          <w:szCs w:val="28"/>
          <w:lang w:val="en-US"/>
        </w:rPr>
        <w:t>Introduction</w:t>
      </w:r>
    </w:p>
    <w:p w14:paraId="5E10E1D1" w14:textId="6F9F320F" w:rsidR="00A320D8" w:rsidRDefault="00327191" w:rsidP="00A320D8">
      <w:pPr>
        <w:pStyle w:val="SingleTxtG"/>
        <w:rPr>
          <w:lang w:val="en-GB"/>
        </w:rPr>
      </w:pPr>
      <w:r>
        <w:rPr>
          <w:lang w:val="en-GB"/>
        </w:rPr>
        <w:t xml:space="preserve">Poland issued a Type Approval for the </w:t>
      </w:r>
      <w:proofErr w:type="spellStart"/>
      <w:r>
        <w:rPr>
          <w:lang w:val="en-GB"/>
        </w:rPr>
        <w:t>Braxx</w:t>
      </w:r>
      <w:proofErr w:type="spellEnd"/>
      <w:r>
        <w:rPr>
          <w:lang w:val="en-GB"/>
        </w:rPr>
        <w:t xml:space="preserve"> Smart Kid Belt according to ECE R44.04.</w:t>
      </w:r>
    </w:p>
    <w:p w14:paraId="4945E5D6" w14:textId="6AA6A302" w:rsidR="00327191" w:rsidRPr="00327191" w:rsidRDefault="00327191" w:rsidP="00327191">
      <w:pPr>
        <w:pStyle w:val="SingleTxtG"/>
        <w:rPr>
          <w:lang w:val="en-GB"/>
        </w:rPr>
      </w:pPr>
      <w:r w:rsidRPr="00327191">
        <w:rPr>
          <w:lang w:val="en-GB"/>
        </w:rPr>
        <w:t>Approval number</w:t>
      </w:r>
      <w:r w:rsidRPr="00327191">
        <w:rPr>
          <w:lang w:val="en-GB"/>
        </w:rPr>
        <w:tab/>
      </w:r>
      <w:r w:rsidRPr="00327191">
        <w:rPr>
          <w:lang w:val="en-GB"/>
        </w:rPr>
        <w:tab/>
      </w:r>
      <w:r w:rsidR="003B1AA1">
        <w:rPr>
          <w:lang w:val="en-GB"/>
        </w:rPr>
        <w:tab/>
      </w:r>
      <w:r w:rsidR="003B1AA1">
        <w:rPr>
          <w:lang w:val="en-GB"/>
        </w:rPr>
        <w:tab/>
      </w:r>
      <w:r w:rsidRPr="00327191">
        <w:rPr>
          <w:lang w:val="en-GB"/>
        </w:rPr>
        <w:t>: E20 44R 04 4013</w:t>
      </w:r>
    </w:p>
    <w:p w14:paraId="4E839AA0" w14:textId="462CCDA5" w:rsidR="003B1AA1" w:rsidRDefault="00327191" w:rsidP="00327191">
      <w:pPr>
        <w:pStyle w:val="SingleTxtG"/>
        <w:rPr>
          <w:lang w:val="en-GB"/>
        </w:rPr>
      </w:pPr>
      <w:r w:rsidRPr="00327191">
        <w:rPr>
          <w:lang w:val="en-GB"/>
        </w:rPr>
        <w:t>Issue date approval</w:t>
      </w:r>
      <w:r w:rsidRPr="00327191">
        <w:rPr>
          <w:lang w:val="en-GB"/>
        </w:rPr>
        <w:tab/>
      </w:r>
      <w:r w:rsidRPr="00327191">
        <w:rPr>
          <w:lang w:val="en-GB"/>
        </w:rPr>
        <w:tab/>
      </w:r>
      <w:r w:rsidR="003B1AA1">
        <w:rPr>
          <w:lang w:val="en-GB"/>
        </w:rPr>
        <w:tab/>
      </w:r>
      <w:r w:rsidR="003B1AA1">
        <w:rPr>
          <w:lang w:val="en-GB"/>
        </w:rPr>
        <w:tab/>
      </w:r>
      <w:r w:rsidRPr="00327191">
        <w:rPr>
          <w:lang w:val="en-GB"/>
        </w:rPr>
        <w:t xml:space="preserve">: 11 </w:t>
      </w:r>
      <w:r>
        <w:rPr>
          <w:lang w:val="en-GB"/>
        </w:rPr>
        <w:t>J</w:t>
      </w:r>
      <w:r w:rsidRPr="00327191">
        <w:rPr>
          <w:lang w:val="en-GB"/>
        </w:rPr>
        <w:t>ul</w:t>
      </w:r>
      <w:r>
        <w:rPr>
          <w:lang w:val="en-GB"/>
        </w:rPr>
        <w:t>y</w:t>
      </w:r>
      <w:r w:rsidRPr="00327191">
        <w:rPr>
          <w:lang w:val="en-GB"/>
        </w:rPr>
        <w:t xml:space="preserve"> 2017</w:t>
      </w:r>
    </w:p>
    <w:p w14:paraId="198F3071" w14:textId="2B3785AF" w:rsidR="00327191" w:rsidRPr="00327191" w:rsidRDefault="003B1AA1" w:rsidP="00327191">
      <w:pPr>
        <w:pStyle w:val="SingleTxtG"/>
        <w:rPr>
          <w:lang w:val="en-GB"/>
        </w:rPr>
      </w:pPr>
      <w:r>
        <w:rPr>
          <w:lang w:val="en-GB"/>
        </w:rPr>
        <w:t>Test report number</w:t>
      </w:r>
      <w:r>
        <w:rPr>
          <w:lang w:val="en-GB"/>
        </w:rPr>
        <w:tab/>
      </w:r>
      <w:r>
        <w:rPr>
          <w:lang w:val="en-GB"/>
        </w:rPr>
        <w:tab/>
      </w:r>
      <w:r>
        <w:rPr>
          <w:lang w:val="en-GB"/>
        </w:rPr>
        <w:tab/>
      </w:r>
      <w:r>
        <w:rPr>
          <w:lang w:val="en-GB"/>
        </w:rPr>
        <w:tab/>
        <w:t xml:space="preserve">: </w:t>
      </w:r>
      <w:r>
        <w:rPr>
          <w:lang w:val="en-US"/>
        </w:rPr>
        <w:t>BLB.015.17H (</w:t>
      </w:r>
      <w:r>
        <w:rPr>
          <w:lang w:val="en-GB"/>
        </w:rPr>
        <w:t>by TS PIMOT)</w:t>
      </w:r>
    </w:p>
    <w:p w14:paraId="49504C0F" w14:textId="68C14C85" w:rsidR="00327191" w:rsidRPr="00327191" w:rsidRDefault="00327191" w:rsidP="00327191">
      <w:pPr>
        <w:pStyle w:val="SingleTxtG"/>
        <w:rPr>
          <w:lang w:val="en-US"/>
        </w:rPr>
      </w:pPr>
      <w:r w:rsidRPr="00327191">
        <w:rPr>
          <w:lang w:val="en-US"/>
        </w:rPr>
        <w:t>Issue date test</w:t>
      </w:r>
      <w:r>
        <w:rPr>
          <w:lang w:val="en-US"/>
        </w:rPr>
        <w:t xml:space="preserve"> </w:t>
      </w:r>
      <w:r w:rsidRPr="00327191">
        <w:rPr>
          <w:lang w:val="en-US"/>
        </w:rPr>
        <w:t>report</w:t>
      </w:r>
      <w:r w:rsidRPr="00327191">
        <w:rPr>
          <w:lang w:val="en-US"/>
        </w:rPr>
        <w:tab/>
      </w:r>
      <w:r w:rsidRPr="00327191">
        <w:rPr>
          <w:lang w:val="en-US"/>
        </w:rPr>
        <w:tab/>
      </w:r>
      <w:r w:rsidR="003B1AA1">
        <w:rPr>
          <w:lang w:val="en-US"/>
        </w:rPr>
        <w:tab/>
      </w:r>
      <w:r w:rsidR="003B1AA1">
        <w:rPr>
          <w:lang w:val="en-US"/>
        </w:rPr>
        <w:tab/>
      </w:r>
      <w:r w:rsidRPr="00327191">
        <w:rPr>
          <w:lang w:val="en-US"/>
        </w:rPr>
        <w:t xml:space="preserve">: 27 </w:t>
      </w:r>
      <w:r>
        <w:rPr>
          <w:lang w:val="en-US"/>
        </w:rPr>
        <w:t>J</w:t>
      </w:r>
      <w:r w:rsidRPr="00327191">
        <w:rPr>
          <w:lang w:val="en-US"/>
        </w:rPr>
        <w:t>anuar</w:t>
      </w:r>
      <w:r>
        <w:rPr>
          <w:lang w:val="en-US"/>
        </w:rPr>
        <w:t>y</w:t>
      </w:r>
      <w:r w:rsidR="003B1AA1">
        <w:rPr>
          <w:lang w:val="en-US"/>
        </w:rPr>
        <w:t xml:space="preserve"> 2017</w:t>
      </w:r>
    </w:p>
    <w:p w14:paraId="02390963" w14:textId="18749377" w:rsidR="003B1AA1" w:rsidRDefault="003B1AA1" w:rsidP="00A320D8">
      <w:pPr>
        <w:pStyle w:val="SingleTxtG"/>
        <w:rPr>
          <w:lang w:val="en-US"/>
        </w:rPr>
      </w:pPr>
      <w:r>
        <w:rPr>
          <w:lang w:val="en-US"/>
        </w:rPr>
        <w:t>Supplement applicable at the time of approval</w:t>
      </w:r>
      <w:r>
        <w:rPr>
          <w:lang w:val="en-US"/>
        </w:rPr>
        <w:tab/>
        <w:t>: supplement 11</w:t>
      </w:r>
    </w:p>
    <w:p w14:paraId="7660863F" w14:textId="5204812D" w:rsidR="00A320D8" w:rsidRPr="00327191" w:rsidRDefault="00B273F4" w:rsidP="00B273F4">
      <w:pPr>
        <w:pStyle w:val="SingleTxtG"/>
        <w:rPr>
          <w:lang w:val="en-US"/>
        </w:rPr>
      </w:pPr>
      <w:r>
        <w:rPr>
          <w:lang w:val="en-US"/>
        </w:rPr>
        <w:t xml:space="preserve">Date of entry into force </w:t>
      </w:r>
      <w:r w:rsidR="005D0544">
        <w:rPr>
          <w:lang w:val="en-US"/>
        </w:rPr>
        <w:t>suppl. 11</w:t>
      </w:r>
      <w:r w:rsidR="003B1AA1">
        <w:rPr>
          <w:lang w:val="en-US"/>
        </w:rPr>
        <w:tab/>
      </w:r>
      <w:r>
        <w:rPr>
          <w:lang w:val="en-US"/>
        </w:rPr>
        <w:tab/>
      </w:r>
      <w:r w:rsidR="003B1AA1">
        <w:rPr>
          <w:lang w:val="en-US"/>
        </w:rPr>
        <w:t xml:space="preserve">: 9 February 2017 </w:t>
      </w:r>
    </w:p>
    <w:p w14:paraId="77161744" w14:textId="2587914D" w:rsidR="00A320D8" w:rsidRPr="00327191" w:rsidRDefault="00A320D8" w:rsidP="00A320D8">
      <w:pPr>
        <w:pStyle w:val="SingleTxtG"/>
        <w:rPr>
          <w:lang w:val="en-US"/>
        </w:rPr>
      </w:pPr>
    </w:p>
    <w:p w14:paraId="5CDE0BB7" w14:textId="4B17C7E2" w:rsidR="00A320D8" w:rsidRDefault="005D0544" w:rsidP="00A320D8">
      <w:pPr>
        <w:pStyle w:val="SingleTxtG"/>
        <w:rPr>
          <w:lang w:val="en-US"/>
        </w:rPr>
      </w:pPr>
      <w:r>
        <w:rPr>
          <w:lang w:val="en-US"/>
        </w:rPr>
        <w:t>The Netherlands have the opinion, that the Smart Kid Belt does not meet the requirements of ECE R44.04 supplement 11 and theref</w:t>
      </w:r>
      <w:r w:rsidR="006639F6">
        <w:rPr>
          <w:lang w:val="en-US"/>
        </w:rPr>
        <w:t>ore approval was wrongly issued and should be withdrawn.</w:t>
      </w:r>
    </w:p>
    <w:p w14:paraId="73607BE9" w14:textId="4E72E843" w:rsidR="005D0544" w:rsidRDefault="005D0544" w:rsidP="00A320D8">
      <w:pPr>
        <w:pStyle w:val="SingleTxtG"/>
        <w:rPr>
          <w:lang w:val="en-US"/>
        </w:rPr>
      </w:pPr>
      <w:r>
        <w:rPr>
          <w:lang w:val="en-US"/>
        </w:rPr>
        <w:t>Poland presented informal document GRSP-66-19 during the 66</w:t>
      </w:r>
      <w:r w:rsidRPr="005D0544">
        <w:rPr>
          <w:vertAlign w:val="superscript"/>
          <w:lang w:val="en-US"/>
        </w:rPr>
        <w:t>th</w:t>
      </w:r>
      <w:r>
        <w:rPr>
          <w:lang w:val="en-US"/>
        </w:rPr>
        <w:t xml:space="preserve"> GRSP held from 10-13 December 2019 </w:t>
      </w:r>
      <w:proofErr w:type="gramStart"/>
      <w:r>
        <w:rPr>
          <w:lang w:val="en-US"/>
        </w:rPr>
        <w:t>and also</w:t>
      </w:r>
      <w:proofErr w:type="gramEnd"/>
      <w:r>
        <w:rPr>
          <w:lang w:val="en-US"/>
        </w:rPr>
        <w:t xml:space="preserve"> presented similar documents during the TCMV </w:t>
      </w:r>
      <w:r w:rsidR="0070067A">
        <w:rPr>
          <w:lang w:val="en-US"/>
        </w:rPr>
        <w:t>of 30 April</w:t>
      </w:r>
      <w:r>
        <w:rPr>
          <w:lang w:val="en-US"/>
        </w:rPr>
        <w:t xml:space="preserve"> 2020 and </w:t>
      </w:r>
      <w:r w:rsidR="0070067A">
        <w:rPr>
          <w:lang w:val="en-US"/>
        </w:rPr>
        <w:t xml:space="preserve">EU </w:t>
      </w:r>
      <w:r>
        <w:rPr>
          <w:lang w:val="en-US"/>
        </w:rPr>
        <w:t>Forum Meeting held on 10 June 2020</w:t>
      </w:r>
      <w:r w:rsidR="00FF3225">
        <w:rPr>
          <w:lang w:val="en-US"/>
        </w:rPr>
        <w:t xml:space="preserve"> to show compliance</w:t>
      </w:r>
      <w:r>
        <w:rPr>
          <w:lang w:val="en-US"/>
        </w:rPr>
        <w:t>.</w:t>
      </w:r>
      <w:r w:rsidR="00FF3225">
        <w:rPr>
          <w:lang w:val="en-US"/>
        </w:rPr>
        <w:t xml:space="preserve"> The EU</w:t>
      </w:r>
      <w:r w:rsidR="007F0C95">
        <w:rPr>
          <w:lang w:val="en-US"/>
        </w:rPr>
        <w:t xml:space="preserve"> Commission held a presentation in the Forum meeting held on 10 June 2020 to indicate its position and to state that JRC is carrying out further investigation.</w:t>
      </w:r>
    </w:p>
    <w:p w14:paraId="29452C68" w14:textId="7F711AC0" w:rsidR="007F0C95" w:rsidRPr="00327191" w:rsidRDefault="007F0C95" w:rsidP="00A320D8">
      <w:pPr>
        <w:pStyle w:val="SingleTxtG"/>
        <w:rPr>
          <w:lang w:val="en-US"/>
        </w:rPr>
      </w:pPr>
      <w:r>
        <w:rPr>
          <w:lang w:val="en-US"/>
        </w:rPr>
        <w:t xml:space="preserve">With this informal document, the Netherlands is seeking consensus among Contracting Parties about this approval and depending on the outcome of the discussion, will submit a request </w:t>
      </w:r>
      <w:r w:rsidR="006639F6">
        <w:rPr>
          <w:lang w:val="en-US"/>
        </w:rPr>
        <w:t xml:space="preserve">to WP.29 </w:t>
      </w:r>
      <w:r>
        <w:rPr>
          <w:lang w:val="en-US"/>
        </w:rPr>
        <w:t>for arbitration under Article 10.2 and Schedule 6 Chapter 3 of the 1958 Agreement Rev. 3.</w:t>
      </w:r>
    </w:p>
    <w:p w14:paraId="03152FA0" w14:textId="5ED0C1DF" w:rsidR="00A320D8" w:rsidRPr="00327191" w:rsidRDefault="00A320D8" w:rsidP="00A320D8">
      <w:pPr>
        <w:pStyle w:val="SingleTxtG"/>
        <w:rPr>
          <w:lang w:val="en-US"/>
        </w:rPr>
      </w:pPr>
    </w:p>
    <w:p w14:paraId="688D0876" w14:textId="6C831245" w:rsidR="0070067A" w:rsidRDefault="0070067A" w:rsidP="0070067A">
      <w:pPr>
        <w:pStyle w:val="SingleTxtG"/>
        <w:ind w:hanging="567"/>
        <w:jc w:val="left"/>
        <w:rPr>
          <w:b/>
          <w:sz w:val="28"/>
          <w:szCs w:val="28"/>
          <w:lang w:val="en-US"/>
        </w:rPr>
      </w:pPr>
      <w:r>
        <w:rPr>
          <w:b/>
          <w:sz w:val="28"/>
          <w:szCs w:val="28"/>
          <w:lang w:val="en-US"/>
        </w:rPr>
        <w:t>I</w:t>
      </w:r>
      <w:r w:rsidRPr="00A320D8">
        <w:rPr>
          <w:b/>
          <w:sz w:val="28"/>
          <w:szCs w:val="28"/>
          <w:lang w:val="en-US"/>
        </w:rPr>
        <w:t>I</w:t>
      </w:r>
      <w:r>
        <w:rPr>
          <w:b/>
          <w:sz w:val="28"/>
          <w:szCs w:val="28"/>
          <w:lang w:val="en-US"/>
        </w:rPr>
        <w:t>I</w:t>
      </w:r>
      <w:r w:rsidRPr="00A320D8">
        <w:rPr>
          <w:b/>
          <w:sz w:val="28"/>
          <w:szCs w:val="28"/>
          <w:lang w:val="en-US"/>
        </w:rPr>
        <w:t>.</w:t>
      </w:r>
      <w:r w:rsidRPr="00A320D8">
        <w:rPr>
          <w:b/>
          <w:sz w:val="28"/>
          <w:szCs w:val="28"/>
          <w:lang w:val="en-US"/>
        </w:rPr>
        <w:tab/>
      </w:r>
      <w:r>
        <w:rPr>
          <w:b/>
          <w:sz w:val="28"/>
          <w:szCs w:val="28"/>
          <w:lang w:val="en-US"/>
        </w:rPr>
        <w:t>Summary</w:t>
      </w:r>
    </w:p>
    <w:p w14:paraId="09AA836D" w14:textId="228803B1" w:rsidR="00A320D8" w:rsidRDefault="0070067A" w:rsidP="00955454">
      <w:pPr>
        <w:pStyle w:val="SingleTxtG"/>
        <w:numPr>
          <w:ilvl w:val="0"/>
          <w:numId w:val="33"/>
        </w:numPr>
        <w:rPr>
          <w:lang w:val="en-US"/>
        </w:rPr>
      </w:pPr>
      <w:r>
        <w:rPr>
          <w:lang w:val="en-US"/>
        </w:rPr>
        <w:t xml:space="preserve">The approved </w:t>
      </w:r>
      <w:r w:rsidR="00FF3225">
        <w:rPr>
          <w:lang w:val="en-US"/>
        </w:rPr>
        <w:t>guide strap</w:t>
      </w:r>
      <w:r>
        <w:rPr>
          <w:lang w:val="en-US"/>
        </w:rPr>
        <w:t xml:space="preserve"> is out of scope of th</w:t>
      </w:r>
      <w:r w:rsidR="00955454">
        <w:rPr>
          <w:lang w:val="en-US"/>
        </w:rPr>
        <w:t>is</w:t>
      </w:r>
      <w:r>
        <w:rPr>
          <w:lang w:val="en-US"/>
        </w:rPr>
        <w:t xml:space="preserve"> Regulation. It is particularly stated that a </w:t>
      </w:r>
      <w:r w:rsidR="00FF3225">
        <w:rPr>
          <w:lang w:val="en-US"/>
        </w:rPr>
        <w:t>guide strap</w:t>
      </w:r>
      <w:r>
        <w:rPr>
          <w:lang w:val="en-US"/>
        </w:rPr>
        <w:t xml:space="preserve"> cannot be approved as a Child Restraint System</w:t>
      </w:r>
    </w:p>
    <w:p w14:paraId="74DA9FEB" w14:textId="1E4E4B41" w:rsidR="0070067A" w:rsidRDefault="00955454" w:rsidP="00955454">
      <w:pPr>
        <w:pStyle w:val="SingleTxtG"/>
        <w:numPr>
          <w:ilvl w:val="0"/>
          <w:numId w:val="33"/>
        </w:numPr>
        <w:rPr>
          <w:lang w:val="en-US"/>
        </w:rPr>
      </w:pPr>
      <w:r>
        <w:rPr>
          <w:lang w:val="en-US"/>
        </w:rPr>
        <w:t xml:space="preserve">Apart from point 1, the </w:t>
      </w:r>
      <w:proofErr w:type="spellStart"/>
      <w:r>
        <w:rPr>
          <w:lang w:val="en-US"/>
        </w:rPr>
        <w:t>Braxx</w:t>
      </w:r>
      <w:proofErr w:type="spellEnd"/>
      <w:r>
        <w:rPr>
          <w:lang w:val="en-US"/>
        </w:rPr>
        <w:t xml:space="preserve"> Smart Kid Belt doesn’t meet </w:t>
      </w:r>
      <w:proofErr w:type="gramStart"/>
      <w:r>
        <w:rPr>
          <w:lang w:val="en-US"/>
        </w:rPr>
        <w:t>a number of</w:t>
      </w:r>
      <w:proofErr w:type="gramEnd"/>
      <w:r>
        <w:rPr>
          <w:lang w:val="en-US"/>
        </w:rPr>
        <w:t xml:space="preserve"> specific requirements in the Regulation</w:t>
      </w:r>
    </w:p>
    <w:p w14:paraId="3CA9B363" w14:textId="3A6C5317" w:rsidR="00D31C2D" w:rsidRDefault="00D31C2D" w:rsidP="00955454">
      <w:pPr>
        <w:pStyle w:val="SingleTxtG"/>
        <w:numPr>
          <w:ilvl w:val="0"/>
          <w:numId w:val="33"/>
        </w:numPr>
        <w:rPr>
          <w:lang w:val="en-US"/>
        </w:rPr>
      </w:pPr>
      <w:r>
        <w:rPr>
          <w:lang w:val="en-US"/>
        </w:rPr>
        <w:t>Because there is NO positive guidance of the lap belt</w:t>
      </w:r>
      <w:r w:rsidR="00475462">
        <w:rPr>
          <w:lang w:val="en-US"/>
        </w:rPr>
        <w:t xml:space="preserve">, </w:t>
      </w:r>
      <w:r>
        <w:rPr>
          <w:lang w:val="en-US"/>
        </w:rPr>
        <w:t xml:space="preserve">the influence of the car design (location of seat belt anchorage points, the seat shape, structure and material) plays a major role in the </w:t>
      </w:r>
      <w:proofErr w:type="spellStart"/>
      <w:r>
        <w:rPr>
          <w:lang w:val="en-US"/>
        </w:rPr>
        <w:t>behavio</w:t>
      </w:r>
      <w:r w:rsidR="00A223C0">
        <w:rPr>
          <w:lang w:val="en-US"/>
        </w:rPr>
        <w:t>u</w:t>
      </w:r>
      <w:r>
        <w:rPr>
          <w:lang w:val="en-US"/>
        </w:rPr>
        <w:t>r</w:t>
      </w:r>
      <w:proofErr w:type="spellEnd"/>
      <w:r>
        <w:rPr>
          <w:lang w:val="en-US"/>
        </w:rPr>
        <w:t xml:space="preserve"> in real life.</w:t>
      </w:r>
      <w:r w:rsidR="00475462">
        <w:rPr>
          <w:lang w:val="en-US"/>
        </w:rPr>
        <w:t xml:space="preserve"> (In comparison: a booster cushion does have positive guidance of the lap belt, which makes the location of the lower anchorage points in the vehicle less critical and effectively consistent with different car designs). </w:t>
      </w:r>
      <w:r w:rsidR="00475462">
        <w:rPr>
          <w:lang w:val="en-US"/>
        </w:rPr>
        <w:br/>
      </w:r>
      <w:proofErr w:type="gramStart"/>
      <w:r>
        <w:rPr>
          <w:lang w:val="en-US"/>
        </w:rPr>
        <w:t>Therefore</w:t>
      </w:r>
      <w:proofErr w:type="gramEnd"/>
      <w:r>
        <w:rPr>
          <w:lang w:val="en-US"/>
        </w:rPr>
        <w:t xml:space="preserve"> this can never be designated as UNIVERSAL. </w:t>
      </w:r>
    </w:p>
    <w:p w14:paraId="068D299D" w14:textId="0DB6EAEA" w:rsidR="00955454" w:rsidRDefault="00955454" w:rsidP="00955454">
      <w:pPr>
        <w:pStyle w:val="SingleTxtG"/>
        <w:ind w:left="0"/>
        <w:rPr>
          <w:lang w:val="en-US"/>
        </w:rPr>
      </w:pPr>
    </w:p>
    <w:p w14:paraId="6DA12F93" w14:textId="24A5A209" w:rsidR="00955454" w:rsidRDefault="00955454" w:rsidP="00955454">
      <w:pPr>
        <w:pStyle w:val="SingleTxtG"/>
        <w:ind w:hanging="567"/>
        <w:jc w:val="left"/>
        <w:rPr>
          <w:b/>
          <w:sz w:val="28"/>
          <w:szCs w:val="28"/>
          <w:lang w:val="en-US"/>
        </w:rPr>
      </w:pPr>
      <w:r>
        <w:rPr>
          <w:b/>
          <w:sz w:val="28"/>
          <w:szCs w:val="28"/>
          <w:lang w:val="en-US"/>
        </w:rPr>
        <w:t>IV</w:t>
      </w:r>
      <w:r w:rsidRPr="00A320D8">
        <w:rPr>
          <w:b/>
          <w:sz w:val="28"/>
          <w:szCs w:val="28"/>
          <w:lang w:val="en-US"/>
        </w:rPr>
        <w:t>.</w:t>
      </w:r>
      <w:r w:rsidRPr="00A320D8">
        <w:rPr>
          <w:b/>
          <w:sz w:val="28"/>
          <w:szCs w:val="28"/>
          <w:lang w:val="en-US"/>
        </w:rPr>
        <w:tab/>
      </w:r>
      <w:r>
        <w:rPr>
          <w:b/>
          <w:sz w:val="28"/>
          <w:szCs w:val="28"/>
          <w:lang w:val="en-US"/>
        </w:rPr>
        <w:t>Detailed evaluation</w:t>
      </w:r>
    </w:p>
    <w:p w14:paraId="240BCF40" w14:textId="14358965" w:rsidR="00D31C2D" w:rsidRPr="00D31C2D" w:rsidRDefault="006639F6" w:rsidP="00955454">
      <w:pPr>
        <w:pStyle w:val="SingleTxtG"/>
        <w:ind w:left="0"/>
        <w:rPr>
          <w:noProof/>
          <w:lang w:val="en-US" w:eastAsia="nl-NL"/>
        </w:rPr>
      </w:pPr>
      <w:r>
        <w:rPr>
          <w:noProof/>
          <w:lang w:val="en-US" w:eastAsia="nl-NL"/>
        </w:rPr>
        <w:t xml:space="preserve">Box </w:t>
      </w:r>
      <w:r w:rsidR="001C790D">
        <w:rPr>
          <w:noProof/>
          <w:lang w:val="en-US" w:eastAsia="nl-NL"/>
        </w:rPr>
        <w:t>with</w:t>
      </w:r>
      <w:r>
        <w:rPr>
          <w:noProof/>
          <w:lang w:val="en-US" w:eastAsia="nl-NL"/>
        </w:rPr>
        <w:t xml:space="preserve"> content</w:t>
      </w:r>
      <w:r w:rsidR="00D31C2D" w:rsidRPr="00D31C2D">
        <w:rPr>
          <w:noProof/>
          <w:lang w:val="en-US" w:eastAsia="nl-NL"/>
        </w:rPr>
        <w:t xml:space="preserve"> when you order the Braxx Smart Kid Belt:</w:t>
      </w:r>
    </w:p>
    <w:p w14:paraId="3D5EC91B" w14:textId="3C69E83D" w:rsidR="00955454" w:rsidRDefault="00D31C2D" w:rsidP="00955454">
      <w:pPr>
        <w:pStyle w:val="SingleTxtG"/>
        <w:ind w:left="0"/>
        <w:rPr>
          <w:lang w:val="en-US"/>
        </w:rPr>
      </w:pPr>
      <w:r>
        <w:rPr>
          <w:noProof/>
          <w:lang w:val="nl-NL" w:eastAsia="nl-NL"/>
        </w:rPr>
        <w:drawing>
          <wp:inline distT="0" distB="0" distL="0" distR="0" wp14:anchorId="3328E4B8" wp14:editId="413AA83F">
            <wp:extent cx="5380355" cy="3000049"/>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t zit erin het pakketje.jpg"/>
                    <pic:cNvPicPr/>
                  </pic:nvPicPr>
                  <pic:blipFill rotWithShape="1">
                    <a:blip r:embed="rId11" cstate="print">
                      <a:extLst>
                        <a:ext uri="{28A0092B-C50C-407E-A947-70E740481C1C}">
                          <a14:useLocalDpi xmlns:a14="http://schemas.microsoft.com/office/drawing/2010/main" val="0"/>
                        </a:ext>
                      </a:extLst>
                    </a:blip>
                    <a:srcRect t="5880" b="9941"/>
                    <a:stretch/>
                  </pic:blipFill>
                  <pic:spPr bwMode="auto">
                    <a:xfrm>
                      <a:off x="0" y="0"/>
                      <a:ext cx="5384376" cy="3002291"/>
                    </a:xfrm>
                    <a:prstGeom prst="rect">
                      <a:avLst/>
                    </a:prstGeom>
                    <a:ln>
                      <a:noFill/>
                    </a:ln>
                    <a:extLst>
                      <a:ext uri="{53640926-AAD7-44D8-BBD7-CCE9431645EC}">
                        <a14:shadowObscured xmlns:a14="http://schemas.microsoft.com/office/drawing/2010/main"/>
                      </a:ext>
                    </a:extLst>
                  </pic:spPr>
                </pic:pic>
              </a:graphicData>
            </a:graphic>
          </wp:inline>
        </w:drawing>
      </w:r>
    </w:p>
    <w:p w14:paraId="45FF4939" w14:textId="00ED8B7C" w:rsidR="004A04DC" w:rsidRPr="00C003BD" w:rsidRDefault="004A04DC" w:rsidP="00955454">
      <w:pPr>
        <w:pStyle w:val="SingleTxtG"/>
        <w:ind w:left="0"/>
        <w:rPr>
          <w:sz w:val="18"/>
          <w:szCs w:val="18"/>
          <w:lang w:val="en-US"/>
        </w:rPr>
      </w:pPr>
      <w:r w:rsidRPr="00C003BD">
        <w:rPr>
          <w:sz w:val="18"/>
          <w:szCs w:val="18"/>
          <w:lang w:val="en-US"/>
        </w:rPr>
        <w:t>Picture 1</w:t>
      </w:r>
    </w:p>
    <w:p w14:paraId="792B1A59" w14:textId="0C47ECA0" w:rsidR="00A320D8" w:rsidRDefault="001C790D" w:rsidP="00D31C2D">
      <w:pPr>
        <w:pStyle w:val="SingleTxtG"/>
        <w:ind w:left="0"/>
        <w:rPr>
          <w:lang w:val="en-US"/>
        </w:rPr>
      </w:pPr>
      <w:r>
        <w:rPr>
          <w:lang w:val="en-US"/>
        </w:rPr>
        <w:t>+</w:t>
      </w:r>
      <w:r w:rsidR="00D31C2D">
        <w:rPr>
          <w:lang w:val="en-US"/>
        </w:rPr>
        <w:t xml:space="preserve"> </w:t>
      </w:r>
      <w:r w:rsidR="00896A45">
        <w:rPr>
          <w:lang w:val="en-US"/>
        </w:rPr>
        <w:t>separate instruction leaflet</w:t>
      </w:r>
      <w:r w:rsidR="00D31C2D">
        <w:rPr>
          <w:lang w:val="en-US"/>
        </w:rPr>
        <w:t xml:space="preserve"> from the</w:t>
      </w:r>
      <w:r>
        <w:rPr>
          <w:lang w:val="en-US"/>
        </w:rPr>
        <w:t xml:space="preserve"> Dutch</w:t>
      </w:r>
      <w:r w:rsidR="00D31C2D">
        <w:rPr>
          <w:lang w:val="en-US"/>
        </w:rPr>
        <w:t xml:space="preserve"> importer:</w:t>
      </w:r>
    </w:p>
    <w:p w14:paraId="5EBFB26B" w14:textId="17F2D6DE" w:rsidR="00D31C2D" w:rsidRPr="00327191" w:rsidRDefault="00D31C2D" w:rsidP="00D31C2D">
      <w:pPr>
        <w:pStyle w:val="SingleTxtG"/>
        <w:ind w:left="0"/>
        <w:rPr>
          <w:lang w:val="en-US"/>
        </w:rPr>
      </w:pPr>
      <w:r>
        <w:rPr>
          <w:noProof/>
          <w:lang w:val="nl-NL" w:eastAsia="nl-NL"/>
        </w:rPr>
        <w:drawing>
          <wp:inline distT="0" distB="0" distL="0" distR="0" wp14:anchorId="1DDDA018" wp14:editId="77C51189">
            <wp:extent cx="3600000" cy="2458286"/>
            <wp:effectExtent l="0" t="635"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egeleverd leaflet NL importeur_voorzijde.jpg"/>
                    <pic:cNvPicPr/>
                  </pic:nvPicPr>
                  <pic:blipFill rotWithShape="1">
                    <a:blip r:embed="rId12" cstate="print">
                      <a:extLst>
                        <a:ext uri="{28A0092B-C50C-407E-A947-70E740481C1C}">
                          <a14:useLocalDpi xmlns:a14="http://schemas.microsoft.com/office/drawing/2010/main" val="0"/>
                        </a:ext>
                      </a:extLst>
                    </a:blip>
                    <a:srcRect l="11476" t="8621" r="6881" b="17044"/>
                    <a:stretch/>
                  </pic:blipFill>
                  <pic:spPr bwMode="auto">
                    <a:xfrm rot="5400000">
                      <a:off x="0" y="0"/>
                      <a:ext cx="3600000" cy="2458286"/>
                    </a:xfrm>
                    <a:prstGeom prst="rect">
                      <a:avLst/>
                    </a:prstGeom>
                    <a:ln>
                      <a:noFill/>
                    </a:ln>
                    <a:extLst>
                      <a:ext uri="{53640926-AAD7-44D8-BBD7-CCE9431645EC}">
                        <a14:shadowObscured xmlns:a14="http://schemas.microsoft.com/office/drawing/2010/main"/>
                      </a:ext>
                    </a:extLst>
                  </pic:spPr>
                </pic:pic>
              </a:graphicData>
            </a:graphic>
          </wp:inline>
        </w:drawing>
      </w:r>
      <w:r w:rsidR="00896A45" w:rsidRPr="00FF3225">
        <w:rPr>
          <w:noProof/>
          <w:lang w:val="en-US" w:eastAsia="nl-NL"/>
        </w:rPr>
        <w:t xml:space="preserve">       </w:t>
      </w:r>
      <w:r>
        <w:rPr>
          <w:noProof/>
          <w:lang w:val="nl-NL" w:eastAsia="nl-NL"/>
        </w:rPr>
        <w:drawing>
          <wp:inline distT="0" distB="0" distL="0" distR="0" wp14:anchorId="6E1273AB" wp14:editId="579C0C1A">
            <wp:extent cx="3600000" cy="2428682"/>
            <wp:effectExtent l="0" t="4762"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egeleverd leaflet NL importeur_achterzijde.jpg"/>
                    <pic:cNvPicPr/>
                  </pic:nvPicPr>
                  <pic:blipFill rotWithShape="1">
                    <a:blip r:embed="rId13" cstate="print">
                      <a:extLst>
                        <a:ext uri="{28A0092B-C50C-407E-A947-70E740481C1C}">
                          <a14:useLocalDpi xmlns:a14="http://schemas.microsoft.com/office/drawing/2010/main" val="0"/>
                        </a:ext>
                      </a:extLst>
                    </a:blip>
                    <a:srcRect l="5401" t="15013" r="10029" b="8914"/>
                    <a:stretch/>
                  </pic:blipFill>
                  <pic:spPr bwMode="auto">
                    <a:xfrm rot="5400000">
                      <a:off x="0" y="0"/>
                      <a:ext cx="3600000" cy="2428682"/>
                    </a:xfrm>
                    <a:prstGeom prst="rect">
                      <a:avLst/>
                    </a:prstGeom>
                    <a:ln>
                      <a:noFill/>
                    </a:ln>
                    <a:extLst>
                      <a:ext uri="{53640926-AAD7-44D8-BBD7-CCE9431645EC}">
                        <a14:shadowObscured xmlns:a14="http://schemas.microsoft.com/office/drawing/2010/main"/>
                      </a:ext>
                    </a:extLst>
                  </pic:spPr>
                </pic:pic>
              </a:graphicData>
            </a:graphic>
          </wp:inline>
        </w:drawing>
      </w:r>
    </w:p>
    <w:p w14:paraId="42088E9D" w14:textId="6B3711ED" w:rsidR="00492715" w:rsidRPr="00C003BD" w:rsidRDefault="004A04DC" w:rsidP="00C003BD">
      <w:pPr>
        <w:tabs>
          <w:tab w:val="left" w:pos="4536"/>
        </w:tabs>
        <w:suppressAutoHyphens w:val="0"/>
        <w:rPr>
          <w:sz w:val="18"/>
          <w:szCs w:val="18"/>
          <w:lang w:val="en-US" w:eastAsia="en-US"/>
        </w:rPr>
      </w:pPr>
      <w:r w:rsidRPr="00C003BD">
        <w:rPr>
          <w:sz w:val="18"/>
          <w:szCs w:val="18"/>
          <w:lang w:val="en-US"/>
        </w:rPr>
        <w:t>Picture 2</w:t>
      </w:r>
      <w:r w:rsidR="00C003BD">
        <w:rPr>
          <w:sz w:val="18"/>
          <w:szCs w:val="18"/>
          <w:lang w:val="en-US"/>
        </w:rPr>
        <w:tab/>
        <w:t xml:space="preserve">Picture 3 </w:t>
      </w:r>
    </w:p>
    <w:p w14:paraId="5EA4640C" w14:textId="77777777" w:rsidR="00C003BD" w:rsidRDefault="00C003BD">
      <w:pPr>
        <w:suppressAutoHyphens w:val="0"/>
        <w:rPr>
          <w:b/>
          <w:sz w:val="20"/>
          <w:szCs w:val="20"/>
          <w:lang w:val="en-US" w:eastAsia="en-US"/>
        </w:rPr>
      </w:pPr>
      <w:r>
        <w:rPr>
          <w:b/>
          <w:lang w:val="en-US"/>
        </w:rPr>
        <w:br w:type="page"/>
      </w:r>
    </w:p>
    <w:p w14:paraId="2C68D216" w14:textId="53DCF4B3" w:rsidR="00492715" w:rsidRDefault="00492715" w:rsidP="00FF3225">
      <w:pPr>
        <w:pStyle w:val="SingleTxtG"/>
        <w:ind w:left="0"/>
        <w:rPr>
          <w:b/>
          <w:lang w:val="en-US"/>
        </w:rPr>
      </w:pPr>
      <w:r>
        <w:rPr>
          <w:b/>
          <w:lang w:val="en-US"/>
        </w:rPr>
        <w:lastRenderedPageBreak/>
        <w:t>ECE R44.04 supplement 11:</w:t>
      </w:r>
    </w:p>
    <w:p w14:paraId="3809FB4F" w14:textId="78A3E156" w:rsidR="00A320D8" w:rsidRPr="00B40423" w:rsidRDefault="00FF3225" w:rsidP="00FF3225">
      <w:pPr>
        <w:pStyle w:val="SingleTxtG"/>
        <w:ind w:left="0"/>
        <w:rPr>
          <w:i/>
          <w:lang w:val="en-US"/>
        </w:rPr>
      </w:pPr>
      <w:r w:rsidRPr="00B40423">
        <w:rPr>
          <w:b/>
          <w:i/>
          <w:lang w:val="en-US"/>
        </w:rPr>
        <w:t>2.8.8. "Guide strap"</w:t>
      </w:r>
      <w:r w:rsidRPr="00B40423">
        <w:rPr>
          <w:i/>
          <w:lang w:val="en-US"/>
        </w:rPr>
        <w:t xml:space="preserve"> means a strap […] This guide strap is considered as a part of a child restraint system and</w:t>
      </w:r>
      <w:r w:rsidRPr="00B40423">
        <w:rPr>
          <w:b/>
          <w:i/>
          <w:lang w:val="en-US"/>
        </w:rPr>
        <w:t xml:space="preserve"> cannot be separately approved as a child restraint system</w:t>
      </w:r>
      <w:r w:rsidRPr="00B40423">
        <w:rPr>
          <w:i/>
          <w:lang w:val="en-US"/>
        </w:rPr>
        <w:t xml:space="preserve"> under this Regulation</w:t>
      </w:r>
    </w:p>
    <w:p w14:paraId="06E6E8F0" w14:textId="32BF1915" w:rsidR="00852DCD" w:rsidRPr="00492715" w:rsidRDefault="00492715" w:rsidP="00852DCD">
      <w:pPr>
        <w:rPr>
          <w:sz w:val="20"/>
          <w:szCs w:val="20"/>
          <w:lang w:val="en-US" w:eastAsia="en-US"/>
        </w:rPr>
      </w:pPr>
      <w:r w:rsidRPr="00852DCD">
        <w:rPr>
          <w:sz w:val="20"/>
          <w:szCs w:val="20"/>
          <w:u w:val="single"/>
          <w:lang w:val="en-US" w:eastAsia="en-US"/>
        </w:rPr>
        <w:t>Position NL</w:t>
      </w:r>
      <w:r w:rsidRPr="00852DCD">
        <w:rPr>
          <w:sz w:val="20"/>
          <w:szCs w:val="20"/>
          <w:lang w:val="en-US" w:eastAsia="en-US"/>
        </w:rPr>
        <w:t xml:space="preserve">: supplement 11 was in force at the time of approval and it was already obvious since December 2015 that approving of a guide strap as Child Restraint System </w:t>
      </w:r>
      <w:r w:rsidR="00475462" w:rsidRPr="00852DCD">
        <w:rPr>
          <w:sz w:val="20"/>
          <w:szCs w:val="20"/>
          <w:lang w:val="en-US" w:eastAsia="en-US"/>
        </w:rPr>
        <w:t>would not be</w:t>
      </w:r>
      <w:r w:rsidRPr="00852DCD">
        <w:rPr>
          <w:sz w:val="20"/>
          <w:szCs w:val="20"/>
          <w:lang w:val="en-US" w:eastAsia="en-US"/>
        </w:rPr>
        <w:t xml:space="preserve"> </w:t>
      </w:r>
      <w:r w:rsidR="00F827D7">
        <w:rPr>
          <w:sz w:val="20"/>
          <w:szCs w:val="20"/>
          <w:lang w:val="en-US" w:eastAsia="en-US"/>
        </w:rPr>
        <w:t xml:space="preserve">legal nor </w:t>
      </w:r>
      <w:r w:rsidRPr="00852DCD">
        <w:rPr>
          <w:sz w:val="20"/>
          <w:szCs w:val="20"/>
          <w:lang w:val="en-US" w:eastAsia="en-US"/>
        </w:rPr>
        <w:t>supported by Contracting Parties.</w:t>
      </w:r>
      <w:r w:rsidR="00852DCD">
        <w:rPr>
          <w:lang w:val="en-US"/>
        </w:rPr>
        <w:br/>
        <w:t>(</w:t>
      </w:r>
      <w:r w:rsidR="00852DCD">
        <w:rPr>
          <w:sz w:val="20"/>
          <w:szCs w:val="20"/>
          <w:lang w:val="en-US" w:eastAsia="en-US"/>
        </w:rPr>
        <w:t>On the agenda</w:t>
      </w:r>
      <w:r w:rsidR="00852DCD" w:rsidRPr="00492715">
        <w:rPr>
          <w:sz w:val="20"/>
          <w:szCs w:val="20"/>
          <w:lang w:val="en-US" w:eastAsia="en-US"/>
        </w:rPr>
        <w:t xml:space="preserve"> in WP29 (ECE/TRANS/WP.29/2016/37): Jun</w:t>
      </w:r>
      <w:r w:rsidR="00852DCD">
        <w:rPr>
          <w:sz w:val="20"/>
          <w:szCs w:val="20"/>
          <w:lang w:val="en-US" w:eastAsia="en-US"/>
        </w:rPr>
        <w:t>e</w:t>
      </w:r>
      <w:r w:rsidR="00852DCD" w:rsidRPr="00492715">
        <w:rPr>
          <w:sz w:val="20"/>
          <w:szCs w:val="20"/>
          <w:lang w:val="en-US" w:eastAsia="en-US"/>
        </w:rPr>
        <w:t xml:space="preserve"> 2016 (</w:t>
      </w:r>
      <w:r w:rsidR="00852DCD">
        <w:rPr>
          <w:sz w:val="20"/>
          <w:szCs w:val="20"/>
          <w:lang w:val="en-US" w:eastAsia="en-US"/>
        </w:rPr>
        <w:t>minutes</w:t>
      </w:r>
      <w:r w:rsidR="00852DCD" w:rsidRPr="00492715">
        <w:rPr>
          <w:sz w:val="20"/>
          <w:szCs w:val="20"/>
          <w:lang w:val="en-US" w:eastAsia="en-US"/>
        </w:rPr>
        <w:t xml:space="preserve"> ECE/TRANS/WP.29/1123 </w:t>
      </w:r>
      <w:r w:rsidR="00852DCD">
        <w:rPr>
          <w:sz w:val="20"/>
          <w:szCs w:val="20"/>
          <w:lang w:val="en-US" w:eastAsia="en-US"/>
        </w:rPr>
        <w:t>voting</w:t>
      </w:r>
      <w:r w:rsidR="00852DCD" w:rsidRPr="00492715">
        <w:rPr>
          <w:sz w:val="20"/>
          <w:szCs w:val="20"/>
          <w:lang w:val="en-US" w:eastAsia="en-US"/>
        </w:rPr>
        <w:t xml:space="preserve"> 35/0/0)</w:t>
      </w:r>
    </w:p>
    <w:p w14:paraId="638305C5" w14:textId="7E43FAA8" w:rsidR="00852DCD" w:rsidRDefault="00852DCD" w:rsidP="00852DCD">
      <w:pPr>
        <w:rPr>
          <w:sz w:val="20"/>
          <w:szCs w:val="20"/>
          <w:lang w:val="en-US" w:eastAsia="en-US"/>
        </w:rPr>
      </w:pPr>
      <w:r>
        <w:rPr>
          <w:sz w:val="20"/>
          <w:szCs w:val="20"/>
          <w:lang w:val="en-US" w:eastAsia="en-US"/>
        </w:rPr>
        <w:t>Working document</w:t>
      </w:r>
      <w:r w:rsidRPr="00492715">
        <w:rPr>
          <w:sz w:val="20"/>
          <w:szCs w:val="20"/>
          <w:lang w:val="en-US" w:eastAsia="en-US"/>
        </w:rPr>
        <w:t xml:space="preserve"> 2015/33 (Russian Federation) discussed in GRSP-58 (December 2015)</w:t>
      </w:r>
      <w:r>
        <w:rPr>
          <w:sz w:val="20"/>
          <w:szCs w:val="20"/>
          <w:lang w:val="en-US" w:eastAsia="en-US"/>
        </w:rPr>
        <w:t xml:space="preserve"> and sent to WP.29).</w:t>
      </w:r>
    </w:p>
    <w:p w14:paraId="10F3F319" w14:textId="7CE5DC04" w:rsidR="001C790D" w:rsidRPr="006A54B2" w:rsidRDefault="001C790D" w:rsidP="00852DCD">
      <w:pPr>
        <w:rPr>
          <w:sz w:val="20"/>
          <w:szCs w:val="20"/>
          <w:lang w:val="en-US" w:eastAsia="en-US"/>
        </w:rPr>
      </w:pPr>
      <w:r>
        <w:rPr>
          <w:sz w:val="20"/>
          <w:szCs w:val="20"/>
          <w:lang w:val="en-US" w:eastAsia="en-US"/>
        </w:rPr>
        <w:t xml:space="preserve">Poland indicates that the approval was issued according to supplement 10. In our opinion, </w:t>
      </w:r>
      <w:r w:rsidR="006A54B2">
        <w:rPr>
          <w:sz w:val="20"/>
          <w:szCs w:val="20"/>
          <w:lang w:val="en-US" w:eastAsia="en-US"/>
        </w:rPr>
        <w:t>this is not</w:t>
      </w:r>
      <w:r>
        <w:rPr>
          <w:sz w:val="20"/>
          <w:szCs w:val="20"/>
          <w:lang w:val="en-US" w:eastAsia="en-US"/>
        </w:rPr>
        <w:t xml:space="preserve"> in line with the transitional provisions that apply for supplements</w:t>
      </w:r>
      <w:r w:rsidR="006A54B2">
        <w:rPr>
          <w:sz w:val="20"/>
          <w:szCs w:val="20"/>
          <w:lang w:val="en-US" w:eastAsia="en-US"/>
        </w:rPr>
        <w:t xml:space="preserve"> </w:t>
      </w:r>
      <w:r w:rsidR="006A54B2" w:rsidRPr="006A54B2">
        <w:rPr>
          <w:sz w:val="20"/>
          <w:szCs w:val="20"/>
          <w:lang w:val="en-US" w:eastAsia="en-US"/>
        </w:rPr>
        <w:t>(</w:t>
      </w:r>
      <w:r w:rsidR="006A54B2">
        <w:rPr>
          <w:sz w:val="20"/>
          <w:szCs w:val="20"/>
          <w:lang w:val="en-US" w:eastAsia="en-US"/>
        </w:rPr>
        <w:t xml:space="preserve">see </w:t>
      </w:r>
      <w:r w:rsidR="006A54B2" w:rsidRPr="006A54B2">
        <w:rPr>
          <w:bCs/>
          <w:sz w:val="20"/>
          <w:szCs w:val="20"/>
        </w:rPr>
        <w:t>ECE/TRANS/WP.29/1044/Rev.1</w:t>
      </w:r>
      <w:r w:rsidR="006A54B2" w:rsidRPr="006A54B2">
        <w:rPr>
          <w:bCs/>
          <w:sz w:val="20"/>
          <w:szCs w:val="20"/>
          <w:lang w:val="en-US"/>
        </w:rPr>
        <w:t xml:space="preserve"> applicable at the time</w:t>
      </w:r>
      <w:r w:rsidR="006A54B2">
        <w:rPr>
          <w:bCs/>
          <w:sz w:val="20"/>
          <w:szCs w:val="20"/>
          <w:lang w:val="en-US"/>
        </w:rPr>
        <w:t xml:space="preserve"> of approval). It is clearly indicated that the supplement becomes applicable for all procedures for new approvals started after the date of its entry into force.</w:t>
      </w:r>
      <w:r w:rsidR="00DE1F58">
        <w:rPr>
          <w:bCs/>
          <w:sz w:val="20"/>
          <w:szCs w:val="20"/>
          <w:lang w:val="en-US"/>
        </w:rPr>
        <w:t xml:space="preserve"> A supplement is not an introduction of new requirements, rather a clarification of existing requirements or extension of the scope of a Regulation.</w:t>
      </w:r>
    </w:p>
    <w:p w14:paraId="63496AF5" w14:textId="4174D928" w:rsidR="00492715" w:rsidRDefault="00492715" w:rsidP="00492715">
      <w:pPr>
        <w:pStyle w:val="SingleTxtG"/>
        <w:ind w:left="0"/>
        <w:rPr>
          <w:lang w:val="en-US"/>
        </w:rPr>
      </w:pPr>
    </w:p>
    <w:p w14:paraId="1B125B30" w14:textId="15A2F25C" w:rsidR="004A04DC" w:rsidRPr="002A24D5" w:rsidRDefault="004A04DC" w:rsidP="004A04DC">
      <w:pPr>
        <w:pStyle w:val="SingleTxtG"/>
        <w:ind w:left="0"/>
        <w:rPr>
          <w:b/>
          <w:i/>
          <w:lang w:val="en-US"/>
        </w:rPr>
      </w:pPr>
      <w:r w:rsidRPr="002A24D5">
        <w:rPr>
          <w:b/>
          <w:i/>
          <w:lang w:val="en-US"/>
        </w:rPr>
        <w:t>4.</w:t>
      </w:r>
      <w:r w:rsidRPr="002A24D5">
        <w:rPr>
          <w:b/>
          <w:i/>
          <w:lang w:val="en-US"/>
        </w:rPr>
        <w:tab/>
        <w:t>Markings</w:t>
      </w:r>
    </w:p>
    <w:p w14:paraId="2A40FCD5" w14:textId="77777777" w:rsidR="004A04DC" w:rsidRPr="00C003BD" w:rsidRDefault="004A04DC" w:rsidP="004A04DC">
      <w:pPr>
        <w:pStyle w:val="SingleTxtG"/>
        <w:ind w:left="0"/>
        <w:rPr>
          <w:b/>
          <w:i/>
          <w:lang w:val="en-US"/>
        </w:rPr>
      </w:pPr>
      <w:r w:rsidRPr="004A04DC">
        <w:rPr>
          <w:i/>
          <w:lang w:val="en-US"/>
        </w:rPr>
        <w:t>4.2.</w:t>
      </w:r>
      <w:r w:rsidRPr="004A04DC">
        <w:rPr>
          <w:i/>
          <w:lang w:val="en-US"/>
        </w:rPr>
        <w:tab/>
      </w:r>
      <w:r w:rsidRPr="00C003BD">
        <w:rPr>
          <w:b/>
          <w:i/>
          <w:lang w:val="en-US"/>
        </w:rPr>
        <w:t>One of the parts made of plastics of the child restraint device</w:t>
      </w:r>
      <w:r w:rsidRPr="004A04DC">
        <w:rPr>
          <w:i/>
          <w:lang w:val="en-US"/>
        </w:rPr>
        <w:t xml:space="preserve"> (such as shell, impact shield, booster cushion, etc.), except the belt(s) or harness, </w:t>
      </w:r>
      <w:r w:rsidRPr="00C003BD">
        <w:rPr>
          <w:b/>
          <w:i/>
          <w:lang w:val="en-US"/>
        </w:rPr>
        <w:t>shall be marked clearly</w:t>
      </w:r>
      <w:r w:rsidRPr="004A04DC">
        <w:rPr>
          <w:i/>
          <w:lang w:val="en-US"/>
        </w:rPr>
        <w:t xml:space="preserve"> (and indelibly) </w:t>
      </w:r>
      <w:r w:rsidRPr="00C003BD">
        <w:rPr>
          <w:b/>
          <w:i/>
          <w:lang w:val="en-US"/>
        </w:rPr>
        <w:t>with the year of production.</w:t>
      </w:r>
    </w:p>
    <w:p w14:paraId="1A303A4B" w14:textId="01759D1A" w:rsidR="004A04DC" w:rsidRPr="004A04DC" w:rsidRDefault="004A04DC" w:rsidP="004A04DC">
      <w:pPr>
        <w:pStyle w:val="SingleTxtG"/>
        <w:ind w:left="0"/>
        <w:rPr>
          <w:lang w:val="en-US"/>
        </w:rPr>
      </w:pPr>
      <w:r w:rsidRPr="004A04DC">
        <w:rPr>
          <w:u w:val="single"/>
          <w:lang w:val="en-US"/>
        </w:rPr>
        <w:t>Position NL</w:t>
      </w:r>
      <w:r>
        <w:rPr>
          <w:lang w:val="en-US"/>
        </w:rPr>
        <w:t xml:space="preserve">: </w:t>
      </w:r>
      <w:r w:rsidRPr="004A04DC">
        <w:rPr>
          <w:lang w:val="en-US"/>
        </w:rPr>
        <w:t>Th</w:t>
      </w:r>
      <w:r w:rsidR="002A24D5">
        <w:rPr>
          <w:lang w:val="en-US"/>
        </w:rPr>
        <w:t>is design</w:t>
      </w:r>
      <w:r w:rsidRPr="004A04DC">
        <w:rPr>
          <w:lang w:val="en-US"/>
        </w:rPr>
        <w:t xml:space="preserve"> does </w:t>
      </w:r>
      <w:r w:rsidR="002A24D5">
        <w:rPr>
          <w:lang w:val="en-US"/>
        </w:rPr>
        <w:t>NOT</w:t>
      </w:r>
      <w:r w:rsidRPr="004A04DC">
        <w:rPr>
          <w:lang w:val="en-US"/>
        </w:rPr>
        <w:t xml:space="preserve"> </w:t>
      </w:r>
      <w:r w:rsidR="002A24D5">
        <w:rPr>
          <w:lang w:val="en-US"/>
        </w:rPr>
        <w:t>meet the requirements</w:t>
      </w:r>
      <w:r w:rsidRPr="004A04DC">
        <w:rPr>
          <w:lang w:val="en-US"/>
        </w:rPr>
        <w:t>. On both plastic clips that are on the product as well as the regulators, there is none of the marking as mentioned in the paragraph above.</w:t>
      </w:r>
      <w:r w:rsidR="00804E1C">
        <w:rPr>
          <w:lang w:val="en-US"/>
        </w:rPr>
        <w:t xml:space="preserve"> The label states a LOT number LOT 19M09 on the used sample, but it is not clear to a customer that this might refer to a production year whereas at the same time, the manufacturer recommends</w:t>
      </w:r>
      <w:r w:rsidR="0044244A">
        <w:rPr>
          <w:lang w:val="en-US"/>
        </w:rPr>
        <w:t xml:space="preserve"> in the owner’s manual</w:t>
      </w:r>
      <w:r w:rsidR="00804E1C">
        <w:rPr>
          <w:lang w:val="en-US"/>
        </w:rPr>
        <w:t xml:space="preserve"> t</w:t>
      </w:r>
      <w:r w:rsidR="0044244A">
        <w:rPr>
          <w:lang w:val="en-US"/>
        </w:rPr>
        <w:t>hat</w:t>
      </w:r>
      <w:r w:rsidR="00804E1C">
        <w:rPr>
          <w:lang w:val="en-US"/>
        </w:rPr>
        <w:t xml:space="preserve"> the product </w:t>
      </w:r>
      <w:r w:rsidR="0044244A">
        <w:rPr>
          <w:lang w:val="en-US"/>
        </w:rPr>
        <w:t>has a life span of</w:t>
      </w:r>
      <w:r w:rsidR="00804E1C">
        <w:rPr>
          <w:lang w:val="en-US"/>
        </w:rPr>
        <w:t xml:space="preserve"> 8 years</w:t>
      </w:r>
      <w:r w:rsidR="0044244A">
        <w:rPr>
          <w:lang w:val="en-US"/>
        </w:rPr>
        <w:t>.</w:t>
      </w:r>
    </w:p>
    <w:p w14:paraId="47390A97" w14:textId="4098F080" w:rsidR="004A04DC" w:rsidRPr="004A04DC" w:rsidRDefault="004A04DC" w:rsidP="004A04DC">
      <w:pPr>
        <w:pStyle w:val="SingleTxtG"/>
        <w:ind w:left="0"/>
        <w:rPr>
          <w:i/>
          <w:lang w:val="en-US"/>
        </w:rPr>
      </w:pPr>
      <w:r w:rsidRPr="004A04DC">
        <w:rPr>
          <w:i/>
          <w:lang w:val="en-US"/>
        </w:rPr>
        <w:t>4.3.</w:t>
      </w:r>
      <w:r w:rsidRPr="004A04DC">
        <w:rPr>
          <w:i/>
          <w:lang w:val="en-US"/>
        </w:rPr>
        <w:tab/>
        <w:t xml:space="preserve">If the restraint is to be used in combination with an adult safety belt the correct routing of the webbing shall be clearly indicated by means of a drawing permanently attached to the restraint. If the restraint is held in place by the adult safety-belt, the routes of the webbing shall be clearly marked on the product by </w:t>
      </w:r>
      <w:proofErr w:type="spellStart"/>
      <w:r w:rsidRPr="004A04DC">
        <w:rPr>
          <w:i/>
          <w:lang w:val="en-US"/>
        </w:rPr>
        <w:t>colour</w:t>
      </w:r>
      <w:proofErr w:type="spellEnd"/>
      <w:r w:rsidRPr="004A04DC">
        <w:rPr>
          <w:i/>
          <w:lang w:val="en-US"/>
        </w:rPr>
        <w:t xml:space="preserve"> coding. The </w:t>
      </w:r>
      <w:proofErr w:type="spellStart"/>
      <w:r w:rsidRPr="004A04DC">
        <w:rPr>
          <w:i/>
          <w:lang w:val="en-US"/>
        </w:rPr>
        <w:t>colours</w:t>
      </w:r>
      <w:proofErr w:type="spellEnd"/>
      <w:r w:rsidRPr="004A04DC">
        <w:rPr>
          <w:i/>
          <w:lang w:val="en-US"/>
        </w:rPr>
        <w:t xml:space="preserve"> for the safety-belt route to be used when the device is installed forward facing shall be red and when installed rear-facing shall be blue. Devices that can be installed rearward and forward facing without changing the belt routing (e.g. </w:t>
      </w:r>
      <w:proofErr w:type="spellStart"/>
      <w:r w:rsidRPr="004A04DC">
        <w:rPr>
          <w:i/>
          <w:lang w:val="en-US"/>
        </w:rPr>
        <w:t>turnable</w:t>
      </w:r>
      <w:proofErr w:type="spellEnd"/>
      <w:r w:rsidRPr="004A04DC">
        <w:rPr>
          <w:i/>
          <w:lang w:val="en-US"/>
        </w:rPr>
        <w:t xml:space="preserve"> system) shall use both </w:t>
      </w:r>
      <w:proofErr w:type="spellStart"/>
      <w:r w:rsidRPr="004A04DC">
        <w:rPr>
          <w:i/>
          <w:lang w:val="en-US"/>
        </w:rPr>
        <w:t>colours</w:t>
      </w:r>
      <w:proofErr w:type="spellEnd"/>
      <w:r w:rsidRPr="004A04DC">
        <w:rPr>
          <w:i/>
          <w:lang w:val="en-US"/>
        </w:rPr>
        <w:t xml:space="preserve">. </w:t>
      </w:r>
      <w:r w:rsidRPr="00804E1C">
        <w:rPr>
          <w:b/>
          <w:i/>
          <w:lang w:val="en-US"/>
        </w:rPr>
        <w:t xml:space="preserve">The same </w:t>
      </w:r>
      <w:proofErr w:type="spellStart"/>
      <w:r w:rsidRPr="00804E1C">
        <w:rPr>
          <w:b/>
          <w:i/>
          <w:lang w:val="en-US"/>
        </w:rPr>
        <w:t>colours</w:t>
      </w:r>
      <w:proofErr w:type="spellEnd"/>
      <w:r w:rsidRPr="00804E1C">
        <w:rPr>
          <w:b/>
          <w:i/>
          <w:lang w:val="en-US"/>
        </w:rPr>
        <w:t xml:space="preserve"> shall also be used on the labels on the device that illustrate the methods of use</w:t>
      </w:r>
      <w:r w:rsidRPr="004A04DC">
        <w:rPr>
          <w:i/>
          <w:lang w:val="en-US"/>
        </w:rPr>
        <w:t xml:space="preserve">. </w:t>
      </w:r>
      <w:r w:rsidR="00804E1C">
        <w:rPr>
          <w:i/>
          <w:lang w:val="en-US"/>
        </w:rPr>
        <w:t>[…]</w:t>
      </w:r>
    </w:p>
    <w:p w14:paraId="79960C37" w14:textId="14FA2E98" w:rsidR="004A04DC" w:rsidRDefault="00C003BD" w:rsidP="004A04DC">
      <w:pPr>
        <w:pStyle w:val="SingleTxtG"/>
        <w:ind w:left="0"/>
        <w:rPr>
          <w:lang w:val="en-US"/>
        </w:rPr>
      </w:pPr>
      <w:r w:rsidRPr="004A04DC">
        <w:rPr>
          <w:u w:val="single"/>
          <w:lang w:val="en-US"/>
        </w:rPr>
        <w:t>Position NL</w:t>
      </w:r>
      <w:r>
        <w:rPr>
          <w:lang w:val="en-US"/>
        </w:rPr>
        <w:t>:</w:t>
      </w:r>
      <w:r w:rsidR="002A24D5">
        <w:rPr>
          <w:lang w:val="en-US"/>
        </w:rPr>
        <w:t xml:space="preserve"> </w:t>
      </w:r>
      <w:r w:rsidR="004A04DC" w:rsidRPr="004A04DC">
        <w:rPr>
          <w:lang w:val="en-US"/>
        </w:rPr>
        <w:t>Th</w:t>
      </w:r>
      <w:r>
        <w:rPr>
          <w:lang w:val="en-US"/>
        </w:rPr>
        <w:t>is</w:t>
      </w:r>
      <w:r w:rsidR="004A04DC" w:rsidRPr="004A04DC">
        <w:rPr>
          <w:lang w:val="en-US"/>
        </w:rPr>
        <w:t xml:space="preserve"> </w:t>
      </w:r>
      <w:r>
        <w:rPr>
          <w:lang w:val="en-US"/>
        </w:rPr>
        <w:t>design</w:t>
      </w:r>
      <w:r w:rsidR="004A04DC" w:rsidRPr="004A04DC">
        <w:rPr>
          <w:lang w:val="en-US"/>
        </w:rPr>
        <w:t xml:space="preserve"> does </w:t>
      </w:r>
      <w:r w:rsidR="002A24D5">
        <w:rPr>
          <w:lang w:val="en-US"/>
        </w:rPr>
        <w:t>NOT</w:t>
      </w:r>
      <w:r w:rsidR="004A04DC" w:rsidRPr="004A04DC">
        <w:rPr>
          <w:lang w:val="en-US"/>
        </w:rPr>
        <w:t xml:space="preserve"> </w:t>
      </w:r>
      <w:r>
        <w:rPr>
          <w:lang w:val="en-US"/>
        </w:rPr>
        <w:t>meet the requirements</w:t>
      </w:r>
      <w:r w:rsidR="004A04DC" w:rsidRPr="004A04DC">
        <w:rPr>
          <w:lang w:val="en-US"/>
        </w:rPr>
        <w:t xml:space="preserve">. The label provided on the product is in black and white. The </w:t>
      </w:r>
      <w:proofErr w:type="spellStart"/>
      <w:r w:rsidR="004A04DC" w:rsidRPr="004A04DC">
        <w:rPr>
          <w:lang w:val="en-US"/>
        </w:rPr>
        <w:t>colour</w:t>
      </w:r>
      <w:proofErr w:type="spellEnd"/>
      <w:r w:rsidR="004A04DC" w:rsidRPr="004A04DC">
        <w:rPr>
          <w:lang w:val="en-US"/>
        </w:rPr>
        <w:t xml:space="preserve"> red is not pre</w:t>
      </w:r>
      <w:r>
        <w:rPr>
          <w:lang w:val="en-US"/>
        </w:rPr>
        <w:t>sent on the label. See Picture 4</w:t>
      </w:r>
      <w:r w:rsidR="004A04DC" w:rsidRPr="004A04DC">
        <w:rPr>
          <w:lang w:val="en-US"/>
        </w:rPr>
        <w:t>.</w:t>
      </w:r>
    </w:p>
    <w:p w14:paraId="0C5F9B3C" w14:textId="2CD8E129" w:rsidR="004A04DC" w:rsidRPr="004A04DC" w:rsidRDefault="004A04DC" w:rsidP="004A04DC">
      <w:pPr>
        <w:pStyle w:val="SingleTxtG"/>
        <w:ind w:left="0"/>
        <w:rPr>
          <w:lang w:val="en-US"/>
        </w:rPr>
      </w:pPr>
      <w:r>
        <w:rPr>
          <w:noProof/>
          <w:lang w:val="nl-NL" w:eastAsia="nl-NL"/>
        </w:rPr>
        <w:drawing>
          <wp:inline distT="0" distB="0" distL="0" distR="0" wp14:anchorId="6EAD2916" wp14:editId="56C0F3D3">
            <wp:extent cx="1495342" cy="2171530"/>
            <wp:effectExtent l="0" t="0" r="0" b="63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0417" t="8095" b="18538"/>
                    <a:stretch/>
                  </pic:blipFill>
                  <pic:spPr bwMode="auto">
                    <a:xfrm>
                      <a:off x="0" y="0"/>
                      <a:ext cx="1534060" cy="2227757"/>
                    </a:xfrm>
                    <a:prstGeom prst="rect">
                      <a:avLst/>
                    </a:prstGeom>
                    <a:noFill/>
                    <a:ln>
                      <a:noFill/>
                    </a:ln>
                    <a:extLst>
                      <a:ext uri="{53640926-AAD7-44D8-BBD7-CCE9431645EC}">
                        <a14:shadowObscured xmlns:a14="http://schemas.microsoft.com/office/drawing/2010/main"/>
                      </a:ext>
                    </a:extLst>
                  </pic:spPr>
                </pic:pic>
              </a:graphicData>
            </a:graphic>
          </wp:inline>
        </w:drawing>
      </w:r>
    </w:p>
    <w:p w14:paraId="4154DF6B" w14:textId="77777777" w:rsidR="000231D8" w:rsidRDefault="004A04DC" w:rsidP="000231D8">
      <w:pPr>
        <w:pStyle w:val="SingleTxtG"/>
        <w:ind w:left="0"/>
        <w:rPr>
          <w:sz w:val="18"/>
          <w:szCs w:val="18"/>
          <w:lang w:val="en-US"/>
        </w:rPr>
      </w:pPr>
      <w:r w:rsidRPr="00C003BD">
        <w:rPr>
          <w:sz w:val="18"/>
          <w:szCs w:val="18"/>
          <w:lang w:val="en-US"/>
        </w:rPr>
        <w:t xml:space="preserve">Picture </w:t>
      </w:r>
      <w:r w:rsidR="00C003BD" w:rsidRPr="00C003BD">
        <w:rPr>
          <w:sz w:val="18"/>
          <w:szCs w:val="18"/>
          <w:lang w:val="en-US"/>
        </w:rPr>
        <w:t>4</w:t>
      </w:r>
      <w:r w:rsidRPr="00C003BD">
        <w:rPr>
          <w:sz w:val="18"/>
          <w:szCs w:val="18"/>
          <w:lang w:val="en-US"/>
        </w:rPr>
        <w:t>. Instruction label as f</w:t>
      </w:r>
      <w:r w:rsidR="00C003BD">
        <w:rPr>
          <w:sz w:val="18"/>
          <w:szCs w:val="18"/>
          <w:lang w:val="en-US"/>
        </w:rPr>
        <w:t>ou</w:t>
      </w:r>
      <w:r w:rsidRPr="00C003BD">
        <w:rPr>
          <w:sz w:val="18"/>
          <w:szCs w:val="18"/>
          <w:lang w:val="en-US"/>
        </w:rPr>
        <w:t>nd on actual product</w:t>
      </w:r>
    </w:p>
    <w:p w14:paraId="4E7A3068" w14:textId="77777777" w:rsidR="000231D8" w:rsidRDefault="000231D8" w:rsidP="000231D8">
      <w:pPr>
        <w:pStyle w:val="SingleTxtG"/>
        <w:ind w:left="0"/>
        <w:rPr>
          <w:sz w:val="18"/>
          <w:szCs w:val="18"/>
          <w:lang w:val="en-US"/>
        </w:rPr>
      </w:pPr>
    </w:p>
    <w:p w14:paraId="4021EA7A" w14:textId="77777777" w:rsidR="000231D8" w:rsidRDefault="000231D8" w:rsidP="000231D8">
      <w:pPr>
        <w:pStyle w:val="SingleTxtG"/>
        <w:ind w:left="0"/>
        <w:rPr>
          <w:b/>
          <w:i/>
          <w:lang w:val="en-US"/>
        </w:rPr>
      </w:pPr>
      <w:r w:rsidRPr="000231D8">
        <w:rPr>
          <w:b/>
          <w:lang w:val="en-US"/>
        </w:rPr>
        <w:t>5. Approval</w:t>
      </w:r>
    </w:p>
    <w:p w14:paraId="6365DAE7" w14:textId="77777777" w:rsidR="000231D8" w:rsidRDefault="000231D8" w:rsidP="000231D8">
      <w:pPr>
        <w:pStyle w:val="SingleTxtG"/>
        <w:ind w:left="0"/>
        <w:rPr>
          <w:b/>
          <w:lang w:val="en-US"/>
        </w:rPr>
      </w:pPr>
      <w:r>
        <w:rPr>
          <w:lang w:val="en-US"/>
        </w:rPr>
        <w:t>5.1.</w:t>
      </w:r>
      <w:r w:rsidRPr="000231D8">
        <w:rPr>
          <w:lang w:val="en-US"/>
        </w:rPr>
        <w:tab/>
        <w:t xml:space="preserve">Each sample submitted in conformity with paragraphs 3.2.2. and 3.2.3. above shall meet the specifications </w:t>
      </w:r>
      <w:r w:rsidRPr="000231D8">
        <w:rPr>
          <w:b/>
          <w:lang w:val="en-US"/>
        </w:rPr>
        <w:t>set forth in paragraphs 6. to 8. of this Regulation</w:t>
      </w:r>
      <w:r w:rsidRPr="000231D8">
        <w:rPr>
          <w:lang w:val="en-US"/>
        </w:rPr>
        <w:t xml:space="preserve"> </w:t>
      </w:r>
      <w:r w:rsidRPr="000231D8">
        <w:rPr>
          <w:b/>
          <w:lang w:val="en-US"/>
        </w:rPr>
        <w:t xml:space="preserve">in every </w:t>
      </w:r>
      <w:proofErr w:type="gramStart"/>
      <w:r w:rsidRPr="000231D8">
        <w:rPr>
          <w:b/>
          <w:lang w:val="en-US"/>
        </w:rPr>
        <w:t>respects</w:t>
      </w:r>
      <w:proofErr w:type="gramEnd"/>
      <w:r w:rsidRPr="000231D8">
        <w:rPr>
          <w:b/>
          <w:lang w:val="en-US"/>
        </w:rPr>
        <w:t xml:space="preserve"> before approval can be granted. </w:t>
      </w:r>
    </w:p>
    <w:p w14:paraId="62574A4B" w14:textId="5D91A98D" w:rsidR="002A24D5" w:rsidRPr="000231D8" w:rsidRDefault="000231D8" w:rsidP="000231D8">
      <w:pPr>
        <w:pStyle w:val="SingleTxtG"/>
        <w:ind w:left="0"/>
        <w:rPr>
          <w:lang w:val="en-US"/>
        </w:rPr>
      </w:pPr>
      <w:r w:rsidRPr="000231D8">
        <w:rPr>
          <w:u w:val="single"/>
          <w:lang w:val="en-US"/>
        </w:rPr>
        <w:t>Position NL</w:t>
      </w:r>
      <w:r w:rsidRPr="000231D8">
        <w:rPr>
          <w:lang w:val="en-US"/>
        </w:rPr>
        <w:t>:</w:t>
      </w:r>
      <w:r>
        <w:rPr>
          <w:lang w:val="en-US"/>
        </w:rPr>
        <w:t xml:space="preserve"> this device only conforms to some of the requirements and is specifically out of scope of the Regulation. </w:t>
      </w:r>
      <w:proofErr w:type="gramStart"/>
      <w:r>
        <w:rPr>
          <w:lang w:val="en-US"/>
        </w:rPr>
        <w:t>Therefore</w:t>
      </w:r>
      <w:proofErr w:type="gramEnd"/>
      <w:r>
        <w:rPr>
          <w:lang w:val="en-US"/>
        </w:rPr>
        <w:t xml:space="preserve"> approval should not have been granted.</w:t>
      </w:r>
      <w:r w:rsidRPr="000231D8">
        <w:rPr>
          <w:lang w:val="en-US"/>
        </w:rPr>
        <w:t xml:space="preserve"> </w:t>
      </w:r>
      <w:r w:rsidR="002A24D5" w:rsidRPr="000231D8">
        <w:rPr>
          <w:i/>
          <w:lang w:val="en-US"/>
        </w:rPr>
        <w:br w:type="page"/>
      </w:r>
    </w:p>
    <w:p w14:paraId="1378FAD3" w14:textId="5F4167B9" w:rsidR="0078514E" w:rsidRPr="0078514E" w:rsidRDefault="0078514E" w:rsidP="00492715">
      <w:pPr>
        <w:pStyle w:val="SingleTxtG"/>
        <w:ind w:left="0"/>
        <w:rPr>
          <w:b/>
          <w:lang w:val="en-US"/>
        </w:rPr>
      </w:pPr>
      <w:r w:rsidRPr="0078514E">
        <w:rPr>
          <w:b/>
          <w:lang w:val="en-US"/>
        </w:rPr>
        <w:lastRenderedPageBreak/>
        <w:t>6. General Specifications</w:t>
      </w:r>
    </w:p>
    <w:p w14:paraId="378FA831" w14:textId="5503F273" w:rsidR="00492715" w:rsidRPr="00B40423" w:rsidRDefault="00B40423" w:rsidP="00492715">
      <w:pPr>
        <w:pStyle w:val="SingleTxtG"/>
        <w:ind w:left="0"/>
        <w:rPr>
          <w:i/>
          <w:lang w:val="en-US"/>
        </w:rPr>
      </w:pPr>
      <w:r w:rsidRPr="00B40423">
        <w:rPr>
          <w:i/>
          <w:lang w:val="en-US"/>
        </w:rPr>
        <w:t xml:space="preserve">6.1.8. Child restraint systems of the "universal" category […] shall have a </w:t>
      </w:r>
      <w:r w:rsidRPr="00B40423">
        <w:rPr>
          <w:b/>
          <w:i/>
          <w:lang w:val="en-US"/>
        </w:rPr>
        <w:t>main load-bearing contact point</w:t>
      </w:r>
      <w:r w:rsidRPr="00B40423">
        <w:rPr>
          <w:i/>
          <w:lang w:val="en-US"/>
        </w:rPr>
        <w:t xml:space="preserve">, </w:t>
      </w:r>
      <w:r w:rsidRPr="00852DCD">
        <w:rPr>
          <w:b/>
          <w:i/>
          <w:lang w:val="en-US"/>
        </w:rPr>
        <w:t>between the child restraint and the adult safety-belt</w:t>
      </w:r>
      <w:r w:rsidRPr="00B40423">
        <w:rPr>
          <w:i/>
          <w:lang w:val="en-US"/>
        </w:rPr>
        <w:t xml:space="preserve">. This point shall </w:t>
      </w:r>
      <w:r w:rsidRPr="00B40423">
        <w:rPr>
          <w:b/>
          <w:i/>
          <w:lang w:val="en-US"/>
        </w:rPr>
        <w:t>not be less than 150 mm from the Cr axis</w:t>
      </w:r>
      <w:r w:rsidRPr="00B40423">
        <w:rPr>
          <w:i/>
          <w:lang w:val="en-US"/>
        </w:rPr>
        <w:t xml:space="preserve"> when measured with the child restraint on the dynamic test bench installed in accordance with Annex 21 to this Regulation, without a dummy. This shall apply to all adjustment configurations.</w:t>
      </w:r>
    </w:p>
    <w:p w14:paraId="412F17D3" w14:textId="44260542" w:rsidR="00ED7F1E" w:rsidRDefault="003D0F8B" w:rsidP="00ED7F1E">
      <w:pPr>
        <w:pStyle w:val="SingleTxtG"/>
        <w:ind w:left="0"/>
        <w:rPr>
          <w:lang w:val="en-US"/>
        </w:rPr>
      </w:pPr>
      <w:r w:rsidRPr="003D0F8B">
        <w:rPr>
          <w:u w:val="single"/>
          <w:lang w:val="en-US"/>
        </w:rPr>
        <w:t>Position NL</w:t>
      </w:r>
      <w:r>
        <w:rPr>
          <w:lang w:val="en-US"/>
        </w:rPr>
        <w:t xml:space="preserve">: </w:t>
      </w:r>
      <w:r w:rsidR="00A84A90">
        <w:rPr>
          <w:lang w:val="en-US"/>
        </w:rPr>
        <w:t xml:space="preserve">this design does NOT meet the requirements. </w:t>
      </w:r>
      <w:r w:rsidR="00A84A90">
        <w:rPr>
          <w:lang w:val="en-US"/>
        </w:rPr>
        <w:br/>
        <w:t>O</w:t>
      </w:r>
      <w:r>
        <w:rPr>
          <w:lang w:val="en-US"/>
        </w:rPr>
        <w:t>n the side of the shoulder belt anchorage, the guide strap is attached to the lap portion of the belt. This could be done at any distance between Cr and the</w:t>
      </w:r>
      <w:r w:rsidR="00A84A90">
        <w:rPr>
          <w:lang w:val="en-US"/>
        </w:rPr>
        <w:t xml:space="preserve"> anchorage point; it is not a fixed dimension determined by the Child Seat manufacturer like in the case of a booster seat. </w:t>
      </w:r>
      <w:r>
        <w:rPr>
          <w:lang w:val="en-US"/>
        </w:rPr>
        <w:t xml:space="preserve">In case of the </w:t>
      </w:r>
      <w:r w:rsidR="00A84A90">
        <w:rPr>
          <w:lang w:val="en-US"/>
        </w:rPr>
        <w:t xml:space="preserve">R44 </w:t>
      </w:r>
      <w:r>
        <w:rPr>
          <w:lang w:val="en-US"/>
        </w:rPr>
        <w:t xml:space="preserve">dynamic test bench this distance is 200 mm. In the instructions, the manufacturer indicates to “attach this device’s lower clip as close as possible to the </w:t>
      </w:r>
      <w:r w:rsidR="00A84A90">
        <w:rPr>
          <w:lang w:val="en-US"/>
        </w:rPr>
        <w:t>car seatbelt’s anchor” so on this side 200 mm would be feasible.</w:t>
      </w:r>
      <w:r w:rsidR="00ED7F1E">
        <w:rPr>
          <w:lang w:val="en-US"/>
        </w:rPr>
        <w:br/>
        <w:t xml:space="preserve">But, as a main load bearing contact point, it is assumed to carry load, whereas the guide strap is not supposed to do so according to paragraph 2.8.8. </w:t>
      </w:r>
    </w:p>
    <w:p w14:paraId="46B1CDCC" w14:textId="77777777" w:rsidR="00ED7F1E" w:rsidRPr="00ED7F1E" w:rsidRDefault="00ED7F1E" w:rsidP="00ED7F1E">
      <w:pPr>
        <w:pStyle w:val="SingleTxtG"/>
        <w:ind w:left="0"/>
        <w:rPr>
          <w:i/>
          <w:lang w:val="en-US"/>
        </w:rPr>
      </w:pPr>
      <w:r w:rsidRPr="00ED7F1E">
        <w:rPr>
          <w:i/>
          <w:lang w:val="en-US"/>
        </w:rPr>
        <w:t xml:space="preserve">2.8.8. "Guide strap" […] This guide strap is </w:t>
      </w:r>
      <w:r w:rsidRPr="00ED7F1E">
        <w:rPr>
          <w:b/>
          <w:i/>
          <w:lang w:val="en-US"/>
        </w:rPr>
        <w:t>not meant to carry a significant part of the dynamic load</w:t>
      </w:r>
    </w:p>
    <w:p w14:paraId="5C8E7A96" w14:textId="1AF3A44E" w:rsidR="00A320D8" w:rsidRPr="00492715" w:rsidRDefault="00A84A90" w:rsidP="003D0F8B">
      <w:pPr>
        <w:pStyle w:val="SingleTxtG"/>
        <w:ind w:left="0"/>
        <w:rPr>
          <w:lang w:val="en-US"/>
        </w:rPr>
      </w:pPr>
      <w:r>
        <w:rPr>
          <w:lang w:val="en-US"/>
        </w:rPr>
        <w:t xml:space="preserve">On the opposite site, there is </w:t>
      </w:r>
      <w:r w:rsidR="00852DCD">
        <w:rPr>
          <w:lang w:val="en-US"/>
        </w:rPr>
        <w:t>NO</w:t>
      </w:r>
      <w:r>
        <w:rPr>
          <w:lang w:val="en-US"/>
        </w:rPr>
        <w:t xml:space="preserve"> main load bearing contact point at all</w:t>
      </w:r>
      <w:r w:rsidR="00F827D7">
        <w:rPr>
          <w:lang w:val="en-US"/>
        </w:rPr>
        <w:t>; the load bearing contact point</w:t>
      </w:r>
      <w:r>
        <w:rPr>
          <w:lang w:val="en-US"/>
        </w:rPr>
        <w:t xml:space="preserve"> only </w:t>
      </w:r>
      <w:r w:rsidR="00F827D7">
        <w:rPr>
          <w:lang w:val="en-US"/>
        </w:rPr>
        <w:t>depends on</w:t>
      </w:r>
      <w:r>
        <w:rPr>
          <w:lang w:val="en-US"/>
        </w:rPr>
        <w:t xml:space="preserve"> the specific vehicle design</w:t>
      </w:r>
      <w:r w:rsidR="00F827D7">
        <w:rPr>
          <w:lang w:val="en-US"/>
        </w:rPr>
        <w:t xml:space="preserve"> (seat structure, material, location of lower anchorage points</w:t>
      </w:r>
      <w:r w:rsidR="00DE1F58">
        <w:rPr>
          <w:lang w:val="en-US"/>
        </w:rPr>
        <w:t xml:space="preserve"> and length of the buckle</w:t>
      </w:r>
      <w:r w:rsidR="00F827D7">
        <w:rPr>
          <w:lang w:val="en-US"/>
        </w:rPr>
        <w:t>)</w:t>
      </w:r>
      <w:r>
        <w:rPr>
          <w:lang w:val="en-US"/>
        </w:rPr>
        <w:t xml:space="preserve">. One should </w:t>
      </w:r>
      <w:proofErr w:type="spellStart"/>
      <w:r>
        <w:rPr>
          <w:lang w:val="en-US"/>
        </w:rPr>
        <w:t>realise</w:t>
      </w:r>
      <w:proofErr w:type="spellEnd"/>
      <w:r>
        <w:rPr>
          <w:lang w:val="en-US"/>
        </w:rPr>
        <w:t xml:space="preserve"> that the distance between lower anchorages in vehicle designs may vary from a minimum of 240 mm in a rear </w:t>
      </w:r>
      <w:proofErr w:type="spellStart"/>
      <w:r>
        <w:rPr>
          <w:lang w:val="en-US"/>
        </w:rPr>
        <w:t>centre</w:t>
      </w:r>
      <w:proofErr w:type="spellEnd"/>
      <w:r>
        <w:rPr>
          <w:lang w:val="en-US"/>
        </w:rPr>
        <w:t xml:space="preserve"> location to well over 500 mm in case of a front bucket seat.</w:t>
      </w:r>
    </w:p>
    <w:p w14:paraId="53541718" w14:textId="5C06D2F4" w:rsidR="00A320D8" w:rsidRPr="00492715" w:rsidRDefault="00A320D8" w:rsidP="00DE1F58">
      <w:pPr>
        <w:pStyle w:val="SingleTxtG"/>
        <w:ind w:left="0"/>
        <w:rPr>
          <w:lang w:val="en-US"/>
        </w:rPr>
      </w:pPr>
    </w:p>
    <w:p w14:paraId="0CD7AF50" w14:textId="060DDD81" w:rsidR="00A320D8" w:rsidRDefault="00BA5B6C" w:rsidP="00ED7F1E">
      <w:pPr>
        <w:pStyle w:val="SingleTxtG"/>
        <w:ind w:left="0"/>
        <w:rPr>
          <w:i/>
          <w:lang w:val="en-US"/>
        </w:rPr>
      </w:pPr>
      <w:r w:rsidRPr="00BA5B6C">
        <w:rPr>
          <w:i/>
          <w:lang w:val="en-US"/>
        </w:rPr>
        <w:t>6.2.2. […] all restraint devices utilizing a "lap strap" shall positively guide the "lap strap" to ensure that the loads transmitted by the "lap strap" are transmitted through the pelvis. The assembly shall not subject weak parts of the child's body (abdomen, crotch, etc.) to excessive stresses.</w:t>
      </w:r>
    </w:p>
    <w:p w14:paraId="5CF757EE" w14:textId="60CAFBD0" w:rsidR="00BA5B6C" w:rsidRDefault="00F827D7" w:rsidP="00ED7F1E">
      <w:pPr>
        <w:pStyle w:val="SingleTxtG"/>
        <w:ind w:left="0"/>
        <w:rPr>
          <w:lang w:val="en-US"/>
        </w:rPr>
      </w:pPr>
      <w:r w:rsidRPr="00F827D7">
        <w:rPr>
          <w:u w:val="single"/>
          <w:lang w:val="en-US"/>
        </w:rPr>
        <w:t>Position NL</w:t>
      </w:r>
      <w:r>
        <w:rPr>
          <w:lang w:val="en-US"/>
        </w:rPr>
        <w:t xml:space="preserve">: the system uses the lap belt of the vehicle as lap strap. There is </w:t>
      </w:r>
      <w:r w:rsidR="00DA1298">
        <w:rPr>
          <w:lang w:val="en-US"/>
        </w:rPr>
        <w:t>NO</w:t>
      </w:r>
      <w:r>
        <w:rPr>
          <w:lang w:val="en-US"/>
        </w:rPr>
        <w:t xml:space="preserve"> positive guidance of the loads</w:t>
      </w:r>
      <w:r w:rsidR="00DA1298">
        <w:rPr>
          <w:lang w:val="en-US"/>
        </w:rPr>
        <w:t xml:space="preserve"> by the Child Restraint System</w:t>
      </w:r>
      <w:r>
        <w:rPr>
          <w:lang w:val="en-US"/>
        </w:rPr>
        <w:t xml:space="preserve">. </w:t>
      </w:r>
      <w:proofErr w:type="gramStart"/>
      <w:r w:rsidR="0078514E">
        <w:rPr>
          <w:lang w:val="en-US"/>
        </w:rPr>
        <w:t>Actually, there</w:t>
      </w:r>
      <w:proofErr w:type="gramEnd"/>
      <w:r w:rsidR="0078514E">
        <w:rPr>
          <w:lang w:val="en-US"/>
        </w:rPr>
        <w:t xml:space="preserve"> is </w:t>
      </w:r>
      <w:r w:rsidR="0078514E" w:rsidRPr="00F7513F">
        <w:rPr>
          <w:u w:val="single"/>
          <w:lang w:val="en-US"/>
        </w:rPr>
        <w:t>negative</w:t>
      </w:r>
      <w:r w:rsidR="0078514E">
        <w:rPr>
          <w:lang w:val="en-US"/>
        </w:rPr>
        <w:t xml:space="preserve"> guidance due to the </w:t>
      </w:r>
      <w:r w:rsidR="00F7513F">
        <w:rPr>
          <w:lang w:val="en-US"/>
        </w:rPr>
        <w:t xml:space="preserve">connection between the lap belt and the shoulder belt. During impact the lap portion is pulled up increasing the chance of getting in the abdominal region of the child. </w:t>
      </w:r>
      <w:r w:rsidR="0078514E">
        <w:rPr>
          <w:lang w:val="en-US"/>
        </w:rPr>
        <w:br/>
      </w:r>
      <w:r>
        <w:rPr>
          <w:lang w:val="en-US"/>
        </w:rPr>
        <w:t>In real life, the location of the lap strap mainly depends on the vehicle design and therefore the weak parts of the child’</w:t>
      </w:r>
      <w:r w:rsidR="00DA1298">
        <w:rPr>
          <w:lang w:val="en-US"/>
        </w:rPr>
        <w:t>s body are</w:t>
      </w:r>
      <w:r>
        <w:rPr>
          <w:lang w:val="en-US"/>
        </w:rPr>
        <w:t xml:space="preserve"> potentially vulnerable to excessive stresses. This is</w:t>
      </w:r>
      <w:r w:rsidR="00DA1298">
        <w:rPr>
          <w:lang w:val="en-US"/>
        </w:rPr>
        <w:t xml:space="preserve"> not tested, because testing is limited to a dynamic test bench which was never designed to cover all vehicle designs</w:t>
      </w:r>
      <w:r>
        <w:rPr>
          <w:lang w:val="en-US"/>
        </w:rPr>
        <w:t>.</w:t>
      </w:r>
    </w:p>
    <w:p w14:paraId="7A273DFD" w14:textId="7C7D90D0" w:rsidR="006A54B2" w:rsidRDefault="006A54B2" w:rsidP="00ED7F1E">
      <w:pPr>
        <w:pStyle w:val="SingleTxtG"/>
        <w:ind w:left="0"/>
        <w:rPr>
          <w:lang w:val="en-US"/>
        </w:rPr>
      </w:pPr>
    </w:p>
    <w:p w14:paraId="35FB1069" w14:textId="638D0749" w:rsidR="00F83876" w:rsidRPr="00F83876" w:rsidRDefault="00F83876" w:rsidP="00F83876">
      <w:pPr>
        <w:pStyle w:val="SingleTxtG"/>
        <w:ind w:left="0"/>
        <w:rPr>
          <w:b/>
          <w:lang w:val="en-US"/>
        </w:rPr>
      </w:pPr>
      <w:r w:rsidRPr="00F83876">
        <w:rPr>
          <w:b/>
          <w:lang w:val="en-US"/>
        </w:rPr>
        <w:t>7.1.4.</w:t>
      </w:r>
      <w:r w:rsidRPr="00F83876">
        <w:rPr>
          <w:b/>
          <w:lang w:val="en-US"/>
        </w:rPr>
        <w:tab/>
        <w:t>Testing</w:t>
      </w:r>
      <w:r w:rsidR="001D46E0">
        <w:rPr>
          <w:b/>
          <w:lang w:val="en-US"/>
        </w:rPr>
        <w:t xml:space="preserve"> (see test report</w:t>
      </w:r>
      <w:r w:rsidR="001D46E0" w:rsidRPr="001D46E0">
        <w:rPr>
          <w:b/>
          <w:lang w:val="en-US"/>
        </w:rPr>
        <w:t xml:space="preserve"> BLB.015.17H)</w:t>
      </w:r>
    </w:p>
    <w:p w14:paraId="56C63AFA" w14:textId="120A3091" w:rsidR="00F83876" w:rsidRPr="00F83876" w:rsidRDefault="00F83876" w:rsidP="00F83876">
      <w:pPr>
        <w:pStyle w:val="SingleTxtG"/>
        <w:ind w:left="0"/>
        <w:rPr>
          <w:u w:val="single"/>
          <w:lang w:val="en-US"/>
        </w:rPr>
      </w:pPr>
      <w:r w:rsidRPr="00F83876">
        <w:rPr>
          <w:u w:val="single"/>
          <w:lang w:val="en-US"/>
        </w:rPr>
        <w:t>Dynamic testing of the 22 kg P6 dummy</w:t>
      </w:r>
    </w:p>
    <w:p w14:paraId="611235AA" w14:textId="496771A4" w:rsidR="00F83876" w:rsidRPr="00F83876" w:rsidRDefault="00F83876" w:rsidP="00F83876">
      <w:pPr>
        <w:pStyle w:val="SingleTxtG"/>
        <w:ind w:left="0"/>
        <w:rPr>
          <w:lang w:val="en-US"/>
        </w:rPr>
      </w:pPr>
      <w:r>
        <w:rPr>
          <w:lang w:val="en-US"/>
        </w:rPr>
        <w:t>V</w:t>
      </w:r>
      <w:r w:rsidRPr="00F83876">
        <w:rPr>
          <w:lang w:val="en-US"/>
        </w:rPr>
        <w:t xml:space="preserve">ariant 1 </w:t>
      </w:r>
      <w:r>
        <w:rPr>
          <w:lang w:val="en-US"/>
        </w:rPr>
        <w:t xml:space="preserve">has been </w:t>
      </w:r>
      <w:r w:rsidRPr="00F83876">
        <w:rPr>
          <w:lang w:val="en-US"/>
        </w:rPr>
        <w:t>test</w:t>
      </w:r>
      <w:r>
        <w:rPr>
          <w:lang w:val="en-US"/>
        </w:rPr>
        <w:t>ed with a dummy that weigh</w:t>
      </w:r>
      <w:r w:rsidRPr="00F83876">
        <w:rPr>
          <w:lang w:val="en-US"/>
        </w:rPr>
        <w:t>s 22 kg</w:t>
      </w:r>
      <w:r>
        <w:rPr>
          <w:lang w:val="en-US"/>
        </w:rPr>
        <w:t>. The test</w:t>
      </w:r>
      <w:r w:rsidRPr="00F83876">
        <w:rPr>
          <w:lang w:val="en-US"/>
        </w:rPr>
        <w:t xml:space="preserve"> pictures</w:t>
      </w:r>
      <w:r w:rsidR="001D46E0">
        <w:rPr>
          <w:lang w:val="en-US"/>
        </w:rPr>
        <w:t xml:space="preserve"> on page 12</w:t>
      </w:r>
      <w:r>
        <w:rPr>
          <w:lang w:val="en-US"/>
        </w:rPr>
        <w:t xml:space="preserve"> show a different</w:t>
      </w:r>
      <w:r w:rsidRPr="00F83876">
        <w:rPr>
          <w:lang w:val="en-US"/>
        </w:rPr>
        <w:t xml:space="preserve"> dummy </w:t>
      </w:r>
      <w:r>
        <w:rPr>
          <w:lang w:val="en-US"/>
        </w:rPr>
        <w:t xml:space="preserve">from the P6 </w:t>
      </w:r>
      <w:r w:rsidRPr="00F83876">
        <w:rPr>
          <w:lang w:val="en-US"/>
        </w:rPr>
        <w:t>as</w:t>
      </w:r>
      <w:r>
        <w:rPr>
          <w:lang w:val="en-US"/>
        </w:rPr>
        <w:t xml:space="preserve"> described</w:t>
      </w:r>
      <w:r w:rsidRPr="00F83876">
        <w:rPr>
          <w:lang w:val="en-US"/>
        </w:rPr>
        <w:t xml:space="preserve"> in annex 8 of UN Regulation no. 44. The joints on the hands, the back of </w:t>
      </w:r>
      <w:r>
        <w:rPr>
          <w:lang w:val="en-US"/>
        </w:rPr>
        <w:t xml:space="preserve">the head and joint of its feet suggest that an older version of a </w:t>
      </w:r>
      <w:r w:rsidRPr="00F83876">
        <w:rPr>
          <w:lang w:val="en-US"/>
        </w:rPr>
        <w:t xml:space="preserve">six-year-old Hybrid III </w:t>
      </w:r>
      <w:r>
        <w:rPr>
          <w:lang w:val="en-US"/>
        </w:rPr>
        <w:t>dummy</w:t>
      </w:r>
      <w:r w:rsidRPr="00F83876">
        <w:rPr>
          <w:lang w:val="en-US"/>
        </w:rPr>
        <w:t xml:space="preserve"> has been used.</w:t>
      </w:r>
    </w:p>
    <w:p w14:paraId="12A19DE4" w14:textId="430A2E49" w:rsidR="00F83876" w:rsidRPr="00F83876" w:rsidRDefault="00F83876" w:rsidP="00F83876">
      <w:pPr>
        <w:pStyle w:val="SingleTxtG"/>
        <w:ind w:left="0"/>
        <w:rPr>
          <w:lang w:val="en-US"/>
        </w:rPr>
      </w:pPr>
      <w:r>
        <w:rPr>
          <w:lang w:val="en-US"/>
        </w:rPr>
        <w:t>T</w:t>
      </w:r>
      <w:r w:rsidRPr="00F83876">
        <w:rPr>
          <w:lang w:val="en-US"/>
        </w:rPr>
        <w:t>he six-year-old Hybrid III</w:t>
      </w:r>
      <w:r w:rsidR="001D46E0" w:rsidRPr="00F83876">
        <w:rPr>
          <w:lang w:val="en-US"/>
        </w:rPr>
        <w:t xml:space="preserve"> dummy is completely different </w:t>
      </w:r>
      <w:r w:rsidR="001D46E0">
        <w:rPr>
          <w:lang w:val="en-US"/>
        </w:rPr>
        <w:t xml:space="preserve">from the P6 and will give different test results. </w:t>
      </w:r>
      <w:proofErr w:type="gramStart"/>
      <w:r w:rsidR="001D46E0">
        <w:rPr>
          <w:lang w:val="en-US"/>
        </w:rPr>
        <w:t>Furthermore</w:t>
      </w:r>
      <w:proofErr w:type="gramEnd"/>
      <w:r w:rsidR="001D46E0">
        <w:rPr>
          <w:lang w:val="en-US"/>
        </w:rPr>
        <w:t xml:space="preserve"> it </w:t>
      </w:r>
      <w:r w:rsidRPr="00F83876">
        <w:rPr>
          <w:lang w:val="en-US"/>
        </w:rPr>
        <w:t xml:space="preserve">does not use abdomen clay </w:t>
      </w:r>
      <w:r>
        <w:rPr>
          <w:lang w:val="en-US"/>
        </w:rPr>
        <w:t xml:space="preserve">so we wonder how </w:t>
      </w:r>
      <w:r w:rsidRPr="00F83876">
        <w:rPr>
          <w:lang w:val="en-US"/>
        </w:rPr>
        <w:t xml:space="preserve">the </w:t>
      </w:r>
      <w:r>
        <w:rPr>
          <w:lang w:val="en-US"/>
        </w:rPr>
        <w:t xml:space="preserve">assessment can be done as </w:t>
      </w:r>
      <w:r w:rsidRPr="00F83876">
        <w:rPr>
          <w:lang w:val="en-US"/>
        </w:rPr>
        <w:t xml:space="preserve">mentioned </w:t>
      </w:r>
      <w:r>
        <w:rPr>
          <w:lang w:val="en-US"/>
        </w:rPr>
        <w:t xml:space="preserve">in the report </w:t>
      </w:r>
      <w:r w:rsidRPr="00F83876">
        <w:rPr>
          <w:lang w:val="en-US"/>
        </w:rPr>
        <w:t>on pag</w:t>
      </w:r>
      <w:r>
        <w:rPr>
          <w:lang w:val="en-US"/>
        </w:rPr>
        <w:t>e 7 since</w:t>
      </w:r>
      <w:r w:rsidRPr="00F83876">
        <w:rPr>
          <w:lang w:val="en-US"/>
        </w:rPr>
        <w:t xml:space="preserve"> it cannot be assessed on damage</w:t>
      </w:r>
      <w:r>
        <w:rPr>
          <w:lang w:val="en-US"/>
        </w:rPr>
        <w:t>.</w:t>
      </w:r>
    </w:p>
    <w:p w14:paraId="60BCA06C" w14:textId="6DBC0972" w:rsidR="00F83876" w:rsidRPr="00F83876" w:rsidRDefault="00F83876" w:rsidP="00F83876">
      <w:pPr>
        <w:pStyle w:val="SingleTxtG"/>
        <w:ind w:left="0"/>
        <w:rPr>
          <w:u w:val="single"/>
          <w:lang w:val="en-US"/>
        </w:rPr>
      </w:pPr>
      <w:r w:rsidRPr="00F83876">
        <w:rPr>
          <w:u w:val="single"/>
          <w:lang w:val="en-US"/>
        </w:rPr>
        <w:t xml:space="preserve">Dynamic testing of the </w:t>
      </w:r>
      <w:r>
        <w:rPr>
          <w:u w:val="single"/>
          <w:lang w:val="en-US"/>
        </w:rPr>
        <w:t>3</w:t>
      </w:r>
      <w:r w:rsidRPr="00F83876">
        <w:rPr>
          <w:u w:val="single"/>
          <w:lang w:val="en-US"/>
        </w:rPr>
        <w:t>2 kg P</w:t>
      </w:r>
      <w:r>
        <w:rPr>
          <w:u w:val="single"/>
          <w:lang w:val="en-US"/>
        </w:rPr>
        <w:t>10</w:t>
      </w:r>
      <w:r w:rsidRPr="00F83876">
        <w:rPr>
          <w:u w:val="single"/>
          <w:lang w:val="en-US"/>
        </w:rPr>
        <w:t xml:space="preserve"> dummy</w:t>
      </w:r>
    </w:p>
    <w:p w14:paraId="5D32F337" w14:textId="478A1741" w:rsidR="00F83876" w:rsidRPr="00F83876" w:rsidRDefault="00F83876" w:rsidP="00F83876">
      <w:pPr>
        <w:pStyle w:val="SingleTxtG"/>
        <w:ind w:left="0"/>
        <w:rPr>
          <w:lang w:val="en-US"/>
        </w:rPr>
      </w:pPr>
      <w:r>
        <w:rPr>
          <w:lang w:val="en-US"/>
        </w:rPr>
        <w:t>T</w:t>
      </w:r>
      <w:r w:rsidRPr="00F83876">
        <w:rPr>
          <w:lang w:val="en-US"/>
        </w:rPr>
        <w:t>he after-test photo on page 13 shows the P10 dummy</w:t>
      </w:r>
      <w:r>
        <w:rPr>
          <w:lang w:val="en-US"/>
        </w:rPr>
        <w:t xml:space="preserve"> with</w:t>
      </w:r>
      <w:r w:rsidRPr="00F83876">
        <w:rPr>
          <w:lang w:val="en-US"/>
        </w:rPr>
        <w:t xml:space="preserve"> </w:t>
      </w:r>
      <w:r>
        <w:rPr>
          <w:lang w:val="en-US"/>
        </w:rPr>
        <w:t>its</w:t>
      </w:r>
      <w:r w:rsidRPr="00F83876">
        <w:rPr>
          <w:lang w:val="en-US"/>
        </w:rPr>
        <w:t xml:space="preserve"> feet touch</w:t>
      </w:r>
      <w:r>
        <w:rPr>
          <w:lang w:val="en-US"/>
        </w:rPr>
        <w:t>ing</w:t>
      </w:r>
      <w:r w:rsidRPr="00F83876">
        <w:rPr>
          <w:lang w:val="en-US"/>
        </w:rPr>
        <w:t xml:space="preserve"> the floor. This </w:t>
      </w:r>
      <w:r w:rsidR="00270477">
        <w:rPr>
          <w:lang w:val="en-US"/>
        </w:rPr>
        <w:t>c</w:t>
      </w:r>
      <w:r w:rsidRPr="00F83876">
        <w:rPr>
          <w:lang w:val="en-US"/>
        </w:rPr>
        <w:t xml:space="preserve">ould </w:t>
      </w:r>
      <w:r w:rsidR="00270477">
        <w:rPr>
          <w:lang w:val="en-US"/>
        </w:rPr>
        <w:t>indicate</w:t>
      </w:r>
      <w:r w:rsidRPr="00F83876">
        <w:rPr>
          <w:lang w:val="en-US"/>
        </w:rPr>
        <w:t xml:space="preserve"> that the high floor position has been chosen instead of the low floor position. The high floor support is only to be used for test child restraint systems that use a support leg or such. Having the feet of the dummy on the floor could mean that the positioning of the dummy is compromised. </w:t>
      </w:r>
      <w:proofErr w:type="spellStart"/>
      <w:r w:rsidR="00270477">
        <w:rPr>
          <w:lang w:val="en-US"/>
        </w:rPr>
        <w:t>B</w:t>
      </w:r>
      <w:r w:rsidRPr="00F83876">
        <w:rPr>
          <w:lang w:val="en-US"/>
        </w:rPr>
        <w:t>ehaviour</w:t>
      </w:r>
      <w:proofErr w:type="spellEnd"/>
      <w:r w:rsidRPr="00F83876">
        <w:rPr>
          <w:lang w:val="en-US"/>
        </w:rPr>
        <w:t xml:space="preserve"> of the dummy during the dynamic test </w:t>
      </w:r>
      <w:r w:rsidR="00270477">
        <w:rPr>
          <w:lang w:val="en-US"/>
        </w:rPr>
        <w:t>will be</w:t>
      </w:r>
      <w:r w:rsidRPr="00F83876">
        <w:rPr>
          <w:lang w:val="en-US"/>
        </w:rPr>
        <w:t xml:space="preserve"> different.</w:t>
      </w:r>
      <w:r w:rsidR="001D46E0">
        <w:rPr>
          <w:lang w:val="en-US"/>
        </w:rPr>
        <w:br/>
      </w:r>
      <w:r w:rsidR="001D46E0">
        <w:rPr>
          <w:lang w:val="en-US"/>
        </w:rPr>
        <w:br/>
      </w:r>
      <w:r w:rsidR="001D46E0" w:rsidRPr="001D46E0">
        <w:rPr>
          <w:u w:val="single"/>
          <w:lang w:val="en-US"/>
        </w:rPr>
        <w:t>Position NL</w:t>
      </w:r>
      <w:r w:rsidR="001D46E0">
        <w:rPr>
          <w:lang w:val="en-US"/>
        </w:rPr>
        <w:t>: requests explanation of used test dummies and floor position during the tests.</w:t>
      </w:r>
      <w:r w:rsidR="001D46E0">
        <w:rPr>
          <w:lang w:val="en-US"/>
        </w:rPr>
        <w:br/>
      </w:r>
    </w:p>
    <w:p w14:paraId="5FEA9887" w14:textId="77777777" w:rsidR="00F7513F" w:rsidRDefault="00F7513F">
      <w:pPr>
        <w:suppressAutoHyphens w:val="0"/>
        <w:rPr>
          <w:b/>
          <w:sz w:val="20"/>
          <w:szCs w:val="20"/>
          <w:lang w:val="en-US" w:eastAsia="en-US"/>
        </w:rPr>
      </w:pPr>
      <w:r>
        <w:rPr>
          <w:b/>
          <w:lang w:val="en-US"/>
        </w:rPr>
        <w:br w:type="page"/>
      </w:r>
    </w:p>
    <w:p w14:paraId="392F9CC5" w14:textId="2B726DCA" w:rsidR="001D46E0" w:rsidRPr="00F83876" w:rsidRDefault="00270477" w:rsidP="001D46E0">
      <w:pPr>
        <w:pStyle w:val="SingleTxtG"/>
        <w:ind w:left="0"/>
        <w:rPr>
          <w:b/>
          <w:lang w:val="en-US"/>
        </w:rPr>
      </w:pPr>
      <w:r w:rsidRPr="004E6E66">
        <w:rPr>
          <w:b/>
          <w:lang w:val="en-US"/>
        </w:rPr>
        <w:lastRenderedPageBreak/>
        <w:t>Reporting</w:t>
      </w:r>
      <w:r w:rsidR="001D46E0">
        <w:rPr>
          <w:b/>
          <w:lang w:val="en-US"/>
        </w:rPr>
        <w:t xml:space="preserve"> (see test report</w:t>
      </w:r>
      <w:r w:rsidR="001D46E0" w:rsidRPr="001D46E0">
        <w:rPr>
          <w:b/>
          <w:lang w:val="en-US"/>
        </w:rPr>
        <w:t xml:space="preserve"> BLB.015.17H)</w:t>
      </w:r>
    </w:p>
    <w:p w14:paraId="6724576B" w14:textId="48AF2207" w:rsidR="00F83876" w:rsidRPr="001D46E0" w:rsidRDefault="00F83876" w:rsidP="004E6E66">
      <w:pPr>
        <w:pStyle w:val="SingleTxtG"/>
        <w:ind w:left="0"/>
        <w:rPr>
          <w:b/>
          <w:lang w:val="en-US"/>
        </w:rPr>
      </w:pPr>
      <w:r w:rsidRPr="001D46E0">
        <w:rPr>
          <w:b/>
          <w:lang w:val="en-US"/>
        </w:rPr>
        <w:t>9.</w:t>
      </w:r>
      <w:r w:rsidRPr="001D46E0">
        <w:rPr>
          <w:b/>
          <w:lang w:val="en-US"/>
        </w:rPr>
        <w:tab/>
        <w:t>Test report of type approval and production qualification.</w:t>
      </w:r>
    </w:p>
    <w:p w14:paraId="783A9F93" w14:textId="4D1D0FFC" w:rsidR="00F83876" w:rsidRPr="00F83876" w:rsidRDefault="001D46E0" w:rsidP="004E6E66">
      <w:pPr>
        <w:pStyle w:val="SingleTxtG"/>
        <w:ind w:left="0"/>
        <w:rPr>
          <w:lang w:val="en-US"/>
        </w:rPr>
      </w:pPr>
      <w:r w:rsidRPr="001D46E0">
        <w:rPr>
          <w:u w:val="single"/>
          <w:lang w:val="en-US"/>
        </w:rPr>
        <w:t>Position NL</w:t>
      </w:r>
      <w:r>
        <w:rPr>
          <w:lang w:val="en-US"/>
        </w:rPr>
        <w:t xml:space="preserve">: Test report is incomplete, does not state the minimum required data as specified under points </w:t>
      </w:r>
      <w:r w:rsidR="0038246D">
        <w:rPr>
          <w:lang w:val="en-US"/>
        </w:rPr>
        <w:t xml:space="preserve">9.1a ~ </w:t>
      </w:r>
      <w:proofErr w:type="spellStart"/>
      <w:r w:rsidR="0038246D">
        <w:rPr>
          <w:lang w:val="en-US"/>
        </w:rPr>
        <w:t>i</w:t>
      </w:r>
      <w:proofErr w:type="spellEnd"/>
      <w:r w:rsidR="0038246D">
        <w:rPr>
          <w:lang w:val="en-US"/>
        </w:rPr>
        <w:t>. e.g.</w:t>
      </w:r>
      <w:r w:rsidR="00F83876" w:rsidRPr="00F83876">
        <w:rPr>
          <w:lang w:val="en-US"/>
        </w:rPr>
        <w:t xml:space="preserve"> the amount of head excursion per sample</w:t>
      </w:r>
      <w:r w:rsidR="0038246D">
        <w:rPr>
          <w:lang w:val="en-US"/>
        </w:rPr>
        <w:t xml:space="preserve"> and </w:t>
      </w:r>
      <w:r w:rsidR="00F83876" w:rsidRPr="00F83876">
        <w:rPr>
          <w:lang w:val="en-US"/>
        </w:rPr>
        <w:t>the time at which point the maximum head excursio</w:t>
      </w:r>
      <w:r w:rsidR="0038246D">
        <w:rPr>
          <w:lang w:val="en-US"/>
        </w:rPr>
        <w:t>n has been reached</w:t>
      </w:r>
      <w:r w:rsidR="005A52E3">
        <w:rPr>
          <w:lang w:val="en-US"/>
        </w:rPr>
        <w:t xml:space="preserve">. </w:t>
      </w:r>
      <w:proofErr w:type="gramStart"/>
      <w:r w:rsidR="005A52E3">
        <w:rPr>
          <w:lang w:val="en-US"/>
        </w:rPr>
        <w:t>Also</w:t>
      </w:r>
      <w:proofErr w:type="gramEnd"/>
      <w:r w:rsidR="0038246D">
        <w:rPr>
          <w:lang w:val="en-US"/>
        </w:rPr>
        <w:t xml:space="preserve"> the Chest Z value for production qualification testing</w:t>
      </w:r>
      <w:r w:rsidR="005A52E3">
        <w:rPr>
          <w:lang w:val="en-US"/>
        </w:rPr>
        <w:t xml:space="preserve"> is not given</w:t>
      </w:r>
      <w:r w:rsidR="0038246D">
        <w:rPr>
          <w:lang w:val="en-US"/>
        </w:rPr>
        <w:t>.</w:t>
      </w:r>
    </w:p>
    <w:p w14:paraId="77AD9580" w14:textId="77777777" w:rsidR="00F83876" w:rsidRPr="00F83876" w:rsidRDefault="00F83876" w:rsidP="00F83876">
      <w:pPr>
        <w:pStyle w:val="SingleTxtG"/>
        <w:rPr>
          <w:lang w:val="en-US"/>
        </w:rPr>
      </w:pPr>
      <w:r w:rsidRPr="00F83876">
        <w:rPr>
          <w:lang w:val="en-US"/>
        </w:rPr>
        <w:t xml:space="preserve"> </w:t>
      </w:r>
    </w:p>
    <w:p w14:paraId="594D3B9F" w14:textId="77777777" w:rsidR="00F83876" w:rsidRPr="0038246D" w:rsidRDefault="00F83876" w:rsidP="0038246D">
      <w:pPr>
        <w:pStyle w:val="SingleTxtG"/>
        <w:ind w:left="0"/>
        <w:rPr>
          <w:b/>
          <w:lang w:val="en-US"/>
        </w:rPr>
      </w:pPr>
      <w:r w:rsidRPr="0038246D">
        <w:rPr>
          <w:b/>
          <w:lang w:val="en-US"/>
        </w:rPr>
        <w:t>15.</w:t>
      </w:r>
      <w:r w:rsidRPr="0038246D">
        <w:rPr>
          <w:b/>
          <w:lang w:val="en-US"/>
        </w:rPr>
        <w:tab/>
        <w:t>Instructions.</w:t>
      </w:r>
    </w:p>
    <w:p w14:paraId="10F80A61" w14:textId="270CAADB" w:rsidR="00F83876" w:rsidRDefault="00705209" w:rsidP="0078514E">
      <w:pPr>
        <w:pStyle w:val="SingleTxtG"/>
        <w:ind w:left="705" w:hanging="705"/>
        <w:rPr>
          <w:i/>
          <w:lang w:val="en-US"/>
        </w:rPr>
      </w:pPr>
      <w:r w:rsidRPr="00705209">
        <w:rPr>
          <w:i/>
          <w:lang w:val="en-US"/>
        </w:rPr>
        <w:t>15.1.</w:t>
      </w:r>
      <w:r w:rsidRPr="00705209">
        <w:rPr>
          <w:i/>
          <w:lang w:val="en-US"/>
        </w:rPr>
        <w:tab/>
        <w:t xml:space="preserve">Each child restraint shall be accompanied by instructions </w:t>
      </w:r>
      <w:r w:rsidRPr="00705209">
        <w:rPr>
          <w:b/>
          <w:i/>
          <w:lang w:val="en-US"/>
        </w:rPr>
        <w:t>in the language of the country where the device is sold</w:t>
      </w:r>
      <w:r w:rsidRPr="00705209">
        <w:rPr>
          <w:i/>
          <w:lang w:val="en-US"/>
        </w:rPr>
        <w:t xml:space="preserve"> with the following content:</w:t>
      </w:r>
    </w:p>
    <w:p w14:paraId="54DF420C" w14:textId="77777777" w:rsidR="00705209" w:rsidRPr="00705209" w:rsidRDefault="00705209" w:rsidP="00705209">
      <w:pPr>
        <w:pStyle w:val="SingleTxtG"/>
        <w:ind w:left="0"/>
        <w:rPr>
          <w:i/>
          <w:lang w:val="en-US"/>
        </w:rPr>
      </w:pPr>
      <w:r w:rsidRPr="00705209">
        <w:rPr>
          <w:i/>
          <w:lang w:val="en-US"/>
        </w:rPr>
        <w:t>15.2.</w:t>
      </w:r>
      <w:r w:rsidRPr="00705209">
        <w:rPr>
          <w:i/>
          <w:lang w:val="en-US"/>
        </w:rPr>
        <w:tab/>
        <w:t xml:space="preserve">Instructions on installation shall include the following points: </w:t>
      </w:r>
    </w:p>
    <w:p w14:paraId="2C036C6D" w14:textId="13F5B57B" w:rsidR="00705209" w:rsidRPr="00705209" w:rsidRDefault="00705209" w:rsidP="0078514E">
      <w:pPr>
        <w:pStyle w:val="SingleTxtG"/>
        <w:ind w:left="705" w:hanging="705"/>
        <w:rPr>
          <w:i/>
          <w:lang w:val="en-US"/>
        </w:rPr>
      </w:pPr>
      <w:r w:rsidRPr="00705209">
        <w:rPr>
          <w:i/>
          <w:lang w:val="en-US"/>
        </w:rPr>
        <w:t>15.2.1.</w:t>
      </w:r>
      <w:r w:rsidRPr="00705209">
        <w:rPr>
          <w:i/>
          <w:lang w:val="en-US"/>
        </w:rPr>
        <w:tab/>
        <w:t xml:space="preserve">For "universal" category child restraints the following </w:t>
      </w:r>
      <w:r w:rsidRPr="00705209">
        <w:rPr>
          <w:b/>
          <w:i/>
          <w:lang w:val="en-US"/>
        </w:rPr>
        <w:t>label shall be clearly visible</w:t>
      </w:r>
      <w:r w:rsidRPr="00705209">
        <w:rPr>
          <w:i/>
          <w:lang w:val="en-US"/>
        </w:rPr>
        <w:t xml:space="preserve"> </w:t>
      </w:r>
      <w:r w:rsidRPr="00705209">
        <w:rPr>
          <w:b/>
          <w:i/>
          <w:lang w:val="en-US"/>
        </w:rPr>
        <w:t>at the point of sale</w:t>
      </w:r>
      <w:r w:rsidRPr="00705209">
        <w:rPr>
          <w:i/>
          <w:lang w:val="en-US"/>
        </w:rPr>
        <w:t xml:space="preserve"> </w:t>
      </w:r>
      <w:r w:rsidRPr="00705209">
        <w:rPr>
          <w:b/>
          <w:i/>
          <w:lang w:val="en-US"/>
        </w:rPr>
        <w:t>without removing the packing</w:t>
      </w:r>
      <w:r w:rsidRPr="00705209">
        <w:rPr>
          <w:i/>
          <w:lang w:val="en-US"/>
        </w:rPr>
        <w:t>:</w:t>
      </w:r>
    </w:p>
    <w:p w14:paraId="66EEBCF7" w14:textId="7F7E22A4" w:rsidR="00F83876" w:rsidRPr="00F83876" w:rsidRDefault="005A52E3" w:rsidP="005A52E3">
      <w:pPr>
        <w:pStyle w:val="SingleTxtG"/>
        <w:ind w:left="0"/>
        <w:rPr>
          <w:lang w:val="en-US"/>
        </w:rPr>
      </w:pPr>
      <w:r w:rsidRPr="001470EE">
        <w:rPr>
          <w:noProof/>
          <w:lang w:val="nl-NL" w:eastAsia="nl-NL"/>
        </w:rPr>
        <w:drawing>
          <wp:inline distT="0" distB="0" distL="0" distR="0" wp14:anchorId="2A05B791" wp14:editId="540604A8">
            <wp:extent cx="4924425" cy="1590675"/>
            <wp:effectExtent l="0" t="0" r="9525"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14796"/>
                    <a:stretch/>
                  </pic:blipFill>
                  <pic:spPr bwMode="auto">
                    <a:xfrm>
                      <a:off x="0" y="0"/>
                      <a:ext cx="4924425" cy="1590675"/>
                    </a:xfrm>
                    <a:prstGeom prst="rect">
                      <a:avLst/>
                    </a:prstGeom>
                    <a:noFill/>
                    <a:ln>
                      <a:noFill/>
                    </a:ln>
                    <a:extLst>
                      <a:ext uri="{53640926-AAD7-44D8-BBD7-CCE9431645EC}">
                        <a14:shadowObscured xmlns:a14="http://schemas.microsoft.com/office/drawing/2010/main"/>
                      </a:ext>
                    </a:extLst>
                  </pic:spPr>
                </pic:pic>
              </a:graphicData>
            </a:graphic>
          </wp:inline>
        </w:drawing>
      </w:r>
      <w:r w:rsidR="00F83876" w:rsidRPr="00F83876">
        <w:rPr>
          <w:lang w:val="en-US"/>
        </w:rPr>
        <w:t xml:space="preserve"> </w:t>
      </w:r>
    </w:p>
    <w:p w14:paraId="6FD43362" w14:textId="01F533BD" w:rsidR="00F83876" w:rsidRPr="00705209" w:rsidRDefault="00F83876" w:rsidP="00705209">
      <w:pPr>
        <w:pStyle w:val="SingleTxtG"/>
        <w:ind w:left="709" w:firstLine="709"/>
        <w:rPr>
          <w:sz w:val="18"/>
          <w:szCs w:val="18"/>
          <w:lang w:val="en-US"/>
        </w:rPr>
      </w:pPr>
      <w:r w:rsidRPr="00705209">
        <w:rPr>
          <w:sz w:val="18"/>
          <w:szCs w:val="18"/>
          <w:lang w:val="en-US"/>
        </w:rPr>
        <w:t xml:space="preserve">Picture </w:t>
      </w:r>
      <w:r w:rsidR="00705209">
        <w:rPr>
          <w:sz w:val="18"/>
          <w:szCs w:val="18"/>
          <w:lang w:val="en-US"/>
        </w:rPr>
        <w:t>5;</w:t>
      </w:r>
      <w:r w:rsidRPr="00705209">
        <w:rPr>
          <w:sz w:val="18"/>
          <w:szCs w:val="18"/>
          <w:lang w:val="en-US"/>
        </w:rPr>
        <w:t xml:space="preserve"> </w:t>
      </w:r>
      <w:proofErr w:type="gramStart"/>
      <w:r w:rsidRPr="00705209">
        <w:rPr>
          <w:sz w:val="18"/>
          <w:szCs w:val="18"/>
          <w:lang w:val="en-US"/>
        </w:rPr>
        <w:t>snap shot</w:t>
      </w:r>
      <w:proofErr w:type="gramEnd"/>
      <w:r w:rsidRPr="00705209">
        <w:rPr>
          <w:sz w:val="18"/>
          <w:szCs w:val="18"/>
          <w:lang w:val="en-US"/>
        </w:rPr>
        <w:t xml:space="preserve"> from UN Reg. 44</w:t>
      </w:r>
    </w:p>
    <w:p w14:paraId="162A361E" w14:textId="211D0998" w:rsidR="00F83876" w:rsidRPr="00F83876" w:rsidRDefault="00F83876" w:rsidP="00F83876">
      <w:pPr>
        <w:pStyle w:val="SingleTxtG"/>
        <w:rPr>
          <w:lang w:val="en-US"/>
        </w:rPr>
      </w:pPr>
      <w:r w:rsidRPr="00F83876">
        <w:rPr>
          <w:lang w:val="en-US"/>
        </w:rPr>
        <w:t xml:space="preserve">   </w:t>
      </w:r>
      <w:bookmarkStart w:id="0" w:name="_GoBack"/>
      <w:bookmarkEnd w:id="0"/>
    </w:p>
    <w:p w14:paraId="6C6AE31B" w14:textId="1768F0EF" w:rsidR="00F83876" w:rsidRDefault="00F83876" w:rsidP="0078514E">
      <w:pPr>
        <w:pStyle w:val="SingleTxtG"/>
        <w:ind w:left="709" w:hanging="709"/>
        <w:rPr>
          <w:i/>
          <w:lang w:val="en-US"/>
        </w:rPr>
      </w:pPr>
      <w:r w:rsidRPr="00705209">
        <w:rPr>
          <w:i/>
          <w:lang w:val="en-US"/>
        </w:rPr>
        <w:t>15.2.4</w:t>
      </w:r>
      <w:r w:rsidR="00705209" w:rsidRPr="00705209">
        <w:rPr>
          <w:i/>
          <w:lang w:val="en-US"/>
        </w:rPr>
        <w:t>.</w:t>
      </w:r>
      <w:r w:rsidRPr="00705209">
        <w:rPr>
          <w:i/>
          <w:lang w:val="en-US"/>
        </w:rPr>
        <w:t xml:space="preserve"> </w:t>
      </w:r>
      <w:r w:rsidR="0078514E">
        <w:rPr>
          <w:i/>
          <w:lang w:val="en-US"/>
        </w:rPr>
        <w:tab/>
      </w:r>
      <w:r w:rsidR="00705209" w:rsidRPr="00705209">
        <w:rPr>
          <w:i/>
          <w:lang w:val="en-US"/>
        </w:rPr>
        <w:t xml:space="preserve">If the device requires an adult safety-belt, the following wording should also be </w:t>
      </w:r>
      <w:r w:rsidR="00705209" w:rsidRPr="00705209">
        <w:rPr>
          <w:b/>
          <w:i/>
          <w:lang w:val="en-US"/>
        </w:rPr>
        <w:t xml:space="preserve">clearly </w:t>
      </w:r>
      <w:r w:rsidRPr="00705209">
        <w:rPr>
          <w:b/>
          <w:i/>
          <w:lang w:val="en-US"/>
        </w:rPr>
        <w:t>visible at the point of sale without removing the packing</w:t>
      </w:r>
      <w:r w:rsidRPr="00705209">
        <w:rPr>
          <w:i/>
          <w:lang w:val="en-US"/>
        </w:rPr>
        <w:t>: "Only suitable if the approved vehicles are fitted with lap/3 point/static/with retractor safety-belts, approved to UN/ECE Regulation No. 16 or other equivalent standards."</w:t>
      </w:r>
    </w:p>
    <w:p w14:paraId="7005047F" w14:textId="6DB9AA36" w:rsidR="0075603F" w:rsidRPr="0078514E" w:rsidRDefault="0075603F" w:rsidP="0038246D">
      <w:pPr>
        <w:pStyle w:val="SingleTxtG"/>
        <w:ind w:left="0"/>
        <w:rPr>
          <w:i/>
          <w:noProof/>
          <w:lang w:val="en-US" w:eastAsia="nl-NL"/>
        </w:rPr>
      </w:pPr>
      <w:r>
        <w:rPr>
          <w:i/>
          <w:noProof/>
          <w:lang w:val="nl-NL" w:eastAsia="nl-NL"/>
        </w:rPr>
        <w:drawing>
          <wp:inline distT="0" distB="0" distL="0" distR="0" wp14:anchorId="4D5D6DBF" wp14:editId="2EFC9020">
            <wp:extent cx="2592000" cy="3456091"/>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rpakking_voorzijde.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92000" cy="3456091"/>
                    </a:xfrm>
                    <a:prstGeom prst="rect">
                      <a:avLst/>
                    </a:prstGeom>
                  </pic:spPr>
                </pic:pic>
              </a:graphicData>
            </a:graphic>
          </wp:inline>
        </w:drawing>
      </w:r>
      <w:r>
        <w:rPr>
          <w:i/>
          <w:lang w:val="en-US"/>
        </w:rPr>
        <w:t xml:space="preserve"> </w:t>
      </w:r>
      <w:r w:rsidR="009A5F2D" w:rsidRPr="0078514E">
        <w:rPr>
          <w:i/>
          <w:noProof/>
          <w:lang w:val="en-US" w:eastAsia="nl-NL"/>
        </w:rPr>
        <w:t xml:space="preserve">    </w:t>
      </w:r>
      <w:r>
        <w:rPr>
          <w:i/>
          <w:noProof/>
          <w:lang w:val="nl-NL" w:eastAsia="nl-NL"/>
        </w:rPr>
        <w:drawing>
          <wp:inline distT="0" distB="0" distL="0" distR="0" wp14:anchorId="70BF17FD" wp14:editId="16986D39">
            <wp:extent cx="2411886" cy="3454636"/>
            <wp:effectExtent l="0" t="0" r="762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rpakking_achterzijde.jpg"/>
                    <pic:cNvPicPr/>
                  </pic:nvPicPr>
                  <pic:blipFill rotWithShape="1">
                    <a:blip r:embed="rId17" cstate="print">
                      <a:extLst>
                        <a:ext uri="{28A0092B-C50C-407E-A947-70E740481C1C}">
                          <a14:useLocalDpi xmlns:a14="http://schemas.microsoft.com/office/drawing/2010/main" val="0"/>
                        </a:ext>
                      </a:extLst>
                    </a:blip>
                    <a:srcRect r="11692" b="5137"/>
                    <a:stretch/>
                  </pic:blipFill>
                  <pic:spPr bwMode="auto">
                    <a:xfrm>
                      <a:off x="0" y="0"/>
                      <a:ext cx="2422138" cy="3469320"/>
                    </a:xfrm>
                    <a:prstGeom prst="rect">
                      <a:avLst/>
                    </a:prstGeom>
                    <a:ln>
                      <a:noFill/>
                    </a:ln>
                    <a:extLst>
                      <a:ext uri="{53640926-AAD7-44D8-BBD7-CCE9431645EC}">
                        <a14:shadowObscured xmlns:a14="http://schemas.microsoft.com/office/drawing/2010/main"/>
                      </a:ext>
                    </a:extLst>
                  </pic:spPr>
                </pic:pic>
              </a:graphicData>
            </a:graphic>
          </wp:inline>
        </w:drawing>
      </w:r>
    </w:p>
    <w:p w14:paraId="06C3C4D8" w14:textId="78D15026" w:rsidR="009A5F2D" w:rsidRPr="005A3CEC" w:rsidRDefault="009A5F2D" w:rsidP="0038246D">
      <w:pPr>
        <w:pStyle w:val="SingleTxtG"/>
        <w:ind w:left="0"/>
        <w:rPr>
          <w:noProof/>
          <w:sz w:val="18"/>
          <w:szCs w:val="18"/>
          <w:lang w:val="en-US" w:eastAsia="nl-NL"/>
        </w:rPr>
      </w:pPr>
      <w:r w:rsidRPr="005A3CEC">
        <w:rPr>
          <w:noProof/>
          <w:sz w:val="18"/>
          <w:szCs w:val="18"/>
          <w:lang w:val="en-US" w:eastAsia="nl-NL"/>
        </w:rPr>
        <w:t xml:space="preserve">Picture </w:t>
      </w:r>
      <w:r w:rsidR="00CA3DBF" w:rsidRPr="005A3CEC">
        <w:rPr>
          <w:noProof/>
          <w:sz w:val="18"/>
          <w:szCs w:val="18"/>
          <w:lang w:val="en-US" w:eastAsia="nl-NL"/>
        </w:rPr>
        <w:t>6; packing front</w:t>
      </w:r>
      <w:r w:rsidR="00CA3DBF" w:rsidRPr="005A3CEC">
        <w:rPr>
          <w:noProof/>
          <w:sz w:val="18"/>
          <w:szCs w:val="18"/>
          <w:lang w:val="en-US" w:eastAsia="nl-NL"/>
        </w:rPr>
        <w:tab/>
      </w:r>
      <w:r w:rsidR="00CA3DBF" w:rsidRPr="005A3CEC">
        <w:rPr>
          <w:noProof/>
          <w:sz w:val="18"/>
          <w:szCs w:val="18"/>
          <w:lang w:val="en-US" w:eastAsia="nl-NL"/>
        </w:rPr>
        <w:tab/>
      </w:r>
      <w:r w:rsidR="00CA3DBF" w:rsidRPr="005A3CEC">
        <w:rPr>
          <w:noProof/>
          <w:sz w:val="18"/>
          <w:szCs w:val="18"/>
          <w:lang w:val="en-US" w:eastAsia="nl-NL"/>
        </w:rPr>
        <w:tab/>
      </w:r>
      <w:r w:rsidR="00CA3DBF" w:rsidRPr="005A3CEC">
        <w:rPr>
          <w:noProof/>
          <w:sz w:val="18"/>
          <w:szCs w:val="18"/>
          <w:lang w:val="en-US" w:eastAsia="nl-NL"/>
        </w:rPr>
        <w:tab/>
        <w:t xml:space="preserve">   Picture 7; packing rear</w:t>
      </w:r>
    </w:p>
    <w:p w14:paraId="46B794F8" w14:textId="3C21EA48" w:rsidR="009A5F2D" w:rsidRDefault="009A5F2D" w:rsidP="0038246D">
      <w:pPr>
        <w:pStyle w:val="SingleTxtG"/>
        <w:ind w:left="0"/>
        <w:rPr>
          <w:i/>
          <w:lang w:val="en-US"/>
        </w:rPr>
      </w:pPr>
      <w:r>
        <w:rPr>
          <w:i/>
          <w:noProof/>
          <w:lang w:val="nl-NL" w:eastAsia="nl-NL"/>
        </w:rPr>
        <w:lastRenderedPageBreak/>
        <w:drawing>
          <wp:inline distT="0" distB="0" distL="0" distR="0" wp14:anchorId="365FFF8D" wp14:editId="5BBEBF63">
            <wp:extent cx="6137275" cy="16287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erpakking_zijkant links.jpg"/>
                    <pic:cNvPicPr/>
                  </pic:nvPicPr>
                  <pic:blipFill rotWithShape="1">
                    <a:blip r:embed="rId18" cstate="print">
                      <a:extLst>
                        <a:ext uri="{28A0092B-C50C-407E-A947-70E740481C1C}">
                          <a14:useLocalDpi xmlns:a14="http://schemas.microsoft.com/office/drawing/2010/main" val="0"/>
                        </a:ext>
                      </a:extLst>
                    </a:blip>
                    <a:srcRect t="33108" b="31508"/>
                    <a:stretch/>
                  </pic:blipFill>
                  <pic:spPr bwMode="auto">
                    <a:xfrm>
                      <a:off x="0" y="0"/>
                      <a:ext cx="6137275" cy="1628775"/>
                    </a:xfrm>
                    <a:prstGeom prst="rect">
                      <a:avLst/>
                    </a:prstGeom>
                    <a:ln>
                      <a:noFill/>
                    </a:ln>
                    <a:extLst>
                      <a:ext uri="{53640926-AAD7-44D8-BBD7-CCE9431645EC}">
                        <a14:shadowObscured xmlns:a14="http://schemas.microsoft.com/office/drawing/2010/main"/>
                      </a:ext>
                    </a:extLst>
                  </pic:spPr>
                </pic:pic>
              </a:graphicData>
            </a:graphic>
          </wp:inline>
        </w:drawing>
      </w:r>
    </w:p>
    <w:p w14:paraId="7C25A132" w14:textId="16D13E8E" w:rsidR="009A5F2D" w:rsidRPr="009A5F2D" w:rsidRDefault="009A5F2D" w:rsidP="0038246D">
      <w:pPr>
        <w:pStyle w:val="SingleTxtG"/>
        <w:ind w:left="0"/>
        <w:rPr>
          <w:sz w:val="18"/>
          <w:szCs w:val="18"/>
          <w:lang w:val="en-US"/>
        </w:rPr>
      </w:pPr>
      <w:r w:rsidRPr="009A5F2D">
        <w:rPr>
          <w:sz w:val="18"/>
          <w:szCs w:val="18"/>
          <w:lang w:val="en-US"/>
        </w:rPr>
        <w:t xml:space="preserve">Picture </w:t>
      </w:r>
      <w:r w:rsidR="00CA3DBF">
        <w:rPr>
          <w:sz w:val="18"/>
          <w:szCs w:val="18"/>
          <w:lang w:val="en-US"/>
        </w:rPr>
        <w:t>8</w:t>
      </w:r>
      <w:r w:rsidRPr="009A5F2D">
        <w:rPr>
          <w:sz w:val="18"/>
          <w:szCs w:val="18"/>
          <w:lang w:val="en-US"/>
        </w:rPr>
        <w:t xml:space="preserve">; </w:t>
      </w:r>
      <w:r w:rsidR="00CA3DBF">
        <w:rPr>
          <w:sz w:val="18"/>
          <w:szCs w:val="18"/>
          <w:lang w:val="en-US"/>
        </w:rPr>
        <w:t xml:space="preserve">packing </w:t>
      </w:r>
      <w:r w:rsidRPr="009A5F2D">
        <w:rPr>
          <w:sz w:val="18"/>
          <w:szCs w:val="18"/>
          <w:lang w:val="en-US"/>
        </w:rPr>
        <w:t>left side</w:t>
      </w:r>
    </w:p>
    <w:p w14:paraId="75E0D0F1" w14:textId="2E76325D" w:rsidR="009A5F2D" w:rsidRPr="00CA3DBF" w:rsidRDefault="00CA3DBF" w:rsidP="0038246D">
      <w:pPr>
        <w:pStyle w:val="SingleTxtG"/>
        <w:ind w:left="0"/>
        <w:rPr>
          <w:lang w:val="en-US"/>
        </w:rPr>
      </w:pPr>
      <w:r>
        <w:rPr>
          <w:noProof/>
          <w:lang w:val="nl-NL" w:eastAsia="nl-NL"/>
        </w:rPr>
        <w:drawing>
          <wp:inline distT="0" distB="0" distL="0" distR="0" wp14:anchorId="0776EAA3" wp14:editId="1B6A716A">
            <wp:extent cx="5641975" cy="16764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rpakking_zijkant rechts.jpg"/>
                    <pic:cNvPicPr/>
                  </pic:nvPicPr>
                  <pic:blipFill rotWithShape="1">
                    <a:blip r:embed="rId19" cstate="print">
                      <a:extLst>
                        <a:ext uri="{28A0092B-C50C-407E-A947-70E740481C1C}">
                          <a14:useLocalDpi xmlns:a14="http://schemas.microsoft.com/office/drawing/2010/main" val="0"/>
                        </a:ext>
                      </a:extLst>
                    </a:blip>
                    <a:srcRect t="11521" r="8070" b="15711"/>
                    <a:stretch/>
                  </pic:blipFill>
                  <pic:spPr bwMode="auto">
                    <a:xfrm rot="10800000">
                      <a:off x="0" y="0"/>
                      <a:ext cx="5641975" cy="1676400"/>
                    </a:xfrm>
                    <a:prstGeom prst="rect">
                      <a:avLst/>
                    </a:prstGeom>
                    <a:ln>
                      <a:noFill/>
                    </a:ln>
                    <a:extLst>
                      <a:ext uri="{53640926-AAD7-44D8-BBD7-CCE9431645EC}">
                        <a14:shadowObscured xmlns:a14="http://schemas.microsoft.com/office/drawing/2010/main"/>
                      </a:ext>
                    </a:extLst>
                  </pic:spPr>
                </pic:pic>
              </a:graphicData>
            </a:graphic>
          </wp:inline>
        </w:drawing>
      </w:r>
    </w:p>
    <w:p w14:paraId="357D87E2" w14:textId="44115122" w:rsidR="009A5F2D" w:rsidRPr="00CA3DBF" w:rsidRDefault="00CA3DBF" w:rsidP="0038246D">
      <w:pPr>
        <w:pStyle w:val="SingleTxtG"/>
        <w:ind w:left="0"/>
        <w:rPr>
          <w:sz w:val="18"/>
          <w:szCs w:val="18"/>
          <w:lang w:val="en-US"/>
        </w:rPr>
      </w:pPr>
      <w:r w:rsidRPr="00CA3DBF">
        <w:rPr>
          <w:sz w:val="18"/>
          <w:szCs w:val="18"/>
          <w:lang w:val="en-US"/>
        </w:rPr>
        <w:t>Picture 9; packing right side</w:t>
      </w:r>
    </w:p>
    <w:p w14:paraId="095B953F" w14:textId="77777777" w:rsidR="00804E1C" w:rsidRDefault="00804E1C" w:rsidP="00705209">
      <w:pPr>
        <w:pStyle w:val="SingleTxtG"/>
        <w:ind w:left="0"/>
        <w:rPr>
          <w:u w:val="single"/>
          <w:lang w:val="en-US"/>
        </w:rPr>
      </w:pPr>
    </w:p>
    <w:p w14:paraId="712E31EE" w14:textId="0FE72CA7" w:rsidR="00705209" w:rsidRDefault="00705209" w:rsidP="00705209">
      <w:pPr>
        <w:pStyle w:val="SingleTxtG"/>
        <w:ind w:left="0"/>
        <w:rPr>
          <w:lang w:val="en-US"/>
        </w:rPr>
      </w:pPr>
      <w:r w:rsidRPr="00705209">
        <w:rPr>
          <w:u w:val="single"/>
          <w:lang w:val="en-US"/>
        </w:rPr>
        <w:t>Position NL</w:t>
      </w:r>
      <w:r>
        <w:rPr>
          <w:lang w:val="en-US"/>
        </w:rPr>
        <w:t xml:space="preserve">: </w:t>
      </w:r>
      <w:r w:rsidRPr="00F83876">
        <w:rPr>
          <w:lang w:val="en-US"/>
        </w:rPr>
        <w:t xml:space="preserve">The </w:t>
      </w:r>
      <w:r>
        <w:rPr>
          <w:lang w:val="en-US"/>
        </w:rPr>
        <w:t xml:space="preserve">product </w:t>
      </w:r>
      <w:r w:rsidRPr="00F83876">
        <w:rPr>
          <w:lang w:val="en-US"/>
        </w:rPr>
        <w:t xml:space="preserve">does </w:t>
      </w:r>
      <w:r w:rsidR="00C463D2">
        <w:rPr>
          <w:lang w:val="en-US"/>
        </w:rPr>
        <w:t>NOT</w:t>
      </w:r>
      <w:r w:rsidRPr="00F83876">
        <w:rPr>
          <w:lang w:val="en-US"/>
        </w:rPr>
        <w:t xml:space="preserve"> comply, th</w:t>
      </w:r>
      <w:r w:rsidR="0075603F">
        <w:rPr>
          <w:lang w:val="en-US"/>
        </w:rPr>
        <w:t>e required</w:t>
      </w:r>
      <w:r w:rsidRPr="00F83876">
        <w:rPr>
          <w:lang w:val="en-US"/>
        </w:rPr>
        <w:t xml:space="preserve"> label</w:t>
      </w:r>
      <w:r w:rsidR="0075603F">
        <w:rPr>
          <w:lang w:val="en-US"/>
        </w:rPr>
        <w:t xml:space="preserve"> and wording are</w:t>
      </w:r>
      <w:r w:rsidRPr="00F83876">
        <w:rPr>
          <w:lang w:val="en-US"/>
        </w:rPr>
        <w:t xml:space="preserve"> not present </w:t>
      </w:r>
      <w:r>
        <w:rPr>
          <w:lang w:val="en-US"/>
        </w:rPr>
        <w:t>in the pack</w:t>
      </w:r>
      <w:r w:rsidR="0075603F">
        <w:rPr>
          <w:lang w:val="en-US"/>
        </w:rPr>
        <w:t>ing, and the information</w:t>
      </w:r>
      <w:r w:rsidR="00CA3DBF">
        <w:rPr>
          <w:lang w:val="en-US"/>
        </w:rPr>
        <w:t xml:space="preserve"> that is </w:t>
      </w:r>
      <w:r w:rsidR="0075603F">
        <w:rPr>
          <w:lang w:val="en-US"/>
        </w:rPr>
        <w:t>given</w:t>
      </w:r>
      <w:r w:rsidR="00CA3DBF">
        <w:rPr>
          <w:lang w:val="en-US"/>
        </w:rPr>
        <w:t xml:space="preserve"> instead</w:t>
      </w:r>
      <w:r w:rsidR="0075603F">
        <w:rPr>
          <w:lang w:val="en-US"/>
        </w:rPr>
        <w:t xml:space="preserve"> is not in the language of the country where the device is sold.</w:t>
      </w:r>
    </w:p>
    <w:p w14:paraId="194EA59E" w14:textId="77777777" w:rsidR="0044244A" w:rsidRDefault="0044244A" w:rsidP="00705209">
      <w:pPr>
        <w:pStyle w:val="SingleTxtG"/>
        <w:ind w:left="0"/>
        <w:rPr>
          <w:lang w:val="en-US"/>
        </w:rPr>
      </w:pPr>
    </w:p>
    <w:p w14:paraId="3E8BCCE4" w14:textId="38A6CF87" w:rsidR="0044244A" w:rsidRDefault="0044244A" w:rsidP="0044244A">
      <w:pPr>
        <w:pStyle w:val="SingleTxtG"/>
        <w:ind w:hanging="567"/>
        <w:jc w:val="left"/>
        <w:rPr>
          <w:b/>
          <w:sz w:val="28"/>
          <w:szCs w:val="28"/>
          <w:lang w:val="en-US"/>
        </w:rPr>
      </w:pPr>
      <w:r>
        <w:rPr>
          <w:b/>
          <w:sz w:val="28"/>
          <w:szCs w:val="28"/>
          <w:lang w:val="en-US"/>
        </w:rPr>
        <w:t>V</w:t>
      </w:r>
      <w:r w:rsidRPr="00A320D8">
        <w:rPr>
          <w:b/>
          <w:sz w:val="28"/>
          <w:szCs w:val="28"/>
          <w:lang w:val="en-US"/>
        </w:rPr>
        <w:t>.</w:t>
      </w:r>
      <w:r w:rsidRPr="00A320D8">
        <w:rPr>
          <w:b/>
          <w:sz w:val="28"/>
          <w:szCs w:val="28"/>
          <w:lang w:val="en-US"/>
        </w:rPr>
        <w:tab/>
      </w:r>
      <w:r>
        <w:rPr>
          <w:b/>
          <w:sz w:val="28"/>
          <w:szCs w:val="28"/>
          <w:lang w:val="en-US"/>
        </w:rPr>
        <w:t>Conclusion</w:t>
      </w:r>
      <w:r w:rsidR="000231D8">
        <w:rPr>
          <w:b/>
          <w:sz w:val="28"/>
          <w:szCs w:val="28"/>
          <w:lang w:val="en-US"/>
        </w:rPr>
        <w:t>s</w:t>
      </w:r>
    </w:p>
    <w:p w14:paraId="418A476B" w14:textId="0AB544C0" w:rsidR="0044244A" w:rsidRDefault="0044244A" w:rsidP="00705209">
      <w:pPr>
        <w:pStyle w:val="SingleTxtG"/>
        <w:ind w:left="0"/>
        <w:rPr>
          <w:lang w:val="en-US"/>
        </w:rPr>
      </w:pPr>
    </w:p>
    <w:p w14:paraId="671B2582" w14:textId="4559E68B" w:rsidR="0044244A" w:rsidRDefault="000231D8" w:rsidP="000231D8">
      <w:pPr>
        <w:pStyle w:val="SingleTxtG"/>
        <w:numPr>
          <w:ilvl w:val="0"/>
          <w:numId w:val="34"/>
        </w:numPr>
        <w:rPr>
          <w:lang w:val="en-US"/>
        </w:rPr>
      </w:pPr>
      <w:r>
        <w:rPr>
          <w:lang w:val="en-US"/>
        </w:rPr>
        <w:t>This device is out of scope of ECE R44 and therefore approval should not have been granted</w:t>
      </w:r>
    </w:p>
    <w:p w14:paraId="47674E8C" w14:textId="2657050A" w:rsidR="000231D8" w:rsidRDefault="000231D8" w:rsidP="000231D8">
      <w:pPr>
        <w:pStyle w:val="SingleTxtG"/>
        <w:numPr>
          <w:ilvl w:val="0"/>
          <w:numId w:val="34"/>
        </w:numPr>
        <w:rPr>
          <w:lang w:val="en-US"/>
        </w:rPr>
      </w:pPr>
      <w:r>
        <w:rPr>
          <w:lang w:val="en-US"/>
        </w:rPr>
        <w:t xml:space="preserve">This device does not meet </w:t>
      </w:r>
      <w:proofErr w:type="gramStart"/>
      <w:r>
        <w:rPr>
          <w:lang w:val="en-US"/>
        </w:rPr>
        <w:t>a number of</w:t>
      </w:r>
      <w:proofErr w:type="gramEnd"/>
      <w:r>
        <w:rPr>
          <w:lang w:val="en-US"/>
        </w:rPr>
        <w:t xml:space="preserve"> requirements, both technical and with regard to instructions for users and therefore approval should not have been granted</w:t>
      </w:r>
    </w:p>
    <w:p w14:paraId="5B2E5466" w14:textId="044A68C5" w:rsidR="000231D8" w:rsidRDefault="000231D8" w:rsidP="000231D8">
      <w:pPr>
        <w:pStyle w:val="SingleTxtG"/>
        <w:numPr>
          <w:ilvl w:val="0"/>
          <w:numId w:val="34"/>
        </w:numPr>
        <w:rPr>
          <w:lang w:val="en-US"/>
        </w:rPr>
      </w:pPr>
      <w:r>
        <w:rPr>
          <w:lang w:val="en-US"/>
        </w:rPr>
        <w:t xml:space="preserve">The manufacturer suggests that this device offers a level of protection </w:t>
      </w:r>
      <w:proofErr w:type="gramStart"/>
      <w:r>
        <w:rPr>
          <w:lang w:val="en-US"/>
        </w:rPr>
        <w:t>similar to</w:t>
      </w:r>
      <w:proofErr w:type="gramEnd"/>
      <w:r>
        <w:rPr>
          <w:lang w:val="en-US"/>
        </w:rPr>
        <w:t xml:space="preserve"> a child restraint and indicates it can be used for each and every type of vehicle (universal).</w:t>
      </w:r>
      <w:r w:rsidR="00C463D2">
        <w:rPr>
          <w:lang w:val="en-US"/>
        </w:rPr>
        <w:t xml:space="preserve"> The car design determines the level of protection for a great deal and might result in submarining and injuries in the abdominal area, since the device sold as a child restraint does not offer any protection or guidance in this area. At best, this device offers better protection tha</w:t>
      </w:r>
      <w:r w:rsidR="00123B56">
        <w:rPr>
          <w:lang w:val="en-US"/>
        </w:rPr>
        <w:t>n</w:t>
      </w:r>
      <w:r w:rsidR="00C463D2">
        <w:rPr>
          <w:lang w:val="en-US"/>
        </w:rPr>
        <w:t xml:space="preserve"> the adult belt </w:t>
      </w:r>
      <w:proofErr w:type="gramStart"/>
      <w:r w:rsidR="00C463D2">
        <w:rPr>
          <w:lang w:val="en-US"/>
        </w:rPr>
        <w:t>itself, but</w:t>
      </w:r>
      <w:proofErr w:type="gramEnd"/>
      <w:r w:rsidR="00C463D2">
        <w:rPr>
          <w:lang w:val="en-US"/>
        </w:rPr>
        <w:t xml:space="preserve"> lacks the additional protection of a child restraint system.</w:t>
      </w:r>
    </w:p>
    <w:p w14:paraId="6A933DF0" w14:textId="315108DE" w:rsidR="00C463D2" w:rsidRDefault="00123B56" w:rsidP="000231D8">
      <w:pPr>
        <w:pStyle w:val="SingleTxtG"/>
        <w:numPr>
          <w:ilvl w:val="0"/>
          <w:numId w:val="34"/>
        </w:numPr>
        <w:rPr>
          <w:lang w:val="en-US"/>
        </w:rPr>
      </w:pPr>
      <w:r>
        <w:rPr>
          <w:lang w:val="en-US"/>
        </w:rPr>
        <w:t>Since a</w:t>
      </w:r>
      <w:r w:rsidR="00C463D2">
        <w:rPr>
          <w:lang w:val="en-US"/>
        </w:rPr>
        <w:t>pproval of this device</w:t>
      </w:r>
      <w:r>
        <w:rPr>
          <w:lang w:val="en-US"/>
        </w:rPr>
        <w:t xml:space="preserve"> was issued erroneously, it</w:t>
      </w:r>
      <w:r w:rsidR="00C463D2">
        <w:rPr>
          <w:lang w:val="en-US"/>
        </w:rPr>
        <w:t xml:space="preserve"> shall be </w:t>
      </w:r>
      <w:proofErr w:type="gramStart"/>
      <w:r w:rsidR="00C463D2">
        <w:rPr>
          <w:lang w:val="en-US"/>
        </w:rPr>
        <w:t>withdrawn</w:t>
      </w:r>
      <w:proofErr w:type="gramEnd"/>
      <w:r w:rsidR="00C463D2">
        <w:rPr>
          <w:lang w:val="en-US"/>
        </w:rPr>
        <w:t xml:space="preserve"> and </w:t>
      </w:r>
      <w:r w:rsidR="0078514E">
        <w:rPr>
          <w:lang w:val="en-US"/>
        </w:rPr>
        <w:t>Market Surveillance Authorities shall be informed.</w:t>
      </w:r>
    </w:p>
    <w:p w14:paraId="58B1A00A" w14:textId="63277880" w:rsidR="00C463D2" w:rsidRPr="00F83876" w:rsidRDefault="00C463D2" w:rsidP="000231D8">
      <w:pPr>
        <w:pStyle w:val="SingleTxtG"/>
        <w:numPr>
          <w:ilvl w:val="0"/>
          <w:numId w:val="34"/>
        </w:numPr>
        <w:rPr>
          <w:lang w:val="en-US"/>
        </w:rPr>
      </w:pPr>
      <w:r>
        <w:rPr>
          <w:lang w:val="en-US"/>
        </w:rPr>
        <w:t>The Netherlands are seeking support from other Contracting Parties and would appreciate cooperation from Contracting Party Poland to avoid having to start the arbitration process in WP.29</w:t>
      </w:r>
    </w:p>
    <w:p w14:paraId="22418AD3" w14:textId="77777777" w:rsidR="009670BC" w:rsidRPr="0060508C" w:rsidRDefault="00471B60" w:rsidP="00FD1A35">
      <w:pPr>
        <w:ind w:left="1134" w:right="1160"/>
        <w:jc w:val="center"/>
        <w:rPr>
          <w:lang w:val="en-GB"/>
        </w:rPr>
      </w:pPr>
      <w:r w:rsidRPr="0060508C">
        <w:rPr>
          <w:lang w:val="en-GB"/>
        </w:rPr>
        <w:t>__________</w:t>
      </w:r>
    </w:p>
    <w:sectPr w:rsidR="009670BC" w:rsidRPr="0060508C" w:rsidSect="00C003BD">
      <w:headerReference w:type="default" r:id="rId20"/>
      <w:footerReference w:type="even" r:id="rId21"/>
      <w:footerReference w:type="default" r:id="rId22"/>
      <w:footnotePr>
        <w:pos w:val="beneathText"/>
      </w:footnotePr>
      <w:pgSz w:w="11905" w:h="16837" w:code="9"/>
      <w:pgMar w:top="1134" w:right="1106" w:bottom="709" w:left="1134" w:header="567" w:footer="89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AA6136" w14:textId="77777777" w:rsidR="00E36F4C" w:rsidRDefault="00E36F4C">
      <w:r>
        <w:separator/>
      </w:r>
    </w:p>
  </w:endnote>
  <w:endnote w:type="continuationSeparator" w:id="0">
    <w:p w14:paraId="6704E0A8" w14:textId="77777777" w:rsidR="00E36F4C" w:rsidRDefault="00E36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Mincho">
    <w:altName w:val="明朝"/>
    <w:panose1 w:val="02020609040305080305"/>
    <w:charset w:val="80"/>
    <w:family w:val="roman"/>
    <w:notTrueType/>
    <w:pitch w:val="fixed"/>
    <w:sig w:usb0="00000001" w:usb1="08070000" w:usb2="00000010" w:usb3="00000000" w:csb0="00020000" w:csb1="00000000"/>
  </w:font>
  <w:font w:name="Nimbus Sans L">
    <w:altName w:val="Times New Roman"/>
    <w:charset w:val="00"/>
    <w:family w:val="auto"/>
    <w:pitch w:val="variable"/>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B36A3" w14:textId="1E182A77" w:rsidR="00D41D87" w:rsidRPr="004B331F" w:rsidRDefault="00D41D87" w:rsidP="004B331F">
    <w:pPr>
      <w:pStyle w:val="Footer"/>
      <w:rPr>
        <w:lang w:val="fr-CH"/>
      </w:rPr>
    </w:pPr>
    <w:r w:rsidRPr="004C6C99">
      <w:rPr>
        <w:b/>
        <w:sz w:val="18"/>
      </w:rPr>
      <w:fldChar w:fldCharType="begin"/>
    </w:r>
    <w:r w:rsidRPr="004C6C99">
      <w:rPr>
        <w:b/>
        <w:sz w:val="18"/>
      </w:rPr>
      <w:instrText xml:space="preserve"> PAGE  \* MERGEFORMAT </w:instrText>
    </w:r>
    <w:r w:rsidRPr="004C6C99">
      <w:rPr>
        <w:b/>
        <w:sz w:val="18"/>
      </w:rPr>
      <w:fldChar w:fldCharType="separate"/>
    </w:r>
    <w:r w:rsidR="00123B56">
      <w:rPr>
        <w:b/>
        <w:noProof/>
        <w:sz w:val="18"/>
      </w:rPr>
      <w:t>6</w:t>
    </w:r>
    <w:r w:rsidRPr="004C6C99">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84227" w14:textId="2EF63026" w:rsidR="00D41D87" w:rsidRPr="004B331F" w:rsidRDefault="00D41D87" w:rsidP="00025215">
    <w:pPr>
      <w:pStyle w:val="Footer"/>
      <w:jc w:val="right"/>
      <w:rPr>
        <w:lang w:val="fr-CH"/>
      </w:rPr>
    </w:pPr>
    <w:r w:rsidRPr="004C6C99">
      <w:rPr>
        <w:b/>
        <w:sz w:val="18"/>
      </w:rPr>
      <w:fldChar w:fldCharType="begin"/>
    </w:r>
    <w:r w:rsidRPr="004C6C99">
      <w:rPr>
        <w:b/>
        <w:sz w:val="18"/>
      </w:rPr>
      <w:instrText xml:space="preserve"> PAGE  \* MERGEFORMAT </w:instrText>
    </w:r>
    <w:r w:rsidRPr="004C6C99">
      <w:rPr>
        <w:b/>
        <w:sz w:val="18"/>
      </w:rPr>
      <w:fldChar w:fldCharType="separate"/>
    </w:r>
    <w:r w:rsidR="00123B56">
      <w:rPr>
        <w:b/>
        <w:noProof/>
        <w:sz w:val="18"/>
      </w:rPr>
      <w:t>5</w:t>
    </w:r>
    <w:r w:rsidRPr="004C6C99">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761345" w14:textId="77777777" w:rsidR="00E36F4C" w:rsidRDefault="00E36F4C">
      <w:r>
        <w:separator/>
      </w:r>
    </w:p>
  </w:footnote>
  <w:footnote w:type="continuationSeparator" w:id="0">
    <w:p w14:paraId="13EEA534" w14:textId="77777777" w:rsidR="00E36F4C" w:rsidRDefault="00E36F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EFC9C" w14:textId="5CD4B287" w:rsidR="00DA1298" w:rsidRPr="0060508C" w:rsidRDefault="00DA1298" w:rsidP="00DA1298">
    <w:pPr>
      <w:ind w:left="742"/>
      <w:rPr>
        <w:b/>
        <w:bCs/>
        <w:sz w:val="20"/>
        <w:szCs w:val="20"/>
        <w:lang w:val="en-GB" w:eastAsia="ja-JP"/>
      </w:rPr>
    </w:pPr>
  </w:p>
  <w:p w14:paraId="48EA1134" w14:textId="77777777" w:rsidR="00D41D87" w:rsidRPr="001E3F85" w:rsidRDefault="00D41D87" w:rsidP="001E3F85">
    <w:pPr>
      <w:pStyle w:val="Header"/>
      <w:jc w:val="right"/>
      <w:rPr>
        <w:lang w:val="fr-CH"/>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1"/>
    <w:name w:val="WW8Num1"/>
    <w:lvl w:ilvl="0">
      <w:start w:val="1"/>
      <w:numFmt w:val="decimal"/>
      <w:lvlText w:val="%1."/>
      <w:lvlJc w:val="left"/>
      <w:pPr>
        <w:tabs>
          <w:tab w:val="num" w:pos="720"/>
        </w:tabs>
        <w:ind w:left="720" w:hanging="360"/>
      </w:pPr>
      <w:rPr>
        <w:b/>
      </w:rPr>
    </w:lvl>
  </w:abstractNum>
  <w:abstractNum w:abstractNumId="1" w15:restartNumberingAfterBreak="0">
    <w:nsid w:val="00000002"/>
    <w:multiLevelType w:val="singleLevel"/>
    <w:tmpl w:val="00000002"/>
    <w:name w:val="WW8Num4"/>
    <w:lvl w:ilvl="0">
      <w:start w:val="1"/>
      <w:numFmt w:val="upperLetter"/>
      <w:lvlText w:val="%1."/>
      <w:lvlJc w:val="left"/>
      <w:pPr>
        <w:tabs>
          <w:tab w:val="num" w:pos="1005"/>
        </w:tabs>
        <w:ind w:left="1005" w:hanging="645"/>
      </w:pPr>
    </w:lvl>
  </w:abstractNum>
  <w:abstractNum w:abstractNumId="2" w15:restartNumberingAfterBreak="0">
    <w:nsid w:val="00000003"/>
    <w:multiLevelType w:val="multilevel"/>
    <w:tmpl w:val="00000003"/>
    <w:lvl w:ilvl="0">
      <w:start w:val="1"/>
      <w:numFmt w:val="none"/>
      <w:lvlText w:val=""/>
      <w:lvlJc w:val="left"/>
      <w:pPr>
        <w:tabs>
          <w:tab w:val="num" w:pos="0"/>
        </w:tabs>
        <w:ind w:left="0" w:firstLine="0"/>
      </w:pPr>
    </w:lvl>
    <w:lvl w:ilvl="1">
      <w:start w:val="1"/>
      <w:numFmt w:val="none"/>
      <w:pStyle w:val="Heading2"/>
      <w:lvlText w:val=""/>
      <w:lvlJc w:val="left"/>
      <w:pPr>
        <w:tabs>
          <w:tab w:val="num" w:pos="0"/>
        </w:tabs>
        <w:ind w:left="0" w:firstLine="0"/>
      </w:pPr>
    </w:lvl>
    <w:lvl w:ilvl="2">
      <w:start w:val="1"/>
      <w:numFmt w:val="none"/>
      <w:lvlText w:val=""/>
      <w:lvlJc w:val="left"/>
      <w:pPr>
        <w:tabs>
          <w:tab w:val="num" w:pos="0"/>
        </w:tabs>
        <w:ind w:left="0" w:firstLine="0"/>
      </w:pPr>
    </w:lvl>
    <w:lvl w:ilvl="3">
      <w:start w:val="1"/>
      <w:numFmt w:val="none"/>
      <w:pStyle w:val="Heading4"/>
      <w:lvlText w:val=""/>
      <w:lvlJc w:val="left"/>
      <w:pPr>
        <w:tabs>
          <w:tab w:val="num" w:pos="0"/>
        </w:tabs>
        <w:ind w:left="0" w:firstLine="0"/>
      </w:pPr>
    </w:lvl>
    <w:lvl w:ilvl="4">
      <w:start w:val="1"/>
      <w:numFmt w:val="none"/>
      <w:pStyle w:val="Heading5"/>
      <w:lvlText w:val=""/>
      <w:lvlJc w:val="left"/>
      <w:pPr>
        <w:tabs>
          <w:tab w:val="num" w:pos="0"/>
        </w:tabs>
        <w:ind w:left="0" w:firstLine="0"/>
      </w:pPr>
    </w:lvl>
    <w:lvl w:ilvl="5">
      <w:start w:val="1"/>
      <w:numFmt w:val="none"/>
      <w:lvlText w:val=""/>
      <w:lvlJc w:val="left"/>
      <w:pPr>
        <w:tabs>
          <w:tab w:val="num" w:pos="0"/>
        </w:tabs>
        <w:ind w:left="0" w:firstLine="0"/>
      </w:pPr>
    </w:lvl>
    <w:lvl w:ilvl="6">
      <w:start w:val="1"/>
      <w:numFmt w:val="none"/>
      <w:lvlText w:val=""/>
      <w:lvlJc w:val="left"/>
      <w:pPr>
        <w:tabs>
          <w:tab w:val="num" w:pos="0"/>
        </w:tabs>
        <w:ind w:left="0" w:firstLine="0"/>
      </w:pPr>
    </w:lvl>
    <w:lvl w:ilvl="7">
      <w:start w:val="1"/>
      <w:numFmt w:val="none"/>
      <w:lvlText w:val=""/>
      <w:lvlJc w:val="left"/>
      <w:pPr>
        <w:tabs>
          <w:tab w:val="num" w:pos="0"/>
        </w:tabs>
        <w:ind w:left="0" w:firstLine="0"/>
      </w:pPr>
    </w:lvl>
    <w:lvl w:ilvl="8">
      <w:start w:val="1"/>
      <w:numFmt w:val="none"/>
      <w:lvlText w:val=""/>
      <w:lvlJc w:val="left"/>
      <w:pPr>
        <w:tabs>
          <w:tab w:val="num" w:pos="0"/>
        </w:tabs>
        <w:ind w:left="0" w:firstLine="0"/>
      </w:pPr>
    </w:lvl>
  </w:abstractNum>
  <w:abstractNum w:abstractNumId="3" w15:restartNumberingAfterBreak="0">
    <w:nsid w:val="02F0716C"/>
    <w:multiLevelType w:val="hybridMultilevel"/>
    <w:tmpl w:val="22F689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C2800B4"/>
    <w:multiLevelType w:val="multilevel"/>
    <w:tmpl w:val="B45800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0E54D58"/>
    <w:multiLevelType w:val="hybridMultilevel"/>
    <w:tmpl w:val="D17E726A"/>
    <w:lvl w:ilvl="0" w:tplc="E974C306">
      <w:start w:val="1"/>
      <w:numFmt w:val="decimal"/>
      <w:lvlText w:val="%1."/>
      <w:lvlJc w:val="left"/>
      <w:pPr>
        <w:tabs>
          <w:tab w:val="num" w:pos="720"/>
        </w:tabs>
        <w:ind w:left="720" w:hanging="360"/>
      </w:pPr>
    </w:lvl>
    <w:lvl w:ilvl="1" w:tplc="5AEC7C80" w:tentative="1">
      <w:start w:val="1"/>
      <w:numFmt w:val="decimal"/>
      <w:lvlText w:val="%2."/>
      <w:lvlJc w:val="left"/>
      <w:pPr>
        <w:tabs>
          <w:tab w:val="num" w:pos="1440"/>
        </w:tabs>
        <w:ind w:left="1440" w:hanging="360"/>
      </w:pPr>
    </w:lvl>
    <w:lvl w:ilvl="2" w:tplc="B036B224" w:tentative="1">
      <w:start w:val="1"/>
      <w:numFmt w:val="decimal"/>
      <w:lvlText w:val="%3."/>
      <w:lvlJc w:val="left"/>
      <w:pPr>
        <w:tabs>
          <w:tab w:val="num" w:pos="2160"/>
        </w:tabs>
        <w:ind w:left="2160" w:hanging="360"/>
      </w:pPr>
    </w:lvl>
    <w:lvl w:ilvl="3" w:tplc="A07883B6" w:tentative="1">
      <w:start w:val="1"/>
      <w:numFmt w:val="decimal"/>
      <w:lvlText w:val="%4."/>
      <w:lvlJc w:val="left"/>
      <w:pPr>
        <w:tabs>
          <w:tab w:val="num" w:pos="2880"/>
        </w:tabs>
        <w:ind w:left="2880" w:hanging="360"/>
      </w:pPr>
    </w:lvl>
    <w:lvl w:ilvl="4" w:tplc="71C2B878" w:tentative="1">
      <w:start w:val="1"/>
      <w:numFmt w:val="decimal"/>
      <w:lvlText w:val="%5."/>
      <w:lvlJc w:val="left"/>
      <w:pPr>
        <w:tabs>
          <w:tab w:val="num" w:pos="3600"/>
        </w:tabs>
        <w:ind w:left="3600" w:hanging="360"/>
      </w:pPr>
    </w:lvl>
    <w:lvl w:ilvl="5" w:tplc="4C5A8F34" w:tentative="1">
      <w:start w:val="1"/>
      <w:numFmt w:val="decimal"/>
      <w:lvlText w:val="%6."/>
      <w:lvlJc w:val="left"/>
      <w:pPr>
        <w:tabs>
          <w:tab w:val="num" w:pos="4320"/>
        </w:tabs>
        <w:ind w:left="4320" w:hanging="360"/>
      </w:pPr>
    </w:lvl>
    <w:lvl w:ilvl="6" w:tplc="64E8A22E" w:tentative="1">
      <w:start w:val="1"/>
      <w:numFmt w:val="decimal"/>
      <w:lvlText w:val="%7."/>
      <w:lvlJc w:val="left"/>
      <w:pPr>
        <w:tabs>
          <w:tab w:val="num" w:pos="5040"/>
        </w:tabs>
        <w:ind w:left="5040" w:hanging="360"/>
      </w:pPr>
    </w:lvl>
    <w:lvl w:ilvl="7" w:tplc="4E60114A" w:tentative="1">
      <w:start w:val="1"/>
      <w:numFmt w:val="decimal"/>
      <w:lvlText w:val="%8."/>
      <w:lvlJc w:val="left"/>
      <w:pPr>
        <w:tabs>
          <w:tab w:val="num" w:pos="5760"/>
        </w:tabs>
        <w:ind w:left="5760" w:hanging="360"/>
      </w:pPr>
    </w:lvl>
    <w:lvl w:ilvl="8" w:tplc="C90C4B92" w:tentative="1">
      <w:start w:val="1"/>
      <w:numFmt w:val="decimal"/>
      <w:lvlText w:val="%9."/>
      <w:lvlJc w:val="left"/>
      <w:pPr>
        <w:tabs>
          <w:tab w:val="num" w:pos="6480"/>
        </w:tabs>
        <w:ind w:left="6480" w:hanging="360"/>
      </w:pPr>
    </w:lvl>
  </w:abstractNum>
  <w:abstractNum w:abstractNumId="6" w15:restartNumberingAfterBreak="0">
    <w:nsid w:val="12807ADB"/>
    <w:multiLevelType w:val="hybridMultilevel"/>
    <w:tmpl w:val="3E62B99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4634793"/>
    <w:multiLevelType w:val="multilevel"/>
    <w:tmpl w:val="102E2C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8.%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8" w15:restartNumberingAfterBreak="0">
    <w:nsid w:val="165977CB"/>
    <w:multiLevelType w:val="hybridMultilevel"/>
    <w:tmpl w:val="F566DEE0"/>
    <w:lvl w:ilvl="0" w:tplc="F64689DC">
      <w:start w:val="1"/>
      <w:numFmt w:val="decimal"/>
      <w:lvlText w:val="%1."/>
      <w:lvlJc w:val="left"/>
      <w:pPr>
        <w:tabs>
          <w:tab w:val="num" w:pos="720"/>
        </w:tabs>
        <w:ind w:left="720" w:hanging="360"/>
      </w:pPr>
    </w:lvl>
    <w:lvl w:ilvl="1" w:tplc="51407118" w:tentative="1">
      <w:start w:val="1"/>
      <w:numFmt w:val="decimal"/>
      <w:lvlText w:val="%2."/>
      <w:lvlJc w:val="left"/>
      <w:pPr>
        <w:tabs>
          <w:tab w:val="num" w:pos="1440"/>
        </w:tabs>
        <w:ind w:left="1440" w:hanging="360"/>
      </w:pPr>
    </w:lvl>
    <w:lvl w:ilvl="2" w:tplc="0DD4DF5A" w:tentative="1">
      <w:start w:val="1"/>
      <w:numFmt w:val="decimal"/>
      <w:lvlText w:val="%3."/>
      <w:lvlJc w:val="left"/>
      <w:pPr>
        <w:tabs>
          <w:tab w:val="num" w:pos="2160"/>
        </w:tabs>
        <w:ind w:left="2160" w:hanging="360"/>
      </w:pPr>
    </w:lvl>
    <w:lvl w:ilvl="3" w:tplc="3F701A0E" w:tentative="1">
      <w:start w:val="1"/>
      <w:numFmt w:val="decimal"/>
      <w:lvlText w:val="%4."/>
      <w:lvlJc w:val="left"/>
      <w:pPr>
        <w:tabs>
          <w:tab w:val="num" w:pos="2880"/>
        </w:tabs>
        <w:ind w:left="2880" w:hanging="360"/>
      </w:pPr>
    </w:lvl>
    <w:lvl w:ilvl="4" w:tplc="FBA20676" w:tentative="1">
      <w:start w:val="1"/>
      <w:numFmt w:val="decimal"/>
      <w:lvlText w:val="%5."/>
      <w:lvlJc w:val="left"/>
      <w:pPr>
        <w:tabs>
          <w:tab w:val="num" w:pos="3600"/>
        </w:tabs>
        <w:ind w:left="3600" w:hanging="360"/>
      </w:pPr>
    </w:lvl>
    <w:lvl w:ilvl="5" w:tplc="3BB2681A" w:tentative="1">
      <w:start w:val="1"/>
      <w:numFmt w:val="decimal"/>
      <w:lvlText w:val="%6."/>
      <w:lvlJc w:val="left"/>
      <w:pPr>
        <w:tabs>
          <w:tab w:val="num" w:pos="4320"/>
        </w:tabs>
        <w:ind w:left="4320" w:hanging="360"/>
      </w:pPr>
    </w:lvl>
    <w:lvl w:ilvl="6" w:tplc="433222B2" w:tentative="1">
      <w:start w:val="1"/>
      <w:numFmt w:val="decimal"/>
      <w:lvlText w:val="%7."/>
      <w:lvlJc w:val="left"/>
      <w:pPr>
        <w:tabs>
          <w:tab w:val="num" w:pos="5040"/>
        </w:tabs>
        <w:ind w:left="5040" w:hanging="360"/>
      </w:pPr>
    </w:lvl>
    <w:lvl w:ilvl="7" w:tplc="7DFA6D10" w:tentative="1">
      <w:start w:val="1"/>
      <w:numFmt w:val="decimal"/>
      <w:lvlText w:val="%8."/>
      <w:lvlJc w:val="left"/>
      <w:pPr>
        <w:tabs>
          <w:tab w:val="num" w:pos="5760"/>
        </w:tabs>
        <w:ind w:left="5760" w:hanging="360"/>
      </w:pPr>
    </w:lvl>
    <w:lvl w:ilvl="8" w:tplc="665E93AC" w:tentative="1">
      <w:start w:val="1"/>
      <w:numFmt w:val="decimal"/>
      <w:lvlText w:val="%9."/>
      <w:lvlJc w:val="left"/>
      <w:pPr>
        <w:tabs>
          <w:tab w:val="num" w:pos="6480"/>
        </w:tabs>
        <w:ind w:left="6480" w:hanging="360"/>
      </w:pPr>
    </w:lvl>
  </w:abstractNum>
  <w:abstractNum w:abstractNumId="9" w15:restartNumberingAfterBreak="0">
    <w:nsid w:val="16A975B1"/>
    <w:multiLevelType w:val="hybridMultilevel"/>
    <w:tmpl w:val="93385146"/>
    <w:lvl w:ilvl="0" w:tplc="5164D42C">
      <w:start w:val="1"/>
      <w:numFmt w:val="decimal"/>
      <w:lvlText w:val="%1."/>
      <w:lvlJc w:val="left"/>
      <w:pPr>
        <w:ind w:left="1494"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177F1CD3"/>
    <w:multiLevelType w:val="hybridMultilevel"/>
    <w:tmpl w:val="EDDE1892"/>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1" w15:restartNumberingAfterBreak="0">
    <w:nsid w:val="180A73A9"/>
    <w:multiLevelType w:val="hybridMultilevel"/>
    <w:tmpl w:val="D958AFB2"/>
    <w:lvl w:ilvl="0" w:tplc="F460BD9E">
      <w:start w:val="1"/>
      <w:numFmt w:val="upperLetter"/>
      <w:lvlText w:val="%1."/>
      <w:lvlJc w:val="left"/>
      <w:pPr>
        <w:tabs>
          <w:tab w:val="num" w:pos="1500"/>
        </w:tabs>
        <w:ind w:left="1500" w:hanging="114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2" w15:restartNumberingAfterBreak="0">
    <w:nsid w:val="1D4E7FB3"/>
    <w:multiLevelType w:val="hybridMultilevel"/>
    <w:tmpl w:val="758E43C8"/>
    <w:lvl w:ilvl="0" w:tplc="7924E3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7B5AB5"/>
    <w:multiLevelType w:val="hybridMultilevel"/>
    <w:tmpl w:val="4EEC29E6"/>
    <w:lvl w:ilvl="0" w:tplc="29564AC2">
      <w:start w:val="3"/>
      <w:numFmt w:val="decimal"/>
      <w:lvlText w:val="%1."/>
      <w:lvlJc w:val="left"/>
      <w:pPr>
        <w:tabs>
          <w:tab w:val="num" w:pos="360"/>
        </w:tabs>
        <w:ind w:left="360" w:hanging="360"/>
      </w:pPr>
      <w:rPr>
        <w:rFonts w:hint="default"/>
        <w:color w:val="000000"/>
        <w:sz w:val="22"/>
      </w:r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14" w15:restartNumberingAfterBreak="0">
    <w:nsid w:val="205A57B5"/>
    <w:multiLevelType w:val="multilevel"/>
    <w:tmpl w:val="E9A4C4E2"/>
    <w:lvl w:ilvl="0">
      <w:start w:val="7"/>
      <w:numFmt w:val="decimal"/>
      <w:lvlText w:val="%1."/>
      <w:lvlJc w:val="left"/>
      <w:pPr>
        <w:tabs>
          <w:tab w:val="num" w:pos="1410"/>
        </w:tabs>
        <w:ind w:left="1410" w:hanging="1410"/>
      </w:pPr>
      <w:rPr>
        <w:rFonts w:hint="default"/>
      </w:rPr>
    </w:lvl>
    <w:lvl w:ilvl="1">
      <w:start w:val="6"/>
      <w:numFmt w:val="decimal"/>
      <w:lvlText w:val="%1.%2."/>
      <w:lvlJc w:val="left"/>
      <w:pPr>
        <w:tabs>
          <w:tab w:val="num" w:pos="1410"/>
        </w:tabs>
        <w:ind w:left="1410" w:hanging="1410"/>
      </w:pPr>
      <w:rPr>
        <w:rFonts w:hint="default"/>
      </w:rPr>
    </w:lvl>
    <w:lvl w:ilvl="2">
      <w:start w:val="2"/>
      <w:numFmt w:val="decimal"/>
      <w:lvlText w:val="%1.%2.%3."/>
      <w:lvlJc w:val="left"/>
      <w:pPr>
        <w:tabs>
          <w:tab w:val="num" w:pos="1410"/>
        </w:tabs>
        <w:ind w:left="1410" w:hanging="1410"/>
      </w:pPr>
      <w:rPr>
        <w:rFonts w:hint="default"/>
      </w:rPr>
    </w:lvl>
    <w:lvl w:ilvl="3">
      <w:start w:val="2"/>
      <w:numFmt w:val="decimal"/>
      <w:lvlText w:val="%1.%2.%3.%4."/>
      <w:lvlJc w:val="left"/>
      <w:pPr>
        <w:tabs>
          <w:tab w:val="num" w:pos="1410"/>
        </w:tabs>
        <w:ind w:left="1410" w:hanging="1410"/>
      </w:pPr>
      <w:rPr>
        <w:rFonts w:hint="default"/>
      </w:rPr>
    </w:lvl>
    <w:lvl w:ilvl="4">
      <w:start w:val="1"/>
      <w:numFmt w:val="decimal"/>
      <w:lvlText w:val="%1.%2.%3.%4.%5."/>
      <w:lvlJc w:val="left"/>
      <w:pPr>
        <w:tabs>
          <w:tab w:val="num" w:pos="1410"/>
        </w:tabs>
        <w:ind w:left="1410" w:hanging="1410"/>
      </w:pPr>
      <w:rPr>
        <w:rFonts w:hint="default"/>
      </w:rPr>
    </w:lvl>
    <w:lvl w:ilvl="5">
      <w:start w:val="1"/>
      <w:numFmt w:val="decimal"/>
      <w:lvlText w:val="%1.%2.%3.%4.%5.%6."/>
      <w:lvlJc w:val="left"/>
      <w:pPr>
        <w:tabs>
          <w:tab w:val="num" w:pos="1410"/>
        </w:tabs>
        <w:ind w:left="1410" w:hanging="141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 w15:restartNumberingAfterBreak="0">
    <w:nsid w:val="21807529"/>
    <w:multiLevelType w:val="hybridMultilevel"/>
    <w:tmpl w:val="38DCC32C"/>
    <w:lvl w:ilvl="0" w:tplc="040E000F">
      <w:start w:val="1"/>
      <w:numFmt w:val="decimal"/>
      <w:lvlText w:val="%1."/>
      <w:lvlJc w:val="left"/>
      <w:pPr>
        <w:tabs>
          <w:tab w:val="num" w:pos="360"/>
        </w:tabs>
        <w:ind w:left="360" w:hanging="360"/>
      </w:pPr>
    </w:lvl>
    <w:lvl w:ilvl="1" w:tplc="040E0019" w:tentative="1">
      <w:start w:val="1"/>
      <w:numFmt w:val="lowerLetter"/>
      <w:lvlText w:val="%2."/>
      <w:lvlJc w:val="left"/>
      <w:pPr>
        <w:tabs>
          <w:tab w:val="num" w:pos="1080"/>
        </w:tabs>
        <w:ind w:left="1080" w:hanging="360"/>
      </w:pPr>
    </w:lvl>
    <w:lvl w:ilvl="2" w:tplc="040E001B" w:tentative="1">
      <w:start w:val="1"/>
      <w:numFmt w:val="lowerRoman"/>
      <w:lvlText w:val="%3."/>
      <w:lvlJc w:val="right"/>
      <w:pPr>
        <w:tabs>
          <w:tab w:val="num" w:pos="1800"/>
        </w:tabs>
        <w:ind w:left="1800" w:hanging="180"/>
      </w:pPr>
    </w:lvl>
    <w:lvl w:ilvl="3" w:tplc="040E000F" w:tentative="1">
      <w:start w:val="1"/>
      <w:numFmt w:val="decimal"/>
      <w:lvlText w:val="%4."/>
      <w:lvlJc w:val="left"/>
      <w:pPr>
        <w:tabs>
          <w:tab w:val="num" w:pos="2520"/>
        </w:tabs>
        <w:ind w:left="2520" w:hanging="360"/>
      </w:pPr>
    </w:lvl>
    <w:lvl w:ilvl="4" w:tplc="040E0019" w:tentative="1">
      <w:start w:val="1"/>
      <w:numFmt w:val="lowerLetter"/>
      <w:lvlText w:val="%5."/>
      <w:lvlJc w:val="left"/>
      <w:pPr>
        <w:tabs>
          <w:tab w:val="num" w:pos="3240"/>
        </w:tabs>
        <w:ind w:left="3240" w:hanging="360"/>
      </w:pPr>
    </w:lvl>
    <w:lvl w:ilvl="5" w:tplc="040E001B" w:tentative="1">
      <w:start w:val="1"/>
      <w:numFmt w:val="lowerRoman"/>
      <w:lvlText w:val="%6."/>
      <w:lvlJc w:val="right"/>
      <w:pPr>
        <w:tabs>
          <w:tab w:val="num" w:pos="3960"/>
        </w:tabs>
        <w:ind w:left="3960" w:hanging="180"/>
      </w:pPr>
    </w:lvl>
    <w:lvl w:ilvl="6" w:tplc="040E000F" w:tentative="1">
      <w:start w:val="1"/>
      <w:numFmt w:val="decimal"/>
      <w:lvlText w:val="%7."/>
      <w:lvlJc w:val="left"/>
      <w:pPr>
        <w:tabs>
          <w:tab w:val="num" w:pos="4680"/>
        </w:tabs>
        <w:ind w:left="4680" w:hanging="360"/>
      </w:pPr>
    </w:lvl>
    <w:lvl w:ilvl="7" w:tplc="040E0019" w:tentative="1">
      <w:start w:val="1"/>
      <w:numFmt w:val="lowerLetter"/>
      <w:lvlText w:val="%8."/>
      <w:lvlJc w:val="left"/>
      <w:pPr>
        <w:tabs>
          <w:tab w:val="num" w:pos="5400"/>
        </w:tabs>
        <w:ind w:left="5400" w:hanging="360"/>
      </w:pPr>
    </w:lvl>
    <w:lvl w:ilvl="8" w:tplc="040E001B" w:tentative="1">
      <w:start w:val="1"/>
      <w:numFmt w:val="lowerRoman"/>
      <w:lvlText w:val="%9."/>
      <w:lvlJc w:val="right"/>
      <w:pPr>
        <w:tabs>
          <w:tab w:val="num" w:pos="6120"/>
        </w:tabs>
        <w:ind w:left="6120" w:hanging="180"/>
      </w:pPr>
    </w:lvl>
  </w:abstractNum>
  <w:abstractNum w:abstractNumId="16" w15:restartNumberingAfterBreak="0">
    <w:nsid w:val="278965BD"/>
    <w:multiLevelType w:val="hybridMultilevel"/>
    <w:tmpl w:val="8CDC64AA"/>
    <w:lvl w:ilvl="0" w:tplc="7A5EC914">
      <w:start w:val="1"/>
      <w:numFmt w:val="lowerLetter"/>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AC50D84"/>
    <w:multiLevelType w:val="hybridMultilevel"/>
    <w:tmpl w:val="6F3CE602"/>
    <w:lvl w:ilvl="0" w:tplc="040C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8" w15:restartNumberingAfterBreak="0">
    <w:nsid w:val="30E50E12"/>
    <w:multiLevelType w:val="hybridMultilevel"/>
    <w:tmpl w:val="D82467F2"/>
    <w:lvl w:ilvl="0" w:tplc="6A0CA54A">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34E85D35"/>
    <w:multiLevelType w:val="multilevel"/>
    <w:tmpl w:val="102E2C0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792" w:hanging="432"/>
      </w:pPr>
      <w:rPr>
        <w:rFonts w:hint="default"/>
      </w:rPr>
    </w:lvl>
    <w:lvl w:ilvl="2">
      <w:start w:val="1"/>
      <w:numFmt w:val="decimal"/>
      <w:lvlText w:val="8.%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20" w15:restartNumberingAfterBreak="0">
    <w:nsid w:val="383E598C"/>
    <w:multiLevelType w:val="hybridMultilevel"/>
    <w:tmpl w:val="836665C2"/>
    <w:lvl w:ilvl="0" w:tplc="0413000F">
      <w:start w:val="1"/>
      <w:numFmt w:val="decimal"/>
      <w:lvlText w:val="%1."/>
      <w:lvlJc w:val="left"/>
      <w:pPr>
        <w:ind w:left="1494" w:hanging="360"/>
      </w:pPr>
      <w:rPr>
        <w:rFonts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21" w15:restartNumberingAfterBreak="0">
    <w:nsid w:val="3953679E"/>
    <w:multiLevelType w:val="hybridMultilevel"/>
    <w:tmpl w:val="DF3A6368"/>
    <w:lvl w:ilvl="0" w:tplc="A442FCE0">
      <w:start w:val="1"/>
      <w:numFmt w:val="decimal"/>
      <w:lvlText w:val="%1."/>
      <w:lvlJc w:val="left"/>
      <w:pPr>
        <w:ind w:left="644"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22" w15:restartNumberingAfterBreak="0">
    <w:nsid w:val="3E673D1B"/>
    <w:multiLevelType w:val="hybridMultilevel"/>
    <w:tmpl w:val="F1BC416E"/>
    <w:lvl w:ilvl="0" w:tplc="7924E3C0">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4B2F1F48"/>
    <w:multiLevelType w:val="hybridMultilevel"/>
    <w:tmpl w:val="69206EBC"/>
    <w:lvl w:ilvl="0" w:tplc="040C000F">
      <w:start w:val="1"/>
      <w:numFmt w:val="decimal"/>
      <w:lvlText w:val="%1."/>
      <w:lvlJc w:val="left"/>
      <w:pPr>
        <w:ind w:left="1689" w:hanging="555"/>
      </w:pPr>
      <w:rPr>
        <w:rFonts w:hint="default"/>
      </w:rPr>
    </w:lvl>
    <w:lvl w:ilvl="1" w:tplc="48963318">
      <w:start w:val="1"/>
      <w:numFmt w:val="bullet"/>
      <w:lvlText w:val="-"/>
      <w:lvlJc w:val="left"/>
      <w:pPr>
        <w:ind w:left="2214" w:hanging="360"/>
      </w:pPr>
      <w:rPr>
        <w:rFonts w:ascii="Times New Roman" w:eastAsia="Times New Roman" w:hAnsi="Times New Roman" w:cs="Times New Roman" w:hint="default"/>
      </w:r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24" w15:restartNumberingAfterBreak="0">
    <w:nsid w:val="507C7493"/>
    <w:multiLevelType w:val="multilevel"/>
    <w:tmpl w:val="D4D2F6F4"/>
    <w:lvl w:ilvl="0">
      <w:start w:val="5"/>
      <w:numFmt w:val="decimal"/>
      <w:lvlText w:val="%1."/>
      <w:lvlJc w:val="left"/>
      <w:pPr>
        <w:tabs>
          <w:tab w:val="num" w:pos="705"/>
        </w:tabs>
        <w:ind w:left="705" w:hanging="705"/>
      </w:pPr>
      <w:rPr>
        <w:rFonts w:hint="default"/>
      </w:rPr>
    </w:lvl>
    <w:lvl w:ilvl="1">
      <w:start w:val="4"/>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589353C0"/>
    <w:multiLevelType w:val="multilevel"/>
    <w:tmpl w:val="67548392"/>
    <w:lvl w:ilvl="0">
      <w:start w:val="2"/>
      <w:numFmt w:val="decimal"/>
      <w:lvlText w:val="%1."/>
      <w:lvlJc w:val="left"/>
      <w:pPr>
        <w:tabs>
          <w:tab w:val="num" w:pos="1695"/>
        </w:tabs>
        <w:ind w:left="1695" w:hanging="1695"/>
      </w:pPr>
      <w:rPr>
        <w:rFonts w:hint="default"/>
      </w:rPr>
    </w:lvl>
    <w:lvl w:ilvl="1">
      <w:start w:val="14"/>
      <w:numFmt w:val="decimal"/>
      <w:lvlText w:val="%1.%2."/>
      <w:lvlJc w:val="left"/>
      <w:pPr>
        <w:tabs>
          <w:tab w:val="num" w:pos="1695"/>
        </w:tabs>
        <w:ind w:left="1695" w:hanging="1695"/>
      </w:pPr>
      <w:rPr>
        <w:rFonts w:hint="default"/>
      </w:rPr>
    </w:lvl>
    <w:lvl w:ilvl="2">
      <w:start w:val="2"/>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695"/>
        </w:tabs>
        <w:ind w:left="1695" w:hanging="1695"/>
      </w:pPr>
      <w:rPr>
        <w:rFonts w:hint="default"/>
      </w:rPr>
    </w:lvl>
    <w:lvl w:ilvl="6">
      <w:start w:val="1"/>
      <w:numFmt w:val="decimal"/>
      <w:lvlText w:val="%1.%2.%3.%4.%5.%6.%7."/>
      <w:lvlJc w:val="left"/>
      <w:pPr>
        <w:tabs>
          <w:tab w:val="num" w:pos="1695"/>
        </w:tabs>
        <w:ind w:left="1695" w:hanging="1695"/>
      </w:pPr>
      <w:rPr>
        <w:rFonts w:hint="default"/>
      </w:rPr>
    </w:lvl>
    <w:lvl w:ilvl="7">
      <w:start w:val="1"/>
      <w:numFmt w:val="decimal"/>
      <w:lvlText w:val="%1.%2.%3.%4.%5.%6.%7.%8."/>
      <w:lvlJc w:val="left"/>
      <w:pPr>
        <w:tabs>
          <w:tab w:val="num" w:pos="1695"/>
        </w:tabs>
        <w:ind w:left="1695" w:hanging="1695"/>
      </w:pPr>
      <w:rPr>
        <w:rFonts w:hint="default"/>
      </w:rPr>
    </w:lvl>
    <w:lvl w:ilvl="8">
      <w:start w:val="1"/>
      <w:numFmt w:val="decimal"/>
      <w:lvlText w:val="%1.%2.%3.%4.%5.%6.%7.%8.%9."/>
      <w:lvlJc w:val="left"/>
      <w:pPr>
        <w:tabs>
          <w:tab w:val="num" w:pos="1800"/>
        </w:tabs>
        <w:ind w:left="1800" w:hanging="1800"/>
      </w:pPr>
      <w:rPr>
        <w:rFonts w:hint="default"/>
      </w:rPr>
    </w:lvl>
  </w:abstractNum>
  <w:abstractNum w:abstractNumId="26" w15:restartNumberingAfterBreak="0">
    <w:nsid w:val="59421506"/>
    <w:multiLevelType w:val="multilevel"/>
    <w:tmpl w:val="67BE78B8"/>
    <w:lvl w:ilvl="0">
      <w:start w:val="5"/>
      <w:numFmt w:val="decimal"/>
      <w:lvlText w:val="%1."/>
      <w:lvlJc w:val="left"/>
      <w:pPr>
        <w:tabs>
          <w:tab w:val="num" w:pos="540"/>
        </w:tabs>
        <w:ind w:left="540" w:hanging="540"/>
      </w:pPr>
      <w:rPr>
        <w:rFonts w:hint="default"/>
        <w:u w:val="none"/>
      </w:rPr>
    </w:lvl>
    <w:lvl w:ilvl="1">
      <w:start w:val="6"/>
      <w:numFmt w:val="decimal"/>
      <w:lvlText w:val="%1.%2."/>
      <w:lvlJc w:val="left"/>
      <w:pPr>
        <w:tabs>
          <w:tab w:val="num" w:pos="720"/>
        </w:tabs>
        <w:ind w:left="720" w:hanging="540"/>
      </w:pPr>
      <w:rPr>
        <w:rFonts w:hint="default"/>
        <w:u w:val="none"/>
      </w:rPr>
    </w:lvl>
    <w:lvl w:ilvl="2">
      <w:start w:val="1"/>
      <w:numFmt w:val="decimal"/>
      <w:lvlText w:val="%1.%2.%3."/>
      <w:lvlJc w:val="left"/>
      <w:pPr>
        <w:tabs>
          <w:tab w:val="num" w:pos="1080"/>
        </w:tabs>
        <w:ind w:left="1080" w:hanging="720"/>
      </w:pPr>
      <w:rPr>
        <w:rFonts w:hint="default"/>
        <w:u w:val="none"/>
      </w:rPr>
    </w:lvl>
    <w:lvl w:ilvl="3">
      <w:start w:val="1"/>
      <w:numFmt w:val="decimal"/>
      <w:lvlText w:val="%1.%2.%3.%4."/>
      <w:lvlJc w:val="left"/>
      <w:pPr>
        <w:tabs>
          <w:tab w:val="num" w:pos="1260"/>
        </w:tabs>
        <w:ind w:left="1260" w:hanging="720"/>
      </w:pPr>
      <w:rPr>
        <w:rFonts w:hint="default"/>
        <w:u w:val="none"/>
      </w:rPr>
    </w:lvl>
    <w:lvl w:ilvl="4">
      <w:start w:val="1"/>
      <w:numFmt w:val="decimal"/>
      <w:lvlText w:val="%1.%2.%3.%4.%5."/>
      <w:lvlJc w:val="left"/>
      <w:pPr>
        <w:tabs>
          <w:tab w:val="num" w:pos="1800"/>
        </w:tabs>
        <w:ind w:left="1800" w:hanging="1080"/>
      </w:pPr>
      <w:rPr>
        <w:rFonts w:hint="default"/>
        <w:u w:val="none"/>
      </w:rPr>
    </w:lvl>
    <w:lvl w:ilvl="5">
      <w:start w:val="1"/>
      <w:numFmt w:val="decimal"/>
      <w:lvlText w:val="%1.%2.%3.%4.%5.%6."/>
      <w:lvlJc w:val="left"/>
      <w:pPr>
        <w:tabs>
          <w:tab w:val="num" w:pos="1980"/>
        </w:tabs>
        <w:ind w:left="1980" w:hanging="1080"/>
      </w:pPr>
      <w:rPr>
        <w:rFonts w:hint="default"/>
        <w:u w:val="none"/>
      </w:rPr>
    </w:lvl>
    <w:lvl w:ilvl="6">
      <w:start w:val="1"/>
      <w:numFmt w:val="decimal"/>
      <w:lvlText w:val="%1.%2.%3.%4.%5.%6.%7."/>
      <w:lvlJc w:val="left"/>
      <w:pPr>
        <w:tabs>
          <w:tab w:val="num" w:pos="2520"/>
        </w:tabs>
        <w:ind w:left="2520" w:hanging="1440"/>
      </w:pPr>
      <w:rPr>
        <w:rFonts w:hint="default"/>
        <w:u w:val="none"/>
      </w:rPr>
    </w:lvl>
    <w:lvl w:ilvl="7">
      <w:start w:val="1"/>
      <w:numFmt w:val="decimal"/>
      <w:lvlText w:val="%1.%2.%3.%4.%5.%6.%7.%8."/>
      <w:lvlJc w:val="left"/>
      <w:pPr>
        <w:tabs>
          <w:tab w:val="num" w:pos="2700"/>
        </w:tabs>
        <w:ind w:left="2700" w:hanging="1440"/>
      </w:pPr>
      <w:rPr>
        <w:rFonts w:hint="default"/>
        <w:u w:val="none"/>
      </w:rPr>
    </w:lvl>
    <w:lvl w:ilvl="8">
      <w:start w:val="1"/>
      <w:numFmt w:val="decimal"/>
      <w:lvlText w:val="%1.%2.%3.%4.%5.%6.%7.%8.%9."/>
      <w:lvlJc w:val="left"/>
      <w:pPr>
        <w:tabs>
          <w:tab w:val="num" w:pos="3240"/>
        </w:tabs>
        <w:ind w:left="3240" w:hanging="1800"/>
      </w:pPr>
      <w:rPr>
        <w:rFonts w:hint="default"/>
        <w:u w:val="none"/>
      </w:rPr>
    </w:lvl>
  </w:abstractNum>
  <w:abstractNum w:abstractNumId="27" w15:restartNumberingAfterBreak="0">
    <w:nsid w:val="5A757582"/>
    <w:multiLevelType w:val="hybridMultilevel"/>
    <w:tmpl w:val="B45800A8"/>
    <w:lvl w:ilvl="0" w:tplc="6A0CA54A">
      <w:start w:val="1"/>
      <w:numFmt w:val="decimal"/>
      <w:lvlText w:val="%1."/>
      <w:lvlJc w:val="left"/>
      <w:pPr>
        <w:tabs>
          <w:tab w:val="num" w:pos="720"/>
        </w:tabs>
        <w:ind w:left="720" w:hanging="360"/>
      </w:pPr>
    </w:lvl>
    <w:lvl w:ilvl="1" w:tplc="B08EA41A" w:tentative="1">
      <w:start w:val="1"/>
      <w:numFmt w:val="decimal"/>
      <w:lvlText w:val="%2."/>
      <w:lvlJc w:val="left"/>
      <w:pPr>
        <w:tabs>
          <w:tab w:val="num" w:pos="1440"/>
        </w:tabs>
        <w:ind w:left="1440" w:hanging="360"/>
      </w:pPr>
    </w:lvl>
    <w:lvl w:ilvl="2" w:tplc="25E056AC" w:tentative="1">
      <w:start w:val="1"/>
      <w:numFmt w:val="decimal"/>
      <w:lvlText w:val="%3."/>
      <w:lvlJc w:val="left"/>
      <w:pPr>
        <w:tabs>
          <w:tab w:val="num" w:pos="2160"/>
        </w:tabs>
        <w:ind w:left="2160" w:hanging="360"/>
      </w:pPr>
    </w:lvl>
    <w:lvl w:ilvl="3" w:tplc="6B2E5D5E" w:tentative="1">
      <w:start w:val="1"/>
      <w:numFmt w:val="decimal"/>
      <w:lvlText w:val="%4."/>
      <w:lvlJc w:val="left"/>
      <w:pPr>
        <w:tabs>
          <w:tab w:val="num" w:pos="2880"/>
        </w:tabs>
        <w:ind w:left="2880" w:hanging="360"/>
      </w:pPr>
    </w:lvl>
    <w:lvl w:ilvl="4" w:tplc="665EA192" w:tentative="1">
      <w:start w:val="1"/>
      <w:numFmt w:val="decimal"/>
      <w:lvlText w:val="%5."/>
      <w:lvlJc w:val="left"/>
      <w:pPr>
        <w:tabs>
          <w:tab w:val="num" w:pos="3600"/>
        </w:tabs>
        <w:ind w:left="3600" w:hanging="360"/>
      </w:pPr>
    </w:lvl>
    <w:lvl w:ilvl="5" w:tplc="EA5EB2E2" w:tentative="1">
      <w:start w:val="1"/>
      <w:numFmt w:val="decimal"/>
      <w:lvlText w:val="%6."/>
      <w:lvlJc w:val="left"/>
      <w:pPr>
        <w:tabs>
          <w:tab w:val="num" w:pos="4320"/>
        </w:tabs>
        <w:ind w:left="4320" w:hanging="360"/>
      </w:pPr>
    </w:lvl>
    <w:lvl w:ilvl="6" w:tplc="2AA8D548" w:tentative="1">
      <w:start w:val="1"/>
      <w:numFmt w:val="decimal"/>
      <w:lvlText w:val="%7."/>
      <w:lvlJc w:val="left"/>
      <w:pPr>
        <w:tabs>
          <w:tab w:val="num" w:pos="5040"/>
        </w:tabs>
        <w:ind w:left="5040" w:hanging="360"/>
      </w:pPr>
    </w:lvl>
    <w:lvl w:ilvl="7" w:tplc="E87A30D0" w:tentative="1">
      <w:start w:val="1"/>
      <w:numFmt w:val="decimal"/>
      <w:lvlText w:val="%8."/>
      <w:lvlJc w:val="left"/>
      <w:pPr>
        <w:tabs>
          <w:tab w:val="num" w:pos="5760"/>
        </w:tabs>
        <w:ind w:left="5760" w:hanging="360"/>
      </w:pPr>
    </w:lvl>
    <w:lvl w:ilvl="8" w:tplc="19FAD5A0" w:tentative="1">
      <w:start w:val="1"/>
      <w:numFmt w:val="decimal"/>
      <w:lvlText w:val="%9."/>
      <w:lvlJc w:val="left"/>
      <w:pPr>
        <w:tabs>
          <w:tab w:val="num" w:pos="6480"/>
        </w:tabs>
        <w:ind w:left="6480" w:hanging="360"/>
      </w:pPr>
    </w:lvl>
  </w:abstractNum>
  <w:abstractNum w:abstractNumId="28" w15:restartNumberingAfterBreak="0">
    <w:nsid w:val="5ABF20A7"/>
    <w:multiLevelType w:val="hybridMultilevel"/>
    <w:tmpl w:val="FF24CF30"/>
    <w:lvl w:ilvl="0" w:tplc="496E60CC">
      <w:start w:val="1"/>
      <w:numFmt w:val="upperLetter"/>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9" w15:restartNumberingAfterBreak="0">
    <w:nsid w:val="5B300131"/>
    <w:multiLevelType w:val="hybridMultilevel"/>
    <w:tmpl w:val="DC9A7DDA"/>
    <w:lvl w:ilvl="0" w:tplc="AF5E1CA8">
      <w:start w:val="1"/>
      <w:numFmt w:val="bullet"/>
      <w:lvlText w:val=""/>
      <w:lvlJc w:val="left"/>
      <w:pPr>
        <w:tabs>
          <w:tab w:val="num" w:pos="513"/>
        </w:tabs>
        <w:ind w:left="513"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EE130DE"/>
    <w:multiLevelType w:val="multilevel"/>
    <w:tmpl w:val="C1C6518E"/>
    <w:lvl w:ilvl="0">
      <w:start w:val="6"/>
      <w:numFmt w:val="decimal"/>
      <w:lvlText w:val="%1."/>
      <w:lvlJc w:val="left"/>
      <w:pPr>
        <w:tabs>
          <w:tab w:val="num" w:pos="1440"/>
        </w:tabs>
        <w:ind w:left="1440" w:hanging="1440"/>
      </w:pPr>
      <w:rPr>
        <w:rFonts w:hint="default"/>
      </w:rPr>
    </w:lvl>
    <w:lvl w:ilvl="1">
      <w:start w:val="2"/>
      <w:numFmt w:val="decimal"/>
      <w:lvlText w:val="%1.%2."/>
      <w:lvlJc w:val="left"/>
      <w:pPr>
        <w:tabs>
          <w:tab w:val="num" w:pos="1440"/>
        </w:tabs>
        <w:ind w:left="1440" w:hanging="1440"/>
      </w:pPr>
      <w:rPr>
        <w:rFonts w:hint="default"/>
      </w:rPr>
    </w:lvl>
    <w:lvl w:ilvl="2">
      <w:start w:val="1"/>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65412E4C"/>
    <w:multiLevelType w:val="hybridMultilevel"/>
    <w:tmpl w:val="C8DC3E1A"/>
    <w:lvl w:ilvl="0" w:tplc="959AAC9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70BD5908"/>
    <w:multiLevelType w:val="hybridMultilevel"/>
    <w:tmpl w:val="9C6C6CB4"/>
    <w:lvl w:ilvl="0" w:tplc="959AAC9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CA81E59"/>
    <w:multiLevelType w:val="hybridMultilevel"/>
    <w:tmpl w:val="DBBC4FA6"/>
    <w:lvl w:ilvl="0" w:tplc="E92035F0">
      <w:start w:val="5"/>
      <w:numFmt w:val="decimal"/>
      <w:lvlText w:val="%1."/>
      <w:lvlJc w:val="left"/>
      <w:pPr>
        <w:tabs>
          <w:tab w:val="num" w:pos="720"/>
        </w:tabs>
        <w:ind w:left="720" w:hanging="360"/>
      </w:pPr>
    </w:lvl>
    <w:lvl w:ilvl="1" w:tplc="89283FBE" w:tentative="1">
      <w:start w:val="1"/>
      <w:numFmt w:val="decimal"/>
      <w:lvlText w:val="%2."/>
      <w:lvlJc w:val="left"/>
      <w:pPr>
        <w:tabs>
          <w:tab w:val="num" w:pos="1440"/>
        </w:tabs>
        <w:ind w:left="1440" w:hanging="360"/>
      </w:pPr>
    </w:lvl>
    <w:lvl w:ilvl="2" w:tplc="AC085DAE" w:tentative="1">
      <w:start w:val="1"/>
      <w:numFmt w:val="decimal"/>
      <w:lvlText w:val="%3."/>
      <w:lvlJc w:val="left"/>
      <w:pPr>
        <w:tabs>
          <w:tab w:val="num" w:pos="2160"/>
        </w:tabs>
        <w:ind w:left="2160" w:hanging="360"/>
      </w:pPr>
    </w:lvl>
    <w:lvl w:ilvl="3" w:tplc="7208283C" w:tentative="1">
      <w:start w:val="1"/>
      <w:numFmt w:val="decimal"/>
      <w:lvlText w:val="%4."/>
      <w:lvlJc w:val="left"/>
      <w:pPr>
        <w:tabs>
          <w:tab w:val="num" w:pos="2880"/>
        </w:tabs>
        <w:ind w:left="2880" w:hanging="360"/>
      </w:pPr>
    </w:lvl>
    <w:lvl w:ilvl="4" w:tplc="D2FCAA1A" w:tentative="1">
      <w:start w:val="1"/>
      <w:numFmt w:val="decimal"/>
      <w:lvlText w:val="%5."/>
      <w:lvlJc w:val="left"/>
      <w:pPr>
        <w:tabs>
          <w:tab w:val="num" w:pos="3600"/>
        </w:tabs>
        <w:ind w:left="3600" w:hanging="360"/>
      </w:pPr>
    </w:lvl>
    <w:lvl w:ilvl="5" w:tplc="3CD2ABA4" w:tentative="1">
      <w:start w:val="1"/>
      <w:numFmt w:val="decimal"/>
      <w:lvlText w:val="%6."/>
      <w:lvlJc w:val="left"/>
      <w:pPr>
        <w:tabs>
          <w:tab w:val="num" w:pos="4320"/>
        </w:tabs>
        <w:ind w:left="4320" w:hanging="360"/>
      </w:pPr>
    </w:lvl>
    <w:lvl w:ilvl="6" w:tplc="34C85412" w:tentative="1">
      <w:start w:val="1"/>
      <w:numFmt w:val="decimal"/>
      <w:lvlText w:val="%7."/>
      <w:lvlJc w:val="left"/>
      <w:pPr>
        <w:tabs>
          <w:tab w:val="num" w:pos="5040"/>
        </w:tabs>
        <w:ind w:left="5040" w:hanging="360"/>
      </w:pPr>
    </w:lvl>
    <w:lvl w:ilvl="7" w:tplc="B74C6078" w:tentative="1">
      <w:start w:val="1"/>
      <w:numFmt w:val="decimal"/>
      <w:lvlText w:val="%8."/>
      <w:lvlJc w:val="left"/>
      <w:pPr>
        <w:tabs>
          <w:tab w:val="num" w:pos="5760"/>
        </w:tabs>
        <w:ind w:left="5760" w:hanging="360"/>
      </w:pPr>
    </w:lvl>
    <w:lvl w:ilvl="8" w:tplc="4EDEEE4A" w:tentative="1">
      <w:start w:val="1"/>
      <w:numFmt w:val="decimal"/>
      <w:lvlText w:val="%9."/>
      <w:lvlJc w:val="left"/>
      <w:pPr>
        <w:tabs>
          <w:tab w:val="num" w:pos="6480"/>
        </w:tabs>
        <w:ind w:left="6480" w:hanging="360"/>
      </w:pPr>
    </w:lvl>
  </w:abstractNum>
  <w:num w:numId="1">
    <w:abstractNumId w:val="0"/>
  </w:num>
  <w:num w:numId="2">
    <w:abstractNumId w:val="1"/>
  </w:num>
  <w:num w:numId="3">
    <w:abstractNumId w:val="2"/>
  </w:num>
  <w:num w:numId="4">
    <w:abstractNumId w:val="27"/>
  </w:num>
  <w:num w:numId="5">
    <w:abstractNumId w:val="33"/>
  </w:num>
  <w:num w:numId="6">
    <w:abstractNumId w:val="4"/>
  </w:num>
  <w:num w:numId="7">
    <w:abstractNumId w:val="18"/>
  </w:num>
  <w:num w:numId="8">
    <w:abstractNumId w:val="8"/>
  </w:num>
  <w:num w:numId="9">
    <w:abstractNumId w:val="5"/>
  </w:num>
  <w:num w:numId="10">
    <w:abstractNumId w:val="10"/>
  </w:num>
  <w:num w:numId="11">
    <w:abstractNumId w:val="7"/>
  </w:num>
  <w:num w:numId="12">
    <w:abstractNumId w:val="19"/>
  </w:num>
  <w:num w:numId="13">
    <w:abstractNumId w:val="3"/>
  </w:num>
  <w:num w:numId="14">
    <w:abstractNumId w:val="30"/>
  </w:num>
  <w:num w:numId="15">
    <w:abstractNumId w:val="25"/>
  </w:num>
  <w:num w:numId="16">
    <w:abstractNumId w:val="28"/>
  </w:num>
  <w:num w:numId="17">
    <w:abstractNumId w:val="26"/>
  </w:num>
  <w:num w:numId="18">
    <w:abstractNumId w:val="15"/>
  </w:num>
  <w:num w:numId="19">
    <w:abstractNumId w:val="24"/>
  </w:num>
  <w:num w:numId="20">
    <w:abstractNumId w:val="29"/>
  </w:num>
  <w:num w:numId="21">
    <w:abstractNumId w:val="14"/>
  </w:num>
  <w:num w:numId="22">
    <w:abstractNumId w:val="11"/>
  </w:num>
  <w:num w:numId="23">
    <w:abstractNumId w:val="13"/>
  </w:num>
  <w:num w:numId="24">
    <w:abstractNumId w:val="31"/>
  </w:num>
  <w:num w:numId="25">
    <w:abstractNumId w:val="32"/>
  </w:num>
  <w:num w:numId="26">
    <w:abstractNumId w:val="16"/>
  </w:num>
  <w:num w:numId="27">
    <w:abstractNumId w:val="23"/>
  </w:num>
  <w:num w:numId="28">
    <w:abstractNumId w:val="22"/>
  </w:num>
  <w:num w:numId="29">
    <w:abstractNumId w:val="12"/>
  </w:num>
  <w:num w:numId="30">
    <w:abstractNumId w:val="17"/>
  </w:num>
  <w:num w:numId="31">
    <w:abstractNumId w:val="21"/>
  </w:num>
  <w:num w:numId="32">
    <w:abstractNumId w:val="20"/>
  </w:num>
  <w:num w:numId="33">
    <w:abstractNumId w:val="9"/>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en-GB" w:vendorID="64" w:dllVersion="6" w:nlCheck="1" w:checkStyle="1"/>
  <w:activeWritingStyle w:appName="MSWord" w:lang="en-IN" w:vendorID="64" w:dllVersion="6" w:nlCheck="1" w:checkStyle="1"/>
  <w:activeWritingStyle w:appName="MSWord" w:lang="en-US"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ru-RU" w:vendorID="64" w:dllVersion="0" w:nlCheck="1" w:checkStyle="0"/>
  <w:activeWritingStyle w:appName="MSWord" w:lang="en-IN"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v:textbox inset="5.85pt,.7pt,5.85pt,.7pt"/>
    </o:shapedefaults>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082"/>
    <w:rsid w:val="000005A2"/>
    <w:rsid w:val="000018D3"/>
    <w:rsid w:val="00001E26"/>
    <w:rsid w:val="00003EAA"/>
    <w:rsid w:val="00004F27"/>
    <w:rsid w:val="00007116"/>
    <w:rsid w:val="00007C95"/>
    <w:rsid w:val="00011099"/>
    <w:rsid w:val="000122C7"/>
    <w:rsid w:val="00014281"/>
    <w:rsid w:val="000228DB"/>
    <w:rsid w:val="000231D8"/>
    <w:rsid w:val="00025215"/>
    <w:rsid w:val="000265D7"/>
    <w:rsid w:val="000304AB"/>
    <w:rsid w:val="0003621C"/>
    <w:rsid w:val="00036291"/>
    <w:rsid w:val="000369BF"/>
    <w:rsid w:val="0003791C"/>
    <w:rsid w:val="000421E4"/>
    <w:rsid w:val="000432EE"/>
    <w:rsid w:val="00044677"/>
    <w:rsid w:val="00050C6C"/>
    <w:rsid w:val="000523F5"/>
    <w:rsid w:val="00052E5C"/>
    <w:rsid w:val="00053FEA"/>
    <w:rsid w:val="000562B1"/>
    <w:rsid w:val="000602DD"/>
    <w:rsid w:val="000614B9"/>
    <w:rsid w:val="00065399"/>
    <w:rsid w:val="000657AB"/>
    <w:rsid w:val="00070945"/>
    <w:rsid w:val="00073D36"/>
    <w:rsid w:val="000771D9"/>
    <w:rsid w:val="00081149"/>
    <w:rsid w:val="000816D1"/>
    <w:rsid w:val="00081E4F"/>
    <w:rsid w:val="00083220"/>
    <w:rsid w:val="00083B97"/>
    <w:rsid w:val="00083EC2"/>
    <w:rsid w:val="00092E11"/>
    <w:rsid w:val="0009347E"/>
    <w:rsid w:val="0009401D"/>
    <w:rsid w:val="00096040"/>
    <w:rsid w:val="0009739A"/>
    <w:rsid w:val="00097C59"/>
    <w:rsid w:val="000A1E69"/>
    <w:rsid w:val="000A2EE3"/>
    <w:rsid w:val="000B16DF"/>
    <w:rsid w:val="000B61D8"/>
    <w:rsid w:val="000C0CD6"/>
    <w:rsid w:val="000C3A7C"/>
    <w:rsid w:val="000C690D"/>
    <w:rsid w:val="000C717B"/>
    <w:rsid w:val="000C75C9"/>
    <w:rsid w:val="000D25A2"/>
    <w:rsid w:val="000D271E"/>
    <w:rsid w:val="000D2F44"/>
    <w:rsid w:val="000D3C09"/>
    <w:rsid w:val="000D4DC2"/>
    <w:rsid w:val="000D6C0A"/>
    <w:rsid w:val="000E0E10"/>
    <w:rsid w:val="000E34A9"/>
    <w:rsid w:val="000E4CC4"/>
    <w:rsid w:val="000F1E85"/>
    <w:rsid w:val="000F4E58"/>
    <w:rsid w:val="000F791C"/>
    <w:rsid w:val="001078B6"/>
    <w:rsid w:val="0012023F"/>
    <w:rsid w:val="00121027"/>
    <w:rsid w:val="00123098"/>
    <w:rsid w:val="00123846"/>
    <w:rsid w:val="00123B56"/>
    <w:rsid w:val="00123CD7"/>
    <w:rsid w:val="00124312"/>
    <w:rsid w:val="00125426"/>
    <w:rsid w:val="0013336B"/>
    <w:rsid w:val="00136437"/>
    <w:rsid w:val="00137ACC"/>
    <w:rsid w:val="00140143"/>
    <w:rsid w:val="00144004"/>
    <w:rsid w:val="00145C55"/>
    <w:rsid w:val="00145D1D"/>
    <w:rsid w:val="00147968"/>
    <w:rsid w:val="00152788"/>
    <w:rsid w:val="00152C76"/>
    <w:rsid w:val="00153275"/>
    <w:rsid w:val="00157B85"/>
    <w:rsid w:val="00164E4B"/>
    <w:rsid w:val="00166906"/>
    <w:rsid w:val="00170411"/>
    <w:rsid w:val="001704D8"/>
    <w:rsid w:val="00176D06"/>
    <w:rsid w:val="001807EC"/>
    <w:rsid w:val="0018173C"/>
    <w:rsid w:val="00182670"/>
    <w:rsid w:val="001848B1"/>
    <w:rsid w:val="001954A9"/>
    <w:rsid w:val="00197771"/>
    <w:rsid w:val="001A0E28"/>
    <w:rsid w:val="001B02A0"/>
    <w:rsid w:val="001B3CC4"/>
    <w:rsid w:val="001B54CF"/>
    <w:rsid w:val="001B75B6"/>
    <w:rsid w:val="001C790D"/>
    <w:rsid w:val="001D00C5"/>
    <w:rsid w:val="001D2149"/>
    <w:rsid w:val="001D2E01"/>
    <w:rsid w:val="001D46E0"/>
    <w:rsid w:val="001D58B2"/>
    <w:rsid w:val="001E0059"/>
    <w:rsid w:val="001E1A51"/>
    <w:rsid w:val="001E38C7"/>
    <w:rsid w:val="001E3F85"/>
    <w:rsid w:val="00207965"/>
    <w:rsid w:val="002126EC"/>
    <w:rsid w:val="0022125F"/>
    <w:rsid w:val="002277BD"/>
    <w:rsid w:val="00230E7E"/>
    <w:rsid w:val="0023214B"/>
    <w:rsid w:val="00232C41"/>
    <w:rsid w:val="00232C46"/>
    <w:rsid w:val="0023318A"/>
    <w:rsid w:val="00245FBE"/>
    <w:rsid w:val="00256BD5"/>
    <w:rsid w:val="0025763B"/>
    <w:rsid w:val="00260077"/>
    <w:rsid w:val="002613B5"/>
    <w:rsid w:val="00262ADB"/>
    <w:rsid w:val="00264216"/>
    <w:rsid w:val="00265C75"/>
    <w:rsid w:val="00270477"/>
    <w:rsid w:val="00270D0F"/>
    <w:rsid w:val="00271897"/>
    <w:rsid w:val="0027222E"/>
    <w:rsid w:val="00276892"/>
    <w:rsid w:val="00277493"/>
    <w:rsid w:val="002814A3"/>
    <w:rsid w:val="00281F58"/>
    <w:rsid w:val="00285B85"/>
    <w:rsid w:val="00285DBE"/>
    <w:rsid w:val="00293D92"/>
    <w:rsid w:val="00295AB0"/>
    <w:rsid w:val="002A24D5"/>
    <w:rsid w:val="002A65C7"/>
    <w:rsid w:val="002A6C04"/>
    <w:rsid w:val="002B04D3"/>
    <w:rsid w:val="002B1665"/>
    <w:rsid w:val="002B29CD"/>
    <w:rsid w:val="002C2E86"/>
    <w:rsid w:val="002C3A4E"/>
    <w:rsid w:val="002C55A2"/>
    <w:rsid w:val="002D222F"/>
    <w:rsid w:val="002D290D"/>
    <w:rsid w:val="002D5863"/>
    <w:rsid w:val="002E1BD4"/>
    <w:rsid w:val="002E32FD"/>
    <w:rsid w:val="002E3D9C"/>
    <w:rsid w:val="002F0049"/>
    <w:rsid w:val="002F601F"/>
    <w:rsid w:val="002F68DB"/>
    <w:rsid w:val="002F6A73"/>
    <w:rsid w:val="00303380"/>
    <w:rsid w:val="003048E4"/>
    <w:rsid w:val="00305A3B"/>
    <w:rsid w:val="00306BB4"/>
    <w:rsid w:val="0030734F"/>
    <w:rsid w:val="0031140D"/>
    <w:rsid w:val="003135AD"/>
    <w:rsid w:val="00316103"/>
    <w:rsid w:val="00325050"/>
    <w:rsid w:val="00327191"/>
    <w:rsid w:val="0033107F"/>
    <w:rsid w:val="00332788"/>
    <w:rsid w:val="00351B21"/>
    <w:rsid w:val="003552D1"/>
    <w:rsid w:val="003560DB"/>
    <w:rsid w:val="00365867"/>
    <w:rsid w:val="00374B18"/>
    <w:rsid w:val="00375080"/>
    <w:rsid w:val="003819A4"/>
    <w:rsid w:val="0038246D"/>
    <w:rsid w:val="003841DE"/>
    <w:rsid w:val="003854C6"/>
    <w:rsid w:val="00385C7F"/>
    <w:rsid w:val="003A089F"/>
    <w:rsid w:val="003A1AE8"/>
    <w:rsid w:val="003A5598"/>
    <w:rsid w:val="003A642C"/>
    <w:rsid w:val="003B1AA1"/>
    <w:rsid w:val="003C06FB"/>
    <w:rsid w:val="003C1BBD"/>
    <w:rsid w:val="003C2029"/>
    <w:rsid w:val="003C5464"/>
    <w:rsid w:val="003D01D8"/>
    <w:rsid w:val="003D0F8B"/>
    <w:rsid w:val="003D4BFE"/>
    <w:rsid w:val="003D4D20"/>
    <w:rsid w:val="003E6B23"/>
    <w:rsid w:val="003F1786"/>
    <w:rsid w:val="003F2C6C"/>
    <w:rsid w:val="003F2F9F"/>
    <w:rsid w:val="003F50B9"/>
    <w:rsid w:val="003F7593"/>
    <w:rsid w:val="003F78D7"/>
    <w:rsid w:val="0040098C"/>
    <w:rsid w:val="00404BE3"/>
    <w:rsid w:val="004123F3"/>
    <w:rsid w:val="004129B6"/>
    <w:rsid w:val="00415C22"/>
    <w:rsid w:val="00416394"/>
    <w:rsid w:val="00421613"/>
    <w:rsid w:val="004220F9"/>
    <w:rsid w:val="004239A9"/>
    <w:rsid w:val="0042492E"/>
    <w:rsid w:val="00427BBC"/>
    <w:rsid w:val="00432CC6"/>
    <w:rsid w:val="00437575"/>
    <w:rsid w:val="00437B2F"/>
    <w:rsid w:val="0044244A"/>
    <w:rsid w:val="00444B6B"/>
    <w:rsid w:val="00444D70"/>
    <w:rsid w:val="00445329"/>
    <w:rsid w:val="0044709F"/>
    <w:rsid w:val="004504AC"/>
    <w:rsid w:val="00452771"/>
    <w:rsid w:val="00452EAA"/>
    <w:rsid w:val="00456EB7"/>
    <w:rsid w:val="004637F5"/>
    <w:rsid w:val="00466906"/>
    <w:rsid w:val="00471B60"/>
    <w:rsid w:val="00475462"/>
    <w:rsid w:val="004754B2"/>
    <w:rsid w:val="00476569"/>
    <w:rsid w:val="00481FA0"/>
    <w:rsid w:val="00482A16"/>
    <w:rsid w:val="00483642"/>
    <w:rsid w:val="00486322"/>
    <w:rsid w:val="004911B5"/>
    <w:rsid w:val="00492715"/>
    <w:rsid w:val="00493048"/>
    <w:rsid w:val="004A04DC"/>
    <w:rsid w:val="004A1C29"/>
    <w:rsid w:val="004A7206"/>
    <w:rsid w:val="004A7A6D"/>
    <w:rsid w:val="004B252D"/>
    <w:rsid w:val="004B331F"/>
    <w:rsid w:val="004B624A"/>
    <w:rsid w:val="004C2ABE"/>
    <w:rsid w:val="004C6990"/>
    <w:rsid w:val="004D0670"/>
    <w:rsid w:val="004D4A8F"/>
    <w:rsid w:val="004D5B1E"/>
    <w:rsid w:val="004E0E53"/>
    <w:rsid w:val="004E17AA"/>
    <w:rsid w:val="004E39D9"/>
    <w:rsid w:val="004E4452"/>
    <w:rsid w:val="004E6E66"/>
    <w:rsid w:val="004E7EB4"/>
    <w:rsid w:val="004F1C6C"/>
    <w:rsid w:val="004F506D"/>
    <w:rsid w:val="004F5B17"/>
    <w:rsid w:val="004F6610"/>
    <w:rsid w:val="00502EE5"/>
    <w:rsid w:val="005102B6"/>
    <w:rsid w:val="00515E4C"/>
    <w:rsid w:val="005239CF"/>
    <w:rsid w:val="005250E7"/>
    <w:rsid w:val="0052790F"/>
    <w:rsid w:val="005311E3"/>
    <w:rsid w:val="005338B6"/>
    <w:rsid w:val="00533C0B"/>
    <w:rsid w:val="00534329"/>
    <w:rsid w:val="00534DB9"/>
    <w:rsid w:val="00537139"/>
    <w:rsid w:val="00547F2A"/>
    <w:rsid w:val="005525A0"/>
    <w:rsid w:val="005575C9"/>
    <w:rsid w:val="00561424"/>
    <w:rsid w:val="00564DDF"/>
    <w:rsid w:val="00565335"/>
    <w:rsid w:val="0056562D"/>
    <w:rsid w:val="00567C71"/>
    <w:rsid w:val="005748FC"/>
    <w:rsid w:val="00576189"/>
    <w:rsid w:val="00576233"/>
    <w:rsid w:val="00582E6C"/>
    <w:rsid w:val="005918CE"/>
    <w:rsid w:val="005927EB"/>
    <w:rsid w:val="00595B9A"/>
    <w:rsid w:val="005A0E54"/>
    <w:rsid w:val="005A17E0"/>
    <w:rsid w:val="005A3782"/>
    <w:rsid w:val="005A3CEC"/>
    <w:rsid w:val="005A4D77"/>
    <w:rsid w:val="005A52E3"/>
    <w:rsid w:val="005B12B7"/>
    <w:rsid w:val="005B2C4E"/>
    <w:rsid w:val="005B6123"/>
    <w:rsid w:val="005B62B9"/>
    <w:rsid w:val="005B7EC8"/>
    <w:rsid w:val="005C1D0B"/>
    <w:rsid w:val="005C6D56"/>
    <w:rsid w:val="005D0544"/>
    <w:rsid w:val="005D484A"/>
    <w:rsid w:val="005F3064"/>
    <w:rsid w:val="005F35B5"/>
    <w:rsid w:val="005F7ECB"/>
    <w:rsid w:val="00602033"/>
    <w:rsid w:val="0060508C"/>
    <w:rsid w:val="00605C17"/>
    <w:rsid w:val="0060740C"/>
    <w:rsid w:val="00610786"/>
    <w:rsid w:val="0061147B"/>
    <w:rsid w:val="00620D33"/>
    <w:rsid w:val="00621FA4"/>
    <w:rsid w:val="00636865"/>
    <w:rsid w:val="00643E29"/>
    <w:rsid w:val="00647164"/>
    <w:rsid w:val="00652ACE"/>
    <w:rsid w:val="0065575D"/>
    <w:rsid w:val="0066005C"/>
    <w:rsid w:val="006639F6"/>
    <w:rsid w:val="00675210"/>
    <w:rsid w:val="0067697C"/>
    <w:rsid w:val="0068570A"/>
    <w:rsid w:val="0068778F"/>
    <w:rsid w:val="00690D34"/>
    <w:rsid w:val="0069275D"/>
    <w:rsid w:val="006930A7"/>
    <w:rsid w:val="006A1658"/>
    <w:rsid w:val="006A522A"/>
    <w:rsid w:val="006A5458"/>
    <w:rsid w:val="006A54B2"/>
    <w:rsid w:val="006A6045"/>
    <w:rsid w:val="006A6AEF"/>
    <w:rsid w:val="006A739B"/>
    <w:rsid w:val="006A73A1"/>
    <w:rsid w:val="006B18D3"/>
    <w:rsid w:val="006B6853"/>
    <w:rsid w:val="006C2A4A"/>
    <w:rsid w:val="006C3413"/>
    <w:rsid w:val="006C6C6C"/>
    <w:rsid w:val="006C7AEE"/>
    <w:rsid w:val="006D098C"/>
    <w:rsid w:val="006D0D04"/>
    <w:rsid w:val="006D1D02"/>
    <w:rsid w:val="006D5DCB"/>
    <w:rsid w:val="006D7606"/>
    <w:rsid w:val="006E06DE"/>
    <w:rsid w:val="006E1821"/>
    <w:rsid w:val="006F0502"/>
    <w:rsid w:val="006F06DE"/>
    <w:rsid w:val="006F58A1"/>
    <w:rsid w:val="006F58D5"/>
    <w:rsid w:val="006F6A7F"/>
    <w:rsid w:val="007001D4"/>
    <w:rsid w:val="0070067A"/>
    <w:rsid w:val="007036B8"/>
    <w:rsid w:val="00703915"/>
    <w:rsid w:val="00705209"/>
    <w:rsid w:val="00712940"/>
    <w:rsid w:val="00714C0A"/>
    <w:rsid w:val="00715A09"/>
    <w:rsid w:val="00721FDE"/>
    <w:rsid w:val="0072251C"/>
    <w:rsid w:val="00722D8B"/>
    <w:rsid w:val="00730B4F"/>
    <w:rsid w:val="007321B9"/>
    <w:rsid w:val="007323B8"/>
    <w:rsid w:val="00734CCD"/>
    <w:rsid w:val="007361CF"/>
    <w:rsid w:val="007403AF"/>
    <w:rsid w:val="0074173B"/>
    <w:rsid w:val="007420AD"/>
    <w:rsid w:val="00742A78"/>
    <w:rsid w:val="007461C3"/>
    <w:rsid w:val="00751E55"/>
    <w:rsid w:val="0075471D"/>
    <w:rsid w:val="00754ABE"/>
    <w:rsid w:val="007552E8"/>
    <w:rsid w:val="00755711"/>
    <w:rsid w:val="0075603F"/>
    <w:rsid w:val="00764010"/>
    <w:rsid w:val="0076436C"/>
    <w:rsid w:val="00767556"/>
    <w:rsid w:val="00767E89"/>
    <w:rsid w:val="00772D4B"/>
    <w:rsid w:val="00782057"/>
    <w:rsid w:val="00783C92"/>
    <w:rsid w:val="0078514E"/>
    <w:rsid w:val="007874D0"/>
    <w:rsid w:val="00790F47"/>
    <w:rsid w:val="007933B7"/>
    <w:rsid w:val="007947D6"/>
    <w:rsid w:val="00794A96"/>
    <w:rsid w:val="00795A70"/>
    <w:rsid w:val="00796E35"/>
    <w:rsid w:val="007A0FFA"/>
    <w:rsid w:val="007A410D"/>
    <w:rsid w:val="007A5B10"/>
    <w:rsid w:val="007B0133"/>
    <w:rsid w:val="007B2E2A"/>
    <w:rsid w:val="007B5AF5"/>
    <w:rsid w:val="007B669F"/>
    <w:rsid w:val="007B7DFD"/>
    <w:rsid w:val="007C5746"/>
    <w:rsid w:val="007C6A2B"/>
    <w:rsid w:val="007D334E"/>
    <w:rsid w:val="007D4F7D"/>
    <w:rsid w:val="007D57FE"/>
    <w:rsid w:val="007D5F5F"/>
    <w:rsid w:val="007D7FBB"/>
    <w:rsid w:val="007E1962"/>
    <w:rsid w:val="007E6C4A"/>
    <w:rsid w:val="007E71AF"/>
    <w:rsid w:val="007F0082"/>
    <w:rsid w:val="007F0C95"/>
    <w:rsid w:val="007F45B5"/>
    <w:rsid w:val="007F59D9"/>
    <w:rsid w:val="0080234C"/>
    <w:rsid w:val="0080406F"/>
    <w:rsid w:val="00804E1C"/>
    <w:rsid w:val="00805B9C"/>
    <w:rsid w:val="00806947"/>
    <w:rsid w:val="008079A6"/>
    <w:rsid w:val="00814AB6"/>
    <w:rsid w:val="00816D88"/>
    <w:rsid w:val="008205DC"/>
    <w:rsid w:val="0082155F"/>
    <w:rsid w:val="00823CEA"/>
    <w:rsid w:val="00824B08"/>
    <w:rsid w:val="0082762B"/>
    <w:rsid w:val="00833FD8"/>
    <w:rsid w:val="00836447"/>
    <w:rsid w:val="00836D55"/>
    <w:rsid w:val="00840080"/>
    <w:rsid w:val="00842277"/>
    <w:rsid w:val="00846D57"/>
    <w:rsid w:val="00851BF4"/>
    <w:rsid w:val="00852DCD"/>
    <w:rsid w:val="00852FA8"/>
    <w:rsid w:val="0086045E"/>
    <w:rsid w:val="008604C8"/>
    <w:rsid w:val="008605C0"/>
    <w:rsid w:val="00864BEB"/>
    <w:rsid w:val="00865AF2"/>
    <w:rsid w:val="00865CE6"/>
    <w:rsid w:val="00866AFA"/>
    <w:rsid w:val="00866D26"/>
    <w:rsid w:val="0086787A"/>
    <w:rsid w:val="00870C2E"/>
    <w:rsid w:val="00870EFA"/>
    <w:rsid w:val="00872026"/>
    <w:rsid w:val="0087551C"/>
    <w:rsid w:val="00880B8B"/>
    <w:rsid w:val="00882779"/>
    <w:rsid w:val="00885090"/>
    <w:rsid w:val="008862FE"/>
    <w:rsid w:val="008877AA"/>
    <w:rsid w:val="008921A6"/>
    <w:rsid w:val="00896A45"/>
    <w:rsid w:val="00897396"/>
    <w:rsid w:val="008A0034"/>
    <w:rsid w:val="008A5622"/>
    <w:rsid w:val="008B31B5"/>
    <w:rsid w:val="008B3E61"/>
    <w:rsid w:val="008C0D7E"/>
    <w:rsid w:val="008D04C4"/>
    <w:rsid w:val="008D5339"/>
    <w:rsid w:val="008D6031"/>
    <w:rsid w:val="008D6A1E"/>
    <w:rsid w:val="008D7EB1"/>
    <w:rsid w:val="008D7EF1"/>
    <w:rsid w:val="008E5206"/>
    <w:rsid w:val="008E6963"/>
    <w:rsid w:val="008F4208"/>
    <w:rsid w:val="008F52A2"/>
    <w:rsid w:val="008F581E"/>
    <w:rsid w:val="008F5AC7"/>
    <w:rsid w:val="008F76BE"/>
    <w:rsid w:val="00901A65"/>
    <w:rsid w:val="00904502"/>
    <w:rsid w:val="00911492"/>
    <w:rsid w:val="009123AE"/>
    <w:rsid w:val="00912D70"/>
    <w:rsid w:val="009221F9"/>
    <w:rsid w:val="0092299A"/>
    <w:rsid w:val="00926CEC"/>
    <w:rsid w:val="0092779B"/>
    <w:rsid w:val="009310BB"/>
    <w:rsid w:val="009328E7"/>
    <w:rsid w:val="00932976"/>
    <w:rsid w:val="00935107"/>
    <w:rsid w:val="0093586E"/>
    <w:rsid w:val="00935DAD"/>
    <w:rsid w:val="0094158B"/>
    <w:rsid w:val="00941A60"/>
    <w:rsid w:val="00944900"/>
    <w:rsid w:val="00944C2A"/>
    <w:rsid w:val="00951613"/>
    <w:rsid w:val="00953A47"/>
    <w:rsid w:val="00953D48"/>
    <w:rsid w:val="00954217"/>
    <w:rsid w:val="009543FE"/>
    <w:rsid w:val="00955454"/>
    <w:rsid w:val="00955E60"/>
    <w:rsid w:val="009562DD"/>
    <w:rsid w:val="00956598"/>
    <w:rsid w:val="00957013"/>
    <w:rsid w:val="00961881"/>
    <w:rsid w:val="009618DA"/>
    <w:rsid w:val="009635EA"/>
    <w:rsid w:val="00967032"/>
    <w:rsid w:val="009670BC"/>
    <w:rsid w:val="00970577"/>
    <w:rsid w:val="00972389"/>
    <w:rsid w:val="00973185"/>
    <w:rsid w:val="00974396"/>
    <w:rsid w:val="00975DB2"/>
    <w:rsid w:val="00983A15"/>
    <w:rsid w:val="00984EC2"/>
    <w:rsid w:val="00987883"/>
    <w:rsid w:val="00987FF3"/>
    <w:rsid w:val="00991396"/>
    <w:rsid w:val="00997061"/>
    <w:rsid w:val="009978F5"/>
    <w:rsid w:val="009A12C9"/>
    <w:rsid w:val="009A5F2D"/>
    <w:rsid w:val="009A7450"/>
    <w:rsid w:val="009B2307"/>
    <w:rsid w:val="009C0389"/>
    <w:rsid w:val="009C0DFF"/>
    <w:rsid w:val="009C68F7"/>
    <w:rsid w:val="009D0703"/>
    <w:rsid w:val="009D2DBB"/>
    <w:rsid w:val="009D3AD0"/>
    <w:rsid w:val="009D6100"/>
    <w:rsid w:val="009E0E47"/>
    <w:rsid w:val="009E2EFD"/>
    <w:rsid w:val="009E7DE2"/>
    <w:rsid w:val="009F008E"/>
    <w:rsid w:val="009F16CA"/>
    <w:rsid w:val="009F1C85"/>
    <w:rsid w:val="009F5671"/>
    <w:rsid w:val="009F5BA3"/>
    <w:rsid w:val="009F65E7"/>
    <w:rsid w:val="00A079BD"/>
    <w:rsid w:val="00A11340"/>
    <w:rsid w:val="00A11424"/>
    <w:rsid w:val="00A12E43"/>
    <w:rsid w:val="00A149BC"/>
    <w:rsid w:val="00A1550E"/>
    <w:rsid w:val="00A17476"/>
    <w:rsid w:val="00A202DD"/>
    <w:rsid w:val="00A223C0"/>
    <w:rsid w:val="00A320D8"/>
    <w:rsid w:val="00A3531D"/>
    <w:rsid w:val="00A50B2B"/>
    <w:rsid w:val="00A57862"/>
    <w:rsid w:val="00A6119A"/>
    <w:rsid w:val="00A62BA9"/>
    <w:rsid w:val="00A634BB"/>
    <w:rsid w:val="00A63CDE"/>
    <w:rsid w:val="00A71719"/>
    <w:rsid w:val="00A741FE"/>
    <w:rsid w:val="00A74AE7"/>
    <w:rsid w:val="00A75DF1"/>
    <w:rsid w:val="00A76BD6"/>
    <w:rsid w:val="00A84A90"/>
    <w:rsid w:val="00A91060"/>
    <w:rsid w:val="00A914AA"/>
    <w:rsid w:val="00A96B20"/>
    <w:rsid w:val="00AA0F10"/>
    <w:rsid w:val="00AA2750"/>
    <w:rsid w:val="00AA438B"/>
    <w:rsid w:val="00AA44B8"/>
    <w:rsid w:val="00AA57E1"/>
    <w:rsid w:val="00AB02D1"/>
    <w:rsid w:val="00AB0460"/>
    <w:rsid w:val="00AB1066"/>
    <w:rsid w:val="00AB416B"/>
    <w:rsid w:val="00AB4F8F"/>
    <w:rsid w:val="00AC0E79"/>
    <w:rsid w:val="00AC2A03"/>
    <w:rsid w:val="00AC3194"/>
    <w:rsid w:val="00AC3561"/>
    <w:rsid w:val="00AC4A16"/>
    <w:rsid w:val="00AC7D52"/>
    <w:rsid w:val="00AE241D"/>
    <w:rsid w:val="00AE3115"/>
    <w:rsid w:val="00AE5082"/>
    <w:rsid w:val="00AE5D9E"/>
    <w:rsid w:val="00AF6569"/>
    <w:rsid w:val="00AF7934"/>
    <w:rsid w:val="00AF795C"/>
    <w:rsid w:val="00B02761"/>
    <w:rsid w:val="00B03A34"/>
    <w:rsid w:val="00B04B88"/>
    <w:rsid w:val="00B07174"/>
    <w:rsid w:val="00B07594"/>
    <w:rsid w:val="00B10B65"/>
    <w:rsid w:val="00B11558"/>
    <w:rsid w:val="00B12BC6"/>
    <w:rsid w:val="00B2205F"/>
    <w:rsid w:val="00B24692"/>
    <w:rsid w:val="00B273F4"/>
    <w:rsid w:val="00B35ADB"/>
    <w:rsid w:val="00B37796"/>
    <w:rsid w:val="00B40423"/>
    <w:rsid w:val="00B43992"/>
    <w:rsid w:val="00B5451D"/>
    <w:rsid w:val="00B553FB"/>
    <w:rsid w:val="00B62813"/>
    <w:rsid w:val="00B731C0"/>
    <w:rsid w:val="00B76B02"/>
    <w:rsid w:val="00B81F76"/>
    <w:rsid w:val="00B8309D"/>
    <w:rsid w:val="00B8365C"/>
    <w:rsid w:val="00B83D2C"/>
    <w:rsid w:val="00B851E3"/>
    <w:rsid w:val="00B914DF"/>
    <w:rsid w:val="00B91EF5"/>
    <w:rsid w:val="00B922EF"/>
    <w:rsid w:val="00B9263E"/>
    <w:rsid w:val="00B93757"/>
    <w:rsid w:val="00B94BFE"/>
    <w:rsid w:val="00B95C1B"/>
    <w:rsid w:val="00B97972"/>
    <w:rsid w:val="00B97BE0"/>
    <w:rsid w:val="00BA03F4"/>
    <w:rsid w:val="00BA16E9"/>
    <w:rsid w:val="00BA19C3"/>
    <w:rsid w:val="00BA3B47"/>
    <w:rsid w:val="00BA4018"/>
    <w:rsid w:val="00BA5B6C"/>
    <w:rsid w:val="00BA5D1D"/>
    <w:rsid w:val="00BB23CB"/>
    <w:rsid w:val="00BC008B"/>
    <w:rsid w:val="00BC3632"/>
    <w:rsid w:val="00BC3C24"/>
    <w:rsid w:val="00BC600B"/>
    <w:rsid w:val="00BD1C4E"/>
    <w:rsid w:val="00BD3D1F"/>
    <w:rsid w:val="00BD461D"/>
    <w:rsid w:val="00BE1CD6"/>
    <w:rsid w:val="00BE315C"/>
    <w:rsid w:val="00BE6446"/>
    <w:rsid w:val="00BE738E"/>
    <w:rsid w:val="00BF1910"/>
    <w:rsid w:val="00BF3FA0"/>
    <w:rsid w:val="00BF4FDD"/>
    <w:rsid w:val="00BF54FA"/>
    <w:rsid w:val="00BF5816"/>
    <w:rsid w:val="00BF5BE4"/>
    <w:rsid w:val="00BF6D67"/>
    <w:rsid w:val="00C003BD"/>
    <w:rsid w:val="00C02321"/>
    <w:rsid w:val="00C02F41"/>
    <w:rsid w:val="00C03B07"/>
    <w:rsid w:val="00C03CC4"/>
    <w:rsid w:val="00C06BD5"/>
    <w:rsid w:val="00C07DE9"/>
    <w:rsid w:val="00C16E16"/>
    <w:rsid w:val="00C202CA"/>
    <w:rsid w:val="00C2089D"/>
    <w:rsid w:val="00C21B91"/>
    <w:rsid w:val="00C259A5"/>
    <w:rsid w:val="00C26749"/>
    <w:rsid w:val="00C30136"/>
    <w:rsid w:val="00C30B77"/>
    <w:rsid w:val="00C33CC5"/>
    <w:rsid w:val="00C37AF9"/>
    <w:rsid w:val="00C42B55"/>
    <w:rsid w:val="00C463D2"/>
    <w:rsid w:val="00C465AF"/>
    <w:rsid w:val="00C46BBD"/>
    <w:rsid w:val="00C50643"/>
    <w:rsid w:val="00C521B6"/>
    <w:rsid w:val="00C53C53"/>
    <w:rsid w:val="00C614AD"/>
    <w:rsid w:val="00C61DBB"/>
    <w:rsid w:val="00C62FB4"/>
    <w:rsid w:val="00C636C7"/>
    <w:rsid w:val="00C66435"/>
    <w:rsid w:val="00C756A5"/>
    <w:rsid w:val="00C80F8A"/>
    <w:rsid w:val="00C92FE9"/>
    <w:rsid w:val="00C9588B"/>
    <w:rsid w:val="00C95A34"/>
    <w:rsid w:val="00C96929"/>
    <w:rsid w:val="00CA0119"/>
    <w:rsid w:val="00CA0EE0"/>
    <w:rsid w:val="00CA3DBF"/>
    <w:rsid w:val="00CA470E"/>
    <w:rsid w:val="00CA7CF2"/>
    <w:rsid w:val="00CB5632"/>
    <w:rsid w:val="00CB6176"/>
    <w:rsid w:val="00CB64B2"/>
    <w:rsid w:val="00CC26EB"/>
    <w:rsid w:val="00CC3E40"/>
    <w:rsid w:val="00CD0CB4"/>
    <w:rsid w:val="00CD2BAB"/>
    <w:rsid w:val="00CD489E"/>
    <w:rsid w:val="00CE7323"/>
    <w:rsid w:val="00CF1285"/>
    <w:rsid w:val="00CF506C"/>
    <w:rsid w:val="00CF7509"/>
    <w:rsid w:val="00D02E19"/>
    <w:rsid w:val="00D0384E"/>
    <w:rsid w:val="00D05082"/>
    <w:rsid w:val="00D10D4C"/>
    <w:rsid w:val="00D1213B"/>
    <w:rsid w:val="00D12925"/>
    <w:rsid w:val="00D14E45"/>
    <w:rsid w:val="00D20A40"/>
    <w:rsid w:val="00D22A70"/>
    <w:rsid w:val="00D22C0A"/>
    <w:rsid w:val="00D31C2D"/>
    <w:rsid w:val="00D3335A"/>
    <w:rsid w:val="00D342AA"/>
    <w:rsid w:val="00D40ADD"/>
    <w:rsid w:val="00D40D2D"/>
    <w:rsid w:val="00D41D87"/>
    <w:rsid w:val="00D42200"/>
    <w:rsid w:val="00D47C3D"/>
    <w:rsid w:val="00D51F01"/>
    <w:rsid w:val="00D63C56"/>
    <w:rsid w:val="00D64E5F"/>
    <w:rsid w:val="00D653FF"/>
    <w:rsid w:val="00D655D6"/>
    <w:rsid w:val="00D656E6"/>
    <w:rsid w:val="00D710BA"/>
    <w:rsid w:val="00D72E69"/>
    <w:rsid w:val="00D81D02"/>
    <w:rsid w:val="00D823FF"/>
    <w:rsid w:val="00D84648"/>
    <w:rsid w:val="00D8666F"/>
    <w:rsid w:val="00D866EE"/>
    <w:rsid w:val="00D87F21"/>
    <w:rsid w:val="00D90A07"/>
    <w:rsid w:val="00D93392"/>
    <w:rsid w:val="00D9409B"/>
    <w:rsid w:val="00D9477C"/>
    <w:rsid w:val="00D94FAD"/>
    <w:rsid w:val="00DA032D"/>
    <w:rsid w:val="00DA097D"/>
    <w:rsid w:val="00DA1298"/>
    <w:rsid w:val="00DA2345"/>
    <w:rsid w:val="00DA41CC"/>
    <w:rsid w:val="00DB209F"/>
    <w:rsid w:val="00DB3854"/>
    <w:rsid w:val="00DB5982"/>
    <w:rsid w:val="00DB6B60"/>
    <w:rsid w:val="00DC033B"/>
    <w:rsid w:val="00DC322B"/>
    <w:rsid w:val="00DD3158"/>
    <w:rsid w:val="00DD6255"/>
    <w:rsid w:val="00DD6A31"/>
    <w:rsid w:val="00DD6AC1"/>
    <w:rsid w:val="00DE1F58"/>
    <w:rsid w:val="00DE5D2D"/>
    <w:rsid w:val="00DE5EE2"/>
    <w:rsid w:val="00DF3539"/>
    <w:rsid w:val="00DF5836"/>
    <w:rsid w:val="00DF6EA4"/>
    <w:rsid w:val="00E059BA"/>
    <w:rsid w:val="00E11EE8"/>
    <w:rsid w:val="00E12B04"/>
    <w:rsid w:val="00E15447"/>
    <w:rsid w:val="00E169DA"/>
    <w:rsid w:val="00E17F2F"/>
    <w:rsid w:val="00E20EE4"/>
    <w:rsid w:val="00E21952"/>
    <w:rsid w:val="00E25432"/>
    <w:rsid w:val="00E25BE8"/>
    <w:rsid w:val="00E27568"/>
    <w:rsid w:val="00E3115F"/>
    <w:rsid w:val="00E31B04"/>
    <w:rsid w:val="00E3261D"/>
    <w:rsid w:val="00E3312E"/>
    <w:rsid w:val="00E33D25"/>
    <w:rsid w:val="00E36F4C"/>
    <w:rsid w:val="00E4417A"/>
    <w:rsid w:val="00E44978"/>
    <w:rsid w:val="00E51ED0"/>
    <w:rsid w:val="00E5335C"/>
    <w:rsid w:val="00E5795B"/>
    <w:rsid w:val="00E60D2E"/>
    <w:rsid w:val="00E622CE"/>
    <w:rsid w:val="00E74F56"/>
    <w:rsid w:val="00E7520C"/>
    <w:rsid w:val="00E81451"/>
    <w:rsid w:val="00E815BF"/>
    <w:rsid w:val="00E819E3"/>
    <w:rsid w:val="00E83212"/>
    <w:rsid w:val="00E84991"/>
    <w:rsid w:val="00E84AA3"/>
    <w:rsid w:val="00E93D37"/>
    <w:rsid w:val="00E949F9"/>
    <w:rsid w:val="00E94AC9"/>
    <w:rsid w:val="00E956F6"/>
    <w:rsid w:val="00E96F44"/>
    <w:rsid w:val="00EA1124"/>
    <w:rsid w:val="00EA20A0"/>
    <w:rsid w:val="00EA29E8"/>
    <w:rsid w:val="00EA46AB"/>
    <w:rsid w:val="00EA7B1D"/>
    <w:rsid w:val="00EA7D59"/>
    <w:rsid w:val="00EB0A4B"/>
    <w:rsid w:val="00EB17AD"/>
    <w:rsid w:val="00EB238A"/>
    <w:rsid w:val="00EB5A58"/>
    <w:rsid w:val="00EC023A"/>
    <w:rsid w:val="00EC1823"/>
    <w:rsid w:val="00ED2021"/>
    <w:rsid w:val="00ED3813"/>
    <w:rsid w:val="00ED7F1E"/>
    <w:rsid w:val="00EE068C"/>
    <w:rsid w:val="00EE25EE"/>
    <w:rsid w:val="00EE3470"/>
    <w:rsid w:val="00EF2CC5"/>
    <w:rsid w:val="00EF3830"/>
    <w:rsid w:val="00EF44C5"/>
    <w:rsid w:val="00EF50B1"/>
    <w:rsid w:val="00EF60E6"/>
    <w:rsid w:val="00F0017C"/>
    <w:rsid w:val="00F052E0"/>
    <w:rsid w:val="00F10BB9"/>
    <w:rsid w:val="00F11314"/>
    <w:rsid w:val="00F12567"/>
    <w:rsid w:val="00F16AB6"/>
    <w:rsid w:val="00F213A7"/>
    <w:rsid w:val="00F22262"/>
    <w:rsid w:val="00F25961"/>
    <w:rsid w:val="00F27FFA"/>
    <w:rsid w:val="00F31A35"/>
    <w:rsid w:val="00F32000"/>
    <w:rsid w:val="00F32C8B"/>
    <w:rsid w:val="00F40CB8"/>
    <w:rsid w:val="00F41D56"/>
    <w:rsid w:val="00F42F88"/>
    <w:rsid w:val="00F43728"/>
    <w:rsid w:val="00F501D8"/>
    <w:rsid w:val="00F513E6"/>
    <w:rsid w:val="00F51523"/>
    <w:rsid w:val="00F5228C"/>
    <w:rsid w:val="00F53F88"/>
    <w:rsid w:val="00F61A46"/>
    <w:rsid w:val="00F62E4D"/>
    <w:rsid w:val="00F66773"/>
    <w:rsid w:val="00F66AB8"/>
    <w:rsid w:val="00F70515"/>
    <w:rsid w:val="00F72FCC"/>
    <w:rsid w:val="00F7513F"/>
    <w:rsid w:val="00F7526B"/>
    <w:rsid w:val="00F77AA2"/>
    <w:rsid w:val="00F81883"/>
    <w:rsid w:val="00F81F12"/>
    <w:rsid w:val="00F8252C"/>
    <w:rsid w:val="00F827D7"/>
    <w:rsid w:val="00F83876"/>
    <w:rsid w:val="00F84586"/>
    <w:rsid w:val="00F868F2"/>
    <w:rsid w:val="00F8750E"/>
    <w:rsid w:val="00F91C8C"/>
    <w:rsid w:val="00F956F1"/>
    <w:rsid w:val="00F97C2E"/>
    <w:rsid w:val="00FA0D55"/>
    <w:rsid w:val="00FA15D3"/>
    <w:rsid w:val="00FB0B05"/>
    <w:rsid w:val="00FB0FC7"/>
    <w:rsid w:val="00FB47A4"/>
    <w:rsid w:val="00FB4A09"/>
    <w:rsid w:val="00FC2E06"/>
    <w:rsid w:val="00FC4F9B"/>
    <w:rsid w:val="00FD172B"/>
    <w:rsid w:val="00FD1A35"/>
    <w:rsid w:val="00FD258D"/>
    <w:rsid w:val="00FD273F"/>
    <w:rsid w:val="00FD39E3"/>
    <w:rsid w:val="00FD6745"/>
    <w:rsid w:val="00FD6B86"/>
    <w:rsid w:val="00FD7A13"/>
    <w:rsid w:val="00FE0A24"/>
    <w:rsid w:val="00FE1388"/>
    <w:rsid w:val="00FE15E2"/>
    <w:rsid w:val="00FE508C"/>
    <w:rsid w:val="00FE521A"/>
    <w:rsid w:val="00FF0583"/>
    <w:rsid w:val="00FF3225"/>
    <w:rsid w:val="00FF34D7"/>
    <w:rsid w:val="00FF59EF"/>
    <w:rsid w:val="00FF7504"/>
    <w:rsid w:val="00FF7DC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7671411"/>
  <w15:docId w15:val="{01BB79CE-A008-4EC4-BCE8-6D1A1C4F5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de-DE" w:eastAsia="de-DE"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036B8"/>
    <w:pPr>
      <w:suppressAutoHyphens/>
    </w:pPr>
    <w:rPr>
      <w:sz w:val="24"/>
      <w:szCs w:val="24"/>
      <w:lang w:val="ru-RU" w:eastAsia="ar-SA"/>
    </w:rPr>
  </w:style>
  <w:style w:type="paragraph" w:styleId="Heading1">
    <w:name w:val="heading 1"/>
    <w:basedOn w:val="Normal"/>
    <w:next w:val="Normal"/>
    <w:qFormat/>
    <w:rsid w:val="007036B8"/>
    <w:pPr>
      <w:keepNext/>
      <w:tabs>
        <w:tab w:val="left" w:pos="2010"/>
      </w:tabs>
      <w:ind w:left="120" w:hanging="120"/>
      <w:jc w:val="both"/>
      <w:outlineLvl w:val="0"/>
    </w:pPr>
    <w:rPr>
      <w:b/>
      <w:szCs w:val="28"/>
      <w:lang w:val="en-US"/>
    </w:rPr>
  </w:style>
  <w:style w:type="paragraph" w:styleId="Heading2">
    <w:name w:val="heading 2"/>
    <w:basedOn w:val="Normal"/>
    <w:next w:val="Normal"/>
    <w:qFormat/>
    <w:rsid w:val="007036B8"/>
    <w:pPr>
      <w:keepNext/>
      <w:numPr>
        <w:ilvl w:val="1"/>
        <w:numId w:val="3"/>
      </w:numPr>
      <w:ind w:right="-109" w:hanging="180"/>
      <w:jc w:val="center"/>
      <w:outlineLvl w:val="1"/>
    </w:pPr>
    <w:rPr>
      <w:rFonts w:ascii="Arial" w:hAnsi="Arial" w:cs="Arial"/>
      <w:sz w:val="28"/>
      <w:lang w:val="en-US"/>
    </w:rPr>
  </w:style>
  <w:style w:type="paragraph" w:styleId="Heading3">
    <w:name w:val="heading 3"/>
    <w:basedOn w:val="Normal"/>
    <w:next w:val="Normal"/>
    <w:qFormat/>
    <w:rsid w:val="007036B8"/>
    <w:pPr>
      <w:keepNext/>
      <w:jc w:val="both"/>
      <w:outlineLvl w:val="2"/>
    </w:pPr>
    <w:rPr>
      <w:szCs w:val="28"/>
      <w:u w:val="single"/>
      <w:lang w:val="en-US"/>
    </w:rPr>
  </w:style>
  <w:style w:type="paragraph" w:styleId="Heading4">
    <w:name w:val="heading 4"/>
    <w:basedOn w:val="Normal"/>
    <w:next w:val="Normal"/>
    <w:qFormat/>
    <w:rsid w:val="007036B8"/>
    <w:pPr>
      <w:keepNext/>
      <w:numPr>
        <w:ilvl w:val="3"/>
        <w:numId w:val="3"/>
      </w:numPr>
      <w:jc w:val="both"/>
      <w:outlineLvl w:val="3"/>
    </w:pPr>
    <w:rPr>
      <w:b/>
      <w:bCs/>
      <w:caps/>
      <w:szCs w:val="20"/>
      <w:lang w:val="en-US"/>
    </w:rPr>
  </w:style>
  <w:style w:type="paragraph" w:styleId="Heading5">
    <w:name w:val="heading 5"/>
    <w:basedOn w:val="Normal"/>
    <w:next w:val="Normal"/>
    <w:qFormat/>
    <w:rsid w:val="007036B8"/>
    <w:pPr>
      <w:keepNext/>
      <w:numPr>
        <w:ilvl w:val="4"/>
        <w:numId w:val="3"/>
      </w:numPr>
      <w:jc w:val="center"/>
      <w:outlineLvl w:val="4"/>
    </w:pPr>
    <w:rPr>
      <w:b/>
      <w:bCs/>
      <w:lang w:val="en-US"/>
    </w:rPr>
  </w:style>
  <w:style w:type="paragraph" w:styleId="Heading6">
    <w:name w:val="heading 6"/>
    <w:basedOn w:val="Normal"/>
    <w:next w:val="Normal"/>
    <w:qFormat/>
    <w:rsid w:val="005239CF"/>
    <w:pPr>
      <w:spacing w:before="240" w:after="60"/>
      <w:outlineLvl w:val="5"/>
    </w:pPr>
    <w:rPr>
      <w:b/>
      <w:bCs/>
      <w:sz w:val="22"/>
      <w:szCs w:val="22"/>
    </w:rPr>
  </w:style>
  <w:style w:type="paragraph" w:styleId="Heading8">
    <w:name w:val="heading 8"/>
    <w:basedOn w:val="Normal"/>
    <w:next w:val="Normal"/>
    <w:qFormat/>
    <w:rsid w:val="005239CF"/>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sid w:val="007036B8"/>
    <w:rPr>
      <w:b/>
    </w:rPr>
  </w:style>
  <w:style w:type="character" w:customStyle="1" w:styleId="WW8Num2z0">
    <w:name w:val="WW8Num2z0"/>
    <w:rsid w:val="007036B8"/>
    <w:rPr>
      <w:rFonts w:ascii="Symbol" w:hAnsi="Symbol"/>
    </w:rPr>
  </w:style>
  <w:style w:type="character" w:customStyle="1" w:styleId="WW8Num3z0">
    <w:name w:val="WW8Num3z0"/>
    <w:rsid w:val="007036B8"/>
    <w:rPr>
      <w:rFonts w:ascii="Symbol" w:hAnsi="Symbol"/>
    </w:rPr>
  </w:style>
  <w:style w:type="character" w:customStyle="1" w:styleId="WW-">
    <w:name w:val="WW-Основной шрифт абзаца"/>
    <w:rsid w:val="007036B8"/>
  </w:style>
  <w:style w:type="paragraph" w:customStyle="1" w:styleId="a">
    <w:name w:val="Заголовок"/>
    <w:basedOn w:val="Normal"/>
    <w:next w:val="BodyText"/>
    <w:rsid w:val="007036B8"/>
    <w:pPr>
      <w:keepNext/>
      <w:spacing w:before="240" w:after="120"/>
    </w:pPr>
    <w:rPr>
      <w:rFonts w:ascii="Arial" w:eastAsia="Mincho" w:hAnsi="Arial" w:cs="Nimbus Sans L"/>
      <w:sz w:val="28"/>
      <w:szCs w:val="28"/>
    </w:rPr>
  </w:style>
  <w:style w:type="paragraph" w:styleId="BodyText">
    <w:name w:val="Body Text"/>
    <w:basedOn w:val="Normal"/>
    <w:rsid w:val="007036B8"/>
    <w:pPr>
      <w:spacing w:after="120"/>
    </w:pPr>
  </w:style>
  <w:style w:type="paragraph" w:customStyle="1" w:styleId="a0">
    <w:name w:val="Содержимое таблицы"/>
    <w:basedOn w:val="BodyText"/>
    <w:rsid w:val="007036B8"/>
    <w:pPr>
      <w:suppressLineNumbers/>
    </w:pPr>
  </w:style>
  <w:style w:type="paragraph" w:customStyle="1" w:styleId="a1">
    <w:name w:val="Заголовок таблицы"/>
    <w:basedOn w:val="a0"/>
    <w:rsid w:val="007036B8"/>
    <w:pPr>
      <w:jc w:val="center"/>
    </w:pPr>
    <w:rPr>
      <w:b/>
      <w:bCs/>
      <w:i/>
      <w:iCs/>
    </w:rPr>
  </w:style>
  <w:style w:type="paragraph" w:styleId="Footer">
    <w:name w:val="footer"/>
    <w:aliases w:val="3_G"/>
    <w:basedOn w:val="Normal"/>
    <w:rsid w:val="007036B8"/>
    <w:pPr>
      <w:tabs>
        <w:tab w:val="center" w:pos="4677"/>
        <w:tab w:val="right" w:pos="9355"/>
      </w:tabs>
    </w:pPr>
  </w:style>
  <w:style w:type="character" w:styleId="PageNumber">
    <w:name w:val="page number"/>
    <w:basedOn w:val="DefaultParagraphFont"/>
    <w:rsid w:val="007036B8"/>
  </w:style>
  <w:style w:type="character" w:styleId="Hyperlink">
    <w:name w:val="Hyperlink"/>
    <w:rsid w:val="007036B8"/>
    <w:rPr>
      <w:color w:val="0000FF"/>
      <w:u w:val="single"/>
    </w:rPr>
  </w:style>
  <w:style w:type="paragraph" w:styleId="BodyText2">
    <w:name w:val="Body Text 2"/>
    <w:basedOn w:val="Normal"/>
    <w:rsid w:val="007036B8"/>
    <w:pPr>
      <w:tabs>
        <w:tab w:val="left" w:pos="709"/>
      </w:tabs>
      <w:jc w:val="both"/>
    </w:pPr>
    <w:rPr>
      <w:sz w:val="28"/>
      <w:szCs w:val="28"/>
      <w:lang w:val="en-US"/>
    </w:rPr>
  </w:style>
  <w:style w:type="paragraph" w:styleId="BodyTextIndent">
    <w:name w:val="Body Text Indent"/>
    <w:basedOn w:val="Normal"/>
    <w:rsid w:val="007036B8"/>
    <w:pPr>
      <w:ind w:firstLine="709"/>
      <w:jc w:val="both"/>
    </w:pPr>
    <w:rPr>
      <w:sz w:val="28"/>
      <w:szCs w:val="28"/>
      <w:lang w:val="en-US"/>
    </w:rPr>
  </w:style>
  <w:style w:type="paragraph" w:styleId="FootnoteText">
    <w:name w:val="footnote text"/>
    <w:basedOn w:val="Normal"/>
    <w:semiHidden/>
    <w:rsid w:val="005239CF"/>
    <w:pPr>
      <w:suppressAutoHyphens w:val="0"/>
    </w:pPr>
    <w:rPr>
      <w:szCs w:val="20"/>
      <w:lang w:val="en-GB" w:eastAsia="en-US"/>
    </w:rPr>
  </w:style>
  <w:style w:type="paragraph" w:styleId="Title">
    <w:name w:val="Title"/>
    <w:basedOn w:val="Normal"/>
    <w:qFormat/>
    <w:rsid w:val="005239CF"/>
    <w:pPr>
      <w:suppressAutoHyphens w:val="0"/>
      <w:jc w:val="center"/>
    </w:pPr>
    <w:rPr>
      <w:rFonts w:ascii="Courier New" w:hAnsi="Courier New"/>
      <w:sz w:val="20"/>
      <w:szCs w:val="20"/>
      <w:u w:val="single"/>
      <w:lang w:val="en-GB" w:eastAsia="en-US"/>
    </w:rPr>
  </w:style>
  <w:style w:type="paragraph" w:customStyle="1" w:styleId="Fuzeile1">
    <w:name w:val="Fußzeile1"/>
    <w:rsid w:val="005239CF"/>
    <w:pPr>
      <w:tabs>
        <w:tab w:val="center" w:pos="4680"/>
        <w:tab w:val="right" w:pos="9000"/>
        <w:tab w:val="left" w:pos="9360"/>
      </w:tabs>
      <w:suppressAutoHyphens/>
    </w:pPr>
    <w:rPr>
      <w:rFonts w:ascii="Book Antiqua" w:hAnsi="Book Antiqua"/>
      <w:lang w:val="en-US" w:eastAsia="en-US"/>
    </w:rPr>
  </w:style>
  <w:style w:type="paragraph" w:styleId="Header">
    <w:name w:val="header"/>
    <w:basedOn w:val="Normal"/>
    <w:link w:val="HeaderChar"/>
    <w:uiPriority w:val="99"/>
    <w:rsid w:val="00C9588B"/>
    <w:pPr>
      <w:tabs>
        <w:tab w:val="center" w:pos="4677"/>
        <w:tab w:val="right" w:pos="9355"/>
      </w:tabs>
    </w:pPr>
    <w:rPr>
      <w:lang w:val="x-none"/>
    </w:rPr>
  </w:style>
  <w:style w:type="paragraph" w:styleId="EndnoteText">
    <w:name w:val="endnote text"/>
    <w:basedOn w:val="Normal"/>
    <w:semiHidden/>
    <w:rsid w:val="00C9588B"/>
    <w:pPr>
      <w:widowControl w:val="0"/>
      <w:suppressAutoHyphens w:val="0"/>
    </w:pPr>
    <w:rPr>
      <w:rFonts w:ascii="Courier New" w:hAnsi="Courier New"/>
      <w:snapToGrid w:val="0"/>
      <w:szCs w:val="20"/>
      <w:lang w:val="en-GB" w:eastAsia="en-US"/>
    </w:rPr>
  </w:style>
  <w:style w:type="character" w:customStyle="1" w:styleId="HeaderChar">
    <w:name w:val="Header Char"/>
    <w:link w:val="Header"/>
    <w:uiPriority w:val="99"/>
    <w:rsid w:val="00256BD5"/>
    <w:rPr>
      <w:sz w:val="24"/>
      <w:szCs w:val="24"/>
      <w:lang w:eastAsia="ar-SA"/>
    </w:rPr>
  </w:style>
  <w:style w:type="character" w:customStyle="1" w:styleId="CharChar4">
    <w:name w:val="Char Char4"/>
    <w:rsid w:val="00BC600B"/>
    <w:rPr>
      <w:sz w:val="24"/>
      <w:lang w:val="en-GB" w:eastAsia="en-US" w:bidi="ar-SA"/>
    </w:rPr>
  </w:style>
  <w:style w:type="character" w:styleId="FollowedHyperlink">
    <w:name w:val="FollowedHyperlink"/>
    <w:rsid w:val="000816D1"/>
    <w:rPr>
      <w:color w:val="800080"/>
      <w:u w:val="single"/>
    </w:rPr>
  </w:style>
  <w:style w:type="paragraph" w:styleId="BodyTextIndent2">
    <w:name w:val="Body Text Indent 2"/>
    <w:basedOn w:val="Normal"/>
    <w:rsid w:val="0009739A"/>
    <w:pPr>
      <w:spacing w:after="120" w:line="480" w:lineRule="auto"/>
      <w:ind w:left="283"/>
    </w:pPr>
  </w:style>
  <w:style w:type="paragraph" w:styleId="NormalWeb">
    <w:name w:val="Normal (Web)"/>
    <w:basedOn w:val="Normal"/>
    <w:uiPriority w:val="99"/>
    <w:rsid w:val="00D81D02"/>
    <w:pPr>
      <w:suppressAutoHyphens w:val="0"/>
      <w:spacing w:before="100" w:beforeAutospacing="1" w:after="100" w:afterAutospacing="1"/>
    </w:pPr>
    <w:rPr>
      <w:rFonts w:ascii="MS PGothic" w:eastAsia="MS PGothic" w:hAnsi="MS PGothic" w:cs="MS PGothic"/>
      <w:lang w:val="en-US" w:eastAsia="ja-JP"/>
    </w:rPr>
  </w:style>
  <w:style w:type="paragraph" w:customStyle="1" w:styleId="Default">
    <w:name w:val="Default"/>
    <w:rsid w:val="00D81D02"/>
    <w:pPr>
      <w:widowControl w:val="0"/>
      <w:autoSpaceDE w:val="0"/>
      <w:autoSpaceDN w:val="0"/>
      <w:adjustRightInd w:val="0"/>
    </w:pPr>
    <w:rPr>
      <w:color w:val="000000"/>
      <w:sz w:val="24"/>
      <w:szCs w:val="24"/>
      <w:lang w:val="en-US" w:eastAsia="ja-JP"/>
    </w:rPr>
  </w:style>
  <w:style w:type="table" w:styleId="TableGrid">
    <w:name w:val="Table Grid"/>
    <w:basedOn w:val="TableNormal"/>
    <w:rsid w:val="00527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qFormat/>
    <w:rsid w:val="0052790F"/>
    <w:rPr>
      <w:b/>
      <w:bCs/>
    </w:rPr>
  </w:style>
  <w:style w:type="character" w:customStyle="1" w:styleId="FootnoteReference1">
    <w:name w:val="Footnote Reference1"/>
    <w:rsid w:val="00CA470E"/>
    <w:rPr>
      <w:color w:val="000000"/>
    </w:rPr>
  </w:style>
  <w:style w:type="paragraph" w:styleId="BalloonText">
    <w:name w:val="Balloon Text"/>
    <w:basedOn w:val="Normal"/>
    <w:semiHidden/>
    <w:rsid w:val="009328E7"/>
    <w:rPr>
      <w:rFonts w:ascii="Tahoma" w:hAnsi="Tahoma" w:cs="Tahoma"/>
      <w:sz w:val="16"/>
      <w:szCs w:val="16"/>
    </w:rPr>
  </w:style>
  <w:style w:type="paragraph" w:customStyle="1" w:styleId="Point0">
    <w:name w:val="Point 0"/>
    <w:basedOn w:val="Normal"/>
    <w:rsid w:val="00036291"/>
    <w:pPr>
      <w:suppressAutoHyphens w:val="0"/>
      <w:spacing w:before="120" w:after="120"/>
      <w:ind w:left="851" w:hanging="851"/>
      <w:jc w:val="both"/>
    </w:pPr>
    <w:rPr>
      <w:szCs w:val="20"/>
      <w:lang w:val="en-GB" w:eastAsia="en-US"/>
    </w:rPr>
  </w:style>
  <w:style w:type="paragraph" w:styleId="BodyTextIndent3">
    <w:name w:val="Body Text Indent 3"/>
    <w:basedOn w:val="Normal"/>
    <w:rsid w:val="00836447"/>
    <w:pPr>
      <w:spacing w:after="120"/>
      <w:ind w:left="283"/>
    </w:pPr>
    <w:rPr>
      <w:sz w:val="16"/>
      <w:szCs w:val="16"/>
    </w:rPr>
  </w:style>
  <w:style w:type="paragraph" w:customStyle="1" w:styleId="Level1">
    <w:name w:val="Level 1"/>
    <w:basedOn w:val="Normal"/>
    <w:rsid w:val="00836447"/>
    <w:pPr>
      <w:widowControl w:val="0"/>
      <w:suppressAutoHyphens w:val="0"/>
      <w:overflowPunct w:val="0"/>
      <w:autoSpaceDE w:val="0"/>
      <w:autoSpaceDN w:val="0"/>
      <w:adjustRightInd w:val="0"/>
      <w:ind w:left="720" w:hanging="720"/>
      <w:textAlignment w:val="baseline"/>
    </w:pPr>
    <w:rPr>
      <w:szCs w:val="20"/>
      <w:lang w:val="en-US" w:eastAsia="en-US"/>
    </w:rPr>
  </w:style>
  <w:style w:type="paragraph" w:customStyle="1" w:styleId="h3num">
    <w:name w:val="h3num"/>
    <w:basedOn w:val="Normal"/>
    <w:rsid w:val="00836447"/>
    <w:pPr>
      <w:suppressAutoHyphens w:val="0"/>
    </w:pPr>
    <w:rPr>
      <w:rFonts w:ascii="MS PGothic" w:eastAsia="MS PGothic" w:hAnsi="MS PGothic" w:cs="MS PGothic"/>
      <w:lang w:val="en-US" w:eastAsia="ja-JP"/>
    </w:rPr>
  </w:style>
  <w:style w:type="character" w:styleId="FootnoteReference">
    <w:name w:val="footnote reference"/>
    <w:semiHidden/>
    <w:rsid w:val="00836447"/>
    <w:rPr>
      <w:b/>
      <w:sz w:val="24"/>
      <w:vertAlign w:val="superscript"/>
    </w:rPr>
  </w:style>
  <w:style w:type="paragraph" w:styleId="PlainText">
    <w:name w:val="Plain Text"/>
    <w:basedOn w:val="Normal"/>
    <w:rsid w:val="00967032"/>
    <w:pPr>
      <w:widowControl w:val="0"/>
      <w:suppressAutoHyphens w:val="0"/>
    </w:pPr>
    <w:rPr>
      <w:rFonts w:ascii="Courier New" w:hAnsi="Courier New"/>
      <w:sz w:val="20"/>
      <w:szCs w:val="20"/>
      <w:lang w:val="en-GB" w:eastAsia="en-US"/>
    </w:rPr>
  </w:style>
  <w:style w:type="paragraph" w:customStyle="1" w:styleId="SingleTxtG">
    <w:name w:val="_ Single Txt_G"/>
    <w:basedOn w:val="Normal"/>
    <w:link w:val="SingleTxtGChar"/>
    <w:qFormat/>
    <w:rsid w:val="006A522A"/>
    <w:pPr>
      <w:spacing w:after="120" w:line="240" w:lineRule="atLeast"/>
      <w:ind w:left="1134" w:right="1134"/>
      <w:jc w:val="both"/>
    </w:pPr>
    <w:rPr>
      <w:sz w:val="20"/>
      <w:szCs w:val="20"/>
      <w:lang w:val="fr-CH" w:eastAsia="en-US"/>
    </w:rPr>
  </w:style>
  <w:style w:type="paragraph" w:customStyle="1" w:styleId="HChG">
    <w:name w:val="_ H _Ch_G"/>
    <w:basedOn w:val="Normal"/>
    <w:next w:val="Normal"/>
    <w:link w:val="HChGChar"/>
    <w:rsid w:val="00C259A5"/>
    <w:pPr>
      <w:keepNext/>
      <w:keepLines/>
      <w:tabs>
        <w:tab w:val="right" w:pos="851"/>
      </w:tabs>
      <w:spacing w:before="360" w:after="240" w:line="300" w:lineRule="exact"/>
      <w:ind w:left="1134" w:right="1134" w:hanging="1134"/>
    </w:pPr>
    <w:rPr>
      <w:b/>
      <w:sz w:val="28"/>
      <w:szCs w:val="20"/>
      <w:lang w:val="en-GB" w:eastAsia="en-US"/>
    </w:rPr>
  </w:style>
  <w:style w:type="paragraph" w:customStyle="1" w:styleId="H1G">
    <w:name w:val="_ H_1_G"/>
    <w:basedOn w:val="Normal"/>
    <w:next w:val="Normal"/>
    <w:link w:val="H1GChar"/>
    <w:rsid w:val="00C259A5"/>
    <w:pPr>
      <w:keepNext/>
      <w:keepLines/>
      <w:tabs>
        <w:tab w:val="right" w:pos="851"/>
      </w:tabs>
      <w:spacing w:before="360" w:after="240" w:line="270" w:lineRule="exact"/>
      <w:ind w:left="1134" w:right="1134" w:hanging="1134"/>
    </w:pPr>
    <w:rPr>
      <w:b/>
      <w:szCs w:val="20"/>
      <w:lang w:val="en-GB" w:eastAsia="en-US"/>
    </w:rPr>
  </w:style>
  <w:style w:type="paragraph" w:customStyle="1" w:styleId="H23G">
    <w:name w:val="_ H_2/3_G"/>
    <w:basedOn w:val="Normal"/>
    <w:next w:val="Normal"/>
    <w:rsid w:val="00A11424"/>
    <w:pPr>
      <w:keepNext/>
      <w:keepLines/>
      <w:tabs>
        <w:tab w:val="right" w:pos="851"/>
      </w:tabs>
      <w:spacing w:before="240" w:after="120" w:line="240" w:lineRule="exact"/>
      <w:ind w:left="1134" w:right="1134" w:hanging="1134"/>
    </w:pPr>
    <w:rPr>
      <w:b/>
      <w:sz w:val="20"/>
      <w:szCs w:val="20"/>
      <w:lang w:val="en-GB" w:eastAsia="en-US"/>
    </w:rPr>
  </w:style>
  <w:style w:type="character" w:customStyle="1" w:styleId="SingleTxtGChar">
    <w:name w:val="_ Single Txt_G Char"/>
    <w:link w:val="SingleTxtG"/>
    <w:rsid w:val="00FE0A24"/>
    <w:rPr>
      <w:lang w:val="fr-CH" w:eastAsia="en-US" w:bidi="ar-SA"/>
    </w:rPr>
  </w:style>
  <w:style w:type="character" w:customStyle="1" w:styleId="HChGChar">
    <w:name w:val="_ H _Ch_G Char"/>
    <w:link w:val="HChG"/>
    <w:rsid w:val="00FE0A24"/>
    <w:rPr>
      <w:b/>
      <w:sz w:val="28"/>
      <w:lang w:val="en-GB" w:eastAsia="en-US" w:bidi="ar-SA"/>
    </w:rPr>
  </w:style>
  <w:style w:type="character" w:styleId="CommentReference">
    <w:name w:val="annotation reference"/>
    <w:uiPriority w:val="99"/>
    <w:rsid w:val="00FC2E06"/>
    <w:rPr>
      <w:sz w:val="16"/>
      <w:szCs w:val="16"/>
    </w:rPr>
  </w:style>
  <w:style w:type="paragraph" w:styleId="CommentText">
    <w:name w:val="annotation text"/>
    <w:basedOn w:val="Normal"/>
    <w:link w:val="CommentTextChar"/>
    <w:uiPriority w:val="99"/>
    <w:rsid w:val="00FC2E06"/>
    <w:pPr>
      <w:suppressAutoHyphens w:val="0"/>
    </w:pPr>
    <w:rPr>
      <w:sz w:val="20"/>
      <w:szCs w:val="20"/>
      <w:lang w:val="x-none" w:eastAsia="de-DE"/>
    </w:rPr>
  </w:style>
  <w:style w:type="character" w:customStyle="1" w:styleId="CommentTextChar">
    <w:name w:val="Comment Text Char"/>
    <w:link w:val="CommentText"/>
    <w:uiPriority w:val="99"/>
    <w:rsid w:val="00FC2E06"/>
    <w:rPr>
      <w:lang w:eastAsia="de-DE"/>
    </w:rPr>
  </w:style>
  <w:style w:type="paragraph" w:customStyle="1" w:styleId="para">
    <w:name w:val="para"/>
    <w:basedOn w:val="SingleTxtG"/>
    <w:qFormat/>
    <w:rsid w:val="00AB02D1"/>
    <w:pPr>
      <w:ind w:left="2268" w:hanging="1134"/>
    </w:pPr>
    <w:rPr>
      <w:lang w:val="en-GB"/>
    </w:rPr>
  </w:style>
  <w:style w:type="paragraph" w:styleId="ListParagraph">
    <w:name w:val="List Paragraph"/>
    <w:basedOn w:val="Normal"/>
    <w:uiPriority w:val="34"/>
    <w:qFormat/>
    <w:rsid w:val="000D2F44"/>
    <w:pPr>
      <w:ind w:leftChars="400" w:left="840"/>
    </w:pPr>
  </w:style>
  <w:style w:type="paragraph" w:styleId="CommentSubject">
    <w:name w:val="annotation subject"/>
    <w:basedOn w:val="CommentText"/>
    <w:next w:val="CommentText"/>
    <w:link w:val="CommentSubjectChar"/>
    <w:uiPriority w:val="99"/>
    <w:semiHidden/>
    <w:unhideWhenUsed/>
    <w:rsid w:val="00E94AC9"/>
    <w:pPr>
      <w:suppressAutoHyphens/>
    </w:pPr>
    <w:rPr>
      <w:b/>
      <w:bCs/>
      <w:sz w:val="24"/>
      <w:szCs w:val="24"/>
      <w:lang w:val="ru-RU" w:eastAsia="ar-SA"/>
    </w:rPr>
  </w:style>
  <w:style w:type="character" w:customStyle="1" w:styleId="CommentSubjectChar">
    <w:name w:val="Comment Subject Char"/>
    <w:basedOn w:val="CommentTextChar"/>
    <w:link w:val="CommentSubject"/>
    <w:uiPriority w:val="99"/>
    <w:semiHidden/>
    <w:rsid w:val="00E94AC9"/>
    <w:rPr>
      <w:b/>
      <w:bCs/>
      <w:sz w:val="24"/>
      <w:szCs w:val="24"/>
      <w:lang w:val="ru-RU" w:eastAsia="ar-SA"/>
    </w:rPr>
  </w:style>
  <w:style w:type="character" w:customStyle="1" w:styleId="H1GChar">
    <w:name w:val="_ H_1_G Char"/>
    <w:link w:val="H1G"/>
    <w:rsid w:val="0060508C"/>
    <w:rPr>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854622">
      <w:bodyDiv w:val="1"/>
      <w:marLeft w:val="0"/>
      <w:marRight w:val="0"/>
      <w:marTop w:val="0"/>
      <w:marBottom w:val="0"/>
      <w:divBdr>
        <w:top w:val="none" w:sz="0" w:space="0" w:color="auto"/>
        <w:left w:val="none" w:sz="0" w:space="0" w:color="auto"/>
        <w:bottom w:val="none" w:sz="0" w:space="0" w:color="auto"/>
        <w:right w:val="none" w:sz="0" w:space="0" w:color="auto"/>
      </w:divBdr>
      <w:divsChild>
        <w:div w:id="1747917973">
          <w:marLeft w:val="0"/>
          <w:marRight w:val="0"/>
          <w:marTop w:val="0"/>
          <w:marBottom w:val="0"/>
          <w:divBdr>
            <w:top w:val="none" w:sz="0" w:space="0" w:color="auto"/>
            <w:left w:val="none" w:sz="0" w:space="0" w:color="auto"/>
            <w:bottom w:val="none" w:sz="0" w:space="0" w:color="auto"/>
            <w:right w:val="none" w:sz="0" w:space="0" w:color="auto"/>
          </w:divBdr>
        </w:div>
      </w:divsChild>
    </w:div>
    <w:div w:id="341904471">
      <w:bodyDiv w:val="1"/>
      <w:marLeft w:val="0"/>
      <w:marRight w:val="0"/>
      <w:marTop w:val="0"/>
      <w:marBottom w:val="0"/>
      <w:divBdr>
        <w:top w:val="none" w:sz="0" w:space="0" w:color="auto"/>
        <w:left w:val="none" w:sz="0" w:space="0" w:color="auto"/>
        <w:bottom w:val="none" w:sz="0" w:space="0" w:color="auto"/>
        <w:right w:val="none" w:sz="0" w:space="0" w:color="auto"/>
      </w:divBdr>
      <w:divsChild>
        <w:div w:id="553198642">
          <w:marLeft w:val="0"/>
          <w:marRight w:val="0"/>
          <w:marTop w:val="0"/>
          <w:marBottom w:val="0"/>
          <w:divBdr>
            <w:top w:val="none" w:sz="0" w:space="0" w:color="auto"/>
            <w:left w:val="none" w:sz="0" w:space="0" w:color="auto"/>
            <w:bottom w:val="none" w:sz="0" w:space="0" w:color="auto"/>
            <w:right w:val="none" w:sz="0" w:space="0" w:color="auto"/>
          </w:divBdr>
        </w:div>
      </w:divsChild>
    </w:div>
    <w:div w:id="399906246">
      <w:bodyDiv w:val="1"/>
      <w:marLeft w:val="0"/>
      <w:marRight w:val="0"/>
      <w:marTop w:val="0"/>
      <w:marBottom w:val="0"/>
      <w:divBdr>
        <w:top w:val="none" w:sz="0" w:space="0" w:color="auto"/>
        <w:left w:val="none" w:sz="0" w:space="0" w:color="auto"/>
        <w:bottom w:val="none" w:sz="0" w:space="0" w:color="auto"/>
        <w:right w:val="none" w:sz="0" w:space="0" w:color="auto"/>
      </w:divBdr>
      <w:divsChild>
        <w:div w:id="1259748584">
          <w:marLeft w:val="0"/>
          <w:marRight w:val="0"/>
          <w:marTop w:val="0"/>
          <w:marBottom w:val="0"/>
          <w:divBdr>
            <w:top w:val="none" w:sz="0" w:space="0" w:color="auto"/>
            <w:left w:val="none" w:sz="0" w:space="0" w:color="auto"/>
            <w:bottom w:val="none" w:sz="0" w:space="0" w:color="auto"/>
            <w:right w:val="none" w:sz="0" w:space="0" w:color="auto"/>
          </w:divBdr>
        </w:div>
      </w:divsChild>
    </w:div>
    <w:div w:id="480199269">
      <w:bodyDiv w:val="1"/>
      <w:marLeft w:val="0"/>
      <w:marRight w:val="0"/>
      <w:marTop w:val="0"/>
      <w:marBottom w:val="0"/>
      <w:divBdr>
        <w:top w:val="none" w:sz="0" w:space="0" w:color="auto"/>
        <w:left w:val="none" w:sz="0" w:space="0" w:color="auto"/>
        <w:bottom w:val="none" w:sz="0" w:space="0" w:color="auto"/>
        <w:right w:val="none" w:sz="0" w:space="0" w:color="auto"/>
      </w:divBdr>
      <w:divsChild>
        <w:div w:id="727650606">
          <w:marLeft w:val="0"/>
          <w:marRight w:val="0"/>
          <w:marTop w:val="0"/>
          <w:marBottom w:val="0"/>
          <w:divBdr>
            <w:top w:val="none" w:sz="0" w:space="0" w:color="auto"/>
            <w:left w:val="none" w:sz="0" w:space="0" w:color="auto"/>
            <w:bottom w:val="none" w:sz="0" w:space="0" w:color="auto"/>
            <w:right w:val="none" w:sz="0" w:space="0" w:color="auto"/>
          </w:divBdr>
        </w:div>
      </w:divsChild>
    </w:div>
    <w:div w:id="591283712">
      <w:bodyDiv w:val="1"/>
      <w:marLeft w:val="0"/>
      <w:marRight w:val="0"/>
      <w:marTop w:val="0"/>
      <w:marBottom w:val="0"/>
      <w:divBdr>
        <w:top w:val="none" w:sz="0" w:space="0" w:color="auto"/>
        <w:left w:val="none" w:sz="0" w:space="0" w:color="auto"/>
        <w:bottom w:val="none" w:sz="0" w:space="0" w:color="auto"/>
        <w:right w:val="none" w:sz="0" w:space="0" w:color="auto"/>
      </w:divBdr>
    </w:div>
    <w:div w:id="599030417">
      <w:bodyDiv w:val="1"/>
      <w:marLeft w:val="0"/>
      <w:marRight w:val="0"/>
      <w:marTop w:val="0"/>
      <w:marBottom w:val="0"/>
      <w:divBdr>
        <w:top w:val="none" w:sz="0" w:space="0" w:color="auto"/>
        <w:left w:val="none" w:sz="0" w:space="0" w:color="auto"/>
        <w:bottom w:val="none" w:sz="0" w:space="0" w:color="auto"/>
        <w:right w:val="none" w:sz="0" w:space="0" w:color="auto"/>
      </w:divBdr>
      <w:divsChild>
        <w:div w:id="1902980864">
          <w:marLeft w:val="0"/>
          <w:marRight w:val="0"/>
          <w:marTop w:val="0"/>
          <w:marBottom w:val="0"/>
          <w:divBdr>
            <w:top w:val="none" w:sz="0" w:space="0" w:color="auto"/>
            <w:left w:val="none" w:sz="0" w:space="0" w:color="auto"/>
            <w:bottom w:val="none" w:sz="0" w:space="0" w:color="auto"/>
            <w:right w:val="none" w:sz="0" w:space="0" w:color="auto"/>
          </w:divBdr>
        </w:div>
      </w:divsChild>
    </w:div>
    <w:div w:id="641038115">
      <w:bodyDiv w:val="1"/>
      <w:marLeft w:val="0"/>
      <w:marRight w:val="0"/>
      <w:marTop w:val="0"/>
      <w:marBottom w:val="0"/>
      <w:divBdr>
        <w:top w:val="none" w:sz="0" w:space="0" w:color="auto"/>
        <w:left w:val="none" w:sz="0" w:space="0" w:color="auto"/>
        <w:bottom w:val="none" w:sz="0" w:space="0" w:color="auto"/>
        <w:right w:val="none" w:sz="0" w:space="0" w:color="auto"/>
      </w:divBdr>
    </w:div>
    <w:div w:id="683944296">
      <w:bodyDiv w:val="1"/>
      <w:marLeft w:val="0"/>
      <w:marRight w:val="0"/>
      <w:marTop w:val="0"/>
      <w:marBottom w:val="0"/>
      <w:divBdr>
        <w:top w:val="none" w:sz="0" w:space="0" w:color="auto"/>
        <w:left w:val="none" w:sz="0" w:space="0" w:color="auto"/>
        <w:bottom w:val="none" w:sz="0" w:space="0" w:color="auto"/>
        <w:right w:val="none" w:sz="0" w:space="0" w:color="auto"/>
      </w:divBdr>
      <w:divsChild>
        <w:div w:id="897592925">
          <w:marLeft w:val="0"/>
          <w:marRight w:val="0"/>
          <w:marTop w:val="0"/>
          <w:marBottom w:val="0"/>
          <w:divBdr>
            <w:top w:val="none" w:sz="0" w:space="0" w:color="auto"/>
            <w:left w:val="none" w:sz="0" w:space="0" w:color="auto"/>
            <w:bottom w:val="none" w:sz="0" w:space="0" w:color="auto"/>
            <w:right w:val="none" w:sz="0" w:space="0" w:color="auto"/>
          </w:divBdr>
          <w:divsChild>
            <w:div w:id="127429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633652">
      <w:bodyDiv w:val="1"/>
      <w:marLeft w:val="0"/>
      <w:marRight w:val="0"/>
      <w:marTop w:val="0"/>
      <w:marBottom w:val="0"/>
      <w:divBdr>
        <w:top w:val="none" w:sz="0" w:space="0" w:color="auto"/>
        <w:left w:val="none" w:sz="0" w:space="0" w:color="auto"/>
        <w:bottom w:val="none" w:sz="0" w:space="0" w:color="auto"/>
        <w:right w:val="none" w:sz="0" w:space="0" w:color="auto"/>
      </w:divBdr>
      <w:divsChild>
        <w:div w:id="2047829597">
          <w:marLeft w:val="0"/>
          <w:marRight w:val="0"/>
          <w:marTop w:val="0"/>
          <w:marBottom w:val="0"/>
          <w:divBdr>
            <w:top w:val="none" w:sz="0" w:space="0" w:color="auto"/>
            <w:left w:val="none" w:sz="0" w:space="0" w:color="auto"/>
            <w:bottom w:val="none" w:sz="0" w:space="0" w:color="auto"/>
            <w:right w:val="none" w:sz="0" w:space="0" w:color="auto"/>
          </w:divBdr>
        </w:div>
      </w:divsChild>
    </w:div>
    <w:div w:id="766848899">
      <w:bodyDiv w:val="1"/>
      <w:marLeft w:val="0"/>
      <w:marRight w:val="0"/>
      <w:marTop w:val="0"/>
      <w:marBottom w:val="0"/>
      <w:divBdr>
        <w:top w:val="none" w:sz="0" w:space="0" w:color="auto"/>
        <w:left w:val="none" w:sz="0" w:space="0" w:color="auto"/>
        <w:bottom w:val="none" w:sz="0" w:space="0" w:color="auto"/>
        <w:right w:val="none" w:sz="0" w:space="0" w:color="auto"/>
      </w:divBdr>
    </w:div>
    <w:div w:id="796222876">
      <w:bodyDiv w:val="1"/>
      <w:marLeft w:val="0"/>
      <w:marRight w:val="0"/>
      <w:marTop w:val="0"/>
      <w:marBottom w:val="0"/>
      <w:divBdr>
        <w:top w:val="none" w:sz="0" w:space="0" w:color="auto"/>
        <w:left w:val="none" w:sz="0" w:space="0" w:color="auto"/>
        <w:bottom w:val="none" w:sz="0" w:space="0" w:color="auto"/>
        <w:right w:val="none" w:sz="0" w:space="0" w:color="auto"/>
      </w:divBdr>
      <w:divsChild>
        <w:div w:id="1851677003">
          <w:marLeft w:val="0"/>
          <w:marRight w:val="0"/>
          <w:marTop w:val="0"/>
          <w:marBottom w:val="0"/>
          <w:divBdr>
            <w:top w:val="none" w:sz="0" w:space="0" w:color="auto"/>
            <w:left w:val="none" w:sz="0" w:space="0" w:color="auto"/>
            <w:bottom w:val="none" w:sz="0" w:space="0" w:color="auto"/>
            <w:right w:val="none" w:sz="0" w:space="0" w:color="auto"/>
          </w:divBdr>
        </w:div>
      </w:divsChild>
    </w:div>
    <w:div w:id="801192097">
      <w:bodyDiv w:val="1"/>
      <w:marLeft w:val="0"/>
      <w:marRight w:val="0"/>
      <w:marTop w:val="0"/>
      <w:marBottom w:val="0"/>
      <w:divBdr>
        <w:top w:val="none" w:sz="0" w:space="0" w:color="auto"/>
        <w:left w:val="none" w:sz="0" w:space="0" w:color="auto"/>
        <w:bottom w:val="none" w:sz="0" w:space="0" w:color="auto"/>
        <w:right w:val="none" w:sz="0" w:space="0" w:color="auto"/>
      </w:divBdr>
      <w:divsChild>
        <w:div w:id="1697383315">
          <w:marLeft w:val="0"/>
          <w:marRight w:val="0"/>
          <w:marTop w:val="0"/>
          <w:marBottom w:val="0"/>
          <w:divBdr>
            <w:top w:val="none" w:sz="0" w:space="0" w:color="auto"/>
            <w:left w:val="none" w:sz="0" w:space="0" w:color="auto"/>
            <w:bottom w:val="none" w:sz="0" w:space="0" w:color="auto"/>
            <w:right w:val="none" w:sz="0" w:space="0" w:color="auto"/>
          </w:divBdr>
          <w:divsChild>
            <w:div w:id="1671954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347451">
      <w:bodyDiv w:val="1"/>
      <w:marLeft w:val="0"/>
      <w:marRight w:val="0"/>
      <w:marTop w:val="0"/>
      <w:marBottom w:val="0"/>
      <w:divBdr>
        <w:top w:val="none" w:sz="0" w:space="0" w:color="auto"/>
        <w:left w:val="none" w:sz="0" w:space="0" w:color="auto"/>
        <w:bottom w:val="none" w:sz="0" w:space="0" w:color="auto"/>
        <w:right w:val="none" w:sz="0" w:space="0" w:color="auto"/>
      </w:divBdr>
      <w:divsChild>
        <w:div w:id="1009673778">
          <w:marLeft w:val="0"/>
          <w:marRight w:val="0"/>
          <w:marTop w:val="0"/>
          <w:marBottom w:val="0"/>
          <w:divBdr>
            <w:top w:val="none" w:sz="0" w:space="0" w:color="auto"/>
            <w:left w:val="none" w:sz="0" w:space="0" w:color="auto"/>
            <w:bottom w:val="none" w:sz="0" w:space="0" w:color="auto"/>
            <w:right w:val="none" w:sz="0" w:space="0" w:color="auto"/>
          </w:divBdr>
          <w:divsChild>
            <w:div w:id="155480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405343">
      <w:bodyDiv w:val="1"/>
      <w:marLeft w:val="0"/>
      <w:marRight w:val="0"/>
      <w:marTop w:val="0"/>
      <w:marBottom w:val="0"/>
      <w:divBdr>
        <w:top w:val="none" w:sz="0" w:space="0" w:color="auto"/>
        <w:left w:val="none" w:sz="0" w:space="0" w:color="auto"/>
        <w:bottom w:val="none" w:sz="0" w:space="0" w:color="auto"/>
        <w:right w:val="none" w:sz="0" w:space="0" w:color="auto"/>
      </w:divBdr>
      <w:divsChild>
        <w:div w:id="1991976417">
          <w:marLeft w:val="0"/>
          <w:marRight w:val="0"/>
          <w:marTop w:val="0"/>
          <w:marBottom w:val="0"/>
          <w:divBdr>
            <w:top w:val="none" w:sz="0" w:space="0" w:color="auto"/>
            <w:left w:val="none" w:sz="0" w:space="0" w:color="auto"/>
            <w:bottom w:val="none" w:sz="0" w:space="0" w:color="auto"/>
            <w:right w:val="none" w:sz="0" w:space="0" w:color="auto"/>
          </w:divBdr>
        </w:div>
      </w:divsChild>
    </w:div>
    <w:div w:id="846559906">
      <w:bodyDiv w:val="1"/>
      <w:marLeft w:val="0"/>
      <w:marRight w:val="0"/>
      <w:marTop w:val="0"/>
      <w:marBottom w:val="0"/>
      <w:divBdr>
        <w:top w:val="none" w:sz="0" w:space="0" w:color="auto"/>
        <w:left w:val="none" w:sz="0" w:space="0" w:color="auto"/>
        <w:bottom w:val="none" w:sz="0" w:space="0" w:color="auto"/>
        <w:right w:val="none" w:sz="0" w:space="0" w:color="auto"/>
      </w:divBdr>
    </w:div>
    <w:div w:id="1023363608">
      <w:bodyDiv w:val="1"/>
      <w:marLeft w:val="0"/>
      <w:marRight w:val="0"/>
      <w:marTop w:val="0"/>
      <w:marBottom w:val="0"/>
      <w:divBdr>
        <w:top w:val="none" w:sz="0" w:space="0" w:color="auto"/>
        <w:left w:val="none" w:sz="0" w:space="0" w:color="auto"/>
        <w:bottom w:val="none" w:sz="0" w:space="0" w:color="auto"/>
        <w:right w:val="none" w:sz="0" w:space="0" w:color="auto"/>
      </w:divBdr>
      <w:divsChild>
        <w:div w:id="167410738">
          <w:marLeft w:val="0"/>
          <w:marRight w:val="0"/>
          <w:marTop w:val="0"/>
          <w:marBottom w:val="0"/>
          <w:divBdr>
            <w:top w:val="none" w:sz="0" w:space="0" w:color="auto"/>
            <w:left w:val="none" w:sz="0" w:space="0" w:color="auto"/>
            <w:bottom w:val="none" w:sz="0" w:space="0" w:color="auto"/>
            <w:right w:val="none" w:sz="0" w:space="0" w:color="auto"/>
          </w:divBdr>
        </w:div>
      </w:divsChild>
    </w:div>
    <w:div w:id="1076394590">
      <w:bodyDiv w:val="1"/>
      <w:marLeft w:val="0"/>
      <w:marRight w:val="0"/>
      <w:marTop w:val="0"/>
      <w:marBottom w:val="0"/>
      <w:divBdr>
        <w:top w:val="none" w:sz="0" w:space="0" w:color="auto"/>
        <w:left w:val="none" w:sz="0" w:space="0" w:color="auto"/>
        <w:bottom w:val="none" w:sz="0" w:space="0" w:color="auto"/>
        <w:right w:val="none" w:sz="0" w:space="0" w:color="auto"/>
      </w:divBdr>
      <w:divsChild>
        <w:div w:id="966356808">
          <w:marLeft w:val="0"/>
          <w:marRight w:val="0"/>
          <w:marTop w:val="0"/>
          <w:marBottom w:val="0"/>
          <w:divBdr>
            <w:top w:val="none" w:sz="0" w:space="0" w:color="auto"/>
            <w:left w:val="none" w:sz="0" w:space="0" w:color="auto"/>
            <w:bottom w:val="none" w:sz="0" w:space="0" w:color="auto"/>
            <w:right w:val="none" w:sz="0" w:space="0" w:color="auto"/>
          </w:divBdr>
        </w:div>
      </w:divsChild>
    </w:div>
    <w:div w:id="1089305999">
      <w:bodyDiv w:val="1"/>
      <w:marLeft w:val="0"/>
      <w:marRight w:val="0"/>
      <w:marTop w:val="0"/>
      <w:marBottom w:val="0"/>
      <w:divBdr>
        <w:top w:val="none" w:sz="0" w:space="0" w:color="auto"/>
        <w:left w:val="none" w:sz="0" w:space="0" w:color="auto"/>
        <w:bottom w:val="none" w:sz="0" w:space="0" w:color="auto"/>
        <w:right w:val="none" w:sz="0" w:space="0" w:color="auto"/>
      </w:divBdr>
      <w:divsChild>
        <w:div w:id="345520517">
          <w:marLeft w:val="0"/>
          <w:marRight w:val="0"/>
          <w:marTop w:val="0"/>
          <w:marBottom w:val="0"/>
          <w:divBdr>
            <w:top w:val="none" w:sz="0" w:space="0" w:color="auto"/>
            <w:left w:val="none" w:sz="0" w:space="0" w:color="auto"/>
            <w:bottom w:val="none" w:sz="0" w:space="0" w:color="auto"/>
            <w:right w:val="none" w:sz="0" w:space="0" w:color="auto"/>
          </w:divBdr>
          <w:divsChild>
            <w:div w:id="170219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394126">
      <w:bodyDiv w:val="1"/>
      <w:marLeft w:val="0"/>
      <w:marRight w:val="0"/>
      <w:marTop w:val="0"/>
      <w:marBottom w:val="0"/>
      <w:divBdr>
        <w:top w:val="none" w:sz="0" w:space="0" w:color="auto"/>
        <w:left w:val="none" w:sz="0" w:space="0" w:color="auto"/>
        <w:bottom w:val="none" w:sz="0" w:space="0" w:color="auto"/>
        <w:right w:val="none" w:sz="0" w:space="0" w:color="auto"/>
      </w:divBdr>
      <w:divsChild>
        <w:div w:id="1733574312">
          <w:marLeft w:val="0"/>
          <w:marRight w:val="0"/>
          <w:marTop w:val="0"/>
          <w:marBottom w:val="0"/>
          <w:divBdr>
            <w:top w:val="none" w:sz="0" w:space="0" w:color="auto"/>
            <w:left w:val="none" w:sz="0" w:space="0" w:color="auto"/>
            <w:bottom w:val="none" w:sz="0" w:space="0" w:color="auto"/>
            <w:right w:val="none" w:sz="0" w:space="0" w:color="auto"/>
          </w:divBdr>
        </w:div>
      </w:divsChild>
    </w:div>
    <w:div w:id="1212116064">
      <w:bodyDiv w:val="1"/>
      <w:marLeft w:val="0"/>
      <w:marRight w:val="0"/>
      <w:marTop w:val="0"/>
      <w:marBottom w:val="0"/>
      <w:divBdr>
        <w:top w:val="none" w:sz="0" w:space="0" w:color="auto"/>
        <w:left w:val="none" w:sz="0" w:space="0" w:color="auto"/>
        <w:bottom w:val="none" w:sz="0" w:space="0" w:color="auto"/>
        <w:right w:val="none" w:sz="0" w:space="0" w:color="auto"/>
      </w:divBdr>
      <w:divsChild>
        <w:div w:id="767428560">
          <w:marLeft w:val="0"/>
          <w:marRight w:val="0"/>
          <w:marTop w:val="0"/>
          <w:marBottom w:val="0"/>
          <w:divBdr>
            <w:top w:val="none" w:sz="0" w:space="0" w:color="auto"/>
            <w:left w:val="none" w:sz="0" w:space="0" w:color="auto"/>
            <w:bottom w:val="none" w:sz="0" w:space="0" w:color="auto"/>
            <w:right w:val="none" w:sz="0" w:space="0" w:color="auto"/>
          </w:divBdr>
        </w:div>
      </w:divsChild>
    </w:div>
    <w:div w:id="1240752768">
      <w:bodyDiv w:val="1"/>
      <w:marLeft w:val="0"/>
      <w:marRight w:val="0"/>
      <w:marTop w:val="0"/>
      <w:marBottom w:val="0"/>
      <w:divBdr>
        <w:top w:val="none" w:sz="0" w:space="0" w:color="auto"/>
        <w:left w:val="none" w:sz="0" w:space="0" w:color="auto"/>
        <w:bottom w:val="none" w:sz="0" w:space="0" w:color="auto"/>
        <w:right w:val="none" w:sz="0" w:space="0" w:color="auto"/>
      </w:divBdr>
    </w:div>
    <w:div w:id="1249076539">
      <w:bodyDiv w:val="1"/>
      <w:marLeft w:val="0"/>
      <w:marRight w:val="0"/>
      <w:marTop w:val="0"/>
      <w:marBottom w:val="0"/>
      <w:divBdr>
        <w:top w:val="none" w:sz="0" w:space="0" w:color="auto"/>
        <w:left w:val="none" w:sz="0" w:space="0" w:color="auto"/>
        <w:bottom w:val="none" w:sz="0" w:space="0" w:color="auto"/>
        <w:right w:val="none" w:sz="0" w:space="0" w:color="auto"/>
      </w:divBdr>
      <w:divsChild>
        <w:div w:id="1986081150">
          <w:marLeft w:val="0"/>
          <w:marRight w:val="0"/>
          <w:marTop w:val="0"/>
          <w:marBottom w:val="0"/>
          <w:divBdr>
            <w:top w:val="none" w:sz="0" w:space="0" w:color="auto"/>
            <w:left w:val="none" w:sz="0" w:space="0" w:color="auto"/>
            <w:bottom w:val="none" w:sz="0" w:space="0" w:color="auto"/>
            <w:right w:val="none" w:sz="0" w:space="0" w:color="auto"/>
          </w:divBdr>
        </w:div>
      </w:divsChild>
    </w:div>
    <w:div w:id="1381131172">
      <w:bodyDiv w:val="1"/>
      <w:marLeft w:val="0"/>
      <w:marRight w:val="0"/>
      <w:marTop w:val="0"/>
      <w:marBottom w:val="0"/>
      <w:divBdr>
        <w:top w:val="none" w:sz="0" w:space="0" w:color="auto"/>
        <w:left w:val="none" w:sz="0" w:space="0" w:color="auto"/>
        <w:bottom w:val="none" w:sz="0" w:space="0" w:color="auto"/>
        <w:right w:val="none" w:sz="0" w:space="0" w:color="auto"/>
      </w:divBdr>
      <w:divsChild>
        <w:div w:id="1453985558">
          <w:marLeft w:val="0"/>
          <w:marRight w:val="0"/>
          <w:marTop w:val="0"/>
          <w:marBottom w:val="0"/>
          <w:divBdr>
            <w:top w:val="none" w:sz="0" w:space="0" w:color="auto"/>
            <w:left w:val="none" w:sz="0" w:space="0" w:color="auto"/>
            <w:bottom w:val="none" w:sz="0" w:space="0" w:color="auto"/>
            <w:right w:val="none" w:sz="0" w:space="0" w:color="auto"/>
          </w:divBdr>
        </w:div>
      </w:divsChild>
    </w:div>
    <w:div w:id="1438020723">
      <w:bodyDiv w:val="1"/>
      <w:marLeft w:val="0"/>
      <w:marRight w:val="0"/>
      <w:marTop w:val="0"/>
      <w:marBottom w:val="0"/>
      <w:divBdr>
        <w:top w:val="none" w:sz="0" w:space="0" w:color="auto"/>
        <w:left w:val="none" w:sz="0" w:space="0" w:color="auto"/>
        <w:bottom w:val="none" w:sz="0" w:space="0" w:color="auto"/>
        <w:right w:val="none" w:sz="0" w:space="0" w:color="auto"/>
      </w:divBdr>
      <w:divsChild>
        <w:div w:id="168954176">
          <w:marLeft w:val="0"/>
          <w:marRight w:val="0"/>
          <w:marTop w:val="0"/>
          <w:marBottom w:val="0"/>
          <w:divBdr>
            <w:top w:val="none" w:sz="0" w:space="0" w:color="auto"/>
            <w:left w:val="none" w:sz="0" w:space="0" w:color="auto"/>
            <w:bottom w:val="none" w:sz="0" w:space="0" w:color="auto"/>
            <w:right w:val="none" w:sz="0" w:space="0" w:color="auto"/>
          </w:divBdr>
          <w:divsChild>
            <w:div w:id="121538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531113">
      <w:bodyDiv w:val="1"/>
      <w:marLeft w:val="0"/>
      <w:marRight w:val="0"/>
      <w:marTop w:val="0"/>
      <w:marBottom w:val="0"/>
      <w:divBdr>
        <w:top w:val="none" w:sz="0" w:space="0" w:color="auto"/>
        <w:left w:val="none" w:sz="0" w:space="0" w:color="auto"/>
        <w:bottom w:val="none" w:sz="0" w:space="0" w:color="auto"/>
        <w:right w:val="none" w:sz="0" w:space="0" w:color="auto"/>
      </w:divBdr>
    </w:div>
    <w:div w:id="1636521674">
      <w:bodyDiv w:val="1"/>
      <w:marLeft w:val="0"/>
      <w:marRight w:val="0"/>
      <w:marTop w:val="0"/>
      <w:marBottom w:val="0"/>
      <w:divBdr>
        <w:top w:val="none" w:sz="0" w:space="0" w:color="auto"/>
        <w:left w:val="none" w:sz="0" w:space="0" w:color="auto"/>
        <w:bottom w:val="none" w:sz="0" w:space="0" w:color="auto"/>
        <w:right w:val="none" w:sz="0" w:space="0" w:color="auto"/>
      </w:divBdr>
      <w:divsChild>
        <w:div w:id="1210385974">
          <w:marLeft w:val="0"/>
          <w:marRight w:val="0"/>
          <w:marTop w:val="0"/>
          <w:marBottom w:val="0"/>
          <w:divBdr>
            <w:top w:val="none" w:sz="0" w:space="0" w:color="auto"/>
            <w:left w:val="none" w:sz="0" w:space="0" w:color="auto"/>
            <w:bottom w:val="none" w:sz="0" w:space="0" w:color="auto"/>
            <w:right w:val="none" w:sz="0" w:space="0" w:color="auto"/>
          </w:divBdr>
        </w:div>
      </w:divsChild>
    </w:div>
    <w:div w:id="1649045171">
      <w:bodyDiv w:val="1"/>
      <w:marLeft w:val="0"/>
      <w:marRight w:val="0"/>
      <w:marTop w:val="0"/>
      <w:marBottom w:val="0"/>
      <w:divBdr>
        <w:top w:val="none" w:sz="0" w:space="0" w:color="auto"/>
        <w:left w:val="none" w:sz="0" w:space="0" w:color="auto"/>
        <w:bottom w:val="none" w:sz="0" w:space="0" w:color="auto"/>
        <w:right w:val="none" w:sz="0" w:space="0" w:color="auto"/>
      </w:divBdr>
      <w:divsChild>
        <w:div w:id="1055399263">
          <w:marLeft w:val="0"/>
          <w:marRight w:val="0"/>
          <w:marTop w:val="0"/>
          <w:marBottom w:val="0"/>
          <w:divBdr>
            <w:top w:val="none" w:sz="0" w:space="0" w:color="auto"/>
            <w:left w:val="none" w:sz="0" w:space="0" w:color="auto"/>
            <w:bottom w:val="none" w:sz="0" w:space="0" w:color="auto"/>
            <w:right w:val="none" w:sz="0" w:space="0" w:color="auto"/>
          </w:divBdr>
        </w:div>
      </w:divsChild>
    </w:div>
    <w:div w:id="1722359836">
      <w:bodyDiv w:val="1"/>
      <w:marLeft w:val="0"/>
      <w:marRight w:val="0"/>
      <w:marTop w:val="0"/>
      <w:marBottom w:val="0"/>
      <w:divBdr>
        <w:top w:val="none" w:sz="0" w:space="0" w:color="auto"/>
        <w:left w:val="none" w:sz="0" w:space="0" w:color="auto"/>
        <w:bottom w:val="none" w:sz="0" w:space="0" w:color="auto"/>
        <w:right w:val="none" w:sz="0" w:space="0" w:color="auto"/>
      </w:divBdr>
      <w:divsChild>
        <w:div w:id="189075139">
          <w:marLeft w:val="0"/>
          <w:marRight w:val="0"/>
          <w:marTop w:val="0"/>
          <w:marBottom w:val="0"/>
          <w:divBdr>
            <w:top w:val="none" w:sz="0" w:space="0" w:color="auto"/>
            <w:left w:val="none" w:sz="0" w:space="0" w:color="auto"/>
            <w:bottom w:val="none" w:sz="0" w:space="0" w:color="auto"/>
            <w:right w:val="none" w:sz="0" w:space="0" w:color="auto"/>
          </w:divBdr>
          <w:divsChild>
            <w:div w:id="6035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547453">
      <w:bodyDiv w:val="1"/>
      <w:marLeft w:val="0"/>
      <w:marRight w:val="0"/>
      <w:marTop w:val="0"/>
      <w:marBottom w:val="0"/>
      <w:divBdr>
        <w:top w:val="none" w:sz="0" w:space="0" w:color="auto"/>
        <w:left w:val="none" w:sz="0" w:space="0" w:color="auto"/>
        <w:bottom w:val="none" w:sz="0" w:space="0" w:color="auto"/>
        <w:right w:val="none" w:sz="0" w:space="0" w:color="auto"/>
      </w:divBdr>
      <w:divsChild>
        <w:div w:id="1792358527">
          <w:marLeft w:val="0"/>
          <w:marRight w:val="0"/>
          <w:marTop w:val="0"/>
          <w:marBottom w:val="0"/>
          <w:divBdr>
            <w:top w:val="none" w:sz="0" w:space="0" w:color="auto"/>
            <w:left w:val="none" w:sz="0" w:space="0" w:color="auto"/>
            <w:bottom w:val="none" w:sz="0" w:space="0" w:color="auto"/>
            <w:right w:val="none" w:sz="0" w:space="0" w:color="auto"/>
          </w:divBdr>
        </w:div>
      </w:divsChild>
    </w:div>
    <w:div w:id="1863741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8F28DC0697F2946967019A6C2D9957F" ma:contentTypeVersion="13" ma:contentTypeDescription="Create a new document." ma:contentTypeScope="" ma:versionID="17c92271807e1ae9c68aba83e4a62845">
  <xsd:schema xmlns:xsd="http://www.w3.org/2001/XMLSchema" xmlns:xs="http://www.w3.org/2001/XMLSchema" xmlns:p="http://schemas.microsoft.com/office/2006/metadata/properties" xmlns:ns3="145f47db-c14e-4b38-9bf8-0ca0ef7f6396" xmlns:ns4="21dbf145-ec6f-4074-a11c-49f272c036cd" targetNamespace="http://schemas.microsoft.com/office/2006/metadata/properties" ma:root="true" ma:fieldsID="261b978d88a285d498d7334e80599cc7" ns3:_="" ns4:_="">
    <xsd:import namespace="145f47db-c14e-4b38-9bf8-0ca0ef7f6396"/>
    <xsd:import namespace="21dbf145-ec6f-4074-a11c-49f272c036c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5f47db-c14e-4b38-9bf8-0ca0ef7f63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1dbf145-ec6f-4074-a11c-49f272c036c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DE3443-317F-4E74-92DF-2991F897DF54}">
  <ds:schemaRefs>
    <ds:schemaRef ds:uri="http://schemas.microsoft.com/sharepoint/v3/contenttype/forms"/>
  </ds:schemaRefs>
</ds:datastoreItem>
</file>

<file path=customXml/itemProps2.xml><?xml version="1.0" encoding="utf-8"?>
<ds:datastoreItem xmlns:ds="http://schemas.openxmlformats.org/officeDocument/2006/customXml" ds:itemID="{6C2A5E05-4948-41D8-AFF6-244A5E5FA7F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29F900E-A1A0-4CAD-93BF-E2CFE7B707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5f47db-c14e-4b38-9bf8-0ca0ef7f6396"/>
    <ds:schemaRef ds:uri="21dbf145-ec6f-4074-a11c-49f272c036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005D20-A776-4A26-9861-12EFE6790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6</Pages>
  <Words>1876</Words>
  <Characters>10694</Characters>
  <Application>Microsoft Office Word</Application>
  <DocSecurity>0</DocSecurity>
  <Lines>89</Lines>
  <Paragraphs>25</Paragraphs>
  <ScaleCrop>false</ScaleCrop>
  <HeadingPairs>
    <vt:vector size="8" baseType="variant">
      <vt:variant>
        <vt:lpstr>Title</vt:lpstr>
      </vt:variant>
      <vt:variant>
        <vt:i4>1</vt:i4>
      </vt:variant>
      <vt:variant>
        <vt:lpstr>Titel</vt:lpstr>
      </vt:variant>
      <vt:variant>
        <vt:i4>1</vt:i4>
      </vt:variant>
      <vt:variant>
        <vt:lpstr>タイトル</vt:lpstr>
      </vt:variant>
      <vt:variant>
        <vt:i4>1</vt:i4>
      </vt:variant>
      <vt:variant>
        <vt:lpstr>Titre</vt:lpstr>
      </vt:variant>
      <vt:variant>
        <vt:i4>1</vt:i4>
      </vt:variant>
    </vt:vector>
  </HeadingPairs>
  <TitlesOfParts>
    <vt:vector size="4" baseType="lpstr">
      <vt:lpstr>Submitted by the expert from the Netherlands</vt:lpstr>
      <vt:lpstr>Submitted by the expert from the Netherlands</vt:lpstr>
      <vt:lpstr>Submitted by the expert from the informal group on Service Doors, Windows and Emergency Exits (SDWEE)</vt:lpstr>
      <vt:lpstr>Submitted by the expert from the informal group on Service Doors, Windows and Emergency Exits (SDWEE)</vt:lpstr>
    </vt:vector>
  </TitlesOfParts>
  <Company>НАМИ</Company>
  <LinksUpToDate>false</LinksUpToDate>
  <CharactersWithSpaces>12545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Submitted by the expert from the Netherlands</dc:title>
  <dc:creator>Edoardo Gianotti</dc:creator>
  <cp:lastModifiedBy>Edoardo Gianotti</cp:lastModifiedBy>
  <cp:revision>6</cp:revision>
  <cp:lastPrinted>2015-09-07T08:01:00Z</cp:lastPrinted>
  <dcterms:created xsi:type="dcterms:W3CDTF">2020-07-02T11:42:00Z</dcterms:created>
  <dcterms:modified xsi:type="dcterms:W3CDTF">2020-07-06T10:43:00Z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0x01010058F28DC0697F2946967019A6C2D9957F</vt:lpwstr>
  </property>
</Properties>
</file>