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410269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A62792F" w14:textId="77777777" w:rsidR="00F35BAF" w:rsidRPr="00DB58B5" w:rsidRDefault="00F35BAF" w:rsidP="00012E5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CFAEC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70022D" w14:textId="77777777" w:rsidR="00F35BAF" w:rsidRPr="00DB58B5" w:rsidRDefault="00012E57" w:rsidP="00012E57">
            <w:pPr>
              <w:jc w:val="right"/>
            </w:pPr>
            <w:r w:rsidRPr="00012E57">
              <w:rPr>
                <w:sz w:val="40"/>
              </w:rPr>
              <w:t>ECE</w:t>
            </w:r>
            <w:r>
              <w:t>/TRANS/WP.29/GRSP/2020/19</w:t>
            </w:r>
          </w:p>
        </w:tc>
      </w:tr>
      <w:tr w:rsidR="00F35BAF" w:rsidRPr="00DB58B5" w14:paraId="4B009A1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A4D86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67C3B9E" wp14:editId="6707E1C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0DC83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C60088" w14:textId="77777777" w:rsidR="00F35BAF" w:rsidRDefault="00012E57" w:rsidP="00C97039">
            <w:pPr>
              <w:spacing w:before="240"/>
            </w:pPr>
            <w:r>
              <w:t>Distr. générale</w:t>
            </w:r>
          </w:p>
          <w:p w14:paraId="7F0F1720" w14:textId="77777777" w:rsidR="00012E57" w:rsidRDefault="00012E57" w:rsidP="00012E57">
            <w:pPr>
              <w:spacing w:line="240" w:lineRule="exact"/>
            </w:pPr>
            <w:r>
              <w:t>24 septembre 2020</w:t>
            </w:r>
          </w:p>
          <w:p w14:paraId="00F72FE6" w14:textId="77777777" w:rsidR="00012E57" w:rsidRDefault="00012E57" w:rsidP="00012E57">
            <w:pPr>
              <w:spacing w:line="240" w:lineRule="exact"/>
            </w:pPr>
            <w:r>
              <w:t>Français</w:t>
            </w:r>
          </w:p>
          <w:p w14:paraId="25F5350A" w14:textId="77777777" w:rsidR="00012E57" w:rsidRPr="00DB58B5" w:rsidRDefault="00012E57" w:rsidP="00012E57">
            <w:pPr>
              <w:spacing w:line="240" w:lineRule="exact"/>
            </w:pPr>
            <w:r>
              <w:t>Original : anglais</w:t>
            </w:r>
          </w:p>
        </w:tc>
      </w:tr>
    </w:tbl>
    <w:p w14:paraId="712491C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2F9559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256251A" w14:textId="77777777" w:rsidR="00012E57" w:rsidRPr="00012E57" w:rsidRDefault="00012E57" w:rsidP="00012E57">
      <w:pPr>
        <w:spacing w:before="120" w:line="240" w:lineRule="auto"/>
        <w:rPr>
          <w:rFonts w:eastAsia="Times New Roman"/>
          <w:b/>
          <w:sz w:val="24"/>
          <w:szCs w:val="24"/>
        </w:rPr>
      </w:pPr>
      <w:r w:rsidRPr="00012E57">
        <w:rPr>
          <w:b/>
          <w:bCs/>
          <w:sz w:val="24"/>
          <w:szCs w:val="24"/>
        </w:rPr>
        <w:t xml:space="preserve">Forum mondial de l’harmonisation </w:t>
      </w:r>
      <w:r>
        <w:rPr>
          <w:b/>
          <w:bCs/>
          <w:sz w:val="24"/>
          <w:szCs w:val="24"/>
        </w:rPr>
        <w:br/>
      </w:r>
      <w:r w:rsidRPr="00012E57">
        <w:rPr>
          <w:b/>
          <w:bCs/>
          <w:sz w:val="24"/>
          <w:szCs w:val="24"/>
        </w:rPr>
        <w:t>des Règlements concernant les véhicules</w:t>
      </w:r>
    </w:p>
    <w:p w14:paraId="4DDA31B5" w14:textId="77777777" w:rsidR="00012E57" w:rsidRPr="0025678F" w:rsidRDefault="00012E57" w:rsidP="00012E57">
      <w:pPr>
        <w:tabs>
          <w:tab w:val="right" w:pos="9639"/>
        </w:tabs>
        <w:spacing w:before="120"/>
        <w:rPr>
          <w:rFonts w:eastAsia="Times New Roman"/>
          <w:b/>
        </w:rPr>
      </w:pPr>
      <w:r w:rsidRPr="0025678F">
        <w:rPr>
          <w:b/>
          <w:bCs/>
        </w:rPr>
        <w:t>Groupe de travail de la sécurité passive</w:t>
      </w:r>
    </w:p>
    <w:p w14:paraId="46B1CFBC" w14:textId="77777777" w:rsidR="00012E57" w:rsidRPr="0025678F" w:rsidRDefault="00012E57" w:rsidP="00012E57">
      <w:pPr>
        <w:spacing w:before="120"/>
        <w:rPr>
          <w:rFonts w:eastAsia="Times New Roman"/>
          <w:b/>
        </w:rPr>
      </w:pPr>
      <w:r w:rsidRPr="0025678F">
        <w:rPr>
          <w:b/>
          <w:bCs/>
        </w:rPr>
        <w:t>Soixante-huitième session</w:t>
      </w:r>
    </w:p>
    <w:p w14:paraId="2E7B371D" w14:textId="77777777" w:rsidR="00012E57" w:rsidRPr="0025678F" w:rsidRDefault="00012E57" w:rsidP="00012E57">
      <w:pPr>
        <w:rPr>
          <w:rFonts w:eastAsia="Times New Roman"/>
        </w:rPr>
      </w:pPr>
      <w:r w:rsidRPr="0025678F">
        <w:t>Genève, 7-11 décembre 2020</w:t>
      </w:r>
    </w:p>
    <w:p w14:paraId="47FE28E1" w14:textId="77777777" w:rsidR="00012E57" w:rsidRPr="0025678F" w:rsidRDefault="00012E57" w:rsidP="00012E57">
      <w:pPr>
        <w:rPr>
          <w:rFonts w:eastAsia="Times New Roman"/>
        </w:rPr>
      </w:pPr>
      <w:r w:rsidRPr="0025678F">
        <w:t>Point 8 de l</w:t>
      </w:r>
      <w:r>
        <w:t>’</w:t>
      </w:r>
      <w:r w:rsidRPr="0025678F">
        <w:t>ordre du jour provisoire</w:t>
      </w:r>
    </w:p>
    <w:p w14:paraId="7C73154E" w14:textId="77777777" w:rsidR="00012E57" w:rsidRPr="0025678F" w:rsidRDefault="00012E57" w:rsidP="00012E57">
      <w:pPr>
        <w:rPr>
          <w:rFonts w:eastAsia="Times New Roman"/>
          <w:b/>
        </w:rPr>
      </w:pPr>
      <w:r w:rsidRPr="0025678F">
        <w:rPr>
          <w:b/>
          <w:bCs/>
        </w:rPr>
        <w:t>Règlement ONU n</w:t>
      </w:r>
      <w:r w:rsidRPr="0025678F">
        <w:rPr>
          <w:b/>
          <w:bCs/>
          <w:vertAlign w:val="superscript"/>
        </w:rPr>
        <w:t>o</w:t>
      </w:r>
      <w:r w:rsidRPr="0025678F">
        <w:rPr>
          <w:b/>
          <w:bCs/>
        </w:rPr>
        <w:t xml:space="preserve"> 22 (Casques de protection)</w:t>
      </w:r>
    </w:p>
    <w:p w14:paraId="66053BCF" w14:textId="77777777" w:rsidR="00012E57" w:rsidRPr="0025678F" w:rsidRDefault="00012E57" w:rsidP="00012E57">
      <w:pPr>
        <w:pStyle w:val="HChG"/>
        <w:rPr>
          <w:lang w:val="fr-FR"/>
        </w:rPr>
      </w:pPr>
      <w:r w:rsidRPr="0025678F">
        <w:rPr>
          <w:lang w:val="fr-FR"/>
        </w:rPr>
        <w:tab/>
      </w:r>
      <w:r w:rsidRPr="0025678F">
        <w:rPr>
          <w:lang w:val="fr-FR"/>
        </w:rPr>
        <w:tab/>
        <w:t xml:space="preserve">Proposition de complément 1 à la série </w:t>
      </w:r>
      <w:r>
        <w:rPr>
          <w:lang w:val="fr-FR"/>
        </w:rPr>
        <w:t>0</w:t>
      </w:r>
      <w:r w:rsidRPr="0025678F">
        <w:rPr>
          <w:lang w:val="fr-FR"/>
        </w:rPr>
        <w:t>6 d</w:t>
      </w:r>
      <w:r>
        <w:rPr>
          <w:lang w:val="fr-FR"/>
        </w:rPr>
        <w:t>’</w:t>
      </w:r>
      <w:r w:rsidRPr="0025678F">
        <w:rPr>
          <w:lang w:val="fr-FR"/>
        </w:rPr>
        <w:t xml:space="preserve">amendements </w:t>
      </w:r>
      <w:r>
        <w:rPr>
          <w:lang w:val="fr-FR"/>
        </w:rPr>
        <w:br/>
      </w:r>
      <w:r w:rsidRPr="0025678F">
        <w:rPr>
          <w:lang w:val="fr-FR"/>
        </w:rPr>
        <w:t>au Règlement ONU n</w:t>
      </w:r>
      <w:r w:rsidRPr="0025678F">
        <w:rPr>
          <w:vertAlign w:val="superscript"/>
          <w:lang w:val="fr-FR"/>
        </w:rPr>
        <w:t>o</w:t>
      </w:r>
      <w:r w:rsidRPr="0025678F">
        <w:rPr>
          <w:lang w:val="fr-FR"/>
        </w:rPr>
        <w:t xml:space="preserve"> 22 (Casques de protection)</w:t>
      </w:r>
    </w:p>
    <w:p w14:paraId="71D45262" w14:textId="77777777" w:rsidR="00012E57" w:rsidRPr="0025678F" w:rsidRDefault="00012E57" w:rsidP="00012E57">
      <w:pPr>
        <w:pStyle w:val="H1G"/>
        <w:rPr>
          <w:lang w:val="fr-FR"/>
        </w:rPr>
      </w:pPr>
      <w:r w:rsidRPr="0025678F">
        <w:rPr>
          <w:lang w:val="fr-FR"/>
        </w:rPr>
        <w:tab/>
      </w:r>
      <w:r w:rsidRPr="0025678F">
        <w:rPr>
          <w:lang w:val="fr-FR"/>
        </w:rPr>
        <w:tab/>
        <w:t>Communication de l</w:t>
      </w:r>
      <w:r>
        <w:rPr>
          <w:lang w:val="fr-FR"/>
        </w:rPr>
        <w:t>’</w:t>
      </w:r>
      <w:r w:rsidRPr="0025678F">
        <w:rPr>
          <w:lang w:val="fr-FR"/>
        </w:rPr>
        <w:t>expert de l</w:t>
      </w:r>
      <w:r>
        <w:rPr>
          <w:lang w:val="fr-FR"/>
        </w:rPr>
        <w:t>’</w:t>
      </w:r>
      <w:r w:rsidRPr="0025678F">
        <w:rPr>
          <w:lang w:val="fr-FR"/>
        </w:rPr>
        <w:t>État d</w:t>
      </w:r>
      <w:r>
        <w:rPr>
          <w:lang w:val="fr-FR"/>
        </w:rPr>
        <w:t>’</w:t>
      </w:r>
      <w:r w:rsidRPr="0025678F">
        <w:rPr>
          <w:lang w:val="fr-FR"/>
        </w:rPr>
        <w:t>Israël</w:t>
      </w:r>
      <w:r w:rsidRPr="00012E57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79695FCD" w14:textId="77777777" w:rsidR="00012E57" w:rsidRDefault="00012E57" w:rsidP="00012E57">
      <w:pPr>
        <w:pStyle w:val="SingleTxtG"/>
        <w:rPr>
          <w:lang w:val="fr-FR"/>
        </w:rPr>
      </w:pPr>
      <w:r>
        <w:rPr>
          <w:lang w:val="fr-FR"/>
        </w:rPr>
        <w:tab/>
      </w:r>
      <w:r w:rsidRPr="0025678F">
        <w:rPr>
          <w:lang w:val="fr-FR"/>
        </w:rPr>
        <w:t>Le texte ci-après, établi par l</w:t>
      </w:r>
      <w:r>
        <w:rPr>
          <w:lang w:val="fr-FR"/>
        </w:rPr>
        <w:t>’</w:t>
      </w:r>
      <w:r w:rsidRPr="0025678F">
        <w:rPr>
          <w:lang w:val="fr-FR"/>
        </w:rPr>
        <w:t>expert d</w:t>
      </w:r>
      <w:r>
        <w:rPr>
          <w:lang w:val="fr-FR"/>
        </w:rPr>
        <w:t>’</w:t>
      </w:r>
      <w:r w:rsidRPr="0025678F">
        <w:rPr>
          <w:lang w:val="fr-FR"/>
        </w:rPr>
        <w:t>Israël, vise à éviter de faire obstacle au commerce des accessoires disponibles sur le marché de l</w:t>
      </w:r>
      <w:r>
        <w:rPr>
          <w:lang w:val="fr-FR"/>
        </w:rPr>
        <w:t>’</w:t>
      </w:r>
      <w:r w:rsidRPr="0025678F">
        <w:rPr>
          <w:lang w:val="fr-FR"/>
        </w:rPr>
        <w:t>après-vente, qui sont actuellement en circulation, en attendant que des prescriptions soient arrêtées concernant l</w:t>
      </w:r>
      <w:r>
        <w:rPr>
          <w:lang w:val="fr-FR"/>
        </w:rPr>
        <w:t>’</w:t>
      </w:r>
      <w:r w:rsidRPr="0025678F">
        <w:rPr>
          <w:lang w:val="fr-FR"/>
        </w:rPr>
        <w:t>homologation de ces accessoires, indépendamment des casques. Il est fondé sur le document ECE/TRANS/WP.29/2020/60, adopté à la 181</w:t>
      </w:r>
      <w:r w:rsidRPr="0025678F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25678F">
        <w:rPr>
          <w:lang w:val="fr-FR"/>
        </w:rPr>
        <w:t>session du Forum mondial de l</w:t>
      </w:r>
      <w:r>
        <w:rPr>
          <w:lang w:val="fr-FR"/>
        </w:rPr>
        <w:t>’</w:t>
      </w:r>
      <w:r w:rsidRPr="0025678F">
        <w:rPr>
          <w:lang w:val="fr-FR"/>
        </w:rPr>
        <w:t>harmonisation des Règlements concernant les véhicules (voir ECE/TRANS/WP.29/1152/Rev.1, par.</w:t>
      </w:r>
      <w:r>
        <w:rPr>
          <w:lang w:val="fr-FR"/>
        </w:rPr>
        <w:t> </w:t>
      </w:r>
      <w:r w:rsidRPr="0025678F">
        <w:rPr>
          <w:lang w:val="fr-FR"/>
        </w:rPr>
        <w:t>4.6.11). Les modifications qu</w:t>
      </w:r>
      <w:r>
        <w:rPr>
          <w:lang w:val="fr-FR"/>
        </w:rPr>
        <w:t>’</w:t>
      </w:r>
      <w:r w:rsidRPr="0025678F">
        <w:rPr>
          <w:lang w:val="fr-FR"/>
        </w:rPr>
        <w:t>il est proposé d</w:t>
      </w:r>
      <w:r>
        <w:rPr>
          <w:lang w:val="fr-FR"/>
        </w:rPr>
        <w:t>’</w:t>
      </w:r>
      <w:r w:rsidRPr="0025678F">
        <w:rPr>
          <w:lang w:val="fr-FR"/>
        </w:rPr>
        <w:t xml:space="preserve">apporter au texte actuel du Règlement </w:t>
      </w:r>
      <w:r>
        <w:rPr>
          <w:lang w:val="fr-FR"/>
        </w:rPr>
        <w:t xml:space="preserve">ONU </w:t>
      </w:r>
      <w:r w:rsidRPr="0025678F">
        <w:rPr>
          <w:lang w:val="fr-FR"/>
        </w:rPr>
        <w:t xml:space="preserve">(y compris au texte </w:t>
      </w:r>
      <w:r>
        <w:rPr>
          <w:lang w:val="fr-FR"/>
        </w:rPr>
        <w:t>du</w:t>
      </w:r>
      <w:r w:rsidRPr="0025678F">
        <w:rPr>
          <w:lang w:val="fr-FR"/>
        </w:rPr>
        <w:t xml:space="preserve"> document ECE/TRANS/WP.29/2020/60) figurent en caractères gras pour les ajouts et biffés pour les suppressions.</w:t>
      </w:r>
      <w:bookmarkStart w:id="0" w:name="_Hlk32483961"/>
      <w:bookmarkEnd w:id="0"/>
    </w:p>
    <w:p w14:paraId="5A8D3262" w14:textId="77777777" w:rsidR="00012E57" w:rsidRPr="0025678F" w:rsidRDefault="00012E57" w:rsidP="00012E57">
      <w:pPr>
        <w:pStyle w:val="HChG"/>
        <w:rPr>
          <w:lang w:val="fr-FR"/>
        </w:rPr>
      </w:pPr>
      <w:r w:rsidRPr="0025678F">
        <w:rPr>
          <w:rFonts w:eastAsia="Times New Roman"/>
          <w:sz w:val="24"/>
          <w:szCs w:val="24"/>
        </w:rPr>
        <w:br w:type="page"/>
      </w:r>
      <w:bookmarkStart w:id="1" w:name="_Hlk534364985"/>
      <w:r>
        <w:rPr>
          <w:lang w:val="fr-FR"/>
        </w:rPr>
        <w:lastRenderedPageBreak/>
        <w:tab/>
      </w:r>
      <w:r w:rsidRPr="0025678F">
        <w:rPr>
          <w:lang w:val="fr-FR"/>
        </w:rPr>
        <w:t>I.</w:t>
      </w:r>
      <w:r w:rsidRPr="0025678F">
        <w:rPr>
          <w:lang w:val="fr-FR"/>
        </w:rPr>
        <w:tab/>
        <w:t>Proposition</w:t>
      </w:r>
    </w:p>
    <w:bookmarkEnd w:id="1"/>
    <w:p w14:paraId="75D2BDA1" w14:textId="77777777" w:rsidR="00012E57" w:rsidRPr="0025678F" w:rsidRDefault="00012E57" w:rsidP="00012E57">
      <w:pPr>
        <w:spacing w:after="120"/>
        <w:ind w:left="1134" w:right="1134"/>
        <w:jc w:val="both"/>
        <w:rPr>
          <w:i/>
        </w:rPr>
      </w:pPr>
      <w:r w:rsidRPr="0025678F">
        <w:rPr>
          <w:i/>
          <w:iCs/>
        </w:rPr>
        <w:t>Ajouter un nouveau paragraphe, 2.25</w:t>
      </w:r>
      <w:r w:rsidRPr="0025678F">
        <w:t>, libellé comme suit :</w:t>
      </w:r>
    </w:p>
    <w:p w14:paraId="30C1B623" w14:textId="77777777" w:rsidR="00012E57" w:rsidRPr="0025678F" w:rsidRDefault="00012E57" w:rsidP="00012E57">
      <w:pPr>
        <w:pStyle w:val="SingleTxtG"/>
        <w:ind w:left="2268" w:hanging="1134"/>
        <w:rPr>
          <w:bCs/>
          <w:lang w:val="fr-FR"/>
        </w:rPr>
      </w:pPr>
      <w:r w:rsidRPr="006F4A3B">
        <w:rPr>
          <w:lang w:val="fr-FR"/>
        </w:rPr>
        <w:t>« </w:t>
      </w:r>
      <w:r w:rsidRPr="0025678F">
        <w:rPr>
          <w:b/>
          <w:bCs/>
          <w:lang w:val="fr-FR"/>
        </w:rPr>
        <w:t>2.25</w:t>
      </w:r>
      <w:r w:rsidRPr="0025678F">
        <w:rPr>
          <w:lang w:val="fr-FR"/>
        </w:rPr>
        <w:tab/>
      </w:r>
      <w:r w:rsidRPr="0025678F">
        <w:rPr>
          <w:lang w:val="fr-FR"/>
        </w:rPr>
        <w:tab/>
      </w:r>
      <w:r w:rsidRPr="0025678F">
        <w:rPr>
          <w:b/>
          <w:bCs/>
          <w:lang w:val="fr-FR"/>
        </w:rPr>
        <w:t xml:space="preserve">Par </w:t>
      </w:r>
      <w:r>
        <w:rPr>
          <w:b/>
          <w:bCs/>
          <w:lang w:val="fr-FR"/>
        </w:rPr>
        <w:t>« </w:t>
      </w:r>
      <w:r w:rsidRPr="0025678F">
        <w:rPr>
          <w:b/>
          <w:bCs/>
          <w:lang w:val="fr-FR"/>
        </w:rPr>
        <w:t>type d</w:t>
      </w:r>
      <w:r>
        <w:rPr>
          <w:b/>
          <w:bCs/>
          <w:lang w:val="fr-FR"/>
        </w:rPr>
        <w:t>’</w:t>
      </w:r>
      <w:r w:rsidRPr="0025678F">
        <w:rPr>
          <w:b/>
          <w:bCs/>
          <w:lang w:val="fr-FR"/>
        </w:rPr>
        <w:t>accessoires</w:t>
      </w:r>
      <w:r>
        <w:rPr>
          <w:b/>
          <w:bCs/>
          <w:lang w:val="fr-FR"/>
        </w:rPr>
        <w:t> »</w:t>
      </w:r>
      <w:r w:rsidRPr="0025678F">
        <w:rPr>
          <w:b/>
          <w:bCs/>
          <w:lang w:val="fr-FR"/>
        </w:rPr>
        <w:t>, les accessoires qui assurent les mêmes fonctions pour le casque tout en maintenant son niveau de sécurité.</w:t>
      </w:r>
      <w:r>
        <w:rPr>
          <w:b/>
          <w:bCs/>
          <w:lang w:val="fr-FR"/>
        </w:rPr>
        <w:t> </w:t>
      </w:r>
      <w:r w:rsidRPr="006F4A3B">
        <w:rPr>
          <w:lang w:val="fr-FR"/>
        </w:rPr>
        <w:t>».</w:t>
      </w:r>
    </w:p>
    <w:p w14:paraId="12751EE1" w14:textId="77777777" w:rsidR="00012E57" w:rsidRPr="0025678F" w:rsidRDefault="00012E57" w:rsidP="00012E57">
      <w:pPr>
        <w:pStyle w:val="SingleTxtG"/>
        <w:ind w:left="2268" w:hanging="1134"/>
        <w:rPr>
          <w:lang w:val="fr-FR"/>
        </w:rPr>
      </w:pPr>
      <w:r w:rsidRPr="0025678F">
        <w:rPr>
          <w:i/>
          <w:iCs/>
          <w:lang w:val="fr-FR"/>
        </w:rPr>
        <w:t>Paragraphe 7.3.1.5</w:t>
      </w:r>
      <w:r w:rsidRPr="0025678F">
        <w:rPr>
          <w:lang w:val="fr-FR"/>
        </w:rPr>
        <w:t>, lire :</w:t>
      </w:r>
    </w:p>
    <w:p w14:paraId="322E6020" w14:textId="77777777" w:rsidR="00012E57" w:rsidRPr="0025678F" w:rsidRDefault="00012E57" w:rsidP="00012E57">
      <w:pPr>
        <w:pStyle w:val="para"/>
        <w:rPr>
          <w:lang w:val="fr-FR"/>
        </w:rPr>
      </w:pPr>
      <w:r>
        <w:rPr>
          <w:lang w:val="fr-FR"/>
        </w:rPr>
        <w:t>« </w:t>
      </w:r>
      <w:r w:rsidRPr="0025678F">
        <w:rPr>
          <w:lang w:val="fr-FR"/>
        </w:rPr>
        <w:t>7.3.1.3.5</w:t>
      </w:r>
      <w:r w:rsidRPr="0025678F">
        <w:rPr>
          <w:lang w:val="fr-FR"/>
        </w:rPr>
        <w:tab/>
        <w:t>Les casques mis sur le marché munis d</w:t>
      </w:r>
      <w:r>
        <w:rPr>
          <w:lang w:val="fr-FR"/>
        </w:rPr>
        <w:t>’</w:t>
      </w:r>
      <w:r w:rsidRPr="0025678F">
        <w:rPr>
          <w:lang w:val="fr-FR"/>
        </w:rPr>
        <w:t xml:space="preserve">accessoires doivent être examinés afin </w:t>
      </w:r>
      <w:r>
        <w:rPr>
          <w:lang w:val="fr-FR"/>
        </w:rPr>
        <w:t xml:space="preserve">qu’il soit vérifié </w:t>
      </w:r>
      <w:r w:rsidRPr="0025678F">
        <w:rPr>
          <w:lang w:val="fr-FR"/>
        </w:rPr>
        <w:t>que les équipements supplémentaires n</w:t>
      </w:r>
      <w:r>
        <w:rPr>
          <w:lang w:val="fr-FR"/>
        </w:rPr>
        <w:t>’</w:t>
      </w:r>
      <w:r w:rsidRPr="0025678F">
        <w:rPr>
          <w:lang w:val="fr-FR"/>
        </w:rPr>
        <w:t>ont pas d</w:t>
      </w:r>
      <w:r>
        <w:rPr>
          <w:lang w:val="fr-FR"/>
        </w:rPr>
        <w:t>’</w:t>
      </w:r>
      <w:r w:rsidRPr="0025678F">
        <w:rPr>
          <w:lang w:val="fr-FR"/>
        </w:rPr>
        <w:t>incidence négative sur la sécurité et que dans tous les cas le casque protecteur et/ou l</w:t>
      </w:r>
      <w:r>
        <w:rPr>
          <w:lang w:val="fr-FR"/>
        </w:rPr>
        <w:t>’</w:t>
      </w:r>
      <w:r w:rsidRPr="0025678F">
        <w:rPr>
          <w:lang w:val="fr-FR"/>
        </w:rPr>
        <w:t>écran satisfont quand même à toutes les prescriptions.</w:t>
      </w:r>
    </w:p>
    <w:p w14:paraId="382A82EB" w14:textId="77777777" w:rsidR="00012E57" w:rsidRPr="0025678F" w:rsidRDefault="00012E57" w:rsidP="00012E57">
      <w:pPr>
        <w:pStyle w:val="para"/>
        <w:rPr>
          <w:lang w:val="fr-FR"/>
        </w:rPr>
      </w:pPr>
      <w:r w:rsidRPr="0025678F">
        <w:rPr>
          <w:lang w:val="fr-FR"/>
        </w:rPr>
        <w:tab/>
        <w:t xml:space="preserve">Note : </w:t>
      </w:r>
      <w:r>
        <w:rPr>
          <w:lang w:val="fr-FR"/>
        </w:rPr>
        <w:t xml:space="preserve">Cet examen </w:t>
      </w:r>
      <w:r w:rsidRPr="0025678F">
        <w:rPr>
          <w:lang w:val="fr-FR"/>
        </w:rPr>
        <w:t>doit être réalisé avec et sans l</w:t>
      </w:r>
      <w:r>
        <w:rPr>
          <w:lang w:val="fr-FR"/>
        </w:rPr>
        <w:t>’</w:t>
      </w:r>
      <w:r w:rsidRPr="0025678F">
        <w:rPr>
          <w:lang w:val="fr-FR"/>
        </w:rPr>
        <w:t>accessoire concerné et son support, une attention particulière devant notamment être accordée à l</w:t>
      </w:r>
      <w:r>
        <w:rPr>
          <w:lang w:val="fr-FR"/>
        </w:rPr>
        <w:t>’</w:t>
      </w:r>
      <w:r w:rsidRPr="0025678F">
        <w:rPr>
          <w:lang w:val="fr-FR"/>
        </w:rPr>
        <w:t>absorption des chocs, à la présence d</w:t>
      </w:r>
      <w:r>
        <w:rPr>
          <w:lang w:val="fr-FR"/>
        </w:rPr>
        <w:t>’</w:t>
      </w:r>
      <w:r w:rsidRPr="0025678F">
        <w:rPr>
          <w:lang w:val="fr-FR"/>
        </w:rPr>
        <w:t xml:space="preserve">arêtes vives et au champ de vision. </w:t>
      </w:r>
    </w:p>
    <w:p w14:paraId="51ED3C4C" w14:textId="77777777" w:rsidR="00012E57" w:rsidRPr="00012E57" w:rsidRDefault="00012E57" w:rsidP="00012E57">
      <w:pPr>
        <w:pStyle w:val="para"/>
        <w:rPr>
          <w:lang w:val="fr-FR"/>
        </w:rPr>
      </w:pPr>
      <w:r w:rsidRPr="0025678F">
        <w:rPr>
          <w:lang w:val="fr-FR"/>
        </w:rPr>
        <w:tab/>
        <w:t xml:space="preserve">Les casques ne doivent en aucun cas être modifiés par rapport à leurs spécifications originales de fabrication. Les accessoires doivent être installés conformément aux instructions du fabricant du casque. </w:t>
      </w:r>
      <w:r w:rsidRPr="0025678F">
        <w:rPr>
          <w:strike/>
          <w:lang w:val="fr-FR"/>
        </w:rPr>
        <w:t>Les seuls accessoires pour lesquels l</w:t>
      </w:r>
      <w:r>
        <w:rPr>
          <w:strike/>
          <w:lang w:val="fr-FR"/>
        </w:rPr>
        <w:t>’</w:t>
      </w:r>
      <w:r w:rsidRPr="0025678F">
        <w:rPr>
          <w:strike/>
          <w:lang w:val="fr-FR"/>
        </w:rPr>
        <w:t>homologation de type du casque reste valable sont ceux qui ont été mis à l</w:t>
      </w:r>
      <w:r>
        <w:rPr>
          <w:strike/>
          <w:lang w:val="fr-FR"/>
        </w:rPr>
        <w:t>’</w:t>
      </w:r>
      <w:r w:rsidRPr="0025678F">
        <w:rPr>
          <w:strike/>
          <w:lang w:val="fr-FR"/>
        </w:rPr>
        <w:t>essai au cours des essais d</w:t>
      </w:r>
      <w:r>
        <w:rPr>
          <w:strike/>
          <w:lang w:val="fr-FR"/>
        </w:rPr>
        <w:t>’</w:t>
      </w:r>
      <w:r w:rsidRPr="0025678F">
        <w:rPr>
          <w:strike/>
          <w:lang w:val="fr-FR"/>
        </w:rPr>
        <w:t>homologation de type.</w:t>
      </w:r>
      <w:r w:rsidRPr="0025678F">
        <w:rPr>
          <w:lang w:val="fr-FR"/>
        </w:rPr>
        <w:t xml:space="preserve"> </w:t>
      </w:r>
      <w:r w:rsidRPr="0025678F">
        <w:rPr>
          <w:b/>
          <w:bCs/>
          <w:lang w:val="fr-FR"/>
        </w:rPr>
        <w:t>Les seuls types d</w:t>
      </w:r>
      <w:r>
        <w:rPr>
          <w:b/>
          <w:bCs/>
          <w:lang w:val="fr-FR"/>
        </w:rPr>
        <w:t>’</w:t>
      </w:r>
      <w:r w:rsidRPr="0025678F">
        <w:rPr>
          <w:b/>
          <w:bCs/>
          <w:lang w:val="fr-FR"/>
        </w:rPr>
        <w:t>accessoires pour lesquels l</w:t>
      </w:r>
      <w:r>
        <w:rPr>
          <w:b/>
          <w:bCs/>
          <w:lang w:val="fr-FR"/>
        </w:rPr>
        <w:t>’</w:t>
      </w:r>
      <w:r w:rsidRPr="0025678F">
        <w:rPr>
          <w:b/>
          <w:bCs/>
          <w:lang w:val="fr-FR"/>
        </w:rPr>
        <w:t>homologation de type du casque reste valable sont ceux qui ont été mis à l</w:t>
      </w:r>
      <w:r>
        <w:rPr>
          <w:b/>
          <w:bCs/>
          <w:lang w:val="fr-FR"/>
        </w:rPr>
        <w:t>’</w:t>
      </w:r>
      <w:r w:rsidRPr="0025678F">
        <w:rPr>
          <w:b/>
          <w:bCs/>
          <w:lang w:val="fr-FR"/>
        </w:rPr>
        <w:t>essai au cours des essais d</w:t>
      </w:r>
      <w:r>
        <w:rPr>
          <w:b/>
          <w:bCs/>
          <w:lang w:val="fr-FR"/>
        </w:rPr>
        <w:t>’</w:t>
      </w:r>
      <w:r w:rsidRPr="0025678F">
        <w:rPr>
          <w:b/>
          <w:bCs/>
          <w:lang w:val="fr-FR"/>
        </w:rPr>
        <w:t>homologation de type</w:t>
      </w:r>
      <w:r w:rsidRPr="0025678F">
        <w:rPr>
          <w:lang w:val="fr-FR"/>
        </w:rPr>
        <w:t>.</w:t>
      </w:r>
      <w:r>
        <w:rPr>
          <w:lang w:val="fr-FR"/>
        </w:rPr>
        <w:t> »</w:t>
      </w:r>
      <w:r w:rsidRPr="0025678F">
        <w:rPr>
          <w:lang w:val="fr-FR"/>
        </w:rPr>
        <w:t>.</w:t>
      </w:r>
    </w:p>
    <w:p w14:paraId="152F2207" w14:textId="77777777" w:rsidR="00012E57" w:rsidRPr="0025678F" w:rsidRDefault="00012E57" w:rsidP="00012E57">
      <w:pPr>
        <w:pStyle w:val="HChG"/>
        <w:rPr>
          <w:lang w:val="fr-FR"/>
        </w:rPr>
      </w:pPr>
      <w:r>
        <w:rPr>
          <w:lang w:val="fr-FR"/>
        </w:rPr>
        <w:tab/>
      </w:r>
      <w:r w:rsidRPr="0025678F">
        <w:rPr>
          <w:lang w:val="fr-FR"/>
        </w:rPr>
        <w:t>II.</w:t>
      </w:r>
      <w:r w:rsidRPr="0025678F">
        <w:rPr>
          <w:lang w:val="fr-FR"/>
        </w:rPr>
        <w:tab/>
        <w:t>Justification</w:t>
      </w:r>
    </w:p>
    <w:p w14:paraId="4C392808" w14:textId="77777777" w:rsidR="00012E57" w:rsidRPr="0025678F" w:rsidRDefault="00012E57" w:rsidP="00012E57">
      <w:pPr>
        <w:pStyle w:val="SingleTxtG"/>
        <w:rPr>
          <w:rFonts w:eastAsia="Times New Roman"/>
          <w:lang w:val="fr-FR"/>
        </w:rPr>
      </w:pPr>
      <w:r w:rsidRPr="0025678F">
        <w:rPr>
          <w:lang w:val="fr-FR"/>
        </w:rPr>
        <w:t>1.</w:t>
      </w:r>
      <w:r w:rsidRPr="0025678F">
        <w:rPr>
          <w:lang w:val="fr-FR"/>
        </w:rPr>
        <w:tab/>
        <w:t>La modification qu</w:t>
      </w:r>
      <w:r>
        <w:rPr>
          <w:lang w:val="fr-FR"/>
        </w:rPr>
        <w:t>’</w:t>
      </w:r>
      <w:r w:rsidRPr="0025678F">
        <w:rPr>
          <w:lang w:val="fr-FR"/>
        </w:rPr>
        <w:t>il est proposé d</w:t>
      </w:r>
      <w:r>
        <w:rPr>
          <w:lang w:val="fr-FR"/>
        </w:rPr>
        <w:t>’</w:t>
      </w:r>
      <w:r w:rsidRPr="0025678F">
        <w:rPr>
          <w:lang w:val="fr-FR"/>
        </w:rPr>
        <w:t xml:space="preserve">apporter offre une solution temporaire au problème soulevé dans le document GRSP-67-09-Rev.1, distribué à la soixante-septième session du Groupe de travail de la sécurité passive (GRSP), tout en </w:t>
      </w:r>
      <w:r>
        <w:rPr>
          <w:lang w:val="fr-FR"/>
        </w:rPr>
        <w:t xml:space="preserve">limitant </w:t>
      </w:r>
      <w:r w:rsidRPr="0025678F">
        <w:rPr>
          <w:lang w:val="fr-FR"/>
        </w:rPr>
        <w:t>le</w:t>
      </w:r>
      <w:r>
        <w:rPr>
          <w:lang w:val="fr-FR"/>
        </w:rPr>
        <w:t>s</w:t>
      </w:r>
      <w:r w:rsidRPr="0025678F">
        <w:rPr>
          <w:lang w:val="fr-FR"/>
        </w:rPr>
        <w:t xml:space="preserve"> type</w:t>
      </w:r>
      <w:r>
        <w:rPr>
          <w:lang w:val="fr-FR"/>
        </w:rPr>
        <w:t>s</w:t>
      </w:r>
      <w:r w:rsidRPr="0025678F">
        <w:rPr>
          <w:lang w:val="fr-FR"/>
        </w:rPr>
        <w:t xml:space="preserve"> d</w:t>
      </w:r>
      <w:r>
        <w:rPr>
          <w:lang w:val="fr-FR"/>
        </w:rPr>
        <w:t>’</w:t>
      </w:r>
      <w:r w:rsidRPr="0025678F">
        <w:rPr>
          <w:lang w:val="fr-FR"/>
        </w:rPr>
        <w:t xml:space="preserve">accessoires </w:t>
      </w:r>
      <w:r>
        <w:rPr>
          <w:lang w:val="fr-FR"/>
        </w:rPr>
        <w:t xml:space="preserve">pouvant </w:t>
      </w:r>
      <w:r w:rsidRPr="0025678F">
        <w:rPr>
          <w:lang w:val="fr-FR"/>
        </w:rPr>
        <w:t xml:space="preserve">être installés dans un casque homologué, ce qui </w:t>
      </w:r>
      <w:r>
        <w:rPr>
          <w:lang w:val="fr-FR"/>
        </w:rPr>
        <w:t xml:space="preserve">souligne </w:t>
      </w:r>
      <w:r w:rsidRPr="0025678F">
        <w:rPr>
          <w:lang w:val="fr-FR"/>
        </w:rPr>
        <w:t>l</w:t>
      </w:r>
      <w:r>
        <w:rPr>
          <w:lang w:val="fr-FR"/>
        </w:rPr>
        <w:t>’</w:t>
      </w:r>
      <w:r w:rsidRPr="0025678F">
        <w:rPr>
          <w:lang w:val="fr-FR"/>
        </w:rPr>
        <w:t>exigence de sécurité.</w:t>
      </w:r>
    </w:p>
    <w:p w14:paraId="47C18B4E" w14:textId="77777777" w:rsidR="00F9573C" w:rsidRDefault="00012E57" w:rsidP="00012E57">
      <w:pPr>
        <w:pStyle w:val="SingleTxtG"/>
        <w:rPr>
          <w:lang w:val="fr-FR"/>
        </w:rPr>
      </w:pPr>
      <w:r w:rsidRPr="0025678F">
        <w:rPr>
          <w:lang w:val="fr-FR"/>
        </w:rPr>
        <w:t>2.</w:t>
      </w:r>
      <w:r w:rsidRPr="0025678F">
        <w:rPr>
          <w:lang w:val="fr-FR"/>
        </w:rPr>
        <w:tab/>
        <w:t>Il est proposé, une fois ce texte adopté, de reconstituer le groupe de travail informel des casques et de le charger d</w:t>
      </w:r>
      <w:r>
        <w:rPr>
          <w:lang w:val="fr-FR"/>
        </w:rPr>
        <w:t>’</w:t>
      </w:r>
      <w:r w:rsidRPr="0025678F">
        <w:rPr>
          <w:lang w:val="fr-FR"/>
        </w:rPr>
        <w:t>élaborer de nouvelles dispositions dans lesquelles l</w:t>
      </w:r>
      <w:r>
        <w:rPr>
          <w:lang w:val="fr-FR"/>
        </w:rPr>
        <w:t>’</w:t>
      </w:r>
      <w:r w:rsidRPr="0025678F">
        <w:rPr>
          <w:lang w:val="fr-FR"/>
        </w:rPr>
        <w:t>homologation des accessoires serait envisagée indépendamment des fabricants de casques. En outre, il est proposé que ces nouvelles dispositions définissent les prescriptions techniques relatives aux accessoires et aux casques</w:t>
      </w:r>
      <w:r>
        <w:rPr>
          <w:lang w:val="fr-FR"/>
        </w:rPr>
        <w:t>,</w:t>
      </w:r>
      <w:bookmarkStart w:id="2" w:name="_GoBack"/>
      <w:bookmarkEnd w:id="2"/>
      <w:r w:rsidRPr="0025678F">
        <w:rPr>
          <w:lang w:val="fr-FR"/>
        </w:rPr>
        <w:t xml:space="preserve"> </w:t>
      </w:r>
      <w:r>
        <w:rPr>
          <w:lang w:val="fr-FR"/>
        </w:rPr>
        <w:t xml:space="preserve">de même </w:t>
      </w:r>
      <w:r w:rsidRPr="0025678F">
        <w:rPr>
          <w:lang w:val="fr-FR"/>
        </w:rPr>
        <w:t>que certaines règles de compatibilité entre les accessoires et les casques. Ainsi, chaque fabricant devra homologuer ses propres dispositifs et veillera à ce que seuls des dispositifs correctement homologués puissent être utilisés.</w:t>
      </w:r>
    </w:p>
    <w:p w14:paraId="670A055A" w14:textId="77777777" w:rsidR="00012E57" w:rsidRPr="00012E57" w:rsidRDefault="00012E57" w:rsidP="00012E5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2E57" w:rsidRPr="00012E57" w:rsidSect="00012E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BB0D0" w14:textId="77777777" w:rsidR="003414C3" w:rsidRDefault="003414C3" w:rsidP="00F95C08">
      <w:pPr>
        <w:spacing w:line="240" w:lineRule="auto"/>
      </w:pPr>
    </w:p>
  </w:endnote>
  <w:endnote w:type="continuationSeparator" w:id="0">
    <w:p w14:paraId="06AA9A56" w14:textId="77777777" w:rsidR="003414C3" w:rsidRPr="00AC3823" w:rsidRDefault="003414C3" w:rsidP="00AC3823">
      <w:pPr>
        <w:pStyle w:val="Pieddepage"/>
      </w:pPr>
    </w:p>
  </w:endnote>
  <w:endnote w:type="continuationNotice" w:id="1">
    <w:p w14:paraId="55D866F4" w14:textId="77777777" w:rsidR="003414C3" w:rsidRDefault="003414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3832" w14:textId="77777777" w:rsidR="00012E57" w:rsidRPr="00012E57" w:rsidRDefault="00012E57" w:rsidP="00012E57">
    <w:pPr>
      <w:pStyle w:val="Pieddepage"/>
      <w:tabs>
        <w:tab w:val="right" w:pos="9638"/>
      </w:tabs>
    </w:pPr>
    <w:r w:rsidRPr="00012E57">
      <w:rPr>
        <w:b/>
        <w:sz w:val="18"/>
      </w:rPr>
      <w:fldChar w:fldCharType="begin"/>
    </w:r>
    <w:r w:rsidRPr="00012E57">
      <w:rPr>
        <w:b/>
        <w:sz w:val="18"/>
      </w:rPr>
      <w:instrText xml:space="preserve"> PAGE  \* MERGEFORMAT </w:instrText>
    </w:r>
    <w:r w:rsidRPr="00012E57">
      <w:rPr>
        <w:b/>
        <w:sz w:val="18"/>
      </w:rPr>
      <w:fldChar w:fldCharType="separate"/>
    </w:r>
    <w:r w:rsidRPr="00012E57">
      <w:rPr>
        <w:b/>
        <w:noProof/>
        <w:sz w:val="18"/>
      </w:rPr>
      <w:t>2</w:t>
    </w:r>
    <w:r w:rsidRPr="00012E57">
      <w:rPr>
        <w:b/>
        <w:sz w:val="18"/>
      </w:rPr>
      <w:fldChar w:fldCharType="end"/>
    </w:r>
    <w:r>
      <w:rPr>
        <w:b/>
        <w:sz w:val="18"/>
      </w:rPr>
      <w:tab/>
    </w:r>
    <w:r>
      <w:t>GE.20-12441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AEF7" w14:textId="77777777" w:rsidR="00012E57" w:rsidRPr="00012E57" w:rsidRDefault="00012E57" w:rsidP="00012E57">
    <w:pPr>
      <w:pStyle w:val="Pieddepage"/>
      <w:tabs>
        <w:tab w:val="right" w:pos="9638"/>
      </w:tabs>
      <w:rPr>
        <w:b/>
        <w:sz w:val="18"/>
      </w:rPr>
    </w:pPr>
    <w:r>
      <w:t>GE.20-12441</w:t>
    </w:r>
    <w:r>
      <w:tab/>
    </w:r>
    <w:r w:rsidRPr="00012E57">
      <w:rPr>
        <w:b/>
        <w:sz w:val="18"/>
      </w:rPr>
      <w:fldChar w:fldCharType="begin"/>
    </w:r>
    <w:r w:rsidRPr="00012E57">
      <w:rPr>
        <w:b/>
        <w:sz w:val="18"/>
      </w:rPr>
      <w:instrText xml:space="preserve"> PAGE  \* MERGEFORMAT </w:instrText>
    </w:r>
    <w:r w:rsidRPr="00012E57">
      <w:rPr>
        <w:b/>
        <w:sz w:val="18"/>
      </w:rPr>
      <w:fldChar w:fldCharType="separate"/>
    </w:r>
    <w:r w:rsidRPr="00012E57">
      <w:rPr>
        <w:b/>
        <w:noProof/>
        <w:sz w:val="18"/>
      </w:rPr>
      <w:t>3</w:t>
    </w:r>
    <w:r w:rsidRPr="00012E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320D" w14:textId="77777777" w:rsidR="007F20FA" w:rsidRPr="00012E57" w:rsidRDefault="00012E57" w:rsidP="00012E5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C2C3CF" wp14:editId="4E6CB8E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20-12441  (F)    211020    211020</w:t>
    </w:r>
    <w:r>
      <w:rPr>
        <w:sz w:val="20"/>
      </w:rPr>
      <w:br/>
    </w:r>
    <w:r w:rsidRPr="00012E57">
      <w:rPr>
        <w:rFonts w:ascii="C39T30Lfz" w:hAnsi="C39T30Lfz"/>
        <w:sz w:val="56"/>
      </w:rPr>
      <w:t>*2012441*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CF41897" wp14:editId="3BFDC94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AB83" w14:textId="77777777" w:rsidR="003414C3" w:rsidRPr="00AC3823" w:rsidRDefault="003414C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35A63B" w14:textId="77777777" w:rsidR="003414C3" w:rsidRPr="00AC3823" w:rsidRDefault="003414C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DE1548" w14:textId="77777777" w:rsidR="003414C3" w:rsidRPr="00AC3823" w:rsidRDefault="003414C3">
      <w:pPr>
        <w:spacing w:line="240" w:lineRule="auto"/>
        <w:rPr>
          <w:sz w:val="2"/>
          <w:szCs w:val="2"/>
        </w:rPr>
      </w:pPr>
    </w:p>
  </w:footnote>
  <w:footnote w:id="2">
    <w:p w14:paraId="47FB0081" w14:textId="77777777" w:rsidR="00012E57" w:rsidRPr="00012E57" w:rsidRDefault="00012E57">
      <w:pPr>
        <w:pStyle w:val="Notedebasdepage"/>
      </w:pPr>
      <w:r>
        <w:rPr>
          <w:rStyle w:val="Appelnotedebasdep"/>
        </w:rPr>
        <w:tab/>
      </w:r>
      <w:r w:rsidRPr="00012E5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6F4A3B">
        <w:t>Conformément au programme de travail du Comité des transports intérieurs pour 2020 tel qu</w:t>
      </w:r>
      <w:r>
        <w:t>’</w:t>
      </w:r>
      <w:r w:rsidRPr="006F4A3B">
        <w:t>il figure dans le projet de budget-programme pour 2020 (A/74/6 (titre V, chap. 20), par. 20.37), le Forum mondial a pour mission d</w:t>
      </w:r>
      <w:r>
        <w:t>’</w:t>
      </w:r>
      <w:r w:rsidRPr="006F4A3B">
        <w:t>élaborer, d</w:t>
      </w:r>
      <w:r>
        <w:t>’</w:t>
      </w:r>
      <w:r w:rsidRPr="006F4A3B">
        <w:t>harmoniser et de mettre à jour les Règlements ONU en vue d</w:t>
      </w:r>
      <w:r>
        <w:t>’</w:t>
      </w:r>
      <w:r w:rsidRPr="006F4A3B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1FEA" w14:textId="6DE704AA" w:rsidR="00012E57" w:rsidRPr="00012E57" w:rsidRDefault="00012E57">
    <w:pPr>
      <w:pStyle w:val="En-tte"/>
    </w:pPr>
    <w:fldSimple w:instr=" TITLE  \* MERGEFORMAT ">
      <w:r w:rsidR="003658B8">
        <w:t>ECE/TRANS/WP.29/GRSP/2020/19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E453" w14:textId="00C89B84" w:rsidR="00012E57" w:rsidRPr="00012E57" w:rsidRDefault="00012E57" w:rsidP="00012E57">
    <w:pPr>
      <w:pStyle w:val="En-tte"/>
      <w:jc w:val="right"/>
    </w:pPr>
    <w:fldSimple w:instr=" TITLE  \* MERGEFORMAT ">
      <w:r w:rsidR="003658B8">
        <w:t>ECE/TRANS/WP.29/GRSP/2020/19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14C3"/>
    <w:rsid w:val="00012E5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14C3"/>
    <w:rsid w:val="003658B8"/>
    <w:rsid w:val="003916DE"/>
    <w:rsid w:val="00421996"/>
    <w:rsid w:val="00441C3B"/>
    <w:rsid w:val="00446FE5"/>
    <w:rsid w:val="00452396"/>
    <w:rsid w:val="004837D8"/>
    <w:rsid w:val="004E2EED"/>
    <w:rsid w:val="004E468C"/>
    <w:rsid w:val="005337D6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94881F"/>
  <w15:docId w15:val="{809D9999-145E-42A3-86E2-43B9908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012E57"/>
    <w:pPr>
      <w:kinsoku/>
      <w:overflowPunct/>
      <w:autoSpaceDE/>
      <w:autoSpaceDN/>
      <w:adjustRightInd/>
      <w:snapToGrid/>
      <w:spacing w:after="120" w:line="240" w:lineRule="exact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locked/>
    <w:rsid w:val="00012E57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basedOn w:val="Policepardfaut"/>
    <w:link w:val="SingleTxtG"/>
    <w:qFormat/>
    <w:rsid w:val="00012E5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012E5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012E57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460</Words>
  <Characters>3223</Characters>
  <Application>Microsoft Office Word</Application>
  <DocSecurity>0</DocSecurity>
  <Lines>268</Lines>
  <Paragraphs>147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ECE/TRANS/WP.29/GRSP/2020/19</dc:title>
  <dc:subject/>
  <dc:creator>Maud DARICHE</dc:creator>
  <cp:keywords/>
  <cp:lastModifiedBy>Maud Dariche</cp:lastModifiedBy>
  <cp:revision>3</cp:revision>
  <cp:lastPrinted>2020-10-21T07:45:00Z</cp:lastPrinted>
  <dcterms:created xsi:type="dcterms:W3CDTF">2020-10-21T07:45:00Z</dcterms:created>
  <dcterms:modified xsi:type="dcterms:W3CDTF">2020-10-21T07:46:00Z</dcterms:modified>
</cp:coreProperties>
</file>