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A928112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970D664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8DD8F12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6C69016" w14:textId="07A98575" w:rsidR="009E6CB7" w:rsidRPr="00D47EEA" w:rsidRDefault="00E812DA" w:rsidP="00E812DA">
            <w:pPr>
              <w:jc w:val="right"/>
            </w:pPr>
            <w:r w:rsidRPr="00E812DA">
              <w:rPr>
                <w:sz w:val="40"/>
              </w:rPr>
              <w:t>ECE</w:t>
            </w:r>
            <w:r>
              <w:t>/TRANS/WP.29/GRSP/2020/1</w:t>
            </w:r>
            <w:r w:rsidR="00C739AD">
              <w:t>4</w:t>
            </w:r>
          </w:p>
        </w:tc>
      </w:tr>
      <w:tr w:rsidR="009E6CB7" w14:paraId="33A39CA9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16E6AA6" w14:textId="77777777" w:rsidR="009E6CB7" w:rsidRDefault="00686A48" w:rsidP="00B20551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45B443E6" wp14:editId="2F9D994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3FE5DB6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05DEF40" w14:textId="77777777" w:rsidR="009E6CB7" w:rsidRDefault="00E812DA" w:rsidP="00E812DA">
            <w:pPr>
              <w:spacing w:before="240" w:line="240" w:lineRule="exact"/>
            </w:pPr>
            <w:r>
              <w:t>Distr.: General</w:t>
            </w:r>
          </w:p>
          <w:p w14:paraId="6EB045CF" w14:textId="7468CA3B" w:rsidR="00E812DA" w:rsidRDefault="00E812DA" w:rsidP="00E812DA">
            <w:pPr>
              <w:spacing w:line="240" w:lineRule="exact"/>
            </w:pPr>
            <w:r>
              <w:t>2</w:t>
            </w:r>
            <w:r w:rsidR="00FE0336">
              <w:t>4</w:t>
            </w:r>
            <w:r>
              <w:t xml:space="preserve"> </w:t>
            </w:r>
            <w:r w:rsidR="004E212C">
              <w:t>September</w:t>
            </w:r>
            <w:r>
              <w:t xml:space="preserve"> 2020</w:t>
            </w:r>
          </w:p>
          <w:p w14:paraId="7B73150D" w14:textId="77777777" w:rsidR="00E812DA" w:rsidRDefault="00E812DA" w:rsidP="00E812DA">
            <w:pPr>
              <w:spacing w:line="240" w:lineRule="exact"/>
            </w:pPr>
          </w:p>
          <w:p w14:paraId="08FB817F" w14:textId="77777777" w:rsidR="00E812DA" w:rsidRDefault="00E812DA" w:rsidP="00E812DA">
            <w:pPr>
              <w:spacing w:line="240" w:lineRule="exact"/>
            </w:pPr>
            <w:r>
              <w:t>Original: English</w:t>
            </w:r>
          </w:p>
        </w:tc>
      </w:tr>
    </w:tbl>
    <w:p w14:paraId="26BDC9BA" w14:textId="77777777" w:rsidR="00E812DA" w:rsidRPr="00341F66" w:rsidRDefault="00E812DA" w:rsidP="00E812DA">
      <w:pPr>
        <w:rPr>
          <w:b/>
          <w:sz w:val="28"/>
          <w:szCs w:val="28"/>
        </w:rPr>
      </w:pPr>
      <w:r w:rsidRPr="00341F66">
        <w:rPr>
          <w:b/>
          <w:sz w:val="28"/>
          <w:szCs w:val="28"/>
        </w:rPr>
        <w:t>Economic Commission for Europe</w:t>
      </w:r>
    </w:p>
    <w:p w14:paraId="59F09F3D" w14:textId="77777777" w:rsidR="00E812DA" w:rsidRPr="00341F66" w:rsidRDefault="00E812DA" w:rsidP="00E812DA">
      <w:pPr>
        <w:spacing w:before="120"/>
        <w:rPr>
          <w:sz w:val="28"/>
          <w:szCs w:val="28"/>
        </w:rPr>
      </w:pPr>
      <w:r w:rsidRPr="00341F66">
        <w:rPr>
          <w:sz w:val="28"/>
          <w:szCs w:val="28"/>
        </w:rPr>
        <w:t>Inland Transport Committee</w:t>
      </w:r>
    </w:p>
    <w:p w14:paraId="7F19C99D" w14:textId="77777777" w:rsidR="00E812DA" w:rsidRPr="00341F66" w:rsidRDefault="00E812DA" w:rsidP="00E812DA">
      <w:pPr>
        <w:spacing w:before="120"/>
        <w:rPr>
          <w:b/>
          <w:sz w:val="24"/>
          <w:szCs w:val="24"/>
        </w:rPr>
      </w:pPr>
      <w:r w:rsidRPr="00341F66">
        <w:rPr>
          <w:b/>
          <w:sz w:val="24"/>
          <w:szCs w:val="24"/>
        </w:rPr>
        <w:t>World Forum for Harmonization of Vehicle Regulations</w:t>
      </w:r>
    </w:p>
    <w:p w14:paraId="1B587FCD" w14:textId="77777777" w:rsidR="00E812DA" w:rsidRPr="00341F66" w:rsidRDefault="00E812DA" w:rsidP="00E812DA">
      <w:pPr>
        <w:spacing w:before="120"/>
        <w:rPr>
          <w:b/>
        </w:rPr>
      </w:pPr>
      <w:r w:rsidRPr="00341F66">
        <w:rPr>
          <w:b/>
        </w:rPr>
        <w:t>Working Party on Passive Safety</w:t>
      </w:r>
    </w:p>
    <w:p w14:paraId="2D2BA760" w14:textId="038FF3D4" w:rsidR="00E812DA" w:rsidRPr="00341F66" w:rsidRDefault="00E812DA" w:rsidP="00E812DA">
      <w:pPr>
        <w:spacing w:before="120"/>
        <w:rPr>
          <w:b/>
        </w:rPr>
      </w:pPr>
      <w:bookmarkStart w:id="0" w:name="_GoBack"/>
      <w:r w:rsidRPr="00341F66">
        <w:rPr>
          <w:b/>
        </w:rPr>
        <w:t>S</w:t>
      </w:r>
      <w:bookmarkEnd w:id="0"/>
      <w:r w:rsidRPr="00341F66">
        <w:rPr>
          <w:b/>
        </w:rPr>
        <w:t>ixty-</w:t>
      </w:r>
      <w:r w:rsidR="004E212C">
        <w:rPr>
          <w:b/>
        </w:rPr>
        <w:t>eigh</w:t>
      </w:r>
      <w:r w:rsidRPr="00341F66">
        <w:rPr>
          <w:b/>
        </w:rPr>
        <w:t xml:space="preserve">th session </w:t>
      </w:r>
    </w:p>
    <w:p w14:paraId="7EC0E7C9" w14:textId="7B24E8B9" w:rsidR="00E812DA" w:rsidRPr="00341F66" w:rsidRDefault="00E812DA" w:rsidP="00E812DA">
      <w:pPr>
        <w:rPr>
          <w:bCs/>
        </w:rPr>
      </w:pPr>
      <w:r w:rsidRPr="00341F66">
        <w:rPr>
          <w:bCs/>
        </w:rPr>
        <w:t xml:space="preserve">Geneva, </w:t>
      </w:r>
      <w:r w:rsidR="004E212C">
        <w:rPr>
          <w:bCs/>
        </w:rPr>
        <w:t>7</w:t>
      </w:r>
      <w:r w:rsidR="00D113D1">
        <w:rPr>
          <w:bCs/>
        </w:rPr>
        <w:t>-</w:t>
      </w:r>
      <w:r w:rsidRPr="00341F66">
        <w:rPr>
          <w:bCs/>
        </w:rPr>
        <w:t>1</w:t>
      </w:r>
      <w:r w:rsidR="004E212C">
        <w:rPr>
          <w:bCs/>
        </w:rPr>
        <w:t>1</w:t>
      </w:r>
      <w:r w:rsidRPr="00341F66">
        <w:rPr>
          <w:bCs/>
        </w:rPr>
        <w:t xml:space="preserve"> </w:t>
      </w:r>
      <w:r w:rsidR="004E212C">
        <w:rPr>
          <w:bCs/>
        </w:rPr>
        <w:t>December</w:t>
      </w:r>
      <w:r w:rsidRPr="00341F66">
        <w:rPr>
          <w:bCs/>
        </w:rPr>
        <w:t xml:space="preserve"> 2020</w:t>
      </w:r>
    </w:p>
    <w:p w14:paraId="49890906" w14:textId="31CE14C7" w:rsidR="00E812DA" w:rsidRPr="00341F66" w:rsidRDefault="00E812DA" w:rsidP="00E812DA">
      <w:pPr>
        <w:rPr>
          <w:bCs/>
        </w:rPr>
      </w:pPr>
      <w:r w:rsidRPr="00341F66">
        <w:rPr>
          <w:bCs/>
        </w:rPr>
        <w:t xml:space="preserve">Item </w:t>
      </w:r>
      <w:r w:rsidR="00331F09">
        <w:rPr>
          <w:bCs/>
        </w:rPr>
        <w:t>1</w:t>
      </w:r>
      <w:r w:rsidR="00253168">
        <w:rPr>
          <w:bCs/>
        </w:rPr>
        <w:t>5</w:t>
      </w:r>
      <w:r w:rsidRPr="00341F66">
        <w:rPr>
          <w:bCs/>
        </w:rPr>
        <w:t xml:space="preserve"> of the provisional agenda</w:t>
      </w:r>
    </w:p>
    <w:p w14:paraId="292C0086" w14:textId="1D14164C" w:rsidR="00E812DA" w:rsidRPr="00341F66" w:rsidRDefault="004E212C" w:rsidP="00E812DA">
      <w:pPr>
        <w:rPr>
          <w:b/>
        </w:rPr>
      </w:pPr>
      <w:r>
        <w:rPr>
          <w:b/>
        </w:rPr>
        <w:t xml:space="preserve">UN </w:t>
      </w:r>
      <w:r w:rsidR="00E812DA" w:rsidRPr="00341F66">
        <w:rPr>
          <w:b/>
        </w:rPr>
        <w:t xml:space="preserve">Regulation No. </w:t>
      </w:r>
      <w:r w:rsidR="00253168">
        <w:rPr>
          <w:b/>
        </w:rPr>
        <w:t>137</w:t>
      </w:r>
      <w:r w:rsidR="00E812DA" w:rsidRPr="00341F66">
        <w:rPr>
          <w:b/>
        </w:rPr>
        <w:t xml:space="preserve"> </w:t>
      </w:r>
      <w:r w:rsidR="00253168">
        <w:rPr>
          <w:b/>
        </w:rPr>
        <w:t>(Frontal impact with focus on restraint systems</w:t>
      </w:r>
      <w:r w:rsidR="00E812DA" w:rsidRPr="00341F66">
        <w:rPr>
          <w:b/>
        </w:rPr>
        <w:t>)</w:t>
      </w:r>
    </w:p>
    <w:p w14:paraId="181CEA40" w14:textId="2C74A647" w:rsidR="00E812DA" w:rsidRPr="00341F66" w:rsidRDefault="00E812DA" w:rsidP="00E812DA">
      <w:pPr>
        <w:pStyle w:val="HChG"/>
        <w:rPr>
          <w:bCs/>
        </w:rPr>
      </w:pPr>
      <w:r w:rsidRPr="00341F66">
        <w:tab/>
      </w:r>
      <w:r w:rsidRPr="00341F66">
        <w:tab/>
      </w:r>
      <w:r w:rsidRPr="00341F66">
        <w:rPr>
          <w:bCs/>
        </w:rPr>
        <w:t xml:space="preserve">Proposal for </w:t>
      </w:r>
      <w:r w:rsidR="004E212C">
        <w:rPr>
          <w:bCs/>
        </w:rPr>
        <w:t xml:space="preserve">Supplement 1 to </w:t>
      </w:r>
      <w:r w:rsidRPr="00341F66">
        <w:rPr>
          <w:bCs/>
        </w:rPr>
        <w:t xml:space="preserve">the </w:t>
      </w:r>
      <w:r w:rsidR="00331F09">
        <w:rPr>
          <w:bCs/>
        </w:rPr>
        <w:t>0</w:t>
      </w:r>
      <w:r w:rsidR="00253168">
        <w:rPr>
          <w:bCs/>
        </w:rPr>
        <w:t>2</w:t>
      </w:r>
      <w:r w:rsidRPr="00341F66">
        <w:rPr>
          <w:bCs/>
        </w:rPr>
        <w:t xml:space="preserve"> series of amendments to </w:t>
      </w:r>
      <w:r w:rsidR="00331F09">
        <w:rPr>
          <w:bCs/>
        </w:rPr>
        <w:t>UN</w:t>
      </w:r>
      <w:r w:rsidR="00911E84">
        <w:rPr>
          <w:bCs/>
        </w:rPr>
        <w:t xml:space="preserve"> </w:t>
      </w:r>
      <w:r w:rsidRPr="00341F66">
        <w:rPr>
          <w:bCs/>
        </w:rPr>
        <w:t>Regulation No. </w:t>
      </w:r>
      <w:r w:rsidR="00253168">
        <w:rPr>
          <w:bCs/>
        </w:rPr>
        <w:t>137</w:t>
      </w:r>
      <w:r w:rsidRPr="00341F66">
        <w:rPr>
          <w:bCs/>
        </w:rPr>
        <w:t xml:space="preserve"> </w:t>
      </w:r>
      <w:r w:rsidRPr="007428D4">
        <w:rPr>
          <w:bCs/>
        </w:rPr>
        <w:t>(</w:t>
      </w:r>
      <w:r w:rsidR="00253168">
        <w:rPr>
          <w:bCs/>
        </w:rPr>
        <w:t>Frontal</w:t>
      </w:r>
      <w:r w:rsidR="00BC2B63">
        <w:rPr>
          <w:bCs/>
        </w:rPr>
        <w:t xml:space="preserve"> collision</w:t>
      </w:r>
      <w:r w:rsidR="00253168">
        <w:rPr>
          <w:bCs/>
        </w:rPr>
        <w:t xml:space="preserve"> with focus on restraint </w:t>
      </w:r>
      <w:r w:rsidR="007C67C5">
        <w:rPr>
          <w:bCs/>
        </w:rPr>
        <w:t>systems</w:t>
      </w:r>
      <w:r w:rsidRPr="007428D4">
        <w:rPr>
          <w:bCs/>
        </w:rPr>
        <w:t>)</w:t>
      </w:r>
    </w:p>
    <w:p w14:paraId="28535D5D" w14:textId="38CA635F" w:rsidR="00E812DA" w:rsidRPr="00341F66" w:rsidRDefault="00E812DA" w:rsidP="004E212C">
      <w:pPr>
        <w:pStyle w:val="H1G"/>
        <w:ind w:firstLine="0"/>
      </w:pPr>
      <w:r w:rsidRPr="00341F66">
        <w:t xml:space="preserve">Submitted by the expert from the </w:t>
      </w:r>
      <w:r w:rsidR="004E212C" w:rsidRPr="004E212C">
        <w:t>International Organization of Motor Vehicle Manufacturers</w:t>
      </w:r>
      <w:r w:rsidRPr="00341F66">
        <w:t xml:space="preserve"> </w:t>
      </w:r>
      <w:r w:rsidRPr="00341F66">
        <w:rPr>
          <w:bCs/>
        </w:rPr>
        <w:footnoteReference w:customMarkFollows="1" w:id="2"/>
        <w:t>*</w:t>
      </w:r>
    </w:p>
    <w:p w14:paraId="21317089" w14:textId="143BC721" w:rsidR="00E812DA" w:rsidRPr="00341F66" w:rsidRDefault="004E212C" w:rsidP="004E212C">
      <w:pPr>
        <w:pStyle w:val="SingleTxtG"/>
        <w:ind w:firstLine="567"/>
      </w:pPr>
      <w:r w:rsidRPr="002F0263">
        <w:rPr>
          <w:snapToGrid w:val="0"/>
        </w:rPr>
        <w:t xml:space="preserve">The text reproduced below was prepared by the expert from </w:t>
      </w:r>
      <w:r w:rsidRPr="002F0263">
        <w:t>the International Organization of Motor Vehicle Manufacturers (OICA) aim</w:t>
      </w:r>
      <w:r>
        <w:t>ing</w:t>
      </w:r>
      <w:r w:rsidRPr="002F0263">
        <w:t xml:space="preserve"> </w:t>
      </w:r>
      <w:r w:rsidR="00250C17">
        <w:t>to</w:t>
      </w:r>
      <w:r w:rsidR="00250C17" w:rsidRPr="002F0263">
        <w:t xml:space="preserve"> </w:t>
      </w:r>
      <w:r w:rsidR="0005732E">
        <w:rPr>
          <w:lang w:val="en-US"/>
        </w:rPr>
        <w:t>clarify</w:t>
      </w:r>
      <w:r w:rsidR="00250C3D">
        <w:rPr>
          <w:lang w:val="en-US"/>
        </w:rPr>
        <w:t xml:space="preserve"> transitional provisions of the 0</w:t>
      </w:r>
      <w:r w:rsidR="007C67C5">
        <w:rPr>
          <w:lang w:val="en-US"/>
        </w:rPr>
        <w:t>2</w:t>
      </w:r>
      <w:r w:rsidR="00250C3D">
        <w:rPr>
          <w:lang w:val="en-US"/>
        </w:rPr>
        <w:t xml:space="preserve"> series of amendments to UN Regulation No.</w:t>
      </w:r>
      <w:r w:rsidR="0005732E">
        <w:rPr>
          <w:lang w:val="en-US"/>
        </w:rPr>
        <w:t xml:space="preserve"> </w:t>
      </w:r>
      <w:r w:rsidR="007C67C5">
        <w:rPr>
          <w:lang w:val="en-US"/>
        </w:rPr>
        <w:t>137</w:t>
      </w:r>
      <w:r w:rsidR="00250C3D">
        <w:rPr>
          <w:lang w:val="en-US"/>
        </w:rPr>
        <w:t xml:space="preserve"> (ECE/TRANS/WP.29/2020/1</w:t>
      </w:r>
      <w:r w:rsidR="007C67C5">
        <w:rPr>
          <w:lang w:val="en-US"/>
        </w:rPr>
        <w:t>10</w:t>
      </w:r>
      <w:r w:rsidR="00250C3D">
        <w:rPr>
          <w:lang w:val="en-US"/>
        </w:rPr>
        <w:t>)</w:t>
      </w:r>
      <w:r w:rsidR="00250C3D">
        <w:rPr>
          <w:rFonts w:hint="eastAsia"/>
          <w:lang w:val="en-US" w:eastAsia="ja-JP"/>
        </w:rPr>
        <w:t xml:space="preserve">, in </w:t>
      </w:r>
      <w:r w:rsidR="00250C3D">
        <w:rPr>
          <w:lang w:val="en-US" w:eastAsia="ja-JP"/>
        </w:rPr>
        <w:t xml:space="preserve">a </w:t>
      </w:r>
      <w:r w:rsidR="00250C3D">
        <w:rPr>
          <w:rFonts w:hint="eastAsia"/>
          <w:lang w:val="en-US" w:eastAsia="ja-JP"/>
        </w:rPr>
        <w:t>similar way as adopted for UN</w:t>
      </w:r>
      <w:r w:rsidR="00ED11E4">
        <w:rPr>
          <w:lang w:val="en-US" w:eastAsia="ja-JP"/>
        </w:rPr>
        <w:t xml:space="preserve"> </w:t>
      </w:r>
      <w:r w:rsidR="00250C3D">
        <w:rPr>
          <w:rFonts w:hint="eastAsia"/>
          <w:lang w:val="en-US" w:eastAsia="ja-JP"/>
        </w:rPr>
        <w:t>R</w:t>
      </w:r>
      <w:r w:rsidR="00ED11E4">
        <w:rPr>
          <w:lang w:val="en-US" w:eastAsia="ja-JP"/>
        </w:rPr>
        <w:t xml:space="preserve">egulation No. </w:t>
      </w:r>
      <w:r w:rsidR="00250C3D">
        <w:rPr>
          <w:rFonts w:hint="eastAsia"/>
          <w:lang w:val="en-US" w:eastAsia="ja-JP"/>
        </w:rPr>
        <w:t>94 (</w:t>
      </w:r>
      <w:r w:rsidR="00250C3D">
        <w:rPr>
          <w:lang w:val="en-US"/>
        </w:rPr>
        <w:t>ECE/TRANS/WP.29/2020/107)</w:t>
      </w:r>
      <w:r>
        <w:t xml:space="preserve">, </w:t>
      </w:r>
      <w:r w:rsidRPr="00341F66">
        <w:t>at the sixty-s</w:t>
      </w:r>
      <w:r w:rsidR="00B3380E">
        <w:t>even</w:t>
      </w:r>
      <w:r w:rsidRPr="00341F66">
        <w:t>th session of the Working Party on Passive Safety</w:t>
      </w:r>
      <w:r w:rsidRPr="002F0263">
        <w:t xml:space="preserve"> </w:t>
      </w:r>
      <w:r>
        <w:t xml:space="preserve">(GRSP) </w:t>
      </w:r>
      <w:r w:rsidR="00B3380E">
        <w:rPr>
          <w:spacing w:val="3"/>
        </w:rPr>
        <w:t>(see ECE/TRANS/WP.29/GRSP/67, para. 1</w:t>
      </w:r>
      <w:r w:rsidR="00AA36E8">
        <w:rPr>
          <w:spacing w:val="3"/>
        </w:rPr>
        <w:t>7</w:t>
      </w:r>
      <w:r w:rsidR="00B3380E">
        <w:rPr>
          <w:spacing w:val="3"/>
        </w:rPr>
        <w:t>)</w:t>
      </w:r>
      <w:r w:rsidR="007C5305">
        <w:t>.</w:t>
      </w:r>
      <w:r>
        <w:t xml:space="preserve"> </w:t>
      </w:r>
      <w:r w:rsidR="00E812DA" w:rsidRPr="00341F66">
        <w:t>The modifications to the current text of the UN Regulation</w:t>
      </w:r>
      <w:r w:rsidR="00B3380E">
        <w:t xml:space="preserve">, including </w:t>
      </w:r>
      <w:r w:rsidR="00B3380E" w:rsidRPr="004E212C">
        <w:t>ECE/TRANS/WP.29/2020/1</w:t>
      </w:r>
      <w:r w:rsidR="007C67C5">
        <w:t>10</w:t>
      </w:r>
      <w:r w:rsidR="00B3380E">
        <w:t>,</w:t>
      </w:r>
      <w:r w:rsidR="00E812DA" w:rsidRPr="00341F66">
        <w:t xml:space="preserve"> are marked in bold for new or strikethrough for deleted characters</w:t>
      </w:r>
      <w:r w:rsidR="00E812DA" w:rsidRPr="00341F66">
        <w:rPr>
          <w:szCs w:val="23"/>
        </w:rPr>
        <w:t>.</w:t>
      </w:r>
    </w:p>
    <w:p w14:paraId="00B6F0A5" w14:textId="77777777" w:rsidR="00E812DA" w:rsidRPr="00341F66" w:rsidRDefault="00E812DA" w:rsidP="00E812DA">
      <w:pPr>
        <w:pStyle w:val="HChG"/>
      </w:pPr>
      <w:r w:rsidRPr="00341F66">
        <w:br w:type="page"/>
      </w:r>
      <w:r w:rsidRPr="00341F66">
        <w:lastRenderedPageBreak/>
        <w:tab/>
        <w:t>I.</w:t>
      </w:r>
      <w:r w:rsidRPr="00341F66">
        <w:tab/>
        <w:t>Proposal</w:t>
      </w:r>
    </w:p>
    <w:p w14:paraId="59EFB7C9" w14:textId="430101B0" w:rsidR="002345A9" w:rsidRPr="00274948" w:rsidRDefault="002345A9" w:rsidP="00452BC4">
      <w:pPr>
        <w:pStyle w:val="SingleTxtG"/>
        <w:rPr>
          <w:rFonts w:eastAsia="SimSun"/>
          <w:lang w:eastAsia="en-US"/>
        </w:rPr>
      </w:pPr>
      <w:r w:rsidRPr="00452BC4">
        <w:rPr>
          <w:rFonts w:eastAsia="SimSun" w:hint="eastAsia"/>
          <w:i/>
          <w:iCs/>
          <w:lang w:eastAsia="en-US"/>
        </w:rPr>
        <w:t>Paragraph</w:t>
      </w:r>
      <w:r w:rsidRPr="00452BC4">
        <w:rPr>
          <w:rFonts w:eastAsia="SimSun"/>
          <w:i/>
          <w:iCs/>
          <w:lang w:eastAsia="en-US"/>
        </w:rPr>
        <w:t>s</w:t>
      </w:r>
      <w:r w:rsidRPr="00452BC4">
        <w:rPr>
          <w:rFonts w:eastAsia="SimSun" w:hint="eastAsia"/>
          <w:i/>
          <w:iCs/>
          <w:lang w:eastAsia="en-US"/>
        </w:rPr>
        <w:t xml:space="preserve"> </w:t>
      </w:r>
      <w:r w:rsidRPr="00452BC4">
        <w:rPr>
          <w:rFonts w:eastAsia="SimSun"/>
          <w:i/>
          <w:iCs/>
          <w:lang w:eastAsia="en-US"/>
        </w:rPr>
        <w:t>1</w:t>
      </w:r>
      <w:r w:rsidR="00BA1D62">
        <w:rPr>
          <w:rFonts w:eastAsia="SimSun"/>
          <w:i/>
          <w:iCs/>
          <w:lang w:eastAsia="en-US"/>
        </w:rPr>
        <w:t>2</w:t>
      </w:r>
      <w:r w:rsidRPr="00452BC4">
        <w:rPr>
          <w:rFonts w:eastAsia="SimSun"/>
          <w:i/>
          <w:iCs/>
          <w:lang w:eastAsia="en-US"/>
        </w:rPr>
        <w:t>.</w:t>
      </w:r>
      <w:r w:rsidRPr="00452BC4">
        <w:rPr>
          <w:rFonts w:eastAsia="SimSun" w:hint="eastAsia"/>
          <w:i/>
          <w:iCs/>
          <w:lang w:eastAsia="en-US"/>
        </w:rPr>
        <w:t>2.</w:t>
      </w:r>
      <w:r w:rsidRPr="00452BC4">
        <w:rPr>
          <w:rFonts w:eastAsia="SimSun"/>
          <w:i/>
          <w:iCs/>
          <w:lang w:eastAsia="en-US"/>
        </w:rPr>
        <w:t xml:space="preserve"> to 1</w:t>
      </w:r>
      <w:r w:rsidR="00BA1D62">
        <w:rPr>
          <w:rFonts w:eastAsia="SimSun"/>
          <w:i/>
          <w:iCs/>
          <w:lang w:eastAsia="en-US"/>
        </w:rPr>
        <w:t>2</w:t>
      </w:r>
      <w:r w:rsidRPr="00452BC4">
        <w:rPr>
          <w:rFonts w:eastAsia="SimSun"/>
          <w:i/>
          <w:iCs/>
          <w:lang w:eastAsia="en-US"/>
        </w:rPr>
        <w:t>.3</w:t>
      </w:r>
      <w:r>
        <w:rPr>
          <w:rFonts w:eastAsia="SimSun"/>
          <w:lang w:eastAsia="en-US"/>
        </w:rPr>
        <w:t>.</w:t>
      </w:r>
      <w:r w:rsidRPr="00274948">
        <w:rPr>
          <w:rFonts w:eastAsia="SimSun" w:hint="eastAsia"/>
          <w:lang w:eastAsia="en-US"/>
        </w:rPr>
        <w:t>, amend to read:</w:t>
      </w:r>
    </w:p>
    <w:p w14:paraId="07134FE0" w14:textId="77777777" w:rsidR="009940D3" w:rsidRPr="00C37AF8" w:rsidRDefault="0052483B" w:rsidP="009940D3">
      <w:pPr>
        <w:spacing w:after="120"/>
        <w:ind w:left="2127" w:right="1134" w:hanging="993"/>
        <w:jc w:val="both"/>
        <w:rPr>
          <w:lang w:eastAsia="en-US"/>
        </w:rPr>
      </w:pPr>
      <w:r>
        <w:rPr>
          <w:lang w:eastAsia="en-US"/>
        </w:rPr>
        <w:t>"</w:t>
      </w:r>
      <w:r w:rsidR="009940D3" w:rsidRPr="00C37AF8">
        <w:rPr>
          <w:lang w:eastAsia="en-US"/>
        </w:rPr>
        <w:t>12.2.</w:t>
      </w:r>
      <w:r w:rsidR="009940D3" w:rsidRPr="00C37AF8">
        <w:rPr>
          <w:lang w:eastAsia="en-US"/>
        </w:rPr>
        <w:tab/>
        <w:t xml:space="preserve">As from 1 September 2023, Contracting Parties applying this Regulation shall not be obliged to accept type-approvals of vehicles </w:t>
      </w:r>
      <w:r w:rsidR="009940D3" w:rsidRPr="00C37AF8">
        <w:rPr>
          <w:strike/>
          <w:lang w:eastAsia="en-US"/>
        </w:rPr>
        <w:t>having an electric power train operating on high voltage</w:t>
      </w:r>
      <w:r w:rsidR="009940D3" w:rsidRPr="00C37AF8">
        <w:rPr>
          <w:lang w:eastAsia="en-US"/>
        </w:rPr>
        <w:t xml:space="preserve"> according to the </w:t>
      </w:r>
      <w:r w:rsidR="009940D3" w:rsidRPr="00C37AF8">
        <w:rPr>
          <w:b/>
          <w:lang w:eastAsia="en-US"/>
        </w:rPr>
        <w:t>preceding</w:t>
      </w:r>
      <w:r w:rsidR="009940D3" w:rsidRPr="00C37AF8">
        <w:rPr>
          <w:strike/>
          <w:lang w:eastAsia="en-US"/>
        </w:rPr>
        <w:t>03</w:t>
      </w:r>
      <w:r w:rsidR="009940D3" w:rsidRPr="00C37AF8">
        <w:rPr>
          <w:lang w:eastAsia="en-US"/>
        </w:rPr>
        <w:t xml:space="preserve"> series of amendments, first issued after 1 September 2023.</w:t>
      </w:r>
    </w:p>
    <w:p w14:paraId="66D27A8D" w14:textId="0AEBE5A6" w:rsidR="00B3380E" w:rsidRPr="00B3380E" w:rsidRDefault="009940D3" w:rsidP="009940D3">
      <w:pPr>
        <w:spacing w:after="120"/>
        <w:ind w:left="2127" w:right="1134" w:hanging="993"/>
        <w:jc w:val="both"/>
        <w:rPr>
          <w:lang w:eastAsia="en-US"/>
        </w:rPr>
      </w:pPr>
      <w:r w:rsidRPr="00C37AF8">
        <w:rPr>
          <w:lang w:eastAsia="en-US"/>
        </w:rPr>
        <w:t>12.3.</w:t>
      </w:r>
      <w:r w:rsidRPr="00C37AF8">
        <w:rPr>
          <w:lang w:eastAsia="en-US"/>
        </w:rPr>
        <w:tab/>
        <w:t xml:space="preserve">Contracting Parties applying this Regulation shall continue to accept type-approvals of vehicles </w:t>
      </w:r>
      <w:r w:rsidRPr="00C37AF8">
        <w:rPr>
          <w:strike/>
          <w:lang w:eastAsia="en-US"/>
        </w:rPr>
        <w:t xml:space="preserve">not having an electric power train operating on high voltage </w:t>
      </w:r>
      <w:r w:rsidRPr="00C37AF8">
        <w:rPr>
          <w:lang w:eastAsia="en-US"/>
        </w:rPr>
        <w:t>according to the</w:t>
      </w:r>
      <w:r w:rsidRPr="00C37AF8">
        <w:rPr>
          <w:b/>
          <w:lang w:eastAsia="en-US"/>
        </w:rPr>
        <w:t xml:space="preserve"> preceding</w:t>
      </w:r>
      <w:r w:rsidRPr="00C37AF8">
        <w:rPr>
          <w:strike/>
          <w:lang w:eastAsia="en-US"/>
        </w:rPr>
        <w:t>01</w:t>
      </w:r>
      <w:r w:rsidRPr="00C37AF8">
        <w:rPr>
          <w:lang w:eastAsia="en-US"/>
        </w:rPr>
        <w:t xml:space="preserve"> series of amendments</w:t>
      </w:r>
      <w:r w:rsidRPr="00B6439A">
        <w:rPr>
          <w:strike/>
          <w:lang w:eastAsia="en-US"/>
        </w:rPr>
        <w:t xml:space="preserve"> to the Regulation</w:t>
      </w:r>
      <w:r w:rsidRPr="009E6DA8">
        <w:rPr>
          <w:b/>
          <w:iCs/>
          <w:lang w:eastAsia="ja-JP"/>
        </w:rPr>
        <w:t xml:space="preserve">, </w:t>
      </w:r>
      <w:r w:rsidRPr="002D6F59">
        <w:rPr>
          <w:b/>
          <w:iCs/>
          <w:lang w:eastAsia="ja-JP"/>
        </w:rPr>
        <w:t>first issued before 1 September 2023</w:t>
      </w:r>
      <w:r>
        <w:rPr>
          <w:b/>
          <w:iCs/>
          <w:lang w:eastAsia="ja-JP"/>
        </w:rPr>
        <w:t>,</w:t>
      </w:r>
      <w:r w:rsidRPr="00FF6AE7">
        <w:rPr>
          <w:iCs/>
          <w:lang w:eastAsia="ja-JP"/>
        </w:rPr>
        <w:t xml:space="preserve"> </w:t>
      </w:r>
      <w:r w:rsidRPr="00FF6AE7">
        <w:rPr>
          <w:b/>
          <w:iCs/>
          <w:lang w:eastAsia="ja-JP"/>
        </w:rPr>
        <w:t>provided the transitional provisions in these respective previous series of amendments foresee this possibility</w:t>
      </w:r>
      <w:r w:rsidRPr="00C37AF8">
        <w:rPr>
          <w:lang w:eastAsia="en-US"/>
        </w:rPr>
        <w:t>.</w:t>
      </w:r>
      <w:r w:rsidR="0052483B">
        <w:rPr>
          <w:lang w:eastAsia="en-US"/>
        </w:rPr>
        <w:t>"</w:t>
      </w:r>
    </w:p>
    <w:p w14:paraId="33EE3FD0" w14:textId="2F877002" w:rsidR="00E812DA" w:rsidRDefault="00E812DA" w:rsidP="00E812DA">
      <w:pPr>
        <w:pStyle w:val="HChG"/>
      </w:pPr>
      <w:r w:rsidRPr="00341F66">
        <w:rPr>
          <w:snapToGrid w:val="0"/>
          <w:lang w:eastAsia="ja-JP"/>
        </w:rPr>
        <w:tab/>
        <w:t>II.</w:t>
      </w:r>
      <w:r w:rsidRPr="00341F66">
        <w:rPr>
          <w:snapToGrid w:val="0"/>
          <w:lang w:eastAsia="ja-JP"/>
        </w:rPr>
        <w:tab/>
      </w:r>
      <w:r w:rsidRPr="00341F66">
        <w:rPr>
          <w:snapToGrid w:val="0"/>
          <w:lang w:eastAsia="ja-JP"/>
        </w:rPr>
        <w:tab/>
      </w:r>
      <w:r w:rsidRPr="00341F66">
        <w:t>Justification</w:t>
      </w:r>
    </w:p>
    <w:p w14:paraId="5ED4A299" w14:textId="496B0261" w:rsidR="00CD2F25" w:rsidRDefault="002362FD" w:rsidP="002362FD">
      <w:pPr>
        <w:pStyle w:val="SingleTxtG"/>
        <w:rPr>
          <w:bdr w:val="none" w:sz="0" w:space="0" w:color="auto" w:frame="1"/>
          <w:lang w:val="en-US" w:eastAsia="de-DE"/>
        </w:rPr>
      </w:pPr>
      <w:r w:rsidRPr="002362FD">
        <w:rPr>
          <w:bdr w:val="none" w:sz="0" w:space="0" w:color="auto" w:frame="1"/>
          <w:lang w:val="en-US" w:eastAsia="ja-JP"/>
        </w:rPr>
        <w:t>1.</w:t>
      </w:r>
      <w:r w:rsidRPr="002362FD">
        <w:rPr>
          <w:bdr w:val="none" w:sz="0" w:space="0" w:color="auto" w:frame="1"/>
          <w:lang w:val="en-US" w:eastAsia="ja-JP"/>
        </w:rPr>
        <w:tab/>
      </w:r>
      <w:r w:rsidR="00CD2F25" w:rsidRPr="002362FD">
        <w:rPr>
          <w:bdr w:val="none" w:sz="0" w:space="0" w:color="auto" w:frame="1"/>
          <w:lang w:val="en-US" w:eastAsia="ja-JP"/>
        </w:rPr>
        <w:t>Paragraph 1</w:t>
      </w:r>
      <w:r w:rsidR="00D00C41">
        <w:rPr>
          <w:bdr w:val="none" w:sz="0" w:space="0" w:color="auto" w:frame="1"/>
          <w:lang w:val="en-US" w:eastAsia="ja-JP"/>
        </w:rPr>
        <w:t>2</w:t>
      </w:r>
      <w:r w:rsidR="00CD2F25" w:rsidRPr="002362FD">
        <w:rPr>
          <w:bdr w:val="none" w:sz="0" w:space="0" w:color="auto" w:frame="1"/>
          <w:lang w:val="en-US" w:eastAsia="ja-JP"/>
        </w:rPr>
        <w:t>.2</w:t>
      </w:r>
      <w:r w:rsidR="00CD2F25">
        <w:rPr>
          <w:bdr w:val="none" w:sz="0" w:space="0" w:color="auto" w:frame="1"/>
          <w:lang w:val="en-US" w:eastAsia="ja-JP"/>
        </w:rPr>
        <w:t xml:space="preserve">: </w:t>
      </w:r>
      <w:r w:rsidR="00CD2F25">
        <w:rPr>
          <w:bdr w:val="none" w:sz="0" w:space="0" w:color="auto" w:frame="1"/>
          <w:lang w:val="en-US" w:eastAsia="de-DE"/>
        </w:rPr>
        <w:t>Since the technical requirements modified by th</w:t>
      </w:r>
      <w:r w:rsidR="00A357B3">
        <w:rPr>
          <w:bdr w:val="none" w:sz="0" w:space="0" w:color="auto" w:frame="1"/>
          <w:lang w:val="en-US" w:eastAsia="de-DE"/>
        </w:rPr>
        <w:t>e</w:t>
      </w:r>
      <w:r w:rsidR="00CD2F25">
        <w:rPr>
          <w:bdr w:val="none" w:sz="0" w:space="0" w:color="auto" w:frame="1"/>
          <w:lang w:val="en-US" w:eastAsia="de-DE"/>
        </w:rPr>
        <w:t xml:space="preserve"> 0</w:t>
      </w:r>
      <w:r w:rsidR="00BA1D62">
        <w:rPr>
          <w:bdr w:val="none" w:sz="0" w:space="0" w:color="auto" w:frame="1"/>
          <w:lang w:val="en-US" w:eastAsia="de-DE"/>
        </w:rPr>
        <w:t>2</w:t>
      </w:r>
      <w:r w:rsidR="00CD2F25">
        <w:rPr>
          <w:bdr w:val="none" w:sz="0" w:space="0" w:color="auto" w:frame="1"/>
          <w:lang w:val="en-US" w:eastAsia="de-DE"/>
        </w:rPr>
        <w:t xml:space="preserve"> series of amendments do not affect the specification of non-</w:t>
      </w:r>
      <w:r w:rsidR="00F44CFB">
        <w:rPr>
          <w:bdr w:val="none" w:sz="0" w:space="0" w:color="auto" w:frame="1"/>
          <w:lang w:val="en-US" w:eastAsia="de-DE"/>
        </w:rPr>
        <w:t>E</w:t>
      </w:r>
      <w:r w:rsidR="00CD2F25">
        <w:rPr>
          <w:bdr w:val="none" w:sz="0" w:space="0" w:color="auto" w:frame="1"/>
          <w:lang w:val="en-US" w:eastAsia="de-DE"/>
        </w:rPr>
        <w:t xml:space="preserve">lectrified </w:t>
      </w:r>
      <w:r w:rsidR="00F44CFB">
        <w:rPr>
          <w:bdr w:val="none" w:sz="0" w:space="0" w:color="auto" w:frame="1"/>
          <w:lang w:val="en-US" w:eastAsia="de-DE"/>
        </w:rPr>
        <w:t>V</w:t>
      </w:r>
      <w:r w:rsidR="00CD2F25">
        <w:rPr>
          <w:bdr w:val="none" w:sz="0" w:space="0" w:color="auto" w:frame="1"/>
          <w:lang w:val="en-US" w:eastAsia="de-DE"/>
        </w:rPr>
        <w:t>ehicles, it is a simple administrative process to obtain approval of new models of non-E</w:t>
      </w:r>
      <w:r w:rsidR="00F44CFB">
        <w:rPr>
          <w:bdr w:val="none" w:sz="0" w:space="0" w:color="auto" w:frame="1"/>
          <w:lang w:val="en-US" w:eastAsia="de-DE"/>
        </w:rPr>
        <w:t>V</w:t>
      </w:r>
      <w:r w:rsidR="00CD2F25">
        <w:rPr>
          <w:bdr w:val="none" w:sz="0" w:space="0" w:color="auto" w:frame="1"/>
          <w:lang w:val="en-US" w:eastAsia="de-DE"/>
        </w:rPr>
        <w:t xml:space="preserve"> to these latest (05) series.</w:t>
      </w:r>
      <w:r w:rsidR="00CD2F25">
        <w:rPr>
          <w:bdr w:val="none" w:sz="0" w:space="0" w:color="auto" w:frame="1"/>
          <w:lang w:val="en-US" w:eastAsia="ja-JP"/>
        </w:rPr>
        <w:t xml:space="preserve"> Therefore, there is no need to differentiate the transitional provisions for electrified vehicles and non-electrified vehicles and the standardized provisions given in the general guideline (</w:t>
      </w:r>
      <w:r w:rsidR="00CD2F25" w:rsidRPr="00FF6AE7">
        <w:rPr>
          <w:bdr w:val="none" w:sz="0" w:space="0" w:color="auto" w:frame="1"/>
          <w:lang w:val="en-US" w:eastAsia="ja-JP"/>
        </w:rPr>
        <w:t>ECE/TRANS/WP.29/1044/Rev.2</w:t>
      </w:r>
      <w:r w:rsidR="00CD2F25">
        <w:rPr>
          <w:bdr w:val="none" w:sz="0" w:space="0" w:color="auto" w:frame="1"/>
          <w:lang w:val="en-US" w:eastAsia="ja-JP"/>
        </w:rPr>
        <w:t>) can be used</w:t>
      </w:r>
      <w:r>
        <w:rPr>
          <w:bdr w:val="none" w:sz="0" w:space="0" w:color="auto" w:frame="1"/>
          <w:lang w:val="en-US" w:eastAsia="ja-JP"/>
        </w:rPr>
        <w:t>.</w:t>
      </w:r>
    </w:p>
    <w:p w14:paraId="171C3EED" w14:textId="6CE1FF92" w:rsidR="00CD2F25" w:rsidRDefault="002362FD" w:rsidP="002362FD">
      <w:pPr>
        <w:pStyle w:val="SingleTxtG"/>
        <w:rPr>
          <w:bdr w:val="none" w:sz="0" w:space="0" w:color="auto" w:frame="1"/>
          <w:lang w:val="en-US" w:eastAsia="ja-JP"/>
        </w:rPr>
      </w:pPr>
      <w:r w:rsidRPr="002362FD">
        <w:rPr>
          <w:bdr w:val="none" w:sz="0" w:space="0" w:color="auto" w:frame="1"/>
          <w:lang w:val="en-US" w:eastAsia="ja-JP"/>
        </w:rPr>
        <w:t>2.</w:t>
      </w:r>
      <w:r w:rsidRPr="002362FD">
        <w:rPr>
          <w:bdr w:val="none" w:sz="0" w:space="0" w:color="auto" w:frame="1"/>
          <w:lang w:val="en-US" w:eastAsia="ja-JP"/>
        </w:rPr>
        <w:tab/>
      </w:r>
      <w:r w:rsidR="00CD2F25" w:rsidRPr="002362FD">
        <w:rPr>
          <w:bdr w:val="none" w:sz="0" w:space="0" w:color="auto" w:frame="1"/>
          <w:lang w:val="en-US" w:eastAsia="ja-JP"/>
        </w:rPr>
        <w:t>Paragraph 1</w:t>
      </w:r>
      <w:r w:rsidR="00D00C41">
        <w:rPr>
          <w:bdr w:val="none" w:sz="0" w:space="0" w:color="auto" w:frame="1"/>
          <w:lang w:val="en-US" w:eastAsia="ja-JP"/>
        </w:rPr>
        <w:t>2</w:t>
      </w:r>
      <w:r w:rsidR="00CD2F25" w:rsidRPr="002362FD">
        <w:rPr>
          <w:bdr w:val="none" w:sz="0" w:space="0" w:color="auto" w:frame="1"/>
          <w:lang w:val="en-US" w:eastAsia="ja-JP"/>
        </w:rPr>
        <w:t>.3</w:t>
      </w:r>
      <w:r w:rsidR="00CD2F25">
        <w:rPr>
          <w:bdr w:val="none" w:sz="0" w:space="0" w:color="auto" w:frame="1"/>
          <w:lang w:val="en-US" w:eastAsia="ja-JP"/>
        </w:rPr>
        <w:t xml:space="preserve">: </w:t>
      </w:r>
      <w:r w:rsidR="00CD2F25" w:rsidRPr="00EA7CED">
        <w:rPr>
          <w:bdr w:val="none" w:sz="0" w:space="0" w:color="auto" w:frame="1"/>
          <w:lang w:val="en-US" w:eastAsia="ja-JP"/>
        </w:rPr>
        <w:t>The</w:t>
      </w:r>
      <w:r w:rsidR="00CD2F25">
        <w:rPr>
          <w:bdr w:val="none" w:sz="0" w:space="0" w:color="auto" w:frame="1"/>
          <w:lang w:val="en-US" w:eastAsia="ja-JP"/>
        </w:rPr>
        <w:t xml:space="preserve"> objective of this series of amendments </w:t>
      </w:r>
      <w:r w:rsidR="00305475">
        <w:rPr>
          <w:bdr w:val="none" w:sz="0" w:space="0" w:color="auto" w:frame="1"/>
          <w:lang w:val="en-US" w:eastAsia="ja-JP"/>
        </w:rPr>
        <w:t>was</w:t>
      </w:r>
      <w:r w:rsidR="00CD2F25">
        <w:rPr>
          <w:bdr w:val="none" w:sz="0" w:space="0" w:color="auto" w:frame="1"/>
          <w:lang w:val="en-US" w:eastAsia="ja-JP"/>
        </w:rPr>
        <w:t xml:space="preserve"> to align the technical requirements </w:t>
      </w:r>
      <w:r w:rsidR="000A4FEB">
        <w:rPr>
          <w:bdr w:val="none" w:sz="0" w:space="0" w:color="auto" w:frame="1"/>
          <w:lang w:val="en-US" w:eastAsia="ja-JP"/>
        </w:rPr>
        <w:t xml:space="preserve">of the UN Regulation </w:t>
      </w:r>
      <w:r w:rsidR="00CD2F25">
        <w:rPr>
          <w:bdr w:val="none" w:sz="0" w:space="0" w:color="auto" w:frame="1"/>
          <w:lang w:val="en-US" w:eastAsia="ja-JP"/>
        </w:rPr>
        <w:t xml:space="preserve">with </w:t>
      </w:r>
      <w:r w:rsidR="000A4FEB">
        <w:rPr>
          <w:bdr w:val="none" w:sz="0" w:space="0" w:color="auto" w:frame="1"/>
          <w:lang w:val="en-US" w:eastAsia="ja-JP"/>
        </w:rPr>
        <w:t xml:space="preserve">those of the </w:t>
      </w:r>
      <w:r w:rsidR="001A6B1B">
        <w:rPr>
          <w:bdr w:val="none" w:sz="0" w:space="0" w:color="auto" w:frame="1"/>
          <w:lang w:val="en-US" w:eastAsia="ja-JP"/>
        </w:rPr>
        <w:t xml:space="preserve">UN </w:t>
      </w:r>
      <w:r w:rsidR="00CD2F25">
        <w:rPr>
          <w:bdr w:val="none" w:sz="0" w:space="0" w:color="auto" w:frame="1"/>
          <w:lang w:val="en-US" w:eastAsia="ja-JP"/>
        </w:rPr>
        <w:t xml:space="preserve">GTR </w:t>
      </w:r>
      <w:r w:rsidR="001A6B1B">
        <w:rPr>
          <w:bdr w:val="none" w:sz="0" w:space="0" w:color="auto" w:frame="1"/>
          <w:lang w:val="en-US" w:eastAsia="ja-JP"/>
        </w:rPr>
        <w:t xml:space="preserve">No. </w:t>
      </w:r>
      <w:r w:rsidR="00CD2F25">
        <w:rPr>
          <w:bdr w:val="none" w:sz="0" w:space="0" w:color="auto" w:frame="1"/>
          <w:lang w:val="en-US" w:eastAsia="ja-JP"/>
        </w:rPr>
        <w:t>20, with limited safety improvements</w:t>
      </w:r>
      <w:r w:rsidR="000A4FEB">
        <w:rPr>
          <w:bdr w:val="none" w:sz="0" w:space="0" w:color="auto" w:frame="1"/>
          <w:lang w:val="en-US" w:eastAsia="ja-JP"/>
        </w:rPr>
        <w:t>.</w:t>
      </w:r>
      <w:r w:rsidR="00CD2F25">
        <w:rPr>
          <w:bdr w:val="none" w:sz="0" w:space="0" w:color="auto" w:frame="1"/>
          <w:lang w:val="en-US" w:eastAsia="ja-JP"/>
        </w:rPr>
        <w:t xml:space="preserve"> </w:t>
      </w:r>
      <w:r w:rsidR="000A4FEB">
        <w:rPr>
          <w:bdr w:val="none" w:sz="0" w:space="0" w:color="auto" w:frame="1"/>
          <w:lang w:val="en-US" w:eastAsia="ja-JP"/>
        </w:rPr>
        <w:t>T</w:t>
      </w:r>
      <w:r w:rsidR="00CD2F25">
        <w:rPr>
          <w:bdr w:val="none" w:sz="0" w:space="0" w:color="auto" w:frame="1"/>
          <w:lang w:val="en-US" w:eastAsia="ja-JP"/>
        </w:rPr>
        <w:t>herefore</w:t>
      </w:r>
      <w:r w:rsidR="000A4FEB">
        <w:rPr>
          <w:bdr w:val="none" w:sz="0" w:space="0" w:color="auto" w:frame="1"/>
          <w:lang w:val="en-US" w:eastAsia="ja-JP"/>
        </w:rPr>
        <w:t>,</w:t>
      </w:r>
      <w:r w:rsidR="00CD2F25">
        <w:rPr>
          <w:bdr w:val="none" w:sz="0" w:space="0" w:color="auto" w:frame="1"/>
          <w:lang w:val="en-US" w:eastAsia="ja-JP"/>
        </w:rPr>
        <w:t xml:space="preserve"> the approvals granted before Date (b) – 1 September 2023 should remain acceptable.</w:t>
      </w:r>
    </w:p>
    <w:p w14:paraId="31A6D062" w14:textId="533B59F1" w:rsidR="00CD2F25" w:rsidRDefault="002362FD" w:rsidP="002362FD">
      <w:pPr>
        <w:pStyle w:val="SingleTxtG"/>
        <w:rPr>
          <w:bdr w:val="none" w:sz="0" w:space="0" w:color="auto" w:frame="1"/>
          <w:lang w:val="en-US" w:eastAsia="ja-JP"/>
        </w:rPr>
      </w:pPr>
      <w:r>
        <w:rPr>
          <w:bdr w:val="none" w:sz="0" w:space="0" w:color="auto" w:frame="1"/>
          <w:lang w:val="en-US" w:eastAsia="ja-JP"/>
        </w:rPr>
        <w:t>3.</w:t>
      </w:r>
      <w:r>
        <w:rPr>
          <w:bdr w:val="none" w:sz="0" w:space="0" w:color="auto" w:frame="1"/>
          <w:lang w:val="en-US" w:eastAsia="ja-JP"/>
        </w:rPr>
        <w:tab/>
      </w:r>
      <w:r w:rsidR="00CD2F25">
        <w:rPr>
          <w:bdr w:val="none" w:sz="0" w:space="0" w:color="auto" w:frame="1"/>
          <w:lang w:val="en-US" w:eastAsia="ja-JP"/>
        </w:rPr>
        <w:t>The proposed paragraph 1</w:t>
      </w:r>
      <w:r w:rsidR="00964822">
        <w:rPr>
          <w:bdr w:val="none" w:sz="0" w:space="0" w:color="auto" w:frame="1"/>
          <w:lang w:val="en-US" w:eastAsia="ja-JP"/>
        </w:rPr>
        <w:t>2</w:t>
      </w:r>
      <w:r w:rsidR="00CD2F25">
        <w:rPr>
          <w:bdr w:val="none" w:sz="0" w:space="0" w:color="auto" w:frame="1"/>
          <w:lang w:val="en-US" w:eastAsia="ja-JP"/>
        </w:rPr>
        <w:t>.3. is</w:t>
      </w:r>
      <w:r w:rsidR="00CD2F25">
        <w:rPr>
          <w:rFonts w:hint="eastAsia"/>
          <w:bdr w:val="none" w:sz="0" w:space="0" w:color="auto" w:frame="1"/>
          <w:lang w:val="en-US" w:eastAsia="ja-JP"/>
        </w:rPr>
        <w:t>,</w:t>
      </w:r>
      <w:r w:rsidR="00CD2F25">
        <w:rPr>
          <w:bdr w:val="none" w:sz="0" w:space="0" w:color="auto" w:frame="1"/>
          <w:lang w:val="en-US" w:eastAsia="ja-JP"/>
        </w:rPr>
        <w:t xml:space="preserve"> in principle, in accordance with the standardized provision V.8 of the general guideline. However, it is not clear whether </w:t>
      </w:r>
      <w:r w:rsidR="0052483B">
        <w:rPr>
          <w:bdr w:val="none" w:sz="0" w:space="0" w:color="auto" w:frame="1"/>
          <w:lang w:val="en-US" w:eastAsia="ja-JP"/>
        </w:rPr>
        <w:t>"</w:t>
      </w:r>
      <w:r w:rsidR="00CD2F25">
        <w:rPr>
          <w:bdr w:val="none" w:sz="0" w:space="0" w:color="auto" w:frame="1"/>
          <w:lang w:val="en-US" w:eastAsia="ja-JP"/>
        </w:rPr>
        <w:t>the preceding series</w:t>
      </w:r>
      <w:r w:rsidR="0052483B">
        <w:rPr>
          <w:bdr w:val="none" w:sz="0" w:space="0" w:color="auto" w:frame="1"/>
          <w:lang w:val="en-US" w:eastAsia="ja-JP"/>
        </w:rPr>
        <w:t>"</w:t>
      </w:r>
      <w:r w:rsidR="00CD2F25">
        <w:rPr>
          <w:bdr w:val="none" w:sz="0" w:space="0" w:color="auto" w:frame="1"/>
          <w:lang w:val="en-US" w:eastAsia="ja-JP"/>
        </w:rPr>
        <w:t xml:space="preserve"> is singular or plural</w:t>
      </w:r>
      <w:r w:rsidR="00CD2F25" w:rsidRPr="00FB4262">
        <w:rPr>
          <w:bdr w:val="none" w:sz="0" w:space="0" w:color="auto" w:frame="1"/>
          <w:lang w:val="en-US" w:eastAsia="ja-JP"/>
        </w:rPr>
        <w:t xml:space="preserve"> </w:t>
      </w:r>
      <w:r w:rsidR="00CD2F25">
        <w:rPr>
          <w:bdr w:val="none" w:sz="0" w:space="0" w:color="auto" w:frame="1"/>
          <w:lang w:val="en-US" w:eastAsia="ja-JP"/>
        </w:rPr>
        <w:t>in its English</w:t>
      </w:r>
      <w:r w:rsidR="003D2E9C">
        <w:rPr>
          <w:bdr w:val="none" w:sz="0" w:space="0" w:color="auto" w:frame="1"/>
          <w:lang w:val="en-US" w:eastAsia="ja-JP"/>
        </w:rPr>
        <w:t xml:space="preserve"> version</w:t>
      </w:r>
      <w:r w:rsidR="00CD2F25">
        <w:rPr>
          <w:bdr w:val="none" w:sz="0" w:space="0" w:color="auto" w:frame="1"/>
          <w:lang w:val="en-US" w:eastAsia="ja-JP"/>
        </w:rPr>
        <w:t xml:space="preserve">. With the understanding that it should mean </w:t>
      </w:r>
      <w:r w:rsidR="0052483B">
        <w:rPr>
          <w:bdr w:val="none" w:sz="0" w:space="0" w:color="auto" w:frame="1"/>
          <w:lang w:val="en-US" w:eastAsia="ja-JP"/>
        </w:rPr>
        <w:t>"</w:t>
      </w:r>
      <w:r w:rsidR="00CD2F25">
        <w:rPr>
          <w:bdr w:val="none" w:sz="0" w:space="0" w:color="auto" w:frame="1"/>
          <w:lang w:val="en-US" w:eastAsia="ja-JP"/>
        </w:rPr>
        <w:t>any of the preceding series</w:t>
      </w:r>
      <w:r w:rsidR="0052483B">
        <w:rPr>
          <w:bdr w:val="none" w:sz="0" w:space="0" w:color="auto" w:frame="1"/>
          <w:lang w:val="en-US" w:eastAsia="ja-JP"/>
        </w:rPr>
        <w:t>"</w:t>
      </w:r>
      <w:r w:rsidR="00CD2F25">
        <w:rPr>
          <w:bdr w:val="none" w:sz="0" w:space="0" w:color="auto" w:frame="1"/>
          <w:lang w:val="en-US" w:eastAsia="ja-JP"/>
        </w:rPr>
        <w:t xml:space="preserve">, the additional phrase </w:t>
      </w:r>
      <w:r w:rsidR="0052483B">
        <w:rPr>
          <w:bdr w:val="none" w:sz="0" w:space="0" w:color="auto" w:frame="1"/>
          <w:lang w:val="en-US" w:eastAsia="ja-JP"/>
        </w:rPr>
        <w:t>"</w:t>
      </w:r>
      <w:r w:rsidR="00CD2F25">
        <w:rPr>
          <w:bdr w:val="none" w:sz="0" w:space="0" w:color="auto" w:frame="1"/>
          <w:lang w:val="en-US" w:eastAsia="ja-JP"/>
        </w:rPr>
        <w:t>provided the transitional provisions …</w:t>
      </w:r>
      <w:r w:rsidR="0052483B">
        <w:rPr>
          <w:bdr w:val="none" w:sz="0" w:space="0" w:color="auto" w:frame="1"/>
          <w:lang w:val="en-US" w:eastAsia="ja-JP"/>
        </w:rPr>
        <w:t>"</w:t>
      </w:r>
      <w:r w:rsidR="00CD2F25">
        <w:rPr>
          <w:bdr w:val="none" w:sz="0" w:space="0" w:color="auto" w:frame="1"/>
          <w:lang w:val="en-US" w:eastAsia="ja-JP"/>
        </w:rPr>
        <w:t xml:space="preserve"> is supplemented in order to clarify that the possibilities given in such earlier series of amendments are still valid.</w:t>
      </w:r>
    </w:p>
    <w:p w14:paraId="15F2EADA" w14:textId="0A970AD1" w:rsidR="00E9572B" w:rsidRPr="00E9572B" w:rsidRDefault="002362FD" w:rsidP="00E9572B">
      <w:pPr>
        <w:pStyle w:val="SingleTxtG"/>
        <w:rPr>
          <w:bdr w:val="none" w:sz="0" w:space="0" w:color="auto" w:frame="1"/>
          <w:lang w:val="en-US" w:eastAsia="ja-JP"/>
        </w:rPr>
      </w:pPr>
      <w:r>
        <w:rPr>
          <w:bdr w:val="none" w:sz="0" w:space="0" w:color="auto" w:frame="1"/>
          <w:lang w:val="en-US" w:eastAsia="ja-JP"/>
        </w:rPr>
        <w:t>4.</w:t>
      </w:r>
      <w:r>
        <w:rPr>
          <w:bdr w:val="none" w:sz="0" w:space="0" w:color="auto" w:frame="1"/>
          <w:lang w:val="en-US" w:eastAsia="ja-JP"/>
        </w:rPr>
        <w:tab/>
      </w:r>
      <w:r w:rsidR="00E9572B" w:rsidRPr="00E9572B">
        <w:rPr>
          <w:bdr w:val="none" w:sz="0" w:space="0" w:color="auto" w:frame="1"/>
          <w:lang w:val="en-US" w:eastAsia="ja-JP"/>
        </w:rPr>
        <w:t>In the case of UN R</w:t>
      </w:r>
      <w:r w:rsidR="00E9572B">
        <w:rPr>
          <w:bdr w:val="none" w:sz="0" w:space="0" w:color="auto" w:frame="1"/>
          <w:lang w:val="en-US" w:eastAsia="ja-JP"/>
        </w:rPr>
        <w:t xml:space="preserve">egulation No. </w:t>
      </w:r>
      <w:r w:rsidR="00E9572B" w:rsidRPr="00E9572B">
        <w:rPr>
          <w:bdr w:val="none" w:sz="0" w:space="0" w:color="auto" w:frame="1"/>
          <w:lang w:val="en-US" w:eastAsia="ja-JP"/>
        </w:rPr>
        <w:t xml:space="preserve">137, the following possibilities are foreseen: </w:t>
      </w:r>
    </w:p>
    <w:p w14:paraId="7F56C84C" w14:textId="226656E6" w:rsidR="0025273D" w:rsidRDefault="0025273D" w:rsidP="0025273D">
      <w:pPr>
        <w:pStyle w:val="SingleTxtG"/>
        <w:ind w:left="2268" w:hanging="567"/>
        <w:rPr>
          <w:bdr w:val="none" w:sz="0" w:space="0" w:color="auto" w:frame="1"/>
          <w:lang w:val="en-US" w:eastAsia="ja-JP"/>
        </w:rPr>
      </w:pPr>
      <w:r>
        <w:rPr>
          <w:bdr w:val="none" w:sz="0" w:space="0" w:color="auto" w:frame="1"/>
          <w:lang w:val="en-US" w:eastAsia="ja-JP"/>
        </w:rPr>
        <w:t>(a)</w:t>
      </w:r>
      <w:r>
        <w:rPr>
          <w:bdr w:val="none" w:sz="0" w:space="0" w:color="auto" w:frame="1"/>
          <w:lang w:val="en-US" w:eastAsia="ja-JP"/>
        </w:rPr>
        <w:tab/>
      </w:r>
      <w:r w:rsidR="00E45595">
        <w:rPr>
          <w:bdr w:val="none" w:sz="0" w:space="0" w:color="auto" w:frame="1"/>
          <w:lang w:val="en-US" w:eastAsia="ja-JP"/>
        </w:rPr>
        <w:t xml:space="preserve">UN </w:t>
      </w:r>
      <w:r w:rsidR="00E9572B" w:rsidRPr="00E9572B">
        <w:rPr>
          <w:bdr w:val="none" w:sz="0" w:space="0" w:color="auto" w:frame="1"/>
          <w:lang w:val="en-US" w:eastAsia="ja-JP"/>
        </w:rPr>
        <w:t>R</w:t>
      </w:r>
      <w:r w:rsidR="00E45595">
        <w:rPr>
          <w:bdr w:val="none" w:sz="0" w:space="0" w:color="auto" w:frame="1"/>
          <w:lang w:val="en-US" w:eastAsia="ja-JP"/>
        </w:rPr>
        <w:t xml:space="preserve">egulation No. </w:t>
      </w:r>
      <w:r w:rsidR="00E9572B" w:rsidRPr="00E9572B">
        <w:rPr>
          <w:bdr w:val="none" w:sz="0" w:space="0" w:color="auto" w:frame="1"/>
          <w:lang w:val="en-US" w:eastAsia="ja-JP"/>
        </w:rPr>
        <w:t>137</w:t>
      </w:r>
      <w:r w:rsidR="00E45595">
        <w:rPr>
          <w:bdr w:val="none" w:sz="0" w:space="0" w:color="auto" w:frame="1"/>
          <w:lang w:val="en-US" w:eastAsia="ja-JP"/>
        </w:rPr>
        <w:t xml:space="preserve">, </w:t>
      </w:r>
      <w:r w:rsidR="00E9572B" w:rsidRPr="00E9572B">
        <w:rPr>
          <w:bdr w:val="none" w:sz="0" w:space="0" w:color="auto" w:frame="1"/>
          <w:lang w:val="en-US" w:eastAsia="ja-JP"/>
        </w:rPr>
        <w:t>01</w:t>
      </w:r>
      <w:r w:rsidR="00E45595">
        <w:rPr>
          <w:bdr w:val="none" w:sz="0" w:space="0" w:color="auto" w:frame="1"/>
          <w:lang w:val="en-US" w:eastAsia="ja-JP"/>
        </w:rPr>
        <w:t xml:space="preserve"> series of amendments</w:t>
      </w:r>
      <w:r w:rsidR="00E9572B" w:rsidRPr="00E9572B">
        <w:rPr>
          <w:bdr w:val="none" w:sz="0" w:space="0" w:color="auto" w:frame="1"/>
          <w:lang w:val="en-US" w:eastAsia="ja-JP"/>
        </w:rPr>
        <w:t xml:space="preserve">: introduced 34 mm chest compression for new models only (both EV and non-EV). </w:t>
      </w:r>
    </w:p>
    <w:p w14:paraId="5EE65A18" w14:textId="2245EFF2" w:rsidR="00E9572B" w:rsidRPr="00E9572B" w:rsidRDefault="0025273D" w:rsidP="00ED7475">
      <w:pPr>
        <w:pStyle w:val="SingleTxtG"/>
        <w:ind w:left="2268" w:hanging="567"/>
        <w:rPr>
          <w:bdr w:val="none" w:sz="0" w:space="0" w:color="auto" w:frame="1"/>
          <w:lang w:val="en-US" w:eastAsia="ja-JP"/>
        </w:rPr>
      </w:pPr>
      <w:r>
        <w:rPr>
          <w:bdr w:val="none" w:sz="0" w:space="0" w:color="auto" w:frame="1"/>
          <w:lang w:val="en-US" w:eastAsia="ja-JP"/>
        </w:rPr>
        <w:t>(b)</w:t>
      </w:r>
      <w:r>
        <w:rPr>
          <w:bdr w:val="none" w:sz="0" w:space="0" w:color="auto" w:frame="1"/>
          <w:lang w:val="en-US" w:eastAsia="ja-JP"/>
        </w:rPr>
        <w:tab/>
      </w:r>
      <w:r w:rsidR="00E9572B" w:rsidRPr="00E9572B">
        <w:rPr>
          <w:bdr w:val="none" w:sz="0" w:space="0" w:color="auto" w:frame="1"/>
          <w:lang w:val="en-US" w:eastAsia="ja-JP"/>
        </w:rPr>
        <w:t xml:space="preserve">Approvals to </w:t>
      </w:r>
      <w:r w:rsidR="00951B78">
        <w:rPr>
          <w:bdr w:val="none" w:sz="0" w:space="0" w:color="auto" w:frame="1"/>
          <w:lang w:val="en-US" w:eastAsia="ja-JP"/>
        </w:rPr>
        <w:t xml:space="preserve">the original version of UN </w:t>
      </w:r>
      <w:r w:rsidR="00E9572B" w:rsidRPr="00E9572B">
        <w:rPr>
          <w:bdr w:val="none" w:sz="0" w:space="0" w:color="auto" w:frame="1"/>
          <w:lang w:val="en-US" w:eastAsia="ja-JP"/>
        </w:rPr>
        <w:t>R</w:t>
      </w:r>
      <w:r w:rsidR="00951B78">
        <w:rPr>
          <w:bdr w:val="none" w:sz="0" w:space="0" w:color="auto" w:frame="1"/>
          <w:lang w:val="en-US" w:eastAsia="ja-JP"/>
        </w:rPr>
        <w:t xml:space="preserve">egulation No. </w:t>
      </w:r>
      <w:r w:rsidR="00E9572B" w:rsidRPr="00E9572B">
        <w:rPr>
          <w:bdr w:val="none" w:sz="0" w:space="0" w:color="auto" w:frame="1"/>
          <w:lang w:val="en-US" w:eastAsia="ja-JP"/>
        </w:rPr>
        <w:t>137</w:t>
      </w:r>
      <w:r w:rsidR="00951B78">
        <w:rPr>
          <w:bdr w:val="none" w:sz="0" w:space="0" w:color="auto" w:frame="1"/>
          <w:lang w:val="en-US" w:eastAsia="ja-JP"/>
        </w:rPr>
        <w:t>,</w:t>
      </w:r>
      <w:r w:rsidR="00E9572B" w:rsidRPr="00E9572B">
        <w:rPr>
          <w:bdr w:val="none" w:sz="0" w:space="0" w:color="auto" w:frame="1"/>
          <w:lang w:val="en-US" w:eastAsia="ja-JP"/>
        </w:rPr>
        <w:t xml:space="preserve"> remain acceptable if granted before 1 September 2020.</w:t>
      </w:r>
    </w:p>
    <w:p w14:paraId="6795019C" w14:textId="112E5719" w:rsidR="00CD2F25" w:rsidRDefault="00ED7475" w:rsidP="00E9572B">
      <w:pPr>
        <w:pStyle w:val="SingleTxtG"/>
        <w:rPr>
          <w:bdr w:val="none" w:sz="0" w:space="0" w:color="auto" w:frame="1"/>
          <w:lang w:val="en-US" w:eastAsia="ja-JP"/>
        </w:rPr>
      </w:pPr>
      <w:r>
        <w:rPr>
          <w:bdr w:val="none" w:sz="0" w:space="0" w:color="auto" w:frame="1"/>
          <w:lang w:val="en-US" w:eastAsia="ja-JP"/>
        </w:rPr>
        <w:t>5.</w:t>
      </w:r>
      <w:r>
        <w:rPr>
          <w:bdr w:val="none" w:sz="0" w:space="0" w:color="auto" w:frame="1"/>
          <w:lang w:val="en-US" w:eastAsia="ja-JP"/>
        </w:rPr>
        <w:tab/>
        <w:t xml:space="preserve">Therefore, </w:t>
      </w:r>
      <w:r w:rsidR="00E9572B" w:rsidRPr="00E9572B">
        <w:rPr>
          <w:bdr w:val="none" w:sz="0" w:space="0" w:color="auto" w:frame="1"/>
          <w:lang w:val="en-US" w:eastAsia="ja-JP"/>
        </w:rPr>
        <w:t>OICA suggests using the same wording as agreed by GRSP for UN R</w:t>
      </w:r>
      <w:r>
        <w:rPr>
          <w:bdr w:val="none" w:sz="0" w:space="0" w:color="auto" w:frame="1"/>
          <w:lang w:val="en-US" w:eastAsia="ja-JP"/>
        </w:rPr>
        <w:t xml:space="preserve">egulation No. </w:t>
      </w:r>
      <w:r w:rsidR="00E9572B" w:rsidRPr="00E9572B">
        <w:rPr>
          <w:bdr w:val="none" w:sz="0" w:space="0" w:color="auto" w:frame="1"/>
          <w:lang w:val="en-US" w:eastAsia="ja-JP"/>
        </w:rPr>
        <w:t>94.</w:t>
      </w:r>
    </w:p>
    <w:p w14:paraId="63CC1120" w14:textId="77777777" w:rsidR="00E812DA" w:rsidRPr="00341F66" w:rsidRDefault="00E812DA" w:rsidP="00E812DA">
      <w:pPr>
        <w:spacing w:before="240"/>
        <w:jc w:val="center"/>
        <w:rPr>
          <w:u w:val="single"/>
        </w:rPr>
      </w:pPr>
      <w:r w:rsidRPr="00341F66">
        <w:rPr>
          <w:u w:val="single"/>
        </w:rPr>
        <w:tab/>
      </w:r>
      <w:r w:rsidRPr="00341F66">
        <w:rPr>
          <w:u w:val="single"/>
        </w:rPr>
        <w:tab/>
      </w:r>
      <w:r w:rsidRPr="00341F66">
        <w:rPr>
          <w:u w:val="single"/>
        </w:rPr>
        <w:tab/>
      </w:r>
    </w:p>
    <w:p w14:paraId="26B9EC8A" w14:textId="77777777" w:rsidR="001C6663" w:rsidRPr="00E812DA" w:rsidRDefault="001C6663" w:rsidP="00E812DA"/>
    <w:sectPr w:rsidR="001C6663" w:rsidRPr="00E812DA" w:rsidSect="00E812DA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A5BC2" w14:textId="77777777" w:rsidR="00C02523" w:rsidRDefault="00C02523"/>
  </w:endnote>
  <w:endnote w:type="continuationSeparator" w:id="0">
    <w:p w14:paraId="58931CE9" w14:textId="77777777" w:rsidR="00C02523" w:rsidRDefault="00C02523"/>
  </w:endnote>
  <w:endnote w:type="continuationNotice" w:id="1">
    <w:p w14:paraId="2048397E" w14:textId="77777777" w:rsidR="00C02523" w:rsidRDefault="00C025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4E7C7" w14:textId="5A9D8C75" w:rsidR="00E812DA" w:rsidRPr="00E812DA" w:rsidRDefault="00E812DA" w:rsidP="00E812DA">
    <w:pPr>
      <w:pStyle w:val="Footer"/>
      <w:tabs>
        <w:tab w:val="right" w:pos="9638"/>
      </w:tabs>
      <w:rPr>
        <w:sz w:val="18"/>
      </w:rPr>
    </w:pPr>
    <w:r w:rsidRPr="00E812DA">
      <w:rPr>
        <w:b/>
        <w:sz w:val="18"/>
      </w:rPr>
      <w:fldChar w:fldCharType="begin"/>
    </w:r>
    <w:r w:rsidRPr="00E812DA">
      <w:rPr>
        <w:b/>
        <w:sz w:val="18"/>
      </w:rPr>
      <w:instrText xml:space="preserve"> PAGE  \* MERGEFORMAT </w:instrText>
    </w:r>
    <w:r w:rsidRPr="00E812DA">
      <w:rPr>
        <w:b/>
        <w:sz w:val="18"/>
      </w:rPr>
      <w:fldChar w:fldCharType="separate"/>
    </w:r>
    <w:r w:rsidR="00BA652B">
      <w:rPr>
        <w:b/>
        <w:noProof/>
        <w:sz w:val="18"/>
      </w:rPr>
      <w:t>4</w:t>
    </w:r>
    <w:r w:rsidRPr="00E812D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3B15D" w14:textId="61A1C8EF" w:rsidR="00E812DA" w:rsidRPr="00E812DA" w:rsidRDefault="00E812DA" w:rsidP="00E812DA">
    <w:pPr>
      <w:pStyle w:val="Footer"/>
      <w:tabs>
        <w:tab w:val="right" w:pos="9638"/>
      </w:tabs>
      <w:rPr>
        <w:b/>
        <w:sz w:val="18"/>
      </w:rPr>
    </w:pPr>
    <w:r>
      <w:tab/>
    </w:r>
    <w:r w:rsidRPr="00E812DA">
      <w:rPr>
        <w:b/>
        <w:sz w:val="18"/>
      </w:rPr>
      <w:fldChar w:fldCharType="begin"/>
    </w:r>
    <w:r w:rsidRPr="00E812DA">
      <w:rPr>
        <w:b/>
        <w:sz w:val="18"/>
      </w:rPr>
      <w:instrText xml:space="preserve"> PAGE  \* MERGEFORMAT </w:instrText>
    </w:r>
    <w:r w:rsidRPr="00E812DA">
      <w:rPr>
        <w:b/>
        <w:sz w:val="18"/>
      </w:rPr>
      <w:fldChar w:fldCharType="separate"/>
    </w:r>
    <w:r w:rsidR="00BA652B">
      <w:rPr>
        <w:b/>
        <w:noProof/>
        <w:sz w:val="18"/>
      </w:rPr>
      <w:t>5</w:t>
    </w:r>
    <w:r w:rsidRPr="00E812D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4DAAC" w14:textId="4E3F5140" w:rsidR="008611E2" w:rsidRDefault="008611E2" w:rsidP="008611E2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44BF4A88" wp14:editId="799B19F2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1CD34C" w14:textId="4A7D164F" w:rsidR="008611E2" w:rsidRDefault="008611E2" w:rsidP="008611E2">
    <w:pPr>
      <w:pStyle w:val="Footer"/>
      <w:ind w:right="1134"/>
      <w:rPr>
        <w:sz w:val="20"/>
      </w:rPr>
    </w:pPr>
    <w:r>
      <w:rPr>
        <w:sz w:val="20"/>
      </w:rPr>
      <w:t>GE.20-12388(E)</w:t>
    </w:r>
  </w:p>
  <w:p w14:paraId="3BCDC34B" w14:textId="41729808" w:rsidR="008611E2" w:rsidRPr="008611E2" w:rsidRDefault="008611E2" w:rsidP="008611E2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*2012388*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496647D9" wp14:editId="39A86A14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0C804" w14:textId="77777777" w:rsidR="00C02523" w:rsidRPr="000B175B" w:rsidRDefault="00C0252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8747752" w14:textId="77777777" w:rsidR="00C02523" w:rsidRPr="00FC68B7" w:rsidRDefault="00C0252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9B6365B" w14:textId="77777777" w:rsidR="00C02523" w:rsidRDefault="00C02523"/>
  </w:footnote>
  <w:footnote w:id="2">
    <w:p w14:paraId="7979F331" w14:textId="77777777" w:rsidR="00E812DA" w:rsidRPr="002232AF" w:rsidRDefault="00E812DA" w:rsidP="00E812DA">
      <w:pPr>
        <w:pStyle w:val="FootnoteText"/>
        <w:rPr>
          <w:lang w:val="en-US"/>
        </w:rPr>
      </w:pPr>
      <w:r>
        <w:tab/>
      </w:r>
      <w:r w:rsidRPr="002232AF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Pr="00967785">
        <w:rPr>
          <w:szCs w:val="18"/>
          <w:lang w:val="en-US"/>
        </w:rPr>
        <w:t xml:space="preserve">In accordance with the </w:t>
      </w:r>
      <w:proofErr w:type="spellStart"/>
      <w:r w:rsidRPr="00967785">
        <w:rPr>
          <w:szCs w:val="18"/>
          <w:lang w:val="en-US"/>
        </w:rPr>
        <w:t>programme</w:t>
      </w:r>
      <w:proofErr w:type="spellEnd"/>
      <w:r w:rsidRPr="00967785">
        <w:rPr>
          <w:szCs w:val="18"/>
          <w:lang w:val="en-US"/>
        </w:rPr>
        <w:t xml:space="preserve"> of work of the Inland Transport Committee for 2020 as outlined in proposed </w:t>
      </w:r>
      <w:proofErr w:type="spellStart"/>
      <w:r w:rsidRPr="00967785">
        <w:rPr>
          <w:szCs w:val="18"/>
          <w:lang w:val="en-US"/>
        </w:rPr>
        <w:t>programme</w:t>
      </w:r>
      <w:proofErr w:type="spellEnd"/>
      <w:r w:rsidRPr="00967785">
        <w:rPr>
          <w:szCs w:val="18"/>
          <w:lang w:val="en-US"/>
        </w:rPr>
        <w:t xml:space="preserve"> budget for 2020 (A/74/6 (part V sect. 20) para 20.37), the World Forum will develop, harmonize and update UN Regulations in order to enhance the performance of vehicles. The present document is submitted in conformity with that mandate</w:t>
      </w:r>
      <w:r w:rsidRPr="001F6269">
        <w:rPr>
          <w:szCs w:val="18"/>
          <w:lang w:val="en-US"/>
        </w:rPr>
        <w:t>.</w:t>
      </w:r>
      <w:r w:rsidRPr="002232AF"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34FC5" w14:textId="51973E03" w:rsidR="00E812DA" w:rsidRPr="000B4472" w:rsidRDefault="00D355EF">
    <w:pPr>
      <w:pStyle w:val="Header"/>
      <w:rPr>
        <w:lang w:val="fr-CH"/>
      </w:rPr>
    </w:pPr>
    <w:r>
      <w:t>ECE/TRANS/WP.29/GRSP/2020/14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08FF9" w14:textId="72644082" w:rsidR="00E812DA" w:rsidRPr="00E812DA" w:rsidRDefault="00C02523" w:rsidP="00E812DA">
    <w:pPr>
      <w:pStyle w:val="Header"/>
      <w:jc w:val="right"/>
    </w:pPr>
    <w:fldSimple w:instr=" TITLE  \* MERGEFORMAT ">
      <w:r w:rsidR="0027305A">
        <w:t>ECE/TRANS/WP.29/GRSP/2020/10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D51E3"/>
    <w:multiLevelType w:val="hybridMultilevel"/>
    <w:tmpl w:val="B68EE85E"/>
    <w:lvl w:ilvl="0" w:tplc="9B7460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7" w15:restartNumberingAfterBreak="0">
    <w:nsid w:val="328E39E8"/>
    <w:multiLevelType w:val="hybridMultilevel"/>
    <w:tmpl w:val="7A383B1E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5315950"/>
    <w:multiLevelType w:val="hybridMultilevel"/>
    <w:tmpl w:val="807C97F8"/>
    <w:lvl w:ilvl="0" w:tplc="C302D7CE">
      <w:start w:val="1"/>
      <w:numFmt w:val="decimal"/>
      <w:lvlText w:val="%1."/>
      <w:lvlJc w:val="left"/>
      <w:pPr>
        <w:ind w:left="926" w:hanging="56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8"/>
  </w:num>
  <w:num w:numId="16">
    <w:abstractNumId w:val="13"/>
  </w:num>
  <w:num w:numId="17">
    <w:abstractNumId w:val="20"/>
  </w:num>
  <w:num w:numId="18">
    <w:abstractNumId w:val="21"/>
  </w:num>
  <w:num w:numId="19">
    <w:abstractNumId w:val="11"/>
  </w:num>
  <w:num w:numId="20">
    <w:abstractNumId w:val="19"/>
  </w:num>
  <w:num w:numId="21">
    <w:abstractNumId w:val="17"/>
  </w:num>
  <w:num w:numId="22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CH" w:vendorID="64" w:dllVersion="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2DA"/>
    <w:rsid w:val="00001C7F"/>
    <w:rsid w:val="00002A7D"/>
    <w:rsid w:val="000038A8"/>
    <w:rsid w:val="00005DF3"/>
    <w:rsid w:val="00006790"/>
    <w:rsid w:val="00027624"/>
    <w:rsid w:val="00050F6B"/>
    <w:rsid w:val="00053A7F"/>
    <w:rsid w:val="0005732E"/>
    <w:rsid w:val="000678CD"/>
    <w:rsid w:val="00072C8C"/>
    <w:rsid w:val="00081CE0"/>
    <w:rsid w:val="00084D30"/>
    <w:rsid w:val="00090320"/>
    <w:rsid w:val="000931C0"/>
    <w:rsid w:val="00097003"/>
    <w:rsid w:val="00097A56"/>
    <w:rsid w:val="000A2E09"/>
    <w:rsid w:val="000A4FEB"/>
    <w:rsid w:val="000B175B"/>
    <w:rsid w:val="000B3A0F"/>
    <w:rsid w:val="000B4472"/>
    <w:rsid w:val="000E0415"/>
    <w:rsid w:val="000F7715"/>
    <w:rsid w:val="00156B99"/>
    <w:rsid w:val="00166124"/>
    <w:rsid w:val="00183125"/>
    <w:rsid w:val="00184DDA"/>
    <w:rsid w:val="001900CD"/>
    <w:rsid w:val="001A0452"/>
    <w:rsid w:val="001A6B1B"/>
    <w:rsid w:val="001B4B04"/>
    <w:rsid w:val="001B5875"/>
    <w:rsid w:val="001C4B9C"/>
    <w:rsid w:val="001C6663"/>
    <w:rsid w:val="001C7895"/>
    <w:rsid w:val="001D26DF"/>
    <w:rsid w:val="001F1599"/>
    <w:rsid w:val="001F19C4"/>
    <w:rsid w:val="001F5C75"/>
    <w:rsid w:val="002043F0"/>
    <w:rsid w:val="00211E0B"/>
    <w:rsid w:val="00232575"/>
    <w:rsid w:val="002345A9"/>
    <w:rsid w:val="002362FD"/>
    <w:rsid w:val="00247258"/>
    <w:rsid w:val="00250C17"/>
    <w:rsid w:val="00250C3D"/>
    <w:rsid w:val="0025273D"/>
    <w:rsid w:val="00253168"/>
    <w:rsid w:val="00257CAC"/>
    <w:rsid w:val="0027237A"/>
    <w:rsid w:val="0027305A"/>
    <w:rsid w:val="002974E9"/>
    <w:rsid w:val="002A306B"/>
    <w:rsid w:val="002A7F94"/>
    <w:rsid w:val="002B109A"/>
    <w:rsid w:val="002C6D45"/>
    <w:rsid w:val="002D6E53"/>
    <w:rsid w:val="002F046D"/>
    <w:rsid w:val="002F3023"/>
    <w:rsid w:val="00301764"/>
    <w:rsid w:val="00305475"/>
    <w:rsid w:val="0030629B"/>
    <w:rsid w:val="003215C4"/>
    <w:rsid w:val="003229D8"/>
    <w:rsid w:val="00331F09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2E9C"/>
    <w:rsid w:val="003D4B23"/>
    <w:rsid w:val="003E278A"/>
    <w:rsid w:val="00413520"/>
    <w:rsid w:val="004325CB"/>
    <w:rsid w:val="00440A07"/>
    <w:rsid w:val="00452BC4"/>
    <w:rsid w:val="00462880"/>
    <w:rsid w:val="00476F24"/>
    <w:rsid w:val="004A5D33"/>
    <w:rsid w:val="004B510B"/>
    <w:rsid w:val="004C55B0"/>
    <w:rsid w:val="004D208D"/>
    <w:rsid w:val="004E212C"/>
    <w:rsid w:val="004F6BA0"/>
    <w:rsid w:val="00503BEA"/>
    <w:rsid w:val="0052483B"/>
    <w:rsid w:val="00533616"/>
    <w:rsid w:val="00535ABA"/>
    <w:rsid w:val="0053768B"/>
    <w:rsid w:val="005420F2"/>
    <w:rsid w:val="0054285C"/>
    <w:rsid w:val="00584173"/>
    <w:rsid w:val="005909B2"/>
    <w:rsid w:val="00595520"/>
    <w:rsid w:val="005A44B9"/>
    <w:rsid w:val="005B1BA0"/>
    <w:rsid w:val="005B3DB3"/>
    <w:rsid w:val="005C0268"/>
    <w:rsid w:val="005D15CA"/>
    <w:rsid w:val="005E409D"/>
    <w:rsid w:val="005F08DF"/>
    <w:rsid w:val="005F3066"/>
    <w:rsid w:val="005F3E61"/>
    <w:rsid w:val="00604DDD"/>
    <w:rsid w:val="006115CC"/>
    <w:rsid w:val="00611FC4"/>
    <w:rsid w:val="006176FB"/>
    <w:rsid w:val="00630FCB"/>
    <w:rsid w:val="00640593"/>
    <w:rsid w:val="00640B26"/>
    <w:rsid w:val="0065766B"/>
    <w:rsid w:val="006770B2"/>
    <w:rsid w:val="006838BF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4333"/>
    <w:rsid w:val="0072632A"/>
    <w:rsid w:val="00735451"/>
    <w:rsid w:val="007358E8"/>
    <w:rsid w:val="00736ECE"/>
    <w:rsid w:val="0074533B"/>
    <w:rsid w:val="007643BC"/>
    <w:rsid w:val="00780C68"/>
    <w:rsid w:val="007959FE"/>
    <w:rsid w:val="007A0CF1"/>
    <w:rsid w:val="007B6BA5"/>
    <w:rsid w:val="007C3390"/>
    <w:rsid w:val="007C42D8"/>
    <w:rsid w:val="007C4F4B"/>
    <w:rsid w:val="007C5305"/>
    <w:rsid w:val="007C67C5"/>
    <w:rsid w:val="007D6F65"/>
    <w:rsid w:val="007D7362"/>
    <w:rsid w:val="007F5CE2"/>
    <w:rsid w:val="007F6611"/>
    <w:rsid w:val="00810BAC"/>
    <w:rsid w:val="008175E9"/>
    <w:rsid w:val="008242D7"/>
    <w:rsid w:val="0082577B"/>
    <w:rsid w:val="00825CB5"/>
    <w:rsid w:val="00835065"/>
    <w:rsid w:val="008611E2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11E84"/>
    <w:rsid w:val="00926E47"/>
    <w:rsid w:val="00942FFE"/>
    <w:rsid w:val="00947162"/>
    <w:rsid w:val="00951B78"/>
    <w:rsid w:val="009610D0"/>
    <w:rsid w:val="0096375C"/>
    <w:rsid w:val="00964822"/>
    <w:rsid w:val="009662E6"/>
    <w:rsid w:val="0097095E"/>
    <w:rsid w:val="0098592B"/>
    <w:rsid w:val="00985FC4"/>
    <w:rsid w:val="00990766"/>
    <w:rsid w:val="00991261"/>
    <w:rsid w:val="009940D3"/>
    <w:rsid w:val="009964C4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57B3"/>
    <w:rsid w:val="00A36AC2"/>
    <w:rsid w:val="00A425EB"/>
    <w:rsid w:val="00A72F22"/>
    <w:rsid w:val="00A733BC"/>
    <w:rsid w:val="00A748A6"/>
    <w:rsid w:val="00A76A69"/>
    <w:rsid w:val="00A879A4"/>
    <w:rsid w:val="00AA0FF8"/>
    <w:rsid w:val="00AA36E8"/>
    <w:rsid w:val="00AC0F2C"/>
    <w:rsid w:val="00AC502A"/>
    <w:rsid w:val="00AD4EC9"/>
    <w:rsid w:val="00AE1E26"/>
    <w:rsid w:val="00AF58C1"/>
    <w:rsid w:val="00B04A3F"/>
    <w:rsid w:val="00B06643"/>
    <w:rsid w:val="00B15055"/>
    <w:rsid w:val="00B20551"/>
    <w:rsid w:val="00B30179"/>
    <w:rsid w:val="00B31112"/>
    <w:rsid w:val="00B31E0B"/>
    <w:rsid w:val="00B3380E"/>
    <w:rsid w:val="00B33FC7"/>
    <w:rsid w:val="00B37B15"/>
    <w:rsid w:val="00B4162A"/>
    <w:rsid w:val="00B45884"/>
    <w:rsid w:val="00B45C02"/>
    <w:rsid w:val="00B56D24"/>
    <w:rsid w:val="00B65477"/>
    <w:rsid w:val="00B70B63"/>
    <w:rsid w:val="00B72A1E"/>
    <w:rsid w:val="00B81E12"/>
    <w:rsid w:val="00BA1D62"/>
    <w:rsid w:val="00BA339B"/>
    <w:rsid w:val="00BA652B"/>
    <w:rsid w:val="00BB23CC"/>
    <w:rsid w:val="00BC1E7E"/>
    <w:rsid w:val="00BC2B63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2523"/>
    <w:rsid w:val="00C044E2"/>
    <w:rsid w:val="00C048CB"/>
    <w:rsid w:val="00C066F3"/>
    <w:rsid w:val="00C463DD"/>
    <w:rsid w:val="00C739AD"/>
    <w:rsid w:val="00C745C3"/>
    <w:rsid w:val="00C978F5"/>
    <w:rsid w:val="00CA24A4"/>
    <w:rsid w:val="00CB348D"/>
    <w:rsid w:val="00CD2F25"/>
    <w:rsid w:val="00CD46F5"/>
    <w:rsid w:val="00CE4A8F"/>
    <w:rsid w:val="00CF071D"/>
    <w:rsid w:val="00D00C41"/>
    <w:rsid w:val="00D0123D"/>
    <w:rsid w:val="00D113D1"/>
    <w:rsid w:val="00D15B04"/>
    <w:rsid w:val="00D2031B"/>
    <w:rsid w:val="00D25FE2"/>
    <w:rsid w:val="00D355EF"/>
    <w:rsid w:val="00D37DA9"/>
    <w:rsid w:val="00D406A7"/>
    <w:rsid w:val="00D43252"/>
    <w:rsid w:val="00D44D86"/>
    <w:rsid w:val="00D50B7D"/>
    <w:rsid w:val="00D52012"/>
    <w:rsid w:val="00D62DF2"/>
    <w:rsid w:val="00D704E5"/>
    <w:rsid w:val="00D72727"/>
    <w:rsid w:val="00D978C6"/>
    <w:rsid w:val="00DA0956"/>
    <w:rsid w:val="00DA357F"/>
    <w:rsid w:val="00DA3E12"/>
    <w:rsid w:val="00DC18AD"/>
    <w:rsid w:val="00DC4C3B"/>
    <w:rsid w:val="00DF7CAE"/>
    <w:rsid w:val="00E417DE"/>
    <w:rsid w:val="00E423C0"/>
    <w:rsid w:val="00E45595"/>
    <w:rsid w:val="00E6414C"/>
    <w:rsid w:val="00E7260F"/>
    <w:rsid w:val="00E80E9F"/>
    <w:rsid w:val="00E812DA"/>
    <w:rsid w:val="00E8702D"/>
    <w:rsid w:val="00E905F4"/>
    <w:rsid w:val="00E916A9"/>
    <w:rsid w:val="00E916DE"/>
    <w:rsid w:val="00E925AD"/>
    <w:rsid w:val="00E9572B"/>
    <w:rsid w:val="00E96630"/>
    <w:rsid w:val="00ED11E4"/>
    <w:rsid w:val="00ED18DC"/>
    <w:rsid w:val="00ED6201"/>
    <w:rsid w:val="00ED7475"/>
    <w:rsid w:val="00ED7A2A"/>
    <w:rsid w:val="00EF1D7F"/>
    <w:rsid w:val="00F0137E"/>
    <w:rsid w:val="00F04E44"/>
    <w:rsid w:val="00F21786"/>
    <w:rsid w:val="00F25D06"/>
    <w:rsid w:val="00F31CFF"/>
    <w:rsid w:val="00F3742B"/>
    <w:rsid w:val="00F41FDB"/>
    <w:rsid w:val="00F42667"/>
    <w:rsid w:val="00F44CFB"/>
    <w:rsid w:val="00F50597"/>
    <w:rsid w:val="00F56D63"/>
    <w:rsid w:val="00F609A9"/>
    <w:rsid w:val="00F73BEC"/>
    <w:rsid w:val="00F80C99"/>
    <w:rsid w:val="00F85CFB"/>
    <w:rsid w:val="00F867EC"/>
    <w:rsid w:val="00F91B2B"/>
    <w:rsid w:val="00FC03CD"/>
    <w:rsid w:val="00FC0646"/>
    <w:rsid w:val="00FC68B7"/>
    <w:rsid w:val="00FE0336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748E3D8"/>
  <w15:docId w15:val="{22CCDAEB-19C4-42C6-84FB-AA4C6BD4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E812DA"/>
    <w:rPr>
      <w:lang w:val="en-GB"/>
    </w:rPr>
  </w:style>
  <w:style w:type="character" w:customStyle="1" w:styleId="HChGChar">
    <w:name w:val="_ H _Ch_G Char"/>
    <w:link w:val="HChG"/>
    <w:rsid w:val="00E812DA"/>
    <w:rPr>
      <w:b/>
      <w:sz w:val="28"/>
      <w:lang w:val="en-GB"/>
    </w:rPr>
  </w:style>
  <w:style w:type="paragraph" w:styleId="ListParagraph">
    <w:name w:val="List Paragraph"/>
    <w:basedOn w:val="Normal"/>
    <w:uiPriority w:val="1"/>
    <w:qFormat/>
    <w:rsid w:val="00E812DA"/>
    <w:pPr>
      <w:ind w:left="720"/>
      <w:contextualSpacing/>
    </w:pPr>
    <w:rPr>
      <w:lang w:eastAsia="en-US"/>
    </w:rPr>
  </w:style>
  <w:style w:type="paragraph" w:customStyle="1" w:styleId="para">
    <w:name w:val="para"/>
    <w:basedOn w:val="Normal"/>
    <w:link w:val="paraChar"/>
    <w:qFormat/>
    <w:rsid w:val="00E812DA"/>
    <w:pPr>
      <w:suppressAutoHyphens w:val="0"/>
      <w:spacing w:after="120"/>
      <w:ind w:left="2268" w:right="1134" w:hanging="1134"/>
      <w:jc w:val="both"/>
    </w:pPr>
    <w:rPr>
      <w:rFonts w:eastAsia="Yu Mincho"/>
      <w:snapToGrid w:val="0"/>
      <w:lang w:val="fr-FR" w:eastAsia="en-US"/>
    </w:rPr>
  </w:style>
  <w:style w:type="character" w:customStyle="1" w:styleId="paraChar">
    <w:name w:val="para Char"/>
    <w:link w:val="para"/>
    <w:rsid w:val="00E812DA"/>
    <w:rPr>
      <w:rFonts w:eastAsia="Yu Mincho"/>
      <w:snapToGrid w:val="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50C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0C1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250C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0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0C17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28DC0697F2946967019A6C2D9957F" ma:contentTypeVersion="13" ma:contentTypeDescription="Create a new document." ma:contentTypeScope="" ma:versionID="17c92271807e1ae9c68aba83e4a62845">
  <xsd:schema xmlns:xsd="http://www.w3.org/2001/XMLSchema" xmlns:xs="http://www.w3.org/2001/XMLSchema" xmlns:p="http://schemas.microsoft.com/office/2006/metadata/properties" xmlns:ns3="145f47db-c14e-4b38-9bf8-0ca0ef7f6396" xmlns:ns4="21dbf145-ec6f-4074-a11c-49f272c036cd" targetNamespace="http://schemas.microsoft.com/office/2006/metadata/properties" ma:root="true" ma:fieldsID="261b978d88a285d498d7334e80599cc7" ns3:_="" ns4:_="">
    <xsd:import namespace="145f47db-c14e-4b38-9bf8-0ca0ef7f6396"/>
    <xsd:import namespace="21dbf145-ec6f-4074-a11c-49f272c036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47db-c14e-4b38-9bf8-0ca0ef7f6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bf145-ec6f-4074-a11c-49f272c036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B33CD-92B4-42B1-A807-00CAF7A12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f47db-c14e-4b38-9bf8-0ca0ef7f6396"/>
    <ds:schemaRef ds:uri="21dbf145-ec6f-4074-a11c-49f272c03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AC4378-96B2-45DE-923C-35A348F988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72EFF2-024B-40DB-BF3D-348DB65926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88584F-4D55-4884-AC8E-756BDDD25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3141</Characters>
  <Application>Microsoft Office Word</Application>
  <DocSecurity>0</DocSecurity>
  <Lines>67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ECE/TRANS/WP.29/GRSP/2020/10</vt:lpstr>
      <vt:lpstr/>
    </vt:vector>
  </TitlesOfParts>
  <Company>CSD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ECE/TRANS/WP.29/GRSP/2020/14</dc:title>
  <dc:subject>2012388</dc:subject>
  <dc:creator>Edoardo Gianotti</dc:creator>
  <cp:keywords/>
  <dc:description/>
  <cp:lastModifiedBy>Don MARTIN</cp:lastModifiedBy>
  <cp:revision>2</cp:revision>
  <cp:lastPrinted>2020-09-23T15:23:00Z</cp:lastPrinted>
  <dcterms:created xsi:type="dcterms:W3CDTF">2020-09-24T09:00:00Z</dcterms:created>
  <dcterms:modified xsi:type="dcterms:W3CDTF">2020-09-24T09:00:00Z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0x01010058F28DC0697F2946967019A6C2D9957F</vt:lpwstr>
  </property>
</Properties>
</file>