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07F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07FA4" w:rsidP="00707FA4">
            <w:pPr>
              <w:jc w:val="right"/>
            </w:pPr>
            <w:r w:rsidRPr="00707FA4">
              <w:rPr>
                <w:sz w:val="40"/>
              </w:rPr>
              <w:t>ECE</w:t>
            </w:r>
            <w:r>
              <w:t>/TRANS/WP.29/GRSP/2020/10</w:t>
            </w:r>
          </w:p>
        </w:tc>
      </w:tr>
      <w:tr w:rsidR="002D5AAC" w:rsidRPr="007C576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07FA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07FA4" w:rsidRDefault="00707FA4" w:rsidP="00707F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2020</w:t>
            </w:r>
          </w:p>
          <w:p w:rsidR="00707FA4" w:rsidRDefault="00707FA4" w:rsidP="00707F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07FA4" w:rsidRPr="008D53B6" w:rsidRDefault="00707FA4" w:rsidP="00707F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07FA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07FA4" w:rsidRPr="00707FA4" w:rsidRDefault="00707FA4" w:rsidP="00707FA4">
      <w:pPr>
        <w:spacing w:before="120"/>
        <w:rPr>
          <w:sz w:val="28"/>
          <w:szCs w:val="28"/>
        </w:rPr>
      </w:pPr>
      <w:r w:rsidRPr="00707FA4">
        <w:rPr>
          <w:sz w:val="28"/>
          <w:szCs w:val="28"/>
        </w:rPr>
        <w:t>Комитет по внутреннему транспорту</w:t>
      </w:r>
    </w:p>
    <w:p w:rsidR="00707FA4" w:rsidRPr="00707FA4" w:rsidRDefault="00707FA4" w:rsidP="00707FA4">
      <w:pPr>
        <w:spacing w:before="120"/>
        <w:rPr>
          <w:b/>
          <w:sz w:val="24"/>
          <w:szCs w:val="24"/>
        </w:rPr>
      </w:pPr>
      <w:r w:rsidRPr="00707FA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07FA4">
        <w:rPr>
          <w:b/>
          <w:bCs/>
          <w:sz w:val="24"/>
          <w:szCs w:val="24"/>
        </w:rPr>
        <w:t>в области транспортных средств</w:t>
      </w:r>
    </w:p>
    <w:p w:rsidR="00707FA4" w:rsidRPr="008C682B" w:rsidRDefault="00707FA4" w:rsidP="00707FA4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:rsidR="00707FA4" w:rsidRPr="008C682B" w:rsidRDefault="00707FA4" w:rsidP="00707FA4">
      <w:pPr>
        <w:spacing w:before="120"/>
        <w:rPr>
          <w:b/>
        </w:rPr>
      </w:pPr>
      <w:r>
        <w:rPr>
          <w:b/>
          <w:bCs/>
        </w:rPr>
        <w:t>Шестьдесят седьмая сессия</w:t>
      </w:r>
      <w:r>
        <w:t xml:space="preserve"> </w:t>
      </w:r>
    </w:p>
    <w:p w:rsidR="00707FA4" w:rsidRPr="008C682B" w:rsidRDefault="00707FA4" w:rsidP="00707FA4">
      <w:pPr>
        <w:rPr>
          <w:bCs/>
        </w:rPr>
      </w:pPr>
      <w:r>
        <w:t>Женева, 11−15 мая 2020 года</w:t>
      </w:r>
    </w:p>
    <w:p w:rsidR="00707FA4" w:rsidRPr="008C682B" w:rsidRDefault="00707FA4" w:rsidP="00707FA4">
      <w:pPr>
        <w:rPr>
          <w:bCs/>
        </w:rPr>
      </w:pPr>
      <w:r>
        <w:t>Пункт 14 предварительной повестки дня</w:t>
      </w:r>
    </w:p>
    <w:p w:rsidR="00707FA4" w:rsidRPr="008C682B" w:rsidRDefault="00707FA4" w:rsidP="00707FA4">
      <w:pPr>
        <w:rPr>
          <w:b/>
        </w:rPr>
      </w:pPr>
      <w:r>
        <w:rPr>
          <w:b/>
          <w:bCs/>
        </w:rPr>
        <w:t xml:space="preserve">Правила № 134 ООН (транспортные средства, </w:t>
      </w:r>
      <w:r>
        <w:rPr>
          <w:b/>
          <w:bCs/>
        </w:rPr>
        <w:br/>
        <w:t>работающие на водороде и топливных элементах)</w:t>
      </w:r>
    </w:p>
    <w:p w:rsidR="00707FA4" w:rsidRPr="008C682B" w:rsidRDefault="00707FA4" w:rsidP="00707FA4">
      <w:pPr>
        <w:pStyle w:val="HChG"/>
        <w:rPr>
          <w:bCs/>
        </w:rPr>
      </w:pPr>
      <w:r>
        <w:tab/>
      </w:r>
      <w:r>
        <w:tab/>
      </w:r>
      <w:r>
        <w:rPr>
          <w:bCs/>
        </w:rPr>
        <w:t xml:space="preserve">Предложение по поправкам серии 01 </w:t>
      </w:r>
      <w:r w:rsidR="003F7BC4">
        <w:rPr>
          <w:bCs/>
        </w:rPr>
        <w:br/>
      </w:r>
      <w:r>
        <w:rPr>
          <w:bCs/>
        </w:rPr>
        <w:t>к Правилам № 134 ООН (транспортные средства, работающие на водороде и</w:t>
      </w:r>
      <w:r w:rsidR="003F7BC4">
        <w:rPr>
          <w:bCs/>
          <w:lang w:val="en-US"/>
        </w:rPr>
        <w:t> </w:t>
      </w:r>
      <w:r>
        <w:rPr>
          <w:bCs/>
        </w:rPr>
        <w:t>топливных элементах (ТСВТЭ))</w:t>
      </w:r>
    </w:p>
    <w:p w:rsidR="00707FA4" w:rsidRPr="008C682B" w:rsidRDefault="00707FA4" w:rsidP="00707FA4">
      <w:pPr>
        <w:pStyle w:val="H1G"/>
        <w:ind w:left="0" w:firstLine="1134"/>
      </w:pPr>
      <w:r>
        <w:rPr>
          <w:bCs/>
        </w:rPr>
        <w:t>Представлено экспертом от Нидерландов</w:t>
      </w:r>
      <w:r w:rsidRPr="001A25D9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:rsidR="00707FA4" w:rsidRDefault="001E5807" w:rsidP="001E5807">
      <w:pPr>
        <w:pStyle w:val="SingleTxtG"/>
      </w:pPr>
      <w:r>
        <w:tab/>
      </w:r>
      <w:r>
        <w:tab/>
      </w:r>
      <w:r w:rsidR="00707FA4">
        <w:t xml:space="preserve">Воспроизведенный ниже текст был </w:t>
      </w:r>
      <w:r w:rsidR="00707FA4" w:rsidRPr="001E5807">
        <w:t>подготовлен</w:t>
      </w:r>
      <w:r w:rsidR="00707FA4">
        <w:t xml:space="preserve"> экспертом от Нидерландов в целях идентификации автобусов и грузовых автомобилей, работающих на водороде, в</w:t>
      </w:r>
      <w:r>
        <w:rPr>
          <w:lang w:val="en-US"/>
        </w:rPr>
        <w:t> </w:t>
      </w:r>
      <w:r w:rsidR="00707FA4">
        <w:t>соответствии с уже существующими идентификационными требованиями для автобусов, работающих на сжиженном нефтяном газе (СНГ), компримированном природном газе (КПГ) и сжиженном природном газе (СПГ). В его основу положены документы GRSP-66-05 и GRSP-66-40, распространенные на шестьдесят шестой сессии Рабочей группы по пассивной безопасности (GRSP) (см. ECE/TRANS/</w:t>
      </w:r>
      <w:r>
        <w:br/>
      </w:r>
      <w:r w:rsidR="00707FA4">
        <w:t>WP.29/GRSP/66, пункт 42).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707FA4" w:rsidRDefault="00707FA4" w:rsidP="00707FA4">
      <w:pPr>
        <w:suppressAutoHyphens w:val="0"/>
        <w:spacing w:line="240" w:lineRule="auto"/>
      </w:pPr>
      <w:r>
        <w:br w:type="page"/>
      </w:r>
    </w:p>
    <w:p w:rsidR="00707FA4" w:rsidRPr="008C682B" w:rsidRDefault="00707FA4" w:rsidP="00707FA4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707FA4" w:rsidRDefault="00707FA4" w:rsidP="00707FA4">
      <w:pPr>
        <w:pStyle w:val="SingleTxtG"/>
      </w:pPr>
      <w:r>
        <w:rPr>
          <w:i/>
          <w:iCs/>
        </w:rPr>
        <w:t>Содержание, перечень приложений</w:t>
      </w:r>
      <w:r w:rsidR="00336FB4">
        <w:rPr>
          <w:i/>
          <w:iCs/>
        </w:rPr>
        <w:t>,</w:t>
      </w:r>
      <w:r>
        <w:t xml:space="preserve"> изменить следующим образом:</w:t>
      </w:r>
    </w:p>
    <w:p w:rsidR="001E5807" w:rsidRDefault="001E5807" w:rsidP="00F1583A">
      <w:pPr>
        <w:spacing w:after="120"/>
        <w:rPr>
          <w:sz w:val="28"/>
        </w:rPr>
      </w:pPr>
      <w:r>
        <w:rPr>
          <w:sz w:val="28"/>
        </w:rPr>
        <w:t>«Содержание</w:t>
      </w:r>
    </w:p>
    <w:p w:rsidR="001E5807" w:rsidRDefault="001E5807" w:rsidP="00F1583A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1E5807">
        <w:t>Правила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1.</w:t>
      </w:r>
      <w:r w:rsidRPr="001E5807">
        <w:tab/>
        <w:t>Область применения</w:t>
      </w:r>
      <w:r w:rsidRPr="001E5807">
        <w:tab/>
      </w:r>
      <w:r>
        <w:tab/>
      </w:r>
      <w:r w:rsidRPr="001E5807">
        <w:t>5</w:t>
      </w:r>
    </w:p>
    <w:p w:rsidR="001E5807" w:rsidRPr="001E5807" w:rsidRDefault="001E5807" w:rsidP="0029757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2.</w:t>
      </w:r>
      <w:r w:rsidRPr="001E5807">
        <w:tab/>
        <w:t>Определения</w:t>
      </w:r>
      <w:r w:rsidRPr="001E5807">
        <w:tab/>
      </w:r>
      <w:r>
        <w:tab/>
      </w:r>
      <w:r w:rsidRPr="001E5807">
        <w:t>5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3.</w:t>
      </w:r>
      <w:r w:rsidRPr="001E5807">
        <w:tab/>
        <w:t>Заявка на официальное утверждение</w:t>
      </w:r>
      <w:r w:rsidRPr="001E5807">
        <w:tab/>
      </w:r>
      <w:r>
        <w:tab/>
      </w:r>
      <w:r w:rsidRPr="001E5807">
        <w:t>8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4.</w:t>
      </w:r>
      <w:r w:rsidRPr="001E5807">
        <w:tab/>
        <w:t>Официальное утверждение</w:t>
      </w:r>
      <w:r w:rsidRPr="001E5807">
        <w:tab/>
      </w:r>
      <w:r>
        <w:tab/>
      </w:r>
      <w:r w:rsidRPr="001E5807">
        <w:t>9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5.</w:t>
      </w:r>
      <w:r w:rsidRPr="001E5807">
        <w:tab/>
        <w:t>Часть I − Технические данные системы хранения компримированного водорода</w:t>
      </w:r>
      <w:r w:rsidRPr="001E5807">
        <w:tab/>
      </w:r>
      <w:r>
        <w:tab/>
      </w:r>
      <w:r w:rsidRPr="001E5807">
        <w:t>11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6.</w:t>
      </w:r>
      <w:r w:rsidRPr="001E5807">
        <w:tab/>
        <w:t xml:space="preserve">Часть II − Технические данные конкретных элементов оборудования системы </w:t>
      </w:r>
      <w:r>
        <w:br/>
      </w:r>
      <w:r>
        <w:tab/>
      </w:r>
      <w:r>
        <w:tab/>
      </w:r>
      <w:r w:rsidRPr="001E5807">
        <w:t>хранения</w:t>
      </w:r>
      <w:r>
        <w:t xml:space="preserve"> </w:t>
      </w:r>
      <w:r w:rsidRPr="001E5807">
        <w:t>компримированного водорода</w:t>
      </w:r>
      <w:r w:rsidRPr="001E5807">
        <w:tab/>
      </w:r>
      <w:r>
        <w:tab/>
      </w:r>
      <w:r w:rsidRPr="001E5807">
        <w:t>19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7.</w:t>
      </w:r>
      <w:r w:rsidRPr="001E5807">
        <w:tab/>
        <w:t xml:space="preserve">Часть III − Технические данные топливной системы транспортного средства, </w:t>
      </w:r>
      <w:r>
        <w:br/>
      </w:r>
      <w:r>
        <w:tab/>
      </w:r>
      <w:r>
        <w:tab/>
      </w:r>
      <w:r w:rsidRPr="001E5807">
        <w:t>включающей систему хранения компримированного водорода</w:t>
      </w:r>
      <w:r w:rsidRPr="001E5807">
        <w:tab/>
      </w:r>
      <w:r>
        <w:tab/>
      </w:r>
      <w:r w:rsidRPr="001E5807">
        <w:t>20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8.</w:t>
      </w:r>
      <w:r w:rsidRPr="001E5807">
        <w:tab/>
        <w:t>Изменение типа и распространение официального утверждения</w:t>
      </w:r>
      <w:r w:rsidRPr="001E5807">
        <w:tab/>
      </w:r>
      <w:r>
        <w:tab/>
      </w:r>
      <w:r w:rsidRPr="001E5807">
        <w:t>24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9.</w:t>
      </w:r>
      <w:r w:rsidRPr="001E5807">
        <w:tab/>
        <w:t>Соответствие производства</w:t>
      </w:r>
      <w:r w:rsidRPr="001E5807">
        <w:tab/>
      </w:r>
      <w:r>
        <w:tab/>
      </w:r>
      <w:r w:rsidRPr="001E5807">
        <w:t>25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10.</w:t>
      </w:r>
      <w:r w:rsidRPr="001E5807">
        <w:tab/>
        <w:t>Санкции, налагаемые за несоответствие производства</w:t>
      </w:r>
      <w:r w:rsidRPr="001E5807">
        <w:tab/>
      </w:r>
      <w:r>
        <w:tab/>
      </w:r>
      <w:r w:rsidRPr="001E5807">
        <w:t>28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11.</w:t>
      </w:r>
      <w:r w:rsidRPr="001E5807">
        <w:tab/>
        <w:t>Окончательное прекращение производства</w:t>
      </w:r>
      <w:r w:rsidRPr="001E5807">
        <w:tab/>
      </w:r>
      <w:r>
        <w:tab/>
      </w:r>
      <w:r w:rsidRPr="001E5807">
        <w:t>28</w:t>
      </w:r>
    </w:p>
    <w:p w:rsidR="001E5807" w:rsidRPr="001E5807" w:rsidRDefault="001E5807" w:rsidP="001E580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12.</w:t>
      </w:r>
      <w:r w:rsidRPr="001E5807">
        <w:tab/>
        <w:t xml:space="preserve">Названия и адреса технических служб, уполномоченных проводить испытания </w:t>
      </w:r>
      <w:r>
        <w:br/>
      </w:r>
      <w:r>
        <w:tab/>
      </w:r>
      <w:r>
        <w:tab/>
      </w:r>
      <w:r w:rsidRPr="001E5807">
        <w:t>для официального утверждения, и органов по официальному утверждению типа</w:t>
      </w:r>
      <w:r w:rsidRPr="001E5807">
        <w:tab/>
      </w:r>
      <w:r>
        <w:tab/>
      </w:r>
      <w:r w:rsidRPr="001E5807">
        <w:t>28</w:t>
      </w:r>
    </w:p>
    <w:p w:rsidR="001E5807" w:rsidRPr="001E5807" w:rsidRDefault="001E5807" w:rsidP="0029757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1E5807">
        <w:t>13.</w:t>
      </w:r>
      <w:r w:rsidRPr="001E5807">
        <w:tab/>
      </w:r>
      <w:r w:rsidRPr="001E5807">
        <w:rPr>
          <w:b/>
          <w:bCs/>
        </w:rPr>
        <w:t>Переходные положения</w:t>
      </w:r>
      <w:r w:rsidRPr="001E5807">
        <w:rPr>
          <w:b/>
          <w:bCs/>
        </w:rPr>
        <w:tab/>
      </w:r>
      <w:r>
        <w:rPr>
          <w:b/>
          <w:bCs/>
        </w:rPr>
        <w:tab/>
      </w:r>
      <w:r w:rsidRPr="001E5807">
        <w:rPr>
          <w:b/>
          <w:bCs/>
        </w:rPr>
        <w:t>30</w:t>
      </w:r>
      <w:r w:rsidRPr="001E5807">
        <w:rPr>
          <w:bCs/>
        </w:rPr>
        <w:t>».</w:t>
      </w:r>
    </w:p>
    <w:p w:rsidR="00707FA4" w:rsidRPr="008C682B" w:rsidRDefault="00707FA4" w:rsidP="00707FA4">
      <w:pPr>
        <w:pStyle w:val="SingleTxtG"/>
        <w:ind w:left="2268" w:hanging="1134"/>
        <w:rPr>
          <w:i/>
        </w:rPr>
      </w:pPr>
      <w:r>
        <w:rPr>
          <w:i/>
          <w:iCs/>
        </w:rPr>
        <w:t>Пункт 7.1.1.2</w:t>
      </w:r>
      <w:r>
        <w:t xml:space="preserve"> исключить.</w:t>
      </w:r>
    </w:p>
    <w:p w:rsidR="00707FA4" w:rsidRPr="008C682B" w:rsidRDefault="00707FA4" w:rsidP="00707FA4">
      <w:pPr>
        <w:pStyle w:val="SingleTxtG"/>
        <w:ind w:left="2268" w:hanging="1134"/>
        <w:rPr>
          <w:i/>
        </w:rPr>
      </w:pPr>
      <w:r>
        <w:rPr>
          <w:i/>
          <w:iCs/>
        </w:rPr>
        <w:t xml:space="preserve">Изменить нумерацию пунктов 7.1.1.3 и 7.1.1.4 </w:t>
      </w:r>
      <w:r>
        <w:t>на 7.1.1.2 и 7.1.1.3.</w:t>
      </w:r>
    </w:p>
    <w:p w:rsidR="00707FA4" w:rsidRPr="008C682B" w:rsidRDefault="00707FA4" w:rsidP="00707FA4">
      <w:pPr>
        <w:pStyle w:val="SingleTxtG"/>
        <w:ind w:left="2268" w:hanging="1134"/>
        <w:rPr>
          <w:i/>
        </w:rPr>
      </w:pPr>
      <w:r>
        <w:rPr>
          <w:i/>
          <w:iCs/>
        </w:rPr>
        <w:t xml:space="preserve">Включить новый пункт 7.1.7 </w:t>
      </w:r>
      <w:r>
        <w:t>следующего содержания:</w:t>
      </w:r>
    </w:p>
    <w:p w:rsidR="00707FA4" w:rsidRPr="008C682B" w:rsidRDefault="00707FA4" w:rsidP="00707FA4">
      <w:pPr>
        <w:pStyle w:val="SingleTxtG"/>
        <w:ind w:left="2268" w:hanging="1134"/>
        <w:rPr>
          <w:b/>
        </w:rPr>
      </w:pPr>
      <w:r w:rsidRPr="00A03C55">
        <w:rPr>
          <w:bCs/>
        </w:rPr>
        <w:t>«</w:t>
      </w:r>
      <w:r>
        <w:rPr>
          <w:b/>
          <w:bCs/>
        </w:rPr>
        <w:t>7.1.7</w:t>
      </w:r>
      <w:r>
        <w:tab/>
      </w:r>
      <w:r w:rsidRPr="00D356FA">
        <w:rPr>
          <w:b/>
        </w:rPr>
        <w:t>Идентификация</w:t>
      </w:r>
      <w:r>
        <w:rPr>
          <w:b/>
          <w:bCs/>
        </w:rPr>
        <w:t xml:space="preserve"> транспортных средств, работающих на водороде</w:t>
      </w:r>
    </w:p>
    <w:p w:rsidR="00707FA4" w:rsidRPr="008C682B" w:rsidRDefault="00707FA4" w:rsidP="00707FA4">
      <w:pPr>
        <w:pStyle w:val="SingleTxtG"/>
        <w:ind w:left="2268" w:hanging="1134"/>
        <w:rPr>
          <w:b/>
          <w:bCs/>
        </w:rPr>
      </w:pPr>
      <w:r w:rsidRPr="003349ED">
        <w:rPr>
          <w:b/>
          <w:bCs/>
        </w:rPr>
        <w:t>7.1.7.1</w:t>
      </w:r>
      <w:r w:rsidRPr="003349ED">
        <w:rPr>
          <w:b/>
          <w:bCs/>
        </w:rPr>
        <w:tab/>
        <w:t xml:space="preserve">На </w:t>
      </w:r>
      <w:r w:rsidRPr="00D356FA">
        <w:rPr>
          <w:b/>
        </w:rPr>
        <w:t>транспортных</w:t>
      </w:r>
      <w:r w:rsidRPr="003349ED">
        <w:rPr>
          <w:b/>
          <w:bCs/>
        </w:rPr>
        <w:t xml:space="preserve"> средствах категорий M</w:t>
      </w:r>
      <w:r w:rsidRPr="003349ED">
        <w:rPr>
          <w:b/>
          <w:bCs/>
          <w:vertAlign w:val="subscript"/>
        </w:rPr>
        <w:t>2</w:t>
      </w:r>
      <w:r w:rsidRPr="003349ED">
        <w:rPr>
          <w:b/>
          <w:bCs/>
        </w:rPr>
        <w:t>/N</w:t>
      </w:r>
      <w:r w:rsidRPr="003349ED">
        <w:rPr>
          <w:b/>
          <w:bCs/>
          <w:vertAlign w:val="subscript"/>
        </w:rPr>
        <w:t>2</w:t>
      </w:r>
      <w:r w:rsidRPr="003349ED">
        <w:rPr>
          <w:b/>
          <w:bCs/>
        </w:rPr>
        <w:t xml:space="preserve"> и M</w:t>
      </w:r>
      <w:r w:rsidRPr="003349ED">
        <w:rPr>
          <w:b/>
          <w:bCs/>
          <w:vertAlign w:val="subscript"/>
        </w:rPr>
        <w:t>3</w:t>
      </w:r>
      <w:r w:rsidRPr="003349ED">
        <w:rPr>
          <w:b/>
          <w:bCs/>
        </w:rPr>
        <w:t>/N</w:t>
      </w:r>
      <w:r w:rsidRPr="003349ED">
        <w:rPr>
          <w:b/>
          <w:bCs/>
          <w:vertAlign w:val="subscript"/>
        </w:rPr>
        <w:t>3</w:t>
      </w:r>
      <w:r w:rsidRPr="003349ED">
        <w:rPr>
          <w:b/>
          <w:bCs/>
        </w:rPr>
        <w:t>, оснащенных системой компримированного водорода, должны иметься этикетки, указанные в приложении 6.</w:t>
      </w:r>
    </w:p>
    <w:p w:rsidR="00707FA4" w:rsidRPr="008C682B" w:rsidRDefault="00707FA4" w:rsidP="00707FA4">
      <w:pPr>
        <w:pStyle w:val="SingleTxtG"/>
        <w:ind w:left="2268" w:hanging="1134"/>
        <w:rPr>
          <w:b/>
          <w:bCs/>
        </w:rPr>
      </w:pPr>
      <w:r w:rsidRPr="003349ED">
        <w:rPr>
          <w:b/>
          <w:bCs/>
        </w:rPr>
        <w:t>7.1.7.2</w:t>
      </w:r>
      <w:r w:rsidRPr="003349ED">
        <w:rPr>
          <w:b/>
          <w:bCs/>
        </w:rPr>
        <w:tab/>
        <w:t xml:space="preserve">Эти </w:t>
      </w:r>
      <w:r w:rsidRPr="00D356FA">
        <w:rPr>
          <w:b/>
        </w:rPr>
        <w:t>этикетки</w:t>
      </w:r>
      <w:r w:rsidRPr="003349ED">
        <w:rPr>
          <w:b/>
          <w:bCs/>
        </w:rPr>
        <w:t xml:space="preserve"> прикрепляются спереди и сзади транспортного средства и снаружи дверей с правой (в случае транспортных </w:t>
      </w:r>
      <w:r w:rsidR="00A03C55">
        <w:rPr>
          <w:b/>
          <w:bCs/>
        </w:rPr>
        <w:br/>
      </w:r>
      <w:r w:rsidRPr="003349ED">
        <w:rPr>
          <w:b/>
          <w:bCs/>
        </w:rPr>
        <w:t>средств, предназначенных для левостороннего движения) либо с левой (в</w:t>
      </w:r>
      <w:r w:rsidR="00A03C55">
        <w:rPr>
          <w:b/>
          <w:bCs/>
        </w:rPr>
        <w:t xml:space="preserve"> </w:t>
      </w:r>
      <w:r w:rsidRPr="003349ED">
        <w:rPr>
          <w:b/>
          <w:bCs/>
        </w:rPr>
        <w:t>случае транспортных средств, предназначенных для правостороннего движения) стороны.</w:t>
      </w:r>
    </w:p>
    <w:p w:rsidR="00707FA4" w:rsidRPr="008C682B" w:rsidRDefault="00707FA4" w:rsidP="00707FA4">
      <w:pPr>
        <w:pStyle w:val="SingleTxtG"/>
        <w:ind w:left="2268" w:hanging="1134"/>
        <w:rPr>
          <w:b/>
        </w:rPr>
      </w:pPr>
      <w:r w:rsidRPr="003349ED">
        <w:rPr>
          <w:b/>
          <w:bCs/>
        </w:rPr>
        <w:t>7.1.7.3</w:t>
      </w:r>
      <w:r w:rsidRPr="003349ED">
        <w:rPr>
          <w:b/>
          <w:bCs/>
        </w:rPr>
        <w:tab/>
      </w:r>
      <w:r w:rsidRPr="00D356FA">
        <w:rPr>
          <w:b/>
        </w:rPr>
        <w:t>Этикетка</w:t>
      </w:r>
      <w:r w:rsidRPr="003349ED">
        <w:rPr>
          <w:b/>
          <w:bCs/>
        </w:rPr>
        <w:t xml:space="preserve"> должна быть размещена вблизи заправочного узла H</w:t>
      </w:r>
      <w:r w:rsidRPr="003349ED">
        <w:rPr>
          <w:b/>
          <w:bCs/>
          <w:vertAlign w:val="subscript"/>
        </w:rPr>
        <w:t>2</w:t>
      </w:r>
      <w:r w:rsidRPr="003349ED">
        <w:rPr>
          <w:b/>
          <w:bCs/>
        </w:rPr>
        <w:t>, например с внутренней стороны люка заливной горловины, и</w:t>
      </w:r>
      <w:r w:rsidR="00A03C55">
        <w:rPr>
          <w:b/>
          <w:bCs/>
        </w:rPr>
        <w:t> </w:t>
      </w:r>
      <w:r w:rsidRPr="003349ED">
        <w:rPr>
          <w:b/>
          <w:bCs/>
        </w:rPr>
        <w:t>со</w:t>
      </w:r>
      <w:r>
        <w:rPr>
          <w:b/>
          <w:bCs/>
        </w:rPr>
        <w:t>держать следующую информацию: тип топлива (при этом форма, части, цветовые решения и пиктограммы этикетки должны соответствовать предписаниям, изложенным в приложении 6), МДЗ, НРД и дата снятия резервуаров с эксплуатации</w:t>
      </w:r>
      <w:r w:rsidRPr="00A03C55">
        <w:rPr>
          <w:bCs/>
        </w:rPr>
        <w:t>».</w:t>
      </w:r>
    </w:p>
    <w:p w:rsidR="00707FA4" w:rsidRPr="008C682B" w:rsidRDefault="00707FA4" w:rsidP="00707FA4">
      <w:pPr>
        <w:pStyle w:val="SingleTxtG"/>
        <w:ind w:left="2268" w:hanging="1134"/>
        <w:rPr>
          <w:i/>
        </w:rPr>
      </w:pPr>
      <w:r>
        <w:rPr>
          <w:i/>
          <w:iCs/>
        </w:rPr>
        <w:t>Включить новые пункты 13–13.4</w:t>
      </w:r>
      <w:r>
        <w:t xml:space="preserve"> следующего содержания: </w:t>
      </w:r>
    </w:p>
    <w:p w:rsidR="00707FA4" w:rsidRPr="008C682B" w:rsidRDefault="00707FA4" w:rsidP="00707FA4">
      <w:pPr>
        <w:pStyle w:val="HChG"/>
      </w:pPr>
      <w:bookmarkStart w:id="0" w:name="_Toc384289018"/>
      <w:r>
        <w:tab/>
      </w:r>
      <w:r>
        <w:tab/>
      </w:r>
      <w:r w:rsidRPr="00A94E8F">
        <w:rPr>
          <w:b w:val="0"/>
          <w:bCs/>
        </w:rPr>
        <w:t>«</w:t>
      </w:r>
      <w:r>
        <w:rPr>
          <w:bCs/>
        </w:rPr>
        <w:t>13</w:t>
      </w:r>
      <w:r w:rsidR="007C576F">
        <w:rPr>
          <w:bCs/>
        </w:rPr>
        <w:t>.</w:t>
      </w:r>
      <w:bookmarkStart w:id="1" w:name="_GoBack"/>
      <w:bookmarkEnd w:id="1"/>
      <w:r>
        <w:tab/>
      </w:r>
      <w:r>
        <w:tab/>
      </w:r>
      <w:r>
        <w:rPr>
          <w:bCs/>
        </w:rPr>
        <w:t>Переходные положения</w:t>
      </w:r>
      <w:r>
        <w:t xml:space="preserve"> </w:t>
      </w:r>
    </w:p>
    <w:p w:rsidR="00707FA4" w:rsidRPr="008C682B" w:rsidRDefault="00707FA4" w:rsidP="00A94E8F">
      <w:pPr>
        <w:pStyle w:val="SingleTxtG"/>
        <w:ind w:left="2268" w:hanging="1134"/>
        <w:rPr>
          <w:b/>
          <w:bCs/>
        </w:rPr>
      </w:pPr>
      <w:r w:rsidRPr="003349ED">
        <w:rPr>
          <w:b/>
          <w:bCs/>
        </w:rPr>
        <w:t>13.1</w:t>
      </w:r>
      <w:r w:rsidRPr="003349ED">
        <w:rPr>
          <w:b/>
          <w:bCs/>
        </w:rPr>
        <w:tab/>
      </w:r>
      <w:r w:rsidRPr="00D356FA">
        <w:rPr>
          <w:b/>
        </w:rPr>
        <w:t>Начиная</w:t>
      </w:r>
      <w:r w:rsidRPr="003349ED">
        <w:rPr>
          <w:b/>
          <w:bCs/>
        </w:rPr>
        <w:t xml:space="preserve"> с официальной даты вступления в силу поправок серии 01 ни одна из Договаривающихся сторон, применяющих настоящие </w:t>
      </w:r>
      <w:r w:rsidRPr="00D356FA">
        <w:rPr>
          <w:b/>
        </w:rPr>
        <w:lastRenderedPageBreak/>
        <w:t>Правила</w:t>
      </w:r>
      <w:r w:rsidRPr="003349ED">
        <w:rPr>
          <w:b/>
          <w:bCs/>
        </w:rPr>
        <w:t xml:space="preserve"> ООН, не отказывает в предоставлении или признании официальных утверждений типа ООН на основании настоящих Правил ООН с поправками серии 01.</w:t>
      </w:r>
    </w:p>
    <w:p w:rsidR="00707FA4" w:rsidRPr="00D356FA" w:rsidRDefault="00707FA4" w:rsidP="00D356FA">
      <w:pPr>
        <w:pStyle w:val="SingleTxtG"/>
        <w:ind w:left="2268" w:hanging="1134"/>
        <w:rPr>
          <w:b/>
        </w:rPr>
      </w:pPr>
      <w:r w:rsidRPr="00D356FA">
        <w:rPr>
          <w:b/>
        </w:rPr>
        <w:t>13.2</w:t>
      </w:r>
      <w:r w:rsidRPr="00D356FA">
        <w:rPr>
          <w:b/>
        </w:rPr>
        <w:tab/>
        <w:t>Начиная с [1 сентября 2022 года] Договаривающиеся стороны, применяющие настоящие Правила ООН, не обязаны признавать официальные утверждения типа ООН, выданные на основании поправок предшествующих серий, которые были первоначально распространены не ранее [1 сентября 2022 года].</w:t>
      </w:r>
    </w:p>
    <w:p w:rsidR="00707FA4" w:rsidRPr="008C682B" w:rsidRDefault="00707FA4" w:rsidP="00A94E8F">
      <w:pPr>
        <w:pStyle w:val="SingleTxtG"/>
        <w:ind w:left="2268" w:hanging="1134"/>
        <w:rPr>
          <w:b/>
          <w:bCs/>
        </w:rPr>
      </w:pPr>
      <w:r w:rsidRPr="003349ED">
        <w:rPr>
          <w:b/>
          <w:bCs/>
        </w:rPr>
        <w:t>13.3</w:t>
      </w:r>
      <w:r w:rsidRPr="003349ED">
        <w:rPr>
          <w:b/>
          <w:bCs/>
        </w:rPr>
        <w:tab/>
        <w:t>До [1 сентября 2024 года] Договаривающиеся стороны, применяющие настоящие Правила ООН, признают официальные утверждения типа ООН на основании поправок предшествующих серий, которые были первоначально распространены до [1 сентября 2021 года].</w:t>
      </w:r>
    </w:p>
    <w:p w:rsidR="00707FA4" w:rsidRPr="008C682B" w:rsidRDefault="00707FA4" w:rsidP="00A94E8F">
      <w:pPr>
        <w:pStyle w:val="SingleTxtG"/>
        <w:ind w:left="2268" w:hanging="1134"/>
        <w:rPr>
          <w:b/>
        </w:rPr>
      </w:pPr>
      <w:r w:rsidRPr="003349ED">
        <w:rPr>
          <w:b/>
          <w:bCs/>
        </w:rPr>
        <w:t>13.4</w:t>
      </w:r>
      <w:r>
        <w:tab/>
      </w:r>
      <w:r w:rsidRPr="00D356FA">
        <w:rPr>
          <w:b/>
        </w:rPr>
        <w:t>Начиная</w:t>
      </w:r>
      <w:r>
        <w:rPr>
          <w:b/>
          <w:bCs/>
        </w:rPr>
        <w:t xml:space="preserve"> с [1 сентября 2024 года]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</w:t>
      </w:r>
      <w:r>
        <w:t>».</w:t>
      </w:r>
    </w:p>
    <w:p w:rsidR="00707FA4" w:rsidRPr="008C682B" w:rsidRDefault="00707FA4" w:rsidP="00707FA4">
      <w:pPr>
        <w:ind w:left="2268" w:hanging="1134"/>
        <w:rPr>
          <w:iCs/>
        </w:rPr>
      </w:pPr>
      <w:r>
        <w:rPr>
          <w:i/>
          <w:iCs/>
        </w:rPr>
        <w:t xml:space="preserve">Приложение 2 изменить </w:t>
      </w:r>
      <w:r>
        <w:t>следующим образом:</w:t>
      </w:r>
    </w:p>
    <w:p w:rsidR="00707FA4" w:rsidRPr="008C682B" w:rsidRDefault="00707FA4" w:rsidP="00707FA4">
      <w:pPr>
        <w:pStyle w:val="HChG"/>
      </w:pPr>
      <w:r>
        <w:rPr>
          <w:bCs/>
        </w:rPr>
        <w:t>«Приложение 2</w:t>
      </w:r>
    </w:p>
    <w:p w:rsidR="00707FA4" w:rsidRPr="008C682B" w:rsidRDefault="00707FA4" w:rsidP="00897B0E">
      <w:pPr>
        <w:pStyle w:val="HChG"/>
      </w:pPr>
      <w:r>
        <w:tab/>
      </w:r>
      <w:r>
        <w:tab/>
        <w:t>Схемы знаков официального утверждения</w:t>
      </w:r>
    </w:p>
    <w:p w:rsidR="00707FA4" w:rsidRPr="008C682B" w:rsidRDefault="00707FA4" w:rsidP="00707FA4">
      <w:pPr>
        <w:ind w:left="2268" w:right="1134" w:hanging="1134"/>
        <w:jc w:val="both"/>
      </w:pPr>
      <w:r>
        <w:t xml:space="preserve">Образец A </w:t>
      </w:r>
    </w:p>
    <w:p w:rsidR="00707FA4" w:rsidRPr="00341F66" w:rsidRDefault="00707FA4" w:rsidP="00707FA4">
      <w:pPr>
        <w:spacing w:after="240"/>
        <w:ind w:left="2268" w:right="1134" w:hanging="1134"/>
        <w:jc w:val="both"/>
      </w:pPr>
      <w:r>
        <w:t>(см. пункты 4.4−4.4.2 настоящих Правил)</w:t>
      </w:r>
    </w:p>
    <w:p w:rsidR="00707FA4" w:rsidRPr="00341F66" w:rsidRDefault="00707FA4" w:rsidP="00707FA4">
      <w:pPr>
        <w:jc w:val="center"/>
        <w:rPr>
          <w:b/>
        </w:rPr>
      </w:pPr>
      <w:r w:rsidRPr="00341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5C923" wp14:editId="06C23755">
                <wp:simplePos x="0" y="0"/>
                <wp:positionH relativeFrom="column">
                  <wp:posOffset>2921000</wp:posOffset>
                </wp:positionH>
                <wp:positionV relativeFrom="paragraph">
                  <wp:posOffset>314325</wp:posOffset>
                </wp:positionV>
                <wp:extent cx="1460500" cy="419100"/>
                <wp:effectExtent l="2540" t="3810" r="381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FA4" w:rsidRPr="00763C25" w:rsidRDefault="00707FA4" w:rsidP="00707F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63C25">
                              <w:rPr>
                                <w:sz w:val="32"/>
                                <w:szCs w:val="32"/>
                              </w:rPr>
                              <w:t>134R - 01185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5C92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30pt;margin-top:24.75pt;width:1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" stroked="f">
                <v:textbox>
                  <w:txbxContent>
                    <w:p w:rsidR="00707FA4" w:rsidRPr="00763C25" w:rsidRDefault="00707FA4" w:rsidP="00707FA4">
                      <w:pPr>
                        <w:rPr>
                          <w:sz w:val="32"/>
                          <w:szCs w:val="32"/>
                        </w:rPr>
                      </w:pPr>
                      <w:r w:rsidRPr="00763C25">
                        <w:rPr>
                          <w:sz w:val="32"/>
                          <w:szCs w:val="32"/>
                        </w:rPr>
                        <w:t>134R - 01185</w:t>
                      </w:r>
                    </w:p>
                  </w:txbxContent>
                </v:textbox>
              </v:shape>
            </w:pict>
          </mc:Fallback>
        </mc:AlternateContent>
      </w:r>
      <w:r w:rsidRPr="00341F66">
        <w:rPr>
          <w:b/>
          <w:noProof/>
          <w:lang w:eastAsia="ru-RU"/>
        </w:rPr>
        <w:drawing>
          <wp:inline distT="0" distB="0" distL="0" distR="0" wp14:anchorId="63D175C5" wp14:editId="759FE1C0">
            <wp:extent cx="3924300" cy="923925"/>
            <wp:effectExtent l="0" t="0" r="0" b="9525"/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A4" w:rsidRPr="008C682B" w:rsidRDefault="00707FA4" w:rsidP="00707FA4">
      <w:pPr>
        <w:spacing w:after="120"/>
        <w:ind w:left="1134" w:right="2268"/>
        <w:jc w:val="right"/>
      </w:pPr>
      <w:r>
        <w:t>a = мин. 8 мм</w:t>
      </w:r>
    </w:p>
    <w:p w:rsidR="00707FA4" w:rsidRPr="00DC1972" w:rsidRDefault="00CD6D2E" w:rsidP="00CD6D2E">
      <w:pPr>
        <w:pStyle w:val="SingleTxtG"/>
        <w:spacing w:after="240"/>
        <w:rPr>
          <w:b/>
        </w:rPr>
      </w:pPr>
      <w:r>
        <w:tab/>
      </w:r>
      <w:r>
        <w:tab/>
      </w:r>
      <w:r w:rsidR="00707FA4">
        <w:t xml:space="preserve">Приведенный выше знак официального утверждения, проставленный на транспортном средстве/системе </w:t>
      </w:r>
      <w:r w:rsidR="00707FA4" w:rsidRPr="00CD6D2E">
        <w:t>хранения</w:t>
      </w:r>
      <w:r w:rsidR="00707FA4">
        <w:t xml:space="preserve">/конкретном элементе оборудования, указывает, что данный тип транспортного средства/системы хранения/конкретного элемента оборудования был официально утвержден − в отношении связанных с обеспечением безопасности эксплуатационных характеристик транспортных средств, работающих на водороде, − в Бельгии (E 6) на основании Правил № 134 ООН. Первые две цифры номера официального утверждения указывают, что </w:t>
      </w:r>
      <w:r w:rsidR="00707FA4" w:rsidRPr="00DC1972">
        <w:rPr>
          <w:strike/>
        </w:rPr>
        <w:t xml:space="preserve">официальное утверждение </w:t>
      </w:r>
      <w:r w:rsidR="00707FA4">
        <w:rPr>
          <w:strike/>
        </w:rPr>
        <w:t>было предоставлено в соответствии с требованиями Правил № 134 в их первоначальном варианте</w:t>
      </w:r>
      <w:r w:rsidR="00707FA4">
        <w:t xml:space="preserve"> </w:t>
      </w:r>
      <w:r w:rsidR="00707FA4" w:rsidRPr="00DC1972">
        <w:rPr>
          <w:b/>
          <w:bCs/>
        </w:rPr>
        <w:t>в момент предоставления официального утверждения</w:t>
      </w:r>
      <w:r w:rsidR="00707FA4" w:rsidRPr="00DC1972">
        <w:t xml:space="preserve"> </w:t>
      </w:r>
      <w:r w:rsidR="00707FA4" w:rsidRPr="00DC1972">
        <w:rPr>
          <w:b/>
          <w:bCs/>
        </w:rPr>
        <w:t xml:space="preserve">Правила уже включали поправки серии </w:t>
      </w:r>
      <w:r w:rsidR="00707FA4">
        <w:rPr>
          <w:b/>
          <w:bCs/>
        </w:rPr>
        <w:t>01.</w:t>
      </w:r>
    </w:p>
    <w:p w:rsidR="00707FA4" w:rsidRPr="008C682B" w:rsidRDefault="00707FA4" w:rsidP="00707FA4">
      <w:pPr>
        <w:pStyle w:val="SingleTxtG"/>
        <w:spacing w:after="0"/>
      </w:pPr>
      <w:r>
        <w:t xml:space="preserve">Образец B </w:t>
      </w:r>
    </w:p>
    <w:p w:rsidR="00707FA4" w:rsidRPr="008C682B" w:rsidRDefault="00707FA4" w:rsidP="00707FA4">
      <w:pPr>
        <w:pStyle w:val="SingleTxtG"/>
      </w:pPr>
      <w:r>
        <w:t>(см. пункт 4.5 настоящих Правил)</w:t>
      </w:r>
    </w:p>
    <w:p w:rsidR="00707FA4" w:rsidRPr="008C682B" w:rsidRDefault="00707FA4" w:rsidP="00707FA4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jc w:val="center"/>
      </w:pPr>
    </w:p>
    <w:p w:rsidR="00707FA4" w:rsidRPr="00341F66" w:rsidRDefault="00707FA4" w:rsidP="00707FA4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756"/>
      </w:pPr>
      <w:r w:rsidRPr="00341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48521" wp14:editId="6F93F88F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81660" cy="728345"/>
                <wp:effectExtent l="0" t="3175" r="0" b="190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FA4" w:rsidRDefault="00707FA4" w:rsidP="00707FA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C68C0B" wp14:editId="55F75A56">
                                  <wp:extent cx="400050" cy="666750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8521" id="Tekstvak 7" o:spid="_x0000_s1027" type="#_x0000_t202" style="position:absolute;left:0;text-align:left;margin-left:400pt;margin-top:4.3pt;width:45.8pt;height:57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" stroked="f">
                <v:textbox>
                  <w:txbxContent>
                    <w:p w:rsidR="00707FA4" w:rsidRDefault="00707FA4" w:rsidP="00707FA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C68C0B" wp14:editId="55F75A56">
                            <wp:extent cx="400050" cy="666750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1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38149" wp14:editId="73738065">
                <wp:simplePos x="0" y="0"/>
                <wp:positionH relativeFrom="column">
                  <wp:posOffset>2476500</wp:posOffset>
                </wp:positionH>
                <wp:positionV relativeFrom="paragraph">
                  <wp:posOffset>40640</wp:posOffset>
                </wp:positionV>
                <wp:extent cx="2603500" cy="955040"/>
                <wp:effectExtent l="0" t="0" r="635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6"/>
                              <w:gridCol w:w="2030"/>
                            </w:tblGrid>
                            <w:tr w:rsidR="00707FA4" w:rsidRPr="00D00EBE" w:rsidTr="009030BE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:rsidR="00707FA4" w:rsidRPr="00D1791E" w:rsidRDefault="00707FA4" w:rsidP="009030B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1791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07FA4" w:rsidRPr="00D1791E" w:rsidRDefault="00707FA4" w:rsidP="009030B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1791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02 2492</w:t>
                                  </w:r>
                                </w:p>
                              </w:tc>
                            </w:tr>
                            <w:tr w:rsidR="00707FA4" w:rsidRPr="00D65598" w:rsidTr="009030BE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:rsidR="00707FA4" w:rsidRPr="00D1791E" w:rsidRDefault="00707FA4" w:rsidP="009030B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1791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07FA4" w:rsidRPr="00D1791E" w:rsidRDefault="00707FA4" w:rsidP="008D27F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1791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01 1628</w:t>
                                  </w:r>
                                </w:p>
                              </w:tc>
                            </w:tr>
                          </w:tbl>
                          <w:p w:rsidR="00707FA4" w:rsidRDefault="00707FA4" w:rsidP="00707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38149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8" type="#_x0000_t202" style="position:absolute;left:0;text-align:left;margin-left:195pt;margin-top:3.2pt;width:205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6"/>
                        <w:gridCol w:w="2030"/>
                      </w:tblGrid>
                      <w:tr w:rsidR="00707FA4" w:rsidRPr="00D00EBE" w:rsidTr="009030BE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:rsidR="00707FA4" w:rsidRPr="00D1791E" w:rsidRDefault="00707FA4" w:rsidP="009030BE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79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07FA4" w:rsidRPr="00D1791E" w:rsidRDefault="00707FA4" w:rsidP="009030BE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79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02 2492</w:t>
                            </w:r>
                          </w:p>
                        </w:tc>
                      </w:tr>
                      <w:tr w:rsidR="00707FA4" w:rsidRPr="00D65598" w:rsidTr="009030BE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:rsidR="00707FA4" w:rsidRPr="00D1791E" w:rsidRDefault="00707FA4" w:rsidP="009030BE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79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07FA4" w:rsidRPr="00D1791E" w:rsidRDefault="00707FA4" w:rsidP="008D27FC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79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01 1628</w:t>
                            </w:r>
                          </w:p>
                        </w:tc>
                      </w:tr>
                    </w:tbl>
                    <w:p w:rsidR="00707FA4" w:rsidRDefault="00707FA4" w:rsidP="00707FA4"/>
                  </w:txbxContent>
                </v:textbox>
              </v:shape>
            </w:pict>
          </mc:Fallback>
        </mc:AlternateContent>
      </w:r>
      <w:r w:rsidRPr="008C682B">
        <w:tab/>
      </w:r>
      <w:r w:rsidRPr="00341F66">
        <w:rPr>
          <w:noProof/>
          <w:lang w:eastAsia="ru-RU"/>
        </w:rPr>
        <w:drawing>
          <wp:inline distT="0" distB="0" distL="0" distR="0" wp14:anchorId="31118958" wp14:editId="08CEC91E">
            <wp:extent cx="1581150" cy="904875"/>
            <wp:effectExtent l="0" t="0" r="0" b="9525"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A4" w:rsidRPr="00341F66" w:rsidRDefault="00707FA4" w:rsidP="00707FA4">
      <w:pPr>
        <w:pStyle w:val="SingleTxtG"/>
        <w:jc w:val="right"/>
      </w:pPr>
      <w:r>
        <w:t>a = мин. 8 мм</w:t>
      </w:r>
    </w:p>
    <w:p w:rsidR="00707FA4" w:rsidRPr="008C682B" w:rsidRDefault="008D6B19" w:rsidP="008D6B19">
      <w:pPr>
        <w:pStyle w:val="SingleTxtG"/>
        <w:rPr>
          <w:b/>
          <w:sz w:val="28"/>
        </w:rPr>
      </w:pPr>
      <w:r>
        <w:lastRenderedPageBreak/>
        <w:tab/>
      </w:r>
      <w:r>
        <w:tab/>
      </w:r>
      <w:r w:rsidR="00707FA4">
        <w:t xml:space="preserve">Приведенный выше знак </w:t>
      </w:r>
      <w:r w:rsidR="00707FA4" w:rsidRPr="008D6B19">
        <w:t>официального</w:t>
      </w:r>
      <w:r w:rsidR="00707FA4">
        <w:t xml:space="preserve"> утверждения, проставленный на транспортном средстве, указывает, что данное автотранспортное средство было официально утверждено в Нидерландах (Е 4) на основании Правил № 134 ООН и Правил № 100 ООН</w:t>
      </w:r>
      <w:r w:rsidR="00707FA4" w:rsidRPr="008D6B19">
        <w:rPr>
          <w:rStyle w:val="aa"/>
          <w:sz w:val="20"/>
          <w:vertAlign w:val="baseline"/>
        </w:rPr>
        <w:footnoteReference w:customMarkFollows="1" w:id="2"/>
        <w:t>*</w:t>
      </w:r>
      <w:r w:rsidR="00707FA4">
        <w:t>. Номер официального утверждения указывает, что к моменту предоставления соответствующих официальных утверждений в Правила № 100 ООН были включены поправки серии 02, а</w:t>
      </w:r>
      <w:r w:rsidR="00707FA4">
        <w:rPr>
          <w:b/>
          <w:bCs/>
        </w:rPr>
        <w:t xml:space="preserve"> в</w:t>
      </w:r>
      <w:r w:rsidR="00707FA4">
        <w:t xml:space="preserve"> Правила № 134 ООН были </w:t>
      </w:r>
      <w:r w:rsidR="00707FA4">
        <w:rPr>
          <w:strike/>
        </w:rPr>
        <w:t>в их первоначальном варианте.</w:t>
      </w:r>
      <w:r w:rsidR="00707FA4">
        <w:t xml:space="preserve"> </w:t>
      </w:r>
      <w:r w:rsidR="00707FA4">
        <w:rPr>
          <w:b/>
          <w:bCs/>
        </w:rPr>
        <w:t>включены поправки серии 01</w:t>
      </w:r>
      <w:r w:rsidR="00707FA4">
        <w:t>».</w:t>
      </w:r>
    </w:p>
    <w:p w:rsidR="00707FA4" w:rsidRPr="008C682B" w:rsidRDefault="00707FA4" w:rsidP="00707FA4">
      <w:pPr>
        <w:ind w:left="2268" w:hanging="1134"/>
        <w:rPr>
          <w:i/>
        </w:rPr>
      </w:pPr>
      <w:r>
        <w:rPr>
          <w:i/>
          <w:iCs/>
        </w:rPr>
        <w:t>Включить новое приложение 6</w:t>
      </w:r>
      <w:r>
        <w:t xml:space="preserve"> следующего содержания:</w:t>
      </w:r>
    </w:p>
    <w:p w:rsidR="00707FA4" w:rsidRPr="008C682B" w:rsidRDefault="00707FA4" w:rsidP="0088170D">
      <w:pPr>
        <w:pStyle w:val="HChG"/>
      </w:pPr>
      <w:r>
        <w:t>«Приложение 6</w:t>
      </w:r>
    </w:p>
    <w:p w:rsidR="00707FA4" w:rsidRPr="008C682B" w:rsidRDefault="00707FA4" w:rsidP="0088170D">
      <w:pPr>
        <w:pStyle w:val="HChG"/>
      </w:pPr>
      <w:r>
        <w:tab/>
      </w:r>
      <w:r>
        <w:tab/>
        <w:t>Положения, касающиеся этикетки для транспортных средств категорий M</w:t>
      </w:r>
      <w:r>
        <w:rPr>
          <w:vertAlign w:val="subscript"/>
        </w:rPr>
        <w:t>2</w:t>
      </w:r>
      <w:r>
        <w:t>/N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/N</w:t>
      </w:r>
      <w:r>
        <w:rPr>
          <w:vertAlign w:val="subscript"/>
        </w:rPr>
        <w:t>3</w:t>
      </w:r>
      <w:r>
        <w:t>, работающих на</w:t>
      </w:r>
      <w:r w:rsidR="0088170D">
        <w:t> </w:t>
      </w:r>
      <w:r>
        <w:t xml:space="preserve">компримированном водороде </w:t>
      </w:r>
      <w:bookmarkEnd w:id="0"/>
    </w:p>
    <w:p w:rsidR="00707FA4" w:rsidRPr="00B61580" w:rsidRDefault="00707FA4" w:rsidP="00707FA4">
      <w:pPr>
        <w:spacing w:after="120"/>
        <w:ind w:left="2268" w:right="1134" w:hanging="1134"/>
        <w:jc w:val="both"/>
      </w:pPr>
      <w:r w:rsidRPr="00B61580">
        <w:t xml:space="preserve">(Пункты 7.1.7.1 и 7.1.7.3 настоящих Правил) </w:t>
      </w:r>
    </w:p>
    <w:p w:rsidR="00707FA4" w:rsidRPr="00341F66" w:rsidRDefault="00707FA4" w:rsidP="00707FA4">
      <w:pPr>
        <w:spacing w:after="120"/>
        <w:ind w:left="2268" w:right="1134" w:hanging="1134"/>
        <w:jc w:val="both"/>
      </w:pPr>
    </w:p>
    <w:p w:rsidR="00707FA4" w:rsidRPr="00341F66" w:rsidRDefault="00707FA4" w:rsidP="00707FA4">
      <w:pPr>
        <w:ind w:left="1134" w:right="1134"/>
        <w:jc w:val="center"/>
        <w:rPr>
          <w:i/>
        </w:rPr>
      </w:pPr>
      <w:r w:rsidRPr="00341F66">
        <w:rPr>
          <w:i/>
          <w:noProof/>
          <w:lang w:eastAsia="ru-RU"/>
        </w:rPr>
        <w:drawing>
          <wp:inline distT="0" distB="0" distL="0" distR="0" wp14:anchorId="5CD9E4C6" wp14:editId="2E2A7784">
            <wp:extent cx="4423444" cy="2728232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44" cy="27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07FA4" w:rsidRPr="00B61580" w:rsidRDefault="00707FA4" w:rsidP="0088170D">
      <w:pPr>
        <w:pStyle w:val="SingleTxtG"/>
        <w:spacing w:before="120"/>
      </w:pPr>
      <w:r w:rsidRPr="00B61580">
        <w:t>Этикетка представляет собой наклейку, которая должна быть устойчивой к</w:t>
      </w:r>
      <w:r w:rsidR="0088170D">
        <w:t> </w:t>
      </w:r>
      <w:r w:rsidRPr="00B61580">
        <w:t>воздействию различных погодных условий.</w:t>
      </w:r>
    </w:p>
    <w:p w:rsidR="00707FA4" w:rsidRPr="00B61580" w:rsidRDefault="00707FA4" w:rsidP="0088170D">
      <w:pPr>
        <w:pStyle w:val="SingleTxtG"/>
      </w:pPr>
      <w:r w:rsidRPr="00B61580">
        <w:t>В ее центральной части указывается первый источник энергии.</w:t>
      </w:r>
    </w:p>
    <w:p w:rsidR="00707FA4" w:rsidRPr="00B61580" w:rsidRDefault="00707FA4" w:rsidP="0088170D">
      <w:pPr>
        <w:pStyle w:val="SingleTxtG"/>
      </w:pPr>
      <w:r w:rsidRPr="00B61580">
        <w:t>В верхней части указывается второй источник энергии.</w:t>
      </w:r>
    </w:p>
    <w:p w:rsidR="00707FA4" w:rsidRPr="00B61580" w:rsidRDefault="00707FA4" w:rsidP="0088170D">
      <w:pPr>
        <w:pStyle w:val="SingleTxtG"/>
      </w:pPr>
      <w:r w:rsidRPr="00B61580">
        <w:t>В левой части указывается поведение газа, обусловленное его плотностью.</w:t>
      </w:r>
    </w:p>
    <w:p w:rsidR="00707FA4" w:rsidRPr="00B61580" w:rsidRDefault="00707FA4" w:rsidP="0088170D">
      <w:pPr>
        <w:pStyle w:val="SingleTxtG"/>
      </w:pPr>
      <w:r w:rsidRPr="00B61580">
        <w:t>В правой части указывается агрегатное состояние газообразного топлива при</w:t>
      </w:r>
      <w:r>
        <w:t xml:space="preserve"> </w:t>
      </w:r>
      <w:r w:rsidRPr="00B61580">
        <w:t>хранении.</w:t>
      </w:r>
    </w:p>
    <w:p w:rsidR="00707FA4" w:rsidRPr="00B61580" w:rsidRDefault="00707FA4" w:rsidP="0088170D">
      <w:pPr>
        <w:pStyle w:val="SingleTxtG"/>
      </w:pPr>
      <w:r w:rsidRPr="00B61580">
        <w:t xml:space="preserve">Компоновка и </w:t>
      </w:r>
      <w:r>
        <w:t>символы</w:t>
      </w:r>
      <w:r w:rsidRPr="00B61580">
        <w:t xml:space="preserve"> должны соответствовать стандарту ISO 17840-4:2018.</w:t>
      </w:r>
    </w:p>
    <w:p w:rsidR="00707FA4" w:rsidRPr="00B61580" w:rsidRDefault="00707FA4" w:rsidP="0088170D">
      <w:pPr>
        <w:pStyle w:val="SingleTxtG"/>
      </w:pPr>
      <w:r w:rsidRPr="00B61580">
        <w:t>Цвет и размеры наклейки должны удовлетворять следующим требованиям</w:t>
      </w:r>
      <w:r w:rsidR="0088170D">
        <w:t>:</w:t>
      </w:r>
    </w:p>
    <w:p w:rsidR="00707FA4" w:rsidRPr="00B61580" w:rsidRDefault="00707FA4" w:rsidP="0088170D">
      <w:pPr>
        <w:pStyle w:val="SingleTxtG"/>
      </w:pPr>
      <w:r w:rsidRPr="00B61580">
        <w:t>Цвета:</w:t>
      </w:r>
    </w:p>
    <w:p w:rsidR="00707FA4" w:rsidRPr="00B61580" w:rsidRDefault="00707FA4" w:rsidP="00707FA4">
      <w:pPr>
        <w:tabs>
          <w:tab w:val="left" w:pos="3969"/>
        </w:tabs>
        <w:spacing w:after="120" w:line="240" w:lineRule="auto"/>
        <w:ind w:left="1701" w:right="1134"/>
        <w:jc w:val="both"/>
      </w:pPr>
      <w:r w:rsidRPr="00B61580">
        <w:t>Фон:</w:t>
      </w:r>
      <w:r w:rsidRPr="00B61580">
        <w:tab/>
        <w:t>светло-голубой, код RGB – 0, 176, 240</w:t>
      </w:r>
    </w:p>
    <w:p w:rsidR="00707FA4" w:rsidRPr="00B61580" w:rsidRDefault="00707FA4" w:rsidP="00707FA4">
      <w:pPr>
        <w:tabs>
          <w:tab w:val="left" w:pos="3969"/>
        </w:tabs>
        <w:spacing w:after="120" w:line="240" w:lineRule="auto"/>
        <w:ind w:left="1701" w:right="1134"/>
        <w:jc w:val="both"/>
      </w:pPr>
      <w:r w:rsidRPr="00B61580">
        <w:t>Окаймление:</w:t>
      </w:r>
      <w:r w:rsidRPr="00B61580">
        <w:tab/>
        <w:t>белый или белый светоотражающий</w:t>
      </w:r>
    </w:p>
    <w:p w:rsidR="00707FA4" w:rsidRPr="00B61580" w:rsidRDefault="00707FA4" w:rsidP="00707FA4">
      <w:pPr>
        <w:tabs>
          <w:tab w:val="left" w:pos="3969"/>
        </w:tabs>
        <w:spacing w:after="120" w:line="240" w:lineRule="auto"/>
        <w:ind w:left="1701" w:right="1134"/>
        <w:jc w:val="both"/>
      </w:pPr>
      <w:r w:rsidRPr="00B61580">
        <w:t>Символы:</w:t>
      </w:r>
      <w:r w:rsidRPr="00B61580">
        <w:tab/>
        <w:t>белый или белый светоотражающий</w:t>
      </w:r>
    </w:p>
    <w:p w:rsidR="00707FA4" w:rsidRPr="00B61580" w:rsidRDefault="00707FA4" w:rsidP="00707FA4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 w:rsidRPr="00B61580">
        <w:lastRenderedPageBreak/>
        <w:t>Размеры:</w:t>
      </w:r>
    </w:p>
    <w:p w:rsidR="00707FA4" w:rsidRPr="00B61580" w:rsidRDefault="00707FA4" w:rsidP="00707FA4">
      <w:pPr>
        <w:tabs>
          <w:tab w:val="left" w:pos="3969"/>
        </w:tabs>
        <w:spacing w:after="120" w:line="240" w:lineRule="auto"/>
        <w:ind w:left="1701" w:right="1134"/>
        <w:jc w:val="both"/>
      </w:pPr>
      <w:r w:rsidRPr="00B61580">
        <w:t>Ширина наклейки:</w:t>
      </w:r>
      <w:r w:rsidRPr="00B61580">
        <w:tab/>
        <w:t>110−150 мм</w:t>
      </w:r>
    </w:p>
    <w:p w:rsidR="00707FA4" w:rsidRPr="00B61580" w:rsidRDefault="00707FA4" w:rsidP="00707FA4">
      <w:pPr>
        <w:tabs>
          <w:tab w:val="left" w:pos="3969"/>
        </w:tabs>
        <w:spacing w:after="120" w:line="240" w:lineRule="auto"/>
        <w:ind w:left="1701" w:right="1134"/>
        <w:jc w:val="both"/>
      </w:pPr>
      <w:r w:rsidRPr="00B61580">
        <w:t xml:space="preserve">Высота наклейки: </w:t>
      </w:r>
      <w:r w:rsidRPr="00B61580">
        <w:tab/>
        <w:t>80−110 мм»</w:t>
      </w:r>
      <w:r>
        <w:t>.</w:t>
      </w:r>
    </w:p>
    <w:p w:rsidR="00707FA4" w:rsidRPr="00341F66" w:rsidRDefault="005E4FB7" w:rsidP="005E4FB7">
      <w:pPr>
        <w:pStyle w:val="HChG"/>
        <w:rPr>
          <w:snapToGrid w:val="0"/>
        </w:rPr>
      </w:pPr>
      <w:r>
        <w:tab/>
      </w:r>
      <w:r w:rsidR="00707FA4">
        <w:t>II.</w:t>
      </w:r>
      <w:r w:rsidR="00707FA4">
        <w:tab/>
      </w:r>
      <w:r w:rsidR="00707FA4">
        <w:tab/>
      </w:r>
      <w:r w:rsidR="00707FA4" w:rsidRPr="005E4FB7">
        <w:t>Обоснование</w:t>
      </w:r>
    </w:p>
    <w:p w:rsidR="00707FA4" w:rsidRPr="00707FA4" w:rsidRDefault="00707FA4" w:rsidP="005F0268">
      <w:pPr>
        <w:pStyle w:val="SingleTxtG"/>
      </w:pPr>
      <w:r w:rsidRPr="00904778">
        <w:t>1.</w:t>
      </w:r>
      <w:r w:rsidRPr="00904778">
        <w:tab/>
      </w:r>
      <w:r w:rsidRPr="00707FA4">
        <w:t>Положения об идентификации транспортных средств, работающих на газообразном и сжиженном топливе, изложены в Правилах ООН для транспортных средств категорий М</w:t>
      </w:r>
      <w:r w:rsidRPr="00707FA4">
        <w:rPr>
          <w:vertAlign w:val="subscript"/>
        </w:rPr>
        <w:t>2</w:t>
      </w:r>
      <w:r w:rsidRPr="00707FA4">
        <w:t xml:space="preserve"> и М</w:t>
      </w:r>
      <w:r w:rsidRPr="00707FA4">
        <w:rPr>
          <w:vertAlign w:val="subscript"/>
        </w:rPr>
        <w:t>3</w:t>
      </w:r>
      <w:r w:rsidRPr="00707FA4">
        <w:t>, работающих на СНГ (см. Правила № 67 ООН, пункт 17.1.8, а также приложение 16), и в Правилах ООН для транспортных средств категорий М</w:t>
      </w:r>
      <w:r w:rsidRPr="00707FA4">
        <w:rPr>
          <w:vertAlign w:val="subscript"/>
        </w:rPr>
        <w:t>2</w:t>
      </w:r>
      <w:r w:rsidRPr="00707FA4">
        <w:t xml:space="preserve"> и М</w:t>
      </w:r>
      <w:r w:rsidRPr="00707FA4">
        <w:rPr>
          <w:vertAlign w:val="subscript"/>
        </w:rPr>
        <w:t>3</w:t>
      </w:r>
      <w:r w:rsidRPr="00707FA4">
        <w:t>, работающих на КПГ/СПГ (см. Правила № 110 ООН, пункт 18.1.8, а также приложения 6 и 7).</w:t>
      </w:r>
    </w:p>
    <w:p w:rsidR="00707FA4" w:rsidRPr="00707FA4" w:rsidRDefault="00707FA4" w:rsidP="005F0268">
      <w:pPr>
        <w:pStyle w:val="SingleTxtG"/>
      </w:pPr>
      <w:r w:rsidRPr="008C682B">
        <w:t>2.</w:t>
      </w:r>
      <w:r w:rsidRPr="008C682B">
        <w:tab/>
      </w:r>
      <w:r w:rsidRPr="00707FA4">
        <w:t>Размещение на таких транспортных средствах дополнительных этикеток может помочь аварийно-спасательным службам в выборе стратегии действий в случае их возгорания. [В условиях пожара может быть принято решение об охлаждении топливных баков или баллонов для предотвращения срабатывания УСДТ или, если развитие пожара перешло на следующую стадию, о принятии мер по смягчению последствий вспышки пламени или взрыва. Компримированные и сжиженные газы в условиях пожара ведут себя по-разному].</w:t>
      </w:r>
    </w:p>
    <w:p w:rsidR="00707FA4" w:rsidRPr="00707FA4" w:rsidRDefault="00707FA4" w:rsidP="005F0268">
      <w:pPr>
        <w:pStyle w:val="SingleTxtG"/>
      </w:pPr>
      <w:r w:rsidRPr="008C682B">
        <w:t>3.</w:t>
      </w:r>
      <w:r w:rsidRPr="008C682B">
        <w:tab/>
      </w:r>
      <w:r w:rsidRPr="00707FA4">
        <w:t>Необходимость включения в область применения транспортных средств категории N</w:t>
      </w:r>
      <w:r w:rsidRPr="00707FA4">
        <w:rPr>
          <w:vertAlign w:val="subscript"/>
        </w:rPr>
        <w:t>2</w:t>
      </w:r>
      <w:r w:rsidRPr="00707FA4">
        <w:t>/N</w:t>
      </w:r>
      <w:r w:rsidRPr="00707FA4">
        <w:rPr>
          <w:vertAlign w:val="subscript"/>
        </w:rPr>
        <w:t>3</w:t>
      </w:r>
      <w:r w:rsidRPr="00707FA4">
        <w:t xml:space="preserve"> обусловлена тем, что в настоящее время существует большое разнообразие таких транспортных средств, тогда как в прошлом они обычно оснащались дизельным двигателем.</w:t>
      </w:r>
    </w:p>
    <w:p w:rsidR="00707FA4" w:rsidRPr="00707FA4" w:rsidRDefault="00707FA4" w:rsidP="005F0268">
      <w:pPr>
        <w:pStyle w:val="SingleTxtG"/>
      </w:pPr>
      <w:r w:rsidRPr="008C682B">
        <w:t>4.</w:t>
      </w:r>
      <w:r w:rsidRPr="008C682B">
        <w:tab/>
      </w:r>
      <w:r w:rsidRPr="00707FA4">
        <w:t>Что касается размещения этикеток, то данное предложение призвано обеспечить согласованность с Правилами № 67 и № 110 ООН.</w:t>
      </w:r>
    </w:p>
    <w:p w:rsidR="00707FA4" w:rsidRPr="00707FA4" w:rsidRDefault="00707FA4" w:rsidP="005F0268">
      <w:pPr>
        <w:pStyle w:val="SingleTxtG"/>
      </w:pPr>
      <w:r w:rsidRPr="008C682B">
        <w:t>5.</w:t>
      </w:r>
      <w:r w:rsidRPr="008C682B">
        <w:tab/>
      </w:r>
      <w:r w:rsidRPr="00707FA4">
        <w:t>КТИФ</w:t>
      </w:r>
      <w:r>
        <w:rPr>
          <w:rStyle w:val="aa"/>
        </w:rPr>
        <w:footnoteReference w:id="3"/>
      </w:r>
      <w:r w:rsidRPr="00707FA4">
        <w:t xml:space="preserve"> рекомендует использовать символы, соответствующие международному стандарту </w:t>
      </w:r>
      <w:r w:rsidRPr="00707FA4">
        <w:rPr>
          <w:b/>
          <w:bCs/>
        </w:rPr>
        <w:t xml:space="preserve">ISO 17840-4, часть 4 </w:t>
      </w:r>
      <w:r w:rsidR="005F0268">
        <w:rPr>
          <w:b/>
          <w:bCs/>
        </w:rPr>
        <w:t>«</w:t>
      </w:r>
      <w:r w:rsidRPr="00707FA4">
        <w:rPr>
          <w:b/>
          <w:bCs/>
        </w:rPr>
        <w:t>Идентификация энергии двигателя</w:t>
      </w:r>
      <w:r w:rsidR="005F0268">
        <w:rPr>
          <w:b/>
          <w:bCs/>
        </w:rPr>
        <w:t>»</w:t>
      </w:r>
      <w:r w:rsidRPr="00707FA4">
        <w:t>.</w:t>
      </w:r>
    </w:p>
    <w:p w:rsidR="00E12C5F" w:rsidRDefault="00707FA4" w:rsidP="005F0268">
      <w:pPr>
        <w:pStyle w:val="SingleTxtG"/>
      </w:pPr>
      <w:r>
        <w:t>6</w:t>
      </w:r>
      <w:r w:rsidRPr="00707FA4">
        <w:t>.</w:t>
      </w:r>
      <w:r w:rsidRPr="00707FA4">
        <w:tab/>
      </w:r>
      <w:r>
        <w:t xml:space="preserve">Что касается внешнего </w:t>
      </w:r>
      <w:r w:rsidRPr="005F0268">
        <w:t>вида</w:t>
      </w:r>
      <w:r>
        <w:t xml:space="preserve"> этикетки, то данное предложение призвано обеспечить согласованность с вышеупомянутым стандартом ISO.</w:t>
      </w:r>
    </w:p>
    <w:p w:rsidR="009F43C9" w:rsidRPr="009F43C9" w:rsidRDefault="009F43C9" w:rsidP="009F43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F43C9" w:rsidRPr="009F43C9" w:rsidSect="00707F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F2" w:rsidRPr="00A312BC" w:rsidRDefault="005C16F2" w:rsidP="00A312BC"/>
  </w:endnote>
  <w:endnote w:type="continuationSeparator" w:id="0">
    <w:p w:rsidR="005C16F2" w:rsidRPr="00A312BC" w:rsidRDefault="005C16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4" w:rsidRPr="00707FA4" w:rsidRDefault="00707FA4">
    <w:pPr>
      <w:pStyle w:val="a8"/>
    </w:pPr>
    <w:r w:rsidRPr="00707FA4">
      <w:rPr>
        <w:b/>
        <w:sz w:val="18"/>
      </w:rPr>
      <w:fldChar w:fldCharType="begin"/>
    </w:r>
    <w:r w:rsidRPr="00707FA4">
      <w:rPr>
        <w:b/>
        <w:sz w:val="18"/>
      </w:rPr>
      <w:instrText xml:space="preserve"> PAGE  \* MERGEFORMAT </w:instrText>
    </w:r>
    <w:r w:rsidRPr="00707FA4">
      <w:rPr>
        <w:b/>
        <w:sz w:val="18"/>
      </w:rPr>
      <w:fldChar w:fldCharType="separate"/>
    </w:r>
    <w:r w:rsidR="006E7FDB">
      <w:rPr>
        <w:b/>
        <w:noProof/>
        <w:sz w:val="18"/>
      </w:rPr>
      <w:t>4</w:t>
    </w:r>
    <w:r w:rsidRPr="00707FA4">
      <w:rPr>
        <w:b/>
        <w:sz w:val="18"/>
      </w:rPr>
      <w:fldChar w:fldCharType="end"/>
    </w:r>
    <w:r>
      <w:rPr>
        <w:b/>
        <w:sz w:val="18"/>
      </w:rPr>
      <w:tab/>
    </w:r>
    <w:r>
      <w:t>GE.20-02704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4" w:rsidRPr="00707FA4" w:rsidRDefault="00707FA4" w:rsidP="00707FA4">
    <w:pPr>
      <w:pStyle w:val="a8"/>
      <w:tabs>
        <w:tab w:val="clear" w:pos="9639"/>
        <w:tab w:val="right" w:pos="9638"/>
      </w:tabs>
      <w:rPr>
        <w:b/>
        <w:sz w:val="18"/>
      </w:rPr>
    </w:pPr>
    <w:r>
      <w:t>GE.20-02704</w:t>
    </w:r>
    <w:r>
      <w:tab/>
    </w:r>
    <w:r w:rsidRPr="00707FA4">
      <w:rPr>
        <w:b/>
        <w:sz w:val="18"/>
      </w:rPr>
      <w:fldChar w:fldCharType="begin"/>
    </w:r>
    <w:r w:rsidRPr="00707FA4">
      <w:rPr>
        <w:b/>
        <w:sz w:val="18"/>
      </w:rPr>
      <w:instrText xml:space="preserve"> PAGE  \* MERGEFORMAT </w:instrText>
    </w:r>
    <w:r w:rsidRPr="00707FA4">
      <w:rPr>
        <w:b/>
        <w:sz w:val="18"/>
      </w:rPr>
      <w:fldChar w:fldCharType="separate"/>
    </w:r>
    <w:r w:rsidR="006E7FDB">
      <w:rPr>
        <w:b/>
        <w:noProof/>
        <w:sz w:val="18"/>
      </w:rPr>
      <w:t>5</w:t>
    </w:r>
    <w:r w:rsidRPr="00707F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07FA4" w:rsidRDefault="00707FA4" w:rsidP="00707FA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20-02704  (R)</w:t>
    </w:r>
    <w:r>
      <w:rPr>
        <w:lang w:val="en-US"/>
      </w:rPr>
      <w:t xml:space="preserve">  020320  030320</w:t>
    </w:r>
    <w:r>
      <w:br/>
    </w:r>
    <w:r w:rsidRPr="00707FA4">
      <w:rPr>
        <w:rFonts w:ascii="C39T30Lfz" w:hAnsi="C39T30Lfz"/>
        <w:kern w:val="14"/>
        <w:sz w:val="56"/>
      </w:rPr>
      <w:t></w:t>
    </w:r>
    <w:r w:rsidRPr="00707FA4">
      <w:rPr>
        <w:rFonts w:ascii="C39T30Lfz" w:hAnsi="C39T30Lfz"/>
        <w:kern w:val="14"/>
        <w:sz w:val="56"/>
      </w:rPr>
      <w:t></w:t>
    </w:r>
    <w:r w:rsidRPr="00707FA4">
      <w:rPr>
        <w:rFonts w:ascii="C39T30Lfz" w:hAnsi="C39T30Lfz"/>
        <w:kern w:val="14"/>
        <w:sz w:val="56"/>
      </w:rPr>
      <w:t></w:t>
    </w:r>
    <w:r w:rsidRPr="00707FA4">
      <w:rPr>
        <w:rFonts w:ascii="C39T30Lfz" w:hAnsi="C39T30Lfz"/>
        <w:kern w:val="14"/>
        <w:sz w:val="56"/>
      </w:rPr>
      <w:t></w:t>
    </w:r>
    <w:r w:rsidRPr="00707FA4">
      <w:rPr>
        <w:rFonts w:ascii="C39T30Lfz" w:hAnsi="C39T30Lfz"/>
        <w:kern w:val="14"/>
        <w:sz w:val="56"/>
      </w:rPr>
      <w:t></w:t>
    </w:r>
    <w:r w:rsidRPr="00707FA4">
      <w:rPr>
        <w:rFonts w:ascii="C39T30Lfz" w:hAnsi="C39T30Lfz"/>
        <w:kern w:val="14"/>
        <w:sz w:val="56"/>
      </w:rPr>
      <w:t></w:t>
    </w:r>
    <w:r w:rsidRPr="00707FA4">
      <w:rPr>
        <w:rFonts w:ascii="C39T30Lfz" w:hAnsi="C39T30Lfz"/>
        <w:kern w:val="14"/>
        <w:sz w:val="56"/>
      </w:rPr>
      <w:t></w:t>
    </w:r>
    <w:r w:rsidRPr="00707FA4">
      <w:rPr>
        <w:rFonts w:ascii="C39T30Lfz" w:hAnsi="C39T30Lfz"/>
        <w:kern w:val="14"/>
        <w:sz w:val="56"/>
      </w:rPr>
      <w:t></w:t>
    </w:r>
    <w:r w:rsidRPr="00707FA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20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20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F2" w:rsidRPr="001075E9" w:rsidRDefault="005C16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16F2" w:rsidRDefault="005C16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07FA4" w:rsidRPr="008C682B" w:rsidRDefault="00707FA4" w:rsidP="00707FA4">
      <w:pPr>
        <w:pStyle w:val="ad"/>
      </w:pPr>
      <w:r>
        <w:tab/>
      </w:r>
      <w:r w:rsidRPr="001A25D9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  <w:footnote w:id="2">
    <w:p w:rsidR="00707FA4" w:rsidRPr="008C682B" w:rsidRDefault="00707FA4" w:rsidP="00707FA4">
      <w:pPr>
        <w:pStyle w:val="ad"/>
      </w:pPr>
      <w:r>
        <w:tab/>
      </w:r>
      <w:r w:rsidRPr="0088170D">
        <w:rPr>
          <w:sz w:val="20"/>
        </w:rPr>
        <w:t>*</w:t>
      </w:r>
      <w:r>
        <w:tab/>
        <w:t>Последний номер приводится только в качестве примера.</w:t>
      </w:r>
    </w:p>
  </w:footnote>
  <w:footnote w:id="3">
    <w:p w:rsidR="00707FA4" w:rsidRPr="008C682B" w:rsidRDefault="00707FA4" w:rsidP="00707FA4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КТИФ </w:t>
      </w:r>
      <w:r w:rsidR="009E0162">
        <w:t>–</w:t>
      </w:r>
      <w:r>
        <w:t xml:space="preserve"> исторически закрепившаяся аббревиатура для обозначения Международного технического комитета по предупреждению и тушению пожаров, основанная на французской аббревиатуре CTIF.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4" w:rsidRPr="00707FA4" w:rsidRDefault="006E7FD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4" w:rsidRPr="00707FA4" w:rsidRDefault="006E7FDB" w:rsidP="00707FA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ECE/TRANS/WP.29/GRSP/2020/10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4" w:rsidRDefault="00707FA4" w:rsidP="00707FA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C302D7CE">
        <w:start w:val="1"/>
        <w:numFmt w:val="decimal"/>
        <w:lvlText w:val="%1."/>
        <w:lvlJc w:val="left"/>
        <w:pPr>
          <w:ind w:left="926" w:hanging="566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F2"/>
    <w:rsid w:val="00023FE1"/>
    <w:rsid w:val="00033EE1"/>
    <w:rsid w:val="00042B72"/>
    <w:rsid w:val="000558BD"/>
    <w:rsid w:val="00082BCC"/>
    <w:rsid w:val="000A61F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5D9"/>
    <w:rsid w:val="001B3EF6"/>
    <w:rsid w:val="001C7A89"/>
    <w:rsid w:val="001E5807"/>
    <w:rsid w:val="00230F90"/>
    <w:rsid w:val="00255343"/>
    <w:rsid w:val="0027151D"/>
    <w:rsid w:val="0029757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E7E"/>
    <w:rsid w:val="00336FB4"/>
    <w:rsid w:val="003402C2"/>
    <w:rsid w:val="00381C24"/>
    <w:rsid w:val="0038375F"/>
    <w:rsid w:val="00387CD4"/>
    <w:rsid w:val="003958D0"/>
    <w:rsid w:val="003A0D43"/>
    <w:rsid w:val="003A48CE"/>
    <w:rsid w:val="003B00E5"/>
    <w:rsid w:val="003E0B46"/>
    <w:rsid w:val="003F7BC4"/>
    <w:rsid w:val="00407B78"/>
    <w:rsid w:val="00414353"/>
    <w:rsid w:val="00424203"/>
    <w:rsid w:val="00452493"/>
    <w:rsid w:val="00453318"/>
    <w:rsid w:val="00454AF2"/>
    <w:rsid w:val="00454E07"/>
    <w:rsid w:val="00472C5C"/>
    <w:rsid w:val="004769E2"/>
    <w:rsid w:val="004B0529"/>
    <w:rsid w:val="004D380D"/>
    <w:rsid w:val="004E05B7"/>
    <w:rsid w:val="0050108D"/>
    <w:rsid w:val="00507DFA"/>
    <w:rsid w:val="00513081"/>
    <w:rsid w:val="00517901"/>
    <w:rsid w:val="00526683"/>
    <w:rsid w:val="0052780E"/>
    <w:rsid w:val="00552DE1"/>
    <w:rsid w:val="005639C1"/>
    <w:rsid w:val="005709E0"/>
    <w:rsid w:val="00572E19"/>
    <w:rsid w:val="00577005"/>
    <w:rsid w:val="005961C8"/>
    <w:rsid w:val="005966F1"/>
    <w:rsid w:val="005C16F2"/>
    <w:rsid w:val="005D5896"/>
    <w:rsid w:val="005D7914"/>
    <w:rsid w:val="005E2B41"/>
    <w:rsid w:val="005E4FB7"/>
    <w:rsid w:val="005F0268"/>
    <w:rsid w:val="005F0B42"/>
    <w:rsid w:val="00617A43"/>
    <w:rsid w:val="006345DB"/>
    <w:rsid w:val="00640F49"/>
    <w:rsid w:val="006624B7"/>
    <w:rsid w:val="00680D03"/>
    <w:rsid w:val="00681A10"/>
    <w:rsid w:val="006A1ED8"/>
    <w:rsid w:val="006C2031"/>
    <w:rsid w:val="006D461A"/>
    <w:rsid w:val="006E0285"/>
    <w:rsid w:val="006E7FDB"/>
    <w:rsid w:val="006F35EE"/>
    <w:rsid w:val="007021FF"/>
    <w:rsid w:val="00707FA4"/>
    <w:rsid w:val="00712895"/>
    <w:rsid w:val="0073175C"/>
    <w:rsid w:val="00734ACB"/>
    <w:rsid w:val="00757357"/>
    <w:rsid w:val="00763C25"/>
    <w:rsid w:val="00792497"/>
    <w:rsid w:val="007C576F"/>
    <w:rsid w:val="00806737"/>
    <w:rsid w:val="00825F8D"/>
    <w:rsid w:val="00834B71"/>
    <w:rsid w:val="0086445C"/>
    <w:rsid w:val="0088170D"/>
    <w:rsid w:val="00894693"/>
    <w:rsid w:val="00897B0E"/>
    <w:rsid w:val="008A08D7"/>
    <w:rsid w:val="008A37C8"/>
    <w:rsid w:val="008B6909"/>
    <w:rsid w:val="008D53B6"/>
    <w:rsid w:val="008D6B19"/>
    <w:rsid w:val="008F436A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0162"/>
    <w:rsid w:val="009F43C9"/>
    <w:rsid w:val="00A03C55"/>
    <w:rsid w:val="00A14DA8"/>
    <w:rsid w:val="00A312BC"/>
    <w:rsid w:val="00A84021"/>
    <w:rsid w:val="00A84D35"/>
    <w:rsid w:val="00A917B3"/>
    <w:rsid w:val="00A94E8F"/>
    <w:rsid w:val="00AB06EB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6D2E"/>
    <w:rsid w:val="00CE5A1A"/>
    <w:rsid w:val="00CF55F6"/>
    <w:rsid w:val="00D1791E"/>
    <w:rsid w:val="00D33D63"/>
    <w:rsid w:val="00D356FA"/>
    <w:rsid w:val="00D5253A"/>
    <w:rsid w:val="00D633E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5F1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21DD"/>
    <w:rsid w:val="00F65CC7"/>
    <w:rsid w:val="00F77E72"/>
    <w:rsid w:val="00F934F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FA612"/>
  <w15:docId w15:val="{B0866C6A-F57B-4F75-BDB5-E57788A6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07FA4"/>
    <w:rPr>
      <w:lang w:val="ru-RU" w:eastAsia="en-US"/>
    </w:rPr>
  </w:style>
  <w:style w:type="character" w:customStyle="1" w:styleId="HChGChar">
    <w:name w:val="_ H _Ch_G Char"/>
    <w:link w:val="HChG"/>
    <w:rsid w:val="00707FA4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707FA4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para">
    <w:name w:val="para"/>
    <w:basedOn w:val="a"/>
    <w:link w:val="paraChar"/>
    <w:qFormat/>
    <w:rsid w:val="00707FA4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707FA4"/>
    <w:rPr>
      <w:rFonts w:eastAsia="Yu Mincho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0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845</Words>
  <Characters>7527</Characters>
  <Application>Microsoft Office Word</Application>
  <DocSecurity>0</DocSecurity>
  <Lines>684</Lines>
  <Paragraphs>279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ECE/TRANS/WP.29/GRSP/2020/10</dc:title>
  <dc:subject/>
  <dc:creator>Olga OVTCHINNIKOVA</dc:creator>
  <cp:keywords/>
  <cp:lastModifiedBy>Olga Ovchinnikova</cp:lastModifiedBy>
  <cp:revision>3</cp:revision>
  <cp:lastPrinted>2020-03-03T15:35:00Z</cp:lastPrinted>
  <dcterms:created xsi:type="dcterms:W3CDTF">2020-03-03T15:35:00Z</dcterms:created>
  <dcterms:modified xsi:type="dcterms:W3CDTF">2020-03-03T15:36:00Z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