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090CCC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33E946F" w14:textId="77777777" w:rsidR="002D5AAC" w:rsidRDefault="002D5AAC" w:rsidP="00DB4B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2D128F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D1C4505" w14:textId="77777777" w:rsidR="002D5AAC" w:rsidRDefault="00DB4BB3" w:rsidP="00DB4BB3">
            <w:pPr>
              <w:jc w:val="right"/>
            </w:pPr>
            <w:r w:rsidRPr="00DB4BB3">
              <w:rPr>
                <w:sz w:val="40"/>
              </w:rPr>
              <w:t>ECE</w:t>
            </w:r>
            <w:r>
              <w:t>/TRANS/WP.29/GRSP/2020/9</w:t>
            </w:r>
          </w:p>
        </w:tc>
      </w:tr>
      <w:tr w:rsidR="002D5AAC" w:rsidRPr="007D73C2" w14:paraId="68CA2DB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0BA60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2CA5A1" wp14:editId="71DAF11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EC86C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FFB30EB" w14:textId="77777777" w:rsidR="002D5AAC" w:rsidRDefault="00DB4B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290A33A" w14:textId="77777777" w:rsidR="00DB4BB3" w:rsidRDefault="00DB4BB3" w:rsidP="00DB4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February 2020</w:t>
            </w:r>
          </w:p>
          <w:p w14:paraId="41D2CB93" w14:textId="77777777" w:rsidR="00DB4BB3" w:rsidRDefault="00DB4BB3" w:rsidP="00DB4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ED8A8A2" w14:textId="77777777" w:rsidR="00DB4BB3" w:rsidRPr="008D53B6" w:rsidRDefault="00DB4BB3" w:rsidP="00DB4B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48774F" w14:textId="77777777" w:rsidR="00DB4BB3" w:rsidRDefault="008A37C8" w:rsidP="00255343">
      <w:pPr>
        <w:spacing w:before="120"/>
        <w:rPr>
          <w:b/>
          <w:sz w:val="28"/>
          <w:szCs w:val="28"/>
        </w:rPr>
      </w:pPr>
      <w:bookmarkStart w:id="0" w:name="_GoBack"/>
      <w:bookmarkEnd w:id="0"/>
      <w:r w:rsidRPr="00245892">
        <w:rPr>
          <w:b/>
          <w:sz w:val="28"/>
          <w:szCs w:val="28"/>
        </w:rPr>
        <w:t>Европейская экономическая комиссия</w:t>
      </w:r>
    </w:p>
    <w:p w14:paraId="0A15E386" w14:textId="77777777" w:rsidR="00AB4FBA" w:rsidRPr="00AB4FBA" w:rsidRDefault="00AB4FBA" w:rsidP="00AB4FBA">
      <w:pPr>
        <w:spacing w:before="120"/>
        <w:rPr>
          <w:sz w:val="28"/>
          <w:szCs w:val="28"/>
        </w:rPr>
      </w:pPr>
      <w:r w:rsidRPr="00AB4FBA">
        <w:rPr>
          <w:sz w:val="28"/>
          <w:szCs w:val="28"/>
        </w:rPr>
        <w:t>Комитет по внутреннему транспорту</w:t>
      </w:r>
    </w:p>
    <w:p w14:paraId="04C64CA5" w14:textId="77777777" w:rsidR="00AB4FBA" w:rsidRPr="00AB4FBA" w:rsidRDefault="00AB4FBA" w:rsidP="00AB4FBA">
      <w:pPr>
        <w:spacing w:before="120"/>
        <w:rPr>
          <w:b/>
          <w:sz w:val="24"/>
          <w:szCs w:val="24"/>
        </w:rPr>
      </w:pPr>
      <w:r w:rsidRPr="00AB4FBA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AB4FBA">
        <w:rPr>
          <w:b/>
          <w:bCs/>
          <w:sz w:val="24"/>
          <w:szCs w:val="24"/>
        </w:rPr>
        <w:t>в области транспортных средств</w:t>
      </w:r>
    </w:p>
    <w:p w14:paraId="46771BED" w14:textId="77777777" w:rsidR="00AB4FBA" w:rsidRPr="000A4CE4" w:rsidRDefault="00AB4FBA" w:rsidP="00AB4FBA">
      <w:pPr>
        <w:spacing w:before="120"/>
        <w:rPr>
          <w:b/>
        </w:rPr>
      </w:pPr>
      <w:r>
        <w:rPr>
          <w:b/>
          <w:bCs/>
        </w:rPr>
        <w:t>Рабочая группа по пассивной безопасности</w:t>
      </w:r>
    </w:p>
    <w:p w14:paraId="62771F99" w14:textId="77777777" w:rsidR="00AB4FBA" w:rsidRPr="000A4CE4" w:rsidRDefault="00AB4FBA" w:rsidP="00AB4FBA">
      <w:pPr>
        <w:spacing w:before="120"/>
        <w:rPr>
          <w:b/>
        </w:rPr>
      </w:pPr>
      <w:r>
        <w:rPr>
          <w:b/>
          <w:bCs/>
        </w:rPr>
        <w:t>Шестьдесят седьмая сессия</w:t>
      </w:r>
    </w:p>
    <w:p w14:paraId="0F041BE2" w14:textId="77777777" w:rsidR="00AB4FBA" w:rsidRPr="000A4CE4" w:rsidRDefault="00AB4FBA" w:rsidP="00AB4FBA">
      <w:r>
        <w:t>Женева, 11−15 мая 2020 года</w:t>
      </w:r>
    </w:p>
    <w:p w14:paraId="2BAE64C6" w14:textId="77777777" w:rsidR="00AB4FBA" w:rsidRPr="000A4CE4" w:rsidRDefault="00AB4FBA" w:rsidP="00AB4FBA">
      <w:r>
        <w:t>Пункт 12 предварительной повестки дня</w:t>
      </w:r>
    </w:p>
    <w:p w14:paraId="5C5CD832" w14:textId="77777777" w:rsidR="00AB4FBA" w:rsidRPr="000A4CE4" w:rsidRDefault="00AB4FBA" w:rsidP="00AB4FBA">
      <w:r>
        <w:rPr>
          <w:b/>
          <w:bCs/>
        </w:rPr>
        <w:t>Правила № 127 ООН (безопасность пешеходов)</w:t>
      </w:r>
    </w:p>
    <w:p w14:paraId="70DECEF4" w14:textId="77777777" w:rsidR="00AB4FBA" w:rsidRPr="000A4CE4" w:rsidRDefault="00AB4FBA" w:rsidP="00AB4FBA">
      <w:pPr>
        <w:pStyle w:val="HChG"/>
      </w:pPr>
      <w:r>
        <w:tab/>
      </w:r>
      <w:r>
        <w:tab/>
      </w:r>
      <w:r>
        <w:tab/>
        <w:t xml:space="preserve">Предложение по поправкам серии 03 </w:t>
      </w:r>
      <w:r>
        <w:br/>
        <w:t>к Правилам № 127 ООН (безопасность пешеходов)</w:t>
      </w:r>
    </w:p>
    <w:p w14:paraId="2EB649D9" w14:textId="77777777" w:rsidR="00AB4FBA" w:rsidRPr="000A4CE4" w:rsidRDefault="00AB4FBA" w:rsidP="00AB4FBA">
      <w:pPr>
        <w:pStyle w:val="H1G"/>
      </w:pPr>
      <w:r>
        <w:tab/>
      </w:r>
      <w:r>
        <w:tab/>
        <w:t>Представлено экспертом Европейской комиссии от имени редакционной целевой группы</w:t>
      </w:r>
      <w:r w:rsidRPr="00AB4FBA">
        <w:rPr>
          <w:rStyle w:val="aa"/>
          <w:b w:val="0"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223BD031" w14:textId="77777777" w:rsidR="00AB4FBA" w:rsidRPr="000A4CE4" w:rsidRDefault="00AB4FBA" w:rsidP="00AB4FBA">
      <w:pPr>
        <w:pStyle w:val="SingleTxtG"/>
      </w:pPr>
      <w:r>
        <w:tab/>
      </w:r>
      <w:r>
        <w:tab/>
        <w:t>Воспроизведенный ниже текст был подготовлен экспертами редакционной целевой группы в целях согласования Правил ООН с положениями пересмотренного Регламента по общей безопасности Европейского союза, а именно для включения соответствующих переходных положений и внесения незначительных изменений и уточнений в существующие требования. Изменения к нынешнему тексту Правил ООН выделены жирным шрифтом в случае новых положений или зачеркиванием в случае исключенных элементов.</w:t>
      </w:r>
    </w:p>
    <w:p w14:paraId="6BAEB0C7" w14:textId="77777777" w:rsidR="00AB4FBA" w:rsidRPr="000A4CE4" w:rsidRDefault="00AB4FBA" w:rsidP="00AB4FBA">
      <w:pPr>
        <w:pStyle w:val="SingleTxtG"/>
        <w:rPr>
          <w:spacing w:val="3"/>
        </w:rPr>
      </w:pPr>
      <w:r w:rsidRPr="000A4CE4">
        <w:rPr>
          <w:spacing w:val="3"/>
        </w:rPr>
        <w:t xml:space="preserve"> </w:t>
      </w:r>
    </w:p>
    <w:p w14:paraId="27C0BF5A" w14:textId="77777777" w:rsidR="00AB4FBA" w:rsidRPr="000A4CE4" w:rsidRDefault="00AB4FBA" w:rsidP="00AB4FBA">
      <w:pPr>
        <w:suppressAutoHyphens w:val="0"/>
        <w:spacing w:line="240" w:lineRule="auto"/>
        <w:rPr>
          <w:spacing w:val="3"/>
        </w:rPr>
      </w:pPr>
      <w:r w:rsidRPr="000A4CE4">
        <w:rPr>
          <w:spacing w:val="3"/>
        </w:rPr>
        <w:br w:type="page"/>
      </w:r>
    </w:p>
    <w:p w14:paraId="28799951" w14:textId="77777777" w:rsidR="00AB4FBA" w:rsidRPr="000A4CE4" w:rsidRDefault="00AB4FBA" w:rsidP="00AB4FBA">
      <w:pPr>
        <w:pStyle w:val="HChG"/>
        <w:rPr>
          <w:szCs w:val="28"/>
        </w:rPr>
      </w:pPr>
      <w:r>
        <w:lastRenderedPageBreak/>
        <w:tab/>
        <w:t>I.</w:t>
      </w:r>
      <w:r>
        <w:tab/>
        <w:t>Предложение</w:t>
      </w:r>
    </w:p>
    <w:p w14:paraId="5BFB860D" w14:textId="77777777" w:rsidR="00AB4FBA" w:rsidRPr="000A4CE4" w:rsidRDefault="00AB4FBA" w:rsidP="00AB4FBA">
      <w:pPr>
        <w:pStyle w:val="SingleTxtG"/>
      </w:pPr>
      <w:r>
        <w:rPr>
          <w:i/>
          <w:iCs/>
        </w:rPr>
        <w:t xml:space="preserve">Пункт 2.1 </w:t>
      </w:r>
      <w:r w:rsidRPr="00EF440B">
        <w:rPr>
          <w:iCs/>
        </w:rPr>
        <w:t>изменить</w:t>
      </w:r>
      <w:r>
        <w:t xml:space="preserve"> следующим образом:</w:t>
      </w:r>
    </w:p>
    <w:p w14:paraId="5B528174" w14:textId="77777777" w:rsidR="00AB4FBA" w:rsidRPr="000A4CE4" w:rsidRDefault="00AB4FBA" w:rsidP="00AB4FBA">
      <w:pPr>
        <w:spacing w:after="120"/>
        <w:ind w:left="2268" w:right="1134" w:hanging="1134"/>
        <w:jc w:val="both"/>
      </w:pPr>
      <w:r>
        <w:t>«2.1</w:t>
      </w:r>
      <w:r>
        <w:tab/>
      </w:r>
      <w:r w:rsidR="002A6B19" w:rsidRPr="00EF440B">
        <w:rPr>
          <w:bCs/>
        </w:rPr>
        <w:t>"</w:t>
      </w:r>
      <w:r w:rsidR="003B0991" w:rsidRPr="003B0991">
        <w:rPr>
          <w:rFonts w:cs="Times New Roman"/>
          <w:i/>
        </w:rPr>
        <w:t>З</w:t>
      </w:r>
      <w:r>
        <w:rPr>
          <w:i/>
          <w:iCs/>
        </w:rPr>
        <w:t xml:space="preserve">она испытания </w:t>
      </w:r>
      <w:r>
        <w:rPr>
          <w:b/>
          <w:bCs/>
          <w:i/>
          <w:iCs/>
        </w:rPr>
        <w:t>верхней части капота</w:t>
      </w:r>
      <w:r>
        <w:rPr>
          <w:i/>
          <w:iCs/>
        </w:rPr>
        <w:t xml:space="preserve"> с использованием модели головы взрослого</w:t>
      </w:r>
      <w:r w:rsidR="002A6B19" w:rsidRPr="00EF440B">
        <w:rPr>
          <w:bCs/>
        </w:rPr>
        <w:t>"</w:t>
      </w:r>
      <w:r>
        <w:t xml:space="preserve"> − это зона на внешних поверхностях передней конструкции. Она ограничена:</w:t>
      </w:r>
    </w:p>
    <w:p w14:paraId="073D2C17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a)</w:t>
      </w:r>
      <w:r>
        <w:tab/>
        <w:t>спереди дугой охвата (WAD) длиной 1</w:t>
      </w:r>
      <w:r w:rsidR="003B0991">
        <w:t> </w:t>
      </w:r>
      <w:r>
        <w:t>700 мм либо линией, проходящей на расстоянии 82,5 мм позади контрольной линии переднего края капота, в зависимости от того, какая из этих линий удалена больше всего назад при заданном боковом положении,</w:t>
      </w:r>
    </w:p>
    <w:p w14:paraId="50D125E0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b)</w:t>
      </w:r>
      <w:r>
        <w:tab/>
        <w:t>позади WAD</w:t>
      </w:r>
      <w:r w:rsidR="003B0991">
        <w:t xml:space="preserve"> </w:t>
      </w:r>
      <w:r>
        <w:t>2</w:t>
      </w:r>
      <w:r w:rsidR="003B0991">
        <w:t> </w:t>
      </w:r>
      <w:r>
        <w:t>100 либо [</w:t>
      </w:r>
      <w:r>
        <w:rPr>
          <w:strike/>
        </w:rPr>
        <w:t>линией, проходящей на расстоянии 82,5</w:t>
      </w:r>
      <w:r w:rsidR="003B0991">
        <w:rPr>
          <w:strike/>
        </w:rPr>
        <w:t> </w:t>
      </w:r>
      <w:r>
        <w:rPr>
          <w:strike/>
        </w:rPr>
        <w:t>мм перед</w:t>
      </w:r>
      <w:r>
        <w:t>] контрольной линией заднего края капота, в</w:t>
      </w:r>
      <w:r w:rsidR="003B0991">
        <w:t> </w:t>
      </w:r>
      <w:r>
        <w:t>зависимости от того, какая из этих линий удалена больше всего вперед при заданном боковом положении, и</w:t>
      </w:r>
    </w:p>
    <w:p w14:paraId="02A6F312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c)</w:t>
      </w:r>
      <w:r>
        <w:tab/>
        <w:t>с каждой стороны линией, проходящей на расстоянии 82,5 мм внутрь от боковой контрольной линии.</w:t>
      </w:r>
    </w:p>
    <w:p w14:paraId="59C7B435" w14:textId="77777777" w:rsidR="00AB4FBA" w:rsidRPr="000A4CE4" w:rsidRDefault="00AB4FBA" w:rsidP="00AB4FBA">
      <w:pPr>
        <w:spacing w:after="120"/>
        <w:ind w:left="2268" w:right="1134" w:hanging="1134"/>
        <w:jc w:val="both"/>
      </w:pPr>
      <w:r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средства».</w:t>
      </w:r>
    </w:p>
    <w:p w14:paraId="5D5937B6" w14:textId="77777777" w:rsidR="00AB4FBA" w:rsidRPr="000A4CE4" w:rsidRDefault="00AB4FBA" w:rsidP="00AB4FBA">
      <w:pPr>
        <w:pStyle w:val="SingleTxtG"/>
      </w:pPr>
      <w:r>
        <w:rPr>
          <w:i/>
          <w:iCs/>
        </w:rPr>
        <w:t xml:space="preserve">Пункт 2.10 </w:t>
      </w:r>
      <w:r w:rsidRPr="00EF440B">
        <w:rPr>
          <w:iCs/>
        </w:rPr>
        <w:t>изменить</w:t>
      </w:r>
      <w:r>
        <w:rPr>
          <w:i/>
          <w:iCs/>
        </w:rPr>
        <w:t xml:space="preserve"> </w:t>
      </w:r>
      <w:r>
        <w:t>следующим образом:</w:t>
      </w:r>
    </w:p>
    <w:p w14:paraId="42BB2585" w14:textId="77777777" w:rsidR="00AB4FBA" w:rsidRPr="000A4CE4" w:rsidRDefault="00AB4FBA" w:rsidP="00AB4FBA">
      <w:pPr>
        <w:spacing w:after="120"/>
        <w:ind w:left="2268" w:right="1134" w:hanging="1134"/>
        <w:jc w:val="both"/>
      </w:pPr>
      <w:r>
        <w:t>«2.10</w:t>
      </w:r>
      <w:r>
        <w:tab/>
      </w:r>
      <w:r w:rsidR="002A6B19" w:rsidRPr="00EF440B">
        <w:rPr>
          <w:bCs/>
        </w:rPr>
        <w:t>"</w:t>
      </w:r>
      <w:r w:rsidRPr="002A6B19">
        <w:rPr>
          <w:i/>
          <w:iCs/>
        </w:rPr>
        <w:t>Зона испытания верхней части капота</w:t>
      </w:r>
      <w:r w:rsidR="002A6B19" w:rsidRPr="00EF440B">
        <w:rPr>
          <w:bCs/>
        </w:rPr>
        <w:t>"</w:t>
      </w:r>
      <w:r w:rsidRPr="00EF440B">
        <w:t xml:space="preserve"> </w:t>
      </w:r>
      <w:r>
        <w:t xml:space="preserve">состоит из зоны испытания </w:t>
      </w:r>
      <w:r>
        <w:rPr>
          <w:b/>
          <w:bCs/>
        </w:rPr>
        <w:t>верхней части капота с использованием</w:t>
      </w:r>
      <w:r>
        <w:t xml:space="preserve"> модели головы ребенка и зоны испытания </w:t>
      </w:r>
      <w:r>
        <w:rPr>
          <w:b/>
          <w:bCs/>
        </w:rPr>
        <w:t xml:space="preserve">верхней части капота с использованием </w:t>
      </w:r>
      <w:r>
        <w:t>модели головы взрослого, которые определены в пунктах 2.1 и 2.16 соответственно».</w:t>
      </w:r>
    </w:p>
    <w:p w14:paraId="209B4871" w14:textId="77777777" w:rsidR="00AB4FBA" w:rsidRPr="000A4CE4" w:rsidRDefault="00AB4FBA" w:rsidP="00AB4FBA">
      <w:pPr>
        <w:pStyle w:val="SingleTxtG"/>
      </w:pPr>
      <w:r>
        <w:rPr>
          <w:i/>
          <w:iCs/>
        </w:rPr>
        <w:t xml:space="preserve">Пункт 2.16 </w:t>
      </w:r>
      <w:r w:rsidRPr="00EF440B">
        <w:rPr>
          <w:iCs/>
        </w:rPr>
        <w:t>изменить</w:t>
      </w:r>
      <w:r>
        <w:t xml:space="preserve"> следующим образом:</w:t>
      </w:r>
    </w:p>
    <w:p w14:paraId="0036EAD3" w14:textId="77777777" w:rsidR="00AB4FBA" w:rsidRPr="000A4CE4" w:rsidRDefault="00AB4FBA" w:rsidP="00AB4FBA">
      <w:pPr>
        <w:spacing w:after="120"/>
        <w:ind w:left="2268" w:right="1134" w:hanging="1134"/>
        <w:jc w:val="both"/>
      </w:pPr>
      <w:r>
        <w:t>«2.16</w:t>
      </w:r>
      <w:r>
        <w:tab/>
      </w:r>
      <w:r w:rsidR="001872EB" w:rsidRPr="00EF440B">
        <w:rPr>
          <w:bCs/>
        </w:rPr>
        <w:t>"</w:t>
      </w:r>
      <w:r>
        <w:rPr>
          <w:i/>
          <w:iCs/>
        </w:rPr>
        <w:t xml:space="preserve">Зона испытания </w:t>
      </w:r>
      <w:r>
        <w:rPr>
          <w:b/>
          <w:bCs/>
          <w:i/>
          <w:iCs/>
        </w:rPr>
        <w:t>верхней части капота</w:t>
      </w:r>
      <w:r>
        <w:rPr>
          <w:i/>
          <w:iCs/>
        </w:rPr>
        <w:t xml:space="preserve"> с использованием модели головы ребенка</w:t>
      </w:r>
      <w:r w:rsidR="001872EB" w:rsidRPr="00EF440B">
        <w:rPr>
          <w:bCs/>
        </w:rPr>
        <w:t>"</w:t>
      </w:r>
      <w:r>
        <w:t xml:space="preserve"> − это зона на внешних поверхностях передней конструкции. Она ограничена:</w:t>
      </w:r>
    </w:p>
    <w:p w14:paraId="55DB56F9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a)</w:t>
      </w:r>
      <w:r>
        <w:tab/>
        <w:t>спереди WAD</w:t>
      </w:r>
      <w:r w:rsidR="003B0991">
        <w:t xml:space="preserve"> </w:t>
      </w:r>
      <w:r>
        <w:t>1</w:t>
      </w:r>
      <w:r w:rsidR="003B0991">
        <w:t> </w:t>
      </w:r>
      <w:r>
        <w:t>000 либо линией, проходящей на расстоянии 82,5</w:t>
      </w:r>
      <w:r w:rsidR="003B0991">
        <w:t> </w:t>
      </w:r>
      <w:r>
        <w:t>мм позади контрольной линии переднего края капота, в</w:t>
      </w:r>
      <w:r w:rsidR="003B0991">
        <w:t> </w:t>
      </w:r>
      <w:r>
        <w:t>зависимости от того, какая из этих линий удалена больше всего назад при заданном боковом положении,</w:t>
      </w:r>
    </w:p>
    <w:p w14:paraId="5AA482BF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b)</w:t>
      </w:r>
      <w:r>
        <w:tab/>
        <w:t>позади WAD</w:t>
      </w:r>
      <w:r w:rsidR="003B0991">
        <w:t xml:space="preserve"> </w:t>
      </w:r>
      <w:r>
        <w:t>1</w:t>
      </w:r>
      <w:r w:rsidR="003B0991">
        <w:t> </w:t>
      </w:r>
      <w:r>
        <w:t>700 либо [</w:t>
      </w:r>
      <w:r>
        <w:rPr>
          <w:strike/>
        </w:rPr>
        <w:t>линией, проходящей на расстоянии 82,5</w:t>
      </w:r>
      <w:r w:rsidR="003B0991">
        <w:rPr>
          <w:strike/>
        </w:rPr>
        <w:t> </w:t>
      </w:r>
      <w:r>
        <w:rPr>
          <w:strike/>
        </w:rPr>
        <w:t>мм перед]</w:t>
      </w:r>
      <w:r>
        <w:t xml:space="preserve"> контрольной линией заднего края капота, в</w:t>
      </w:r>
      <w:r w:rsidR="003B0991">
        <w:t> </w:t>
      </w:r>
      <w:r>
        <w:t>зависимости от того, какая из этих линий удалена больше всего вперед при заданном боковом положении, и</w:t>
      </w:r>
    </w:p>
    <w:p w14:paraId="7438BE03" w14:textId="77777777" w:rsidR="00AB4FBA" w:rsidRPr="000A4CE4" w:rsidRDefault="00AB4FBA" w:rsidP="00AB4FBA">
      <w:pPr>
        <w:spacing w:after="120"/>
        <w:ind w:left="2800" w:right="1134" w:hanging="534"/>
        <w:jc w:val="both"/>
      </w:pPr>
      <w:r>
        <w:t>c)</w:t>
      </w:r>
      <w:r>
        <w:tab/>
        <w:t>с каждой стороны линией, проходящей на расстоянии 82,5 мм внутрь от боковой контрольной линии.</w:t>
      </w:r>
    </w:p>
    <w:p w14:paraId="3FDE771F" w14:textId="77777777" w:rsidR="00AB4FBA" w:rsidRPr="000A4CE4" w:rsidRDefault="00AB4FBA" w:rsidP="00AB4FBA">
      <w:pPr>
        <w:spacing w:after="120"/>
        <w:ind w:left="2268" w:right="1134" w:hanging="1134"/>
        <w:jc w:val="both"/>
      </w:pPr>
      <w:r>
        <w:tab/>
        <w:t>Расстояние в 82,5 мм определяется с помощью гибкой ленты, удерживаемой внатяжку вдоль внешнего контура поверхности транспортного средства.»</w:t>
      </w:r>
    </w:p>
    <w:p w14:paraId="548CA7D1" w14:textId="77777777" w:rsidR="00AB4FBA" w:rsidRPr="000A4CE4" w:rsidRDefault="00AB4FBA" w:rsidP="00AB4FBA">
      <w:pPr>
        <w:pStyle w:val="SingleTxtG"/>
      </w:pPr>
      <w:r>
        <w:rPr>
          <w:i/>
          <w:iCs/>
        </w:rPr>
        <w:t xml:space="preserve">Включить новые пункты 2.44–2.47 </w:t>
      </w:r>
      <w:r>
        <w:t>следующего содержания:</w:t>
      </w:r>
    </w:p>
    <w:p w14:paraId="330EE8AC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</w:rPr>
      </w:pPr>
      <w:r w:rsidRPr="003B0991">
        <w:t>«</w:t>
      </w:r>
      <w:r>
        <w:rPr>
          <w:b/>
          <w:bCs/>
        </w:rPr>
        <w:t>2.44</w:t>
      </w:r>
      <w:r>
        <w:t xml:space="preserve"> </w:t>
      </w:r>
      <w:r>
        <w:tab/>
      </w:r>
      <w:r w:rsidR="002A6B19" w:rsidRPr="00EF440B">
        <w:rPr>
          <w:b/>
          <w:bCs/>
        </w:rPr>
        <w:t>"</w:t>
      </w:r>
      <w:r>
        <w:rPr>
          <w:b/>
          <w:bCs/>
          <w:i/>
          <w:iCs/>
        </w:rPr>
        <w:t>Зона испытания ветрового стекла</w:t>
      </w:r>
      <w:r w:rsidR="002A6B19" w:rsidRPr="00EF440B">
        <w:rPr>
          <w:b/>
          <w:bCs/>
        </w:rPr>
        <w:t>"</w:t>
      </w:r>
      <w:r>
        <w:rPr>
          <w:b/>
          <w:bCs/>
        </w:rPr>
        <w:t xml:space="preserve"> − это зона на внешней поверхности ветрового стекла.</w:t>
      </w:r>
      <w:r>
        <w:t xml:space="preserve"> </w:t>
      </w:r>
      <w:r>
        <w:rPr>
          <w:b/>
          <w:bCs/>
        </w:rPr>
        <w:t>Она ограничена:</w:t>
      </w:r>
    </w:p>
    <w:p w14:paraId="5E00EFF7" w14:textId="77777777" w:rsidR="00AB4FBA" w:rsidRPr="000A4CE4" w:rsidRDefault="00AB4FBA" w:rsidP="00AB4FBA">
      <w:pPr>
        <w:spacing w:after="120"/>
        <w:ind w:left="2800" w:right="1134" w:hanging="534"/>
        <w:jc w:val="both"/>
        <w:rPr>
          <w:b/>
          <w:bCs/>
        </w:rPr>
      </w:pPr>
      <w:r w:rsidRPr="00A36AA8">
        <w:rPr>
          <w:b/>
          <w:bCs/>
        </w:rPr>
        <w:t>a)</w:t>
      </w:r>
      <w:r w:rsidRPr="00A36AA8">
        <w:rPr>
          <w:b/>
          <w:bCs/>
        </w:rPr>
        <w:tab/>
        <w:t>спереди</w:t>
      </w:r>
      <w:r>
        <w:rPr>
          <w:b/>
          <w:bCs/>
        </w:rPr>
        <w:t xml:space="preserve">: </w:t>
      </w:r>
      <w:r w:rsidRPr="00A36AA8">
        <w:rPr>
          <w:b/>
          <w:bCs/>
        </w:rPr>
        <w:t xml:space="preserve">линией на расстоянии [100] мм </w:t>
      </w:r>
      <w:r>
        <w:rPr>
          <w:b/>
          <w:bCs/>
        </w:rPr>
        <w:t>за</w:t>
      </w:r>
      <w:r w:rsidRPr="00A36AA8">
        <w:rPr>
          <w:b/>
          <w:bCs/>
        </w:rPr>
        <w:t xml:space="preserve"> матов</w:t>
      </w:r>
      <w:r>
        <w:rPr>
          <w:b/>
          <w:bCs/>
        </w:rPr>
        <w:t>ым</w:t>
      </w:r>
      <w:r w:rsidRPr="00A36AA8">
        <w:rPr>
          <w:b/>
          <w:bCs/>
        </w:rPr>
        <w:t xml:space="preserve"> затемнени</w:t>
      </w:r>
      <w:r>
        <w:rPr>
          <w:b/>
          <w:bCs/>
        </w:rPr>
        <w:t>ем</w:t>
      </w:r>
      <w:r w:rsidRPr="00A36AA8">
        <w:rPr>
          <w:b/>
          <w:bCs/>
        </w:rPr>
        <w:t xml:space="preserve"> ветрового стекла. В случае отсутствия матового затемнения </w:t>
      </w:r>
      <w:r>
        <w:rPr>
          <w:b/>
          <w:bCs/>
        </w:rPr>
        <w:t>эта</w:t>
      </w:r>
      <w:r w:rsidRPr="00A36AA8">
        <w:rPr>
          <w:b/>
          <w:bCs/>
        </w:rPr>
        <w:t xml:space="preserve"> лини</w:t>
      </w:r>
      <w:r>
        <w:rPr>
          <w:b/>
          <w:bCs/>
        </w:rPr>
        <w:t>я</w:t>
      </w:r>
      <w:r w:rsidRPr="00A36AA8">
        <w:rPr>
          <w:b/>
          <w:bCs/>
        </w:rPr>
        <w:t xml:space="preserve"> измеряется от переднего края ветрового стекла;</w:t>
      </w:r>
    </w:p>
    <w:p w14:paraId="6502BCA2" w14:textId="6A496E8C" w:rsidR="00AB4FBA" w:rsidRPr="000A4CE4" w:rsidRDefault="00AB4FBA" w:rsidP="00AB4FBA">
      <w:pPr>
        <w:spacing w:after="120"/>
        <w:ind w:left="2800" w:right="1134" w:hanging="534"/>
        <w:jc w:val="both"/>
        <w:rPr>
          <w:b/>
          <w:bCs/>
        </w:rPr>
      </w:pPr>
      <w:r w:rsidRPr="00A36AA8">
        <w:rPr>
          <w:b/>
          <w:bCs/>
        </w:rPr>
        <w:t>b)</w:t>
      </w:r>
      <w:r w:rsidRPr="00A36AA8">
        <w:rPr>
          <w:b/>
          <w:bCs/>
        </w:rPr>
        <w:tab/>
      </w:r>
      <w:r>
        <w:rPr>
          <w:b/>
          <w:bCs/>
        </w:rPr>
        <w:t>с</w:t>
      </w:r>
      <w:r w:rsidRPr="00A36AA8">
        <w:rPr>
          <w:b/>
          <w:bCs/>
        </w:rPr>
        <w:t>зади</w:t>
      </w:r>
      <w:r>
        <w:rPr>
          <w:b/>
          <w:bCs/>
        </w:rPr>
        <w:t>:</w:t>
      </w:r>
      <w:r w:rsidRPr="00A36AA8">
        <w:rPr>
          <w:b/>
          <w:bCs/>
        </w:rPr>
        <w:t xml:space="preserve"> WAD</w:t>
      </w:r>
      <w:r w:rsidRPr="00596543">
        <w:rPr>
          <w:b/>
          <w:bCs/>
        </w:rPr>
        <w:t xml:space="preserve"> </w:t>
      </w:r>
      <w:r w:rsidRPr="00A36AA8">
        <w:rPr>
          <w:b/>
          <w:bCs/>
        </w:rPr>
        <w:t>2</w:t>
      </w:r>
      <w:r w:rsidR="002F5192">
        <w:rPr>
          <w:b/>
          <w:bCs/>
        </w:rPr>
        <w:t> </w:t>
      </w:r>
      <w:r w:rsidRPr="00A36AA8">
        <w:rPr>
          <w:b/>
          <w:bCs/>
        </w:rPr>
        <w:t xml:space="preserve">500 либо линией на расстоянии [130] мм перед контрольной </w:t>
      </w:r>
      <w:r>
        <w:rPr>
          <w:b/>
          <w:bCs/>
        </w:rPr>
        <w:t xml:space="preserve">задней </w:t>
      </w:r>
      <w:r w:rsidRPr="00A36AA8">
        <w:rPr>
          <w:b/>
          <w:bCs/>
        </w:rPr>
        <w:t>линией ветрового стекла (т.</w:t>
      </w:r>
      <w:r w:rsidR="002F5192">
        <w:rPr>
          <w:b/>
          <w:bCs/>
        </w:rPr>
        <w:t> </w:t>
      </w:r>
      <w:r w:rsidRPr="00A36AA8">
        <w:rPr>
          <w:b/>
          <w:bCs/>
        </w:rPr>
        <w:t xml:space="preserve">е. задним </w:t>
      </w:r>
      <w:r w:rsidRPr="00A36AA8">
        <w:rPr>
          <w:b/>
          <w:bCs/>
        </w:rPr>
        <w:lastRenderedPageBreak/>
        <w:t xml:space="preserve">краем ветрового стекла), в зависимости от того, какая из этих линий </w:t>
      </w:r>
      <w:r>
        <w:rPr>
          <w:b/>
          <w:bCs/>
        </w:rPr>
        <w:t>выступает</w:t>
      </w:r>
      <w:r w:rsidRPr="00A36AA8">
        <w:rPr>
          <w:b/>
          <w:bCs/>
        </w:rPr>
        <w:t xml:space="preserve"> больше всего вперед при заданном боковом положении</w:t>
      </w:r>
      <w:r w:rsidR="00E56F6B">
        <w:rPr>
          <w:b/>
          <w:bCs/>
        </w:rPr>
        <w:t>;</w:t>
      </w:r>
    </w:p>
    <w:p w14:paraId="350B6DE4" w14:textId="77777777" w:rsidR="00AB4FBA" w:rsidRPr="000A4CE4" w:rsidRDefault="00AB4FBA" w:rsidP="00AB4FBA">
      <w:pPr>
        <w:spacing w:after="120"/>
        <w:ind w:left="2800" w:right="1134" w:hanging="534"/>
        <w:jc w:val="both"/>
        <w:rPr>
          <w:b/>
        </w:rPr>
      </w:pPr>
      <w:r w:rsidRPr="00A36AA8">
        <w:rPr>
          <w:b/>
          <w:bCs/>
        </w:rPr>
        <w:t>c)</w:t>
      </w:r>
      <w:r w:rsidRPr="00A36AA8">
        <w:rPr>
          <w:b/>
          <w:bCs/>
        </w:rPr>
        <w:tab/>
        <w:t>с каждой стороны</w:t>
      </w:r>
      <w:r>
        <w:rPr>
          <w:b/>
          <w:bCs/>
        </w:rPr>
        <w:t>:</w:t>
      </w:r>
      <w:r w:rsidRPr="00A36AA8">
        <w:rPr>
          <w:b/>
          <w:bCs/>
        </w:rPr>
        <w:t xml:space="preserve"> линией на расстоянии [100] мм</w:t>
      </w:r>
      <w:r>
        <w:rPr>
          <w:b/>
          <w:bCs/>
        </w:rPr>
        <w:t xml:space="preserve"> внутри матового затемнения ветрового стекла.</w:t>
      </w:r>
      <w:r>
        <w:t xml:space="preserve"> </w:t>
      </w:r>
      <w:r>
        <w:rPr>
          <w:b/>
          <w:bCs/>
        </w:rPr>
        <w:t>В случае отсутствия матового затемнения эта линия измеряется от бокового края ветрового стекла.</w:t>
      </w:r>
    </w:p>
    <w:p w14:paraId="128391E8" w14:textId="77777777" w:rsidR="00AB4FBA" w:rsidRPr="000A4CE4" w:rsidRDefault="00AB4FBA" w:rsidP="00AB4FBA">
      <w:pPr>
        <w:pStyle w:val="SingleTxtG"/>
        <w:ind w:left="2268"/>
        <w:rPr>
          <w:b/>
        </w:rPr>
      </w:pPr>
      <w:r>
        <w:rPr>
          <w:b/>
          <w:bCs/>
        </w:rPr>
        <w:t>Для а) и с) расстояние в [100] мм определяется с помощью гибкой ленты, удерживаемой внатяжку вдоль внешнего контура поверхности транспортного средства под углом 90° к касательной к границе матового затемнения.</w:t>
      </w:r>
    </w:p>
    <w:p w14:paraId="5C812F18" w14:textId="77777777" w:rsidR="00AB4FBA" w:rsidRPr="000A4CE4" w:rsidRDefault="00AB4FBA" w:rsidP="00AB4FBA">
      <w:pPr>
        <w:pStyle w:val="SingleTxtG"/>
        <w:ind w:left="2268"/>
        <w:rPr>
          <w:b/>
        </w:rPr>
      </w:pPr>
      <w:r>
        <w:rPr>
          <w:b/>
          <w:bCs/>
        </w:rPr>
        <w:t>Для b) расстояние в [130] мм определяется с помощью гибкой ленты, удерживаемой внатяжку вдоль внешнего контура поверхности транспортного средства под углом 90° к касательной к заднему краю ветрового стекла.</w:t>
      </w:r>
    </w:p>
    <w:p w14:paraId="62F8A64D" w14:textId="77777777" w:rsidR="00AB4FBA" w:rsidRPr="000A4CE4" w:rsidRDefault="00AB4FBA" w:rsidP="00AB4FBA">
      <w:pPr>
        <w:pStyle w:val="SingleTxtG"/>
        <w:ind w:left="2268"/>
        <w:rPr>
          <w:b/>
        </w:rPr>
      </w:pPr>
      <w:r>
        <w:tab/>
      </w:r>
      <w:r>
        <w:rPr>
          <w:b/>
          <w:bCs/>
        </w:rPr>
        <w:t>Испытания в любых точках измерения в зоне ветрового стекла, расположенных перед WAD</w:t>
      </w:r>
      <w:r w:rsidRPr="00596543">
        <w:rPr>
          <w:b/>
          <w:bCs/>
        </w:rPr>
        <w:t xml:space="preserve"> </w:t>
      </w:r>
      <w:r>
        <w:rPr>
          <w:b/>
          <w:bCs/>
        </w:rPr>
        <w:t>1</w:t>
      </w:r>
      <w:r w:rsidR="00511F7F">
        <w:rPr>
          <w:b/>
          <w:bCs/>
        </w:rPr>
        <w:t> </w:t>
      </w:r>
      <w:r>
        <w:rPr>
          <w:b/>
          <w:bCs/>
        </w:rPr>
        <w:t>700, проводятся с использованием ударного элемента в виде модели головы ребенка.</w:t>
      </w:r>
      <w:r>
        <w:t xml:space="preserve"> </w:t>
      </w:r>
      <w:r>
        <w:rPr>
          <w:b/>
          <w:bCs/>
        </w:rPr>
        <w:t>Испытания в любых точках измерения в зоне ветрового стекла, расположенных позади WAD</w:t>
      </w:r>
      <w:r w:rsidRPr="00596543">
        <w:rPr>
          <w:b/>
          <w:bCs/>
        </w:rPr>
        <w:t xml:space="preserve"> </w:t>
      </w:r>
      <w:r>
        <w:rPr>
          <w:b/>
          <w:bCs/>
        </w:rPr>
        <w:t>1</w:t>
      </w:r>
      <w:r w:rsidR="00511F7F">
        <w:rPr>
          <w:b/>
          <w:bCs/>
        </w:rPr>
        <w:t> </w:t>
      </w:r>
      <w:r>
        <w:rPr>
          <w:b/>
          <w:bCs/>
        </w:rPr>
        <w:t>700, проводятся с использованием ударного элемента в виде модели головы взрослого.</w:t>
      </w:r>
      <w:r>
        <w:t xml:space="preserve"> </w:t>
      </w:r>
      <w:r>
        <w:rPr>
          <w:b/>
          <w:bCs/>
        </w:rPr>
        <w:t>Для проведения испытаний в любых точках измерения в зоне ветрового стекла, расположенных на WAD</w:t>
      </w:r>
      <w:r w:rsidRPr="00596543">
        <w:rPr>
          <w:b/>
          <w:bCs/>
        </w:rPr>
        <w:t xml:space="preserve"> </w:t>
      </w:r>
      <w:r>
        <w:rPr>
          <w:b/>
          <w:bCs/>
        </w:rPr>
        <w:t>1</w:t>
      </w:r>
      <w:r w:rsidR="00511F7F">
        <w:rPr>
          <w:b/>
          <w:bCs/>
        </w:rPr>
        <w:t> </w:t>
      </w:r>
      <w:r>
        <w:rPr>
          <w:b/>
          <w:bCs/>
        </w:rPr>
        <w:t>700, по выбору технической службы может использоваться любой из ударных элементов в виде модели головы.</w:t>
      </w:r>
    </w:p>
    <w:p w14:paraId="7810B81A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2.45</w:t>
      </w:r>
      <w:r w:rsidRPr="00A36AA8">
        <w:rPr>
          <w:b/>
          <w:bCs/>
        </w:rPr>
        <w:tab/>
      </w:r>
      <w:r w:rsidR="002A6B19" w:rsidRPr="00EF440B">
        <w:rPr>
          <w:b/>
          <w:bCs/>
        </w:rPr>
        <w:t>"</w:t>
      </w:r>
      <w:r w:rsidRPr="00511F7F">
        <w:rPr>
          <w:b/>
          <w:bCs/>
          <w:i/>
          <w:iCs/>
        </w:rPr>
        <w:t>Матовое затемнение</w:t>
      </w:r>
      <w:r w:rsidR="002A6B19" w:rsidRPr="00EF440B">
        <w:rPr>
          <w:b/>
          <w:bCs/>
        </w:rPr>
        <w:t>"</w:t>
      </w:r>
      <w:r w:rsidRPr="00A36AA8">
        <w:rPr>
          <w:b/>
          <w:bCs/>
        </w:rPr>
        <w:t xml:space="preserve"> означает любую зону остекления, препятствующую пропусканию света, включая любую зону ветрового стекла с поверхностным покрытием, выполненным сплошным методом, но исключая любую затененную полосу, зону с покрытием, выполненным точечным методом, текстом или графическим изображением. </w:t>
      </w:r>
    </w:p>
    <w:p w14:paraId="3473BF5F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2.46</w:t>
      </w:r>
      <w:r w:rsidRPr="00A36AA8">
        <w:rPr>
          <w:b/>
          <w:bCs/>
        </w:rPr>
        <w:tab/>
      </w:r>
      <w:r w:rsidR="002A6B19" w:rsidRPr="00EF440B">
        <w:rPr>
          <w:b/>
          <w:bCs/>
        </w:rPr>
        <w:t>"</w:t>
      </w:r>
      <w:r w:rsidRPr="00A36AA8">
        <w:rPr>
          <w:b/>
          <w:bCs/>
          <w:i/>
          <w:iCs/>
        </w:rPr>
        <w:t>Затененная полос</w:t>
      </w:r>
      <w:r w:rsidRPr="00E86F3E">
        <w:rPr>
          <w:b/>
          <w:bCs/>
          <w:i/>
          <w:iCs/>
        </w:rPr>
        <w:t>а</w:t>
      </w:r>
      <w:r w:rsidR="002A6B19" w:rsidRPr="00EF440B">
        <w:rPr>
          <w:b/>
          <w:bCs/>
        </w:rPr>
        <w:t>"</w:t>
      </w:r>
      <w:r w:rsidRPr="00A36AA8">
        <w:rPr>
          <w:b/>
          <w:bCs/>
        </w:rPr>
        <w:t xml:space="preserve"> означает любую зону остекления с уменьшенным коэффициентом пропускания света, исключая любое матовое затемнение.</w:t>
      </w:r>
    </w:p>
    <w:p w14:paraId="57817827" w14:textId="77777777" w:rsidR="00AB4FBA" w:rsidRPr="0073374C" w:rsidRDefault="00AB4FBA" w:rsidP="0073374C">
      <w:pPr>
        <w:pStyle w:val="SingleTxtG"/>
        <w:ind w:left="2268" w:hanging="1134"/>
        <w:rPr>
          <w:b/>
          <w:u w:color="000000"/>
        </w:rPr>
      </w:pPr>
      <w:r w:rsidRPr="0073374C">
        <w:rPr>
          <w:b/>
        </w:rPr>
        <w:t>2.47</w:t>
      </w:r>
      <w:r w:rsidRPr="0073374C">
        <w:rPr>
          <w:b/>
        </w:rPr>
        <w:tab/>
      </w:r>
      <w:r w:rsidRPr="00EF440B">
        <w:rPr>
          <w:b/>
        </w:rPr>
        <w:t>"</w:t>
      </w:r>
      <w:r w:rsidRPr="0073374C">
        <w:rPr>
          <w:b/>
          <w:i/>
          <w:iCs/>
        </w:rPr>
        <w:t>Нетипичный характер разрушения ветрового стекла</w:t>
      </w:r>
      <w:r w:rsidRPr="00EF440B">
        <w:rPr>
          <w:b/>
        </w:rPr>
        <w:t>"</w:t>
      </w:r>
      <w:r w:rsidRPr="0073374C">
        <w:rPr>
          <w:b/>
        </w:rPr>
        <w:t xml:space="preserve"> </w:t>
      </w:r>
      <w:r w:rsidRPr="0073374C">
        <w:rPr>
          <w:rFonts w:hint="eastAsia"/>
          <w:b/>
        </w:rPr>
        <w:t>–</w:t>
      </w:r>
      <w:r w:rsidRPr="0073374C">
        <w:rPr>
          <w:b/>
        </w:rPr>
        <w:t xml:space="preserve"> это ситуация, при которой ветровое стекло при ударе с использованием модели головы сохраняет свою целостность и не разрушается на протяжении более [1] мсек, что наглядно видно на видеозаписях, сделанных с помощью высокоскоростной камеры, или проявляется на графике зависимости ускорения от времени в виде необычно продолжительного пика со значением ускорения, превышающим [500] м/с</w:t>
      </w:r>
      <w:r w:rsidRPr="0073374C">
        <w:rPr>
          <w:b/>
          <w:vertAlign w:val="superscript"/>
        </w:rPr>
        <w:t>2</w:t>
      </w:r>
      <w:r w:rsidRPr="0073374C">
        <w:rPr>
          <w:b/>
        </w:rPr>
        <w:t>, или комбинации пиков, регистрируемых на протяжении более [3] мсек (примеры приведены на графиках 1 и 2, представленных на рис. 12).</w:t>
      </w:r>
    </w:p>
    <w:p w14:paraId="1CEB4570" w14:textId="77777777" w:rsidR="00AB4FBA" w:rsidRPr="000A4CE4" w:rsidRDefault="00AB4FBA" w:rsidP="00AB4FBA">
      <w:pPr>
        <w:pStyle w:val="H23G"/>
        <w:rPr>
          <w:b w:val="0"/>
        </w:rPr>
      </w:pPr>
      <w:r>
        <w:lastRenderedPageBreak/>
        <w:tab/>
      </w:r>
      <w:r>
        <w:tab/>
        <w:t>Рис</w:t>
      </w:r>
      <w:r w:rsidRPr="00AB4FBA">
        <w:t>.</w:t>
      </w:r>
      <w:r>
        <w:t xml:space="preserve"> 12</w:t>
      </w:r>
      <w:r>
        <w:br/>
      </w:r>
      <w:r>
        <w:rPr>
          <w:bCs/>
        </w:rPr>
        <w:t>Типичный и нетипичный характер разрушения неорганического стекла</w:t>
      </w:r>
    </w:p>
    <w:p w14:paraId="08D3A84A" w14:textId="77777777" w:rsidR="00AB4FBA" w:rsidRPr="009919A0" w:rsidRDefault="00AB4FBA" w:rsidP="00AB4FBA">
      <w:pPr>
        <w:pStyle w:val="Text"/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en-GB"/>
        </w:rPr>
      </w:pPr>
      <w:r w:rsidRPr="009919A0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n-GB" w:eastAsia="en-GB"/>
        </w:rPr>
        <w:drawing>
          <wp:inline distT="0" distB="0" distL="0" distR="0" wp14:anchorId="0B9EB3BC" wp14:editId="6261E08D">
            <wp:extent cx="3955923" cy="2930314"/>
            <wp:effectExtent l="0" t="0" r="0" b="0"/>
            <wp:docPr id="107374209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099" name="image33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23" cy="29303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AEBE71D" w14:textId="77777777" w:rsidR="00AB4FBA" w:rsidRPr="00553632" w:rsidRDefault="00AB4FBA" w:rsidP="00AB4FBA">
      <w:pPr>
        <w:pStyle w:val="H23G"/>
        <w:rPr>
          <w:b w:val="0"/>
          <w:u w:color="000000"/>
        </w:rPr>
      </w:pPr>
      <w:r>
        <w:tab/>
      </w:r>
      <w:r>
        <w:tab/>
      </w:r>
      <w:r w:rsidRPr="00553632">
        <w:rPr>
          <w:b w:val="0"/>
        </w:rPr>
        <w:t>График 1</w:t>
      </w:r>
      <w:r w:rsidR="00553632" w:rsidRPr="00553632">
        <w:rPr>
          <w:b w:val="0"/>
        </w:rPr>
        <w:t xml:space="preserve">: </w:t>
      </w:r>
      <w:r w:rsidRPr="00553632">
        <w:rPr>
          <w:b w:val="0"/>
        </w:rPr>
        <w:t xml:space="preserve">Пример типичного характера разрушения стекла без задержки </w:t>
      </w:r>
    </w:p>
    <w:p w14:paraId="070E2146" w14:textId="77777777" w:rsidR="00AB4FBA" w:rsidRPr="009919A0" w:rsidRDefault="00AB4FBA" w:rsidP="00AB4FBA">
      <w:pPr>
        <w:pStyle w:val="Text"/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en-GB"/>
        </w:rPr>
      </w:pPr>
      <w:r w:rsidRPr="009919A0">
        <w:rPr>
          <w:rFonts w:ascii="Times New Roman" w:eastAsia="Times New Roman" w:hAnsi="Times New Roman" w:cs="Times New Roman"/>
          <w:noProof/>
          <w:sz w:val="20"/>
          <w:szCs w:val="20"/>
          <w:u w:color="000000"/>
          <w:lang w:val="en-GB" w:eastAsia="en-GB"/>
        </w:rPr>
        <w:drawing>
          <wp:inline distT="0" distB="0" distL="0" distR="0" wp14:anchorId="5FF07655" wp14:editId="26F89769">
            <wp:extent cx="3955923" cy="2915539"/>
            <wp:effectExtent l="0" t="0" r="0" b="0"/>
            <wp:docPr id="107374210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100" name="image34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923" cy="29155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41F36D2" w14:textId="77777777" w:rsidR="00AB4FBA" w:rsidRPr="00B267CE" w:rsidRDefault="00B267CE" w:rsidP="00B267CE">
      <w:pPr>
        <w:pStyle w:val="H23G"/>
        <w:rPr>
          <w:b w:val="0"/>
          <w:u w:color="000000"/>
        </w:rPr>
      </w:pPr>
      <w:r>
        <w:tab/>
      </w:r>
      <w:r>
        <w:tab/>
      </w:r>
      <w:r w:rsidR="00AB4FBA" w:rsidRPr="00B267CE">
        <w:rPr>
          <w:b w:val="0"/>
        </w:rPr>
        <w:t>График 2: Пример нетипичного характера разрушения стекла, при котором отмечается некоторая задержка»</w:t>
      </w:r>
      <w:r w:rsidR="007424CC" w:rsidRPr="00B267CE">
        <w:rPr>
          <w:b w:val="0"/>
        </w:rPr>
        <w:t>.</w:t>
      </w:r>
    </w:p>
    <w:p w14:paraId="7C86FF8F" w14:textId="77777777" w:rsidR="00AB4FBA" w:rsidRPr="000A4CE4" w:rsidRDefault="00AB4FBA" w:rsidP="00AB4FBA">
      <w:pPr>
        <w:pStyle w:val="SingleTxtG"/>
      </w:pPr>
      <w:r>
        <w:rPr>
          <w:i/>
          <w:iCs/>
        </w:rPr>
        <w:t xml:space="preserve">Пункт 5.2.1 </w:t>
      </w:r>
      <w:r w:rsidRPr="00EF440B">
        <w:rPr>
          <w:iCs/>
        </w:rPr>
        <w:t>изменить</w:t>
      </w:r>
      <w:r>
        <w:rPr>
          <w:i/>
          <w:iCs/>
        </w:rPr>
        <w:t xml:space="preserve"> </w:t>
      </w:r>
      <w:r>
        <w:t>следующим образом:</w:t>
      </w:r>
    </w:p>
    <w:p w14:paraId="62071904" w14:textId="77777777" w:rsidR="00AB4FBA" w:rsidRPr="000A4CE4" w:rsidRDefault="00AB4FBA" w:rsidP="00F1338D">
      <w:pPr>
        <w:spacing w:after="120"/>
        <w:ind w:left="2268" w:right="1134" w:hanging="1134"/>
        <w:jc w:val="both"/>
      </w:pPr>
      <w:r>
        <w:t>«5.2.1</w:t>
      </w:r>
      <w:r>
        <w:tab/>
        <w:t>Испытания с использованием моделей головы ребенка и взрослого:</w:t>
      </w:r>
      <w:r w:rsidR="00F1338D">
        <w:t xml:space="preserve"> </w:t>
      </w:r>
      <w:r>
        <w:t>При испытании в соответствии с пунктами 3, 4 и 5 приложения</w:t>
      </w:r>
      <w:r w:rsidR="00BE63F3">
        <w:t> </w:t>
      </w:r>
      <w:r>
        <w:t xml:space="preserve">5 зарегистрированная величина HIC не должна превышать 1 000 в пределах двух третьих </w:t>
      </w:r>
      <w:r>
        <w:rPr>
          <w:b/>
          <w:bCs/>
        </w:rPr>
        <w:t xml:space="preserve">совокупной </w:t>
      </w:r>
      <w:r>
        <w:t xml:space="preserve">зоны испытания верхней части капота </w:t>
      </w:r>
      <w:r>
        <w:rPr>
          <w:b/>
          <w:bCs/>
        </w:rPr>
        <w:t>и зоны испытания ветрового стекла</w:t>
      </w:r>
      <w:r>
        <w:t xml:space="preserve">. </w:t>
      </w:r>
      <w:r>
        <w:rPr>
          <w:b/>
          <w:bCs/>
        </w:rPr>
        <w:t>Кроме того, зарегистрированная величина HIC не должна превышать 1</w:t>
      </w:r>
      <w:r w:rsidR="00BE63F3">
        <w:rPr>
          <w:b/>
          <w:bCs/>
        </w:rPr>
        <w:t> </w:t>
      </w:r>
      <w:r>
        <w:rPr>
          <w:b/>
          <w:bCs/>
        </w:rPr>
        <w:t>000 в пределах двух третьих зоны испытания верхней части капота.</w:t>
      </w:r>
      <w:r>
        <w:t xml:space="preserve"> Величина HIC в остальных зонах не должна превышать 1 700 для обеих моделей головы.</w:t>
      </w:r>
    </w:p>
    <w:p w14:paraId="4557A943" w14:textId="77777777" w:rsidR="00AB4FBA" w:rsidRPr="00596543" w:rsidRDefault="00AB4FBA" w:rsidP="00AB4FBA">
      <w:pPr>
        <w:spacing w:after="120"/>
        <w:ind w:left="2268" w:right="1134"/>
        <w:jc w:val="both"/>
      </w:pPr>
      <w:r>
        <w:t xml:space="preserve">В том случае, если предусмотрена только зона испытания с использованием модели головы ребенка, зарегистрированная величина </w:t>
      </w:r>
      <w:r>
        <w:lastRenderedPageBreak/>
        <w:t>HIC не должна превышать 1</w:t>
      </w:r>
      <w:r w:rsidR="00BE63F3">
        <w:t> </w:t>
      </w:r>
      <w:r>
        <w:t>000 в пределах двух третьих зоны испытания. В остальной зоне величина HIC не должна превышать 1 700».</w:t>
      </w:r>
    </w:p>
    <w:p w14:paraId="4F053E04" w14:textId="77777777" w:rsidR="00AB4FBA" w:rsidRPr="000A4CE4" w:rsidRDefault="00AB4FBA" w:rsidP="00AB4FBA">
      <w:pPr>
        <w:pStyle w:val="SingleTxtG"/>
      </w:pPr>
      <w:r>
        <w:rPr>
          <w:i/>
          <w:iCs/>
        </w:rPr>
        <w:t>Включить новые пункты 11.5–11.10</w:t>
      </w:r>
      <w:r>
        <w:t xml:space="preserve"> следующего содержания:</w:t>
      </w:r>
    </w:p>
    <w:p w14:paraId="1728EEA8" w14:textId="77777777" w:rsidR="00AB4FBA" w:rsidRPr="000A4CE4" w:rsidRDefault="00AB4FBA" w:rsidP="00AB4FBA">
      <w:pPr>
        <w:spacing w:beforeLines="50" w:before="120" w:after="120"/>
        <w:ind w:left="2268" w:right="1134" w:hanging="1134"/>
        <w:jc w:val="both"/>
        <w:rPr>
          <w:b/>
          <w:bCs/>
        </w:rPr>
      </w:pPr>
      <w:r w:rsidRPr="00BE63F3">
        <w:t>«</w:t>
      </w:r>
      <w:r w:rsidRPr="00A36AA8">
        <w:rPr>
          <w:b/>
          <w:bCs/>
        </w:rPr>
        <w:t>11.5</w:t>
      </w:r>
      <w:r w:rsidRPr="00A36AA8">
        <w:rPr>
          <w:b/>
          <w:bCs/>
        </w:rPr>
        <w:tab/>
        <w:t>Начиная с официальной даты вступления в силу поправок серии 03 ни одна из Договаривающихся сторон, применяющих настоящие Правила, не отказывает в предоставлении или признании официальных утверждений типа на основании настоящих Правил с поправками серии 03.</w:t>
      </w:r>
    </w:p>
    <w:p w14:paraId="18585649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11.6</w:t>
      </w:r>
      <w:r w:rsidRPr="00A36AA8">
        <w:rPr>
          <w:b/>
          <w:bCs/>
        </w:rPr>
        <w:tab/>
        <w:t>Начиная с 7 июля 2024 года Договаривающиеся стороны, применяющие настоящие Правила, не обязаны признавать официальные утверждения типа на основании поправок предыдущих серий, которые были впервые выданы после 7 июля 2024 года.</w:t>
      </w:r>
    </w:p>
    <w:p w14:paraId="0FF2EB4A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11.7</w:t>
      </w:r>
      <w:r w:rsidRPr="00A36AA8">
        <w:rPr>
          <w:b/>
          <w:bCs/>
        </w:rPr>
        <w:tab/>
        <w:t>До 7 июля 2026 года Договаривающиеся стороны, применяющие настоящие Правила, признают официальные утверждения типа на основании поправок предыдущих серий, которые были впервые выданы до 7 июля 2024 года.</w:t>
      </w:r>
    </w:p>
    <w:p w14:paraId="75393545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11.8</w:t>
      </w:r>
      <w:r w:rsidRPr="00A36AA8">
        <w:rPr>
          <w:b/>
          <w:bCs/>
        </w:rPr>
        <w:tab/>
        <w:t>Начиная с 7 июля 2026 года Договаривающиеся стороны, применяющие настоящие Правила, не обязаны признавать официальные утверждения типа, выданные на основании предыдущих серий поправок к настоящим Правилам.</w:t>
      </w:r>
    </w:p>
    <w:p w14:paraId="2EBD8B88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  <w:bCs/>
        </w:rPr>
      </w:pPr>
      <w:r w:rsidRPr="00A36AA8">
        <w:rPr>
          <w:b/>
          <w:bCs/>
        </w:rPr>
        <w:t>11.9</w:t>
      </w:r>
      <w:r w:rsidRPr="00A36AA8">
        <w:rPr>
          <w:b/>
          <w:bCs/>
        </w:rPr>
        <w:tab/>
        <w:t xml:space="preserve">С 1 сентября 2028 года Договаривающимися сторонами более не допускаются </w:t>
      </w:r>
      <w:r>
        <w:rPr>
          <w:b/>
          <w:bCs/>
        </w:rPr>
        <w:t>специальные</w:t>
      </w:r>
      <w:r w:rsidRPr="00A36AA8">
        <w:rPr>
          <w:b/>
          <w:bCs/>
        </w:rPr>
        <w:t xml:space="preserve"> положения, касающиеся нетипичного характера разрушения ветрового стекла (см. приложение 5, пункты</w:t>
      </w:r>
      <w:r w:rsidR="00E91EFB">
        <w:rPr>
          <w:b/>
          <w:bCs/>
        </w:rPr>
        <w:t> </w:t>
      </w:r>
      <w:r w:rsidRPr="00A36AA8">
        <w:rPr>
          <w:b/>
          <w:bCs/>
        </w:rPr>
        <w:t>4.8 и 5.8), для целей предоставления официального утверждения типа.</w:t>
      </w:r>
    </w:p>
    <w:p w14:paraId="389EB6CD" w14:textId="77777777" w:rsidR="00AB4FBA" w:rsidRPr="000A4CE4" w:rsidRDefault="00AB4FBA" w:rsidP="00AB4FBA">
      <w:pPr>
        <w:spacing w:after="120"/>
        <w:ind w:left="2268" w:right="1134" w:hanging="1134"/>
        <w:jc w:val="both"/>
        <w:rPr>
          <w:b/>
        </w:rPr>
      </w:pPr>
      <w:r w:rsidRPr="00A36AA8">
        <w:rPr>
          <w:b/>
          <w:bCs/>
        </w:rPr>
        <w:t>11.10</w:t>
      </w:r>
      <w:r w:rsidRPr="00A36AA8">
        <w:rPr>
          <w:b/>
          <w:bCs/>
        </w:rPr>
        <w:tab/>
        <w:t>Договаривающиеся стороны, применяющие настоящие Правила, не отказывают в предоставлении</w:t>
      </w:r>
      <w:r>
        <w:rPr>
          <w:b/>
          <w:bCs/>
        </w:rPr>
        <w:t xml:space="preserve"> или распространении официальных утверждений типа на основании какой-либо предыдущей серии поправок к настоящим Правилам</w:t>
      </w:r>
      <w:r>
        <w:t>»</w:t>
      </w:r>
      <w:r w:rsidRPr="002A268B">
        <w:t>.</w:t>
      </w:r>
    </w:p>
    <w:p w14:paraId="3BD79A82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 xml:space="preserve">Приложение 5, пункты 3.4.1–3.4.4 </w:t>
      </w:r>
      <w:r w:rsidRPr="0042440A">
        <w:rPr>
          <w:iCs/>
        </w:rPr>
        <w:t>изменить</w:t>
      </w:r>
      <w:r w:rsidRPr="0042440A">
        <w:rPr>
          <w:i/>
          <w:iCs/>
        </w:rPr>
        <w:t xml:space="preserve"> </w:t>
      </w:r>
      <w:r w:rsidRPr="0042440A">
        <w:t>следующим образом:</w:t>
      </w:r>
    </w:p>
    <w:p w14:paraId="594F445E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«3.4.1</w:t>
      </w:r>
      <w:r w:rsidRPr="0042440A">
        <w:rPr>
          <w:szCs w:val="20"/>
        </w:rPr>
        <w:tab/>
        <w:t>Изготовитель определяет зоны испытания верхней части капота</w:t>
      </w:r>
      <w:r w:rsidRPr="0042440A">
        <w:rPr>
          <w:b/>
          <w:bCs/>
          <w:szCs w:val="20"/>
        </w:rPr>
        <w:t xml:space="preserve"> и зоны испытания ветрового стекла</w:t>
      </w:r>
      <w:r w:rsidRPr="0042440A">
        <w:rPr>
          <w:szCs w:val="20"/>
        </w:rPr>
        <w:t>, в которых величина HIC не должна превышать 1 000 (зона HIC1000) или 1 700 (зона HIC1700) (см. рис. 5).</w:t>
      </w:r>
    </w:p>
    <w:p w14:paraId="50FEAD81" w14:textId="31AD68CA" w:rsidR="00AB4FBA" w:rsidRPr="0042440A" w:rsidRDefault="00AB4FBA" w:rsidP="00AB4FBA">
      <w:pPr>
        <w:pStyle w:val="Text"/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42440A">
        <w:rPr>
          <w:rFonts w:ascii="Times New Roman" w:hAnsi="Times New Roman" w:cs="Times New Roman"/>
          <w:sz w:val="20"/>
          <w:szCs w:val="20"/>
          <w:lang w:val="ru-RU"/>
        </w:rPr>
        <w:t>3.4.2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ab/>
        <w:t>Маркировка зоны испытания «верхней части капота»</w:t>
      </w:r>
      <w:r w:rsidRPr="0042440A">
        <w:rPr>
          <w:rFonts w:ascii="Times New Roman" w:hAnsi="Times New Roman" w:cs="Times New Roman"/>
          <w:b/>
          <w:bCs/>
          <w:sz w:val="20"/>
          <w:szCs w:val="20"/>
          <w:lang w:val="ru-RU"/>
        </w:rPr>
        <w:t>, маркировка зоны испытания ветрового стекла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>, а также «зоны</w:t>
      </w:r>
      <w:r w:rsidR="000368D0" w:rsidRPr="0042440A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>HIC1000» и «зоны HIC1700» проводится на основе чертежа, представленного изготовителем: вид сверху в горизонтальной плоскости, проходящей над транспортным средством параллельно горизонтальной нулевой плоскости. Для маркировки зон на фактическом транспортном средстве с учетом внешнего контура транспортного средства, проецируемого в направлении z, изготовитель должен представить достаточное число значений координат x и y.</w:t>
      </w:r>
    </w:p>
    <w:p w14:paraId="55530228" w14:textId="77777777" w:rsidR="00AB4FBA" w:rsidRPr="0042440A" w:rsidRDefault="00AB4FBA" w:rsidP="00AB4FBA">
      <w:pPr>
        <w:pStyle w:val="Text"/>
        <w:suppressAutoHyphens/>
        <w:spacing w:after="120" w:line="240" w:lineRule="atLeast"/>
        <w:ind w:left="2268" w:right="1134" w:hanging="1134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 w:rsidRPr="0042440A">
        <w:rPr>
          <w:rFonts w:ascii="Times New Roman" w:hAnsi="Times New Roman" w:cs="Times New Roman"/>
          <w:sz w:val="20"/>
          <w:szCs w:val="20"/>
          <w:lang w:val="ru-RU"/>
        </w:rPr>
        <w:t>3.4.3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ab/>
        <w:t>«Зона HIC1000» и «зона HIC1700» могут состоять из нескольких участков, число которых не ограничивается. Зона удара определяется по точке измерения.</w:t>
      </w:r>
    </w:p>
    <w:p w14:paraId="6C869FA1" w14:textId="77777777" w:rsidR="00AB4FBA" w:rsidRPr="0042440A" w:rsidRDefault="00AB4FBA" w:rsidP="00AB4FBA">
      <w:pPr>
        <w:pStyle w:val="Text"/>
        <w:suppressAutoHyphens/>
        <w:spacing w:after="120" w:line="240" w:lineRule="atLeast"/>
        <w:ind w:left="2268" w:right="1134" w:hanging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42440A">
        <w:rPr>
          <w:rFonts w:ascii="Times New Roman" w:hAnsi="Times New Roman" w:cs="Times New Roman"/>
          <w:sz w:val="20"/>
          <w:szCs w:val="20"/>
          <w:lang w:val="ru-RU"/>
        </w:rPr>
        <w:t>3.4.4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ab/>
        <w:t xml:space="preserve">Расчет площади зоны испытания верхней части капота </w:t>
      </w:r>
      <w:r w:rsidRPr="0042440A">
        <w:rPr>
          <w:rFonts w:ascii="Times New Roman" w:hAnsi="Times New Roman" w:cs="Times New Roman"/>
          <w:b/>
          <w:bCs/>
          <w:sz w:val="20"/>
          <w:szCs w:val="20"/>
          <w:lang w:val="ru-RU"/>
        </w:rPr>
        <w:t>и расчет площади зоны испытания ветрового стекла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 xml:space="preserve">, а также площади поверхностей «зоны HIC1000» и «зоны HIC1700» производят на основе проекции капота </w:t>
      </w:r>
      <w:r w:rsidRPr="0042440A">
        <w:rPr>
          <w:rFonts w:ascii="Times New Roman" w:hAnsi="Times New Roman" w:cs="Times New Roman"/>
          <w:b/>
          <w:bCs/>
          <w:sz w:val="20"/>
          <w:szCs w:val="20"/>
          <w:lang w:val="ru-RU"/>
        </w:rPr>
        <w:t>и ветрового стекла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>: вид сверху в горизонтальной плоскости, проходящей над транспортным средством параллельно горизонтальной нулевой плоскости, с</w:t>
      </w:r>
      <w:r w:rsidR="00E91EFB" w:rsidRPr="0042440A">
        <w:rPr>
          <w:rFonts w:ascii="Times New Roman" w:hAnsi="Times New Roman" w:cs="Times New Roman"/>
          <w:sz w:val="20"/>
          <w:szCs w:val="20"/>
          <w:lang w:val="ru-RU"/>
        </w:rPr>
        <w:t> </w:t>
      </w:r>
      <w:r w:rsidRPr="0042440A">
        <w:rPr>
          <w:rFonts w:ascii="Times New Roman" w:hAnsi="Times New Roman" w:cs="Times New Roman"/>
          <w:sz w:val="20"/>
          <w:szCs w:val="20"/>
          <w:lang w:val="ru-RU"/>
        </w:rPr>
        <w:t>использованием данных, указанных на чертежах, представленных изготовителем.»</w:t>
      </w:r>
    </w:p>
    <w:p w14:paraId="03A6E14C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lastRenderedPageBreak/>
        <w:t xml:space="preserve">Приложение 5, пункты 4.1–4.3 </w:t>
      </w:r>
      <w:r w:rsidRPr="0042440A">
        <w:rPr>
          <w:iCs/>
        </w:rPr>
        <w:t>изменить</w:t>
      </w:r>
      <w:r w:rsidRPr="0042440A">
        <w:rPr>
          <w:i/>
          <w:iCs/>
        </w:rPr>
        <w:t xml:space="preserve"> </w:t>
      </w:r>
      <w:r w:rsidRPr="0042440A">
        <w:t>следующим образом:</w:t>
      </w:r>
    </w:p>
    <w:p w14:paraId="341DD330" w14:textId="77777777" w:rsidR="00AB4FBA" w:rsidRPr="0042440A" w:rsidRDefault="00AB4FBA" w:rsidP="00AB4FBA">
      <w:pPr>
        <w:keepNext/>
        <w:keepLines/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>«4.1</w:t>
      </w:r>
      <w:r w:rsidRPr="0042440A">
        <w:rPr>
          <w:szCs w:val="20"/>
        </w:rPr>
        <w:tab/>
        <w:t xml:space="preserve">Испытания проводят на фронтальной конструкции, ограниченной контуром, определенным в пункте 2.16 настоящих Правил. </w:t>
      </w:r>
      <w:r w:rsidRPr="0042440A">
        <w:rPr>
          <w:b/>
          <w:bCs/>
          <w:szCs w:val="20"/>
        </w:rPr>
        <w:t>Испытание также проводят на ветровом стекле в пределах границ, определенных в пункте 2.44.</w:t>
      </w:r>
      <w:r w:rsidRPr="0042440A">
        <w:rPr>
          <w:szCs w:val="20"/>
        </w:rPr>
        <w:t xml:space="preserve">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капота. </w:t>
      </w:r>
      <w:r w:rsidRPr="0042440A">
        <w:rPr>
          <w:b/>
          <w:bCs/>
          <w:szCs w:val="20"/>
        </w:rPr>
        <w:t>При проведении испытаний на ветровом стекле ударный элемент в виде модели головы не должен непосредственно касаться передних стоек, верхней части панели и накладки рамы ветрового стекла, за исключением случаев проведения контрольного испытания.</w:t>
      </w:r>
    </w:p>
    <w:p w14:paraId="773BA337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>4.2</w:t>
      </w:r>
      <w:r w:rsidRPr="0042440A">
        <w:rPr>
          <w:szCs w:val="20"/>
        </w:rPr>
        <w:tab/>
        <w:t>Проводится не менее девяти испытаний с использованием ударного элемента в виде модели головы ребенка</w:t>
      </w:r>
      <w:r w:rsidRPr="0042440A">
        <w:rPr>
          <w:b/>
          <w:bCs/>
          <w:szCs w:val="20"/>
        </w:rPr>
        <w:t xml:space="preserve"> как в зоне испытания верхней части капота, так и в зоне испытания ветрового стекла</w:t>
      </w:r>
      <w:r w:rsidRPr="0042440A">
        <w:rPr>
          <w:szCs w:val="20"/>
        </w:rPr>
        <w:t xml:space="preserve">, т. е. по три испытания в средней трети и в каждой из боковых третей испытуемых зон удара ребенка/невысокого взрослого </w:t>
      </w:r>
      <w:r w:rsidRPr="0042440A">
        <w:rPr>
          <w:b/>
          <w:bCs/>
          <w:strike/>
          <w:szCs w:val="20"/>
        </w:rPr>
        <w:t>о верхнюю часть капота</w:t>
      </w:r>
      <w:r w:rsidRPr="0042440A">
        <w:rPr>
          <w:szCs w:val="20"/>
        </w:rPr>
        <w:t xml:space="preserve"> в тех точках, где риск нанесения телесных повреждений наиболее велик. </w:t>
      </w:r>
      <w:r w:rsidRPr="0042440A">
        <w:rPr>
          <w:b/>
          <w:bCs/>
          <w:szCs w:val="20"/>
        </w:rPr>
        <w:t>По</w:t>
      </w:r>
      <w:r w:rsidRPr="0042440A">
        <w:rPr>
          <w:b/>
          <w:bCs/>
          <w:szCs w:val="20"/>
          <w:lang w:val="en-US"/>
        </w:rPr>
        <w:t> </w:t>
      </w:r>
      <w:r w:rsidRPr="0042440A">
        <w:rPr>
          <w:b/>
          <w:bCs/>
          <w:szCs w:val="20"/>
        </w:rPr>
        <w:t>возможности по меньшей мере три из этих девяти испытаний проводятся в зоне испытания ветрового стекла.</w:t>
      </w:r>
    </w:p>
    <w:p w14:paraId="45F15976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ab/>
      </w:r>
      <w:r w:rsidRPr="0042440A">
        <w:rPr>
          <w:b/>
          <w:bCs/>
          <w:szCs w:val="20"/>
        </w:rPr>
        <w:t>Для проведения каждого из испытаний на ветровом стекле используется неповрежденное и не подвергавшееся испытанию ветровое стекло.</w:t>
      </w:r>
    </w:p>
    <w:p w14:paraId="5701CDAC" w14:textId="77777777" w:rsidR="00AB4FBA" w:rsidRPr="0042440A" w:rsidRDefault="00AB4FBA" w:rsidP="00AB4FBA">
      <w:pPr>
        <w:spacing w:after="120"/>
        <w:ind w:left="2268" w:right="1134"/>
        <w:jc w:val="both"/>
        <w:rPr>
          <w:szCs w:val="20"/>
        </w:rPr>
      </w:pPr>
      <w:r w:rsidRPr="0042440A">
        <w:rPr>
          <w:szCs w:val="20"/>
        </w:rPr>
        <w:t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</w:t>
      </w:r>
    </w:p>
    <w:p w14:paraId="7B3C1619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4.3</w:t>
      </w:r>
      <w:r w:rsidRPr="0042440A">
        <w:rPr>
          <w:szCs w:val="20"/>
        </w:rPr>
        <w:tab/>
        <w:t xml:space="preserve">Заданные точки измерения при использовании ударного элемента в виде модели головы ребенка/невысокого взрослого должны находиться на расстоянии минимум 165 мм друг от друга и в пределах </w:t>
      </w:r>
      <w:r w:rsidRPr="0042440A">
        <w:rPr>
          <w:strike/>
          <w:szCs w:val="20"/>
        </w:rPr>
        <w:t>зоны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зон</w:t>
      </w:r>
      <w:r w:rsidRPr="0042440A">
        <w:rPr>
          <w:szCs w:val="20"/>
        </w:rPr>
        <w:t xml:space="preserve"> испытания с использованием модели головы ребенка, как это определено в </w:t>
      </w:r>
      <w:r w:rsidRPr="0042440A">
        <w:rPr>
          <w:strike/>
          <w:szCs w:val="20"/>
        </w:rPr>
        <w:t>пункте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 xml:space="preserve">пунктах </w:t>
      </w:r>
      <w:r w:rsidRPr="0042440A">
        <w:rPr>
          <w:szCs w:val="20"/>
        </w:rPr>
        <w:t xml:space="preserve">2.16 </w:t>
      </w:r>
      <w:r w:rsidRPr="0042440A">
        <w:rPr>
          <w:b/>
          <w:bCs/>
          <w:szCs w:val="20"/>
        </w:rPr>
        <w:t>и 2.44</w:t>
      </w:r>
      <w:r w:rsidRPr="0042440A">
        <w:rPr>
          <w:szCs w:val="20"/>
        </w:rPr>
        <w:t xml:space="preserve"> настоящих Правил».</w:t>
      </w:r>
    </w:p>
    <w:p w14:paraId="4B28BC63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 xml:space="preserve">Приложение 5, пункт 4.5 </w:t>
      </w:r>
      <w:r w:rsidRPr="0042440A">
        <w:rPr>
          <w:iCs/>
        </w:rPr>
        <w:t>изменить</w:t>
      </w:r>
      <w:r w:rsidRPr="0042440A">
        <w:rPr>
          <w:i/>
          <w:iCs/>
        </w:rPr>
        <w:t xml:space="preserve"> </w:t>
      </w:r>
      <w:r w:rsidRPr="0042440A">
        <w:t>следующим образом:</w:t>
      </w:r>
    </w:p>
    <w:p w14:paraId="74CFECD1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«4.5</w:t>
      </w:r>
      <w:r w:rsidRPr="0042440A">
        <w:rPr>
          <w:szCs w:val="20"/>
        </w:rPr>
        <w:tab/>
        <w:t xml:space="preserve">Для испытания с использованием модели головы ребенка допуск на продольное и поперечное отклонение от места удара составляет ±10 мм. Этот допуск измеряется по поверхности капота </w:t>
      </w:r>
      <w:r w:rsidRPr="0042440A">
        <w:rPr>
          <w:b/>
          <w:bCs/>
          <w:szCs w:val="20"/>
        </w:rPr>
        <w:t>или ветрового стекла</w:t>
      </w:r>
      <w:r w:rsidRPr="0042440A">
        <w:rPr>
          <w:szCs w:val="20"/>
        </w:rPr>
        <w:t>. Испытательная лаборатория может на достаточном количестве точек измерения проверить, что выполнение данного условия возможно и что, следовательно, испытания проводятся с необходимой точностью».</w:t>
      </w:r>
    </w:p>
    <w:p w14:paraId="67BCF95F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>Включить новый пункт 4.8</w:t>
      </w:r>
      <w:r w:rsidRPr="0042440A">
        <w:t xml:space="preserve"> следующего содержания:</w:t>
      </w:r>
    </w:p>
    <w:p w14:paraId="57B79DA2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Cs/>
          <w:szCs w:val="20"/>
        </w:rPr>
      </w:pPr>
      <w:r w:rsidRPr="0042440A">
        <w:rPr>
          <w:szCs w:val="20"/>
        </w:rPr>
        <w:t>«</w:t>
      </w:r>
      <w:r w:rsidRPr="0042440A">
        <w:rPr>
          <w:b/>
          <w:bCs/>
          <w:szCs w:val="20"/>
        </w:rPr>
        <w:t>4.8</w:t>
      </w:r>
      <w:r w:rsidRPr="0042440A">
        <w:rPr>
          <w:szCs w:val="20"/>
        </w:rPr>
        <w:tab/>
      </w:r>
      <w:r w:rsidRPr="0042440A">
        <w:rPr>
          <w:b/>
          <w:bCs/>
          <w:szCs w:val="20"/>
        </w:rPr>
        <w:t>В случае нетипичного характера разрушения ветрового стекла, принимаемого во внимание лишь в том случае, если никакого прямого или косвенного локального соприкосновения модели головы с каким-либо внутренним оборудованием или другими конструктивными элементами не происходит и если величина HIC превышает предельное значение для соответствующей зоны, техническая служба по просьбе изготовителя проводит повторное испытание.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Результаты испытания(ий) на ветровом стекле с нетипичным характером разрушения также надлежащим образом регистрируются в протоколе испытания</w:t>
      </w:r>
      <w:r w:rsidRPr="0042440A">
        <w:rPr>
          <w:szCs w:val="20"/>
        </w:rPr>
        <w:t>».</w:t>
      </w:r>
    </w:p>
    <w:p w14:paraId="3A272DD0" w14:textId="77777777" w:rsidR="00AB4FBA" w:rsidRPr="0042440A" w:rsidRDefault="00AB4FBA" w:rsidP="00BC04B0">
      <w:pPr>
        <w:pStyle w:val="SingleTxtG"/>
        <w:pageBreakBefore/>
      </w:pPr>
      <w:r w:rsidRPr="0042440A">
        <w:rPr>
          <w:i/>
          <w:iCs/>
        </w:rPr>
        <w:lastRenderedPageBreak/>
        <w:t xml:space="preserve">Приложение 5, пункты 5.1–5.3 </w:t>
      </w:r>
      <w:r w:rsidRPr="0042440A">
        <w:rPr>
          <w:iCs/>
        </w:rPr>
        <w:t>изменить</w:t>
      </w:r>
      <w:r w:rsidRPr="0042440A">
        <w:rPr>
          <w:b/>
          <w:bCs/>
          <w:i/>
          <w:iCs/>
        </w:rPr>
        <w:t xml:space="preserve"> </w:t>
      </w:r>
      <w:r w:rsidRPr="0042440A">
        <w:t>следующим образом:</w:t>
      </w:r>
    </w:p>
    <w:p w14:paraId="0C1555DD" w14:textId="77777777" w:rsidR="00AB4FBA" w:rsidRPr="0042440A" w:rsidRDefault="00AB4FBA" w:rsidP="0042440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«5.1</w:t>
      </w:r>
      <w:r w:rsidRPr="0042440A">
        <w:rPr>
          <w:szCs w:val="20"/>
        </w:rPr>
        <w:tab/>
        <w:t xml:space="preserve">Испытания проводят на фронтальной конструкции, ограниченной контуром, определенным в пункте 2.1 настоящих Правил. </w:t>
      </w:r>
      <w:r w:rsidRPr="0042440A">
        <w:rPr>
          <w:b/>
          <w:bCs/>
          <w:szCs w:val="20"/>
        </w:rPr>
        <w:t>Испытание также проводят на ветровом стекле в пределах границ, определенных в пункте 2.44.</w:t>
      </w:r>
      <w:r w:rsidRPr="0042440A">
        <w:rPr>
          <w:szCs w:val="20"/>
        </w:rPr>
        <w:t xml:space="preserve"> В случае испытаний в задней зоне верхней части капота ударный элемент в виде модели головы не должен касаться ветрового стекла или передних стоек до удара о верхнюю часть капота. </w:t>
      </w:r>
      <w:r w:rsidRPr="0042440A">
        <w:rPr>
          <w:b/>
          <w:bCs/>
          <w:szCs w:val="20"/>
        </w:rPr>
        <w:t>При проведении испытаний на ветровом стекле ударный элемент в виде модели головы не должен непосредственно касаться передних стоек, верхней части панели и накладки рамы ветрового стекла, за исключением случаев проведения контрольного испытания.</w:t>
      </w:r>
      <w:r w:rsidRPr="0042440A">
        <w:rPr>
          <w:szCs w:val="20"/>
        </w:rPr>
        <w:t xml:space="preserve"> </w:t>
      </w:r>
    </w:p>
    <w:p w14:paraId="298BB5D6" w14:textId="44FB1E9E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>5.2</w:t>
      </w:r>
      <w:r w:rsidRPr="0042440A">
        <w:rPr>
          <w:szCs w:val="20"/>
        </w:rPr>
        <w:tab/>
        <w:t xml:space="preserve">Проводится не менее девяти испытаний с использованием ударного элемента в виде модели головы взрослого </w:t>
      </w:r>
      <w:r w:rsidRPr="0042440A">
        <w:rPr>
          <w:b/>
          <w:bCs/>
          <w:szCs w:val="20"/>
        </w:rPr>
        <w:t>как в зоне испытания верхней части капота, так и в зоне испытания ветрового стекла</w:t>
      </w:r>
      <w:r w:rsidRPr="0042440A">
        <w:rPr>
          <w:szCs w:val="20"/>
        </w:rPr>
        <w:t>, т.</w:t>
      </w:r>
      <w:r w:rsidR="0042440A">
        <w:rPr>
          <w:szCs w:val="20"/>
        </w:rPr>
        <w:t> </w:t>
      </w:r>
      <w:r w:rsidRPr="0042440A">
        <w:rPr>
          <w:szCs w:val="20"/>
        </w:rPr>
        <w:t>е.</w:t>
      </w:r>
      <w:r w:rsidR="0042440A">
        <w:rPr>
          <w:szCs w:val="20"/>
        </w:rPr>
        <w:t> </w:t>
      </w:r>
      <w:r w:rsidRPr="0042440A">
        <w:rPr>
          <w:szCs w:val="20"/>
        </w:rPr>
        <w:t xml:space="preserve">по три испытания в средней трети и в каждой из боковых третей испытуемых зон удара взрослого </w:t>
      </w:r>
      <w:r w:rsidRPr="0042440A">
        <w:rPr>
          <w:b/>
          <w:bCs/>
          <w:strike/>
          <w:szCs w:val="20"/>
        </w:rPr>
        <w:t>о верхнюю часть капота</w:t>
      </w:r>
      <w:r w:rsidRPr="0042440A">
        <w:rPr>
          <w:szCs w:val="20"/>
        </w:rPr>
        <w:t xml:space="preserve"> в тех точках, где риск нанесения телесных повреждений наиболее велик. </w:t>
      </w:r>
      <w:r w:rsidRPr="0042440A">
        <w:rPr>
          <w:b/>
          <w:bCs/>
          <w:szCs w:val="20"/>
        </w:rPr>
        <w:t>По</w:t>
      </w:r>
      <w:r w:rsidRPr="0042440A">
        <w:rPr>
          <w:b/>
          <w:bCs/>
          <w:szCs w:val="20"/>
          <w:lang w:val="en-US"/>
        </w:rPr>
        <w:t> </w:t>
      </w:r>
      <w:r w:rsidRPr="0042440A">
        <w:rPr>
          <w:b/>
          <w:bCs/>
          <w:szCs w:val="20"/>
        </w:rPr>
        <w:t>возможности по меньшей мере три из этих девяти испытаний проводятся в зоне испытания ветрового стекла.</w:t>
      </w:r>
    </w:p>
    <w:p w14:paraId="6FCB8F35" w14:textId="77777777" w:rsidR="00AB4FBA" w:rsidRPr="0042440A" w:rsidRDefault="00AB4FBA" w:rsidP="00AB4FBA">
      <w:pPr>
        <w:spacing w:after="120"/>
        <w:ind w:left="2268" w:right="1134"/>
        <w:jc w:val="both"/>
        <w:rPr>
          <w:b/>
          <w:szCs w:val="20"/>
        </w:rPr>
      </w:pPr>
      <w:r w:rsidRPr="0042440A">
        <w:rPr>
          <w:b/>
          <w:szCs w:val="20"/>
        </w:rPr>
        <w:t>Для проведения каждого из испытаний на ветровом стекле используется неповрежденное и не подвергавшееся испытанию ветровое стекло.</w:t>
      </w:r>
    </w:p>
    <w:p w14:paraId="6F41D47E" w14:textId="77777777" w:rsidR="00AB4FBA" w:rsidRPr="0042440A" w:rsidRDefault="00AB4FBA" w:rsidP="00AB4FBA">
      <w:pPr>
        <w:spacing w:after="120"/>
        <w:ind w:left="2268" w:right="1134"/>
        <w:jc w:val="both"/>
        <w:rPr>
          <w:szCs w:val="20"/>
        </w:rPr>
      </w:pPr>
      <w:r w:rsidRPr="0042440A">
        <w:rPr>
          <w:szCs w:val="20"/>
        </w:rPr>
        <w:t>Испытания должны проводиться на конструкциях различных типов, если они не являются одинаковыми в зоне, подлежащей оценке, и в тех точках, где опасность нанесения телесных повреждений является наиболее высокой.</w:t>
      </w:r>
    </w:p>
    <w:p w14:paraId="4B81E9DF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5.3</w:t>
      </w:r>
      <w:r w:rsidRPr="0042440A">
        <w:rPr>
          <w:szCs w:val="20"/>
        </w:rPr>
        <w:tab/>
        <w:t xml:space="preserve">Заданные точки измерения при использовании ударного элемента в виде модели головы взрослого должны находиться на расстоянии минимум 165 мм друг от друга и в пределах </w:t>
      </w:r>
      <w:r w:rsidRPr="0042440A">
        <w:rPr>
          <w:strike/>
          <w:szCs w:val="20"/>
        </w:rPr>
        <w:t>зоны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зон</w:t>
      </w:r>
      <w:r w:rsidRPr="0042440A">
        <w:rPr>
          <w:szCs w:val="20"/>
        </w:rPr>
        <w:t xml:space="preserve"> испытания с использованием модели головы взрослого, как это определено в </w:t>
      </w:r>
      <w:r w:rsidRPr="0042440A">
        <w:rPr>
          <w:strike/>
          <w:szCs w:val="20"/>
        </w:rPr>
        <w:t>пункте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пунктах</w:t>
      </w:r>
      <w:r w:rsidRPr="0042440A">
        <w:rPr>
          <w:szCs w:val="20"/>
        </w:rPr>
        <w:t xml:space="preserve"> 2.1 </w:t>
      </w:r>
      <w:r w:rsidRPr="0042440A">
        <w:rPr>
          <w:b/>
          <w:bCs/>
          <w:szCs w:val="20"/>
        </w:rPr>
        <w:t>и 2.44</w:t>
      </w:r>
      <w:r w:rsidRPr="0042440A">
        <w:rPr>
          <w:szCs w:val="20"/>
        </w:rPr>
        <w:t xml:space="preserve"> настоящих Правил».</w:t>
      </w:r>
    </w:p>
    <w:p w14:paraId="51F5F2D7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 xml:space="preserve">Приложение 5, пункт 5.5 </w:t>
      </w:r>
      <w:r w:rsidRPr="0042440A">
        <w:rPr>
          <w:iCs/>
        </w:rPr>
        <w:t>изменить</w:t>
      </w:r>
      <w:r w:rsidRPr="0042440A">
        <w:t xml:space="preserve"> следующим образом:</w:t>
      </w:r>
    </w:p>
    <w:p w14:paraId="63721259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szCs w:val="20"/>
        </w:rPr>
      </w:pPr>
      <w:r w:rsidRPr="0042440A">
        <w:rPr>
          <w:szCs w:val="20"/>
        </w:rPr>
        <w:t>«5.5</w:t>
      </w:r>
      <w:r w:rsidRPr="0042440A">
        <w:rPr>
          <w:szCs w:val="20"/>
        </w:rPr>
        <w:tab/>
        <w:t xml:space="preserve">Для испытания с использованием модели головы взрослого допуск на продольное и поперечное отклонение от места удара составляет ±10 мм. Этот допуск измеряется по поверхности капота </w:t>
      </w:r>
      <w:r w:rsidRPr="0042440A">
        <w:rPr>
          <w:b/>
          <w:bCs/>
          <w:szCs w:val="20"/>
        </w:rPr>
        <w:t>или ветрового стекла</w:t>
      </w:r>
      <w:r w:rsidRPr="0042440A">
        <w:rPr>
          <w:szCs w:val="20"/>
        </w:rPr>
        <w:t>. Испытательная лаборатория может на достаточном количестве точек измерения проверить, что выполнение данного условия возможно и что, следовательно, испытания проводятся с необходимой точностью».</w:t>
      </w:r>
    </w:p>
    <w:p w14:paraId="2A36BDEB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>Включить новый пункт 5.8</w:t>
      </w:r>
      <w:r w:rsidRPr="0042440A">
        <w:t xml:space="preserve"> следующего содержания:</w:t>
      </w:r>
    </w:p>
    <w:p w14:paraId="1120B531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>«</w:t>
      </w:r>
      <w:r w:rsidRPr="0042440A">
        <w:rPr>
          <w:b/>
          <w:bCs/>
          <w:szCs w:val="20"/>
        </w:rPr>
        <w:t>5.8</w:t>
      </w:r>
      <w:r w:rsidRPr="0042440A">
        <w:rPr>
          <w:szCs w:val="20"/>
        </w:rPr>
        <w:tab/>
      </w:r>
      <w:r w:rsidRPr="0042440A">
        <w:rPr>
          <w:b/>
          <w:bCs/>
          <w:szCs w:val="20"/>
        </w:rPr>
        <w:t>В случае нетипичного характера разрушения ветрового стекла, принимаемого во внимание лишь в том случае, если никакого прямого или косвенного локального соприкосновения модели головы с каким-либо внутренним оборудованием или другими конструктивными элементами не происходит и если величина HIC превышает предельное значение для соответствующей зоны, техническая служба по просьбе изготовителя проводит повторное испытание.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Результаты испытания(ий) на ветровом стекле с нетипичным характером разрушения также надлежащим образом регистрируются в протоколе испытания</w:t>
      </w:r>
      <w:r w:rsidRPr="0042440A">
        <w:rPr>
          <w:szCs w:val="20"/>
        </w:rPr>
        <w:t>».</w:t>
      </w:r>
    </w:p>
    <w:p w14:paraId="2ED3E3F5" w14:textId="77777777" w:rsidR="00AB4FBA" w:rsidRPr="0042440A" w:rsidRDefault="00AB4FBA" w:rsidP="00AB4FBA">
      <w:pPr>
        <w:pStyle w:val="SingleTxtG"/>
      </w:pPr>
      <w:r w:rsidRPr="0042440A">
        <w:rPr>
          <w:i/>
          <w:iCs/>
        </w:rPr>
        <w:t>Включить новый пункт 5.9</w:t>
      </w:r>
      <w:r w:rsidRPr="0042440A">
        <w:t xml:space="preserve"> следующего содержания:</w:t>
      </w:r>
    </w:p>
    <w:p w14:paraId="11DCE89A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>«</w:t>
      </w:r>
      <w:r w:rsidRPr="0042440A">
        <w:rPr>
          <w:b/>
          <w:bCs/>
          <w:szCs w:val="20"/>
        </w:rPr>
        <w:t>5.9</w:t>
      </w:r>
      <w:r w:rsidRPr="0042440A">
        <w:rPr>
          <w:szCs w:val="20"/>
        </w:rPr>
        <w:tab/>
      </w:r>
      <w:r w:rsidRPr="0042440A">
        <w:rPr>
          <w:b/>
          <w:bCs/>
          <w:szCs w:val="20"/>
        </w:rPr>
        <w:t xml:space="preserve">Если при столкновении с пешеходом или велосипедистом передние стойки, верхняя часть панели и/или накладка рамы ветрового стекла физически закрываются (частично или полностью, факультативным или стандартным оборудованием) любой формой </w:t>
      </w:r>
      <w:r w:rsidRPr="0042440A">
        <w:rPr>
          <w:b/>
          <w:bCs/>
          <w:szCs w:val="20"/>
        </w:rPr>
        <w:lastRenderedPageBreak/>
        <w:t>системы активной защиты (например, внешней подушкой безопасности, развертываемой конструкцией), то проводятся контрольные испытания.</w:t>
      </w:r>
    </w:p>
    <w:p w14:paraId="62D41111" w14:textId="77777777" w:rsidR="00AB4FBA" w:rsidRPr="0042440A" w:rsidRDefault="00AB4FBA" w:rsidP="00AB4FBA">
      <w:pPr>
        <w:spacing w:after="120"/>
        <w:ind w:left="2268" w:right="1134" w:hanging="1134"/>
        <w:jc w:val="both"/>
        <w:rPr>
          <w:b/>
          <w:szCs w:val="20"/>
        </w:rPr>
      </w:pPr>
      <w:r w:rsidRPr="0042440A">
        <w:rPr>
          <w:szCs w:val="20"/>
        </w:rPr>
        <w:tab/>
      </w:r>
      <w:r w:rsidRPr="0042440A">
        <w:rPr>
          <w:b/>
          <w:bCs/>
          <w:szCs w:val="20"/>
        </w:rPr>
        <w:t>В этом случае выбор точек измерения на передних стойках, верхней части панели и/или накладке рамы ветрового стекла осуществляется по договоренности между технической службой и изготовителем, с тем чтобы обеспечить возможность проведения научной оценки эффективности системы защиты.</w:t>
      </w:r>
      <w:r w:rsidRPr="0042440A">
        <w:rPr>
          <w:szCs w:val="20"/>
        </w:rPr>
        <w:t xml:space="preserve"> </w:t>
      </w:r>
      <w:r w:rsidRPr="0042440A">
        <w:rPr>
          <w:b/>
          <w:bCs/>
          <w:szCs w:val="20"/>
        </w:rPr>
        <w:t>При этом соблюдение предписанных разделительных расстояний и зон исключения не требуется.</w:t>
      </w:r>
    </w:p>
    <w:p w14:paraId="7C9FB10F" w14:textId="77777777" w:rsidR="00AB4FBA" w:rsidRPr="0042440A" w:rsidRDefault="00AB4FBA" w:rsidP="00AB4FBA">
      <w:pPr>
        <w:spacing w:after="120"/>
        <w:ind w:left="2268" w:right="1134"/>
        <w:jc w:val="both"/>
        <w:rPr>
          <w:b/>
          <w:szCs w:val="20"/>
        </w:rPr>
      </w:pPr>
      <w:r w:rsidRPr="0042440A">
        <w:rPr>
          <w:b/>
          <w:bCs/>
          <w:szCs w:val="20"/>
        </w:rPr>
        <w:t>При наличии любых других инновационных решений, снижающих уровень травматизма головы в случае ее соприкосновения с передними стойками, верхней частью панели и/или накладкой рамы ветрового стекла, изготовитель транспортного средства может также подать заявку на проведение контрольных испытаний на добровольной основе.</w:t>
      </w:r>
    </w:p>
    <w:p w14:paraId="15587E45" w14:textId="77777777" w:rsidR="00AB4FBA" w:rsidRPr="0042440A" w:rsidRDefault="00AB4FBA" w:rsidP="00AB4FBA">
      <w:pPr>
        <w:spacing w:after="120"/>
        <w:ind w:left="2268" w:right="1134" w:hanging="828"/>
        <w:jc w:val="both"/>
        <w:rPr>
          <w:b/>
          <w:szCs w:val="20"/>
        </w:rPr>
      </w:pPr>
      <w:r w:rsidRPr="0042440A">
        <w:rPr>
          <w:szCs w:val="20"/>
        </w:rPr>
        <w:tab/>
      </w:r>
      <w:r w:rsidRPr="0042440A">
        <w:rPr>
          <w:b/>
          <w:bCs/>
          <w:szCs w:val="20"/>
        </w:rPr>
        <w:t>Подробное описание системы защиты, выбранных точек измерения и результатов оценки должно быть внесено в информационный документ</w:t>
      </w:r>
      <w:r w:rsidRPr="0042440A">
        <w:rPr>
          <w:szCs w:val="20"/>
        </w:rPr>
        <w:t>».</w:t>
      </w:r>
    </w:p>
    <w:p w14:paraId="7EF0CD3E" w14:textId="77777777" w:rsidR="00AB4FBA" w:rsidRPr="007D73C2" w:rsidRDefault="00AB4FBA" w:rsidP="007D73C2">
      <w:pPr>
        <w:pStyle w:val="HChG"/>
      </w:pPr>
      <w:r w:rsidRPr="0042440A">
        <w:tab/>
      </w:r>
      <w:r w:rsidRPr="007D73C2">
        <w:t>II.</w:t>
      </w:r>
      <w:r w:rsidRPr="007D73C2">
        <w:tab/>
        <w:t>Обоснование</w:t>
      </w:r>
    </w:p>
    <w:p w14:paraId="76FEBBDB" w14:textId="77777777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 xml:space="preserve">Настоящее предложение позволит договаривающимся сторонам проводить испытания на предмет соблюдения нормативных требований с использованием более широкой зоны удара головы. </w:t>
      </w:r>
    </w:p>
    <w:p w14:paraId="2579B5F9" w14:textId="7E1D3C29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 xml:space="preserve">Необходимость расширения зоны удара головы обусловлена вступлением в силу пересмотренного Регламента по общей безопасности (ЕС) 2019/2144, который с 7 июля 2024 года будет применяться в отношении новых типов транспортных средств, а с 7 июля 2026 года </w:t>
      </w:r>
      <w:r w:rsidR="00FA6DF4" w:rsidRPr="0042440A">
        <w:t>−</w:t>
      </w:r>
      <w:r w:rsidRPr="0042440A">
        <w:t xml:space="preserve"> в отношении всех новых транспортных средств. </w:t>
      </w:r>
    </w:p>
    <w:p w14:paraId="4946DD36" w14:textId="77777777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>В целях обсуждения этого предложения проводились различные совещания целевой группы, в работе которых приняли участие заинтересованные и договаривающиеся стороны. Помимо очных и онлайновых совещаний для утверждения и поддержки этого предложения были организованы рабочие совещания.</w:t>
      </w:r>
    </w:p>
    <w:p w14:paraId="3EA12C98" w14:textId="77777777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>По итогам проведения вышеупомянутых совещаний и с учетом обязательств, изложенных в пересмотренном Регламенте по общей безопасности, была согласована методология, предусматривающая расширение зоны удара головы и исключение контакта модели головы с передними стойками, верхней частью панели и накладкой рамы ветрового стекла.</w:t>
      </w:r>
    </w:p>
    <w:p w14:paraId="4838A41A" w14:textId="77777777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>Для решения проблемы нетипичного характера разрушения неорганического стекла, который отличается некоторой задержкой и (очень) высокими значениями отрицательного ускорения, предлагаются временные положения, предусматривающие возможность проведения повторных испытаний и предоставляющие соответствующим отраслям промышленности достаточный срок для улучшения характеристик ветровых стекол.</w:t>
      </w:r>
    </w:p>
    <w:p w14:paraId="3FFC4DF7" w14:textId="77777777" w:rsidR="00AB4FBA" w:rsidRPr="0042440A" w:rsidRDefault="00AB4FBA" w:rsidP="00AB4FBA">
      <w:pPr>
        <w:pStyle w:val="SingleTxtG"/>
        <w:numPr>
          <w:ilvl w:val="0"/>
          <w:numId w:val="23"/>
        </w:numPr>
        <w:ind w:left="1134" w:firstLine="0"/>
      </w:pPr>
      <w:r w:rsidRPr="0042440A">
        <w:t>Добавлены специальные положения, согласно которым необходимо отслеживать проведение испытаний с использованием любых зон, выходящих за пределы установленной в настоящее время расширенной зоны проведения испытаний с использованием модели головы, например испытаний внешних подушек безопасности.</w:t>
      </w:r>
    </w:p>
    <w:p w14:paraId="4D47D25F" w14:textId="6F574EE1" w:rsidR="00E12C5F" w:rsidRPr="0042440A" w:rsidRDefault="00C56B2E" w:rsidP="00AB4FBA">
      <w:pPr>
        <w:pStyle w:val="SingleTxtG"/>
      </w:pPr>
      <w:r w:rsidRPr="0042440A">
        <w:t>7.</w:t>
      </w:r>
      <w:r w:rsidRPr="0042440A">
        <w:tab/>
      </w:r>
      <w:r w:rsidR="00AB4FBA" w:rsidRPr="0042440A">
        <w:t>В предложении предусмотрено также внесение в существующие требования незначительных изменений и уточнений.</w:t>
      </w:r>
    </w:p>
    <w:p w14:paraId="575E77F4" w14:textId="77777777" w:rsidR="00AB4FBA" w:rsidRPr="0042440A" w:rsidRDefault="00AB4FBA" w:rsidP="00AB4FBA">
      <w:pPr>
        <w:pStyle w:val="SingleTxtG"/>
        <w:spacing w:before="240" w:after="0"/>
        <w:jc w:val="center"/>
        <w:rPr>
          <w:u w:val="single"/>
        </w:rPr>
      </w:pPr>
      <w:r w:rsidRPr="0042440A">
        <w:rPr>
          <w:u w:val="single"/>
        </w:rPr>
        <w:tab/>
      </w:r>
      <w:r w:rsidRPr="0042440A">
        <w:rPr>
          <w:u w:val="single"/>
        </w:rPr>
        <w:tab/>
      </w:r>
      <w:r w:rsidRPr="0042440A">
        <w:rPr>
          <w:u w:val="single"/>
        </w:rPr>
        <w:tab/>
      </w:r>
      <w:r w:rsidRPr="0042440A">
        <w:rPr>
          <w:u w:val="single"/>
        </w:rPr>
        <w:tab/>
      </w:r>
    </w:p>
    <w:sectPr w:rsidR="00AB4FBA" w:rsidRPr="0042440A" w:rsidSect="00DB4BB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D04F9" w14:textId="77777777" w:rsidR="00CA7455" w:rsidRPr="00A312BC" w:rsidRDefault="00CA7455" w:rsidP="00A312BC"/>
  </w:endnote>
  <w:endnote w:type="continuationSeparator" w:id="0">
    <w:p w14:paraId="3F4301FD" w14:textId="77777777" w:rsidR="00CA7455" w:rsidRPr="00A312BC" w:rsidRDefault="00CA745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DA93" w14:textId="77777777" w:rsidR="00DB4BB3" w:rsidRPr="00DB4BB3" w:rsidRDefault="00DB4BB3">
    <w:pPr>
      <w:pStyle w:val="a8"/>
    </w:pPr>
    <w:r w:rsidRPr="00DB4BB3">
      <w:rPr>
        <w:b/>
        <w:sz w:val="18"/>
      </w:rPr>
      <w:fldChar w:fldCharType="begin"/>
    </w:r>
    <w:r w:rsidRPr="00DB4BB3">
      <w:rPr>
        <w:b/>
        <w:sz w:val="18"/>
      </w:rPr>
      <w:instrText xml:space="preserve"> PAGE  \* MERGEFORMAT </w:instrText>
    </w:r>
    <w:r w:rsidRPr="00DB4BB3">
      <w:rPr>
        <w:b/>
        <w:sz w:val="18"/>
      </w:rPr>
      <w:fldChar w:fldCharType="separate"/>
    </w:r>
    <w:r w:rsidRPr="00DB4BB3">
      <w:rPr>
        <w:b/>
        <w:noProof/>
        <w:sz w:val="18"/>
      </w:rPr>
      <w:t>2</w:t>
    </w:r>
    <w:r w:rsidRPr="00DB4BB3">
      <w:rPr>
        <w:b/>
        <w:sz w:val="18"/>
      </w:rPr>
      <w:fldChar w:fldCharType="end"/>
    </w:r>
    <w:r>
      <w:rPr>
        <w:b/>
        <w:sz w:val="18"/>
      </w:rPr>
      <w:tab/>
    </w:r>
    <w:r>
      <w:t>GE.20-02697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B9665" w14:textId="77777777" w:rsidR="00DB4BB3" w:rsidRPr="00DB4BB3" w:rsidRDefault="00DB4BB3" w:rsidP="00DB4BB3">
    <w:pPr>
      <w:pStyle w:val="a8"/>
      <w:tabs>
        <w:tab w:val="clear" w:pos="9639"/>
        <w:tab w:val="right" w:pos="9638"/>
      </w:tabs>
      <w:rPr>
        <w:b/>
        <w:sz w:val="18"/>
      </w:rPr>
    </w:pPr>
    <w:r>
      <w:t>GE.20-02697</w:t>
    </w:r>
    <w:r>
      <w:tab/>
    </w:r>
    <w:r w:rsidRPr="00DB4BB3">
      <w:rPr>
        <w:b/>
        <w:sz w:val="18"/>
      </w:rPr>
      <w:fldChar w:fldCharType="begin"/>
    </w:r>
    <w:r w:rsidRPr="00DB4BB3">
      <w:rPr>
        <w:b/>
        <w:sz w:val="18"/>
      </w:rPr>
      <w:instrText xml:space="preserve"> PAGE  \* MERGEFORMAT </w:instrText>
    </w:r>
    <w:r w:rsidRPr="00DB4BB3">
      <w:rPr>
        <w:b/>
        <w:sz w:val="18"/>
      </w:rPr>
      <w:fldChar w:fldCharType="separate"/>
    </w:r>
    <w:r w:rsidRPr="00DB4BB3">
      <w:rPr>
        <w:b/>
        <w:noProof/>
        <w:sz w:val="18"/>
      </w:rPr>
      <w:t>3</w:t>
    </w:r>
    <w:r w:rsidRPr="00DB4B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30FE2" w14:textId="77777777" w:rsidR="00042B72" w:rsidRPr="00DB4BB3" w:rsidRDefault="00DB4BB3" w:rsidP="00DB4BB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1251E05" wp14:editId="27FD710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20-02697  (R)</w:t>
    </w:r>
    <w:r>
      <w:rPr>
        <w:lang w:val="en-US"/>
      </w:rPr>
      <w:t xml:space="preserve">  160320  160320</w:t>
    </w:r>
    <w:r>
      <w:br/>
    </w:r>
    <w:r w:rsidRPr="00DB4BB3">
      <w:rPr>
        <w:rFonts w:ascii="C39T30Lfz" w:hAnsi="C39T30Lfz"/>
        <w:kern w:val="14"/>
        <w:sz w:val="56"/>
      </w:rPr>
      <w:t></w:t>
    </w:r>
    <w:r w:rsidRPr="00DB4BB3">
      <w:rPr>
        <w:rFonts w:ascii="C39T30Lfz" w:hAnsi="C39T30Lfz"/>
        <w:kern w:val="14"/>
        <w:sz w:val="56"/>
      </w:rPr>
      <w:t></w:t>
    </w:r>
    <w:r w:rsidRPr="00DB4BB3">
      <w:rPr>
        <w:rFonts w:ascii="C39T30Lfz" w:hAnsi="C39T30Lfz"/>
        <w:kern w:val="14"/>
        <w:sz w:val="56"/>
      </w:rPr>
      <w:t></w:t>
    </w:r>
    <w:r w:rsidRPr="00DB4BB3">
      <w:rPr>
        <w:rFonts w:ascii="C39T30Lfz" w:hAnsi="C39T30Lfz"/>
        <w:kern w:val="14"/>
        <w:sz w:val="56"/>
      </w:rPr>
      <w:t></w:t>
    </w:r>
    <w:r w:rsidRPr="00DB4BB3">
      <w:rPr>
        <w:rFonts w:ascii="C39T30Lfz" w:hAnsi="C39T30Lfz"/>
        <w:kern w:val="14"/>
        <w:sz w:val="56"/>
      </w:rPr>
      <w:t></w:t>
    </w:r>
    <w:r w:rsidRPr="00DB4BB3">
      <w:rPr>
        <w:rFonts w:ascii="C39T30Lfz" w:hAnsi="C39T30Lfz"/>
        <w:kern w:val="14"/>
        <w:sz w:val="56"/>
      </w:rPr>
      <w:t></w:t>
    </w:r>
    <w:r w:rsidRPr="00DB4BB3">
      <w:rPr>
        <w:rFonts w:ascii="C39T30Lfz" w:hAnsi="C39T30Lfz"/>
        <w:kern w:val="14"/>
        <w:sz w:val="56"/>
      </w:rPr>
      <w:t></w:t>
    </w:r>
    <w:r w:rsidRPr="00DB4BB3">
      <w:rPr>
        <w:rFonts w:ascii="C39T30Lfz" w:hAnsi="C39T30Lfz"/>
        <w:kern w:val="14"/>
        <w:sz w:val="56"/>
      </w:rPr>
      <w:t></w:t>
    </w:r>
    <w:r w:rsidRPr="00DB4BB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66C6C8D" wp14:editId="788D1FA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20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20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56CA4" w14:textId="77777777" w:rsidR="00CA7455" w:rsidRPr="001075E9" w:rsidRDefault="00CA745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E45112" w14:textId="77777777" w:rsidR="00CA7455" w:rsidRDefault="00CA745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055AD5" w14:textId="77777777" w:rsidR="00AB4FBA" w:rsidRPr="009238E2" w:rsidRDefault="00AB4FBA" w:rsidP="00AB4FBA">
      <w:pPr>
        <w:pStyle w:val="ad"/>
        <w:rPr>
          <w:rFonts w:eastAsia="Calibri"/>
          <w:szCs w:val="18"/>
        </w:rPr>
      </w:pPr>
      <w:r>
        <w:tab/>
      </w:r>
      <w:r w:rsidRPr="00AB4FBA">
        <w:rPr>
          <w:sz w:val="20"/>
        </w:rPr>
        <w:t>*</w:t>
      </w:r>
      <w:r>
        <w:tab/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27CE8" w14:textId="0205A801" w:rsidR="00DB4BB3" w:rsidRPr="00DB4BB3" w:rsidRDefault="00304D7F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0A33E7">
      <w:t>ECE/TRANS/WP.29/GRSP/2020/9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018EB" w14:textId="74C88CC8" w:rsidR="00DB4BB3" w:rsidRPr="00DB4BB3" w:rsidRDefault="00304D7F" w:rsidP="00DB4BB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A33E7">
      <w:t>ECE/TRANS/WP.29/GRSP/2020/9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95C2B"/>
    <w:multiLevelType w:val="hybridMultilevel"/>
    <w:tmpl w:val="6E5C1C02"/>
    <w:lvl w:ilvl="0" w:tplc="DE6431CC">
      <w:start w:val="1"/>
      <w:numFmt w:val="upperRoman"/>
      <w:lvlText w:val="%1."/>
      <w:lvlJc w:val="left"/>
      <w:pPr>
        <w:ind w:left="1073" w:hanging="533"/>
      </w:pPr>
      <w:rPr>
        <w:rFonts w:ascii="Times New Roman" w:eastAsia="Times New Roman" w:hAnsi="Times New Roman" w:cs="Times New Roman" w:hint="default"/>
        <w:b/>
        <w:bCs/>
        <w:w w:val="103"/>
        <w:sz w:val="20"/>
        <w:szCs w:val="20"/>
      </w:rPr>
    </w:lvl>
    <w:lvl w:ilvl="1" w:tplc="CE343A68">
      <w:numFmt w:val="bullet"/>
      <w:lvlText w:val="•"/>
      <w:lvlJc w:val="left"/>
      <w:pPr>
        <w:ind w:left="1892" w:hanging="533"/>
      </w:pPr>
      <w:rPr>
        <w:rFonts w:hint="default"/>
      </w:rPr>
    </w:lvl>
    <w:lvl w:ilvl="2" w:tplc="16B43A7A">
      <w:numFmt w:val="bullet"/>
      <w:lvlText w:val="•"/>
      <w:lvlJc w:val="left"/>
      <w:pPr>
        <w:ind w:left="2704" w:hanging="533"/>
      </w:pPr>
      <w:rPr>
        <w:rFonts w:hint="default"/>
      </w:rPr>
    </w:lvl>
    <w:lvl w:ilvl="3" w:tplc="AFA01DE0">
      <w:numFmt w:val="bullet"/>
      <w:lvlText w:val="•"/>
      <w:lvlJc w:val="left"/>
      <w:pPr>
        <w:ind w:left="3516" w:hanging="533"/>
      </w:pPr>
      <w:rPr>
        <w:rFonts w:hint="default"/>
      </w:rPr>
    </w:lvl>
    <w:lvl w:ilvl="4" w:tplc="993ABF7E">
      <w:numFmt w:val="bullet"/>
      <w:lvlText w:val="•"/>
      <w:lvlJc w:val="left"/>
      <w:pPr>
        <w:ind w:left="4328" w:hanging="533"/>
      </w:pPr>
      <w:rPr>
        <w:rFonts w:hint="default"/>
      </w:rPr>
    </w:lvl>
    <w:lvl w:ilvl="5" w:tplc="E4BCB92E">
      <w:numFmt w:val="bullet"/>
      <w:lvlText w:val="•"/>
      <w:lvlJc w:val="left"/>
      <w:pPr>
        <w:ind w:left="5140" w:hanging="533"/>
      </w:pPr>
      <w:rPr>
        <w:rFonts w:hint="default"/>
      </w:rPr>
    </w:lvl>
    <w:lvl w:ilvl="6" w:tplc="977CF022">
      <w:numFmt w:val="bullet"/>
      <w:lvlText w:val="•"/>
      <w:lvlJc w:val="left"/>
      <w:pPr>
        <w:ind w:left="5952" w:hanging="533"/>
      </w:pPr>
      <w:rPr>
        <w:rFonts w:hint="default"/>
      </w:rPr>
    </w:lvl>
    <w:lvl w:ilvl="7" w:tplc="FE5EED20">
      <w:numFmt w:val="bullet"/>
      <w:lvlText w:val="•"/>
      <w:lvlJc w:val="left"/>
      <w:pPr>
        <w:ind w:left="6764" w:hanging="533"/>
      </w:pPr>
      <w:rPr>
        <w:rFonts w:hint="default"/>
      </w:rPr>
    </w:lvl>
    <w:lvl w:ilvl="8" w:tplc="95463A78">
      <w:numFmt w:val="bullet"/>
      <w:lvlText w:val="•"/>
      <w:lvlJc w:val="left"/>
      <w:pPr>
        <w:ind w:left="7576" w:hanging="533"/>
      </w:pPr>
      <w:rPr>
        <w:rFonts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  <w:num w:numId="19">
    <w:abstractNumId w:val="17"/>
  </w:num>
  <w:num w:numId="20">
    <w:abstractNumId w:val="13"/>
  </w:num>
  <w:num w:numId="21">
    <w:abstractNumId w:val="16"/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455"/>
    <w:rsid w:val="00033EE1"/>
    <w:rsid w:val="000368D0"/>
    <w:rsid w:val="00042B72"/>
    <w:rsid w:val="000558BD"/>
    <w:rsid w:val="0007219F"/>
    <w:rsid w:val="0007261E"/>
    <w:rsid w:val="00090089"/>
    <w:rsid w:val="000A33E7"/>
    <w:rsid w:val="000B57E7"/>
    <w:rsid w:val="000B6373"/>
    <w:rsid w:val="000E4E5B"/>
    <w:rsid w:val="000F09DF"/>
    <w:rsid w:val="000F61B2"/>
    <w:rsid w:val="001075E9"/>
    <w:rsid w:val="0014152F"/>
    <w:rsid w:val="00173EEE"/>
    <w:rsid w:val="00180183"/>
    <w:rsid w:val="0018024D"/>
    <w:rsid w:val="0018649F"/>
    <w:rsid w:val="001872EB"/>
    <w:rsid w:val="00196389"/>
    <w:rsid w:val="001B3EF6"/>
    <w:rsid w:val="001C7A89"/>
    <w:rsid w:val="00255343"/>
    <w:rsid w:val="0026131B"/>
    <w:rsid w:val="0027151D"/>
    <w:rsid w:val="002A2EFC"/>
    <w:rsid w:val="002A6B19"/>
    <w:rsid w:val="002B0106"/>
    <w:rsid w:val="002B74B1"/>
    <w:rsid w:val="002C0E18"/>
    <w:rsid w:val="002D5AAC"/>
    <w:rsid w:val="002E5067"/>
    <w:rsid w:val="002F405F"/>
    <w:rsid w:val="002F5192"/>
    <w:rsid w:val="002F7EEC"/>
    <w:rsid w:val="00301299"/>
    <w:rsid w:val="00304D7F"/>
    <w:rsid w:val="00305C08"/>
    <w:rsid w:val="00307FB6"/>
    <w:rsid w:val="00317339"/>
    <w:rsid w:val="00322004"/>
    <w:rsid w:val="003402C2"/>
    <w:rsid w:val="0034767B"/>
    <w:rsid w:val="00381C24"/>
    <w:rsid w:val="00387CD4"/>
    <w:rsid w:val="003958D0"/>
    <w:rsid w:val="003A0D43"/>
    <w:rsid w:val="003A48CE"/>
    <w:rsid w:val="003B00E5"/>
    <w:rsid w:val="003B0991"/>
    <w:rsid w:val="003E0B46"/>
    <w:rsid w:val="00407B78"/>
    <w:rsid w:val="00424203"/>
    <w:rsid w:val="0042440A"/>
    <w:rsid w:val="00452493"/>
    <w:rsid w:val="00453318"/>
    <w:rsid w:val="00454AF2"/>
    <w:rsid w:val="00454E07"/>
    <w:rsid w:val="00472C5C"/>
    <w:rsid w:val="004E05B7"/>
    <w:rsid w:val="0050108D"/>
    <w:rsid w:val="00511F7F"/>
    <w:rsid w:val="00513081"/>
    <w:rsid w:val="00517901"/>
    <w:rsid w:val="00526683"/>
    <w:rsid w:val="00550A50"/>
    <w:rsid w:val="00553632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374C"/>
    <w:rsid w:val="00734ACB"/>
    <w:rsid w:val="007424CC"/>
    <w:rsid w:val="00757357"/>
    <w:rsid w:val="00792497"/>
    <w:rsid w:val="007D73C2"/>
    <w:rsid w:val="00806737"/>
    <w:rsid w:val="00825F8D"/>
    <w:rsid w:val="00834B71"/>
    <w:rsid w:val="0086445C"/>
    <w:rsid w:val="008741A6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6A4B"/>
    <w:rsid w:val="009D7E7D"/>
    <w:rsid w:val="00A14DA8"/>
    <w:rsid w:val="00A312BC"/>
    <w:rsid w:val="00A84021"/>
    <w:rsid w:val="00A84D35"/>
    <w:rsid w:val="00A917B3"/>
    <w:rsid w:val="00A95E26"/>
    <w:rsid w:val="00AB4B51"/>
    <w:rsid w:val="00AB4FBA"/>
    <w:rsid w:val="00B10CC7"/>
    <w:rsid w:val="00B267CE"/>
    <w:rsid w:val="00B36DF7"/>
    <w:rsid w:val="00B539E7"/>
    <w:rsid w:val="00B62458"/>
    <w:rsid w:val="00BC04B0"/>
    <w:rsid w:val="00BC18B2"/>
    <w:rsid w:val="00BD33EE"/>
    <w:rsid w:val="00BE1CC7"/>
    <w:rsid w:val="00BE63F3"/>
    <w:rsid w:val="00C106D6"/>
    <w:rsid w:val="00C119AE"/>
    <w:rsid w:val="00C56B2E"/>
    <w:rsid w:val="00C60F0C"/>
    <w:rsid w:val="00C71E84"/>
    <w:rsid w:val="00C805C9"/>
    <w:rsid w:val="00C92939"/>
    <w:rsid w:val="00CA1679"/>
    <w:rsid w:val="00CA7455"/>
    <w:rsid w:val="00CB151C"/>
    <w:rsid w:val="00CD4089"/>
    <w:rsid w:val="00CE5A1A"/>
    <w:rsid w:val="00CF55F6"/>
    <w:rsid w:val="00D33D63"/>
    <w:rsid w:val="00D5253A"/>
    <w:rsid w:val="00D873A8"/>
    <w:rsid w:val="00D90028"/>
    <w:rsid w:val="00D90138"/>
    <w:rsid w:val="00D9145B"/>
    <w:rsid w:val="00DB4BB3"/>
    <w:rsid w:val="00DD78D1"/>
    <w:rsid w:val="00DE32CD"/>
    <w:rsid w:val="00DF5767"/>
    <w:rsid w:val="00DF71B9"/>
    <w:rsid w:val="00E12C5F"/>
    <w:rsid w:val="00E56F6B"/>
    <w:rsid w:val="00E73F76"/>
    <w:rsid w:val="00E86F3E"/>
    <w:rsid w:val="00E91EFB"/>
    <w:rsid w:val="00EA2C9F"/>
    <w:rsid w:val="00EA420E"/>
    <w:rsid w:val="00EC6E5B"/>
    <w:rsid w:val="00ED0BDA"/>
    <w:rsid w:val="00EE142A"/>
    <w:rsid w:val="00EF1360"/>
    <w:rsid w:val="00EF3220"/>
    <w:rsid w:val="00EF440B"/>
    <w:rsid w:val="00F1338D"/>
    <w:rsid w:val="00F2523A"/>
    <w:rsid w:val="00F43903"/>
    <w:rsid w:val="00F94155"/>
    <w:rsid w:val="00F9783F"/>
    <w:rsid w:val="00FA6DF4"/>
    <w:rsid w:val="00FA7C73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58CC7"/>
  <w15:docId w15:val="{6681C025-7DD7-478D-8EAE-9C178EF1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AB4FBA"/>
    <w:rPr>
      <w:lang w:val="ru-RU" w:eastAsia="en-US"/>
    </w:rPr>
  </w:style>
  <w:style w:type="character" w:customStyle="1" w:styleId="HChGChar">
    <w:name w:val="_ H _Ch_G Char"/>
    <w:link w:val="HChG"/>
    <w:rsid w:val="00AB4FBA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AB4FBA"/>
    <w:rPr>
      <w:b/>
      <w:sz w:val="24"/>
      <w:lang w:val="ru-RU" w:eastAsia="ru-RU"/>
    </w:rPr>
  </w:style>
  <w:style w:type="paragraph" w:customStyle="1" w:styleId="Text">
    <w:name w:val="Text"/>
    <w:rsid w:val="00AB4FB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8</Pages>
  <Words>2308</Words>
  <Characters>16487</Characters>
  <Application>Microsoft Office Word</Application>
  <DocSecurity>0</DocSecurity>
  <Lines>311</Lines>
  <Paragraphs>91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ECE/TRANS/WP.29/GRSP/2020/9</vt:lpstr>
      <vt:lpstr>A/</vt:lpstr>
      <vt:lpstr>A/</vt:lpstr>
    </vt:vector>
  </TitlesOfParts>
  <Company>DCM</Company>
  <LinksUpToDate>false</LinksUpToDate>
  <CharactersWithSpaces>18704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ECE/TRANS/WP.29/GRSP/2020/9</dc:title>
  <dc:subject/>
  <dc:creator>Olga OVTCHINNIKOVA</dc:creator>
  <cp:keywords/>
  <cp:lastModifiedBy>Ioulia Goussarova</cp:lastModifiedBy>
  <cp:revision>4</cp:revision>
  <cp:lastPrinted>2020-03-16T11:53:00Z</cp:lastPrinted>
  <dcterms:created xsi:type="dcterms:W3CDTF">2020-03-16T11:53:00Z</dcterms:created>
  <dcterms:modified xsi:type="dcterms:W3CDTF">2020-03-16T11:55:00Z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