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563E33" w14:textId="77777777" w:rsidTr="00C97039">
        <w:trPr>
          <w:trHeight w:hRule="exact" w:val="851"/>
        </w:trPr>
        <w:tc>
          <w:tcPr>
            <w:tcW w:w="1276" w:type="dxa"/>
            <w:tcBorders>
              <w:bottom w:val="single" w:sz="4" w:space="0" w:color="auto"/>
            </w:tcBorders>
          </w:tcPr>
          <w:p w14:paraId="6E1B1229" w14:textId="77777777" w:rsidR="00F35BAF" w:rsidRPr="00DB58B5" w:rsidRDefault="00F35BAF" w:rsidP="00EB5B48"/>
        </w:tc>
        <w:tc>
          <w:tcPr>
            <w:tcW w:w="2268" w:type="dxa"/>
            <w:tcBorders>
              <w:bottom w:val="single" w:sz="4" w:space="0" w:color="auto"/>
            </w:tcBorders>
            <w:vAlign w:val="bottom"/>
          </w:tcPr>
          <w:p w14:paraId="1F94952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2B9094" w14:textId="77777777" w:rsidR="00F35BAF" w:rsidRPr="00DB58B5" w:rsidRDefault="00EB5B48" w:rsidP="00EB5B48">
            <w:pPr>
              <w:jc w:val="right"/>
            </w:pPr>
            <w:r w:rsidRPr="00EB5B48">
              <w:rPr>
                <w:sz w:val="40"/>
              </w:rPr>
              <w:t>ECE</w:t>
            </w:r>
            <w:r>
              <w:t>/TRANS/WP.29/GRSP/2020/9</w:t>
            </w:r>
          </w:p>
        </w:tc>
      </w:tr>
      <w:tr w:rsidR="00F35BAF" w:rsidRPr="00DB58B5" w14:paraId="3532782C" w14:textId="77777777" w:rsidTr="00C97039">
        <w:trPr>
          <w:trHeight w:hRule="exact" w:val="2835"/>
        </w:trPr>
        <w:tc>
          <w:tcPr>
            <w:tcW w:w="1276" w:type="dxa"/>
            <w:tcBorders>
              <w:top w:val="single" w:sz="4" w:space="0" w:color="auto"/>
              <w:bottom w:val="single" w:sz="12" w:space="0" w:color="auto"/>
            </w:tcBorders>
          </w:tcPr>
          <w:p w14:paraId="139D32D3" w14:textId="77777777" w:rsidR="00F35BAF" w:rsidRPr="00DB58B5" w:rsidRDefault="00F35BAF" w:rsidP="00C97039">
            <w:pPr>
              <w:spacing w:before="120"/>
              <w:jc w:val="center"/>
            </w:pPr>
            <w:r>
              <w:rPr>
                <w:noProof/>
                <w:lang w:eastAsia="fr-CH"/>
              </w:rPr>
              <w:drawing>
                <wp:inline distT="0" distB="0" distL="0" distR="0" wp14:anchorId="4E33DAA4" wp14:editId="3657A1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38BB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03B4C2" w14:textId="77777777" w:rsidR="00F35BAF" w:rsidRDefault="00EB5B48" w:rsidP="00C97039">
            <w:pPr>
              <w:spacing w:before="240"/>
            </w:pPr>
            <w:r>
              <w:t>Distr. générale</w:t>
            </w:r>
          </w:p>
          <w:p w14:paraId="503A690B" w14:textId="77777777" w:rsidR="00EB5B48" w:rsidRDefault="00EB5B48" w:rsidP="00EB5B48">
            <w:pPr>
              <w:spacing w:line="240" w:lineRule="exact"/>
            </w:pPr>
            <w:r>
              <w:t>20 février 2020</w:t>
            </w:r>
          </w:p>
          <w:p w14:paraId="6BDC9A6B" w14:textId="77777777" w:rsidR="00EB5B48" w:rsidRDefault="00EB5B48" w:rsidP="00EB5B48">
            <w:pPr>
              <w:spacing w:line="240" w:lineRule="exact"/>
            </w:pPr>
            <w:r>
              <w:t>Français</w:t>
            </w:r>
          </w:p>
          <w:p w14:paraId="091CE965" w14:textId="77777777" w:rsidR="00EB5B48" w:rsidRPr="00DB58B5" w:rsidRDefault="00EB5B48" w:rsidP="00EB5B48">
            <w:pPr>
              <w:spacing w:line="240" w:lineRule="exact"/>
            </w:pPr>
            <w:r>
              <w:t>Original : anglais</w:t>
            </w:r>
          </w:p>
        </w:tc>
      </w:tr>
    </w:tbl>
    <w:p w14:paraId="6C38F777" w14:textId="77777777" w:rsidR="007F20FA" w:rsidRPr="000312C0" w:rsidRDefault="007F20FA" w:rsidP="007F20FA">
      <w:pPr>
        <w:spacing w:before="120"/>
        <w:rPr>
          <w:b/>
          <w:sz w:val="28"/>
          <w:szCs w:val="28"/>
        </w:rPr>
      </w:pPr>
      <w:r w:rsidRPr="000312C0">
        <w:rPr>
          <w:b/>
          <w:sz w:val="28"/>
          <w:szCs w:val="28"/>
        </w:rPr>
        <w:t>Commission économique pour l</w:t>
      </w:r>
      <w:r w:rsidR="00FD1CF8">
        <w:rPr>
          <w:b/>
          <w:sz w:val="28"/>
          <w:szCs w:val="28"/>
        </w:rPr>
        <w:t>’</w:t>
      </w:r>
      <w:r w:rsidRPr="000312C0">
        <w:rPr>
          <w:b/>
          <w:sz w:val="28"/>
          <w:szCs w:val="28"/>
        </w:rPr>
        <w:t>Europe</w:t>
      </w:r>
    </w:p>
    <w:p w14:paraId="607A7502" w14:textId="77777777" w:rsidR="007F20FA" w:rsidRDefault="007F20FA" w:rsidP="007F20FA">
      <w:pPr>
        <w:spacing w:before="120"/>
        <w:rPr>
          <w:sz w:val="28"/>
          <w:szCs w:val="28"/>
        </w:rPr>
      </w:pPr>
      <w:r w:rsidRPr="00685843">
        <w:rPr>
          <w:sz w:val="28"/>
          <w:szCs w:val="28"/>
        </w:rPr>
        <w:t>Comité des transports intérieurs</w:t>
      </w:r>
    </w:p>
    <w:p w14:paraId="54E7B367" w14:textId="77777777" w:rsidR="00EB5B48" w:rsidRDefault="00EB5B48" w:rsidP="00AF0CB5">
      <w:pPr>
        <w:spacing w:before="120"/>
        <w:rPr>
          <w:b/>
          <w:sz w:val="24"/>
          <w:szCs w:val="24"/>
        </w:rPr>
      </w:pPr>
      <w:r w:rsidRPr="00685843">
        <w:rPr>
          <w:b/>
          <w:sz w:val="24"/>
          <w:szCs w:val="24"/>
        </w:rPr>
        <w:t>Forum mondial de l</w:t>
      </w:r>
      <w:r w:rsidR="00FD1CF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7DA62EA" w14:textId="77777777" w:rsidR="00EB5B48" w:rsidRDefault="00EB5B48" w:rsidP="00257168">
      <w:pPr>
        <w:spacing w:before="120" w:after="120" w:line="240" w:lineRule="exact"/>
        <w:rPr>
          <w:b/>
        </w:rPr>
      </w:pPr>
      <w:r>
        <w:rPr>
          <w:b/>
        </w:rPr>
        <w:t>Groupe de travail de la sécurité passive</w:t>
      </w:r>
    </w:p>
    <w:p w14:paraId="70118572" w14:textId="77777777" w:rsidR="00EB5B48" w:rsidRDefault="00EB5B48" w:rsidP="00257168">
      <w:pPr>
        <w:spacing w:before="120" w:line="240" w:lineRule="exact"/>
        <w:rPr>
          <w:b/>
        </w:rPr>
      </w:pPr>
      <w:r w:rsidRPr="00B93595">
        <w:rPr>
          <w:b/>
          <w:bCs/>
          <w:lang w:eastAsia="fr-FR"/>
        </w:rPr>
        <w:t>Soixante-septième</w:t>
      </w:r>
      <w:r>
        <w:rPr>
          <w:b/>
        </w:rPr>
        <w:t xml:space="preserve"> session</w:t>
      </w:r>
    </w:p>
    <w:p w14:paraId="6B394978" w14:textId="77777777" w:rsidR="00EB5B48" w:rsidRDefault="00EB5B48" w:rsidP="00257168">
      <w:pPr>
        <w:spacing w:line="240" w:lineRule="exact"/>
      </w:pPr>
      <w:r>
        <w:t xml:space="preserve">Genève, </w:t>
      </w:r>
      <w:r w:rsidRPr="00B93595">
        <w:rPr>
          <w:lang w:eastAsia="fr-FR"/>
        </w:rPr>
        <w:t>11-15 mai 2020</w:t>
      </w:r>
    </w:p>
    <w:p w14:paraId="0FC45F88" w14:textId="77777777" w:rsidR="00EB5B48" w:rsidRDefault="00EB5B48" w:rsidP="00257168">
      <w:pPr>
        <w:spacing w:line="240" w:lineRule="exact"/>
      </w:pPr>
      <w:r>
        <w:t xml:space="preserve">Point </w:t>
      </w:r>
      <w:r w:rsidRPr="00B93595">
        <w:rPr>
          <w:lang w:eastAsia="fr-FR"/>
        </w:rPr>
        <w:t>12</w:t>
      </w:r>
      <w:r>
        <w:t xml:space="preserve"> de l</w:t>
      </w:r>
      <w:r w:rsidR="00FD1CF8">
        <w:t>’</w:t>
      </w:r>
      <w:r>
        <w:t xml:space="preserve">ordre du jour </w:t>
      </w:r>
      <w:r w:rsidRPr="00B93595">
        <w:rPr>
          <w:lang w:eastAsia="fr-FR"/>
        </w:rPr>
        <w:t>provisoire</w:t>
      </w:r>
    </w:p>
    <w:p w14:paraId="7B919D46" w14:textId="77777777" w:rsidR="00EB5B48" w:rsidRPr="00B93595" w:rsidRDefault="00EB5B48" w:rsidP="00EB5B48">
      <w:pPr>
        <w:rPr>
          <w:lang w:eastAsia="fr-FR"/>
        </w:rPr>
      </w:pPr>
      <w:r w:rsidRPr="00B93595">
        <w:rPr>
          <w:b/>
          <w:bCs/>
          <w:lang w:eastAsia="fr-FR"/>
        </w:rPr>
        <w:t>Règlement ONU n</w:t>
      </w:r>
      <w:r w:rsidRPr="00B93595">
        <w:rPr>
          <w:b/>
          <w:bCs/>
          <w:vertAlign w:val="superscript"/>
          <w:lang w:eastAsia="fr-FR"/>
        </w:rPr>
        <w:t>o</w:t>
      </w:r>
      <w:r w:rsidRPr="00B93595">
        <w:rPr>
          <w:b/>
          <w:bCs/>
          <w:lang w:eastAsia="fr-FR"/>
        </w:rPr>
        <w:t xml:space="preserve"> 127 </w:t>
      </w:r>
      <w:r w:rsidRPr="00B93595">
        <w:rPr>
          <w:b/>
          <w:lang w:eastAsia="fr-FR"/>
        </w:rPr>
        <w:t>(Sécurité des piétons)</w:t>
      </w:r>
    </w:p>
    <w:p w14:paraId="1C4B8177" w14:textId="77777777" w:rsidR="00EB5B48" w:rsidRPr="00B93595" w:rsidRDefault="00EB5B48" w:rsidP="00732D07">
      <w:pPr>
        <w:pStyle w:val="HChG"/>
        <w:rPr>
          <w:lang w:eastAsia="fr-FR"/>
        </w:rPr>
      </w:pPr>
      <w:r w:rsidRPr="00B93595">
        <w:rPr>
          <w:lang w:eastAsia="fr-FR"/>
        </w:rPr>
        <w:tab/>
      </w:r>
      <w:r w:rsidRPr="00B93595">
        <w:rPr>
          <w:lang w:eastAsia="fr-FR"/>
        </w:rPr>
        <w:tab/>
        <w:t>Proposition de complément à la série 03 d</w:t>
      </w:r>
      <w:r w:rsidR="00FD1CF8">
        <w:rPr>
          <w:lang w:eastAsia="fr-FR"/>
        </w:rPr>
        <w:t>’</w:t>
      </w:r>
      <w:r w:rsidRPr="00B93595">
        <w:rPr>
          <w:lang w:eastAsia="fr-FR"/>
        </w:rPr>
        <w:t>amendement</w:t>
      </w:r>
      <w:r>
        <w:rPr>
          <w:lang w:eastAsia="fr-FR"/>
        </w:rPr>
        <w:t>s</w:t>
      </w:r>
      <w:r w:rsidRPr="00B93595">
        <w:rPr>
          <w:lang w:eastAsia="fr-FR"/>
        </w:rPr>
        <w:t xml:space="preserve"> </w:t>
      </w:r>
      <w:bookmarkStart w:id="0" w:name="_Hlk33795996"/>
      <w:r w:rsidRPr="00B93595">
        <w:rPr>
          <w:lang w:eastAsia="fr-FR"/>
        </w:rPr>
        <w:t>au</w:t>
      </w:r>
      <w:r w:rsidR="00732D07">
        <w:rPr>
          <w:lang w:eastAsia="fr-FR"/>
        </w:rPr>
        <w:t> </w:t>
      </w:r>
      <w:r w:rsidRPr="00B93595">
        <w:rPr>
          <w:lang w:eastAsia="fr-FR"/>
        </w:rPr>
        <w:t>Règlement ONU n</w:t>
      </w:r>
      <w:r w:rsidRPr="00B93595">
        <w:rPr>
          <w:vertAlign w:val="superscript"/>
          <w:lang w:eastAsia="fr-FR"/>
        </w:rPr>
        <w:t>o</w:t>
      </w:r>
      <w:r w:rsidRPr="00B93595">
        <w:rPr>
          <w:lang w:eastAsia="fr-FR"/>
        </w:rPr>
        <w:t xml:space="preserve"> 127 </w:t>
      </w:r>
      <w:bookmarkEnd w:id="0"/>
      <w:r w:rsidRPr="00B93595">
        <w:rPr>
          <w:lang w:eastAsia="fr-FR"/>
        </w:rPr>
        <w:t>(Sécurité des piétons)</w:t>
      </w:r>
    </w:p>
    <w:p w14:paraId="17B26F99" w14:textId="77777777" w:rsidR="00EB5B48" w:rsidRPr="00B93595" w:rsidRDefault="00EB5B48" w:rsidP="00732D07">
      <w:pPr>
        <w:pStyle w:val="H1G"/>
        <w:rPr>
          <w:lang w:eastAsia="fr-FR"/>
        </w:rPr>
      </w:pPr>
      <w:r w:rsidRPr="00B93595">
        <w:rPr>
          <w:lang w:eastAsia="fr-FR"/>
        </w:rPr>
        <w:tab/>
      </w:r>
      <w:r w:rsidRPr="00B93595">
        <w:rPr>
          <w:lang w:eastAsia="fr-FR"/>
        </w:rPr>
        <w:tab/>
        <w:t>Communication soumise par l</w:t>
      </w:r>
      <w:r w:rsidR="00FD1CF8">
        <w:rPr>
          <w:lang w:eastAsia="fr-FR"/>
        </w:rPr>
        <w:t>’</w:t>
      </w:r>
      <w:r w:rsidRPr="00B93595">
        <w:rPr>
          <w:lang w:eastAsia="fr-FR"/>
        </w:rPr>
        <w:t>expert de la Commission européenne au</w:t>
      </w:r>
      <w:r w:rsidR="00732D07">
        <w:rPr>
          <w:lang w:eastAsia="fr-FR"/>
        </w:rPr>
        <w:t> </w:t>
      </w:r>
      <w:r w:rsidRPr="00B93595">
        <w:rPr>
          <w:lang w:eastAsia="fr-FR"/>
        </w:rPr>
        <w:t>nom du groupe de rédaction</w:t>
      </w:r>
      <w:r w:rsidR="00FD1CF8" w:rsidRPr="00FD1CF8">
        <w:rPr>
          <w:rStyle w:val="Appelnotedebasdep"/>
          <w:b w:val="0"/>
          <w:sz w:val="20"/>
          <w:vertAlign w:val="baseline"/>
          <w:lang w:eastAsia="fr-FR"/>
        </w:rPr>
        <w:footnoteReference w:customMarkFollows="1" w:id="2"/>
        <w:t>*</w:t>
      </w:r>
    </w:p>
    <w:p w14:paraId="3370115B" w14:textId="77777777" w:rsidR="00F9573C" w:rsidRDefault="00EB5B48" w:rsidP="00732D07">
      <w:pPr>
        <w:pStyle w:val="SingleTxtG"/>
        <w:ind w:firstLine="567"/>
        <w:rPr>
          <w:lang w:eastAsia="fr-FR"/>
        </w:rPr>
      </w:pPr>
      <w:r w:rsidRPr="00B93595">
        <w:rPr>
          <w:spacing w:val="3"/>
          <w:lang w:eastAsia="fr-FR"/>
        </w:rPr>
        <w:t>Le texte ci-après, établi par les</w:t>
      </w:r>
      <w:r w:rsidRPr="00B93595">
        <w:rPr>
          <w:lang w:eastAsia="fr-FR"/>
        </w:rPr>
        <w:t xml:space="preserve"> experts</w:t>
      </w:r>
      <w:r w:rsidRPr="00B93595">
        <w:rPr>
          <w:spacing w:val="-4"/>
          <w:lang w:eastAsia="fr-FR"/>
        </w:rPr>
        <w:t xml:space="preserve"> du groupe de rédaction, vise à </w:t>
      </w:r>
      <w:r w:rsidRPr="00B93595">
        <w:rPr>
          <w:lang w:eastAsia="fr-FR"/>
        </w:rPr>
        <w:t xml:space="preserve">aligner le </w:t>
      </w:r>
      <w:r w:rsidRPr="00B93595">
        <w:rPr>
          <w:bCs/>
          <w:lang w:eastAsia="fr-FR"/>
        </w:rPr>
        <w:t>Règlement ONU n</w:t>
      </w:r>
      <w:r w:rsidRPr="00B93595">
        <w:rPr>
          <w:bCs/>
          <w:vertAlign w:val="superscript"/>
          <w:lang w:eastAsia="fr-FR"/>
        </w:rPr>
        <w:t>o</w:t>
      </w:r>
      <w:r w:rsidRPr="00B93595">
        <w:rPr>
          <w:bCs/>
          <w:lang w:eastAsia="fr-FR"/>
        </w:rPr>
        <w:t xml:space="preserve"> 127 </w:t>
      </w:r>
      <w:r w:rsidRPr="00B93595">
        <w:rPr>
          <w:lang w:eastAsia="fr-FR"/>
        </w:rPr>
        <w:t>avec le Règlement révisé de l</w:t>
      </w:r>
      <w:r w:rsidR="00FD1CF8">
        <w:rPr>
          <w:lang w:eastAsia="fr-FR"/>
        </w:rPr>
        <w:t>’</w:t>
      </w:r>
      <w:r w:rsidRPr="00B93595">
        <w:rPr>
          <w:lang w:eastAsia="fr-FR"/>
        </w:rPr>
        <w:t>Union européenne relatif à la sécurité générale des véhicules</w:t>
      </w:r>
      <w:bookmarkStart w:id="1" w:name="_GoBack"/>
      <w:bookmarkEnd w:id="1"/>
      <w:r w:rsidRPr="00B93595">
        <w:rPr>
          <w:lang w:eastAsia="fr-FR"/>
        </w:rPr>
        <w:t xml:space="preserve"> en </w:t>
      </w:r>
      <w:r>
        <w:rPr>
          <w:lang w:eastAsia="fr-FR"/>
        </w:rPr>
        <w:t xml:space="preserve">lui </w:t>
      </w:r>
      <w:r w:rsidRPr="00B93595">
        <w:rPr>
          <w:lang w:eastAsia="fr-FR"/>
        </w:rPr>
        <w:t xml:space="preserve">ajoutant des dispositions transitoires et en lui apportant </w:t>
      </w:r>
      <w:r>
        <w:rPr>
          <w:lang w:eastAsia="fr-FR"/>
        </w:rPr>
        <w:t xml:space="preserve">quelques </w:t>
      </w:r>
      <w:r w:rsidRPr="00B93595">
        <w:rPr>
          <w:lang w:eastAsia="fr-FR"/>
        </w:rPr>
        <w:t>adaptations et</w:t>
      </w:r>
      <w:r w:rsidR="00732D07">
        <w:rPr>
          <w:lang w:eastAsia="fr-FR"/>
        </w:rPr>
        <w:t xml:space="preserve"> </w:t>
      </w:r>
      <w:r w:rsidRPr="00B93595">
        <w:rPr>
          <w:lang w:eastAsia="fr-FR"/>
        </w:rPr>
        <w:t>éclaircissements minimes concernant les prescriptions actuelles. Les modifications qu</w:t>
      </w:r>
      <w:r w:rsidR="00FD1CF8">
        <w:rPr>
          <w:lang w:eastAsia="fr-FR"/>
        </w:rPr>
        <w:t>’</w:t>
      </w:r>
      <w:r w:rsidRPr="00B93595">
        <w:rPr>
          <w:lang w:eastAsia="fr-FR"/>
        </w:rPr>
        <w:t>il est proposé d</w:t>
      </w:r>
      <w:r w:rsidR="00FD1CF8">
        <w:rPr>
          <w:lang w:eastAsia="fr-FR"/>
        </w:rPr>
        <w:t>’</w:t>
      </w:r>
      <w:r w:rsidRPr="00B93595">
        <w:rPr>
          <w:lang w:eastAsia="fr-FR"/>
        </w:rPr>
        <w:t>apporter au texte actuel du Règlement ONU figurent en caractères gras pour les ajouts et biffés pour les suppressions.</w:t>
      </w:r>
    </w:p>
    <w:p w14:paraId="6D56A28D" w14:textId="77777777" w:rsidR="00EB5B48" w:rsidRPr="00B93595" w:rsidRDefault="00EB5B48" w:rsidP="00732D07">
      <w:pPr>
        <w:pStyle w:val="HChG"/>
      </w:pPr>
      <w:r>
        <w:rPr>
          <w:lang w:eastAsia="fr-FR"/>
        </w:rPr>
        <w:br w:type="page"/>
      </w:r>
      <w:r w:rsidR="00732D07">
        <w:rPr>
          <w:lang w:eastAsia="fr-FR"/>
        </w:rPr>
        <w:lastRenderedPageBreak/>
        <w:tab/>
      </w:r>
      <w:r w:rsidRPr="00B93595">
        <w:t>I.</w:t>
      </w:r>
      <w:r w:rsidRPr="00B93595">
        <w:tab/>
        <w:t>Proposition</w:t>
      </w:r>
    </w:p>
    <w:p w14:paraId="2FA6FAE7" w14:textId="77777777" w:rsidR="00EB5B48" w:rsidRPr="00B93595" w:rsidRDefault="00EB5B48" w:rsidP="00732D07">
      <w:pPr>
        <w:pStyle w:val="SingleTxtG"/>
        <w:rPr>
          <w:lang w:eastAsia="fr-FR"/>
        </w:rPr>
      </w:pPr>
      <w:r w:rsidRPr="00732D07">
        <w:rPr>
          <w:i/>
          <w:lang w:eastAsia="fr-FR"/>
        </w:rPr>
        <w:t>Paragraphe 2.1</w:t>
      </w:r>
      <w:r w:rsidRPr="00B93595">
        <w:rPr>
          <w:lang w:eastAsia="fr-FR"/>
        </w:rPr>
        <w:t>, lire</w:t>
      </w:r>
      <w:r w:rsidR="00732D07">
        <w:rPr>
          <w:lang w:eastAsia="fr-FR"/>
        </w:rPr>
        <w:t> </w:t>
      </w:r>
      <w:r w:rsidRPr="00B93595">
        <w:rPr>
          <w:lang w:eastAsia="fr-FR"/>
        </w:rPr>
        <w:t>:</w:t>
      </w:r>
    </w:p>
    <w:p w14:paraId="33F4372D" w14:textId="77777777" w:rsidR="00EB5B48" w:rsidRPr="00B93595" w:rsidRDefault="00732D07" w:rsidP="00732D07">
      <w:pPr>
        <w:pStyle w:val="SingleTxtG"/>
        <w:ind w:left="2268" w:hanging="1134"/>
      </w:pPr>
      <w:r>
        <w:rPr>
          <w:lang w:eastAsia="fr-FR"/>
        </w:rPr>
        <w:t>« </w:t>
      </w:r>
      <w:r w:rsidR="00EB5B48" w:rsidRPr="00B93595">
        <w:rPr>
          <w:lang w:eastAsia="fr-FR"/>
        </w:rPr>
        <w:t>2.1</w:t>
      </w:r>
      <w:r w:rsidR="00EB5B48" w:rsidRPr="00B93595">
        <w:rPr>
          <w:lang w:eastAsia="fr-FR"/>
        </w:rPr>
        <w:tab/>
      </w:r>
      <w:r w:rsidR="000F7415">
        <w:t>“</w:t>
      </w:r>
      <w:r w:rsidR="00EB5B48" w:rsidRPr="00B93595">
        <w:rPr>
          <w:i/>
        </w:rPr>
        <w:t>Zone d</w:t>
      </w:r>
      <w:r w:rsidR="00FD1CF8">
        <w:rPr>
          <w:i/>
        </w:rPr>
        <w:t>’</w:t>
      </w:r>
      <w:r w:rsidR="00EB5B48" w:rsidRPr="00B93595">
        <w:rPr>
          <w:i/>
        </w:rPr>
        <w:t>impact de la tête factice d</w:t>
      </w:r>
      <w:r w:rsidR="00FD1CF8">
        <w:rPr>
          <w:i/>
        </w:rPr>
        <w:t>’</w:t>
      </w:r>
      <w:r w:rsidR="00EB5B48" w:rsidRPr="00B93595">
        <w:rPr>
          <w:i/>
        </w:rPr>
        <w:t>adulte</w:t>
      </w:r>
      <w:r w:rsidR="00EB5B48" w:rsidRPr="00B93595">
        <w:rPr>
          <w:b/>
        </w:rPr>
        <w:t xml:space="preserve"> </w:t>
      </w:r>
      <w:bookmarkStart w:id="2" w:name="_Hlk34063240"/>
      <w:r w:rsidR="00EB5B48" w:rsidRPr="00B93595">
        <w:rPr>
          <w:b/>
        </w:rPr>
        <w:t>sur le dessus du capot</w:t>
      </w:r>
      <w:bookmarkEnd w:id="2"/>
      <w:r w:rsidR="000F7415">
        <w:t>”</w:t>
      </w:r>
      <w:r w:rsidR="00EB5B48" w:rsidRPr="00B93595">
        <w:t>, une zone située sur la face externe de l</w:t>
      </w:r>
      <w:r w:rsidR="00FD1CF8">
        <w:t>’</w:t>
      </w:r>
      <w:r w:rsidR="00EB5B48" w:rsidRPr="00B93595">
        <w:t>avant du véhicule. Elle est délimitée :</w:t>
      </w:r>
    </w:p>
    <w:p w14:paraId="3AF58939" w14:textId="77777777" w:rsidR="00EB5B48" w:rsidRPr="00B93595" w:rsidRDefault="00EB5B48" w:rsidP="00732D07">
      <w:pPr>
        <w:pStyle w:val="SingleTxtG"/>
        <w:ind w:left="2835" w:hanging="567"/>
        <w:rPr>
          <w:lang w:eastAsia="fr-FR"/>
        </w:rPr>
      </w:pPr>
      <w:r w:rsidRPr="00B93595">
        <w:t>a)</w:t>
      </w:r>
      <w:r w:rsidRPr="00B93595">
        <w:tab/>
        <w:t>Vers l</w:t>
      </w:r>
      <w:r w:rsidR="00FD1CF8">
        <w:t>’</w:t>
      </w:r>
      <w:r w:rsidRPr="00B93595">
        <w:t>avant, par une longueur développée de 1 700 mm, ou par une ligne située à 82,5 mm en arrière de la ligne de référence du bord d</w:t>
      </w:r>
      <w:r w:rsidR="00FD1CF8">
        <w:t>’</w:t>
      </w:r>
      <w:r w:rsidRPr="00B93595">
        <w:t>attaque du capot si elle est située plus en arrière dans une position latérale donnée ;</w:t>
      </w:r>
    </w:p>
    <w:p w14:paraId="789E1B4E" w14:textId="77777777" w:rsidR="00EB5B48" w:rsidRPr="00B93595" w:rsidRDefault="00EB5B48" w:rsidP="00732D07">
      <w:pPr>
        <w:pStyle w:val="SingleTxtG"/>
        <w:ind w:left="2835" w:hanging="567"/>
        <w:rPr>
          <w:lang w:eastAsia="fr-FR"/>
        </w:rPr>
      </w:pPr>
      <w:r w:rsidRPr="00B93595">
        <w:rPr>
          <w:lang w:eastAsia="fr-FR"/>
        </w:rPr>
        <w:t>b)</w:t>
      </w:r>
      <w:r w:rsidRPr="00B93595">
        <w:rPr>
          <w:lang w:eastAsia="fr-FR"/>
        </w:rPr>
        <w:tab/>
        <w:t>Vers l</w:t>
      </w:r>
      <w:r w:rsidR="00FD1CF8">
        <w:rPr>
          <w:lang w:eastAsia="fr-FR"/>
        </w:rPr>
        <w:t>’</w:t>
      </w:r>
      <w:r w:rsidRPr="00B93595">
        <w:rPr>
          <w:lang w:eastAsia="fr-FR"/>
        </w:rPr>
        <w:t xml:space="preserve">arrière, par une longueur développée de 2 100 mm </w:t>
      </w:r>
      <w:r w:rsidRPr="00325E6C">
        <w:rPr>
          <w:strike/>
          <w:lang w:eastAsia="fr-FR"/>
        </w:rPr>
        <w:t>[,</w:t>
      </w:r>
      <w:r w:rsidRPr="00B93595">
        <w:rPr>
          <w:strike/>
          <w:lang w:eastAsia="fr-FR"/>
        </w:rPr>
        <w:t xml:space="preserve"> ou par une ligne située à au moins 82,5 mm en avant</w:t>
      </w:r>
      <w:r w:rsidRPr="00325E6C">
        <w:rPr>
          <w:strike/>
          <w:lang w:eastAsia="fr-FR"/>
        </w:rPr>
        <w:t>]</w:t>
      </w:r>
      <w:r w:rsidRPr="00B93595">
        <w:rPr>
          <w:lang w:eastAsia="fr-FR"/>
        </w:rPr>
        <w:t xml:space="preserve"> de la ligne de référence arrière du capot </w:t>
      </w:r>
      <w:r w:rsidRPr="00B93595">
        <w:t>si</w:t>
      </w:r>
      <w:r w:rsidRPr="00B93595">
        <w:rPr>
          <w:lang w:eastAsia="fr-FR"/>
        </w:rPr>
        <w:t xml:space="preserve"> elle est située plus en avant dans une position latérale donnée ;</w:t>
      </w:r>
    </w:p>
    <w:p w14:paraId="648A8A1A" w14:textId="77777777" w:rsidR="00EB5B48" w:rsidRPr="00B93595" w:rsidRDefault="00EB5B48" w:rsidP="00732D07">
      <w:pPr>
        <w:pStyle w:val="SingleTxtG"/>
        <w:ind w:left="2835" w:hanging="567"/>
      </w:pPr>
      <w:r w:rsidRPr="00B93595">
        <w:rPr>
          <w:lang w:eastAsia="fr-FR"/>
        </w:rPr>
        <w:t>c)</w:t>
      </w:r>
      <w:r w:rsidRPr="00B93595">
        <w:rPr>
          <w:lang w:eastAsia="fr-FR"/>
        </w:rPr>
        <w:tab/>
      </w:r>
      <w:r w:rsidRPr="00B93595">
        <w:tab/>
        <w:t xml:space="preserve">Sur les côtés, par une ligne </w:t>
      </w:r>
      <w:r w:rsidRPr="00B93595">
        <w:rPr>
          <w:lang w:eastAsia="fr-FR"/>
        </w:rPr>
        <w:t>située</w:t>
      </w:r>
      <w:r w:rsidRPr="00B93595">
        <w:t xml:space="preserve"> à 82,5 mm à l</w:t>
      </w:r>
      <w:r w:rsidR="00FD1CF8">
        <w:t>’</w:t>
      </w:r>
      <w:r w:rsidRPr="00B93595">
        <w:t>intérieur de la ligne de référence latérale.</w:t>
      </w:r>
    </w:p>
    <w:p w14:paraId="31E0F092" w14:textId="77777777" w:rsidR="00EB5B48" w:rsidRPr="00B93595" w:rsidRDefault="00EB5B48" w:rsidP="000F7415">
      <w:pPr>
        <w:pStyle w:val="SingleTxtG"/>
        <w:ind w:left="2268"/>
        <w:rPr>
          <w:lang w:eastAsia="fr-FR"/>
        </w:rPr>
      </w:pPr>
      <w:r w:rsidRPr="00B93595">
        <w:t>La distance de 82,5 mm doit être mesurée au moyen d</w:t>
      </w:r>
      <w:r w:rsidR="00FD1CF8">
        <w:t>’</w:t>
      </w:r>
      <w:r w:rsidRPr="00B93595">
        <w:t>un mètre ruban plaqué sur la surface extérieure du véhicule.</w:t>
      </w:r>
      <w:r w:rsidR="000F7415">
        <w:rPr>
          <w:lang w:eastAsia="fr-FR"/>
        </w:rPr>
        <w:t> »</w:t>
      </w:r>
      <w:r>
        <w:rPr>
          <w:lang w:eastAsia="fr-FR"/>
        </w:rPr>
        <w:t>.</w:t>
      </w:r>
    </w:p>
    <w:p w14:paraId="1D79E4D0" w14:textId="77777777" w:rsidR="00EB5B48" w:rsidRPr="00B93595" w:rsidRDefault="00EB5B48" w:rsidP="000F7415">
      <w:pPr>
        <w:pStyle w:val="SingleTxtG"/>
        <w:rPr>
          <w:lang w:eastAsia="fr-FR"/>
        </w:rPr>
      </w:pPr>
      <w:r w:rsidRPr="00B93595">
        <w:rPr>
          <w:i/>
          <w:lang w:eastAsia="fr-FR"/>
        </w:rPr>
        <w:t xml:space="preserve">Paragraphe 2.10, </w:t>
      </w:r>
      <w:r w:rsidRPr="00B93595">
        <w:rPr>
          <w:lang w:eastAsia="fr-FR"/>
        </w:rPr>
        <w:t>lire</w:t>
      </w:r>
      <w:r w:rsidR="000F7415">
        <w:rPr>
          <w:lang w:eastAsia="fr-FR"/>
        </w:rPr>
        <w:t> </w:t>
      </w:r>
      <w:r w:rsidRPr="00B93595">
        <w:rPr>
          <w:lang w:eastAsia="fr-FR"/>
        </w:rPr>
        <w:t>:</w:t>
      </w:r>
    </w:p>
    <w:p w14:paraId="684BB5E2" w14:textId="77777777" w:rsidR="00EB5B48" w:rsidRPr="00B93595" w:rsidRDefault="000F7415" w:rsidP="000F7415">
      <w:pPr>
        <w:pStyle w:val="SingleTxtG"/>
        <w:ind w:left="2268" w:hanging="1134"/>
      </w:pPr>
      <w:r>
        <w:rPr>
          <w:lang w:eastAsia="fr-FR"/>
        </w:rPr>
        <w:t>« </w:t>
      </w:r>
      <w:r w:rsidR="00EB5B48" w:rsidRPr="00B93595">
        <w:rPr>
          <w:lang w:eastAsia="fr-FR"/>
        </w:rPr>
        <w:t>2.10</w:t>
      </w:r>
      <w:r w:rsidR="00EB5B48" w:rsidRPr="00B93595">
        <w:rPr>
          <w:lang w:eastAsia="fr-FR"/>
        </w:rPr>
        <w:tab/>
      </w:r>
      <w:r>
        <w:t>“</w:t>
      </w:r>
      <w:r w:rsidR="00EB5B48" w:rsidRPr="00B93595">
        <w:rPr>
          <w:i/>
        </w:rPr>
        <w:t>Zone d</w:t>
      </w:r>
      <w:r w:rsidR="00FD1CF8">
        <w:rPr>
          <w:i/>
        </w:rPr>
        <w:t>’</w:t>
      </w:r>
      <w:r w:rsidR="00EB5B48" w:rsidRPr="00B93595">
        <w:rPr>
          <w:i/>
        </w:rPr>
        <w:t>impact de la face supérieure du capot</w:t>
      </w:r>
      <w:r>
        <w:t>”</w:t>
      </w:r>
      <w:r w:rsidR="00EB5B48" w:rsidRPr="00B93595">
        <w:t>, une zone composée de la zone d</w:t>
      </w:r>
      <w:r w:rsidR="00FD1CF8">
        <w:t>’</w:t>
      </w:r>
      <w:r w:rsidR="00EB5B48" w:rsidRPr="00B93595">
        <w:t>impact de la tête factice d</w:t>
      </w:r>
      <w:r w:rsidR="00FD1CF8">
        <w:t>’</w:t>
      </w:r>
      <w:r w:rsidR="00EB5B48" w:rsidRPr="00B93595">
        <w:t xml:space="preserve">enfant </w:t>
      </w:r>
      <w:r w:rsidR="00EB5B48" w:rsidRPr="00B93595">
        <w:rPr>
          <w:b/>
        </w:rPr>
        <w:t>sur le dessus du capot</w:t>
      </w:r>
      <w:r w:rsidR="00EB5B48" w:rsidRPr="00B93595">
        <w:t xml:space="preserve"> et de la zone d</w:t>
      </w:r>
      <w:r w:rsidR="00FD1CF8">
        <w:t>’</w:t>
      </w:r>
      <w:r w:rsidR="00EB5B48" w:rsidRPr="00B93595">
        <w:t>impact de la tête factice d</w:t>
      </w:r>
      <w:r w:rsidR="00FD1CF8">
        <w:t>’</w:t>
      </w:r>
      <w:r w:rsidR="00EB5B48" w:rsidRPr="00B93595">
        <w:t>adulte</w:t>
      </w:r>
      <w:r w:rsidR="00EB5B48" w:rsidRPr="00B93595">
        <w:rPr>
          <w:b/>
        </w:rPr>
        <w:t xml:space="preserve"> sur le dessus du capot</w:t>
      </w:r>
      <w:r w:rsidR="00EB5B48" w:rsidRPr="00B93595">
        <w:t>, telles qu</w:t>
      </w:r>
      <w:r w:rsidR="00FD1CF8">
        <w:t>’</w:t>
      </w:r>
      <w:r w:rsidR="00EB5B48" w:rsidRPr="00B93595">
        <w:t>elles sont définies respectivement aux paragraphes 2.1 et 2.16.</w:t>
      </w:r>
      <w:r>
        <w:t> »</w:t>
      </w:r>
      <w:r w:rsidR="00EB5B48">
        <w:t>.</w:t>
      </w:r>
    </w:p>
    <w:p w14:paraId="3B8D9364" w14:textId="77777777" w:rsidR="00EB5B48" w:rsidRPr="00B93595" w:rsidRDefault="00EB5B48" w:rsidP="000F7415">
      <w:pPr>
        <w:pStyle w:val="SingleTxtG"/>
        <w:rPr>
          <w:lang w:eastAsia="fr-FR"/>
        </w:rPr>
      </w:pPr>
      <w:r w:rsidRPr="00B93595">
        <w:rPr>
          <w:i/>
          <w:lang w:eastAsia="fr-FR"/>
        </w:rPr>
        <w:t xml:space="preserve">Paragraphe 2.16, </w:t>
      </w:r>
      <w:r w:rsidRPr="00B93595">
        <w:rPr>
          <w:lang w:eastAsia="fr-FR"/>
        </w:rPr>
        <w:t>lire</w:t>
      </w:r>
      <w:r w:rsidR="000F7415">
        <w:rPr>
          <w:lang w:eastAsia="fr-FR"/>
        </w:rPr>
        <w:t> </w:t>
      </w:r>
      <w:r w:rsidRPr="00B93595">
        <w:rPr>
          <w:lang w:eastAsia="fr-FR"/>
        </w:rPr>
        <w:t>:</w:t>
      </w:r>
    </w:p>
    <w:p w14:paraId="415C3992" w14:textId="77777777" w:rsidR="000F7415" w:rsidRDefault="000F7415" w:rsidP="000F7415">
      <w:pPr>
        <w:pStyle w:val="SingleTxtG"/>
        <w:ind w:left="2268" w:hanging="1134"/>
        <w:rPr>
          <w:lang w:eastAsia="fr-FR"/>
        </w:rPr>
      </w:pPr>
      <w:r>
        <w:rPr>
          <w:lang w:eastAsia="fr-FR"/>
        </w:rPr>
        <w:t>« </w:t>
      </w:r>
      <w:r w:rsidR="00EB5B48" w:rsidRPr="00B93595">
        <w:rPr>
          <w:lang w:eastAsia="fr-FR"/>
        </w:rPr>
        <w:t>2.16</w:t>
      </w:r>
      <w:r w:rsidR="00EB5B48" w:rsidRPr="00B93595">
        <w:rPr>
          <w:lang w:eastAsia="fr-FR"/>
        </w:rPr>
        <w:tab/>
      </w:r>
      <w:r>
        <w:t>“</w:t>
      </w:r>
      <w:r w:rsidR="00EB5B48" w:rsidRPr="00B93595">
        <w:rPr>
          <w:i/>
        </w:rPr>
        <w:t>Zone d</w:t>
      </w:r>
      <w:r w:rsidR="00FD1CF8">
        <w:rPr>
          <w:i/>
        </w:rPr>
        <w:t>’</w:t>
      </w:r>
      <w:r w:rsidR="00EB5B48" w:rsidRPr="00B93595">
        <w:rPr>
          <w:i/>
        </w:rPr>
        <w:t>impact de la tête factice d</w:t>
      </w:r>
      <w:r w:rsidR="00FD1CF8">
        <w:rPr>
          <w:i/>
        </w:rPr>
        <w:t>’</w:t>
      </w:r>
      <w:r w:rsidR="00EB5B48" w:rsidRPr="00B93595">
        <w:rPr>
          <w:i/>
        </w:rPr>
        <w:t>enfant</w:t>
      </w:r>
      <w:r w:rsidR="00EB5B48" w:rsidRPr="00B93595">
        <w:rPr>
          <w:b/>
        </w:rPr>
        <w:t xml:space="preserve"> sur le dessus du capot</w:t>
      </w:r>
      <w:r>
        <w:t>”</w:t>
      </w:r>
      <w:r w:rsidR="00EB5B48" w:rsidRPr="00B93595">
        <w:t>, une zone située sur la face externe de l</w:t>
      </w:r>
      <w:r w:rsidR="00FD1CF8">
        <w:t>’</w:t>
      </w:r>
      <w:r w:rsidR="00EB5B48" w:rsidRPr="00B93595">
        <w:t>avant du véhicule qui est délimitée :</w:t>
      </w:r>
    </w:p>
    <w:p w14:paraId="0A197281" w14:textId="77777777" w:rsidR="00EB5B48" w:rsidRPr="00B93595" w:rsidRDefault="00EB5B48" w:rsidP="000F7415">
      <w:pPr>
        <w:pStyle w:val="SingleTxtG"/>
        <w:ind w:left="2835" w:hanging="567"/>
        <w:rPr>
          <w:lang w:eastAsia="fr-FR"/>
        </w:rPr>
      </w:pPr>
      <w:r w:rsidRPr="00B93595">
        <w:rPr>
          <w:lang w:eastAsia="fr-FR"/>
        </w:rPr>
        <w:t>a)</w:t>
      </w:r>
      <w:r w:rsidRPr="00B93595">
        <w:rPr>
          <w:lang w:eastAsia="fr-FR"/>
        </w:rPr>
        <w:tab/>
        <w:t>Vers l</w:t>
      </w:r>
      <w:r w:rsidR="00FD1CF8">
        <w:rPr>
          <w:lang w:eastAsia="fr-FR"/>
        </w:rPr>
        <w:t>’</w:t>
      </w:r>
      <w:r w:rsidRPr="00B93595">
        <w:rPr>
          <w:lang w:eastAsia="fr-FR"/>
        </w:rPr>
        <w:t>avant, par une longueur développée de 1 000 mm, ou par une ligne située à 82,5 mm en arrière de la ligne de référence du bord d</w:t>
      </w:r>
      <w:r w:rsidR="00FD1CF8">
        <w:rPr>
          <w:lang w:eastAsia="fr-FR"/>
        </w:rPr>
        <w:t>’</w:t>
      </w:r>
      <w:r w:rsidRPr="00B93595">
        <w:rPr>
          <w:lang w:eastAsia="fr-FR"/>
        </w:rPr>
        <w:t>attaque du capot si celle-ci est située plus en arrière dans une position latérale donnée ;</w:t>
      </w:r>
    </w:p>
    <w:p w14:paraId="0D4A77E3" w14:textId="77777777" w:rsidR="00EB5B48" w:rsidRPr="00B93595" w:rsidRDefault="00EB5B48" w:rsidP="000F7415">
      <w:pPr>
        <w:pStyle w:val="SingleTxtG"/>
        <w:ind w:left="2835" w:hanging="567"/>
        <w:rPr>
          <w:lang w:eastAsia="fr-FR"/>
        </w:rPr>
      </w:pPr>
      <w:r w:rsidRPr="00B93595">
        <w:rPr>
          <w:lang w:eastAsia="fr-FR"/>
        </w:rPr>
        <w:t>b)</w:t>
      </w:r>
      <w:r w:rsidRPr="00B93595">
        <w:rPr>
          <w:lang w:eastAsia="fr-FR"/>
        </w:rPr>
        <w:tab/>
        <w:t>Vers l</w:t>
      </w:r>
      <w:r w:rsidR="00FD1CF8">
        <w:rPr>
          <w:lang w:eastAsia="fr-FR"/>
        </w:rPr>
        <w:t>’</w:t>
      </w:r>
      <w:r w:rsidRPr="00B93595">
        <w:rPr>
          <w:lang w:eastAsia="fr-FR"/>
        </w:rPr>
        <w:t xml:space="preserve">arrière, par une </w:t>
      </w:r>
      <w:r w:rsidRPr="00B93595">
        <w:t>longueur</w:t>
      </w:r>
      <w:r w:rsidRPr="00B93595">
        <w:rPr>
          <w:lang w:eastAsia="fr-FR"/>
        </w:rPr>
        <w:t xml:space="preserve"> développée de 1 700 mm</w:t>
      </w:r>
      <w:r w:rsidRPr="007B1106">
        <w:rPr>
          <w:strike/>
          <w:lang w:eastAsia="fr-FR"/>
        </w:rPr>
        <w:t>[</w:t>
      </w:r>
      <w:r w:rsidRPr="00B93595">
        <w:rPr>
          <w:strike/>
          <w:lang w:eastAsia="fr-FR"/>
        </w:rPr>
        <w:t>, ou par une ligne située à 82,5 mm en avant</w:t>
      </w:r>
      <w:r w:rsidRPr="007B1106">
        <w:rPr>
          <w:strike/>
          <w:lang w:eastAsia="fr-FR"/>
        </w:rPr>
        <w:t>]</w:t>
      </w:r>
      <w:r w:rsidRPr="00B93595">
        <w:rPr>
          <w:lang w:eastAsia="fr-FR"/>
        </w:rPr>
        <w:t xml:space="preserve"> de la ligne de référence arrière du capot si celle-ci est située plus en avant dans une position latérale donnée ;</w:t>
      </w:r>
    </w:p>
    <w:p w14:paraId="7CE5FBB4" w14:textId="77777777" w:rsidR="00EB5B48" w:rsidRPr="00B93595" w:rsidRDefault="00EB5B48" w:rsidP="000F7415">
      <w:pPr>
        <w:pStyle w:val="SingleTxtG"/>
        <w:ind w:left="2835" w:hanging="567"/>
        <w:rPr>
          <w:lang w:eastAsia="fr-FR"/>
        </w:rPr>
      </w:pPr>
      <w:r w:rsidRPr="00B93595">
        <w:rPr>
          <w:lang w:eastAsia="fr-FR"/>
        </w:rPr>
        <w:t>c)</w:t>
      </w:r>
      <w:r w:rsidRPr="00B93595">
        <w:rPr>
          <w:lang w:eastAsia="fr-FR"/>
        </w:rPr>
        <w:tab/>
        <w:t xml:space="preserve">Sur les côtés, par une ligne </w:t>
      </w:r>
      <w:r w:rsidRPr="00B93595">
        <w:t>située</w:t>
      </w:r>
      <w:r w:rsidRPr="00B93595">
        <w:rPr>
          <w:lang w:eastAsia="fr-FR"/>
        </w:rPr>
        <w:t xml:space="preserve"> à 82,5 mm à l</w:t>
      </w:r>
      <w:r w:rsidR="00FD1CF8">
        <w:rPr>
          <w:lang w:eastAsia="fr-FR"/>
        </w:rPr>
        <w:t>’</w:t>
      </w:r>
      <w:r w:rsidRPr="00B93595">
        <w:rPr>
          <w:lang w:eastAsia="fr-FR"/>
        </w:rPr>
        <w:t xml:space="preserve">intérieur de la ligne de référence latérale. </w:t>
      </w:r>
    </w:p>
    <w:p w14:paraId="1DF62A18" w14:textId="77777777" w:rsidR="00EB5B48" w:rsidRPr="00B93595" w:rsidRDefault="00EB5B48" w:rsidP="000F7415">
      <w:pPr>
        <w:pStyle w:val="SingleTxtG"/>
        <w:ind w:left="2268"/>
      </w:pPr>
      <w:r w:rsidRPr="00B93595">
        <w:t>La distance de 82,5 mm doit être mesurée à l</w:t>
      </w:r>
      <w:r w:rsidR="00FD1CF8">
        <w:t>’</w:t>
      </w:r>
      <w:r w:rsidRPr="00B93595">
        <w:t>aide d</w:t>
      </w:r>
      <w:r w:rsidR="00FD1CF8">
        <w:t>’</w:t>
      </w:r>
      <w:r w:rsidRPr="00B93595">
        <w:t>un mètre ruban tendu le long de la surface extérieure du véhicule.</w:t>
      </w:r>
      <w:r w:rsidR="000F7415">
        <w:rPr>
          <w:lang w:eastAsia="fr-FR"/>
        </w:rPr>
        <w:t> »</w:t>
      </w:r>
      <w:r>
        <w:rPr>
          <w:lang w:eastAsia="fr-FR"/>
        </w:rPr>
        <w:t>.</w:t>
      </w:r>
    </w:p>
    <w:p w14:paraId="07B99E62" w14:textId="77777777" w:rsidR="00EB5B48" w:rsidRPr="00B93595" w:rsidRDefault="00EB5B48" w:rsidP="000F7415">
      <w:pPr>
        <w:pStyle w:val="SingleTxtG"/>
        <w:rPr>
          <w:lang w:eastAsia="fr-FR"/>
        </w:rPr>
      </w:pPr>
      <w:r w:rsidRPr="00B93595">
        <w:rPr>
          <w:i/>
          <w:lang w:eastAsia="fr-FR"/>
        </w:rPr>
        <w:t xml:space="preserve">Ajouter les nouveaux paragraphes 2.44 à 2.47, </w:t>
      </w:r>
      <w:r w:rsidRPr="00B93595">
        <w:rPr>
          <w:lang w:eastAsia="fr-FR"/>
        </w:rPr>
        <w:t>libellés comme suit :</w:t>
      </w:r>
    </w:p>
    <w:p w14:paraId="76FDC9E6" w14:textId="77777777" w:rsidR="00EB5B48" w:rsidRPr="00B93595" w:rsidRDefault="007B4C8A" w:rsidP="007B4C8A">
      <w:pPr>
        <w:pStyle w:val="SingleTxtG"/>
        <w:ind w:left="2268" w:hanging="1134"/>
        <w:rPr>
          <w:b/>
          <w:lang w:eastAsia="fr-FR"/>
        </w:rPr>
      </w:pPr>
      <w:r>
        <w:rPr>
          <w:bCs/>
          <w:lang w:eastAsia="fr-FR"/>
        </w:rPr>
        <w:t>« </w:t>
      </w:r>
      <w:r w:rsidR="00EB5B48" w:rsidRPr="00B93595">
        <w:rPr>
          <w:b/>
          <w:lang w:eastAsia="fr-FR"/>
        </w:rPr>
        <w:t>2.44</w:t>
      </w:r>
      <w:r w:rsidR="00EB5B48" w:rsidRPr="00B93595">
        <w:rPr>
          <w:b/>
          <w:lang w:eastAsia="fr-FR"/>
        </w:rPr>
        <w:tab/>
      </w:r>
      <w:r w:rsidRPr="007B4C8A">
        <w:rPr>
          <w:b/>
        </w:rPr>
        <w:t>“</w:t>
      </w:r>
      <w:r w:rsidR="00EB5B48" w:rsidRPr="00B93595">
        <w:rPr>
          <w:b/>
          <w:i/>
          <w:lang w:eastAsia="fr-FR"/>
        </w:rPr>
        <w:t>Zone d</w:t>
      </w:r>
      <w:r w:rsidR="00FD1CF8">
        <w:rPr>
          <w:b/>
          <w:i/>
          <w:lang w:eastAsia="fr-FR"/>
        </w:rPr>
        <w:t>’</w:t>
      </w:r>
      <w:r w:rsidR="00EB5B48" w:rsidRPr="00B93595">
        <w:rPr>
          <w:b/>
          <w:i/>
          <w:lang w:eastAsia="fr-FR"/>
        </w:rPr>
        <w:t>impact</w:t>
      </w:r>
      <w:bookmarkStart w:id="3" w:name="_Hlk33787958"/>
      <w:r w:rsidR="00EB5B48" w:rsidRPr="00B93595">
        <w:rPr>
          <w:b/>
          <w:i/>
          <w:lang w:eastAsia="fr-FR"/>
        </w:rPr>
        <w:t xml:space="preserve"> </w:t>
      </w:r>
      <w:r w:rsidR="00EB5B48">
        <w:rPr>
          <w:b/>
          <w:i/>
          <w:lang w:eastAsia="fr-FR"/>
        </w:rPr>
        <w:t xml:space="preserve">sur le </w:t>
      </w:r>
      <w:r w:rsidR="00EB5B48" w:rsidRPr="00B93595">
        <w:rPr>
          <w:b/>
          <w:i/>
          <w:lang w:eastAsia="fr-FR"/>
        </w:rPr>
        <w:t>pare-brise</w:t>
      </w:r>
      <w:bookmarkEnd w:id="3"/>
      <w:r w:rsidRPr="007B4C8A">
        <w:rPr>
          <w:b/>
        </w:rPr>
        <w:t>”</w:t>
      </w:r>
      <w:r w:rsidR="00EB5B48" w:rsidRPr="00B93595">
        <w:rPr>
          <w:lang w:eastAsia="fr-FR"/>
        </w:rPr>
        <w:t xml:space="preserve"> </w:t>
      </w:r>
      <w:r w:rsidR="00EB5B48" w:rsidRPr="00B93595">
        <w:rPr>
          <w:b/>
          <w:lang w:eastAsia="fr-FR"/>
        </w:rPr>
        <w:t xml:space="preserve">une zone située sur la face </w:t>
      </w:r>
      <w:r w:rsidR="00EB5B48" w:rsidRPr="00B93595">
        <w:rPr>
          <w:b/>
        </w:rPr>
        <w:t>externe</w:t>
      </w:r>
      <w:r w:rsidR="00EB5B48" w:rsidRPr="00B93595">
        <w:rPr>
          <w:b/>
          <w:lang w:eastAsia="fr-FR"/>
        </w:rPr>
        <w:t xml:space="preserve"> du pare-brise</w:t>
      </w:r>
      <w:r w:rsidR="00EB5B48" w:rsidRPr="00B93595">
        <w:t xml:space="preserve"> </w:t>
      </w:r>
      <w:r w:rsidR="00EB5B48" w:rsidRPr="00B93595">
        <w:rPr>
          <w:b/>
          <w:lang w:eastAsia="fr-FR"/>
        </w:rPr>
        <w:t>qui est délimitée :</w:t>
      </w:r>
    </w:p>
    <w:p w14:paraId="01377485" w14:textId="77777777" w:rsidR="00EB5B48" w:rsidRPr="00B93595" w:rsidRDefault="00EB5B48" w:rsidP="007B4C8A">
      <w:pPr>
        <w:pStyle w:val="SingleTxtG"/>
        <w:ind w:left="2835" w:hanging="567"/>
        <w:rPr>
          <w:b/>
          <w:lang w:eastAsia="fr-FR"/>
        </w:rPr>
      </w:pPr>
      <w:r w:rsidRPr="00B93595">
        <w:rPr>
          <w:b/>
          <w:lang w:eastAsia="fr-FR"/>
        </w:rPr>
        <w:t>a)</w:t>
      </w:r>
      <w:r w:rsidRPr="00B93595">
        <w:rPr>
          <w:b/>
          <w:lang w:eastAsia="fr-FR"/>
        </w:rPr>
        <w:tab/>
        <w:t>Vers l</w:t>
      </w:r>
      <w:r w:rsidR="00FD1CF8">
        <w:rPr>
          <w:b/>
          <w:lang w:eastAsia="fr-FR"/>
        </w:rPr>
        <w:t>’</w:t>
      </w:r>
      <w:r w:rsidRPr="00B93595">
        <w:rPr>
          <w:b/>
          <w:lang w:eastAsia="fr-FR"/>
        </w:rPr>
        <w:t>avant, par une ligne située à</w:t>
      </w:r>
      <w:r w:rsidRPr="00B93595">
        <w:rPr>
          <w:lang w:eastAsia="fr-FR"/>
        </w:rPr>
        <w:t xml:space="preserve"> </w:t>
      </w:r>
      <w:r w:rsidRPr="00B93595">
        <w:rPr>
          <w:b/>
          <w:lang w:eastAsia="fr-FR"/>
        </w:rPr>
        <w:t>au moins [100] mm en arrière du masque opaque du pare-brise. En l</w:t>
      </w:r>
      <w:r w:rsidR="00FD1CF8">
        <w:rPr>
          <w:b/>
          <w:lang w:eastAsia="fr-FR"/>
        </w:rPr>
        <w:t>’</w:t>
      </w:r>
      <w:r w:rsidRPr="00B93595">
        <w:rPr>
          <w:b/>
          <w:lang w:eastAsia="fr-FR"/>
        </w:rPr>
        <w:t>absence de masque opaque, la ligne se mesure à partir du point avant extrême du pare-brise</w:t>
      </w:r>
      <w:r w:rsidR="007B4C8A">
        <w:rPr>
          <w:b/>
          <w:lang w:eastAsia="fr-FR"/>
        </w:rPr>
        <w:t> </w:t>
      </w:r>
      <w:r w:rsidRPr="00B93595">
        <w:rPr>
          <w:b/>
          <w:lang w:eastAsia="fr-FR"/>
        </w:rPr>
        <w:t>;</w:t>
      </w:r>
    </w:p>
    <w:p w14:paraId="477DBE73" w14:textId="77777777" w:rsidR="00EB5B48" w:rsidRPr="00B93595" w:rsidRDefault="00EB5B48" w:rsidP="007B4C8A">
      <w:pPr>
        <w:pStyle w:val="SingleTxtG"/>
        <w:ind w:left="2835" w:hanging="567"/>
        <w:rPr>
          <w:b/>
          <w:lang w:eastAsia="fr-FR"/>
        </w:rPr>
      </w:pPr>
      <w:r w:rsidRPr="00B93595">
        <w:rPr>
          <w:b/>
          <w:lang w:eastAsia="fr-FR"/>
        </w:rPr>
        <w:t>b)</w:t>
      </w:r>
      <w:r w:rsidRPr="00B93595">
        <w:rPr>
          <w:b/>
          <w:lang w:eastAsia="fr-FR"/>
        </w:rPr>
        <w:tab/>
        <w:t>Vers l</w:t>
      </w:r>
      <w:r w:rsidR="00FD1CF8">
        <w:rPr>
          <w:b/>
          <w:lang w:eastAsia="fr-FR"/>
        </w:rPr>
        <w:t>’</w:t>
      </w:r>
      <w:r w:rsidRPr="00B93595">
        <w:rPr>
          <w:b/>
          <w:lang w:eastAsia="fr-FR"/>
        </w:rPr>
        <w:t>arrière, par une longueur développée de 2 500 mm ou par une ligne située à [130] mm en avant de la ligne de référence arrière du pare-brise (c</w:t>
      </w:r>
      <w:r w:rsidR="00FD1CF8">
        <w:rPr>
          <w:b/>
          <w:lang w:eastAsia="fr-FR"/>
        </w:rPr>
        <w:t>’</w:t>
      </w:r>
      <w:r w:rsidRPr="00B93595">
        <w:rPr>
          <w:b/>
          <w:lang w:eastAsia="fr-FR"/>
        </w:rPr>
        <w:t>est-à-dire le bord arrière du pare-brise) si elle est située plus en avant dans une position latérale donnée</w:t>
      </w:r>
      <w:r w:rsidR="00F44149">
        <w:rPr>
          <w:b/>
          <w:lang w:eastAsia="fr-FR"/>
        </w:rPr>
        <w:t> </w:t>
      </w:r>
      <w:r w:rsidRPr="00B93595">
        <w:rPr>
          <w:b/>
          <w:lang w:eastAsia="fr-FR"/>
        </w:rPr>
        <w:t>;</w:t>
      </w:r>
    </w:p>
    <w:p w14:paraId="3E001B18" w14:textId="77777777" w:rsidR="00EB5B48" w:rsidRPr="00B93595" w:rsidRDefault="00EB5B48" w:rsidP="007B4C8A">
      <w:pPr>
        <w:pStyle w:val="SingleTxtG"/>
        <w:ind w:left="2835" w:hanging="567"/>
        <w:rPr>
          <w:b/>
          <w:lang w:eastAsia="fr-FR"/>
        </w:rPr>
      </w:pPr>
      <w:r w:rsidRPr="00B93595">
        <w:rPr>
          <w:b/>
          <w:lang w:eastAsia="fr-FR"/>
        </w:rPr>
        <w:lastRenderedPageBreak/>
        <w:t>c)</w:t>
      </w:r>
      <w:r w:rsidRPr="00B93595">
        <w:rPr>
          <w:b/>
          <w:lang w:eastAsia="fr-FR"/>
        </w:rPr>
        <w:tab/>
        <w:t>Sur les côtés, par une ligne située à [100] mm à l</w:t>
      </w:r>
      <w:r w:rsidR="00FD1CF8">
        <w:rPr>
          <w:b/>
          <w:lang w:eastAsia="fr-FR"/>
        </w:rPr>
        <w:t>’</w:t>
      </w:r>
      <w:r w:rsidRPr="00B93595">
        <w:rPr>
          <w:b/>
          <w:lang w:eastAsia="fr-FR"/>
        </w:rPr>
        <w:t>intérieur du masque opaque du pare-brise. S</w:t>
      </w:r>
      <w:r w:rsidR="00FD1CF8">
        <w:rPr>
          <w:b/>
          <w:lang w:eastAsia="fr-FR"/>
        </w:rPr>
        <w:t>’</w:t>
      </w:r>
      <w:r w:rsidRPr="00B93595">
        <w:rPr>
          <w:b/>
          <w:lang w:eastAsia="fr-FR"/>
        </w:rPr>
        <w:t>il n</w:t>
      </w:r>
      <w:r w:rsidR="00FD1CF8">
        <w:rPr>
          <w:b/>
          <w:lang w:eastAsia="fr-FR"/>
        </w:rPr>
        <w:t>’</w:t>
      </w:r>
      <w:r w:rsidRPr="00B93595">
        <w:rPr>
          <w:b/>
          <w:lang w:eastAsia="fr-FR"/>
        </w:rPr>
        <w:t>y a pas de masque opaque, la ligne se mesure à partir du bord latéral du pare-brise.</w:t>
      </w:r>
    </w:p>
    <w:p w14:paraId="251C3A71" w14:textId="77777777" w:rsidR="00EB5B48" w:rsidRPr="007B4C8A" w:rsidRDefault="00EB5B48" w:rsidP="007B4C8A">
      <w:pPr>
        <w:pStyle w:val="SingleTxtG"/>
        <w:ind w:left="2268"/>
        <w:rPr>
          <w:b/>
          <w:lang w:eastAsia="fr-FR"/>
        </w:rPr>
      </w:pPr>
      <w:r w:rsidRPr="007B4C8A">
        <w:rPr>
          <w:b/>
          <w:lang w:eastAsia="fr-FR"/>
        </w:rPr>
        <w:t>Pour</w:t>
      </w:r>
      <w:r w:rsidRPr="007B4C8A">
        <w:rPr>
          <w:rFonts w:hint="eastAsia"/>
          <w:b/>
          <w:lang w:eastAsia="fr-FR"/>
        </w:rPr>
        <w:t xml:space="preserve"> a) </w:t>
      </w:r>
      <w:r w:rsidRPr="007B4C8A">
        <w:rPr>
          <w:b/>
          <w:lang w:eastAsia="fr-FR"/>
        </w:rPr>
        <w:t>et</w:t>
      </w:r>
      <w:r w:rsidRPr="007B4C8A">
        <w:rPr>
          <w:rFonts w:hint="eastAsia"/>
          <w:b/>
          <w:lang w:eastAsia="fr-FR"/>
        </w:rPr>
        <w:t xml:space="preserve"> c)</w:t>
      </w:r>
      <w:r w:rsidRPr="007B4C8A">
        <w:rPr>
          <w:b/>
          <w:lang w:eastAsia="fr-FR"/>
        </w:rPr>
        <w:t>,</w:t>
      </w:r>
      <w:r w:rsidRPr="007B4C8A">
        <w:rPr>
          <w:rFonts w:hint="eastAsia"/>
          <w:b/>
          <w:lang w:eastAsia="fr-FR"/>
        </w:rPr>
        <w:t xml:space="preserve"> </w:t>
      </w:r>
      <w:r w:rsidRPr="007B4C8A">
        <w:rPr>
          <w:b/>
          <w:lang w:eastAsia="fr-FR"/>
        </w:rPr>
        <w:t>la</w:t>
      </w:r>
      <w:r w:rsidRPr="007B4C8A">
        <w:rPr>
          <w:rFonts w:hint="eastAsia"/>
          <w:b/>
          <w:lang w:eastAsia="fr-FR"/>
        </w:rPr>
        <w:t xml:space="preserve"> distance</w:t>
      </w:r>
      <w:r w:rsidRPr="007B4C8A">
        <w:rPr>
          <w:b/>
          <w:lang w:eastAsia="fr-FR"/>
        </w:rPr>
        <w:t xml:space="preserve"> de</w:t>
      </w:r>
      <w:r w:rsidRPr="007B4C8A">
        <w:rPr>
          <w:rFonts w:hint="eastAsia"/>
          <w:b/>
          <w:lang w:eastAsia="fr-FR"/>
        </w:rPr>
        <w:t xml:space="preserve"> [100] mm </w:t>
      </w:r>
      <w:r w:rsidRPr="007B4C8A">
        <w:rPr>
          <w:b/>
          <w:lang w:eastAsia="fr-FR"/>
        </w:rPr>
        <w:t>doit être mesurée avec un ruban plaqué sur la surface extérieure du véhicule à un angle de</w:t>
      </w:r>
      <w:r w:rsidRPr="007B4C8A">
        <w:rPr>
          <w:rFonts w:hint="eastAsia"/>
          <w:b/>
          <w:lang w:eastAsia="fr-FR"/>
        </w:rPr>
        <w:t xml:space="preserve"> 90</w:t>
      </w:r>
      <w:r w:rsidRPr="007B4C8A">
        <w:rPr>
          <w:b/>
          <w:lang w:eastAsia="fr-FR"/>
        </w:rPr>
        <w:t>°</w:t>
      </w:r>
      <w:r w:rsidRPr="007B4C8A">
        <w:rPr>
          <w:rFonts w:hint="eastAsia"/>
          <w:b/>
          <w:lang w:eastAsia="fr-FR"/>
        </w:rPr>
        <w:t xml:space="preserve"> </w:t>
      </w:r>
      <w:r w:rsidRPr="007B4C8A">
        <w:rPr>
          <w:b/>
          <w:lang w:eastAsia="fr-FR"/>
        </w:rPr>
        <w:t>avec</w:t>
      </w:r>
      <w:r w:rsidRPr="007B4C8A">
        <w:rPr>
          <w:rFonts w:hint="eastAsia"/>
          <w:b/>
          <w:lang w:eastAsia="fr-FR"/>
        </w:rPr>
        <w:t xml:space="preserve"> la tangente </w:t>
      </w:r>
      <w:r w:rsidRPr="007B4C8A">
        <w:rPr>
          <w:b/>
          <w:lang w:eastAsia="fr-FR"/>
        </w:rPr>
        <w:t>à la limite du</w:t>
      </w:r>
      <w:r w:rsidRPr="007B4C8A">
        <w:rPr>
          <w:rFonts w:hint="eastAsia"/>
          <w:b/>
          <w:lang w:eastAsia="fr-FR"/>
        </w:rPr>
        <w:t xml:space="preserve"> masque opaque.</w:t>
      </w:r>
    </w:p>
    <w:p w14:paraId="46FAC8E8" w14:textId="77777777" w:rsidR="00EB5B48" w:rsidRPr="00B93595" w:rsidRDefault="00EB5B48" w:rsidP="007B4C8A">
      <w:pPr>
        <w:pStyle w:val="SingleTxtG"/>
        <w:ind w:left="2268"/>
        <w:rPr>
          <w:b/>
          <w:lang w:eastAsia="fr-FR"/>
        </w:rPr>
      </w:pPr>
      <w:r w:rsidRPr="00B93595">
        <w:rPr>
          <w:b/>
          <w:lang w:eastAsia="fr-FR"/>
        </w:rPr>
        <w:t>Pour</w:t>
      </w:r>
      <w:r w:rsidRPr="00B93595">
        <w:rPr>
          <w:rFonts w:hint="eastAsia"/>
          <w:b/>
          <w:lang w:eastAsia="fr-FR"/>
        </w:rPr>
        <w:t xml:space="preserve"> b)</w:t>
      </w:r>
      <w:r w:rsidRPr="00B93595">
        <w:rPr>
          <w:b/>
          <w:lang w:eastAsia="fr-FR"/>
        </w:rPr>
        <w:t>, la</w:t>
      </w:r>
      <w:r w:rsidRPr="00B93595">
        <w:rPr>
          <w:rFonts w:hint="eastAsia"/>
          <w:b/>
          <w:lang w:eastAsia="fr-FR"/>
        </w:rPr>
        <w:t xml:space="preserve"> distance </w:t>
      </w:r>
      <w:r w:rsidRPr="00B93595">
        <w:rPr>
          <w:b/>
          <w:lang w:eastAsia="fr-FR"/>
        </w:rPr>
        <w:t>de</w:t>
      </w:r>
      <w:r w:rsidRPr="00B93595">
        <w:rPr>
          <w:rFonts w:hint="eastAsia"/>
          <w:b/>
          <w:lang w:eastAsia="fr-FR"/>
        </w:rPr>
        <w:t xml:space="preserve"> [130] mm </w:t>
      </w:r>
      <w:r w:rsidRPr="00B93595">
        <w:rPr>
          <w:b/>
          <w:lang w:eastAsia="fr-FR"/>
        </w:rPr>
        <w:t>doit être mesurée avec un ruban</w:t>
      </w:r>
      <w:r w:rsidRPr="00B93595">
        <w:rPr>
          <w:lang w:eastAsia="fr-FR"/>
        </w:rPr>
        <w:t xml:space="preserve"> </w:t>
      </w:r>
      <w:r w:rsidRPr="00B93595">
        <w:rPr>
          <w:b/>
          <w:lang w:eastAsia="fr-FR"/>
        </w:rPr>
        <w:t>plaqué sur la surface extérieure du véhicule</w:t>
      </w:r>
      <w:r w:rsidRPr="00B93595">
        <w:rPr>
          <w:rFonts w:hint="eastAsia"/>
          <w:b/>
          <w:lang w:eastAsia="fr-FR"/>
        </w:rPr>
        <w:t xml:space="preserve"> </w:t>
      </w:r>
      <w:r w:rsidRPr="00B93595">
        <w:rPr>
          <w:b/>
          <w:lang w:eastAsia="fr-FR"/>
        </w:rPr>
        <w:t>à un angle de</w:t>
      </w:r>
      <w:r w:rsidRPr="00B93595">
        <w:rPr>
          <w:rFonts w:hint="eastAsia"/>
          <w:b/>
          <w:lang w:eastAsia="fr-FR"/>
        </w:rPr>
        <w:t xml:space="preserve"> 90</w:t>
      </w:r>
      <w:r w:rsidRPr="00B93595">
        <w:rPr>
          <w:b/>
          <w:lang w:eastAsia="fr-FR"/>
        </w:rPr>
        <w:t>° avec</w:t>
      </w:r>
      <w:r w:rsidRPr="00B93595">
        <w:rPr>
          <w:rFonts w:hint="eastAsia"/>
          <w:b/>
          <w:lang w:eastAsia="fr-FR"/>
        </w:rPr>
        <w:t xml:space="preserve"> la tangente </w:t>
      </w:r>
      <w:r w:rsidRPr="00B93595">
        <w:rPr>
          <w:b/>
          <w:lang w:eastAsia="fr-FR"/>
        </w:rPr>
        <w:t xml:space="preserve">au bord arrière </w:t>
      </w:r>
      <w:r w:rsidRPr="00B93595">
        <w:rPr>
          <w:rFonts w:hint="eastAsia"/>
          <w:b/>
          <w:lang w:eastAsia="fr-FR"/>
        </w:rPr>
        <w:t>du pare-brise.</w:t>
      </w:r>
    </w:p>
    <w:p w14:paraId="1DFA4D8A" w14:textId="77777777" w:rsidR="00EB5B48" w:rsidRPr="00B93595" w:rsidRDefault="00EB5B48" w:rsidP="007B4C8A">
      <w:pPr>
        <w:pStyle w:val="SingleTxtG"/>
        <w:ind w:left="2268"/>
        <w:rPr>
          <w:b/>
          <w:lang w:eastAsia="fr-FR"/>
        </w:rPr>
      </w:pPr>
      <w:r w:rsidRPr="00B93595">
        <w:rPr>
          <w:b/>
          <w:lang w:eastAsia="fr-FR"/>
        </w:rPr>
        <w:t>Les essais effectués en tout point de mesure situé</w:t>
      </w:r>
      <w:bookmarkStart w:id="4" w:name="_Hlk34051988"/>
      <w:r w:rsidRPr="00B93595">
        <w:rPr>
          <w:b/>
          <w:lang w:eastAsia="fr-FR"/>
        </w:rPr>
        <w:t xml:space="preserve"> </w:t>
      </w:r>
      <w:r>
        <w:rPr>
          <w:b/>
          <w:lang w:eastAsia="fr-FR"/>
        </w:rPr>
        <w:t xml:space="preserve">dans la zone </w:t>
      </w:r>
      <w:r w:rsidRPr="00B93595">
        <w:rPr>
          <w:b/>
          <w:lang w:eastAsia="fr-FR"/>
        </w:rPr>
        <w:t xml:space="preserve">du pare-brise </w:t>
      </w:r>
      <w:r>
        <w:rPr>
          <w:b/>
          <w:lang w:eastAsia="fr-FR"/>
        </w:rPr>
        <w:t xml:space="preserve">située </w:t>
      </w:r>
      <w:r w:rsidRPr="004177EC">
        <w:rPr>
          <w:b/>
          <w:lang w:eastAsia="fr-FR"/>
        </w:rPr>
        <w:t>en avant d</w:t>
      </w:r>
      <w:r>
        <w:rPr>
          <w:b/>
          <w:lang w:eastAsia="fr-FR"/>
        </w:rPr>
        <w:t xml:space="preserve">e la </w:t>
      </w:r>
      <w:r w:rsidRPr="00B93595">
        <w:rPr>
          <w:b/>
          <w:lang w:eastAsia="fr-FR"/>
        </w:rPr>
        <w:t>longueur développée de 1 700 mm doivent l</w:t>
      </w:r>
      <w:r w:rsidR="00FD1CF8">
        <w:rPr>
          <w:b/>
          <w:lang w:eastAsia="fr-FR"/>
        </w:rPr>
        <w:t>’</w:t>
      </w:r>
      <w:r w:rsidRPr="00B93595">
        <w:rPr>
          <w:b/>
          <w:lang w:eastAsia="fr-FR"/>
        </w:rPr>
        <w:t xml:space="preserve">être avec </w:t>
      </w:r>
      <w:r>
        <w:rPr>
          <w:b/>
          <w:lang w:eastAsia="fr-FR"/>
        </w:rPr>
        <w:t xml:space="preserve">la </w:t>
      </w:r>
      <w:r w:rsidRPr="00B93595">
        <w:rPr>
          <w:b/>
          <w:lang w:eastAsia="fr-FR"/>
        </w:rPr>
        <w:t>tête factice d</w:t>
      </w:r>
      <w:r w:rsidR="00FD1CF8">
        <w:rPr>
          <w:b/>
          <w:lang w:eastAsia="fr-FR"/>
        </w:rPr>
        <w:t>’</w:t>
      </w:r>
      <w:r w:rsidRPr="00B93595">
        <w:rPr>
          <w:b/>
          <w:lang w:eastAsia="fr-FR"/>
        </w:rPr>
        <w:t>enfant utilisée comme élément de frappe</w:t>
      </w:r>
      <w:bookmarkEnd w:id="4"/>
      <w:r w:rsidRPr="00B93595">
        <w:rPr>
          <w:b/>
          <w:lang w:eastAsia="fr-FR"/>
        </w:rPr>
        <w:t xml:space="preserve">. Les essais effectués en tout point de mesure situé </w:t>
      </w:r>
      <w:r>
        <w:rPr>
          <w:b/>
          <w:lang w:eastAsia="fr-FR"/>
        </w:rPr>
        <w:t xml:space="preserve">dans </w:t>
      </w:r>
      <w:r w:rsidRPr="00B93595">
        <w:rPr>
          <w:b/>
          <w:lang w:eastAsia="fr-FR"/>
        </w:rPr>
        <w:t xml:space="preserve">la zone du pare-brise </w:t>
      </w:r>
      <w:r>
        <w:rPr>
          <w:b/>
          <w:lang w:eastAsia="fr-FR"/>
        </w:rPr>
        <w:t xml:space="preserve">située </w:t>
      </w:r>
      <w:r w:rsidRPr="00B93595">
        <w:rPr>
          <w:b/>
          <w:lang w:eastAsia="fr-FR"/>
        </w:rPr>
        <w:t xml:space="preserve">en arrière </w:t>
      </w:r>
      <w:r w:rsidRPr="004177EC">
        <w:rPr>
          <w:b/>
          <w:lang w:eastAsia="fr-FR"/>
        </w:rPr>
        <w:t xml:space="preserve">de la </w:t>
      </w:r>
      <w:r w:rsidRPr="00B93595">
        <w:rPr>
          <w:b/>
          <w:lang w:eastAsia="fr-FR"/>
        </w:rPr>
        <w:t>longueur développée de 1 700 mm doivent l</w:t>
      </w:r>
      <w:r w:rsidR="00FD1CF8">
        <w:rPr>
          <w:b/>
          <w:lang w:eastAsia="fr-FR"/>
        </w:rPr>
        <w:t>’</w:t>
      </w:r>
      <w:r w:rsidRPr="00B93595">
        <w:rPr>
          <w:b/>
          <w:lang w:eastAsia="fr-FR"/>
        </w:rPr>
        <w:t xml:space="preserve">être avec </w:t>
      </w:r>
      <w:r>
        <w:rPr>
          <w:b/>
          <w:lang w:eastAsia="fr-FR"/>
        </w:rPr>
        <w:t xml:space="preserve">la </w:t>
      </w:r>
      <w:r w:rsidRPr="00B93595">
        <w:rPr>
          <w:b/>
          <w:lang w:eastAsia="fr-FR"/>
        </w:rPr>
        <w:t>tête factice d</w:t>
      </w:r>
      <w:r w:rsidR="00FD1CF8">
        <w:rPr>
          <w:b/>
          <w:lang w:eastAsia="fr-FR"/>
        </w:rPr>
        <w:t>’</w:t>
      </w:r>
      <w:r w:rsidRPr="00B93595">
        <w:rPr>
          <w:b/>
          <w:lang w:eastAsia="fr-FR"/>
        </w:rPr>
        <w:t xml:space="preserve">adulte utilisée comme élément de frappe. Pour les essais réalisés en tout point de mesure situé </w:t>
      </w:r>
      <w:r>
        <w:rPr>
          <w:b/>
          <w:lang w:eastAsia="fr-FR"/>
        </w:rPr>
        <w:t xml:space="preserve">dans la zone du </w:t>
      </w:r>
      <w:r w:rsidRPr="00B93595">
        <w:rPr>
          <w:b/>
          <w:lang w:eastAsia="fr-FR"/>
        </w:rPr>
        <w:t xml:space="preserve">pare-brise </w:t>
      </w:r>
      <w:r>
        <w:rPr>
          <w:b/>
          <w:lang w:eastAsia="fr-FR"/>
        </w:rPr>
        <w:t>sur</w:t>
      </w:r>
      <w:r w:rsidRPr="00B93595">
        <w:rPr>
          <w:b/>
          <w:lang w:eastAsia="fr-FR"/>
        </w:rPr>
        <w:t xml:space="preserve"> </w:t>
      </w:r>
      <w:r>
        <w:rPr>
          <w:b/>
          <w:lang w:eastAsia="fr-FR"/>
        </w:rPr>
        <w:t xml:space="preserve">la </w:t>
      </w:r>
      <w:r w:rsidRPr="00B93595">
        <w:rPr>
          <w:b/>
          <w:lang w:eastAsia="fr-FR"/>
        </w:rPr>
        <w:t>longueur développée de 1 700 mm, le service technique peut choisir d</w:t>
      </w:r>
      <w:r w:rsidR="00FD1CF8">
        <w:rPr>
          <w:b/>
          <w:lang w:eastAsia="fr-FR"/>
        </w:rPr>
        <w:t>’</w:t>
      </w:r>
      <w:r w:rsidRPr="00B93595">
        <w:rPr>
          <w:b/>
          <w:lang w:eastAsia="fr-FR"/>
        </w:rPr>
        <w:t>utiliser l</w:t>
      </w:r>
      <w:r w:rsidR="00FD1CF8">
        <w:rPr>
          <w:b/>
          <w:lang w:eastAsia="fr-FR"/>
        </w:rPr>
        <w:t>’</w:t>
      </w:r>
      <w:r w:rsidRPr="00B93595">
        <w:rPr>
          <w:b/>
          <w:lang w:eastAsia="fr-FR"/>
        </w:rPr>
        <w:t>une ou l</w:t>
      </w:r>
      <w:r w:rsidR="00FD1CF8">
        <w:rPr>
          <w:b/>
          <w:lang w:eastAsia="fr-FR"/>
        </w:rPr>
        <w:t>’</w:t>
      </w:r>
      <w:r w:rsidRPr="00B93595">
        <w:rPr>
          <w:b/>
          <w:lang w:eastAsia="fr-FR"/>
        </w:rPr>
        <w:t>autre des têtes factices comme élément de frappe.</w:t>
      </w:r>
    </w:p>
    <w:p w14:paraId="267D7822" w14:textId="77777777" w:rsidR="00EB5B48" w:rsidRPr="00B93595" w:rsidRDefault="00EB5B48" w:rsidP="007E73B5">
      <w:pPr>
        <w:pStyle w:val="SingleTxtG"/>
        <w:ind w:left="2268" w:hanging="1134"/>
        <w:rPr>
          <w:b/>
          <w:lang w:eastAsia="fr-FR"/>
        </w:rPr>
      </w:pPr>
      <w:r w:rsidRPr="00B93595">
        <w:rPr>
          <w:b/>
          <w:lang w:eastAsia="fr-FR"/>
        </w:rPr>
        <w:t>2.45</w:t>
      </w:r>
      <w:r w:rsidRPr="00B93595">
        <w:rPr>
          <w:b/>
          <w:lang w:eastAsia="fr-FR"/>
        </w:rPr>
        <w:tab/>
      </w:r>
      <w:r w:rsidR="00E753C6" w:rsidRPr="007B4C8A">
        <w:rPr>
          <w:b/>
        </w:rPr>
        <w:t>“</w:t>
      </w:r>
      <w:r w:rsidRPr="00B93595">
        <w:rPr>
          <w:b/>
          <w:i/>
          <w:lang w:eastAsia="fr-FR"/>
        </w:rPr>
        <w:t>Masque opaque</w:t>
      </w:r>
      <w:r w:rsidR="00E753C6" w:rsidRPr="007B4C8A">
        <w:rPr>
          <w:b/>
        </w:rPr>
        <w:t>”</w:t>
      </w:r>
      <w:r w:rsidRPr="00B93595">
        <w:rPr>
          <w:b/>
          <w:lang w:eastAsia="fr-FR"/>
        </w:rPr>
        <w:t>, toute zone du vitrage faisant obstacle à la transmission de la lumière, notamment toute zone sérigraphiée de couleur noire, mais à l</w:t>
      </w:r>
      <w:r w:rsidR="00FD1CF8">
        <w:rPr>
          <w:b/>
          <w:lang w:eastAsia="fr-FR"/>
        </w:rPr>
        <w:t>’</w:t>
      </w:r>
      <w:r w:rsidRPr="00B93595">
        <w:rPr>
          <w:b/>
          <w:lang w:eastAsia="fr-FR"/>
        </w:rPr>
        <w:t xml:space="preserve">exclusion de toute bande dégradée, de toute zone sérigraphiée en pointillé et de tout texte ou élément graphique. </w:t>
      </w:r>
    </w:p>
    <w:p w14:paraId="36767164" w14:textId="77777777" w:rsidR="00EB5B48" w:rsidRPr="00B93595" w:rsidRDefault="00EB5B48" w:rsidP="00E753C6">
      <w:pPr>
        <w:pStyle w:val="SingleTxtG"/>
        <w:ind w:left="2268" w:hanging="1134"/>
        <w:rPr>
          <w:b/>
          <w:lang w:eastAsia="fr-FR"/>
        </w:rPr>
      </w:pPr>
      <w:r w:rsidRPr="00B93595">
        <w:rPr>
          <w:b/>
          <w:lang w:eastAsia="fr-FR"/>
        </w:rPr>
        <w:t>2.46</w:t>
      </w:r>
      <w:r w:rsidRPr="00B93595">
        <w:rPr>
          <w:b/>
          <w:lang w:eastAsia="fr-FR"/>
        </w:rPr>
        <w:tab/>
      </w:r>
      <w:r w:rsidR="00E753C6" w:rsidRPr="007B4C8A">
        <w:rPr>
          <w:b/>
        </w:rPr>
        <w:t>“</w:t>
      </w:r>
      <w:r w:rsidRPr="00B93595">
        <w:rPr>
          <w:b/>
          <w:i/>
          <w:lang w:eastAsia="fr-FR"/>
        </w:rPr>
        <w:t>Bande dégradée</w:t>
      </w:r>
      <w:r w:rsidR="00E753C6" w:rsidRPr="007B4C8A">
        <w:rPr>
          <w:b/>
        </w:rPr>
        <w:t>”</w:t>
      </w:r>
      <w:r w:rsidRPr="00B93595">
        <w:rPr>
          <w:b/>
          <w:lang w:eastAsia="fr-FR"/>
        </w:rPr>
        <w:t>, toute zone du vitrage où le facteur de transmission de la lumière est réduit, à l</w:t>
      </w:r>
      <w:r w:rsidR="00FD1CF8">
        <w:rPr>
          <w:b/>
          <w:lang w:eastAsia="fr-FR"/>
        </w:rPr>
        <w:t>’</w:t>
      </w:r>
      <w:r w:rsidRPr="00B93595">
        <w:rPr>
          <w:b/>
          <w:lang w:eastAsia="fr-FR"/>
        </w:rPr>
        <w:t xml:space="preserve">exclusion de tout masque opaque. </w:t>
      </w:r>
    </w:p>
    <w:p w14:paraId="78E8D647" w14:textId="77777777" w:rsidR="00EB5B48" w:rsidRPr="00B93595" w:rsidRDefault="00EB5B48" w:rsidP="00E753C6">
      <w:pPr>
        <w:pStyle w:val="SingleTxtG"/>
        <w:ind w:left="2268" w:hanging="1134"/>
        <w:rPr>
          <w:rFonts w:eastAsia="Times New Roman"/>
          <w:b/>
          <w:u w:color="000000"/>
          <w:bdr w:val="nil"/>
          <w:lang w:eastAsia="ko-KR"/>
        </w:rPr>
      </w:pPr>
      <w:r w:rsidRPr="00B93595">
        <w:rPr>
          <w:rFonts w:eastAsia="Arial Unicode MS" w:cs="Arial Unicode MS"/>
          <w:b/>
          <w:u w:color="000000"/>
          <w:bdr w:val="nil"/>
          <w:lang w:eastAsia="ko-KR"/>
        </w:rPr>
        <w:t>2.47</w:t>
      </w:r>
      <w:r w:rsidRPr="00B93595">
        <w:rPr>
          <w:rFonts w:eastAsia="Arial Unicode MS" w:cs="Arial Unicode MS"/>
          <w:b/>
          <w:u w:color="000000"/>
          <w:bdr w:val="nil"/>
          <w:lang w:eastAsia="ko-KR"/>
        </w:rPr>
        <w:tab/>
        <w:t>“</w:t>
      </w:r>
      <w:r w:rsidRPr="00B93595">
        <w:rPr>
          <w:rFonts w:eastAsia="Arial Unicode MS" w:cs="Arial Unicode MS"/>
          <w:b/>
          <w:i/>
          <w:iCs/>
          <w:u w:color="000000"/>
          <w:bdr w:val="nil"/>
          <w:lang w:eastAsia="ko-KR"/>
        </w:rPr>
        <w:t>Résistance atypique du pare-brise à la rupture</w:t>
      </w:r>
      <w:r w:rsidRPr="00B93595">
        <w:rPr>
          <w:rFonts w:eastAsia="Arial Unicode MS" w:cs="Arial Unicode MS"/>
          <w:b/>
          <w:u w:color="000000"/>
          <w:bdr w:val="nil"/>
          <w:lang w:eastAsia="ko-KR"/>
        </w:rPr>
        <w:t xml:space="preserve">”, </w:t>
      </w:r>
      <w:r>
        <w:rPr>
          <w:rFonts w:eastAsia="Arial Unicode MS" w:cs="Arial Unicode MS"/>
          <w:b/>
          <w:u w:color="000000"/>
          <w:bdr w:val="nil"/>
          <w:lang w:eastAsia="ko-KR"/>
        </w:rPr>
        <w:t xml:space="preserve">la </w:t>
      </w:r>
      <w:r w:rsidRPr="00B93595">
        <w:rPr>
          <w:rFonts w:eastAsia="Arial Unicode MS" w:cs="Arial Unicode MS"/>
          <w:b/>
          <w:u w:color="000000"/>
          <w:bdr w:val="nil"/>
          <w:lang w:eastAsia="ko-KR"/>
        </w:rPr>
        <w:t xml:space="preserve">situation dans laquelle, </w:t>
      </w:r>
      <w:r>
        <w:rPr>
          <w:rFonts w:eastAsia="Arial Unicode MS" w:cs="Arial Unicode MS"/>
          <w:b/>
          <w:u w:color="000000"/>
          <w:bdr w:val="nil"/>
          <w:lang w:eastAsia="ko-KR"/>
        </w:rPr>
        <w:t>lorsqu</w:t>
      </w:r>
      <w:r w:rsidR="00FD1CF8">
        <w:rPr>
          <w:rFonts w:eastAsia="Arial Unicode MS" w:cs="Arial Unicode MS"/>
          <w:b/>
          <w:u w:color="000000"/>
          <w:bdr w:val="nil"/>
          <w:lang w:eastAsia="ko-KR"/>
        </w:rPr>
        <w:t>’</w:t>
      </w:r>
      <w:r>
        <w:rPr>
          <w:rFonts w:eastAsia="Arial Unicode MS" w:cs="Arial Unicode MS"/>
          <w:b/>
          <w:u w:color="000000"/>
          <w:bdr w:val="nil"/>
          <w:lang w:eastAsia="ko-KR"/>
        </w:rPr>
        <w:t xml:space="preserve">il est heurté par </w:t>
      </w:r>
      <w:r w:rsidRPr="00B93595">
        <w:rPr>
          <w:rFonts w:eastAsia="Arial Unicode MS" w:cs="Arial Unicode MS"/>
          <w:b/>
          <w:u w:color="000000"/>
          <w:bdr w:val="nil"/>
          <w:lang w:eastAsia="ko-KR"/>
        </w:rPr>
        <w:t>la tête factice</w:t>
      </w:r>
      <w:r>
        <w:rPr>
          <w:rFonts w:eastAsia="Arial Unicode MS" w:cs="Arial Unicode MS"/>
          <w:b/>
          <w:u w:color="000000"/>
          <w:bdr w:val="nil"/>
          <w:lang w:eastAsia="ko-KR"/>
        </w:rPr>
        <w:t xml:space="preserve">, </w:t>
      </w:r>
      <w:r w:rsidRPr="00B93595">
        <w:rPr>
          <w:rFonts w:eastAsia="Arial Unicode MS" w:cs="Arial Unicode MS"/>
          <w:b/>
          <w:u w:color="000000"/>
          <w:bdr w:val="nil"/>
          <w:lang w:eastAsia="ko-KR"/>
        </w:rPr>
        <w:t>le pare-brise</w:t>
      </w:r>
      <w:r>
        <w:rPr>
          <w:rFonts w:eastAsia="Arial Unicode MS" w:cs="Arial Unicode MS"/>
          <w:b/>
          <w:u w:color="000000"/>
          <w:bdr w:val="nil"/>
          <w:lang w:eastAsia="ko-KR"/>
        </w:rPr>
        <w:t xml:space="preserve"> </w:t>
      </w:r>
      <w:r w:rsidRPr="00B93595">
        <w:rPr>
          <w:rFonts w:eastAsia="Arial Unicode MS" w:cs="Arial Unicode MS"/>
          <w:b/>
          <w:u w:color="000000"/>
          <w:bdr w:val="nil"/>
          <w:lang w:eastAsia="ko-KR"/>
        </w:rPr>
        <w:t xml:space="preserve">conserve son intégrité pendant plus de [1] </w:t>
      </w:r>
      <w:r w:rsidRPr="00E753C6">
        <w:rPr>
          <w:b/>
          <w:lang w:eastAsia="fr-FR"/>
        </w:rPr>
        <w:t>milliseconde</w:t>
      </w:r>
      <w:r w:rsidRPr="00E753C6">
        <w:rPr>
          <w:b/>
          <w:strike/>
          <w:lang w:eastAsia="fr-FR"/>
        </w:rPr>
        <w:t>s</w:t>
      </w:r>
      <w:r w:rsidRPr="00B93595">
        <w:rPr>
          <w:rFonts w:eastAsia="Arial Unicode MS" w:cs="Arial Unicode MS"/>
          <w:b/>
          <w:u w:color="000000"/>
          <w:bdr w:val="nil"/>
          <w:lang w:eastAsia="ko-KR"/>
        </w:rPr>
        <w:t xml:space="preserve"> </w:t>
      </w:r>
      <w:r>
        <w:rPr>
          <w:rFonts w:eastAsia="Arial Unicode MS" w:cs="Arial Unicode MS"/>
          <w:b/>
          <w:u w:color="000000"/>
          <w:bdr w:val="nil"/>
          <w:lang w:eastAsia="ko-KR"/>
        </w:rPr>
        <w:t>sans qu</w:t>
      </w:r>
      <w:r w:rsidR="00FD1CF8">
        <w:rPr>
          <w:rFonts w:eastAsia="Arial Unicode MS" w:cs="Arial Unicode MS"/>
          <w:b/>
          <w:u w:color="000000"/>
          <w:bdr w:val="nil"/>
          <w:lang w:eastAsia="ko-KR"/>
        </w:rPr>
        <w:t>’</w:t>
      </w:r>
      <w:r w:rsidRPr="00B93595">
        <w:rPr>
          <w:rFonts w:eastAsia="Arial Unicode MS" w:cs="Arial Unicode MS"/>
          <w:b/>
          <w:u w:color="000000"/>
          <w:bdr w:val="nil"/>
          <w:lang w:eastAsia="ko-KR"/>
        </w:rPr>
        <w:t xml:space="preserve">aucune fracture </w:t>
      </w:r>
      <w:r>
        <w:rPr>
          <w:rFonts w:eastAsia="Arial Unicode MS" w:cs="Arial Unicode MS"/>
          <w:b/>
          <w:u w:color="000000"/>
          <w:bdr w:val="nil"/>
          <w:lang w:eastAsia="ko-KR"/>
        </w:rPr>
        <w:t xml:space="preserve">ne soit </w:t>
      </w:r>
      <w:r w:rsidRPr="00B93595">
        <w:rPr>
          <w:rFonts w:eastAsia="Arial Unicode MS" w:cs="Arial Unicode MS"/>
          <w:b/>
          <w:u w:color="000000"/>
          <w:bdr w:val="nil"/>
          <w:lang w:eastAsia="ko-KR"/>
        </w:rPr>
        <w:t>visible dans une</w:t>
      </w:r>
      <w:r w:rsidRPr="00B93595">
        <w:rPr>
          <w:rFonts w:ascii="Helvetica Neue" w:eastAsia="Arial Unicode MS" w:hAnsi="Helvetica Neue" w:cs="Arial Unicode MS"/>
          <w:bdr w:val="nil"/>
          <w:lang w:eastAsia="ko-KR"/>
        </w:rPr>
        <w:t xml:space="preserve"> </w:t>
      </w:r>
      <w:r w:rsidRPr="00B93595">
        <w:rPr>
          <w:rFonts w:eastAsia="Arial Unicode MS" w:cs="Arial Unicode MS"/>
          <w:b/>
          <w:u w:color="000000"/>
          <w:bdr w:val="nil"/>
          <w:lang w:eastAsia="ko-KR"/>
        </w:rPr>
        <w:t xml:space="preserve">vidéo à grande vitesse, ou </w:t>
      </w:r>
      <w:r>
        <w:rPr>
          <w:rFonts w:eastAsia="Arial Unicode MS" w:cs="Arial Unicode MS"/>
          <w:b/>
          <w:u w:color="000000"/>
          <w:bdr w:val="nil"/>
          <w:lang w:eastAsia="ko-KR"/>
        </w:rPr>
        <w:t>qu</w:t>
      </w:r>
      <w:r w:rsidR="00FD1CF8">
        <w:rPr>
          <w:rFonts w:eastAsia="Arial Unicode MS" w:cs="Arial Unicode MS"/>
          <w:b/>
          <w:u w:color="000000"/>
          <w:bdr w:val="nil"/>
          <w:lang w:eastAsia="ko-KR"/>
        </w:rPr>
        <w:t>’</w:t>
      </w:r>
      <w:r>
        <w:rPr>
          <w:rFonts w:eastAsia="Arial Unicode MS" w:cs="Arial Unicode MS"/>
          <w:b/>
          <w:u w:color="000000"/>
          <w:bdr w:val="nil"/>
          <w:lang w:eastAsia="ko-KR"/>
        </w:rPr>
        <w:t>apparaisse</w:t>
      </w:r>
      <w:r w:rsidRPr="00B93595">
        <w:rPr>
          <w:rFonts w:eastAsia="Arial Unicode MS" w:cs="Arial Unicode MS"/>
          <w:b/>
          <w:u w:color="000000"/>
          <w:bdr w:val="nil"/>
          <w:lang w:eastAsia="ko-KR"/>
        </w:rPr>
        <w:t xml:space="preserve"> un pic d</w:t>
      </w:r>
      <w:r w:rsidR="00FD1CF8">
        <w:rPr>
          <w:rFonts w:eastAsia="Arial Unicode MS" w:cs="Arial Unicode MS"/>
          <w:b/>
          <w:u w:color="000000"/>
          <w:bdr w:val="nil"/>
          <w:lang w:eastAsia="ko-KR"/>
        </w:rPr>
        <w:t>’</w:t>
      </w:r>
      <w:r w:rsidRPr="00B93595">
        <w:rPr>
          <w:rFonts w:eastAsia="Arial Unicode MS" w:cs="Arial Unicode MS"/>
          <w:b/>
          <w:u w:color="000000"/>
          <w:bdr w:val="nil"/>
          <w:lang w:eastAsia="ko-KR"/>
        </w:rPr>
        <w:t>une longueur inhabituelle, supérieure à [500] m.s</w:t>
      </w:r>
      <w:r w:rsidRPr="00B93595">
        <w:rPr>
          <w:rFonts w:eastAsia="Arial Unicode MS" w:cs="Arial Unicode MS"/>
          <w:b/>
          <w:u w:color="000000"/>
          <w:bdr w:val="nil"/>
          <w:vertAlign w:val="superscript"/>
          <w:lang w:eastAsia="ko-KR"/>
        </w:rPr>
        <w:t>-2</w:t>
      </w:r>
      <w:r w:rsidRPr="00B93595">
        <w:rPr>
          <w:rFonts w:eastAsia="Arial Unicode MS" w:cs="Arial Unicode MS"/>
          <w:b/>
          <w:u w:color="000000"/>
          <w:bdr w:val="nil"/>
          <w:lang w:eastAsia="ko-KR"/>
        </w:rPr>
        <w:t xml:space="preserve">, ou une succession de </w:t>
      </w:r>
      <w:r>
        <w:rPr>
          <w:rFonts w:eastAsia="Arial Unicode MS" w:cs="Arial Unicode MS"/>
          <w:b/>
          <w:u w:color="000000"/>
          <w:bdr w:val="nil"/>
          <w:lang w:eastAsia="ko-KR"/>
        </w:rPr>
        <w:t xml:space="preserve">pics </w:t>
      </w:r>
      <w:r w:rsidRPr="00B93595">
        <w:rPr>
          <w:rFonts w:eastAsia="Arial Unicode MS" w:cs="Arial Unicode MS"/>
          <w:b/>
          <w:u w:color="000000"/>
          <w:bdr w:val="nil"/>
          <w:lang w:eastAsia="ko-KR"/>
        </w:rPr>
        <w:t>sur le tracé de l</w:t>
      </w:r>
      <w:r w:rsidR="00FD1CF8">
        <w:rPr>
          <w:rFonts w:eastAsia="Arial Unicode MS" w:cs="Arial Unicode MS"/>
          <w:b/>
          <w:u w:color="000000"/>
          <w:bdr w:val="nil"/>
          <w:lang w:eastAsia="ko-KR"/>
        </w:rPr>
        <w:t>’</w:t>
      </w:r>
      <w:r w:rsidRPr="00B93595">
        <w:rPr>
          <w:rFonts w:eastAsia="Arial Unicode MS" w:cs="Arial Unicode MS"/>
          <w:b/>
          <w:u w:color="000000"/>
          <w:bdr w:val="nil"/>
          <w:lang w:eastAsia="ko-KR"/>
        </w:rPr>
        <w:t>accélération en fonction du temps pendant plus de [3] millisecondes (voir les exemples figurant dans les graphiques 1 et 2 de la figure 12).</w:t>
      </w:r>
    </w:p>
    <w:p w14:paraId="1771508A" w14:textId="77777777" w:rsidR="00065D57" w:rsidRDefault="0065003D" w:rsidP="00065D57">
      <w:pPr>
        <w:pStyle w:val="Titre1"/>
        <w:spacing w:after="240"/>
        <w:rPr>
          <w:b/>
          <w:lang w:eastAsia="fr-FR"/>
        </w:rPr>
      </w:pPr>
      <w:r>
        <w:rPr>
          <w:b/>
          <w:noProof/>
          <w:lang w:eastAsia="fr-FR"/>
        </w:rPr>
        <w:lastRenderedPageBreak/>
        <mc:AlternateContent>
          <mc:Choice Requires="wps">
            <w:drawing>
              <wp:anchor distT="0" distB="0" distL="114300" distR="114300" simplePos="0" relativeHeight="251654144" behindDoc="0" locked="0" layoutInCell="1" allowOverlap="1" wp14:anchorId="39E35A4C" wp14:editId="620BE6D4">
                <wp:simplePos x="0" y="0"/>
                <wp:positionH relativeFrom="column">
                  <wp:posOffset>925244</wp:posOffset>
                </wp:positionH>
                <wp:positionV relativeFrom="paragraph">
                  <wp:posOffset>379730</wp:posOffset>
                </wp:positionV>
                <wp:extent cx="1244991" cy="168812"/>
                <wp:effectExtent l="0" t="0" r="0" b="3175"/>
                <wp:wrapNone/>
                <wp:docPr id="5" name="Zone de texte 5"/>
                <wp:cNvGraphicFramePr/>
                <a:graphic xmlns:a="http://schemas.openxmlformats.org/drawingml/2006/main">
                  <a:graphicData uri="http://schemas.microsoft.com/office/word/2010/wordprocessingShape">
                    <wps:wsp>
                      <wps:cNvSpPr txBox="1"/>
                      <wps:spPr>
                        <a:xfrm>
                          <a:off x="0" y="0"/>
                          <a:ext cx="1244991" cy="168812"/>
                        </a:xfrm>
                        <a:prstGeom prst="rect">
                          <a:avLst/>
                        </a:prstGeom>
                        <a:solidFill>
                          <a:schemeClr val="lt1"/>
                        </a:solidFill>
                        <a:ln w="6350">
                          <a:noFill/>
                        </a:ln>
                      </wps:spPr>
                      <wps:txbx>
                        <w:txbxContent>
                          <w:p w14:paraId="331AE83F" w14:textId="77777777" w:rsidR="00325E6C" w:rsidRPr="004108B4" w:rsidRDefault="00325E6C">
                            <w:pPr>
                              <w:rPr>
                                <w:color w:val="FFFFFF" w:themeColor="background1"/>
                                <w:sz w:val="16"/>
                                <w:szCs w:val="16"/>
                                <w14:textOutline w14:w="9525" w14:cap="rnd" w14:cmpd="sng" w14:algn="ctr">
                                  <w14:noFill/>
                                  <w14:prstDash w14:val="solid"/>
                                  <w14:bevel/>
                                </w14:textOutline>
                                <w14:textFill>
                                  <w14:noFill/>
                                </w14:textFill>
                              </w:rPr>
                            </w:pPr>
                            <w:r w:rsidRPr="004108B4">
                              <w:rPr>
                                <w:sz w:val="16"/>
                                <w:szCs w:val="16"/>
                              </w:rPr>
                              <w:t>Accélération (m/s</w:t>
                            </w:r>
                            <w:r w:rsidRPr="004108B4">
                              <w:rPr>
                                <w:sz w:val="16"/>
                                <w:szCs w:val="16"/>
                                <w:vertAlign w:val="superscript"/>
                              </w:rPr>
                              <w:t>2</w:t>
                            </w:r>
                            <w:r w:rsidRPr="004108B4">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E35A4C" id="_x0000_t202" coordsize="21600,21600" o:spt="202" path="m,l,21600r21600,l21600,xe">
                <v:stroke joinstyle="miter"/>
                <v:path gradientshapeok="t" o:connecttype="rect"/>
              </v:shapetype>
              <v:shape id="Zone de texte 5" o:spid="_x0000_s1026" type="#_x0000_t202" style="position:absolute;left:0;text-align:left;margin-left:72.85pt;margin-top:29.9pt;width:98.05pt;height:13.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TPQIAAG4EAAAOAAAAZHJzL2Uyb0RvYy54bWysVFFv2yAQfp+0/4B4X5xkTZRacaosVaZJ&#10;UVspnSrtjWCIkTDHgMTOfv0ObKdbt6dpL/jgjo+777vz8q6tNTkL5xWYgk5GY0qE4VAqcyzo1+ft&#10;hwUlPjBTMg1GFPQiPL1bvX+3bGwuplCBLoUjCGJ83tiCViHYPMs8r0TN/AisMOiU4GoWcOuOWelY&#10;g+i1zqbj8TxrwJXWARfe4+l956SrhC+l4OFRSi8C0QXF3EJaXVoPcc1WS5YfHbOV4n0a7B+yqJky&#10;+OgV6p4FRk5O/QFVK+7AgwwjDnUGUiouUg1YzWT8ppp9xaxItSA53l5p8v8Plj+cnxxRZUFnlBhW&#10;o0TfUChSChJEGwSZRYoa63OM3FuMDe0naFHq4dzjYay8la6OX6yJoB/JvlwJRiTC46Xpzc3t7YQS&#10;jr7JfLGYTCNM9nrbOh8+C6hJNArqUMDEKzvvfOhCh5D4mAetyq3SOm1i04iNduTMUG4dUo4I/luU&#10;NqQp6PzjbJyADcTrHbI2mEustaspWqE9tD0BBygvWL+Drom85VuFSe6YD0/MYddgyTgJ4REXqQEf&#10;gd6ipAL342/nMR7FRC8lDXZhQf33E3OCEv3FoMyxZQfDDcZhMMyp3gBWioRiNsnECy7owZQO6hcc&#10;kHV8BV3McHyroGEwN6GbBRwwLtbrFISNaVnYmb3lEToyGyl/bl+Ys70usTceYOhPlr+Rp4uNNw2s&#10;TwGkStpFQjsWe56xqZP6/QDGqfl1n6JefxOrnwAAAP//AwBQSwMEFAAGAAgAAAAhAAAv2+fhAAAA&#10;CQEAAA8AAABkcnMvZG93bnJldi54bWxMj8FOwzAQRO9I/IO1SFxQ6xTStIQ4FSBxQCpCLahnN16S&#10;UHsdYrdN+XqWE9x2tKOZN8VicFYcsA+tJwWTcQICqfKmpVrB+9vTaA4iRE1GW0+o4IQBFuX5WaFz&#10;44+0wsM61oJDKORaQRNjl0sZqgadDmPfIfHvw/dOR5Z9LU2vjxzurLxOkkw63RI3NLrDxwar3Xrv&#10;FMxP6cvVJpttPu3r80PzXX/RcqeVurwY7u9ARBzinxl+8RkdSmba+j2ZICzrdDpjq4LpLU9gw006&#10;4WPL6VkKsizk/wXlDwAAAP//AwBQSwECLQAUAAYACAAAACEAtoM4kv4AAADhAQAAEwAAAAAAAAAA&#10;AAAAAAAAAAAAW0NvbnRlbnRfVHlwZXNdLnhtbFBLAQItABQABgAIAAAAIQA4/SH/1gAAAJQBAAAL&#10;AAAAAAAAAAAAAAAAAC8BAABfcmVscy8ucmVsc1BLAQItABQABgAIAAAAIQCGvr+TPQIAAG4EAAAO&#10;AAAAAAAAAAAAAAAAAC4CAABkcnMvZTJvRG9jLnhtbFBLAQItABQABgAIAAAAIQAAL9vn4QAAAAkB&#10;AAAPAAAAAAAAAAAAAAAAAJcEAABkcnMvZG93bnJldi54bWxQSwUGAAAAAAQABADzAAAApQUAAAAA&#10;" fillcolor="white [3201]" stroked="f" strokeweight=".5pt">
                <v:textbox inset="0,0,0,0">
                  <w:txbxContent>
                    <w:p w14:paraId="331AE83F" w14:textId="77777777" w:rsidR="00325E6C" w:rsidRPr="004108B4" w:rsidRDefault="00325E6C">
                      <w:pPr>
                        <w:rPr>
                          <w:color w:val="FFFFFF" w:themeColor="background1"/>
                          <w:sz w:val="16"/>
                          <w:szCs w:val="16"/>
                          <w14:textOutline w14:w="9525" w14:cap="rnd" w14:cmpd="sng" w14:algn="ctr">
                            <w14:noFill/>
                            <w14:prstDash w14:val="solid"/>
                            <w14:bevel/>
                          </w14:textOutline>
                          <w14:textFill>
                            <w14:noFill/>
                          </w14:textFill>
                        </w:rPr>
                      </w:pPr>
                      <w:r w:rsidRPr="004108B4">
                        <w:rPr>
                          <w:sz w:val="16"/>
                          <w:szCs w:val="16"/>
                        </w:rPr>
                        <w:t>Accélération (m/s</w:t>
                      </w:r>
                      <w:r w:rsidRPr="004108B4">
                        <w:rPr>
                          <w:sz w:val="16"/>
                          <w:szCs w:val="16"/>
                          <w:vertAlign w:val="superscript"/>
                        </w:rPr>
                        <w:t>2</w:t>
                      </w:r>
                      <w:r w:rsidRPr="004108B4">
                        <w:rPr>
                          <w:sz w:val="16"/>
                          <w:szCs w:val="16"/>
                        </w:rPr>
                        <w:t>)</w:t>
                      </w:r>
                    </w:p>
                  </w:txbxContent>
                </v:textbox>
              </v:shape>
            </w:pict>
          </mc:Fallback>
        </mc:AlternateContent>
      </w:r>
      <w:r w:rsidR="00EB5B48" w:rsidRPr="00065D57">
        <w:rPr>
          <w:b/>
          <w:lang w:eastAsia="fr-FR"/>
        </w:rPr>
        <w:t>Figure 12</w:t>
      </w:r>
      <w:r w:rsidR="00065D57">
        <w:rPr>
          <w:lang w:eastAsia="fr-FR"/>
        </w:rPr>
        <w:t xml:space="preserve"> </w:t>
      </w:r>
      <w:r w:rsidR="00065D57">
        <w:rPr>
          <w:lang w:eastAsia="fr-FR"/>
        </w:rPr>
        <w:br/>
      </w:r>
      <w:r w:rsidR="00EB5B48" w:rsidRPr="00B93595">
        <w:rPr>
          <w:b/>
          <w:lang w:eastAsia="fr-FR"/>
        </w:rPr>
        <w:t xml:space="preserve">Résistance typique et atypique du verre minéral à la rupture </w:t>
      </w:r>
    </w:p>
    <w:p w14:paraId="712B8397" w14:textId="77777777" w:rsidR="00065D57" w:rsidRPr="00B93595" w:rsidRDefault="004108B4" w:rsidP="00065D57">
      <w:pPr>
        <w:pStyle w:val="SingleTxtG"/>
        <w:rPr>
          <w:lang w:eastAsia="fr-FR"/>
        </w:rPr>
      </w:pPr>
      <w:r>
        <w:rPr>
          <w:b/>
          <w:noProof/>
          <w:lang w:eastAsia="fr-FR"/>
        </w:rPr>
        <mc:AlternateContent>
          <mc:Choice Requires="wps">
            <w:drawing>
              <wp:anchor distT="0" distB="0" distL="114300" distR="114300" simplePos="0" relativeHeight="251659264" behindDoc="0" locked="0" layoutInCell="1" allowOverlap="1" wp14:anchorId="7DA34F51" wp14:editId="7D26E3BD">
                <wp:simplePos x="0" y="0"/>
                <wp:positionH relativeFrom="column">
                  <wp:posOffset>4635500</wp:posOffset>
                </wp:positionH>
                <wp:positionV relativeFrom="paragraph">
                  <wp:posOffset>3324811</wp:posOffset>
                </wp:positionV>
                <wp:extent cx="675250" cy="189328"/>
                <wp:effectExtent l="0" t="0" r="0" b="1270"/>
                <wp:wrapNone/>
                <wp:docPr id="6" name="Zone de texte 6"/>
                <wp:cNvGraphicFramePr/>
                <a:graphic xmlns:a="http://schemas.openxmlformats.org/drawingml/2006/main">
                  <a:graphicData uri="http://schemas.microsoft.com/office/word/2010/wordprocessingShape">
                    <wps:wsp>
                      <wps:cNvSpPr txBox="1"/>
                      <wps:spPr>
                        <a:xfrm>
                          <a:off x="0" y="0"/>
                          <a:ext cx="675250" cy="189328"/>
                        </a:xfrm>
                        <a:prstGeom prst="rect">
                          <a:avLst/>
                        </a:prstGeom>
                        <a:solidFill>
                          <a:schemeClr val="lt1"/>
                        </a:solidFill>
                        <a:ln w="6350">
                          <a:noFill/>
                        </a:ln>
                      </wps:spPr>
                      <wps:txbx>
                        <w:txbxContent>
                          <w:p w14:paraId="56C559D2" w14:textId="77777777" w:rsidR="00325E6C" w:rsidRPr="004108B4" w:rsidRDefault="00325E6C" w:rsidP="004108B4">
                            <w:pPr>
                              <w:rPr>
                                <w:color w:val="FFFFFF" w:themeColor="background1"/>
                                <w:sz w:val="16"/>
                                <w:szCs w:val="16"/>
                                <w14:textOutline w14:w="9525" w14:cap="rnd" w14:cmpd="sng" w14:algn="ctr">
                                  <w14:noFill/>
                                  <w14:prstDash w14:val="solid"/>
                                  <w14:bevel/>
                                </w14:textOutline>
                                <w14:textFill>
                                  <w14:noFill/>
                                </w14:textFill>
                              </w:rPr>
                            </w:pPr>
                            <w:r>
                              <w:rPr>
                                <w:sz w:val="16"/>
                                <w:szCs w:val="16"/>
                              </w:rPr>
                              <w:t>Temps</w:t>
                            </w:r>
                            <w:r w:rsidRPr="004108B4">
                              <w:rPr>
                                <w:sz w:val="16"/>
                                <w:szCs w:val="16"/>
                              </w:rPr>
                              <w:t xml:space="preserve"> (ms)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4F51" id="Zone de texte 6" o:spid="_x0000_s1027" type="#_x0000_t202" style="position:absolute;left:0;text-align:left;margin-left:365pt;margin-top:261.8pt;width:53.1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tSPQIAAHQEAAAOAAAAZHJzL2Uyb0RvYy54bWysVFFv2yAQfp+0/4B4X5ykatZacaosVaZJ&#10;UVspnSrtjWCIkYBjQGJnv34HjtOt29O0F3xwx8d93915ftcZTY7CBwW2opPRmBJhOdTK7iv69Xn9&#10;4YaSEJmtmQYrKnoSgd4t3r+bt64UU2hA18ITBLGhbF1FmxhdWRSBN8KwMAInLDoleMMibv2+qD1r&#10;Ed3oYjoez4oWfO08cBECnt73TrrI+FIKHh+lDCISXVHMLebV53WX1mIxZ+XeM9cofk6D/UMWhimL&#10;j16g7llk5ODVH1BGcQ8BZBxxMAVIqbjIHJDNZPyGzbZhTmQuKE5wF5nC/4PlD8cnT1Rd0Rkllhks&#10;0TcsFKkFiaKLgsySRK0LJUZuHcbG7hN0WOrhPOBhYt5Jb9IXORH0o9ini8CIRDgezj5eT6/Rw9E1&#10;ubm9mt4klOL1svMhfhZgSDIq6rF+WVZ23ITYhw4h6a0AWtVrpXXepJ4RK+3JkWG1dcwpIvhvUdqS&#10;FhO5wjTSJQvpeo+sLeaSqPaUkhW7XZfVudDdQX1CFTz0rRQcXyvMdcNCfGIeewfp4TzER1ykBnwL&#10;zhYlDfgffztP8VhS9FLSYi9WNHw/MC8o0V8sFjs17mD4wdgNhj2YFSDhCU6a49nECz7qwZQezAuO&#10;yTK9gi5mOb5V0TiYq9hPBI4ZF8tlDsL2dCxu7NbxBJ20Sso/dy/Mu3N5Uoc8wNClrHxTpT62V3l5&#10;iCBVLmHStVfxLDe2dm6C8xim2fl1n6NefxaLnwAAAP//AwBQSwMEFAAGAAgAAAAhAPbtJMfjAAAA&#10;CwEAAA8AAABkcnMvZG93bnJldi54bWxMj8FOwzAQRO9I/IO1SFwQdajbNApxKkDigESFKKjnbWzi&#10;UHsdYrdN+XrMCY6zM5p9Uy1HZ9lBD6HzJOFmkgHT1HjVUSvh/e3xugAWIpJC60lLOOkAy/r8rMJS&#10;+SO96sM6tiyVUChRgomxLzkPjdEOw8T3mpL34QeHMcmh5WrAYyp3lk+zLOcOO0ofDPb6wehmt947&#10;CcVptrra5IvNp315ujff7Rc971DKy4vx7hZY1GP8C8MvfkKHOjFt/Z5UYFbCQmRpS5Qwn4ocWEoU&#10;IhfAtukyFzPgdcX/b6h/AAAA//8DAFBLAQItABQABgAIAAAAIQC2gziS/gAAAOEBAAATAAAAAAAA&#10;AAAAAAAAAAAAAABbQ29udGVudF9UeXBlc10ueG1sUEsBAi0AFAAGAAgAAAAhADj9If/WAAAAlAEA&#10;AAsAAAAAAAAAAAAAAAAALwEAAF9yZWxzLy5yZWxzUEsBAi0AFAAGAAgAAAAhAPNoy1I9AgAAdAQA&#10;AA4AAAAAAAAAAAAAAAAALgIAAGRycy9lMm9Eb2MueG1sUEsBAi0AFAAGAAgAAAAhAPbtJMfjAAAA&#10;CwEAAA8AAAAAAAAAAAAAAAAAlwQAAGRycy9kb3ducmV2LnhtbFBLBQYAAAAABAAEAPMAAACnBQAA&#10;AAA=&#10;" fillcolor="white [3201]" stroked="f" strokeweight=".5pt">
                <v:textbox inset="0,0,0,0">
                  <w:txbxContent>
                    <w:p w14:paraId="56C559D2" w14:textId="77777777" w:rsidR="00325E6C" w:rsidRPr="004108B4" w:rsidRDefault="00325E6C" w:rsidP="004108B4">
                      <w:pPr>
                        <w:rPr>
                          <w:color w:val="FFFFFF" w:themeColor="background1"/>
                          <w:sz w:val="16"/>
                          <w:szCs w:val="16"/>
                          <w14:textOutline w14:w="9525" w14:cap="rnd" w14:cmpd="sng" w14:algn="ctr">
                            <w14:noFill/>
                            <w14:prstDash w14:val="solid"/>
                            <w14:bevel/>
                          </w14:textOutline>
                          <w14:textFill>
                            <w14:noFill/>
                          </w14:textFill>
                        </w:rPr>
                      </w:pPr>
                      <w:r>
                        <w:rPr>
                          <w:sz w:val="16"/>
                          <w:szCs w:val="16"/>
                        </w:rPr>
                        <w:t>Temps</w:t>
                      </w:r>
                      <w:r w:rsidRPr="004108B4">
                        <w:rPr>
                          <w:sz w:val="16"/>
                          <w:szCs w:val="16"/>
                        </w:rPr>
                        <w:t xml:space="preserve"> (ms)</w:t>
                      </w:r>
                    </w:p>
                  </w:txbxContent>
                </v:textbox>
              </v:shape>
            </w:pict>
          </mc:Fallback>
        </mc:AlternateContent>
      </w:r>
      <w:r w:rsidR="00065D57">
        <w:rPr>
          <w:noProof/>
          <w:lang w:eastAsia="fr-FR"/>
        </w:rPr>
        <w:drawing>
          <wp:inline distT="0" distB="0" distL="0" distR="0" wp14:anchorId="57FBB9AD" wp14:editId="6F0F10F7">
            <wp:extent cx="4726745" cy="350116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ng"/>
                    <pic:cNvPicPr/>
                  </pic:nvPicPr>
                  <pic:blipFill>
                    <a:blip r:embed="rId8">
                      <a:extLst>
                        <a:ext uri="{28A0092B-C50C-407E-A947-70E740481C1C}">
                          <a14:useLocalDpi xmlns:a14="http://schemas.microsoft.com/office/drawing/2010/main" val="0"/>
                        </a:ext>
                      </a:extLst>
                    </a:blip>
                    <a:stretch>
                      <a:fillRect/>
                    </a:stretch>
                  </pic:blipFill>
                  <pic:spPr>
                    <a:xfrm>
                      <a:off x="0" y="0"/>
                      <a:ext cx="4726745" cy="3501165"/>
                    </a:xfrm>
                    <a:prstGeom prst="rect">
                      <a:avLst/>
                    </a:prstGeom>
                  </pic:spPr>
                </pic:pic>
              </a:graphicData>
            </a:graphic>
          </wp:inline>
        </w:drawing>
      </w:r>
    </w:p>
    <w:p w14:paraId="2D64204F" w14:textId="77777777" w:rsidR="00EB5B48" w:rsidRDefault="00D92C77" w:rsidP="00D92C77">
      <w:pPr>
        <w:pStyle w:val="SingleTxtG"/>
        <w:spacing w:after="240"/>
        <w:rPr>
          <w:u w:color="000000"/>
          <w:bdr w:val="nil"/>
          <w:lang w:eastAsia="ko-KR"/>
        </w:rPr>
      </w:pPr>
      <w:r>
        <w:rPr>
          <w:b/>
          <w:noProof/>
          <w:lang w:eastAsia="fr-FR"/>
        </w:rPr>
        <mc:AlternateContent>
          <mc:Choice Requires="wps">
            <w:drawing>
              <wp:anchor distT="0" distB="0" distL="114300" distR="114300" simplePos="0" relativeHeight="251660288" behindDoc="0" locked="0" layoutInCell="1" allowOverlap="1" wp14:anchorId="300ABBE2" wp14:editId="26D69329">
                <wp:simplePos x="0" y="0"/>
                <wp:positionH relativeFrom="column">
                  <wp:posOffset>949569</wp:posOffset>
                </wp:positionH>
                <wp:positionV relativeFrom="paragraph">
                  <wp:posOffset>238516</wp:posOffset>
                </wp:positionV>
                <wp:extent cx="1244991" cy="168812"/>
                <wp:effectExtent l="0" t="0" r="0" b="3175"/>
                <wp:wrapNone/>
                <wp:docPr id="8" name="Zone de texte 8"/>
                <wp:cNvGraphicFramePr/>
                <a:graphic xmlns:a="http://schemas.openxmlformats.org/drawingml/2006/main">
                  <a:graphicData uri="http://schemas.microsoft.com/office/word/2010/wordprocessingShape">
                    <wps:wsp>
                      <wps:cNvSpPr txBox="1"/>
                      <wps:spPr>
                        <a:xfrm>
                          <a:off x="0" y="0"/>
                          <a:ext cx="1244991" cy="168812"/>
                        </a:xfrm>
                        <a:prstGeom prst="rect">
                          <a:avLst/>
                        </a:prstGeom>
                        <a:solidFill>
                          <a:schemeClr val="lt1"/>
                        </a:solidFill>
                        <a:ln w="6350">
                          <a:noFill/>
                        </a:ln>
                      </wps:spPr>
                      <wps:txbx>
                        <w:txbxContent>
                          <w:p w14:paraId="47E2DB77" w14:textId="77777777" w:rsidR="00325E6C" w:rsidRPr="004108B4" w:rsidRDefault="00325E6C" w:rsidP="00D92C77">
                            <w:pPr>
                              <w:rPr>
                                <w:color w:val="FFFFFF" w:themeColor="background1"/>
                                <w:sz w:val="16"/>
                                <w:szCs w:val="16"/>
                                <w14:textOutline w14:w="9525" w14:cap="rnd" w14:cmpd="sng" w14:algn="ctr">
                                  <w14:noFill/>
                                  <w14:prstDash w14:val="solid"/>
                                  <w14:bevel/>
                                </w14:textOutline>
                                <w14:textFill>
                                  <w14:noFill/>
                                </w14:textFill>
                              </w:rPr>
                            </w:pPr>
                            <w:r w:rsidRPr="004108B4">
                              <w:rPr>
                                <w:sz w:val="16"/>
                                <w:szCs w:val="16"/>
                              </w:rPr>
                              <w:t>Accélération (m/s</w:t>
                            </w:r>
                            <w:r w:rsidRPr="004108B4">
                              <w:rPr>
                                <w:sz w:val="16"/>
                                <w:szCs w:val="16"/>
                                <w:vertAlign w:val="superscript"/>
                              </w:rPr>
                              <w:t>2</w:t>
                            </w:r>
                            <w:r w:rsidRPr="004108B4">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ABBE2" id="Zone de texte 8" o:spid="_x0000_s1028" type="#_x0000_t202" style="position:absolute;left:0;text-align:left;margin-left:74.75pt;margin-top:18.8pt;width:98.05pt;height:1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9+PgIAAHUEAAAOAAAAZHJzL2Uyb0RvYy54bWysVMFuGjEQvVfqP1i+lwWaIrJiiSgRVSWU&#10;RCJVpN6M1wZLtse1Dbv06zv2spCmPVW9eMee8fPMezM7u2uNJkfhgwJb0dFgSImwHGpldxX99rz6&#10;MKUkRGZrpsGKip5EoHfz9+9mjSvFGPaga+EJgthQNq6i+xhdWRSB74VhYQBOWHRK8IZF3PpdUXvW&#10;ILrRxXg4nBQN+Np54CIEPL3vnHSe8aUUPD5KGUQkuqKYW8yrz+s2rcV8xsqdZ26v+DkN9g9ZGKYs&#10;PnqBumeRkYNXf0AZxT0EkHHAwRQgpeIi14DVjIZvqtnsmRO5FiQnuAtN4f/B8ofjkyeqrigKZZlB&#10;ib6jUKQWJIo2CjJNFDUulBi5cRgb28/QotT9ecDDVHkrvUlfrImgH8k+XQhGJMLTpfHNze3tiBKO&#10;vtFkOh2NE0xxve18iF8EGJKMinoUMPPKjusQu9A+JD0WQKt6pbTOm9Q0Yqk9OTKUW8ecI4L/FqUt&#10;aSo6+fhpmIEtpOsdsraYS6q1qylZsd22mZ6caDrZQn1CGjx0vRQcXynMdc1CfGIemwcrx4GIj7hI&#10;DfgWnC1K9uB//u08xaOm6KWkwWasaPhxYF5Qor9aVDt1bm/43tj2hj2YJWDByCtmk0284KPuTenB&#10;vOCcLNIr6GKW41sVjb25jN1I4JxxsVjkIOxPx+LabhxP0IngxPxz+8K8O8uTWuQB+jZl5RuVuth0&#10;08LiEEGqLOGVxTPd2Nu5Cc5zmIbn9T5HXf8W818AAAD//wMAUEsDBBQABgAIAAAAIQAkPqP64QAA&#10;AAkBAAAPAAAAZHJzL2Rvd25yZXYueG1sTI/BTsMwDIbvSLxDZCQuaEvZum6UphMgcUACITa0s9eG&#10;pixxSpNtHU+POcHNv/zp9+diOTgrDroPrScF1+MEhKbK1y01Ct7Xj6MFiBCRarSetIKTDrAsz88K&#10;zGt/pDd9WMVGcAmFHBWYGLtcylAZ7TCMfaeJdx++dxg59o2sezxyubNykiSZdNgSXzDY6Qejq91q&#10;7xQsTunL1Sabbz7t69O9+W6+6HmHSl1eDHe3IKIe4h8Mv/qsDiU7bf2e6iAs5/RmxqiC6TwDwcA0&#10;nfGwVZClE5BlIf9/UP4AAAD//wMAUEsBAi0AFAAGAAgAAAAhALaDOJL+AAAA4QEAABMAAAAAAAAA&#10;AAAAAAAAAAAAAFtDb250ZW50X1R5cGVzXS54bWxQSwECLQAUAAYACAAAACEAOP0h/9YAAACUAQAA&#10;CwAAAAAAAAAAAAAAAAAvAQAAX3JlbHMvLnJlbHNQSwECLQAUAAYACAAAACEAtiBvfj4CAAB1BAAA&#10;DgAAAAAAAAAAAAAAAAAuAgAAZHJzL2Uyb0RvYy54bWxQSwECLQAUAAYACAAAACEAJD6j+uEAAAAJ&#10;AQAADwAAAAAAAAAAAAAAAACYBAAAZHJzL2Rvd25yZXYueG1sUEsFBgAAAAAEAAQA8wAAAKYFAAAA&#10;AA==&#10;" fillcolor="white [3201]" stroked="f" strokeweight=".5pt">
                <v:textbox inset="0,0,0,0">
                  <w:txbxContent>
                    <w:p w14:paraId="47E2DB77" w14:textId="77777777" w:rsidR="00325E6C" w:rsidRPr="004108B4" w:rsidRDefault="00325E6C" w:rsidP="00D92C77">
                      <w:pPr>
                        <w:rPr>
                          <w:color w:val="FFFFFF" w:themeColor="background1"/>
                          <w:sz w:val="16"/>
                          <w:szCs w:val="16"/>
                          <w14:textOutline w14:w="9525" w14:cap="rnd" w14:cmpd="sng" w14:algn="ctr">
                            <w14:noFill/>
                            <w14:prstDash w14:val="solid"/>
                            <w14:bevel/>
                          </w14:textOutline>
                          <w14:textFill>
                            <w14:noFill/>
                          </w14:textFill>
                        </w:rPr>
                      </w:pPr>
                      <w:r w:rsidRPr="004108B4">
                        <w:rPr>
                          <w:sz w:val="16"/>
                          <w:szCs w:val="16"/>
                        </w:rPr>
                        <w:t>Accélération (m/s</w:t>
                      </w:r>
                      <w:r w:rsidRPr="004108B4">
                        <w:rPr>
                          <w:sz w:val="16"/>
                          <w:szCs w:val="16"/>
                          <w:vertAlign w:val="superscript"/>
                        </w:rPr>
                        <w:t>2</w:t>
                      </w:r>
                      <w:r w:rsidRPr="004108B4">
                        <w:rPr>
                          <w:sz w:val="16"/>
                          <w:szCs w:val="16"/>
                        </w:rPr>
                        <w:t>)</w:t>
                      </w:r>
                    </w:p>
                  </w:txbxContent>
                </v:textbox>
              </v:shape>
            </w:pict>
          </mc:Fallback>
        </mc:AlternateContent>
      </w:r>
      <w:r w:rsidR="00EB5B48" w:rsidRPr="00B93595">
        <w:rPr>
          <w:u w:color="000000"/>
          <w:bdr w:val="nil"/>
          <w:lang w:eastAsia="ko-KR"/>
        </w:rPr>
        <w:t>Graphique 1</w:t>
      </w:r>
      <w:r>
        <w:rPr>
          <w:u w:color="000000"/>
          <w:bdr w:val="nil"/>
          <w:lang w:eastAsia="ko-KR"/>
        </w:rPr>
        <w:t> </w:t>
      </w:r>
      <w:r w:rsidR="00EB5B48" w:rsidRPr="00B93595">
        <w:rPr>
          <w:u w:color="000000"/>
          <w:bdr w:val="nil"/>
          <w:lang w:eastAsia="ko-KR"/>
        </w:rPr>
        <w:t>: Exemple de résistance typique avec fracture instantanée</w:t>
      </w:r>
    </w:p>
    <w:p w14:paraId="75383244" w14:textId="77777777" w:rsidR="00D92C77" w:rsidRDefault="00D92C77" w:rsidP="004108B4">
      <w:pPr>
        <w:pStyle w:val="SingleTxtG"/>
        <w:rPr>
          <w:u w:color="000000"/>
          <w:bdr w:val="nil"/>
          <w:lang w:eastAsia="ko-KR"/>
        </w:rPr>
      </w:pPr>
      <w:r>
        <w:rPr>
          <w:b/>
          <w:noProof/>
          <w:lang w:eastAsia="fr-FR"/>
        </w:rPr>
        <mc:AlternateContent>
          <mc:Choice Requires="wps">
            <w:drawing>
              <wp:anchor distT="0" distB="0" distL="114300" distR="114300" simplePos="0" relativeHeight="251662336" behindDoc="0" locked="0" layoutInCell="1" allowOverlap="1" wp14:anchorId="10D85F5E" wp14:editId="57CF59F6">
                <wp:simplePos x="0" y="0"/>
                <wp:positionH relativeFrom="column">
                  <wp:posOffset>4600135</wp:posOffset>
                </wp:positionH>
                <wp:positionV relativeFrom="paragraph">
                  <wp:posOffset>3305273</wp:posOffset>
                </wp:positionV>
                <wp:extent cx="675250" cy="189328"/>
                <wp:effectExtent l="0" t="0" r="0" b="1270"/>
                <wp:wrapNone/>
                <wp:docPr id="9" name="Zone de texte 9"/>
                <wp:cNvGraphicFramePr/>
                <a:graphic xmlns:a="http://schemas.openxmlformats.org/drawingml/2006/main">
                  <a:graphicData uri="http://schemas.microsoft.com/office/word/2010/wordprocessingShape">
                    <wps:wsp>
                      <wps:cNvSpPr txBox="1"/>
                      <wps:spPr>
                        <a:xfrm>
                          <a:off x="0" y="0"/>
                          <a:ext cx="675250" cy="189328"/>
                        </a:xfrm>
                        <a:prstGeom prst="rect">
                          <a:avLst/>
                        </a:prstGeom>
                        <a:solidFill>
                          <a:schemeClr val="lt1"/>
                        </a:solidFill>
                        <a:ln w="6350">
                          <a:noFill/>
                        </a:ln>
                      </wps:spPr>
                      <wps:txbx>
                        <w:txbxContent>
                          <w:p w14:paraId="52D4230A" w14:textId="77777777" w:rsidR="00325E6C" w:rsidRPr="004108B4" w:rsidRDefault="00325E6C" w:rsidP="00D92C77">
                            <w:pPr>
                              <w:rPr>
                                <w:color w:val="FFFFFF" w:themeColor="background1"/>
                                <w:sz w:val="16"/>
                                <w:szCs w:val="16"/>
                                <w14:textOutline w14:w="9525" w14:cap="rnd" w14:cmpd="sng" w14:algn="ctr">
                                  <w14:noFill/>
                                  <w14:prstDash w14:val="solid"/>
                                  <w14:bevel/>
                                </w14:textOutline>
                                <w14:textFill>
                                  <w14:noFill/>
                                </w14:textFill>
                              </w:rPr>
                            </w:pPr>
                            <w:r>
                              <w:rPr>
                                <w:sz w:val="16"/>
                                <w:szCs w:val="16"/>
                              </w:rPr>
                              <w:t>Temps</w:t>
                            </w:r>
                            <w:r w:rsidRPr="004108B4">
                              <w:rPr>
                                <w:sz w:val="16"/>
                                <w:szCs w:val="16"/>
                              </w:rPr>
                              <w:t xml:space="preserve"> (ms)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5F5E" id="Zone de texte 9" o:spid="_x0000_s1029" type="#_x0000_t202" style="position:absolute;left:0;text-align:left;margin-left:362.2pt;margin-top:260.25pt;width:53.1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vRPgIAAHQEAAAOAAAAZHJzL2Uyb0RvYy54bWysVE1vGyEQvVfqf0Dc6/WHktorryPXkatK&#10;VhLJqSL1hlmwkYChgL3r/voOrNdp056qXtiBGR7z3szs/K41mpyEDwpsRUeDISXCcqiV3Vf06/P6&#10;w5SSEJmtmQYrKnoWgd4t3r+bN64UYziAroUnCGJD2biKHmJ0ZVEEfhCGhQE4YdEpwRsWcev3Re1Z&#10;g+hGF+Ph8LZowNfOAxch4Ol956SLjC+l4PFRyiAi0RXF3GJefV53aS0Wc1buPXMHxS9psH/IwjBl&#10;8dEr1D2LjBy9+gPKKO4hgIwDDqYAKRUXmQOyGQ3fsNkemBOZC4oT3FWm8P9g+cPpyRNVV3RGiWUG&#10;S/QNC0VqQaJooyCzJFHjQomRW4exsf0ELZa6Pw94mJi30pv0RU4E/Sj2+SowIhGOh7cfb8Y36OHo&#10;Gk1nk/E0oRSvl50P8bMAQ5JRUY/1y7Ky0ybELrQPSW8F0KpeK63zJvWMWGlPTgyrrWNOEcF/i9KW&#10;NJjIBNNIlyyk6x2ytphLotpRSlZsd21WZ9LT3UF9RhU8dK0UHF8rzHXDQnxiHnsH6eE8xEdcpAZ8&#10;Cy4WJQfwP/52nuKxpOilpMFerGj4fmReUKK/WCx2atze8L2x6w17NCtAwiOcNMeziRd81L0pPZgX&#10;HJNlegVdzHJ8q6KxN1exmwgcMy6WyxyE7elY3Nit4wk6aZWUf25fmHeX8qQOeYC+S1n5pkpdbKfy&#10;8hhBqlzCpGun4kVubO3cBJcxTLPz6z5Hvf4sFj8BAAD//wMAUEsDBBQABgAIAAAAIQCZn//F4wAA&#10;AAsBAAAPAAAAZHJzL2Rvd25yZXYueG1sTI/BTsMwDIbvSLxDZCQuiCV07VqVphMgcUBiQgy0c9aE&#10;pqxxSpNtHU+POcHR9qff318tJ9ezgxlD51HCzUwAM9h43WEr4f3t8boAFqJCrXqPRsLJBFjW52eV&#10;KrU/4qs5rGPLKARDqSTYGIeS89BY41SY+cEg3T786FSkcWy5HtWRwl3PEyEW3KkO6YNVg3mwptmt&#10;905CcUpXV5tFvvnsX57u7Xf7hc87JeXlxXR3CyyaKf7B8KtP6lCT09bvUQfWS8iTNCVUQpaIDBgR&#10;xVzkwLa0ycQceF3x/x3qHwAAAP//AwBQSwECLQAUAAYACAAAACEAtoM4kv4AAADhAQAAEwAAAAAA&#10;AAAAAAAAAAAAAAAAW0NvbnRlbnRfVHlwZXNdLnhtbFBLAQItABQABgAIAAAAIQA4/SH/1gAAAJQB&#10;AAALAAAAAAAAAAAAAAAAAC8BAABfcmVscy8ucmVsc1BLAQItABQABgAIAAAAIQAi9hvRPgIAAHQE&#10;AAAOAAAAAAAAAAAAAAAAAC4CAABkcnMvZTJvRG9jLnhtbFBLAQItABQABgAIAAAAIQCZn//F4wAA&#10;AAsBAAAPAAAAAAAAAAAAAAAAAJgEAABkcnMvZG93bnJldi54bWxQSwUGAAAAAAQABADzAAAAqAUA&#10;AAAA&#10;" fillcolor="white [3201]" stroked="f" strokeweight=".5pt">
                <v:textbox inset="0,0,0,0">
                  <w:txbxContent>
                    <w:p w14:paraId="52D4230A" w14:textId="77777777" w:rsidR="00325E6C" w:rsidRPr="004108B4" w:rsidRDefault="00325E6C" w:rsidP="00D92C77">
                      <w:pPr>
                        <w:rPr>
                          <w:color w:val="FFFFFF" w:themeColor="background1"/>
                          <w:sz w:val="16"/>
                          <w:szCs w:val="16"/>
                          <w14:textOutline w14:w="9525" w14:cap="rnd" w14:cmpd="sng" w14:algn="ctr">
                            <w14:noFill/>
                            <w14:prstDash w14:val="solid"/>
                            <w14:bevel/>
                          </w14:textOutline>
                          <w14:textFill>
                            <w14:noFill/>
                          </w14:textFill>
                        </w:rPr>
                      </w:pPr>
                      <w:r>
                        <w:rPr>
                          <w:sz w:val="16"/>
                          <w:szCs w:val="16"/>
                        </w:rPr>
                        <w:t>Temps</w:t>
                      </w:r>
                      <w:r w:rsidRPr="004108B4">
                        <w:rPr>
                          <w:sz w:val="16"/>
                          <w:szCs w:val="16"/>
                        </w:rPr>
                        <w:t xml:space="preserve"> (ms)</w:t>
                      </w:r>
                    </w:p>
                  </w:txbxContent>
                </v:textbox>
              </v:shape>
            </w:pict>
          </mc:Fallback>
        </mc:AlternateContent>
      </w:r>
      <w:r>
        <w:rPr>
          <w:noProof/>
          <w:u w:color="000000"/>
          <w:bdr w:val="nil"/>
          <w:lang w:eastAsia="ko-KR"/>
        </w:rPr>
        <w:drawing>
          <wp:inline distT="0" distB="0" distL="0" distR="0" wp14:anchorId="48BB10C7" wp14:editId="4B7F7709">
            <wp:extent cx="4726745" cy="348400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png"/>
                    <pic:cNvPicPr/>
                  </pic:nvPicPr>
                  <pic:blipFill>
                    <a:blip r:embed="rId9">
                      <a:extLst>
                        <a:ext uri="{28A0092B-C50C-407E-A947-70E740481C1C}">
                          <a14:useLocalDpi xmlns:a14="http://schemas.microsoft.com/office/drawing/2010/main" val="0"/>
                        </a:ext>
                      </a:extLst>
                    </a:blip>
                    <a:stretch>
                      <a:fillRect/>
                    </a:stretch>
                  </pic:blipFill>
                  <pic:spPr>
                    <a:xfrm>
                      <a:off x="0" y="0"/>
                      <a:ext cx="4744099" cy="3496791"/>
                    </a:xfrm>
                    <a:prstGeom prst="rect">
                      <a:avLst/>
                    </a:prstGeom>
                  </pic:spPr>
                </pic:pic>
              </a:graphicData>
            </a:graphic>
          </wp:inline>
        </w:drawing>
      </w:r>
    </w:p>
    <w:p w14:paraId="07ED440E" w14:textId="77777777" w:rsidR="00D92C77" w:rsidRPr="00D92C77" w:rsidRDefault="00D92C77" w:rsidP="004108B4">
      <w:pPr>
        <w:pStyle w:val="SingleTxtG"/>
        <w:rPr>
          <w:u w:color="000000"/>
          <w:bdr w:val="nil"/>
          <w:lang w:eastAsia="ko-KR"/>
        </w:rPr>
      </w:pPr>
      <w:r w:rsidRPr="00B93595">
        <w:rPr>
          <w:rFonts w:eastAsia="Arial Unicode MS" w:cs="Arial Unicode MS"/>
          <w:u w:color="000000"/>
          <w:bdr w:val="nil"/>
          <w:lang w:eastAsia="ko-KR"/>
        </w:rPr>
        <w:t>Graphique 2</w:t>
      </w:r>
      <w:r>
        <w:rPr>
          <w:rFonts w:eastAsia="Arial Unicode MS" w:cs="Arial Unicode MS"/>
          <w:u w:color="000000"/>
          <w:bdr w:val="nil"/>
          <w:lang w:eastAsia="ko-KR"/>
        </w:rPr>
        <w:t> </w:t>
      </w:r>
      <w:r w:rsidRPr="00B93595">
        <w:rPr>
          <w:rFonts w:eastAsia="Arial Unicode MS" w:cs="Arial Unicode MS"/>
          <w:u w:color="000000"/>
          <w:bdr w:val="nil"/>
          <w:lang w:eastAsia="ko-KR"/>
        </w:rPr>
        <w:t>: Exemple de résistance atypique avec fracture retardée</w:t>
      </w:r>
      <w:r>
        <w:rPr>
          <w:rFonts w:eastAsia="Arial Unicode MS" w:cs="Arial Unicode MS"/>
          <w:u w:color="000000"/>
          <w:bdr w:val="nil"/>
          <w:lang w:eastAsia="ko-KR"/>
        </w:rPr>
        <w:t> ».</w:t>
      </w:r>
    </w:p>
    <w:p w14:paraId="34588F8C" w14:textId="77777777" w:rsidR="00EB5B48" w:rsidRPr="00B93595" w:rsidRDefault="00EB5B48" w:rsidP="00067698">
      <w:pPr>
        <w:pStyle w:val="SingleTxtG"/>
        <w:rPr>
          <w:lang w:eastAsia="fr-FR"/>
        </w:rPr>
      </w:pPr>
      <w:r w:rsidRPr="00B93595">
        <w:rPr>
          <w:i/>
          <w:lang w:eastAsia="fr-FR"/>
        </w:rPr>
        <w:t xml:space="preserve">Paragraphe 5.2.1, </w:t>
      </w:r>
      <w:r w:rsidRPr="00B93595">
        <w:rPr>
          <w:lang w:eastAsia="fr-FR"/>
        </w:rPr>
        <w:t>lire</w:t>
      </w:r>
      <w:r w:rsidR="00067698">
        <w:rPr>
          <w:lang w:eastAsia="fr-FR"/>
        </w:rPr>
        <w:t> </w:t>
      </w:r>
      <w:r w:rsidRPr="00B93595">
        <w:rPr>
          <w:lang w:eastAsia="fr-FR"/>
        </w:rPr>
        <w:t>:</w:t>
      </w:r>
    </w:p>
    <w:p w14:paraId="4487CC1F" w14:textId="77777777" w:rsidR="00EB5B48" w:rsidRPr="00B93595" w:rsidRDefault="00067698" w:rsidP="00067698">
      <w:pPr>
        <w:pStyle w:val="SingleTxtG"/>
        <w:ind w:left="2268" w:hanging="1134"/>
        <w:rPr>
          <w:lang w:eastAsia="fr-FR"/>
        </w:rPr>
      </w:pPr>
      <w:r>
        <w:rPr>
          <w:lang w:eastAsia="fr-FR"/>
        </w:rPr>
        <w:t>« </w:t>
      </w:r>
      <w:r w:rsidR="00EB5B48" w:rsidRPr="00B93595">
        <w:rPr>
          <w:lang w:eastAsia="fr-FR"/>
        </w:rPr>
        <w:t>5.2.1</w:t>
      </w:r>
      <w:r w:rsidR="00EB5B48" w:rsidRPr="00B93595">
        <w:rPr>
          <w:lang w:eastAsia="fr-FR"/>
        </w:rPr>
        <w:tab/>
        <w:t>Essais des têtes factices d</w:t>
      </w:r>
      <w:r w:rsidR="00FD1CF8">
        <w:rPr>
          <w:lang w:eastAsia="fr-FR"/>
        </w:rPr>
        <w:t>’</w:t>
      </w:r>
      <w:r w:rsidR="00EB5B48" w:rsidRPr="00B93595">
        <w:rPr>
          <w:lang w:eastAsia="fr-FR"/>
        </w:rPr>
        <w:t xml:space="preserve">enfant et </w:t>
      </w:r>
      <w:r w:rsidR="00EB5B48" w:rsidRPr="00B93595">
        <w:t>d</w:t>
      </w:r>
      <w:r w:rsidR="00FD1CF8">
        <w:t>’</w:t>
      </w:r>
      <w:r w:rsidR="00EB5B48" w:rsidRPr="00B93595">
        <w:t>adulte</w:t>
      </w:r>
    </w:p>
    <w:p w14:paraId="28AE8812" w14:textId="77777777" w:rsidR="00EB5B48" w:rsidRPr="00B93595" w:rsidRDefault="00EB5B48" w:rsidP="00067698">
      <w:pPr>
        <w:pStyle w:val="SingleTxtG"/>
        <w:ind w:left="2268"/>
        <w:rPr>
          <w:lang w:eastAsia="fr-FR"/>
        </w:rPr>
      </w:pPr>
      <w:r w:rsidRPr="00B93595">
        <w:rPr>
          <w:lang w:eastAsia="fr-FR"/>
        </w:rPr>
        <w:t>Lorsque l</w:t>
      </w:r>
      <w:r w:rsidR="00FD1CF8">
        <w:rPr>
          <w:lang w:eastAsia="fr-FR"/>
        </w:rPr>
        <w:t>’</w:t>
      </w:r>
      <w:r w:rsidRPr="00B93595">
        <w:rPr>
          <w:lang w:eastAsia="fr-FR"/>
        </w:rPr>
        <w:t>essai est effectué conformément aux paragraphes 3, 4 et 5 de l</w:t>
      </w:r>
      <w:r w:rsidR="00FD1CF8">
        <w:rPr>
          <w:lang w:eastAsia="fr-FR"/>
        </w:rPr>
        <w:t>’</w:t>
      </w:r>
      <w:r w:rsidRPr="00B93595">
        <w:rPr>
          <w:lang w:eastAsia="fr-FR"/>
        </w:rPr>
        <w:t>annexe 5, le critère de gravité HIC ne doit pas dépasser 1 000 sur les deux tiers de</w:t>
      </w:r>
      <w:r w:rsidRPr="00B93595">
        <w:rPr>
          <w:b/>
          <w:lang w:eastAsia="fr-FR"/>
        </w:rPr>
        <w:t xml:space="preserve"> l</w:t>
      </w:r>
      <w:r w:rsidR="00FD1CF8">
        <w:rPr>
          <w:b/>
          <w:lang w:eastAsia="fr-FR"/>
        </w:rPr>
        <w:t>’</w:t>
      </w:r>
      <w:r w:rsidRPr="00B93595">
        <w:rPr>
          <w:b/>
          <w:lang w:eastAsia="fr-FR"/>
        </w:rPr>
        <w:t xml:space="preserve">ensemble constitué par </w:t>
      </w:r>
      <w:r w:rsidRPr="00B93595">
        <w:rPr>
          <w:lang w:eastAsia="fr-FR"/>
        </w:rPr>
        <w:t>la zone d</w:t>
      </w:r>
      <w:r w:rsidR="00FD1CF8">
        <w:rPr>
          <w:lang w:eastAsia="fr-FR"/>
        </w:rPr>
        <w:t>’</w:t>
      </w:r>
      <w:r w:rsidRPr="00B93595">
        <w:rPr>
          <w:lang w:eastAsia="fr-FR"/>
        </w:rPr>
        <w:t xml:space="preserve">impact de la face supérieure du </w:t>
      </w:r>
      <w:r w:rsidRPr="00B93595">
        <w:rPr>
          <w:lang w:eastAsia="fr-FR"/>
        </w:rPr>
        <w:lastRenderedPageBreak/>
        <w:t xml:space="preserve">capot </w:t>
      </w:r>
      <w:r w:rsidRPr="00B93595">
        <w:rPr>
          <w:b/>
          <w:lang w:eastAsia="fr-FR"/>
        </w:rPr>
        <w:t>et la zone d</w:t>
      </w:r>
      <w:r w:rsidR="00FD1CF8">
        <w:rPr>
          <w:b/>
          <w:lang w:eastAsia="fr-FR"/>
        </w:rPr>
        <w:t>’</w:t>
      </w:r>
      <w:r w:rsidRPr="00B93595">
        <w:rPr>
          <w:b/>
          <w:lang w:eastAsia="fr-FR"/>
        </w:rPr>
        <w:t>impact du pare-brise</w:t>
      </w:r>
      <w:r w:rsidRPr="00B93595">
        <w:rPr>
          <w:lang w:eastAsia="fr-FR"/>
        </w:rPr>
        <w:t>.</w:t>
      </w:r>
      <w:r w:rsidRPr="00B93595">
        <w:rPr>
          <w:b/>
          <w:lang w:eastAsia="fr-FR"/>
        </w:rPr>
        <w:t xml:space="preserve"> En outre, le critère de gravité HIC ne doit pas dépasser 1 000 sur les deux tiers de la zone d</w:t>
      </w:r>
      <w:r w:rsidR="00FD1CF8">
        <w:rPr>
          <w:b/>
          <w:lang w:eastAsia="fr-FR"/>
        </w:rPr>
        <w:t>’</w:t>
      </w:r>
      <w:r w:rsidRPr="00B93595">
        <w:rPr>
          <w:b/>
          <w:lang w:eastAsia="fr-FR"/>
        </w:rPr>
        <w:t xml:space="preserve">impact de la face supérieure du capot. </w:t>
      </w:r>
      <w:r w:rsidRPr="00B93595">
        <w:rPr>
          <w:lang w:eastAsia="fr-FR"/>
        </w:rPr>
        <w:t xml:space="preserve">Dans le reste de ces deux zones, cette valeur ne doit pas dépasser 1 700. </w:t>
      </w:r>
    </w:p>
    <w:p w14:paraId="4AA6E6F7" w14:textId="77777777" w:rsidR="00EB5B48" w:rsidRPr="00B93595" w:rsidRDefault="00EB5B48" w:rsidP="00067698">
      <w:pPr>
        <w:pStyle w:val="SingleTxtG"/>
        <w:ind w:left="2268"/>
        <w:rPr>
          <w:lang w:eastAsia="fr-FR"/>
        </w:rPr>
      </w:pPr>
      <w:r w:rsidRPr="00B93595">
        <w:rPr>
          <w:lang w:eastAsia="fr-FR"/>
        </w:rPr>
        <w:t>S</w:t>
      </w:r>
      <w:r w:rsidR="00FD1CF8">
        <w:rPr>
          <w:lang w:eastAsia="fr-FR"/>
        </w:rPr>
        <w:t>’</w:t>
      </w:r>
      <w:r w:rsidRPr="00B93595">
        <w:rPr>
          <w:lang w:eastAsia="fr-FR"/>
        </w:rPr>
        <w:t>il n</w:t>
      </w:r>
      <w:r w:rsidR="00FD1CF8">
        <w:rPr>
          <w:lang w:eastAsia="fr-FR"/>
        </w:rPr>
        <w:t>’</w:t>
      </w:r>
      <w:r w:rsidRPr="00B93595">
        <w:rPr>
          <w:lang w:eastAsia="fr-FR"/>
        </w:rPr>
        <w:t>existe qu</w:t>
      </w:r>
      <w:r w:rsidR="00FD1CF8">
        <w:rPr>
          <w:lang w:eastAsia="fr-FR"/>
        </w:rPr>
        <w:t>’</w:t>
      </w:r>
      <w:r w:rsidRPr="00B93595">
        <w:rPr>
          <w:lang w:eastAsia="fr-FR"/>
        </w:rPr>
        <w:t>une seule zone d</w:t>
      </w:r>
      <w:r w:rsidR="00FD1CF8">
        <w:rPr>
          <w:lang w:eastAsia="fr-FR"/>
        </w:rPr>
        <w:t>’</w:t>
      </w:r>
      <w:r w:rsidRPr="00B93595">
        <w:rPr>
          <w:lang w:eastAsia="fr-FR"/>
        </w:rPr>
        <w:t>impact de la tête factice d</w:t>
      </w:r>
      <w:r w:rsidR="00FD1CF8">
        <w:rPr>
          <w:lang w:eastAsia="fr-FR"/>
        </w:rPr>
        <w:t>’</w:t>
      </w:r>
      <w:r w:rsidRPr="00B93595">
        <w:rPr>
          <w:lang w:eastAsia="fr-FR"/>
        </w:rPr>
        <w:t>enfant, la valeur HIC enregistrée ne doit pas dépasser 1 000 sur les deux tiers de cette zone ni 1 700 sur le tiers restant.</w:t>
      </w:r>
      <w:r w:rsidR="00067698">
        <w:rPr>
          <w:lang w:eastAsia="fr-FR"/>
        </w:rPr>
        <w:t> »</w:t>
      </w:r>
      <w:r>
        <w:rPr>
          <w:lang w:eastAsia="fr-FR"/>
        </w:rPr>
        <w:t>.</w:t>
      </w:r>
    </w:p>
    <w:p w14:paraId="7FF7760E" w14:textId="77777777" w:rsidR="00EB5B48" w:rsidRPr="00B93595" w:rsidRDefault="00EB5B48" w:rsidP="00067698">
      <w:pPr>
        <w:pStyle w:val="SingleTxtG"/>
        <w:rPr>
          <w:lang w:eastAsia="fr-FR"/>
        </w:rPr>
      </w:pPr>
      <w:r w:rsidRPr="00B93595">
        <w:rPr>
          <w:i/>
          <w:lang w:eastAsia="fr-FR"/>
        </w:rPr>
        <w:t xml:space="preserve">Ajouter les nouveaux paragraphes 11.5 à 11.10, </w:t>
      </w:r>
      <w:r w:rsidRPr="00B93595">
        <w:rPr>
          <w:lang w:eastAsia="fr-FR"/>
        </w:rPr>
        <w:t>libellés comme suit</w:t>
      </w:r>
      <w:r w:rsidR="00067698">
        <w:rPr>
          <w:lang w:eastAsia="fr-FR"/>
        </w:rPr>
        <w:t> </w:t>
      </w:r>
      <w:r w:rsidRPr="00B93595">
        <w:rPr>
          <w:lang w:eastAsia="fr-FR"/>
        </w:rPr>
        <w:t>:</w:t>
      </w:r>
    </w:p>
    <w:p w14:paraId="5378FF9B" w14:textId="77777777" w:rsidR="00EB5B48" w:rsidRPr="00B93595" w:rsidRDefault="00067698" w:rsidP="00067698">
      <w:pPr>
        <w:pStyle w:val="SingleTxtG"/>
        <w:ind w:left="2268" w:hanging="1134"/>
        <w:rPr>
          <w:b/>
          <w:lang w:eastAsia="fr-FR"/>
        </w:rPr>
      </w:pPr>
      <w:r>
        <w:rPr>
          <w:bCs/>
          <w:lang w:eastAsia="fr-FR"/>
        </w:rPr>
        <w:t>« </w:t>
      </w:r>
      <w:r w:rsidR="00EB5B48" w:rsidRPr="00067698">
        <w:rPr>
          <w:b/>
          <w:lang w:eastAsia="fr-FR"/>
        </w:rPr>
        <w:t>11.5</w:t>
      </w:r>
      <w:r w:rsidR="00EB5B48" w:rsidRPr="00067698">
        <w:rPr>
          <w:b/>
          <w:lang w:eastAsia="fr-FR"/>
        </w:rPr>
        <w:tab/>
        <w:t>À compter de la date officielle d</w:t>
      </w:r>
      <w:r w:rsidR="00FD1CF8">
        <w:rPr>
          <w:b/>
          <w:lang w:eastAsia="fr-FR"/>
        </w:rPr>
        <w:t>’</w:t>
      </w:r>
      <w:r w:rsidR="00EB5B48" w:rsidRPr="00067698">
        <w:rPr>
          <w:b/>
          <w:lang w:eastAsia="fr-FR"/>
        </w:rPr>
        <w:t>entrée en vigueur de la série 03 d</w:t>
      </w:r>
      <w:r w:rsidR="00FD1CF8">
        <w:rPr>
          <w:b/>
          <w:lang w:eastAsia="fr-FR"/>
        </w:rPr>
        <w:t>’</w:t>
      </w:r>
      <w:r w:rsidR="00EB5B48" w:rsidRPr="00067698">
        <w:rPr>
          <w:b/>
          <w:lang w:eastAsia="fr-FR"/>
        </w:rPr>
        <w:t>amendements, aucune Partie contractante appliquant le présent Règlement ne pourra refuser d</w:t>
      </w:r>
      <w:r w:rsidR="00FD1CF8">
        <w:rPr>
          <w:b/>
          <w:lang w:eastAsia="fr-FR"/>
        </w:rPr>
        <w:t>’</w:t>
      </w:r>
      <w:r w:rsidR="00EB5B48" w:rsidRPr="00067698">
        <w:rPr>
          <w:b/>
          <w:lang w:eastAsia="fr-FR"/>
        </w:rPr>
        <w:t>accorder ou d</w:t>
      </w:r>
      <w:r w:rsidR="00FD1CF8">
        <w:rPr>
          <w:b/>
          <w:lang w:eastAsia="fr-FR"/>
        </w:rPr>
        <w:t>’</w:t>
      </w:r>
      <w:r w:rsidR="00EB5B48" w:rsidRPr="00067698">
        <w:rPr>
          <w:b/>
          <w:lang w:eastAsia="fr-FR"/>
        </w:rPr>
        <w:t>accepter une homologation de type en vertu dudit Règlement tel que modifié par la série 03 d</w:t>
      </w:r>
      <w:r w:rsidR="00FD1CF8">
        <w:rPr>
          <w:b/>
          <w:lang w:eastAsia="fr-FR"/>
        </w:rPr>
        <w:t>’</w:t>
      </w:r>
      <w:r w:rsidR="00EB5B48" w:rsidRPr="00067698">
        <w:rPr>
          <w:b/>
          <w:lang w:eastAsia="fr-FR"/>
        </w:rPr>
        <w:t>amendements.</w:t>
      </w:r>
    </w:p>
    <w:p w14:paraId="63F2B559" w14:textId="77777777" w:rsidR="00EB5B48" w:rsidRPr="00B93595" w:rsidRDefault="00EB5B48" w:rsidP="00067698">
      <w:pPr>
        <w:pStyle w:val="SingleTxtG"/>
        <w:ind w:left="2268" w:hanging="1134"/>
        <w:rPr>
          <w:b/>
          <w:lang w:eastAsia="fr-FR"/>
        </w:rPr>
      </w:pPr>
      <w:r w:rsidRPr="00B93595">
        <w:rPr>
          <w:b/>
          <w:lang w:eastAsia="fr-FR"/>
        </w:rPr>
        <w:t>11.6</w:t>
      </w:r>
      <w:r w:rsidRPr="00B93595">
        <w:rPr>
          <w:b/>
          <w:lang w:eastAsia="fr-FR"/>
        </w:rPr>
        <w:tab/>
        <w:t>À compter du 7</w:t>
      </w:r>
      <w:r w:rsidR="00067698">
        <w:rPr>
          <w:b/>
          <w:lang w:eastAsia="fr-FR"/>
        </w:rPr>
        <w:t> </w:t>
      </w:r>
      <w:r w:rsidRPr="00B93595">
        <w:rPr>
          <w:b/>
          <w:lang w:eastAsia="fr-FR"/>
        </w:rPr>
        <w:t>juillet 2024, les Parties contractantes appliquant le présent Règlement ne seront plus tenues d</w:t>
      </w:r>
      <w:r w:rsidR="00FD1CF8">
        <w:rPr>
          <w:b/>
          <w:lang w:eastAsia="fr-FR"/>
        </w:rPr>
        <w:t>’</w:t>
      </w:r>
      <w:r w:rsidRPr="00B93595">
        <w:rPr>
          <w:b/>
          <w:lang w:eastAsia="fr-FR"/>
        </w:rPr>
        <w:t>accepter les homologations de type établies conformément aux précédentes séries d</w:t>
      </w:r>
      <w:r w:rsidR="00FD1CF8">
        <w:rPr>
          <w:b/>
          <w:lang w:eastAsia="fr-FR"/>
        </w:rPr>
        <w:t>’</w:t>
      </w:r>
      <w:r w:rsidRPr="00B93595">
        <w:rPr>
          <w:b/>
          <w:lang w:eastAsia="fr-FR"/>
        </w:rPr>
        <w:t>amendements délivrées pour la première fois après le 7 juillet 2024.</w:t>
      </w:r>
    </w:p>
    <w:p w14:paraId="71240194" w14:textId="77777777" w:rsidR="00EB5B48" w:rsidRPr="00B93595" w:rsidRDefault="00EB5B48" w:rsidP="00067698">
      <w:pPr>
        <w:pStyle w:val="SingleTxtG"/>
        <w:ind w:left="2268" w:hanging="1134"/>
        <w:rPr>
          <w:b/>
          <w:lang w:eastAsia="ja-JP"/>
        </w:rPr>
      </w:pPr>
      <w:r w:rsidRPr="00B93595">
        <w:rPr>
          <w:b/>
          <w:lang w:eastAsia="fr-FR"/>
        </w:rPr>
        <w:t>11.7</w:t>
      </w:r>
      <w:r w:rsidRPr="00B93595">
        <w:rPr>
          <w:b/>
          <w:lang w:eastAsia="fr-FR"/>
        </w:rPr>
        <w:tab/>
        <w:t>Jusqu</w:t>
      </w:r>
      <w:r w:rsidR="00FD1CF8">
        <w:rPr>
          <w:b/>
          <w:lang w:eastAsia="fr-FR"/>
        </w:rPr>
        <w:t>’</w:t>
      </w:r>
      <w:r w:rsidRPr="00B93595">
        <w:rPr>
          <w:b/>
          <w:lang w:eastAsia="fr-FR"/>
        </w:rPr>
        <w:t>au 7</w:t>
      </w:r>
      <w:r w:rsidR="00067698">
        <w:rPr>
          <w:b/>
          <w:lang w:eastAsia="fr-FR"/>
        </w:rPr>
        <w:t> </w:t>
      </w:r>
      <w:r w:rsidRPr="00B93595">
        <w:rPr>
          <w:b/>
          <w:lang w:eastAsia="fr-FR"/>
        </w:rPr>
        <w:t>juillet 2026, les Parties contractantes appliquant le présent Règlement seront tenues d</w:t>
      </w:r>
      <w:r w:rsidR="00FD1CF8">
        <w:rPr>
          <w:b/>
          <w:lang w:eastAsia="fr-FR"/>
        </w:rPr>
        <w:t>’</w:t>
      </w:r>
      <w:r w:rsidRPr="00B93595">
        <w:rPr>
          <w:b/>
          <w:lang w:eastAsia="fr-FR"/>
        </w:rPr>
        <w:t>accepter les homologations de type établies conformément aux précédentes séries d</w:t>
      </w:r>
      <w:r w:rsidR="00FD1CF8">
        <w:rPr>
          <w:b/>
          <w:lang w:eastAsia="fr-FR"/>
        </w:rPr>
        <w:t>’</w:t>
      </w:r>
      <w:r w:rsidRPr="00B93595">
        <w:rPr>
          <w:b/>
          <w:lang w:eastAsia="fr-FR"/>
        </w:rPr>
        <w:t>amendements délivrées pour la première fois avant le 7 juillet 2024</w:t>
      </w:r>
      <w:r w:rsidRPr="00B93595">
        <w:rPr>
          <w:rFonts w:eastAsiaTheme="minorEastAsia"/>
          <w:b/>
          <w:lang w:eastAsia="ja-JP"/>
        </w:rPr>
        <w:t>.</w:t>
      </w:r>
    </w:p>
    <w:p w14:paraId="0D5D7A56" w14:textId="77777777" w:rsidR="00EB5B48" w:rsidRPr="00B93595" w:rsidRDefault="00EB5B48" w:rsidP="00067698">
      <w:pPr>
        <w:pStyle w:val="SingleTxtG"/>
        <w:ind w:left="2268" w:hanging="1134"/>
        <w:rPr>
          <w:b/>
          <w:lang w:eastAsia="fr-FR"/>
        </w:rPr>
      </w:pPr>
      <w:r w:rsidRPr="00B93595">
        <w:rPr>
          <w:b/>
          <w:lang w:eastAsia="fr-FR"/>
        </w:rPr>
        <w:t>11.8</w:t>
      </w:r>
      <w:r w:rsidRPr="00B93595">
        <w:rPr>
          <w:b/>
          <w:lang w:eastAsia="fr-FR"/>
        </w:rPr>
        <w:tab/>
      </w:r>
      <w:r w:rsidRPr="000C7029">
        <w:rPr>
          <w:b/>
          <w:lang w:eastAsia="fr-FR"/>
        </w:rPr>
        <w:t>À compter du 7</w:t>
      </w:r>
      <w:r w:rsidR="00067698">
        <w:rPr>
          <w:b/>
          <w:lang w:eastAsia="fr-FR"/>
        </w:rPr>
        <w:t> </w:t>
      </w:r>
      <w:r w:rsidRPr="000C7029">
        <w:rPr>
          <w:b/>
          <w:lang w:eastAsia="fr-FR"/>
        </w:rPr>
        <w:t>juillet 2026,</w:t>
      </w:r>
      <w:r w:rsidRPr="000C7029">
        <w:rPr>
          <w:lang w:eastAsia="fr-FR"/>
        </w:rPr>
        <w:t xml:space="preserve"> </w:t>
      </w:r>
      <w:r w:rsidRPr="000C7029">
        <w:rPr>
          <w:b/>
          <w:lang w:eastAsia="fr-FR"/>
        </w:rPr>
        <w:t>les Parties contractantes appliquant le présent Règlement ne seront plus tenues d</w:t>
      </w:r>
      <w:r w:rsidR="00FD1CF8">
        <w:rPr>
          <w:b/>
          <w:lang w:eastAsia="fr-FR"/>
        </w:rPr>
        <w:t>’</w:t>
      </w:r>
      <w:r w:rsidRPr="000C7029">
        <w:rPr>
          <w:b/>
          <w:lang w:eastAsia="fr-FR"/>
        </w:rPr>
        <w:t>accepter les homologations de type délivrées en vertu des précédentes séries d</w:t>
      </w:r>
      <w:r w:rsidR="00FD1CF8">
        <w:rPr>
          <w:b/>
          <w:lang w:eastAsia="fr-FR"/>
        </w:rPr>
        <w:t>’</w:t>
      </w:r>
      <w:r w:rsidRPr="000C7029">
        <w:rPr>
          <w:b/>
          <w:lang w:eastAsia="fr-FR"/>
        </w:rPr>
        <w:t>amendements audit Règlement.</w:t>
      </w:r>
    </w:p>
    <w:p w14:paraId="562AFA8D" w14:textId="77777777" w:rsidR="00EB5B48" w:rsidRPr="00B93595" w:rsidRDefault="00EB5B48" w:rsidP="00067698">
      <w:pPr>
        <w:pStyle w:val="SingleTxtG"/>
        <w:ind w:left="2268" w:hanging="1134"/>
        <w:rPr>
          <w:b/>
          <w:lang w:eastAsia="fr-FR"/>
        </w:rPr>
      </w:pPr>
      <w:r w:rsidRPr="00B93595">
        <w:rPr>
          <w:b/>
          <w:lang w:eastAsia="fr-FR"/>
        </w:rPr>
        <w:t>11.9</w:t>
      </w:r>
      <w:r w:rsidRPr="00B93595">
        <w:rPr>
          <w:b/>
          <w:lang w:eastAsia="fr-FR"/>
        </w:rPr>
        <w:tab/>
        <w:t>À compter du 1</w:t>
      </w:r>
      <w:r w:rsidRPr="00767910">
        <w:rPr>
          <w:b/>
          <w:vertAlign w:val="superscript"/>
          <w:lang w:eastAsia="fr-FR"/>
        </w:rPr>
        <w:t>er</w:t>
      </w:r>
      <w:r w:rsidR="00067698">
        <w:rPr>
          <w:b/>
          <w:lang w:eastAsia="fr-FR"/>
        </w:rPr>
        <w:t> </w:t>
      </w:r>
      <w:r w:rsidRPr="00B93595">
        <w:rPr>
          <w:b/>
          <w:lang w:eastAsia="fr-FR"/>
        </w:rPr>
        <w:t xml:space="preserve">septembre 2028, les Parties contractantes ne </w:t>
      </w:r>
      <w:r>
        <w:rPr>
          <w:b/>
          <w:lang w:eastAsia="fr-FR"/>
        </w:rPr>
        <w:t xml:space="preserve">devront </w:t>
      </w:r>
      <w:r w:rsidRPr="00B93595">
        <w:rPr>
          <w:b/>
          <w:lang w:eastAsia="fr-FR"/>
        </w:rPr>
        <w:t xml:space="preserve">plus autoriser les dispositions particulières </w:t>
      </w:r>
      <w:r>
        <w:rPr>
          <w:b/>
          <w:lang w:eastAsia="fr-FR"/>
        </w:rPr>
        <w:t xml:space="preserve">relatives </w:t>
      </w:r>
      <w:r w:rsidRPr="00B93595">
        <w:rPr>
          <w:b/>
          <w:lang w:eastAsia="fr-FR"/>
        </w:rPr>
        <w:t xml:space="preserve">à la résistance </w:t>
      </w:r>
      <w:r w:rsidRPr="00067698">
        <w:rPr>
          <w:b/>
          <w:lang w:eastAsia="fr-FR"/>
        </w:rPr>
        <w:t>atypique</w:t>
      </w:r>
      <w:r w:rsidRPr="00B93595">
        <w:rPr>
          <w:b/>
          <w:u w:color="000000"/>
          <w:lang w:eastAsia="fr-FR"/>
        </w:rPr>
        <w:t xml:space="preserve"> du pare-brise </w:t>
      </w:r>
      <w:r>
        <w:rPr>
          <w:b/>
          <w:u w:color="000000"/>
          <w:lang w:eastAsia="fr-FR"/>
        </w:rPr>
        <w:t xml:space="preserve">à la </w:t>
      </w:r>
      <w:r w:rsidRPr="00041C0D">
        <w:rPr>
          <w:b/>
          <w:u w:color="000000"/>
          <w:lang w:eastAsia="fr-FR"/>
        </w:rPr>
        <w:t xml:space="preserve">fracture </w:t>
      </w:r>
      <w:r w:rsidRPr="00B93595">
        <w:rPr>
          <w:b/>
          <w:u w:color="000000"/>
          <w:lang w:eastAsia="fr-FR"/>
        </w:rPr>
        <w:t>(</w:t>
      </w:r>
      <w:r w:rsidRPr="00B93595">
        <w:rPr>
          <w:b/>
          <w:lang w:eastAsia="fr-FR"/>
        </w:rPr>
        <w:t>voir annexe 5, paragraphes 4.8 et 5.8) aux fins de la délivrance d</w:t>
      </w:r>
      <w:r w:rsidR="00FD1CF8">
        <w:rPr>
          <w:b/>
          <w:lang w:eastAsia="fr-FR"/>
        </w:rPr>
        <w:t>’</w:t>
      </w:r>
      <w:r w:rsidRPr="00B93595">
        <w:rPr>
          <w:b/>
          <w:lang w:eastAsia="fr-FR"/>
        </w:rPr>
        <w:t>une homologation de type.</w:t>
      </w:r>
    </w:p>
    <w:p w14:paraId="49DACDBC" w14:textId="77777777" w:rsidR="00EB5B48" w:rsidRPr="00B93595" w:rsidRDefault="00EB5B48" w:rsidP="00067698">
      <w:pPr>
        <w:pStyle w:val="SingleTxtG"/>
        <w:ind w:left="2268" w:hanging="1134"/>
        <w:rPr>
          <w:b/>
          <w:lang w:eastAsia="fr-FR"/>
        </w:rPr>
      </w:pPr>
      <w:r w:rsidRPr="00B93595">
        <w:rPr>
          <w:b/>
          <w:lang w:eastAsia="fr-FR"/>
        </w:rPr>
        <w:t>11.10</w:t>
      </w:r>
      <w:r w:rsidRPr="00B93595">
        <w:rPr>
          <w:b/>
          <w:lang w:eastAsia="fr-FR"/>
        </w:rPr>
        <w:tab/>
        <w:t>Les Parties contractantes appliquant le présent Règlement ne pourront refuser d</w:t>
      </w:r>
      <w:r w:rsidR="00FD1CF8">
        <w:rPr>
          <w:b/>
          <w:lang w:eastAsia="fr-FR"/>
        </w:rPr>
        <w:t>’</w:t>
      </w:r>
      <w:r w:rsidRPr="00B93595">
        <w:rPr>
          <w:b/>
          <w:lang w:eastAsia="fr-FR"/>
        </w:rPr>
        <w:t>accorder des homologations de type en vertu de l</w:t>
      </w:r>
      <w:r w:rsidR="00FD1CF8">
        <w:rPr>
          <w:b/>
          <w:lang w:eastAsia="fr-FR"/>
        </w:rPr>
        <w:t>’</w:t>
      </w:r>
      <w:r w:rsidRPr="00B93595">
        <w:rPr>
          <w:b/>
          <w:lang w:eastAsia="fr-FR"/>
        </w:rPr>
        <w:t>une quelconque des précédentes séries d</w:t>
      </w:r>
      <w:r w:rsidR="00FD1CF8">
        <w:rPr>
          <w:b/>
          <w:lang w:eastAsia="fr-FR"/>
        </w:rPr>
        <w:t>’</w:t>
      </w:r>
      <w:r w:rsidRPr="00B93595">
        <w:rPr>
          <w:b/>
          <w:lang w:eastAsia="fr-FR"/>
        </w:rPr>
        <w:t>amendements audit Règlement, ou d</w:t>
      </w:r>
      <w:r w:rsidR="00FD1CF8">
        <w:rPr>
          <w:b/>
          <w:lang w:eastAsia="fr-FR"/>
        </w:rPr>
        <w:t>’</w:t>
      </w:r>
      <w:r w:rsidRPr="00B93595">
        <w:rPr>
          <w:b/>
          <w:lang w:eastAsia="fr-FR"/>
        </w:rPr>
        <w:t>accorder des extensions pour les homologations en question.</w:t>
      </w:r>
      <w:r w:rsidR="00067698">
        <w:rPr>
          <w:b/>
          <w:lang w:eastAsia="fr-FR"/>
        </w:rPr>
        <w:t> »</w:t>
      </w:r>
      <w:r w:rsidR="00067698" w:rsidRPr="00067698">
        <w:rPr>
          <w:lang w:eastAsia="fr-FR"/>
        </w:rPr>
        <w:t>.</w:t>
      </w:r>
    </w:p>
    <w:p w14:paraId="6A138F51" w14:textId="77777777" w:rsidR="00EB5B48" w:rsidRPr="00B93595" w:rsidRDefault="00EB5B48" w:rsidP="00D440FF">
      <w:pPr>
        <w:pStyle w:val="SingleTxtG"/>
        <w:rPr>
          <w:lang w:eastAsia="fr-FR"/>
        </w:rPr>
      </w:pPr>
      <w:r w:rsidRPr="00B93595">
        <w:rPr>
          <w:i/>
          <w:lang w:eastAsia="fr-FR"/>
        </w:rPr>
        <w:t xml:space="preserve">Annexe 5, paragraphes 3.4.1 à 3.4.4, </w:t>
      </w:r>
      <w:r w:rsidRPr="00B93595">
        <w:rPr>
          <w:lang w:eastAsia="fr-FR"/>
        </w:rPr>
        <w:t>lire :</w:t>
      </w:r>
    </w:p>
    <w:p w14:paraId="0B6E1775" w14:textId="77777777" w:rsidR="00EB5B48" w:rsidRPr="00B93595" w:rsidRDefault="00D440FF" w:rsidP="00D440FF">
      <w:pPr>
        <w:pStyle w:val="SingleTxtG"/>
        <w:ind w:left="2268" w:hanging="1134"/>
        <w:rPr>
          <w:lang w:eastAsia="fr-FR"/>
        </w:rPr>
      </w:pPr>
      <w:r>
        <w:rPr>
          <w:lang w:eastAsia="fr-FR"/>
        </w:rPr>
        <w:t>« </w:t>
      </w:r>
      <w:r w:rsidR="00EB5B48" w:rsidRPr="00B93595">
        <w:rPr>
          <w:lang w:eastAsia="fr-FR"/>
        </w:rPr>
        <w:t>3.4.1</w:t>
      </w:r>
      <w:r w:rsidR="00EB5B48" w:rsidRPr="00B93595">
        <w:rPr>
          <w:lang w:eastAsia="fr-FR"/>
        </w:rPr>
        <w:tab/>
        <w:t>Le constructeur doit déterminer sur le capot</w:t>
      </w:r>
      <w:r w:rsidR="00EB5B48" w:rsidRPr="00B93595">
        <w:rPr>
          <w:b/>
          <w:bCs/>
          <w:u w:color="FF0000"/>
          <w:lang w:eastAsia="fr-FR"/>
        </w:rPr>
        <w:t xml:space="preserve"> et le pare-brise </w:t>
      </w:r>
      <w:r w:rsidR="00EB5B48" w:rsidRPr="00B93595">
        <w:rPr>
          <w:lang w:eastAsia="fr-FR"/>
        </w:rPr>
        <w:t>les zones dans lesquelles la valeur HIC ne doit pas dépasser 1</w:t>
      </w:r>
      <w:r>
        <w:rPr>
          <w:lang w:eastAsia="fr-FR"/>
        </w:rPr>
        <w:t> </w:t>
      </w:r>
      <w:r w:rsidR="00EB5B48" w:rsidRPr="00B93595">
        <w:rPr>
          <w:lang w:eastAsia="fr-FR"/>
        </w:rPr>
        <w:t>000 (zone HIC1000) et celles où elle ne doit pas dépasser 1</w:t>
      </w:r>
      <w:r>
        <w:rPr>
          <w:lang w:eastAsia="fr-FR"/>
        </w:rPr>
        <w:t> </w:t>
      </w:r>
      <w:r w:rsidR="00EB5B48" w:rsidRPr="00B93595">
        <w:rPr>
          <w:lang w:eastAsia="fr-FR"/>
        </w:rPr>
        <w:t>700 (zone HIC1700) (voir fig. 5).</w:t>
      </w:r>
    </w:p>
    <w:p w14:paraId="19868EBD" w14:textId="77777777" w:rsidR="00EB5B48" w:rsidRPr="00B93595" w:rsidRDefault="00EB5B48" w:rsidP="00D440FF">
      <w:pPr>
        <w:pStyle w:val="SingleTxtG"/>
        <w:ind w:left="2268" w:hanging="1134"/>
        <w:rPr>
          <w:rFonts w:eastAsia="Times New Roman"/>
          <w:u w:color="000000"/>
          <w:bdr w:val="nil"/>
          <w:lang w:eastAsia="ko-KR"/>
        </w:rPr>
      </w:pPr>
      <w:r w:rsidRPr="00B93595">
        <w:rPr>
          <w:rFonts w:eastAsia="Arial Unicode MS" w:cs="Arial Unicode MS"/>
          <w:u w:color="000000"/>
          <w:bdr w:val="nil"/>
          <w:lang w:eastAsia="ko-KR"/>
        </w:rPr>
        <w:t>3.4.2</w:t>
      </w:r>
      <w:r w:rsidRPr="00B93595">
        <w:rPr>
          <w:rFonts w:eastAsia="Arial Unicode MS" w:cs="Arial Unicode MS"/>
          <w:u w:color="000000"/>
          <w:bdr w:val="nil"/>
          <w:lang w:eastAsia="ko-KR"/>
        </w:rPr>
        <w:tab/>
        <w:t xml:space="preserve">Le constructeur doit indiquer sur un </w:t>
      </w:r>
      <w:r w:rsidRPr="00D440FF">
        <w:rPr>
          <w:lang w:eastAsia="fr-FR"/>
        </w:rPr>
        <w:t>croquis</w:t>
      </w:r>
      <w:r w:rsidRPr="00B93595">
        <w:rPr>
          <w:rFonts w:eastAsia="Arial Unicode MS" w:cs="Arial Unicode MS"/>
          <w:u w:color="000000"/>
          <w:bdr w:val="nil"/>
          <w:lang w:eastAsia="ko-KR"/>
        </w:rPr>
        <w:t xml:space="preserve"> la répartition de la zone d</w:t>
      </w:r>
      <w:r w:rsidR="00FD1CF8">
        <w:rPr>
          <w:rFonts w:eastAsia="Arial Unicode MS" w:cs="Arial Unicode MS"/>
          <w:u w:color="000000"/>
          <w:bdr w:val="nil"/>
          <w:lang w:eastAsia="ko-KR"/>
        </w:rPr>
        <w:t>’</w:t>
      </w:r>
      <w:r w:rsidRPr="00B93595">
        <w:rPr>
          <w:rFonts w:eastAsia="Arial Unicode MS" w:cs="Arial Unicode MS"/>
          <w:u w:color="000000"/>
          <w:bdr w:val="nil"/>
          <w:lang w:eastAsia="ko-KR"/>
        </w:rPr>
        <w:t xml:space="preserve">impact de la face supérieure du capot </w:t>
      </w:r>
      <w:r w:rsidRPr="00B93595">
        <w:rPr>
          <w:rFonts w:eastAsia="Arial Unicode MS" w:cs="Arial Unicode MS"/>
          <w:b/>
          <w:u w:color="000000"/>
          <w:bdr w:val="nil"/>
          <w:lang w:eastAsia="ko-KR"/>
        </w:rPr>
        <w:t>et</w:t>
      </w:r>
      <w:r w:rsidRPr="00B93595">
        <w:rPr>
          <w:rFonts w:ascii="Helvetica Neue" w:eastAsia="Arial Unicode MS" w:hAnsi="Helvetica Neue" w:cs="Arial Unicode MS"/>
          <w:sz w:val="22"/>
          <w:szCs w:val="22"/>
          <w:bdr w:val="nil"/>
          <w:lang w:eastAsia="ko-KR"/>
        </w:rPr>
        <w:t xml:space="preserve"> </w:t>
      </w:r>
      <w:r w:rsidRPr="00B93595">
        <w:rPr>
          <w:rFonts w:eastAsia="Arial Unicode MS" w:cs="Arial Unicode MS"/>
          <w:b/>
          <w:u w:color="000000"/>
          <w:bdr w:val="nil"/>
          <w:lang w:eastAsia="ko-KR"/>
        </w:rPr>
        <w:t>la zone d</w:t>
      </w:r>
      <w:r w:rsidR="00FD1CF8">
        <w:rPr>
          <w:rFonts w:eastAsia="Arial Unicode MS" w:cs="Arial Unicode MS"/>
          <w:b/>
          <w:u w:color="000000"/>
          <w:bdr w:val="nil"/>
          <w:lang w:eastAsia="ko-KR"/>
        </w:rPr>
        <w:t>’</w:t>
      </w:r>
      <w:r w:rsidRPr="00B93595">
        <w:rPr>
          <w:rFonts w:eastAsia="Arial Unicode MS" w:cs="Arial Unicode MS"/>
          <w:b/>
          <w:u w:color="000000"/>
          <w:bdr w:val="nil"/>
          <w:lang w:eastAsia="ko-KR"/>
        </w:rPr>
        <w:t>impact</w:t>
      </w:r>
      <w:r w:rsidRPr="00B93595">
        <w:rPr>
          <w:rFonts w:eastAsia="Arial Unicode MS" w:cs="Arial Unicode MS"/>
          <w:u w:color="000000"/>
          <w:bdr w:val="nil"/>
          <w:lang w:eastAsia="ko-KR"/>
        </w:rPr>
        <w:t xml:space="preserve"> </w:t>
      </w:r>
      <w:r w:rsidRPr="00B93595">
        <w:rPr>
          <w:rFonts w:eastAsia="Arial Unicode MS" w:cs="Arial Unicode MS"/>
          <w:b/>
          <w:u w:color="000000"/>
          <w:bdr w:val="nil"/>
          <w:lang w:eastAsia="ko-KR"/>
        </w:rPr>
        <w:t>du pare-brise,</w:t>
      </w:r>
      <w:r w:rsidRPr="00B93595">
        <w:rPr>
          <w:rFonts w:eastAsia="Arial Unicode MS" w:cs="Arial Unicode MS"/>
          <w:u w:color="000000"/>
          <w:bdr w:val="nil"/>
          <w:lang w:eastAsia="ko-KR"/>
        </w:rPr>
        <w:t xml:space="preserve"> ainsi que des zones HIC1000 et HIC1700, dans un plan horizontal parallèle au plan de référence horizontal du véhicule. Le croquis doit contenir un nombre suffisant de coordonnées x et y pour que l</w:t>
      </w:r>
      <w:r w:rsidR="00FD1CF8">
        <w:rPr>
          <w:rFonts w:eastAsia="Arial Unicode MS" w:cs="Arial Unicode MS"/>
          <w:u w:color="000000"/>
          <w:bdr w:val="nil"/>
          <w:lang w:eastAsia="ko-KR"/>
        </w:rPr>
        <w:t>’</w:t>
      </w:r>
      <w:r w:rsidRPr="00B93595">
        <w:rPr>
          <w:rFonts w:eastAsia="Arial Unicode MS" w:cs="Arial Unicode MS"/>
          <w:u w:color="000000"/>
          <w:bdr w:val="nil"/>
          <w:lang w:eastAsia="ko-KR"/>
        </w:rPr>
        <w:t>emplacement exact des zones puisse être déterminé tout en considérant le contour extérieur du véhicule dans la direction z.</w:t>
      </w:r>
    </w:p>
    <w:p w14:paraId="5A1EBB14" w14:textId="77777777" w:rsidR="00EB5B48" w:rsidRPr="00B93595" w:rsidRDefault="00EB5B48" w:rsidP="00D440FF">
      <w:pPr>
        <w:pStyle w:val="SingleTxtG"/>
        <w:ind w:left="2268" w:hanging="1134"/>
        <w:rPr>
          <w:rFonts w:eastAsia="Times New Roman"/>
          <w:u w:color="000000"/>
          <w:bdr w:val="nil"/>
          <w:lang w:eastAsia="ko-KR"/>
        </w:rPr>
      </w:pPr>
      <w:r w:rsidRPr="00B93595">
        <w:rPr>
          <w:rFonts w:eastAsia="Arial Unicode MS" w:cs="Arial Unicode MS"/>
          <w:u w:color="000000"/>
          <w:bdr w:val="nil"/>
          <w:lang w:eastAsia="ko-KR"/>
        </w:rPr>
        <w:t>3.4.3</w:t>
      </w:r>
      <w:r w:rsidRPr="00B93595">
        <w:rPr>
          <w:rFonts w:eastAsia="Arial Unicode MS" w:cs="Arial Unicode MS"/>
          <w:u w:color="000000"/>
          <w:bdr w:val="nil"/>
          <w:lang w:eastAsia="ko-KR"/>
        </w:rPr>
        <w:tab/>
        <w:t>Les zones HIC1000 et HIC1700 peuvent être subdivisées en un nombre illimité de parties. La zone touchée est déterminée à partir du point de mesure.</w:t>
      </w:r>
    </w:p>
    <w:p w14:paraId="67FBE6F9" w14:textId="77777777" w:rsidR="00EB5B48" w:rsidRPr="00B93595" w:rsidRDefault="00EB5B48" w:rsidP="00D440FF">
      <w:pPr>
        <w:pStyle w:val="SingleTxtG"/>
        <w:ind w:left="2268" w:hanging="1134"/>
        <w:rPr>
          <w:rFonts w:eastAsia="Arial Unicode MS" w:cs="Arial Unicode MS"/>
          <w:u w:color="000000"/>
          <w:bdr w:val="nil"/>
          <w:lang w:eastAsia="ko-KR"/>
        </w:rPr>
      </w:pPr>
      <w:r w:rsidRPr="00B93595">
        <w:rPr>
          <w:rFonts w:eastAsia="Arial Unicode MS" w:cs="Arial Unicode MS"/>
          <w:u w:color="000000"/>
          <w:bdr w:val="nil"/>
          <w:lang w:eastAsia="ko-KR"/>
        </w:rPr>
        <w:t>3.4.4</w:t>
      </w:r>
      <w:r w:rsidRPr="00B93595">
        <w:rPr>
          <w:rFonts w:eastAsia="Arial Unicode MS" w:cs="Arial Unicode MS"/>
          <w:u w:color="000000"/>
          <w:bdr w:val="nil"/>
          <w:lang w:eastAsia="ko-KR"/>
        </w:rPr>
        <w:tab/>
        <w:t>La répartition de la zone d</w:t>
      </w:r>
      <w:r w:rsidR="00FD1CF8">
        <w:rPr>
          <w:rFonts w:eastAsia="Arial Unicode MS" w:cs="Arial Unicode MS"/>
          <w:u w:color="000000"/>
          <w:bdr w:val="nil"/>
          <w:lang w:eastAsia="ko-KR"/>
        </w:rPr>
        <w:t>’</w:t>
      </w:r>
      <w:r w:rsidRPr="00B93595">
        <w:rPr>
          <w:rFonts w:eastAsia="Arial Unicode MS" w:cs="Arial Unicode MS"/>
          <w:u w:color="000000"/>
          <w:bdr w:val="nil"/>
          <w:lang w:eastAsia="ko-KR"/>
        </w:rPr>
        <w:t xml:space="preserve">impact de </w:t>
      </w:r>
      <w:r w:rsidRPr="00D440FF">
        <w:rPr>
          <w:lang w:eastAsia="fr-FR"/>
        </w:rPr>
        <w:t>la</w:t>
      </w:r>
      <w:r w:rsidRPr="00B93595">
        <w:rPr>
          <w:rFonts w:eastAsia="Arial Unicode MS" w:cs="Arial Unicode MS"/>
          <w:u w:color="000000"/>
          <w:bdr w:val="nil"/>
          <w:lang w:eastAsia="ko-KR"/>
        </w:rPr>
        <w:t xml:space="preserve"> face supérieure du capot </w:t>
      </w:r>
      <w:r w:rsidRPr="00B93595">
        <w:rPr>
          <w:rFonts w:eastAsia="Arial Unicode MS" w:cs="Arial Unicode MS"/>
          <w:b/>
          <w:u w:color="0070C0"/>
          <w:bdr w:val="nil"/>
          <w:lang w:eastAsia="ko-KR"/>
        </w:rPr>
        <w:t>et de la zone d</w:t>
      </w:r>
      <w:r w:rsidR="00FD1CF8">
        <w:rPr>
          <w:rFonts w:eastAsia="Arial Unicode MS" w:cs="Arial Unicode MS"/>
          <w:b/>
          <w:u w:color="0070C0"/>
          <w:bdr w:val="nil"/>
          <w:lang w:eastAsia="ko-KR"/>
        </w:rPr>
        <w:t>’</w:t>
      </w:r>
      <w:r w:rsidRPr="00B93595">
        <w:rPr>
          <w:rFonts w:eastAsia="Arial Unicode MS" w:cs="Arial Unicode MS"/>
          <w:b/>
          <w:u w:color="0070C0"/>
          <w:bdr w:val="nil"/>
          <w:lang w:eastAsia="ko-KR"/>
        </w:rPr>
        <w:t>impact de la surface du pare-brise,</w:t>
      </w:r>
      <w:r w:rsidRPr="00B93595">
        <w:rPr>
          <w:rFonts w:eastAsia="Arial Unicode MS" w:cs="Arial Unicode MS"/>
          <w:u w:color="000000"/>
          <w:bdr w:val="nil"/>
          <w:lang w:eastAsia="ko-KR"/>
        </w:rPr>
        <w:t xml:space="preserve"> ainsi que des zones HIC1000 et HIC1700 doit se faire sur la base d</w:t>
      </w:r>
      <w:r w:rsidR="00FD1CF8">
        <w:rPr>
          <w:rFonts w:eastAsia="Arial Unicode MS" w:cs="Arial Unicode MS"/>
          <w:u w:color="000000"/>
          <w:bdr w:val="nil"/>
          <w:lang w:eastAsia="ko-KR"/>
        </w:rPr>
        <w:t>’</w:t>
      </w:r>
      <w:r w:rsidRPr="00B93595">
        <w:rPr>
          <w:rFonts w:eastAsia="Arial Unicode MS" w:cs="Arial Unicode MS"/>
          <w:u w:color="000000"/>
          <w:bdr w:val="nil"/>
          <w:lang w:eastAsia="ko-KR"/>
        </w:rPr>
        <w:t xml:space="preserve">un croquis représentant le dessus du capot </w:t>
      </w:r>
      <w:r w:rsidRPr="00B93595">
        <w:rPr>
          <w:rFonts w:eastAsia="Arial Unicode MS" w:cs="Arial Unicode MS"/>
          <w:b/>
          <w:u w:color="000000"/>
          <w:bdr w:val="nil"/>
          <w:lang w:eastAsia="ko-KR"/>
        </w:rPr>
        <w:t xml:space="preserve">et du pare-brise </w:t>
      </w:r>
      <w:r w:rsidRPr="00B93595">
        <w:rPr>
          <w:rFonts w:eastAsia="Arial Unicode MS" w:cs="Arial Unicode MS"/>
          <w:u w:color="000000"/>
          <w:bdr w:val="nil"/>
          <w:lang w:eastAsia="ko-KR"/>
        </w:rPr>
        <w:t>dans un plan horizontal parallèle au plan de référence horizontal du véhicule fourni par le constructeur.</w:t>
      </w:r>
      <w:r w:rsidR="00D440FF">
        <w:rPr>
          <w:rFonts w:eastAsia="Arial Unicode MS" w:cs="Arial Unicode MS"/>
          <w:u w:color="000000"/>
          <w:bdr w:val="nil"/>
          <w:lang w:eastAsia="ko-KR"/>
        </w:rPr>
        <w:t> »</w:t>
      </w:r>
      <w:r>
        <w:rPr>
          <w:rFonts w:eastAsia="Arial Unicode MS" w:cs="Arial Unicode MS"/>
          <w:u w:color="000000"/>
          <w:bdr w:val="nil"/>
          <w:lang w:eastAsia="ko-KR"/>
        </w:rPr>
        <w:t>.</w:t>
      </w:r>
    </w:p>
    <w:p w14:paraId="45D8D033" w14:textId="77777777" w:rsidR="00EB5B48" w:rsidRPr="00B93595" w:rsidRDefault="00EB5B48" w:rsidP="00D440FF">
      <w:pPr>
        <w:pStyle w:val="SingleTxtG"/>
        <w:rPr>
          <w:lang w:eastAsia="fr-FR"/>
        </w:rPr>
      </w:pPr>
      <w:r w:rsidRPr="00B93595">
        <w:rPr>
          <w:i/>
          <w:lang w:eastAsia="fr-FR"/>
        </w:rPr>
        <w:lastRenderedPageBreak/>
        <w:t xml:space="preserve">Annexe 5, paragraphes 4.1 à 4.3, </w:t>
      </w:r>
      <w:r w:rsidRPr="00B93595">
        <w:rPr>
          <w:lang w:eastAsia="fr-FR"/>
        </w:rPr>
        <w:t>lire</w:t>
      </w:r>
      <w:r w:rsidR="00D440FF">
        <w:rPr>
          <w:lang w:eastAsia="fr-FR"/>
        </w:rPr>
        <w:t> </w:t>
      </w:r>
      <w:r w:rsidRPr="00B93595">
        <w:rPr>
          <w:lang w:eastAsia="fr-FR"/>
        </w:rPr>
        <w:t>:</w:t>
      </w:r>
    </w:p>
    <w:p w14:paraId="29B80407" w14:textId="77777777" w:rsidR="00EB5B48" w:rsidRPr="00B93595" w:rsidRDefault="00D440FF" w:rsidP="00D440FF">
      <w:pPr>
        <w:pStyle w:val="SingleTxtG"/>
        <w:ind w:left="2268" w:hanging="1134"/>
        <w:rPr>
          <w:b/>
          <w:lang w:eastAsia="fr-FR"/>
        </w:rPr>
      </w:pPr>
      <w:r>
        <w:rPr>
          <w:lang w:eastAsia="fr-FR"/>
        </w:rPr>
        <w:t>« </w:t>
      </w:r>
      <w:r w:rsidR="00EB5B48" w:rsidRPr="00B93595">
        <w:rPr>
          <w:lang w:eastAsia="fr-FR"/>
        </w:rPr>
        <w:t>4.1</w:t>
      </w:r>
      <w:r w:rsidR="00EB5B48" w:rsidRPr="00B93595">
        <w:rPr>
          <w:lang w:eastAsia="fr-FR"/>
        </w:rPr>
        <w:tab/>
        <w:t>Les essais doivent être exécutés sur l</w:t>
      </w:r>
      <w:r w:rsidR="00FD1CF8">
        <w:rPr>
          <w:lang w:eastAsia="fr-FR"/>
        </w:rPr>
        <w:t>’</w:t>
      </w:r>
      <w:r w:rsidR="00EB5B48" w:rsidRPr="00B93595">
        <w:rPr>
          <w:lang w:eastAsia="fr-FR"/>
        </w:rPr>
        <w:t xml:space="preserve">avant de la carrosserie </w:t>
      </w:r>
      <w:bookmarkStart w:id="5" w:name="_Hlk34058155"/>
      <w:r w:rsidR="00EB5B48" w:rsidRPr="00B93595">
        <w:rPr>
          <w:lang w:eastAsia="fr-FR"/>
        </w:rPr>
        <w:t xml:space="preserve">dans les limites définies au </w:t>
      </w:r>
      <w:bookmarkEnd w:id="5"/>
      <w:r w:rsidR="00EB5B48" w:rsidRPr="00B93595">
        <w:rPr>
          <w:lang w:eastAsia="fr-FR"/>
        </w:rPr>
        <w:t xml:space="preserve">paragraphe 2.16 du présent Règlement. </w:t>
      </w:r>
      <w:r w:rsidR="00EB5B48" w:rsidRPr="00B93595">
        <w:rPr>
          <w:b/>
          <w:lang w:eastAsia="fr-FR"/>
        </w:rPr>
        <w:t>Les essais doivent aussi être exécutés sur le pare-brise dans les limites définies au paragraphe</w:t>
      </w:r>
      <w:r>
        <w:rPr>
          <w:b/>
          <w:lang w:eastAsia="fr-FR"/>
        </w:rPr>
        <w:t> </w:t>
      </w:r>
      <w:r w:rsidR="00EB5B48" w:rsidRPr="00B93595">
        <w:rPr>
          <w:b/>
          <w:lang w:eastAsia="fr-FR"/>
        </w:rPr>
        <w:t>2.44.</w:t>
      </w:r>
      <w:r w:rsidR="00EB5B48" w:rsidRPr="00B93595">
        <w:rPr>
          <w:lang w:eastAsia="fr-FR"/>
        </w:rPr>
        <w:t xml:space="preserve"> Pour les essais concernant l</w:t>
      </w:r>
      <w:r w:rsidR="00FD1CF8">
        <w:rPr>
          <w:lang w:eastAsia="fr-FR"/>
        </w:rPr>
        <w:t>’</w:t>
      </w:r>
      <w:r w:rsidR="00EB5B48" w:rsidRPr="00B93595">
        <w:rPr>
          <w:lang w:eastAsia="fr-FR"/>
        </w:rPr>
        <w:t>arrière du dessus du capot, l</w:t>
      </w:r>
      <w:r w:rsidR="00FD1CF8">
        <w:rPr>
          <w:lang w:eastAsia="fr-FR"/>
        </w:rPr>
        <w:t>’</w:t>
      </w:r>
      <w:r w:rsidR="00EB5B48" w:rsidRPr="00B93595">
        <w:rPr>
          <w:lang w:eastAsia="fr-FR"/>
        </w:rPr>
        <w:t xml:space="preserve">élément de frappe ne doit pas entrer en contact avec le pare-brise ou le montant avant, avant de heurter le dessus du capot. </w:t>
      </w:r>
      <w:r w:rsidR="00EB5B48" w:rsidRPr="00B93595">
        <w:rPr>
          <w:b/>
          <w:lang w:eastAsia="fr-FR"/>
        </w:rPr>
        <w:t>Pour les essais exécutés sur le pare-brise, la tête factice d</w:t>
      </w:r>
      <w:r w:rsidR="00FD1CF8">
        <w:rPr>
          <w:b/>
          <w:lang w:eastAsia="fr-FR"/>
        </w:rPr>
        <w:t>’</w:t>
      </w:r>
      <w:r w:rsidR="00EB5B48" w:rsidRPr="00B93595">
        <w:rPr>
          <w:b/>
          <w:lang w:eastAsia="fr-FR"/>
        </w:rPr>
        <w:t>essai utilisée comme élément de frappe ne doit pas entrer directement en contact avec les montants avant, la partie supérieure de la baie de pare-brise ou le carénage, sauf en cas d</w:t>
      </w:r>
      <w:r w:rsidR="00FD1CF8">
        <w:rPr>
          <w:b/>
          <w:lang w:eastAsia="fr-FR"/>
        </w:rPr>
        <w:t>’</w:t>
      </w:r>
      <w:r w:rsidR="00EB5B48" w:rsidRPr="00B93595">
        <w:rPr>
          <w:b/>
          <w:lang w:eastAsia="fr-FR"/>
        </w:rPr>
        <w:t xml:space="preserve">essais de </w:t>
      </w:r>
      <w:r w:rsidR="00EB5B48">
        <w:rPr>
          <w:b/>
          <w:lang w:eastAsia="fr-FR"/>
        </w:rPr>
        <w:t>contrôle</w:t>
      </w:r>
      <w:r w:rsidR="00EB5B48" w:rsidRPr="00B93595">
        <w:rPr>
          <w:b/>
          <w:lang w:eastAsia="fr-FR"/>
        </w:rPr>
        <w:t>.</w:t>
      </w:r>
    </w:p>
    <w:p w14:paraId="137F4FAC" w14:textId="77777777" w:rsidR="00EB5B48" w:rsidRPr="00B93595" w:rsidRDefault="00EB5B48" w:rsidP="00D440FF">
      <w:pPr>
        <w:pStyle w:val="SingleTxtG"/>
        <w:ind w:left="2268" w:hanging="1134"/>
        <w:rPr>
          <w:lang w:eastAsia="fr-FR"/>
        </w:rPr>
      </w:pPr>
      <w:r w:rsidRPr="00B93595">
        <w:rPr>
          <w:lang w:eastAsia="fr-FR"/>
        </w:rPr>
        <w:t>4.2</w:t>
      </w:r>
      <w:r w:rsidRPr="00B93595">
        <w:rPr>
          <w:lang w:eastAsia="fr-FR"/>
        </w:rPr>
        <w:tab/>
        <w:t>Au moins neuf essais doivent être effectués avec l</w:t>
      </w:r>
      <w:r w:rsidR="00FD1CF8">
        <w:rPr>
          <w:lang w:eastAsia="fr-FR"/>
        </w:rPr>
        <w:t>’</w:t>
      </w:r>
      <w:r w:rsidRPr="00B93595">
        <w:rPr>
          <w:lang w:eastAsia="fr-FR"/>
        </w:rPr>
        <w:t>élément de frappe tête d</w:t>
      </w:r>
      <w:r w:rsidR="00FD1CF8">
        <w:rPr>
          <w:lang w:eastAsia="fr-FR"/>
        </w:rPr>
        <w:t>’</w:t>
      </w:r>
      <w:r w:rsidRPr="00B93595">
        <w:rPr>
          <w:lang w:eastAsia="fr-FR"/>
        </w:rPr>
        <w:t>enfant,</w:t>
      </w:r>
      <w:r w:rsidRPr="00B93595">
        <w:rPr>
          <w:b/>
          <w:lang w:eastAsia="fr-FR"/>
        </w:rPr>
        <w:t xml:space="preserve"> à la fois sur la zone d</w:t>
      </w:r>
      <w:r w:rsidR="00FD1CF8">
        <w:rPr>
          <w:b/>
          <w:lang w:eastAsia="fr-FR"/>
        </w:rPr>
        <w:t>’</w:t>
      </w:r>
      <w:r w:rsidRPr="00B93595">
        <w:rPr>
          <w:b/>
          <w:lang w:eastAsia="fr-FR"/>
        </w:rPr>
        <w:t>impact de la face supérieure du capot et sur la zone d</w:t>
      </w:r>
      <w:r w:rsidR="00FD1CF8">
        <w:rPr>
          <w:b/>
          <w:lang w:eastAsia="fr-FR"/>
        </w:rPr>
        <w:t>’</w:t>
      </w:r>
      <w:r w:rsidRPr="00B93595">
        <w:rPr>
          <w:b/>
          <w:lang w:eastAsia="fr-FR"/>
        </w:rPr>
        <w:t>impact du pare-brise</w:t>
      </w:r>
      <w:r w:rsidRPr="00B93595">
        <w:rPr>
          <w:lang w:eastAsia="fr-FR"/>
        </w:rPr>
        <w:t>, soit trois sur le tiers médian et sur chacun des tiers externes de la zone d</w:t>
      </w:r>
      <w:r w:rsidR="00FD1CF8">
        <w:rPr>
          <w:lang w:eastAsia="fr-FR"/>
        </w:rPr>
        <w:t>’</w:t>
      </w:r>
      <w:r w:rsidRPr="00B93595">
        <w:rPr>
          <w:lang w:eastAsia="fr-FR"/>
        </w:rPr>
        <w:t>impact de la tête factice d</w:t>
      </w:r>
      <w:r w:rsidR="00FD1CF8">
        <w:rPr>
          <w:lang w:eastAsia="fr-FR"/>
        </w:rPr>
        <w:t>’</w:t>
      </w:r>
      <w:r w:rsidRPr="00B93595">
        <w:rPr>
          <w:lang w:eastAsia="fr-FR"/>
        </w:rPr>
        <w:t>enfant ou d</w:t>
      </w:r>
      <w:r w:rsidR="00FD1CF8">
        <w:rPr>
          <w:lang w:eastAsia="fr-FR"/>
        </w:rPr>
        <w:t>’</w:t>
      </w:r>
      <w:r w:rsidRPr="00B93595">
        <w:rPr>
          <w:lang w:eastAsia="fr-FR"/>
        </w:rPr>
        <w:t xml:space="preserve">adulte de petite taille </w:t>
      </w:r>
      <w:r w:rsidRPr="00B93595">
        <w:rPr>
          <w:b/>
          <w:strike/>
          <w:lang w:eastAsia="fr-FR"/>
        </w:rPr>
        <w:t>de la face supérieure du capot</w:t>
      </w:r>
      <w:r w:rsidRPr="00B93595">
        <w:rPr>
          <w:lang w:eastAsia="fr-FR"/>
        </w:rPr>
        <w:t>, aux points où le risque de lésion est le plus élevé.</w:t>
      </w:r>
      <w:r w:rsidRPr="00B93595">
        <w:rPr>
          <w:b/>
          <w:lang w:eastAsia="fr-FR"/>
        </w:rPr>
        <w:t xml:space="preserve"> </w:t>
      </w:r>
      <w:r>
        <w:rPr>
          <w:b/>
          <w:lang w:eastAsia="fr-FR"/>
        </w:rPr>
        <w:t xml:space="preserve">Si </w:t>
      </w:r>
      <w:r w:rsidRPr="00B93595">
        <w:rPr>
          <w:b/>
          <w:lang w:eastAsia="fr-FR"/>
        </w:rPr>
        <w:t>possible, au moins trois de ces neuf essais doivent être effectués sur la zone d</w:t>
      </w:r>
      <w:r w:rsidR="00FD1CF8">
        <w:rPr>
          <w:b/>
          <w:lang w:eastAsia="fr-FR"/>
        </w:rPr>
        <w:t>’</w:t>
      </w:r>
      <w:r w:rsidRPr="00B93595">
        <w:rPr>
          <w:b/>
          <w:lang w:eastAsia="fr-FR"/>
        </w:rPr>
        <w:t xml:space="preserve">impact du pare-brise. </w:t>
      </w:r>
    </w:p>
    <w:p w14:paraId="162025C5" w14:textId="77777777" w:rsidR="00EB5B48" w:rsidRPr="00D440FF" w:rsidRDefault="00EB5B48" w:rsidP="00D440FF">
      <w:pPr>
        <w:pStyle w:val="SingleTxtG"/>
        <w:ind w:left="2268"/>
        <w:rPr>
          <w:b/>
          <w:lang w:eastAsia="fr-FR"/>
        </w:rPr>
      </w:pPr>
      <w:r w:rsidRPr="00D440FF">
        <w:rPr>
          <w:b/>
          <w:lang w:eastAsia="fr-FR"/>
        </w:rPr>
        <w:t>Pour chaque essai sur le pare-brise, il faut utiliser un pare-brise intact n</w:t>
      </w:r>
      <w:r w:rsidR="00FD1CF8">
        <w:rPr>
          <w:b/>
          <w:lang w:eastAsia="fr-FR"/>
        </w:rPr>
        <w:t>’</w:t>
      </w:r>
      <w:r w:rsidRPr="00D440FF">
        <w:rPr>
          <w:b/>
          <w:lang w:eastAsia="fr-FR"/>
        </w:rPr>
        <w:t>ayant été soumis à aucun essai.</w:t>
      </w:r>
    </w:p>
    <w:p w14:paraId="6A55B774" w14:textId="77777777" w:rsidR="00EB5B48" w:rsidRPr="00B93595" w:rsidRDefault="00EB5B48" w:rsidP="00D440FF">
      <w:pPr>
        <w:pStyle w:val="SingleTxtG"/>
        <w:ind w:left="2268"/>
        <w:rPr>
          <w:lang w:eastAsia="fr-FR"/>
        </w:rPr>
      </w:pPr>
      <w:r w:rsidRPr="00B93595">
        <w:rPr>
          <w:lang w:eastAsia="fr-FR"/>
        </w:rPr>
        <w:t>Les essais doivent porter sur différents types de structures, lorsque celles-ci varient d</w:t>
      </w:r>
      <w:r w:rsidR="00FD1CF8">
        <w:rPr>
          <w:lang w:eastAsia="fr-FR"/>
        </w:rPr>
        <w:t>’</w:t>
      </w:r>
      <w:r w:rsidRPr="00B93595">
        <w:rPr>
          <w:lang w:eastAsia="fr-FR"/>
        </w:rPr>
        <w:t>un bout à l</w:t>
      </w:r>
      <w:r w:rsidR="00FD1CF8">
        <w:rPr>
          <w:lang w:eastAsia="fr-FR"/>
        </w:rPr>
        <w:t>’</w:t>
      </w:r>
      <w:r w:rsidRPr="00B93595">
        <w:rPr>
          <w:lang w:eastAsia="fr-FR"/>
        </w:rPr>
        <w:t>autre de la zone à évaluer, et aux points où le risque de lésion est le plus élevé.</w:t>
      </w:r>
    </w:p>
    <w:p w14:paraId="756BC284" w14:textId="77777777" w:rsidR="00EB5B48" w:rsidRPr="00B93595" w:rsidRDefault="00EB5B48" w:rsidP="00D440FF">
      <w:pPr>
        <w:pStyle w:val="SingleTxtG"/>
        <w:ind w:left="2268" w:hanging="1134"/>
        <w:rPr>
          <w:lang w:eastAsia="fr-FR"/>
        </w:rPr>
      </w:pPr>
      <w:r w:rsidRPr="00B93595">
        <w:rPr>
          <w:lang w:eastAsia="fr-FR"/>
        </w:rPr>
        <w:t>4.3</w:t>
      </w:r>
      <w:r w:rsidRPr="00B93595">
        <w:rPr>
          <w:lang w:eastAsia="fr-FR"/>
        </w:rPr>
        <w:tab/>
        <w:t>Les points de mesure choisis sur le capot pour la tête factice d</w:t>
      </w:r>
      <w:r w:rsidR="00FD1CF8">
        <w:rPr>
          <w:lang w:eastAsia="fr-FR"/>
        </w:rPr>
        <w:t>’</w:t>
      </w:r>
      <w:r w:rsidRPr="00B93595">
        <w:rPr>
          <w:lang w:eastAsia="fr-FR"/>
        </w:rPr>
        <w:t>enfant ou d</w:t>
      </w:r>
      <w:r w:rsidR="00FD1CF8">
        <w:rPr>
          <w:lang w:eastAsia="fr-FR"/>
        </w:rPr>
        <w:t>’</w:t>
      </w:r>
      <w:r w:rsidRPr="00B93595">
        <w:rPr>
          <w:lang w:eastAsia="fr-FR"/>
        </w:rPr>
        <w:t>adulte de petite taille doivent être distants d</w:t>
      </w:r>
      <w:r w:rsidR="00FD1CF8">
        <w:rPr>
          <w:lang w:eastAsia="fr-FR"/>
        </w:rPr>
        <w:t>’</w:t>
      </w:r>
      <w:r w:rsidRPr="00B93595">
        <w:rPr>
          <w:lang w:eastAsia="fr-FR"/>
        </w:rPr>
        <w:t xml:space="preserve">au moins 165 mm et situés dans </w:t>
      </w:r>
      <w:r w:rsidRPr="00B93595">
        <w:rPr>
          <w:b/>
          <w:lang w:eastAsia="fr-FR"/>
        </w:rPr>
        <w:t>les</w:t>
      </w:r>
      <w:r w:rsidRPr="00B93595">
        <w:rPr>
          <w:lang w:eastAsia="fr-FR"/>
        </w:rPr>
        <w:t xml:space="preserve"> zone</w:t>
      </w:r>
      <w:r w:rsidRPr="00B93595">
        <w:rPr>
          <w:b/>
          <w:lang w:eastAsia="fr-FR"/>
        </w:rPr>
        <w:t>s</w:t>
      </w:r>
      <w:r w:rsidRPr="00B93595">
        <w:rPr>
          <w:lang w:eastAsia="fr-FR"/>
        </w:rPr>
        <w:t xml:space="preserve"> d</w:t>
      </w:r>
      <w:r w:rsidR="00FD1CF8">
        <w:rPr>
          <w:lang w:eastAsia="fr-FR"/>
        </w:rPr>
        <w:t>’</w:t>
      </w:r>
      <w:r w:rsidRPr="00B93595">
        <w:rPr>
          <w:lang w:eastAsia="fr-FR"/>
        </w:rPr>
        <w:t>impact de la tête factice telle qu</w:t>
      </w:r>
      <w:r w:rsidR="00FD1CF8">
        <w:rPr>
          <w:lang w:eastAsia="fr-FR"/>
        </w:rPr>
        <w:t>’</w:t>
      </w:r>
      <w:r w:rsidRPr="00B93595">
        <w:rPr>
          <w:lang w:eastAsia="fr-FR"/>
        </w:rPr>
        <w:t>elle est définie au</w:t>
      </w:r>
      <w:r w:rsidRPr="00B93595">
        <w:rPr>
          <w:b/>
          <w:lang w:eastAsia="fr-FR"/>
        </w:rPr>
        <w:t>x</w:t>
      </w:r>
      <w:r w:rsidRPr="00B93595">
        <w:rPr>
          <w:lang w:eastAsia="fr-FR"/>
        </w:rPr>
        <w:t xml:space="preserve"> paragraphe</w:t>
      </w:r>
      <w:r w:rsidRPr="00B93595">
        <w:rPr>
          <w:b/>
          <w:lang w:eastAsia="fr-FR"/>
        </w:rPr>
        <w:t>s</w:t>
      </w:r>
      <w:r w:rsidRPr="00B93595">
        <w:rPr>
          <w:lang w:eastAsia="fr-FR"/>
        </w:rPr>
        <w:t xml:space="preserve"> 2.16</w:t>
      </w:r>
      <w:r w:rsidRPr="00B93595">
        <w:rPr>
          <w:b/>
          <w:lang w:eastAsia="fr-FR"/>
        </w:rPr>
        <w:t xml:space="preserve"> et 2.44</w:t>
      </w:r>
      <w:r w:rsidRPr="00B93595">
        <w:rPr>
          <w:lang w:eastAsia="fr-FR"/>
        </w:rPr>
        <w:t xml:space="preserve"> du présent Règlement.</w:t>
      </w:r>
      <w:r w:rsidR="00D622D9">
        <w:rPr>
          <w:lang w:eastAsia="fr-FR"/>
        </w:rPr>
        <w:t> »</w:t>
      </w:r>
      <w:r>
        <w:rPr>
          <w:lang w:eastAsia="fr-FR"/>
        </w:rPr>
        <w:t>.</w:t>
      </w:r>
    </w:p>
    <w:p w14:paraId="421238F0" w14:textId="77777777" w:rsidR="00EB5B48" w:rsidRPr="00B93595" w:rsidRDefault="00EB5B48" w:rsidP="00D440FF">
      <w:pPr>
        <w:pStyle w:val="SingleTxtG"/>
        <w:rPr>
          <w:lang w:eastAsia="fr-FR"/>
        </w:rPr>
      </w:pPr>
      <w:r w:rsidRPr="00B93595">
        <w:rPr>
          <w:i/>
          <w:lang w:eastAsia="fr-FR"/>
        </w:rPr>
        <w:t xml:space="preserve">Annexe 5, paragraphe 4.5, </w:t>
      </w:r>
      <w:r w:rsidRPr="00B93595">
        <w:rPr>
          <w:lang w:eastAsia="fr-FR"/>
        </w:rPr>
        <w:t>lire</w:t>
      </w:r>
      <w:r w:rsidR="00D440FF">
        <w:rPr>
          <w:lang w:eastAsia="fr-FR"/>
        </w:rPr>
        <w:t> </w:t>
      </w:r>
      <w:r w:rsidRPr="00B93595">
        <w:rPr>
          <w:lang w:eastAsia="fr-FR"/>
        </w:rPr>
        <w:t>:</w:t>
      </w:r>
    </w:p>
    <w:p w14:paraId="501F3A1C" w14:textId="77777777" w:rsidR="00EB5B48" w:rsidRPr="00B93595" w:rsidRDefault="00D440FF" w:rsidP="00D440FF">
      <w:pPr>
        <w:pStyle w:val="SingleTxtG"/>
        <w:ind w:left="2268" w:hanging="1134"/>
        <w:rPr>
          <w:lang w:eastAsia="fr-FR"/>
        </w:rPr>
      </w:pPr>
      <w:r>
        <w:rPr>
          <w:lang w:eastAsia="fr-FR"/>
        </w:rPr>
        <w:t>« </w:t>
      </w:r>
      <w:r w:rsidR="00EB5B48" w:rsidRPr="00B93595">
        <w:rPr>
          <w:lang w:eastAsia="fr-FR"/>
        </w:rPr>
        <w:t>4.5</w:t>
      </w:r>
      <w:r w:rsidR="00EB5B48" w:rsidRPr="00B93595">
        <w:rPr>
          <w:lang w:eastAsia="fr-FR"/>
        </w:rPr>
        <w:tab/>
        <w:t>Pour les essais avec la tête factice d</w:t>
      </w:r>
      <w:r w:rsidR="00FD1CF8">
        <w:rPr>
          <w:lang w:eastAsia="fr-FR"/>
        </w:rPr>
        <w:t>’</w:t>
      </w:r>
      <w:r w:rsidR="00EB5B48" w:rsidRPr="00B93595">
        <w:rPr>
          <w:lang w:eastAsia="fr-FR"/>
        </w:rPr>
        <w:t>enfant, une tolérance de ±10 mm doit s</w:t>
      </w:r>
      <w:r w:rsidR="00FD1CF8">
        <w:rPr>
          <w:lang w:eastAsia="fr-FR"/>
        </w:rPr>
        <w:t>’</w:t>
      </w:r>
      <w:r w:rsidR="00EB5B48" w:rsidRPr="00B93595">
        <w:rPr>
          <w:lang w:eastAsia="fr-FR"/>
        </w:rPr>
        <w:t>appliquer en ce qui concerne la position longitudinale et transversale du point d</w:t>
      </w:r>
      <w:r w:rsidR="00FD1CF8">
        <w:rPr>
          <w:lang w:eastAsia="fr-FR"/>
        </w:rPr>
        <w:t>’</w:t>
      </w:r>
      <w:r w:rsidR="00EB5B48" w:rsidRPr="00B93595">
        <w:rPr>
          <w:lang w:eastAsia="fr-FR"/>
        </w:rPr>
        <w:t xml:space="preserve">impact. Cette tolérance est mesurée le long de la surface du capot </w:t>
      </w:r>
      <w:r w:rsidR="00EB5B48" w:rsidRPr="00B93595">
        <w:rPr>
          <w:b/>
          <w:lang w:eastAsia="fr-FR"/>
        </w:rPr>
        <w:t>ou du pare-brise.</w:t>
      </w:r>
      <w:r w:rsidR="00EB5B48" w:rsidRPr="00B93595">
        <w:rPr>
          <w:lang w:eastAsia="fr-FR"/>
        </w:rPr>
        <w:t xml:space="preserve"> Le laboratoire d</w:t>
      </w:r>
      <w:r w:rsidR="00FD1CF8">
        <w:rPr>
          <w:lang w:eastAsia="fr-FR"/>
        </w:rPr>
        <w:t>’</w:t>
      </w:r>
      <w:r w:rsidR="00EB5B48" w:rsidRPr="00B93595">
        <w:rPr>
          <w:lang w:eastAsia="fr-FR"/>
        </w:rPr>
        <w:t>essai peut vérifier en un nombre suffisant de points de mesure que cette condition peut être remplie et que les essais sont donc effectués avec la précision nécessaire.</w:t>
      </w:r>
      <w:r>
        <w:rPr>
          <w:lang w:eastAsia="fr-FR"/>
        </w:rPr>
        <w:t> »</w:t>
      </w:r>
      <w:r w:rsidR="00EB5B48">
        <w:rPr>
          <w:lang w:eastAsia="fr-FR"/>
        </w:rPr>
        <w:t>.</w:t>
      </w:r>
    </w:p>
    <w:p w14:paraId="590525BA" w14:textId="77777777" w:rsidR="00EB5B48" w:rsidRPr="00B93595" w:rsidRDefault="00EB5B48" w:rsidP="00D440FF">
      <w:pPr>
        <w:pStyle w:val="SingleTxtG"/>
        <w:rPr>
          <w:lang w:eastAsia="fr-FR"/>
        </w:rPr>
      </w:pPr>
      <w:r w:rsidRPr="00B93595">
        <w:rPr>
          <w:i/>
          <w:lang w:eastAsia="fr-FR"/>
        </w:rPr>
        <w:t xml:space="preserve">Ajouter le nouveau paragraphe 4.8, </w:t>
      </w:r>
      <w:r w:rsidRPr="00B93595">
        <w:rPr>
          <w:lang w:eastAsia="fr-FR"/>
        </w:rPr>
        <w:t>libellé comme suit</w:t>
      </w:r>
      <w:r w:rsidR="00D440FF">
        <w:rPr>
          <w:lang w:eastAsia="fr-FR"/>
        </w:rPr>
        <w:t> </w:t>
      </w:r>
      <w:r w:rsidRPr="00B93595">
        <w:rPr>
          <w:lang w:eastAsia="fr-FR"/>
        </w:rPr>
        <w:t>:</w:t>
      </w:r>
    </w:p>
    <w:p w14:paraId="35853D71" w14:textId="77777777" w:rsidR="00EB5B48" w:rsidRPr="00B93595" w:rsidRDefault="00D440FF" w:rsidP="00D440FF">
      <w:pPr>
        <w:pStyle w:val="SingleTxtG"/>
        <w:ind w:left="2268" w:hanging="1134"/>
        <w:rPr>
          <w:bCs/>
          <w:lang w:eastAsia="fr-FR"/>
        </w:rPr>
      </w:pPr>
      <w:r>
        <w:rPr>
          <w:bCs/>
          <w:lang w:eastAsia="fr-FR"/>
        </w:rPr>
        <w:t>« </w:t>
      </w:r>
      <w:r w:rsidR="00EB5B48" w:rsidRPr="00B93595">
        <w:rPr>
          <w:b/>
          <w:lang w:eastAsia="fr-FR"/>
        </w:rPr>
        <w:t>4.8</w:t>
      </w:r>
      <w:r w:rsidR="00EB5B48" w:rsidRPr="00B93595">
        <w:rPr>
          <w:b/>
          <w:lang w:eastAsia="fr-FR"/>
        </w:rPr>
        <w:tab/>
        <w:t>En cas de fracture atypique du pare-brise, cas ne devant être pris en compte qu</w:t>
      </w:r>
      <w:r w:rsidR="00FD1CF8">
        <w:rPr>
          <w:b/>
          <w:lang w:eastAsia="fr-FR"/>
        </w:rPr>
        <w:t>’</w:t>
      </w:r>
      <w:r w:rsidR="00EB5B48" w:rsidRPr="00B93595">
        <w:rPr>
          <w:b/>
          <w:lang w:eastAsia="fr-FR"/>
        </w:rPr>
        <w:t>en l</w:t>
      </w:r>
      <w:r w:rsidR="00FD1CF8">
        <w:rPr>
          <w:b/>
          <w:lang w:eastAsia="fr-FR"/>
        </w:rPr>
        <w:t>’</w:t>
      </w:r>
      <w:r w:rsidR="00EB5B48" w:rsidRPr="00B93595">
        <w:rPr>
          <w:b/>
          <w:lang w:eastAsia="fr-FR"/>
        </w:rPr>
        <w:t>absence de contact local direct ou indirect de la tête factice d</w:t>
      </w:r>
      <w:r w:rsidR="00FD1CF8">
        <w:rPr>
          <w:b/>
          <w:lang w:eastAsia="fr-FR"/>
        </w:rPr>
        <w:t>’</w:t>
      </w:r>
      <w:r w:rsidR="00EB5B48" w:rsidRPr="00B93595">
        <w:rPr>
          <w:b/>
          <w:lang w:eastAsia="fr-FR"/>
        </w:rPr>
        <w:t xml:space="preserve">essai avec les équipements intérieurs ou avec tout autre composant structurel et lorsque la valeur HIC dans la zone concernée dépasse la limite fixée, le service technique doit procéder à un nouvel essai si le constructeur le demande. Les essais ayant produit une fracture atypique du pare-brise </w:t>
      </w:r>
      <w:r w:rsidR="00EB5B48">
        <w:rPr>
          <w:b/>
          <w:lang w:eastAsia="fr-FR"/>
        </w:rPr>
        <w:t>doivent</w:t>
      </w:r>
      <w:r w:rsidR="00EB5B48" w:rsidRPr="00B93595">
        <w:rPr>
          <w:b/>
          <w:lang w:eastAsia="fr-FR"/>
        </w:rPr>
        <w:t xml:space="preserve"> aussi être dûment consignés dans le procès-verbal d</w:t>
      </w:r>
      <w:r w:rsidR="00FD1CF8">
        <w:rPr>
          <w:b/>
          <w:lang w:eastAsia="fr-FR"/>
        </w:rPr>
        <w:t>’</w:t>
      </w:r>
      <w:r w:rsidR="00EB5B48" w:rsidRPr="00B93595">
        <w:rPr>
          <w:b/>
          <w:lang w:eastAsia="fr-FR"/>
        </w:rPr>
        <w:t>essai.</w:t>
      </w:r>
      <w:r>
        <w:rPr>
          <w:b/>
          <w:lang w:eastAsia="fr-FR"/>
        </w:rPr>
        <w:t> </w:t>
      </w:r>
      <w:r w:rsidRPr="00D440FF">
        <w:rPr>
          <w:lang w:eastAsia="fr-FR"/>
        </w:rPr>
        <w:t>»</w:t>
      </w:r>
      <w:r w:rsidR="00EB5B48">
        <w:rPr>
          <w:bCs/>
          <w:lang w:eastAsia="fr-FR"/>
        </w:rPr>
        <w:t>.</w:t>
      </w:r>
    </w:p>
    <w:p w14:paraId="5392EEF7" w14:textId="77777777" w:rsidR="00EB5B48" w:rsidRPr="00B93595" w:rsidRDefault="00EB5B48" w:rsidP="00D440FF">
      <w:pPr>
        <w:pStyle w:val="SingleTxtG"/>
        <w:rPr>
          <w:lang w:eastAsia="fr-FR"/>
        </w:rPr>
      </w:pPr>
      <w:r w:rsidRPr="00B93595">
        <w:rPr>
          <w:i/>
          <w:lang w:eastAsia="fr-FR"/>
        </w:rPr>
        <w:t xml:space="preserve">Annexe 5, paragraphes 5.1 à 5.3, </w:t>
      </w:r>
      <w:r w:rsidRPr="00B93595">
        <w:rPr>
          <w:lang w:eastAsia="fr-FR"/>
        </w:rPr>
        <w:t>lire :</w:t>
      </w:r>
    </w:p>
    <w:p w14:paraId="46E66E8B" w14:textId="77777777" w:rsidR="00EB5B48" w:rsidRPr="00B93595" w:rsidRDefault="00D440FF" w:rsidP="00D440FF">
      <w:pPr>
        <w:pStyle w:val="SingleTxtG"/>
        <w:ind w:left="2268" w:hanging="1134"/>
        <w:rPr>
          <w:lang w:eastAsia="fr-FR"/>
        </w:rPr>
      </w:pPr>
      <w:r>
        <w:rPr>
          <w:lang w:eastAsia="fr-FR"/>
        </w:rPr>
        <w:t>« </w:t>
      </w:r>
      <w:r w:rsidR="00EB5B48" w:rsidRPr="00B93595">
        <w:rPr>
          <w:lang w:eastAsia="fr-FR"/>
        </w:rPr>
        <w:t>5.1.</w:t>
      </w:r>
      <w:r w:rsidR="00EB5B48" w:rsidRPr="00B93595">
        <w:rPr>
          <w:lang w:eastAsia="fr-FR"/>
        </w:rPr>
        <w:tab/>
        <w:t>Les essais doivent être effectués sur l</w:t>
      </w:r>
      <w:r w:rsidR="00FD1CF8">
        <w:rPr>
          <w:lang w:eastAsia="fr-FR"/>
        </w:rPr>
        <w:t>’</w:t>
      </w:r>
      <w:r w:rsidR="00EB5B48" w:rsidRPr="00B93595">
        <w:rPr>
          <w:lang w:eastAsia="fr-FR"/>
        </w:rPr>
        <w:t xml:space="preserve">avant du véhicule, délimité comme indiqué au paragraphe 2.1 du présent Règlement. </w:t>
      </w:r>
      <w:r w:rsidR="00EB5B48" w:rsidRPr="00B93595">
        <w:rPr>
          <w:b/>
          <w:lang w:eastAsia="fr-FR"/>
        </w:rPr>
        <w:t>Ils doivent aussi être effectués sur le pare-brise dans les limites définies au paragraphe 2.44.</w:t>
      </w:r>
      <w:r w:rsidR="00EB5B48" w:rsidRPr="00B93595">
        <w:rPr>
          <w:lang w:eastAsia="fr-FR"/>
        </w:rPr>
        <w:t xml:space="preserve"> Lors des essais effectués à l</w:t>
      </w:r>
      <w:r w:rsidR="00FD1CF8">
        <w:rPr>
          <w:lang w:eastAsia="fr-FR"/>
        </w:rPr>
        <w:t>’</w:t>
      </w:r>
      <w:r w:rsidR="00EB5B48" w:rsidRPr="00B93595">
        <w:rPr>
          <w:lang w:eastAsia="fr-FR"/>
        </w:rPr>
        <w:t>arrière du dessus du capot,</w:t>
      </w:r>
      <w:bookmarkStart w:id="6" w:name="_Hlk34060693"/>
      <w:r w:rsidR="00EB5B48" w:rsidRPr="00B93595">
        <w:rPr>
          <w:lang w:eastAsia="fr-FR"/>
        </w:rPr>
        <w:t xml:space="preserve"> l</w:t>
      </w:r>
      <w:r w:rsidR="00FD1CF8">
        <w:rPr>
          <w:lang w:eastAsia="fr-FR"/>
        </w:rPr>
        <w:t>’</w:t>
      </w:r>
      <w:r w:rsidR="00EB5B48" w:rsidRPr="00B93595">
        <w:rPr>
          <w:lang w:eastAsia="fr-FR"/>
        </w:rPr>
        <w:t xml:space="preserve">élément de frappe ne </w:t>
      </w:r>
      <w:bookmarkEnd w:id="6"/>
      <w:r w:rsidR="00EB5B48" w:rsidRPr="00B93595">
        <w:rPr>
          <w:lang w:eastAsia="fr-FR"/>
        </w:rPr>
        <w:t xml:space="preserve">doit pas entrer en contact avec le pare-brise ou les montants avant, avant de heurter le dessus du capot. </w:t>
      </w:r>
      <w:r w:rsidR="00EB5B48" w:rsidRPr="00B93595">
        <w:rPr>
          <w:b/>
          <w:lang w:eastAsia="fr-FR"/>
        </w:rPr>
        <w:t>Lors des essais effectués sur le pare-brise, l</w:t>
      </w:r>
      <w:r w:rsidR="00FD1CF8">
        <w:rPr>
          <w:b/>
          <w:lang w:eastAsia="fr-FR"/>
        </w:rPr>
        <w:t>’</w:t>
      </w:r>
      <w:r w:rsidR="00EB5B48" w:rsidRPr="00B93595">
        <w:rPr>
          <w:b/>
          <w:lang w:eastAsia="fr-FR"/>
        </w:rPr>
        <w:t>élément de frappe ne doit pas entrer</w:t>
      </w:r>
      <w:r w:rsidR="00EB5B48">
        <w:rPr>
          <w:b/>
          <w:lang w:eastAsia="fr-FR"/>
        </w:rPr>
        <w:t xml:space="preserve"> </w:t>
      </w:r>
      <w:r w:rsidR="00EB5B48" w:rsidRPr="00324FC8">
        <w:rPr>
          <w:b/>
          <w:lang w:eastAsia="fr-FR"/>
        </w:rPr>
        <w:t>directement</w:t>
      </w:r>
      <w:r w:rsidR="00EB5B48" w:rsidRPr="00B93595">
        <w:rPr>
          <w:b/>
          <w:lang w:eastAsia="fr-FR"/>
        </w:rPr>
        <w:t xml:space="preserve"> en contact avec les montants avant, la partie supérieure de la baie de pare-brise ou le carénage, sauf en cas d</w:t>
      </w:r>
      <w:r w:rsidR="00FD1CF8">
        <w:rPr>
          <w:b/>
          <w:lang w:eastAsia="fr-FR"/>
        </w:rPr>
        <w:t>’</w:t>
      </w:r>
      <w:r w:rsidR="00EB5B48" w:rsidRPr="00B93595">
        <w:rPr>
          <w:b/>
          <w:lang w:eastAsia="fr-FR"/>
        </w:rPr>
        <w:t xml:space="preserve">essais de </w:t>
      </w:r>
      <w:r w:rsidR="00EB5B48">
        <w:rPr>
          <w:b/>
          <w:lang w:eastAsia="fr-FR"/>
        </w:rPr>
        <w:t>contrôle</w:t>
      </w:r>
      <w:r w:rsidR="00EB5B48" w:rsidRPr="00B93595">
        <w:rPr>
          <w:b/>
          <w:lang w:eastAsia="fr-FR"/>
        </w:rPr>
        <w:t xml:space="preserve">. </w:t>
      </w:r>
    </w:p>
    <w:p w14:paraId="112BAB28" w14:textId="77777777" w:rsidR="00EB5B48" w:rsidRPr="00B93595" w:rsidRDefault="00EB5B48" w:rsidP="00D440FF">
      <w:pPr>
        <w:pStyle w:val="SingleTxtG"/>
        <w:ind w:left="2268" w:hanging="1134"/>
        <w:rPr>
          <w:b/>
          <w:lang w:eastAsia="fr-FR"/>
        </w:rPr>
      </w:pPr>
      <w:r w:rsidRPr="00B93595">
        <w:rPr>
          <w:lang w:eastAsia="fr-FR"/>
        </w:rPr>
        <w:lastRenderedPageBreak/>
        <w:t>5.2</w:t>
      </w:r>
      <w:r w:rsidRPr="00B93595">
        <w:rPr>
          <w:lang w:eastAsia="fr-FR"/>
        </w:rPr>
        <w:tab/>
        <w:t>Au moins neuf essais doivent être effectués avec la tête factice d</w:t>
      </w:r>
      <w:r w:rsidR="00FD1CF8">
        <w:rPr>
          <w:lang w:eastAsia="fr-FR"/>
        </w:rPr>
        <w:t>’</w:t>
      </w:r>
      <w:r w:rsidRPr="00B93595">
        <w:rPr>
          <w:lang w:eastAsia="fr-FR"/>
        </w:rPr>
        <w:t>adulte,</w:t>
      </w:r>
      <w:r w:rsidRPr="00B93595">
        <w:rPr>
          <w:b/>
          <w:lang w:eastAsia="fr-FR"/>
        </w:rPr>
        <w:t xml:space="preserve"> à la fois sur la zone d</w:t>
      </w:r>
      <w:r w:rsidR="00FD1CF8">
        <w:rPr>
          <w:b/>
          <w:lang w:eastAsia="fr-FR"/>
        </w:rPr>
        <w:t>’</w:t>
      </w:r>
      <w:r w:rsidRPr="00B93595">
        <w:rPr>
          <w:b/>
          <w:lang w:eastAsia="fr-FR"/>
        </w:rPr>
        <w:t>impact de la face supérieure du capot et sur la zone d</w:t>
      </w:r>
      <w:r w:rsidR="00FD1CF8">
        <w:rPr>
          <w:b/>
          <w:lang w:eastAsia="fr-FR"/>
        </w:rPr>
        <w:t>’</w:t>
      </w:r>
      <w:r w:rsidRPr="00B93595">
        <w:rPr>
          <w:b/>
          <w:lang w:eastAsia="fr-FR"/>
        </w:rPr>
        <w:t>impact du pare-brise</w:t>
      </w:r>
      <w:r w:rsidRPr="00B93595">
        <w:rPr>
          <w:lang w:eastAsia="fr-FR"/>
        </w:rPr>
        <w:t>, soit trois sur le tiers médian et sur chacun des tiers externes de la zone d</w:t>
      </w:r>
      <w:r w:rsidR="00FD1CF8">
        <w:rPr>
          <w:lang w:eastAsia="fr-FR"/>
        </w:rPr>
        <w:t>’</w:t>
      </w:r>
      <w:r w:rsidRPr="00B93595">
        <w:rPr>
          <w:lang w:eastAsia="fr-FR"/>
        </w:rPr>
        <w:t xml:space="preserve">impact </w:t>
      </w:r>
      <w:r w:rsidRPr="00B93595">
        <w:rPr>
          <w:b/>
          <w:strike/>
          <w:lang w:eastAsia="fr-FR"/>
        </w:rPr>
        <w:t>de la face supérieure du capot</w:t>
      </w:r>
      <w:r w:rsidRPr="00B93595">
        <w:rPr>
          <w:lang w:eastAsia="fr-FR"/>
        </w:rPr>
        <w:t xml:space="preserve">, aux points où le risque de lésion est le plus élevé. </w:t>
      </w:r>
      <w:r>
        <w:rPr>
          <w:b/>
          <w:lang w:eastAsia="fr-FR"/>
        </w:rPr>
        <w:t xml:space="preserve">Si </w:t>
      </w:r>
      <w:r w:rsidRPr="00B93595">
        <w:rPr>
          <w:b/>
          <w:lang w:eastAsia="fr-FR"/>
        </w:rPr>
        <w:t>possible, au moins trois de ces neuf essais doivent être effectués sur la zone d</w:t>
      </w:r>
      <w:r w:rsidR="00FD1CF8">
        <w:rPr>
          <w:b/>
          <w:lang w:eastAsia="fr-FR"/>
        </w:rPr>
        <w:t>’</w:t>
      </w:r>
      <w:r w:rsidRPr="00B93595">
        <w:rPr>
          <w:b/>
          <w:lang w:eastAsia="fr-FR"/>
        </w:rPr>
        <w:t>impact du pare-brise.</w:t>
      </w:r>
    </w:p>
    <w:p w14:paraId="5351DD25" w14:textId="77777777" w:rsidR="00EB5B48" w:rsidRPr="00B93595" w:rsidRDefault="00EB5B48" w:rsidP="00D440FF">
      <w:pPr>
        <w:pStyle w:val="SingleTxtG"/>
        <w:ind w:left="2268"/>
        <w:rPr>
          <w:b/>
          <w:lang w:eastAsia="fr-FR"/>
        </w:rPr>
      </w:pPr>
      <w:r w:rsidRPr="00B93595">
        <w:rPr>
          <w:b/>
          <w:lang w:eastAsia="fr-FR"/>
        </w:rPr>
        <w:t>À chaque essai effectué sur le pare-brise, celui qui est utilisé doit être intact et n</w:t>
      </w:r>
      <w:r w:rsidR="00FD1CF8">
        <w:rPr>
          <w:b/>
          <w:lang w:eastAsia="fr-FR"/>
        </w:rPr>
        <w:t>’</w:t>
      </w:r>
      <w:r w:rsidRPr="00B93595">
        <w:rPr>
          <w:b/>
          <w:lang w:eastAsia="fr-FR"/>
        </w:rPr>
        <w:t>avoir été soumis à aucun essai.</w:t>
      </w:r>
    </w:p>
    <w:p w14:paraId="069DB674" w14:textId="77777777" w:rsidR="00EB5B48" w:rsidRPr="00B93595" w:rsidRDefault="00EB5B48" w:rsidP="00D440FF">
      <w:pPr>
        <w:pStyle w:val="SingleTxtG"/>
        <w:ind w:left="2268"/>
        <w:rPr>
          <w:lang w:eastAsia="fr-FR"/>
        </w:rPr>
      </w:pPr>
      <w:r w:rsidRPr="00B93595">
        <w:rPr>
          <w:lang w:eastAsia="fr-FR"/>
        </w:rPr>
        <w:t>Les essais doivent porter sur différents types de structures, lorsqu</w:t>
      </w:r>
      <w:r w:rsidR="00FD1CF8">
        <w:rPr>
          <w:lang w:eastAsia="fr-FR"/>
        </w:rPr>
        <w:t>’</w:t>
      </w:r>
      <w:r w:rsidRPr="00B93595">
        <w:rPr>
          <w:lang w:eastAsia="fr-FR"/>
        </w:rPr>
        <w:t>elles varient d</w:t>
      </w:r>
      <w:r w:rsidR="00FD1CF8">
        <w:rPr>
          <w:lang w:eastAsia="fr-FR"/>
        </w:rPr>
        <w:t>’</w:t>
      </w:r>
      <w:r w:rsidRPr="00B93595">
        <w:rPr>
          <w:lang w:eastAsia="fr-FR"/>
        </w:rPr>
        <w:t>un endroit à l</w:t>
      </w:r>
      <w:r w:rsidR="00FD1CF8">
        <w:rPr>
          <w:lang w:eastAsia="fr-FR"/>
        </w:rPr>
        <w:t>’</w:t>
      </w:r>
      <w:r w:rsidRPr="00B93595">
        <w:rPr>
          <w:lang w:eastAsia="fr-FR"/>
        </w:rPr>
        <w:t>autre de la zone à évaluer, ainsi qu</w:t>
      </w:r>
      <w:r w:rsidR="00FD1CF8">
        <w:rPr>
          <w:lang w:eastAsia="fr-FR"/>
        </w:rPr>
        <w:t>’</w:t>
      </w:r>
      <w:r w:rsidRPr="00B93595">
        <w:rPr>
          <w:lang w:eastAsia="fr-FR"/>
        </w:rPr>
        <w:t>aux points où le risque de lésion est jugé le plus élevé.</w:t>
      </w:r>
    </w:p>
    <w:p w14:paraId="6B6D23BB" w14:textId="77777777" w:rsidR="00EB5B48" w:rsidRPr="00B93595" w:rsidRDefault="00EB5B48" w:rsidP="00D440FF">
      <w:pPr>
        <w:pStyle w:val="SingleTxtG"/>
        <w:ind w:left="2268" w:hanging="1134"/>
        <w:rPr>
          <w:lang w:eastAsia="fr-FR"/>
        </w:rPr>
      </w:pPr>
      <w:r w:rsidRPr="00B93595">
        <w:rPr>
          <w:lang w:eastAsia="fr-FR"/>
        </w:rPr>
        <w:t>5.3</w:t>
      </w:r>
      <w:r w:rsidRPr="00B93595">
        <w:rPr>
          <w:lang w:eastAsia="fr-FR"/>
        </w:rPr>
        <w:tab/>
        <w:t>Les points de mesure choisis sur le capot pour la tête factice d</w:t>
      </w:r>
      <w:r w:rsidR="00FD1CF8">
        <w:rPr>
          <w:lang w:eastAsia="fr-FR"/>
        </w:rPr>
        <w:t>’</w:t>
      </w:r>
      <w:r w:rsidRPr="00B93595">
        <w:rPr>
          <w:lang w:eastAsia="fr-FR"/>
        </w:rPr>
        <w:t>adulte doivent être distants d</w:t>
      </w:r>
      <w:r w:rsidR="00FD1CF8">
        <w:rPr>
          <w:lang w:eastAsia="fr-FR"/>
        </w:rPr>
        <w:t>’</w:t>
      </w:r>
      <w:r w:rsidRPr="00B93595">
        <w:rPr>
          <w:lang w:eastAsia="fr-FR"/>
        </w:rPr>
        <w:t>au moins 165 mm et situés dans la zone d</w:t>
      </w:r>
      <w:r w:rsidR="00FD1CF8">
        <w:rPr>
          <w:lang w:eastAsia="fr-FR"/>
        </w:rPr>
        <w:t>’</w:t>
      </w:r>
      <w:r w:rsidRPr="00B93595">
        <w:rPr>
          <w:lang w:eastAsia="fr-FR"/>
        </w:rPr>
        <w:t>impact de la tête factice d</w:t>
      </w:r>
      <w:r w:rsidR="00FD1CF8">
        <w:rPr>
          <w:lang w:eastAsia="fr-FR"/>
        </w:rPr>
        <w:t>’</w:t>
      </w:r>
      <w:r w:rsidRPr="00B93595">
        <w:rPr>
          <w:lang w:eastAsia="fr-FR"/>
        </w:rPr>
        <w:t>adulte telle qu</w:t>
      </w:r>
      <w:r w:rsidR="00FD1CF8">
        <w:rPr>
          <w:lang w:eastAsia="fr-FR"/>
        </w:rPr>
        <w:t>’</w:t>
      </w:r>
      <w:r w:rsidRPr="00B93595">
        <w:rPr>
          <w:lang w:eastAsia="fr-FR"/>
        </w:rPr>
        <w:t>elle est définie au</w:t>
      </w:r>
      <w:r w:rsidRPr="00B93595">
        <w:rPr>
          <w:b/>
          <w:lang w:eastAsia="fr-FR"/>
        </w:rPr>
        <w:t>x</w:t>
      </w:r>
      <w:r w:rsidRPr="00B93595">
        <w:rPr>
          <w:lang w:eastAsia="fr-FR"/>
        </w:rPr>
        <w:t xml:space="preserve"> paragraphe</w:t>
      </w:r>
      <w:r w:rsidRPr="00B93595">
        <w:rPr>
          <w:b/>
          <w:lang w:eastAsia="fr-FR"/>
        </w:rPr>
        <w:t>s</w:t>
      </w:r>
      <w:r w:rsidRPr="00B93595">
        <w:rPr>
          <w:lang w:eastAsia="fr-FR"/>
        </w:rPr>
        <w:t xml:space="preserve"> 2.1 </w:t>
      </w:r>
      <w:r w:rsidRPr="00B93595">
        <w:rPr>
          <w:b/>
          <w:lang w:eastAsia="fr-FR"/>
        </w:rPr>
        <w:t xml:space="preserve">et 2.44 </w:t>
      </w:r>
      <w:r w:rsidRPr="00B93595">
        <w:rPr>
          <w:lang w:eastAsia="fr-FR"/>
        </w:rPr>
        <w:t>du Règlement</w:t>
      </w:r>
      <w:r w:rsidR="00DB3B39">
        <w:rPr>
          <w:lang w:eastAsia="fr-FR"/>
        </w:rPr>
        <w:t>. »</w:t>
      </w:r>
      <w:r>
        <w:rPr>
          <w:lang w:eastAsia="fr-FR"/>
        </w:rPr>
        <w:t>.</w:t>
      </w:r>
    </w:p>
    <w:p w14:paraId="5500A17D" w14:textId="77777777" w:rsidR="00EB5B48" w:rsidRPr="00B93595" w:rsidRDefault="00EB5B48" w:rsidP="00D440FF">
      <w:pPr>
        <w:pStyle w:val="SingleTxtG"/>
        <w:rPr>
          <w:lang w:eastAsia="fr-FR"/>
        </w:rPr>
      </w:pPr>
      <w:r w:rsidRPr="00B93595">
        <w:rPr>
          <w:i/>
          <w:lang w:eastAsia="fr-FR"/>
        </w:rPr>
        <w:t xml:space="preserve">Annexe 5, paragraphe 5.5, </w:t>
      </w:r>
      <w:r w:rsidRPr="00B93595">
        <w:rPr>
          <w:lang w:eastAsia="fr-FR"/>
        </w:rPr>
        <w:t>lire</w:t>
      </w:r>
      <w:r w:rsidR="00D440FF">
        <w:rPr>
          <w:lang w:eastAsia="fr-FR"/>
        </w:rPr>
        <w:t> </w:t>
      </w:r>
      <w:r w:rsidRPr="00B93595">
        <w:rPr>
          <w:lang w:eastAsia="fr-FR"/>
        </w:rPr>
        <w:t>:</w:t>
      </w:r>
    </w:p>
    <w:p w14:paraId="14400943" w14:textId="77777777" w:rsidR="00EB5B48" w:rsidRPr="00B93595" w:rsidRDefault="00DB3B39" w:rsidP="00D440FF">
      <w:pPr>
        <w:pStyle w:val="SingleTxtG"/>
        <w:ind w:left="2268" w:hanging="1134"/>
        <w:rPr>
          <w:lang w:eastAsia="fr-FR"/>
        </w:rPr>
      </w:pPr>
      <w:r>
        <w:rPr>
          <w:lang w:eastAsia="fr-FR"/>
        </w:rPr>
        <w:t>« </w:t>
      </w:r>
      <w:r w:rsidR="00EB5B48" w:rsidRPr="00B93595">
        <w:rPr>
          <w:lang w:eastAsia="fr-FR"/>
        </w:rPr>
        <w:t>5.5</w:t>
      </w:r>
      <w:r w:rsidR="00EB5B48" w:rsidRPr="00B93595">
        <w:rPr>
          <w:lang w:eastAsia="fr-FR"/>
        </w:rPr>
        <w:tab/>
        <w:t>Pour les essais avec la tête factice d</w:t>
      </w:r>
      <w:r w:rsidR="00FD1CF8">
        <w:rPr>
          <w:lang w:eastAsia="fr-FR"/>
        </w:rPr>
        <w:t>’</w:t>
      </w:r>
      <w:r w:rsidR="00EB5B48" w:rsidRPr="00B93595">
        <w:rPr>
          <w:lang w:eastAsia="fr-FR"/>
        </w:rPr>
        <w:t>adulte, une tolérance de ±10 mm concernant la position longitudinale et transversale du point d</w:t>
      </w:r>
      <w:r w:rsidR="00FD1CF8">
        <w:rPr>
          <w:lang w:eastAsia="fr-FR"/>
        </w:rPr>
        <w:t>’</w:t>
      </w:r>
      <w:r w:rsidR="00EB5B48" w:rsidRPr="00B93595">
        <w:rPr>
          <w:lang w:eastAsia="fr-FR"/>
        </w:rPr>
        <w:t>impact doit s</w:t>
      </w:r>
      <w:r w:rsidR="00FD1CF8">
        <w:rPr>
          <w:lang w:eastAsia="fr-FR"/>
        </w:rPr>
        <w:t>’</w:t>
      </w:r>
      <w:r w:rsidR="00EB5B48" w:rsidRPr="00B93595">
        <w:rPr>
          <w:lang w:eastAsia="fr-FR"/>
        </w:rPr>
        <w:t xml:space="preserve">appliquer. Cette tolérance est mesurée le long de la surface du capot </w:t>
      </w:r>
      <w:r w:rsidR="00EB5B48" w:rsidRPr="00B93595">
        <w:rPr>
          <w:b/>
          <w:lang w:eastAsia="fr-FR"/>
        </w:rPr>
        <w:t>ou du pare-brise</w:t>
      </w:r>
      <w:r w:rsidR="00EB5B48" w:rsidRPr="00B93595">
        <w:rPr>
          <w:lang w:eastAsia="fr-FR"/>
        </w:rPr>
        <w:t>. Le laboratoire d</w:t>
      </w:r>
      <w:r w:rsidR="00FD1CF8">
        <w:rPr>
          <w:lang w:eastAsia="fr-FR"/>
        </w:rPr>
        <w:t>’</w:t>
      </w:r>
      <w:r w:rsidR="00EB5B48" w:rsidRPr="00B93595">
        <w:rPr>
          <w:lang w:eastAsia="fr-FR"/>
        </w:rPr>
        <w:t>essai peut vérifier en un nombre suffisant de points de mesure que cette condition peut être remplie et que les essais sont donc effectués avec la précision nécessaire.</w:t>
      </w:r>
      <w:r>
        <w:rPr>
          <w:lang w:eastAsia="fr-FR"/>
        </w:rPr>
        <w:t> »</w:t>
      </w:r>
      <w:r w:rsidR="00EB5B48">
        <w:rPr>
          <w:lang w:eastAsia="fr-FR"/>
        </w:rPr>
        <w:t>.</w:t>
      </w:r>
    </w:p>
    <w:p w14:paraId="77B00270" w14:textId="77777777" w:rsidR="00EB5B48" w:rsidRPr="00B93595" w:rsidRDefault="00EB5B48" w:rsidP="00D440FF">
      <w:pPr>
        <w:pStyle w:val="SingleTxtG"/>
        <w:rPr>
          <w:lang w:eastAsia="fr-FR"/>
        </w:rPr>
      </w:pPr>
      <w:r w:rsidRPr="00B93595">
        <w:rPr>
          <w:i/>
          <w:lang w:eastAsia="fr-FR"/>
        </w:rPr>
        <w:t xml:space="preserve">Ajouter le nouveau paragraphe 5.8, </w:t>
      </w:r>
      <w:r w:rsidRPr="00B93595">
        <w:rPr>
          <w:lang w:eastAsia="fr-FR"/>
        </w:rPr>
        <w:t>libellé comme suit</w:t>
      </w:r>
      <w:r w:rsidR="00DB3B39">
        <w:rPr>
          <w:lang w:eastAsia="fr-FR"/>
        </w:rPr>
        <w:t> </w:t>
      </w:r>
      <w:r w:rsidRPr="00B93595">
        <w:rPr>
          <w:lang w:eastAsia="fr-FR"/>
        </w:rPr>
        <w:t>:</w:t>
      </w:r>
    </w:p>
    <w:p w14:paraId="365A7E3F" w14:textId="77777777" w:rsidR="00EB5B48" w:rsidRPr="00B93595" w:rsidRDefault="00DB3B39" w:rsidP="00D440FF">
      <w:pPr>
        <w:pStyle w:val="SingleTxtG"/>
        <w:ind w:left="2268" w:hanging="1134"/>
        <w:rPr>
          <w:b/>
          <w:lang w:eastAsia="fr-FR"/>
        </w:rPr>
      </w:pPr>
      <w:r>
        <w:rPr>
          <w:bCs/>
          <w:lang w:eastAsia="fr-FR"/>
        </w:rPr>
        <w:t>« </w:t>
      </w:r>
      <w:r w:rsidR="00EB5B48" w:rsidRPr="00B93595">
        <w:rPr>
          <w:b/>
          <w:lang w:eastAsia="fr-FR"/>
        </w:rPr>
        <w:t>5.8.</w:t>
      </w:r>
      <w:r w:rsidR="00EB5B48" w:rsidRPr="00B93595">
        <w:rPr>
          <w:b/>
          <w:lang w:eastAsia="fr-FR"/>
        </w:rPr>
        <w:tab/>
        <w:t>En cas de fracture atypique du pare-brise, cas ne devant être pris en compte qu</w:t>
      </w:r>
      <w:r w:rsidR="00FD1CF8">
        <w:rPr>
          <w:b/>
          <w:lang w:eastAsia="fr-FR"/>
        </w:rPr>
        <w:t>’</w:t>
      </w:r>
      <w:r w:rsidR="00EB5B48" w:rsidRPr="00B93595">
        <w:rPr>
          <w:b/>
          <w:lang w:eastAsia="fr-FR"/>
        </w:rPr>
        <w:t>en l</w:t>
      </w:r>
      <w:r w:rsidR="00FD1CF8">
        <w:rPr>
          <w:b/>
          <w:lang w:eastAsia="fr-FR"/>
        </w:rPr>
        <w:t>’</w:t>
      </w:r>
      <w:r w:rsidR="00EB5B48" w:rsidRPr="00B93595">
        <w:rPr>
          <w:b/>
          <w:lang w:eastAsia="fr-FR"/>
        </w:rPr>
        <w:t>absence de contact local direct ou indirect de la tête factice d</w:t>
      </w:r>
      <w:r w:rsidR="00FD1CF8">
        <w:rPr>
          <w:b/>
          <w:lang w:eastAsia="fr-FR"/>
        </w:rPr>
        <w:t>’</w:t>
      </w:r>
      <w:r w:rsidR="00EB5B48" w:rsidRPr="00B93595">
        <w:rPr>
          <w:b/>
          <w:lang w:eastAsia="fr-FR"/>
        </w:rPr>
        <w:t xml:space="preserve">essai avec les équipements intérieurs ou avec tout autre composant structurel et lorsque la valeur HIC dans la zone concernée dépasse la limite fixée, le service technique doit procéder à un nouvel essai si le constructeur le demande. Les essais ayant produit une fracture atypique du pare-brise </w:t>
      </w:r>
      <w:r w:rsidR="00EB5B48">
        <w:rPr>
          <w:b/>
          <w:lang w:eastAsia="fr-FR"/>
        </w:rPr>
        <w:t xml:space="preserve">doivent </w:t>
      </w:r>
      <w:r w:rsidR="00EB5B48" w:rsidRPr="00B93595">
        <w:rPr>
          <w:b/>
          <w:lang w:eastAsia="fr-FR"/>
        </w:rPr>
        <w:t>aussi être dûment consignés dans le procès-verbal d</w:t>
      </w:r>
      <w:r w:rsidR="00FD1CF8">
        <w:rPr>
          <w:b/>
          <w:lang w:eastAsia="fr-FR"/>
        </w:rPr>
        <w:t>’</w:t>
      </w:r>
      <w:r w:rsidR="00EB5B48" w:rsidRPr="00B93595">
        <w:rPr>
          <w:b/>
          <w:lang w:eastAsia="fr-FR"/>
        </w:rPr>
        <w:t>essai.</w:t>
      </w:r>
      <w:r w:rsidR="00F44149">
        <w:rPr>
          <w:bCs/>
          <w:lang w:eastAsia="fr-FR"/>
        </w:rPr>
        <w:t> »</w:t>
      </w:r>
      <w:r w:rsidR="00EB5B48">
        <w:rPr>
          <w:bCs/>
          <w:lang w:eastAsia="fr-FR"/>
        </w:rPr>
        <w:t>.</w:t>
      </w:r>
      <w:r w:rsidR="00EB5B48" w:rsidRPr="00B93595">
        <w:rPr>
          <w:b/>
          <w:lang w:eastAsia="fr-FR"/>
        </w:rPr>
        <w:t xml:space="preserve"> </w:t>
      </w:r>
    </w:p>
    <w:p w14:paraId="48A9FE98" w14:textId="77777777" w:rsidR="00EB5B48" w:rsidRPr="00B93595" w:rsidRDefault="00EB5B48" w:rsidP="00D440FF">
      <w:pPr>
        <w:pStyle w:val="SingleTxtG"/>
        <w:rPr>
          <w:lang w:eastAsia="fr-FR"/>
        </w:rPr>
      </w:pPr>
      <w:r w:rsidRPr="00B93595">
        <w:rPr>
          <w:i/>
          <w:lang w:eastAsia="fr-FR"/>
        </w:rPr>
        <w:t xml:space="preserve">Ajouter le nouveau paragraphe 5.9, </w:t>
      </w:r>
      <w:r w:rsidRPr="00B93595">
        <w:rPr>
          <w:lang w:eastAsia="fr-FR"/>
        </w:rPr>
        <w:t>libellé comme suit</w:t>
      </w:r>
      <w:r w:rsidR="00DB3B39">
        <w:rPr>
          <w:lang w:eastAsia="fr-FR"/>
        </w:rPr>
        <w:t> </w:t>
      </w:r>
      <w:r w:rsidRPr="00B93595">
        <w:rPr>
          <w:lang w:eastAsia="fr-FR"/>
        </w:rPr>
        <w:t>:</w:t>
      </w:r>
    </w:p>
    <w:p w14:paraId="3C98E08A" w14:textId="77777777" w:rsidR="00EB5B48" w:rsidRPr="00B93595" w:rsidRDefault="00DB3B39" w:rsidP="00D440FF">
      <w:pPr>
        <w:pStyle w:val="SingleTxtG"/>
        <w:ind w:left="2268" w:hanging="1134"/>
        <w:rPr>
          <w:b/>
          <w:lang w:eastAsia="fr-FR"/>
        </w:rPr>
      </w:pPr>
      <w:r>
        <w:rPr>
          <w:bCs/>
          <w:lang w:eastAsia="fr-FR"/>
        </w:rPr>
        <w:t>« </w:t>
      </w:r>
      <w:r w:rsidR="00EB5B48" w:rsidRPr="00B93595">
        <w:rPr>
          <w:b/>
          <w:lang w:eastAsia="fr-FR"/>
        </w:rPr>
        <w:t>5.9</w:t>
      </w:r>
      <w:r w:rsidR="00EB5B48" w:rsidRPr="00B93595">
        <w:rPr>
          <w:b/>
          <w:lang w:eastAsia="fr-FR"/>
        </w:rPr>
        <w:tab/>
        <w:t>Lorsqu</w:t>
      </w:r>
      <w:r w:rsidR="00FD1CF8">
        <w:rPr>
          <w:b/>
          <w:lang w:eastAsia="fr-FR"/>
        </w:rPr>
        <w:t>’</w:t>
      </w:r>
      <w:r w:rsidR="00EB5B48" w:rsidRPr="00B93595">
        <w:rPr>
          <w:b/>
          <w:lang w:eastAsia="fr-FR"/>
        </w:rPr>
        <w:t>en cas de collision avec un piéton ou un cycliste,</w:t>
      </w:r>
      <w:r w:rsidR="00EB5B48" w:rsidRPr="00B93595">
        <w:rPr>
          <w:lang w:eastAsia="fr-FR"/>
        </w:rPr>
        <w:t xml:space="preserve"> </w:t>
      </w:r>
      <w:r w:rsidR="00EB5B48" w:rsidRPr="00B93595">
        <w:rPr>
          <w:b/>
          <w:lang w:eastAsia="fr-FR"/>
        </w:rPr>
        <w:t xml:space="preserve">les montants avant, la partie supérieure de la baie de pare-brise et/ou le carénage sont recouverts (partiellement ou entièrement) par un système de protection active (installé </w:t>
      </w:r>
      <w:r w:rsidR="00EB5B48">
        <w:rPr>
          <w:b/>
          <w:lang w:eastAsia="fr-FR"/>
        </w:rPr>
        <w:t xml:space="preserve">en option </w:t>
      </w:r>
      <w:r w:rsidR="00EB5B48" w:rsidRPr="00B93595">
        <w:rPr>
          <w:b/>
          <w:lang w:eastAsia="fr-FR"/>
        </w:rPr>
        <w:t>ou comme équipement standard), quel qu</w:t>
      </w:r>
      <w:r w:rsidR="00FD1CF8">
        <w:rPr>
          <w:b/>
          <w:lang w:eastAsia="fr-FR"/>
        </w:rPr>
        <w:t>’</w:t>
      </w:r>
      <w:r w:rsidR="00EB5B48" w:rsidRPr="00B93595">
        <w:rPr>
          <w:b/>
          <w:lang w:eastAsia="fr-FR"/>
        </w:rPr>
        <w:t xml:space="preserve">il soit (notamment un </w:t>
      </w:r>
      <w:r w:rsidR="00EB5B48" w:rsidRPr="00D01913">
        <w:rPr>
          <w:b/>
          <w:lang w:eastAsia="fr-FR"/>
        </w:rPr>
        <w:t>coussin gonflable extérieur</w:t>
      </w:r>
      <w:r w:rsidR="00EB5B48" w:rsidRPr="00B93595">
        <w:rPr>
          <w:b/>
          <w:lang w:eastAsia="fr-FR"/>
        </w:rPr>
        <w:t xml:space="preserve"> ou un</w:t>
      </w:r>
      <w:r w:rsidR="00EB5B48" w:rsidRPr="00B93595">
        <w:rPr>
          <w:lang w:eastAsia="fr-FR"/>
        </w:rPr>
        <w:t xml:space="preserve"> </w:t>
      </w:r>
      <w:r w:rsidR="00EB5B48" w:rsidRPr="00B93595">
        <w:rPr>
          <w:b/>
          <w:lang w:eastAsia="fr-FR"/>
        </w:rPr>
        <w:t xml:space="preserve">système de capot actif), des essais de surveillance doivent être </w:t>
      </w:r>
      <w:r w:rsidR="00EB5B48">
        <w:rPr>
          <w:b/>
          <w:lang w:eastAsia="fr-FR"/>
        </w:rPr>
        <w:t>effectués</w:t>
      </w:r>
      <w:r w:rsidR="00EB5B48" w:rsidRPr="00B93595">
        <w:rPr>
          <w:b/>
          <w:lang w:eastAsia="fr-FR"/>
        </w:rPr>
        <w:t>.</w:t>
      </w:r>
    </w:p>
    <w:p w14:paraId="4FEAE75F" w14:textId="77777777" w:rsidR="00EB5B48" w:rsidRPr="00B93595" w:rsidRDefault="00EB5B48" w:rsidP="00D440FF">
      <w:pPr>
        <w:pStyle w:val="SingleTxtG"/>
        <w:ind w:left="2268"/>
        <w:rPr>
          <w:b/>
          <w:lang w:eastAsia="fr-FR"/>
        </w:rPr>
      </w:pPr>
      <w:r w:rsidRPr="00B93595">
        <w:rPr>
          <w:b/>
          <w:lang w:eastAsia="fr-FR"/>
        </w:rPr>
        <w:t xml:space="preserve">Dans ce cas, les points de mesure sur les montants avant, sur la partie supérieure de la baie de pare-brise et/ou sur le carénage doivent être choisis en </w:t>
      </w:r>
      <w:r>
        <w:rPr>
          <w:b/>
          <w:lang w:eastAsia="fr-FR"/>
        </w:rPr>
        <w:t xml:space="preserve">accord avec </w:t>
      </w:r>
      <w:r w:rsidRPr="00B93595">
        <w:rPr>
          <w:b/>
          <w:lang w:eastAsia="fr-FR"/>
        </w:rPr>
        <w:t xml:space="preserve">le service technique et le constructeur </w:t>
      </w:r>
      <w:r>
        <w:rPr>
          <w:b/>
          <w:lang w:eastAsia="fr-FR"/>
        </w:rPr>
        <w:t xml:space="preserve">de telle </w:t>
      </w:r>
      <w:r w:rsidRPr="00B93595">
        <w:rPr>
          <w:b/>
          <w:lang w:eastAsia="fr-FR"/>
        </w:rPr>
        <w:t>sorte que l</w:t>
      </w:r>
      <w:r w:rsidR="00FD1CF8">
        <w:rPr>
          <w:b/>
          <w:lang w:eastAsia="fr-FR"/>
        </w:rPr>
        <w:t>’</w:t>
      </w:r>
      <w:r w:rsidRPr="00B93595">
        <w:rPr>
          <w:b/>
          <w:lang w:eastAsia="fr-FR"/>
        </w:rPr>
        <w:t xml:space="preserve">efficacité du système de protection puisse être </w:t>
      </w:r>
      <w:r>
        <w:rPr>
          <w:b/>
          <w:lang w:eastAsia="fr-FR"/>
        </w:rPr>
        <w:t xml:space="preserve">évaluée </w:t>
      </w:r>
      <w:r w:rsidRPr="00B93595">
        <w:rPr>
          <w:b/>
          <w:lang w:eastAsia="fr-FR"/>
        </w:rPr>
        <w:t>scientifiquement. Il n</w:t>
      </w:r>
      <w:r w:rsidR="00FD1CF8">
        <w:rPr>
          <w:b/>
          <w:lang w:eastAsia="fr-FR"/>
        </w:rPr>
        <w:t>’</w:t>
      </w:r>
      <w:r w:rsidRPr="00B93595">
        <w:rPr>
          <w:b/>
          <w:lang w:eastAsia="fr-FR"/>
        </w:rPr>
        <w:t>est pas indispensable</w:t>
      </w:r>
      <w:r>
        <w:rPr>
          <w:b/>
          <w:lang w:eastAsia="fr-FR"/>
        </w:rPr>
        <w:t xml:space="preserve"> pour cela </w:t>
      </w:r>
      <w:r w:rsidRPr="00B93595">
        <w:rPr>
          <w:b/>
          <w:lang w:eastAsia="fr-FR"/>
        </w:rPr>
        <w:t xml:space="preserve">de respecter les </w:t>
      </w:r>
      <w:r>
        <w:rPr>
          <w:b/>
          <w:lang w:eastAsia="fr-FR"/>
        </w:rPr>
        <w:t xml:space="preserve">distances </w:t>
      </w:r>
      <w:r w:rsidRPr="00B93595">
        <w:rPr>
          <w:b/>
          <w:lang w:eastAsia="fr-FR"/>
        </w:rPr>
        <w:t>prescrit</w:t>
      </w:r>
      <w:r>
        <w:rPr>
          <w:b/>
          <w:lang w:eastAsia="fr-FR"/>
        </w:rPr>
        <w:t>e</w:t>
      </w:r>
      <w:r w:rsidRPr="00B93595">
        <w:rPr>
          <w:b/>
          <w:lang w:eastAsia="fr-FR"/>
        </w:rPr>
        <w:t xml:space="preserve">s ou les zones visées par une exclusion. </w:t>
      </w:r>
    </w:p>
    <w:p w14:paraId="01BB0E2B" w14:textId="77777777" w:rsidR="00EB5B48" w:rsidRPr="00B93595" w:rsidRDefault="00EB5B48" w:rsidP="00D440FF">
      <w:pPr>
        <w:pStyle w:val="SingleTxtG"/>
        <w:ind w:left="2268"/>
        <w:rPr>
          <w:b/>
          <w:lang w:eastAsia="fr-FR"/>
        </w:rPr>
      </w:pPr>
      <w:r w:rsidRPr="00B93595">
        <w:rPr>
          <w:b/>
          <w:lang w:eastAsia="fr-FR"/>
        </w:rPr>
        <w:t xml:space="preserve">Le constructeur du véhicule peut aussi </w:t>
      </w:r>
      <w:r>
        <w:rPr>
          <w:b/>
          <w:lang w:eastAsia="fr-FR"/>
        </w:rPr>
        <w:t>prendre l</w:t>
      </w:r>
      <w:r w:rsidR="00FD1CF8">
        <w:rPr>
          <w:b/>
          <w:lang w:eastAsia="fr-FR"/>
        </w:rPr>
        <w:t>’</w:t>
      </w:r>
      <w:r>
        <w:rPr>
          <w:b/>
          <w:lang w:eastAsia="fr-FR"/>
        </w:rPr>
        <w:t xml:space="preserve">initiative de </w:t>
      </w:r>
      <w:r w:rsidRPr="00B93595">
        <w:rPr>
          <w:b/>
          <w:lang w:eastAsia="fr-FR"/>
        </w:rPr>
        <w:t xml:space="preserve">demander des essais de </w:t>
      </w:r>
      <w:r>
        <w:rPr>
          <w:b/>
          <w:lang w:eastAsia="fr-FR"/>
        </w:rPr>
        <w:t>contrôle</w:t>
      </w:r>
      <w:r w:rsidRPr="00B93595">
        <w:rPr>
          <w:b/>
          <w:lang w:eastAsia="fr-FR"/>
        </w:rPr>
        <w:t xml:space="preserve"> </w:t>
      </w:r>
      <w:r>
        <w:rPr>
          <w:b/>
          <w:lang w:eastAsia="fr-FR"/>
        </w:rPr>
        <w:t>s</w:t>
      </w:r>
      <w:r w:rsidR="00FD1CF8">
        <w:rPr>
          <w:b/>
          <w:lang w:eastAsia="fr-FR"/>
        </w:rPr>
        <w:t>’</w:t>
      </w:r>
      <w:r>
        <w:rPr>
          <w:b/>
          <w:lang w:eastAsia="fr-FR"/>
        </w:rPr>
        <w:t>il recourt à d</w:t>
      </w:r>
      <w:r w:rsidR="00FD1CF8">
        <w:rPr>
          <w:b/>
          <w:lang w:eastAsia="fr-FR"/>
        </w:rPr>
        <w:t>’</w:t>
      </w:r>
      <w:r w:rsidRPr="00B93595">
        <w:rPr>
          <w:b/>
          <w:lang w:eastAsia="fr-FR"/>
        </w:rPr>
        <w:t>autre</w:t>
      </w:r>
      <w:r>
        <w:rPr>
          <w:b/>
          <w:lang w:eastAsia="fr-FR"/>
        </w:rPr>
        <w:t>s</w:t>
      </w:r>
      <w:r w:rsidRPr="00B93595">
        <w:rPr>
          <w:b/>
          <w:lang w:eastAsia="fr-FR"/>
        </w:rPr>
        <w:t xml:space="preserve"> solution</w:t>
      </w:r>
      <w:r>
        <w:rPr>
          <w:b/>
          <w:lang w:eastAsia="fr-FR"/>
        </w:rPr>
        <w:t>s</w:t>
      </w:r>
      <w:r w:rsidRPr="00B93595">
        <w:rPr>
          <w:b/>
          <w:lang w:eastAsia="fr-FR"/>
        </w:rPr>
        <w:t xml:space="preserve"> novatrice</w:t>
      </w:r>
      <w:r>
        <w:rPr>
          <w:b/>
          <w:lang w:eastAsia="fr-FR"/>
        </w:rPr>
        <w:t>s</w:t>
      </w:r>
      <w:r w:rsidRPr="00B93595">
        <w:rPr>
          <w:b/>
          <w:lang w:eastAsia="fr-FR"/>
        </w:rPr>
        <w:t xml:space="preserve"> visant à réduire la gravité des lésions à la tête </w:t>
      </w:r>
      <w:r>
        <w:rPr>
          <w:b/>
          <w:lang w:eastAsia="fr-FR"/>
        </w:rPr>
        <w:t xml:space="preserve">en cas de </w:t>
      </w:r>
      <w:r w:rsidRPr="00B93595">
        <w:rPr>
          <w:b/>
          <w:lang w:eastAsia="fr-FR"/>
        </w:rPr>
        <w:t>choc contre les montants avant, la partie supérieure de la baie de pare-brise et/ou le carénage.</w:t>
      </w:r>
    </w:p>
    <w:p w14:paraId="001B3542" w14:textId="77777777" w:rsidR="00EB5B48" w:rsidRPr="00B93595" w:rsidRDefault="00EB5B48" w:rsidP="00D440FF">
      <w:pPr>
        <w:pStyle w:val="SingleTxtG"/>
        <w:ind w:left="2268"/>
        <w:rPr>
          <w:b/>
          <w:lang w:eastAsia="fr-FR"/>
        </w:rPr>
      </w:pPr>
      <w:r w:rsidRPr="00B93595">
        <w:rPr>
          <w:b/>
          <w:lang w:eastAsia="fr-FR"/>
        </w:rPr>
        <w:t>La fiche de renseignement doit contenir une description détaillée du système de protection, des points de mesure choisis et des résultats de l</w:t>
      </w:r>
      <w:r w:rsidR="00FD1CF8">
        <w:rPr>
          <w:b/>
          <w:lang w:eastAsia="fr-FR"/>
        </w:rPr>
        <w:t>’</w:t>
      </w:r>
      <w:r w:rsidRPr="00B93595">
        <w:rPr>
          <w:b/>
          <w:lang w:eastAsia="fr-FR"/>
        </w:rPr>
        <w:t>évaluation.</w:t>
      </w:r>
      <w:r w:rsidR="00D440FF">
        <w:rPr>
          <w:bCs/>
          <w:lang w:eastAsia="fr-FR"/>
        </w:rPr>
        <w:t> »</w:t>
      </w:r>
      <w:r>
        <w:rPr>
          <w:bCs/>
          <w:lang w:eastAsia="fr-FR"/>
        </w:rPr>
        <w:t>.</w:t>
      </w:r>
    </w:p>
    <w:p w14:paraId="2ED6C9D8" w14:textId="77777777" w:rsidR="00EB5B48" w:rsidRPr="00B93595" w:rsidRDefault="00EB5B48" w:rsidP="00D440FF">
      <w:pPr>
        <w:pStyle w:val="HChG"/>
        <w:rPr>
          <w:lang w:eastAsia="fr-FR"/>
        </w:rPr>
      </w:pPr>
      <w:r w:rsidRPr="00B93595">
        <w:rPr>
          <w:lang w:eastAsia="fr-FR"/>
        </w:rPr>
        <w:lastRenderedPageBreak/>
        <w:tab/>
        <w:t>II.</w:t>
      </w:r>
      <w:r w:rsidRPr="00B93595">
        <w:rPr>
          <w:lang w:eastAsia="fr-FR"/>
        </w:rPr>
        <w:tab/>
      </w:r>
      <w:r w:rsidRPr="00B93595">
        <w:t>Justification</w:t>
      </w:r>
    </w:p>
    <w:p w14:paraId="010A3C08" w14:textId="77777777" w:rsidR="00EB5B48" w:rsidRPr="00B93595" w:rsidRDefault="00D440FF" w:rsidP="00D440FF">
      <w:pPr>
        <w:pStyle w:val="SingleTxtG"/>
        <w:rPr>
          <w:lang w:eastAsia="fr-FR"/>
        </w:rPr>
      </w:pPr>
      <w:r>
        <w:rPr>
          <w:lang w:eastAsia="fr-FR"/>
        </w:rPr>
        <w:t>1.</w:t>
      </w:r>
      <w:r>
        <w:rPr>
          <w:lang w:eastAsia="fr-FR"/>
        </w:rPr>
        <w:tab/>
      </w:r>
      <w:r w:rsidR="00EB5B48" w:rsidRPr="00B93595">
        <w:rPr>
          <w:lang w:eastAsia="fr-FR"/>
        </w:rPr>
        <w:t>La présente proposition vise à donner aux parties contractantes la possibilité de faire porter les essais de conformité réglementaire sur une zone d</w:t>
      </w:r>
      <w:r w:rsidR="00FD1CF8">
        <w:rPr>
          <w:lang w:eastAsia="fr-FR"/>
        </w:rPr>
        <w:t>’</w:t>
      </w:r>
      <w:r w:rsidR="00EB5B48" w:rsidRPr="00B93595">
        <w:rPr>
          <w:lang w:eastAsia="fr-FR"/>
        </w:rPr>
        <w:t xml:space="preserve">impact de la tête plus large. </w:t>
      </w:r>
    </w:p>
    <w:p w14:paraId="00ADBCF3" w14:textId="77777777" w:rsidR="00EB5B48" w:rsidRPr="00B93595" w:rsidRDefault="00D440FF" w:rsidP="00D440FF">
      <w:pPr>
        <w:pStyle w:val="SingleTxtG"/>
        <w:rPr>
          <w:lang w:eastAsia="fr-FR"/>
        </w:rPr>
      </w:pPr>
      <w:r>
        <w:rPr>
          <w:lang w:eastAsia="fr-FR"/>
        </w:rPr>
        <w:t>2.</w:t>
      </w:r>
      <w:r>
        <w:rPr>
          <w:lang w:eastAsia="fr-FR"/>
        </w:rPr>
        <w:tab/>
      </w:r>
      <w:r w:rsidR="00EB5B48" w:rsidRPr="00B93595">
        <w:rPr>
          <w:lang w:eastAsia="fr-FR"/>
        </w:rPr>
        <w:t>La prise en compte d</w:t>
      </w:r>
      <w:r w:rsidR="00FD1CF8">
        <w:rPr>
          <w:lang w:eastAsia="fr-FR"/>
        </w:rPr>
        <w:t>’</w:t>
      </w:r>
      <w:r w:rsidR="00EB5B48" w:rsidRPr="00B93595">
        <w:rPr>
          <w:lang w:eastAsia="fr-FR"/>
        </w:rPr>
        <w:t>une plus large zone d</w:t>
      </w:r>
      <w:r w:rsidR="00FD1CF8">
        <w:rPr>
          <w:lang w:eastAsia="fr-FR"/>
        </w:rPr>
        <w:t>’</w:t>
      </w:r>
      <w:r w:rsidR="00EB5B48" w:rsidRPr="00B93595">
        <w:rPr>
          <w:lang w:eastAsia="fr-FR"/>
        </w:rPr>
        <w:t>impact de la tête est proposée en raison de l</w:t>
      </w:r>
      <w:r w:rsidR="00FD1CF8">
        <w:rPr>
          <w:lang w:eastAsia="fr-FR"/>
        </w:rPr>
        <w:t>’</w:t>
      </w:r>
      <w:r w:rsidR="00EB5B48" w:rsidRPr="00B93595">
        <w:rPr>
          <w:lang w:eastAsia="fr-FR"/>
        </w:rPr>
        <w:t>entrée en vigueur du Règlement (UE) 2019/2144 révisé, relatif à la sécurité générale des véhicules, qui s</w:t>
      </w:r>
      <w:r w:rsidR="00FD1CF8">
        <w:rPr>
          <w:lang w:eastAsia="fr-FR"/>
        </w:rPr>
        <w:t>’</w:t>
      </w:r>
      <w:r w:rsidR="00EB5B48" w:rsidRPr="00B93595">
        <w:rPr>
          <w:lang w:eastAsia="fr-FR"/>
        </w:rPr>
        <w:t xml:space="preserve">appliquera à partir du 7 juillet 2024 pour les nouveaux types de véhicules et du 7 juillet 2026 pour tous les nouveaux véhicules. </w:t>
      </w:r>
    </w:p>
    <w:p w14:paraId="2436790B" w14:textId="77777777" w:rsidR="00EB5B48" w:rsidRPr="00B93595" w:rsidRDefault="00D440FF" w:rsidP="00D440FF">
      <w:pPr>
        <w:pStyle w:val="SingleTxtG"/>
        <w:rPr>
          <w:lang w:eastAsia="fr-FR"/>
        </w:rPr>
      </w:pPr>
      <w:r>
        <w:rPr>
          <w:lang w:eastAsia="fr-FR"/>
        </w:rPr>
        <w:t>3.</w:t>
      </w:r>
      <w:r>
        <w:rPr>
          <w:lang w:eastAsia="fr-FR"/>
        </w:rPr>
        <w:tab/>
      </w:r>
      <w:r w:rsidR="00EB5B48" w:rsidRPr="00B93595">
        <w:rPr>
          <w:lang w:eastAsia="fr-FR"/>
        </w:rPr>
        <w:t xml:space="preserve">Plusieurs réunions du groupe de rédaction, auxquelles ont participé les parties prenantes et les parties contractantes, ont été organisées pour examiner cette proposition. En outre, des ateliers ainsi que des réunions et des </w:t>
      </w:r>
      <w:proofErr w:type="spellStart"/>
      <w:r w:rsidR="00EB5B48" w:rsidRPr="00B93595">
        <w:rPr>
          <w:lang w:eastAsia="fr-FR"/>
        </w:rPr>
        <w:t>visioconférences</w:t>
      </w:r>
      <w:proofErr w:type="spellEnd"/>
      <w:r w:rsidR="00EB5B48" w:rsidRPr="00B93595">
        <w:rPr>
          <w:lang w:eastAsia="fr-FR"/>
        </w:rPr>
        <w:t xml:space="preserve"> ont été organisés pour vérifier le bien-fondé de la proposition et la soutenir.</w:t>
      </w:r>
    </w:p>
    <w:p w14:paraId="58CE53E7" w14:textId="77777777" w:rsidR="00EB5B48" w:rsidRPr="00B93595" w:rsidRDefault="00D440FF" w:rsidP="00D440FF">
      <w:pPr>
        <w:pStyle w:val="SingleTxtG"/>
        <w:rPr>
          <w:lang w:eastAsia="fr-FR"/>
        </w:rPr>
      </w:pPr>
      <w:r>
        <w:rPr>
          <w:lang w:eastAsia="fr-FR"/>
        </w:rPr>
        <w:t>4.</w:t>
      </w:r>
      <w:r>
        <w:rPr>
          <w:lang w:eastAsia="fr-FR"/>
        </w:rPr>
        <w:tab/>
      </w:r>
      <w:r w:rsidR="00EB5B48" w:rsidRPr="00B93595">
        <w:rPr>
          <w:lang w:eastAsia="fr-FR"/>
        </w:rPr>
        <w:t xml:space="preserve">Compte tenu des résultats des réunions </w:t>
      </w:r>
      <w:r w:rsidR="00EB5B48">
        <w:rPr>
          <w:lang w:eastAsia="fr-FR"/>
        </w:rPr>
        <w:t xml:space="preserve">susmentionnées </w:t>
      </w:r>
      <w:r w:rsidR="00EB5B48" w:rsidRPr="00B93595">
        <w:rPr>
          <w:lang w:eastAsia="fr-FR"/>
        </w:rPr>
        <w:t>ainsi que des obligations énoncées dans le Règlement (UE) 2019/2144 révisé, il a été décidé d</w:t>
      </w:r>
      <w:r w:rsidR="00FD1CF8">
        <w:rPr>
          <w:lang w:eastAsia="fr-FR"/>
        </w:rPr>
        <w:t>’</w:t>
      </w:r>
      <w:r w:rsidR="00EB5B48" w:rsidRPr="00B93595">
        <w:rPr>
          <w:lang w:eastAsia="fr-FR"/>
        </w:rPr>
        <w:t>adopter une méthode qui s</w:t>
      </w:r>
      <w:r w:rsidR="00FD1CF8">
        <w:rPr>
          <w:lang w:eastAsia="fr-FR"/>
        </w:rPr>
        <w:t>’</w:t>
      </w:r>
      <w:r w:rsidR="00EB5B48" w:rsidRPr="00B93595">
        <w:rPr>
          <w:lang w:eastAsia="fr-FR"/>
        </w:rPr>
        <w:t>appliquerait à une zone d</w:t>
      </w:r>
      <w:r w:rsidR="00FD1CF8">
        <w:rPr>
          <w:lang w:eastAsia="fr-FR"/>
        </w:rPr>
        <w:t>’</w:t>
      </w:r>
      <w:r w:rsidR="00EB5B48" w:rsidRPr="00B93595">
        <w:rPr>
          <w:lang w:eastAsia="fr-FR"/>
        </w:rPr>
        <w:t>impact plus large, tout en excluant les contacts entre la tête factice et les montants avant, la partie supérieure de la baie de pare-brise ou le carénage.</w:t>
      </w:r>
    </w:p>
    <w:p w14:paraId="7E75993F" w14:textId="77777777" w:rsidR="00EB5B48" w:rsidRPr="00B93595" w:rsidRDefault="00D440FF" w:rsidP="00FD1CF8">
      <w:pPr>
        <w:pStyle w:val="SingleTxtG"/>
        <w:rPr>
          <w:lang w:eastAsia="fr-FR"/>
        </w:rPr>
      </w:pPr>
      <w:r>
        <w:rPr>
          <w:lang w:eastAsia="fr-FR"/>
        </w:rPr>
        <w:t>5.</w:t>
      </w:r>
      <w:r>
        <w:rPr>
          <w:lang w:eastAsia="fr-FR"/>
        </w:rPr>
        <w:tab/>
      </w:r>
      <w:r w:rsidR="00EB5B48" w:rsidRPr="00B93595">
        <w:rPr>
          <w:lang w:eastAsia="fr-FR"/>
        </w:rPr>
        <w:t xml:space="preserve">La question des fractures inhabituelles du verre minéral se produisant avec un temps de retard et des valeurs de décélération (très) élevées </w:t>
      </w:r>
      <w:r w:rsidR="00EB5B48">
        <w:rPr>
          <w:lang w:eastAsia="fr-FR"/>
        </w:rPr>
        <w:t xml:space="preserve">a été </w:t>
      </w:r>
      <w:r w:rsidR="00EB5B48" w:rsidRPr="00B93595">
        <w:rPr>
          <w:lang w:eastAsia="fr-FR"/>
        </w:rPr>
        <w:t xml:space="preserve">traitée </w:t>
      </w:r>
      <w:r w:rsidR="00EB5B48">
        <w:rPr>
          <w:lang w:eastAsia="fr-FR"/>
        </w:rPr>
        <w:t xml:space="preserve">par </w:t>
      </w:r>
      <w:r w:rsidR="00EB5B48" w:rsidRPr="00B93595">
        <w:rPr>
          <w:lang w:eastAsia="fr-FR"/>
        </w:rPr>
        <w:t xml:space="preserve">une disposition provisoire, qui permet de procéder à de nouveaux essais et </w:t>
      </w:r>
      <w:r w:rsidR="00EB5B48">
        <w:rPr>
          <w:lang w:eastAsia="fr-FR"/>
        </w:rPr>
        <w:t xml:space="preserve">assure </w:t>
      </w:r>
      <w:r w:rsidR="00EB5B48" w:rsidRPr="00B93595">
        <w:rPr>
          <w:lang w:eastAsia="fr-FR"/>
        </w:rPr>
        <w:t xml:space="preserve">aux constructeurs concernés des délais suffisants pour améliorer les propriétés du vitrage du pare-brise. </w:t>
      </w:r>
    </w:p>
    <w:p w14:paraId="0085039F" w14:textId="77777777" w:rsidR="00EB5B48" w:rsidRPr="00B93595" w:rsidRDefault="00D440FF" w:rsidP="00D440FF">
      <w:pPr>
        <w:pStyle w:val="SingleTxtG"/>
        <w:rPr>
          <w:lang w:eastAsia="fr-FR"/>
        </w:rPr>
      </w:pPr>
      <w:r>
        <w:rPr>
          <w:lang w:eastAsia="fr-FR"/>
        </w:rPr>
        <w:t>6.</w:t>
      </w:r>
      <w:r>
        <w:rPr>
          <w:lang w:eastAsia="fr-FR"/>
        </w:rPr>
        <w:tab/>
      </w:r>
      <w:r w:rsidR="00EB5B48" w:rsidRPr="00B93595">
        <w:rPr>
          <w:lang w:eastAsia="fr-FR"/>
        </w:rPr>
        <w:t>Des dispositions spéciales ont été ajoutées afin de rendre obligatoire</w:t>
      </w:r>
      <w:r w:rsidR="003E0982">
        <w:rPr>
          <w:lang w:eastAsia="fr-FR"/>
        </w:rPr>
        <w:t>s</w:t>
      </w:r>
      <w:r w:rsidR="00EB5B48" w:rsidRPr="00B93595">
        <w:rPr>
          <w:lang w:eastAsia="fr-FR"/>
        </w:rPr>
        <w:t xml:space="preserve"> les essais de </w:t>
      </w:r>
      <w:r w:rsidR="00EB5B48">
        <w:rPr>
          <w:lang w:eastAsia="fr-FR"/>
        </w:rPr>
        <w:t>contrôle</w:t>
      </w:r>
      <w:r w:rsidR="00EB5B48" w:rsidRPr="00B93595">
        <w:rPr>
          <w:lang w:eastAsia="fr-FR"/>
        </w:rPr>
        <w:t xml:space="preserve"> sur toute zone qui ne serait pas actuellement comprise dans la zone d</w:t>
      </w:r>
      <w:r w:rsidR="00FD1CF8">
        <w:rPr>
          <w:lang w:eastAsia="fr-FR"/>
        </w:rPr>
        <w:t>’</w:t>
      </w:r>
      <w:r w:rsidR="00EB5B48" w:rsidRPr="00B93595">
        <w:rPr>
          <w:lang w:eastAsia="fr-FR"/>
        </w:rPr>
        <w:t xml:space="preserve">impact élargie de la tête factice, par exemple les </w:t>
      </w:r>
      <w:r w:rsidR="00EB5B48">
        <w:rPr>
          <w:lang w:eastAsia="fr-FR"/>
        </w:rPr>
        <w:t>coussins gonflables extérieurs</w:t>
      </w:r>
      <w:r w:rsidR="00EB5B48" w:rsidRPr="00B93595">
        <w:rPr>
          <w:lang w:eastAsia="fr-FR"/>
        </w:rPr>
        <w:t>.</w:t>
      </w:r>
    </w:p>
    <w:p w14:paraId="09E89673" w14:textId="77777777" w:rsidR="00EB5B48" w:rsidRDefault="00D440FF" w:rsidP="00D440FF">
      <w:pPr>
        <w:pStyle w:val="SingleTxtG"/>
        <w:rPr>
          <w:lang w:eastAsia="fr-FR"/>
        </w:rPr>
      </w:pPr>
      <w:r>
        <w:rPr>
          <w:lang w:eastAsia="fr-FR"/>
        </w:rPr>
        <w:t>7.</w:t>
      </w:r>
      <w:r>
        <w:rPr>
          <w:lang w:eastAsia="fr-FR"/>
        </w:rPr>
        <w:tab/>
      </w:r>
      <w:r w:rsidR="00EB5B48" w:rsidRPr="00B93595">
        <w:rPr>
          <w:lang w:eastAsia="fr-FR"/>
        </w:rPr>
        <w:t>La présente proposition vise aussi à apporter des ajustements et des éclaircissements mineurs aux prescriptions existantes.</w:t>
      </w:r>
    </w:p>
    <w:p w14:paraId="3AE06949" w14:textId="77777777" w:rsidR="00FD1CF8" w:rsidRPr="00FD1CF8" w:rsidRDefault="00FD1CF8" w:rsidP="00FD1CF8">
      <w:pPr>
        <w:pStyle w:val="SingleTxtG"/>
        <w:spacing w:before="240" w:after="0"/>
        <w:jc w:val="center"/>
        <w:rPr>
          <w:u w:val="single"/>
        </w:rPr>
      </w:pPr>
      <w:r>
        <w:rPr>
          <w:u w:val="single"/>
        </w:rPr>
        <w:tab/>
      </w:r>
      <w:r>
        <w:rPr>
          <w:u w:val="single"/>
        </w:rPr>
        <w:tab/>
      </w:r>
      <w:r>
        <w:rPr>
          <w:u w:val="single"/>
        </w:rPr>
        <w:tab/>
      </w:r>
    </w:p>
    <w:sectPr w:rsidR="00FD1CF8" w:rsidRPr="00FD1CF8" w:rsidSect="00EB5B4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C2CA" w14:textId="77777777" w:rsidR="00325E6C" w:rsidRDefault="00325E6C" w:rsidP="00F95C08">
      <w:pPr>
        <w:spacing w:line="240" w:lineRule="auto"/>
      </w:pPr>
    </w:p>
  </w:endnote>
  <w:endnote w:type="continuationSeparator" w:id="0">
    <w:p w14:paraId="32BA911B" w14:textId="77777777" w:rsidR="00325E6C" w:rsidRPr="00AC3823" w:rsidRDefault="00325E6C" w:rsidP="00AC3823">
      <w:pPr>
        <w:pStyle w:val="Pieddepage"/>
      </w:pPr>
    </w:p>
  </w:endnote>
  <w:endnote w:type="continuationNotice" w:id="1">
    <w:p w14:paraId="3082767D" w14:textId="77777777" w:rsidR="00325E6C" w:rsidRDefault="00325E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F5C9" w14:textId="77777777" w:rsidR="00325E6C" w:rsidRPr="00EB5B48" w:rsidRDefault="00325E6C" w:rsidP="00EB5B48">
    <w:pPr>
      <w:pStyle w:val="Pieddepage"/>
      <w:tabs>
        <w:tab w:val="right" w:pos="9638"/>
      </w:tabs>
    </w:pPr>
    <w:r w:rsidRPr="00EB5B48">
      <w:rPr>
        <w:b/>
        <w:sz w:val="18"/>
      </w:rPr>
      <w:fldChar w:fldCharType="begin"/>
    </w:r>
    <w:r w:rsidRPr="00EB5B48">
      <w:rPr>
        <w:b/>
        <w:sz w:val="18"/>
      </w:rPr>
      <w:instrText xml:space="preserve"> PAGE  \* MERGEFORMAT </w:instrText>
    </w:r>
    <w:r w:rsidRPr="00EB5B48">
      <w:rPr>
        <w:b/>
        <w:sz w:val="18"/>
      </w:rPr>
      <w:fldChar w:fldCharType="separate"/>
    </w:r>
    <w:r w:rsidRPr="00EB5B48">
      <w:rPr>
        <w:b/>
        <w:noProof/>
        <w:sz w:val="18"/>
      </w:rPr>
      <w:t>2</w:t>
    </w:r>
    <w:r w:rsidRPr="00EB5B48">
      <w:rPr>
        <w:b/>
        <w:sz w:val="18"/>
      </w:rPr>
      <w:fldChar w:fldCharType="end"/>
    </w:r>
    <w:r>
      <w:rPr>
        <w:b/>
        <w:sz w:val="18"/>
      </w:rPr>
      <w:tab/>
    </w:r>
    <w:r>
      <w:t>GE.20-02697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C245" w14:textId="77777777" w:rsidR="00325E6C" w:rsidRPr="00EB5B48" w:rsidRDefault="00325E6C" w:rsidP="00EB5B48">
    <w:pPr>
      <w:pStyle w:val="Pieddepage"/>
      <w:tabs>
        <w:tab w:val="right" w:pos="9638"/>
      </w:tabs>
      <w:rPr>
        <w:b/>
        <w:sz w:val="18"/>
      </w:rPr>
    </w:pPr>
    <w:r>
      <w:t>GE.20-02697</w:t>
    </w:r>
    <w:r>
      <w:tab/>
    </w:r>
    <w:r w:rsidRPr="00EB5B48">
      <w:rPr>
        <w:b/>
        <w:sz w:val="18"/>
      </w:rPr>
      <w:fldChar w:fldCharType="begin"/>
    </w:r>
    <w:r w:rsidRPr="00EB5B48">
      <w:rPr>
        <w:b/>
        <w:sz w:val="18"/>
      </w:rPr>
      <w:instrText xml:space="preserve"> PAGE  \* MERGEFORMAT </w:instrText>
    </w:r>
    <w:r w:rsidRPr="00EB5B48">
      <w:rPr>
        <w:b/>
        <w:sz w:val="18"/>
      </w:rPr>
      <w:fldChar w:fldCharType="separate"/>
    </w:r>
    <w:r w:rsidRPr="00EB5B48">
      <w:rPr>
        <w:b/>
        <w:noProof/>
        <w:sz w:val="18"/>
      </w:rPr>
      <w:t>3</w:t>
    </w:r>
    <w:r w:rsidRPr="00EB5B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994E" w14:textId="77777777" w:rsidR="00325E6C" w:rsidRPr="00EB5B48" w:rsidRDefault="00325E6C" w:rsidP="00EB5B4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7CE0228" wp14:editId="753582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20-02697  (F)    130320    160320</w:t>
    </w:r>
    <w:r>
      <w:rPr>
        <w:sz w:val="20"/>
      </w:rPr>
      <w:br/>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sidRPr="00EB5B48">
      <w:rPr>
        <w:rFonts w:ascii="C39T30Lfz" w:hAnsi="C39T30Lfz"/>
        <w:sz w:val="56"/>
      </w:rPr>
      <w:t></w:t>
    </w:r>
    <w:r>
      <w:rPr>
        <w:noProof/>
        <w:sz w:val="20"/>
      </w:rPr>
      <w:drawing>
        <wp:anchor distT="0" distB="0" distL="114300" distR="114300" simplePos="0" relativeHeight="251658240" behindDoc="0" locked="0" layoutInCell="1" allowOverlap="1" wp14:anchorId="599FF4E0" wp14:editId="6882241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7ED1" w14:textId="77777777" w:rsidR="00325E6C" w:rsidRPr="00AC3823" w:rsidRDefault="00325E6C" w:rsidP="00AC3823">
      <w:pPr>
        <w:pStyle w:val="Pieddepage"/>
        <w:tabs>
          <w:tab w:val="right" w:pos="2155"/>
        </w:tabs>
        <w:spacing w:after="80" w:line="240" w:lineRule="atLeast"/>
        <w:ind w:left="680"/>
        <w:rPr>
          <w:u w:val="single"/>
        </w:rPr>
      </w:pPr>
      <w:r>
        <w:rPr>
          <w:u w:val="single"/>
        </w:rPr>
        <w:tab/>
      </w:r>
    </w:p>
  </w:footnote>
  <w:footnote w:type="continuationSeparator" w:id="0">
    <w:p w14:paraId="7065EA8C" w14:textId="77777777" w:rsidR="00325E6C" w:rsidRPr="00AC3823" w:rsidRDefault="00325E6C" w:rsidP="00AC3823">
      <w:pPr>
        <w:pStyle w:val="Pieddepage"/>
        <w:tabs>
          <w:tab w:val="right" w:pos="2155"/>
        </w:tabs>
        <w:spacing w:after="80" w:line="240" w:lineRule="atLeast"/>
        <w:ind w:left="680"/>
        <w:rPr>
          <w:u w:val="single"/>
        </w:rPr>
      </w:pPr>
      <w:r>
        <w:rPr>
          <w:u w:val="single"/>
        </w:rPr>
        <w:tab/>
      </w:r>
    </w:p>
  </w:footnote>
  <w:footnote w:type="continuationNotice" w:id="1">
    <w:p w14:paraId="15C37CBD" w14:textId="77777777" w:rsidR="00325E6C" w:rsidRPr="00AC3823" w:rsidRDefault="00325E6C">
      <w:pPr>
        <w:spacing w:line="240" w:lineRule="auto"/>
        <w:rPr>
          <w:sz w:val="2"/>
          <w:szCs w:val="2"/>
        </w:rPr>
      </w:pPr>
    </w:p>
  </w:footnote>
  <w:footnote w:id="2">
    <w:p w14:paraId="63B07E92" w14:textId="77777777" w:rsidR="00325E6C" w:rsidRPr="00FD1CF8" w:rsidRDefault="00325E6C">
      <w:pPr>
        <w:pStyle w:val="Notedebasdepage"/>
      </w:pPr>
      <w:r>
        <w:rPr>
          <w:rStyle w:val="Appelnotedebasdep"/>
        </w:rPr>
        <w:tab/>
      </w:r>
      <w:r w:rsidRPr="00FD1CF8">
        <w:rPr>
          <w:rStyle w:val="Appelnotedebasdep"/>
          <w:sz w:val="20"/>
          <w:vertAlign w:val="baseline"/>
        </w:rPr>
        <w:t>*</w:t>
      </w:r>
      <w:r>
        <w:rPr>
          <w:rStyle w:val="Appelnotedebasdep"/>
          <w:sz w:val="20"/>
          <w:vertAlign w:val="baseline"/>
        </w:rPr>
        <w:tab/>
      </w:r>
      <w:r w:rsidRPr="005840C6">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F47" w14:textId="1D348325" w:rsidR="00325E6C" w:rsidRPr="00EB5B48" w:rsidRDefault="00325E6C">
    <w:pPr>
      <w:pStyle w:val="En-tte"/>
    </w:pPr>
    <w:fldSimple w:instr=" TITLE  \* MERGEFORMAT ">
      <w:r w:rsidR="00322872">
        <w:t>ECE/TRANS/WP.29/GRSP/2020/9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0CDC" w14:textId="19B67EDA" w:rsidR="00325E6C" w:rsidRPr="00EB5B48" w:rsidRDefault="00325E6C" w:rsidP="00EB5B48">
    <w:pPr>
      <w:pStyle w:val="En-tte"/>
      <w:jc w:val="right"/>
    </w:pPr>
    <w:fldSimple w:instr=" TITLE  \* MERGEFORMAT ">
      <w:r w:rsidR="00322872">
        <w:t>ECE/TRANS/WP.29/GRSP/2020/9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56F"/>
    <w:rsid w:val="00017F94"/>
    <w:rsid w:val="00023842"/>
    <w:rsid w:val="000334F9"/>
    <w:rsid w:val="00045FEB"/>
    <w:rsid w:val="00065D57"/>
    <w:rsid w:val="00067698"/>
    <w:rsid w:val="0007796D"/>
    <w:rsid w:val="000B7790"/>
    <w:rsid w:val="000F7415"/>
    <w:rsid w:val="00111F2F"/>
    <w:rsid w:val="0014365E"/>
    <w:rsid w:val="00143C66"/>
    <w:rsid w:val="00176178"/>
    <w:rsid w:val="001A7D66"/>
    <w:rsid w:val="001F525A"/>
    <w:rsid w:val="00223272"/>
    <w:rsid w:val="0024779E"/>
    <w:rsid w:val="00257168"/>
    <w:rsid w:val="002744B8"/>
    <w:rsid w:val="002832AC"/>
    <w:rsid w:val="002D7C93"/>
    <w:rsid w:val="00305801"/>
    <w:rsid w:val="00322872"/>
    <w:rsid w:val="00325E6C"/>
    <w:rsid w:val="003916DE"/>
    <w:rsid w:val="003E0982"/>
    <w:rsid w:val="004108B4"/>
    <w:rsid w:val="004166B9"/>
    <w:rsid w:val="00421996"/>
    <w:rsid w:val="00441C3B"/>
    <w:rsid w:val="00446FE5"/>
    <w:rsid w:val="00452396"/>
    <w:rsid w:val="004723B6"/>
    <w:rsid w:val="004837D8"/>
    <w:rsid w:val="004E2EED"/>
    <w:rsid w:val="004E468C"/>
    <w:rsid w:val="004E52DA"/>
    <w:rsid w:val="005505B7"/>
    <w:rsid w:val="00573BE5"/>
    <w:rsid w:val="00586ED3"/>
    <w:rsid w:val="00596AA9"/>
    <w:rsid w:val="0065003D"/>
    <w:rsid w:val="0071601D"/>
    <w:rsid w:val="00732D07"/>
    <w:rsid w:val="007A62E6"/>
    <w:rsid w:val="007B1106"/>
    <w:rsid w:val="007B4C8A"/>
    <w:rsid w:val="007E73B5"/>
    <w:rsid w:val="007F20FA"/>
    <w:rsid w:val="0080684C"/>
    <w:rsid w:val="008716F6"/>
    <w:rsid w:val="00871C75"/>
    <w:rsid w:val="008769D3"/>
    <w:rsid w:val="008776DC"/>
    <w:rsid w:val="009446C0"/>
    <w:rsid w:val="009705C8"/>
    <w:rsid w:val="009C1CF4"/>
    <w:rsid w:val="009F6B74"/>
    <w:rsid w:val="00A3029F"/>
    <w:rsid w:val="00A30353"/>
    <w:rsid w:val="00AC3823"/>
    <w:rsid w:val="00AE323C"/>
    <w:rsid w:val="00AF0CB5"/>
    <w:rsid w:val="00B00181"/>
    <w:rsid w:val="00B00B0D"/>
    <w:rsid w:val="00B1748C"/>
    <w:rsid w:val="00B45F2E"/>
    <w:rsid w:val="00B765F7"/>
    <w:rsid w:val="00BA0CA9"/>
    <w:rsid w:val="00C02897"/>
    <w:rsid w:val="00C97039"/>
    <w:rsid w:val="00D3439C"/>
    <w:rsid w:val="00D440FF"/>
    <w:rsid w:val="00D622D9"/>
    <w:rsid w:val="00D92C77"/>
    <w:rsid w:val="00DB1831"/>
    <w:rsid w:val="00DB3B39"/>
    <w:rsid w:val="00DD3BFD"/>
    <w:rsid w:val="00DF6678"/>
    <w:rsid w:val="00E0299A"/>
    <w:rsid w:val="00E753C6"/>
    <w:rsid w:val="00E85C74"/>
    <w:rsid w:val="00EA6547"/>
    <w:rsid w:val="00EB5B48"/>
    <w:rsid w:val="00EC656F"/>
    <w:rsid w:val="00EF2E22"/>
    <w:rsid w:val="00F35BAF"/>
    <w:rsid w:val="00F44149"/>
    <w:rsid w:val="00F660DF"/>
    <w:rsid w:val="00F94664"/>
    <w:rsid w:val="00F9573C"/>
    <w:rsid w:val="00F95C08"/>
    <w:rsid w:val="00FD1CF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BA76E"/>
  <w15:docId w15:val="{444AAF80-A14C-4A03-AC68-2C5FEC68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2345</Words>
  <Characters>16417</Characters>
  <Application>Microsoft Office Word</Application>
  <DocSecurity>0</DocSecurity>
  <Lines>1368</Lines>
  <Paragraphs>750</Paragraphs>
  <ScaleCrop>false</ScaleCrop>
  <HeadingPairs>
    <vt:vector size="2" baseType="variant">
      <vt:variant>
        <vt:lpstr>Titre</vt:lpstr>
      </vt:variant>
      <vt:variant>
        <vt:i4>1</vt:i4>
      </vt:variant>
    </vt:vector>
  </HeadingPairs>
  <TitlesOfParts>
    <vt:vector size="1" baseType="lpstr">
      <vt:lpstr>ECE/TRANS/WP.29/GRSP/2020/9</vt:lpstr>
    </vt:vector>
  </TitlesOfParts>
  <Company>DCM</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ECE/TRANS/WP.29/GRSP/2020/9</dc:title>
  <dc:subject/>
  <dc:creator>Julien OKRZESIK</dc:creator>
  <cp:keywords/>
  <cp:lastModifiedBy>Julien Okrzesik</cp:lastModifiedBy>
  <cp:revision>3</cp:revision>
  <cp:lastPrinted>2020-03-16T14:34:00Z</cp:lastPrinted>
  <dcterms:created xsi:type="dcterms:W3CDTF">2020-03-16T14:34:00Z</dcterms:created>
  <dcterms:modified xsi:type="dcterms:W3CDTF">2020-03-16T14:35:00Z</dcterms:modified>
</cp:coreProperties>
</file>