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9919A0" w14:paraId="47A9F8C1" w14:textId="77777777" w:rsidTr="00B20551">
        <w:trPr>
          <w:cantSplit/>
          <w:trHeight w:hRule="exact" w:val="851"/>
        </w:trPr>
        <w:tc>
          <w:tcPr>
            <w:tcW w:w="1276" w:type="dxa"/>
            <w:tcBorders>
              <w:bottom w:val="single" w:sz="4" w:space="0" w:color="auto"/>
            </w:tcBorders>
            <w:vAlign w:val="bottom"/>
          </w:tcPr>
          <w:p w14:paraId="357B868D" w14:textId="77777777" w:rsidR="009E6CB7" w:rsidRPr="009919A0" w:rsidRDefault="009E6CB7" w:rsidP="00B20551">
            <w:pPr>
              <w:spacing w:after="80"/>
            </w:pPr>
          </w:p>
        </w:tc>
        <w:tc>
          <w:tcPr>
            <w:tcW w:w="2268" w:type="dxa"/>
            <w:tcBorders>
              <w:bottom w:val="single" w:sz="4" w:space="0" w:color="auto"/>
            </w:tcBorders>
            <w:vAlign w:val="bottom"/>
          </w:tcPr>
          <w:p w14:paraId="5EE595A7" w14:textId="77777777" w:rsidR="009E6CB7" w:rsidRPr="009919A0" w:rsidRDefault="009E6CB7" w:rsidP="00B20551">
            <w:pPr>
              <w:spacing w:after="80" w:line="300" w:lineRule="exact"/>
              <w:rPr>
                <w:b/>
                <w:sz w:val="24"/>
                <w:szCs w:val="24"/>
              </w:rPr>
            </w:pPr>
            <w:r w:rsidRPr="009919A0">
              <w:rPr>
                <w:sz w:val="28"/>
                <w:szCs w:val="28"/>
              </w:rPr>
              <w:t>United Nations</w:t>
            </w:r>
          </w:p>
        </w:tc>
        <w:tc>
          <w:tcPr>
            <w:tcW w:w="6095" w:type="dxa"/>
            <w:gridSpan w:val="2"/>
            <w:tcBorders>
              <w:bottom w:val="single" w:sz="4" w:space="0" w:color="auto"/>
            </w:tcBorders>
            <w:vAlign w:val="bottom"/>
          </w:tcPr>
          <w:p w14:paraId="28AB1DFB" w14:textId="30FBC070" w:rsidR="009E6CB7" w:rsidRPr="009919A0" w:rsidRDefault="0044397D" w:rsidP="0044397D">
            <w:pPr>
              <w:jc w:val="right"/>
            </w:pPr>
            <w:r w:rsidRPr="009919A0">
              <w:rPr>
                <w:sz w:val="40"/>
              </w:rPr>
              <w:t>ECE</w:t>
            </w:r>
            <w:r w:rsidRPr="009919A0">
              <w:t>/TRANS/WP.29/GRSP/20</w:t>
            </w:r>
            <w:r w:rsidR="00FA0736" w:rsidRPr="009919A0">
              <w:rPr>
                <w:lang w:eastAsia="ja-JP"/>
              </w:rPr>
              <w:t>20</w:t>
            </w:r>
            <w:r w:rsidRPr="009919A0">
              <w:t>/</w:t>
            </w:r>
            <w:r w:rsidR="00BC234B" w:rsidRPr="009919A0">
              <w:t>9</w:t>
            </w:r>
          </w:p>
        </w:tc>
      </w:tr>
      <w:tr w:rsidR="009E6CB7" w:rsidRPr="009919A0" w14:paraId="3C3FD28F" w14:textId="77777777" w:rsidTr="00B20551">
        <w:trPr>
          <w:cantSplit/>
          <w:trHeight w:hRule="exact" w:val="2835"/>
        </w:trPr>
        <w:tc>
          <w:tcPr>
            <w:tcW w:w="1276" w:type="dxa"/>
            <w:tcBorders>
              <w:top w:val="single" w:sz="4" w:space="0" w:color="auto"/>
              <w:bottom w:val="single" w:sz="12" w:space="0" w:color="auto"/>
            </w:tcBorders>
          </w:tcPr>
          <w:p w14:paraId="5EB8E465" w14:textId="77777777" w:rsidR="009E6CB7" w:rsidRPr="009919A0" w:rsidRDefault="00686A48" w:rsidP="00B20551">
            <w:pPr>
              <w:spacing w:before="120"/>
            </w:pPr>
            <w:r w:rsidRPr="009919A0">
              <w:rPr>
                <w:noProof/>
                <w:lang w:eastAsia="zh-CN"/>
              </w:rPr>
              <w:drawing>
                <wp:inline distT="0" distB="0" distL="0" distR="0" wp14:anchorId="07D99756" wp14:editId="418F649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61EE030" w14:textId="77777777" w:rsidR="009E6CB7" w:rsidRPr="009919A0" w:rsidRDefault="009E6CB7" w:rsidP="00B20551">
            <w:pPr>
              <w:spacing w:before="120" w:line="420" w:lineRule="exact"/>
              <w:rPr>
                <w:sz w:val="40"/>
                <w:szCs w:val="40"/>
              </w:rPr>
            </w:pPr>
            <w:r w:rsidRPr="009919A0">
              <w:rPr>
                <w:b/>
                <w:sz w:val="40"/>
                <w:szCs w:val="40"/>
              </w:rPr>
              <w:t>Economic and Social Council</w:t>
            </w:r>
          </w:p>
        </w:tc>
        <w:tc>
          <w:tcPr>
            <w:tcW w:w="2835" w:type="dxa"/>
            <w:tcBorders>
              <w:top w:val="single" w:sz="4" w:space="0" w:color="auto"/>
              <w:bottom w:val="single" w:sz="12" w:space="0" w:color="auto"/>
            </w:tcBorders>
          </w:tcPr>
          <w:p w14:paraId="198B880D" w14:textId="77777777" w:rsidR="009E6CB7" w:rsidRPr="009919A0" w:rsidRDefault="0044397D" w:rsidP="0044397D">
            <w:pPr>
              <w:spacing w:before="240" w:line="240" w:lineRule="exact"/>
            </w:pPr>
            <w:r w:rsidRPr="009919A0">
              <w:t>Distr.: General</w:t>
            </w:r>
          </w:p>
          <w:p w14:paraId="18EF22E2" w14:textId="47834D68" w:rsidR="0044397D" w:rsidRPr="009919A0" w:rsidRDefault="00A42D6B" w:rsidP="0044397D">
            <w:pPr>
              <w:spacing w:line="240" w:lineRule="exact"/>
            </w:pPr>
            <w:r>
              <w:t>20</w:t>
            </w:r>
            <w:r w:rsidR="0044397D" w:rsidRPr="009919A0">
              <w:t xml:space="preserve"> </w:t>
            </w:r>
            <w:r w:rsidR="00FA0736" w:rsidRPr="009919A0">
              <w:t>February</w:t>
            </w:r>
            <w:r w:rsidR="0044397D" w:rsidRPr="009919A0">
              <w:t xml:space="preserve"> 20</w:t>
            </w:r>
            <w:r w:rsidR="00FA0736" w:rsidRPr="009919A0">
              <w:t>20</w:t>
            </w:r>
          </w:p>
          <w:p w14:paraId="2919E882" w14:textId="77777777" w:rsidR="0044397D" w:rsidRPr="009919A0" w:rsidRDefault="0044397D" w:rsidP="0044397D">
            <w:pPr>
              <w:spacing w:line="240" w:lineRule="exact"/>
            </w:pPr>
          </w:p>
          <w:p w14:paraId="61F983BD" w14:textId="77777777" w:rsidR="0044397D" w:rsidRPr="009919A0" w:rsidRDefault="0044397D" w:rsidP="0044397D">
            <w:pPr>
              <w:spacing w:line="240" w:lineRule="exact"/>
            </w:pPr>
            <w:r w:rsidRPr="009919A0">
              <w:t>Original: English</w:t>
            </w:r>
          </w:p>
        </w:tc>
      </w:tr>
    </w:tbl>
    <w:p w14:paraId="777D9D2D" w14:textId="77777777" w:rsidR="0044397D" w:rsidRPr="009919A0" w:rsidRDefault="0044397D" w:rsidP="0044397D">
      <w:pPr>
        <w:spacing w:before="120"/>
        <w:rPr>
          <w:b/>
          <w:sz w:val="28"/>
          <w:szCs w:val="28"/>
        </w:rPr>
      </w:pPr>
      <w:r w:rsidRPr="009919A0">
        <w:rPr>
          <w:b/>
          <w:sz w:val="28"/>
          <w:szCs w:val="28"/>
        </w:rPr>
        <w:t>Economic Commission for Europe</w:t>
      </w:r>
    </w:p>
    <w:p w14:paraId="2903B066" w14:textId="77777777" w:rsidR="0044397D" w:rsidRPr="009919A0" w:rsidRDefault="0044397D" w:rsidP="0044397D">
      <w:pPr>
        <w:spacing w:before="120"/>
        <w:rPr>
          <w:sz w:val="28"/>
          <w:szCs w:val="28"/>
        </w:rPr>
      </w:pPr>
      <w:r w:rsidRPr="009919A0">
        <w:rPr>
          <w:sz w:val="28"/>
          <w:szCs w:val="28"/>
        </w:rPr>
        <w:t>Inland Transport Committee</w:t>
      </w:r>
    </w:p>
    <w:p w14:paraId="0D930602" w14:textId="77777777" w:rsidR="0044397D" w:rsidRPr="009919A0" w:rsidRDefault="0044397D" w:rsidP="0044397D">
      <w:pPr>
        <w:spacing w:before="120"/>
        <w:rPr>
          <w:b/>
          <w:sz w:val="24"/>
          <w:szCs w:val="24"/>
        </w:rPr>
      </w:pPr>
      <w:r w:rsidRPr="009919A0">
        <w:rPr>
          <w:b/>
          <w:sz w:val="24"/>
          <w:szCs w:val="24"/>
        </w:rPr>
        <w:t>World Forum for Harmonization of Vehicle Regulations</w:t>
      </w:r>
    </w:p>
    <w:p w14:paraId="5C5A431B" w14:textId="77777777" w:rsidR="0044397D" w:rsidRPr="009919A0" w:rsidRDefault="0044397D" w:rsidP="0044397D">
      <w:pPr>
        <w:spacing w:before="120"/>
        <w:rPr>
          <w:b/>
        </w:rPr>
      </w:pPr>
      <w:r w:rsidRPr="009919A0">
        <w:rPr>
          <w:b/>
        </w:rPr>
        <w:t>Working Party on Passive Safety</w:t>
      </w:r>
    </w:p>
    <w:p w14:paraId="0DCD4E7C" w14:textId="06FAD5E1" w:rsidR="0044397D" w:rsidRPr="009919A0" w:rsidRDefault="0044397D" w:rsidP="0044397D">
      <w:pPr>
        <w:spacing w:before="120"/>
        <w:rPr>
          <w:b/>
        </w:rPr>
      </w:pPr>
      <w:bookmarkStart w:id="0" w:name="_GoBack"/>
      <w:r w:rsidRPr="009919A0">
        <w:rPr>
          <w:b/>
        </w:rPr>
        <w:t>S</w:t>
      </w:r>
      <w:bookmarkEnd w:id="0"/>
      <w:r w:rsidRPr="009919A0">
        <w:rPr>
          <w:b/>
        </w:rPr>
        <w:t>ixty-</w:t>
      </w:r>
      <w:r w:rsidR="00FA0736" w:rsidRPr="009919A0">
        <w:rPr>
          <w:b/>
        </w:rPr>
        <w:t>seventh</w:t>
      </w:r>
      <w:r w:rsidRPr="009919A0">
        <w:rPr>
          <w:b/>
        </w:rPr>
        <w:t xml:space="preserve"> session</w:t>
      </w:r>
    </w:p>
    <w:p w14:paraId="18489F33" w14:textId="37AC78DF" w:rsidR="0044397D" w:rsidRPr="009919A0" w:rsidRDefault="00CD2387" w:rsidP="0044397D">
      <w:r w:rsidRPr="009919A0">
        <w:t>Geneva, 11</w:t>
      </w:r>
      <w:r w:rsidR="00A42D6B">
        <w:t>-</w:t>
      </w:r>
      <w:r w:rsidRPr="009919A0">
        <w:t>15 May 2020</w:t>
      </w:r>
    </w:p>
    <w:p w14:paraId="35102B30" w14:textId="6B3DFEED" w:rsidR="0044397D" w:rsidRPr="009919A0" w:rsidRDefault="0044397D" w:rsidP="0044397D">
      <w:r w:rsidRPr="009919A0">
        <w:t xml:space="preserve">Item </w:t>
      </w:r>
      <w:r w:rsidR="00BC234B" w:rsidRPr="009919A0">
        <w:t>12</w:t>
      </w:r>
      <w:r w:rsidRPr="009919A0">
        <w:t xml:space="preserve"> of the provisional agenda</w:t>
      </w:r>
    </w:p>
    <w:p w14:paraId="4855AB1A" w14:textId="1D87C797" w:rsidR="0044397D" w:rsidRPr="009919A0" w:rsidRDefault="0044397D" w:rsidP="0044397D">
      <w:r w:rsidRPr="009919A0">
        <w:rPr>
          <w:b/>
        </w:rPr>
        <w:t xml:space="preserve">UN Regulation No. </w:t>
      </w:r>
      <w:r w:rsidR="00D92787" w:rsidRPr="009919A0">
        <w:rPr>
          <w:b/>
        </w:rPr>
        <w:t>1</w:t>
      </w:r>
      <w:r w:rsidR="00BC234B" w:rsidRPr="009919A0">
        <w:rPr>
          <w:b/>
        </w:rPr>
        <w:t>2</w:t>
      </w:r>
      <w:r w:rsidR="00D92787" w:rsidRPr="009919A0">
        <w:rPr>
          <w:b/>
        </w:rPr>
        <w:t>7</w:t>
      </w:r>
      <w:r w:rsidRPr="009919A0">
        <w:rPr>
          <w:b/>
        </w:rPr>
        <w:t xml:space="preserve"> (</w:t>
      </w:r>
      <w:r w:rsidR="00BC234B" w:rsidRPr="009919A0">
        <w:rPr>
          <w:b/>
        </w:rPr>
        <w:t>Pedestrian safety</w:t>
      </w:r>
      <w:r w:rsidRPr="009919A0">
        <w:rPr>
          <w:b/>
        </w:rPr>
        <w:t>)</w:t>
      </w:r>
    </w:p>
    <w:p w14:paraId="646944D7" w14:textId="0E3F7B9F" w:rsidR="00BC234B" w:rsidRPr="009919A0" w:rsidRDefault="0044397D" w:rsidP="00BC234B">
      <w:pPr>
        <w:keepNext/>
        <w:keepLines/>
        <w:tabs>
          <w:tab w:val="right" w:pos="851"/>
        </w:tabs>
        <w:spacing w:before="360" w:after="240" w:line="300" w:lineRule="exact"/>
        <w:ind w:left="1134" w:right="1134" w:hanging="1134"/>
        <w:rPr>
          <w:b/>
          <w:bCs/>
          <w:sz w:val="28"/>
        </w:rPr>
      </w:pPr>
      <w:r w:rsidRPr="009919A0">
        <w:rPr>
          <w:b/>
          <w:bCs/>
          <w:sz w:val="28"/>
        </w:rPr>
        <w:tab/>
      </w:r>
      <w:r w:rsidRPr="009919A0">
        <w:rPr>
          <w:b/>
          <w:bCs/>
          <w:sz w:val="28"/>
        </w:rPr>
        <w:tab/>
      </w:r>
      <w:r w:rsidR="00BC234B" w:rsidRPr="009919A0">
        <w:rPr>
          <w:b/>
          <w:bCs/>
          <w:sz w:val="28"/>
        </w:rPr>
        <w:tab/>
        <w:t xml:space="preserve">Proposal for the 03 series of amendments to UN Regulation No. 127 </w:t>
      </w:r>
      <w:r w:rsidR="00BC234B" w:rsidRPr="009919A0">
        <w:rPr>
          <w:b/>
          <w:sz w:val="28"/>
        </w:rPr>
        <w:t>(Pedestrian Safety)</w:t>
      </w:r>
    </w:p>
    <w:p w14:paraId="3582E5A4" w14:textId="538749B3" w:rsidR="00BC234B" w:rsidRPr="009919A0" w:rsidRDefault="00BC234B" w:rsidP="00BC234B">
      <w:pPr>
        <w:pStyle w:val="H1G"/>
      </w:pPr>
      <w:r w:rsidRPr="009919A0">
        <w:tab/>
      </w:r>
      <w:r w:rsidRPr="009919A0">
        <w:tab/>
        <w:t xml:space="preserve">Submitted by the expert from the European Commission </w:t>
      </w:r>
      <w:r w:rsidRPr="009919A0">
        <w:rPr>
          <w:spacing w:val="-4"/>
        </w:rPr>
        <w:t xml:space="preserve">on behalf of the </w:t>
      </w:r>
      <w:r w:rsidR="009919A0" w:rsidRPr="009919A0">
        <w:rPr>
          <w:spacing w:val="-4"/>
        </w:rPr>
        <w:t>Drafting Task Force</w:t>
      </w:r>
      <w:r w:rsidR="009919A0" w:rsidRPr="009919A0">
        <w:rPr>
          <w:rStyle w:val="FootnoteReference"/>
          <w:b w:val="0"/>
          <w:sz w:val="20"/>
        </w:rPr>
        <w:t xml:space="preserve"> </w:t>
      </w:r>
      <w:r w:rsidRPr="009919A0">
        <w:rPr>
          <w:rStyle w:val="FootnoteReference"/>
          <w:b w:val="0"/>
          <w:sz w:val="20"/>
        </w:rPr>
        <w:footnoteReference w:customMarkFollows="1" w:id="2"/>
        <w:t>*</w:t>
      </w:r>
    </w:p>
    <w:p w14:paraId="1991D60B" w14:textId="0704F407" w:rsidR="00BC234B" w:rsidRPr="009919A0" w:rsidRDefault="00BC234B" w:rsidP="00BC234B">
      <w:pPr>
        <w:pStyle w:val="SingleTxtG"/>
        <w:ind w:firstLine="567"/>
      </w:pPr>
      <w:r w:rsidRPr="009919A0">
        <w:rPr>
          <w:spacing w:val="3"/>
        </w:rPr>
        <w:t>T</w:t>
      </w:r>
      <w:r w:rsidRPr="009919A0">
        <w:rPr>
          <w:spacing w:val="1"/>
        </w:rPr>
        <w:t>he text reproduced below was prepared by the experts</w:t>
      </w:r>
      <w:r w:rsidRPr="009919A0">
        <w:rPr>
          <w:spacing w:val="-4"/>
        </w:rPr>
        <w:t xml:space="preserve"> of the </w:t>
      </w:r>
      <w:r w:rsidR="009919A0" w:rsidRPr="009919A0">
        <w:rPr>
          <w:spacing w:val="-4"/>
        </w:rPr>
        <w:t>Drafting Task Force</w:t>
      </w:r>
      <w:r w:rsidR="009919A0" w:rsidRPr="009919A0">
        <w:rPr>
          <w:spacing w:val="1"/>
        </w:rPr>
        <w:t xml:space="preserve"> </w:t>
      </w:r>
      <w:r w:rsidRPr="009919A0">
        <w:rPr>
          <w:spacing w:val="1"/>
        </w:rPr>
        <w:t xml:space="preserve">to align </w:t>
      </w:r>
      <w:r w:rsidR="00992EF5">
        <w:rPr>
          <w:spacing w:val="1"/>
        </w:rPr>
        <w:t xml:space="preserve">the </w:t>
      </w:r>
      <w:r w:rsidRPr="009919A0">
        <w:rPr>
          <w:spacing w:val="1"/>
        </w:rPr>
        <w:t>UN Regulation with the revised General Safety Regulation of the European Union</w:t>
      </w:r>
      <w:r w:rsidR="001566CF">
        <w:rPr>
          <w:spacing w:val="1"/>
        </w:rPr>
        <w:t xml:space="preserve"> </w:t>
      </w:r>
      <w:r w:rsidR="001566CF" w:rsidRPr="00C930CD">
        <w:t>–</w:t>
      </w:r>
      <w:r w:rsidR="00E22CA2">
        <w:rPr>
          <w:spacing w:val="1"/>
        </w:rPr>
        <w:t xml:space="preserve"> </w:t>
      </w:r>
      <w:r w:rsidRPr="009919A0">
        <w:t>appropriate transitional provisions</w:t>
      </w:r>
      <w:r w:rsidR="00E110B1">
        <w:t>,</w:t>
      </w:r>
      <w:r w:rsidR="001566CF">
        <w:t xml:space="preserve"> </w:t>
      </w:r>
      <w:r w:rsidRPr="009919A0">
        <w:t>and minor adaptations and clarifications to the existing requirements. The modifications to the current text of the UN Regulation are marked in bold for new or strikethrough for deleted characters.</w:t>
      </w:r>
    </w:p>
    <w:p w14:paraId="513C672B" w14:textId="30FB9634" w:rsidR="00CD2387" w:rsidRPr="009919A0" w:rsidRDefault="00A84BCB" w:rsidP="00B5336D">
      <w:pPr>
        <w:pStyle w:val="SingleTxtG"/>
        <w:rPr>
          <w:spacing w:val="3"/>
        </w:rPr>
      </w:pPr>
      <w:r w:rsidRPr="009919A0">
        <w:rPr>
          <w:spacing w:val="3"/>
        </w:rPr>
        <w:t xml:space="preserve"> </w:t>
      </w:r>
    </w:p>
    <w:p w14:paraId="489774D2" w14:textId="77777777" w:rsidR="00CD2387" w:rsidRPr="009919A0" w:rsidRDefault="00CD2387">
      <w:pPr>
        <w:suppressAutoHyphens w:val="0"/>
        <w:spacing w:line="240" w:lineRule="auto"/>
        <w:rPr>
          <w:spacing w:val="3"/>
        </w:rPr>
      </w:pPr>
      <w:r w:rsidRPr="009919A0">
        <w:rPr>
          <w:spacing w:val="3"/>
        </w:rPr>
        <w:br w:type="page"/>
      </w:r>
    </w:p>
    <w:p w14:paraId="07EA6842" w14:textId="77777777" w:rsidR="00CD2387" w:rsidRPr="009919A0" w:rsidRDefault="00CD2387" w:rsidP="00CD2387">
      <w:pPr>
        <w:keepNext/>
        <w:keepLines/>
        <w:spacing w:before="360" w:after="240" w:line="300" w:lineRule="exact"/>
        <w:ind w:left="1134" w:right="1134" w:hanging="567"/>
        <w:rPr>
          <w:b/>
          <w:sz w:val="28"/>
          <w:szCs w:val="28"/>
          <w:lang w:eastAsia="en-US"/>
        </w:rPr>
      </w:pPr>
      <w:r w:rsidRPr="009919A0">
        <w:rPr>
          <w:b/>
          <w:sz w:val="28"/>
          <w:szCs w:val="28"/>
          <w:lang w:eastAsia="en-US"/>
        </w:rPr>
        <w:lastRenderedPageBreak/>
        <w:t>I.</w:t>
      </w:r>
      <w:r w:rsidRPr="009919A0">
        <w:rPr>
          <w:b/>
          <w:sz w:val="28"/>
          <w:szCs w:val="28"/>
          <w:lang w:eastAsia="en-US"/>
        </w:rPr>
        <w:tab/>
        <w:t>Proposal</w:t>
      </w:r>
    </w:p>
    <w:p w14:paraId="08DD295C" w14:textId="77777777" w:rsidR="00BC234B" w:rsidRPr="009919A0" w:rsidRDefault="00BC234B" w:rsidP="00BC234B">
      <w:pPr>
        <w:pStyle w:val="SingleTxtG"/>
      </w:pPr>
      <w:r w:rsidRPr="009919A0">
        <w:rPr>
          <w:i/>
        </w:rPr>
        <w:t>Paragraph 2.1.</w:t>
      </w:r>
      <w:r w:rsidRPr="009919A0">
        <w:t>,</w:t>
      </w:r>
      <w:r w:rsidRPr="009919A0">
        <w:rPr>
          <w:i/>
        </w:rPr>
        <w:t xml:space="preserve"> </w:t>
      </w:r>
      <w:r w:rsidRPr="009919A0">
        <w:t>amend to read:</w:t>
      </w:r>
    </w:p>
    <w:p w14:paraId="278868DE" w14:textId="64CA2B68" w:rsidR="00BC234B" w:rsidRPr="009919A0" w:rsidRDefault="00BC234B" w:rsidP="00BC234B">
      <w:pPr>
        <w:spacing w:after="120"/>
        <w:ind w:left="2268" w:right="1134" w:hanging="1134"/>
        <w:jc w:val="both"/>
      </w:pPr>
      <w:r w:rsidRPr="009919A0">
        <w:t>"2.1.</w:t>
      </w:r>
      <w:r w:rsidRPr="009919A0">
        <w:tab/>
        <w:t>"</w:t>
      </w:r>
      <w:r w:rsidRPr="009919A0">
        <w:rPr>
          <w:i/>
          <w:iCs/>
        </w:rPr>
        <w:t xml:space="preserve">Adult </w:t>
      </w:r>
      <w:proofErr w:type="spellStart"/>
      <w:r w:rsidRPr="009919A0">
        <w:rPr>
          <w:i/>
          <w:iCs/>
        </w:rPr>
        <w:t>headform</w:t>
      </w:r>
      <w:proofErr w:type="spellEnd"/>
      <w:r w:rsidRPr="009919A0">
        <w:rPr>
          <w:i/>
          <w:iCs/>
        </w:rPr>
        <w:t xml:space="preserve"> </w:t>
      </w:r>
      <w:r w:rsidRPr="009919A0">
        <w:rPr>
          <w:b/>
          <w:iCs/>
        </w:rPr>
        <w:t>bonnet</w:t>
      </w:r>
      <w:r w:rsidRPr="009919A0">
        <w:rPr>
          <w:i/>
          <w:iCs/>
        </w:rPr>
        <w:t xml:space="preserve"> top test area</w:t>
      </w:r>
      <w:r w:rsidRPr="009919A0">
        <w:t>" is an area on the outer surfaces of the front structure. The area is bounded:</w:t>
      </w:r>
    </w:p>
    <w:p w14:paraId="372BDA33" w14:textId="77777777" w:rsidR="00BC234B" w:rsidRPr="009919A0" w:rsidRDefault="00BC234B" w:rsidP="00BC234B">
      <w:pPr>
        <w:spacing w:after="120"/>
        <w:ind w:left="2800" w:right="1134" w:hanging="534"/>
        <w:jc w:val="both"/>
      </w:pPr>
      <w:r w:rsidRPr="009919A0">
        <w:t>(a)</w:t>
      </w:r>
      <w:r w:rsidRPr="009919A0">
        <w:tab/>
        <w:t xml:space="preserve">In the front, by a </w:t>
      </w:r>
      <w:proofErr w:type="spellStart"/>
      <w:r w:rsidRPr="009919A0">
        <w:t>wrap around</w:t>
      </w:r>
      <w:proofErr w:type="spellEnd"/>
      <w:r w:rsidRPr="009919A0">
        <w:t xml:space="preserve"> distance (WAD) of 1,700 or a line 82.5 mm rearward of the bonnet leading edge reference line, </w:t>
      </w:r>
      <w:r w:rsidRPr="009919A0">
        <w:tab/>
        <w:t>whichever is most rearward at a given lateral position;</w:t>
      </w:r>
    </w:p>
    <w:p w14:paraId="285EB04B" w14:textId="77777777" w:rsidR="00BC234B" w:rsidRPr="009919A0" w:rsidRDefault="00BC234B" w:rsidP="00BC234B">
      <w:pPr>
        <w:spacing w:after="120"/>
        <w:ind w:left="2800" w:right="1134" w:hanging="534"/>
        <w:jc w:val="both"/>
      </w:pPr>
      <w:r w:rsidRPr="009919A0">
        <w:t>(b)</w:t>
      </w:r>
      <w:r w:rsidRPr="009919A0">
        <w:tab/>
        <w:t>At the rear, by a WAD 2,100 or [</w:t>
      </w:r>
      <w:r w:rsidRPr="009919A0">
        <w:rPr>
          <w:strike/>
        </w:rPr>
        <w:t>a line 82.5 mm forward]</w:t>
      </w:r>
      <w:r w:rsidRPr="009919A0">
        <w:t xml:space="preserve"> of the bonnet rear reference line, whichever is most forward at a given lateral position, and</w:t>
      </w:r>
    </w:p>
    <w:p w14:paraId="539DF7F3" w14:textId="77777777" w:rsidR="00BC234B" w:rsidRPr="009919A0" w:rsidRDefault="00BC234B" w:rsidP="00BC234B">
      <w:pPr>
        <w:spacing w:after="120"/>
        <w:ind w:left="2800" w:right="1134" w:hanging="534"/>
        <w:jc w:val="both"/>
      </w:pPr>
      <w:r w:rsidRPr="009919A0">
        <w:t>(c)</w:t>
      </w:r>
      <w:r w:rsidRPr="009919A0">
        <w:tab/>
        <w:t>At each side, by a line 82.5 mm inside the side reference line.</w:t>
      </w:r>
    </w:p>
    <w:p w14:paraId="5BFDCD3B" w14:textId="28BB00EC" w:rsidR="00BC234B" w:rsidRPr="009919A0" w:rsidRDefault="00BC234B" w:rsidP="00BC234B">
      <w:pPr>
        <w:spacing w:after="120"/>
        <w:ind w:left="2268" w:right="1134" w:hanging="1134"/>
        <w:jc w:val="both"/>
      </w:pPr>
      <w:r w:rsidRPr="009919A0">
        <w:tab/>
        <w:t>The distance of 82.5 mm is to be set with a flexible tape held tautly along the outer surface of the vehicle."</w:t>
      </w:r>
    </w:p>
    <w:p w14:paraId="32B74626" w14:textId="77777777" w:rsidR="00BC234B" w:rsidRPr="009919A0" w:rsidRDefault="00BC234B" w:rsidP="00BC234B">
      <w:pPr>
        <w:pStyle w:val="SingleTxtG"/>
      </w:pPr>
      <w:r w:rsidRPr="009919A0">
        <w:rPr>
          <w:i/>
        </w:rPr>
        <w:t>Paragraph 2.10.</w:t>
      </w:r>
      <w:r w:rsidRPr="009919A0">
        <w:t>,</w:t>
      </w:r>
      <w:r w:rsidRPr="009919A0">
        <w:rPr>
          <w:i/>
        </w:rPr>
        <w:t xml:space="preserve"> </w:t>
      </w:r>
      <w:r w:rsidRPr="009919A0">
        <w:t>amend to read:</w:t>
      </w:r>
    </w:p>
    <w:p w14:paraId="08664B2A" w14:textId="2E5EAE27" w:rsidR="00BC234B" w:rsidRPr="009919A0" w:rsidRDefault="00BC234B" w:rsidP="00BC234B">
      <w:pPr>
        <w:spacing w:after="120"/>
        <w:ind w:left="2268" w:right="1134" w:hanging="1134"/>
        <w:jc w:val="both"/>
      </w:pPr>
      <w:r w:rsidRPr="009919A0">
        <w:t>"2.10.</w:t>
      </w:r>
      <w:r w:rsidRPr="009919A0">
        <w:tab/>
        <w:t>"</w:t>
      </w:r>
      <w:r w:rsidRPr="009919A0">
        <w:rPr>
          <w:i/>
        </w:rPr>
        <w:t>Bonnet top test area</w:t>
      </w:r>
      <w:r w:rsidRPr="009919A0">
        <w:t xml:space="preserve">" is composed of the child </w:t>
      </w:r>
      <w:proofErr w:type="spellStart"/>
      <w:r w:rsidRPr="009919A0">
        <w:t>headform</w:t>
      </w:r>
      <w:proofErr w:type="spellEnd"/>
      <w:r w:rsidRPr="009919A0">
        <w:t xml:space="preserve"> </w:t>
      </w:r>
      <w:r w:rsidRPr="009919A0">
        <w:rPr>
          <w:b/>
        </w:rPr>
        <w:t>bonnet top</w:t>
      </w:r>
      <w:r w:rsidRPr="009919A0">
        <w:t xml:space="preserve"> test area and the adult </w:t>
      </w:r>
      <w:proofErr w:type="spellStart"/>
      <w:r w:rsidRPr="009919A0">
        <w:t>headform</w:t>
      </w:r>
      <w:proofErr w:type="spellEnd"/>
      <w:r w:rsidRPr="009919A0">
        <w:t xml:space="preserve"> </w:t>
      </w:r>
      <w:r w:rsidRPr="009919A0">
        <w:rPr>
          <w:b/>
        </w:rPr>
        <w:t>bonnet top</w:t>
      </w:r>
      <w:r w:rsidRPr="009919A0">
        <w:t xml:space="preserve"> test area as defined in paragraphs 2.1. and 2.16. respectively."</w:t>
      </w:r>
    </w:p>
    <w:p w14:paraId="575E4A65" w14:textId="77777777" w:rsidR="00BC234B" w:rsidRPr="009919A0" w:rsidRDefault="00BC234B" w:rsidP="00BC234B">
      <w:pPr>
        <w:pStyle w:val="SingleTxtG"/>
      </w:pPr>
      <w:r w:rsidRPr="009919A0">
        <w:rPr>
          <w:i/>
        </w:rPr>
        <w:t>Paragraph 2.16.</w:t>
      </w:r>
      <w:r w:rsidRPr="009919A0">
        <w:t>,</w:t>
      </w:r>
      <w:r w:rsidRPr="009919A0">
        <w:rPr>
          <w:i/>
        </w:rPr>
        <w:t xml:space="preserve"> </w:t>
      </w:r>
      <w:r w:rsidRPr="009919A0">
        <w:t>amend to read:</w:t>
      </w:r>
    </w:p>
    <w:p w14:paraId="5758F11D" w14:textId="014BD607" w:rsidR="00BC234B" w:rsidRPr="009919A0" w:rsidRDefault="00BC234B" w:rsidP="00BC234B">
      <w:pPr>
        <w:spacing w:after="120"/>
        <w:ind w:left="2268" w:right="1134" w:hanging="1134"/>
        <w:jc w:val="both"/>
      </w:pPr>
      <w:r w:rsidRPr="009919A0">
        <w:t>"2.16.</w:t>
      </w:r>
      <w:r w:rsidRPr="009919A0">
        <w:tab/>
        <w:t>"</w:t>
      </w:r>
      <w:r w:rsidRPr="009919A0">
        <w:rPr>
          <w:i/>
          <w:iCs/>
        </w:rPr>
        <w:t xml:space="preserve">Child </w:t>
      </w:r>
      <w:proofErr w:type="spellStart"/>
      <w:r w:rsidRPr="009919A0">
        <w:rPr>
          <w:i/>
          <w:iCs/>
        </w:rPr>
        <w:t>headform</w:t>
      </w:r>
      <w:proofErr w:type="spellEnd"/>
      <w:r w:rsidRPr="009919A0">
        <w:rPr>
          <w:i/>
          <w:iCs/>
        </w:rPr>
        <w:t xml:space="preserve"> </w:t>
      </w:r>
      <w:r w:rsidRPr="009919A0">
        <w:rPr>
          <w:b/>
          <w:iCs/>
        </w:rPr>
        <w:t>bonnet top</w:t>
      </w:r>
      <w:r w:rsidRPr="009919A0">
        <w:rPr>
          <w:i/>
          <w:iCs/>
        </w:rPr>
        <w:t xml:space="preserve"> test area</w:t>
      </w:r>
      <w:r w:rsidRPr="009919A0">
        <w:t>" is an area on the outer surfaces of the front structure. The area is bounded:</w:t>
      </w:r>
    </w:p>
    <w:p w14:paraId="0A26B902" w14:textId="77777777" w:rsidR="00BC234B" w:rsidRPr="009919A0" w:rsidRDefault="00BC234B" w:rsidP="00BC234B">
      <w:pPr>
        <w:spacing w:after="120"/>
        <w:ind w:left="2800" w:right="1134" w:hanging="534"/>
        <w:jc w:val="both"/>
      </w:pPr>
      <w:r w:rsidRPr="009919A0">
        <w:t>(a)</w:t>
      </w:r>
      <w:r w:rsidRPr="009919A0">
        <w:tab/>
        <w:t>In the front, by a WAD 1,000 or a line 82.5 mm rearward of the bonnet leading edge reference line, whichever is most rearward at a given lateral position,</w:t>
      </w:r>
    </w:p>
    <w:p w14:paraId="0A94428B" w14:textId="77777777" w:rsidR="00BC234B" w:rsidRPr="009919A0" w:rsidRDefault="00BC234B" w:rsidP="00BC234B">
      <w:pPr>
        <w:spacing w:after="120"/>
        <w:ind w:left="2800" w:right="1134" w:hanging="534"/>
        <w:jc w:val="both"/>
      </w:pPr>
      <w:r w:rsidRPr="009919A0">
        <w:t>(b)</w:t>
      </w:r>
      <w:r w:rsidRPr="009919A0">
        <w:tab/>
        <w:t>At the rear, by a WAD 1,700 or [</w:t>
      </w:r>
      <w:r w:rsidRPr="009919A0">
        <w:rPr>
          <w:strike/>
        </w:rPr>
        <w:t>a line 82.5 mm forward]</w:t>
      </w:r>
      <w:r w:rsidRPr="009919A0">
        <w:t xml:space="preserve"> of the bonnet rear reference line, whichever is most forward at a given lateral position, and</w:t>
      </w:r>
    </w:p>
    <w:p w14:paraId="74C9868A" w14:textId="77777777" w:rsidR="00BC234B" w:rsidRPr="009919A0" w:rsidRDefault="00BC234B" w:rsidP="00BC234B">
      <w:pPr>
        <w:spacing w:after="120"/>
        <w:ind w:left="2800" w:right="1134" w:hanging="534"/>
        <w:jc w:val="both"/>
      </w:pPr>
      <w:r w:rsidRPr="009919A0">
        <w:t>(c)</w:t>
      </w:r>
      <w:r w:rsidRPr="009919A0">
        <w:tab/>
        <w:t>At each side, by a line 82.5 mm inside the side reference line.</w:t>
      </w:r>
    </w:p>
    <w:p w14:paraId="698EA9C8" w14:textId="2631EAB0" w:rsidR="00BC234B" w:rsidRPr="009919A0" w:rsidRDefault="00BC234B" w:rsidP="00BC234B">
      <w:pPr>
        <w:spacing w:after="120"/>
        <w:ind w:left="2268" w:right="1134" w:hanging="1134"/>
        <w:jc w:val="both"/>
      </w:pPr>
      <w:r w:rsidRPr="009919A0">
        <w:tab/>
        <w:t>The distance of 82.5 mm is to be set with a flexible tape held tautly along the outer surface of the vehicle."</w:t>
      </w:r>
    </w:p>
    <w:p w14:paraId="211449C8" w14:textId="77777777" w:rsidR="00BC234B" w:rsidRPr="009919A0" w:rsidRDefault="00BC234B" w:rsidP="00BC234B">
      <w:pPr>
        <w:pStyle w:val="SingleTxtG"/>
      </w:pPr>
      <w:r w:rsidRPr="009919A0">
        <w:rPr>
          <w:i/>
        </w:rPr>
        <w:t>Insert new paragraphs 2.44. to 2.47.</w:t>
      </w:r>
      <w:r w:rsidRPr="009919A0">
        <w:t>, to read:</w:t>
      </w:r>
    </w:p>
    <w:p w14:paraId="225F3541" w14:textId="64052E70" w:rsidR="00BC234B" w:rsidRPr="009919A0" w:rsidRDefault="00BC234B" w:rsidP="00BC234B">
      <w:pPr>
        <w:spacing w:after="120"/>
        <w:ind w:left="2268" w:right="1134" w:hanging="1134"/>
        <w:jc w:val="both"/>
        <w:rPr>
          <w:b/>
        </w:rPr>
      </w:pPr>
      <w:r w:rsidRPr="009919A0">
        <w:rPr>
          <w:bCs/>
        </w:rPr>
        <w:t>"</w:t>
      </w:r>
      <w:r w:rsidRPr="009919A0">
        <w:rPr>
          <w:b/>
        </w:rPr>
        <w:t xml:space="preserve">2.44. </w:t>
      </w:r>
      <w:r w:rsidRPr="009919A0">
        <w:rPr>
          <w:b/>
        </w:rPr>
        <w:tab/>
        <w:t>"</w:t>
      </w:r>
      <w:r w:rsidRPr="00991DD8">
        <w:rPr>
          <w:b/>
          <w:i/>
        </w:rPr>
        <w:t>Windscreen test area</w:t>
      </w:r>
      <w:r w:rsidRPr="009919A0">
        <w:rPr>
          <w:b/>
        </w:rPr>
        <w:t>" is an area on the outer surface of the windscreen. It is bounded as follows:</w:t>
      </w:r>
    </w:p>
    <w:p w14:paraId="398ACFE9" w14:textId="64127267" w:rsidR="00BC234B" w:rsidRPr="009919A0" w:rsidRDefault="00BC234B" w:rsidP="00BC234B">
      <w:pPr>
        <w:spacing w:after="120"/>
        <w:ind w:left="2800" w:right="1134" w:hanging="534"/>
        <w:jc w:val="both"/>
        <w:rPr>
          <w:b/>
        </w:rPr>
      </w:pPr>
      <w:r w:rsidRPr="009919A0">
        <w:rPr>
          <w:b/>
        </w:rPr>
        <w:t>(a)</w:t>
      </w:r>
      <w:r w:rsidRPr="009919A0">
        <w:rPr>
          <w:b/>
        </w:rPr>
        <w:tab/>
        <w:t>In the front, by a line [100] mm rearward to the opaque obscuration of the windscreen. In case of absence of the opaque obscuration, the line is measured from the front edge of the windscreen</w:t>
      </w:r>
      <w:r w:rsidR="00365F4B">
        <w:rPr>
          <w:b/>
        </w:rPr>
        <w:t>;</w:t>
      </w:r>
    </w:p>
    <w:p w14:paraId="1D56FA8F" w14:textId="32BBCCA9" w:rsidR="00BC234B" w:rsidRPr="009919A0" w:rsidRDefault="00BC234B" w:rsidP="00BC234B">
      <w:pPr>
        <w:spacing w:after="120"/>
        <w:ind w:left="2800" w:right="1134" w:hanging="534"/>
        <w:jc w:val="both"/>
        <w:rPr>
          <w:b/>
        </w:rPr>
      </w:pPr>
      <w:r w:rsidRPr="009919A0">
        <w:rPr>
          <w:b/>
        </w:rPr>
        <w:t>(b)</w:t>
      </w:r>
      <w:r w:rsidRPr="009919A0">
        <w:rPr>
          <w:b/>
        </w:rPr>
        <w:tab/>
        <w:t>In the rear, by a WAD 2,500 or a line [130] mm forward to the windscreen rear reference line (i.e. rear edge of the windscreen), whichever is more forward at a given lateral position</w:t>
      </w:r>
      <w:r w:rsidR="00365F4B">
        <w:rPr>
          <w:b/>
        </w:rPr>
        <w:t>;</w:t>
      </w:r>
    </w:p>
    <w:p w14:paraId="2CD6FC6B" w14:textId="77777777" w:rsidR="00BC234B" w:rsidRPr="009919A0" w:rsidRDefault="00BC234B" w:rsidP="00BC234B">
      <w:pPr>
        <w:spacing w:after="120"/>
        <w:ind w:left="2800" w:right="1134" w:hanging="534"/>
        <w:jc w:val="both"/>
        <w:rPr>
          <w:b/>
        </w:rPr>
      </w:pPr>
      <w:r w:rsidRPr="009919A0">
        <w:rPr>
          <w:b/>
        </w:rPr>
        <w:t>(c)</w:t>
      </w:r>
      <w:r w:rsidRPr="009919A0">
        <w:rPr>
          <w:b/>
        </w:rPr>
        <w:tab/>
        <w:t>At each side, by a line [100] mm inside the opaque obscuration of the windscreen. In case of absence of the opaque obscuration, the line is measured from the side edge of the windscreen.</w:t>
      </w:r>
    </w:p>
    <w:p w14:paraId="207CBA18" w14:textId="2D5780A1" w:rsidR="009919A0" w:rsidRPr="00991DD8" w:rsidRDefault="00BC234B" w:rsidP="00991DD8">
      <w:pPr>
        <w:pStyle w:val="SingleTxtG"/>
        <w:ind w:left="2268"/>
        <w:rPr>
          <w:b/>
        </w:rPr>
      </w:pPr>
      <w:r w:rsidRPr="00991DD8">
        <w:rPr>
          <w:rFonts w:hint="eastAsia"/>
          <w:b/>
        </w:rPr>
        <w:t>For (a) and (c)</w:t>
      </w:r>
      <w:r w:rsidR="00365F4B">
        <w:rPr>
          <w:b/>
        </w:rPr>
        <w:t>,</w:t>
      </w:r>
      <w:r w:rsidRPr="00991DD8">
        <w:rPr>
          <w:rFonts w:hint="eastAsia"/>
          <w:b/>
        </w:rPr>
        <w:t xml:space="preserve"> </w:t>
      </w:r>
      <w:r w:rsidR="00365F4B">
        <w:rPr>
          <w:b/>
        </w:rPr>
        <w:t>t</w:t>
      </w:r>
      <w:r w:rsidR="00365F4B" w:rsidRPr="00991DD8">
        <w:rPr>
          <w:rFonts w:hint="eastAsia"/>
          <w:b/>
        </w:rPr>
        <w:t xml:space="preserve">he </w:t>
      </w:r>
      <w:r w:rsidRPr="00991DD8">
        <w:rPr>
          <w:rFonts w:hint="eastAsia"/>
          <w:b/>
        </w:rPr>
        <w:t>distances of [100] mm are to be measured with a flexible tape held tautly along the outer surface of the vehicle at an angle of 90</w:t>
      </w:r>
      <w:r w:rsidR="00365F4B">
        <w:rPr>
          <w:b/>
        </w:rPr>
        <w:t>°</w:t>
      </w:r>
      <w:r w:rsidRPr="00991DD8">
        <w:rPr>
          <w:rFonts w:hint="eastAsia"/>
          <w:b/>
        </w:rPr>
        <w:t xml:space="preserve"> to the tangent line to the opaque obscuration limit.</w:t>
      </w:r>
    </w:p>
    <w:p w14:paraId="2CA5C956" w14:textId="08693CC1" w:rsidR="00BC234B" w:rsidRPr="00991DD8" w:rsidRDefault="00BC234B" w:rsidP="00991DD8">
      <w:pPr>
        <w:pStyle w:val="SingleTxtG"/>
        <w:ind w:left="2268"/>
        <w:rPr>
          <w:b/>
        </w:rPr>
      </w:pPr>
      <w:r w:rsidRPr="00991DD8">
        <w:rPr>
          <w:rFonts w:hint="eastAsia"/>
          <w:b/>
        </w:rPr>
        <w:t>For (b)</w:t>
      </w:r>
      <w:r w:rsidR="00365F4B">
        <w:rPr>
          <w:b/>
        </w:rPr>
        <w:t>, t</w:t>
      </w:r>
      <w:r w:rsidRPr="00991DD8">
        <w:rPr>
          <w:rFonts w:hint="eastAsia"/>
          <w:b/>
        </w:rPr>
        <w:t>he distance of [130] mm is to be measured with a flexible tape held tautly along the outer surface of the vehicle at an angle of 90</w:t>
      </w:r>
      <w:r w:rsidR="00365F4B">
        <w:rPr>
          <w:b/>
        </w:rPr>
        <w:t xml:space="preserve">° </w:t>
      </w:r>
      <w:r w:rsidRPr="00991DD8">
        <w:rPr>
          <w:rFonts w:hint="eastAsia"/>
          <w:b/>
        </w:rPr>
        <w:t>to the tangent line to the rear edge of the windscreen.</w:t>
      </w:r>
    </w:p>
    <w:p w14:paraId="6F29BD0F" w14:textId="5E5D8A3C" w:rsidR="00BC234B" w:rsidRPr="00991DD8" w:rsidRDefault="00BC234B" w:rsidP="00991DD8">
      <w:pPr>
        <w:pStyle w:val="SingleTxtG"/>
        <w:ind w:left="2268"/>
        <w:rPr>
          <w:b/>
        </w:rPr>
      </w:pPr>
      <w:r w:rsidRPr="00991DD8">
        <w:rPr>
          <w:b/>
        </w:rPr>
        <w:lastRenderedPageBreak/>
        <w:tab/>
        <w:t xml:space="preserve">Tests to any measuring points located in the windscreen area forward of WAD 1,700 shall be performed with the child </w:t>
      </w:r>
      <w:proofErr w:type="spellStart"/>
      <w:r w:rsidRPr="00991DD8">
        <w:rPr>
          <w:b/>
        </w:rPr>
        <w:t>headform</w:t>
      </w:r>
      <w:proofErr w:type="spellEnd"/>
      <w:r w:rsidRPr="00991DD8">
        <w:rPr>
          <w:b/>
        </w:rPr>
        <w:t xml:space="preserve"> impactor. Tests to any measuring points located in the windscreen area rearward of WAD 1,700 shall be performed with the adult </w:t>
      </w:r>
      <w:proofErr w:type="spellStart"/>
      <w:r w:rsidRPr="00991DD8">
        <w:rPr>
          <w:b/>
        </w:rPr>
        <w:t>headform</w:t>
      </w:r>
      <w:proofErr w:type="spellEnd"/>
      <w:r w:rsidRPr="00991DD8">
        <w:rPr>
          <w:b/>
        </w:rPr>
        <w:t xml:space="preserve"> impactor. For tests to any measuring points located in the windscreen area on WAD 1,700</w:t>
      </w:r>
      <w:r w:rsidR="00365F4B">
        <w:rPr>
          <w:b/>
        </w:rPr>
        <w:t>,</w:t>
      </w:r>
      <w:r w:rsidRPr="00991DD8">
        <w:rPr>
          <w:b/>
        </w:rPr>
        <w:t xml:space="preserve"> either of the </w:t>
      </w:r>
      <w:proofErr w:type="spellStart"/>
      <w:r w:rsidRPr="00991DD8">
        <w:rPr>
          <w:b/>
        </w:rPr>
        <w:t>headform</w:t>
      </w:r>
      <w:proofErr w:type="spellEnd"/>
      <w:r w:rsidRPr="00991DD8">
        <w:rPr>
          <w:b/>
        </w:rPr>
        <w:t xml:space="preserve"> impactors may be used at the choice of the technical service.</w:t>
      </w:r>
    </w:p>
    <w:p w14:paraId="2F46D9F8" w14:textId="77777777" w:rsidR="00BC234B" w:rsidRPr="009919A0" w:rsidRDefault="00BC234B" w:rsidP="00BC234B">
      <w:pPr>
        <w:spacing w:after="120"/>
        <w:ind w:left="2268" w:right="1134" w:hanging="1134"/>
        <w:jc w:val="both"/>
        <w:rPr>
          <w:b/>
        </w:rPr>
      </w:pPr>
      <w:r w:rsidRPr="009919A0">
        <w:rPr>
          <w:b/>
        </w:rPr>
        <w:t>2.45.</w:t>
      </w:r>
      <w:r w:rsidRPr="009919A0">
        <w:rPr>
          <w:b/>
        </w:rPr>
        <w:tab/>
        <w:t>"</w:t>
      </w:r>
      <w:r w:rsidRPr="00991DD8">
        <w:rPr>
          <w:b/>
          <w:i/>
          <w:iCs/>
        </w:rPr>
        <w:t>Opaque obscuration</w:t>
      </w:r>
      <w:r w:rsidRPr="009919A0">
        <w:rPr>
          <w:b/>
        </w:rPr>
        <w:t xml:space="preserve">" means any area of the glazing preventing light transmission, including any solid black windscreen-printed area, but excluding any shade band, dot-printed area, text or graphics. </w:t>
      </w:r>
    </w:p>
    <w:p w14:paraId="4C24B9C3" w14:textId="77777777" w:rsidR="00BC234B" w:rsidRPr="009919A0" w:rsidRDefault="00BC234B" w:rsidP="00BC234B">
      <w:pPr>
        <w:spacing w:after="120"/>
        <w:ind w:left="2268" w:right="1134" w:hanging="1134"/>
        <w:jc w:val="both"/>
        <w:rPr>
          <w:b/>
        </w:rPr>
      </w:pPr>
      <w:r w:rsidRPr="009919A0">
        <w:rPr>
          <w:b/>
        </w:rPr>
        <w:t>2.46.</w:t>
      </w:r>
      <w:r w:rsidRPr="009919A0">
        <w:rPr>
          <w:b/>
        </w:rPr>
        <w:tab/>
        <w:t>"</w:t>
      </w:r>
      <w:r w:rsidRPr="00991DD8">
        <w:rPr>
          <w:b/>
          <w:i/>
          <w:iCs/>
        </w:rPr>
        <w:t>Shade band</w:t>
      </w:r>
      <w:r w:rsidRPr="009919A0">
        <w:rPr>
          <w:b/>
        </w:rPr>
        <w:t>" means any area of the glazing with a reduced light transmittance, excluding any opaque obscuration.</w:t>
      </w:r>
    </w:p>
    <w:p w14:paraId="37F7504C" w14:textId="5B6B67D5" w:rsidR="00BC234B" w:rsidRPr="009919A0" w:rsidRDefault="00BC234B" w:rsidP="00BC234B">
      <w:pPr>
        <w:pStyle w:val="Text"/>
        <w:suppressAutoHyphens/>
        <w:spacing w:after="120" w:line="240" w:lineRule="atLeast"/>
        <w:ind w:left="2268" w:right="1134" w:hanging="1134"/>
        <w:jc w:val="both"/>
        <w:rPr>
          <w:rFonts w:ascii="Times New Roman" w:eastAsia="Times New Roman" w:hAnsi="Times New Roman" w:cs="Times New Roman"/>
          <w:b/>
          <w:sz w:val="20"/>
          <w:szCs w:val="20"/>
          <w:u w:color="000000"/>
          <w:lang w:val="en-GB"/>
        </w:rPr>
      </w:pPr>
      <w:r w:rsidRPr="009919A0">
        <w:rPr>
          <w:rFonts w:ascii="Times New Roman" w:hAnsi="Times New Roman"/>
          <w:b/>
          <w:sz w:val="20"/>
          <w:szCs w:val="20"/>
          <w:u w:color="000000"/>
          <w:lang w:val="en-GB"/>
        </w:rPr>
        <w:t>2.47.</w:t>
      </w:r>
      <w:r w:rsidRPr="009919A0">
        <w:rPr>
          <w:rFonts w:ascii="Times New Roman" w:hAnsi="Times New Roman"/>
          <w:b/>
          <w:sz w:val="20"/>
          <w:szCs w:val="20"/>
          <w:u w:color="000000"/>
          <w:lang w:val="en-GB"/>
        </w:rPr>
        <w:tab/>
        <w:t>“</w:t>
      </w:r>
      <w:r w:rsidRPr="00991DD8">
        <w:rPr>
          <w:rFonts w:ascii="Times New Roman" w:hAnsi="Times New Roman"/>
          <w:b/>
          <w:i/>
          <w:iCs/>
          <w:sz w:val="20"/>
          <w:szCs w:val="20"/>
          <w:u w:color="000000"/>
          <w:lang w:val="en-GB"/>
        </w:rPr>
        <w:t>Untypical windscreen fracture behaviour</w:t>
      </w:r>
      <w:r w:rsidRPr="009919A0">
        <w:rPr>
          <w:rFonts w:ascii="Times New Roman" w:hAnsi="Times New Roman"/>
          <w:b/>
          <w:sz w:val="20"/>
          <w:szCs w:val="20"/>
          <w:u w:color="000000"/>
          <w:lang w:val="en-GB"/>
        </w:rPr>
        <w:t xml:space="preserve">” is the situation that upon impact by the </w:t>
      </w:r>
      <w:proofErr w:type="spellStart"/>
      <w:r w:rsidRPr="009919A0">
        <w:rPr>
          <w:rFonts w:ascii="Times New Roman" w:hAnsi="Times New Roman"/>
          <w:b/>
          <w:sz w:val="20"/>
          <w:szCs w:val="20"/>
          <w:u w:color="000000"/>
          <w:lang w:val="en-GB"/>
        </w:rPr>
        <w:t>headform</w:t>
      </w:r>
      <w:proofErr w:type="spellEnd"/>
      <w:r w:rsidRPr="009919A0">
        <w:rPr>
          <w:rFonts w:ascii="Times New Roman" w:hAnsi="Times New Roman"/>
          <w:b/>
          <w:sz w:val="20"/>
          <w:szCs w:val="20"/>
          <w:u w:color="000000"/>
          <w:lang w:val="en-GB"/>
        </w:rPr>
        <w:t>, the integrity of the windscreen remains for more than [1] millisecond</w:t>
      </w:r>
      <w:r w:rsidRPr="009919A0">
        <w:rPr>
          <w:rFonts w:ascii="Times New Roman" w:hAnsi="Times New Roman"/>
          <w:b/>
          <w:strike/>
          <w:sz w:val="20"/>
          <w:szCs w:val="20"/>
          <w:u w:color="000000"/>
          <w:lang w:val="en-GB"/>
        </w:rPr>
        <w:t>s</w:t>
      </w:r>
      <w:r w:rsidRPr="009919A0">
        <w:rPr>
          <w:rFonts w:ascii="Times New Roman" w:hAnsi="Times New Roman"/>
          <w:b/>
          <w:sz w:val="20"/>
          <w:szCs w:val="20"/>
          <w:u w:color="000000"/>
          <w:lang w:val="en-GB"/>
        </w:rPr>
        <w:t xml:space="preserve"> without fracture, as a visual criteria of high speed videos, or which appears as an untypically lengthy peak with more than [500] m.s</w:t>
      </w:r>
      <w:r w:rsidRPr="009919A0">
        <w:rPr>
          <w:rFonts w:ascii="Times New Roman" w:hAnsi="Times New Roman"/>
          <w:b/>
          <w:sz w:val="20"/>
          <w:szCs w:val="20"/>
          <w:u w:color="000000"/>
          <w:vertAlign w:val="superscript"/>
          <w:lang w:val="en-GB"/>
        </w:rPr>
        <w:t>-2</w:t>
      </w:r>
      <w:r w:rsidRPr="009919A0">
        <w:rPr>
          <w:rFonts w:ascii="Times New Roman" w:hAnsi="Times New Roman"/>
          <w:b/>
          <w:sz w:val="20"/>
          <w:szCs w:val="20"/>
          <w:u w:color="000000"/>
          <w:lang w:val="en-GB"/>
        </w:rPr>
        <w:t>, or combination of peaks, in the time/acceleration plot for more than [3] milliseconds (examples are shown in graph</w:t>
      </w:r>
      <w:r w:rsidR="009919A0">
        <w:rPr>
          <w:rFonts w:ascii="Times New Roman" w:hAnsi="Times New Roman"/>
          <w:b/>
          <w:sz w:val="20"/>
          <w:szCs w:val="20"/>
          <w:u w:color="000000"/>
          <w:lang w:val="en-GB"/>
        </w:rPr>
        <w:t>s</w:t>
      </w:r>
      <w:r w:rsidRPr="009919A0">
        <w:rPr>
          <w:rFonts w:ascii="Times New Roman" w:hAnsi="Times New Roman"/>
          <w:b/>
          <w:sz w:val="20"/>
          <w:szCs w:val="20"/>
          <w:u w:color="000000"/>
          <w:lang w:val="en-GB"/>
        </w:rPr>
        <w:t xml:space="preserve"> 1 and 2 of figure 12).</w:t>
      </w:r>
    </w:p>
    <w:p w14:paraId="25D04103" w14:textId="77777777" w:rsidR="00BC234B" w:rsidRPr="009919A0" w:rsidRDefault="00BC234B" w:rsidP="00BC234B">
      <w:pPr>
        <w:keepNext/>
        <w:keepLines/>
        <w:spacing w:before="240" w:line="240" w:lineRule="auto"/>
        <w:ind w:left="1134"/>
        <w:outlineLvl w:val="0"/>
        <w:rPr>
          <w:b/>
        </w:rPr>
      </w:pPr>
      <w:r w:rsidRPr="009919A0">
        <w:rPr>
          <w:b/>
        </w:rPr>
        <w:t>Figure 12</w:t>
      </w:r>
    </w:p>
    <w:p w14:paraId="415ADBEB" w14:textId="77777777" w:rsidR="00BC234B" w:rsidRPr="009919A0" w:rsidRDefault="00BC234B" w:rsidP="00BC234B">
      <w:pPr>
        <w:keepNext/>
        <w:keepLines/>
        <w:spacing w:line="240" w:lineRule="auto"/>
        <w:ind w:left="1134"/>
        <w:outlineLvl w:val="0"/>
        <w:rPr>
          <w:b/>
        </w:rPr>
      </w:pPr>
      <w:r w:rsidRPr="009919A0">
        <w:rPr>
          <w:b/>
        </w:rPr>
        <w:t xml:space="preserve">Typical and untypical fracture behaviour of </w:t>
      </w:r>
      <w:proofErr w:type="spellStart"/>
      <w:r w:rsidRPr="009919A0">
        <w:rPr>
          <w:b/>
        </w:rPr>
        <w:t>mineralic</w:t>
      </w:r>
      <w:proofErr w:type="spellEnd"/>
      <w:r w:rsidRPr="009919A0">
        <w:rPr>
          <w:b/>
        </w:rPr>
        <w:t xml:space="preserve"> glass</w:t>
      </w:r>
    </w:p>
    <w:p w14:paraId="55B39951" w14:textId="77777777" w:rsidR="00BC234B" w:rsidRPr="009919A0" w:rsidRDefault="00BC234B" w:rsidP="00BC234B">
      <w:pPr>
        <w:keepNext/>
        <w:keepLines/>
        <w:spacing w:before="240" w:line="240" w:lineRule="auto"/>
        <w:ind w:left="1134"/>
        <w:outlineLvl w:val="0"/>
      </w:pPr>
    </w:p>
    <w:p w14:paraId="660D952F" w14:textId="77777777" w:rsidR="00BC234B" w:rsidRPr="009919A0" w:rsidRDefault="00BC234B" w:rsidP="00BC234B">
      <w:pPr>
        <w:pStyle w:val="Text"/>
        <w:suppressAutoHyphens/>
        <w:spacing w:after="120" w:line="240" w:lineRule="atLeast"/>
        <w:ind w:left="2268" w:right="1134" w:hanging="1134"/>
        <w:jc w:val="both"/>
        <w:rPr>
          <w:rFonts w:ascii="Times New Roman" w:eastAsia="Times New Roman" w:hAnsi="Times New Roman" w:cs="Times New Roman"/>
          <w:sz w:val="20"/>
          <w:szCs w:val="20"/>
          <w:u w:color="000000"/>
          <w:lang w:val="en-GB"/>
        </w:rPr>
      </w:pPr>
      <w:r w:rsidRPr="009919A0">
        <w:rPr>
          <w:rFonts w:ascii="Times New Roman" w:eastAsia="Times New Roman" w:hAnsi="Times New Roman" w:cs="Times New Roman"/>
          <w:noProof/>
          <w:sz w:val="20"/>
          <w:szCs w:val="20"/>
          <w:u w:color="000000"/>
          <w:lang w:val="en-GB" w:eastAsia="zh-CN"/>
        </w:rPr>
        <w:drawing>
          <wp:inline distT="0" distB="0" distL="0" distR="0" wp14:anchorId="7C490A7C" wp14:editId="19243B86">
            <wp:extent cx="3955923" cy="2930314"/>
            <wp:effectExtent l="0" t="0" r="0" b="0"/>
            <wp:docPr id="1073742099" name="officeArt object"/>
            <wp:cNvGraphicFramePr/>
            <a:graphic xmlns:a="http://schemas.openxmlformats.org/drawingml/2006/main">
              <a:graphicData uri="http://schemas.openxmlformats.org/drawingml/2006/picture">
                <pic:pic xmlns:pic="http://schemas.openxmlformats.org/drawingml/2006/picture">
                  <pic:nvPicPr>
                    <pic:cNvPr id="1073742099" name="image33.png"/>
                    <pic:cNvPicPr>
                      <a:picLocks noChangeAspect="1"/>
                    </pic:cNvPicPr>
                  </pic:nvPicPr>
                  <pic:blipFill>
                    <a:blip r:embed="rId9" cstate="print">
                      <a:extLst/>
                    </a:blip>
                    <a:stretch>
                      <a:fillRect/>
                    </a:stretch>
                  </pic:blipFill>
                  <pic:spPr>
                    <a:xfrm>
                      <a:off x="0" y="0"/>
                      <a:ext cx="3955923" cy="2930314"/>
                    </a:xfrm>
                    <a:prstGeom prst="rect">
                      <a:avLst/>
                    </a:prstGeom>
                    <a:ln w="12700" cap="flat">
                      <a:noFill/>
                      <a:miter lim="400000"/>
                    </a:ln>
                    <a:effectLst/>
                  </pic:spPr>
                </pic:pic>
              </a:graphicData>
            </a:graphic>
          </wp:inline>
        </w:drawing>
      </w:r>
    </w:p>
    <w:p w14:paraId="32212755" w14:textId="77777777" w:rsidR="00BC234B" w:rsidRPr="009919A0" w:rsidRDefault="00BC234B" w:rsidP="00991DD8">
      <w:pPr>
        <w:pStyle w:val="Text"/>
        <w:keepNext/>
        <w:suppressAutoHyphens/>
        <w:spacing w:after="120" w:line="240" w:lineRule="atLeast"/>
        <w:ind w:left="2268" w:right="1134" w:hanging="1134"/>
        <w:rPr>
          <w:rFonts w:ascii="Times New Roman" w:eastAsia="Times New Roman" w:hAnsi="Times New Roman" w:cs="Times New Roman"/>
          <w:sz w:val="20"/>
          <w:szCs w:val="20"/>
          <w:u w:color="000000"/>
          <w:lang w:val="en-GB"/>
        </w:rPr>
      </w:pPr>
      <w:r w:rsidRPr="009919A0">
        <w:rPr>
          <w:rFonts w:ascii="Times New Roman" w:hAnsi="Times New Roman"/>
          <w:sz w:val="20"/>
          <w:szCs w:val="20"/>
          <w:u w:color="000000"/>
          <w:lang w:val="en-GB"/>
        </w:rPr>
        <w:lastRenderedPageBreak/>
        <w:t xml:space="preserve">Graph 1: Example of typical behaviour with instantaneous fracturing </w:t>
      </w:r>
    </w:p>
    <w:p w14:paraId="3442E39B" w14:textId="77777777" w:rsidR="00BC234B" w:rsidRPr="009919A0" w:rsidRDefault="00BC234B" w:rsidP="00BC234B">
      <w:pPr>
        <w:pStyle w:val="Text"/>
        <w:suppressAutoHyphens/>
        <w:spacing w:after="120" w:line="240" w:lineRule="atLeast"/>
        <w:ind w:left="2268" w:right="1134" w:hanging="1134"/>
        <w:jc w:val="both"/>
        <w:rPr>
          <w:rFonts w:ascii="Times New Roman" w:eastAsia="Times New Roman" w:hAnsi="Times New Roman" w:cs="Times New Roman"/>
          <w:sz w:val="20"/>
          <w:szCs w:val="20"/>
          <w:u w:color="000000"/>
          <w:lang w:val="en-GB"/>
        </w:rPr>
      </w:pPr>
      <w:r w:rsidRPr="009919A0">
        <w:rPr>
          <w:rFonts w:ascii="Times New Roman" w:eastAsia="Times New Roman" w:hAnsi="Times New Roman" w:cs="Times New Roman"/>
          <w:noProof/>
          <w:sz w:val="20"/>
          <w:szCs w:val="20"/>
          <w:u w:color="000000"/>
          <w:lang w:val="en-GB" w:eastAsia="zh-CN"/>
        </w:rPr>
        <w:drawing>
          <wp:inline distT="0" distB="0" distL="0" distR="0" wp14:anchorId="1E0C3C8D" wp14:editId="567BC1E4">
            <wp:extent cx="3955923" cy="2915539"/>
            <wp:effectExtent l="0" t="0" r="0" b="0"/>
            <wp:docPr id="1073742100" name="officeArt object"/>
            <wp:cNvGraphicFramePr/>
            <a:graphic xmlns:a="http://schemas.openxmlformats.org/drawingml/2006/main">
              <a:graphicData uri="http://schemas.openxmlformats.org/drawingml/2006/picture">
                <pic:pic xmlns:pic="http://schemas.openxmlformats.org/drawingml/2006/picture">
                  <pic:nvPicPr>
                    <pic:cNvPr id="1073742100" name="image34.png"/>
                    <pic:cNvPicPr>
                      <a:picLocks noChangeAspect="1"/>
                    </pic:cNvPicPr>
                  </pic:nvPicPr>
                  <pic:blipFill>
                    <a:blip r:embed="rId10" cstate="print">
                      <a:extLst/>
                    </a:blip>
                    <a:stretch>
                      <a:fillRect/>
                    </a:stretch>
                  </pic:blipFill>
                  <pic:spPr>
                    <a:xfrm>
                      <a:off x="0" y="0"/>
                      <a:ext cx="3955923" cy="2915539"/>
                    </a:xfrm>
                    <a:prstGeom prst="rect">
                      <a:avLst/>
                    </a:prstGeom>
                    <a:ln w="12700" cap="flat">
                      <a:noFill/>
                      <a:miter lim="400000"/>
                    </a:ln>
                    <a:effectLst/>
                  </pic:spPr>
                </pic:pic>
              </a:graphicData>
            </a:graphic>
          </wp:inline>
        </w:drawing>
      </w:r>
    </w:p>
    <w:p w14:paraId="05227F50" w14:textId="4C316D7B" w:rsidR="00BC234B" w:rsidRPr="009919A0" w:rsidRDefault="00BC234B" w:rsidP="00BC234B">
      <w:pPr>
        <w:pStyle w:val="Text"/>
        <w:suppressAutoHyphens/>
        <w:spacing w:after="120" w:line="240" w:lineRule="atLeast"/>
        <w:ind w:left="2268" w:right="1134" w:hanging="1134"/>
        <w:rPr>
          <w:rFonts w:ascii="Times New Roman" w:hAnsi="Times New Roman"/>
          <w:sz w:val="20"/>
          <w:szCs w:val="20"/>
          <w:u w:color="000000"/>
          <w:lang w:val="en-GB"/>
        </w:rPr>
      </w:pPr>
      <w:r w:rsidRPr="009919A0">
        <w:rPr>
          <w:rFonts w:ascii="Times New Roman" w:hAnsi="Times New Roman"/>
          <w:sz w:val="20"/>
          <w:szCs w:val="20"/>
          <w:u w:color="000000"/>
          <w:lang w:val="en-GB"/>
        </w:rPr>
        <w:t>Graph 2: Example of untypical behaviour with delayed fracturing"</w:t>
      </w:r>
    </w:p>
    <w:p w14:paraId="5E9380FC" w14:textId="77777777" w:rsidR="00BC234B" w:rsidRPr="009919A0" w:rsidRDefault="00BC234B" w:rsidP="00BC234B">
      <w:pPr>
        <w:pStyle w:val="SingleTxtG"/>
      </w:pPr>
      <w:r w:rsidRPr="009919A0">
        <w:rPr>
          <w:i/>
        </w:rPr>
        <w:t>Paragraph 5.2.1.</w:t>
      </w:r>
      <w:r w:rsidRPr="009919A0">
        <w:t>,</w:t>
      </w:r>
      <w:r w:rsidRPr="009919A0">
        <w:rPr>
          <w:i/>
        </w:rPr>
        <w:t xml:space="preserve"> </w:t>
      </w:r>
      <w:r w:rsidRPr="009919A0">
        <w:t>amend to read:</w:t>
      </w:r>
    </w:p>
    <w:p w14:paraId="5BC8234E" w14:textId="67238038" w:rsidR="00BC234B" w:rsidRPr="009919A0" w:rsidRDefault="00BC234B" w:rsidP="00BC234B">
      <w:pPr>
        <w:spacing w:after="120"/>
        <w:ind w:left="2268" w:right="1134" w:hanging="1134"/>
        <w:jc w:val="both"/>
      </w:pPr>
      <w:r w:rsidRPr="009919A0">
        <w:t>"5.2.1.</w:t>
      </w:r>
      <w:r w:rsidRPr="009919A0">
        <w:tab/>
        <w:t xml:space="preserve">Child and adult </w:t>
      </w:r>
      <w:proofErr w:type="spellStart"/>
      <w:r w:rsidRPr="009919A0">
        <w:t>headform</w:t>
      </w:r>
      <w:proofErr w:type="spellEnd"/>
      <w:r w:rsidRPr="009919A0">
        <w:t xml:space="preserve"> tests:</w:t>
      </w:r>
    </w:p>
    <w:p w14:paraId="27FF466C" w14:textId="484C7E65" w:rsidR="00BC234B" w:rsidRPr="009919A0" w:rsidRDefault="00BC234B" w:rsidP="00BC234B">
      <w:pPr>
        <w:spacing w:after="120"/>
        <w:ind w:left="2268" w:right="1134"/>
        <w:jc w:val="both"/>
      </w:pPr>
      <w:r w:rsidRPr="009919A0">
        <w:t xml:space="preserve">When tested in accordance with Annex 5, paragraphs 3., 4., and 5., the HIC recorded shall not exceed 1,000 over two thirds of the </w:t>
      </w:r>
      <w:r w:rsidRPr="009919A0">
        <w:rPr>
          <w:b/>
        </w:rPr>
        <w:t xml:space="preserve">combined </w:t>
      </w:r>
      <w:r w:rsidRPr="009919A0">
        <w:t xml:space="preserve">bonnet top test area </w:t>
      </w:r>
      <w:r w:rsidRPr="009919A0">
        <w:rPr>
          <w:b/>
        </w:rPr>
        <w:t xml:space="preserve">and the windscreen test area. Furthermore, the recorded </w:t>
      </w:r>
      <w:r w:rsidR="00365F4B" w:rsidRPr="009919A0">
        <w:rPr>
          <w:b/>
        </w:rPr>
        <w:t xml:space="preserve">HIC </w:t>
      </w:r>
      <w:r w:rsidRPr="009919A0">
        <w:rPr>
          <w:b/>
        </w:rPr>
        <w:t xml:space="preserve">shall not exceed 1,000 over two thirds of the bonnet top test area. </w:t>
      </w:r>
      <w:r w:rsidRPr="009919A0">
        <w:t xml:space="preserve">The HIC for the remaining areas shall not exceed 1,700 for both </w:t>
      </w:r>
      <w:proofErr w:type="spellStart"/>
      <w:r w:rsidRPr="009919A0">
        <w:t>headforms</w:t>
      </w:r>
      <w:proofErr w:type="spellEnd"/>
      <w:r w:rsidRPr="009919A0">
        <w:t>.</w:t>
      </w:r>
    </w:p>
    <w:p w14:paraId="073D63F8" w14:textId="57FAD15D" w:rsidR="00BC234B" w:rsidRPr="009919A0" w:rsidRDefault="00BC234B" w:rsidP="00BC234B">
      <w:pPr>
        <w:spacing w:after="120"/>
        <w:ind w:left="2268" w:right="1134"/>
        <w:jc w:val="both"/>
      </w:pPr>
      <w:r w:rsidRPr="009919A0">
        <w:t xml:space="preserve">In case there is only a child </w:t>
      </w:r>
      <w:proofErr w:type="spellStart"/>
      <w:r w:rsidRPr="009919A0">
        <w:t>headform</w:t>
      </w:r>
      <w:proofErr w:type="spellEnd"/>
      <w:r w:rsidRPr="009919A0">
        <w:t xml:space="preserve"> test area, the HIC recorded shall not exceed 1,000 over two thirds of the test area. For the remaining area the HIC shall not exceed 1,700."</w:t>
      </w:r>
    </w:p>
    <w:p w14:paraId="440997AC" w14:textId="77777777" w:rsidR="00BC234B" w:rsidRPr="009919A0" w:rsidRDefault="00BC234B" w:rsidP="00BC234B">
      <w:pPr>
        <w:pStyle w:val="SingleTxtG"/>
      </w:pPr>
      <w:r w:rsidRPr="009919A0">
        <w:rPr>
          <w:i/>
        </w:rPr>
        <w:t>Insert new paragraphs 11.5. to 11.10.</w:t>
      </w:r>
      <w:r w:rsidRPr="009919A0">
        <w:t>, to read:</w:t>
      </w:r>
    </w:p>
    <w:p w14:paraId="3F0C8344" w14:textId="6C9727CB" w:rsidR="00BC234B" w:rsidRPr="009919A0" w:rsidRDefault="00996E8D" w:rsidP="00BC234B">
      <w:pPr>
        <w:spacing w:beforeLines="50" w:before="120" w:after="120"/>
        <w:ind w:left="2268" w:right="1134" w:hanging="1134"/>
        <w:jc w:val="both"/>
        <w:rPr>
          <w:b/>
        </w:rPr>
      </w:pPr>
      <w:r w:rsidRPr="009919A0">
        <w:rPr>
          <w:bCs/>
        </w:rPr>
        <w:t>"</w:t>
      </w:r>
      <w:r w:rsidR="00BC234B" w:rsidRPr="009919A0">
        <w:rPr>
          <w:b/>
        </w:rPr>
        <w:t>11.5.</w:t>
      </w:r>
      <w:r w:rsidR="00BC234B" w:rsidRPr="009919A0">
        <w:rPr>
          <w:b/>
        </w:rPr>
        <w:tab/>
        <w:t>As from the official date of entry into force of the 03 series of amendments, no Contracting Party applying this Regulation shall refuse to grant or refuse to accept type approvals under this Regulation as amended by the 03 series of amendments.</w:t>
      </w:r>
    </w:p>
    <w:p w14:paraId="5E14A31D" w14:textId="77777777" w:rsidR="00BC234B" w:rsidRPr="009919A0" w:rsidRDefault="00BC234B" w:rsidP="00BC234B">
      <w:pPr>
        <w:spacing w:after="120"/>
        <w:ind w:left="2268" w:right="1134" w:hanging="1134"/>
        <w:jc w:val="both"/>
        <w:rPr>
          <w:b/>
        </w:rPr>
      </w:pPr>
      <w:r w:rsidRPr="009919A0">
        <w:rPr>
          <w:b/>
        </w:rPr>
        <w:t>11.6.</w:t>
      </w:r>
      <w:r w:rsidRPr="009919A0">
        <w:rPr>
          <w:b/>
        </w:rPr>
        <w:tab/>
        <w:t xml:space="preserve">As </w:t>
      </w:r>
      <w:r w:rsidRPr="009919A0">
        <w:rPr>
          <w:b/>
          <w:lang w:eastAsia="ja-JP"/>
        </w:rPr>
        <w:t>from</w:t>
      </w:r>
      <w:r w:rsidRPr="009919A0">
        <w:rPr>
          <w:b/>
        </w:rPr>
        <w:t xml:space="preserve"> 7 July 2024, Contracting Parties applying this Regulation shall not be obliged to accept type approvals to the preceding series of amendments, first issued after 7 July 2024.</w:t>
      </w:r>
    </w:p>
    <w:p w14:paraId="58C28073" w14:textId="77777777" w:rsidR="00BC234B" w:rsidRPr="009919A0" w:rsidRDefault="00BC234B" w:rsidP="00BC234B">
      <w:pPr>
        <w:spacing w:after="120"/>
        <w:ind w:left="2268" w:right="1134" w:hanging="1134"/>
        <w:jc w:val="both"/>
        <w:rPr>
          <w:b/>
          <w:lang w:eastAsia="ja-JP"/>
        </w:rPr>
      </w:pPr>
      <w:r w:rsidRPr="009919A0">
        <w:rPr>
          <w:b/>
        </w:rPr>
        <w:t>11.7.</w:t>
      </w:r>
      <w:r w:rsidRPr="009919A0">
        <w:rPr>
          <w:b/>
        </w:rPr>
        <w:tab/>
        <w:t>Until 7 July 2026, Contracting Parties applying this Regulation shall accept type approvals to the preceding series of amendments, first issued before 7 July 2024</w:t>
      </w:r>
      <w:r w:rsidRPr="009919A0">
        <w:rPr>
          <w:rFonts w:eastAsiaTheme="minorEastAsia"/>
          <w:b/>
          <w:lang w:eastAsia="ja-JP"/>
        </w:rPr>
        <w:t>.</w:t>
      </w:r>
    </w:p>
    <w:p w14:paraId="38C6B1B7" w14:textId="77777777" w:rsidR="00BC234B" w:rsidRPr="009919A0" w:rsidRDefault="00BC234B" w:rsidP="00BC234B">
      <w:pPr>
        <w:spacing w:after="120"/>
        <w:ind w:left="2268" w:right="1134" w:hanging="1134"/>
        <w:jc w:val="both"/>
        <w:rPr>
          <w:b/>
        </w:rPr>
      </w:pPr>
      <w:r w:rsidRPr="009919A0">
        <w:rPr>
          <w:b/>
        </w:rPr>
        <w:t>11.8.</w:t>
      </w:r>
      <w:r w:rsidRPr="009919A0">
        <w:rPr>
          <w:b/>
        </w:rPr>
        <w:tab/>
        <w:t xml:space="preserve">As </w:t>
      </w:r>
      <w:r w:rsidRPr="009919A0">
        <w:rPr>
          <w:b/>
          <w:lang w:eastAsia="ja-JP"/>
        </w:rPr>
        <w:t>from</w:t>
      </w:r>
      <w:r w:rsidRPr="009919A0">
        <w:rPr>
          <w:b/>
        </w:rPr>
        <w:t xml:space="preserve"> 7 July 2026, Contracting Parties applying this Regulation shall not be obliged to accept type approvals issued to the preceding series of amendments to this Regulation.</w:t>
      </w:r>
    </w:p>
    <w:p w14:paraId="399C8F93" w14:textId="77777777" w:rsidR="00BC234B" w:rsidRPr="009919A0" w:rsidRDefault="00BC234B" w:rsidP="00BC234B">
      <w:pPr>
        <w:spacing w:after="120"/>
        <w:ind w:left="2268" w:right="1134" w:hanging="1134"/>
        <w:jc w:val="both"/>
        <w:rPr>
          <w:b/>
        </w:rPr>
      </w:pPr>
      <w:r w:rsidRPr="009919A0">
        <w:rPr>
          <w:b/>
        </w:rPr>
        <w:t>11.9.</w:t>
      </w:r>
      <w:r w:rsidRPr="009919A0">
        <w:rPr>
          <w:b/>
        </w:rPr>
        <w:tab/>
        <w:t xml:space="preserve">As </w:t>
      </w:r>
      <w:r w:rsidRPr="009919A0">
        <w:rPr>
          <w:b/>
          <w:lang w:eastAsia="ja-JP"/>
        </w:rPr>
        <w:t>from</w:t>
      </w:r>
      <w:r w:rsidRPr="009919A0">
        <w:rPr>
          <w:b/>
        </w:rPr>
        <w:t xml:space="preserve"> 1 September 2028, Contracting Parties shall no longer permit the specific provisions related to </w:t>
      </w:r>
      <w:r w:rsidRPr="009919A0">
        <w:rPr>
          <w:b/>
          <w:u w:color="000000"/>
        </w:rPr>
        <w:t>untypical windscreen fracture behaviour (</w:t>
      </w:r>
      <w:r w:rsidRPr="009919A0">
        <w:rPr>
          <w:b/>
        </w:rPr>
        <w:t>see Annex 5, paragraphs 4.8. and 5.8.) for the purpose of granting type-approval.</w:t>
      </w:r>
    </w:p>
    <w:p w14:paraId="463CC8ED" w14:textId="7DDE960C" w:rsidR="00BC234B" w:rsidRPr="009919A0" w:rsidRDefault="00BC234B" w:rsidP="00BC234B">
      <w:pPr>
        <w:spacing w:after="120"/>
        <w:ind w:left="2268" w:right="1134" w:hanging="1134"/>
        <w:jc w:val="both"/>
        <w:rPr>
          <w:b/>
        </w:rPr>
      </w:pPr>
      <w:r w:rsidRPr="009919A0">
        <w:rPr>
          <w:b/>
        </w:rPr>
        <w:t>11.10.</w:t>
      </w:r>
      <w:r w:rsidRPr="009919A0">
        <w:rPr>
          <w:b/>
        </w:rPr>
        <w:tab/>
        <w:t xml:space="preserve">Contracting Parties applying this Regulation shall not refuse to grant type approvals </w:t>
      </w:r>
      <w:r w:rsidRPr="009919A0">
        <w:rPr>
          <w:b/>
          <w:lang w:eastAsia="ja-JP"/>
        </w:rPr>
        <w:t>according to any preceding series of amendments to this Regulation</w:t>
      </w:r>
      <w:r w:rsidRPr="009919A0">
        <w:rPr>
          <w:b/>
        </w:rPr>
        <w:t xml:space="preserve"> or extensions thereof.</w:t>
      </w:r>
      <w:r w:rsidR="00996E8D" w:rsidRPr="009919A0">
        <w:rPr>
          <w:bCs/>
        </w:rPr>
        <w:t>"</w:t>
      </w:r>
    </w:p>
    <w:p w14:paraId="24F513BA" w14:textId="77777777" w:rsidR="00BC234B" w:rsidRPr="009919A0" w:rsidRDefault="00BC234B" w:rsidP="00BC234B">
      <w:pPr>
        <w:spacing w:after="120"/>
        <w:ind w:left="2268" w:right="1134" w:hanging="1134"/>
        <w:jc w:val="both"/>
        <w:rPr>
          <w:b/>
        </w:rPr>
      </w:pPr>
    </w:p>
    <w:p w14:paraId="69028210" w14:textId="33B1F1C0" w:rsidR="00BC234B" w:rsidRPr="009919A0" w:rsidRDefault="00BC234B" w:rsidP="00BC234B">
      <w:pPr>
        <w:pStyle w:val="SingleTxtG"/>
      </w:pPr>
      <w:r w:rsidRPr="009919A0">
        <w:rPr>
          <w:i/>
        </w:rPr>
        <w:t xml:space="preserve">Annex 5, </w:t>
      </w:r>
      <w:r w:rsidR="00996E8D" w:rsidRPr="009919A0">
        <w:rPr>
          <w:i/>
        </w:rPr>
        <w:t>p</w:t>
      </w:r>
      <w:r w:rsidRPr="009919A0">
        <w:rPr>
          <w:i/>
        </w:rPr>
        <w:t>aragraph</w:t>
      </w:r>
      <w:r w:rsidR="00996E8D" w:rsidRPr="009919A0">
        <w:rPr>
          <w:i/>
        </w:rPr>
        <w:t>s</w:t>
      </w:r>
      <w:r w:rsidRPr="009919A0">
        <w:rPr>
          <w:i/>
        </w:rPr>
        <w:t xml:space="preserve"> 3.4.1. to 3.4.4.</w:t>
      </w:r>
      <w:r w:rsidRPr="009919A0">
        <w:t>,</w:t>
      </w:r>
      <w:r w:rsidRPr="009919A0">
        <w:rPr>
          <w:i/>
        </w:rPr>
        <w:t xml:space="preserve"> </w:t>
      </w:r>
      <w:r w:rsidRPr="009919A0">
        <w:t>amend to read:</w:t>
      </w:r>
    </w:p>
    <w:p w14:paraId="20448232" w14:textId="2D42EAD6" w:rsidR="00BC234B" w:rsidRPr="009919A0" w:rsidRDefault="00BC234B" w:rsidP="00BC234B">
      <w:pPr>
        <w:spacing w:after="120"/>
        <w:ind w:left="2268" w:right="1134" w:hanging="1134"/>
        <w:jc w:val="both"/>
      </w:pPr>
      <w:r w:rsidRPr="009919A0">
        <w:t>"3.4.1.</w:t>
      </w:r>
      <w:r w:rsidRPr="009919A0">
        <w:tab/>
        <w:t>The manufacturer shall identify the zones of the bonnet top test area</w:t>
      </w:r>
      <w:r w:rsidRPr="009919A0">
        <w:rPr>
          <w:b/>
          <w:bCs/>
          <w:color w:val="FF0000"/>
          <w:u w:color="FF0000"/>
        </w:rPr>
        <w:t xml:space="preserve"> </w:t>
      </w:r>
      <w:r w:rsidRPr="009919A0">
        <w:rPr>
          <w:b/>
          <w:bCs/>
          <w:u w:color="FF0000"/>
        </w:rPr>
        <w:t xml:space="preserve">and of the windscreen test area </w:t>
      </w:r>
      <w:r w:rsidRPr="009919A0">
        <w:t>where the HIC shall not exceed 1,000 (HIC1000 zone) or 1,700 (HIC1700 zone) (see Figure 5).</w:t>
      </w:r>
    </w:p>
    <w:p w14:paraId="7F437E98" w14:textId="77777777" w:rsidR="00BC234B" w:rsidRPr="009919A0" w:rsidRDefault="00BC234B" w:rsidP="00BC234B">
      <w:pPr>
        <w:pStyle w:val="Text"/>
        <w:suppressAutoHyphens/>
        <w:spacing w:after="120" w:line="240" w:lineRule="atLeast"/>
        <w:ind w:left="2268" w:right="1134" w:hanging="1134"/>
        <w:jc w:val="both"/>
        <w:rPr>
          <w:rFonts w:ascii="Times New Roman" w:eastAsia="Times New Roman" w:hAnsi="Times New Roman" w:cs="Times New Roman"/>
          <w:sz w:val="20"/>
          <w:szCs w:val="20"/>
          <w:u w:color="000000"/>
          <w:lang w:val="en-GB"/>
        </w:rPr>
      </w:pPr>
      <w:r w:rsidRPr="009919A0">
        <w:rPr>
          <w:rFonts w:ascii="Times New Roman" w:hAnsi="Times New Roman"/>
          <w:sz w:val="20"/>
          <w:szCs w:val="20"/>
          <w:u w:color="000000"/>
          <w:lang w:val="en-GB"/>
        </w:rPr>
        <w:t>3.4.2.</w:t>
      </w:r>
      <w:r w:rsidRPr="009919A0">
        <w:rPr>
          <w:rFonts w:ascii="Times New Roman" w:hAnsi="Times New Roman"/>
          <w:sz w:val="20"/>
          <w:szCs w:val="20"/>
          <w:u w:color="000000"/>
          <w:lang w:val="en-GB"/>
        </w:rPr>
        <w:tab/>
        <w:t>Marking of the "bonnet top" test area</w:t>
      </w:r>
      <w:r w:rsidRPr="009919A0">
        <w:rPr>
          <w:rFonts w:ascii="Times New Roman" w:hAnsi="Times New Roman"/>
          <w:b/>
          <w:sz w:val="20"/>
          <w:szCs w:val="20"/>
          <w:u w:color="000000"/>
          <w:lang w:val="en-GB"/>
        </w:rPr>
        <w:t>, marking of the windscreen test area</w:t>
      </w:r>
      <w:r w:rsidRPr="009919A0">
        <w:rPr>
          <w:rFonts w:ascii="Times New Roman" w:hAnsi="Times New Roman"/>
          <w:b/>
          <w:bCs/>
          <w:sz w:val="20"/>
          <w:szCs w:val="20"/>
          <w:u w:color="000000"/>
          <w:lang w:val="en-GB"/>
        </w:rPr>
        <w:t xml:space="preserve"> </w:t>
      </w:r>
      <w:r w:rsidRPr="009919A0">
        <w:rPr>
          <w:rFonts w:ascii="Times New Roman" w:hAnsi="Times New Roman"/>
          <w:sz w:val="20"/>
          <w:szCs w:val="20"/>
          <w:u w:color="000000"/>
          <w:lang w:val="en-GB"/>
        </w:rPr>
        <w:t>as well as "HIC1000 zone" and "HIC1700 zone" will be based on a drawing supplied by the manufacturer, when viewed from a horizontal plane above the vehicle that is parallel to the vehicle horizontal zero plane. A sufficient number of x and y co-ordinates shall be supplied by the manufacturer to mark up the areas on the actual vehicle while considering the vehicle outer contour in the z direction.</w:t>
      </w:r>
    </w:p>
    <w:p w14:paraId="5B5C8387" w14:textId="77777777" w:rsidR="00BC234B" w:rsidRPr="009919A0" w:rsidRDefault="00BC234B" w:rsidP="00BC234B">
      <w:pPr>
        <w:pStyle w:val="Text"/>
        <w:suppressAutoHyphens/>
        <w:spacing w:after="120" w:line="240" w:lineRule="atLeast"/>
        <w:ind w:left="2268" w:right="1134" w:hanging="1134"/>
        <w:jc w:val="both"/>
        <w:rPr>
          <w:rFonts w:ascii="Times New Roman" w:eastAsia="Times New Roman" w:hAnsi="Times New Roman" w:cs="Times New Roman"/>
          <w:sz w:val="20"/>
          <w:szCs w:val="20"/>
          <w:u w:color="000000"/>
          <w:lang w:val="en-GB"/>
        </w:rPr>
      </w:pPr>
      <w:r w:rsidRPr="009919A0">
        <w:rPr>
          <w:rFonts w:ascii="Times New Roman" w:hAnsi="Times New Roman"/>
          <w:sz w:val="20"/>
          <w:szCs w:val="20"/>
          <w:u w:color="000000"/>
          <w:lang w:val="en-GB"/>
        </w:rPr>
        <w:t>3.4.3.</w:t>
      </w:r>
      <w:r w:rsidRPr="009919A0">
        <w:rPr>
          <w:rFonts w:ascii="Times New Roman" w:hAnsi="Times New Roman"/>
          <w:sz w:val="20"/>
          <w:szCs w:val="20"/>
          <w:u w:color="000000"/>
          <w:lang w:val="en-GB"/>
        </w:rPr>
        <w:tab/>
        <w:t>The areas of "HIC1000 zone" and "HIC1700 zone" may consist of several parts, with the number of these parts not being limited. The determination of the impacted zone is done by the measuring point.</w:t>
      </w:r>
    </w:p>
    <w:p w14:paraId="293098FA" w14:textId="7B37EE1A" w:rsidR="00BC234B" w:rsidRPr="009919A0" w:rsidRDefault="00BC234B" w:rsidP="00BC234B">
      <w:pPr>
        <w:pStyle w:val="Text"/>
        <w:suppressAutoHyphens/>
        <w:spacing w:after="120" w:line="240" w:lineRule="atLeast"/>
        <w:ind w:left="2268" w:right="1134" w:hanging="1134"/>
        <w:jc w:val="both"/>
        <w:rPr>
          <w:rFonts w:ascii="Times New Roman" w:hAnsi="Times New Roman"/>
          <w:sz w:val="20"/>
          <w:szCs w:val="20"/>
          <w:u w:color="000000"/>
          <w:lang w:val="en-GB"/>
        </w:rPr>
      </w:pPr>
      <w:r w:rsidRPr="009919A0">
        <w:rPr>
          <w:rFonts w:ascii="Times New Roman" w:hAnsi="Times New Roman"/>
          <w:sz w:val="20"/>
          <w:szCs w:val="20"/>
          <w:u w:color="000000"/>
          <w:lang w:val="en-GB"/>
        </w:rPr>
        <w:t>3.4.4.</w:t>
      </w:r>
      <w:r w:rsidRPr="009919A0">
        <w:rPr>
          <w:rFonts w:ascii="Times New Roman" w:hAnsi="Times New Roman"/>
          <w:sz w:val="20"/>
          <w:szCs w:val="20"/>
          <w:u w:color="000000"/>
          <w:lang w:val="en-GB"/>
        </w:rPr>
        <w:tab/>
        <w:t>The calculation of the surface of the bonnet top test</w:t>
      </w:r>
      <w:r w:rsidRPr="009919A0">
        <w:rPr>
          <w:rFonts w:ascii="Times New Roman" w:hAnsi="Times New Roman"/>
          <w:b/>
          <w:bCs/>
          <w:sz w:val="20"/>
          <w:szCs w:val="20"/>
          <w:u w:color="000000"/>
          <w:lang w:val="en-GB"/>
        </w:rPr>
        <w:t xml:space="preserve"> </w:t>
      </w:r>
      <w:r w:rsidRPr="009919A0">
        <w:rPr>
          <w:rFonts w:ascii="Times New Roman" w:hAnsi="Times New Roman"/>
          <w:sz w:val="20"/>
          <w:szCs w:val="20"/>
          <w:u w:color="000000"/>
          <w:lang w:val="en-GB"/>
        </w:rPr>
        <w:t>area</w:t>
      </w:r>
      <w:r w:rsidRPr="009919A0">
        <w:rPr>
          <w:rFonts w:ascii="Times New Roman" w:hAnsi="Times New Roman"/>
          <w:color w:val="0070C0"/>
          <w:sz w:val="20"/>
          <w:szCs w:val="20"/>
          <w:u w:color="0070C0"/>
          <w:lang w:val="en-GB"/>
        </w:rPr>
        <w:t xml:space="preserve"> </w:t>
      </w:r>
      <w:r w:rsidRPr="009919A0">
        <w:rPr>
          <w:rFonts w:ascii="Times New Roman" w:hAnsi="Times New Roman"/>
          <w:b/>
          <w:color w:val="auto"/>
          <w:sz w:val="20"/>
          <w:szCs w:val="20"/>
          <w:u w:color="0070C0"/>
          <w:lang w:val="en-GB"/>
        </w:rPr>
        <w:t>and the calculation of the surface of the windscreen test area</w:t>
      </w:r>
      <w:r w:rsidRPr="009919A0">
        <w:rPr>
          <w:rFonts w:ascii="Times New Roman" w:hAnsi="Times New Roman"/>
          <w:color w:val="0070C0"/>
          <w:sz w:val="20"/>
          <w:szCs w:val="20"/>
          <w:u w:color="0070C0"/>
          <w:lang w:val="en-GB"/>
        </w:rPr>
        <w:t xml:space="preserve"> </w:t>
      </w:r>
      <w:r w:rsidRPr="009919A0">
        <w:rPr>
          <w:rFonts w:ascii="Times New Roman" w:hAnsi="Times New Roman"/>
          <w:color w:val="auto"/>
          <w:sz w:val="20"/>
          <w:szCs w:val="20"/>
          <w:u w:color="0070C0"/>
          <w:lang w:val="en-GB"/>
        </w:rPr>
        <w:t>a</w:t>
      </w:r>
      <w:r w:rsidRPr="009919A0">
        <w:rPr>
          <w:rFonts w:ascii="Times New Roman" w:hAnsi="Times New Roman"/>
          <w:color w:val="auto"/>
          <w:sz w:val="20"/>
          <w:szCs w:val="20"/>
          <w:u w:color="000000"/>
          <w:lang w:val="en-GB"/>
        </w:rPr>
        <w:t xml:space="preserve">s </w:t>
      </w:r>
      <w:r w:rsidRPr="009919A0">
        <w:rPr>
          <w:rFonts w:ascii="Times New Roman" w:hAnsi="Times New Roman"/>
          <w:sz w:val="20"/>
          <w:szCs w:val="20"/>
          <w:u w:color="000000"/>
          <w:lang w:val="en-GB"/>
        </w:rPr>
        <w:t xml:space="preserve">well as the surface areas of "HIC1000 zone" and "HIC1700 zone" shall be done on the basis of a projected bonnet </w:t>
      </w:r>
      <w:r w:rsidRPr="009919A0">
        <w:rPr>
          <w:rFonts w:ascii="Times New Roman" w:hAnsi="Times New Roman"/>
          <w:b/>
          <w:sz w:val="20"/>
          <w:szCs w:val="20"/>
          <w:u w:color="000000"/>
          <w:lang w:val="en-GB"/>
        </w:rPr>
        <w:t>and windscreen</w:t>
      </w:r>
      <w:r w:rsidRPr="009919A0">
        <w:rPr>
          <w:rFonts w:ascii="Times New Roman" w:hAnsi="Times New Roman"/>
          <w:sz w:val="20"/>
          <w:szCs w:val="20"/>
          <w:u w:color="000000"/>
          <w:lang w:val="en-GB"/>
        </w:rPr>
        <w:t xml:space="preserve"> when viewed from a horizontal plane parallel to the horizontal zero plane above the vehicle, on the basis of the drawing data supplied by the manufacturer."</w:t>
      </w:r>
    </w:p>
    <w:p w14:paraId="48696DD6" w14:textId="0210C47B" w:rsidR="00BC234B" w:rsidRPr="009919A0" w:rsidRDefault="00BC234B" w:rsidP="00BC234B">
      <w:pPr>
        <w:pStyle w:val="SingleTxtG"/>
      </w:pPr>
      <w:r w:rsidRPr="009919A0">
        <w:rPr>
          <w:i/>
        </w:rPr>
        <w:t>Annex 5, paragraphs 4.1. to 4.3.</w:t>
      </w:r>
      <w:r w:rsidRPr="009919A0">
        <w:t>,</w:t>
      </w:r>
      <w:r w:rsidRPr="009919A0">
        <w:rPr>
          <w:i/>
        </w:rPr>
        <w:t xml:space="preserve"> </w:t>
      </w:r>
      <w:r w:rsidRPr="009919A0">
        <w:t>amend to read:</w:t>
      </w:r>
    </w:p>
    <w:p w14:paraId="0FA77B5E" w14:textId="3999D111" w:rsidR="00BC234B" w:rsidRPr="009919A0" w:rsidRDefault="00BC234B" w:rsidP="00BC234B">
      <w:pPr>
        <w:keepNext/>
        <w:keepLines/>
        <w:spacing w:after="120"/>
        <w:ind w:left="2268" w:right="1134" w:hanging="1134"/>
        <w:jc w:val="both"/>
        <w:rPr>
          <w:b/>
        </w:rPr>
      </w:pPr>
      <w:r w:rsidRPr="009919A0">
        <w:t>"4.1.</w:t>
      </w:r>
      <w:r w:rsidRPr="009919A0">
        <w:tab/>
        <w:t xml:space="preserve">Tests shall be made to the front structure within the boundaries as defined in paragraph 2.16. of this Regulation. </w:t>
      </w:r>
      <w:r w:rsidRPr="009919A0">
        <w:rPr>
          <w:b/>
        </w:rPr>
        <w:t>Test shall also be made to the windscreen within the boundaries as defined in paragraph 2.44.</w:t>
      </w:r>
      <w:r w:rsidRPr="009919A0">
        <w:t xml:space="preserve"> For tests on the rear area of the bonnet top, the </w:t>
      </w:r>
      <w:proofErr w:type="spellStart"/>
      <w:r w:rsidRPr="009919A0">
        <w:t>headform</w:t>
      </w:r>
      <w:proofErr w:type="spellEnd"/>
      <w:r w:rsidRPr="009919A0">
        <w:t xml:space="preserve"> impactor shall not contact the windscreen or A-pillar before impacting the bonnet top. </w:t>
      </w:r>
      <w:r w:rsidRPr="009919A0">
        <w:rPr>
          <w:b/>
        </w:rPr>
        <w:t xml:space="preserve">For tests on the windscreen, the </w:t>
      </w:r>
      <w:proofErr w:type="spellStart"/>
      <w:r w:rsidRPr="009919A0">
        <w:rPr>
          <w:b/>
        </w:rPr>
        <w:t>headform</w:t>
      </w:r>
      <w:proofErr w:type="spellEnd"/>
      <w:r w:rsidRPr="009919A0">
        <w:rPr>
          <w:b/>
        </w:rPr>
        <w:t xml:space="preserve"> impactor shall not directly contact the A-pillars, windscreen header and cowl, except in the case of monitoring testing.</w:t>
      </w:r>
    </w:p>
    <w:p w14:paraId="273489B6" w14:textId="77777777" w:rsidR="00BC234B" w:rsidRPr="009919A0" w:rsidRDefault="00BC234B" w:rsidP="00BC234B">
      <w:pPr>
        <w:spacing w:after="120"/>
        <w:ind w:left="2268" w:right="1134" w:hanging="1134"/>
        <w:jc w:val="both"/>
        <w:rPr>
          <w:b/>
        </w:rPr>
      </w:pPr>
      <w:r w:rsidRPr="009919A0">
        <w:t>4.2.</w:t>
      </w:r>
      <w:r w:rsidRPr="009919A0">
        <w:tab/>
        <w:t xml:space="preserve">A minimum of nine tests shall be carried out with the child </w:t>
      </w:r>
      <w:proofErr w:type="spellStart"/>
      <w:r w:rsidRPr="009919A0">
        <w:t>headform</w:t>
      </w:r>
      <w:proofErr w:type="spellEnd"/>
      <w:r w:rsidRPr="009919A0">
        <w:t xml:space="preserve"> impactor </w:t>
      </w:r>
      <w:r w:rsidRPr="009919A0">
        <w:rPr>
          <w:b/>
        </w:rPr>
        <w:t xml:space="preserve">together </w:t>
      </w:r>
      <w:r w:rsidRPr="009919A0">
        <w:t>to the bonnet top test area</w:t>
      </w:r>
      <w:r w:rsidRPr="009919A0">
        <w:rPr>
          <w:b/>
        </w:rPr>
        <w:t xml:space="preserve"> and on the windscreen test area</w:t>
      </w:r>
      <w:r w:rsidRPr="009919A0">
        <w:t xml:space="preserve">, three tests each to the middle and the outer thirds of the child/small adult </w:t>
      </w:r>
      <w:r w:rsidRPr="009919A0">
        <w:rPr>
          <w:b/>
          <w:strike/>
        </w:rPr>
        <w:t>bonnet top</w:t>
      </w:r>
      <w:r w:rsidRPr="009919A0">
        <w:t xml:space="preserve"> test areas, at positions judged to be the most likely to cause injury. </w:t>
      </w:r>
      <w:r w:rsidRPr="009919A0">
        <w:rPr>
          <w:b/>
        </w:rPr>
        <w:t>Where possible, at least three of these nine tests shall be carried out on the windscreen test area.</w:t>
      </w:r>
    </w:p>
    <w:p w14:paraId="2593C650" w14:textId="2D2F100C" w:rsidR="00BC234B" w:rsidRPr="009919A0" w:rsidRDefault="00BC234B" w:rsidP="00BC234B">
      <w:pPr>
        <w:spacing w:after="120"/>
        <w:ind w:left="2268" w:right="1134" w:hanging="1134"/>
        <w:jc w:val="both"/>
        <w:rPr>
          <w:b/>
        </w:rPr>
      </w:pPr>
      <w:r w:rsidRPr="009919A0">
        <w:tab/>
      </w:r>
      <w:r w:rsidRPr="009919A0">
        <w:rPr>
          <w:b/>
        </w:rPr>
        <w:t>For each test on the windscreen</w:t>
      </w:r>
      <w:r w:rsidR="00BF4E32">
        <w:rPr>
          <w:rFonts w:asciiTheme="minorEastAsia" w:eastAsiaTheme="minorEastAsia" w:hAnsiTheme="minorEastAsia" w:hint="eastAsia"/>
          <w:b/>
          <w:lang w:eastAsia="zh-CN"/>
        </w:rPr>
        <w:t>,</w:t>
      </w:r>
      <w:r w:rsidRPr="009919A0">
        <w:rPr>
          <w:b/>
        </w:rPr>
        <w:t xml:space="preserve"> an undamaged and untested windscreen shall be used.</w:t>
      </w:r>
      <w:r w:rsidRPr="009919A0">
        <w:rPr>
          <w:b/>
        </w:rPr>
        <w:tab/>
      </w:r>
    </w:p>
    <w:p w14:paraId="312BB192" w14:textId="77777777" w:rsidR="00BC234B" w:rsidRPr="009919A0" w:rsidRDefault="00BC234B" w:rsidP="00BC234B">
      <w:pPr>
        <w:spacing w:after="120"/>
        <w:ind w:left="2268" w:right="1134"/>
        <w:jc w:val="both"/>
      </w:pPr>
      <w:r w:rsidRPr="009919A0">
        <w:t>Tests shall be to different types of structure, where these vary throughout the area to be assessed and at positions judged to be the most likely to cause injury.</w:t>
      </w:r>
    </w:p>
    <w:p w14:paraId="744804F4" w14:textId="4EF903D4" w:rsidR="00BC234B" w:rsidRPr="009919A0" w:rsidRDefault="00BC234B" w:rsidP="00BC234B">
      <w:pPr>
        <w:spacing w:after="120"/>
        <w:ind w:left="2268" w:right="1134" w:hanging="1134"/>
        <w:jc w:val="both"/>
      </w:pPr>
      <w:r w:rsidRPr="009919A0">
        <w:t>4.3.</w:t>
      </w:r>
      <w:r w:rsidRPr="009919A0">
        <w:tab/>
        <w:t xml:space="preserve">The selected measuring points for the child/small adult </w:t>
      </w:r>
      <w:proofErr w:type="spellStart"/>
      <w:r w:rsidRPr="009919A0">
        <w:t>headform</w:t>
      </w:r>
      <w:proofErr w:type="spellEnd"/>
      <w:r w:rsidRPr="009919A0">
        <w:t xml:space="preserve"> impactor shall be a minimum of 165 mm apart and within the child </w:t>
      </w:r>
      <w:proofErr w:type="spellStart"/>
      <w:r w:rsidRPr="009919A0">
        <w:t>headform</w:t>
      </w:r>
      <w:proofErr w:type="spellEnd"/>
      <w:r w:rsidRPr="009919A0">
        <w:t xml:space="preserve"> test area</w:t>
      </w:r>
      <w:r w:rsidRPr="009919A0">
        <w:rPr>
          <w:b/>
        </w:rPr>
        <w:t>s</w:t>
      </w:r>
      <w:r w:rsidRPr="009919A0">
        <w:t xml:space="preserve"> as defined in paragraph</w:t>
      </w:r>
      <w:r w:rsidRPr="009919A0">
        <w:rPr>
          <w:b/>
        </w:rPr>
        <w:t>s</w:t>
      </w:r>
      <w:r w:rsidRPr="009919A0">
        <w:t xml:space="preserve"> 2.16. </w:t>
      </w:r>
      <w:r w:rsidRPr="009919A0">
        <w:rPr>
          <w:b/>
        </w:rPr>
        <w:t>and 2.44</w:t>
      </w:r>
      <w:r w:rsidRPr="009919A0">
        <w:t xml:space="preserve"> of this Regulation."</w:t>
      </w:r>
    </w:p>
    <w:p w14:paraId="09F2F975" w14:textId="311572C6" w:rsidR="00BC234B" w:rsidRPr="009919A0" w:rsidRDefault="00BC234B" w:rsidP="00BC234B">
      <w:pPr>
        <w:pStyle w:val="SingleTxtG"/>
      </w:pPr>
      <w:r w:rsidRPr="009919A0">
        <w:rPr>
          <w:i/>
        </w:rPr>
        <w:t>Annex 5, paragraph 4.5.</w:t>
      </w:r>
      <w:r w:rsidRPr="009919A0">
        <w:t>,</w:t>
      </w:r>
      <w:r w:rsidRPr="009919A0">
        <w:rPr>
          <w:i/>
        </w:rPr>
        <w:t xml:space="preserve"> </w:t>
      </w:r>
      <w:r w:rsidRPr="009919A0">
        <w:t>amend to read:</w:t>
      </w:r>
    </w:p>
    <w:p w14:paraId="4958B7DF" w14:textId="33672C41" w:rsidR="00BC234B" w:rsidRPr="009919A0" w:rsidRDefault="00BC234B" w:rsidP="00BC234B">
      <w:pPr>
        <w:spacing w:after="120"/>
        <w:ind w:left="2268" w:right="1134" w:hanging="1134"/>
        <w:jc w:val="both"/>
      </w:pPr>
      <w:r w:rsidRPr="009919A0">
        <w:t>"4.5.</w:t>
      </w:r>
      <w:r w:rsidRPr="009919A0">
        <w:tab/>
        <w:t xml:space="preserve">For the child </w:t>
      </w:r>
      <w:proofErr w:type="spellStart"/>
      <w:r w:rsidRPr="009919A0">
        <w:t>headform</w:t>
      </w:r>
      <w:proofErr w:type="spellEnd"/>
      <w:r w:rsidRPr="009919A0">
        <w:t xml:space="preserve"> testing, a longitudinal and transversal impact tolerance of ±10 mm shall apply. This tolerance is measured along the surface of the bonnet </w:t>
      </w:r>
      <w:r w:rsidRPr="009919A0">
        <w:rPr>
          <w:b/>
        </w:rPr>
        <w:t>or the windscreen.</w:t>
      </w:r>
      <w:r w:rsidRPr="009919A0">
        <w:t xml:space="preserve"> The test laboratory may verify at a sufficient number of measuring points that this condition can be met and the tests are thus being conducted with the necessary accuracy."</w:t>
      </w:r>
    </w:p>
    <w:p w14:paraId="6B92D2F5" w14:textId="77777777" w:rsidR="00BC234B" w:rsidRPr="009919A0" w:rsidRDefault="00BC234B" w:rsidP="00BC234B">
      <w:pPr>
        <w:pStyle w:val="SingleTxtG"/>
      </w:pPr>
      <w:r w:rsidRPr="009919A0">
        <w:rPr>
          <w:i/>
        </w:rPr>
        <w:t>Insert a new paragraph 4.8.</w:t>
      </w:r>
      <w:r w:rsidRPr="009919A0">
        <w:t>, to read:</w:t>
      </w:r>
    </w:p>
    <w:p w14:paraId="7AB3DEE3" w14:textId="5A530F7C" w:rsidR="00BC234B" w:rsidRPr="009919A0" w:rsidRDefault="00BC234B" w:rsidP="00BC234B">
      <w:pPr>
        <w:spacing w:after="120"/>
        <w:ind w:left="2268" w:right="1134" w:hanging="1134"/>
        <w:jc w:val="both"/>
        <w:rPr>
          <w:bCs/>
        </w:rPr>
      </w:pPr>
      <w:r w:rsidRPr="009919A0">
        <w:rPr>
          <w:bCs/>
        </w:rPr>
        <w:t>"</w:t>
      </w:r>
      <w:r w:rsidRPr="009919A0">
        <w:rPr>
          <w:b/>
        </w:rPr>
        <w:t>4.8.</w:t>
      </w:r>
      <w:r w:rsidRPr="009919A0">
        <w:rPr>
          <w:b/>
        </w:rPr>
        <w:tab/>
        <w:t xml:space="preserve">In case of untypical windscreen fracture, which shall only be considered where there is no direct or indirect local </w:t>
      </w:r>
      <w:proofErr w:type="spellStart"/>
      <w:r w:rsidRPr="009919A0">
        <w:rPr>
          <w:b/>
        </w:rPr>
        <w:t>headform</w:t>
      </w:r>
      <w:proofErr w:type="spellEnd"/>
      <w:r w:rsidRPr="009919A0">
        <w:rPr>
          <w:b/>
        </w:rPr>
        <w:t xml:space="preserve"> contact with any </w:t>
      </w:r>
      <w:r w:rsidRPr="009919A0">
        <w:rPr>
          <w:b/>
        </w:rPr>
        <w:lastRenderedPageBreak/>
        <w:t>interior fittings or other structural components and where the HIC value exceeds the respective zone’s limit, the technical service shall repeat the test upon the manufacturer’s request. The test(s) with untypical windscreen fracture shall also be duly recorded in the test report</w:t>
      </w:r>
      <w:r w:rsidRPr="009919A0">
        <w:rPr>
          <w:bCs/>
        </w:rPr>
        <w:t>."</w:t>
      </w:r>
    </w:p>
    <w:p w14:paraId="37A20E83" w14:textId="52DCB27D" w:rsidR="00BC234B" w:rsidRPr="009919A0" w:rsidRDefault="00BC234B" w:rsidP="00BC234B">
      <w:pPr>
        <w:pStyle w:val="SingleTxtG"/>
      </w:pPr>
      <w:r w:rsidRPr="009919A0">
        <w:rPr>
          <w:i/>
        </w:rPr>
        <w:t>Annex 5, paragraphs 5.1. to 5.3.</w:t>
      </w:r>
      <w:r w:rsidRPr="009919A0">
        <w:t>,</w:t>
      </w:r>
      <w:r w:rsidRPr="009919A0">
        <w:rPr>
          <w:i/>
        </w:rPr>
        <w:t xml:space="preserve"> </w:t>
      </w:r>
      <w:r w:rsidRPr="009919A0">
        <w:t>amend to read:</w:t>
      </w:r>
    </w:p>
    <w:p w14:paraId="5F137687" w14:textId="77B84ED5" w:rsidR="00BC234B" w:rsidRPr="009919A0" w:rsidRDefault="00BC234B" w:rsidP="00BC234B">
      <w:pPr>
        <w:keepNext/>
        <w:keepLines/>
        <w:spacing w:after="120"/>
        <w:ind w:left="2268" w:right="1134" w:hanging="1134"/>
        <w:jc w:val="both"/>
      </w:pPr>
      <w:r w:rsidRPr="009919A0">
        <w:t>"5.1.</w:t>
      </w:r>
      <w:r w:rsidRPr="009919A0">
        <w:tab/>
        <w:t xml:space="preserve">Tests shall be made to the front structure within the boundaries as defined in paragraph 2.1. of this Regulation. </w:t>
      </w:r>
      <w:r w:rsidRPr="009919A0">
        <w:rPr>
          <w:b/>
        </w:rPr>
        <w:t>Test shall also be made to the windscreen within the boundaries as defined in paragraph 2.44.</w:t>
      </w:r>
      <w:r w:rsidRPr="009919A0">
        <w:t xml:space="preserve"> For tests at the rear of the bonnet top, the </w:t>
      </w:r>
      <w:proofErr w:type="spellStart"/>
      <w:r w:rsidRPr="009919A0">
        <w:t>headform</w:t>
      </w:r>
      <w:proofErr w:type="spellEnd"/>
      <w:r w:rsidRPr="009919A0">
        <w:t xml:space="preserve"> impactor shall not contact the windscreen or A-pillar before impacting the bonnet top. </w:t>
      </w:r>
      <w:r w:rsidRPr="009919A0">
        <w:rPr>
          <w:b/>
        </w:rPr>
        <w:t xml:space="preserve">For the tests on the windscreen, the head form impactor shall not directly contact the A-pillars, windscreen header and cowl, except in the case of monitoring testing. </w:t>
      </w:r>
    </w:p>
    <w:p w14:paraId="08B70911" w14:textId="77777777" w:rsidR="00BC234B" w:rsidRPr="009919A0" w:rsidRDefault="00BC234B" w:rsidP="00BC234B">
      <w:pPr>
        <w:spacing w:after="120"/>
        <w:ind w:left="2268" w:right="1134" w:hanging="1134"/>
        <w:jc w:val="both"/>
        <w:rPr>
          <w:b/>
        </w:rPr>
      </w:pPr>
      <w:r w:rsidRPr="009919A0">
        <w:t>5.2.</w:t>
      </w:r>
      <w:r w:rsidRPr="009919A0">
        <w:tab/>
        <w:t xml:space="preserve">A minimum of nine tests shall be carried out with the adult </w:t>
      </w:r>
      <w:proofErr w:type="spellStart"/>
      <w:r w:rsidRPr="009919A0">
        <w:t>headform</w:t>
      </w:r>
      <w:proofErr w:type="spellEnd"/>
      <w:r w:rsidRPr="009919A0">
        <w:t xml:space="preserve"> impactor </w:t>
      </w:r>
      <w:r w:rsidRPr="009919A0">
        <w:rPr>
          <w:b/>
        </w:rPr>
        <w:t xml:space="preserve">together </w:t>
      </w:r>
      <w:r w:rsidRPr="009919A0">
        <w:t xml:space="preserve">to the bonnet top test area </w:t>
      </w:r>
      <w:r w:rsidRPr="009919A0">
        <w:rPr>
          <w:b/>
        </w:rPr>
        <w:t>and on the windscreen test area</w:t>
      </w:r>
      <w:r w:rsidRPr="009919A0">
        <w:t xml:space="preserve">, three tests each to the middle and the outer thirds of the adult </w:t>
      </w:r>
      <w:r w:rsidRPr="009919A0">
        <w:rPr>
          <w:b/>
          <w:strike/>
        </w:rPr>
        <w:t>bonnet top</w:t>
      </w:r>
      <w:r w:rsidRPr="009919A0">
        <w:t xml:space="preserve"> test areas, at positions judged to be the most likely to cause injury.</w:t>
      </w:r>
      <w:r w:rsidRPr="009919A0">
        <w:rPr>
          <w:b/>
        </w:rPr>
        <w:t xml:space="preserve"> Where possible, at least three of these nine tests shall be carried out on the windscreen test area.</w:t>
      </w:r>
    </w:p>
    <w:p w14:paraId="70E3737E" w14:textId="5DE0DD89" w:rsidR="00BC234B" w:rsidRPr="009919A0" w:rsidRDefault="00BC234B" w:rsidP="00BC234B">
      <w:pPr>
        <w:spacing w:after="120"/>
        <w:ind w:left="2268" w:right="1134"/>
        <w:jc w:val="both"/>
        <w:rPr>
          <w:b/>
        </w:rPr>
      </w:pPr>
      <w:r w:rsidRPr="009919A0">
        <w:rPr>
          <w:b/>
        </w:rPr>
        <w:t>For each test on the windscreen</w:t>
      </w:r>
      <w:r w:rsidR="00660381">
        <w:rPr>
          <w:b/>
        </w:rPr>
        <w:t>,</w:t>
      </w:r>
      <w:r w:rsidRPr="009919A0">
        <w:rPr>
          <w:b/>
        </w:rPr>
        <w:t xml:space="preserve"> an undamaged and untested windscreen shall be used.</w:t>
      </w:r>
      <w:r w:rsidRPr="009919A0">
        <w:rPr>
          <w:b/>
        </w:rPr>
        <w:tab/>
      </w:r>
    </w:p>
    <w:p w14:paraId="60D289F4" w14:textId="77777777" w:rsidR="00BC234B" w:rsidRPr="009919A0" w:rsidRDefault="00BC234B" w:rsidP="00BC234B">
      <w:pPr>
        <w:spacing w:after="120"/>
        <w:ind w:left="2268" w:right="1134"/>
        <w:jc w:val="both"/>
      </w:pPr>
      <w:r w:rsidRPr="009919A0">
        <w:t>Tests shall be to different types of structure, where these vary throughout the area to be assessed and at positions judged to be the most likely to cause injury.</w:t>
      </w:r>
    </w:p>
    <w:p w14:paraId="0803461D" w14:textId="66267F88" w:rsidR="00BC234B" w:rsidRPr="009919A0" w:rsidRDefault="00BC234B" w:rsidP="00BC234B">
      <w:pPr>
        <w:spacing w:after="120"/>
        <w:ind w:left="2268" w:right="1134" w:hanging="1134"/>
        <w:jc w:val="both"/>
      </w:pPr>
      <w:r w:rsidRPr="009919A0">
        <w:t>5.3.</w:t>
      </w:r>
      <w:r w:rsidRPr="009919A0">
        <w:tab/>
        <w:t xml:space="preserve">The selected measuring points for the adult </w:t>
      </w:r>
      <w:proofErr w:type="spellStart"/>
      <w:r w:rsidRPr="009919A0">
        <w:t>headform</w:t>
      </w:r>
      <w:proofErr w:type="spellEnd"/>
      <w:r w:rsidRPr="009919A0">
        <w:t xml:space="preserve"> impactor shall be a minimum of 165 mm apart and within the adult </w:t>
      </w:r>
      <w:proofErr w:type="spellStart"/>
      <w:r w:rsidRPr="009919A0">
        <w:t>headform</w:t>
      </w:r>
      <w:proofErr w:type="spellEnd"/>
      <w:r w:rsidRPr="009919A0">
        <w:t xml:space="preserve"> test area</w:t>
      </w:r>
      <w:r w:rsidRPr="009919A0">
        <w:rPr>
          <w:b/>
        </w:rPr>
        <w:t>s</w:t>
      </w:r>
      <w:r w:rsidRPr="009919A0">
        <w:t xml:space="preserve"> defined in paragraph</w:t>
      </w:r>
      <w:r w:rsidRPr="009919A0">
        <w:rPr>
          <w:b/>
        </w:rPr>
        <w:t>s</w:t>
      </w:r>
      <w:r w:rsidRPr="009919A0">
        <w:t xml:space="preserve"> 2.1. </w:t>
      </w:r>
      <w:r w:rsidRPr="009919A0">
        <w:rPr>
          <w:b/>
        </w:rPr>
        <w:t>and 2.44</w:t>
      </w:r>
      <w:r w:rsidRPr="009919A0">
        <w:t xml:space="preserve"> of this Regulation."</w:t>
      </w:r>
    </w:p>
    <w:p w14:paraId="00A56C4E" w14:textId="4671625A" w:rsidR="00BC234B" w:rsidRPr="009919A0" w:rsidRDefault="00BC234B" w:rsidP="00BC234B">
      <w:pPr>
        <w:pStyle w:val="SingleTxtG"/>
      </w:pPr>
      <w:r w:rsidRPr="009919A0">
        <w:rPr>
          <w:i/>
        </w:rPr>
        <w:t>Annex 5, paragraph 5.5.</w:t>
      </w:r>
      <w:r w:rsidRPr="009919A0">
        <w:t>,</w:t>
      </w:r>
      <w:r w:rsidRPr="009919A0">
        <w:rPr>
          <w:i/>
        </w:rPr>
        <w:t xml:space="preserve"> </w:t>
      </w:r>
      <w:r w:rsidRPr="009919A0">
        <w:t>amend to read:</w:t>
      </w:r>
    </w:p>
    <w:p w14:paraId="65388E6D" w14:textId="7DE5144D" w:rsidR="00BC234B" w:rsidRPr="009919A0" w:rsidRDefault="00BC234B" w:rsidP="00BC234B">
      <w:pPr>
        <w:spacing w:after="120"/>
        <w:ind w:left="2268" w:right="1134" w:hanging="1134"/>
        <w:jc w:val="both"/>
      </w:pPr>
      <w:r w:rsidRPr="009919A0">
        <w:t>25.5.</w:t>
      </w:r>
      <w:r w:rsidRPr="009919A0">
        <w:tab/>
        <w:t xml:space="preserve">For the adult </w:t>
      </w:r>
      <w:proofErr w:type="spellStart"/>
      <w:r w:rsidRPr="009919A0">
        <w:t>headform</w:t>
      </w:r>
      <w:proofErr w:type="spellEnd"/>
      <w:r w:rsidRPr="009919A0">
        <w:t xml:space="preserve"> testing, a longitudinal and transversal impact tolerance of ±10 mm shall apply. This tolerance is measured along the surface of the bonnet </w:t>
      </w:r>
      <w:r w:rsidRPr="009919A0">
        <w:rPr>
          <w:b/>
        </w:rPr>
        <w:t>or the windscreen</w:t>
      </w:r>
      <w:r w:rsidRPr="009919A0">
        <w:t>. The test laboratory may verify at a sufficient number of measuring points that this condition can be met and the tests are thus being conducted with the necessary accuracy."</w:t>
      </w:r>
    </w:p>
    <w:p w14:paraId="45BCDE3D" w14:textId="77777777" w:rsidR="00BC234B" w:rsidRPr="009919A0" w:rsidRDefault="00BC234B" w:rsidP="00BC234B">
      <w:pPr>
        <w:pStyle w:val="SingleTxtG"/>
      </w:pPr>
      <w:r w:rsidRPr="009919A0">
        <w:rPr>
          <w:i/>
        </w:rPr>
        <w:t>Insert a new paragraph 5.8.</w:t>
      </w:r>
      <w:r w:rsidRPr="009919A0">
        <w:t>, to read:</w:t>
      </w:r>
    </w:p>
    <w:p w14:paraId="79A6AC03" w14:textId="3172026C" w:rsidR="00BC234B" w:rsidRPr="009919A0" w:rsidRDefault="00BC234B" w:rsidP="00BC234B">
      <w:pPr>
        <w:spacing w:after="120"/>
        <w:ind w:left="2268" w:right="1134" w:hanging="1134"/>
        <w:jc w:val="both"/>
        <w:rPr>
          <w:b/>
        </w:rPr>
      </w:pPr>
      <w:r w:rsidRPr="009919A0">
        <w:rPr>
          <w:bCs/>
        </w:rPr>
        <w:t>"</w:t>
      </w:r>
      <w:r w:rsidRPr="009919A0">
        <w:rPr>
          <w:b/>
        </w:rPr>
        <w:t>5.8.</w:t>
      </w:r>
      <w:r w:rsidRPr="009919A0">
        <w:rPr>
          <w:b/>
        </w:rPr>
        <w:tab/>
        <w:t xml:space="preserve">In case of untypical windscreen fracture, which shall only be considered where there is no direct or indirect local </w:t>
      </w:r>
      <w:proofErr w:type="spellStart"/>
      <w:r w:rsidRPr="009919A0">
        <w:rPr>
          <w:b/>
        </w:rPr>
        <w:t>headform</w:t>
      </w:r>
      <w:proofErr w:type="spellEnd"/>
      <w:r w:rsidRPr="009919A0">
        <w:rPr>
          <w:b/>
        </w:rPr>
        <w:t xml:space="preserve"> contact with any interior fittings or other structural components and where the HIC value exceeds the respective zone’s limit, the technical service shall repeat the test upon the manufacturer’s request. The test(s) with untypical windscreen fracture shall also be duly recorded in the test report.</w:t>
      </w:r>
      <w:r w:rsidRPr="009919A0">
        <w:rPr>
          <w:bCs/>
        </w:rPr>
        <w:t>"</w:t>
      </w:r>
    </w:p>
    <w:p w14:paraId="0A21F7D6" w14:textId="77777777" w:rsidR="00BC234B" w:rsidRPr="009919A0" w:rsidRDefault="00BC234B" w:rsidP="00BC234B">
      <w:pPr>
        <w:pStyle w:val="SingleTxtG"/>
      </w:pPr>
      <w:r w:rsidRPr="009919A0">
        <w:rPr>
          <w:i/>
        </w:rPr>
        <w:t>Insert a new paragraph 5.9.</w:t>
      </w:r>
      <w:r w:rsidRPr="009919A0">
        <w:t>, to read:</w:t>
      </w:r>
    </w:p>
    <w:p w14:paraId="542D9340" w14:textId="26C7E675" w:rsidR="00BC234B" w:rsidRPr="009919A0" w:rsidRDefault="00BC234B" w:rsidP="00BC234B">
      <w:pPr>
        <w:spacing w:after="120"/>
        <w:ind w:left="2268" w:right="1134" w:hanging="1134"/>
        <w:jc w:val="both"/>
        <w:rPr>
          <w:b/>
        </w:rPr>
      </w:pPr>
      <w:r w:rsidRPr="009919A0">
        <w:rPr>
          <w:bCs/>
        </w:rPr>
        <w:t>"</w:t>
      </w:r>
      <w:r w:rsidRPr="009919A0">
        <w:rPr>
          <w:b/>
        </w:rPr>
        <w:t>5.9.</w:t>
      </w:r>
      <w:r w:rsidRPr="009919A0">
        <w:rPr>
          <w:b/>
        </w:rPr>
        <w:tab/>
        <w:t>Where, in case of a collision with a pedestrian or bicyclist, the A-pillars, windscreen header and/or cowl are physically covered (partly or wholly, optionally or as standard equipment) by any form of active protection (e.g. external airbag, deployable structure)</w:t>
      </w:r>
      <w:r w:rsidR="00660381">
        <w:rPr>
          <w:b/>
        </w:rPr>
        <w:t>,</w:t>
      </w:r>
      <w:r w:rsidRPr="009919A0">
        <w:rPr>
          <w:b/>
        </w:rPr>
        <w:t xml:space="preserve"> monitoring tests shall be carried out.</w:t>
      </w:r>
    </w:p>
    <w:p w14:paraId="7376D52A" w14:textId="77777777" w:rsidR="00BC234B" w:rsidRPr="009919A0" w:rsidRDefault="00BC234B" w:rsidP="00BC234B">
      <w:pPr>
        <w:spacing w:after="120"/>
        <w:ind w:left="2268" w:right="1134" w:hanging="1134"/>
        <w:jc w:val="both"/>
        <w:rPr>
          <w:b/>
        </w:rPr>
      </w:pPr>
      <w:r w:rsidRPr="009919A0">
        <w:rPr>
          <w:b/>
        </w:rPr>
        <w:tab/>
        <w:t>In this case the measuring points on the A-pillars, windscreen header and/or cowl shall be selected as agreed between the technical service and the manufacturer so that the effectiveness of the protection can be scientifically assessed. For that purpose it is not required to observe the prescribed clearance distances or exclusion areas.</w:t>
      </w:r>
    </w:p>
    <w:p w14:paraId="30DCA113" w14:textId="77777777" w:rsidR="00BC234B" w:rsidRPr="009919A0" w:rsidRDefault="00BC234B" w:rsidP="00BC234B">
      <w:pPr>
        <w:spacing w:after="120"/>
        <w:ind w:left="2268" w:right="1134"/>
        <w:jc w:val="both"/>
        <w:rPr>
          <w:b/>
        </w:rPr>
      </w:pPr>
      <w:r w:rsidRPr="009919A0">
        <w:rPr>
          <w:b/>
        </w:rPr>
        <w:t xml:space="preserve">The vehicle manufacturer may also voluntarily request for monitoring tests to be carried out </w:t>
      </w:r>
      <w:r w:rsidRPr="00991DD8">
        <w:rPr>
          <w:b/>
        </w:rPr>
        <w:t>in case</w:t>
      </w:r>
      <w:r w:rsidRPr="009919A0">
        <w:rPr>
          <w:b/>
        </w:rPr>
        <w:t xml:space="preserve"> of any other innovative solutions that reduce </w:t>
      </w:r>
      <w:r w:rsidRPr="009919A0">
        <w:rPr>
          <w:b/>
        </w:rPr>
        <w:lastRenderedPageBreak/>
        <w:t xml:space="preserve">head injury levels </w:t>
      </w:r>
      <w:r w:rsidRPr="00991DD8">
        <w:rPr>
          <w:b/>
        </w:rPr>
        <w:t>in case</w:t>
      </w:r>
      <w:r w:rsidRPr="009919A0">
        <w:rPr>
          <w:b/>
        </w:rPr>
        <w:t xml:space="preserve"> of head contact with A-pillars, windscreen header and/or cowl.</w:t>
      </w:r>
    </w:p>
    <w:p w14:paraId="1B1C1046" w14:textId="3DEA18DA" w:rsidR="00BC234B" w:rsidRPr="009919A0" w:rsidRDefault="00BC234B" w:rsidP="00BC234B">
      <w:pPr>
        <w:spacing w:after="120"/>
        <w:ind w:left="2268" w:right="1134" w:hanging="828"/>
        <w:jc w:val="both"/>
        <w:rPr>
          <w:b/>
        </w:rPr>
      </w:pPr>
      <w:r w:rsidRPr="009919A0">
        <w:rPr>
          <w:b/>
        </w:rPr>
        <w:tab/>
        <w:t>A detailed description of the protective system, the selected measuring points and the results of the assessment shall be included in the information document.</w:t>
      </w:r>
      <w:r w:rsidRPr="009919A0">
        <w:rPr>
          <w:bCs/>
        </w:rPr>
        <w:t>"</w:t>
      </w:r>
    </w:p>
    <w:p w14:paraId="1EA91404" w14:textId="77777777" w:rsidR="00BC234B" w:rsidRPr="009919A0" w:rsidRDefault="00BC234B" w:rsidP="00BC234B">
      <w:pPr>
        <w:pStyle w:val="HChG"/>
      </w:pPr>
      <w:r w:rsidRPr="009919A0">
        <w:tab/>
        <w:t>II.</w:t>
      </w:r>
      <w:r w:rsidRPr="009919A0">
        <w:tab/>
        <w:t>Justification</w:t>
      </w:r>
    </w:p>
    <w:p w14:paraId="577194F9" w14:textId="3EC90736" w:rsidR="00BC234B" w:rsidRPr="009919A0" w:rsidRDefault="00BC234B" w:rsidP="00FE79E5">
      <w:pPr>
        <w:pStyle w:val="SingleTxtG"/>
        <w:numPr>
          <w:ilvl w:val="0"/>
          <w:numId w:val="25"/>
        </w:numPr>
        <w:ind w:left="1134" w:firstLine="0"/>
      </w:pPr>
      <w:r w:rsidRPr="009919A0">
        <w:t xml:space="preserve">This proposal will allow </w:t>
      </w:r>
      <w:r w:rsidR="009919A0" w:rsidRPr="009919A0">
        <w:t xml:space="preserve">contracting parties </w:t>
      </w:r>
      <w:r w:rsidRPr="009919A0">
        <w:t xml:space="preserve">to apply an enlarged head impact zone for regulatory compliance testing. </w:t>
      </w:r>
    </w:p>
    <w:p w14:paraId="3B6D0526" w14:textId="77777777" w:rsidR="00BC234B" w:rsidRPr="009919A0" w:rsidRDefault="00BC234B" w:rsidP="00FE79E5">
      <w:pPr>
        <w:pStyle w:val="SingleTxtG"/>
        <w:numPr>
          <w:ilvl w:val="0"/>
          <w:numId w:val="25"/>
        </w:numPr>
        <w:ind w:left="1134" w:firstLine="0"/>
      </w:pPr>
      <w:r w:rsidRPr="009919A0">
        <w:t xml:space="preserve">The extended head impact zone is requested due to the entry into force of the revised General Safety Regulation (EU) 2019/2144 that will apply as from 7 July 2024 for new types of vehicle and 7 July 2026 for all new vehicles. </w:t>
      </w:r>
    </w:p>
    <w:p w14:paraId="606B63D6" w14:textId="4C150F98" w:rsidR="00BC234B" w:rsidRPr="009919A0" w:rsidRDefault="00BC234B" w:rsidP="00FE79E5">
      <w:pPr>
        <w:pStyle w:val="SingleTxtG"/>
        <w:numPr>
          <w:ilvl w:val="0"/>
          <w:numId w:val="25"/>
        </w:numPr>
        <w:ind w:left="1134" w:firstLine="0"/>
      </w:pPr>
      <w:r w:rsidRPr="009919A0">
        <w:t xml:space="preserve">Various Task Force meetings, attended by interested stakeholders and </w:t>
      </w:r>
      <w:r w:rsidR="009919A0" w:rsidRPr="009919A0">
        <w:t xml:space="preserve">contracting parties, </w:t>
      </w:r>
      <w:r w:rsidRPr="009919A0">
        <w:t>were organi</w:t>
      </w:r>
      <w:r w:rsidR="009919A0">
        <w:t>z</w:t>
      </w:r>
      <w:r w:rsidRPr="009919A0">
        <w:t>ed to discuss the proposal. In addition, workshops to validate and support the proposal were arranged as in addition to face to face and web meetings.</w:t>
      </w:r>
    </w:p>
    <w:p w14:paraId="12E1EB33" w14:textId="77777777" w:rsidR="00BC234B" w:rsidRPr="009919A0" w:rsidRDefault="00BC234B" w:rsidP="00FE79E5">
      <w:pPr>
        <w:pStyle w:val="SingleTxtG"/>
        <w:numPr>
          <w:ilvl w:val="0"/>
          <w:numId w:val="25"/>
        </w:numPr>
        <w:ind w:left="1134" w:firstLine="0"/>
      </w:pPr>
      <w:r w:rsidRPr="009919A0">
        <w:t xml:space="preserve">Following the above meetings and the obligations laid down in the revised General Safety Regulation, a methodology was agreed that would enlarge the head impact zone, while excluding </w:t>
      </w:r>
      <w:proofErr w:type="spellStart"/>
      <w:r w:rsidRPr="009919A0">
        <w:t>headform</w:t>
      </w:r>
      <w:proofErr w:type="spellEnd"/>
      <w:r w:rsidRPr="009919A0">
        <w:t xml:space="preserve"> contact with the A-pillars, windscreen header and cowl.</w:t>
      </w:r>
    </w:p>
    <w:p w14:paraId="0008D0EF" w14:textId="05AF6806" w:rsidR="00BC234B" w:rsidRPr="009919A0" w:rsidRDefault="00BC234B" w:rsidP="00FE79E5">
      <w:pPr>
        <w:pStyle w:val="SingleTxtG"/>
        <w:numPr>
          <w:ilvl w:val="0"/>
          <w:numId w:val="25"/>
        </w:numPr>
        <w:ind w:left="1134" w:firstLine="0"/>
      </w:pPr>
      <w:r w:rsidRPr="009919A0">
        <w:t xml:space="preserve">The issue of untypical breakage of mineral glass with late fracturing and (very) high deceleration values has been addressed by a temporary provision allowing retesting and providing the respective industries </w:t>
      </w:r>
      <w:r w:rsidR="009919A0">
        <w:t xml:space="preserve">with </w:t>
      </w:r>
      <w:r w:rsidRPr="009919A0">
        <w:t>sufficient lead time to improve these properties of windscreen glazing.</w:t>
      </w:r>
    </w:p>
    <w:p w14:paraId="6D440649" w14:textId="5F040D76" w:rsidR="00BC234B" w:rsidRPr="009919A0" w:rsidRDefault="00BC234B" w:rsidP="00FE79E5">
      <w:pPr>
        <w:pStyle w:val="SingleTxtG"/>
        <w:numPr>
          <w:ilvl w:val="0"/>
          <w:numId w:val="25"/>
        </w:numPr>
        <w:ind w:left="1134" w:firstLine="0"/>
      </w:pPr>
      <w:r w:rsidRPr="009919A0">
        <w:t xml:space="preserve">Special provisions have been added to require monitoring </w:t>
      </w:r>
      <w:r w:rsidR="0068087F">
        <w:t>of t</w:t>
      </w:r>
      <w:r w:rsidR="009919A0">
        <w:t xml:space="preserve">he </w:t>
      </w:r>
      <w:r w:rsidRPr="009919A0">
        <w:t>test</w:t>
      </w:r>
      <w:r w:rsidR="00A65BAB">
        <w:rPr>
          <w:rFonts w:asciiTheme="minorEastAsia" w:eastAsiaTheme="minorEastAsia" w:hAnsiTheme="minorEastAsia" w:hint="eastAsia"/>
          <w:lang w:eastAsia="zh-CN"/>
        </w:rPr>
        <w:t>s</w:t>
      </w:r>
      <w:r w:rsidRPr="009919A0">
        <w:t xml:space="preserve"> of any areas currently not covered by the defined enlarged </w:t>
      </w:r>
      <w:proofErr w:type="spellStart"/>
      <w:r w:rsidRPr="009919A0">
        <w:t>headform</w:t>
      </w:r>
      <w:proofErr w:type="spellEnd"/>
      <w:r w:rsidRPr="009919A0">
        <w:t xml:space="preserve"> test zone, e.g. external airbags.</w:t>
      </w:r>
    </w:p>
    <w:p w14:paraId="65B217D4" w14:textId="77777777" w:rsidR="00BC234B" w:rsidRPr="009919A0" w:rsidRDefault="00BC234B" w:rsidP="00FE79E5">
      <w:pPr>
        <w:pStyle w:val="SingleTxtG"/>
        <w:numPr>
          <w:ilvl w:val="0"/>
          <w:numId w:val="25"/>
        </w:numPr>
        <w:ind w:left="1134" w:firstLine="0"/>
      </w:pPr>
      <w:r w:rsidRPr="009919A0">
        <w:t>The proposal also makes minor adaptations and clarifications to the existing requirements.</w:t>
      </w:r>
    </w:p>
    <w:p w14:paraId="1D1F81AF" w14:textId="0B88B31C" w:rsidR="001C6663" w:rsidRPr="009919A0" w:rsidRDefault="00FE79E5" w:rsidP="00FE79E5">
      <w:pPr>
        <w:spacing w:before="240"/>
        <w:jc w:val="center"/>
        <w:rPr>
          <w:u w:val="single"/>
        </w:rPr>
      </w:pPr>
      <w:r w:rsidRPr="009919A0">
        <w:rPr>
          <w:u w:val="single"/>
        </w:rPr>
        <w:tab/>
      </w:r>
      <w:r w:rsidRPr="009919A0">
        <w:rPr>
          <w:u w:val="single"/>
        </w:rPr>
        <w:tab/>
      </w:r>
      <w:r w:rsidRPr="009919A0">
        <w:rPr>
          <w:u w:val="single"/>
        </w:rPr>
        <w:tab/>
      </w:r>
    </w:p>
    <w:sectPr w:rsidR="001C6663" w:rsidRPr="009919A0" w:rsidSect="00B401CB">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C08E0" w14:textId="77777777" w:rsidR="00027983" w:rsidRDefault="00027983"/>
  </w:endnote>
  <w:endnote w:type="continuationSeparator" w:id="0">
    <w:p w14:paraId="440DD53B" w14:textId="77777777" w:rsidR="00027983" w:rsidRDefault="00027983"/>
  </w:endnote>
  <w:endnote w:type="continuationNotice" w:id="1">
    <w:p w14:paraId="393F45E8" w14:textId="77777777" w:rsidR="00027983" w:rsidRDefault="000279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D47C9" w14:textId="037A8B4A" w:rsidR="00CD2387" w:rsidRPr="0044397D" w:rsidRDefault="00CD2387" w:rsidP="0044397D">
    <w:pPr>
      <w:pStyle w:val="Footer"/>
      <w:tabs>
        <w:tab w:val="right" w:pos="9638"/>
      </w:tabs>
      <w:rPr>
        <w:sz w:val="18"/>
      </w:rPr>
    </w:pPr>
    <w:r w:rsidRPr="0044397D">
      <w:rPr>
        <w:b/>
        <w:sz w:val="18"/>
      </w:rPr>
      <w:fldChar w:fldCharType="begin"/>
    </w:r>
    <w:r w:rsidRPr="0044397D">
      <w:rPr>
        <w:b/>
        <w:sz w:val="18"/>
      </w:rPr>
      <w:instrText xml:space="preserve"> PAGE  \* MERGEFORMAT </w:instrText>
    </w:r>
    <w:r w:rsidRPr="0044397D">
      <w:rPr>
        <w:b/>
        <w:sz w:val="18"/>
      </w:rPr>
      <w:fldChar w:fldCharType="separate"/>
    </w:r>
    <w:r w:rsidR="00ED5549">
      <w:rPr>
        <w:b/>
        <w:noProof/>
        <w:sz w:val="18"/>
      </w:rPr>
      <w:t>6</w:t>
    </w:r>
    <w:r w:rsidRPr="004439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E7C2A" w14:textId="60DF3F21" w:rsidR="00CD2387" w:rsidRPr="0044397D" w:rsidRDefault="00CD2387" w:rsidP="0044397D">
    <w:pPr>
      <w:pStyle w:val="Footer"/>
      <w:tabs>
        <w:tab w:val="right" w:pos="9638"/>
      </w:tabs>
      <w:rPr>
        <w:b/>
        <w:sz w:val="18"/>
      </w:rPr>
    </w:pPr>
    <w:r>
      <w:tab/>
    </w:r>
    <w:r w:rsidRPr="0044397D">
      <w:rPr>
        <w:b/>
        <w:sz w:val="18"/>
      </w:rPr>
      <w:fldChar w:fldCharType="begin"/>
    </w:r>
    <w:r w:rsidRPr="0044397D">
      <w:rPr>
        <w:b/>
        <w:sz w:val="18"/>
      </w:rPr>
      <w:instrText xml:space="preserve"> PAGE  \* MERGEFORMAT </w:instrText>
    </w:r>
    <w:r w:rsidRPr="0044397D">
      <w:rPr>
        <w:b/>
        <w:sz w:val="18"/>
      </w:rPr>
      <w:fldChar w:fldCharType="separate"/>
    </w:r>
    <w:r w:rsidR="00ED5549">
      <w:rPr>
        <w:b/>
        <w:noProof/>
        <w:sz w:val="18"/>
      </w:rPr>
      <w:t>7</w:t>
    </w:r>
    <w:r w:rsidRPr="004439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21BF5" w14:textId="6C4A12C2" w:rsidR="00ED5549" w:rsidRDefault="00ED5549" w:rsidP="00ED5549">
    <w:pPr>
      <w:pStyle w:val="Footer"/>
    </w:pPr>
    <w:r>
      <w:rPr>
        <w:noProof/>
        <w:lang w:eastAsia="zh-CN"/>
      </w:rPr>
      <w:drawing>
        <wp:anchor distT="0" distB="0" distL="114300" distR="114300" simplePos="0" relativeHeight="251659264" behindDoc="1" locked="1" layoutInCell="1" allowOverlap="1" wp14:anchorId="7336CC02" wp14:editId="183D4C8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0BE9CE7" w14:textId="17ACEE0F" w:rsidR="00ED5549" w:rsidRDefault="00ED5549" w:rsidP="00ED5549">
    <w:pPr>
      <w:pStyle w:val="Footer"/>
      <w:ind w:right="1134"/>
      <w:rPr>
        <w:sz w:val="20"/>
      </w:rPr>
    </w:pPr>
    <w:r>
      <w:rPr>
        <w:sz w:val="20"/>
      </w:rPr>
      <w:t>GE.20-02697(E)</w:t>
    </w:r>
  </w:p>
  <w:p w14:paraId="60357549" w14:textId="641479D6" w:rsidR="00ED5549" w:rsidRPr="00ED5549" w:rsidRDefault="00ED5549" w:rsidP="00ED554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19AA3B3C" wp14:editId="219DF615">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SP/2020/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20/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C9755" w14:textId="77777777" w:rsidR="00027983" w:rsidRPr="000B175B" w:rsidRDefault="00027983" w:rsidP="000B175B">
      <w:pPr>
        <w:tabs>
          <w:tab w:val="right" w:pos="2155"/>
        </w:tabs>
        <w:spacing w:after="80"/>
        <w:ind w:left="680"/>
        <w:rPr>
          <w:u w:val="single"/>
        </w:rPr>
      </w:pPr>
      <w:r>
        <w:rPr>
          <w:u w:val="single"/>
        </w:rPr>
        <w:tab/>
      </w:r>
    </w:p>
  </w:footnote>
  <w:footnote w:type="continuationSeparator" w:id="0">
    <w:p w14:paraId="2BCF03D0" w14:textId="77777777" w:rsidR="00027983" w:rsidRPr="00FC68B7" w:rsidRDefault="00027983" w:rsidP="00FC68B7">
      <w:pPr>
        <w:tabs>
          <w:tab w:val="left" w:pos="2155"/>
        </w:tabs>
        <w:spacing w:after="80"/>
        <w:ind w:left="680"/>
        <w:rPr>
          <w:u w:val="single"/>
        </w:rPr>
      </w:pPr>
      <w:r>
        <w:rPr>
          <w:u w:val="single"/>
        </w:rPr>
        <w:tab/>
      </w:r>
    </w:p>
  </w:footnote>
  <w:footnote w:type="continuationNotice" w:id="1">
    <w:p w14:paraId="75AD65BB" w14:textId="77777777" w:rsidR="00027983" w:rsidRDefault="00027983"/>
  </w:footnote>
  <w:footnote w:id="2">
    <w:p w14:paraId="058C99A3" w14:textId="20973EE7" w:rsidR="00BC234B" w:rsidRPr="009238E2" w:rsidRDefault="00BC234B" w:rsidP="009238E2">
      <w:pPr>
        <w:pStyle w:val="FootnoteText"/>
        <w:ind w:right="565"/>
        <w:rPr>
          <w:rFonts w:eastAsia="Calibri"/>
          <w:szCs w:val="18"/>
        </w:rPr>
      </w:pPr>
      <w:r>
        <w:tab/>
      </w:r>
      <w:r w:rsidRPr="007B7E90">
        <w:rPr>
          <w:rStyle w:val="FootnoteReference"/>
          <w:sz w:val="20"/>
        </w:rPr>
        <w:t>*</w:t>
      </w:r>
      <w:r w:rsidRPr="007406A7">
        <w:tab/>
      </w:r>
      <w:r w:rsidR="00996E8D" w:rsidRPr="001F6269">
        <w:rPr>
          <w:szCs w:val="18"/>
        </w:rPr>
        <w:tab/>
      </w:r>
      <w:r w:rsidR="00996E8D" w:rsidRPr="00967785">
        <w:rPr>
          <w:szCs w:val="18"/>
          <w:lang w:val="en-US"/>
        </w:rPr>
        <w:t xml:space="preserve">In accordance with the </w:t>
      </w:r>
      <w:proofErr w:type="spellStart"/>
      <w:r w:rsidR="00996E8D" w:rsidRPr="00967785">
        <w:rPr>
          <w:szCs w:val="18"/>
          <w:lang w:val="en-US"/>
        </w:rPr>
        <w:t>programme</w:t>
      </w:r>
      <w:proofErr w:type="spellEnd"/>
      <w:r w:rsidR="00996E8D" w:rsidRPr="00967785">
        <w:rPr>
          <w:szCs w:val="18"/>
          <w:lang w:val="en-US"/>
        </w:rPr>
        <w:t xml:space="preserve"> of work of the Inland Transport Committee for 2020 as outlined in proposed </w:t>
      </w:r>
      <w:proofErr w:type="spellStart"/>
      <w:r w:rsidR="00996E8D" w:rsidRPr="00967785">
        <w:rPr>
          <w:szCs w:val="18"/>
          <w:lang w:val="en-US"/>
        </w:rPr>
        <w:t>programme</w:t>
      </w:r>
      <w:proofErr w:type="spellEnd"/>
      <w:r w:rsidR="00996E8D" w:rsidRPr="00967785">
        <w:rPr>
          <w:szCs w:val="18"/>
          <w:lang w:val="en-US"/>
        </w:rPr>
        <w:t xml:space="preserve"> budget for 2020 (A/74/6 (part V sect. 20) para 20.37), the World Forum will develop, harmonize and update UN Regulations in order to enhance the performance of vehicles. The present document is submitted in conformity with that mandate</w:t>
      </w:r>
      <w:r w:rsidR="00996E8D" w:rsidRPr="001F6269">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FBC74" w14:textId="30D32BEC" w:rsidR="00CD2387" w:rsidRPr="004744BA" w:rsidRDefault="00CD2387" w:rsidP="002B2964">
    <w:pPr>
      <w:pStyle w:val="Header"/>
      <w:rPr>
        <w:lang w:val="fr-CH"/>
      </w:rPr>
    </w:pPr>
    <w:r w:rsidRPr="002B2964">
      <w:rPr>
        <w:lang w:val="fr-CH"/>
      </w:rPr>
      <w:t>ECE/TRANS/WP.29/GRSP/20</w:t>
    </w:r>
    <w:r>
      <w:rPr>
        <w:lang w:val="fr-CH"/>
      </w:rPr>
      <w:t>20</w:t>
    </w:r>
    <w:r w:rsidRPr="002B2964">
      <w:rPr>
        <w:lang w:val="fr-CH"/>
      </w:rPr>
      <w:t>/</w:t>
    </w:r>
    <w:r w:rsidR="00BC234B">
      <w:rPr>
        <w:lang w:val="fr-CH"/>
      </w:rPr>
      <w:t>9</w:t>
    </w:r>
  </w:p>
  <w:p w14:paraId="57088672" w14:textId="77777777" w:rsidR="00CD2387" w:rsidRDefault="00CD238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574CC" w14:textId="205F3494" w:rsidR="00CD2387" w:rsidRPr="00D70A3E" w:rsidRDefault="00CD2387" w:rsidP="0044397D">
    <w:pPr>
      <w:pStyle w:val="Header"/>
      <w:jc w:val="right"/>
      <w:rPr>
        <w:lang w:val="fr-CH"/>
      </w:rPr>
    </w:pPr>
    <w:r w:rsidRPr="008C0C6B">
      <w:rPr>
        <w:lang w:val="fr-CH"/>
      </w:rPr>
      <w:t>ECE/TRANS/WP.29/GRSP/20</w:t>
    </w:r>
    <w:r>
      <w:rPr>
        <w:lang w:val="fr-CH"/>
      </w:rPr>
      <w:t>20</w:t>
    </w:r>
    <w:r w:rsidRPr="008C0C6B">
      <w:rPr>
        <w:lang w:val="fr-CH"/>
      </w:rPr>
      <w:t>/</w:t>
    </w:r>
    <w:r w:rsidR="00BC234B">
      <w:rPr>
        <w:lang w:val="fr-CH"/>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B24C7A"/>
    <w:multiLevelType w:val="hybridMultilevel"/>
    <w:tmpl w:val="E42CFB3A"/>
    <w:lvl w:ilvl="0" w:tplc="C6E4C9A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9B73516"/>
    <w:multiLevelType w:val="hybridMultilevel"/>
    <w:tmpl w:val="80C6ABD0"/>
    <w:lvl w:ilvl="0" w:tplc="3F1EC4FC">
      <w:start w:val="1"/>
      <w:numFmt w:val="decimal"/>
      <w:lvlText w:val="%1."/>
      <w:lvlJc w:val="left"/>
      <w:pPr>
        <w:ind w:left="1704" w:hanging="570"/>
      </w:p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start w:val="1"/>
      <w:numFmt w:val="decimal"/>
      <w:lvlText w:val="%4."/>
      <w:lvlJc w:val="left"/>
      <w:pPr>
        <w:ind w:left="3654" w:hanging="360"/>
      </w:pPr>
    </w:lvl>
    <w:lvl w:ilvl="4" w:tplc="18090019">
      <w:start w:val="1"/>
      <w:numFmt w:val="lowerLetter"/>
      <w:lvlText w:val="%5."/>
      <w:lvlJc w:val="left"/>
      <w:pPr>
        <w:ind w:left="4374" w:hanging="360"/>
      </w:pPr>
    </w:lvl>
    <w:lvl w:ilvl="5" w:tplc="1809001B">
      <w:start w:val="1"/>
      <w:numFmt w:val="lowerRoman"/>
      <w:lvlText w:val="%6."/>
      <w:lvlJc w:val="right"/>
      <w:pPr>
        <w:ind w:left="5094" w:hanging="180"/>
      </w:pPr>
    </w:lvl>
    <w:lvl w:ilvl="6" w:tplc="1809000F">
      <w:start w:val="1"/>
      <w:numFmt w:val="decimal"/>
      <w:lvlText w:val="%7."/>
      <w:lvlJc w:val="left"/>
      <w:pPr>
        <w:ind w:left="5814" w:hanging="360"/>
      </w:pPr>
    </w:lvl>
    <w:lvl w:ilvl="7" w:tplc="18090019">
      <w:start w:val="1"/>
      <w:numFmt w:val="lowerLetter"/>
      <w:lvlText w:val="%8."/>
      <w:lvlJc w:val="left"/>
      <w:pPr>
        <w:ind w:left="6534" w:hanging="360"/>
      </w:pPr>
    </w:lvl>
    <w:lvl w:ilvl="8" w:tplc="1809001B">
      <w:start w:val="1"/>
      <w:numFmt w:val="lowerRoman"/>
      <w:lvlText w:val="%9."/>
      <w:lvlJc w:val="right"/>
      <w:pPr>
        <w:ind w:left="7254" w:hanging="180"/>
      </w:pPr>
    </w:lvl>
  </w:abstractNum>
  <w:abstractNum w:abstractNumId="14" w15:restartNumberingAfterBreak="0">
    <w:nsid w:val="1A52610D"/>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CE95C2B"/>
    <w:multiLevelType w:val="hybridMultilevel"/>
    <w:tmpl w:val="6E5C1C02"/>
    <w:lvl w:ilvl="0" w:tplc="DE6431CC">
      <w:start w:val="1"/>
      <w:numFmt w:val="upperRoman"/>
      <w:lvlText w:val="%1."/>
      <w:lvlJc w:val="left"/>
      <w:pPr>
        <w:ind w:left="1073" w:hanging="533"/>
      </w:pPr>
      <w:rPr>
        <w:rFonts w:ascii="Times New Roman" w:eastAsia="Times New Roman" w:hAnsi="Times New Roman" w:cs="Times New Roman" w:hint="default"/>
        <w:b/>
        <w:bCs/>
        <w:w w:val="103"/>
        <w:sz w:val="20"/>
        <w:szCs w:val="20"/>
      </w:rPr>
    </w:lvl>
    <w:lvl w:ilvl="1" w:tplc="CE343A68">
      <w:numFmt w:val="bullet"/>
      <w:lvlText w:val="•"/>
      <w:lvlJc w:val="left"/>
      <w:pPr>
        <w:ind w:left="1892" w:hanging="533"/>
      </w:pPr>
      <w:rPr>
        <w:rFonts w:hint="default"/>
      </w:rPr>
    </w:lvl>
    <w:lvl w:ilvl="2" w:tplc="16B43A7A">
      <w:numFmt w:val="bullet"/>
      <w:lvlText w:val="•"/>
      <w:lvlJc w:val="left"/>
      <w:pPr>
        <w:ind w:left="2704" w:hanging="533"/>
      </w:pPr>
      <w:rPr>
        <w:rFonts w:hint="default"/>
      </w:rPr>
    </w:lvl>
    <w:lvl w:ilvl="3" w:tplc="AFA01DE0">
      <w:numFmt w:val="bullet"/>
      <w:lvlText w:val="•"/>
      <w:lvlJc w:val="left"/>
      <w:pPr>
        <w:ind w:left="3516" w:hanging="533"/>
      </w:pPr>
      <w:rPr>
        <w:rFonts w:hint="default"/>
      </w:rPr>
    </w:lvl>
    <w:lvl w:ilvl="4" w:tplc="993ABF7E">
      <w:numFmt w:val="bullet"/>
      <w:lvlText w:val="•"/>
      <w:lvlJc w:val="left"/>
      <w:pPr>
        <w:ind w:left="4328" w:hanging="533"/>
      </w:pPr>
      <w:rPr>
        <w:rFonts w:hint="default"/>
      </w:rPr>
    </w:lvl>
    <w:lvl w:ilvl="5" w:tplc="E4BCB92E">
      <w:numFmt w:val="bullet"/>
      <w:lvlText w:val="•"/>
      <w:lvlJc w:val="left"/>
      <w:pPr>
        <w:ind w:left="5140" w:hanging="533"/>
      </w:pPr>
      <w:rPr>
        <w:rFonts w:hint="default"/>
      </w:rPr>
    </w:lvl>
    <w:lvl w:ilvl="6" w:tplc="977CF022">
      <w:numFmt w:val="bullet"/>
      <w:lvlText w:val="•"/>
      <w:lvlJc w:val="left"/>
      <w:pPr>
        <w:ind w:left="5952" w:hanging="533"/>
      </w:pPr>
      <w:rPr>
        <w:rFonts w:hint="default"/>
      </w:rPr>
    </w:lvl>
    <w:lvl w:ilvl="7" w:tplc="FE5EED20">
      <w:numFmt w:val="bullet"/>
      <w:lvlText w:val="•"/>
      <w:lvlJc w:val="left"/>
      <w:pPr>
        <w:ind w:left="6764" w:hanging="533"/>
      </w:pPr>
      <w:rPr>
        <w:rFonts w:hint="default"/>
      </w:rPr>
    </w:lvl>
    <w:lvl w:ilvl="8" w:tplc="95463A78">
      <w:numFmt w:val="bullet"/>
      <w:lvlText w:val="•"/>
      <w:lvlJc w:val="left"/>
      <w:pPr>
        <w:ind w:left="7576" w:hanging="533"/>
      </w:pPr>
      <w:rPr>
        <w:rFonts w:hint="default"/>
      </w:rPr>
    </w:lvl>
  </w:abstractNum>
  <w:abstractNum w:abstractNumId="21" w15:restartNumberingAfterBreak="0">
    <w:nsid w:val="4E80453D"/>
    <w:multiLevelType w:val="hybridMultilevel"/>
    <w:tmpl w:val="CB5C3124"/>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22" w15:restartNumberingAfterBreak="0">
    <w:nsid w:val="55D46EA3"/>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7"/>
  </w:num>
  <w:num w:numId="13">
    <w:abstractNumId w:val="10"/>
  </w:num>
  <w:num w:numId="14">
    <w:abstractNumId w:val="15"/>
  </w:num>
  <w:num w:numId="15">
    <w:abstractNumId w:val="19"/>
  </w:num>
  <w:num w:numId="16">
    <w:abstractNumId w:val="16"/>
  </w:num>
  <w:num w:numId="17">
    <w:abstractNumId w:val="23"/>
  </w:num>
  <w:num w:numId="18">
    <w:abstractNumId w:val="24"/>
  </w:num>
  <w:num w:numId="19">
    <w:abstractNumId w:val="12"/>
  </w:num>
  <w:num w:numId="20">
    <w:abstractNumId w:val="20"/>
  </w:num>
  <w:num w:numId="21">
    <w:abstractNumId w:val="21"/>
  </w:num>
  <w:num w:numId="22">
    <w:abstractNumId w:val="11"/>
  </w:num>
  <w:num w:numId="23">
    <w:abstractNumId w:val="22"/>
  </w:num>
  <w:num w:numId="24">
    <w:abstractNumId w:val="14"/>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fr-CH" w:vendorID="64" w:dllVersion="6" w:nlCheck="1" w:checkStyle="0"/>
  <w:activeWritingStyle w:appName="MSWord" w:lang="en-IN" w:vendorID="64" w:dllVersion="0" w:nlCheck="1" w:checkStyle="0"/>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7D"/>
    <w:rsid w:val="00001C94"/>
    <w:rsid w:val="00002A7D"/>
    <w:rsid w:val="000038A8"/>
    <w:rsid w:val="00005DF3"/>
    <w:rsid w:val="00006790"/>
    <w:rsid w:val="00027624"/>
    <w:rsid w:val="00027983"/>
    <w:rsid w:val="00050F6B"/>
    <w:rsid w:val="000678CD"/>
    <w:rsid w:val="00072C8C"/>
    <w:rsid w:val="00081CE0"/>
    <w:rsid w:val="00084D30"/>
    <w:rsid w:val="00090320"/>
    <w:rsid w:val="000931C0"/>
    <w:rsid w:val="00097003"/>
    <w:rsid w:val="000A2E09"/>
    <w:rsid w:val="000A4DBC"/>
    <w:rsid w:val="000B175B"/>
    <w:rsid w:val="000B3A0F"/>
    <w:rsid w:val="000E0415"/>
    <w:rsid w:val="000F7715"/>
    <w:rsid w:val="00117530"/>
    <w:rsid w:val="00123DDF"/>
    <w:rsid w:val="001358C1"/>
    <w:rsid w:val="001566CF"/>
    <w:rsid w:val="00156B99"/>
    <w:rsid w:val="00160FE6"/>
    <w:rsid w:val="00166124"/>
    <w:rsid w:val="00184DDA"/>
    <w:rsid w:val="001900CD"/>
    <w:rsid w:val="001A0452"/>
    <w:rsid w:val="001B343F"/>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86EBA"/>
    <w:rsid w:val="002974E9"/>
    <w:rsid w:val="002A306B"/>
    <w:rsid w:val="002A7F94"/>
    <w:rsid w:val="002B109A"/>
    <w:rsid w:val="002B2964"/>
    <w:rsid w:val="002C6D45"/>
    <w:rsid w:val="002D6E53"/>
    <w:rsid w:val="002E01C1"/>
    <w:rsid w:val="002F046D"/>
    <w:rsid w:val="002F3023"/>
    <w:rsid w:val="00301764"/>
    <w:rsid w:val="003229D8"/>
    <w:rsid w:val="00326497"/>
    <w:rsid w:val="0033625B"/>
    <w:rsid w:val="00336C97"/>
    <w:rsid w:val="00337F88"/>
    <w:rsid w:val="00342432"/>
    <w:rsid w:val="0035223F"/>
    <w:rsid w:val="00352D4B"/>
    <w:rsid w:val="0035638C"/>
    <w:rsid w:val="00365F4B"/>
    <w:rsid w:val="00387BE7"/>
    <w:rsid w:val="003A46BB"/>
    <w:rsid w:val="003A4EC7"/>
    <w:rsid w:val="003A5EFD"/>
    <w:rsid w:val="003A7295"/>
    <w:rsid w:val="003B1F60"/>
    <w:rsid w:val="003C25AA"/>
    <w:rsid w:val="003C2CC4"/>
    <w:rsid w:val="003D4B23"/>
    <w:rsid w:val="003E278A"/>
    <w:rsid w:val="00413520"/>
    <w:rsid w:val="004325CB"/>
    <w:rsid w:val="00440A07"/>
    <w:rsid w:val="0044397D"/>
    <w:rsid w:val="00462880"/>
    <w:rsid w:val="004744BA"/>
    <w:rsid w:val="00475AAF"/>
    <w:rsid w:val="00476F24"/>
    <w:rsid w:val="00494E2A"/>
    <w:rsid w:val="004A5D33"/>
    <w:rsid w:val="004C55B0"/>
    <w:rsid w:val="004F6BA0"/>
    <w:rsid w:val="00503BEA"/>
    <w:rsid w:val="00533616"/>
    <w:rsid w:val="00535ABA"/>
    <w:rsid w:val="0053768B"/>
    <w:rsid w:val="005420F2"/>
    <w:rsid w:val="0054285C"/>
    <w:rsid w:val="00554AB9"/>
    <w:rsid w:val="00584173"/>
    <w:rsid w:val="00595520"/>
    <w:rsid w:val="005A444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60381"/>
    <w:rsid w:val="0066366C"/>
    <w:rsid w:val="00671684"/>
    <w:rsid w:val="006770B2"/>
    <w:rsid w:val="0068087F"/>
    <w:rsid w:val="00680940"/>
    <w:rsid w:val="00686A48"/>
    <w:rsid w:val="0068763C"/>
    <w:rsid w:val="006940E1"/>
    <w:rsid w:val="006A3C72"/>
    <w:rsid w:val="006A7392"/>
    <w:rsid w:val="006B03A1"/>
    <w:rsid w:val="006B67D9"/>
    <w:rsid w:val="006C5535"/>
    <w:rsid w:val="006D0589"/>
    <w:rsid w:val="006E564B"/>
    <w:rsid w:val="006E7154"/>
    <w:rsid w:val="006F00FD"/>
    <w:rsid w:val="007003CD"/>
    <w:rsid w:val="0070701E"/>
    <w:rsid w:val="007124C1"/>
    <w:rsid w:val="0072632A"/>
    <w:rsid w:val="007358E8"/>
    <w:rsid w:val="00736ECE"/>
    <w:rsid w:val="0074533B"/>
    <w:rsid w:val="007643BC"/>
    <w:rsid w:val="00780C68"/>
    <w:rsid w:val="007959FE"/>
    <w:rsid w:val="007A0CF1"/>
    <w:rsid w:val="007B6BA5"/>
    <w:rsid w:val="007C22BF"/>
    <w:rsid w:val="007C3390"/>
    <w:rsid w:val="007C42D8"/>
    <w:rsid w:val="007C4F4B"/>
    <w:rsid w:val="007D6F65"/>
    <w:rsid w:val="007D7362"/>
    <w:rsid w:val="007F5CE2"/>
    <w:rsid w:val="007F6611"/>
    <w:rsid w:val="00810BAC"/>
    <w:rsid w:val="008175E9"/>
    <w:rsid w:val="008242D7"/>
    <w:rsid w:val="0082577B"/>
    <w:rsid w:val="00825CB5"/>
    <w:rsid w:val="00831FF5"/>
    <w:rsid w:val="00866893"/>
    <w:rsid w:val="00866F02"/>
    <w:rsid w:val="00867D18"/>
    <w:rsid w:val="00871F9A"/>
    <w:rsid w:val="00871FD5"/>
    <w:rsid w:val="0088172E"/>
    <w:rsid w:val="00881EFA"/>
    <w:rsid w:val="008879CB"/>
    <w:rsid w:val="008979B1"/>
    <w:rsid w:val="008A6B25"/>
    <w:rsid w:val="008A6C4F"/>
    <w:rsid w:val="008B389E"/>
    <w:rsid w:val="008C0C6B"/>
    <w:rsid w:val="008D045E"/>
    <w:rsid w:val="008D3F25"/>
    <w:rsid w:val="008D4D82"/>
    <w:rsid w:val="008E0E46"/>
    <w:rsid w:val="008E7116"/>
    <w:rsid w:val="008F143B"/>
    <w:rsid w:val="008F3882"/>
    <w:rsid w:val="008F4B7C"/>
    <w:rsid w:val="009238E2"/>
    <w:rsid w:val="00926E47"/>
    <w:rsid w:val="00947162"/>
    <w:rsid w:val="009610D0"/>
    <w:rsid w:val="0096375C"/>
    <w:rsid w:val="009662E6"/>
    <w:rsid w:val="0097095E"/>
    <w:rsid w:val="0098592B"/>
    <w:rsid w:val="00985FC4"/>
    <w:rsid w:val="00990766"/>
    <w:rsid w:val="00991261"/>
    <w:rsid w:val="009919A0"/>
    <w:rsid w:val="00991DD8"/>
    <w:rsid w:val="00992EF5"/>
    <w:rsid w:val="009964C4"/>
    <w:rsid w:val="00996E8D"/>
    <w:rsid w:val="009A33D3"/>
    <w:rsid w:val="009A7B81"/>
    <w:rsid w:val="009B7EB7"/>
    <w:rsid w:val="009C7B63"/>
    <w:rsid w:val="009D01C0"/>
    <w:rsid w:val="009D6A08"/>
    <w:rsid w:val="009E0A16"/>
    <w:rsid w:val="009E6CB7"/>
    <w:rsid w:val="009E7970"/>
    <w:rsid w:val="009F2EAC"/>
    <w:rsid w:val="009F57E3"/>
    <w:rsid w:val="00A10F4F"/>
    <w:rsid w:val="00A11067"/>
    <w:rsid w:val="00A1704A"/>
    <w:rsid w:val="00A36AC2"/>
    <w:rsid w:val="00A425EB"/>
    <w:rsid w:val="00A42D6B"/>
    <w:rsid w:val="00A646DC"/>
    <w:rsid w:val="00A65BAB"/>
    <w:rsid w:val="00A72F22"/>
    <w:rsid w:val="00A733BC"/>
    <w:rsid w:val="00A748A6"/>
    <w:rsid w:val="00A75AF7"/>
    <w:rsid w:val="00A76A69"/>
    <w:rsid w:val="00A84BCB"/>
    <w:rsid w:val="00A879A4"/>
    <w:rsid w:val="00AA0FF8"/>
    <w:rsid w:val="00AC0F2C"/>
    <w:rsid w:val="00AC502A"/>
    <w:rsid w:val="00AD6091"/>
    <w:rsid w:val="00AE1E26"/>
    <w:rsid w:val="00AE5A2B"/>
    <w:rsid w:val="00AF40F1"/>
    <w:rsid w:val="00AF58C1"/>
    <w:rsid w:val="00B04A3F"/>
    <w:rsid w:val="00B06643"/>
    <w:rsid w:val="00B15055"/>
    <w:rsid w:val="00B20551"/>
    <w:rsid w:val="00B30179"/>
    <w:rsid w:val="00B307AF"/>
    <w:rsid w:val="00B31E0B"/>
    <w:rsid w:val="00B33FC7"/>
    <w:rsid w:val="00B37B15"/>
    <w:rsid w:val="00B401CB"/>
    <w:rsid w:val="00B4162A"/>
    <w:rsid w:val="00B45C02"/>
    <w:rsid w:val="00B5336D"/>
    <w:rsid w:val="00B70B63"/>
    <w:rsid w:val="00B72A1E"/>
    <w:rsid w:val="00B76FAA"/>
    <w:rsid w:val="00B81E12"/>
    <w:rsid w:val="00BA339B"/>
    <w:rsid w:val="00BB23CC"/>
    <w:rsid w:val="00BC1E7E"/>
    <w:rsid w:val="00BC234B"/>
    <w:rsid w:val="00BC74E9"/>
    <w:rsid w:val="00BE36A9"/>
    <w:rsid w:val="00BE618E"/>
    <w:rsid w:val="00BE7BEC"/>
    <w:rsid w:val="00BF0A5A"/>
    <w:rsid w:val="00BF0E63"/>
    <w:rsid w:val="00BF12A3"/>
    <w:rsid w:val="00BF16D7"/>
    <w:rsid w:val="00BF2373"/>
    <w:rsid w:val="00BF279B"/>
    <w:rsid w:val="00BF4E32"/>
    <w:rsid w:val="00C044E2"/>
    <w:rsid w:val="00C048CB"/>
    <w:rsid w:val="00C066F3"/>
    <w:rsid w:val="00C463DD"/>
    <w:rsid w:val="00C745C3"/>
    <w:rsid w:val="00C978F5"/>
    <w:rsid w:val="00CA24A4"/>
    <w:rsid w:val="00CB348D"/>
    <w:rsid w:val="00CD2387"/>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0A3E"/>
    <w:rsid w:val="00D72727"/>
    <w:rsid w:val="00D728BD"/>
    <w:rsid w:val="00D92787"/>
    <w:rsid w:val="00D978C6"/>
    <w:rsid w:val="00DA0956"/>
    <w:rsid w:val="00DA357F"/>
    <w:rsid w:val="00DA3E12"/>
    <w:rsid w:val="00DC18AD"/>
    <w:rsid w:val="00DF7CAE"/>
    <w:rsid w:val="00E110B1"/>
    <w:rsid w:val="00E12A03"/>
    <w:rsid w:val="00E22CA2"/>
    <w:rsid w:val="00E2571B"/>
    <w:rsid w:val="00E423C0"/>
    <w:rsid w:val="00E47E90"/>
    <w:rsid w:val="00E6414C"/>
    <w:rsid w:val="00E7260F"/>
    <w:rsid w:val="00E8702D"/>
    <w:rsid w:val="00E905F4"/>
    <w:rsid w:val="00E916A9"/>
    <w:rsid w:val="00E916DE"/>
    <w:rsid w:val="00E925AD"/>
    <w:rsid w:val="00E96630"/>
    <w:rsid w:val="00ED18DC"/>
    <w:rsid w:val="00ED5549"/>
    <w:rsid w:val="00ED6201"/>
    <w:rsid w:val="00ED7A2A"/>
    <w:rsid w:val="00EE5EC4"/>
    <w:rsid w:val="00EF1D7F"/>
    <w:rsid w:val="00F0137E"/>
    <w:rsid w:val="00F04E44"/>
    <w:rsid w:val="00F1101D"/>
    <w:rsid w:val="00F21786"/>
    <w:rsid w:val="00F25D06"/>
    <w:rsid w:val="00F31CFF"/>
    <w:rsid w:val="00F32FC3"/>
    <w:rsid w:val="00F3742B"/>
    <w:rsid w:val="00F41FDB"/>
    <w:rsid w:val="00F50597"/>
    <w:rsid w:val="00F55201"/>
    <w:rsid w:val="00F56D63"/>
    <w:rsid w:val="00F609A9"/>
    <w:rsid w:val="00F6653D"/>
    <w:rsid w:val="00F80C99"/>
    <w:rsid w:val="00F867EC"/>
    <w:rsid w:val="00F91B2B"/>
    <w:rsid w:val="00FA0736"/>
    <w:rsid w:val="00FC03CD"/>
    <w:rsid w:val="00FC0646"/>
    <w:rsid w:val="00FC68B7"/>
    <w:rsid w:val="00FD2A01"/>
    <w:rsid w:val="00FE6985"/>
    <w:rsid w:val="00FE79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14:docId w14:val="20B29F7B"/>
  <w15:docId w15:val="{869EF064-0979-4D9A-8F28-4FB2CFF2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44397D"/>
    <w:rPr>
      <w:lang w:val="en-GB"/>
    </w:rPr>
  </w:style>
  <w:style w:type="character" w:customStyle="1" w:styleId="HChGChar">
    <w:name w:val="_ H _Ch_G Char"/>
    <w:link w:val="HChG"/>
    <w:rsid w:val="0044397D"/>
    <w:rPr>
      <w:b/>
      <w:sz w:val="28"/>
      <w:lang w:val="en-GB"/>
    </w:rPr>
  </w:style>
  <w:style w:type="paragraph" w:styleId="BodyText">
    <w:name w:val="Body Text"/>
    <w:basedOn w:val="Normal"/>
    <w:link w:val="BodyTextChar"/>
    <w:uiPriority w:val="1"/>
    <w:qFormat/>
    <w:rsid w:val="0044397D"/>
    <w:pPr>
      <w:widowControl w:val="0"/>
      <w:suppressAutoHyphens w:val="0"/>
      <w:autoSpaceDE w:val="0"/>
      <w:autoSpaceDN w:val="0"/>
      <w:spacing w:line="240" w:lineRule="auto"/>
    </w:pPr>
    <w:rPr>
      <w:lang w:val="en-US" w:eastAsia="en-US"/>
    </w:rPr>
  </w:style>
  <w:style w:type="character" w:customStyle="1" w:styleId="BodyTextChar">
    <w:name w:val="Body Text Char"/>
    <w:basedOn w:val="DefaultParagraphFont"/>
    <w:link w:val="BodyText"/>
    <w:uiPriority w:val="1"/>
    <w:rsid w:val="0044397D"/>
    <w:rPr>
      <w:lang w:val="en-US" w:eastAsia="en-US"/>
    </w:rPr>
  </w:style>
  <w:style w:type="paragraph" w:styleId="ListParagraph">
    <w:name w:val="List Paragraph"/>
    <w:basedOn w:val="Normal"/>
    <w:uiPriority w:val="1"/>
    <w:qFormat/>
    <w:rsid w:val="0044397D"/>
    <w:pPr>
      <w:widowControl w:val="0"/>
      <w:suppressAutoHyphens w:val="0"/>
      <w:autoSpaceDE w:val="0"/>
      <w:autoSpaceDN w:val="0"/>
      <w:spacing w:line="240" w:lineRule="auto"/>
      <w:ind w:left="540"/>
    </w:pPr>
    <w:rPr>
      <w:sz w:val="22"/>
      <w:szCs w:val="22"/>
      <w:lang w:val="en-US" w:eastAsia="en-US"/>
    </w:rPr>
  </w:style>
  <w:style w:type="paragraph" w:customStyle="1" w:styleId="Default">
    <w:name w:val="Default"/>
    <w:rsid w:val="0044397D"/>
    <w:pPr>
      <w:autoSpaceDE w:val="0"/>
      <w:autoSpaceDN w:val="0"/>
      <w:adjustRightInd w:val="0"/>
    </w:pPr>
    <w:rPr>
      <w:rFonts w:eastAsiaTheme="minorEastAsia"/>
      <w:color w:val="000000"/>
      <w:sz w:val="24"/>
      <w:szCs w:val="24"/>
      <w:lang w:val="de-DE" w:eastAsia="zh-CN"/>
    </w:rPr>
  </w:style>
  <w:style w:type="character" w:customStyle="1" w:styleId="st">
    <w:name w:val="st"/>
    <w:basedOn w:val="DefaultParagraphFont"/>
    <w:rsid w:val="00B401CB"/>
  </w:style>
  <w:style w:type="character" w:customStyle="1" w:styleId="Heading1Char">
    <w:name w:val="Heading 1 Char"/>
    <w:aliases w:val="Table_G Char"/>
    <w:link w:val="Heading1"/>
    <w:rsid w:val="00D70A3E"/>
    <w:rPr>
      <w:lang w:val="en-GB"/>
    </w:rPr>
  </w:style>
  <w:style w:type="paragraph" w:customStyle="1" w:styleId="para">
    <w:name w:val="para"/>
    <w:basedOn w:val="Normal"/>
    <w:link w:val="paraChar"/>
    <w:qFormat/>
    <w:rsid w:val="00D70A3E"/>
    <w:pPr>
      <w:suppressAutoHyphens w:val="0"/>
      <w:spacing w:after="120"/>
      <w:ind w:left="2268" w:right="1134" w:hanging="1134"/>
      <w:jc w:val="both"/>
    </w:pPr>
    <w:rPr>
      <w:snapToGrid w:val="0"/>
      <w:lang w:val="fr-FR" w:eastAsia="en-US"/>
    </w:rPr>
  </w:style>
  <w:style w:type="character" w:customStyle="1" w:styleId="paraChar">
    <w:name w:val="para Char"/>
    <w:link w:val="para"/>
    <w:rsid w:val="00D70A3E"/>
    <w:rPr>
      <w:snapToGrid w:val="0"/>
      <w:lang w:eastAsia="en-US"/>
    </w:rPr>
  </w:style>
  <w:style w:type="character" w:customStyle="1" w:styleId="H1GChar">
    <w:name w:val="_ H_1_G Char"/>
    <w:link w:val="H1G"/>
    <w:rsid w:val="00117530"/>
    <w:rPr>
      <w:b/>
      <w:sz w:val="24"/>
      <w:lang w:val="en-GB"/>
    </w:rPr>
  </w:style>
  <w:style w:type="character" w:customStyle="1" w:styleId="Heading5Char">
    <w:name w:val="Heading 5 Char"/>
    <w:link w:val="Heading5"/>
    <w:rsid w:val="00554AB9"/>
    <w:rPr>
      <w:lang w:val="en-GB"/>
    </w:rPr>
  </w:style>
  <w:style w:type="character" w:styleId="CommentReference">
    <w:name w:val="annotation reference"/>
    <w:basedOn w:val="DefaultParagraphFont"/>
    <w:semiHidden/>
    <w:unhideWhenUsed/>
    <w:rsid w:val="007C22BF"/>
    <w:rPr>
      <w:sz w:val="16"/>
      <w:szCs w:val="16"/>
    </w:rPr>
  </w:style>
  <w:style w:type="paragraph" w:styleId="CommentText">
    <w:name w:val="annotation text"/>
    <w:basedOn w:val="Normal"/>
    <w:link w:val="CommentTextChar"/>
    <w:semiHidden/>
    <w:unhideWhenUsed/>
    <w:rsid w:val="007C22BF"/>
    <w:pPr>
      <w:spacing w:line="240" w:lineRule="auto"/>
    </w:pPr>
  </w:style>
  <w:style w:type="character" w:customStyle="1" w:styleId="CommentTextChar">
    <w:name w:val="Comment Text Char"/>
    <w:basedOn w:val="DefaultParagraphFont"/>
    <w:link w:val="CommentText"/>
    <w:semiHidden/>
    <w:rsid w:val="007C22BF"/>
    <w:rPr>
      <w:lang w:val="en-GB"/>
    </w:rPr>
  </w:style>
  <w:style w:type="paragraph" w:styleId="CommentSubject">
    <w:name w:val="annotation subject"/>
    <w:basedOn w:val="CommentText"/>
    <w:next w:val="CommentText"/>
    <w:link w:val="CommentSubjectChar"/>
    <w:semiHidden/>
    <w:unhideWhenUsed/>
    <w:rsid w:val="007C22BF"/>
    <w:rPr>
      <w:b/>
      <w:bCs/>
    </w:rPr>
  </w:style>
  <w:style w:type="character" w:customStyle="1" w:styleId="CommentSubjectChar">
    <w:name w:val="Comment Subject Char"/>
    <w:basedOn w:val="CommentTextChar"/>
    <w:link w:val="CommentSubject"/>
    <w:semiHidden/>
    <w:rsid w:val="007C22BF"/>
    <w:rPr>
      <w:b/>
      <w:bCs/>
      <w:lang w:val="en-GB"/>
    </w:rPr>
  </w:style>
  <w:style w:type="paragraph" w:customStyle="1" w:styleId="Text">
    <w:name w:val="Text"/>
    <w:rsid w:val="00BC234B"/>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C6643-B434-4AC3-A0EC-5091D8024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2567</Words>
  <Characters>12858</Characters>
  <Application>Microsoft Office Word</Application>
  <DocSecurity>0</DocSecurity>
  <Lines>259</Lines>
  <Paragraphs>96</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ECE/TRANS/WP.29/GRSP/2019/37</vt:lpstr>
      <vt:lpstr>ECE/TRANS/WP.29/GRSP/2019/37</vt:lpstr>
      <vt:lpstr/>
    </vt:vector>
  </TitlesOfParts>
  <Company>CSD</Company>
  <LinksUpToDate>false</LinksUpToDate>
  <CharactersWithSpaces>15355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ECE/TRANS/WP.29/GRSP/2020/9</dc:title>
  <dc:subject>2002697</dc:subject>
  <dc:creator>Edoardo Gianotti</dc:creator>
  <cp:keywords/>
  <dc:description/>
  <cp:lastModifiedBy>Generic Desk Anglais</cp:lastModifiedBy>
  <cp:revision>2</cp:revision>
  <cp:lastPrinted>2019-09-25T09:36:00Z</cp:lastPrinted>
  <dcterms:created xsi:type="dcterms:W3CDTF">2020-02-20T16:22:00Z</dcterms:created>
  <dcterms:modified xsi:type="dcterms:W3CDTF">2020-02-20T16:22:00Z</dcterms:modified>
</cp:coreProperties>
</file>