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85DBE27" w14:textId="77777777" w:rsidTr="00C97039">
        <w:trPr>
          <w:trHeight w:hRule="exact" w:val="851"/>
        </w:trPr>
        <w:tc>
          <w:tcPr>
            <w:tcW w:w="1276" w:type="dxa"/>
            <w:tcBorders>
              <w:bottom w:val="single" w:sz="4" w:space="0" w:color="auto"/>
            </w:tcBorders>
          </w:tcPr>
          <w:p w14:paraId="737D9C3F" w14:textId="77777777" w:rsidR="00F35BAF" w:rsidRPr="00DB58B5" w:rsidRDefault="00F35BAF" w:rsidP="00A1456F"/>
        </w:tc>
        <w:tc>
          <w:tcPr>
            <w:tcW w:w="2268" w:type="dxa"/>
            <w:tcBorders>
              <w:bottom w:val="single" w:sz="4" w:space="0" w:color="auto"/>
            </w:tcBorders>
            <w:vAlign w:val="bottom"/>
          </w:tcPr>
          <w:p w14:paraId="34E00BA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2B0B50" w14:textId="77777777" w:rsidR="00F35BAF" w:rsidRPr="00DB58B5" w:rsidRDefault="00A1456F" w:rsidP="00A1456F">
            <w:pPr>
              <w:jc w:val="right"/>
            </w:pPr>
            <w:r w:rsidRPr="00A1456F">
              <w:rPr>
                <w:sz w:val="40"/>
              </w:rPr>
              <w:t>ECE</w:t>
            </w:r>
            <w:r>
              <w:t>/TRANS/WP.29/GRSP/2020/6</w:t>
            </w:r>
          </w:p>
        </w:tc>
      </w:tr>
      <w:tr w:rsidR="00F35BAF" w:rsidRPr="00DB58B5" w14:paraId="4EBBE1BB" w14:textId="77777777" w:rsidTr="00C97039">
        <w:trPr>
          <w:trHeight w:hRule="exact" w:val="2835"/>
        </w:trPr>
        <w:tc>
          <w:tcPr>
            <w:tcW w:w="1276" w:type="dxa"/>
            <w:tcBorders>
              <w:top w:val="single" w:sz="4" w:space="0" w:color="auto"/>
              <w:bottom w:val="single" w:sz="12" w:space="0" w:color="auto"/>
            </w:tcBorders>
          </w:tcPr>
          <w:p w14:paraId="5F549996" w14:textId="77777777" w:rsidR="00F35BAF" w:rsidRPr="00DB58B5" w:rsidRDefault="00F35BAF" w:rsidP="00C97039">
            <w:pPr>
              <w:spacing w:before="120"/>
              <w:jc w:val="center"/>
            </w:pPr>
            <w:r>
              <w:rPr>
                <w:noProof/>
                <w:lang w:eastAsia="fr-CH"/>
              </w:rPr>
              <w:drawing>
                <wp:inline distT="0" distB="0" distL="0" distR="0" wp14:anchorId="482EB366" wp14:editId="42A51E8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94EAE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B0490D6" w14:textId="77777777" w:rsidR="00F35BAF" w:rsidRDefault="00A1456F" w:rsidP="00C97039">
            <w:pPr>
              <w:spacing w:before="240"/>
            </w:pPr>
            <w:proofErr w:type="spellStart"/>
            <w:r>
              <w:t>Distr</w:t>
            </w:r>
            <w:proofErr w:type="spellEnd"/>
            <w:r>
              <w:t>. générale</w:t>
            </w:r>
          </w:p>
          <w:p w14:paraId="69353150" w14:textId="77777777" w:rsidR="00A1456F" w:rsidRDefault="00A1456F" w:rsidP="00A1456F">
            <w:pPr>
              <w:spacing w:line="240" w:lineRule="exact"/>
            </w:pPr>
            <w:r>
              <w:t>20 février 2020</w:t>
            </w:r>
          </w:p>
          <w:p w14:paraId="38B1C685" w14:textId="77777777" w:rsidR="00A1456F" w:rsidRDefault="00A1456F" w:rsidP="00A1456F">
            <w:pPr>
              <w:spacing w:line="240" w:lineRule="exact"/>
            </w:pPr>
            <w:r>
              <w:t>Français</w:t>
            </w:r>
          </w:p>
          <w:p w14:paraId="1719AAD8" w14:textId="77777777" w:rsidR="00A1456F" w:rsidRPr="00DB58B5" w:rsidRDefault="00A1456F" w:rsidP="00A1456F">
            <w:pPr>
              <w:spacing w:line="240" w:lineRule="exact"/>
            </w:pPr>
            <w:r>
              <w:t>Original : anglais</w:t>
            </w:r>
          </w:p>
        </w:tc>
      </w:tr>
    </w:tbl>
    <w:p w14:paraId="18CFA4CB" w14:textId="77777777" w:rsidR="007F20FA" w:rsidRPr="000312C0" w:rsidRDefault="007F20FA" w:rsidP="007F20FA">
      <w:pPr>
        <w:spacing w:before="120"/>
        <w:rPr>
          <w:b/>
          <w:sz w:val="28"/>
          <w:szCs w:val="28"/>
        </w:rPr>
      </w:pPr>
      <w:r w:rsidRPr="000312C0">
        <w:rPr>
          <w:b/>
          <w:sz w:val="28"/>
          <w:szCs w:val="28"/>
        </w:rPr>
        <w:t>Commission économique pour l</w:t>
      </w:r>
      <w:r w:rsidR="00CD217A">
        <w:rPr>
          <w:b/>
          <w:sz w:val="28"/>
          <w:szCs w:val="28"/>
        </w:rPr>
        <w:t>’</w:t>
      </w:r>
      <w:r w:rsidRPr="000312C0">
        <w:rPr>
          <w:b/>
          <w:sz w:val="28"/>
          <w:szCs w:val="28"/>
        </w:rPr>
        <w:t>Europe</w:t>
      </w:r>
    </w:p>
    <w:p w14:paraId="70F1BBC3" w14:textId="77777777" w:rsidR="007F20FA" w:rsidRDefault="007F20FA" w:rsidP="007F20FA">
      <w:pPr>
        <w:spacing w:before="120"/>
        <w:rPr>
          <w:sz w:val="28"/>
          <w:szCs w:val="28"/>
        </w:rPr>
      </w:pPr>
      <w:r w:rsidRPr="00685843">
        <w:rPr>
          <w:sz w:val="28"/>
          <w:szCs w:val="28"/>
        </w:rPr>
        <w:t>Comité des transports intérieurs</w:t>
      </w:r>
    </w:p>
    <w:p w14:paraId="04BD14A4" w14:textId="77777777" w:rsidR="00A1456F" w:rsidRDefault="00A1456F" w:rsidP="00AF0CB5">
      <w:pPr>
        <w:spacing w:before="120"/>
        <w:rPr>
          <w:b/>
          <w:sz w:val="24"/>
          <w:szCs w:val="24"/>
        </w:rPr>
      </w:pPr>
      <w:r w:rsidRPr="00685843">
        <w:rPr>
          <w:b/>
          <w:sz w:val="24"/>
          <w:szCs w:val="24"/>
        </w:rPr>
        <w:t>Forum mondial de l</w:t>
      </w:r>
      <w:r w:rsidR="00CD217A">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4CD8129" w14:textId="77777777" w:rsidR="00A1456F" w:rsidRDefault="00A1456F" w:rsidP="00257168">
      <w:pPr>
        <w:spacing w:before="120" w:after="120" w:line="240" w:lineRule="exact"/>
        <w:rPr>
          <w:b/>
        </w:rPr>
      </w:pPr>
      <w:r>
        <w:rPr>
          <w:b/>
        </w:rPr>
        <w:t>Groupe de travail de la sécurité passive</w:t>
      </w:r>
    </w:p>
    <w:p w14:paraId="3AE0FAD4" w14:textId="77777777" w:rsidR="00A1456F" w:rsidRDefault="00A1456F" w:rsidP="00257168">
      <w:pPr>
        <w:spacing w:before="120" w:line="240" w:lineRule="exact"/>
        <w:rPr>
          <w:b/>
        </w:rPr>
      </w:pPr>
      <w:r>
        <w:rPr>
          <w:b/>
          <w:lang w:val="fr-FR"/>
        </w:rPr>
        <w:t>Soixante-septième</w:t>
      </w:r>
      <w:r>
        <w:rPr>
          <w:b/>
        </w:rPr>
        <w:t xml:space="preserve"> session</w:t>
      </w:r>
    </w:p>
    <w:p w14:paraId="6403774C" w14:textId="77777777" w:rsidR="00A1456F" w:rsidRDefault="00A1456F" w:rsidP="00257168">
      <w:pPr>
        <w:spacing w:line="240" w:lineRule="exact"/>
      </w:pPr>
      <w:r>
        <w:t xml:space="preserve">Genève, </w:t>
      </w:r>
      <w:r>
        <w:rPr>
          <w:lang w:val="fr-FR"/>
        </w:rPr>
        <w:t>11-15 mai 2020</w:t>
      </w:r>
    </w:p>
    <w:p w14:paraId="7404881B" w14:textId="77777777" w:rsidR="00A1456F" w:rsidRDefault="00A1456F" w:rsidP="00257168">
      <w:pPr>
        <w:spacing w:line="240" w:lineRule="exact"/>
      </w:pPr>
      <w:r>
        <w:t xml:space="preserve">Point </w:t>
      </w:r>
      <w:r>
        <w:rPr>
          <w:lang w:val="fr-FR"/>
        </w:rPr>
        <w:t xml:space="preserve">11 </w:t>
      </w:r>
      <w:r>
        <w:t>de l</w:t>
      </w:r>
      <w:r w:rsidR="00CD217A">
        <w:t>’</w:t>
      </w:r>
      <w:r>
        <w:t>ordre du jour</w:t>
      </w:r>
      <w:r w:rsidR="00107DA7">
        <w:t xml:space="preserve"> provisoire</w:t>
      </w:r>
    </w:p>
    <w:p w14:paraId="6CE66A6B" w14:textId="77777777" w:rsidR="00A1456F" w:rsidRPr="00E22A69" w:rsidRDefault="00A1456F" w:rsidP="00A1456F">
      <w:pPr>
        <w:rPr>
          <w:lang w:val="fr-FR"/>
        </w:rPr>
      </w:pPr>
      <w:r>
        <w:rPr>
          <w:b/>
          <w:lang w:val="fr-FR"/>
        </w:rPr>
        <w:t>Règlement ONU n</w:t>
      </w:r>
      <w:r w:rsidR="00107DA7" w:rsidRPr="00107DA7">
        <w:rPr>
          <w:b/>
          <w:vertAlign w:val="superscript"/>
          <w:lang w:val="fr-FR"/>
        </w:rPr>
        <w:t>o</w:t>
      </w:r>
      <w:r w:rsidR="00107DA7">
        <w:rPr>
          <w:b/>
          <w:lang w:val="fr-FR"/>
        </w:rPr>
        <w:t> </w:t>
      </w:r>
      <w:r>
        <w:rPr>
          <w:b/>
          <w:lang w:val="fr-FR"/>
        </w:rPr>
        <w:t>100 (Sécurité des véhicules électriques)</w:t>
      </w:r>
    </w:p>
    <w:p w14:paraId="5E8D7964" w14:textId="77777777" w:rsidR="00A1456F" w:rsidRPr="00E22A69" w:rsidRDefault="00A1456F" w:rsidP="00507065">
      <w:pPr>
        <w:pStyle w:val="HChG"/>
        <w:rPr>
          <w:lang w:val="fr-FR"/>
        </w:rPr>
      </w:pPr>
      <w:r>
        <w:rPr>
          <w:lang w:val="fr-FR"/>
        </w:rPr>
        <w:tab/>
      </w:r>
      <w:r>
        <w:rPr>
          <w:lang w:val="fr-FR"/>
        </w:rPr>
        <w:tab/>
      </w:r>
      <w:r w:rsidRPr="0058252B">
        <w:rPr>
          <w:lang w:val="fr-FR"/>
        </w:rPr>
        <w:t>Proposition de série 03 d</w:t>
      </w:r>
      <w:r w:rsidR="00CD217A">
        <w:rPr>
          <w:lang w:val="fr-FR"/>
        </w:rPr>
        <w:t>’</w:t>
      </w:r>
      <w:r w:rsidRPr="0058252B">
        <w:rPr>
          <w:lang w:val="fr-FR"/>
        </w:rPr>
        <w:t>amendements au Règlement ONU n</w:t>
      </w:r>
      <w:r w:rsidRPr="00107DA7">
        <w:rPr>
          <w:vertAlign w:val="superscript"/>
          <w:lang w:val="fr-FR"/>
        </w:rPr>
        <w:t>o</w:t>
      </w:r>
      <w:r w:rsidRPr="0058252B">
        <w:rPr>
          <w:lang w:val="fr-FR"/>
        </w:rPr>
        <w:t> 100 (Sécurité des véhicules électriques)</w:t>
      </w:r>
    </w:p>
    <w:p w14:paraId="7476C82B" w14:textId="77777777" w:rsidR="00A1456F" w:rsidRPr="00E22A69" w:rsidRDefault="00A1456F" w:rsidP="00507065">
      <w:pPr>
        <w:pStyle w:val="H1G"/>
        <w:rPr>
          <w:lang w:val="fr-FR"/>
        </w:rPr>
      </w:pPr>
      <w:r>
        <w:rPr>
          <w:lang w:val="fr-FR"/>
        </w:rPr>
        <w:tab/>
      </w:r>
      <w:r>
        <w:rPr>
          <w:lang w:val="fr-FR"/>
        </w:rPr>
        <w:tab/>
        <w:t>Communication des experts du Japon et de la Commission européenne au nom de l</w:t>
      </w:r>
      <w:r w:rsidR="00CD217A">
        <w:rPr>
          <w:lang w:val="fr-FR"/>
        </w:rPr>
        <w:t>’</w:t>
      </w:r>
      <w:r>
        <w:rPr>
          <w:lang w:val="fr-FR"/>
        </w:rPr>
        <w:t>équipe spéciale</w:t>
      </w:r>
      <w:r w:rsidR="0011015E" w:rsidRPr="0011015E">
        <w:rPr>
          <w:rStyle w:val="Appelnotedebasdep"/>
          <w:b w:val="0"/>
          <w:sz w:val="20"/>
          <w:vertAlign w:val="baseline"/>
        </w:rPr>
        <w:footnoteReference w:customMarkFollows="1" w:id="2"/>
        <w:t>*</w:t>
      </w:r>
    </w:p>
    <w:p w14:paraId="0BEA0778" w14:textId="77777777" w:rsidR="00F9573C" w:rsidRDefault="00A1456F" w:rsidP="00507065">
      <w:pPr>
        <w:pStyle w:val="SingleTxtG"/>
        <w:ind w:firstLine="567"/>
        <w:rPr>
          <w:lang w:val="fr-FR"/>
        </w:rPr>
      </w:pPr>
      <w:r>
        <w:rPr>
          <w:lang w:val="fr-FR"/>
        </w:rPr>
        <w:t>Le texte ci-après, établi par les experts du Japon et de la Commission européenne au nom de l</w:t>
      </w:r>
      <w:r w:rsidR="00CD217A">
        <w:rPr>
          <w:lang w:val="fr-FR"/>
        </w:rPr>
        <w:t>’</w:t>
      </w:r>
      <w:r>
        <w:rPr>
          <w:lang w:val="fr-FR"/>
        </w:rPr>
        <w:t>équipe spéciale, vise à modifier les dispositions relatives aux prescriptions applicables à la chaîne de traction électrique. Il est fondé sur le document informel GRSP</w:t>
      </w:r>
      <w:r w:rsidR="00107DA7">
        <w:rPr>
          <w:lang w:val="fr-FR"/>
        </w:rPr>
        <w:noBreakHyphen/>
      </w:r>
      <w:r>
        <w:rPr>
          <w:lang w:val="fr-FR"/>
        </w:rPr>
        <w:t>66-34, distribué à la soixante-sixième session du Groupe de travail de la sécurité passive (GRSP) (voir ECE/TRANS/WP.29/GRSP/66, par.</w:t>
      </w:r>
      <w:r w:rsidR="00107DA7">
        <w:rPr>
          <w:lang w:val="fr-FR"/>
        </w:rPr>
        <w:t> </w:t>
      </w:r>
      <w:r>
        <w:rPr>
          <w:lang w:val="fr-FR"/>
        </w:rPr>
        <w:t>37). Les modifications qu</w:t>
      </w:r>
      <w:r w:rsidR="00CD217A">
        <w:rPr>
          <w:lang w:val="fr-FR"/>
        </w:rPr>
        <w:t>’</w:t>
      </w:r>
      <w:r>
        <w:rPr>
          <w:lang w:val="fr-FR"/>
        </w:rPr>
        <w:t>il est proposé d</w:t>
      </w:r>
      <w:r w:rsidR="00CD217A">
        <w:rPr>
          <w:lang w:val="fr-FR"/>
        </w:rPr>
        <w:t>’</w:t>
      </w:r>
      <w:r>
        <w:rPr>
          <w:lang w:val="fr-FR"/>
        </w:rPr>
        <w:t>apporter au texte actuel du Règlement figurent en caractères gras pour les ajouts ou biffés pour les suppressions.</w:t>
      </w:r>
    </w:p>
    <w:p w14:paraId="2C2D4529" w14:textId="77777777" w:rsidR="00A1456F" w:rsidRPr="00E22A69" w:rsidRDefault="00A1456F" w:rsidP="00C31630">
      <w:pPr>
        <w:pStyle w:val="HChG"/>
        <w:rPr>
          <w:rFonts w:eastAsia="Times New Roman"/>
          <w:lang w:val="fr-FR"/>
        </w:rPr>
      </w:pPr>
      <w:r>
        <w:rPr>
          <w:lang w:val="fr-FR"/>
        </w:rPr>
        <w:br w:type="page"/>
      </w:r>
      <w:r>
        <w:rPr>
          <w:lang w:val="fr-FR"/>
        </w:rPr>
        <w:lastRenderedPageBreak/>
        <w:tab/>
        <w:t>I.</w:t>
      </w:r>
      <w:r>
        <w:rPr>
          <w:lang w:val="fr-FR"/>
        </w:rPr>
        <w:tab/>
        <w:t>Proposition</w:t>
      </w:r>
    </w:p>
    <w:p w14:paraId="5FC30312" w14:textId="77777777" w:rsidR="00A1456F" w:rsidRPr="00C31630" w:rsidRDefault="00A1456F" w:rsidP="00C31630">
      <w:pPr>
        <w:pStyle w:val="SingleTxtG"/>
        <w:rPr>
          <w:i/>
          <w:lang w:val="fr-FR"/>
        </w:rPr>
      </w:pPr>
      <w:r w:rsidRPr="00C31630">
        <w:rPr>
          <w:i/>
          <w:lang w:val="fr-FR"/>
        </w:rPr>
        <w:t>Ensemble du texte du Règlement ONU,</w:t>
      </w:r>
    </w:p>
    <w:p w14:paraId="5759A6D3" w14:textId="77777777" w:rsidR="00A1456F" w:rsidRPr="00E22A69" w:rsidRDefault="00A1456F" w:rsidP="00C31630">
      <w:pPr>
        <w:pStyle w:val="SingleTxtG"/>
        <w:rPr>
          <w:rFonts w:eastAsia="SimSun"/>
          <w:i/>
          <w:lang w:val="fr-FR"/>
        </w:rPr>
      </w:pPr>
      <w:r>
        <w:rPr>
          <w:lang w:val="fr-FR"/>
        </w:rPr>
        <w:t>(Modification sans objet en français)</w:t>
      </w:r>
    </w:p>
    <w:p w14:paraId="2561CBF7" w14:textId="77777777" w:rsidR="00A1456F" w:rsidRPr="00E22A69" w:rsidRDefault="00A1456F" w:rsidP="00C31630">
      <w:pPr>
        <w:pStyle w:val="SingleTxtG"/>
        <w:rPr>
          <w:rFonts w:eastAsia="SimSun"/>
          <w:lang w:val="fr-FR"/>
        </w:rPr>
      </w:pPr>
      <w:r w:rsidRPr="00C31630">
        <w:rPr>
          <w:i/>
          <w:lang w:val="fr-FR"/>
        </w:rPr>
        <w:t>Paragraphes 1.1 et 1.2</w:t>
      </w:r>
      <w:r>
        <w:rPr>
          <w:lang w:val="fr-FR"/>
        </w:rPr>
        <w:t>, lire</w:t>
      </w:r>
      <w:r w:rsidR="00C31630">
        <w:rPr>
          <w:lang w:val="fr-FR"/>
        </w:rPr>
        <w:t> </w:t>
      </w:r>
      <w:r>
        <w:rPr>
          <w:lang w:val="fr-FR"/>
        </w:rPr>
        <w:t>:</w:t>
      </w:r>
    </w:p>
    <w:p w14:paraId="33DA7801" w14:textId="77777777" w:rsidR="00A1456F" w:rsidRPr="00E22A69" w:rsidRDefault="00C31630" w:rsidP="00C31630">
      <w:pPr>
        <w:pStyle w:val="SingleTxtG"/>
        <w:ind w:left="2268" w:hanging="1134"/>
        <w:rPr>
          <w:lang w:val="fr-FR"/>
        </w:rPr>
      </w:pPr>
      <w:r>
        <w:rPr>
          <w:lang w:val="fr-FR"/>
        </w:rPr>
        <w:t>« </w:t>
      </w:r>
      <w:r w:rsidR="00A1456F">
        <w:rPr>
          <w:lang w:val="fr-FR"/>
        </w:rPr>
        <w:t>1.1</w:t>
      </w:r>
      <w:r w:rsidR="00A1456F">
        <w:rPr>
          <w:lang w:val="fr-FR"/>
        </w:rPr>
        <w:tab/>
        <w:t>Partie I : Prescriptions de sécurité s</w:t>
      </w:r>
      <w:r w:rsidR="00CD217A">
        <w:rPr>
          <w:lang w:val="fr-FR"/>
        </w:rPr>
        <w:t>’</w:t>
      </w:r>
      <w:r w:rsidR="00A1456F">
        <w:rPr>
          <w:lang w:val="fr-FR"/>
        </w:rPr>
        <w:t>appliquant à la chaîne de traction électrique des véhicules routiers des catégories M et N</w:t>
      </w:r>
      <w:r w:rsidR="00A1456F" w:rsidRPr="00D07C37">
        <w:rPr>
          <w:rStyle w:val="Appelnotedebasdep"/>
        </w:rPr>
        <w:footnoteReference w:id="3"/>
      </w:r>
      <w:r w:rsidR="00A1456F">
        <w:rPr>
          <w:lang w:val="fr-FR"/>
        </w:rPr>
        <w:t xml:space="preserve"> dont la vitesse par construction dépasse 25 km/h, équipés d</w:t>
      </w:r>
      <w:r w:rsidR="00CD217A">
        <w:rPr>
          <w:lang w:val="fr-FR"/>
        </w:rPr>
        <w:t>’</w:t>
      </w:r>
      <w:r w:rsidR="00A1456F">
        <w:rPr>
          <w:lang w:val="fr-FR"/>
        </w:rPr>
        <w:t xml:space="preserve">un ou plusieurs moteurs de traction </w:t>
      </w:r>
      <w:proofErr w:type="spellStart"/>
      <w:r w:rsidR="00A1456F">
        <w:rPr>
          <w:lang w:val="fr-FR"/>
        </w:rPr>
        <w:t>mus</w:t>
      </w:r>
      <w:proofErr w:type="spellEnd"/>
      <w:r w:rsidR="00A1456F">
        <w:rPr>
          <w:lang w:val="fr-FR"/>
        </w:rPr>
        <w:t xml:space="preserve"> par l</w:t>
      </w:r>
      <w:r w:rsidR="00CD217A">
        <w:rPr>
          <w:lang w:val="fr-FR"/>
        </w:rPr>
        <w:t>’</w:t>
      </w:r>
      <w:r w:rsidR="00A1456F">
        <w:rPr>
          <w:lang w:val="fr-FR"/>
        </w:rPr>
        <w:t>électricité</w:t>
      </w:r>
      <w:r w:rsidR="00A1456F">
        <w:rPr>
          <w:b/>
          <w:lang w:val="fr-FR"/>
        </w:rPr>
        <w:t>, à l</w:t>
      </w:r>
      <w:r w:rsidR="00CD217A">
        <w:rPr>
          <w:b/>
          <w:lang w:val="fr-FR"/>
        </w:rPr>
        <w:t>’</w:t>
      </w:r>
      <w:r w:rsidR="00A1456F">
        <w:rPr>
          <w:b/>
          <w:lang w:val="fr-FR"/>
        </w:rPr>
        <w:t>exclusion des véhicules raccordés en permanence au réseau électrique</w:t>
      </w:r>
      <w:r w:rsidR="00A1456F">
        <w:rPr>
          <w:strike/>
          <w:lang w:val="fr-FR"/>
        </w:rPr>
        <w:t xml:space="preserve"> et non raccordés en permanence au réseau, et aux composants et systèmes à haute tension qui sont galvaniquement reliés au rail haute tension de la chaîne de traction électrique</w:t>
      </w:r>
      <w:r w:rsidR="00A1456F">
        <w:rPr>
          <w:lang w:val="fr-FR"/>
        </w:rPr>
        <w:t xml:space="preserve">. </w:t>
      </w:r>
    </w:p>
    <w:p w14:paraId="5F3A9DD2" w14:textId="77777777" w:rsidR="00A1456F" w:rsidRPr="00E22A69" w:rsidRDefault="00A1456F" w:rsidP="00C31630">
      <w:pPr>
        <w:pStyle w:val="SingleTxtG"/>
        <w:ind w:left="2268"/>
        <w:rPr>
          <w:strike/>
          <w:lang w:val="fr-FR"/>
        </w:rPr>
      </w:pPr>
      <w:r>
        <w:rPr>
          <w:lang w:val="fr-FR"/>
        </w:rPr>
        <w:t>La partie I du présent Règlement n</w:t>
      </w:r>
      <w:r w:rsidR="00CD217A">
        <w:rPr>
          <w:lang w:val="fr-FR"/>
        </w:rPr>
        <w:t>’</w:t>
      </w:r>
      <w:r>
        <w:rPr>
          <w:lang w:val="fr-FR"/>
        </w:rPr>
        <w:t>énonce pas de prescriptions concernant</w:t>
      </w:r>
      <w:r>
        <w:rPr>
          <w:b/>
          <w:lang w:val="fr-FR"/>
        </w:rPr>
        <w:t xml:space="preserve"> :</w:t>
      </w:r>
      <w:r>
        <w:rPr>
          <w:lang w:val="fr-FR"/>
        </w:rPr>
        <w:t xml:space="preserve"> </w:t>
      </w:r>
      <w:r>
        <w:rPr>
          <w:strike/>
          <w:lang w:val="fr-FR"/>
        </w:rPr>
        <w:t>la sécurité des véhicules routiers après un accident.</w:t>
      </w:r>
    </w:p>
    <w:p w14:paraId="66C56ADC" w14:textId="77777777" w:rsidR="00A1456F" w:rsidRPr="00C31630" w:rsidRDefault="00A1456F" w:rsidP="00C31630">
      <w:pPr>
        <w:pStyle w:val="SingleTxtG"/>
        <w:ind w:left="2268"/>
        <w:rPr>
          <w:rFonts w:eastAsia="Times New Roman"/>
          <w:b/>
          <w:lang w:val="fr-FR"/>
        </w:rPr>
      </w:pPr>
      <w:r w:rsidRPr="00C31630">
        <w:rPr>
          <w:b/>
          <w:lang w:val="fr-FR"/>
        </w:rPr>
        <w:t>a)</w:t>
      </w:r>
      <w:r w:rsidRPr="00C31630">
        <w:rPr>
          <w:b/>
          <w:lang w:val="fr-FR"/>
        </w:rPr>
        <w:tab/>
        <w:t>La sécurité des véhicules routiers après un accident</w:t>
      </w:r>
      <w:r w:rsidR="00C31630">
        <w:rPr>
          <w:b/>
          <w:lang w:val="fr-FR"/>
        </w:rPr>
        <w:t> </w:t>
      </w:r>
      <w:r w:rsidRPr="00C31630">
        <w:rPr>
          <w:b/>
          <w:lang w:val="fr-FR"/>
        </w:rPr>
        <w:t xml:space="preserve">; </w:t>
      </w:r>
    </w:p>
    <w:p w14:paraId="3EA17781" w14:textId="77777777" w:rsidR="00A1456F" w:rsidRPr="00E22A69" w:rsidRDefault="00A1456F" w:rsidP="00C31630">
      <w:pPr>
        <w:pStyle w:val="SingleTxtG"/>
        <w:ind w:left="2835" w:hanging="567"/>
        <w:rPr>
          <w:rFonts w:eastAsia="Times New Roman"/>
          <w:lang w:val="fr-FR"/>
        </w:rPr>
      </w:pPr>
      <w:r w:rsidRPr="00C31630">
        <w:rPr>
          <w:b/>
          <w:lang w:val="fr-FR"/>
        </w:rPr>
        <w:t>b)</w:t>
      </w:r>
      <w:r w:rsidRPr="00C31630">
        <w:rPr>
          <w:b/>
          <w:lang w:val="fr-FR"/>
        </w:rPr>
        <w:tab/>
        <w:t>Les composants et systèmes à haute tension qui sont pas galvaniquement reliés au rail haute tension de la chaîne de traction électrique.</w:t>
      </w:r>
    </w:p>
    <w:p w14:paraId="537253D3" w14:textId="77777777" w:rsidR="00A1456F" w:rsidRPr="00E22A69" w:rsidRDefault="00A1456F" w:rsidP="00C31630">
      <w:pPr>
        <w:pStyle w:val="SingleTxtG"/>
        <w:ind w:left="2268" w:hanging="1134"/>
        <w:rPr>
          <w:lang w:val="fr-FR"/>
        </w:rPr>
      </w:pPr>
      <w:r>
        <w:rPr>
          <w:lang w:val="fr-FR"/>
        </w:rPr>
        <w:t>1.2.</w:t>
      </w:r>
      <w:r>
        <w:rPr>
          <w:lang w:val="fr-FR"/>
        </w:rPr>
        <w:tab/>
        <w:t>Partie II : Prescriptions de sécurité s</w:t>
      </w:r>
      <w:r w:rsidR="00CD217A">
        <w:rPr>
          <w:lang w:val="fr-FR"/>
        </w:rPr>
        <w:t>’</w:t>
      </w:r>
      <w:r>
        <w:rPr>
          <w:lang w:val="fr-FR"/>
        </w:rPr>
        <w:t>appliquant au Système rechargeable de stockage de l</w:t>
      </w:r>
      <w:r w:rsidR="00CD217A">
        <w:rPr>
          <w:lang w:val="fr-FR"/>
        </w:rPr>
        <w:t>’</w:t>
      </w:r>
      <w:r>
        <w:rPr>
          <w:lang w:val="fr-FR"/>
        </w:rPr>
        <w:t xml:space="preserve">énergie électrique </w:t>
      </w:r>
      <w:r>
        <w:rPr>
          <w:b/>
          <w:lang w:val="fr-FR"/>
        </w:rPr>
        <w:t>(</w:t>
      </w:r>
      <w:r>
        <w:rPr>
          <w:lang w:val="fr-FR"/>
        </w:rPr>
        <w:t>SRSEE</w:t>
      </w:r>
      <w:r>
        <w:rPr>
          <w:b/>
          <w:lang w:val="fr-FR"/>
        </w:rPr>
        <w:t>)</w:t>
      </w:r>
      <w:r>
        <w:rPr>
          <w:lang w:val="fr-FR"/>
        </w:rPr>
        <w:t xml:space="preserve"> des véhicules routiers des catégories M et N, équipés </w:t>
      </w:r>
      <w:r>
        <w:rPr>
          <w:b/>
          <w:lang w:val="fr-FR"/>
        </w:rPr>
        <w:t>d</w:t>
      </w:r>
      <w:r w:rsidR="00CD217A">
        <w:rPr>
          <w:b/>
          <w:lang w:val="fr-FR"/>
        </w:rPr>
        <w:t>’</w:t>
      </w:r>
      <w:r>
        <w:rPr>
          <w:b/>
          <w:lang w:val="fr-FR"/>
        </w:rPr>
        <w:t>une chaîne de traction électrique, à l</w:t>
      </w:r>
      <w:r w:rsidR="00CD217A">
        <w:rPr>
          <w:b/>
          <w:lang w:val="fr-FR"/>
        </w:rPr>
        <w:t>’</w:t>
      </w:r>
      <w:r>
        <w:rPr>
          <w:b/>
          <w:lang w:val="fr-FR"/>
        </w:rPr>
        <w:t>exclusion des véhicules</w:t>
      </w:r>
      <w:r>
        <w:rPr>
          <w:lang w:val="fr-FR"/>
        </w:rPr>
        <w:t xml:space="preserve"> </w:t>
      </w:r>
      <w:r>
        <w:rPr>
          <w:strike/>
          <w:lang w:val="fr-FR"/>
        </w:rPr>
        <w:t>d</w:t>
      </w:r>
      <w:r w:rsidR="00CD217A">
        <w:rPr>
          <w:strike/>
          <w:lang w:val="fr-FR"/>
        </w:rPr>
        <w:t>’</w:t>
      </w:r>
      <w:r>
        <w:rPr>
          <w:strike/>
          <w:lang w:val="fr-FR"/>
        </w:rPr>
        <w:t xml:space="preserve">un ou plusieurs moteurs de traction </w:t>
      </w:r>
      <w:proofErr w:type="spellStart"/>
      <w:r>
        <w:rPr>
          <w:strike/>
          <w:lang w:val="fr-FR"/>
        </w:rPr>
        <w:t>mus</w:t>
      </w:r>
      <w:proofErr w:type="spellEnd"/>
      <w:r>
        <w:rPr>
          <w:strike/>
          <w:lang w:val="fr-FR"/>
        </w:rPr>
        <w:t xml:space="preserve"> par l</w:t>
      </w:r>
      <w:r w:rsidR="00CD217A">
        <w:rPr>
          <w:strike/>
          <w:lang w:val="fr-FR"/>
        </w:rPr>
        <w:t>’</w:t>
      </w:r>
      <w:r>
        <w:rPr>
          <w:strike/>
          <w:lang w:val="fr-FR"/>
        </w:rPr>
        <w:t>électricité et non</w:t>
      </w:r>
      <w:r>
        <w:rPr>
          <w:lang w:val="fr-FR"/>
        </w:rPr>
        <w:t xml:space="preserve"> raccordés en permanence au réseau.</w:t>
      </w:r>
    </w:p>
    <w:p w14:paraId="640695D3" w14:textId="77777777" w:rsidR="00A1456F" w:rsidRPr="00E22A69" w:rsidRDefault="00A1456F" w:rsidP="00C31630">
      <w:pPr>
        <w:pStyle w:val="SingleTxtG"/>
        <w:ind w:left="2268"/>
        <w:rPr>
          <w:lang w:val="fr-FR"/>
        </w:rPr>
      </w:pPr>
      <w:r>
        <w:rPr>
          <w:lang w:val="fr-FR"/>
        </w:rPr>
        <w:t>La partie II du présent Règlement ne s</w:t>
      </w:r>
      <w:r w:rsidR="00CD217A">
        <w:rPr>
          <w:lang w:val="fr-FR"/>
        </w:rPr>
        <w:t>’</w:t>
      </w:r>
      <w:r>
        <w:rPr>
          <w:lang w:val="fr-FR"/>
        </w:rPr>
        <w:t xml:space="preserve">applique pas aux </w:t>
      </w:r>
      <w:r>
        <w:rPr>
          <w:strike/>
          <w:lang w:val="fr-FR"/>
        </w:rPr>
        <w:t>SRSEE</w:t>
      </w:r>
      <w:r>
        <w:rPr>
          <w:lang w:val="fr-FR"/>
        </w:rPr>
        <w:t xml:space="preserve"> </w:t>
      </w:r>
      <w:r>
        <w:rPr>
          <w:b/>
          <w:lang w:val="fr-FR"/>
        </w:rPr>
        <w:t>batteries</w:t>
      </w:r>
      <w:r>
        <w:rPr>
          <w:lang w:val="fr-FR"/>
        </w:rPr>
        <w:t xml:space="preserve"> dont la fonction </w:t>
      </w:r>
      <w:r>
        <w:rPr>
          <w:strike/>
          <w:lang w:val="fr-FR"/>
        </w:rPr>
        <w:t>primaire</w:t>
      </w:r>
      <w:r>
        <w:rPr>
          <w:lang w:val="fr-FR"/>
        </w:rPr>
        <w:t xml:space="preserve"> </w:t>
      </w:r>
      <w:r>
        <w:rPr>
          <w:b/>
          <w:lang w:val="fr-FR"/>
        </w:rPr>
        <w:t xml:space="preserve">principale </w:t>
      </w:r>
      <w:r>
        <w:rPr>
          <w:lang w:val="fr-FR"/>
        </w:rPr>
        <w:t>est de fournir de l</w:t>
      </w:r>
      <w:r w:rsidR="00CD217A">
        <w:rPr>
          <w:lang w:val="fr-FR"/>
        </w:rPr>
        <w:t>’</w:t>
      </w:r>
      <w:r>
        <w:rPr>
          <w:lang w:val="fr-FR"/>
        </w:rPr>
        <w:t>énergie pour le démarrage du moteur, l</w:t>
      </w:r>
      <w:r w:rsidR="00CD217A">
        <w:rPr>
          <w:lang w:val="fr-FR"/>
        </w:rPr>
        <w:t>’</w:t>
      </w:r>
      <w:r>
        <w:rPr>
          <w:lang w:val="fr-FR"/>
        </w:rPr>
        <w:t xml:space="preserve">éclairage </w:t>
      </w:r>
      <w:r>
        <w:rPr>
          <w:strike/>
          <w:lang w:val="fr-FR"/>
        </w:rPr>
        <w:t>et/ou d</w:t>
      </w:r>
      <w:r w:rsidR="00CD217A">
        <w:rPr>
          <w:strike/>
          <w:lang w:val="fr-FR"/>
        </w:rPr>
        <w:t>’</w:t>
      </w:r>
      <w:r>
        <w:rPr>
          <w:strike/>
          <w:lang w:val="fr-FR"/>
        </w:rPr>
        <w:t>autres systèmes</w:t>
      </w:r>
      <w:r>
        <w:rPr>
          <w:lang w:val="fr-FR"/>
        </w:rPr>
        <w:t xml:space="preserve"> </w:t>
      </w:r>
      <w:r>
        <w:rPr>
          <w:b/>
          <w:lang w:val="fr-FR"/>
        </w:rPr>
        <w:t>ou d</w:t>
      </w:r>
      <w:r w:rsidR="00CD217A">
        <w:rPr>
          <w:b/>
          <w:lang w:val="fr-FR"/>
        </w:rPr>
        <w:t>’</w:t>
      </w:r>
      <w:r>
        <w:rPr>
          <w:b/>
          <w:lang w:val="fr-FR"/>
        </w:rPr>
        <w:t>autres fonctions</w:t>
      </w:r>
      <w:r>
        <w:rPr>
          <w:lang w:val="fr-FR"/>
        </w:rPr>
        <w:t xml:space="preserve"> auxiliaires du véhicule.</w:t>
      </w:r>
      <w:r w:rsidR="00107DA7" w:rsidRPr="00107DA7">
        <w:rPr>
          <w:lang w:val="fr-FR"/>
        </w:rPr>
        <w:t xml:space="preserve"> </w:t>
      </w:r>
      <w:r>
        <w:rPr>
          <w:lang w:val="fr-FR"/>
        </w:rPr>
        <w:t>[</w:t>
      </w:r>
      <w:r>
        <w:rPr>
          <w:b/>
          <w:lang w:val="fr-FR"/>
        </w:rPr>
        <w:t>Au sens des présentes prescriptions, la notion de fonction principale signifie que plus de 50</w:t>
      </w:r>
      <w:r w:rsidR="00107DA7">
        <w:rPr>
          <w:b/>
          <w:lang w:val="fr-FR"/>
        </w:rPr>
        <w:t> </w:t>
      </w:r>
      <w:r>
        <w:rPr>
          <w:b/>
          <w:lang w:val="fr-FR"/>
        </w:rPr>
        <w:t>% de l</w:t>
      </w:r>
      <w:r w:rsidR="00CD217A">
        <w:rPr>
          <w:b/>
          <w:lang w:val="fr-FR"/>
        </w:rPr>
        <w:t>’</w:t>
      </w:r>
      <w:r>
        <w:rPr>
          <w:b/>
          <w:lang w:val="fr-FR"/>
        </w:rPr>
        <w:t>énergie de la batterie est utilisée pour le démarrage du moteur, l</w:t>
      </w:r>
      <w:r w:rsidR="00CD217A">
        <w:rPr>
          <w:b/>
          <w:lang w:val="fr-FR"/>
        </w:rPr>
        <w:t>’</w:t>
      </w:r>
      <w:r>
        <w:rPr>
          <w:b/>
          <w:lang w:val="fr-FR"/>
        </w:rPr>
        <w:t>éclairage ou d</w:t>
      </w:r>
      <w:r w:rsidR="00CD217A">
        <w:rPr>
          <w:b/>
          <w:lang w:val="fr-FR"/>
        </w:rPr>
        <w:t>’</w:t>
      </w:r>
      <w:r>
        <w:rPr>
          <w:b/>
          <w:lang w:val="fr-FR"/>
        </w:rPr>
        <w:t>autres fonctions auxiliaires pendant toute la durée d</w:t>
      </w:r>
      <w:r w:rsidR="00CD217A">
        <w:rPr>
          <w:b/>
          <w:lang w:val="fr-FR"/>
        </w:rPr>
        <w:t>’</w:t>
      </w:r>
      <w:r>
        <w:rPr>
          <w:b/>
          <w:lang w:val="fr-FR"/>
        </w:rPr>
        <w:t>un cycle d</w:t>
      </w:r>
      <w:r w:rsidR="00CD217A">
        <w:rPr>
          <w:b/>
          <w:lang w:val="fr-FR"/>
        </w:rPr>
        <w:t>’</w:t>
      </w:r>
      <w:r>
        <w:rPr>
          <w:b/>
          <w:lang w:val="fr-FR"/>
        </w:rPr>
        <w:t>essai approprié, par exemple le cycle d</w:t>
      </w:r>
      <w:r w:rsidR="00CD217A">
        <w:rPr>
          <w:b/>
          <w:lang w:val="fr-FR"/>
        </w:rPr>
        <w:t>’</w:t>
      </w:r>
      <w:r>
        <w:rPr>
          <w:b/>
          <w:lang w:val="fr-FR"/>
        </w:rPr>
        <w:t>essai mondial harmonisé pour les voitures particulières et les véhicules utilitaires légers.</w:t>
      </w:r>
      <w:r>
        <w:rPr>
          <w:lang w:val="fr-FR"/>
        </w:rPr>
        <w:t>]</w:t>
      </w:r>
      <w:r w:rsidR="00964355">
        <w:rPr>
          <w:lang w:val="fr-FR"/>
        </w:rPr>
        <w:t> »</w:t>
      </w:r>
      <w:r>
        <w:rPr>
          <w:lang w:val="fr-FR"/>
        </w:rPr>
        <w:t>.</w:t>
      </w:r>
    </w:p>
    <w:p w14:paraId="6BAEA720" w14:textId="77777777" w:rsidR="00A1456F" w:rsidRPr="00E22A69" w:rsidRDefault="00A1456F" w:rsidP="00543DDF">
      <w:pPr>
        <w:pStyle w:val="SingleTxtG"/>
        <w:rPr>
          <w:rFonts w:eastAsia="SimSun"/>
          <w:i/>
          <w:lang w:val="fr-FR"/>
        </w:rPr>
      </w:pPr>
      <w:r>
        <w:rPr>
          <w:i/>
          <w:iCs/>
          <w:lang w:val="fr-FR"/>
        </w:rPr>
        <w:t xml:space="preserve">Le paragraphe 2.2 </w:t>
      </w:r>
      <w:r>
        <w:rPr>
          <w:lang w:val="fr-FR"/>
        </w:rPr>
        <w:t xml:space="preserve">est </w:t>
      </w:r>
      <w:r w:rsidRPr="00025BC9">
        <w:rPr>
          <w:iCs/>
          <w:lang w:val="fr-FR"/>
        </w:rPr>
        <w:t>supprimé</w:t>
      </w:r>
      <w:r>
        <w:rPr>
          <w:lang w:val="fr-FR"/>
        </w:rPr>
        <w:t>.</w:t>
      </w:r>
    </w:p>
    <w:p w14:paraId="264E70E9" w14:textId="77777777" w:rsidR="00A1456F" w:rsidRPr="00E22A69" w:rsidRDefault="00A1456F" w:rsidP="00543DDF">
      <w:pPr>
        <w:pStyle w:val="SingleTxtG"/>
        <w:rPr>
          <w:rFonts w:eastAsia="SimSun"/>
          <w:i/>
          <w:lang w:val="fr-FR"/>
        </w:rPr>
      </w:pPr>
      <w:r>
        <w:rPr>
          <w:i/>
          <w:iCs/>
          <w:lang w:val="fr-FR"/>
        </w:rPr>
        <w:t>Ajouter les nouveaux paragraphes 2.2 à 2.4</w:t>
      </w:r>
      <w:r>
        <w:rPr>
          <w:lang w:val="fr-FR"/>
        </w:rPr>
        <w:t xml:space="preserve">, </w:t>
      </w:r>
      <w:r w:rsidRPr="00025BC9">
        <w:rPr>
          <w:iCs/>
          <w:lang w:val="fr-FR"/>
        </w:rPr>
        <w:t>libellés</w:t>
      </w:r>
      <w:r>
        <w:rPr>
          <w:lang w:val="fr-FR"/>
        </w:rPr>
        <w:t xml:space="preserve"> comme suit</w:t>
      </w:r>
      <w:r w:rsidR="00964355">
        <w:rPr>
          <w:lang w:val="fr-FR"/>
        </w:rPr>
        <w:t> </w:t>
      </w:r>
      <w:r>
        <w:rPr>
          <w:lang w:val="fr-FR"/>
        </w:rPr>
        <w:t>:</w:t>
      </w:r>
    </w:p>
    <w:p w14:paraId="2A4E5EE8" w14:textId="77777777" w:rsidR="00A1456F" w:rsidRPr="00E22A69" w:rsidRDefault="00543DDF" w:rsidP="00543DDF">
      <w:pPr>
        <w:pStyle w:val="SingleTxtG"/>
        <w:ind w:left="2268" w:hanging="1134"/>
        <w:rPr>
          <w:b/>
          <w:lang w:val="fr-FR"/>
        </w:rPr>
      </w:pPr>
      <w:r>
        <w:rPr>
          <w:lang w:val="fr-FR"/>
        </w:rPr>
        <w:t>« </w:t>
      </w:r>
      <w:r w:rsidR="00A1456F">
        <w:rPr>
          <w:b/>
          <w:lang w:val="fr-FR"/>
        </w:rPr>
        <w:t>2.2</w:t>
      </w:r>
      <w:r w:rsidR="00A1456F">
        <w:rPr>
          <w:lang w:val="fr-FR"/>
        </w:rPr>
        <w:tab/>
      </w:r>
      <w:r w:rsidR="00A1456F">
        <w:rPr>
          <w:b/>
          <w:lang w:val="fr-FR"/>
        </w:rPr>
        <w:t xml:space="preserve">Par </w:t>
      </w:r>
      <w:r w:rsidRPr="00543DDF">
        <w:rPr>
          <w:b/>
          <w:lang w:val="fr-FR"/>
        </w:rPr>
        <w:t>“</w:t>
      </w:r>
      <w:r w:rsidR="00A1456F">
        <w:rPr>
          <w:b/>
          <w:i/>
          <w:iCs/>
          <w:lang w:val="fr-FR"/>
        </w:rPr>
        <w:t>électrolyte aqueux</w:t>
      </w:r>
      <w:r>
        <w:rPr>
          <w:b/>
          <w:lang w:val="fr-FR"/>
        </w:rPr>
        <w:t>”</w:t>
      </w:r>
      <w:r w:rsidR="00A1456F">
        <w:rPr>
          <w:b/>
          <w:lang w:val="fr-FR"/>
        </w:rPr>
        <w:t xml:space="preserve"> un électrolyte utilisant de l</w:t>
      </w:r>
      <w:r w:rsidR="00CD217A">
        <w:rPr>
          <w:b/>
          <w:lang w:val="fr-FR"/>
        </w:rPr>
        <w:t>’</w:t>
      </w:r>
      <w:r w:rsidR="00A1456F">
        <w:rPr>
          <w:b/>
          <w:lang w:val="fr-FR"/>
        </w:rPr>
        <w:t>eau comme solvant pour les composés (acides ou bases, par exemple), qui produit des ions conducteurs à la suite de sa dissociation</w:t>
      </w:r>
      <w:r w:rsidR="00B42948">
        <w:rPr>
          <w:b/>
          <w:lang w:val="fr-FR"/>
        </w:rPr>
        <w:t>.</w:t>
      </w:r>
    </w:p>
    <w:p w14:paraId="1B9BAFF8" w14:textId="77777777" w:rsidR="00A1456F" w:rsidRPr="00E22A69" w:rsidRDefault="00A1456F" w:rsidP="00543DDF">
      <w:pPr>
        <w:pStyle w:val="SingleTxtG"/>
        <w:ind w:left="2268" w:hanging="1134"/>
        <w:rPr>
          <w:b/>
          <w:lang w:val="fr-FR"/>
        </w:rPr>
      </w:pPr>
      <w:r>
        <w:rPr>
          <w:b/>
          <w:lang w:val="fr-FR"/>
        </w:rPr>
        <w:t>2.3.</w:t>
      </w:r>
      <w:r>
        <w:rPr>
          <w:lang w:val="fr-FR"/>
        </w:rPr>
        <w:tab/>
      </w:r>
      <w:r>
        <w:rPr>
          <w:b/>
          <w:lang w:val="fr-FR"/>
        </w:rPr>
        <w:t xml:space="preserve">Par </w:t>
      </w:r>
      <w:r w:rsidR="00543DDF" w:rsidRPr="00543DDF">
        <w:rPr>
          <w:b/>
          <w:lang w:val="fr-FR"/>
        </w:rPr>
        <w:t>“</w:t>
      </w:r>
      <w:r>
        <w:rPr>
          <w:b/>
          <w:i/>
          <w:iCs/>
          <w:lang w:val="fr-FR"/>
        </w:rPr>
        <w:t>fonction de déconnexion automatique</w:t>
      </w:r>
      <w:r w:rsidR="00543DDF">
        <w:rPr>
          <w:b/>
          <w:lang w:val="fr-FR"/>
        </w:rPr>
        <w:t>”</w:t>
      </w:r>
      <w:r>
        <w:rPr>
          <w:b/>
          <w:lang w:val="fr-FR"/>
        </w:rPr>
        <w:t xml:space="preserve"> une fonction qui, lorsqu</w:t>
      </w:r>
      <w:r w:rsidR="00CD217A">
        <w:rPr>
          <w:b/>
          <w:lang w:val="fr-FR"/>
        </w:rPr>
        <w:t>’</w:t>
      </w:r>
      <w:r>
        <w:rPr>
          <w:b/>
          <w:lang w:val="fr-FR"/>
        </w:rPr>
        <w:t>elle est activée, isole électriquement les sources d</w:t>
      </w:r>
      <w:r w:rsidR="00CD217A">
        <w:rPr>
          <w:b/>
          <w:lang w:val="fr-FR"/>
        </w:rPr>
        <w:t>’</w:t>
      </w:r>
      <w:r>
        <w:rPr>
          <w:b/>
          <w:lang w:val="fr-FR"/>
        </w:rPr>
        <w:t>énergie électrique du véhicule du reste du circuit à haute tension de la chaîne de traction électrique</w:t>
      </w:r>
      <w:r w:rsidR="00107DA7">
        <w:rPr>
          <w:b/>
          <w:lang w:val="fr-FR"/>
        </w:rPr>
        <w:t>.</w:t>
      </w:r>
    </w:p>
    <w:p w14:paraId="3EBA6DB9" w14:textId="77777777" w:rsidR="00A1456F" w:rsidRPr="00E22A69" w:rsidRDefault="00A1456F" w:rsidP="00543DDF">
      <w:pPr>
        <w:pStyle w:val="SingleTxtG"/>
        <w:ind w:left="2268" w:hanging="1134"/>
        <w:rPr>
          <w:lang w:val="fr-FR"/>
        </w:rPr>
      </w:pPr>
      <w:r>
        <w:rPr>
          <w:b/>
          <w:lang w:val="fr-FR"/>
        </w:rPr>
        <w:t>2.4.</w:t>
      </w:r>
      <w:r>
        <w:rPr>
          <w:lang w:val="fr-FR"/>
        </w:rPr>
        <w:tab/>
      </w:r>
      <w:r>
        <w:rPr>
          <w:b/>
          <w:lang w:val="fr-FR"/>
        </w:rPr>
        <w:t xml:space="preserve">Par </w:t>
      </w:r>
      <w:r w:rsidR="00543DDF" w:rsidRPr="00543DDF">
        <w:rPr>
          <w:b/>
          <w:lang w:val="fr-FR"/>
        </w:rPr>
        <w:t>“</w:t>
      </w:r>
      <w:r>
        <w:rPr>
          <w:b/>
          <w:i/>
          <w:iCs/>
          <w:lang w:val="fr-FR"/>
        </w:rPr>
        <w:t>faisceau de câbles</w:t>
      </w:r>
      <w:r w:rsidR="00543DDF">
        <w:rPr>
          <w:b/>
          <w:lang w:val="fr-FR"/>
        </w:rPr>
        <w:t>”</w:t>
      </w:r>
      <w:r>
        <w:rPr>
          <w:b/>
          <w:lang w:val="fr-FR"/>
        </w:rPr>
        <w:t xml:space="preserve"> un ensemble de câbles reliés au SRSEE du côté traction de la fonction de déconnexion automatique, aux fins d</w:t>
      </w:r>
      <w:r w:rsidR="00CD217A">
        <w:rPr>
          <w:b/>
          <w:lang w:val="fr-FR"/>
        </w:rPr>
        <w:t>’</w:t>
      </w:r>
      <w:r>
        <w:rPr>
          <w:b/>
          <w:lang w:val="fr-FR"/>
        </w:rPr>
        <w:t>essais</w:t>
      </w:r>
      <w:r w:rsidR="00107DA7">
        <w:rPr>
          <w:b/>
          <w:lang w:val="fr-FR"/>
        </w:rPr>
        <w:t>.</w:t>
      </w:r>
      <w:r w:rsidR="00543DDF">
        <w:rPr>
          <w:lang w:val="fr-FR"/>
        </w:rPr>
        <w:t> »</w:t>
      </w:r>
      <w:r>
        <w:rPr>
          <w:lang w:val="fr-FR"/>
        </w:rPr>
        <w:t>.</w:t>
      </w:r>
    </w:p>
    <w:p w14:paraId="111027A1" w14:textId="77777777" w:rsidR="00A1456F" w:rsidRPr="00E22A69" w:rsidRDefault="00A1456F" w:rsidP="00543DDF">
      <w:pPr>
        <w:pStyle w:val="SingleTxtG"/>
        <w:rPr>
          <w:rFonts w:eastAsia="SimSun"/>
          <w:i/>
          <w:lang w:val="fr-FR"/>
        </w:rPr>
      </w:pPr>
      <w:r>
        <w:rPr>
          <w:i/>
          <w:iCs/>
          <w:lang w:val="fr-FR"/>
        </w:rPr>
        <w:t>Le paragraphe 2.3</w:t>
      </w:r>
      <w:r>
        <w:rPr>
          <w:lang w:val="fr-FR"/>
        </w:rPr>
        <w:t xml:space="preserve"> devient le paragraphe 2.5 et se lit comme suit :</w:t>
      </w:r>
    </w:p>
    <w:p w14:paraId="33CD01AA" w14:textId="77777777" w:rsidR="00A1456F" w:rsidRPr="00E22A69" w:rsidRDefault="00543DDF" w:rsidP="00543DDF">
      <w:pPr>
        <w:pStyle w:val="SingleTxtG"/>
        <w:ind w:left="2268" w:hanging="1134"/>
        <w:rPr>
          <w:b/>
          <w:lang w:val="fr-FR"/>
        </w:rPr>
      </w:pPr>
      <w:r>
        <w:rPr>
          <w:lang w:val="fr-FR"/>
        </w:rPr>
        <w:t>« </w:t>
      </w:r>
      <w:r w:rsidR="00A1456F">
        <w:rPr>
          <w:b/>
          <w:lang w:val="fr-FR"/>
        </w:rPr>
        <w:t>2.5</w:t>
      </w:r>
      <w:r w:rsidR="00A1456F">
        <w:rPr>
          <w:lang w:val="fr-FR"/>
        </w:rPr>
        <w:tab/>
        <w:t xml:space="preserve">Par </w:t>
      </w:r>
      <w:r>
        <w:rPr>
          <w:lang w:val="fr-FR"/>
        </w:rPr>
        <w:t>“</w:t>
      </w:r>
      <w:r w:rsidR="00A1456F">
        <w:rPr>
          <w:i/>
          <w:iCs/>
          <w:lang w:val="fr-FR"/>
        </w:rPr>
        <w:t>pile</w:t>
      </w:r>
      <w:r>
        <w:rPr>
          <w:iCs/>
          <w:lang w:val="fr-FR"/>
        </w:rPr>
        <w:t>”</w:t>
      </w:r>
      <w:r w:rsidR="00A1456F">
        <w:rPr>
          <w:lang w:val="fr-FR"/>
        </w:rPr>
        <w:t xml:space="preserve"> un élément électrochimique contenu dans une enveloppe individuelle comportant </w:t>
      </w:r>
      <w:r w:rsidR="00A1456F">
        <w:rPr>
          <w:strike/>
          <w:lang w:val="fr-FR"/>
        </w:rPr>
        <w:t>une électrode positive et une électrode négative aux bornes de laquelle</w:t>
      </w:r>
      <w:r w:rsidR="00A1456F">
        <w:rPr>
          <w:lang w:val="fr-FR"/>
        </w:rPr>
        <w:t xml:space="preserve"> </w:t>
      </w:r>
      <w:r w:rsidR="00A1456F">
        <w:rPr>
          <w:b/>
          <w:lang w:val="fr-FR"/>
        </w:rPr>
        <w:t xml:space="preserve">une borne positive et une borne négative entre </w:t>
      </w:r>
      <w:r w:rsidR="00A1456F">
        <w:rPr>
          <w:b/>
          <w:lang w:val="fr-FR"/>
        </w:rPr>
        <w:lastRenderedPageBreak/>
        <w:t>lesquelles</w:t>
      </w:r>
      <w:r w:rsidR="00A1456F">
        <w:rPr>
          <w:lang w:val="fr-FR"/>
        </w:rPr>
        <w:t xml:space="preserve"> il existe une différence de potentiel</w:t>
      </w:r>
      <w:r w:rsidR="00A1456F">
        <w:rPr>
          <w:b/>
          <w:lang w:val="fr-FR"/>
        </w:rPr>
        <w:t xml:space="preserve"> et utilisé comme dispositif rechargeable de stockage d</w:t>
      </w:r>
      <w:r w:rsidR="00CD217A">
        <w:rPr>
          <w:b/>
          <w:lang w:val="fr-FR"/>
        </w:rPr>
        <w:t>’</w:t>
      </w:r>
      <w:r w:rsidR="00A1456F">
        <w:rPr>
          <w:b/>
          <w:lang w:val="fr-FR"/>
        </w:rPr>
        <w:t>énergie</w:t>
      </w:r>
      <w:r w:rsidR="00F53684">
        <w:rPr>
          <w:b/>
          <w:lang w:val="fr-FR"/>
        </w:rPr>
        <w:t>.</w:t>
      </w:r>
      <w:r>
        <w:rPr>
          <w:lang w:val="fr-FR"/>
        </w:rPr>
        <w:t> »</w:t>
      </w:r>
      <w:r w:rsidR="00A1456F">
        <w:rPr>
          <w:lang w:val="fr-FR"/>
        </w:rPr>
        <w:t>.</w:t>
      </w:r>
    </w:p>
    <w:p w14:paraId="5AC596BF" w14:textId="77777777" w:rsidR="00A1456F" w:rsidRPr="00E22A69" w:rsidRDefault="00A1456F" w:rsidP="00543DDF">
      <w:pPr>
        <w:pStyle w:val="SingleTxtG"/>
        <w:rPr>
          <w:rFonts w:eastAsia="SimSun"/>
          <w:i/>
          <w:lang w:val="fr-FR"/>
        </w:rPr>
      </w:pPr>
      <w:r>
        <w:rPr>
          <w:i/>
          <w:iCs/>
          <w:lang w:val="fr-FR"/>
        </w:rPr>
        <w:t>Le paragraphe 2.4</w:t>
      </w:r>
      <w:r>
        <w:rPr>
          <w:lang w:val="fr-FR"/>
        </w:rPr>
        <w:t xml:space="preserve"> devient le paragraphe 2.6.</w:t>
      </w:r>
    </w:p>
    <w:p w14:paraId="6934FBDE" w14:textId="77777777" w:rsidR="00A1456F" w:rsidRPr="00E22A69" w:rsidRDefault="00A1456F" w:rsidP="00543DDF">
      <w:pPr>
        <w:pStyle w:val="SingleTxtG"/>
        <w:rPr>
          <w:rFonts w:eastAsia="SimSun"/>
          <w:i/>
          <w:lang w:val="fr-FR"/>
        </w:rPr>
      </w:pPr>
      <w:r>
        <w:rPr>
          <w:i/>
          <w:iCs/>
          <w:lang w:val="fr-FR"/>
        </w:rPr>
        <w:t>Ajouter un nouveau paragraphe 2.7</w:t>
      </w:r>
      <w:r>
        <w:rPr>
          <w:lang w:val="fr-FR"/>
        </w:rPr>
        <w:t>, libellé comme suit :</w:t>
      </w:r>
    </w:p>
    <w:p w14:paraId="30AF75BA" w14:textId="77777777" w:rsidR="00A1456F" w:rsidRPr="00E22A69" w:rsidRDefault="00543DDF" w:rsidP="00543DDF">
      <w:pPr>
        <w:pStyle w:val="SingleTxtG"/>
        <w:ind w:left="2268" w:hanging="1134"/>
        <w:rPr>
          <w:b/>
          <w:lang w:val="fr-FR"/>
        </w:rPr>
      </w:pPr>
      <w:r>
        <w:rPr>
          <w:lang w:val="fr-FR"/>
        </w:rPr>
        <w:t>« </w:t>
      </w:r>
      <w:r w:rsidR="00A1456F">
        <w:rPr>
          <w:b/>
          <w:lang w:val="fr-FR"/>
        </w:rPr>
        <w:t>2.7</w:t>
      </w:r>
      <w:r w:rsidR="00A1456F">
        <w:rPr>
          <w:lang w:val="fr-FR"/>
        </w:rPr>
        <w:tab/>
      </w:r>
      <w:r w:rsidR="00A1456F">
        <w:rPr>
          <w:b/>
          <w:lang w:val="fr-FR"/>
        </w:rPr>
        <w:t xml:space="preserve">Par </w:t>
      </w:r>
      <w:r w:rsidR="00964355">
        <w:rPr>
          <w:lang w:val="fr-FR"/>
        </w:rPr>
        <w:t>“</w:t>
      </w:r>
      <w:r w:rsidR="00A1456F">
        <w:rPr>
          <w:b/>
          <w:i/>
          <w:iCs/>
          <w:lang w:val="fr-FR"/>
        </w:rPr>
        <w:t>connecteur</w:t>
      </w:r>
      <w:r w:rsidR="00964355" w:rsidRPr="00964355">
        <w:rPr>
          <w:iCs/>
          <w:lang w:val="fr-FR"/>
        </w:rPr>
        <w:t>”</w:t>
      </w:r>
      <w:r w:rsidR="00A1456F">
        <w:rPr>
          <w:b/>
          <w:lang w:val="fr-FR"/>
        </w:rPr>
        <w:t xml:space="preserve"> un dispositif permettant d</w:t>
      </w:r>
      <w:r w:rsidR="00CD217A">
        <w:rPr>
          <w:b/>
          <w:lang w:val="fr-FR"/>
        </w:rPr>
        <w:t>’</w:t>
      </w:r>
      <w:r w:rsidR="00A1456F">
        <w:rPr>
          <w:b/>
          <w:lang w:val="fr-FR"/>
        </w:rPr>
        <w:t>effectuer une connexion ou une déconnexion physique entre des conducteurs électriques sous haute tension et des organes compatibles, y compris leur boîtier</w:t>
      </w:r>
      <w:r w:rsidR="00F53684">
        <w:rPr>
          <w:b/>
          <w:lang w:val="fr-FR"/>
        </w:rPr>
        <w:t>.</w:t>
      </w:r>
      <w:r>
        <w:rPr>
          <w:lang w:val="fr-FR"/>
        </w:rPr>
        <w:t> »</w:t>
      </w:r>
      <w:r w:rsidR="00A1456F">
        <w:rPr>
          <w:lang w:val="fr-FR"/>
        </w:rPr>
        <w:t>.</w:t>
      </w:r>
    </w:p>
    <w:p w14:paraId="564420A2" w14:textId="77777777" w:rsidR="00A1456F" w:rsidRPr="00E22A69" w:rsidRDefault="00A1456F" w:rsidP="00543DDF">
      <w:pPr>
        <w:pStyle w:val="SingleTxtG"/>
        <w:rPr>
          <w:rFonts w:eastAsia="SimSun"/>
          <w:iCs/>
          <w:lang w:val="fr-FR"/>
        </w:rPr>
      </w:pPr>
      <w:r>
        <w:rPr>
          <w:i/>
          <w:iCs/>
          <w:lang w:val="fr-FR"/>
        </w:rPr>
        <w:t>Les paragraphes 2.5 et 2.6</w:t>
      </w:r>
      <w:r>
        <w:rPr>
          <w:lang w:val="fr-FR"/>
        </w:rPr>
        <w:t xml:space="preserve"> deviennent </w:t>
      </w:r>
      <w:r w:rsidRPr="00025BC9">
        <w:rPr>
          <w:iCs/>
          <w:lang w:val="fr-FR"/>
        </w:rPr>
        <w:t>les</w:t>
      </w:r>
      <w:r>
        <w:rPr>
          <w:lang w:val="fr-FR"/>
        </w:rPr>
        <w:t xml:space="preserve"> paragraphes 2.8 et 2.9. </w:t>
      </w:r>
    </w:p>
    <w:p w14:paraId="0EA4CC4F" w14:textId="77777777" w:rsidR="00A1456F" w:rsidRPr="00E22A69" w:rsidRDefault="00A1456F" w:rsidP="00543DDF">
      <w:pPr>
        <w:pStyle w:val="SingleTxtG"/>
        <w:rPr>
          <w:rFonts w:eastAsia="SimSun"/>
          <w:i/>
          <w:lang w:val="fr-FR"/>
        </w:rPr>
      </w:pPr>
      <w:r>
        <w:rPr>
          <w:i/>
          <w:iCs/>
          <w:lang w:val="fr-FR"/>
        </w:rPr>
        <w:t>Le paragraphe 2.7</w:t>
      </w:r>
      <w:r>
        <w:rPr>
          <w:lang w:val="fr-FR"/>
        </w:rPr>
        <w:t xml:space="preserve"> devient le paragraphe 2.10 et se lit comme suit</w:t>
      </w:r>
      <w:r w:rsidR="00543DDF">
        <w:rPr>
          <w:lang w:val="fr-FR"/>
        </w:rPr>
        <w:t> </w:t>
      </w:r>
      <w:r>
        <w:rPr>
          <w:lang w:val="fr-FR"/>
        </w:rPr>
        <w:t>:</w:t>
      </w:r>
    </w:p>
    <w:p w14:paraId="633EA3ED" w14:textId="77777777" w:rsidR="00A1456F" w:rsidRPr="00E22A69" w:rsidRDefault="00543DDF" w:rsidP="00543DDF">
      <w:pPr>
        <w:pStyle w:val="SingleTxtG"/>
        <w:ind w:left="2268" w:hanging="1134"/>
        <w:rPr>
          <w:lang w:val="fr-FR"/>
        </w:rPr>
      </w:pPr>
      <w:r>
        <w:rPr>
          <w:lang w:val="fr-FR"/>
        </w:rPr>
        <w:t>« </w:t>
      </w:r>
      <w:r w:rsidR="00A1456F">
        <w:rPr>
          <w:b/>
          <w:lang w:val="fr-FR"/>
        </w:rPr>
        <w:t>2.10</w:t>
      </w:r>
      <w:r w:rsidR="00A1456F">
        <w:rPr>
          <w:lang w:val="fr-FR"/>
        </w:rPr>
        <w:tab/>
        <w:t xml:space="preserve">Par </w:t>
      </w:r>
      <w:r w:rsidR="00964355">
        <w:rPr>
          <w:lang w:val="fr-FR"/>
        </w:rPr>
        <w:t>“</w:t>
      </w:r>
      <w:r w:rsidR="00A1456F">
        <w:rPr>
          <w:i/>
          <w:iCs/>
          <w:lang w:val="fr-FR"/>
        </w:rPr>
        <w:t>contact direct</w:t>
      </w:r>
      <w:r w:rsidR="00964355" w:rsidRPr="00964355">
        <w:rPr>
          <w:iCs/>
          <w:lang w:val="fr-FR"/>
        </w:rPr>
        <w:t>”</w:t>
      </w:r>
      <w:r w:rsidR="00A1456F">
        <w:rPr>
          <w:lang w:val="fr-FR"/>
        </w:rPr>
        <w:t xml:space="preserve"> le contact de personnes avec des composants sous</w:t>
      </w:r>
      <w:r w:rsidR="00A1456F">
        <w:rPr>
          <w:b/>
          <w:lang w:val="fr-FR"/>
        </w:rPr>
        <w:t xml:space="preserve"> haute</w:t>
      </w:r>
      <w:r w:rsidR="00A1456F">
        <w:rPr>
          <w:lang w:val="fr-FR"/>
        </w:rPr>
        <w:t xml:space="preserve"> tension</w:t>
      </w:r>
      <w:r w:rsidR="00F53684">
        <w:rPr>
          <w:lang w:val="fr-FR"/>
        </w:rPr>
        <w:t>.</w:t>
      </w:r>
      <w:r>
        <w:rPr>
          <w:lang w:val="fr-FR"/>
        </w:rPr>
        <w:t> »</w:t>
      </w:r>
      <w:r w:rsidR="00A1456F">
        <w:rPr>
          <w:lang w:val="fr-FR"/>
        </w:rPr>
        <w:t>.</w:t>
      </w:r>
    </w:p>
    <w:p w14:paraId="7523A1E5" w14:textId="77777777" w:rsidR="00A1456F" w:rsidRPr="00E22A69" w:rsidRDefault="00A1456F" w:rsidP="00543DDF">
      <w:pPr>
        <w:pStyle w:val="SingleTxtG"/>
        <w:rPr>
          <w:rFonts w:eastAsia="SimSun"/>
          <w:i/>
          <w:lang w:val="fr-FR"/>
        </w:rPr>
      </w:pPr>
      <w:r>
        <w:rPr>
          <w:i/>
          <w:iCs/>
          <w:lang w:val="fr-FR"/>
        </w:rPr>
        <w:t xml:space="preserve">Le paragraphe 2.10 </w:t>
      </w:r>
      <w:r>
        <w:rPr>
          <w:lang w:val="fr-FR"/>
        </w:rPr>
        <w:t>devient le paragraphe 2.</w:t>
      </w:r>
      <w:r w:rsidRPr="00025BC9">
        <w:rPr>
          <w:iCs/>
          <w:lang w:val="fr-FR"/>
        </w:rPr>
        <w:t>11</w:t>
      </w:r>
      <w:r>
        <w:rPr>
          <w:lang w:val="fr-FR"/>
        </w:rPr>
        <w:t xml:space="preserve"> et se lit comme suit :</w:t>
      </w:r>
    </w:p>
    <w:p w14:paraId="7306D67C" w14:textId="77777777" w:rsidR="00A1456F" w:rsidRPr="00E22A69" w:rsidRDefault="00543DDF" w:rsidP="00543DDF">
      <w:pPr>
        <w:pStyle w:val="SingleTxtG"/>
        <w:ind w:left="2268" w:hanging="1134"/>
        <w:rPr>
          <w:lang w:val="fr-FR"/>
        </w:rPr>
      </w:pPr>
      <w:r>
        <w:rPr>
          <w:lang w:val="fr-FR"/>
        </w:rPr>
        <w:t>« </w:t>
      </w:r>
      <w:r w:rsidR="00A1456F">
        <w:rPr>
          <w:b/>
          <w:lang w:val="fr-FR"/>
        </w:rPr>
        <w:t>2.11</w:t>
      </w:r>
      <w:r w:rsidR="00A1456F">
        <w:rPr>
          <w:lang w:val="fr-FR"/>
        </w:rPr>
        <w:tab/>
        <w:t xml:space="preserve">Par </w:t>
      </w:r>
      <w:r w:rsidR="00B42948">
        <w:rPr>
          <w:lang w:val="fr-FR"/>
        </w:rPr>
        <w:t>“</w:t>
      </w:r>
      <w:r w:rsidR="00A1456F">
        <w:rPr>
          <w:lang w:val="fr-FR"/>
        </w:rPr>
        <w:t xml:space="preserve">système de conversion </w:t>
      </w:r>
      <w:r w:rsidR="00A1456F">
        <w:rPr>
          <w:strike/>
          <w:lang w:val="fr-FR"/>
        </w:rPr>
        <w:t>de l</w:t>
      </w:r>
      <w:r w:rsidR="00CD217A">
        <w:rPr>
          <w:strike/>
          <w:lang w:val="fr-FR"/>
        </w:rPr>
        <w:t>’</w:t>
      </w:r>
      <w:r w:rsidR="00A1456F">
        <w:rPr>
          <w:strike/>
          <w:lang w:val="fr-FR"/>
        </w:rPr>
        <w:t>énergie</w:t>
      </w:r>
      <w:r w:rsidR="00A1456F">
        <w:rPr>
          <w:lang w:val="fr-FR"/>
        </w:rPr>
        <w:t xml:space="preserve"> </w:t>
      </w:r>
      <w:r w:rsidR="00A1456F">
        <w:rPr>
          <w:b/>
          <w:lang w:val="fr-FR"/>
        </w:rPr>
        <w:t>pour l</w:t>
      </w:r>
      <w:r w:rsidR="00CD217A">
        <w:rPr>
          <w:b/>
          <w:lang w:val="fr-FR"/>
        </w:rPr>
        <w:t>’</w:t>
      </w:r>
      <w:r w:rsidR="00A1456F">
        <w:rPr>
          <w:b/>
          <w:lang w:val="fr-FR"/>
        </w:rPr>
        <w:t>alimentation</w:t>
      </w:r>
      <w:r w:rsidR="00A1456F">
        <w:rPr>
          <w:lang w:val="fr-FR"/>
        </w:rPr>
        <w:t xml:space="preserve"> électrique</w:t>
      </w:r>
      <w:r w:rsidR="00B42948" w:rsidRPr="00964355">
        <w:rPr>
          <w:iCs/>
          <w:lang w:val="fr-FR"/>
        </w:rPr>
        <w:t>”</w:t>
      </w:r>
      <w:r w:rsidR="00A1456F">
        <w:rPr>
          <w:lang w:val="fr-FR"/>
        </w:rPr>
        <w:t xml:space="preserve"> un système </w:t>
      </w:r>
      <w:r w:rsidR="00A1456F">
        <w:rPr>
          <w:b/>
          <w:lang w:val="fr-FR"/>
        </w:rPr>
        <w:t xml:space="preserve">(une pile à combustible, par exemple) </w:t>
      </w:r>
      <w:r w:rsidR="00A1456F">
        <w:rPr>
          <w:lang w:val="fr-FR"/>
        </w:rPr>
        <w:t>qui produit et fournit l</w:t>
      </w:r>
      <w:r w:rsidR="00CD217A">
        <w:rPr>
          <w:lang w:val="fr-FR"/>
        </w:rPr>
        <w:t>’</w:t>
      </w:r>
      <w:r w:rsidR="00A1456F">
        <w:rPr>
          <w:lang w:val="fr-FR"/>
        </w:rPr>
        <w:t xml:space="preserve">énergie électrique </w:t>
      </w:r>
      <w:r w:rsidR="00A1456F">
        <w:rPr>
          <w:strike/>
          <w:lang w:val="fr-FR"/>
        </w:rPr>
        <w:t>pour</w:t>
      </w:r>
      <w:r w:rsidR="00A1456F">
        <w:rPr>
          <w:lang w:val="fr-FR"/>
        </w:rPr>
        <w:t xml:space="preserve"> </w:t>
      </w:r>
      <w:r w:rsidR="00A1456F">
        <w:rPr>
          <w:b/>
          <w:lang w:val="fr-FR"/>
        </w:rPr>
        <w:t xml:space="preserve">nécessaire à </w:t>
      </w:r>
      <w:r w:rsidR="00A1456F">
        <w:rPr>
          <w:lang w:val="fr-FR"/>
        </w:rPr>
        <w:t>la traction</w:t>
      </w:r>
      <w:r w:rsidR="00F53684">
        <w:rPr>
          <w:lang w:val="fr-FR"/>
        </w:rPr>
        <w:t>.</w:t>
      </w:r>
      <w:r>
        <w:rPr>
          <w:lang w:val="fr-FR"/>
        </w:rPr>
        <w:t> »</w:t>
      </w:r>
      <w:r w:rsidR="00A1456F">
        <w:rPr>
          <w:lang w:val="fr-FR"/>
        </w:rPr>
        <w:t>.</w:t>
      </w:r>
    </w:p>
    <w:p w14:paraId="685F3C78" w14:textId="77777777" w:rsidR="00A1456F" w:rsidRPr="00E22A69" w:rsidRDefault="00A1456F" w:rsidP="00543DDF">
      <w:pPr>
        <w:pStyle w:val="SingleTxtG"/>
        <w:rPr>
          <w:rFonts w:eastAsia="SimSun"/>
          <w:iCs/>
          <w:lang w:val="fr-FR"/>
        </w:rPr>
      </w:pPr>
      <w:r>
        <w:rPr>
          <w:i/>
          <w:iCs/>
          <w:lang w:val="fr-FR"/>
        </w:rPr>
        <w:t>Le paragraphe 2.11</w:t>
      </w:r>
      <w:r>
        <w:rPr>
          <w:lang w:val="fr-FR"/>
        </w:rPr>
        <w:t xml:space="preserve"> devient le </w:t>
      </w:r>
      <w:r w:rsidRPr="00025BC9">
        <w:rPr>
          <w:iCs/>
          <w:lang w:val="fr-FR"/>
        </w:rPr>
        <w:t>paragraphe</w:t>
      </w:r>
      <w:r>
        <w:rPr>
          <w:lang w:val="fr-FR"/>
        </w:rPr>
        <w:t xml:space="preserve"> 2.12.</w:t>
      </w:r>
    </w:p>
    <w:p w14:paraId="289FB750" w14:textId="77777777" w:rsidR="00A1456F" w:rsidRPr="00E22A69" w:rsidRDefault="00A1456F" w:rsidP="00543DDF">
      <w:pPr>
        <w:pStyle w:val="SingleTxtG"/>
        <w:rPr>
          <w:rFonts w:eastAsia="SimSun"/>
          <w:iCs/>
          <w:lang w:val="fr-FR"/>
        </w:rPr>
      </w:pPr>
      <w:r>
        <w:rPr>
          <w:i/>
          <w:iCs/>
          <w:lang w:val="fr-FR"/>
        </w:rPr>
        <w:t xml:space="preserve">Le paragraphe 2.8 </w:t>
      </w:r>
      <w:r>
        <w:rPr>
          <w:lang w:val="fr-FR"/>
        </w:rPr>
        <w:t>devient le paragraphe 2.13.</w:t>
      </w:r>
    </w:p>
    <w:p w14:paraId="12484B3C" w14:textId="77777777" w:rsidR="00A1456F" w:rsidRPr="00E22A69" w:rsidRDefault="00A1456F" w:rsidP="00543DDF">
      <w:pPr>
        <w:pStyle w:val="SingleTxtG"/>
        <w:rPr>
          <w:rFonts w:eastAsia="SimSun"/>
          <w:i/>
          <w:lang w:val="fr-FR"/>
        </w:rPr>
      </w:pPr>
      <w:r>
        <w:rPr>
          <w:i/>
          <w:iCs/>
          <w:lang w:val="fr-FR"/>
        </w:rPr>
        <w:t xml:space="preserve">Le paragraphe 2.9 </w:t>
      </w:r>
      <w:r>
        <w:rPr>
          <w:lang w:val="fr-FR"/>
        </w:rPr>
        <w:t>devient le paragraphe 2.14 et se lit comme suit</w:t>
      </w:r>
      <w:r w:rsidR="00964355">
        <w:rPr>
          <w:lang w:val="fr-FR"/>
        </w:rPr>
        <w:t> </w:t>
      </w:r>
      <w:r>
        <w:rPr>
          <w:lang w:val="fr-FR"/>
        </w:rPr>
        <w:t>:</w:t>
      </w:r>
    </w:p>
    <w:p w14:paraId="7A7B0819" w14:textId="77777777" w:rsidR="00A1456F" w:rsidRPr="00E22A69" w:rsidRDefault="00703707" w:rsidP="00543DDF">
      <w:pPr>
        <w:pStyle w:val="SingleTxtG"/>
        <w:ind w:left="2268" w:hanging="1134"/>
        <w:rPr>
          <w:lang w:val="fr-FR"/>
        </w:rPr>
      </w:pPr>
      <w:r>
        <w:rPr>
          <w:lang w:val="fr-FR"/>
        </w:rPr>
        <w:t>« </w:t>
      </w:r>
      <w:r w:rsidR="00A1456F">
        <w:rPr>
          <w:b/>
          <w:lang w:val="fr-FR"/>
        </w:rPr>
        <w:t>2.14</w:t>
      </w:r>
      <w:r w:rsidR="00A1456F">
        <w:rPr>
          <w:lang w:val="fr-FR"/>
        </w:rPr>
        <w:tab/>
        <w:t xml:space="preserve">Par </w:t>
      </w:r>
      <w:r w:rsidR="00B42948">
        <w:rPr>
          <w:lang w:val="fr-FR"/>
        </w:rPr>
        <w:t>“</w:t>
      </w:r>
      <w:r w:rsidR="00A1456F">
        <w:rPr>
          <w:i/>
          <w:iCs/>
          <w:lang w:val="fr-FR"/>
        </w:rPr>
        <w:t>circuit électrique</w:t>
      </w:r>
      <w:r w:rsidR="00B42948" w:rsidRPr="00964355">
        <w:rPr>
          <w:iCs/>
          <w:lang w:val="fr-FR"/>
        </w:rPr>
        <w:t>”</w:t>
      </w:r>
      <w:r w:rsidR="00A1456F">
        <w:rPr>
          <w:lang w:val="fr-FR"/>
        </w:rPr>
        <w:t xml:space="preserve"> un ensemble d</w:t>
      </w:r>
      <w:r w:rsidR="00CD217A">
        <w:rPr>
          <w:lang w:val="fr-FR"/>
        </w:rPr>
        <w:t>’</w:t>
      </w:r>
      <w:r w:rsidR="00A1456F">
        <w:rPr>
          <w:lang w:val="fr-FR"/>
        </w:rPr>
        <w:t>éléments interconnectés conçus pour être sous</w:t>
      </w:r>
      <w:r w:rsidR="00A1456F">
        <w:rPr>
          <w:b/>
          <w:lang w:val="fr-FR"/>
        </w:rPr>
        <w:t xml:space="preserve"> haute</w:t>
      </w:r>
      <w:r w:rsidR="00A1456F">
        <w:rPr>
          <w:lang w:val="fr-FR"/>
        </w:rPr>
        <w:t xml:space="preserve"> tension dans des conditions de fonctionnement normales</w:t>
      </w:r>
      <w:r w:rsidR="00F53684">
        <w:rPr>
          <w:lang w:val="fr-FR"/>
        </w:rPr>
        <w:t>.</w:t>
      </w:r>
      <w:r w:rsidR="00964355">
        <w:rPr>
          <w:lang w:val="fr-FR"/>
        </w:rPr>
        <w:t> »</w:t>
      </w:r>
      <w:r w:rsidR="00A1456F">
        <w:rPr>
          <w:lang w:val="fr-FR"/>
        </w:rPr>
        <w:t>.</w:t>
      </w:r>
    </w:p>
    <w:p w14:paraId="5CF295F9" w14:textId="77777777" w:rsidR="00A1456F" w:rsidRPr="00E22A69" w:rsidRDefault="00A1456F" w:rsidP="00543DDF">
      <w:pPr>
        <w:pStyle w:val="SingleTxtG"/>
        <w:ind w:left="2268" w:hanging="1134"/>
        <w:rPr>
          <w:rFonts w:eastAsia="SimSun"/>
          <w:i/>
          <w:lang w:val="fr-FR"/>
        </w:rPr>
      </w:pPr>
      <w:r>
        <w:rPr>
          <w:i/>
          <w:iCs/>
          <w:lang w:val="fr-FR"/>
        </w:rPr>
        <w:t>Ajouter les nouveaux paragraphes 2.15 et 2.16,</w:t>
      </w:r>
      <w:r>
        <w:rPr>
          <w:lang w:val="fr-FR"/>
        </w:rPr>
        <w:t xml:space="preserve"> libellés comme suit :</w:t>
      </w:r>
    </w:p>
    <w:p w14:paraId="61706B10" w14:textId="77777777" w:rsidR="00A1456F" w:rsidRPr="00E22A69" w:rsidRDefault="00936E06" w:rsidP="00936E06">
      <w:pPr>
        <w:pStyle w:val="SingleTxtG"/>
        <w:ind w:left="2268" w:hanging="1134"/>
        <w:rPr>
          <w:lang w:val="fr-FR"/>
        </w:rPr>
      </w:pPr>
      <w:bookmarkStart w:id="0" w:name="_Hlk32915291"/>
      <w:r>
        <w:rPr>
          <w:lang w:val="fr-FR"/>
        </w:rPr>
        <w:t>« </w:t>
      </w:r>
      <w:r w:rsidR="00A1456F">
        <w:rPr>
          <w:b/>
          <w:lang w:val="fr-FR"/>
        </w:rPr>
        <w:t>2.15</w:t>
      </w:r>
      <w:r w:rsidR="00A1456F">
        <w:rPr>
          <w:lang w:val="fr-FR"/>
        </w:rPr>
        <w:tab/>
      </w:r>
      <w:r w:rsidR="00A1456F">
        <w:rPr>
          <w:b/>
          <w:lang w:val="fr-FR"/>
        </w:rPr>
        <w:t xml:space="preserve">Par </w:t>
      </w:r>
      <w:r>
        <w:rPr>
          <w:b/>
          <w:lang w:val="fr-FR"/>
        </w:rPr>
        <w:t>“</w:t>
      </w:r>
      <w:r w:rsidR="00A1456F">
        <w:rPr>
          <w:b/>
          <w:i/>
          <w:iCs/>
          <w:lang w:val="fr-FR"/>
        </w:rPr>
        <w:t>barrière de protection électrique</w:t>
      </w:r>
      <w:r w:rsidRPr="00936E06">
        <w:rPr>
          <w:b/>
          <w:iCs/>
          <w:lang w:val="fr-FR"/>
        </w:rPr>
        <w:t>”</w:t>
      </w:r>
      <w:r w:rsidR="00A1456F">
        <w:rPr>
          <w:b/>
          <w:lang w:val="fr-FR"/>
        </w:rPr>
        <w:t xml:space="preserve"> un élément de protection contre tout contact direct avec des composants sous haute tension.</w:t>
      </w:r>
    </w:p>
    <w:bookmarkEnd w:id="0"/>
    <w:p w14:paraId="30C83D73" w14:textId="77777777" w:rsidR="00A1456F" w:rsidRPr="00E22A69" w:rsidRDefault="00A1456F" w:rsidP="00936E06">
      <w:pPr>
        <w:pStyle w:val="SingleTxtG"/>
        <w:ind w:left="2268" w:hanging="1134"/>
        <w:rPr>
          <w:lang w:val="fr-FR"/>
        </w:rPr>
      </w:pPr>
      <w:r>
        <w:rPr>
          <w:b/>
          <w:lang w:val="fr-FR"/>
        </w:rPr>
        <w:t>2.16</w:t>
      </w:r>
      <w:r>
        <w:rPr>
          <w:lang w:val="fr-FR"/>
        </w:rPr>
        <w:tab/>
      </w:r>
      <w:r>
        <w:rPr>
          <w:b/>
          <w:lang w:val="fr-FR"/>
        </w:rPr>
        <w:t xml:space="preserve">Par </w:t>
      </w:r>
      <w:r w:rsidR="00936E06">
        <w:rPr>
          <w:b/>
          <w:lang w:val="fr-FR"/>
        </w:rPr>
        <w:t>“</w:t>
      </w:r>
      <w:r>
        <w:rPr>
          <w:b/>
          <w:i/>
          <w:iCs/>
          <w:lang w:val="fr-FR"/>
        </w:rPr>
        <w:t>fuite d</w:t>
      </w:r>
      <w:r w:rsidR="00CD217A">
        <w:rPr>
          <w:b/>
          <w:i/>
          <w:iCs/>
          <w:lang w:val="fr-FR"/>
        </w:rPr>
        <w:t>’</w:t>
      </w:r>
      <w:r>
        <w:rPr>
          <w:b/>
          <w:i/>
          <w:iCs/>
          <w:lang w:val="fr-FR"/>
        </w:rPr>
        <w:t>électrolyte</w:t>
      </w:r>
      <w:r w:rsidR="00936E06" w:rsidRPr="00936E06">
        <w:rPr>
          <w:b/>
          <w:iCs/>
          <w:lang w:val="fr-FR"/>
        </w:rPr>
        <w:t>”</w:t>
      </w:r>
      <w:r>
        <w:rPr>
          <w:b/>
          <w:lang w:val="fr-FR"/>
        </w:rPr>
        <w:t xml:space="preserve"> de l</w:t>
      </w:r>
      <w:r w:rsidR="00CD217A">
        <w:rPr>
          <w:b/>
          <w:lang w:val="fr-FR"/>
        </w:rPr>
        <w:t>’</w:t>
      </w:r>
      <w:r>
        <w:rPr>
          <w:b/>
          <w:lang w:val="fr-FR"/>
        </w:rPr>
        <w:t>électrolyte s</w:t>
      </w:r>
      <w:r w:rsidR="00CD217A">
        <w:rPr>
          <w:b/>
          <w:lang w:val="fr-FR"/>
        </w:rPr>
        <w:t>’</w:t>
      </w:r>
      <w:r>
        <w:rPr>
          <w:b/>
          <w:lang w:val="fr-FR"/>
        </w:rPr>
        <w:t>échappant du SRSEE sous forme liquide.</w:t>
      </w:r>
      <w:r w:rsidR="00936E06">
        <w:rPr>
          <w:lang w:val="fr-FR"/>
        </w:rPr>
        <w:t> »</w:t>
      </w:r>
      <w:r>
        <w:rPr>
          <w:lang w:val="fr-FR"/>
        </w:rPr>
        <w:t>.</w:t>
      </w:r>
    </w:p>
    <w:p w14:paraId="0CEA2931" w14:textId="77777777" w:rsidR="00A1456F" w:rsidRPr="00E22A69" w:rsidRDefault="00A1456F" w:rsidP="00025BC9">
      <w:pPr>
        <w:pStyle w:val="SingleTxtG"/>
        <w:rPr>
          <w:rFonts w:eastAsia="SimSun"/>
          <w:iCs/>
          <w:lang w:val="fr-FR"/>
        </w:rPr>
      </w:pPr>
      <w:r>
        <w:rPr>
          <w:i/>
          <w:iCs/>
          <w:lang w:val="fr-FR"/>
        </w:rPr>
        <w:t>Le paragraphe 2.12</w:t>
      </w:r>
      <w:r>
        <w:rPr>
          <w:lang w:val="fr-FR"/>
        </w:rPr>
        <w:t xml:space="preserve"> devient le </w:t>
      </w:r>
      <w:r w:rsidRPr="00025BC9">
        <w:rPr>
          <w:iCs/>
          <w:lang w:val="fr-FR"/>
        </w:rPr>
        <w:t>paragraphe</w:t>
      </w:r>
      <w:r>
        <w:rPr>
          <w:lang w:val="fr-FR"/>
        </w:rPr>
        <w:t xml:space="preserve"> 2.17.</w:t>
      </w:r>
    </w:p>
    <w:p w14:paraId="0E3AEA10" w14:textId="77777777" w:rsidR="00A1456F" w:rsidRPr="00E22A69" w:rsidRDefault="00A1456F" w:rsidP="00025BC9">
      <w:pPr>
        <w:pStyle w:val="SingleTxtG"/>
        <w:rPr>
          <w:rFonts w:eastAsia="SimSun"/>
          <w:i/>
          <w:lang w:val="fr-FR"/>
        </w:rPr>
      </w:pPr>
      <w:r>
        <w:rPr>
          <w:i/>
          <w:iCs/>
          <w:lang w:val="fr-FR"/>
        </w:rPr>
        <w:t xml:space="preserve">Le paragraphe 2.13 </w:t>
      </w:r>
      <w:r>
        <w:rPr>
          <w:lang w:val="fr-FR"/>
        </w:rPr>
        <w:t xml:space="preserve">devient le </w:t>
      </w:r>
      <w:r w:rsidRPr="00025BC9">
        <w:rPr>
          <w:iCs/>
          <w:lang w:val="fr-FR"/>
        </w:rPr>
        <w:t>paragraphe</w:t>
      </w:r>
      <w:r>
        <w:rPr>
          <w:lang w:val="fr-FR"/>
        </w:rPr>
        <w:t xml:space="preserve"> 2.18 et se lit comme suit</w:t>
      </w:r>
      <w:r w:rsidR="00F53684">
        <w:rPr>
          <w:lang w:val="fr-FR"/>
        </w:rPr>
        <w:t> </w:t>
      </w:r>
      <w:r>
        <w:rPr>
          <w:lang w:val="fr-FR"/>
        </w:rPr>
        <w:t>:</w:t>
      </w:r>
    </w:p>
    <w:p w14:paraId="05321034" w14:textId="77777777" w:rsidR="00A1456F" w:rsidRPr="00E22A69" w:rsidRDefault="00936E06" w:rsidP="00936E06">
      <w:pPr>
        <w:pStyle w:val="SingleTxtG"/>
        <w:ind w:left="2268" w:hanging="1134"/>
        <w:rPr>
          <w:lang w:val="fr-FR"/>
        </w:rPr>
      </w:pPr>
      <w:r>
        <w:rPr>
          <w:lang w:val="fr-FR"/>
        </w:rPr>
        <w:t>« </w:t>
      </w:r>
      <w:r w:rsidR="00A1456F">
        <w:rPr>
          <w:b/>
          <w:lang w:val="fr-FR"/>
        </w:rPr>
        <w:t>2.18</w:t>
      </w:r>
      <w:r w:rsidR="00A1456F">
        <w:rPr>
          <w:lang w:val="fr-FR"/>
        </w:rPr>
        <w:tab/>
        <w:t xml:space="preserve">Par </w:t>
      </w:r>
      <w:r w:rsidRPr="00936E06">
        <w:rPr>
          <w:lang w:val="fr-FR"/>
        </w:rPr>
        <w:t>“</w:t>
      </w:r>
      <w:r w:rsidR="00A1456F">
        <w:rPr>
          <w:i/>
          <w:iCs/>
          <w:lang w:val="fr-FR"/>
        </w:rPr>
        <w:t>carter de protection</w:t>
      </w:r>
      <w:r w:rsidRPr="00936E06">
        <w:rPr>
          <w:iCs/>
          <w:lang w:val="fr-FR"/>
        </w:rPr>
        <w:t>”</w:t>
      </w:r>
      <w:r w:rsidR="00A1456F">
        <w:rPr>
          <w:lang w:val="fr-FR"/>
        </w:rPr>
        <w:t xml:space="preserve"> un composant</w:t>
      </w:r>
      <w:r w:rsidR="00A1456F">
        <w:rPr>
          <w:b/>
          <w:lang w:val="fr-FR"/>
        </w:rPr>
        <w:t xml:space="preserve"> </w:t>
      </w:r>
      <w:r w:rsidR="00A1456F">
        <w:rPr>
          <w:lang w:val="fr-FR"/>
        </w:rPr>
        <w:t xml:space="preserve">qui contient les organes internes et protège contre </w:t>
      </w:r>
      <w:r w:rsidR="00A1456F">
        <w:rPr>
          <w:strike/>
          <w:lang w:val="fr-FR"/>
        </w:rPr>
        <w:t>un</w:t>
      </w:r>
      <w:r w:rsidR="00A1456F">
        <w:rPr>
          <w:lang w:val="fr-FR"/>
        </w:rPr>
        <w:t xml:space="preserve"> </w:t>
      </w:r>
      <w:r w:rsidR="00A1456F">
        <w:rPr>
          <w:b/>
          <w:lang w:val="fr-FR"/>
        </w:rPr>
        <w:t xml:space="preserve">tout </w:t>
      </w:r>
      <w:r w:rsidR="00A1456F">
        <w:rPr>
          <w:lang w:val="fr-FR"/>
        </w:rPr>
        <w:t xml:space="preserve">contact direct </w:t>
      </w:r>
      <w:r w:rsidR="00A1456F">
        <w:rPr>
          <w:strike/>
          <w:lang w:val="fr-FR"/>
        </w:rPr>
        <w:t>quel que soit l</w:t>
      </w:r>
      <w:r w:rsidR="00CD217A">
        <w:rPr>
          <w:strike/>
          <w:lang w:val="fr-FR"/>
        </w:rPr>
        <w:t>’</w:t>
      </w:r>
      <w:r w:rsidR="00A1456F">
        <w:rPr>
          <w:strike/>
          <w:lang w:val="fr-FR"/>
        </w:rPr>
        <w:t>angle d</w:t>
      </w:r>
      <w:r w:rsidR="00CD217A">
        <w:rPr>
          <w:strike/>
          <w:lang w:val="fr-FR"/>
        </w:rPr>
        <w:t>’</w:t>
      </w:r>
      <w:r w:rsidR="00A1456F">
        <w:rPr>
          <w:strike/>
          <w:lang w:val="fr-FR"/>
        </w:rPr>
        <w:t>approche</w:t>
      </w:r>
      <w:r w:rsidR="00F53684">
        <w:rPr>
          <w:lang w:val="fr-FR"/>
        </w:rPr>
        <w:t>.</w:t>
      </w:r>
      <w:r>
        <w:rPr>
          <w:lang w:val="fr-FR"/>
        </w:rPr>
        <w:t> »</w:t>
      </w:r>
      <w:r w:rsidR="00A1456F">
        <w:rPr>
          <w:lang w:val="fr-FR"/>
        </w:rPr>
        <w:t>.</w:t>
      </w:r>
    </w:p>
    <w:p w14:paraId="6CA44AB1" w14:textId="77777777" w:rsidR="00A1456F" w:rsidRPr="00E22A69" w:rsidRDefault="00A1456F" w:rsidP="00025BC9">
      <w:pPr>
        <w:pStyle w:val="SingleTxtG"/>
        <w:rPr>
          <w:rFonts w:eastAsia="SimSun"/>
          <w:i/>
          <w:lang w:val="fr-FR"/>
        </w:rPr>
      </w:pPr>
      <w:r>
        <w:rPr>
          <w:i/>
          <w:iCs/>
          <w:lang w:val="fr-FR"/>
        </w:rPr>
        <w:t>Le paragraphe 2.15</w:t>
      </w:r>
      <w:r>
        <w:rPr>
          <w:lang w:val="fr-FR"/>
        </w:rPr>
        <w:t xml:space="preserve"> devient le </w:t>
      </w:r>
      <w:r w:rsidRPr="00025BC9">
        <w:rPr>
          <w:iCs/>
          <w:lang w:val="fr-FR"/>
        </w:rPr>
        <w:t>paragraphe</w:t>
      </w:r>
      <w:r>
        <w:rPr>
          <w:lang w:val="fr-FR"/>
        </w:rPr>
        <w:t xml:space="preserve"> 2.19.</w:t>
      </w:r>
    </w:p>
    <w:p w14:paraId="75D26427" w14:textId="77777777" w:rsidR="00A1456F" w:rsidRPr="00E22A69" w:rsidRDefault="00A1456F" w:rsidP="00025BC9">
      <w:pPr>
        <w:pStyle w:val="SingleTxtG"/>
        <w:rPr>
          <w:rFonts w:eastAsia="SimSun"/>
          <w:i/>
          <w:lang w:val="fr-FR"/>
        </w:rPr>
      </w:pPr>
      <w:r>
        <w:rPr>
          <w:i/>
          <w:iCs/>
          <w:lang w:val="fr-FR"/>
        </w:rPr>
        <w:t xml:space="preserve">Le paragraphe 2.14 </w:t>
      </w:r>
      <w:r>
        <w:rPr>
          <w:lang w:val="fr-FR"/>
        </w:rPr>
        <w:t xml:space="preserve">devient le </w:t>
      </w:r>
      <w:r w:rsidRPr="00025BC9">
        <w:rPr>
          <w:iCs/>
          <w:lang w:val="fr-FR"/>
        </w:rPr>
        <w:t>paragraphe</w:t>
      </w:r>
      <w:r>
        <w:rPr>
          <w:lang w:val="fr-FR"/>
        </w:rPr>
        <w:t xml:space="preserve"> 2.20 et se lit comme suit</w:t>
      </w:r>
      <w:r w:rsidR="00F53684">
        <w:rPr>
          <w:lang w:val="fr-FR"/>
        </w:rPr>
        <w:t> </w:t>
      </w:r>
      <w:r>
        <w:rPr>
          <w:lang w:val="fr-FR"/>
        </w:rPr>
        <w:t>:</w:t>
      </w:r>
    </w:p>
    <w:p w14:paraId="2359361D" w14:textId="77777777" w:rsidR="00A1456F" w:rsidRPr="00E22A69" w:rsidRDefault="00936E06" w:rsidP="00936E06">
      <w:pPr>
        <w:pStyle w:val="SingleTxtG"/>
        <w:ind w:left="2268" w:hanging="1134"/>
        <w:rPr>
          <w:lang w:val="fr-FR"/>
        </w:rPr>
      </w:pPr>
      <w:r>
        <w:rPr>
          <w:lang w:val="fr-FR"/>
        </w:rPr>
        <w:t>« </w:t>
      </w:r>
      <w:r w:rsidR="00A1456F">
        <w:rPr>
          <w:b/>
          <w:lang w:val="fr-FR"/>
        </w:rPr>
        <w:t>2.20</w:t>
      </w:r>
      <w:r w:rsidR="00A1456F">
        <w:rPr>
          <w:lang w:val="fr-FR"/>
        </w:rPr>
        <w:tab/>
        <w:t xml:space="preserve">Par </w:t>
      </w:r>
      <w:r w:rsidRPr="00936E06">
        <w:rPr>
          <w:lang w:val="fr-FR"/>
        </w:rPr>
        <w:t>“</w:t>
      </w:r>
      <w:r w:rsidR="00A1456F">
        <w:rPr>
          <w:i/>
          <w:iCs/>
          <w:lang w:val="fr-FR"/>
        </w:rPr>
        <w:t>partie conductrice exposée</w:t>
      </w:r>
      <w:r w:rsidRPr="00936E06">
        <w:rPr>
          <w:iCs/>
          <w:lang w:val="fr-FR"/>
        </w:rPr>
        <w:t>”</w:t>
      </w:r>
      <w:r w:rsidR="00A1456F">
        <w:rPr>
          <w:lang w:val="fr-FR"/>
        </w:rPr>
        <w:t xml:space="preserve"> une partie conductrice qui peut être </w:t>
      </w:r>
      <w:r w:rsidR="00A1456F">
        <w:rPr>
          <w:strike/>
          <w:lang w:val="fr-FR"/>
        </w:rPr>
        <w:t>facilement</w:t>
      </w:r>
      <w:r w:rsidR="00A1456F">
        <w:rPr>
          <w:lang w:val="fr-FR"/>
        </w:rPr>
        <w:t xml:space="preserve"> touchée selon les dispositions correspondant au degré de protection IPXXB</w:t>
      </w:r>
      <w:r w:rsidR="00A1456F">
        <w:rPr>
          <w:b/>
          <w:lang w:val="fr-FR"/>
        </w:rPr>
        <w:t>, qui n</w:t>
      </w:r>
      <w:r w:rsidR="00CD217A">
        <w:rPr>
          <w:b/>
          <w:lang w:val="fr-FR"/>
        </w:rPr>
        <w:t>’</w:t>
      </w:r>
      <w:r w:rsidR="00A1456F">
        <w:rPr>
          <w:b/>
          <w:lang w:val="fr-FR"/>
        </w:rPr>
        <w:t>est normalement pas sous tension, mais qui peut être</w:t>
      </w:r>
      <w:r w:rsidR="00A1456F">
        <w:rPr>
          <w:lang w:val="fr-FR"/>
        </w:rPr>
        <w:t xml:space="preserve"> </w:t>
      </w:r>
      <w:r w:rsidR="00A1456F">
        <w:rPr>
          <w:strike/>
          <w:lang w:val="fr-FR"/>
        </w:rPr>
        <w:t>et qui est</w:t>
      </w:r>
      <w:r w:rsidR="00A1456F">
        <w:rPr>
          <w:b/>
          <w:lang w:val="fr-FR"/>
        </w:rPr>
        <w:t xml:space="preserve"> </w:t>
      </w:r>
      <w:r w:rsidR="00A1456F">
        <w:rPr>
          <w:lang w:val="fr-FR"/>
        </w:rPr>
        <w:t>mise sous tension en cas de défaillance de l</w:t>
      </w:r>
      <w:r w:rsidR="00CD217A">
        <w:rPr>
          <w:lang w:val="fr-FR"/>
        </w:rPr>
        <w:t>’</w:t>
      </w:r>
      <w:r w:rsidR="00A1456F">
        <w:rPr>
          <w:lang w:val="fr-FR"/>
        </w:rPr>
        <w:t>isolation</w:t>
      </w:r>
      <w:r w:rsidR="00B42948">
        <w:rPr>
          <w:lang w:val="fr-FR"/>
        </w:rPr>
        <w:t> </w:t>
      </w:r>
      <w:r w:rsidR="00A1456F">
        <w:rPr>
          <w:lang w:val="fr-FR"/>
        </w:rPr>
        <w:t>;</w:t>
      </w:r>
      <w:r w:rsidR="00A1456F" w:rsidRPr="00E248EF">
        <w:rPr>
          <w:lang w:val="fr-FR"/>
        </w:rPr>
        <w:t xml:space="preserve"> il s</w:t>
      </w:r>
      <w:r w:rsidR="00CD217A">
        <w:rPr>
          <w:lang w:val="fr-FR"/>
        </w:rPr>
        <w:t>’</w:t>
      </w:r>
      <w:r w:rsidR="00A1456F" w:rsidRPr="00895092">
        <w:rPr>
          <w:lang w:val="fr-FR"/>
        </w:rPr>
        <w:t>agit notamment des éléments protégés par un cache qui peut être enlevé sans avoir recours à des outils.</w:t>
      </w:r>
      <w:r>
        <w:rPr>
          <w:lang w:val="fr-FR"/>
        </w:rPr>
        <w:t> »</w:t>
      </w:r>
      <w:r w:rsidR="00A1456F">
        <w:rPr>
          <w:lang w:val="fr-FR"/>
        </w:rPr>
        <w:t>.</w:t>
      </w:r>
    </w:p>
    <w:p w14:paraId="307DB973" w14:textId="77777777" w:rsidR="00A1456F" w:rsidRPr="00E22A69" w:rsidRDefault="00A1456F" w:rsidP="00025BC9">
      <w:pPr>
        <w:pStyle w:val="SingleTxtG"/>
        <w:rPr>
          <w:iCs/>
          <w:lang w:val="fr-FR"/>
        </w:rPr>
      </w:pPr>
      <w:r>
        <w:rPr>
          <w:i/>
          <w:iCs/>
          <w:lang w:val="fr-FR"/>
        </w:rPr>
        <w:t>Le paragraphe 2.16</w:t>
      </w:r>
      <w:r>
        <w:rPr>
          <w:lang w:val="fr-FR"/>
        </w:rPr>
        <w:t xml:space="preserve"> devient le </w:t>
      </w:r>
      <w:r w:rsidRPr="00025BC9">
        <w:rPr>
          <w:iCs/>
          <w:lang w:val="fr-FR"/>
        </w:rPr>
        <w:t>paragraphe</w:t>
      </w:r>
      <w:r>
        <w:rPr>
          <w:lang w:val="fr-FR"/>
        </w:rPr>
        <w:t xml:space="preserve"> 2.21.</w:t>
      </w:r>
    </w:p>
    <w:p w14:paraId="62402C1E" w14:textId="77777777" w:rsidR="00A1456F" w:rsidRPr="00E22A69" w:rsidRDefault="00A1456F" w:rsidP="00025BC9">
      <w:pPr>
        <w:pStyle w:val="SingleTxtG"/>
        <w:rPr>
          <w:iCs/>
          <w:lang w:val="fr-FR"/>
        </w:rPr>
      </w:pPr>
      <w:r>
        <w:rPr>
          <w:i/>
          <w:iCs/>
          <w:lang w:val="fr-FR"/>
        </w:rPr>
        <w:t>Les paragraphes 2.18 et 2.19</w:t>
      </w:r>
      <w:r>
        <w:rPr>
          <w:lang w:val="fr-FR"/>
        </w:rPr>
        <w:t xml:space="preserve"> deviennent </w:t>
      </w:r>
      <w:r w:rsidRPr="00025BC9">
        <w:rPr>
          <w:iCs/>
          <w:lang w:val="fr-FR"/>
        </w:rPr>
        <w:t>les</w:t>
      </w:r>
      <w:r>
        <w:rPr>
          <w:lang w:val="fr-FR"/>
        </w:rPr>
        <w:t xml:space="preserve"> paragraphes 2.22 et 2.23. </w:t>
      </w:r>
    </w:p>
    <w:p w14:paraId="52E975B4" w14:textId="77777777" w:rsidR="00A1456F" w:rsidRPr="00E22A69" w:rsidRDefault="00A1456F" w:rsidP="00025BC9">
      <w:pPr>
        <w:pStyle w:val="SingleTxtG"/>
        <w:rPr>
          <w:iCs/>
          <w:lang w:val="fr-FR"/>
        </w:rPr>
      </w:pPr>
      <w:r>
        <w:rPr>
          <w:i/>
          <w:iCs/>
          <w:lang w:val="fr-FR"/>
        </w:rPr>
        <w:t>Le paragraphe 2.17</w:t>
      </w:r>
      <w:r>
        <w:rPr>
          <w:lang w:val="fr-FR"/>
        </w:rPr>
        <w:t xml:space="preserve"> devient le paragraphe 2.24.</w:t>
      </w:r>
    </w:p>
    <w:p w14:paraId="61556F6D" w14:textId="77777777" w:rsidR="00A1456F" w:rsidRPr="00E22A69" w:rsidRDefault="00A1456F" w:rsidP="00025BC9">
      <w:pPr>
        <w:pStyle w:val="SingleTxtG"/>
        <w:rPr>
          <w:rFonts w:eastAsia="SimSun"/>
          <w:i/>
          <w:lang w:val="fr-FR"/>
        </w:rPr>
      </w:pPr>
      <w:r>
        <w:rPr>
          <w:i/>
          <w:iCs/>
          <w:lang w:val="fr-FR"/>
        </w:rPr>
        <w:t>Le paragraphe 2.20</w:t>
      </w:r>
      <w:r>
        <w:rPr>
          <w:lang w:val="fr-FR"/>
        </w:rPr>
        <w:t xml:space="preserve"> devient le paragraphe 2.25 et se lit comme suit :</w:t>
      </w:r>
    </w:p>
    <w:p w14:paraId="25A09E29" w14:textId="77777777" w:rsidR="00A1456F" w:rsidRPr="00E22A69" w:rsidRDefault="00936E06" w:rsidP="00936E06">
      <w:pPr>
        <w:pStyle w:val="SingleTxtG"/>
        <w:ind w:left="2268" w:hanging="1134"/>
        <w:rPr>
          <w:lang w:val="fr-FR"/>
        </w:rPr>
      </w:pPr>
      <w:r>
        <w:rPr>
          <w:lang w:val="fr-FR"/>
        </w:rPr>
        <w:t>« </w:t>
      </w:r>
      <w:r w:rsidR="00A1456F">
        <w:rPr>
          <w:b/>
          <w:lang w:val="fr-FR"/>
        </w:rPr>
        <w:t>2.25</w:t>
      </w:r>
      <w:r w:rsidR="00A1456F">
        <w:rPr>
          <w:lang w:val="fr-FR"/>
        </w:rPr>
        <w:tab/>
        <w:t xml:space="preserve">Par </w:t>
      </w:r>
      <w:r w:rsidRPr="00936E06">
        <w:rPr>
          <w:lang w:val="fr-FR"/>
        </w:rPr>
        <w:t>“</w:t>
      </w:r>
      <w:r w:rsidR="00A1456F">
        <w:rPr>
          <w:i/>
          <w:iCs/>
          <w:lang w:val="fr-FR"/>
        </w:rPr>
        <w:t>rail haute tension</w:t>
      </w:r>
      <w:r w:rsidR="008252B5" w:rsidRPr="00936E06">
        <w:rPr>
          <w:iCs/>
          <w:lang w:val="fr-FR"/>
        </w:rPr>
        <w:t>”</w:t>
      </w:r>
      <w:r w:rsidR="00A1456F">
        <w:rPr>
          <w:lang w:val="fr-FR"/>
        </w:rPr>
        <w:t xml:space="preserve"> le circuit électrique, y compris le système de raccordement pour la recharge du SRSEE qui est sous haute tension. </w:t>
      </w:r>
      <w:r w:rsidR="00A1456F">
        <w:rPr>
          <w:strike/>
          <w:lang w:val="fr-FR"/>
        </w:rPr>
        <w:t>Lorsque les</w:t>
      </w:r>
      <w:r w:rsidR="00A1456F">
        <w:rPr>
          <w:lang w:val="fr-FR"/>
        </w:rPr>
        <w:t xml:space="preserve"> </w:t>
      </w:r>
      <w:r w:rsidR="00A1456F">
        <w:rPr>
          <w:b/>
          <w:lang w:val="fr-FR"/>
        </w:rPr>
        <w:t>Dans le cas des</w:t>
      </w:r>
      <w:r w:rsidR="00A1456F">
        <w:rPr>
          <w:lang w:val="fr-FR"/>
        </w:rPr>
        <w:t xml:space="preserve"> circuits électriques</w:t>
      </w:r>
      <w:r w:rsidR="00A1456F">
        <w:rPr>
          <w:strike/>
          <w:lang w:val="fr-FR"/>
        </w:rPr>
        <w:t>,</w:t>
      </w:r>
      <w:r w:rsidR="00A1456F">
        <w:rPr>
          <w:lang w:val="fr-FR"/>
        </w:rPr>
        <w:t xml:space="preserve"> qui sont reliés galvaniquement entre eux</w:t>
      </w:r>
      <w:r w:rsidR="00A1456F">
        <w:rPr>
          <w:strike/>
          <w:lang w:val="fr-FR"/>
        </w:rPr>
        <w:t xml:space="preserve">, sont reliés galvaniquement au châssis électrique et que la tension maximale entre toute pièce sous tension et le châssis électrique ou un élément </w:t>
      </w:r>
      <w:r w:rsidR="00A1456F">
        <w:rPr>
          <w:strike/>
          <w:lang w:val="fr-FR"/>
        </w:rPr>
        <w:lastRenderedPageBreak/>
        <w:t>conducteur exposé quelconque est ≤ 30 V en courant alternatif ou ≤ 60 V en courant continu</w:t>
      </w:r>
      <w:r w:rsidR="00A1456F">
        <w:rPr>
          <w:b/>
          <w:lang w:val="fr-FR"/>
        </w:rPr>
        <w:t xml:space="preserve"> et qui remplissent les conditions spécifiques de tension telles que définies au paragraphe 2.42</w:t>
      </w:r>
      <w:r w:rsidR="00A1456F">
        <w:rPr>
          <w:lang w:val="fr-FR"/>
        </w:rPr>
        <w:t>, seuls les éléments ou parties du circuit électrique qui fonctionnent à haute tension sont considérés comme un rail haute tension.</w:t>
      </w:r>
      <w:r w:rsidR="008252B5">
        <w:rPr>
          <w:lang w:val="fr-FR"/>
        </w:rPr>
        <w:t> »</w:t>
      </w:r>
      <w:r w:rsidR="00A1456F">
        <w:rPr>
          <w:lang w:val="fr-FR"/>
        </w:rPr>
        <w:t>.</w:t>
      </w:r>
    </w:p>
    <w:p w14:paraId="1DE06483" w14:textId="77777777" w:rsidR="00A1456F" w:rsidRPr="00E22A69" w:rsidRDefault="00A1456F" w:rsidP="00025BC9">
      <w:pPr>
        <w:pStyle w:val="SingleTxtG"/>
        <w:rPr>
          <w:iCs/>
          <w:lang w:val="fr-FR"/>
        </w:rPr>
      </w:pPr>
      <w:r>
        <w:rPr>
          <w:i/>
          <w:iCs/>
          <w:lang w:val="fr-FR"/>
        </w:rPr>
        <w:t>Le paragraphe 2.21</w:t>
      </w:r>
      <w:r>
        <w:rPr>
          <w:lang w:val="fr-FR"/>
        </w:rPr>
        <w:t xml:space="preserve"> devient le paragraphe 2.26.</w:t>
      </w:r>
    </w:p>
    <w:p w14:paraId="447CB25B" w14:textId="77777777" w:rsidR="00A1456F" w:rsidRPr="00E22A69" w:rsidRDefault="00A1456F" w:rsidP="00025BC9">
      <w:pPr>
        <w:pStyle w:val="SingleTxtG"/>
        <w:rPr>
          <w:rFonts w:eastAsia="SimSun"/>
          <w:i/>
          <w:lang w:val="fr-FR"/>
        </w:rPr>
      </w:pPr>
      <w:r>
        <w:rPr>
          <w:i/>
          <w:iCs/>
          <w:lang w:val="fr-FR"/>
        </w:rPr>
        <w:t>Le paragraphe 2.22</w:t>
      </w:r>
      <w:r>
        <w:rPr>
          <w:lang w:val="fr-FR"/>
        </w:rPr>
        <w:t xml:space="preserve"> devient le paragraphe 2.27 et se lit </w:t>
      </w:r>
      <w:r w:rsidRPr="00025BC9">
        <w:rPr>
          <w:iCs/>
          <w:lang w:val="fr-FR"/>
        </w:rPr>
        <w:t>comme</w:t>
      </w:r>
      <w:r>
        <w:rPr>
          <w:lang w:val="fr-FR"/>
        </w:rPr>
        <w:t xml:space="preserve"> suit</w:t>
      </w:r>
      <w:r w:rsidR="00F53684">
        <w:rPr>
          <w:lang w:val="fr-FR"/>
        </w:rPr>
        <w:t> </w:t>
      </w:r>
      <w:r>
        <w:rPr>
          <w:lang w:val="fr-FR"/>
        </w:rPr>
        <w:t>:</w:t>
      </w:r>
    </w:p>
    <w:p w14:paraId="7ED332CF" w14:textId="77777777" w:rsidR="00A1456F" w:rsidRPr="00E22A69" w:rsidRDefault="00025BC9" w:rsidP="00025BC9">
      <w:pPr>
        <w:pStyle w:val="SingleTxtG"/>
        <w:ind w:left="2268" w:hanging="1134"/>
        <w:rPr>
          <w:lang w:val="fr-FR"/>
        </w:rPr>
      </w:pPr>
      <w:r>
        <w:rPr>
          <w:lang w:val="fr-FR"/>
        </w:rPr>
        <w:t>« </w:t>
      </w:r>
      <w:r w:rsidR="00A1456F">
        <w:rPr>
          <w:b/>
          <w:lang w:val="fr-FR"/>
        </w:rPr>
        <w:t>2.27</w:t>
      </w:r>
      <w:r w:rsidR="00A1456F">
        <w:rPr>
          <w:lang w:val="fr-FR"/>
        </w:rPr>
        <w:tab/>
        <w:t xml:space="preserve">Par </w:t>
      </w:r>
      <w:r w:rsidRPr="00936E06">
        <w:rPr>
          <w:lang w:val="fr-FR"/>
        </w:rPr>
        <w:t>“</w:t>
      </w:r>
      <w:r w:rsidR="00A1456F">
        <w:rPr>
          <w:i/>
          <w:iCs/>
          <w:lang w:val="fr-FR"/>
        </w:rPr>
        <w:t>composant sous tensio</w:t>
      </w:r>
      <w:r w:rsidR="00A1456F" w:rsidRPr="00025BC9">
        <w:rPr>
          <w:i/>
          <w:lang w:val="fr-FR"/>
        </w:rPr>
        <w:t>n</w:t>
      </w:r>
      <w:r w:rsidRPr="00936E06">
        <w:rPr>
          <w:iCs/>
          <w:lang w:val="fr-FR"/>
        </w:rPr>
        <w:t>”</w:t>
      </w:r>
      <w:r w:rsidR="00A1456F">
        <w:rPr>
          <w:lang w:val="fr-FR"/>
        </w:rPr>
        <w:t xml:space="preserve"> un élément conducteur conçu pour être mis sous tension en condition</w:t>
      </w:r>
      <w:r w:rsidR="00A1456F">
        <w:rPr>
          <w:b/>
          <w:lang w:val="fr-FR"/>
        </w:rPr>
        <w:t xml:space="preserve">s </w:t>
      </w:r>
      <w:r w:rsidR="00A1456F">
        <w:rPr>
          <w:lang w:val="fr-FR"/>
        </w:rPr>
        <w:t>d</w:t>
      </w:r>
      <w:r w:rsidR="00CD217A">
        <w:rPr>
          <w:lang w:val="fr-FR"/>
        </w:rPr>
        <w:t>’</w:t>
      </w:r>
      <w:r w:rsidR="00A1456F">
        <w:rPr>
          <w:lang w:val="fr-FR"/>
        </w:rPr>
        <w:t>utilisation normale</w:t>
      </w:r>
      <w:r w:rsidR="00A1456F">
        <w:rPr>
          <w:b/>
          <w:lang w:val="fr-FR"/>
        </w:rPr>
        <w:t>s</w:t>
      </w:r>
      <w:r w:rsidR="00F53684">
        <w:rPr>
          <w:b/>
          <w:lang w:val="fr-FR"/>
        </w:rPr>
        <w:t>.</w:t>
      </w:r>
      <w:r>
        <w:rPr>
          <w:lang w:val="fr-FR"/>
        </w:rPr>
        <w:t> »</w:t>
      </w:r>
      <w:r w:rsidR="00A1456F">
        <w:rPr>
          <w:lang w:val="fr-FR"/>
        </w:rPr>
        <w:t>.</w:t>
      </w:r>
    </w:p>
    <w:p w14:paraId="075122AB" w14:textId="77777777" w:rsidR="00A1456F" w:rsidRPr="00E22A69" w:rsidRDefault="00A1456F" w:rsidP="00025BC9">
      <w:pPr>
        <w:pStyle w:val="SingleTxtG"/>
        <w:rPr>
          <w:rFonts w:eastAsia="SimSun"/>
          <w:i/>
          <w:lang w:val="fr-FR"/>
        </w:rPr>
      </w:pPr>
      <w:r>
        <w:rPr>
          <w:i/>
          <w:iCs/>
          <w:lang w:val="fr-FR"/>
        </w:rPr>
        <w:t xml:space="preserve">Les paragraphes 2.23 et 2.24 </w:t>
      </w:r>
      <w:r w:rsidRPr="00025BC9">
        <w:rPr>
          <w:iCs/>
          <w:lang w:val="fr-FR"/>
        </w:rPr>
        <w:t>deviennent les paragraphes 2.28 et 2.29 et se lisent comme suit</w:t>
      </w:r>
      <w:r w:rsidR="00025BC9">
        <w:rPr>
          <w:iCs/>
          <w:lang w:val="fr-FR"/>
        </w:rPr>
        <w:t> :</w:t>
      </w:r>
    </w:p>
    <w:p w14:paraId="4EABAA26" w14:textId="77777777" w:rsidR="00A1456F" w:rsidRPr="00E22A69" w:rsidRDefault="00B42948" w:rsidP="00025BC9">
      <w:pPr>
        <w:pStyle w:val="SingleTxtG"/>
        <w:ind w:left="2268" w:hanging="1134"/>
        <w:rPr>
          <w:lang w:val="fr-FR"/>
        </w:rPr>
      </w:pPr>
      <w:r>
        <w:rPr>
          <w:lang w:val="fr-FR"/>
        </w:rPr>
        <w:t>« </w:t>
      </w:r>
      <w:r w:rsidR="00A1456F">
        <w:rPr>
          <w:b/>
          <w:lang w:val="fr-FR"/>
        </w:rPr>
        <w:t>2.28</w:t>
      </w:r>
      <w:r w:rsidR="00A1456F">
        <w:rPr>
          <w:lang w:val="fr-FR"/>
        </w:rPr>
        <w:tab/>
        <w:t xml:space="preserve">Par </w:t>
      </w:r>
      <w:r w:rsidRPr="00936E06">
        <w:rPr>
          <w:lang w:val="fr-FR"/>
        </w:rPr>
        <w:t>“</w:t>
      </w:r>
      <w:r w:rsidR="00A1456F">
        <w:rPr>
          <w:i/>
          <w:iCs/>
          <w:lang w:val="fr-FR"/>
        </w:rPr>
        <w:t>compartiment à bagages</w:t>
      </w:r>
      <w:r w:rsidRPr="00936E06">
        <w:rPr>
          <w:iCs/>
          <w:lang w:val="fr-FR"/>
        </w:rPr>
        <w:t>”</w:t>
      </w:r>
      <w:r>
        <w:rPr>
          <w:iCs/>
          <w:lang w:val="fr-FR"/>
        </w:rPr>
        <w:t xml:space="preserve"> </w:t>
      </w:r>
      <w:r w:rsidR="00A1456F">
        <w:rPr>
          <w:lang w:val="fr-FR"/>
        </w:rPr>
        <w:t>l</w:t>
      </w:r>
      <w:r w:rsidR="00CD217A">
        <w:rPr>
          <w:lang w:val="fr-FR"/>
        </w:rPr>
        <w:t>’</w:t>
      </w:r>
      <w:r w:rsidR="00A1456F">
        <w:rPr>
          <w:lang w:val="fr-FR"/>
        </w:rPr>
        <w:t xml:space="preserve">espace réservé aux bagages sur le véhicule, et délimité par le pavillon, le capot, le plancher, les parois latérales, ainsi que par la barrière et le carter de protection destinés à protéger les occupants contre un contact direct avec des composants sous </w:t>
      </w:r>
      <w:r w:rsidR="00A1456F">
        <w:rPr>
          <w:b/>
          <w:lang w:val="fr-FR"/>
        </w:rPr>
        <w:t>haute</w:t>
      </w:r>
      <w:r w:rsidR="00A1456F">
        <w:rPr>
          <w:lang w:val="fr-FR"/>
        </w:rPr>
        <w:t xml:space="preserve"> tension de la chaîne de traction, séparé de l</w:t>
      </w:r>
      <w:r w:rsidR="00CD217A">
        <w:rPr>
          <w:lang w:val="fr-FR"/>
        </w:rPr>
        <w:t>’</w:t>
      </w:r>
      <w:r w:rsidR="00A1456F">
        <w:rPr>
          <w:lang w:val="fr-FR"/>
        </w:rPr>
        <w:t>habitacle par la cloison avant ou la cloison arrière</w:t>
      </w:r>
      <w:r w:rsidR="00F53684">
        <w:rPr>
          <w:lang w:val="fr-FR"/>
        </w:rPr>
        <w:t>.</w:t>
      </w:r>
    </w:p>
    <w:p w14:paraId="2AAB5E34" w14:textId="77777777" w:rsidR="00A1456F" w:rsidRPr="00E22A69" w:rsidRDefault="00A1456F" w:rsidP="00025BC9">
      <w:pPr>
        <w:pStyle w:val="SingleTxtG"/>
        <w:ind w:left="2268" w:hanging="1134"/>
        <w:rPr>
          <w:lang w:val="fr-FR"/>
        </w:rPr>
      </w:pPr>
      <w:r>
        <w:rPr>
          <w:b/>
          <w:lang w:val="fr-FR"/>
        </w:rPr>
        <w:t>2.29</w:t>
      </w:r>
      <w:r>
        <w:rPr>
          <w:lang w:val="fr-FR"/>
        </w:rPr>
        <w:tab/>
        <w:t xml:space="preserve">Par </w:t>
      </w:r>
      <w:r w:rsidR="00B42948" w:rsidRPr="00936E06">
        <w:rPr>
          <w:lang w:val="fr-FR"/>
        </w:rPr>
        <w:t>“</w:t>
      </w:r>
      <w:r>
        <w:rPr>
          <w:i/>
          <w:iCs/>
          <w:lang w:val="fr-FR"/>
        </w:rPr>
        <w:t>constructeur</w:t>
      </w:r>
      <w:r w:rsidR="00B42948" w:rsidRPr="00936E06">
        <w:rPr>
          <w:iCs/>
          <w:lang w:val="fr-FR"/>
        </w:rPr>
        <w:t>”</w:t>
      </w:r>
      <w:r>
        <w:rPr>
          <w:lang w:val="fr-FR"/>
        </w:rPr>
        <w:t xml:space="preserve"> la personne ou l</w:t>
      </w:r>
      <w:r w:rsidR="00CD217A">
        <w:rPr>
          <w:lang w:val="fr-FR"/>
        </w:rPr>
        <w:t>’</w:t>
      </w:r>
      <w:r>
        <w:rPr>
          <w:lang w:val="fr-FR"/>
        </w:rPr>
        <w:t>organisme responsable devant l</w:t>
      </w:r>
      <w:r w:rsidR="00CD217A">
        <w:rPr>
          <w:lang w:val="fr-FR"/>
        </w:rPr>
        <w:t>’</w:t>
      </w:r>
      <w:r>
        <w:rPr>
          <w:lang w:val="fr-FR"/>
        </w:rPr>
        <w:t>autorité d</w:t>
      </w:r>
      <w:r w:rsidR="00CD217A">
        <w:rPr>
          <w:lang w:val="fr-FR"/>
        </w:rPr>
        <w:t>’</w:t>
      </w:r>
      <w:r>
        <w:rPr>
          <w:lang w:val="fr-FR"/>
        </w:rPr>
        <w:t>homologation de tous les aspects du processus d</w:t>
      </w:r>
      <w:r w:rsidR="00CD217A">
        <w:rPr>
          <w:lang w:val="fr-FR"/>
        </w:rPr>
        <w:t>’</w:t>
      </w:r>
      <w:r>
        <w:rPr>
          <w:lang w:val="fr-FR"/>
        </w:rPr>
        <w:t xml:space="preserve">homologation </w:t>
      </w:r>
      <w:r>
        <w:rPr>
          <w:strike/>
          <w:lang w:val="fr-FR"/>
        </w:rPr>
        <w:t xml:space="preserve">de type </w:t>
      </w:r>
      <w:r>
        <w:rPr>
          <w:lang w:val="fr-FR"/>
        </w:rPr>
        <w:t>et de la conformité de la production. Il n</w:t>
      </w:r>
      <w:r w:rsidR="00CD217A">
        <w:rPr>
          <w:lang w:val="fr-FR"/>
        </w:rPr>
        <w:t>’</w:t>
      </w:r>
      <w:r>
        <w:rPr>
          <w:lang w:val="fr-FR"/>
        </w:rPr>
        <w:t>est pas indispensable que cette personne ou cet organisme participe directement à toutes les étapes de la fabrication du véhicule</w:t>
      </w:r>
      <w:r>
        <w:rPr>
          <w:strike/>
          <w:lang w:val="fr-FR"/>
        </w:rPr>
        <w:t>, du système</w:t>
      </w:r>
      <w:r>
        <w:rPr>
          <w:lang w:val="fr-FR"/>
        </w:rPr>
        <w:t xml:space="preserve"> ou du composant soumis à l</w:t>
      </w:r>
      <w:r w:rsidR="00CD217A">
        <w:rPr>
          <w:lang w:val="fr-FR"/>
        </w:rPr>
        <w:t>’</w:t>
      </w:r>
      <w:r>
        <w:rPr>
          <w:lang w:val="fr-FR"/>
        </w:rPr>
        <w:t>homologation.</w:t>
      </w:r>
      <w:r w:rsidR="00B42948">
        <w:rPr>
          <w:lang w:val="fr-FR"/>
        </w:rPr>
        <w:t> »</w:t>
      </w:r>
      <w:r>
        <w:rPr>
          <w:lang w:val="fr-FR"/>
        </w:rPr>
        <w:t>.</w:t>
      </w:r>
    </w:p>
    <w:p w14:paraId="0B49C809" w14:textId="77777777" w:rsidR="00A1456F" w:rsidRPr="00E22A69" w:rsidRDefault="00A1456F" w:rsidP="00025BC9">
      <w:pPr>
        <w:pStyle w:val="SingleTxtG"/>
        <w:rPr>
          <w:rFonts w:eastAsia="SimSun"/>
          <w:i/>
          <w:lang w:val="fr-FR"/>
        </w:rPr>
      </w:pPr>
      <w:r>
        <w:rPr>
          <w:i/>
          <w:iCs/>
          <w:lang w:val="fr-FR"/>
        </w:rPr>
        <w:t>Ajouter les nouveaux paragraphes 2.30 et 2.31</w:t>
      </w:r>
      <w:r>
        <w:rPr>
          <w:lang w:val="fr-FR"/>
        </w:rPr>
        <w:t xml:space="preserve">, libellés </w:t>
      </w:r>
      <w:r w:rsidRPr="00025BC9">
        <w:rPr>
          <w:iCs/>
          <w:lang w:val="fr-FR"/>
        </w:rPr>
        <w:t>comme</w:t>
      </w:r>
      <w:r>
        <w:rPr>
          <w:lang w:val="fr-FR"/>
        </w:rPr>
        <w:t xml:space="preserve"> suit</w:t>
      </w:r>
      <w:r w:rsidR="00F53684">
        <w:rPr>
          <w:lang w:val="fr-FR"/>
        </w:rPr>
        <w:t> </w:t>
      </w:r>
      <w:r>
        <w:rPr>
          <w:lang w:val="fr-FR"/>
        </w:rPr>
        <w:t>:</w:t>
      </w:r>
    </w:p>
    <w:p w14:paraId="288BBE43" w14:textId="77777777" w:rsidR="00A1456F" w:rsidRPr="00E22A69" w:rsidRDefault="00B42948" w:rsidP="00025BC9">
      <w:pPr>
        <w:pStyle w:val="SingleTxtG"/>
        <w:ind w:left="2268" w:hanging="1134"/>
        <w:rPr>
          <w:lang w:val="fr-FR"/>
        </w:rPr>
      </w:pPr>
      <w:r w:rsidRPr="00B42948">
        <w:rPr>
          <w:lang w:val="fr-FR"/>
        </w:rPr>
        <w:t>« </w:t>
      </w:r>
      <w:r w:rsidR="00A1456F">
        <w:rPr>
          <w:b/>
          <w:lang w:val="fr-FR"/>
        </w:rPr>
        <w:t>2.30</w:t>
      </w:r>
      <w:r w:rsidR="00A1456F">
        <w:rPr>
          <w:lang w:val="fr-FR"/>
        </w:rPr>
        <w:tab/>
      </w:r>
      <w:r w:rsidR="00A1456F">
        <w:rPr>
          <w:b/>
          <w:lang w:val="fr-FR"/>
        </w:rPr>
        <w:t xml:space="preserve">Par </w:t>
      </w:r>
      <w:r w:rsidRPr="00B42948">
        <w:rPr>
          <w:b/>
          <w:lang w:val="fr-FR"/>
        </w:rPr>
        <w:t>“</w:t>
      </w:r>
      <w:r w:rsidR="00A1456F">
        <w:rPr>
          <w:b/>
          <w:i/>
          <w:iCs/>
          <w:lang w:val="fr-FR"/>
        </w:rPr>
        <w:t>électrolyte non aqueux</w:t>
      </w:r>
      <w:r w:rsidRPr="00B42948">
        <w:rPr>
          <w:b/>
          <w:iCs/>
          <w:lang w:val="fr-FR"/>
        </w:rPr>
        <w:t xml:space="preserve">” </w:t>
      </w:r>
      <w:r w:rsidR="00A1456F">
        <w:rPr>
          <w:b/>
          <w:lang w:val="fr-FR"/>
        </w:rPr>
        <w:t>un électrolyte dont le solvant n</w:t>
      </w:r>
      <w:r w:rsidR="00CD217A">
        <w:rPr>
          <w:b/>
          <w:lang w:val="fr-FR"/>
        </w:rPr>
        <w:t>’</w:t>
      </w:r>
      <w:r w:rsidR="00A1456F">
        <w:rPr>
          <w:b/>
          <w:lang w:val="fr-FR"/>
        </w:rPr>
        <w:t>est pas l</w:t>
      </w:r>
      <w:r w:rsidR="00CD217A">
        <w:rPr>
          <w:b/>
          <w:lang w:val="fr-FR"/>
        </w:rPr>
        <w:t>’</w:t>
      </w:r>
      <w:r w:rsidR="00A1456F">
        <w:rPr>
          <w:b/>
          <w:lang w:val="fr-FR"/>
        </w:rPr>
        <w:t>eau.</w:t>
      </w:r>
    </w:p>
    <w:p w14:paraId="140EE4A3" w14:textId="77777777" w:rsidR="00A1456F" w:rsidRPr="00E22A69" w:rsidRDefault="00A1456F" w:rsidP="00025BC9">
      <w:pPr>
        <w:pStyle w:val="SingleTxtG"/>
        <w:ind w:left="2268" w:hanging="1134"/>
        <w:rPr>
          <w:lang w:val="fr-FR"/>
        </w:rPr>
      </w:pPr>
      <w:r>
        <w:rPr>
          <w:b/>
          <w:lang w:val="fr-FR"/>
        </w:rPr>
        <w:t>2.31</w:t>
      </w:r>
      <w:r>
        <w:rPr>
          <w:lang w:val="fr-FR"/>
        </w:rPr>
        <w:tab/>
      </w:r>
      <w:r>
        <w:rPr>
          <w:b/>
          <w:lang w:val="fr-FR"/>
        </w:rPr>
        <w:t xml:space="preserve">Par </w:t>
      </w:r>
      <w:r w:rsidR="00B42948" w:rsidRPr="00B42948">
        <w:rPr>
          <w:b/>
          <w:lang w:val="fr-FR"/>
        </w:rPr>
        <w:t>“</w:t>
      </w:r>
      <w:r>
        <w:rPr>
          <w:b/>
          <w:i/>
          <w:iCs/>
          <w:lang w:val="fr-FR"/>
        </w:rPr>
        <w:t>conditions normales d</w:t>
      </w:r>
      <w:r w:rsidR="00CD217A">
        <w:rPr>
          <w:b/>
          <w:i/>
          <w:iCs/>
          <w:lang w:val="fr-FR"/>
        </w:rPr>
        <w:t>’</w:t>
      </w:r>
      <w:r>
        <w:rPr>
          <w:b/>
          <w:i/>
          <w:iCs/>
          <w:lang w:val="fr-FR"/>
        </w:rPr>
        <w:t>utilisation</w:t>
      </w:r>
      <w:r w:rsidR="00B42948" w:rsidRPr="00B42948">
        <w:rPr>
          <w:b/>
          <w:iCs/>
          <w:lang w:val="fr-FR"/>
        </w:rPr>
        <w:t>”</w:t>
      </w:r>
      <w:r>
        <w:rPr>
          <w:b/>
          <w:lang w:val="fr-FR"/>
        </w:rPr>
        <w:t xml:space="preserve"> les modes et conditions d</w:t>
      </w:r>
      <w:r w:rsidR="00CD217A">
        <w:rPr>
          <w:b/>
          <w:lang w:val="fr-FR"/>
        </w:rPr>
        <w:t>’</w:t>
      </w:r>
      <w:r>
        <w:rPr>
          <w:b/>
          <w:lang w:val="fr-FR"/>
        </w:rPr>
        <w:t>utilisation que l</w:t>
      </w:r>
      <w:r w:rsidR="00CD217A">
        <w:rPr>
          <w:b/>
          <w:lang w:val="fr-FR"/>
        </w:rPr>
        <w:t>’</w:t>
      </w:r>
      <w:r>
        <w:rPr>
          <w:b/>
          <w:lang w:val="fr-FR"/>
        </w:rPr>
        <w:t>on s</w:t>
      </w:r>
      <w:r w:rsidR="00CD217A">
        <w:rPr>
          <w:b/>
          <w:lang w:val="fr-FR"/>
        </w:rPr>
        <w:t>’</w:t>
      </w:r>
      <w:r>
        <w:rPr>
          <w:b/>
          <w:lang w:val="fr-FR"/>
        </w:rPr>
        <w:t>attend à constater dans le cadre de l</w:t>
      </w:r>
      <w:r w:rsidR="00CD217A">
        <w:rPr>
          <w:b/>
          <w:lang w:val="fr-FR"/>
        </w:rPr>
        <w:t>’</w:t>
      </w:r>
      <w:r>
        <w:rPr>
          <w:b/>
          <w:lang w:val="fr-FR"/>
        </w:rPr>
        <w:t>utilisation ordinaire du véhicule, à savoir la conduite du véhicule aux vitesses autorisées et signalées sur les panneaux de signalisation, le stationnement ou l</w:t>
      </w:r>
      <w:r w:rsidR="00CD217A">
        <w:rPr>
          <w:b/>
          <w:lang w:val="fr-FR"/>
        </w:rPr>
        <w:t>’</w:t>
      </w:r>
      <w:r>
        <w:rPr>
          <w:b/>
          <w:lang w:val="fr-FR"/>
        </w:rPr>
        <w:t>arrêt dans un embouteillage, ainsi que la recharge au moyen de chargeurs compatibles avec les prises de recharge prévues sur le véhicule.</w:t>
      </w:r>
      <w:r>
        <w:rPr>
          <w:lang w:val="fr-FR"/>
        </w:rPr>
        <w:t xml:space="preserve"> </w:t>
      </w:r>
      <w:r>
        <w:rPr>
          <w:b/>
          <w:lang w:val="fr-FR"/>
        </w:rPr>
        <w:t>Sont exclues les conditions suivantes</w:t>
      </w:r>
      <w:r w:rsidR="00B42948">
        <w:rPr>
          <w:b/>
          <w:lang w:val="fr-FR"/>
        </w:rPr>
        <w:t> </w:t>
      </w:r>
      <w:r>
        <w:rPr>
          <w:b/>
          <w:lang w:val="fr-FR"/>
        </w:rPr>
        <w:t>: véhicule endommagé du fait d</w:t>
      </w:r>
      <w:r w:rsidR="00CD217A">
        <w:rPr>
          <w:b/>
          <w:lang w:val="fr-FR"/>
        </w:rPr>
        <w:t>’</w:t>
      </w:r>
      <w:r>
        <w:rPr>
          <w:b/>
          <w:lang w:val="fr-FR"/>
        </w:rPr>
        <w:t>un accident, d</w:t>
      </w:r>
      <w:r w:rsidR="00CD217A">
        <w:rPr>
          <w:b/>
          <w:lang w:val="fr-FR"/>
        </w:rPr>
        <w:t>’</w:t>
      </w:r>
      <w:r>
        <w:rPr>
          <w:b/>
          <w:lang w:val="fr-FR"/>
        </w:rPr>
        <w:t>un objet encombrant la chaussée ou d</w:t>
      </w:r>
      <w:r w:rsidR="00CD217A">
        <w:rPr>
          <w:b/>
          <w:lang w:val="fr-FR"/>
        </w:rPr>
        <w:t>’</w:t>
      </w:r>
      <w:r>
        <w:rPr>
          <w:b/>
          <w:lang w:val="fr-FR"/>
        </w:rPr>
        <w:t>un acte de vandalisme, véhicule incendié ou immergé dans de l</w:t>
      </w:r>
      <w:r w:rsidR="00CD217A">
        <w:rPr>
          <w:b/>
          <w:lang w:val="fr-FR"/>
        </w:rPr>
        <w:t>’</w:t>
      </w:r>
      <w:r>
        <w:rPr>
          <w:b/>
          <w:lang w:val="fr-FR"/>
        </w:rPr>
        <w:t>eau, ou véhicule nécessitant une réparation ou un entretien ou en cours de réparation ou d</w:t>
      </w:r>
      <w:r w:rsidR="00CD217A">
        <w:rPr>
          <w:b/>
          <w:lang w:val="fr-FR"/>
        </w:rPr>
        <w:t>’</w:t>
      </w:r>
      <w:r>
        <w:rPr>
          <w:b/>
          <w:lang w:val="fr-FR"/>
        </w:rPr>
        <w:t>entretien.</w:t>
      </w:r>
      <w:r w:rsidR="00B42948">
        <w:rPr>
          <w:lang w:val="fr-FR"/>
        </w:rPr>
        <w:t> »</w:t>
      </w:r>
      <w:r>
        <w:rPr>
          <w:lang w:val="fr-FR"/>
        </w:rPr>
        <w:t>.</w:t>
      </w:r>
    </w:p>
    <w:p w14:paraId="1A6601F5" w14:textId="77777777" w:rsidR="00A1456F" w:rsidRPr="00E22A69" w:rsidRDefault="00A1456F" w:rsidP="00025BC9">
      <w:pPr>
        <w:pStyle w:val="SingleTxtG"/>
        <w:rPr>
          <w:iCs/>
          <w:lang w:val="fr-FR"/>
        </w:rPr>
      </w:pPr>
      <w:r>
        <w:rPr>
          <w:i/>
          <w:iCs/>
          <w:lang w:val="fr-FR"/>
        </w:rPr>
        <w:t>Le paragraphe 2.25</w:t>
      </w:r>
      <w:r>
        <w:rPr>
          <w:lang w:val="fr-FR"/>
        </w:rPr>
        <w:t xml:space="preserve"> devient le </w:t>
      </w:r>
      <w:r w:rsidRPr="00025BC9">
        <w:rPr>
          <w:iCs/>
          <w:lang w:val="fr-FR"/>
        </w:rPr>
        <w:t>paragraphe</w:t>
      </w:r>
      <w:r>
        <w:rPr>
          <w:lang w:val="fr-FR"/>
        </w:rPr>
        <w:t xml:space="preserve"> 2.32.</w:t>
      </w:r>
    </w:p>
    <w:p w14:paraId="5665C515" w14:textId="77777777" w:rsidR="00A1456F" w:rsidRPr="00E22A69" w:rsidRDefault="00A1456F" w:rsidP="00025BC9">
      <w:pPr>
        <w:pStyle w:val="SingleTxtG"/>
        <w:rPr>
          <w:rFonts w:eastAsia="SimSun"/>
          <w:i/>
          <w:lang w:val="fr-FR"/>
        </w:rPr>
      </w:pPr>
      <w:r>
        <w:rPr>
          <w:i/>
          <w:iCs/>
          <w:lang w:val="fr-FR"/>
        </w:rPr>
        <w:t>Les paragraphes 2.26 et 2.27</w:t>
      </w:r>
      <w:r>
        <w:rPr>
          <w:lang w:val="fr-FR"/>
        </w:rPr>
        <w:t xml:space="preserve"> deviennent les paragraphes 2.33 et 2.34 et se lisent comme suit</w:t>
      </w:r>
      <w:r w:rsidR="00F53684">
        <w:rPr>
          <w:lang w:val="fr-FR"/>
        </w:rPr>
        <w:t> :</w:t>
      </w:r>
    </w:p>
    <w:p w14:paraId="19468F7F" w14:textId="77777777" w:rsidR="00A1456F" w:rsidRPr="00E22A69" w:rsidRDefault="005B5669" w:rsidP="00025BC9">
      <w:pPr>
        <w:pStyle w:val="SingleTxtG"/>
        <w:ind w:left="2268" w:hanging="1134"/>
        <w:rPr>
          <w:lang w:val="fr-FR"/>
        </w:rPr>
      </w:pPr>
      <w:r>
        <w:rPr>
          <w:lang w:val="fr-FR"/>
        </w:rPr>
        <w:t>« </w:t>
      </w:r>
      <w:r w:rsidR="00A1456F">
        <w:rPr>
          <w:b/>
          <w:lang w:val="fr-FR"/>
        </w:rPr>
        <w:t>2.33</w:t>
      </w:r>
      <w:r w:rsidR="00A1456F">
        <w:rPr>
          <w:lang w:val="fr-FR"/>
        </w:rPr>
        <w:tab/>
        <w:t xml:space="preserve">Par </w:t>
      </w:r>
      <w:r>
        <w:rPr>
          <w:lang w:val="fr-FR"/>
        </w:rPr>
        <w:t>“</w:t>
      </w:r>
      <w:r w:rsidR="00A1456F">
        <w:rPr>
          <w:i/>
          <w:iCs/>
          <w:lang w:val="fr-FR"/>
        </w:rPr>
        <w:t>batterie de traction du type non étanche</w:t>
      </w:r>
      <w:r w:rsidRPr="00B42948">
        <w:rPr>
          <w:iCs/>
          <w:lang w:val="fr-FR"/>
        </w:rPr>
        <w:t>”</w:t>
      </w:r>
      <w:r w:rsidR="00A1456F">
        <w:rPr>
          <w:lang w:val="fr-FR"/>
        </w:rPr>
        <w:t xml:space="preserve"> </w:t>
      </w:r>
      <w:r w:rsidR="00A1456F">
        <w:rPr>
          <w:strike/>
          <w:lang w:val="fr-FR"/>
        </w:rPr>
        <w:t>une batterie du type à électrolyte liquide dont le niveau doit être complété avec de l</w:t>
      </w:r>
      <w:r w:rsidR="00CD217A">
        <w:rPr>
          <w:strike/>
          <w:lang w:val="fr-FR"/>
        </w:rPr>
        <w:t>’</w:t>
      </w:r>
      <w:r w:rsidR="00A1456F">
        <w:rPr>
          <w:strike/>
          <w:lang w:val="fr-FR"/>
        </w:rPr>
        <w:t>eau et qui libère de l</w:t>
      </w:r>
      <w:r w:rsidR="00CD217A">
        <w:rPr>
          <w:strike/>
          <w:lang w:val="fr-FR"/>
        </w:rPr>
        <w:t>’</w:t>
      </w:r>
      <w:r w:rsidR="00A1456F">
        <w:rPr>
          <w:strike/>
          <w:lang w:val="fr-FR"/>
        </w:rPr>
        <w:t>hydrogène s</w:t>
      </w:r>
      <w:r w:rsidR="00CD217A">
        <w:rPr>
          <w:strike/>
          <w:lang w:val="fr-FR"/>
        </w:rPr>
        <w:t>’</w:t>
      </w:r>
      <w:r w:rsidR="00A1456F">
        <w:rPr>
          <w:strike/>
          <w:lang w:val="fr-FR"/>
        </w:rPr>
        <w:t>échappant</w:t>
      </w:r>
      <w:r w:rsidR="00A1456F">
        <w:rPr>
          <w:lang w:val="fr-FR"/>
        </w:rPr>
        <w:t xml:space="preserve"> </w:t>
      </w:r>
      <w:r w:rsidR="00A1456F">
        <w:rPr>
          <w:b/>
          <w:lang w:val="fr-FR"/>
        </w:rPr>
        <w:t>un type de batterie nécessitant d</w:t>
      </w:r>
      <w:r w:rsidR="00CD217A">
        <w:rPr>
          <w:b/>
          <w:lang w:val="fr-FR"/>
        </w:rPr>
        <w:t>’</w:t>
      </w:r>
      <w:r w:rsidR="00A1456F">
        <w:rPr>
          <w:b/>
          <w:lang w:val="fr-FR"/>
        </w:rPr>
        <w:t>être remplie d</w:t>
      </w:r>
      <w:r w:rsidR="00CD217A">
        <w:rPr>
          <w:b/>
          <w:lang w:val="fr-FR"/>
        </w:rPr>
        <w:t>’</w:t>
      </w:r>
      <w:r w:rsidR="00A1456F">
        <w:rPr>
          <w:b/>
          <w:lang w:val="fr-FR"/>
        </w:rPr>
        <w:t>un liquide et produisant de l</w:t>
      </w:r>
      <w:r w:rsidR="00CD217A">
        <w:rPr>
          <w:b/>
          <w:lang w:val="fr-FR"/>
        </w:rPr>
        <w:t>’</w:t>
      </w:r>
      <w:r w:rsidR="00A1456F">
        <w:rPr>
          <w:b/>
          <w:lang w:val="fr-FR"/>
        </w:rPr>
        <w:t xml:space="preserve">hydrogène qui est relâché </w:t>
      </w:r>
      <w:r w:rsidR="00A1456F">
        <w:rPr>
          <w:lang w:val="fr-FR"/>
        </w:rPr>
        <w:t>dans l</w:t>
      </w:r>
      <w:r w:rsidR="00CD217A">
        <w:rPr>
          <w:lang w:val="fr-FR"/>
        </w:rPr>
        <w:t>’</w:t>
      </w:r>
      <w:r w:rsidR="00A1456F">
        <w:rPr>
          <w:lang w:val="fr-FR"/>
        </w:rPr>
        <w:t>atmosphère</w:t>
      </w:r>
      <w:r w:rsidR="00F53684">
        <w:rPr>
          <w:lang w:val="fr-FR"/>
        </w:rPr>
        <w:t>.</w:t>
      </w:r>
    </w:p>
    <w:p w14:paraId="42FBBEF2" w14:textId="77777777" w:rsidR="00A1456F" w:rsidRPr="00E22A69" w:rsidRDefault="00A1456F" w:rsidP="00025BC9">
      <w:pPr>
        <w:pStyle w:val="SingleTxtG"/>
        <w:ind w:left="2268" w:hanging="1134"/>
        <w:rPr>
          <w:lang w:val="fr-FR"/>
        </w:rPr>
      </w:pPr>
      <w:r>
        <w:rPr>
          <w:b/>
          <w:lang w:val="fr-FR"/>
        </w:rPr>
        <w:t>2.34</w:t>
      </w:r>
      <w:r>
        <w:rPr>
          <w:lang w:val="fr-FR"/>
        </w:rPr>
        <w:tab/>
        <w:t xml:space="preserve">Par </w:t>
      </w:r>
      <w:r w:rsidR="005B5669">
        <w:rPr>
          <w:lang w:val="fr-FR"/>
        </w:rPr>
        <w:t>“</w:t>
      </w:r>
      <w:r>
        <w:rPr>
          <w:i/>
          <w:iCs/>
          <w:lang w:val="fr-FR"/>
        </w:rPr>
        <w:t>habitacle</w:t>
      </w:r>
      <w:r w:rsidR="005B5669" w:rsidRPr="005B5669">
        <w:rPr>
          <w:iCs/>
          <w:lang w:val="fr-FR"/>
        </w:rPr>
        <w:t>”</w:t>
      </w:r>
      <w:r>
        <w:rPr>
          <w:lang w:val="fr-FR"/>
        </w:rPr>
        <w:t xml:space="preserve"> l</w:t>
      </w:r>
      <w:r w:rsidR="00CD217A">
        <w:rPr>
          <w:lang w:val="fr-FR"/>
        </w:rPr>
        <w:t>’</w:t>
      </w:r>
      <w:r>
        <w:rPr>
          <w:lang w:val="fr-FR"/>
        </w:rPr>
        <w:t xml:space="preserve">espace destiné aux occupants et délimité par le pavillon, le plancher, les parois latérales, les portes, les </w:t>
      </w:r>
      <w:r>
        <w:rPr>
          <w:strike/>
          <w:lang w:val="fr-FR"/>
        </w:rPr>
        <w:t>vitrages des fenêtres</w:t>
      </w:r>
      <w:r>
        <w:rPr>
          <w:lang w:val="fr-FR"/>
        </w:rPr>
        <w:t xml:space="preserve"> </w:t>
      </w:r>
      <w:r>
        <w:rPr>
          <w:b/>
          <w:lang w:val="fr-FR"/>
        </w:rPr>
        <w:t>vitres extérieures</w:t>
      </w:r>
      <w:r>
        <w:rPr>
          <w:lang w:val="fr-FR"/>
        </w:rPr>
        <w:t xml:space="preserve">, la cloison avant et la cloison arrière ou le hayon arrière, ainsi que par les barrières et carters de protection </w:t>
      </w:r>
      <w:r>
        <w:rPr>
          <w:b/>
          <w:lang w:val="fr-FR"/>
        </w:rPr>
        <w:t>électrique</w:t>
      </w:r>
      <w:r>
        <w:rPr>
          <w:lang w:val="fr-FR"/>
        </w:rPr>
        <w:t xml:space="preserve"> destinés à empêcher les occupants d</w:t>
      </w:r>
      <w:r w:rsidR="00CD217A">
        <w:rPr>
          <w:lang w:val="fr-FR"/>
        </w:rPr>
        <w:t>’</w:t>
      </w:r>
      <w:r>
        <w:rPr>
          <w:lang w:val="fr-FR"/>
        </w:rPr>
        <w:t xml:space="preserve">entrer en contact avec des composants sous </w:t>
      </w:r>
      <w:r>
        <w:rPr>
          <w:b/>
          <w:lang w:val="fr-FR"/>
        </w:rPr>
        <w:t xml:space="preserve">haute </w:t>
      </w:r>
      <w:r>
        <w:rPr>
          <w:lang w:val="fr-FR"/>
        </w:rPr>
        <w:t>tension de la chaîne de traction</w:t>
      </w:r>
      <w:r w:rsidR="00F53684">
        <w:rPr>
          <w:lang w:val="fr-FR"/>
        </w:rPr>
        <w:t>.</w:t>
      </w:r>
      <w:r w:rsidR="005B5669">
        <w:rPr>
          <w:lang w:val="fr-FR"/>
        </w:rPr>
        <w:t> »</w:t>
      </w:r>
      <w:r>
        <w:rPr>
          <w:lang w:val="fr-FR"/>
        </w:rPr>
        <w:t>.</w:t>
      </w:r>
    </w:p>
    <w:p w14:paraId="4ED93283" w14:textId="77777777" w:rsidR="00A1456F" w:rsidRPr="00E22A69" w:rsidRDefault="00A1456F" w:rsidP="005B5669">
      <w:pPr>
        <w:pStyle w:val="SingleTxtG"/>
        <w:rPr>
          <w:i/>
          <w:lang w:val="fr-FR"/>
        </w:rPr>
      </w:pPr>
      <w:r>
        <w:rPr>
          <w:i/>
          <w:iCs/>
          <w:lang w:val="fr-FR"/>
        </w:rPr>
        <w:t xml:space="preserve">Le paragraphe 2.28 </w:t>
      </w:r>
      <w:r w:rsidRPr="00F53684">
        <w:rPr>
          <w:iCs/>
          <w:lang w:val="fr-FR"/>
        </w:rPr>
        <w:t>est</w:t>
      </w:r>
      <w:r>
        <w:rPr>
          <w:i/>
          <w:iCs/>
          <w:lang w:val="fr-FR"/>
        </w:rPr>
        <w:t xml:space="preserve"> </w:t>
      </w:r>
      <w:r w:rsidRPr="005B5669">
        <w:rPr>
          <w:lang w:val="fr-FR"/>
        </w:rPr>
        <w:t>supprimé</w:t>
      </w:r>
      <w:r>
        <w:rPr>
          <w:lang w:val="fr-FR"/>
        </w:rPr>
        <w:t>.</w:t>
      </w:r>
    </w:p>
    <w:p w14:paraId="7D73BB4E" w14:textId="77777777" w:rsidR="00A1456F" w:rsidRPr="00E22A69" w:rsidRDefault="00A1456F" w:rsidP="005B5669">
      <w:pPr>
        <w:pStyle w:val="SingleTxtG"/>
        <w:keepNext/>
        <w:rPr>
          <w:i/>
          <w:lang w:val="fr-FR"/>
        </w:rPr>
      </w:pPr>
      <w:r>
        <w:rPr>
          <w:i/>
          <w:iCs/>
          <w:lang w:val="fr-FR"/>
        </w:rPr>
        <w:lastRenderedPageBreak/>
        <w:t>Ajouter les nouveaux paragraphes 2.35 et 2.36</w:t>
      </w:r>
      <w:r>
        <w:rPr>
          <w:lang w:val="fr-FR"/>
        </w:rPr>
        <w:t>, libellés</w:t>
      </w:r>
      <w:r w:rsidRPr="001D7E2F">
        <w:rPr>
          <w:lang w:val="fr-FR"/>
        </w:rPr>
        <w:t xml:space="preserve"> </w:t>
      </w:r>
      <w:r w:rsidRPr="001D7E2F">
        <w:rPr>
          <w:rFonts w:eastAsia="SimSun"/>
          <w:lang w:val="fr-FR"/>
        </w:rPr>
        <w:t>comme</w:t>
      </w:r>
      <w:r>
        <w:rPr>
          <w:lang w:val="fr-FR"/>
        </w:rPr>
        <w:t xml:space="preserve"> suit</w:t>
      </w:r>
      <w:r w:rsidR="00F53684">
        <w:rPr>
          <w:lang w:val="fr-FR"/>
        </w:rPr>
        <w:t> </w:t>
      </w:r>
      <w:r>
        <w:rPr>
          <w:lang w:val="fr-FR"/>
        </w:rPr>
        <w:t>:</w:t>
      </w:r>
    </w:p>
    <w:p w14:paraId="5BE598DE" w14:textId="77777777" w:rsidR="00A1456F" w:rsidRPr="00E22A69" w:rsidRDefault="005B5669" w:rsidP="005B5669">
      <w:pPr>
        <w:pStyle w:val="SingleTxtG"/>
        <w:keepNext/>
        <w:ind w:left="2268" w:hanging="1134"/>
        <w:rPr>
          <w:b/>
          <w:lang w:val="fr-FR"/>
        </w:rPr>
      </w:pPr>
      <w:r w:rsidRPr="00B42948">
        <w:rPr>
          <w:lang w:val="fr-FR"/>
        </w:rPr>
        <w:t>« </w:t>
      </w:r>
      <w:r w:rsidR="00A1456F">
        <w:rPr>
          <w:b/>
          <w:lang w:val="fr-FR"/>
        </w:rPr>
        <w:t>2.35</w:t>
      </w:r>
      <w:r w:rsidR="00A1456F">
        <w:rPr>
          <w:lang w:val="fr-FR"/>
        </w:rPr>
        <w:tab/>
      </w:r>
      <w:r w:rsidR="00A1456F">
        <w:rPr>
          <w:b/>
          <w:lang w:val="fr-FR"/>
        </w:rPr>
        <w:t xml:space="preserve">Par </w:t>
      </w:r>
      <w:r>
        <w:rPr>
          <w:b/>
          <w:lang w:val="fr-FR"/>
        </w:rPr>
        <w:t>“</w:t>
      </w:r>
      <w:r w:rsidR="00A1456F">
        <w:rPr>
          <w:b/>
          <w:i/>
          <w:iCs/>
          <w:lang w:val="fr-FR"/>
        </w:rPr>
        <w:t>degré de protection IPXXB</w:t>
      </w:r>
      <w:r>
        <w:rPr>
          <w:b/>
          <w:lang w:val="fr-FR"/>
        </w:rPr>
        <w:t>”</w:t>
      </w:r>
      <w:r w:rsidR="00A1456F">
        <w:rPr>
          <w:b/>
          <w:lang w:val="fr-FR"/>
        </w:rPr>
        <w:t xml:space="preserve"> la protection contre tout risque de contact avec des composants sous haute tension, assurée par une barrière de protection électrique ou un carter de protection et mesurée au moyen d</w:t>
      </w:r>
      <w:r w:rsidR="00CD217A">
        <w:rPr>
          <w:b/>
          <w:lang w:val="fr-FR"/>
        </w:rPr>
        <w:t>’</w:t>
      </w:r>
      <w:r w:rsidR="00A1456F">
        <w:rPr>
          <w:b/>
          <w:lang w:val="fr-FR"/>
        </w:rPr>
        <w:t>un doigt d</w:t>
      </w:r>
      <w:r w:rsidR="00CD217A">
        <w:rPr>
          <w:b/>
          <w:lang w:val="fr-FR"/>
        </w:rPr>
        <w:t>’</w:t>
      </w:r>
      <w:r w:rsidR="00A1456F">
        <w:rPr>
          <w:b/>
          <w:lang w:val="fr-FR"/>
        </w:rPr>
        <w:t xml:space="preserve">épreuve articulé (IPXXB) tel que décrit à </w:t>
      </w:r>
      <w:r w:rsidR="00A1456F" w:rsidRPr="00F53684">
        <w:rPr>
          <w:b/>
          <w:lang w:val="fr-FR"/>
        </w:rPr>
        <w:t>l</w:t>
      </w:r>
      <w:r w:rsidR="00CD217A" w:rsidRPr="00F53684">
        <w:rPr>
          <w:b/>
          <w:lang w:val="fr-FR"/>
        </w:rPr>
        <w:t>’</w:t>
      </w:r>
      <w:r w:rsidR="00A1456F" w:rsidRPr="00F53684">
        <w:rPr>
          <w:b/>
          <w:lang w:val="fr-FR"/>
        </w:rPr>
        <w:t>annexe 3.</w:t>
      </w:r>
    </w:p>
    <w:p w14:paraId="12266E78" w14:textId="77777777" w:rsidR="00A1456F" w:rsidRPr="00E22A69" w:rsidRDefault="00A1456F" w:rsidP="00025BC9">
      <w:pPr>
        <w:pStyle w:val="SingleTxtG"/>
        <w:ind w:left="2268" w:hanging="1134"/>
        <w:rPr>
          <w:lang w:val="fr-FR"/>
        </w:rPr>
      </w:pPr>
      <w:r>
        <w:rPr>
          <w:b/>
          <w:lang w:val="fr-FR"/>
        </w:rPr>
        <w:t>2.36</w:t>
      </w:r>
      <w:r>
        <w:rPr>
          <w:lang w:val="fr-FR"/>
        </w:rPr>
        <w:tab/>
      </w:r>
      <w:r>
        <w:rPr>
          <w:b/>
          <w:lang w:val="fr-FR"/>
        </w:rPr>
        <w:t xml:space="preserve">Par </w:t>
      </w:r>
      <w:r w:rsidR="001D7E2F">
        <w:rPr>
          <w:b/>
          <w:lang w:val="fr-FR"/>
        </w:rPr>
        <w:t>“</w:t>
      </w:r>
      <w:r>
        <w:rPr>
          <w:b/>
          <w:i/>
          <w:iCs/>
          <w:lang w:val="fr-FR"/>
        </w:rPr>
        <w:t>degré de protection IPXXD</w:t>
      </w:r>
      <w:r w:rsidR="00F53684">
        <w:rPr>
          <w:b/>
          <w:lang w:val="fr-FR"/>
        </w:rPr>
        <w:t>”</w:t>
      </w:r>
      <w:r>
        <w:rPr>
          <w:b/>
          <w:lang w:val="fr-FR"/>
        </w:rPr>
        <w:t xml:space="preserve"> la protection contre tout risque de contact avec des composants sous haute tension, assurée par une barrière de protection électrique ou un carter de protection et mesurée au moyen d</w:t>
      </w:r>
      <w:r w:rsidR="00CD217A">
        <w:rPr>
          <w:b/>
          <w:lang w:val="fr-FR"/>
        </w:rPr>
        <w:t>’</w:t>
      </w:r>
      <w:r>
        <w:rPr>
          <w:b/>
          <w:lang w:val="fr-FR"/>
        </w:rPr>
        <w:t>un fil d</w:t>
      </w:r>
      <w:r w:rsidR="00CD217A">
        <w:rPr>
          <w:b/>
          <w:lang w:val="fr-FR"/>
        </w:rPr>
        <w:t>’</w:t>
      </w:r>
      <w:r>
        <w:rPr>
          <w:b/>
          <w:lang w:val="fr-FR"/>
        </w:rPr>
        <w:t xml:space="preserve">épreuve (IPXXD) tel que décrit à </w:t>
      </w:r>
      <w:r w:rsidRPr="00F53684">
        <w:rPr>
          <w:b/>
          <w:lang w:val="fr-FR"/>
        </w:rPr>
        <w:t>l</w:t>
      </w:r>
      <w:r w:rsidR="00CD217A" w:rsidRPr="00F53684">
        <w:rPr>
          <w:b/>
          <w:lang w:val="fr-FR"/>
        </w:rPr>
        <w:t>’</w:t>
      </w:r>
      <w:r w:rsidRPr="00F53684">
        <w:rPr>
          <w:b/>
          <w:lang w:val="fr-FR"/>
        </w:rPr>
        <w:t>annexe 3.</w:t>
      </w:r>
      <w:r w:rsidR="00B42948">
        <w:rPr>
          <w:lang w:val="fr-FR"/>
        </w:rPr>
        <w:t> »</w:t>
      </w:r>
      <w:r>
        <w:rPr>
          <w:lang w:val="fr-FR"/>
        </w:rPr>
        <w:t>.</w:t>
      </w:r>
    </w:p>
    <w:p w14:paraId="6768A1B2" w14:textId="77777777" w:rsidR="00A1456F" w:rsidRPr="00E22A69" w:rsidRDefault="00A1456F" w:rsidP="009F3D18">
      <w:pPr>
        <w:pStyle w:val="SingleTxtG"/>
        <w:rPr>
          <w:rFonts w:eastAsia="SimSun"/>
          <w:i/>
          <w:lang w:val="fr-FR"/>
        </w:rPr>
      </w:pPr>
      <w:r>
        <w:rPr>
          <w:i/>
          <w:iCs/>
          <w:lang w:val="fr-FR"/>
        </w:rPr>
        <w:t>Le paragraphe 2.29</w:t>
      </w:r>
      <w:r>
        <w:rPr>
          <w:lang w:val="fr-FR"/>
        </w:rPr>
        <w:t xml:space="preserve"> devient le paragraphe 2.37 et se lit comme suit</w:t>
      </w:r>
      <w:r w:rsidR="001D7E2F">
        <w:rPr>
          <w:lang w:val="fr-FR"/>
        </w:rPr>
        <w:t> :</w:t>
      </w:r>
    </w:p>
    <w:p w14:paraId="34101B08" w14:textId="77777777" w:rsidR="00A1456F" w:rsidRPr="00E22A69" w:rsidRDefault="001D7E2F" w:rsidP="001D7E2F">
      <w:pPr>
        <w:pStyle w:val="SingleTxtG"/>
        <w:ind w:left="2268" w:hanging="1134"/>
        <w:rPr>
          <w:rFonts w:eastAsia="Times New Roman"/>
          <w:lang w:val="fr-FR"/>
        </w:rPr>
      </w:pPr>
      <w:r>
        <w:rPr>
          <w:lang w:val="fr-FR"/>
        </w:rPr>
        <w:t>« </w:t>
      </w:r>
      <w:r w:rsidR="00A1456F">
        <w:rPr>
          <w:b/>
          <w:lang w:val="fr-FR"/>
        </w:rPr>
        <w:t>2.37</w:t>
      </w:r>
      <w:r w:rsidR="00A1456F">
        <w:rPr>
          <w:lang w:val="fr-FR"/>
        </w:rPr>
        <w:tab/>
        <w:t xml:space="preserve">Par </w:t>
      </w:r>
      <w:r>
        <w:rPr>
          <w:lang w:val="fr-FR"/>
        </w:rPr>
        <w:t>“</w:t>
      </w:r>
      <w:r w:rsidR="00A1456F">
        <w:rPr>
          <w:i/>
          <w:iCs/>
          <w:lang w:val="fr-FR"/>
        </w:rPr>
        <w:t>système rechargeable de stockage de l</w:t>
      </w:r>
      <w:r w:rsidR="00CD217A">
        <w:rPr>
          <w:i/>
          <w:iCs/>
          <w:lang w:val="fr-FR"/>
        </w:rPr>
        <w:t>’</w:t>
      </w:r>
      <w:r w:rsidR="00A1456F">
        <w:rPr>
          <w:i/>
          <w:iCs/>
          <w:lang w:val="fr-FR"/>
        </w:rPr>
        <w:t>énergie électrique (SRSEE)</w:t>
      </w:r>
      <w:r>
        <w:rPr>
          <w:lang w:val="fr-FR"/>
        </w:rPr>
        <w:t>”</w:t>
      </w:r>
      <w:r w:rsidR="00A1456F">
        <w:rPr>
          <w:lang w:val="fr-FR"/>
        </w:rPr>
        <w:t xml:space="preserve"> le système de stockage de l</w:t>
      </w:r>
      <w:r w:rsidR="00CD217A">
        <w:rPr>
          <w:lang w:val="fr-FR"/>
        </w:rPr>
        <w:t>’</w:t>
      </w:r>
      <w:r w:rsidR="00A1456F">
        <w:rPr>
          <w:lang w:val="fr-FR"/>
        </w:rPr>
        <w:t>énergie rechargeable qui fournit l</w:t>
      </w:r>
      <w:r w:rsidR="00CD217A">
        <w:rPr>
          <w:lang w:val="fr-FR"/>
        </w:rPr>
        <w:t>’</w:t>
      </w:r>
      <w:r w:rsidR="00A1456F">
        <w:rPr>
          <w:lang w:val="fr-FR"/>
        </w:rPr>
        <w:t>énergie électrique pour la traction</w:t>
      </w:r>
      <w:r w:rsidR="00F803DD">
        <w:rPr>
          <w:lang w:val="fr-FR"/>
        </w:rPr>
        <w:t>.</w:t>
      </w:r>
    </w:p>
    <w:p w14:paraId="68E9D4ED" w14:textId="77777777" w:rsidR="00A1456F" w:rsidRPr="001D7E2F" w:rsidRDefault="00A1456F" w:rsidP="001D7E2F">
      <w:pPr>
        <w:pStyle w:val="SingleTxtG"/>
        <w:ind w:left="2268"/>
        <w:rPr>
          <w:rFonts w:eastAsia="Times New Roman"/>
          <w:b/>
          <w:lang w:val="fr-FR"/>
        </w:rPr>
      </w:pPr>
      <w:r w:rsidRPr="001D7E2F">
        <w:rPr>
          <w:b/>
          <w:lang w:val="fr-FR"/>
        </w:rPr>
        <w:t>Une batterie dont la fonction principale est de fournir de l</w:t>
      </w:r>
      <w:r w:rsidR="00CD217A">
        <w:rPr>
          <w:b/>
          <w:lang w:val="fr-FR"/>
        </w:rPr>
        <w:t>’</w:t>
      </w:r>
      <w:r w:rsidRPr="001D7E2F">
        <w:rPr>
          <w:b/>
          <w:lang w:val="fr-FR"/>
        </w:rPr>
        <w:t>énergie pour le démarrage du moteur, l</w:t>
      </w:r>
      <w:r w:rsidR="00CD217A">
        <w:rPr>
          <w:b/>
          <w:lang w:val="fr-FR"/>
        </w:rPr>
        <w:t>’</w:t>
      </w:r>
      <w:r w:rsidRPr="001D7E2F">
        <w:rPr>
          <w:b/>
          <w:lang w:val="fr-FR"/>
        </w:rPr>
        <w:t>éclairage ou d</w:t>
      </w:r>
      <w:r w:rsidR="00CD217A">
        <w:rPr>
          <w:b/>
          <w:lang w:val="fr-FR"/>
        </w:rPr>
        <w:t>’</w:t>
      </w:r>
      <w:r w:rsidRPr="001D7E2F">
        <w:rPr>
          <w:b/>
          <w:lang w:val="fr-FR"/>
        </w:rPr>
        <w:t>autres fonctions auxiliaires du véhicule n</w:t>
      </w:r>
      <w:r w:rsidR="00CD217A">
        <w:rPr>
          <w:b/>
          <w:lang w:val="fr-FR"/>
        </w:rPr>
        <w:t>’</w:t>
      </w:r>
      <w:r w:rsidRPr="001D7E2F">
        <w:rPr>
          <w:b/>
          <w:lang w:val="fr-FR"/>
        </w:rPr>
        <w:t>est pas considérée comme un SRSEE. [Au sens des présentes prescriptions, la notion de fonction principale signifie que plus de 50</w:t>
      </w:r>
      <w:r w:rsidR="00F53684">
        <w:rPr>
          <w:b/>
          <w:lang w:val="fr-FR"/>
        </w:rPr>
        <w:t> </w:t>
      </w:r>
      <w:r w:rsidRPr="001D7E2F">
        <w:rPr>
          <w:b/>
          <w:lang w:val="fr-FR"/>
        </w:rPr>
        <w:t>% de l</w:t>
      </w:r>
      <w:r w:rsidR="00CD217A">
        <w:rPr>
          <w:b/>
          <w:lang w:val="fr-FR"/>
        </w:rPr>
        <w:t>’</w:t>
      </w:r>
      <w:r w:rsidRPr="001D7E2F">
        <w:rPr>
          <w:b/>
          <w:lang w:val="fr-FR"/>
        </w:rPr>
        <w:t>énergie de la batterie est utilisée pour le démarrage du moteur, l</w:t>
      </w:r>
      <w:r w:rsidR="00CD217A">
        <w:rPr>
          <w:b/>
          <w:lang w:val="fr-FR"/>
        </w:rPr>
        <w:t>’</w:t>
      </w:r>
      <w:r w:rsidRPr="001D7E2F">
        <w:rPr>
          <w:b/>
          <w:lang w:val="fr-FR"/>
        </w:rPr>
        <w:t>éclairage ou d</w:t>
      </w:r>
      <w:r w:rsidR="00CD217A">
        <w:rPr>
          <w:b/>
          <w:lang w:val="fr-FR"/>
        </w:rPr>
        <w:t>’</w:t>
      </w:r>
      <w:r w:rsidRPr="001D7E2F">
        <w:rPr>
          <w:b/>
          <w:lang w:val="fr-FR"/>
        </w:rPr>
        <w:t>autres fonctions auxiliaires pendant toute la durée d</w:t>
      </w:r>
      <w:r w:rsidR="00CD217A">
        <w:rPr>
          <w:b/>
          <w:lang w:val="fr-FR"/>
        </w:rPr>
        <w:t>’</w:t>
      </w:r>
      <w:r w:rsidRPr="001D7E2F">
        <w:rPr>
          <w:b/>
          <w:lang w:val="fr-FR"/>
        </w:rPr>
        <w:t>un cycle d</w:t>
      </w:r>
      <w:r w:rsidR="00CD217A">
        <w:rPr>
          <w:b/>
          <w:lang w:val="fr-FR"/>
        </w:rPr>
        <w:t>’</w:t>
      </w:r>
      <w:r w:rsidRPr="001D7E2F">
        <w:rPr>
          <w:b/>
          <w:lang w:val="fr-FR"/>
        </w:rPr>
        <w:t>essai approprié, par exemple le cycle d</w:t>
      </w:r>
      <w:r w:rsidR="00CD217A">
        <w:rPr>
          <w:b/>
          <w:lang w:val="fr-FR"/>
        </w:rPr>
        <w:t>’</w:t>
      </w:r>
      <w:r w:rsidRPr="001D7E2F">
        <w:rPr>
          <w:b/>
          <w:lang w:val="fr-FR"/>
        </w:rPr>
        <w:t>essai mondial harmonisé pour les voitures particulières et les véhicules utilitaires légers.]</w:t>
      </w:r>
    </w:p>
    <w:p w14:paraId="6D9A6BD3" w14:textId="77777777" w:rsidR="00CD6E0C" w:rsidRDefault="00A1456F" w:rsidP="00CD6E0C">
      <w:pPr>
        <w:pStyle w:val="SingleTxtG"/>
        <w:ind w:left="2268"/>
        <w:rPr>
          <w:lang w:val="fr-FR"/>
        </w:rPr>
      </w:pPr>
      <w:r>
        <w:rPr>
          <w:lang w:val="fr-FR"/>
        </w:rPr>
        <w:t xml:space="preserve">Le SRSEE peut </w:t>
      </w:r>
      <w:r>
        <w:rPr>
          <w:strike/>
          <w:lang w:val="fr-FR"/>
        </w:rPr>
        <w:t>inclure un ou plusieurs sous-système(s) en plus</w:t>
      </w:r>
      <w:r>
        <w:rPr>
          <w:lang w:val="fr-FR"/>
        </w:rPr>
        <w:t xml:space="preserve"> </w:t>
      </w:r>
      <w:r>
        <w:rPr>
          <w:b/>
          <w:lang w:val="fr-FR"/>
        </w:rPr>
        <w:t xml:space="preserve">comprendre </w:t>
      </w:r>
      <w:r>
        <w:rPr>
          <w:lang w:val="fr-FR"/>
        </w:rPr>
        <w:t xml:space="preserve">des systèmes </w:t>
      </w:r>
      <w:r>
        <w:rPr>
          <w:strike/>
          <w:lang w:val="fr-FR"/>
        </w:rPr>
        <w:t>auxiliaires</w:t>
      </w:r>
      <w:r>
        <w:rPr>
          <w:lang w:val="fr-FR"/>
        </w:rPr>
        <w:t xml:space="preserve"> de support physique, de régulation thermique, de gestion électronique et de protection </w:t>
      </w:r>
      <w:r>
        <w:rPr>
          <w:b/>
          <w:lang w:val="fr-FR"/>
        </w:rPr>
        <w:t>électrique</w:t>
      </w:r>
      <w:r w:rsidR="00F803DD" w:rsidRPr="00F803DD">
        <w:rPr>
          <w:lang w:val="fr-FR"/>
        </w:rPr>
        <w:t>.</w:t>
      </w:r>
      <w:r w:rsidR="001D7E2F">
        <w:rPr>
          <w:lang w:val="fr-FR"/>
        </w:rPr>
        <w:t> »</w:t>
      </w:r>
      <w:r>
        <w:rPr>
          <w:lang w:val="fr-FR"/>
        </w:rPr>
        <w:t xml:space="preserve">. </w:t>
      </w:r>
    </w:p>
    <w:p w14:paraId="582774CA" w14:textId="77777777" w:rsidR="00A1456F" w:rsidRPr="00E22A69" w:rsidRDefault="00A1456F" w:rsidP="00191734">
      <w:pPr>
        <w:pStyle w:val="SingleTxtG"/>
        <w:rPr>
          <w:i/>
          <w:lang w:val="fr-FR"/>
        </w:rPr>
      </w:pPr>
      <w:r>
        <w:rPr>
          <w:i/>
          <w:iCs/>
          <w:lang w:val="fr-FR"/>
        </w:rPr>
        <w:t>Ajouter un nouveau paragraphe 2.38</w:t>
      </w:r>
      <w:r>
        <w:rPr>
          <w:lang w:val="fr-FR"/>
        </w:rPr>
        <w:t>, libellé comme suit</w:t>
      </w:r>
      <w:r w:rsidR="00F803DD">
        <w:rPr>
          <w:lang w:val="fr-FR"/>
        </w:rPr>
        <w:t> </w:t>
      </w:r>
      <w:r>
        <w:rPr>
          <w:lang w:val="fr-FR"/>
        </w:rPr>
        <w:t>:</w:t>
      </w:r>
    </w:p>
    <w:p w14:paraId="7CB83C06" w14:textId="77777777" w:rsidR="00A1456F" w:rsidRPr="00E22A69" w:rsidRDefault="009F3D18" w:rsidP="009F3D18">
      <w:pPr>
        <w:pStyle w:val="SingleTxtG"/>
        <w:ind w:left="2268" w:hanging="1134"/>
        <w:rPr>
          <w:rFonts w:eastAsia="Times New Roman"/>
          <w:b/>
          <w:lang w:val="fr-FR"/>
        </w:rPr>
      </w:pPr>
      <w:r w:rsidRPr="009F3D18">
        <w:rPr>
          <w:lang w:val="fr-FR"/>
        </w:rPr>
        <w:t>« </w:t>
      </w:r>
      <w:r w:rsidR="00A1456F">
        <w:rPr>
          <w:b/>
          <w:lang w:val="fr-FR"/>
        </w:rPr>
        <w:t>2.38</w:t>
      </w:r>
      <w:r w:rsidR="00A1456F">
        <w:rPr>
          <w:lang w:val="fr-FR"/>
        </w:rPr>
        <w:tab/>
      </w:r>
      <w:r w:rsidR="00A1456F">
        <w:rPr>
          <w:b/>
          <w:lang w:val="fr-FR"/>
        </w:rPr>
        <w:t xml:space="preserve">Par </w:t>
      </w:r>
      <w:r w:rsidRPr="009F3D18">
        <w:rPr>
          <w:b/>
          <w:lang w:val="fr-FR"/>
        </w:rPr>
        <w:t>“</w:t>
      </w:r>
      <w:r w:rsidR="00A1456F">
        <w:rPr>
          <w:b/>
          <w:i/>
          <w:iCs/>
          <w:lang w:val="fr-FR"/>
        </w:rPr>
        <w:t>sous-système du SRSEE</w:t>
      </w:r>
      <w:r w:rsidRPr="009F3D18">
        <w:rPr>
          <w:b/>
          <w:lang w:val="fr-FR"/>
        </w:rPr>
        <w:t>”</w:t>
      </w:r>
      <w:r w:rsidR="00A1456F">
        <w:rPr>
          <w:b/>
          <w:lang w:val="fr-FR"/>
        </w:rPr>
        <w:t xml:space="preserve"> tout assemblage d</w:t>
      </w:r>
      <w:r w:rsidR="00CD217A">
        <w:rPr>
          <w:b/>
          <w:lang w:val="fr-FR"/>
        </w:rPr>
        <w:t>’</w:t>
      </w:r>
      <w:r w:rsidR="00A1456F">
        <w:rPr>
          <w:b/>
          <w:lang w:val="fr-FR"/>
        </w:rPr>
        <w:t>éléments du SRSEE qui emmagasine de l</w:t>
      </w:r>
      <w:r w:rsidR="00CD217A">
        <w:rPr>
          <w:b/>
          <w:lang w:val="fr-FR"/>
        </w:rPr>
        <w:t>’</w:t>
      </w:r>
      <w:r w:rsidR="00A1456F">
        <w:rPr>
          <w:b/>
          <w:lang w:val="fr-FR"/>
        </w:rPr>
        <w:t>énergie.</w:t>
      </w:r>
      <w:r w:rsidR="00A1456F">
        <w:rPr>
          <w:lang w:val="fr-FR"/>
        </w:rPr>
        <w:t xml:space="preserve"> </w:t>
      </w:r>
      <w:r w:rsidR="00A1456F">
        <w:rPr>
          <w:b/>
          <w:lang w:val="fr-FR"/>
        </w:rPr>
        <w:t>Un sous-système de SRSEE peut ou non comprendre l</w:t>
      </w:r>
      <w:r w:rsidR="00CD217A">
        <w:rPr>
          <w:b/>
          <w:lang w:val="fr-FR"/>
        </w:rPr>
        <w:t>’</w:t>
      </w:r>
      <w:r w:rsidR="00A1456F">
        <w:rPr>
          <w:b/>
          <w:lang w:val="fr-FR"/>
        </w:rPr>
        <w:t>intégralité du système de gestion du SRSEE</w:t>
      </w:r>
      <w:r w:rsidR="00F803DD">
        <w:rPr>
          <w:b/>
          <w:lang w:val="fr-FR"/>
        </w:rPr>
        <w:t>.</w:t>
      </w:r>
      <w:r w:rsidRPr="009F3D18">
        <w:rPr>
          <w:lang w:val="fr-FR"/>
        </w:rPr>
        <w:t> »</w:t>
      </w:r>
      <w:r w:rsidR="00A1456F">
        <w:rPr>
          <w:lang w:val="fr-FR"/>
        </w:rPr>
        <w:t>.</w:t>
      </w:r>
    </w:p>
    <w:p w14:paraId="42E3BFCB" w14:textId="77777777" w:rsidR="00A1456F" w:rsidRPr="00E22A69" w:rsidRDefault="00A1456F" w:rsidP="009F3D18">
      <w:pPr>
        <w:pStyle w:val="SingleTxtG"/>
        <w:rPr>
          <w:iCs/>
          <w:lang w:val="fr-FR"/>
        </w:rPr>
      </w:pPr>
      <w:r>
        <w:rPr>
          <w:i/>
          <w:iCs/>
          <w:lang w:val="fr-FR"/>
        </w:rPr>
        <w:t>Les paragraphes 2.30 et 2.31</w:t>
      </w:r>
      <w:r>
        <w:rPr>
          <w:lang w:val="fr-FR"/>
        </w:rPr>
        <w:t xml:space="preserve"> deviennent les paragraphes 2.39 et 2.40. </w:t>
      </w:r>
    </w:p>
    <w:p w14:paraId="3641B446" w14:textId="77777777" w:rsidR="00A1456F" w:rsidRPr="00E22A69" w:rsidRDefault="00A1456F" w:rsidP="009F3D18">
      <w:pPr>
        <w:pStyle w:val="SingleTxtG"/>
        <w:rPr>
          <w:rFonts w:eastAsia="SimSun"/>
          <w:iCs/>
          <w:lang w:val="fr-FR"/>
        </w:rPr>
      </w:pPr>
      <w:r>
        <w:rPr>
          <w:i/>
          <w:iCs/>
          <w:lang w:val="fr-FR"/>
        </w:rPr>
        <w:t>Le paragraphe 2.33</w:t>
      </w:r>
      <w:r>
        <w:rPr>
          <w:lang w:val="fr-FR"/>
        </w:rPr>
        <w:t xml:space="preserve"> devient le paragraphe 2.41 et se lit comme suit</w:t>
      </w:r>
      <w:r w:rsidR="00F803DD">
        <w:rPr>
          <w:lang w:val="fr-FR"/>
        </w:rPr>
        <w:t> </w:t>
      </w:r>
      <w:r>
        <w:rPr>
          <w:lang w:val="fr-FR"/>
        </w:rPr>
        <w:t>:</w:t>
      </w:r>
    </w:p>
    <w:p w14:paraId="11ADBFFE" w14:textId="77777777" w:rsidR="00A1456F" w:rsidRPr="00E22A69" w:rsidRDefault="00B42948" w:rsidP="009F3D18">
      <w:pPr>
        <w:pStyle w:val="SingleTxtG"/>
        <w:ind w:left="2268" w:hanging="1134"/>
        <w:rPr>
          <w:rFonts w:eastAsia="Times New Roman"/>
          <w:lang w:val="fr-FR"/>
        </w:rPr>
      </w:pPr>
      <w:r>
        <w:rPr>
          <w:lang w:val="fr-FR"/>
        </w:rPr>
        <w:t>« </w:t>
      </w:r>
      <w:r w:rsidR="00A1456F">
        <w:rPr>
          <w:b/>
          <w:lang w:val="fr-FR"/>
        </w:rPr>
        <w:t>2.41</w:t>
      </w:r>
      <w:r w:rsidR="00A1456F">
        <w:rPr>
          <w:lang w:val="fr-FR"/>
        </w:rPr>
        <w:tab/>
        <w:t xml:space="preserve">Par </w:t>
      </w:r>
      <w:r w:rsidRPr="00B42948">
        <w:rPr>
          <w:lang w:val="fr-FR"/>
        </w:rPr>
        <w:t>“</w:t>
      </w:r>
      <w:r w:rsidR="00A1456F">
        <w:rPr>
          <w:i/>
          <w:iCs/>
          <w:lang w:val="fr-FR"/>
        </w:rPr>
        <w:t>isolant solide</w:t>
      </w:r>
      <w:r>
        <w:rPr>
          <w:lang w:val="fr-FR"/>
        </w:rPr>
        <w:t>”</w:t>
      </w:r>
      <w:r w:rsidR="00A1456F">
        <w:rPr>
          <w:lang w:val="fr-FR"/>
        </w:rPr>
        <w:t xml:space="preserve"> le revêtement isolant du faisceau de câblage destiné à recouvrir </w:t>
      </w:r>
      <w:r w:rsidR="00A1456F">
        <w:rPr>
          <w:strike/>
          <w:lang w:val="fr-FR"/>
        </w:rPr>
        <w:t>et à empêcher un contact direct avec</w:t>
      </w:r>
      <w:r w:rsidR="00A1456F">
        <w:rPr>
          <w:lang w:val="fr-FR"/>
        </w:rPr>
        <w:t xml:space="preserve"> les pièces sous </w:t>
      </w:r>
      <w:r w:rsidR="00A1456F">
        <w:rPr>
          <w:b/>
          <w:lang w:val="fr-FR"/>
        </w:rPr>
        <w:t xml:space="preserve">haute </w:t>
      </w:r>
      <w:r w:rsidR="00A1456F">
        <w:rPr>
          <w:lang w:val="fr-FR"/>
        </w:rPr>
        <w:t xml:space="preserve">tension </w:t>
      </w:r>
      <w:r w:rsidR="00A1456F">
        <w:rPr>
          <w:b/>
          <w:lang w:val="fr-FR"/>
        </w:rPr>
        <w:t xml:space="preserve">et à empêcher tout contact direct avec elles </w:t>
      </w:r>
      <w:r w:rsidR="00A1456F">
        <w:rPr>
          <w:strike/>
          <w:lang w:val="fr-FR"/>
        </w:rPr>
        <w:t>quel que soit l</w:t>
      </w:r>
      <w:r w:rsidR="00CD217A">
        <w:rPr>
          <w:strike/>
          <w:lang w:val="fr-FR"/>
        </w:rPr>
        <w:t>’</w:t>
      </w:r>
      <w:r w:rsidR="00A1456F">
        <w:rPr>
          <w:strike/>
          <w:lang w:val="fr-FR"/>
        </w:rPr>
        <w:t>angle d</w:t>
      </w:r>
      <w:r w:rsidR="00CD217A">
        <w:rPr>
          <w:strike/>
          <w:lang w:val="fr-FR"/>
        </w:rPr>
        <w:t>’</w:t>
      </w:r>
      <w:r w:rsidR="00A1456F">
        <w:rPr>
          <w:strike/>
          <w:lang w:val="fr-FR"/>
        </w:rPr>
        <w:t>accès, les couvercles d</w:t>
      </w:r>
      <w:r w:rsidR="00CD217A">
        <w:rPr>
          <w:strike/>
          <w:lang w:val="fr-FR"/>
        </w:rPr>
        <w:t>’</w:t>
      </w:r>
      <w:r w:rsidR="00A1456F">
        <w:rPr>
          <w:strike/>
          <w:lang w:val="fr-FR"/>
        </w:rPr>
        <w:t>isolement des parties sous tension des connecteurs, et les vernis ou peintures utilisés à des fins d</w:t>
      </w:r>
      <w:r w:rsidR="00CD217A">
        <w:rPr>
          <w:strike/>
          <w:lang w:val="fr-FR"/>
        </w:rPr>
        <w:t>’</w:t>
      </w:r>
      <w:r w:rsidR="00A1456F">
        <w:rPr>
          <w:strike/>
          <w:lang w:val="fr-FR"/>
        </w:rPr>
        <w:t>isolement</w:t>
      </w:r>
      <w:r w:rsidR="00F803DD">
        <w:rPr>
          <w:lang w:val="fr-FR"/>
        </w:rPr>
        <w:t>.</w:t>
      </w:r>
      <w:r>
        <w:rPr>
          <w:lang w:val="fr-FR"/>
        </w:rPr>
        <w:t> »</w:t>
      </w:r>
      <w:r w:rsidR="00A1456F">
        <w:rPr>
          <w:lang w:val="fr-FR"/>
        </w:rPr>
        <w:t>.</w:t>
      </w:r>
    </w:p>
    <w:p w14:paraId="51AB2F97" w14:textId="77777777" w:rsidR="00A1456F" w:rsidRPr="00E22A69" w:rsidRDefault="00A1456F" w:rsidP="009F3D18">
      <w:pPr>
        <w:pStyle w:val="SingleTxtG"/>
        <w:rPr>
          <w:i/>
          <w:lang w:val="fr-FR"/>
        </w:rPr>
      </w:pPr>
      <w:r>
        <w:rPr>
          <w:i/>
          <w:iCs/>
          <w:lang w:val="fr-FR"/>
        </w:rPr>
        <w:t>Ajouter un nouveau paragraphe 2.42</w:t>
      </w:r>
      <w:r>
        <w:rPr>
          <w:lang w:val="fr-FR"/>
        </w:rPr>
        <w:t>, libellé comme suit</w:t>
      </w:r>
      <w:r w:rsidR="00F803DD">
        <w:rPr>
          <w:lang w:val="fr-FR"/>
        </w:rPr>
        <w:t> </w:t>
      </w:r>
      <w:r>
        <w:rPr>
          <w:lang w:val="fr-FR"/>
        </w:rPr>
        <w:t>:</w:t>
      </w:r>
    </w:p>
    <w:p w14:paraId="2F4D962A" w14:textId="77777777" w:rsidR="00A1456F" w:rsidRPr="00E22A69" w:rsidRDefault="00290FAA" w:rsidP="009F3D18">
      <w:pPr>
        <w:pStyle w:val="SingleTxtG"/>
        <w:ind w:left="2268" w:hanging="1134"/>
        <w:rPr>
          <w:rFonts w:eastAsia="Times New Roman"/>
          <w:b/>
          <w:lang w:val="fr-FR"/>
        </w:rPr>
      </w:pPr>
      <w:r w:rsidRPr="00290FAA">
        <w:rPr>
          <w:lang w:val="fr-FR"/>
        </w:rPr>
        <w:t>« </w:t>
      </w:r>
      <w:r w:rsidR="00A1456F">
        <w:rPr>
          <w:b/>
          <w:lang w:val="fr-FR"/>
        </w:rPr>
        <w:t>2.42</w:t>
      </w:r>
      <w:r w:rsidR="00A1456F">
        <w:rPr>
          <w:lang w:val="fr-FR"/>
        </w:rPr>
        <w:tab/>
      </w:r>
      <w:r w:rsidR="00A1456F">
        <w:rPr>
          <w:b/>
          <w:lang w:val="fr-FR"/>
        </w:rPr>
        <w:t xml:space="preserve">Par </w:t>
      </w:r>
      <w:r w:rsidR="00B42948" w:rsidRPr="00B42948">
        <w:rPr>
          <w:b/>
          <w:lang w:val="fr-FR"/>
        </w:rPr>
        <w:t>“</w:t>
      </w:r>
      <w:r w:rsidR="00A1456F" w:rsidRPr="00B42948">
        <w:rPr>
          <w:b/>
          <w:i/>
          <w:iCs/>
          <w:lang w:val="fr-FR"/>
        </w:rPr>
        <w:t>condition spécifique de tension</w:t>
      </w:r>
      <w:r w:rsidR="00B42948" w:rsidRPr="00B42948">
        <w:rPr>
          <w:b/>
          <w:lang w:val="fr-FR"/>
        </w:rPr>
        <w:t>”</w:t>
      </w:r>
      <w:r w:rsidR="00A1456F" w:rsidRPr="00B42948">
        <w:rPr>
          <w:b/>
          <w:lang w:val="fr-FR"/>
        </w:rPr>
        <w:t xml:space="preserve"> la</w:t>
      </w:r>
      <w:r w:rsidR="00A1456F">
        <w:rPr>
          <w:b/>
          <w:lang w:val="fr-FR"/>
        </w:rPr>
        <w:t xml:space="preserve"> condition selon laquelle la tension maximale d</w:t>
      </w:r>
      <w:r w:rsidR="00CD217A">
        <w:rPr>
          <w:b/>
          <w:lang w:val="fr-FR"/>
        </w:rPr>
        <w:t>’</w:t>
      </w:r>
      <w:r w:rsidR="00A1456F">
        <w:rPr>
          <w:b/>
          <w:lang w:val="fr-FR"/>
        </w:rPr>
        <w:t>un circuit électrique relié galvaniquement entre un composant sous tension en courant continu et tout autre composant sous tension (en courant continu ou alternatif) est inférieure ou égale à 30 V en courant alternatif (valeur efficace) et inférieure ou égale à 60 V en courant cont</w:t>
      </w:r>
      <w:r w:rsidR="00A1456F" w:rsidRPr="00F803DD">
        <w:rPr>
          <w:b/>
          <w:lang w:val="fr-FR"/>
        </w:rPr>
        <w:t>inu</w:t>
      </w:r>
      <w:r w:rsidR="00F803DD" w:rsidRPr="00F803DD">
        <w:rPr>
          <w:b/>
          <w:lang w:val="fr-FR"/>
        </w:rPr>
        <w:t>.</w:t>
      </w:r>
    </w:p>
    <w:p w14:paraId="4E8688B9" w14:textId="77777777" w:rsidR="00A1456F" w:rsidRPr="00E22A69" w:rsidRDefault="00A1456F" w:rsidP="00290FAA">
      <w:pPr>
        <w:pStyle w:val="SingleTxtG"/>
        <w:ind w:left="2268"/>
        <w:rPr>
          <w:rFonts w:eastAsia="Times New Roman"/>
          <w:b/>
          <w:lang w:val="fr-FR"/>
        </w:rPr>
      </w:pPr>
      <w:r>
        <w:rPr>
          <w:b/>
          <w:i/>
          <w:iCs/>
          <w:lang w:val="fr-FR"/>
        </w:rPr>
        <w:t>Note</w:t>
      </w:r>
      <w:r>
        <w:rPr>
          <w:b/>
          <w:lang w:val="fr-FR"/>
        </w:rPr>
        <w:t xml:space="preserve"> : Lorsqu</w:t>
      </w:r>
      <w:r w:rsidR="00CD217A">
        <w:rPr>
          <w:b/>
          <w:lang w:val="fr-FR"/>
        </w:rPr>
        <w:t>’</w:t>
      </w:r>
      <w:r>
        <w:rPr>
          <w:b/>
          <w:lang w:val="fr-FR"/>
        </w:rPr>
        <w:t>un composant sous tension en courant continu d</w:t>
      </w:r>
      <w:r w:rsidR="00CD217A">
        <w:rPr>
          <w:b/>
          <w:lang w:val="fr-FR"/>
        </w:rPr>
        <w:t>’</w:t>
      </w:r>
      <w:r>
        <w:rPr>
          <w:b/>
          <w:lang w:val="fr-FR"/>
        </w:rPr>
        <w:t>un tel circuit électrique est relié à la masse et que la condition spécifique de tension s</w:t>
      </w:r>
      <w:r w:rsidR="00CD217A">
        <w:rPr>
          <w:b/>
          <w:lang w:val="fr-FR"/>
        </w:rPr>
        <w:t>’</w:t>
      </w:r>
      <w:r>
        <w:rPr>
          <w:b/>
          <w:lang w:val="fr-FR"/>
        </w:rPr>
        <w:t>applique, la tension maximale entre tout composant sous tension et la masse électrique est inférieure ou égale à 30 V en courant alternatif (valeur eff</w:t>
      </w:r>
      <w:r>
        <w:rPr>
          <w:lang w:val="fr-FR"/>
        </w:rPr>
        <w:t>i</w:t>
      </w:r>
      <w:r>
        <w:rPr>
          <w:b/>
          <w:lang w:val="fr-FR"/>
        </w:rPr>
        <w:t>cace) et inférieure ou égale à 60 V en courant con</w:t>
      </w:r>
      <w:r>
        <w:rPr>
          <w:lang w:val="fr-FR"/>
        </w:rPr>
        <w:t>tinu</w:t>
      </w:r>
      <w:r w:rsidR="00F803DD" w:rsidRPr="00F803DD">
        <w:rPr>
          <w:b/>
          <w:lang w:val="fr-FR"/>
        </w:rPr>
        <w:t>.</w:t>
      </w:r>
      <w:r w:rsidR="0029094A">
        <w:rPr>
          <w:lang w:val="fr-FR"/>
        </w:rPr>
        <w:t> »</w:t>
      </w:r>
      <w:r>
        <w:rPr>
          <w:lang w:val="fr-FR"/>
        </w:rPr>
        <w:t>.</w:t>
      </w:r>
    </w:p>
    <w:p w14:paraId="1A37F547" w14:textId="77777777" w:rsidR="00A1456F" w:rsidRPr="00E22A69" w:rsidRDefault="00A1456F" w:rsidP="00290FAA">
      <w:pPr>
        <w:pStyle w:val="SingleTxtG"/>
        <w:rPr>
          <w:lang w:val="fr-FR"/>
        </w:rPr>
      </w:pPr>
      <w:r>
        <w:rPr>
          <w:i/>
          <w:iCs/>
          <w:lang w:val="fr-FR"/>
        </w:rPr>
        <w:t xml:space="preserve">Le paragraphe 2.32 devient le </w:t>
      </w:r>
      <w:r w:rsidRPr="00290FAA">
        <w:rPr>
          <w:lang w:val="fr-FR"/>
        </w:rPr>
        <w:t>paragraphe</w:t>
      </w:r>
      <w:r>
        <w:rPr>
          <w:i/>
          <w:iCs/>
          <w:lang w:val="fr-FR"/>
        </w:rPr>
        <w:t xml:space="preserve"> 2.43.</w:t>
      </w:r>
    </w:p>
    <w:p w14:paraId="6FC976FD" w14:textId="77777777" w:rsidR="00A1456F" w:rsidRPr="00E22A69" w:rsidRDefault="00A1456F" w:rsidP="00290FAA">
      <w:pPr>
        <w:pStyle w:val="SingleTxtG"/>
        <w:rPr>
          <w:i/>
          <w:lang w:val="fr-FR"/>
        </w:rPr>
      </w:pPr>
      <w:r>
        <w:rPr>
          <w:i/>
          <w:iCs/>
          <w:lang w:val="fr-FR"/>
        </w:rPr>
        <w:t>Le paragraphe 2.34</w:t>
      </w:r>
      <w:r>
        <w:rPr>
          <w:lang w:val="fr-FR"/>
        </w:rPr>
        <w:t xml:space="preserve"> est supprimé.</w:t>
      </w:r>
    </w:p>
    <w:p w14:paraId="1EE6ABB8" w14:textId="77777777" w:rsidR="00A1456F" w:rsidRPr="00E22A69" w:rsidRDefault="00A1456F" w:rsidP="00290FAA">
      <w:pPr>
        <w:pStyle w:val="SingleTxtG"/>
        <w:rPr>
          <w:rFonts w:eastAsia="SimSun"/>
          <w:i/>
          <w:lang w:val="fr-FR"/>
        </w:rPr>
      </w:pPr>
      <w:r>
        <w:rPr>
          <w:i/>
          <w:iCs/>
          <w:lang w:val="fr-FR"/>
        </w:rPr>
        <w:lastRenderedPageBreak/>
        <w:t>Le paragraphe 2.35</w:t>
      </w:r>
      <w:r>
        <w:rPr>
          <w:lang w:val="fr-FR"/>
        </w:rPr>
        <w:t xml:space="preserve"> devient le paragraphe 2.44 et se lit comme suit</w:t>
      </w:r>
      <w:r w:rsidR="00F803DD">
        <w:rPr>
          <w:lang w:val="fr-FR"/>
        </w:rPr>
        <w:t> </w:t>
      </w:r>
      <w:r>
        <w:rPr>
          <w:lang w:val="fr-FR"/>
        </w:rPr>
        <w:t>:</w:t>
      </w:r>
    </w:p>
    <w:p w14:paraId="1256633A" w14:textId="77777777" w:rsidR="00A1456F" w:rsidRPr="00E22A69" w:rsidRDefault="00A1456F" w:rsidP="00290FAA">
      <w:pPr>
        <w:pStyle w:val="SingleTxtG"/>
        <w:ind w:left="2268" w:hanging="1134"/>
        <w:rPr>
          <w:rFonts w:eastAsia="Times New Roman"/>
          <w:lang w:val="fr-FR"/>
        </w:rPr>
      </w:pPr>
      <w:r>
        <w:rPr>
          <w:b/>
          <w:lang w:val="fr-FR"/>
        </w:rPr>
        <w:t>2.44</w:t>
      </w:r>
      <w:r>
        <w:rPr>
          <w:lang w:val="fr-FR"/>
        </w:rPr>
        <w:tab/>
        <w:t>(Modification sans objet en français)</w:t>
      </w:r>
    </w:p>
    <w:p w14:paraId="17295016" w14:textId="77777777" w:rsidR="00A1456F" w:rsidRPr="00E22A69" w:rsidRDefault="00A1456F" w:rsidP="001D39A0">
      <w:pPr>
        <w:pStyle w:val="SingleTxtG"/>
        <w:rPr>
          <w:i/>
          <w:lang w:val="fr-FR"/>
        </w:rPr>
      </w:pPr>
      <w:r>
        <w:rPr>
          <w:i/>
          <w:iCs/>
          <w:lang w:val="fr-FR"/>
        </w:rPr>
        <w:t>Ajouter les nouveaux paragraphes 2.45 à 2.47</w:t>
      </w:r>
      <w:r>
        <w:rPr>
          <w:lang w:val="fr-FR"/>
        </w:rPr>
        <w:t>, libellés comme suit :</w:t>
      </w:r>
    </w:p>
    <w:p w14:paraId="26F20F52" w14:textId="77777777" w:rsidR="00A1456F" w:rsidRPr="00E22A69" w:rsidRDefault="00B42948" w:rsidP="00290FAA">
      <w:pPr>
        <w:pStyle w:val="SingleTxtG"/>
        <w:ind w:left="2268" w:hanging="1134"/>
        <w:rPr>
          <w:rFonts w:eastAsia="Times New Roman"/>
          <w:b/>
          <w:lang w:val="fr-FR"/>
        </w:rPr>
      </w:pPr>
      <w:r>
        <w:rPr>
          <w:lang w:val="fr-FR"/>
        </w:rPr>
        <w:t>« </w:t>
      </w:r>
      <w:r w:rsidR="00A1456F">
        <w:rPr>
          <w:b/>
          <w:lang w:val="fr-FR"/>
        </w:rPr>
        <w:t>2.45</w:t>
      </w:r>
      <w:r w:rsidR="00A1456F">
        <w:rPr>
          <w:lang w:val="fr-FR"/>
        </w:rPr>
        <w:tab/>
      </w:r>
      <w:r w:rsidR="00A1456F">
        <w:rPr>
          <w:b/>
          <w:lang w:val="fr-FR"/>
        </w:rPr>
        <w:t xml:space="preserve">Par </w:t>
      </w:r>
      <w:r w:rsidRPr="00B42948">
        <w:rPr>
          <w:b/>
          <w:lang w:val="fr-FR"/>
        </w:rPr>
        <w:t>“</w:t>
      </w:r>
      <w:r w:rsidR="00A1456F">
        <w:rPr>
          <w:b/>
          <w:i/>
          <w:iCs/>
          <w:lang w:val="fr-FR"/>
        </w:rPr>
        <w:t>événement thermique</w:t>
      </w:r>
      <w:r w:rsidRPr="00B42948">
        <w:rPr>
          <w:b/>
          <w:lang w:val="fr-FR"/>
        </w:rPr>
        <w:t>”</w:t>
      </w:r>
      <w:r w:rsidR="00A1456F">
        <w:rPr>
          <w:b/>
          <w:lang w:val="fr-FR"/>
        </w:rPr>
        <w:t xml:space="preserve"> la situation dans laquelle la température à l</w:t>
      </w:r>
      <w:r w:rsidR="00CD217A">
        <w:rPr>
          <w:b/>
          <w:lang w:val="fr-FR"/>
        </w:rPr>
        <w:t>’</w:t>
      </w:r>
      <w:r w:rsidR="00A1456F">
        <w:rPr>
          <w:b/>
          <w:lang w:val="fr-FR"/>
        </w:rPr>
        <w:t>intérieur du SRSEE est beaucoup plus élevée que la température maximale de fonctionnement (selon les spécifications du constructeur)</w:t>
      </w:r>
      <w:r w:rsidR="00F803DD">
        <w:rPr>
          <w:b/>
          <w:lang w:val="fr-FR"/>
        </w:rPr>
        <w:t>.</w:t>
      </w:r>
    </w:p>
    <w:p w14:paraId="2F428087" w14:textId="77777777" w:rsidR="00A1456F" w:rsidRPr="00E22A69" w:rsidRDefault="00A1456F" w:rsidP="00290FAA">
      <w:pPr>
        <w:pStyle w:val="SingleTxtG"/>
        <w:ind w:left="2268" w:hanging="1134"/>
        <w:rPr>
          <w:rFonts w:eastAsia="Times New Roman"/>
          <w:b/>
          <w:lang w:val="fr-FR"/>
        </w:rPr>
      </w:pPr>
      <w:r>
        <w:rPr>
          <w:b/>
          <w:lang w:val="fr-FR"/>
        </w:rPr>
        <w:t>2.46</w:t>
      </w:r>
      <w:r>
        <w:rPr>
          <w:lang w:val="fr-FR"/>
        </w:rPr>
        <w:tab/>
      </w:r>
      <w:r>
        <w:rPr>
          <w:b/>
          <w:lang w:val="fr-FR"/>
        </w:rPr>
        <w:t xml:space="preserve">Par </w:t>
      </w:r>
      <w:r w:rsidR="00B42948" w:rsidRPr="00B42948">
        <w:rPr>
          <w:b/>
          <w:lang w:val="fr-FR"/>
        </w:rPr>
        <w:t>“</w:t>
      </w:r>
      <w:r>
        <w:rPr>
          <w:b/>
          <w:i/>
          <w:iCs/>
          <w:lang w:val="fr-FR"/>
        </w:rPr>
        <w:t>emballement thermique</w:t>
      </w:r>
      <w:r w:rsidR="00B42948" w:rsidRPr="00B42948">
        <w:rPr>
          <w:b/>
          <w:lang w:val="fr-FR"/>
        </w:rPr>
        <w:t>”</w:t>
      </w:r>
      <w:r>
        <w:rPr>
          <w:b/>
          <w:lang w:val="fr-FR"/>
        </w:rPr>
        <w:t xml:space="preserve"> une augmentation incontrôlée de la température d</w:t>
      </w:r>
      <w:r w:rsidR="00CD217A">
        <w:rPr>
          <w:b/>
          <w:lang w:val="fr-FR"/>
        </w:rPr>
        <w:t>’</w:t>
      </w:r>
      <w:r>
        <w:rPr>
          <w:b/>
          <w:lang w:val="fr-FR"/>
        </w:rPr>
        <w:t>une pile, causée par des réactions exothermiques à l</w:t>
      </w:r>
      <w:r w:rsidR="00CD217A">
        <w:rPr>
          <w:b/>
          <w:lang w:val="fr-FR"/>
        </w:rPr>
        <w:t>’</w:t>
      </w:r>
      <w:r>
        <w:rPr>
          <w:b/>
          <w:lang w:val="fr-FR"/>
        </w:rPr>
        <w:t>intérieur de celle-ci</w:t>
      </w:r>
      <w:r w:rsidR="00F803DD">
        <w:rPr>
          <w:b/>
          <w:lang w:val="fr-FR"/>
        </w:rPr>
        <w:t>.</w:t>
      </w:r>
    </w:p>
    <w:p w14:paraId="25497650" w14:textId="77777777" w:rsidR="00A1456F" w:rsidRPr="00E22A69" w:rsidRDefault="00A1456F" w:rsidP="00290FAA">
      <w:pPr>
        <w:pStyle w:val="SingleTxtG"/>
        <w:ind w:left="2268" w:hanging="1134"/>
        <w:rPr>
          <w:lang w:val="fr-FR"/>
        </w:rPr>
      </w:pPr>
      <w:r>
        <w:rPr>
          <w:b/>
          <w:lang w:val="fr-FR"/>
        </w:rPr>
        <w:t>2.47</w:t>
      </w:r>
      <w:r>
        <w:rPr>
          <w:lang w:val="fr-FR"/>
        </w:rPr>
        <w:tab/>
      </w:r>
      <w:r>
        <w:rPr>
          <w:b/>
          <w:lang w:val="fr-FR"/>
        </w:rPr>
        <w:t xml:space="preserve">Par </w:t>
      </w:r>
      <w:r w:rsidR="009143F8" w:rsidRPr="00B42948">
        <w:rPr>
          <w:b/>
          <w:lang w:val="fr-FR"/>
        </w:rPr>
        <w:t>“</w:t>
      </w:r>
      <w:r>
        <w:rPr>
          <w:b/>
          <w:i/>
          <w:iCs/>
          <w:lang w:val="fr-FR"/>
        </w:rPr>
        <w:t>propagation thermique</w:t>
      </w:r>
      <w:r w:rsidR="009143F8" w:rsidRPr="00B42948">
        <w:rPr>
          <w:b/>
          <w:lang w:val="fr-FR"/>
        </w:rPr>
        <w:t>”</w:t>
      </w:r>
      <w:r w:rsidR="009143F8">
        <w:rPr>
          <w:b/>
          <w:lang w:val="fr-FR"/>
        </w:rPr>
        <w:t xml:space="preserve"> </w:t>
      </w:r>
      <w:r>
        <w:rPr>
          <w:b/>
          <w:lang w:val="fr-FR"/>
        </w:rPr>
        <w:t>un enchaînement d</w:t>
      </w:r>
      <w:r w:rsidR="00CD217A">
        <w:rPr>
          <w:b/>
          <w:lang w:val="fr-FR"/>
        </w:rPr>
        <w:t>’</w:t>
      </w:r>
      <w:r>
        <w:rPr>
          <w:b/>
          <w:lang w:val="fr-FR"/>
        </w:rPr>
        <w:t>emballements thermiques dans un SRSEE, provoqué par l</w:t>
      </w:r>
      <w:r w:rsidR="00CD217A">
        <w:rPr>
          <w:b/>
          <w:lang w:val="fr-FR"/>
        </w:rPr>
        <w:t>’</w:t>
      </w:r>
      <w:r>
        <w:rPr>
          <w:b/>
          <w:lang w:val="fr-FR"/>
        </w:rPr>
        <w:t>emballement thermique d</w:t>
      </w:r>
      <w:r w:rsidR="00CD217A">
        <w:rPr>
          <w:b/>
          <w:lang w:val="fr-FR"/>
        </w:rPr>
        <w:t>’</w:t>
      </w:r>
      <w:r>
        <w:rPr>
          <w:b/>
          <w:lang w:val="fr-FR"/>
        </w:rPr>
        <w:t>une pile faisant partie dudit système</w:t>
      </w:r>
      <w:r w:rsidR="00F803DD">
        <w:rPr>
          <w:b/>
          <w:lang w:val="fr-FR"/>
        </w:rPr>
        <w:t>.</w:t>
      </w:r>
      <w:r w:rsidR="009143F8">
        <w:rPr>
          <w:lang w:val="fr-FR"/>
        </w:rPr>
        <w:t> »</w:t>
      </w:r>
      <w:r>
        <w:rPr>
          <w:lang w:val="fr-FR"/>
        </w:rPr>
        <w:t>.</w:t>
      </w:r>
    </w:p>
    <w:p w14:paraId="0E4CA88B" w14:textId="77777777" w:rsidR="00A1456F" w:rsidRPr="00E22A69" w:rsidRDefault="00A1456F" w:rsidP="001D39A0">
      <w:pPr>
        <w:pStyle w:val="SingleTxtG"/>
        <w:rPr>
          <w:iCs/>
          <w:lang w:val="fr-FR"/>
        </w:rPr>
      </w:pPr>
      <w:r>
        <w:rPr>
          <w:i/>
          <w:iCs/>
          <w:lang w:val="fr-FR"/>
        </w:rPr>
        <w:t>Le paragraphe 2.36</w:t>
      </w:r>
      <w:r>
        <w:rPr>
          <w:lang w:val="fr-FR"/>
        </w:rPr>
        <w:t xml:space="preserve"> devient le paragraphe 2.48.</w:t>
      </w:r>
    </w:p>
    <w:p w14:paraId="2DEA88EE" w14:textId="77777777" w:rsidR="00A1456F" w:rsidRPr="00E22A69" w:rsidRDefault="00A1456F" w:rsidP="001D39A0">
      <w:pPr>
        <w:pStyle w:val="SingleTxtG"/>
        <w:rPr>
          <w:i/>
          <w:lang w:val="fr-FR"/>
        </w:rPr>
      </w:pPr>
      <w:r>
        <w:rPr>
          <w:i/>
          <w:iCs/>
          <w:lang w:val="fr-FR"/>
        </w:rPr>
        <w:t>Ajouter les nouveaux paragraphes 2.49 et 2.50</w:t>
      </w:r>
      <w:r>
        <w:rPr>
          <w:lang w:val="fr-FR"/>
        </w:rPr>
        <w:t>, libellés comme suit :</w:t>
      </w:r>
    </w:p>
    <w:p w14:paraId="1993E14A" w14:textId="77777777" w:rsidR="00A1456F" w:rsidRPr="00E22A69" w:rsidRDefault="0029094A" w:rsidP="00290FAA">
      <w:pPr>
        <w:pStyle w:val="SingleTxtG"/>
        <w:ind w:left="2268" w:hanging="1134"/>
        <w:rPr>
          <w:rFonts w:eastAsia="Times New Roman"/>
          <w:b/>
          <w:lang w:val="fr-FR"/>
        </w:rPr>
      </w:pPr>
      <w:r>
        <w:rPr>
          <w:lang w:val="fr-FR"/>
        </w:rPr>
        <w:t>« </w:t>
      </w:r>
      <w:r w:rsidR="00A1456F">
        <w:rPr>
          <w:b/>
          <w:lang w:val="fr-FR"/>
        </w:rPr>
        <w:t>2.49</w:t>
      </w:r>
      <w:r w:rsidR="00A1456F">
        <w:rPr>
          <w:lang w:val="fr-FR"/>
        </w:rPr>
        <w:tab/>
      </w:r>
      <w:r w:rsidR="00A1456F">
        <w:rPr>
          <w:b/>
          <w:lang w:val="fr-FR"/>
        </w:rPr>
        <w:t xml:space="preserve">Par </w:t>
      </w:r>
      <w:r w:rsidR="007557DD" w:rsidRPr="00B42948">
        <w:rPr>
          <w:b/>
          <w:lang w:val="fr-FR"/>
        </w:rPr>
        <w:t>“</w:t>
      </w:r>
      <w:r w:rsidR="00A1456F">
        <w:rPr>
          <w:b/>
          <w:i/>
          <w:iCs/>
          <w:lang w:val="fr-FR"/>
        </w:rPr>
        <w:t>connecteur pour véhicule</w:t>
      </w:r>
      <w:r w:rsidR="007557DD" w:rsidRPr="00B42948">
        <w:rPr>
          <w:b/>
          <w:lang w:val="fr-FR"/>
        </w:rPr>
        <w:t>”</w:t>
      </w:r>
      <w:r w:rsidR="00A1456F">
        <w:rPr>
          <w:b/>
          <w:lang w:val="fr-FR"/>
        </w:rPr>
        <w:t xml:space="preserve"> le dispositif inséré dans la prise d</w:t>
      </w:r>
      <w:r w:rsidR="00CD217A">
        <w:rPr>
          <w:b/>
          <w:lang w:val="fr-FR"/>
        </w:rPr>
        <w:t>’</w:t>
      </w:r>
      <w:r w:rsidR="00A1456F">
        <w:rPr>
          <w:b/>
          <w:lang w:val="fr-FR"/>
        </w:rPr>
        <w:t>alimentation du véhicule afin de fournir l</w:t>
      </w:r>
      <w:r w:rsidR="00CD217A">
        <w:rPr>
          <w:b/>
          <w:lang w:val="fr-FR"/>
        </w:rPr>
        <w:t>’</w:t>
      </w:r>
      <w:r w:rsidR="00A1456F">
        <w:rPr>
          <w:b/>
          <w:lang w:val="fr-FR"/>
        </w:rPr>
        <w:t>énergie électrique à ce dernier à partir d</w:t>
      </w:r>
      <w:r w:rsidR="00CD217A">
        <w:rPr>
          <w:b/>
          <w:lang w:val="fr-FR"/>
        </w:rPr>
        <w:t>’</w:t>
      </w:r>
      <w:r w:rsidR="00A1456F">
        <w:rPr>
          <w:b/>
          <w:lang w:val="fr-FR"/>
        </w:rPr>
        <w:t>une source électrique extérieure</w:t>
      </w:r>
      <w:r w:rsidR="00F803DD">
        <w:rPr>
          <w:b/>
          <w:lang w:val="fr-FR"/>
        </w:rPr>
        <w:t>.</w:t>
      </w:r>
    </w:p>
    <w:p w14:paraId="59368AA7" w14:textId="77777777" w:rsidR="00A1456F" w:rsidRPr="00E22A69" w:rsidRDefault="00A1456F" w:rsidP="00290FAA">
      <w:pPr>
        <w:pStyle w:val="SingleTxtG"/>
        <w:ind w:left="2268" w:hanging="1134"/>
        <w:rPr>
          <w:rFonts w:eastAsia="Times New Roman"/>
          <w:b/>
          <w:lang w:val="fr-FR"/>
        </w:rPr>
      </w:pPr>
      <w:r>
        <w:rPr>
          <w:b/>
          <w:lang w:val="fr-FR"/>
        </w:rPr>
        <w:t>2.50</w:t>
      </w:r>
      <w:r>
        <w:rPr>
          <w:lang w:val="fr-FR"/>
        </w:rPr>
        <w:tab/>
      </w:r>
      <w:r>
        <w:rPr>
          <w:b/>
          <w:lang w:val="fr-FR"/>
        </w:rPr>
        <w:t xml:space="preserve">Par </w:t>
      </w:r>
      <w:r w:rsidR="007557DD" w:rsidRPr="00B42948">
        <w:rPr>
          <w:b/>
          <w:lang w:val="fr-FR"/>
        </w:rPr>
        <w:t>“</w:t>
      </w:r>
      <w:r>
        <w:rPr>
          <w:b/>
          <w:i/>
          <w:iCs/>
          <w:lang w:val="fr-FR"/>
        </w:rPr>
        <w:t>prise du véhicule</w:t>
      </w:r>
      <w:r w:rsidR="007557DD" w:rsidRPr="00B42948">
        <w:rPr>
          <w:b/>
          <w:lang w:val="fr-FR"/>
        </w:rPr>
        <w:t>”</w:t>
      </w:r>
      <w:r>
        <w:rPr>
          <w:b/>
          <w:lang w:val="fr-FR"/>
        </w:rPr>
        <w:t xml:space="preserve"> le dispositif prévu sur un véhicule rechargeable depuis l</w:t>
      </w:r>
      <w:r w:rsidR="00CD217A">
        <w:rPr>
          <w:b/>
          <w:lang w:val="fr-FR"/>
        </w:rPr>
        <w:t>’</w:t>
      </w:r>
      <w:r>
        <w:rPr>
          <w:b/>
          <w:lang w:val="fr-FR"/>
        </w:rPr>
        <w:t>extérieur dans lequel le connecteur pour véhicule est inséré aux fins du transfert d</w:t>
      </w:r>
      <w:r w:rsidR="00CD217A">
        <w:rPr>
          <w:b/>
          <w:lang w:val="fr-FR"/>
        </w:rPr>
        <w:t>’</w:t>
      </w:r>
      <w:r>
        <w:rPr>
          <w:b/>
          <w:lang w:val="fr-FR"/>
        </w:rPr>
        <w:t>énergie électrique à partir d</w:t>
      </w:r>
      <w:r w:rsidR="00CD217A">
        <w:rPr>
          <w:b/>
          <w:lang w:val="fr-FR"/>
        </w:rPr>
        <w:t>’</w:t>
      </w:r>
      <w:r>
        <w:rPr>
          <w:b/>
          <w:lang w:val="fr-FR"/>
        </w:rPr>
        <w:t>une source électrique extérieure</w:t>
      </w:r>
      <w:r w:rsidR="00F803DD">
        <w:rPr>
          <w:b/>
          <w:lang w:val="fr-FR"/>
        </w:rPr>
        <w:t>.</w:t>
      </w:r>
      <w:r w:rsidR="0029094A" w:rsidRPr="0029094A">
        <w:rPr>
          <w:lang w:val="fr-FR"/>
        </w:rPr>
        <w:t> »</w:t>
      </w:r>
    </w:p>
    <w:p w14:paraId="1C722068" w14:textId="77777777" w:rsidR="00A1456F" w:rsidRPr="00E22A69" w:rsidRDefault="00A1456F" w:rsidP="001D39A0">
      <w:pPr>
        <w:pStyle w:val="SingleTxtG"/>
        <w:rPr>
          <w:iCs/>
          <w:lang w:val="fr-FR"/>
        </w:rPr>
      </w:pPr>
      <w:r>
        <w:rPr>
          <w:i/>
          <w:iCs/>
          <w:lang w:val="fr-FR"/>
        </w:rPr>
        <w:t xml:space="preserve">Le paragraphe 2.37 </w:t>
      </w:r>
      <w:r>
        <w:rPr>
          <w:lang w:val="fr-FR"/>
        </w:rPr>
        <w:t>devient le paragraphe 2.51.</w:t>
      </w:r>
    </w:p>
    <w:p w14:paraId="6151F34C" w14:textId="77777777" w:rsidR="00A1456F" w:rsidRPr="00E22A69" w:rsidRDefault="00A1456F" w:rsidP="001D39A0">
      <w:pPr>
        <w:pStyle w:val="SingleTxtG"/>
        <w:rPr>
          <w:i/>
          <w:lang w:val="fr-FR"/>
        </w:rPr>
      </w:pPr>
      <w:r>
        <w:rPr>
          <w:i/>
          <w:iCs/>
          <w:lang w:val="fr-FR"/>
        </w:rPr>
        <w:t>Ajouter un nouveau paragraphe 2.52</w:t>
      </w:r>
      <w:r>
        <w:rPr>
          <w:lang w:val="fr-FR"/>
        </w:rPr>
        <w:t>, libellé comme suit</w:t>
      </w:r>
      <w:r w:rsidR="00F803DD">
        <w:rPr>
          <w:lang w:val="fr-FR"/>
        </w:rPr>
        <w:t> </w:t>
      </w:r>
      <w:r>
        <w:rPr>
          <w:lang w:val="fr-FR"/>
        </w:rPr>
        <w:t>:</w:t>
      </w:r>
    </w:p>
    <w:p w14:paraId="1FEF8952" w14:textId="77777777" w:rsidR="00A1456F" w:rsidRPr="00E22A69" w:rsidRDefault="00324AA5" w:rsidP="00290FAA">
      <w:pPr>
        <w:pStyle w:val="SingleTxtG"/>
        <w:ind w:left="2268" w:hanging="1134"/>
        <w:rPr>
          <w:rFonts w:eastAsia="Times New Roman"/>
          <w:b/>
          <w:lang w:val="fr-FR"/>
        </w:rPr>
      </w:pPr>
      <w:r>
        <w:rPr>
          <w:lang w:val="fr-FR"/>
        </w:rPr>
        <w:t>« </w:t>
      </w:r>
      <w:r w:rsidR="00A1456F">
        <w:rPr>
          <w:b/>
          <w:lang w:val="fr-FR"/>
        </w:rPr>
        <w:t>2.52</w:t>
      </w:r>
      <w:r w:rsidR="00A1456F">
        <w:rPr>
          <w:lang w:val="fr-FR"/>
        </w:rPr>
        <w:tab/>
      </w:r>
      <w:r w:rsidR="00A1456F">
        <w:rPr>
          <w:b/>
          <w:lang w:val="fr-FR"/>
        </w:rPr>
        <w:t xml:space="preserve">Par </w:t>
      </w:r>
      <w:r>
        <w:rPr>
          <w:b/>
          <w:lang w:val="fr-FR"/>
        </w:rPr>
        <w:t>“</w:t>
      </w:r>
      <w:r w:rsidR="00A1456F" w:rsidRPr="00F803DD">
        <w:rPr>
          <w:b/>
          <w:i/>
          <w:lang w:val="fr-FR"/>
        </w:rPr>
        <w:t>évacuation des gaz</w:t>
      </w:r>
      <w:r>
        <w:rPr>
          <w:b/>
          <w:lang w:val="fr-FR"/>
        </w:rPr>
        <w:t>”</w:t>
      </w:r>
      <w:r w:rsidR="00A1456F">
        <w:rPr>
          <w:b/>
          <w:lang w:val="fr-FR"/>
        </w:rPr>
        <w:t xml:space="preserve"> le relâchement de la pression interne excessive d</w:t>
      </w:r>
      <w:r w:rsidR="00CD217A">
        <w:rPr>
          <w:b/>
          <w:lang w:val="fr-FR"/>
        </w:rPr>
        <w:t>’</w:t>
      </w:r>
      <w:r w:rsidR="00A1456F">
        <w:rPr>
          <w:b/>
          <w:lang w:val="fr-FR"/>
        </w:rPr>
        <w:t>une pile, d</w:t>
      </w:r>
      <w:r w:rsidR="00CD217A">
        <w:rPr>
          <w:b/>
          <w:lang w:val="fr-FR"/>
        </w:rPr>
        <w:t>’</w:t>
      </w:r>
      <w:r w:rsidR="00A1456F">
        <w:rPr>
          <w:b/>
          <w:lang w:val="fr-FR"/>
        </w:rPr>
        <w:t>un sous-système de SRSEE ou du SRSEE, visant à éviter une rupture ou une explosion</w:t>
      </w:r>
      <w:r w:rsidR="00F803DD">
        <w:rPr>
          <w:b/>
          <w:lang w:val="fr-FR"/>
        </w:rPr>
        <w:t>.</w:t>
      </w:r>
      <w:r w:rsidRPr="00324AA5">
        <w:rPr>
          <w:lang w:val="fr-FR"/>
        </w:rPr>
        <w:t> »</w:t>
      </w:r>
    </w:p>
    <w:p w14:paraId="4373D90B" w14:textId="77777777" w:rsidR="00A1456F" w:rsidRPr="00E22A69" w:rsidRDefault="00A1456F" w:rsidP="001D39A0">
      <w:pPr>
        <w:pStyle w:val="SingleTxtG"/>
        <w:rPr>
          <w:iCs/>
          <w:lang w:val="fr-FR"/>
        </w:rPr>
      </w:pPr>
      <w:r>
        <w:rPr>
          <w:i/>
          <w:iCs/>
          <w:lang w:val="fr-FR"/>
        </w:rPr>
        <w:t>Le paragraphe 2.38</w:t>
      </w:r>
      <w:r>
        <w:rPr>
          <w:lang w:val="fr-FR"/>
        </w:rPr>
        <w:t xml:space="preserve"> devient le paragraphe 2.53.</w:t>
      </w:r>
    </w:p>
    <w:p w14:paraId="4E5A550F" w14:textId="77777777" w:rsidR="00A1456F" w:rsidRPr="00E22A69" w:rsidRDefault="00A1456F" w:rsidP="001D39A0">
      <w:pPr>
        <w:pStyle w:val="SingleTxtG"/>
        <w:rPr>
          <w:i/>
          <w:lang w:val="fr-FR"/>
        </w:rPr>
      </w:pPr>
      <w:r>
        <w:rPr>
          <w:i/>
          <w:iCs/>
          <w:lang w:val="fr-FR"/>
        </w:rPr>
        <w:t>Le paragraphe 2.39</w:t>
      </w:r>
      <w:r>
        <w:rPr>
          <w:lang w:val="fr-FR"/>
        </w:rPr>
        <w:t xml:space="preserve"> est supprimé.</w:t>
      </w:r>
    </w:p>
    <w:p w14:paraId="7A7E0706" w14:textId="77777777" w:rsidR="00A1456F" w:rsidRPr="00E22A69" w:rsidRDefault="00A1456F" w:rsidP="001D39A0">
      <w:pPr>
        <w:pStyle w:val="SingleTxtG"/>
        <w:rPr>
          <w:rFonts w:eastAsia="SimSun"/>
          <w:i/>
          <w:lang w:val="fr-FR"/>
        </w:rPr>
      </w:pPr>
      <w:r>
        <w:rPr>
          <w:i/>
          <w:iCs/>
          <w:lang w:val="fr-FR"/>
        </w:rPr>
        <w:t>Paragraphe 3.1</w:t>
      </w:r>
      <w:r>
        <w:rPr>
          <w:lang w:val="fr-FR"/>
        </w:rPr>
        <w:t>, lire</w:t>
      </w:r>
      <w:r w:rsidR="00F803DD">
        <w:rPr>
          <w:lang w:val="fr-FR"/>
        </w:rPr>
        <w:t> </w:t>
      </w:r>
      <w:r>
        <w:rPr>
          <w:lang w:val="fr-FR"/>
        </w:rPr>
        <w:t>:</w:t>
      </w:r>
    </w:p>
    <w:p w14:paraId="4FE06492" w14:textId="77777777" w:rsidR="00A1456F" w:rsidRPr="00E22A69" w:rsidRDefault="007557DD" w:rsidP="001D39A0">
      <w:pPr>
        <w:pStyle w:val="SingleTxtG"/>
        <w:ind w:left="2268" w:hanging="1134"/>
        <w:rPr>
          <w:lang w:val="fr-FR"/>
        </w:rPr>
      </w:pPr>
      <w:r>
        <w:rPr>
          <w:lang w:val="fr-FR"/>
        </w:rPr>
        <w:t>« </w:t>
      </w:r>
      <w:r w:rsidR="00A1456F">
        <w:rPr>
          <w:lang w:val="fr-FR"/>
        </w:rPr>
        <w:t>3.1</w:t>
      </w:r>
      <w:r w:rsidR="00A1456F">
        <w:rPr>
          <w:lang w:val="fr-FR"/>
        </w:rPr>
        <w:tab/>
        <w:t>Partie I : Homologation d</w:t>
      </w:r>
      <w:r w:rsidR="00CD217A">
        <w:rPr>
          <w:lang w:val="fr-FR"/>
        </w:rPr>
        <w:t>’</w:t>
      </w:r>
      <w:r w:rsidR="00A1456F">
        <w:rPr>
          <w:lang w:val="fr-FR"/>
        </w:rPr>
        <w:t xml:space="preserve">un type de véhicule en ce qui concerne </w:t>
      </w:r>
      <w:r w:rsidR="00A1456F">
        <w:rPr>
          <w:b/>
          <w:lang w:val="fr-FR"/>
        </w:rPr>
        <w:t xml:space="preserve">les dispositions particulières applicables à la chaîne de traction électrique </w:t>
      </w:r>
      <w:r w:rsidR="00A1456F">
        <w:rPr>
          <w:strike/>
          <w:lang w:val="fr-FR"/>
        </w:rPr>
        <w:t>sa sécurité électrique, y compris le système à haute tension</w:t>
      </w:r>
      <w:r w:rsidRPr="00F803DD">
        <w:rPr>
          <w:lang w:val="fr-FR"/>
        </w:rPr>
        <w:t>.</w:t>
      </w:r>
      <w:r w:rsidRPr="007557DD">
        <w:rPr>
          <w:lang w:val="fr-FR"/>
        </w:rPr>
        <w:t> ».</w:t>
      </w:r>
    </w:p>
    <w:p w14:paraId="6E7F0463" w14:textId="77777777" w:rsidR="00A1456F" w:rsidRPr="00E22A69" w:rsidRDefault="00A1456F" w:rsidP="001D39A0">
      <w:pPr>
        <w:pStyle w:val="SingleTxtG"/>
        <w:rPr>
          <w:rFonts w:eastAsia="SimSun"/>
          <w:i/>
          <w:lang w:val="fr-FR"/>
        </w:rPr>
      </w:pPr>
      <w:r>
        <w:rPr>
          <w:i/>
          <w:iCs/>
          <w:lang w:val="fr-FR"/>
        </w:rPr>
        <w:t>Paragraphe 3.1.2.1</w:t>
      </w:r>
      <w:r>
        <w:rPr>
          <w:lang w:val="fr-FR"/>
        </w:rPr>
        <w:t>, lire</w:t>
      </w:r>
      <w:r w:rsidR="00F803DD">
        <w:rPr>
          <w:lang w:val="fr-FR"/>
        </w:rPr>
        <w:t> </w:t>
      </w:r>
      <w:r>
        <w:rPr>
          <w:lang w:val="fr-FR"/>
        </w:rPr>
        <w:t>:</w:t>
      </w:r>
    </w:p>
    <w:p w14:paraId="19D83185" w14:textId="77777777" w:rsidR="00A1456F" w:rsidRPr="00E22A69" w:rsidRDefault="00324AA5" w:rsidP="001D39A0">
      <w:pPr>
        <w:pStyle w:val="SingleTxtG"/>
        <w:ind w:left="2268" w:hanging="1134"/>
        <w:rPr>
          <w:rFonts w:eastAsia="Times New Roman"/>
          <w:lang w:val="fr-FR"/>
        </w:rPr>
      </w:pPr>
      <w:r>
        <w:rPr>
          <w:lang w:val="fr-FR"/>
        </w:rPr>
        <w:t>« </w:t>
      </w:r>
      <w:r w:rsidR="00A1456F">
        <w:rPr>
          <w:lang w:val="fr-FR"/>
        </w:rPr>
        <w:t>3.1.2.1</w:t>
      </w:r>
      <w:r w:rsidR="00A1456F">
        <w:rPr>
          <w:lang w:val="fr-FR"/>
        </w:rPr>
        <w:tab/>
        <w:t xml:space="preserve">Description détaillée du type de véhicule en ce qui concerne la chaîne de traction électrique et le rail haute tension </w:t>
      </w:r>
      <w:r w:rsidR="00A1456F">
        <w:rPr>
          <w:b/>
          <w:lang w:val="fr-FR"/>
        </w:rPr>
        <w:t xml:space="preserve">auquel elle est </w:t>
      </w:r>
      <w:r w:rsidR="00A1456F">
        <w:rPr>
          <w:lang w:val="fr-FR"/>
        </w:rPr>
        <w:t>relié</w:t>
      </w:r>
      <w:r w:rsidR="00A1456F">
        <w:rPr>
          <w:b/>
          <w:lang w:val="fr-FR"/>
        </w:rPr>
        <w:t>e</w:t>
      </w:r>
      <w:r w:rsidR="00A1456F">
        <w:rPr>
          <w:lang w:val="fr-FR"/>
        </w:rPr>
        <w:t xml:space="preserve"> galvaniquement.</w:t>
      </w:r>
      <w:r>
        <w:rPr>
          <w:lang w:val="fr-FR"/>
        </w:rPr>
        <w:t> ».</w:t>
      </w:r>
    </w:p>
    <w:p w14:paraId="15F06FFE" w14:textId="77777777" w:rsidR="00A1456F" w:rsidRPr="00E22A69" w:rsidRDefault="00A1456F" w:rsidP="001D39A0">
      <w:pPr>
        <w:pStyle w:val="SingleTxtG"/>
        <w:rPr>
          <w:rFonts w:eastAsia="SimSun"/>
          <w:i/>
          <w:lang w:val="fr-FR"/>
        </w:rPr>
      </w:pPr>
      <w:r>
        <w:rPr>
          <w:i/>
          <w:iCs/>
          <w:lang w:val="fr-FR"/>
        </w:rPr>
        <w:t>Paragraphe 3.2.1</w:t>
      </w:r>
      <w:r>
        <w:rPr>
          <w:lang w:val="fr-FR"/>
        </w:rPr>
        <w:t>, lire</w:t>
      </w:r>
      <w:r w:rsidR="00F803DD">
        <w:rPr>
          <w:lang w:val="fr-FR"/>
        </w:rPr>
        <w:t> </w:t>
      </w:r>
      <w:r>
        <w:rPr>
          <w:lang w:val="fr-FR"/>
        </w:rPr>
        <w:t>:</w:t>
      </w:r>
    </w:p>
    <w:p w14:paraId="44053159" w14:textId="77777777" w:rsidR="00A1456F" w:rsidRPr="00E22A69" w:rsidRDefault="00324AA5" w:rsidP="001D39A0">
      <w:pPr>
        <w:pStyle w:val="SingleTxtG"/>
        <w:ind w:left="2268" w:hanging="1134"/>
        <w:rPr>
          <w:rFonts w:eastAsia="Times New Roman"/>
          <w:lang w:val="fr-FR"/>
        </w:rPr>
      </w:pPr>
      <w:r>
        <w:rPr>
          <w:lang w:val="fr-FR"/>
        </w:rPr>
        <w:t>« </w:t>
      </w:r>
      <w:r w:rsidR="00A1456F">
        <w:rPr>
          <w:lang w:val="fr-FR"/>
        </w:rPr>
        <w:t>3.2.1</w:t>
      </w:r>
      <w:r w:rsidR="00A1456F">
        <w:rPr>
          <w:lang w:val="fr-FR"/>
        </w:rPr>
        <w:tab/>
        <w:t>La demande d</w:t>
      </w:r>
      <w:r w:rsidR="00CD217A">
        <w:rPr>
          <w:lang w:val="fr-FR"/>
        </w:rPr>
        <w:t>’</w:t>
      </w:r>
      <w:r w:rsidR="00A1456F">
        <w:rPr>
          <w:lang w:val="fr-FR"/>
        </w:rPr>
        <w:t>homologation d</w:t>
      </w:r>
      <w:r w:rsidR="00CD217A">
        <w:rPr>
          <w:lang w:val="fr-FR"/>
        </w:rPr>
        <w:t>’</w:t>
      </w:r>
      <w:r w:rsidR="00A1456F">
        <w:rPr>
          <w:lang w:val="fr-FR"/>
        </w:rPr>
        <w:t xml:space="preserve">un type de SRSEE </w:t>
      </w:r>
      <w:r w:rsidR="00A1456F">
        <w:rPr>
          <w:strike/>
          <w:lang w:val="fr-FR"/>
        </w:rPr>
        <w:t>ou d</w:t>
      </w:r>
      <w:r w:rsidR="00CD217A">
        <w:rPr>
          <w:strike/>
          <w:lang w:val="fr-FR"/>
        </w:rPr>
        <w:t>’</w:t>
      </w:r>
      <w:r w:rsidR="00A1456F">
        <w:rPr>
          <w:strike/>
          <w:lang w:val="fr-FR"/>
        </w:rPr>
        <w:t>une entité technique distincte</w:t>
      </w:r>
      <w:r w:rsidR="00A1456F">
        <w:rPr>
          <w:lang w:val="fr-FR"/>
        </w:rPr>
        <w:t xml:space="preserve"> en ce qui concerne les prescriptions de sécurité doit être présentée par le </w:t>
      </w:r>
      <w:r w:rsidR="00A1456F">
        <w:rPr>
          <w:strike/>
          <w:lang w:val="fr-FR"/>
        </w:rPr>
        <w:t>constructeur</w:t>
      </w:r>
      <w:r w:rsidR="00A1456F">
        <w:rPr>
          <w:lang w:val="fr-FR"/>
        </w:rPr>
        <w:t xml:space="preserve"> </w:t>
      </w:r>
      <w:r w:rsidR="00A1456F">
        <w:rPr>
          <w:b/>
          <w:lang w:val="fr-FR"/>
        </w:rPr>
        <w:t>fabricant</w:t>
      </w:r>
      <w:r w:rsidR="00A1456F">
        <w:rPr>
          <w:lang w:val="fr-FR"/>
        </w:rPr>
        <w:t xml:space="preserve"> du SRSEE ou par son représentant dûment accrédité.</w:t>
      </w:r>
      <w:r>
        <w:rPr>
          <w:lang w:val="fr-FR"/>
        </w:rPr>
        <w:t> »</w:t>
      </w:r>
      <w:r w:rsidR="00A1456F">
        <w:rPr>
          <w:lang w:val="fr-FR"/>
        </w:rPr>
        <w:t>.</w:t>
      </w:r>
    </w:p>
    <w:p w14:paraId="16430784" w14:textId="77777777" w:rsidR="00A1456F" w:rsidRPr="00E22A69" w:rsidRDefault="00A1456F" w:rsidP="001D39A0">
      <w:pPr>
        <w:pStyle w:val="SingleTxtG"/>
        <w:rPr>
          <w:rFonts w:eastAsia="SimSun"/>
          <w:i/>
          <w:lang w:val="fr-FR"/>
        </w:rPr>
      </w:pPr>
      <w:r>
        <w:rPr>
          <w:i/>
          <w:iCs/>
          <w:lang w:val="fr-FR"/>
        </w:rPr>
        <w:t>Paragraphe 3.2.2.1</w:t>
      </w:r>
      <w:r>
        <w:rPr>
          <w:lang w:val="fr-FR"/>
        </w:rPr>
        <w:t>, lire</w:t>
      </w:r>
      <w:r w:rsidR="00F803DD">
        <w:rPr>
          <w:lang w:val="fr-FR"/>
        </w:rPr>
        <w:t> </w:t>
      </w:r>
      <w:r>
        <w:rPr>
          <w:lang w:val="fr-FR"/>
        </w:rPr>
        <w:t>:</w:t>
      </w:r>
    </w:p>
    <w:p w14:paraId="248400D0" w14:textId="77777777" w:rsidR="00A1456F" w:rsidRPr="00E22A69" w:rsidRDefault="005330F7" w:rsidP="001D39A0">
      <w:pPr>
        <w:pStyle w:val="SingleTxtG"/>
        <w:ind w:left="2268" w:hanging="1134"/>
        <w:rPr>
          <w:rFonts w:eastAsia="Times New Roman"/>
          <w:lang w:val="fr-FR"/>
        </w:rPr>
      </w:pPr>
      <w:r>
        <w:rPr>
          <w:lang w:val="fr-FR"/>
        </w:rPr>
        <w:t>« </w:t>
      </w:r>
      <w:r w:rsidR="00A1456F">
        <w:rPr>
          <w:lang w:val="fr-FR"/>
        </w:rPr>
        <w:t>3.2.2.1</w:t>
      </w:r>
      <w:r w:rsidR="00A1456F">
        <w:rPr>
          <w:lang w:val="fr-FR"/>
        </w:rPr>
        <w:tab/>
        <w:t>Description détaillée du type de système rechargeable de stockage de l</w:t>
      </w:r>
      <w:r w:rsidR="00CD217A">
        <w:rPr>
          <w:lang w:val="fr-FR"/>
        </w:rPr>
        <w:t>’</w:t>
      </w:r>
      <w:r w:rsidR="00A1456F">
        <w:rPr>
          <w:lang w:val="fr-FR"/>
        </w:rPr>
        <w:t xml:space="preserve">énergie </w:t>
      </w:r>
      <w:r w:rsidR="00A1456F">
        <w:rPr>
          <w:strike/>
          <w:lang w:val="fr-FR"/>
        </w:rPr>
        <w:t>ou de l</w:t>
      </w:r>
      <w:r w:rsidR="00CD217A">
        <w:rPr>
          <w:strike/>
          <w:lang w:val="fr-FR"/>
        </w:rPr>
        <w:t>’</w:t>
      </w:r>
      <w:r w:rsidR="00A1456F">
        <w:rPr>
          <w:strike/>
          <w:lang w:val="fr-FR"/>
        </w:rPr>
        <w:t>entité technique distincte</w:t>
      </w:r>
      <w:r w:rsidR="00A1456F">
        <w:rPr>
          <w:lang w:val="fr-FR"/>
        </w:rPr>
        <w:t xml:space="preserve"> en ce qui concerne la sécurité dudit système.</w:t>
      </w:r>
      <w:r>
        <w:rPr>
          <w:lang w:val="fr-FR"/>
        </w:rPr>
        <w:t> »</w:t>
      </w:r>
      <w:r w:rsidR="00A1456F">
        <w:rPr>
          <w:lang w:val="fr-FR"/>
        </w:rPr>
        <w:t>.</w:t>
      </w:r>
    </w:p>
    <w:p w14:paraId="771FE554" w14:textId="77777777" w:rsidR="00A1456F" w:rsidRPr="00E22A69" w:rsidRDefault="00A1456F" w:rsidP="002A45BF">
      <w:pPr>
        <w:pStyle w:val="SingleTxtG"/>
        <w:keepNext/>
        <w:rPr>
          <w:rFonts w:eastAsia="SimSun"/>
          <w:i/>
          <w:lang w:val="fr-FR"/>
        </w:rPr>
      </w:pPr>
      <w:r>
        <w:rPr>
          <w:i/>
          <w:iCs/>
          <w:lang w:val="fr-FR"/>
        </w:rPr>
        <w:lastRenderedPageBreak/>
        <w:t>Paragraphe 4.2</w:t>
      </w:r>
      <w:r>
        <w:rPr>
          <w:lang w:val="fr-FR"/>
        </w:rPr>
        <w:t>, lire</w:t>
      </w:r>
      <w:r w:rsidR="002A45BF">
        <w:rPr>
          <w:lang w:val="fr-FR"/>
        </w:rPr>
        <w:t> </w:t>
      </w:r>
      <w:r>
        <w:rPr>
          <w:lang w:val="fr-FR"/>
        </w:rPr>
        <w:t>:</w:t>
      </w:r>
    </w:p>
    <w:p w14:paraId="1DADC972" w14:textId="77777777" w:rsidR="00A1456F" w:rsidRPr="00E22A69" w:rsidRDefault="005330F7" w:rsidP="002A45BF">
      <w:pPr>
        <w:pStyle w:val="SingleTxtG"/>
        <w:keepNext/>
        <w:ind w:left="2268" w:hanging="1134"/>
        <w:rPr>
          <w:rFonts w:eastAsia="Times New Roman"/>
          <w:lang w:val="fr-FR"/>
        </w:rPr>
      </w:pPr>
      <w:r>
        <w:rPr>
          <w:lang w:val="fr-FR"/>
        </w:rPr>
        <w:t>« </w:t>
      </w:r>
      <w:r w:rsidR="00A1456F">
        <w:rPr>
          <w:lang w:val="fr-FR"/>
        </w:rPr>
        <w:t>4.2</w:t>
      </w:r>
      <w:r w:rsidR="00A1456F">
        <w:rPr>
          <w:lang w:val="fr-FR"/>
        </w:rPr>
        <w:tab/>
        <w:t>Chaque homologation comporte l</w:t>
      </w:r>
      <w:r w:rsidR="00CD217A">
        <w:rPr>
          <w:lang w:val="fr-FR"/>
        </w:rPr>
        <w:t>’</w:t>
      </w:r>
      <w:r w:rsidR="00A1456F">
        <w:rPr>
          <w:lang w:val="fr-FR"/>
        </w:rPr>
        <w:t>attribution d</w:t>
      </w:r>
      <w:r w:rsidR="00CD217A">
        <w:rPr>
          <w:lang w:val="fr-FR"/>
        </w:rPr>
        <w:t>’</w:t>
      </w:r>
      <w:r w:rsidR="00A1456F">
        <w:rPr>
          <w:lang w:val="fr-FR"/>
        </w:rPr>
        <w:t>un numéro d</w:t>
      </w:r>
      <w:r w:rsidR="00CD217A">
        <w:rPr>
          <w:lang w:val="fr-FR"/>
        </w:rPr>
        <w:t>’</w:t>
      </w:r>
      <w:r w:rsidR="00A1456F">
        <w:rPr>
          <w:lang w:val="fr-FR"/>
        </w:rPr>
        <w:t>homologation</w:t>
      </w:r>
      <w:r w:rsidR="00A1456F">
        <w:rPr>
          <w:b/>
          <w:lang w:val="fr-FR"/>
        </w:rPr>
        <w:t xml:space="preserve"> conformément à l</w:t>
      </w:r>
      <w:r w:rsidR="00CD217A">
        <w:rPr>
          <w:b/>
          <w:lang w:val="fr-FR"/>
        </w:rPr>
        <w:t>’</w:t>
      </w:r>
      <w:r w:rsidR="00A1456F">
        <w:rPr>
          <w:b/>
          <w:lang w:val="fr-FR"/>
        </w:rPr>
        <w:t>annexe 4 de l</w:t>
      </w:r>
      <w:r w:rsidR="00CD217A">
        <w:rPr>
          <w:b/>
          <w:lang w:val="fr-FR"/>
        </w:rPr>
        <w:t>’</w:t>
      </w:r>
      <w:r w:rsidR="00A1456F">
        <w:rPr>
          <w:b/>
          <w:lang w:val="fr-FR"/>
        </w:rPr>
        <w:t>Accord de 1958 (E/ECE/TRANS/505/Rev.3).</w:t>
      </w:r>
      <w:r w:rsidR="00A1456F">
        <w:rPr>
          <w:lang w:val="fr-FR"/>
        </w:rPr>
        <w:t xml:space="preserve"> </w:t>
      </w:r>
      <w:r w:rsidR="00A1456F">
        <w:rPr>
          <w:strike/>
          <w:lang w:val="fr-FR"/>
        </w:rPr>
        <w:t>dont les deux premiers chiffres (à présent 02 pour le Règlement sous sa forme actuelle) indiquent la série d</w:t>
      </w:r>
      <w:r w:rsidR="00CD217A">
        <w:rPr>
          <w:strike/>
          <w:lang w:val="fr-FR"/>
        </w:rPr>
        <w:t>’</w:t>
      </w:r>
      <w:r w:rsidR="00A1456F">
        <w:rPr>
          <w:strike/>
          <w:lang w:val="fr-FR"/>
        </w:rPr>
        <w:t>amendements correspondant aux plus récentes modifications techniques majeures apportées au Règlement à la date de délivrance de l</w:t>
      </w:r>
      <w:r w:rsidR="00CD217A">
        <w:rPr>
          <w:strike/>
          <w:lang w:val="fr-FR"/>
        </w:rPr>
        <w:t>’</w:t>
      </w:r>
      <w:r w:rsidR="00A1456F">
        <w:rPr>
          <w:strike/>
          <w:lang w:val="fr-FR"/>
        </w:rPr>
        <w:t>homologation.</w:t>
      </w:r>
      <w:r w:rsidR="00A1456F">
        <w:rPr>
          <w:lang w:val="fr-FR"/>
        </w:rPr>
        <w:t xml:space="preserve"> </w:t>
      </w:r>
      <w:r w:rsidR="00A1456F">
        <w:rPr>
          <w:strike/>
          <w:lang w:val="fr-FR"/>
        </w:rPr>
        <w:t>Une même Partie contractante ne peut pas attribuer ce numéro à un autre type</w:t>
      </w:r>
      <w:r w:rsidR="00A1456F" w:rsidRPr="00F803DD">
        <w:rPr>
          <w:lang w:val="fr-FR"/>
        </w:rPr>
        <w:t>.</w:t>
      </w:r>
      <w:r w:rsidRPr="005330F7">
        <w:rPr>
          <w:lang w:val="fr-FR"/>
        </w:rPr>
        <w:t> »</w:t>
      </w:r>
      <w:r w:rsidR="00A1456F">
        <w:rPr>
          <w:lang w:val="fr-FR"/>
        </w:rPr>
        <w:t>.</w:t>
      </w:r>
    </w:p>
    <w:p w14:paraId="2F15CCB1" w14:textId="77777777" w:rsidR="00A1456F" w:rsidRPr="00E22A69" w:rsidRDefault="00A1456F" w:rsidP="001D39A0">
      <w:pPr>
        <w:pStyle w:val="SingleTxtG"/>
        <w:rPr>
          <w:rFonts w:eastAsia="SimSun"/>
          <w:i/>
          <w:lang w:val="fr-FR"/>
        </w:rPr>
      </w:pPr>
      <w:r>
        <w:rPr>
          <w:i/>
          <w:iCs/>
          <w:lang w:val="fr-FR"/>
        </w:rPr>
        <w:t>Paragraphe 4.4</w:t>
      </w:r>
      <w:r>
        <w:rPr>
          <w:lang w:val="fr-FR"/>
        </w:rPr>
        <w:t>, lire</w:t>
      </w:r>
      <w:r w:rsidR="005330F7">
        <w:rPr>
          <w:lang w:val="fr-FR"/>
        </w:rPr>
        <w:t> </w:t>
      </w:r>
      <w:r>
        <w:rPr>
          <w:lang w:val="fr-FR"/>
        </w:rPr>
        <w:t>:</w:t>
      </w:r>
    </w:p>
    <w:p w14:paraId="725A7791" w14:textId="77777777" w:rsidR="00A1456F" w:rsidRPr="00E22A69" w:rsidRDefault="00B151C5" w:rsidP="001D39A0">
      <w:pPr>
        <w:pStyle w:val="SingleTxtG"/>
        <w:ind w:left="2268" w:hanging="1134"/>
        <w:rPr>
          <w:rFonts w:eastAsia="Times New Roman"/>
          <w:lang w:val="fr-FR"/>
        </w:rPr>
      </w:pPr>
      <w:r>
        <w:rPr>
          <w:lang w:val="fr-FR"/>
        </w:rPr>
        <w:t>« </w:t>
      </w:r>
      <w:r w:rsidR="00A1456F">
        <w:rPr>
          <w:lang w:val="fr-FR"/>
        </w:rPr>
        <w:t>4.4</w:t>
      </w:r>
      <w:r w:rsidR="00A1456F">
        <w:rPr>
          <w:lang w:val="fr-FR"/>
        </w:rPr>
        <w:tab/>
        <w:t xml:space="preserve">Sur tout véhicule ou SRSEE </w:t>
      </w:r>
      <w:r w:rsidR="00A1456F">
        <w:rPr>
          <w:strike/>
          <w:lang w:val="fr-FR"/>
        </w:rPr>
        <w:t>ou entité technique distincte</w:t>
      </w:r>
      <w:r w:rsidR="00A1456F">
        <w:rPr>
          <w:lang w:val="fr-FR"/>
        </w:rPr>
        <w:t xml:space="preserve"> conforme à un type homologué en application du présent Règlement, il sera apposé de manière visible, en un endroit facilement accessible et indiqué sur la fiche d</w:t>
      </w:r>
      <w:r w:rsidR="00CD217A">
        <w:rPr>
          <w:lang w:val="fr-FR"/>
        </w:rPr>
        <w:t>’</w:t>
      </w:r>
      <w:r w:rsidR="00A1456F">
        <w:rPr>
          <w:lang w:val="fr-FR"/>
        </w:rPr>
        <w:t>homologation, une marque d</w:t>
      </w:r>
      <w:r w:rsidR="00CD217A">
        <w:rPr>
          <w:lang w:val="fr-FR"/>
        </w:rPr>
        <w:t>’</w:t>
      </w:r>
      <w:r w:rsidR="00A1456F">
        <w:rPr>
          <w:lang w:val="fr-FR"/>
        </w:rPr>
        <w:t>homologation internationale composée</w:t>
      </w:r>
      <w:r w:rsidR="005330F7">
        <w:rPr>
          <w:lang w:val="fr-FR"/>
        </w:rPr>
        <w:t> </w:t>
      </w:r>
      <w:r w:rsidR="00A1456F">
        <w:rPr>
          <w:lang w:val="fr-FR"/>
        </w:rPr>
        <w:t>:</w:t>
      </w:r>
      <w:r w:rsidR="007557DD">
        <w:rPr>
          <w:lang w:val="fr-FR"/>
        </w:rPr>
        <w:t> ».</w:t>
      </w:r>
    </w:p>
    <w:p w14:paraId="13A9EAA4" w14:textId="77777777" w:rsidR="00A1456F" w:rsidRPr="00E22A69" w:rsidRDefault="00A1456F" w:rsidP="001D39A0">
      <w:pPr>
        <w:pStyle w:val="SingleTxtG"/>
        <w:rPr>
          <w:rFonts w:eastAsia="SimSun"/>
          <w:i/>
          <w:lang w:val="fr-FR"/>
        </w:rPr>
      </w:pPr>
      <w:r>
        <w:rPr>
          <w:i/>
          <w:iCs/>
          <w:lang w:val="fr-FR"/>
        </w:rPr>
        <w:t>Paragraphe 4.4.3</w:t>
      </w:r>
      <w:r>
        <w:rPr>
          <w:lang w:val="fr-FR"/>
        </w:rPr>
        <w:t>, lire</w:t>
      </w:r>
      <w:r w:rsidR="005330F7">
        <w:rPr>
          <w:lang w:val="fr-FR"/>
        </w:rPr>
        <w:t> </w:t>
      </w:r>
      <w:r>
        <w:rPr>
          <w:lang w:val="fr-FR"/>
        </w:rPr>
        <w:t>:</w:t>
      </w:r>
    </w:p>
    <w:p w14:paraId="789B5DE1" w14:textId="77777777" w:rsidR="00A1456F" w:rsidRPr="00E22A69" w:rsidRDefault="005330F7" w:rsidP="001D39A0">
      <w:pPr>
        <w:pStyle w:val="SingleTxtG"/>
        <w:ind w:left="2268" w:hanging="1134"/>
        <w:rPr>
          <w:rFonts w:eastAsia="Times New Roman"/>
          <w:lang w:val="fr-FR"/>
        </w:rPr>
      </w:pPr>
      <w:r>
        <w:rPr>
          <w:lang w:val="fr-FR"/>
        </w:rPr>
        <w:t>« </w:t>
      </w:r>
      <w:r w:rsidR="00A1456F">
        <w:rPr>
          <w:lang w:val="fr-FR"/>
        </w:rPr>
        <w:t>4.4.3</w:t>
      </w:r>
      <w:r w:rsidR="00A1456F">
        <w:rPr>
          <w:lang w:val="fr-FR"/>
        </w:rPr>
        <w:tab/>
        <w:t>Dans le cas de l</w:t>
      </w:r>
      <w:r w:rsidR="00CD217A">
        <w:rPr>
          <w:lang w:val="fr-FR"/>
        </w:rPr>
        <w:t>’</w:t>
      </w:r>
      <w:r w:rsidR="00A1456F">
        <w:rPr>
          <w:lang w:val="fr-FR"/>
        </w:rPr>
        <w:t>homologation d</w:t>
      </w:r>
      <w:r w:rsidR="00CD217A">
        <w:rPr>
          <w:lang w:val="fr-FR"/>
        </w:rPr>
        <w:t>’</w:t>
      </w:r>
      <w:r w:rsidR="00A1456F">
        <w:rPr>
          <w:lang w:val="fr-FR"/>
        </w:rPr>
        <w:t xml:space="preserve">un SRSEE </w:t>
      </w:r>
      <w:r w:rsidR="00A1456F">
        <w:rPr>
          <w:strike/>
          <w:lang w:val="fr-FR"/>
        </w:rPr>
        <w:t>ou d</w:t>
      </w:r>
      <w:r w:rsidR="00CD217A">
        <w:rPr>
          <w:strike/>
          <w:lang w:val="fr-FR"/>
        </w:rPr>
        <w:t>’</w:t>
      </w:r>
      <w:r w:rsidR="00A1456F">
        <w:rPr>
          <w:strike/>
          <w:lang w:val="fr-FR"/>
        </w:rPr>
        <w:t>une entité technique distincte du SRSEE</w:t>
      </w:r>
      <w:r w:rsidR="00A1456F">
        <w:rPr>
          <w:lang w:val="fr-FR"/>
        </w:rPr>
        <w:t xml:space="preserve"> le «R» doit être suivi du symbole </w:t>
      </w:r>
      <w:r w:rsidR="00F803DD">
        <w:rPr>
          <w:lang w:val="fr-FR"/>
        </w:rPr>
        <w:t>“</w:t>
      </w:r>
      <w:r w:rsidR="00A1456F">
        <w:rPr>
          <w:lang w:val="fr-FR"/>
        </w:rPr>
        <w:t>ES</w:t>
      </w:r>
      <w:r w:rsidR="00F803DD">
        <w:rPr>
          <w:lang w:val="fr-FR"/>
        </w:rPr>
        <w:t>”</w:t>
      </w:r>
      <w:r w:rsidR="00A1456F">
        <w:rPr>
          <w:lang w:val="fr-FR"/>
        </w:rPr>
        <w:t>.</w:t>
      </w:r>
      <w:r>
        <w:rPr>
          <w:lang w:val="fr-FR"/>
        </w:rPr>
        <w:t> »</w:t>
      </w:r>
      <w:r w:rsidR="00A1456F">
        <w:rPr>
          <w:lang w:val="fr-FR"/>
        </w:rPr>
        <w:t>.</w:t>
      </w:r>
    </w:p>
    <w:p w14:paraId="7B6D8BCD" w14:textId="77777777" w:rsidR="00A1456F" w:rsidRPr="00E22A69" w:rsidRDefault="00A1456F" w:rsidP="001D39A0">
      <w:pPr>
        <w:pStyle w:val="SingleTxtG"/>
        <w:rPr>
          <w:rFonts w:eastAsia="SimSun"/>
          <w:i/>
          <w:lang w:val="fr-FR"/>
        </w:rPr>
      </w:pPr>
      <w:r>
        <w:rPr>
          <w:i/>
          <w:iCs/>
          <w:lang w:val="fr-FR"/>
        </w:rPr>
        <w:t>Paragraphe 4.6.2</w:t>
      </w:r>
      <w:r>
        <w:rPr>
          <w:lang w:val="fr-FR"/>
        </w:rPr>
        <w:t>, lire</w:t>
      </w:r>
      <w:r w:rsidR="005330F7">
        <w:rPr>
          <w:lang w:val="fr-FR"/>
        </w:rPr>
        <w:t> </w:t>
      </w:r>
      <w:r>
        <w:rPr>
          <w:lang w:val="fr-FR"/>
        </w:rPr>
        <w:t>:</w:t>
      </w:r>
    </w:p>
    <w:p w14:paraId="34993C79" w14:textId="77777777" w:rsidR="00A1456F" w:rsidRPr="00E22A69" w:rsidRDefault="005330F7" w:rsidP="001D39A0">
      <w:pPr>
        <w:pStyle w:val="SingleTxtG"/>
        <w:ind w:left="2268" w:hanging="1134"/>
        <w:rPr>
          <w:rFonts w:eastAsia="Times New Roman"/>
          <w:lang w:val="fr-FR"/>
        </w:rPr>
      </w:pPr>
      <w:r>
        <w:rPr>
          <w:lang w:val="fr-FR"/>
        </w:rPr>
        <w:t>« </w:t>
      </w:r>
      <w:r w:rsidR="00A1456F">
        <w:rPr>
          <w:lang w:val="fr-FR"/>
        </w:rPr>
        <w:t>4.6.2</w:t>
      </w:r>
      <w:r w:rsidR="00A1456F">
        <w:rPr>
          <w:lang w:val="fr-FR"/>
        </w:rPr>
        <w:tab/>
        <w:t>Dans le cas d</w:t>
      </w:r>
      <w:r w:rsidR="00CD217A">
        <w:rPr>
          <w:lang w:val="fr-FR"/>
        </w:rPr>
        <w:t>’</w:t>
      </w:r>
      <w:r w:rsidR="00A1456F">
        <w:rPr>
          <w:lang w:val="fr-FR"/>
        </w:rPr>
        <w:t xml:space="preserve">un SRSEE </w:t>
      </w:r>
      <w:r w:rsidR="00A1456F">
        <w:rPr>
          <w:strike/>
          <w:lang w:val="fr-FR"/>
        </w:rPr>
        <w:t>ou d</w:t>
      </w:r>
      <w:r w:rsidR="00CD217A">
        <w:rPr>
          <w:strike/>
          <w:lang w:val="fr-FR"/>
        </w:rPr>
        <w:t>’</w:t>
      </w:r>
      <w:r w:rsidR="00A1456F">
        <w:rPr>
          <w:strike/>
          <w:lang w:val="fr-FR"/>
        </w:rPr>
        <w:t>une entité technique distincte homologuée en tant que SRSEE</w:t>
      </w:r>
      <w:r w:rsidR="00A1456F">
        <w:rPr>
          <w:lang w:val="fr-FR"/>
        </w:rPr>
        <w:t>, la marque d</w:t>
      </w:r>
      <w:r w:rsidR="00CD217A">
        <w:rPr>
          <w:lang w:val="fr-FR"/>
        </w:rPr>
        <w:t>’</w:t>
      </w:r>
      <w:r w:rsidR="00A1456F">
        <w:rPr>
          <w:lang w:val="fr-FR"/>
        </w:rPr>
        <w:t>homologation sera apposée sur l</w:t>
      </w:r>
      <w:r w:rsidR="00CD217A">
        <w:rPr>
          <w:lang w:val="fr-FR"/>
        </w:rPr>
        <w:t>’</w:t>
      </w:r>
      <w:r w:rsidR="00A1456F">
        <w:rPr>
          <w:lang w:val="fr-FR"/>
        </w:rPr>
        <w:t>élément principal du</w:t>
      </w:r>
      <w:r w:rsidR="00A1456F">
        <w:rPr>
          <w:b/>
          <w:lang w:val="fr-FR"/>
        </w:rPr>
        <w:t>dit</w:t>
      </w:r>
      <w:r w:rsidR="00A1456F">
        <w:rPr>
          <w:lang w:val="fr-FR"/>
        </w:rPr>
        <w:t xml:space="preserve"> SRSEE par le constructeur.</w:t>
      </w:r>
      <w:r w:rsidR="002A45BF">
        <w:rPr>
          <w:lang w:val="fr-FR"/>
        </w:rPr>
        <w:t> ».</w:t>
      </w:r>
    </w:p>
    <w:p w14:paraId="75B1B151" w14:textId="77777777" w:rsidR="00A1456F" w:rsidRPr="002472ED" w:rsidRDefault="00A1456F" w:rsidP="001D39A0">
      <w:pPr>
        <w:pStyle w:val="SingleTxtG"/>
        <w:rPr>
          <w:rFonts w:eastAsia="SimSun"/>
          <w:i/>
          <w:lang w:val="fr-FR"/>
        </w:rPr>
      </w:pPr>
      <w:r>
        <w:rPr>
          <w:i/>
          <w:iCs/>
          <w:lang w:val="fr-FR"/>
        </w:rPr>
        <w:t>Paragraphes 5 à 5.1.1.4.2</w:t>
      </w:r>
      <w:r>
        <w:rPr>
          <w:lang w:val="fr-FR"/>
        </w:rPr>
        <w:t>, lire</w:t>
      </w:r>
      <w:r w:rsidR="005330F7">
        <w:rPr>
          <w:lang w:val="fr-FR"/>
        </w:rPr>
        <w:t> </w:t>
      </w:r>
      <w:r>
        <w:rPr>
          <w:lang w:val="fr-FR"/>
        </w:rPr>
        <w:t>:</w:t>
      </w:r>
    </w:p>
    <w:p w14:paraId="3CEC5594" w14:textId="77777777" w:rsidR="00A1456F" w:rsidRPr="00E22A69" w:rsidRDefault="002A45BF" w:rsidP="001D39A0">
      <w:pPr>
        <w:pStyle w:val="SingleTxtG"/>
        <w:ind w:left="2268" w:hanging="1134"/>
        <w:rPr>
          <w:lang w:val="fr-FR"/>
        </w:rPr>
      </w:pPr>
      <w:r w:rsidRPr="002A45BF">
        <w:rPr>
          <w:lang w:val="fr-FR"/>
        </w:rPr>
        <w:t>« </w:t>
      </w:r>
      <w:r w:rsidR="00A1456F" w:rsidRPr="00C42F97">
        <w:rPr>
          <w:b/>
          <w:sz w:val="28"/>
          <w:szCs w:val="28"/>
          <w:lang w:val="fr-FR"/>
        </w:rPr>
        <w:t>5.</w:t>
      </w:r>
      <w:r w:rsidR="00A1456F" w:rsidRPr="00C42F97">
        <w:rPr>
          <w:sz w:val="28"/>
          <w:szCs w:val="28"/>
          <w:lang w:val="fr-FR"/>
        </w:rPr>
        <w:tab/>
      </w:r>
      <w:r w:rsidR="00A1456F" w:rsidRPr="00C42F97">
        <w:rPr>
          <w:b/>
          <w:sz w:val="28"/>
          <w:szCs w:val="28"/>
          <w:lang w:val="fr-FR"/>
        </w:rPr>
        <w:t xml:space="preserve">Partie I : Prescriptions applicables à un véhicule en ce qui concerne </w:t>
      </w:r>
      <w:r w:rsidR="00A1456F" w:rsidRPr="00C42F97">
        <w:rPr>
          <w:b/>
          <w:strike/>
          <w:sz w:val="28"/>
          <w:szCs w:val="28"/>
          <w:lang w:val="fr-FR"/>
        </w:rPr>
        <w:t>sa sécurité électrique</w:t>
      </w:r>
      <w:r w:rsidR="00A1456F" w:rsidRPr="00C42F97">
        <w:rPr>
          <w:b/>
          <w:sz w:val="28"/>
          <w:szCs w:val="28"/>
          <w:lang w:val="fr-FR"/>
        </w:rPr>
        <w:t xml:space="preserve"> les dispositions particulières applicables à la chaîne de traction électrique</w:t>
      </w:r>
    </w:p>
    <w:p w14:paraId="519BF0FF" w14:textId="77777777" w:rsidR="00A1456F" w:rsidRPr="00E22A69" w:rsidRDefault="00A1456F" w:rsidP="001D39A0">
      <w:pPr>
        <w:pStyle w:val="SingleTxtG"/>
        <w:ind w:left="2268" w:hanging="1134"/>
        <w:rPr>
          <w:lang w:val="fr-FR"/>
        </w:rPr>
      </w:pPr>
      <w:r>
        <w:rPr>
          <w:lang w:val="fr-FR"/>
        </w:rPr>
        <w:t>5.1</w:t>
      </w:r>
      <w:r>
        <w:rPr>
          <w:lang w:val="fr-FR"/>
        </w:rPr>
        <w:tab/>
        <w:t>Protection contre le choc électrique</w:t>
      </w:r>
    </w:p>
    <w:p w14:paraId="6679457E" w14:textId="77777777" w:rsidR="00A1456F" w:rsidRPr="00E22A69" w:rsidRDefault="00A1456F" w:rsidP="001D39A0">
      <w:pPr>
        <w:pStyle w:val="SingleTxtG"/>
        <w:ind w:left="2268"/>
        <w:rPr>
          <w:lang w:val="fr-FR"/>
        </w:rPr>
      </w:pPr>
      <w:r>
        <w:rPr>
          <w:lang w:val="fr-FR"/>
        </w:rPr>
        <w:t>Les prescriptions de sécurité électrique énoncées ici s</w:t>
      </w:r>
      <w:r w:rsidR="00CD217A">
        <w:rPr>
          <w:lang w:val="fr-FR"/>
        </w:rPr>
        <w:t>’</w:t>
      </w:r>
      <w:r>
        <w:rPr>
          <w:lang w:val="fr-FR"/>
        </w:rPr>
        <w:t xml:space="preserve">appliquent aux rails haute tension </w:t>
      </w:r>
      <w:r>
        <w:rPr>
          <w:b/>
          <w:lang w:val="fr-FR"/>
        </w:rPr>
        <w:t xml:space="preserve">de la chaîne de traction électrique et aux composants électriques qui sont galvaniquement reliés au rail haute tension de la chaîne de traction électrique </w:t>
      </w:r>
      <w:r>
        <w:rPr>
          <w:lang w:val="fr-FR"/>
        </w:rPr>
        <w:t>dans les cas où ils ne sont pas raccordés à une source d</w:t>
      </w:r>
      <w:r w:rsidR="00CD217A">
        <w:rPr>
          <w:lang w:val="fr-FR"/>
        </w:rPr>
        <w:t>’</w:t>
      </w:r>
      <w:r>
        <w:rPr>
          <w:lang w:val="fr-FR"/>
        </w:rPr>
        <w:t>énergie électrique à haute tension extérieure.</w:t>
      </w:r>
    </w:p>
    <w:p w14:paraId="556BF154" w14:textId="77777777" w:rsidR="00A1456F" w:rsidRPr="00E22A69" w:rsidRDefault="00A1456F" w:rsidP="001D39A0">
      <w:pPr>
        <w:pStyle w:val="SingleTxtG"/>
        <w:ind w:left="2268" w:hanging="1134"/>
        <w:rPr>
          <w:lang w:val="fr-FR"/>
        </w:rPr>
      </w:pPr>
      <w:r>
        <w:rPr>
          <w:lang w:val="fr-FR"/>
        </w:rPr>
        <w:t>5.1.1</w:t>
      </w:r>
      <w:r>
        <w:rPr>
          <w:lang w:val="fr-FR"/>
        </w:rPr>
        <w:tab/>
        <w:t>Protection contre le contact direct</w:t>
      </w:r>
    </w:p>
    <w:p w14:paraId="2915F557" w14:textId="77777777" w:rsidR="00A1456F" w:rsidRPr="00E22A69" w:rsidRDefault="00A1456F" w:rsidP="001D39A0">
      <w:pPr>
        <w:pStyle w:val="SingleTxtG"/>
        <w:ind w:left="2268"/>
        <w:rPr>
          <w:strike/>
          <w:lang w:val="fr-FR"/>
        </w:rPr>
      </w:pPr>
      <w:r>
        <w:rPr>
          <w:strike/>
          <w:lang w:val="fr-FR"/>
        </w:rPr>
        <w:t>La protection contre le contact direct avec des parties sous tension est également prescrite pour les véhicules équipés de tout type de SRSEE homologué au titre de la partie II du présent Règlement.</w:t>
      </w:r>
    </w:p>
    <w:p w14:paraId="4A71CB91" w14:textId="77777777" w:rsidR="00A1456F" w:rsidRPr="00E22A69" w:rsidRDefault="00A1456F" w:rsidP="001D39A0">
      <w:pPr>
        <w:pStyle w:val="SingleTxtG"/>
        <w:ind w:left="2268"/>
        <w:rPr>
          <w:lang w:val="fr-FR"/>
        </w:rPr>
      </w:pPr>
      <w:r>
        <w:rPr>
          <w:strike/>
          <w:lang w:val="fr-FR"/>
        </w:rPr>
        <w:t xml:space="preserve">Les parties sous tension doivent être protégées contre un contact direct et doivent être conformes aux paragraphes 5.1.1.1 et 5.1.1.2. </w:t>
      </w:r>
      <w:r>
        <w:rPr>
          <w:b/>
          <w:lang w:val="fr-FR"/>
        </w:rPr>
        <w:t>Les composants sous tension doivent satisfaire aux dispositions des paragraphes 5.1.1.1.1 et 5.1.1.1.2 en ce qui concerne la protection contre les contacts dir</w:t>
      </w:r>
      <w:r w:rsidRPr="00F803DD">
        <w:rPr>
          <w:b/>
          <w:lang w:val="fr-FR"/>
        </w:rPr>
        <w:t>ects</w:t>
      </w:r>
      <w:r>
        <w:rPr>
          <w:b/>
          <w:lang w:val="fr-FR"/>
        </w:rPr>
        <w:t xml:space="preserve">. </w:t>
      </w:r>
      <w:r>
        <w:rPr>
          <w:lang w:val="fr-FR"/>
        </w:rPr>
        <w:t xml:space="preserve">Les barrières </w:t>
      </w:r>
      <w:r>
        <w:rPr>
          <w:b/>
          <w:lang w:val="fr-FR"/>
        </w:rPr>
        <w:t>de protection électrique</w:t>
      </w:r>
      <w:r>
        <w:rPr>
          <w:lang w:val="fr-FR"/>
        </w:rPr>
        <w:t>, les carters de protection, les isolants solides et les connecteurs ne doivent pas pouvoir être ouverts, désaccouplés, démontés ou enlevés sans l</w:t>
      </w:r>
      <w:r w:rsidR="00CD217A">
        <w:rPr>
          <w:lang w:val="fr-FR"/>
        </w:rPr>
        <w:t>’</w:t>
      </w:r>
      <w:r>
        <w:rPr>
          <w:lang w:val="fr-FR"/>
        </w:rPr>
        <w:t>aide d</w:t>
      </w:r>
      <w:r w:rsidR="00CD217A">
        <w:rPr>
          <w:lang w:val="fr-FR"/>
        </w:rPr>
        <w:t>’</w:t>
      </w:r>
      <w:r>
        <w:rPr>
          <w:lang w:val="fr-FR"/>
        </w:rPr>
        <w:t>outils</w:t>
      </w:r>
      <w:r>
        <w:rPr>
          <w:b/>
          <w:lang w:val="fr-FR"/>
        </w:rPr>
        <w:t xml:space="preserve"> ou, pour les véhicules des catégories N</w:t>
      </w:r>
      <w:r>
        <w:rPr>
          <w:b/>
          <w:vertAlign w:val="subscript"/>
          <w:lang w:val="fr-FR"/>
        </w:rPr>
        <w:t>2</w:t>
      </w:r>
      <w:r>
        <w:rPr>
          <w:b/>
          <w:lang w:val="fr-FR"/>
        </w:rPr>
        <w:t>, N</w:t>
      </w:r>
      <w:r>
        <w:rPr>
          <w:b/>
          <w:vertAlign w:val="subscript"/>
          <w:lang w:val="fr-FR"/>
        </w:rPr>
        <w:t>3</w:t>
      </w:r>
      <w:r>
        <w:rPr>
          <w:b/>
          <w:lang w:val="fr-FR"/>
        </w:rPr>
        <w:t>, M</w:t>
      </w:r>
      <w:r>
        <w:rPr>
          <w:b/>
          <w:vertAlign w:val="subscript"/>
          <w:lang w:val="fr-FR"/>
        </w:rPr>
        <w:t>2</w:t>
      </w:r>
      <w:r>
        <w:rPr>
          <w:b/>
          <w:lang w:val="fr-FR"/>
        </w:rPr>
        <w:t xml:space="preserve"> et M</w:t>
      </w:r>
      <w:r>
        <w:rPr>
          <w:b/>
          <w:vertAlign w:val="subscript"/>
          <w:lang w:val="fr-FR"/>
        </w:rPr>
        <w:t>3</w:t>
      </w:r>
      <w:r>
        <w:rPr>
          <w:b/>
          <w:lang w:val="fr-FR"/>
        </w:rPr>
        <w:t>, d</w:t>
      </w:r>
      <w:r w:rsidR="00CD217A">
        <w:rPr>
          <w:b/>
          <w:lang w:val="fr-FR"/>
        </w:rPr>
        <w:t>’</w:t>
      </w:r>
      <w:r>
        <w:rPr>
          <w:b/>
          <w:lang w:val="fr-FR"/>
        </w:rPr>
        <w:t>un dispositif manuel d</w:t>
      </w:r>
      <w:r w:rsidR="00CD217A">
        <w:rPr>
          <w:b/>
          <w:lang w:val="fr-FR"/>
        </w:rPr>
        <w:t>’</w:t>
      </w:r>
      <w:r>
        <w:rPr>
          <w:b/>
          <w:lang w:val="fr-FR"/>
        </w:rPr>
        <w:t>activation ou de désactivation ou d</w:t>
      </w:r>
      <w:r w:rsidR="00CD217A">
        <w:rPr>
          <w:b/>
          <w:lang w:val="fr-FR"/>
        </w:rPr>
        <w:t>’</w:t>
      </w:r>
      <w:r>
        <w:rPr>
          <w:b/>
          <w:lang w:val="fr-FR"/>
        </w:rPr>
        <w:t>un dispositif équivalent</w:t>
      </w:r>
      <w:r>
        <w:rPr>
          <w:lang w:val="fr-FR"/>
        </w:rPr>
        <w:t>.</w:t>
      </w:r>
    </w:p>
    <w:p w14:paraId="0A9B6607" w14:textId="77777777" w:rsidR="00A1456F" w:rsidRPr="00E22A69" w:rsidRDefault="00A1456F" w:rsidP="001D39A0">
      <w:pPr>
        <w:pStyle w:val="SingleTxtG"/>
        <w:ind w:left="2268"/>
        <w:rPr>
          <w:iCs/>
          <w:lang w:val="fr-FR"/>
        </w:rPr>
      </w:pPr>
      <w:r>
        <w:rPr>
          <w:lang w:val="fr-FR"/>
        </w:rPr>
        <w:t xml:space="preserve">Cependant, les connecteurs (notamment </w:t>
      </w:r>
      <w:r>
        <w:rPr>
          <w:strike/>
          <w:lang w:val="fr-FR"/>
        </w:rPr>
        <w:t>sur le circuit d</w:t>
      </w:r>
      <w:r w:rsidR="00CD217A">
        <w:rPr>
          <w:strike/>
          <w:lang w:val="fr-FR"/>
        </w:rPr>
        <w:t>’</w:t>
      </w:r>
      <w:r>
        <w:rPr>
          <w:strike/>
          <w:lang w:val="fr-FR"/>
        </w:rPr>
        <w:t>alimentation</w:t>
      </w:r>
      <w:r>
        <w:rPr>
          <w:lang w:val="fr-FR"/>
        </w:rPr>
        <w:t xml:space="preserve"> </w:t>
      </w:r>
      <w:r>
        <w:rPr>
          <w:b/>
          <w:lang w:val="fr-FR"/>
        </w:rPr>
        <w:t>la prise d</w:t>
      </w:r>
      <w:r w:rsidR="00CD217A">
        <w:rPr>
          <w:b/>
          <w:lang w:val="fr-FR"/>
        </w:rPr>
        <w:t>’</w:t>
      </w:r>
      <w:r>
        <w:rPr>
          <w:b/>
          <w:lang w:val="fr-FR"/>
        </w:rPr>
        <w:t xml:space="preserve">alimentation </w:t>
      </w:r>
      <w:r>
        <w:rPr>
          <w:lang w:val="fr-FR"/>
        </w:rPr>
        <w:t>du véhicule) peuvent être désaccouplés sans l</w:t>
      </w:r>
      <w:r w:rsidR="00CD217A">
        <w:rPr>
          <w:lang w:val="fr-FR"/>
        </w:rPr>
        <w:t>’</w:t>
      </w:r>
      <w:r>
        <w:rPr>
          <w:lang w:val="fr-FR"/>
        </w:rPr>
        <w:t>aide d</w:t>
      </w:r>
      <w:r w:rsidR="00CD217A">
        <w:rPr>
          <w:lang w:val="fr-FR"/>
        </w:rPr>
        <w:t>’</w:t>
      </w:r>
      <w:r>
        <w:rPr>
          <w:lang w:val="fr-FR"/>
        </w:rPr>
        <w:t>outils, à condition qu</w:t>
      </w:r>
      <w:r w:rsidR="00CD217A">
        <w:rPr>
          <w:lang w:val="fr-FR"/>
        </w:rPr>
        <w:t>’</w:t>
      </w:r>
      <w:r>
        <w:rPr>
          <w:lang w:val="fr-FR"/>
        </w:rPr>
        <w:t>ils satisfassent à l</w:t>
      </w:r>
      <w:r w:rsidR="00CD217A">
        <w:rPr>
          <w:lang w:val="fr-FR"/>
        </w:rPr>
        <w:t>’</w:t>
      </w:r>
      <w:r>
        <w:rPr>
          <w:lang w:val="fr-FR"/>
        </w:rPr>
        <w:t xml:space="preserve">une ou </w:t>
      </w:r>
      <w:r>
        <w:rPr>
          <w:b/>
          <w:lang w:val="fr-FR"/>
        </w:rPr>
        <w:t xml:space="preserve">à </w:t>
      </w:r>
      <w:r>
        <w:rPr>
          <w:lang w:val="fr-FR"/>
        </w:rPr>
        <w:t>plusieurs des prescriptions ci</w:t>
      </w:r>
      <w:r w:rsidR="007557DD">
        <w:rPr>
          <w:lang w:val="fr-FR"/>
        </w:rPr>
        <w:noBreakHyphen/>
      </w:r>
      <w:r>
        <w:rPr>
          <w:lang w:val="fr-FR"/>
        </w:rPr>
        <w:t>dessous</w:t>
      </w:r>
      <w:r w:rsidR="003D07E3">
        <w:rPr>
          <w:lang w:val="fr-FR"/>
        </w:rPr>
        <w:t> </w:t>
      </w:r>
      <w:r>
        <w:rPr>
          <w:lang w:val="fr-FR"/>
        </w:rPr>
        <w:t>:</w:t>
      </w:r>
    </w:p>
    <w:p w14:paraId="06A5C0AF" w14:textId="77777777" w:rsidR="00A1456F" w:rsidRPr="00E22A69" w:rsidRDefault="00A1456F" w:rsidP="00AA62FE">
      <w:pPr>
        <w:pStyle w:val="SingleTxtG"/>
        <w:ind w:left="2835" w:hanging="567"/>
        <w:rPr>
          <w:iCs/>
          <w:lang w:val="fr-FR"/>
        </w:rPr>
      </w:pPr>
      <w:r>
        <w:rPr>
          <w:lang w:val="fr-FR"/>
        </w:rPr>
        <w:t>a)</w:t>
      </w:r>
      <w:r>
        <w:rPr>
          <w:lang w:val="fr-FR"/>
        </w:rPr>
        <w:tab/>
      </w:r>
      <w:r>
        <w:rPr>
          <w:strike/>
          <w:lang w:val="fr-FR"/>
        </w:rPr>
        <w:t>Satisfaire aux</w:t>
      </w:r>
      <w:r>
        <w:rPr>
          <w:lang w:val="fr-FR"/>
        </w:rPr>
        <w:t xml:space="preserve"> </w:t>
      </w:r>
      <w:r>
        <w:rPr>
          <w:b/>
          <w:lang w:val="fr-FR"/>
        </w:rPr>
        <w:t>Ils satisfont aux dispositions des</w:t>
      </w:r>
      <w:r>
        <w:rPr>
          <w:lang w:val="fr-FR"/>
        </w:rPr>
        <w:t xml:space="preserve"> paragraphes 5.1.1.1 et 5.1.1.2 lorsqu</w:t>
      </w:r>
      <w:r w:rsidR="00CD217A">
        <w:rPr>
          <w:lang w:val="fr-FR"/>
        </w:rPr>
        <w:t>’</w:t>
      </w:r>
      <w:r>
        <w:rPr>
          <w:lang w:val="fr-FR"/>
        </w:rPr>
        <w:t>ils sont désaccouplés</w:t>
      </w:r>
      <w:r w:rsidR="003D07E3">
        <w:rPr>
          <w:lang w:val="fr-FR"/>
        </w:rPr>
        <w:t> </w:t>
      </w:r>
      <w:r>
        <w:rPr>
          <w:lang w:val="fr-FR"/>
        </w:rPr>
        <w:t>;</w:t>
      </w:r>
    </w:p>
    <w:p w14:paraId="1FDDBE83" w14:textId="77777777" w:rsidR="00A1456F" w:rsidRPr="00E22A69" w:rsidRDefault="00A1456F" w:rsidP="00AA62FE">
      <w:pPr>
        <w:pStyle w:val="SingleTxtG"/>
        <w:ind w:left="2835" w:hanging="567"/>
        <w:rPr>
          <w:iCs/>
          <w:strike/>
          <w:lang w:val="fr-FR"/>
        </w:rPr>
      </w:pPr>
      <w:r>
        <w:rPr>
          <w:strike/>
          <w:lang w:val="fr-FR"/>
        </w:rPr>
        <w:lastRenderedPageBreak/>
        <w:t>b)</w:t>
      </w:r>
      <w:r w:rsidR="007A053D">
        <w:rPr>
          <w:strike/>
          <w:lang w:val="fr-FR"/>
        </w:rPr>
        <w:tab/>
      </w:r>
      <w:r>
        <w:rPr>
          <w:strike/>
          <w:lang w:val="fr-FR"/>
        </w:rPr>
        <w:t>S</w:t>
      </w:r>
      <w:r w:rsidR="00CD217A">
        <w:rPr>
          <w:strike/>
          <w:lang w:val="fr-FR"/>
        </w:rPr>
        <w:t>’</w:t>
      </w:r>
      <w:r>
        <w:rPr>
          <w:strike/>
          <w:lang w:val="fr-FR"/>
        </w:rPr>
        <w:t>ils sont situés sous le plancher et sont munis d</w:t>
      </w:r>
      <w:r w:rsidR="00CD217A">
        <w:rPr>
          <w:strike/>
          <w:lang w:val="fr-FR"/>
        </w:rPr>
        <w:t>’</w:t>
      </w:r>
      <w:r>
        <w:rPr>
          <w:strike/>
          <w:lang w:val="fr-FR"/>
        </w:rPr>
        <w:t>un mécanisme de verrouillage</w:t>
      </w:r>
      <w:r w:rsidR="003D07E3">
        <w:rPr>
          <w:strike/>
          <w:lang w:val="fr-FR"/>
        </w:rPr>
        <w:t> </w:t>
      </w:r>
      <w:r>
        <w:rPr>
          <w:strike/>
          <w:lang w:val="fr-FR"/>
        </w:rPr>
        <w:t>; ou</w:t>
      </w:r>
    </w:p>
    <w:p w14:paraId="18E25F44" w14:textId="77777777" w:rsidR="00A1456F" w:rsidRPr="00E22A69" w:rsidRDefault="00A1456F" w:rsidP="00AA62FE">
      <w:pPr>
        <w:pStyle w:val="SingleTxtG"/>
        <w:ind w:left="2835" w:hanging="567"/>
        <w:rPr>
          <w:iCs/>
          <w:lang w:val="fr-FR"/>
        </w:rPr>
      </w:pPr>
      <w:r>
        <w:rPr>
          <w:strike/>
          <w:lang w:val="fr-FR"/>
        </w:rPr>
        <w:t>c</w:t>
      </w:r>
      <w:r>
        <w:rPr>
          <w:b/>
          <w:lang w:val="fr-FR"/>
        </w:rPr>
        <w:t>b)</w:t>
      </w:r>
      <w:r>
        <w:rPr>
          <w:lang w:val="fr-FR"/>
        </w:rPr>
        <w:tab/>
      </w:r>
      <w:r>
        <w:rPr>
          <w:b/>
          <w:lang w:val="fr-FR"/>
        </w:rPr>
        <w:t>Ils sont munis d</w:t>
      </w:r>
      <w:r w:rsidR="00CD217A">
        <w:rPr>
          <w:b/>
          <w:lang w:val="fr-FR"/>
        </w:rPr>
        <w:t>’</w:t>
      </w:r>
      <w:r>
        <w:rPr>
          <w:b/>
          <w:lang w:val="fr-FR"/>
        </w:rPr>
        <w:t>un mécanisme de verrouillage (au moins deux opérations distinctes sont nécessaires pour séparer le connecteur de l</w:t>
      </w:r>
      <w:r w:rsidR="00CD217A">
        <w:rPr>
          <w:b/>
          <w:lang w:val="fr-FR"/>
        </w:rPr>
        <w:t>’</w:t>
      </w:r>
      <w:r>
        <w:rPr>
          <w:b/>
          <w:lang w:val="fr-FR"/>
        </w:rPr>
        <w:t>organe auquel il est raccordé).</w:t>
      </w:r>
      <w:r>
        <w:rPr>
          <w:lang w:val="fr-FR"/>
        </w:rPr>
        <w:t xml:space="preserve"> </w:t>
      </w:r>
      <w:r>
        <w:rPr>
          <w:b/>
          <w:lang w:val="fr-FR"/>
        </w:rPr>
        <w:t xml:space="preserve">En outre, </w:t>
      </w:r>
      <w:r>
        <w:rPr>
          <w:strike/>
          <w:lang w:val="fr-FR"/>
        </w:rPr>
        <w:t>Les</w:t>
      </w:r>
      <w:r>
        <w:rPr>
          <w:b/>
          <w:lang w:val="fr-FR"/>
        </w:rPr>
        <w:t xml:space="preserve"> </w:t>
      </w:r>
      <w:proofErr w:type="spellStart"/>
      <w:r>
        <w:rPr>
          <w:b/>
          <w:lang w:val="fr-FR"/>
        </w:rPr>
        <w:t>les</w:t>
      </w:r>
      <w:proofErr w:type="spellEnd"/>
      <w:r>
        <w:rPr>
          <w:lang w:val="fr-FR"/>
        </w:rPr>
        <w:t xml:space="preserve"> autres éléments ne faisant pas partie du connecteur doivent pouvoir être enlevés uniquement avec l</w:t>
      </w:r>
      <w:r w:rsidR="00CD217A">
        <w:rPr>
          <w:lang w:val="fr-FR"/>
        </w:rPr>
        <w:t>’</w:t>
      </w:r>
      <w:r>
        <w:rPr>
          <w:lang w:val="fr-FR"/>
        </w:rPr>
        <w:t>aide d</w:t>
      </w:r>
      <w:r w:rsidR="00CD217A">
        <w:rPr>
          <w:lang w:val="fr-FR"/>
        </w:rPr>
        <w:t>’</w:t>
      </w:r>
      <w:r>
        <w:rPr>
          <w:lang w:val="fr-FR"/>
        </w:rPr>
        <w:t xml:space="preserve">outils </w:t>
      </w:r>
      <w:r>
        <w:rPr>
          <w:b/>
          <w:lang w:val="fr-FR"/>
        </w:rPr>
        <w:t>ou, pour les véhicules des catégories N</w:t>
      </w:r>
      <w:r>
        <w:rPr>
          <w:b/>
          <w:vertAlign w:val="subscript"/>
          <w:lang w:val="fr-FR"/>
        </w:rPr>
        <w:t>2</w:t>
      </w:r>
      <w:r>
        <w:rPr>
          <w:b/>
          <w:lang w:val="fr-FR"/>
        </w:rPr>
        <w:t>, N</w:t>
      </w:r>
      <w:r>
        <w:rPr>
          <w:b/>
          <w:vertAlign w:val="subscript"/>
          <w:lang w:val="fr-FR"/>
        </w:rPr>
        <w:t>3</w:t>
      </w:r>
      <w:r>
        <w:rPr>
          <w:b/>
          <w:lang w:val="fr-FR"/>
        </w:rPr>
        <w:t>, M</w:t>
      </w:r>
      <w:r>
        <w:rPr>
          <w:b/>
          <w:vertAlign w:val="subscript"/>
          <w:lang w:val="fr-FR"/>
        </w:rPr>
        <w:t>2</w:t>
      </w:r>
      <w:r>
        <w:rPr>
          <w:b/>
          <w:lang w:val="fr-FR"/>
        </w:rPr>
        <w:t xml:space="preserve"> et M</w:t>
      </w:r>
      <w:r>
        <w:rPr>
          <w:b/>
          <w:vertAlign w:val="subscript"/>
          <w:lang w:val="fr-FR"/>
        </w:rPr>
        <w:t>3</w:t>
      </w:r>
      <w:r>
        <w:rPr>
          <w:b/>
          <w:lang w:val="fr-FR"/>
        </w:rPr>
        <w:t>, d</w:t>
      </w:r>
      <w:r w:rsidR="00CD217A">
        <w:rPr>
          <w:b/>
          <w:lang w:val="fr-FR"/>
        </w:rPr>
        <w:t>’</w:t>
      </w:r>
      <w:r>
        <w:rPr>
          <w:b/>
          <w:lang w:val="fr-FR"/>
        </w:rPr>
        <w:t>un dispositif manuel d</w:t>
      </w:r>
      <w:r w:rsidR="00CD217A">
        <w:rPr>
          <w:b/>
          <w:lang w:val="fr-FR"/>
        </w:rPr>
        <w:t>’</w:t>
      </w:r>
      <w:r>
        <w:rPr>
          <w:b/>
          <w:lang w:val="fr-FR"/>
        </w:rPr>
        <w:t>activation ou de désactivation ou d</w:t>
      </w:r>
      <w:r w:rsidR="00CD217A">
        <w:rPr>
          <w:b/>
          <w:lang w:val="fr-FR"/>
        </w:rPr>
        <w:t>’</w:t>
      </w:r>
      <w:r>
        <w:rPr>
          <w:b/>
          <w:lang w:val="fr-FR"/>
        </w:rPr>
        <w:t>un dispositif équivalent, si l</w:t>
      </w:r>
      <w:r w:rsidR="00CD217A">
        <w:rPr>
          <w:b/>
          <w:lang w:val="fr-FR"/>
        </w:rPr>
        <w:t>’</w:t>
      </w:r>
      <w:r>
        <w:rPr>
          <w:b/>
          <w:lang w:val="fr-FR"/>
        </w:rPr>
        <w:t>on veut</w:t>
      </w:r>
      <w:r>
        <w:rPr>
          <w:lang w:val="fr-FR"/>
        </w:rPr>
        <w:t xml:space="preserve"> </w:t>
      </w:r>
      <w:r>
        <w:rPr>
          <w:strike/>
          <w:lang w:val="fr-FR"/>
        </w:rPr>
        <w:t>afin de pouvoir</w:t>
      </w:r>
      <w:r>
        <w:rPr>
          <w:lang w:val="fr-FR"/>
        </w:rPr>
        <w:t xml:space="preserve"> désaccoupler le connecteur</w:t>
      </w:r>
      <w:r w:rsidR="00CA75ED">
        <w:rPr>
          <w:lang w:val="fr-FR"/>
        </w:rPr>
        <w:t> </w:t>
      </w:r>
      <w:r>
        <w:rPr>
          <w:lang w:val="fr-FR"/>
        </w:rPr>
        <w:t>;</w:t>
      </w:r>
    </w:p>
    <w:p w14:paraId="3F6D659B" w14:textId="77777777" w:rsidR="00A1456F" w:rsidRPr="00E22A69" w:rsidRDefault="00A1456F" w:rsidP="00AA62FE">
      <w:pPr>
        <w:pStyle w:val="SingleTxtG"/>
        <w:ind w:left="2835" w:hanging="567"/>
        <w:rPr>
          <w:iCs/>
          <w:lang w:val="fr-FR"/>
        </w:rPr>
      </w:pPr>
      <w:r>
        <w:rPr>
          <w:strike/>
          <w:lang w:val="fr-FR"/>
        </w:rPr>
        <w:t>d</w:t>
      </w:r>
      <w:r>
        <w:rPr>
          <w:b/>
          <w:lang w:val="fr-FR"/>
        </w:rPr>
        <w:t>c)</w:t>
      </w:r>
      <w:r>
        <w:rPr>
          <w:lang w:val="fr-FR"/>
        </w:rPr>
        <w:tab/>
        <w:t xml:space="preserve">La tension des </w:t>
      </w:r>
      <w:r>
        <w:rPr>
          <w:strike/>
          <w:lang w:val="fr-FR"/>
        </w:rPr>
        <w:t>éléments</w:t>
      </w:r>
      <w:r>
        <w:rPr>
          <w:lang w:val="fr-FR"/>
        </w:rPr>
        <w:t xml:space="preserve"> </w:t>
      </w:r>
      <w:r>
        <w:rPr>
          <w:b/>
          <w:lang w:val="fr-FR"/>
        </w:rPr>
        <w:t xml:space="preserve">composants </w:t>
      </w:r>
      <w:r>
        <w:rPr>
          <w:lang w:val="fr-FR"/>
        </w:rPr>
        <w:t>sous tension devient égale ou inférieure à 60 V</w:t>
      </w:r>
      <w:r>
        <w:rPr>
          <w:strike/>
          <w:lang w:val="fr-FR"/>
        </w:rPr>
        <w:t>cc</w:t>
      </w:r>
      <w:r>
        <w:rPr>
          <w:lang w:val="fr-FR"/>
        </w:rPr>
        <w:t xml:space="preserve"> </w:t>
      </w:r>
      <w:r>
        <w:rPr>
          <w:b/>
          <w:lang w:val="fr-FR"/>
        </w:rPr>
        <w:t>en courant continu</w:t>
      </w:r>
      <w:r>
        <w:rPr>
          <w:lang w:val="fr-FR"/>
        </w:rPr>
        <w:t xml:space="preserve"> ou à 30 </w:t>
      </w:r>
      <w:proofErr w:type="spellStart"/>
      <w:r>
        <w:rPr>
          <w:lang w:val="fr-FR"/>
        </w:rPr>
        <w:t>V</w:t>
      </w:r>
      <w:r>
        <w:rPr>
          <w:strike/>
          <w:lang w:val="fr-FR"/>
        </w:rPr>
        <w:t>ca</w:t>
      </w:r>
      <w:proofErr w:type="spellEnd"/>
      <w:r>
        <w:rPr>
          <w:strike/>
          <w:lang w:val="fr-FR"/>
        </w:rPr>
        <w:t xml:space="preserve"> (</w:t>
      </w:r>
      <w:proofErr w:type="spellStart"/>
      <w:r>
        <w:rPr>
          <w:strike/>
          <w:lang w:val="fr-FR"/>
        </w:rPr>
        <w:t>rms</w:t>
      </w:r>
      <w:proofErr w:type="spellEnd"/>
      <w:r>
        <w:rPr>
          <w:strike/>
          <w:lang w:val="fr-FR"/>
        </w:rPr>
        <w:t>)</w:t>
      </w:r>
      <w:r>
        <w:rPr>
          <w:lang w:val="fr-FR"/>
        </w:rPr>
        <w:t xml:space="preserve"> </w:t>
      </w:r>
      <w:r>
        <w:rPr>
          <w:b/>
          <w:lang w:val="fr-FR"/>
        </w:rPr>
        <w:t xml:space="preserve">en courant alternatif (valeur efficace) </w:t>
      </w:r>
      <w:r>
        <w:rPr>
          <w:lang w:val="fr-FR"/>
        </w:rPr>
        <w:t>dans la seconde qui suit le désaccouplement du connecteur.</w:t>
      </w:r>
    </w:p>
    <w:p w14:paraId="62DFC419" w14:textId="77777777" w:rsidR="00A1456F" w:rsidRPr="00E22A69" w:rsidRDefault="00A1456F" w:rsidP="00AA62FE">
      <w:pPr>
        <w:pStyle w:val="SingleTxtG"/>
        <w:ind w:left="2268"/>
        <w:rPr>
          <w:b/>
          <w:lang w:val="fr-FR"/>
        </w:rPr>
      </w:pPr>
      <w:r>
        <w:rPr>
          <w:b/>
          <w:lang w:val="fr-FR"/>
        </w:rPr>
        <w:t>Pour les véhicules des catégories N</w:t>
      </w:r>
      <w:r>
        <w:rPr>
          <w:b/>
          <w:vertAlign w:val="subscript"/>
          <w:lang w:val="fr-FR"/>
        </w:rPr>
        <w:t>2</w:t>
      </w:r>
      <w:r>
        <w:rPr>
          <w:b/>
          <w:lang w:val="fr-FR"/>
        </w:rPr>
        <w:t>, N</w:t>
      </w:r>
      <w:r>
        <w:rPr>
          <w:b/>
          <w:vertAlign w:val="subscript"/>
          <w:lang w:val="fr-FR"/>
        </w:rPr>
        <w:t>3</w:t>
      </w:r>
      <w:r>
        <w:rPr>
          <w:b/>
          <w:lang w:val="fr-FR"/>
        </w:rPr>
        <w:t>, M</w:t>
      </w:r>
      <w:r>
        <w:rPr>
          <w:b/>
          <w:vertAlign w:val="subscript"/>
          <w:lang w:val="fr-FR"/>
        </w:rPr>
        <w:t>2</w:t>
      </w:r>
      <w:r>
        <w:rPr>
          <w:b/>
          <w:lang w:val="fr-FR"/>
        </w:rPr>
        <w:t xml:space="preserve"> et M</w:t>
      </w:r>
      <w:r>
        <w:rPr>
          <w:b/>
          <w:vertAlign w:val="subscript"/>
          <w:lang w:val="fr-FR"/>
        </w:rPr>
        <w:t>3</w:t>
      </w:r>
      <w:r>
        <w:rPr>
          <w:b/>
          <w:lang w:val="fr-FR"/>
        </w:rPr>
        <w:t>, les dispositifs de couplage conductif qui ne sont pas sous tension sauf pendant la charge du SRSEE sont dispensés de la présente prescription s</w:t>
      </w:r>
      <w:r w:rsidR="00CD217A">
        <w:rPr>
          <w:b/>
          <w:lang w:val="fr-FR"/>
        </w:rPr>
        <w:t>’</w:t>
      </w:r>
      <w:r>
        <w:rPr>
          <w:b/>
          <w:lang w:val="fr-FR"/>
        </w:rPr>
        <w:t>ils sont situés sur le toit du véhicule et hors de portée d</w:t>
      </w:r>
      <w:r w:rsidR="00CD217A">
        <w:rPr>
          <w:b/>
          <w:lang w:val="fr-FR"/>
        </w:rPr>
        <w:t>’</w:t>
      </w:r>
      <w:r>
        <w:rPr>
          <w:b/>
          <w:lang w:val="fr-FR"/>
        </w:rPr>
        <w:t>une personne debout à l</w:t>
      </w:r>
      <w:r w:rsidR="00CD217A">
        <w:rPr>
          <w:b/>
          <w:lang w:val="fr-FR"/>
        </w:rPr>
        <w:t>’</w:t>
      </w:r>
      <w:r>
        <w:rPr>
          <w:b/>
          <w:lang w:val="fr-FR"/>
        </w:rPr>
        <w:t>extérieur du véhicule et, pour les véhicules des catégories M</w:t>
      </w:r>
      <w:r w:rsidRPr="00CA75ED">
        <w:rPr>
          <w:b/>
          <w:vertAlign w:val="subscript"/>
          <w:lang w:val="fr-FR"/>
        </w:rPr>
        <w:t>2</w:t>
      </w:r>
      <w:r>
        <w:rPr>
          <w:b/>
          <w:lang w:val="fr-FR"/>
        </w:rPr>
        <w:t xml:space="preserve"> et M</w:t>
      </w:r>
      <w:r>
        <w:rPr>
          <w:b/>
          <w:vertAlign w:val="subscript"/>
          <w:lang w:val="fr-FR"/>
        </w:rPr>
        <w:t>3</w:t>
      </w:r>
      <w:r>
        <w:rPr>
          <w:b/>
          <w:lang w:val="fr-FR"/>
        </w:rPr>
        <w:t xml:space="preserve">, si </w:t>
      </w:r>
      <w:r w:rsidRPr="001B3624">
        <w:rPr>
          <w:b/>
          <w:lang w:val="fr-FR"/>
        </w:rPr>
        <w:t>l</w:t>
      </w:r>
      <w:r>
        <w:rPr>
          <w:b/>
          <w:lang w:val="fr-FR"/>
        </w:rPr>
        <w:t>a longueur développée entre le marchepied du véhicule et le dispositif de recharge monté sur le toit est au minimum de 3 m. S</w:t>
      </w:r>
      <w:r w:rsidR="00CD217A">
        <w:rPr>
          <w:b/>
          <w:lang w:val="fr-FR"/>
        </w:rPr>
        <w:t>’</w:t>
      </w:r>
      <w:r>
        <w:rPr>
          <w:b/>
          <w:lang w:val="fr-FR"/>
        </w:rPr>
        <w:t>il y a plusieurs marches du fait de la présence d</w:t>
      </w:r>
      <w:r w:rsidR="00CD217A">
        <w:rPr>
          <w:b/>
          <w:lang w:val="fr-FR"/>
        </w:rPr>
        <w:t>’</w:t>
      </w:r>
      <w:r>
        <w:rPr>
          <w:b/>
          <w:lang w:val="fr-FR"/>
        </w:rPr>
        <w:t>un plancher surélevé à l</w:t>
      </w:r>
      <w:r w:rsidR="00CD217A">
        <w:rPr>
          <w:b/>
          <w:lang w:val="fr-FR"/>
        </w:rPr>
        <w:t>’</w:t>
      </w:r>
      <w:r>
        <w:rPr>
          <w:b/>
          <w:lang w:val="fr-FR"/>
        </w:rPr>
        <w:t>intérieur du véhicule, cette longueur est mesurée à partir de la marche la plus basse permettant d</w:t>
      </w:r>
      <w:r w:rsidR="00CD217A">
        <w:rPr>
          <w:b/>
          <w:lang w:val="fr-FR"/>
        </w:rPr>
        <w:t>’</w:t>
      </w:r>
      <w:r>
        <w:rPr>
          <w:b/>
          <w:lang w:val="fr-FR"/>
        </w:rPr>
        <w:t>entrer dans le véhicule, comme l</w:t>
      </w:r>
      <w:r w:rsidR="00CD217A">
        <w:rPr>
          <w:b/>
          <w:lang w:val="fr-FR"/>
        </w:rPr>
        <w:t>’</w:t>
      </w:r>
      <w:r>
        <w:rPr>
          <w:b/>
          <w:lang w:val="fr-FR"/>
        </w:rPr>
        <w:t>illustre la figure 1.</w:t>
      </w:r>
    </w:p>
    <w:p w14:paraId="3D72D64A" w14:textId="77777777" w:rsidR="00A1456F" w:rsidRPr="00E22A69" w:rsidRDefault="00A1456F" w:rsidP="00153598">
      <w:pPr>
        <w:pStyle w:val="Titre1"/>
        <w:spacing w:after="120"/>
        <w:rPr>
          <w:b/>
          <w:lang w:val="fr-FR"/>
        </w:rPr>
      </w:pPr>
      <w:r w:rsidRPr="00153598">
        <w:rPr>
          <w:b/>
          <w:lang w:val="fr-FR"/>
        </w:rPr>
        <w:t>Figure 1</w:t>
      </w:r>
      <w:r w:rsidR="00153598">
        <w:rPr>
          <w:lang w:val="fr-FR"/>
        </w:rPr>
        <w:t xml:space="preserve"> </w:t>
      </w:r>
      <w:r w:rsidR="00153598">
        <w:rPr>
          <w:lang w:val="fr-FR"/>
        </w:rPr>
        <w:br/>
      </w:r>
      <w:r>
        <w:rPr>
          <w:b/>
          <w:lang w:val="fr-FR"/>
        </w:rPr>
        <w:t>Mesure de la longueur développée</w:t>
      </w:r>
    </w:p>
    <w:p w14:paraId="79939B3D" w14:textId="77777777" w:rsidR="00A1456F" w:rsidRPr="00E22A69" w:rsidRDefault="00A1456F" w:rsidP="00153598">
      <w:pPr>
        <w:pStyle w:val="SingleTxtG"/>
        <w:ind w:left="2268"/>
        <w:rPr>
          <w:lang w:val="fr-FR"/>
        </w:rPr>
      </w:pPr>
      <w:r w:rsidRPr="00887FA0">
        <w:rPr>
          <w:noProof/>
          <w:lang w:eastAsia="ja-JP"/>
        </w:rPr>
        <mc:AlternateContent>
          <mc:Choice Requires="wps">
            <w:drawing>
              <wp:anchor distT="45720" distB="45720" distL="114300" distR="114300" simplePos="0" relativeHeight="251638784" behindDoc="0" locked="0" layoutInCell="1" allowOverlap="1" wp14:anchorId="53901B85" wp14:editId="5A7CA34B">
                <wp:simplePos x="0" y="0"/>
                <wp:positionH relativeFrom="column">
                  <wp:posOffset>1497965</wp:posOffset>
                </wp:positionH>
                <wp:positionV relativeFrom="paragraph">
                  <wp:posOffset>685214</wp:posOffset>
                </wp:positionV>
                <wp:extent cx="323557" cy="182880"/>
                <wp:effectExtent l="0" t="0" r="635" b="7620"/>
                <wp:wrapNone/>
                <wp:docPr id="370" name="テキスト ボックス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57" cy="182880"/>
                        </a:xfrm>
                        <a:prstGeom prst="rect">
                          <a:avLst/>
                        </a:prstGeom>
                        <a:solidFill>
                          <a:srgbClr val="FFFFFF"/>
                        </a:solidFill>
                        <a:ln w="9525">
                          <a:noFill/>
                          <a:miter lim="800000"/>
                          <a:headEnd/>
                          <a:tailEnd/>
                        </a:ln>
                      </wps:spPr>
                      <wps:txbx>
                        <w:txbxContent>
                          <w:p w14:paraId="5E9BD7F8" w14:textId="77777777" w:rsidR="004D5B40" w:rsidRPr="003C551F" w:rsidRDefault="004D5B40" w:rsidP="00A1456F">
                            <w:r>
                              <w:rPr>
                                <w:lang w:val="fr-FR"/>
                              </w:rPr>
                              <w:t>3 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901B85" id="_x0000_t202" coordsize="21600,21600" o:spt="202" path="m,l,21600r21600,l21600,xe">
                <v:stroke joinstyle="miter"/>
                <v:path gradientshapeok="t" o:connecttype="rect"/>
              </v:shapetype>
              <v:shape id="テキスト ボックス 370" o:spid="_x0000_s1026" type="#_x0000_t202" style="position:absolute;left:0;text-align:left;margin-left:117.95pt;margin-top:53.95pt;width:25.5pt;height:14.4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" stroked="f">
                <v:textbox inset="0,0,0,0">
                  <w:txbxContent>
                    <w:p w14:paraId="5E9BD7F8" w14:textId="77777777" w:rsidR="004D5B40" w:rsidRPr="003C551F" w:rsidRDefault="004D5B40" w:rsidP="00A1456F">
                      <w:r>
                        <w:rPr>
                          <w:lang w:val="fr-FR"/>
                        </w:rPr>
                        <w:t>3 m</w:t>
                      </w:r>
                    </w:p>
                  </w:txbxContent>
                </v:textbox>
              </v:shape>
            </w:pict>
          </mc:Fallback>
        </mc:AlternateContent>
      </w:r>
      <w:r w:rsidRPr="00887FA0">
        <w:rPr>
          <w:noProof/>
          <w:lang w:eastAsia="ja-JP"/>
        </w:rPr>
        <mc:AlternateContent>
          <mc:Choice Requires="wps">
            <w:drawing>
              <wp:anchor distT="0" distB="0" distL="114300" distR="114300" simplePos="0" relativeHeight="251636736" behindDoc="0" locked="0" layoutInCell="1" allowOverlap="1" wp14:anchorId="7A915640" wp14:editId="34A6C592">
                <wp:simplePos x="0" y="0"/>
                <wp:positionH relativeFrom="column">
                  <wp:posOffset>1805305</wp:posOffset>
                </wp:positionH>
                <wp:positionV relativeFrom="paragraph">
                  <wp:posOffset>1830705</wp:posOffset>
                </wp:positionV>
                <wp:extent cx="113665" cy="0"/>
                <wp:effectExtent l="10795" t="6985" r="8890" b="12065"/>
                <wp:wrapNone/>
                <wp:docPr id="478"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71289" id="_x0000_t32" coordsize="21600,21600" o:spt="32" o:oned="t" path="m,l21600,21600e" filled="f">
                <v:path arrowok="t" fillok="f" o:connecttype="none"/>
                <o:lock v:ext="edit" shapetype="t"/>
              </v:shapetype>
              <v:shape id="AutoShape 401" o:spid="_x0000_s1026" type="#_x0000_t32" style="position:absolute;margin-left:142.15pt;margin-top:144.15pt;width:8.95pt;height:0;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" strokeweight=".5pt"/>
            </w:pict>
          </mc:Fallback>
        </mc:AlternateContent>
      </w:r>
      <w:r w:rsidRPr="00887FA0">
        <w:rPr>
          <w:noProof/>
          <w:lang w:eastAsia="ja-JP"/>
        </w:rPr>
        <w:drawing>
          <wp:inline distT="0" distB="0" distL="0" distR="0" wp14:anchorId="7CF6304D" wp14:editId="0BA7F801">
            <wp:extent cx="1803400" cy="2190750"/>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0" cy="2190750"/>
                    </a:xfrm>
                    <a:prstGeom prst="rect">
                      <a:avLst/>
                    </a:prstGeom>
                    <a:noFill/>
                    <a:ln>
                      <a:noFill/>
                    </a:ln>
                  </pic:spPr>
                </pic:pic>
              </a:graphicData>
            </a:graphic>
          </wp:inline>
        </w:drawing>
      </w:r>
      <w:r w:rsidRPr="00E22A69">
        <w:rPr>
          <w:lang w:val="fr-FR" w:eastAsia="ja-JP"/>
        </w:rPr>
        <w:t xml:space="preserve"> </w:t>
      </w:r>
    </w:p>
    <w:p w14:paraId="2EB76281" w14:textId="77777777" w:rsidR="00A1456F" w:rsidRPr="00E22A69" w:rsidRDefault="00A1456F" w:rsidP="007A053D">
      <w:pPr>
        <w:pStyle w:val="SingleTxtG"/>
        <w:ind w:left="2268" w:hanging="1134"/>
        <w:rPr>
          <w:lang w:val="fr-FR"/>
        </w:rPr>
      </w:pPr>
      <w:r>
        <w:rPr>
          <w:lang w:val="fr-FR"/>
        </w:rPr>
        <w:t>5.1.1.1</w:t>
      </w:r>
      <w:r>
        <w:rPr>
          <w:lang w:val="fr-FR"/>
        </w:rPr>
        <w:tab/>
        <w:t xml:space="preserve">Pour </w:t>
      </w:r>
      <w:r>
        <w:rPr>
          <w:strike/>
          <w:lang w:val="fr-FR"/>
        </w:rPr>
        <w:t xml:space="preserve">la protection </w:t>
      </w:r>
      <w:proofErr w:type="spellStart"/>
      <w:r>
        <w:rPr>
          <w:strike/>
          <w:lang w:val="fr-FR"/>
        </w:rPr>
        <w:t>des</w:t>
      </w:r>
      <w:proofErr w:type="spellEnd"/>
      <w:r>
        <w:rPr>
          <w:lang w:val="fr-FR"/>
        </w:rPr>
        <w:t xml:space="preserve"> </w:t>
      </w:r>
      <w:r>
        <w:rPr>
          <w:b/>
          <w:lang w:val="fr-FR"/>
        </w:rPr>
        <w:t xml:space="preserve">les </w:t>
      </w:r>
      <w:r>
        <w:rPr>
          <w:lang w:val="fr-FR"/>
        </w:rPr>
        <w:t>composants</w:t>
      </w:r>
      <w:r>
        <w:rPr>
          <w:b/>
          <w:lang w:val="fr-FR"/>
        </w:rPr>
        <w:t xml:space="preserve"> </w:t>
      </w:r>
      <w:r>
        <w:rPr>
          <w:lang w:val="fr-FR"/>
        </w:rPr>
        <w:t>sous</w:t>
      </w:r>
      <w:r>
        <w:rPr>
          <w:b/>
          <w:lang w:val="fr-FR"/>
        </w:rPr>
        <w:t xml:space="preserve"> haute</w:t>
      </w:r>
      <w:r>
        <w:rPr>
          <w:lang w:val="fr-FR"/>
        </w:rPr>
        <w:t xml:space="preserve"> tension situés à l</w:t>
      </w:r>
      <w:r w:rsidR="00CD217A">
        <w:rPr>
          <w:lang w:val="fr-FR"/>
        </w:rPr>
        <w:t>’</w:t>
      </w:r>
      <w:r>
        <w:rPr>
          <w:lang w:val="fr-FR"/>
        </w:rPr>
        <w:t>intérieur de l</w:t>
      </w:r>
      <w:r w:rsidR="00CD217A">
        <w:rPr>
          <w:lang w:val="fr-FR"/>
        </w:rPr>
        <w:t>’</w:t>
      </w:r>
      <w:r>
        <w:rPr>
          <w:lang w:val="fr-FR"/>
        </w:rPr>
        <w:t>habitacle ou du compartiment à bagages, il doit être satisfait au degré de protection IPXXD.</w:t>
      </w:r>
    </w:p>
    <w:p w14:paraId="4C4AC5B4" w14:textId="77777777" w:rsidR="00A1456F" w:rsidRPr="00E22A69" w:rsidRDefault="00A1456F" w:rsidP="007A053D">
      <w:pPr>
        <w:pStyle w:val="SingleTxtG"/>
        <w:ind w:left="2268" w:hanging="1134"/>
        <w:rPr>
          <w:lang w:val="fr-FR"/>
        </w:rPr>
      </w:pPr>
      <w:r>
        <w:rPr>
          <w:lang w:val="fr-FR"/>
        </w:rPr>
        <w:t>5.1.1.2</w:t>
      </w:r>
      <w:r>
        <w:rPr>
          <w:lang w:val="fr-FR"/>
        </w:rPr>
        <w:tab/>
        <w:t xml:space="preserve">Pour </w:t>
      </w:r>
      <w:r>
        <w:rPr>
          <w:strike/>
          <w:lang w:val="fr-FR"/>
        </w:rPr>
        <w:t xml:space="preserve">la protection des éléments </w:t>
      </w:r>
      <w:r>
        <w:rPr>
          <w:b/>
          <w:lang w:val="fr-FR"/>
        </w:rPr>
        <w:t>les composants</w:t>
      </w:r>
      <w:r>
        <w:rPr>
          <w:lang w:val="fr-FR"/>
        </w:rPr>
        <w:t xml:space="preserve"> sous </w:t>
      </w:r>
      <w:r>
        <w:rPr>
          <w:b/>
          <w:lang w:val="fr-FR"/>
        </w:rPr>
        <w:t>haute</w:t>
      </w:r>
      <w:r>
        <w:rPr>
          <w:lang w:val="fr-FR"/>
        </w:rPr>
        <w:t xml:space="preserve"> tension situés dans les zones autres que l</w:t>
      </w:r>
      <w:r w:rsidR="00CD217A">
        <w:rPr>
          <w:lang w:val="fr-FR"/>
        </w:rPr>
        <w:t>’</w:t>
      </w:r>
      <w:r>
        <w:rPr>
          <w:lang w:val="fr-FR"/>
        </w:rPr>
        <w:t xml:space="preserve">habitacle ou le compartiment à bagages, il doit être satisfait au degré de protection IPXXB. </w:t>
      </w:r>
    </w:p>
    <w:p w14:paraId="6B8F783C" w14:textId="77777777" w:rsidR="00A1456F" w:rsidRPr="00E22A69" w:rsidRDefault="00A1456F" w:rsidP="007A053D">
      <w:pPr>
        <w:pStyle w:val="SingleTxtG"/>
        <w:ind w:left="2268" w:hanging="1134"/>
        <w:rPr>
          <w:rFonts w:eastAsia="Times New Roman"/>
          <w:lang w:val="fr-FR"/>
        </w:rPr>
      </w:pPr>
      <w:r>
        <w:rPr>
          <w:lang w:val="fr-FR"/>
        </w:rPr>
        <w:t>5.1.1.3</w:t>
      </w:r>
      <w:r>
        <w:rPr>
          <w:lang w:val="fr-FR"/>
        </w:rPr>
        <w:tab/>
        <w:t>Coupe-circuit de service</w:t>
      </w:r>
    </w:p>
    <w:p w14:paraId="7A047A92" w14:textId="77777777" w:rsidR="00A1456F" w:rsidRPr="00E22A69" w:rsidRDefault="00A1456F" w:rsidP="007A053D">
      <w:pPr>
        <w:pStyle w:val="SingleTxtG"/>
        <w:ind w:left="2268"/>
        <w:rPr>
          <w:rFonts w:eastAsia="Times New Roman"/>
          <w:lang w:val="fr-FR"/>
        </w:rPr>
      </w:pPr>
      <w:r>
        <w:rPr>
          <w:lang w:val="fr-FR"/>
        </w:rPr>
        <w:t xml:space="preserve">Pour un coupe-circuit de service </w:t>
      </w:r>
      <w:r>
        <w:rPr>
          <w:b/>
          <w:lang w:val="fr-FR"/>
        </w:rPr>
        <w:t xml:space="preserve">sous haute tension </w:t>
      </w:r>
      <w:r>
        <w:rPr>
          <w:lang w:val="fr-FR"/>
        </w:rPr>
        <w:t xml:space="preserve">qui peut être ouvert, démonté ou enlevé sans outils, </w:t>
      </w:r>
      <w:r>
        <w:rPr>
          <w:b/>
          <w:lang w:val="fr-FR"/>
        </w:rPr>
        <w:t>ou, pour les véhicules des catégories N</w:t>
      </w:r>
      <w:r>
        <w:rPr>
          <w:b/>
          <w:vertAlign w:val="subscript"/>
          <w:lang w:val="fr-FR"/>
        </w:rPr>
        <w:t>2</w:t>
      </w:r>
      <w:r>
        <w:rPr>
          <w:b/>
          <w:lang w:val="fr-FR"/>
        </w:rPr>
        <w:t>, N</w:t>
      </w:r>
      <w:r>
        <w:rPr>
          <w:b/>
          <w:vertAlign w:val="subscript"/>
          <w:lang w:val="fr-FR"/>
        </w:rPr>
        <w:t>3</w:t>
      </w:r>
      <w:r>
        <w:rPr>
          <w:b/>
          <w:lang w:val="fr-FR"/>
        </w:rPr>
        <w:t>, M</w:t>
      </w:r>
      <w:r>
        <w:rPr>
          <w:b/>
          <w:vertAlign w:val="subscript"/>
          <w:lang w:val="fr-FR"/>
        </w:rPr>
        <w:t>2</w:t>
      </w:r>
      <w:r>
        <w:rPr>
          <w:b/>
          <w:lang w:val="fr-FR"/>
        </w:rPr>
        <w:t xml:space="preserve"> et M</w:t>
      </w:r>
      <w:r>
        <w:rPr>
          <w:b/>
          <w:vertAlign w:val="subscript"/>
          <w:lang w:val="fr-FR"/>
        </w:rPr>
        <w:t>3</w:t>
      </w:r>
      <w:r>
        <w:rPr>
          <w:b/>
          <w:lang w:val="fr-FR"/>
        </w:rPr>
        <w:t>, un dispositif manuel d</w:t>
      </w:r>
      <w:r w:rsidR="00CD217A">
        <w:rPr>
          <w:b/>
          <w:lang w:val="fr-FR"/>
        </w:rPr>
        <w:t>’</w:t>
      </w:r>
      <w:r>
        <w:rPr>
          <w:b/>
          <w:lang w:val="fr-FR"/>
        </w:rPr>
        <w:t>activation ou de désactivation ou un dispositif équivalent, il doit être satisfait au degré de protection IPXXB lorsqu</w:t>
      </w:r>
      <w:r w:rsidR="00CD217A">
        <w:rPr>
          <w:b/>
          <w:lang w:val="fr-FR"/>
        </w:rPr>
        <w:t>’</w:t>
      </w:r>
      <w:r>
        <w:rPr>
          <w:b/>
          <w:lang w:val="fr-FR"/>
        </w:rPr>
        <w:t>on l</w:t>
      </w:r>
      <w:r w:rsidR="00CD217A">
        <w:rPr>
          <w:b/>
          <w:lang w:val="fr-FR"/>
        </w:rPr>
        <w:t>’</w:t>
      </w:r>
      <w:r>
        <w:rPr>
          <w:b/>
          <w:lang w:val="fr-FR"/>
        </w:rPr>
        <w:t>ouvre, le démonte ou l</w:t>
      </w:r>
      <w:r w:rsidR="00CD217A">
        <w:rPr>
          <w:b/>
          <w:lang w:val="fr-FR"/>
        </w:rPr>
        <w:t>’</w:t>
      </w:r>
      <w:r>
        <w:rPr>
          <w:b/>
          <w:lang w:val="fr-FR"/>
        </w:rPr>
        <w:t xml:space="preserve">enlève sans outils </w:t>
      </w:r>
      <w:r>
        <w:rPr>
          <w:strike/>
          <w:lang w:val="fr-FR"/>
        </w:rPr>
        <w:t>il est acceptable que la protection satisfasse au degré IPXXB dans les cas où ce raccord est ouvert, démonté ou déposé sans outils</w:t>
      </w:r>
      <w:r>
        <w:rPr>
          <w:lang w:val="fr-FR"/>
        </w:rPr>
        <w:t>.</w:t>
      </w:r>
    </w:p>
    <w:p w14:paraId="18DF3F15" w14:textId="77777777" w:rsidR="00A1456F" w:rsidRPr="00E22A69" w:rsidRDefault="00A1456F" w:rsidP="007A053D">
      <w:pPr>
        <w:pStyle w:val="SingleTxtG"/>
        <w:ind w:left="2268" w:hanging="1134"/>
        <w:rPr>
          <w:rFonts w:eastAsia="Times New Roman"/>
          <w:lang w:val="fr-FR"/>
        </w:rPr>
      </w:pPr>
      <w:r>
        <w:rPr>
          <w:lang w:val="fr-FR"/>
        </w:rPr>
        <w:lastRenderedPageBreak/>
        <w:t>5.1.1.4</w:t>
      </w:r>
      <w:r>
        <w:rPr>
          <w:lang w:val="fr-FR"/>
        </w:rPr>
        <w:tab/>
        <w:t>Marquage</w:t>
      </w:r>
    </w:p>
    <w:p w14:paraId="4783CED6" w14:textId="77777777" w:rsidR="00A1456F" w:rsidRPr="00E22A69" w:rsidRDefault="00A1456F" w:rsidP="007A053D">
      <w:pPr>
        <w:pStyle w:val="SingleTxtG"/>
        <w:ind w:left="2268" w:hanging="1134"/>
        <w:rPr>
          <w:rFonts w:eastAsia="Times New Roman"/>
          <w:b/>
          <w:lang w:val="fr-FR"/>
        </w:rPr>
      </w:pPr>
      <w:r>
        <w:rPr>
          <w:lang w:val="fr-FR"/>
        </w:rPr>
        <w:t>5.1.1.4.1</w:t>
      </w:r>
      <w:r>
        <w:rPr>
          <w:lang w:val="fr-FR"/>
        </w:rPr>
        <w:tab/>
      </w:r>
      <w:r>
        <w:rPr>
          <w:strike/>
          <w:lang w:val="fr-FR"/>
        </w:rPr>
        <w:t>Dans le cas d</w:t>
      </w:r>
      <w:r w:rsidR="00CD217A">
        <w:rPr>
          <w:strike/>
          <w:lang w:val="fr-FR"/>
        </w:rPr>
        <w:t>’</w:t>
      </w:r>
      <w:r>
        <w:rPr>
          <w:strike/>
          <w:lang w:val="fr-FR"/>
        </w:rPr>
        <w:t xml:space="preserve">un SRSEE de catégorie haute tension </w:t>
      </w:r>
      <w:proofErr w:type="spellStart"/>
      <w:r>
        <w:rPr>
          <w:strike/>
          <w:lang w:val="fr-FR"/>
        </w:rPr>
        <w:t>l</w:t>
      </w:r>
      <w:r>
        <w:rPr>
          <w:b/>
          <w:lang w:val="fr-FR"/>
        </w:rPr>
        <w:t>L</w:t>
      </w:r>
      <w:r>
        <w:rPr>
          <w:lang w:val="fr-FR"/>
        </w:rPr>
        <w:t>e</w:t>
      </w:r>
      <w:proofErr w:type="spellEnd"/>
      <w:r>
        <w:rPr>
          <w:lang w:val="fr-FR"/>
        </w:rPr>
        <w:t xml:space="preserve"> symbole représenté à la figure </w:t>
      </w:r>
      <w:r>
        <w:rPr>
          <w:strike/>
          <w:lang w:val="fr-FR"/>
        </w:rPr>
        <w:t xml:space="preserve">1 </w:t>
      </w:r>
      <w:r>
        <w:rPr>
          <w:b/>
          <w:lang w:val="fr-FR"/>
        </w:rPr>
        <w:t>2</w:t>
      </w:r>
      <w:r>
        <w:rPr>
          <w:lang w:val="fr-FR"/>
        </w:rPr>
        <w:t xml:space="preserve"> doit être </w:t>
      </w:r>
      <w:r>
        <w:rPr>
          <w:strike/>
          <w:lang w:val="fr-FR"/>
        </w:rPr>
        <w:t>apposé sur le système rechargeable de stockage de l</w:t>
      </w:r>
      <w:r w:rsidR="00CD217A">
        <w:rPr>
          <w:strike/>
          <w:lang w:val="fr-FR"/>
        </w:rPr>
        <w:t>’</w:t>
      </w:r>
      <w:r>
        <w:rPr>
          <w:strike/>
          <w:lang w:val="fr-FR"/>
        </w:rPr>
        <w:t>énergie électrique</w:t>
      </w:r>
      <w:r>
        <w:rPr>
          <w:lang w:val="fr-FR"/>
        </w:rPr>
        <w:t xml:space="preserve"> </w:t>
      </w:r>
      <w:r>
        <w:rPr>
          <w:b/>
          <w:lang w:val="fr-FR"/>
        </w:rPr>
        <w:t>présent sur ou près d</w:t>
      </w:r>
      <w:r w:rsidR="00CD217A">
        <w:rPr>
          <w:b/>
          <w:lang w:val="fr-FR"/>
        </w:rPr>
        <w:t>’</w:t>
      </w:r>
      <w:r>
        <w:rPr>
          <w:b/>
          <w:lang w:val="fr-FR"/>
        </w:rPr>
        <w:t>un SRSEE</w:t>
      </w:r>
      <w:r>
        <w:rPr>
          <w:lang w:val="fr-FR"/>
        </w:rPr>
        <w:t xml:space="preserve"> </w:t>
      </w:r>
      <w:r>
        <w:rPr>
          <w:b/>
          <w:lang w:val="fr-FR"/>
        </w:rPr>
        <w:t>pouvant être mis sous haute tension</w:t>
      </w:r>
      <w:r>
        <w:rPr>
          <w:lang w:val="fr-FR"/>
        </w:rPr>
        <w:t>. L</w:t>
      </w:r>
      <w:r w:rsidR="00CD217A">
        <w:rPr>
          <w:lang w:val="fr-FR"/>
        </w:rPr>
        <w:t>’</w:t>
      </w:r>
      <w:r>
        <w:rPr>
          <w:lang w:val="fr-FR"/>
        </w:rPr>
        <w:t>arrière-fond du symbole doit être jaune, le liseré et l</w:t>
      </w:r>
      <w:r w:rsidR="00CD217A">
        <w:rPr>
          <w:lang w:val="fr-FR"/>
        </w:rPr>
        <w:t>’</w:t>
      </w:r>
      <w:r>
        <w:rPr>
          <w:lang w:val="fr-FR"/>
        </w:rPr>
        <w:t>éclair doivent être noirs.</w:t>
      </w:r>
    </w:p>
    <w:p w14:paraId="26A2C927" w14:textId="77777777" w:rsidR="00A1456F" w:rsidRPr="00E22A69" w:rsidRDefault="00A1456F" w:rsidP="007A053D">
      <w:pPr>
        <w:pStyle w:val="SingleTxtG"/>
        <w:ind w:left="2268"/>
        <w:rPr>
          <w:rFonts w:eastAsia="Times New Roman"/>
          <w:b/>
          <w:lang w:val="fr-FR"/>
        </w:rPr>
      </w:pPr>
      <w:r>
        <w:rPr>
          <w:b/>
          <w:lang w:val="fr-FR"/>
        </w:rPr>
        <w:t>Cette prescription s</w:t>
      </w:r>
      <w:r w:rsidR="00CD217A">
        <w:rPr>
          <w:b/>
          <w:lang w:val="fr-FR"/>
        </w:rPr>
        <w:t>’</w:t>
      </w:r>
      <w:r>
        <w:rPr>
          <w:b/>
          <w:lang w:val="fr-FR"/>
        </w:rPr>
        <w:t>applique également à un SRSEE qui fait partie d</w:t>
      </w:r>
      <w:r w:rsidR="00CD217A">
        <w:rPr>
          <w:b/>
          <w:lang w:val="fr-FR"/>
        </w:rPr>
        <w:t>’</w:t>
      </w:r>
      <w:r>
        <w:rPr>
          <w:b/>
          <w:lang w:val="fr-FR"/>
        </w:rPr>
        <w:t>un circuit galvaniquement relié ne remplissant pas les conditions spécifiques de tension, indépendamment de la tension maximale du SRSEE.</w:t>
      </w:r>
    </w:p>
    <w:p w14:paraId="4E0B95BD" w14:textId="77777777" w:rsidR="00A1456F" w:rsidRPr="00E22A69" w:rsidRDefault="00A1456F" w:rsidP="007A053D">
      <w:pPr>
        <w:pStyle w:val="Titre1"/>
        <w:spacing w:after="120"/>
        <w:rPr>
          <w:rFonts w:eastAsia="Times New Roman"/>
          <w:b/>
          <w:lang w:val="fr-FR"/>
        </w:rPr>
      </w:pPr>
      <w:bookmarkStart w:id="1" w:name="_Toc352838559"/>
      <w:bookmarkStart w:id="2" w:name="_Toc352852722"/>
      <w:r w:rsidRPr="0018357F">
        <w:rPr>
          <w:b/>
          <w:lang w:val="fr-FR"/>
        </w:rPr>
        <w:t xml:space="preserve">Figure </w:t>
      </w:r>
      <w:r w:rsidRPr="0018357F">
        <w:rPr>
          <w:b/>
          <w:strike/>
          <w:lang w:val="fr-FR"/>
        </w:rPr>
        <w:t xml:space="preserve">1 </w:t>
      </w:r>
      <w:r w:rsidRPr="0018357F">
        <w:rPr>
          <w:b/>
          <w:lang w:val="fr-FR"/>
        </w:rPr>
        <w:t>2</w:t>
      </w:r>
      <w:bookmarkStart w:id="3" w:name="_Toc352838560"/>
      <w:bookmarkStart w:id="4" w:name="_Toc352852723"/>
      <w:bookmarkEnd w:id="1"/>
      <w:bookmarkEnd w:id="2"/>
      <w:r w:rsidR="007A053D">
        <w:rPr>
          <w:b/>
          <w:lang w:val="fr-FR"/>
        </w:rPr>
        <w:t xml:space="preserve"> </w:t>
      </w:r>
      <w:r w:rsidR="007A053D">
        <w:rPr>
          <w:b/>
          <w:lang w:val="fr-FR"/>
        </w:rPr>
        <w:br/>
      </w:r>
      <w:r>
        <w:rPr>
          <w:b/>
          <w:lang w:val="fr-FR"/>
        </w:rPr>
        <w:t>Marquage de l</w:t>
      </w:r>
      <w:r w:rsidR="00CD217A">
        <w:rPr>
          <w:b/>
          <w:lang w:val="fr-FR"/>
        </w:rPr>
        <w:t>’</w:t>
      </w:r>
      <w:r>
        <w:rPr>
          <w:b/>
          <w:lang w:val="fr-FR"/>
        </w:rPr>
        <w:t>équipement à haute tension</w:t>
      </w:r>
      <w:bookmarkEnd w:id="3"/>
      <w:bookmarkEnd w:id="4"/>
    </w:p>
    <w:bookmarkStart w:id="5" w:name="_MON_1321874455"/>
    <w:bookmarkEnd w:id="5"/>
    <w:p w14:paraId="2D7C52D2" w14:textId="77777777" w:rsidR="00A1456F" w:rsidRPr="00887FA0" w:rsidRDefault="00A1456F" w:rsidP="007A053D">
      <w:pPr>
        <w:pStyle w:val="SingleTxtG"/>
        <w:ind w:left="2268"/>
      </w:pPr>
      <w:r w:rsidRPr="00887FA0">
        <w:rPr>
          <w:noProof/>
        </w:rPr>
        <w:object w:dxaOrig="3840" w:dyaOrig="3405" w14:anchorId="45E20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2.55pt;height:67.55pt;mso-width-percent:0;mso-height-percent:0;mso-width-percent:0;mso-height-percent:0" o:ole="" fillcolor="window">
            <v:imagedata r:id="rId10" o:title=""/>
          </v:shape>
          <o:OLEObject Type="Embed" ProgID="Word.Picture.8" ShapeID="_x0000_i1025" DrawAspect="Content" ObjectID="_1650715942" r:id="rId11"/>
        </w:object>
      </w:r>
    </w:p>
    <w:p w14:paraId="15820FFE" w14:textId="77777777" w:rsidR="00A1456F" w:rsidRPr="00E22A69" w:rsidRDefault="00A1456F" w:rsidP="007A053D">
      <w:pPr>
        <w:pStyle w:val="SingleTxtG"/>
        <w:ind w:left="2268" w:hanging="1134"/>
        <w:rPr>
          <w:rFonts w:eastAsia="Times New Roman"/>
          <w:lang w:val="fr-FR"/>
        </w:rPr>
      </w:pPr>
      <w:r>
        <w:rPr>
          <w:lang w:val="fr-FR"/>
        </w:rPr>
        <w:t>5.1.1.4.2</w:t>
      </w:r>
      <w:r>
        <w:rPr>
          <w:lang w:val="fr-FR"/>
        </w:rPr>
        <w:tab/>
        <w:t xml:space="preserve">Le symbole doit être apposé de manière visible sur les carters </w:t>
      </w:r>
      <w:r>
        <w:rPr>
          <w:strike/>
          <w:lang w:val="fr-FR"/>
        </w:rPr>
        <w:t>de protection et les</w:t>
      </w:r>
      <w:r>
        <w:rPr>
          <w:lang w:val="fr-FR"/>
        </w:rPr>
        <w:t xml:space="preserve"> </w:t>
      </w:r>
      <w:r>
        <w:rPr>
          <w:b/>
          <w:lang w:val="fr-FR"/>
        </w:rPr>
        <w:t xml:space="preserve">et </w:t>
      </w:r>
      <w:r>
        <w:rPr>
          <w:lang w:val="fr-FR"/>
        </w:rPr>
        <w:t xml:space="preserve">barrières </w:t>
      </w:r>
      <w:r>
        <w:rPr>
          <w:b/>
          <w:lang w:val="fr-FR"/>
        </w:rPr>
        <w:t>de protection électrique</w:t>
      </w:r>
      <w:r>
        <w:rPr>
          <w:lang w:val="fr-FR"/>
        </w:rPr>
        <w:t xml:space="preserve"> qui, lorsqu</w:t>
      </w:r>
      <w:r w:rsidR="00CD217A">
        <w:rPr>
          <w:lang w:val="fr-FR"/>
        </w:rPr>
        <w:t>’</w:t>
      </w:r>
      <w:r>
        <w:rPr>
          <w:lang w:val="fr-FR"/>
        </w:rPr>
        <w:t>ils sont enlevés, donnent accès à des composants</w:t>
      </w:r>
      <w:r>
        <w:rPr>
          <w:b/>
          <w:lang w:val="fr-FR"/>
        </w:rPr>
        <w:t xml:space="preserve"> </w:t>
      </w:r>
      <w:r>
        <w:rPr>
          <w:lang w:val="fr-FR"/>
        </w:rPr>
        <w:t>sous tension des circuits haute tension.</w:t>
      </w:r>
      <w:r w:rsidR="00CA75ED">
        <w:rPr>
          <w:lang w:val="fr-FR"/>
        </w:rPr>
        <w:t xml:space="preserve"> </w:t>
      </w:r>
      <w:r>
        <w:rPr>
          <w:lang w:val="fr-FR"/>
        </w:rPr>
        <w:t>Cette prescription est facultative pour les connecteurs situés sur les rails haute tension. Elle ne s</w:t>
      </w:r>
      <w:r w:rsidR="00CD217A">
        <w:rPr>
          <w:lang w:val="fr-FR"/>
        </w:rPr>
        <w:t>’</w:t>
      </w:r>
      <w:r>
        <w:rPr>
          <w:lang w:val="fr-FR"/>
        </w:rPr>
        <w:t>applique pas dans les cas suivants</w:t>
      </w:r>
      <w:r w:rsidR="00CA75ED">
        <w:rPr>
          <w:lang w:val="fr-FR"/>
        </w:rPr>
        <w:t> </w:t>
      </w:r>
      <w:r>
        <w:rPr>
          <w:lang w:val="fr-FR"/>
        </w:rPr>
        <w:t>:</w:t>
      </w:r>
    </w:p>
    <w:p w14:paraId="39AC449D" w14:textId="77777777" w:rsidR="00A1456F" w:rsidRPr="00E22A69" w:rsidRDefault="00A1456F" w:rsidP="007A053D">
      <w:pPr>
        <w:pStyle w:val="SingleTxtG"/>
        <w:ind w:left="2835" w:hanging="567"/>
        <w:rPr>
          <w:lang w:val="fr-FR"/>
        </w:rPr>
      </w:pPr>
      <w:r>
        <w:rPr>
          <w:lang w:val="fr-FR"/>
        </w:rPr>
        <w:t>a)</w:t>
      </w:r>
      <w:r>
        <w:rPr>
          <w:lang w:val="fr-FR"/>
        </w:rPr>
        <w:tab/>
        <w:t xml:space="preserve">Lorsque les barrières ou </w:t>
      </w:r>
      <w:r>
        <w:rPr>
          <w:strike/>
          <w:lang w:val="fr-FR"/>
        </w:rPr>
        <w:t>enceintes</w:t>
      </w:r>
      <w:r>
        <w:rPr>
          <w:lang w:val="fr-FR"/>
        </w:rPr>
        <w:t xml:space="preserve"> </w:t>
      </w:r>
      <w:r>
        <w:rPr>
          <w:b/>
          <w:lang w:val="fr-FR"/>
        </w:rPr>
        <w:t xml:space="preserve">carters </w:t>
      </w:r>
      <w:r>
        <w:rPr>
          <w:lang w:val="fr-FR"/>
        </w:rPr>
        <w:t>de protection électrique ne peuvent pas être physiquement accessibles, ouvert</w:t>
      </w:r>
      <w:r>
        <w:rPr>
          <w:strike/>
          <w:lang w:val="fr-FR"/>
        </w:rPr>
        <w:t>e</w:t>
      </w:r>
      <w:r>
        <w:rPr>
          <w:lang w:val="fr-FR"/>
        </w:rPr>
        <w:t>s ou retiré</w:t>
      </w:r>
      <w:r>
        <w:rPr>
          <w:strike/>
          <w:lang w:val="fr-FR"/>
        </w:rPr>
        <w:t>e</w:t>
      </w:r>
      <w:r>
        <w:rPr>
          <w:lang w:val="fr-FR"/>
        </w:rPr>
        <w:t xml:space="preserve">s </w:t>
      </w:r>
      <w:r>
        <w:rPr>
          <w:strike/>
          <w:lang w:val="fr-FR"/>
        </w:rPr>
        <w:t>;</w:t>
      </w:r>
      <w:r>
        <w:rPr>
          <w:b/>
          <w:strike/>
          <w:lang w:val="fr-FR"/>
        </w:rPr>
        <w:t xml:space="preserve"> </w:t>
      </w:r>
      <w:r>
        <w:rPr>
          <w:b/>
          <w:lang w:val="fr-FR"/>
        </w:rPr>
        <w:t>–</w:t>
      </w:r>
      <w:r>
        <w:rPr>
          <w:lang w:val="fr-FR"/>
        </w:rPr>
        <w:t>à moins que d</w:t>
      </w:r>
      <w:r w:rsidR="00CD217A">
        <w:rPr>
          <w:lang w:val="fr-FR"/>
        </w:rPr>
        <w:t>’</w:t>
      </w:r>
      <w:r>
        <w:rPr>
          <w:lang w:val="fr-FR"/>
        </w:rPr>
        <w:t>autres composants du véhicule ne soient retirés à l</w:t>
      </w:r>
      <w:r w:rsidR="00CD217A">
        <w:rPr>
          <w:lang w:val="fr-FR"/>
        </w:rPr>
        <w:t>’</w:t>
      </w:r>
      <w:r>
        <w:rPr>
          <w:lang w:val="fr-FR"/>
        </w:rPr>
        <w:t>aide d</w:t>
      </w:r>
      <w:r w:rsidR="00CD217A">
        <w:rPr>
          <w:lang w:val="fr-FR"/>
        </w:rPr>
        <w:t>’</w:t>
      </w:r>
      <w:r>
        <w:rPr>
          <w:lang w:val="fr-FR"/>
        </w:rPr>
        <w:t>outils</w:t>
      </w:r>
      <w:r w:rsidR="00CA75ED">
        <w:rPr>
          <w:lang w:val="fr-FR"/>
        </w:rPr>
        <w:t> </w:t>
      </w:r>
      <w:r>
        <w:rPr>
          <w:lang w:val="fr-FR"/>
        </w:rPr>
        <w:t>;</w:t>
      </w:r>
    </w:p>
    <w:p w14:paraId="20D0FD80" w14:textId="77777777" w:rsidR="00A1456F" w:rsidRPr="00E22A69" w:rsidRDefault="007A053D" w:rsidP="007A053D">
      <w:pPr>
        <w:pStyle w:val="SingleTxtG"/>
        <w:ind w:left="2835" w:hanging="567"/>
        <w:rPr>
          <w:lang w:val="fr-FR"/>
        </w:rPr>
      </w:pPr>
      <w:r>
        <w:rPr>
          <w:lang w:val="fr-FR"/>
        </w:rPr>
        <w:t>b)</w:t>
      </w:r>
      <w:r w:rsidR="00A1456F">
        <w:rPr>
          <w:lang w:val="fr-FR"/>
        </w:rPr>
        <w:tab/>
        <w:t xml:space="preserve">Lorsque les barrières </w:t>
      </w:r>
      <w:r w:rsidR="00A1456F">
        <w:rPr>
          <w:b/>
          <w:lang w:val="fr-FR"/>
        </w:rPr>
        <w:t xml:space="preserve">ou carters </w:t>
      </w:r>
      <w:r w:rsidR="00A1456F">
        <w:rPr>
          <w:lang w:val="fr-FR"/>
        </w:rPr>
        <w:t xml:space="preserve">de protection électrique </w:t>
      </w:r>
      <w:r w:rsidR="00A1456F">
        <w:rPr>
          <w:strike/>
          <w:lang w:val="fr-FR"/>
        </w:rPr>
        <w:t xml:space="preserve">ou carters de protection </w:t>
      </w:r>
      <w:r w:rsidR="00A1456F">
        <w:rPr>
          <w:lang w:val="fr-FR"/>
        </w:rPr>
        <w:t>sont situés sous le plancher du véhicule</w:t>
      </w:r>
      <w:r w:rsidR="00CA75ED">
        <w:rPr>
          <w:lang w:val="fr-FR"/>
        </w:rPr>
        <w:t> ;</w:t>
      </w:r>
    </w:p>
    <w:p w14:paraId="0C99CF66" w14:textId="77777777" w:rsidR="00A1456F" w:rsidRPr="00E22A69" w:rsidRDefault="00A1456F" w:rsidP="007A053D">
      <w:pPr>
        <w:pStyle w:val="SingleTxtG"/>
        <w:ind w:left="2835" w:hanging="567"/>
        <w:rPr>
          <w:lang w:val="fr-FR"/>
        </w:rPr>
      </w:pPr>
      <w:r>
        <w:rPr>
          <w:b/>
          <w:lang w:val="fr-FR"/>
        </w:rPr>
        <w:t>c)</w:t>
      </w:r>
      <w:r>
        <w:rPr>
          <w:lang w:val="fr-FR"/>
        </w:rPr>
        <w:tab/>
      </w:r>
      <w:r>
        <w:rPr>
          <w:b/>
          <w:lang w:val="fr-FR"/>
        </w:rPr>
        <w:t>Les barrières ou carters de protection électrique de dispositifs de couplage conductif pour les véhicules des catégories N</w:t>
      </w:r>
      <w:r w:rsidRPr="003E64D9">
        <w:rPr>
          <w:b/>
          <w:vertAlign w:val="subscript"/>
          <w:lang w:val="fr-FR"/>
        </w:rPr>
        <w:t>2</w:t>
      </w:r>
      <w:r>
        <w:rPr>
          <w:b/>
          <w:lang w:val="fr-FR"/>
        </w:rPr>
        <w:t>, N</w:t>
      </w:r>
      <w:r w:rsidRPr="003E64D9">
        <w:rPr>
          <w:b/>
          <w:vertAlign w:val="subscript"/>
          <w:lang w:val="fr-FR"/>
        </w:rPr>
        <w:t>3</w:t>
      </w:r>
      <w:r>
        <w:rPr>
          <w:b/>
          <w:lang w:val="fr-FR"/>
        </w:rPr>
        <w:t>,</w:t>
      </w:r>
      <w:r>
        <w:rPr>
          <w:b/>
          <w:vertAlign w:val="subscript"/>
          <w:lang w:val="fr-FR"/>
        </w:rPr>
        <w:t xml:space="preserve"> </w:t>
      </w:r>
      <w:r>
        <w:rPr>
          <w:b/>
          <w:lang w:val="fr-FR"/>
        </w:rPr>
        <w:t>M</w:t>
      </w:r>
      <w:r w:rsidRPr="003E64D9">
        <w:rPr>
          <w:b/>
          <w:vertAlign w:val="subscript"/>
          <w:lang w:val="fr-FR"/>
        </w:rPr>
        <w:t>2</w:t>
      </w:r>
      <w:r>
        <w:rPr>
          <w:b/>
          <w:lang w:val="fr-FR"/>
        </w:rPr>
        <w:t xml:space="preserve"> </w:t>
      </w:r>
      <w:r w:rsidRPr="003E64D9">
        <w:rPr>
          <w:b/>
          <w:lang w:val="fr-FR"/>
        </w:rPr>
        <w:t>e</w:t>
      </w:r>
      <w:r>
        <w:rPr>
          <w:b/>
          <w:lang w:val="fr-FR"/>
        </w:rPr>
        <w:t>t M</w:t>
      </w:r>
      <w:r>
        <w:rPr>
          <w:b/>
          <w:vertAlign w:val="subscript"/>
          <w:lang w:val="fr-FR"/>
        </w:rPr>
        <w:t>3</w:t>
      </w:r>
      <w:r>
        <w:rPr>
          <w:b/>
          <w:lang w:val="fr-FR"/>
        </w:rPr>
        <w:t xml:space="preserve"> qui </w:t>
      </w:r>
      <w:r w:rsidRPr="003E64D9">
        <w:rPr>
          <w:b/>
          <w:lang w:val="fr-FR"/>
        </w:rPr>
        <w:t>s</w:t>
      </w:r>
      <w:r>
        <w:rPr>
          <w:b/>
          <w:lang w:val="fr-FR"/>
        </w:rPr>
        <w:t>atisfont aux conditions prescrites au paragraphe 5.1.1.</w:t>
      </w:r>
      <w:r w:rsidR="003D07E3" w:rsidRPr="003D07E3">
        <w:rPr>
          <w:lang w:val="fr-FR"/>
        </w:rPr>
        <w:t> ».</w:t>
      </w:r>
    </w:p>
    <w:p w14:paraId="03B642DE" w14:textId="77777777" w:rsidR="00A1456F" w:rsidRPr="00E22A69" w:rsidRDefault="00A1456F" w:rsidP="007A053D">
      <w:pPr>
        <w:pStyle w:val="SingleTxtG"/>
        <w:ind w:left="2268" w:hanging="1134"/>
        <w:rPr>
          <w:rFonts w:eastAsia="SimSun"/>
          <w:i/>
          <w:lang w:val="fr-FR"/>
        </w:rPr>
      </w:pPr>
      <w:r>
        <w:rPr>
          <w:i/>
          <w:iCs/>
          <w:lang w:val="fr-FR"/>
        </w:rPr>
        <w:t>Paragraphes 5.1.2 et 5.1.3</w:t>
      </w:r>
      <w:r>
        <w:rPr>
          <w:lang w:val="fr-FR"/>
        </w:rPr>
        <w:t>, lire</w:t>
      </w:r>
      <w:r w:rsidR="00F866B9">
        <w:rPr>
          <w:lang w:val="fr-FR"/>
        </w:rPr>
        <w:t> </w:t>
      </w:r>
      <w:r>
        <w:rPr>
          <w:lang w:val="fr-FR"/>
        </w:rPr>
        <w:t>:</w:t>
      </w:r>
    </w:p>
    <w:p w14:paraId="022FE4B7" w14:textId="77777777" w:rsidR="00A1456F" w:rsidRPr="00E22A69" w:rsidRDefault="00F866B9" w:rsidP="007A053D">
      <w:pPr>
        <w:pStyle w:val="SingleTxtG"/>
        <w:ind w:left="2268" w:hanging="1134"/>
        <w:rPr>
          <w:rFonts w:eastAsia="Times New Roman"/>
          <w:lang w:val="fr-FR"/>
        </w:rPr>
      </w:pPr>
      <w:r>
        <w:rPr>
          <w:lang w:val="fr-FR"/>
        </w:rPr>
        <w:t>« </w:t>
      </w:r>
      <w:r w:rsidR="00A1456F">
        <w:rPr>
          <w:lang w:val="fr-FR"/>
        </w:rPr>
        <w:t>5.1.2</w:t>
      </w:r>
      <w:r w:rsidR="00A1456F">
        <w:rPr>
          <w:lang w:val="fr-FR"/>
        </w:rPr>
        <w:tab/>
        <w:t>Protection contre le contact indirect</w:t>
      </w:r>
    </w:p>
    <w:p w14:paraId="0265FE73" w14:textId="77777777" w:rsidR="00A1456F" w:rsidRPr="00E22A69" w:rsidRDefault="00A1456F" w:rsidP="00226FCE">
      <w:pPr>
        <w:pStyle w:val="SingleTxtG"/>
        <w:ind w:left="2268"/>
        <w:rPr>
          <w:rFonts w:eastAsia="Times New Roman"/>
          <w:strike/>
          <w:lang w:val="fr-FR"/>
        </w:rPr>
      </w:pPr>
      <w:r>
        <w:rPr>
          <w:lang w:val="fr-FR"/>
        </w:rPr>
        <w:tab/>
      </w:r>
      <w:r>
        <w:rPr>
          <w:strike/>
          <w:lang w:val="fr-FR"/>
        </w:rPr>
        <w:t>La protection contre le contact direct avec des parties sous tension est également prescrite pour les véhicules équipés de tout type de SRSEE homologué au titre de la partie II du présent Règlement.</w:t>
      </w:r>
    </w:p>
    <w:p w14:paraId="1DDF3D93" w14:textId="77777777" w:rsidR="00A1456F" w:rsidRPr="00E22A69" w:rsidRDefault="00A1456F" w:rsidP="00226FCE">
      <w:pPr>
        <w:pStyle w:val="SingleTxtG"/>
        <w:ind w:left="2268" w:hanging="1134"/>
        <w:rPr>
          <w:rFonts w:eastAsia="Times New Roman"/>
          <w:color w:val="000000"/>
          <w:lang w:val="fr-FR"/>
        </w:rPr>
      </w:pPr>
      <w:r>
        <w:rPr>
          <w:lang w:val="fr-FR"/>
        </w:rPr>
        <w:t>5.1.2.1</w:t>
      </w:r>
      <w:r>
        <w:rPr>
          <w:lang w:val="fr-FR"/>
        </w:rPr>
        <w:tab/>
        <w:t>Pour la protection contre un risque de choc électrique résultant d</w:t>
      </w:r>
      <w:r w:rsidR="00CD217A">
        <w:rPr>
          <w:lang w:val="fr-FR"/>
        </w:rPr>
        <w:t>’</w:t>
      </w:r>
      <w:r>
        <w:rPr>
          <w:lang w:val="fr-FR"/>
        </w:rPr>
        <w:t>un contact indirect, les éléments conducteurs exposés, tels qu</w:t>
      </w:r>
      <w:r w:rsidR="00CD217A">
        <w:rPr>
          <w:lang w:val="fr-FR"/>
        </w:rPr>
        <w:t>’</w:t>
      </w:r>
      <w:r>
        <w:rPr>
          <w:lang w:val="fr-FR"/>
        </w:rPr>
        <w:t xml:space="preserve">une barrière ou un carter de protection </w:t>
      </w:r>
      <w:r>
        <w:rPr>
          <w:b/>
          <w:lang w:val="fr-FR"/>
        </w:rPr>
        <w:t xml:space="preserve">électrique </w:t>
      </w:r>
      <w:r>
        <w:rPr>
          <w:lang w:val="fr-FR"/>
        </w:rPr>
        <w:t>conducteur, doivent être reliés galvaniquement de manière fiable à la masse électrique soit par liaison avec un câble électrique ou un câble de masse, soit par soudage ou par vissage, de manière à éviter qu</w:t>
      </w:r>
      <w:r w:rsidR="00CD217A">
        <w:rPr>
          <w:lang w:val="fr-FR"/>
        </w:rPr>
        <w:t>’</w:t>
      </w:r>
      <w:r>
        <w:rPr>
          <w:lang w:val="fr-FR"/>
        </w:rPr>
        <w:t xml:space="preserve">ils puissent être portés à un potentiel dangereux. </w:t>
      </w:r>
    </w:p>
    <w:p w14:paraId="1849F8EE" w14:textId="77777777" w:rsidR="00A1456F" w:rsidRPr="00E22A69" w:rsidRDefault="00A1456F" w:rsidP="00226FCE">
      <w:pPr>
        <w:pStyle w:val="SingleTxtG"/>
        <w:ind w:left="2268" w:hanging="1134"/>
        <w:rPr>
          <w:rFonts w:eastAsia="Times New Roman"/>
          <w:lang w:val="fr-FR"/>
        </w:rPr>
      </w:pPr>
      <w:r>
        <w:rPr>
          <w:lang w:val="fr-FR"/>
        </w:rPr>
        <w:t>5.1.2.2</w:t>
      </w:r>
      <w:r>
        <w:rPr>
          <w:lang w:val="fr-FR"/>
        </w:rPr>
        <w:tab/>
        <w:t>La résistance entre toutes les parties conductrices exposées et la masse électrique, mesurée sous une intensité d</w:t>
      </w:r>
      <w:r w:rsidR="00CD217A">
        <w:rPr>
          <w:lang w:val="fr-FR"/>
        </w:rPr>
        <w:t>’</w:t>
      </w:r>
      <w:r>
        <w:rPr>
          <w:lang w:val="fr-FR"/>
        </w:rPr>
        <w:t>au moins 0,2 A, doit être inférieure à 0,1 Ω.</w:t>
      </w:r>
    </w:p>
    <w:p w14:paraId="68DF8E10" w14:textId="77777777" w:rsidR="00A1456F" w:rsidRPr="00E22A69" w:rsidRDefault="00A1456F" w:rsidP="00226FCE">
      <w:pPr>
        <w:pStyle w:val="SingleTxtG"/>
        <w:ind w:left="2268"/>
        <w:rPr>
          <w:rFonts w:eastAsia="Times New Roman"/>
          <w:b/>
          <w:lang w:val="fr-FR"/>
        </w:rPr>
      </w:pPr>
      <w:r>
        <w:rPr>
          <w:b/>
          <w:lang w:val="fr-FR"/>
        </w:rPr>
        <w:t>La résistance entre deux éléments conducteurs exposés simultanément accessibles de barrières de protection électrique qui sont à moins de 2,5 m l</w:t>
      </w:r>
      <w:r w:rsidR="00CD217A">
        <w:rPr>
          <w:b/>
          <w:lang w:val="fr-FR"/>
        </w:rPr>
        <w:t>’</w:t>
      </w:r>
      <w:r>
        <w:rPr>
          <w:b/>
          <w:lang w:val="fr-FR"/>
        </w:rPr>
        <w:t>un de l</w:t>
      </w:r>
      <w:r w:rsidR="00CD217A">
        <w:rPr>
          <w:b/>
          <w:lang w:val="fr-FR"/>
        </w:rPr>
        <w:t>’</w:t>
      </w:r>
      <w:r>
        <w:rPr>
          <w:b/>
          <w:lang w:val="fr-FR"/>
        </w:rPr>
        <w:t>autre ne doit pas dépasser 0,2 Ω.</w:t>
      </w:r>
      <w:r>
        <w:rPr>
          <w:lang w:val="fr-FR"/>
        </w:rPr>
        <w:t xml:space="preserve"> </w:t>
      </w:r>
      <w:r>
        <w:rPr>
          <w:b/>
          <w:lang w:val="fr-FR"/>
        </w:rPr>
        <w:t>Cette résistance peut également être calculée à partir des valeurs de résistance des éléments pertinents du circuit électrique mesurées séparément.</w:t>
      </w:r>
    </w:p>
    <w:p w14:paraId="6359E037" w14:textId="77777777" w:rsidR="00A1456F" w:rsidRPr="00E22A69" w:rsidRDefault="00A1456F" w:rsidP="00C10241">
      <w:pPr>
        <w:pStyle w:val="SingleTxtG"/>
        <w:ind w:left="2268"/>
        <w:rPr>
          <w:rFonts w:eastAsia="Times New Roman"/>
          <w:lang w:val="fr-FR"/>
        </w:rPr>
      </w:pPr>
      <w:r>
        <w:rPr>
          <w:lang w:val="fr-FR"/>
        </w:rPr>
        <w:t>On considère qu</w:t>
      </w:r>
      <w:r w:rsidR="00CD217A">
        <w:rPr>
          <w:lang w:val="fr-FR"/>
        </w:rPr>
        <w:t>’</w:t>
      </w:r>
      <w:r>
        <w:rPr>
          <w:lang w:val="fr-FR"/>
        </w:rPr>
        <w:t xml:space="preserve">il est satisfait à cette prescription si la liaison galvanique a été effectuée par soudage. </w:t>
      </w:r>
      <w:r>
        <w:rPr>
          <w:b/>
          <w:lang w:val="fr-FR"/>
        </w:rPr>
        <w:t xml:space="preserve">En cas de doute, ou si la liaison a été établie par </w:t>
      </w:r>
      <w:r>
        <w:rPr>
          <w:b/>
          <w:lang w:val="fr-FR"/>
        </w:rPr>
        <w:lastRenderedPageBreak/>
        <w:t>d</w:t>
      </w:r>
      <w:r w:rsidR="00CD217A">
        <w:rPr>
          <w:b/>
          <w:lang w:val="fr-FR"/>
        </w:rPr>
        <w:t>’</w:t>
      </w:r>
      <w:r>
        <w:rPr>
          <w:b/>
          <w:lang w:val="fr-FR"/>
        </w:rPr>
        <w:t>autres moyens qu</w:t>
      </w:r>
      <w:r w:rsidR="00CD217A">
        <w:rPr>
          <w:b/>
          <w:lang w:val="fr-FR"/>
        </w:rPr>
        <w:t>’</w:t>
      </w:r>
      <w:r>
        <w:rPr>
          <w:b/>
          <w:lang w:val="fr-FR"/>
        </w:rPr>
        <w:t>une soudure, des mesures doivent être effectuées conformément à l</w:t>
      </w:r>
      <w:r w:rsidR="00CD217A">
        <w:rPr>
          <w:b/>
          <w:lang w:val="fr-FR"/>
        </w:rPr>
        <w:t>’</w:t>
      </w:r>
      <w:r>
        <w:rPr>
          <w:b/>
          <w:lang w:val="fr-FR"/>
        </w:rPr>
        <w:t>une des procédures d</w:t>
      </w:r>
      <w:r w:rsidR="00CD217A">
        <w:rPr>
          <w:b/>
          <w:lang w:val="fr-FR"/>
        </w:rPr>
        <w:t>’</w:t>
      </w:r>
      <w:r>
        <w:rPr>
          <w:b/>
          <w:lang w:val="fr-FR"/>
        </w:rPr>
        <w:t>essai décrites à l</w:t>
      </w:r>
      <w:r w:rsidR="00CD217A">
        <w:rPr>
          <w:b/>
          <w:lang w:val="fr-FR"/>
        </w:rPr>
        <w:t>’</w:t>
      </w:r>
      <w:r>
        <w:rPr>
          <w:b/>
          <w:lang w:val="fr-FR"/>
        </w:rPr>
        <w:t>annexe 4.</w:t>
      </w:r>
    </w:p>
    <w:p w14:paraId="09FB871C" w14:textId="77777777" w:rsidR="00A1456F" w:rsidRPr="00E22A69" w:rsidRDefault="00A1456F" w:rsidP="00C10241">
      <w:pPr>
        <w:pStyle w:val="SingleTxtG"/>
        <w:ind w:left="2268" w:hanging="1134"/>
        <w:rPr>
          <w:rFonts w:eastAsia="Times New Roman"/>
          <w:lang w:val="fr-FR"/>
        </w:rPr>
      </w:pPr>
      <w:r>
        <w:rPr>
          <w:lang w:val="fr-FR"/>
        </w:rPr>
        <w:t>5.1.2.3</w:t>
      </w:r>
      <w:r>
        <w:rPr>
          <w:lang w:val="fr-FR"/>
        </w:rPr>
        <w:tab/>
        <w:t xml:space="preserve">Dans le cas des véhicules automobiles qui sont conçus pour être raccordés </w:t>
      </w:r>
      <w:r>
        <w:rPr>
          <w:strike/>
          <w:lang w:val="fr-FR"/>
        </w:rPr>
        <w:t>par l</w:t>
      </w:r>
      <w:r w:rsidR="00CD217A">
        <w:rPr>
          <w:strike/>
          <w:lang w:val="fr-FR"/>
        </w:rPr>
        <w:t>’</w:t>
      </w:r>
      <w:r>
        <w:rPr>
          <w:strike/>
          <w:lang w:val="fr-FR"/>
        </w:rPr>
        <w:t>intermédiaire d</w:t>
      </w:r>
      <w:r w:rsidR="00CD217A">
        <w:rPr>
          <w:strike/>
          <w:lang w:val="fr-FR"/>
        </w:rPr>
        <w:t>’</w:t>
      </w:r>
      <w:r>
        <w:rPr>
          <w:strike/>
          <w:lang w:val="fr-FR"/>
        </w:rPr>
        <w:t>un couplage conductif</w:t>
      </w:r>
      <w:r>
        <w:rPr>
          <w:lang w:val="fr-FR"/>
        </w:rPr>
        <w:t xml:space="preserve"> à une source d</w:t>
      </w:r>
      <w:r w:rsidR="00CD217A">
        <w:rPr>
          <w:lang w:val="fr-FR"/>
        </w:rPr>
        <w:t>’</w:t>
      </w:r>
      <w:r>
        <w:rPr>
          <w:lang w:val="fr-FR"/>
        </w:rPr>
        <w:t xml:space="preserve">énergie électrique extérieure mise à la terre </w:t>
      </w:r>
      <w:r>
        <w:rPr>
          <w:b/>
          <w:lang w:val="fr-FR"/>
        </w:rPr>
        <w:t>par l</w:t>
      </w:r>
      <w:r w:rsidR="00CD217A">
        <w:rPr>
          <w:b/>
          <w:lang w:val="fr-FR"/>
        </w:rPr>
        <w:t>’</w:t>
      </w:r>
      <w:r>
        <w:rPr>
          <w:b/>
          <w:lang w:val="fr-FR"/>
        </w:rPr>
        <w:t>intermédiaire d</w:t>
      </w:r>
      <w:r w:rsidR="00CD217A">
        <w:rPr>
          <w:b/>
          <w:lang w:val="fr-FR"/>
        </w:rPr>
        <w:t>’</w:t>
      </w:r>
      <w:r>
        <w:rPr>
          <w:b/>
          <w:lang w:val="fr-FR"/>
        </w:rPr>
        <w:t>un couplage conductif entre la prise du véhicule et le connecteur pour véhicule</w:t>
      </w:r>
      <w:r>
        <w:rPr>
          <w:lang w:val="fr-FR"/>
        </w:rPr>
        <w:t>, un dispositif permettant d</w:t>
      </w:r>
      <w:r w:rsidR="00CD217A">
        <w:rPr>
          <w:lang w:val="fr-FR"/>
        </w:rPr>
        <w:t>’</w:t>
      </w:r>
      <w:r>
        <w:rPr>
          <w:lang w:val="fr-FR"/>
        </w:rPr>
        <w:t>établir la liaison galvanique entre la masse électrique du véhicule et la prise de terre de la source extérieure d</w:t>
      </w:r>
      <w:r w:rsidR="00CD217A">
        <w:rPr>
          <w:lang w:val="fr-FR"/>
        </w:rPr>
        <w:t>’</w:t>
      </w:r>
      <w:r>
        <w:rPr>
          <w:lang w:val="fr-FR"/>
        </w:rPr>
        <w:t>énergie électrique doit exister.</w:t>
      </w:r>
    </w:p>
    <w:p w14:paraId="117AEA95" w14:textId="77777777" w:rsidR="00A1456F" w:rsidRPr="00E22A69" w:rsidRDefault="00A1456F" w:rsidP="00C10241">
      <w:pPr>
        <w:pStyle w:val="SingleTxtG"/>
        <w:ind w:left="2268"/>
        <w:rPr>
          <w:rFonts w:eastAsia="Times New Roman"/>
          <w:lang w:val="fr-FR"/>
        </w:rPr>
      </w:pPr>
      <w:r>
        <w:rPr>
          <w:lang w:val="fr-FR"/>
        </w:rPr>
        <w:t>Ce dispositif devrait permettre de raccorder le véhicule à la prise de terre avant que la tension de la source extérieure soit appliquée au véhicule et de le maintenir raccordé ainsi jusqu</w:t>
      </w:r>
      <w:r w:rsidR="00CD217A">
        <w:rPr>
          <w:lang w:val="fr-FR"/>
        </w:rPr>
        <w:t>’</w:t>
      </w:r>
      <w:r>
        <w:rPr>
          <w:lang w:val="fr-FR"/>
        </w:rPr>
        <w:t>à ce que la tension de la source extérieure cesse d</w:t>
      </w:r>
      <w:r w:rsidR="00CD217A">
        <w:rPr>
          <w:lang w:val="fr-FR"/>
        </w:rPr>
        <w:t>’</w:t>
      </w:r>
      <w:r>
        <w:rPr>
          <w:lang w:val="fr-FR"/>
        </w:rPr>
        <w:t>être appliquée.</w:t>
      </w:r>
    </w:p>
    <w:p w14:paraId="33860C74" w14:textId="77777777" w:rsidR="00A1456F" w:rsidRPr="00E22A69" w:rsidRDefault="00A1456F" w:rsidP="00C10241">
      <w:pPr>
        <w:pStyle w:val="SingleTxtG"/>
        <w:ind w:left="2268"/>
        <w:rPr>
          <w:rFonts w:eastAsia="Times New Roman"/>
          <w:lang w:val="fr-FR"/>
        </w:rPr>
      </w:pPr>
      <w:r>
        <w:rPr>
          <w:lang w:val="fr-FR"/>
        </w:rPr>
        <w:t>La conformité à cette prescription peut être prouvée soit en utilisant le connecteur spécifié par le constructeur du véhicule, soit par inspection visuelle, soit au moyen de schémas.</w:t>
      </w:r>
    </w:p>
    <w:p w14:paraId="38988C11" w14:textId="77777777" w:rsidR="00A1456F" w:rsidRPr="00E22A69" w:rsidRDefault="00A1456F" w:rsidP="00C10241">
      <w:pPr>
        <w:pStyle w:val="SingleTxtG"/>
        <w:ind w:left="2268"/>
        <w:rPr>
          <w:rFonts w:eastAsia="Times New Roman"/>
          <w:lang w:val="fr-FR"/>
        </w:rPr>
      </w:pPr>
      <w:r>
        <w:rPr>
          <w:b/>
          <w:lang w:val="fr-FR"/>
        </w:rPr>
        <w:t>Les prescriptions ci-dessus s</w:t>
      </w:r>
      <w:r w:rsidR="00CD217A">
        <w:rPr>
          <w:b/>
          <w:lang w:val="fr-FR"/>
        </w:rPr>
        <w:t>’</w:t>
      </w:r>
      <w:r>
        <w:rPr>
          <w:b/>
          <w:lang w:val="fr-FR"/>
        </w:rPr>
        <w:t>appliquent uniquement aux véhicules qui sont chargés à partir d</w:t>
      </w:r>
      <w:r w:rsidR="00CD217A">
        <w:rPr>
          <w:b/>
          <w:lang w:val="fr-FR"/>
        </w:rPr>
        <w:t>’</w:t>
      </w:r>
      <w:r>
        <w:rPr>
          <w:b/>
          <w:lang w:val="fr-FR"/>
        </w:rPr>
        <w:t>une borne fixe, au moyen d</w:t>
      </w:r>
      <w:r w:rsidR="00CD217A">
        <w:rPr>
          <w:b/>
          <w:lang w:val="fr-FR"/>
        </w:rPr>
        <w:t>’</w:t>
      </w:r>
      <w:r>
        <w:rPr>
          <w:b/>
          <w:lang w:val="fr-FR"/>
        </w:rPr>
        <w:t>un câble de longueur déterminée, par l</w:t>
      </w:r>
      <w:r w:rsidR="00CD217A">
        <w:rPr>
          <w:b/>
          <w:lang w:val="fr-FR"/>
        </w:rPr>
        <w:t>’</w:t>
      </w:r>
      <w:r>
        <w:rPr>
          <w:b/>
          <w:lang w:val="fr-FR"/>
        </w:rPr>
        <w:t>intermédiaire d</w:t>
      </w:r>
      <w:r w:rsidR="00CD217A">
        <w:rPr>
          <w:b/>
          <w:lang w:val="fr-FR"/>
        </w:rPr>
        <w:t>’</w:t>
      </w:r>
      <w:r>
        <w:rPr>
          <w:b/>
          <w:lang w:val="fr-FR"/>
        </w:rPr>
        <w:t>un dispositif de raccordement consistant en un connecteur pour véhicule fiché dans la prise d</w:t>
      </w:r>
      <w:r w:rsidR="00CD217A">
        <w:rPr>
          <w:b/>
          <w:lang w:val="fr-FR"/>
        </w:rPr>
        <w:t>’</w:t>
      </w:r>
      <w:r>
        <w:rPr>
          <w:b/>
          <w:lang w:val="fr-FR"/>
        </w:rPr>
        <w:t>alimentation du véhicule.</w:t>
      </w:r>
    </w:p>
    <w:p w14:paraId="4F423E6B" w14:textId="77777777" w:rsidR="00A1456F" w:rsidRPr="00E22A69" w:rsidRDefault="00A1456F" w:rsidP="00C10241">
      <w:pPr>
        <w:pStyle w:val="SingleTxtG"/>
        <w:ind w:left="2268" w:hanging="1134"/>
        <w:rPr>
          <w:lang w:val="fr-FR"/>
        </w:rPr>
      </w:pPr>
      <w:r w:rsidRPr="00E471D2">
        <w:rPr>
          <w:lang w:val="fr-FR"/>
        </w:rPr>
        <w:t>5.1</w:t>
      </w:r>
      <w:r w:rsidR="00E471D2">
        <w:rPr>
          <w:lang w:val="fr-FR"/>
        </w:rPr>
        <w:t>.3</w:t>
      </w:r>
      <w:r w:rsidR="00C10241">
        <w:rPr>
          <w:lang w:val="fr-FR"/>
        </w:rPr>
        <w:tab/>
      </w:r>
      <w:r>
        <w:rPr>
          <w:lang w:val="fr-FR"/>
        </w:rPr>
        <w:t>Résistance d</w:t>
      </w:r>
      <w:r w:rsidR="00CD217A">
        <w:rPr>
          <w:lang w:val="fr-FR"/>
        </w:rPr>
        <w:t>’</w:t>
      </w:r>
      <w:r>
        <w:rPr>
          <w:lang w:val="fr-FR"/>
        </w:rPr>
        <w:t>isolement</w:t>
      </w:r>
    </w:p>
    <w:p w14:paraId="3B616B55" w14:textId="77777777" w:rsidR="00A1456F" w:rsidRPr="00E22A69" w:rsidRDefault="00AA32FE" w:rsidP="00AA32FE">
      <w:pPr>
        <w:pStyle w:val="SingleTxtG"/>
        <w:ind w:left="2268"/>
        <w:rPr>
          <w:rFonts w:eastAsia="Times New Roman"/>
          <w:lang w:val="fr-FR"/>
        </w:rPr>
      </w:pPr>
      <w:r>
        <w:rPr>
          <w:b/>
          <w:lang w:val="fr-FR"/>
        </w:rPr>
        <w:t>L</w:t>
      </w:r>
      <w:r w:rsidR="00A1456F">
        <w:rPr>
          <w:b/>
          <w:lang w:val="fr-FR"/>
        </w:rPr>
        <w:t>e présent paragraphe ne s</w:t>
      </w:r>
      <w:r w:rsidR="00CD217A">
        <w:rPr>
          <w:b/>
          <w:lang w:val="fr-FR"/>
        </w:rPr>
        <w:t>’</w:t>
      </w:r>
      <w:r w:rsidR="00A1456F">
        <w:rPr>
          <w:b/>
          <w:lang w:val="fr-FR"/>
        </w:rPr>
        <w:t>applique pas aux circuits électriques qui sont reliés galvaniquement entre eux, lorsque la partie sous courant continu de ces circuits est reliée à la masse électrique et que la condition spécifique de tension est remplie.</w:t>
      </w:r>
      <w:r w:rsidR="003D07E3" w:rsidRPr="003D07E3">
        <w:rPr>
          <w:lang w:val="fr-FR"/>
        </w:rPr>
        <w:t> ».</w:t>
      </w:r>
    </w:p>
    <w:p w14:paraId="235F7B44" w14:textId="77777777" w:rsidR="00A1456F" w:rsidRPr="00E22A69" w:rsidRDefault="00A1456F" w:rsidP="00AA32FE">
      <w:pPr>
        <w:pStyle w:val="SingleTxtG"/>
        <w:ind w:left="2268" w:hanging="1134"/>
        <w:rPr>
          <w:rFonts w:eastAsia="SimSun"/>
          <w:i/>
          <w:lang w:val="fr-FR"/>
        </w:rPr>
      </w:pPr>
      <w:r>
        <w:rPr>
          <w:i/>
          <w:iCs/>
          <w:lang w:val="fr-FR"/>
        </w:rPr>
        <w:t>Paragraphes 5.1.3.2 à 5.1.3.4</w:t>
      </w:r>
      <w:r>
        <w:rPr>
          <w:lang w:val="fr-FR"/>
        </w:rPr>
        <w:t>, lire</w:t>
      </w:r>
      <w:r w:rsidR="00AA32FE">
        <w:rPr>
          <w:lang w:val="fr-FR"/>
        </w:rPr>
        <w:t> </w:t>
      </w:r>
      <w:r>
        <w:rPr>
          <w:lang w:val="fr-FR"/>
        </w:rPr>
        <w:t>:</w:t>
      </w:r>
    </w:p>
    <w:p w14:paraId="21089BF3" w14:textId="77777777" w:rsidR="00A1456F" w:rsidRPr="00E22A69" w:rsidRDefault="00AA32FE" w:rsidP="00AA32FE">
      <w:pPr>
        <w:pStyle w:val="SingleTxtG"/>
        <w:ind w:left="2268" w:hanging="1134"/>
        <w:rPr>
          <w:rFonts w:eastAsia="Times New Roman"/>
          <w:lang w:val="fr-FR"/>
        </w:rPr>
      </w:pPr>
      <w:r>
        <w:rPr>
          <w:lang w:val="fr-FR"/>
        </w:rPr>
        <w:t>« </w:t>
      </w:r>
      <w:r w:rsidR="00A1456F">
        <w:rPr>
          <w:lang w:val="fr-FR"/>
        </w:rPr>
        <w:t>5.1.3.2</w:t>
      </w:r>
      <w:r w:rsidR="00A1456F">
        <w:rPr>
          <w:lang w:val="fr-FR"/>
        </w:rPr>
        <w:tab/>
        <w:t>Chaîne de traction électrique comportant des rails à courant continu et à courant alternatif combinés</w:t>
      </w:r>
    </w:p>
    <w:p w14:paraId="62536E40" w14:textId="77777777" w:rsidR="00A1456F" w:rsidRPr="00E22A69" w:rsidRDefault="00A1456F" w:rsidP="00AA32FE">
      <w:pPr>
        <w:pStyle w:val="SingleTxtG"/>
        <w:ind w:left="2268"/>
        <w:rPr>
          <w:rFonts w:eastAsia="Times New Roman"/>
          <w:lang w:val="fr-FR"/>
        </w:rPr>
      </w:pPr>
      <w:r>
        <w:rPr>
          <w:lang w:val="fr-FR"/>
        </w:rPr>
        <w:t>Si les rails haute tension à courant alternatif et les rails haute tension à courant continu sont galvaniquement reliés, la résistance d</w:t>
      </w:r>
      <w:r w:rsidR="00CD217A">
        <w:rPr>
          <w:lang w:val="fr-FR"/>
        </w:rPr>
        <w:t>’</w:t>
      </w:r>
      <w:r>
        <w:rPr>
          <w:lang w:val="fr-FR"/>
        </w:rPr>
        <w:t>isolement entre le rail haute tension et la masse électrique doit avoir une valeur minimale de 500 Ω/V de tension de fonctionnement.</w:t>
      </w:r>
    </w:p>
    <w:p w14:paraId="35B97733" w14:textId="77777777" w:rsidR="00A1456F" w:rsidRPr="00E22A69" w:rsidRDefault="00A1456F" w:rsidP="00AA32FE">
      <w:pPr>
        <w:pStyle w:val="SingleTxtG"/>
        <w:ind w:left="2268"/>
        <w:rPr>
          <w:rFonts w:eastAsia="Times New Roman"/>
          <w:lang w:val="fr-FR"/>
        </w:rPr>
      </w:pPr>
      <w:r>
        <w:rPr>
          <w:lang w:val="fr-FR"/>
        </w:rPr>
        <w:t>Toutefois, si tous les rails haute tension à courant alternatif sont protégés par l</w:t>
      </w:r>
      <w:r w:rsidR="00CD217A">
        <w:rPr>
          <w:lang w:val="fr-FR"/>
        </w:rPr>
        <w:t>’</w:t>
      </w:r>
      <w:r>
        <w:rPr>
          <w:lang w:val="fr-FR"/>
        </w:rPr>
        <w:t>une des deux méthodes mentionnées ci-après, la résistance d</w:t>
      </w:r>
      <w:r w:rsidR="00CD217A">
        <w:rPr>
          <w:lang w:val="fr-FR"/>
        </w:rPr>
        <w:t>’</w:t>
      </w:r>
      <w:r>
        <w:rPr>
          <w:lang w:val="fr-FR"/>
        </w:rPr>
        <w:t>isolement minimale entre le rail haute tension et la masse électrique doit avoir une valeur minimale de 100 Ω/V de tension de fonctionnement</w:t>
      </w:r>
      <w:r w:rsidR="003D07E3">
        <w:rPr>
          <w:lang w:val="fr-FR"/>
        </w:rPr>
        <w:t> </w:t>
      </w:r>
      <w:r>
        <w:rPr>
          <w:lang w:val="fr-FR"/>
        </w:rPr>
        <w:t>:</w:t>
      </w:r>
    </w:p>
    <w:p w14:paraId="271EB339" w14:textId="77777777" w:rsidR="00A1456F" w:rsidRPr="00E22A69" w:rsidRDefault="00A1456F" w:rsidP="00AA32FE">
      <w:pPr>
        <w:pStyle w:val="SingleTxtG"/>
        <w:ind w:left="2835" w:hanging="567"/>
        <w:rPr>
          <w:rFonts w:eastAsia="ＭＳＰゴシック-WinCharSetFFFF-H"/>
          <w:lang w:val="fr-FR"/>
        </w:rPr>
      </w:pPr>
      <w:r>
        <w:rPr>
          <w:lang w:val="fr-FR"/>
        </w:rPr>
        <w:t>a)</w:t>
      </w:r>
      <w:r>
        <w:rPr>
          <w:lang w:val="fr-FR"/>
        </w:rPr>
        <w:tab/>
      </w:r>
      <w:r>
        <w:rPr>
          <w:strike/>
          <w:lang w:val="fr-FR"/>
        </w:rPr>
        <w:t>Double couche ou plus</w:t>
      </w:r>
      <w:r>
        <w:rPr>
          <w:lang w:val="fr-FR"/>
        </w:rPr>
        <w:t xml:space="preserve"> </w:t>
      </w:r>
      <w:r>
        <w:rPr>
          <w:b/>
          <w:lang w:val="fr-FR"/>
        </w:rPr>
        <w:t>Au moins deux couches</w:t>
      </w:r>
      <w:r>
        <w:rPr>
          <w:lang w:val="fr-FR"/>
        </w:rPr>
        <w:t xml:space="preserve"> d</w:t>
      </w:r>
      <w:r w:rsidR="00CD217A">
        <w:rPr>
          <w:lang w:val="fr-FR"/>
        </w:rPr>
        <w:t>’</w:t>
      </w:r>
      <w:r>
        <w:rPr>
          <w:lang w:val="fr-FR"/>
        </w:rPr>
        <w:t xml:space="preserve">isolants solides, de barrières </w:t>
      </w:r>
      <w:r>
        <w:rPr>
          <w:strike/>
          <w:lang w:val="fr-FR"/>
        </w:rPr>
        <w:t xml:space="preserve">de protection électrique </w:t>
      </w:r>
      <w:r>
        <w:rPr>
          <w:lang w:val="fr-FR"/>
        </w:rPr>
        <w:t xml:space="preserve">ou de carters de protection </w:t>
      </w:r>
      <w:r>
        <w:rPr>
          <w:b/>
          <w:lang w:val="fr-FR"/>
        </w:rPr>
        <w:t>électrique</w:t>
      </w:r>
      <w:r>
        <w:rPr>
          <w:lang w:val="fr-FR"/>
        </w:rPr>
        <w:t xml:space="preserve"> satisfaisant aux prescriptions du paragraphe 5.1.1 indépendamment, pour le faisceau de câblage, par exemple</w:t>
      </w:r>
      <w:r w:rsidR="003D07E3">
        <w:rPr>
          <w:lang w:val="fr-FR"/>
        </w:rPr>
        <w:t> </w:t>
      </w:r>
      <w:r>
        <w:rPr>
          <w:lang w:val="fr-FR"/>
        </w:rPr>
        <w:t>;</w:t>
      </w:r>
    </w:p>
    <w:p w14:paraId="5FCE676C" w14:textId="77777777" w:rsidR="00A1456F" w:rsidRPr="00E22A69" w:rsidRDefault="00A1456F" w:rsidP="00AA32FE">
      <w:pPr>
        <w:pStyle w:val="SingleTxtG"/>
        <w:ind w:left="2835" w:hanging="567"/>
        <w:rPr>
          <w:lang w:val="fr-FR"/>
        </w:rPr>
      </w:pPr>
      <w:r>
        <w:rPr>
          <w:lang w:val="fr-FR"/>
        </w:rPr>
        <w:t>b)</w:t>
      </w:r>
      <w:r>
        <w:rPr>
          <w:lang w:val="fr-FR"/>
        </w:rPr>
        <w:tab/>
        <w:t>Enceintes de protection robustes mécaniquement, suffisamment durables pour toute la durée de service du véhicule, dans le cas des carters moteurs, carters de convertisseurs électroniques ou connecteurs.</w:t>
      </w:r>
    </w:p>
    <w:p w14:paraId="0C6292A6" w14:textId="77777777" w:rsidR="00A1456F" w:rsidRPr="00E22A69" w:rsidRDefault="00A1456F" w:rsidP="00AA32FE">
      <w:pPr>
        <w:pStyle w:val="SingleTxtG"/>
        <w:ind w:left="2268"/>
        <w:rPr>
          <w:rFonts w:eastAsia="Times New Roman"/>
          <w:lang w:val="fr-FR"/>
        </w:rPr>
      </w:pPr>
      <w:r>
        <w:rPr>
          <w:lang w:val="fr-FR"/>
        </w:rPr>
        <w:t>La résistance d</w:t>
      </w:r>
      <w:r w:rsidR="00CD217A">
        <w:rPr>
          <w:lang w:val="fr-FR"/>
        </w:rPr>
        <w:t>’</w:t>
      </w:r>
      <w:r>
        <w:rPr>
          <w:lang w:val="fr-FR"/>
        </w:rPr>
        <w:t>isolement entre le rail haute tension et la masse électrique peut être prouvée par calcul, par mesure ou par une combinaison des deux méthodes.</w:t>
      </w:r>
    </w:p>
    <w:p w14:paraId="3CA099CF" w14:textId="77777777" w:rsidR="00A1456F" w:rsidRPr="00E22A69" w:rsidRDefault="00A1456F" w:rsidP="00AA32FE">
      <w:pPr>
        <w:pStyle w:val="SingleTxtG"/>
        <w:ind w:left="2268"/>
        <w:rPr>
          <w:rFonts w:eastAsia="Times New Roman"/>
          <w:lang w:val="fr-FR"/>
        </w:rPr>
      </w:pPr>
      <w:r>
        <w:rPr>
          <w:lang w:val="fr-FR"/>
        </w:rPr>
        <w:t>La mesure doit être effectuée conformément aux dispositions de l</w:t>
      </w:r>
      <w:r w:rsidR="00CD217A">
        <w:rPr>
          <w:lang w:val="fr-FR"/>
        </w:rPr>
        <w:t>’</w:t>
      </w:r>
      <w:r>
        <w:rPr>
          <w:lang w:val="fr-FR"/>
        </w:rPr>
        <w:t xml:space="preserve">annexe </w:t>
      </w:r>
      <w:r>
        <w:rPr>
          <w:strike/>
          <w:lang w:val="fr-FR"/>
        </w:rPr>
        <w:t>4A</w:t>
      </w:r>
      <w:r>
        <w:rPr>
          <w:lang w:val="fr-FR"/>
        </w:rPr>
        <w:t xml:space="preserve"> </w:t>
      </w:r>
      <w:r>
        <w:rPr>
          <w:b/>
          <w:lang w:val="fr-FR"/>
        </w:rPr>
        <w:t>5A</w:t>
      </w:r>
      <w:r>
        <w:rPr>
          <w:lang w:val="fr-FR"/>
        </w:rPr>
        <w:t xml:space="preserve"> (Méthode de mesure de la résistance d</w:t>
      </w:r>
      <w:r w:rsidR="00CD217A">
        <w:rPr>
          <w:lang w:val="fr-FR"/>
        </w:rPr>
        <w:t>’</w:t>
      </w:r>
      <w:r>
        <w:rPr>
          <w:lang w:val="fr-FR"/>
        </w:rPr>
        <w:t>isolement pour les essais sur véhicule).</w:t>
      </w:r>
    </w:p>
    <w:p w14:paraId="78397A2E" w14:textId="77777777" w:rsidR="00A1456F" w:rsidRPr="00E22A69" w:rsidRDefault="00A1456F" w:rsidP="00F2198D">
      <w:pPr>
        <w:pStyle w:val="SingleTxtG"/>
        <w:keepNext/>
        <w:ind w:left="2268" w:hanging="1134"/>
        <w:rPr>
          <w:rFonts w:eastAsia="Times New Roman"/>
          <w:lang w:val="fr-FR"/>
        </w:rPr>
      </w:pPr>
      <w:r>
        <w:rPr>
          <w:lang w:val="fr-FR"/>
        </w:rPr>
        <w:lastRenderedPageBreak/>
        <w:t>5.1.3.3</w:t>
      </w:r>
      <w:r>
        <w:rPr>
          <w:lang w:val="fr-FR"/>
        </w:rPr>
        <w:tab/>
        <w:t>Véhicules à pile à combustible</w:t>
      </w:r>
    </w:p>
    <w:p w14:paraId="50112AB3" w14:textId="77777777" w:rsidR="00A1456F" w:rsidRPr="00E22A69" w:rsidRDefault="00A1456F" w:rsidP="00F2198D">
      <w:pPr>
        <w:pStyle w:val="SingleTxtG"/>
        <w:keepNext/>
        <w:ind w:left="2268"/>
        <w:rPr>
          <w:rFonts w:eastAsia="Times New Roman"/>
          <w:b/>
          <w:lang w:val="fr-FR"/>
        </w:rPr>
      </w:pPr>
      <w:r>
        <w:rPr>
          <w:b/>
          <w:lang w:val="fr-FR"/>
        </w:rPr>
        <w:t>Dans le cas des véhicules à pile à combustible, les rails haute tension à courant continu doivent être pourvus d</w:t>
      </w:r>
      <w:r w:rsidR="00CD217A">
        <w:rPr>
          <w:b/>
          <w:lang w:val="fr-FR"/>
        </w:rPr>
        <w:t>’</w:t>
      </w:r>
      <w:r>
        <w:rPr>
          <w:b/>
          <w:lang w:val="fr-FR"/>
        </w:rPr>
        <w:t>un système embarqué de surveillance de la résistance d</w:t>
      </w:r>
      <w:r w:rsidR="00CD217A">
        <w:rPr>
          <w:b/>
          <w:lang w:val="fr-FR"/>
        </w:rPr>
        <w:t>’</w:t>
      </w:r>
      <w:r>
        <w:rPr>
          <w:b/>
          <w:lang w:val="fr-FR"/>
        </w:rPr>
        <w:t>isolement, comportant un dispositif d</w:t>
      </w:r>
      <w:r w:rsidR="00CD217A">
        <w:rPr>
          <w:b/>
          <w:lang w:val="fr-FR"/>
        </w:rPr>
        <w:t>’</w:t>
      </w:r>
      <w:r>
        <w:rPr>
          <w:b/>
          <w:lang w:val="fr-FR"/>
        </w:rPr>
        <w:t>alarme à l</w:t>
      </w:r>
      <w:r w:rsidR="00CD217A">
        <w:rPr>
          <w:b/>
          <w:lang w:val="fr-FR"/>
        </w:rPr>
        <w:t>’</w:t>
      </w:r>
      <w:r>
        <w:rPr>
          <w:b/>
          <w:lang w:val="fr-FR"/>
        </w:rPr>
        <w:t>intention du conducteur si la résistance d</w:t>
      </w:r>
      <w:r w:rsidR="00CD217A">
        <w:rPr>
          <w:b/>
          <w:lang w:val="fr-FR"/>
        </w:rPr>
        <w:t>’</w:t>
      </w:r>
      <w:r>
        <w:rPr>
          <w:b/>
          <w:lang w:val="fr-FR"/>
        </w:rPr>
        <w:t>isolement tombe en dessous de la valeur minimale prescrite (100 Ω/V). Le bon fonctionnement de ce système doit être confirmé comme indiqué à l</w:t>
      </w:r>
      <w:r w:rsidR="00CD217A">
        <w:rPr>
          <w:b/>
          <w:lang w:val="fr-FR"/>
        </w:rPr>
        <w:t>’</w:t>
      </w:r>
      <w:r>
        <w:rPr>
          <w:b/>
          <w:lang w:val="fr-FR"/>
        </w:rPr>
        <w:t>annexe 6.</w:t>
      </w:r>
    </w:p>
    <w:p w14:paraId="3D9FF5C3" w14:textId="77777777" w:rsidR="00A1456F" w:rsidRPr="00E22A69" w:rsidRDefault="00A1456F" w:rsidP="00AA32FE">
      <w:pPr>
        <w:pStyle w:val="SingleTxtG"/>
        <w:ind w:left="2268"/>
        <w:rPr>
          <w:rFonts w:eastAsia="Times New Roman"/>
          <w:b/>
          <w:lang w:val="fr-FR"/>
        </w:rPr>
      </w:pPr>
      <w:r>
        <w:rPr>
          <w:lang w:val="fr-FR"/>
        </w:rPr>
        <w:tab/>
      </w:r>
      <w:r w:rsidR="00AA32FE" w:rsidRPr="00AA32FE">
        <w:rPr>
          <w:b/>
          <w:lang w:val="fr-FR"/>
        </w:rPr>
        <w:t>L</w:t>
      </w:r>
      <w:r>
        <w:rPr>
          <w:b/>
          <w:lang w:val="fr-FR"/>
        </w:rPr>
        <w:t>a résistance d</w:t>
      </w:r>
      <w:r w:rsidR="00CD217A">
        <w:rPr>
          <w:b/>
          <w:lang w:val="fr-FR"/>
        </w:rPr>
        <w:t>’</w:t>
      </w:r>
      <w:r>
        <w:rPr>
          <w:b/>
          <w:lang w:val="fr-FR"/>
        </w:rPr>
        <w:t xml:space="preserve">isolement entre le rail haute tension du système de raccordement pour la charge du SRSEE </w:t>
      </w:r>
      <w:r w:rsidR="00AA32FE">
        <w:rPr>
          <w:lang w:val="fr-FR"/>
        </w:rPr>
        <w:t>−</w:t>
      </w:r>
      <w:r>
        <w:rPr>
          <w:b/>
          <w:lang w:val="fr-FR"/>
        </w:rPr>
        <w:t xml:space="preserve"> qui n</w:t>
      </w:r>
      <w:r w:rsidR="00CD217A">
        <w:rPr>
          <w:b/>
          <w:lang w:val="fr-FR"/>
        </w:rPr>
        <w:t>’</w:t>
      </w:r>
      <w:r>
        <w:rPr>
          <w:b/>
          <w:lang w:val="fr-FR"/>
        </w:rPr>
        <w:t xml:space="preserve">est pas sous tension sauf pendant la charge dudit SRSEE </w:t>
      </w:r>
      <w:r w:rsidR="00AA32FE">
        <w:rPr>
          <w:lang w:val="fr-FR"/>
        </w:rPr>
        <w:t>−</w:t>
      </w:r>
      <w:r>
        <w:rPr>
          <w:b/>
          <w:lang w:val="fr-FR"/>
        </w:rPr>
        <w:t xml:space="preserve"> et la masse électrique n</w:t>
      </w:r>
      <w:r w:rsidR="00CD217A">
        <w:rPr>
          <w:b/>
          <w:lang w:val="fr-FR"/>
        </w:rPr>
        <w:t>’</w:t>
      </w:r>
      <w:r>
        <w:rPr>
          <w:b/>
          <w:lang w:val="fr-FR"/>
        </w:rPr>
        <w:t>a pas à être surveillée.</w:t>
      </w:r>
    </w:p>
    <w:p w14:paraId="3CA4006C" w14:textId="77777777" w:rsidR="00A1456F" w:rsidRPr="00E22A69" w:rsidRDefault="00A1456F" w:rsidP="00AA32FE">
      <w:pPr>
        <w:pStyle w:val="SingleTxtG"/>
        <w:ind w:left="2268"/>
        <w:rPr>
          <w:rFonts w:eastAsia="Times New Roman"/>
          <w:strike/>
          <w:lang w:val="fr-FR"/>
        </w:rPr>
      </w:pPr>
      <w:r>
        <w:rPr>
          <w:strike/>
          <w:lang w:val="fr-FR"/>
        </w:rPr>
        <w:t>S</w:t>
      </w:r>
      <w:r w:rsidR="00CD217A">
        <w:rPr>
          <w:strike/>
          <w:lang w:val="fr-FR"/>
        </w:rPr>
        <w:t>’</w:t>
      </w:r>
      <w:r>
        <w:rPr>
          <w:strike/>
          <w:lang w:val="fr-FR"/>
        </w:rPr>
        <w:t>il n</w:t>
      </w:r>
      <w:r w:rsidR="00CD217A">
        <w:rPr>
          <w:strike/>
          <w:lang w:val="fr-FR"/>
        </w:rPr>
        <w:t>’</w:t>
      </w:r>
      <w:r>
        <w:rPr>
          <w:strike/>
          <w:lang w:val="fr-FR"/>
        </w:rPr>
        <w:t>est pas possible de satisfaire à la prescription concernant la résistance d</w:t>
      </w:r>
      <w:r w:rsidR="00CD217A">
        <w:rPr>
          <w:strike/>
          <w:lang w:val="fr-FR"/>
        </w:rPr>
        <w:t>’</w:t>
      </w:r>
      <w:r>
        <w:rPr>
          <w:strike/>
          <w:lang w:val="fr-FR"/>
        </w:rPr>
        <w:t>isolement minimale dans le temps, la protection doit être obtenue par l</w:t>
      </w:r>
      <w:r w:rsidR="00CD217A">
        <w:rPr>
          <w:strike/>
          <w:lang w:val="fr-FR"/>
        </w:rPr>
        <w:t>’</w:t>
      </w:r>
      <w:r>
        <w:rPr>
          <w:strike/>
          <w:lang w:val="fr-FR"/>
        </w:rPr>
        <w:t>un des moyens suivants:</w:t>
      </w:r>
    </w:p>
    <w:p w14:paraId="7AB10D1E" w14:textId="77777777" w:rsidR="00A1456F" w:rsidRPr="00E22A69" w:rsidRDefault="00A1456F" w:rsidP="00AA32FE">
      <w:pPr>
        <w:pStyle w:val="SingleTxtG"/>
        <w:ind w:left="2835" w:hanging="567"/>
        <w:rPr>
          <w:strike/>
          <w:lang w:val="fr-FR"/>
        </w:rPr>
      </w:pPr>
      <w:r>
        <w:rPr>
          <w:strike/>
          <w:lang w:val="fr-FR"/>
        </w:rPr>
        <w:t>a)</w:t>
      </w:r>
      <w:r w:rsidRPr="00AA32FE">
        <w:rPr>
          <w:strike/>
          <w:lang w:val="fr-FR"/>
        </w:rPr>
        <w:tab/>
      </w:r>
      <w:r>
        <w:rPr>
          <w:strike/>
          <w:lang w:val="fr-FR"/>
        </w:rPr>
        <w:t>Double couche ou plus Au moins deux couches d</w:t>
      </w:r>
      <w:r w:rsidR="00CD217A">
        <w:rPr>
          <w:strike/>
          <w:lang w:val="fr-FR"/>
        </w:rPr>
        <w:t>’</w:t>
      </w:r>
      <w:r>
        <w:rPr>
          <w:strike/>
          <w:lang w:val="fr-FR"/>
        </w:rPr>
        <w:t>isolants solides, de barrières de protection électrique ou de carters de protection électrique satisfaisant aux prescriptions du paragraphe 5.1.1 indépendamment, pour le faisceau de câblage, par exemple ;</w:t>
      </w:r>
    </w:p>
    <w:p w14:paraId="75512896" w14:textId="77777777" w:rsidR="00A1456F" w:rsidRPr="00E22A69" w:rsidRDefault="00A1456F" w:rsidP="00AA32FE">
      <w:pPr>
        <w:pStyle w:val="SingleTxtG"/>
        <w:ind w:left="2835" w:hanging="567"/>
        <w:rPr>
          <w:strike/>
          <w:spacing w:val="-4"/>
          <w:sz w:val="24"/>
          <w:szCs w:val="24"/>
          <w:lang w:val="fr-FR"/>
        </w:rPr>
      </w:pPr>
      <w:r>
        <w:rPr>
          <w:strike/>
          <w:lang w:val="fr-FR"/>
        </w:rPr>
        <w:t>b)</w:t>
      </w:r>
      <w:r w:rsidRPr="00AA32FE">
        <w:rPr>
          <w:strike/>
          <w:lang w:val="fr-FR"/>
        </w:rPr>
        <w:tab/>
      </w:r>
      <w:r>
        <w:rPr>
          <w:strike/>
          <w:lang w:val="fr-FR"/>
        </w:rPr>
        <w:t>Système embarqué de surveillance de la résistance d</w:t>
      </w:r>
      <w:r w:rsidR="00CD217A">
        <w:rPr>
          <w:strike/>
          <w:lang w:val="fr-FR"/>
        </w:rPr>
        <w:t>’</w:t>
      </w:r>
      <w:r>
        <w:rPr>
          <w:strike/>
          <w:lang w:val="fr-FR"/>
        </w:rPr>
        <w:t>isolement, comportant un dispositif d</w:t>
      </w:r>
      <w:r w:rsidR="00CD217A">
        <w:rPr>
          <w:strike/>
          <w:lang w:val="fr-FR"/>
        </w:rPr>
        <w:t>’</w:t>
      </w:r>
      <w:r>
        <w:rPr>
          <w:strike/>
          <w:lang w:val="fr-FR"/>
        </w:rPr>
        <w:t>alarme à l</w:t>
      </w:r>
      <w:r w:rsidR="00CD217A">
        <w:rPr>
          <w:strike/>
          <w:lang w:val="fr-FR"/>
        </w:rPr>
        <w:t>’</w:t>
      </w:r>
      <w:r>
        <w:rPr>
          <w:strike/>
          <w:lang w:val="fr-FR"/>
        </w:rPr>
        <w:t>intention du conducteur si la résistance d</w:t>
      </w:r>
      <w:r w:rsidR="00CD217A">
        <w:rPr>
          <w:strike/>
          <w:lang w:val="fr-FR"/>
        </w:rPr>
        <w:t>’</w:t>
      </w:r>
      <w:r>
        <w:rPr>
          <w:strike/>
          <w:lang w:val="fr-FR"/>
        </w:rPr>
        <w:t>isolement tombe en dessous de la valeur minimale prescrite.</w:t>
      </w:r>
      <w:r>
        <w:rPr>
          <w:lang w:val="fr-FR"/>
        </w:rPr>
        <w:t xml:space="preserve"> </w:t>
      </w:r>
      <w:r>
        <w:rPr>
          <w:strike/>
          <w:lang w:val="fr-FR"/>
        </w:rPr>
        <w:t>La résistance d</w:t>
      </w:r>
      <w:r w:rsidR="00CD217A">
        <w:rPr>
          <w:strike/>
          <w:lang w:val="fr-FR"/>
        </w:rPr>
        <w:t>’</w:t>
      </w:r>
      <w:r>
        <w:rPr>
          <w:strike/>
          <w:lang w:val="fr-FR"/>
        </w:rPr>
        <w:t>isolement entre le rail haute tension du système de raccordement pour la charge du SRSEE – qui n</w:t>
      </w:r>
      <w:r w:rsidR="00CD217A">
        <w:rPr>
          <w:strike/>
          <w:lang w:val="fr-FR"/>
        </w:rPr>
        <w:t>’</w:t>
      </w:r>
      <w:r>
        <w:rPr>
          <w:strike/>
          <w:lang w:val="fr-FR"/>
        </w:rPr>
        <w:t>est pas sous tension sauf pendant la charge dudit SRSEE – et la masse électrique n</w:t>
      </w:r>
      <w:r w:rsidR="00CD217A">
        <w:rPr>
          <w:strike/>
          <w:lang w:val="fr-FR"/>
        </w:rPr>
        <w:t>’</w:t>
      </w:r>
      <w:r>
        <w:rPr>
          <w:strike/>
          <w:lang w:val="fr-FR"/>
        </w:rPr>
        <w:t>a pas à être surveillée.</w:t>
      </w:r>
      <w:r>
        <w:rPr>
          <w:lang w:val="fr-FR"/>
        </w:rPr>
        <w:t xml:space="preserve"> </w:t>
      </w:r>
      <w:r>
        <w:rPr>
          <w:strike/>
          <w:lang w:val="fr-FR"/>
        </w:rPr>
        <w:t>Le bon fonctionnement du système de surveillance embarqué de la résistance d</w:t>
      </w:r>
      <w:r w:rsidR="00CD217A">
        <w:rPr>
          <w:strike/>
          <w:lang w:val="fr-FR"/>
        </w:rPr>
        <w:t>’</w:t>
      </w:r>
      <w:r>
        <w:rPr>
          <w:strike/>
          <w:lang w:val="fr-FR"/>
        </w:rPr>
        <w:t>isolement doit être confirmé comme prescrit à l</w:t>
      </w:r>
      <w:r w:rsidR="00CD217A">
        <w:rPr>
          <w:strike/>
          <w:lang w:val="fr-FR"/>
        </w:rPr>
        <w:t>’</w:t>
      </w:r>
      <w:r>
        <w:rPr>
          <w:strike/>
          <w:lang w:val="fr-FR"/>
        </w:rPr>
        <w:t>annexe 5.</w:t>
      </w:r>
    </w:p>
    <w:p w14:paraId="458F09E3" w14:textId="77777777" w:rsidR="00A1456F" w:rsidRPr="00E22A69" w:rsidRDefault="00A1456F" w:rsidP="00AA32FE">
      <w:pPr>
        <w:pStyle w:val="SingleTxtG"/>
        <w:ind w:left="2268" w:hanging="1134"/>
        <w:rPr>
          <w:rFonts w:eastAsia="Times New Roman"/>
          <w:lang w:val="fr-FR"/>
        </w:rPr>
      </w:pPr>
      <w:r>
        <w:rPr>
          <w:lang w:val="fr-FR"/>
        </w:rPr>
        <w:t>5.1.3.4</w:t>
      </w:r>
      <w:r>
        <w:rPr>
          <w:lang w:val="fr-FR"/>
        </w:rPr>
        <w:tab/>
        <w:t>Prescriptions concernant la résistance d</w:t>
      </w:r>
      <w:r w:rsidR="00CD217A">
        <w:rPr>
          <w:lang w:val="fr-FR"/>
        </w:rPr>
        <w:t>’</w:t>
      </w:r>
      <w:r>
        <w:rPr>
          <w:lang w:val="fr-FR"/>
        </w:rPr>
        <w:t>isolement du système de raccordement pour la recharge du SRSEE</w:t>
      </w:r>
    </w:p>
    <w:p w14:paraId="1B7B2C00" w14:textId="77777777" w:rsidR="00A1456F" w:rsidRPr="00E22A69" w:rsidRDefault="00A1456F" w:rsidP="00AA32FE">
      <w:pPr>
        <w:pStyle w:val="SingleTxtG"/>
        <w:ind w:left="2268"/>
        <w:rPr>
          <w:rFonts w:eastAsia="Times New Roman"/>
          <w:lang w:val="fr-FR"/>
        </w:rPr>
      </w:pPr>
      <w:r>
        <w:rPr>
          <w:lang w:val="fr-FR"/>
        </w:rPr>
        <w:t xml:space="preserve">Dans le cas </w:t>
      </w:r>
      <w:r>
        <w:rPr>
          <w:strike/>
          <w:lang w:val="fr-FR"/>
        </w:rPr>
        <w:t>de la prise de raccordement</w:t>
      </w:r>
      <w:r>
        <w:rPr>
          <w:lang w:val="fr-FR"/>
        </w:rPr>
        <w:t xml:space="preserve"> </w:t>
      </w:r>
      <w:r>
        <w:rPr>
          <w:b/>
          <w:lang w:val="fr-FR"/>
        </w:rPr>
        <w:t xml:space="preserve">du dispositif de couplage conductif </w:t>
      </w:r>
      <w:r>
        <w:rPr>
          <w:lang w:val="fr-FR"/>
        </w:rPr>
        <w:t xml:space="preserve">du véhicule </w:t>
      </w:r>
      <w:r>
        <w:rPr>
          <w:strike/>
          <w:lang w:val="fr-FR"/>
        </w:rPr>
        <w:t>conçue</w:t>
      </w:r>
      <w:r>
        <w:rPr>
          <w:lang w:val="fr-FR"/>
        </w:rPr>
        <w:t xml:space="preserve"> </w:t>
      </w:r>
      <w:r>
        <w:rPr>
          <w:b/>
          <w:lang w:val="fr-FR"/>
        </w:rPr>
        <w:t xml:space="preserve">conçu </w:t>
      </w:r>
      <w:r>
        <w:rPr>
          <w:lang w:val="fr-FR"/>
        </w:rPr>
        <w:t xml:space="preserve">pour être reliée par conduction à la source de courant électrique alternatif extérieure mise à la terre et le circuit électrique qui est relié galvaniquement </w:t>
      </w:r>
      <w:r>
        <w:rPr>
          <w:strike/>
          <w:lang w:val="fr-FR"/>
        </w:rPr>
        <w:t>à la prise de raccordement</w:t>
      </w:r>
      <w:r>
        <w:rPr>
          <w:lang w:val="fr-FR"/>
        </w:rPr>
        <w:t xml:space="preserve"> </w:t>
      </w:r>
      <w:r>
        <w:rPr>
          <w:b/>
          <w:lang w:val="fr-FR"/>
        </w:rPr>
        <w:t xml:space="preserve">au dispositif de couplage conductif </w:t>
      </w:r>
      <w:r>
        <w:rPr>
          <w:lang w:val="fr-FR"/>
        </w:rPr>
        <w:t>du véhicule lors de la recharge du SRSEE, la résistance d</w:t>
      </w:r>
      <w:r w:rsidR="00CD217A">
        <w:rPr>
          <w:lang w:val="fr-FR"/>
        </w:rPr>
        <w:t>’</w:t>
      </w:r>
      <w:r>
        <w:rPr>
          <w:lang w:val="fr-FR"/>
        </w:rPr>
        <w:t xml:space="preserve">isolement entre le rail haute tension et la masse électrique doit </w:t>
      </w:r>
      <w:r>
        <w:rPr>
          <w:b/>
          <w:lang w:val="fr-FR"/>
        </w:rPr>
        <w:t xml:space="preserve">satisfaire aux prescriptions du paragraphe 5.1.3.1 lorsque le couplage </w:t>
      </w:r>
      <w:r w:rsidRPr="00F2198D">
        <w:rPr>
          <w:b/>
          <w:lang w:val="fr-FR"/>
        </w:rPr>
        <w:t xml:space="preserve">conductif </w:t>
      </w:r>
      <w:r w:rsidR="00F2198D" w:rsidRPr="00F2198D">
        <w:rPr>
          <w:b/>
          <w:lang w:val="fr-FR"/>
        </w:rPr>
        <w:t>est déconnecté et que la résistance d’isolement est mesurée sur les éléments sous haute tension (contacts) du dispositif de couplage conductif du véhicule.</w:t>
      </w:r>
      <w:r w:rsidR="00F2198D">
        <w:rPr>
          <w:lang w:val="fr-FR"/>
        </w:rPr>
        <w:t xml:space="preserve"> </w:t>
      </w:r>
      <w:r>
        <w:rPr>
          <w:strike/>
          <w:lang w:val="fr-FR"/>
        </w:rPr>
        <w:t>être au moins égale à 1 MΩ lorsque le raccord du chargeur est déconnecté</w:t>
      </w:r>
      <w:r>
        <w:rPr>
          <w:lang w:val="fr-FR"/>
        </w:rPr>
        <w:t xml:space="preserve">. Au cours de la mesure, </w:t>
      </w:r>
      <w:r>
        <w:rPr>
          <w:strike/>
          <w:lang w:val="fr-FR"/>
        </w:rPr>
        <w:t>la batterie de traction peut être déconnectée</w:t>
      </w:r>
      <w:r>
        <w:rPr>
          <w:lang w:val="fr-FR"/>
        </w:rPr>
        <w:t xml:space="preserve"> </w:t>
      </w:r>
      <w:r>
        <w:rPr>
          <w:b/>
          <w:lang w:val="fr-FR"/>
        </w:rPr>
        <w:t>le SRSEE peut être déconnecté</w:t>
      </w:r>
      <w:r>
        <w:rPr>
          <w:lang w:val="fr-FR"/>
        </w:rPr>
        <w:t>.</w:t>
      </w:r>
      <w:r w:rsidR="003D07E3">
        <w:rPr>
          <w:lang w:val="fr-FR"/>
        </w:rPr>
        <w:t> »</w:t>
      </w:r>
      <w:r>
        <w:rPr>
          <w:lang w:val="fr-FR"/>
        </w:rPr>
        <w:t>.</w:t>
      </w:r>
    </w:p>
    <w:p w14:paraId="5F53AA01" w14:textId="77777777" w:rsidR="00A1456F" w:rsidRPr="00E22A69" w:rsidRDefault="00A1456F" w:rsidP="003D07E3">
      <w:pPr>
        <w:pStyle w:val="SingleTxtG"/>
        <w:keepNext/>
        <w:ind w:left="2268" w:hanging="1134"/>
        <w:rPr>
          <w:rFonts w:eastAsia="SimSun"/>
          <w:i/>
          <w:lang w:val="fr-FR"/>
        </w:rPr>
      </w:pPr>
      <w:r w:rsidRPr="007F5172">
        <w:rPr>
          <w:i/>
          <w:iCs/>
          <w:lang w:val="fr-FR"/>
        </w:rPr>
        <w:t>Ajouter les nouveaux paragraphes 5.1.4 à 5.1.4.4</w:t>
      </w:r>
      <w:r w:rsidRPr="007F5172">
        <w:rPr>
          <w:lang w:val="fr-FR"/>
        </w:rPr>
        <w:t>, libellés comme suit</w:t>
      </w:r>
      <w:r w:rsidR="003D07E3" w:rsidRPr="007F5172">
        <w:rPr>
          <w:lang w:val="fr-FR"/>
        </w:rPr>
        <w:t> </w:t>
      </w:r>
      <w:r w:rsidRPr="007F5172">
        <w:rPr>
          <w:lang w:val="fr-FR"/>
        </w:rPr>
        <w:t>:</w:t>
      </w:r>
    </w:p>
    <w:p w14:paraId="27ADD66F" w14:textId="77777777" w:rsidR="00A1456F" w:rsidRPr="00E22A69" w:rsidRDefault="00AA32FE" w:rsidP="003D07E3">
      <w:pPr>
        <w:pStyle w:val="SingleTxtG"/>
        <w:keepNext/>
        <w:ind w:left="2268" w:hanging="1134"/>
        <w:rPr>
          <w:rFonts w:eastAsia="Times New Roman"/>
          <w:b/>
          <w:lang w:val="fr-FR"/>
        </w:rPr>
      </w:pPr>
      <w:r>
        <w:rPr>
          <w:lang w:val="fr-FR"/>
        </w:rPr>
        <w:t>« </w:t>
      </w:r>
      <w:r w:rsidR="00A1456F">
        <w:rPr>
          <w:b/>
          <w:lang w:val="fr-FR"/>
        </w:rPr>
        <w:t>5.1.4</w:t>
      </w:r>
      <w:r w:rsidR="00A1456F">
        <w:rPr>
          <w:lang w:val="fr-FR"/>
        </w:rPr>
        <w:tab/>
      </w:r>
      <w:r w:rsidR="00A1456F">
        <w:rPr>
          <w:b/>
          <w:lang w:val="fr-FR"/>
        </w:rPr>
        <w:t>Protection contre les effets de l</w:t>
      </w:r>
      <w:r w:rsidR="00CD217A">
        <w:rPr>
          <w:b/>
          <w:lang w:val="fr-FR"/>
        </w:rPr>
        <w:t>’</w:t>
      </w:r>
      <w:r w:rsidR="00A1456F">
        <w:rPr>
          <w:b/>
          <w:lang w:val="fr-FR"/>
        </w:rPr>
        <w:t>eau</w:t>
      </w:r>
    </w:p>
    <w:p w14:paraId="530833A5" w14:textId="77777777" w:rsidR="00A1456F" w:rsidRPr="00E22A69" w:rsidRDefault="00A1456F" w:rsidP="003D07E3">
      <w:pPr>
        <w:pStyle w:val="SingleTxtG"/>
        <w:keepNext/>
        <w:ind w:left="2268"/>
        <w:rPr>
          <w:rFonts w:eastAsia="Times New Roman"/>
          <w:b/>
          <w:lang w:val="fr-FR"/>
        </w:rPr>
      </w:pPr>
      <w:r>
        <w:rPr>
          <w:b/>
          <w:lang w:val="fr-FR"/>
        </w:rPr>
        <w:t>Les véhicules doivent conserver leur résistance d</w:t>
      </w:r>
      <w:r w:rsidR="00CD217A">
        <w:rPr>
          <w:b/>
          <w:lang w:val="fr-FR"/>
        </w:rPr>
        <w:t>’</w:t>
      </w:r>
      <w:r>
        <w:rPr>
          <w:b/>
          <w:lang w:val="fr-FR"/>
        </w:rPr>
        <w:t>isolement après une exposition à l</w:t>
      </w:r>
      <w:r w:rsidR="00CD217A">
        <w:rPr>
          <w:b/>
          <w:lang w:val="fr-FR"/>
        </w:rPr>
        <w:t>’</w:t>
      </w:r>
      <w:r>
        <w:rPr>
          <w:b/>
          <w:lang w:val="fr-FR"/>
        </w:rPr>
        <w:t>eau (lors d</w:t>
      </w:r>
      <w:r w:rsidR="00CD217A">
        <w:rPr>
          <w:b/>
          <w:lang w:val="fr-FR"/>
        </w:rPr>
        <w:t>’</w:t>
      </w:r>
      <w:r>
        <w:rPr>
          <w:b/>
          <w:lang w:val="fr-FR"/>
        </w:rPr>
        <w:t>un lavage ou du passage de la voiture dans une flaque d</w:t>
      </w:r>
      <w:r w:rsidR="00CD217A">
        <w:rPr>
          <w:b/>
          <w:lang w:val="fr-FR"/>
        </w:rPr>
        <w:t>’</w:t>
      </w:r>
      <w:r>
        <w:rPr>
          <w:b/>
          <w:lang w:val="fr-FR"/>
        </w:rPr>
        <w:t>eau, par exemple).</w:t>
      </w:r>
      <w:r>
        <w:rPr>
          <w:lang w:val="fr-FR"/>
        </w:rPr>
        <w:t xml:space="preserve"> </w:t>
      </w:r>
      <w:r>
        <w:rPr>
          <w:b/>
          <w:lang w:val="fr-FR"/>
        </w:rPr>
        <w:t>Le présent paragraphe ne s</w:t>
      </w:r>
      <w:r w:rsidR="00CD217A">
        <w:rPr>
          <w:b/>
          <w:lang w:val="fr-FR"/>
        </w:rPr>
        <w:t>’</w:t>
      </w:r>
      <w:r>
        <w:rPr>
          <w:b/>
          <w:lang w:val="fr-FR"/>
        </w:rPr>
        <w:t>applique pas aux circuits électriques qui sont reliés galvaniquement entre eux, lorsque la partie en courant c</w:t>
      </w:r>
      <w:r w:rsidR="00AA32FE">
        <w:rPr>
          <w:b/>
          <w:lang w:val="fr-FR"/>
        </w:rPr>
        <w:t>o</w:t>
      </w:r>
      <w:r>
        <w:rPr>
          <w:b/>
          <w:lang w:val="fr-FR"/>
        </w:rPr>
        <w:t>ntinu de ces circuits est reliée à la masse électrique et que les conditions spécifiques de tension sont remplies.</w:t>
      </w:r>
    </w:p>
    <w:p w14:paraId="7CB21A2D" w14:textId="77777777" w:rsidR="00A1456F" w:rsidRPr="00E22A69" w:rsidRDefault="00A1456F" w:rsidP="00AA32FE">
      <w:pPr>
        <w:pStyle w:val="SingleTxtG"/>
        <w:ind w:left="2268" w:hanging="1134"/>
        <w:rPr>
          <w:rFonts w:eastAsia="Times New Roman"/>
          <w:b/>
          <w:lang w:val="fr-FR"/>
        </w:rPr>
      </w:pPr>
      <w:r>
        <w:rPr>
          <w:b/>
          <w:lang w:val="fr-FR"/>
        </w:rPr>
        <w:t>5.1.4.1</w:t>
      </w:r>
      <w:r>
        <w:rPr>
          <w:lang w:val="fr-FR"/>
        </w:rPr>
        <w:tab/>
      </w:r>
      <w:r>
        <w:rPr>
          <w:b/>
          <w:lang w:val="fr-FR"/>
        </w:rPr>
        <w:t>Le constructeur du véhicule peut se conformer au choix aux prescriptions du paragraphe 5.1.4.2, à celles du paragraphe 5.1.4.3 ou à celles du paragraphe 5.1.4.4.</w:t>
      </w:r>
      <w:r>
        <w:rPr>
          <w:lang w:val="fr-FR"/>
        </w:rPr>
        <w:t xml:space="preserve"> </w:t>
      </w:r>
    </w:p>
    <w:p w14:paraId="57A33D5D" w14:textId="77777777" w:rsidR="00A1456F" w:rsidRPr="00E22A69" w:rsidRDefault="00A1456F" w:rsidP="00AA32FE">
      <w:pPr>
        <w:pStyle w:val="SingleTxtG"/>
        <w:ind w:left="2268" w:hanging="1134"/>
        <w:rPr>
          <w:rFonts w:eastAsia="Times New Roman"/>
          <w:b/>
          <w:lang w:val="fr-FR"/>
        </w:rPr>
      </w:pPr>
      <w:r>
        <w:rPr>
          <w:b/>
          <w:lang w:val="fr-FR"/>
        </w:rPr>
        <w:lastRenderedPageBreak/>
        <w:t>5.1.4.2</w:t>
      </w:r>
      <w:r>
        <w:rPr>
          <w:lang w:val="fr-FR"/>
        </w:rPr>
        <w:tab/>
      </w:r>
      <w:r>
        <w:rPr>
          <w:b/>
          <w:lang w:val="fr-FR"/>
        </w:rPr>
        <w:t>Le constructeur du véhicule doit fournir à l</w:t>
      </w:r>
      <w:r w:rsidR="00CD217A">
        <w:rPr>
          <w:b/>
          <w:lang w:val="fr-FR"/>
        </w:rPr>
        <w:t>’</w:t>
      </w:r>
      <w:r>
        <w:rPr>
          <w:b/>
          <w:lang w:val="fr-FR"/>
        </w:rPr>
        <w:t>autorité réglementaire ou au service chargé des essais, selon le cas, des pièces justificatives ou des documents attestant que les composants électriques situés en dehors de l</w:t>
      </w:r>
      <w:r w:rsidR="00CD217A">
        <w:rPr>
          <w:b/>
          <w:lang w:val="fr-FR"/>
        </w:rPr>
        <w:t>’</w:t>
      </w:r>
      <w:r>
        <w:rPr>
          <w:b/>
          <w:lang w:val="fr-FR"/>
        </w:rPr>
        <w:t>habitable ou fixés à l</w:t>
      </w:r>
      <w:r w:rsidR="00CD217A">
        <w:rPr>
          <w:b/>
          <w:lang w:val="fr-FR"/>
        </w:rPr>
        <w:t>’</w:t>
      </w:r>
      <w:r>
        <w:rPr>
          <w:b/>
          <w:lang w:val="fr-FR"/>
        </w:rPr>
        <w:t>extérieur du véhicule restent sûrs et satisfont aux prescriptions énoncées à l</w:t>
      </w:r>
      <w:r w:rsidR="00CD217A">
        <w:rPr>
          <w:b/>
          <w:lang w:val="fr-FR"/>
        </w:rPr>
        <w:t>’</w:t>
      </w:r>
      <w:r>
        <w:rPr>
          <w:b/>
          <w:lang w:val="fr-FR"/>
        </w:rPr>
        <w:t>annexe 7A après une exposition à l</w:t>
      </w:r>
      <w:r w:rsidR="00CD217A">
        <w:rPr>
          <w:b/>
          <w:lang w:val="fr-FR"/>
        </w:rPr>
        <w:t>’</w:t>
      </w:r>
      <w:r>
        <w:rPr>
          <w:b/>
          <w:lang w:val="fr-FR"/>
        </w:rPr>
        <w:t>eau.</w:t>
      </w:r>
      <w:r>
        <w:rPr>
          <w:lang w:val="fr-FR"/>
        </w:rPr>
        <w:t xml:space="preserve"> </w:t>
      </w:r>
      <w:r>
        <w:rPr>
          <w:b/>
          <w:lang w:val="fr-FR"/>
        </w:rPr>
        <w:t>Si les pièces justificatives ou les documents fournis ne donnent pas satisfaction, l</w:t>
      </w:r>
      <w:r w:rsidR="00CD217A">
        <w:rPr>
          <w:b/>
          <w:lang w:val="fr-FR"/>
        </w:rPr>
        <w:t>’</w:t>
      </w:r>
      <w:r>
        <w:rPr>
          <w:b/>
          <w:lang w:val="fr-FR"/>
        </w:rPr>
        <w:t>autorité réglementaire ou le service chargé des essais, selon le cas, demandera au constructeur de réaliser un essai physique sur un composant, conformément aux prescriptions de l</w:t>
      </w:r>
      <w:r w:rsidR="00CD217A">
        <w:rPr>
          <w:b/>
          <w:lang w:val="fr-FR"/>
        </w:rPr>
        <w:t>’</w:t>
      </w:r>
      <w:r>
        <w:rPr>
          <w:b/>
          <w:lang w:val="fr-FR"/>
        </w:rPr>
        <w:t>annexe 7A.</w:t>
      </w:r>
    </w:p>
    <w:p w14:paraId="2C75ECEE" w14:textId="77777777" w:rsidR="00A1456F" w:rsidRPr="00E22A69" w:rsidRDefault="00A1456F" w:rsidP="00AA32FE">
      <w:pPr>
        <w:pStyle w:val="SingleTxtG"/>
        <w:ind w:left="2268" w:hanging="1134"/>
        <w:rPr>
          <w:rFonts w:eastAsia="Times New Roman"/>
          <w:b/>
          <w:lang w:val="fr-FR"/>
        </w:rPr>
      </w:pPr>
      <w:r>
        <w:rPr>
          <w:b/>
          <w:lang w:val="fr-FR"/>
        </w:rPr>
        <w:t>5.1.4.3</w:t>
      </w:r>
      <w:r>
        <w:rPr>
          <w:lang w:val="fr-FR"/>
        </w:rPr>
        <w:tab/>
      </w:r>
      <w:r>
        <w:rPr>
          <w:b/>
          <w:lang w:val="fr-FR"/>
        </w:rPr>
        <w:t>Si la procédure d</w:t>
      </w:r>
      <w:r w:rsidR="00CD217A">
        <w:rPr>
          <w:b/>
          <w:lang w:val="fr-FR"/>
        </w:rPr>
        <w:t>’</w:t>
      </w:r>
      <w:r>
        <w:rPr>
          <w:b/>
          <w:lang w:val="fr-FR"/>
        </w:rPr>
        <w:t>essai décrite à l</w:t>
      </w:r>
      <w:r w:rsidR="00CD217A">
        <w:rPr>
          <w:b/>
          <w:lang w:val="fr-FR"/>
        </w:rPr>
        <w:t>’</w:t>
      </w:r>
      <w:r>
        <w:rPr>
          <w:b/>
          <w:lang w:val="fr-FR"/>
        </w:rPr>
        <w:t>annexe 7B est exécutée immédiatement après chaque exposition, le véhicule étant encore mouillé, celui-ci doit satisfaire à l</w:t>
      </w:r>
      <w:r w:rsidR="00CD217A">
        <w:rPr>
          <w:b/>
          <w:lang w:val="fr-FR"/>
        </w:rPr>
        <w:t>’</w:t>
      </w:r>
      <w:r>
        <w:rPr>
          <w:b/>
          <w:lang w:val="fr-FR"/>
        </w:rPr>
        <w:t>essai de résistance d</w:t>
      </w:r>
      <w:r w:rsidR="00CD217A">
        <w:rPr>
          <w:b/>
          <w:lang w:val="fr-FR"/>
        </w:rPr>
        <w:t>’</w:t>
      </w:r>
      <w:r>
        <w:rPr>
          <w:b/>
          <w:lang w:val="fr-FR"/>
        </w:rPr>
        <w:t>isolement présenté à l</w:t>
      </w:r>
      <w:r w:rsidR="00CD217A">
        <w:rPr>
          <w:b/>
          <w:lang w:val="fr-FR"/>
        </w:rPr>
        <w:t>’</w:t>
      </w:r>
      <w:r>
        <w:rPr>
          <w:b/>
          <w:lang w:val="fr-FR"/>
        </w:rPr>
        <w:t>annexe 5A et il doit être satisfait aux prescriptions du paragraphe 5.1.3 en ce qui concerne la résistance d</w:t>
      </w:r>
      <w:r w:rsidR="00CD217A">
        <w:rPr>
          <w:b/>
          <w:lang w:val="fr-FR"/>
        </w:rPr>
        <w:t>’</w:t>
      </w:r>
      <w:r>
        <w:rPr>
          <w:b/>
          <w:lang w:val="fr-FR"/>
        </w:rPr>
        <w:t>isolement.</w:t>
      </w:r>
      <w:r>
        <w:rPr>
          <w:lang w:val="fr-FR"/>
        </w:rPr>
        <w:t xml:space="preserve"> </w:t>
      </w:r>
      <w:r>
        <w:rPr>
          <w:b/>
          <w:lang w:val="fr-FR"/>
        </w:rPr>
        <w:t>En outre, après une pause de 24 heures, l</w:t>
      </w:r>
      <w:r w:rsidR="00CD217A">
        <w:rPr>
          <w:b/>
          <w:lang w:val="fr-FR"/>
        </w:rPr>
        <w:t>’</w:t>
      </w:r>
      <w:r>
        <w:rPr>
          <w:b/>
          <w:lang w:val="fr-FR"/>
        </w:rPr>
        <w:t>essai de résistance d</w:t>
      </w:r>
      <w:r w:rsidR="00CD217A">
        <w:rPr>
          <w:b/>
          <w:lang w:val="fr-FR"/>
        </w:rPr>
        <w:t>’</w:t>
      </w:r>
      <w:r>
        <w:rPr>
          <w:b/>
          <w:lang w:val="fr-FR"/>
        </w:rPr>
        <w:t>isolement décrit à l</w:t>
      </w:r>
      <w:r w:rsidR="00CD217A">
        <w:rPr>
          <w:b/>
          <w:lang w:val="fr-FR"/>
        </w:rPr>
        <w:t>’</w:t>
      </w:r>
      <w:r>
        <w:rPr>
          <w:b/>
          <w:lang w:val="fr-FR"/>
        </w:rPr>
        <w:t>annexe 5A doit être à nouveau exécuté et il doit être satisfait aux prescriptions du paragraphe 5.1.3 pour la résistance d</w:t>
      </w:r>
      <w:r w:rsidR="00CD217A">
        <w:rPr>
          <w:b/>
          <w:lang w:val="fr-FR"/>
        </w:rPr>
        <w:t>’</w:t>
      </w:r>
      <w:r>
        <w:rPr>
          <w:b/>
          <w:lang w:val="fr-FR"/>
        </w:rPr>
        <w:t>isolement.</w:t>
      </w:r>
    </w:p>
    <w:p w14:paraId="430F3FA0" w14:textId="77777777" w:rsidR="00A1456F" w:rsidRPr="00E22A69" w:rsidRDefault="00A1456F" w:rsidP="00AA32FE">
      <w:pPr>
        <w:pStyle w:val="SingleTxtG"/>
        <w:ind w:left="2268" w:hanging="1134"/>
        <w:rPr>
          <w:rFonts w:eastAsia="Times New Roman"/>
          <w:b/>
          <w:lang w:val="fr-FR"/>
        </w:rPr>
      </w:pPr>
      <w:r>
        <w:rPr>
          <w:b/>
          <w:lang w:val="fr-FR"/>
        </w:rPr>
        <w:t>5.1.4.4</w:t>
      </w:r>
      <w:r>
        <w:rPr>
          <w:lang w:val="fr-FR"/>
        </w:rPr>
        <w:tab/>
      </w:r>
      <w:r>
        <w:rPr>
          <w:b/>
          <w:lang w:val="fr-FR"/>
        </w:rPr>
        <w:t>Si le véhicule est équipé d</w:t>
      </w:r>
      <w:r w:rsidR="00CD217A">
        <w:rPr>
          <w:b/>
          <w:lang w:val="fr-FR"/>
        </w:rPr>
        <w:t>’</w:t>
      </w:r>
      <w:r>
        <w:rPr>
          <w:b/>
          <w:lang w:val="fr-FR"/>
        </w:rPr>
        <w:t>un système de surveillance de la résistance d</w:t>
      </w:r>
      <w:r w:rsidR="00CD217A">
        <w:rPr>
          <w:b/>
          <w:lang w:val="fr-FR"/>
        </w:rPr>
        <w:t>’</w:t>
      </w:r>
      <w:r>
        <w:rPr>
          <w:b/>
          <w:lang w:val="fr-FR"/>
        </w:rPr>
        <w:t>isolement et si la résistance d</w:t>
      </w:r>
      <w:r w:rsidR="00CD217A">
        <w:rPr>
          <w:b/>
          <w:lang w:val="fr-FR"/>
        </w:rPr>
        <w:t>’</w:t>
      </w:r>
      <w:r>
        <w:rPr>
          <w:b/>
          <w:lang w:val="fr-FR"/>
        </w:rPr>
        <w:t>isolement mesurée est inférieure aux valeurs prescrites au paragraphe 5.1.3, le conducteur doit en être averti.</w:t>
      </w:r>
      <w:r>
        <w:rPr>
          <w:lang w:val="fr-FR"/>
        </w:rPr>
        <w:t xml:space="preserve"> </w:t>
      </w:r>
      <w:r>
        <w:rPr>
          <w:b/>
          <w:lang w:val="fr-FR"/>
        </w:rPr>
        <w:t>Le bon fonctionnement du système de surveillance embarqué de la résistance d</w:t>
      </w:r>
      <w:r w:rsidR="00CD217A">
        <w:rPr>
          <w:b/>
          <w:lang w:val="fr-FR"/>
        </w:rPr>
        <w:t>’</w:t>
      </w:r>
      <w:r>
        <w:rPr>
          <w:b/>
          <w:lang w:val="fr-FR"/>
        </w:rPr>
        <w:t>isolement doit être confirmé comme prescrit à l</w:t>
      </w:r>
      <w:r w:rsidR="00CD217A">
        <w:rPr>
          <w:b/>
          <w:lang w:val="fr-FR"/>
        </w:rPr>
        <w:t>’</w:t>
      </w:r>
      <w:r>
        <w:rPr>
          <w:b/>
          <w:lang w:val="fr-FR"/>
        </w:rPr>
        <w:t>annexe 6.</w:t>
      </w:r>
      <w:r w:rsidR="003D07E3" w:rsidRPr="003D07E3">
        <w:rPr>
          <w:lang w:val="fr-FR"/>
        </w:rPr>
        <w:t> ».</w:t>
      </w:r>
    </w:p>
    <w:p w14:paraId="3B08BCCF" w14:textId="77777777" w:rsidR="00A1456F" w:rsidRPr="00E22A69" w:rsidRDefault="00A1456F" w:rsidP="00AA32FE">
      <w:pPr>
        <w:pStyle w:val="SingleTxtG"/>
        <w:ind w:left="2268" w:hanging="1134"/>
        <w:rPr>
          <w:rFonts w:eastAsia="SimSun"/>
          <w:i/>
          <w:lang w:val="fr-FR"/>
        </w:rPr>
      </w:pPr>
      <w:r>
        <w:rPr>
          <w:i/>
          <w:iCs/>
          <w:lang w:val="fr-FR"/>
        </w:rPr>
        <w:t>Paragraphes 5.2.1.1 et 5.2.1.2</w:t>
      </w:r>
      <w:r>
        <w:rPr>
          <w:lang w:val="fr-FR"/>
        </w:rPr>
        <w:t>, lire</w:t>
      </w:r>
      <w:r w:rsidR="00AA32FE">
        <w:rPr>
          <w:lang w:val="fr-FR"/>
        </w:rPr>
        <w:t> </w:t>
      </w:r>
      <w:r>
        <w:rPr>
          <w:lang w:val="fr-FR"/>
        </w:rPr>
        <w:t>:</w:t>
      </w:r>
    </w:p>
    <w:p w14:paraId="59402950" w14:textId="77777777" w:rsidR="00A1456F" w:rsidRPr="00E22A69" w:rsidRDefault="00AA32FE" w:rsidP="00AA32FE">
      <w:pPr>
        <w:pStyle w:val="SingleTxtG"/>
        <w:ind w:left="2268" w:hanging="1134"/>
        <w:rPr>
          <w:rFonts w:eastAsia="Times New Roman"/>
          <w:color w:val="000000"/>
          <w:lang w:val="fr-FR"/>
        </w:rPr>
      </w:pPr>
      <w:r>
        <w:rPr>
          <w:lang w:val="fr-FR"/>
        </w:rPr>
        <w:t>« </w:t>
      </w:r>
      <w:r w:rsidR="00A1456F">
        <w:rPr>
          <w:lang w:val="fr-FR"/>
        </w:rPr>
        <w:t>5.2.1.1</w:t>
      </w:r>
      <w:r w:rsidR="00A1456F">
        <w:rPr>
          <w:lang w:val="fr-FR"/>
        </w:rPr>
        <w:tab/>
        <w:t>Un SRSEE d</w:t>
      </w:r>
      <w:r w:rsidR="00CD217A">
        <w:rPr>
          <w:lang w:val="fr-FR"/>
        </w:rPr>
        <w:t>’</w:t>
      </w:r>
      <w:r w:rsidR="00A1456F">
        <w:rPr>
          <w:lang w:val="fr-FR"/>
        </w:rPr>
        <w:t xml:space="preserve">un type homologué conformément à la partie II </w:t>
      </w:r>
      <w:r w:rsidR="00A1456F">
        <w:rPr>
          <w:strike/>
          <w:lang w:val="fr-FR"/>
        </w:rPr>
        <w:t>du</w:t>
      </w:r>
      <w:r w:rsidR="00A1456F">
        <w:rPr>
          <w:lang w:val="fr-FR"/>
        </w:rPr>
        <w:t xml:space="preserve"> </w:t>
      </w:r>
      <w:r w:rsidR="00A1456F">
        <w:rPr>
          <w:b/>
          <w:lang w:val="fr-FR"/>
        </w:rPr>
        <w:t>de la présente série d</w:t>
      </w:r>
      <w:r w:rsidR="00CD217A">
        <w:rPr>
          <w:b/>
          <w:lang w:val="fr-FR"/>
        </w:rPr>
        <w:t>’</w:t>
      </w:r>
      <w:r w:rsidR="00A1456F">
        <w:rPr>
          <w:b/>
          <w:lang w:val="fr-FR"/>
        </w:rPr>
        <w:t xml:space="preserve">amendements au </w:t>
      </w:r>
      <w:r w:rsidR="00A1456F">
        <w:rPr>
          <w:lang w:val="fr-FR"/>
        </w:rPr>
        <w:t xml:space="preserve">présent Règlement </w:t>
      </w:r>
      <w:r w:rsidR="00A1456F">
        <w:rPr>
          <w:b/>
          <w:lang w:val="fr-FR"/>
        </w:rPr>
        <w:t xml:space="preserve">ONU </w:t>
      </w:r>
      <w:r w:rsidR="00A1456F">
        <w:rPr>
          <w:lang w:val="fr-FR"/>
        </w:rPr>
        <w:t xml:space="preserve">doit être installé conformément aux instructions fournies par le constructeur du SRSEE et à la description qui figure à </w:t>
      </w:r>
      <w:r w:rsidR="00A1456F">
        <w:rPr>
          <w:strike/>
          <w:lang w:val="fr-FR"/>
        </w:rPr>
        <w:t>l</w:t>
      </w:r>
      <w:r w:rsidR="00CD217A">
        <w:rPr>
          <w:strike/>
          <w:lang w:val="fr-FR"/>
        </w:rPr>
        <w:t>’</w:t>
      </w:r>
      <w:r w:rsidR="00A1456F">
        <w:rPr>
          <w:strike/>
          <w:lang w:val="fr-FR"/>
        </w:rPr>
        <w:t>annexe 6 − partie 2</w:t>
      </w:r>
      <w:r w:rsidR="00A1456F">
        <w:rPr>
          <w:lang w:val="fr-FR"/>
        </w:rPr>
        <w:t xml:space="preserve"> </w:t>
      </w:r>
      <w:r w:rsidR="00A1456F">
        <w:rPr>
          <w:b/>
          <w:lang w:val="fr-FR"/>
        </w:rPr>
        <w:t>l</w:t>
      </w:r>
      <w:r w:rsidR="00CD217A">
        <w:rPr>
          <w:b/>
          <w:lang w:val="fr-FR"/>
        </w:rPr>
        <w:t>’</w:t>
      </w:r>
      <w:r w:rsidR="00A1456F">
        <w:rPr>
          <w:b/>
          <w:lang w:val="fr-FR"/>
        </w:rPr>
        <w:t>appendice 2 de l</w:t>
      </w:r>
      <w:r w:rsidR="00CD217A">
        <w:rPr>
          <w:b/>
          <w:lang w:val="fr-FR"/>
        </w:rPr>
        <w:t>’</w:t>
      </w:r>
      <w:r w:rsidR="00A1456F">
        <w:rPr>
          <w:b/>
          <w:lang w:val="fr-FR"/>
        </w:rPr>
        <w:t>annexe 1</w:t>
      </w:r>
      <w:r w:rsidR="00A1456F">
        <w:rPr>
          <w:lang w:val="fr-FR"/>
        </w:rPr>
        <w:t xml:space="preserve"> du présent Règlement. </w:t>
      </w:r>
    </w:p>
    <w:p w14:paraId="0D7DD348" w14:textId="77777777" w:rsidR="00A1456F" w:rsidRPr="00E22A69" w:rsidRDefault="00A1456F" w:rsidP="00AA32FE">
      <w:pPr>
        <w:pStyle w:val="SingleTxtG"/>
        <w:ind w:left="2268" w:hanging="1134"/>
        <w:rPr>
          <w:rFonts w:eastAsia="Times New Roman"/>
          <w:lang w:val="fr-FR"/>
        </w:rPr>
      </w:pPr>
      <w:r>
        <w:rPr>
          <w:lang w:val="fr-FR"/>
        </w:rPr>
        <w:t>5.2.1.2.</w:t>
      </w:r>
      <w:r>
        <w:rPr>
          <w:lang w:val="fr-FR"/>
        </w:rPr>
        <w:tab/>
        <w:t>Le SRSEE</w:t>
      </w:r>
      <w:r>
        <w:rPr>
          <w:b/>
          <w:lang w:val="fr-FR"/>
        </w:rPr>
        <w:t xml:space="preserve">, y compris les éléments, les systèmes et la structure du véhicule qui y sont liés, le cas échéant, </w:t>
      </w:r>
      <w:r>
        <w:rPr>
          <w:lang w:val="fr-FR"/>
        </w:rPr>
        <w:t>doit satisfaire aux prescriptions du paragraphe 6 du présent Règlement ONU.</w:t>
      </w:r>
      <w:r w:rsidR="00AA32FE">
        <w:rPr>
          <w:lang w:val="fr-FR"/>
        </w:rPr>
        <w:t> »</w:t>
      </w:r>
      <w:r>
        <w:rPr>
          <w:lang w:val="fr-FR"/>
        </w:rPr>
        <w:t>.</w:t>
      </w:r>
    </w:p>
    <w:p w14:paraId="2F1F363E" w14:textId="77777777" w:rsidR="00A1456F" w:rsidRPr="00E22A69" w:rsidRDefault="00A1456F" w:rsidP="00AA32FE">
      <w:pPr>
        <w:pStyle w:val="SingleTxtG"/>
        <w:ind w:left="2268" w:hanging="1134"/>
        <w:rPr>
          <w:i/>
          <w:lang w:val="fr-FR"/>
        </w:rPr>
      </w:pPr>
      <w:r>
        <w:rPr>
          <w:i/>
          <w:iCs/>
          <w:lang w:val="fr-FR"/>
        </w:rPr>
        <w:t>Ajouter les nouveaux paragraphes 5.2.3 et 5.2.4</w:t>
      </w:r>
      <w:r>
        <w:rPr>
          <w:lang w:val="fr-FR"/>
        </w:rPr>
        <w:t>, libellés comme suit</w:t>
      </w:r>
      <w:r w:rsidR="00AA32FE">
        <w:rPr>
          <w:lang w:val="fr-FR"/>
        </w:rPr>
        <w:t> </w:t>
      </w:r>
      <w:r>
        <w:rPr>
          <w:lang w:val="fr-FR"/>
        </w:rPr>
        <w:t>:</w:t>
      </w:r>
    </w:p>
    <w:p w14:paraId="5B70AE21" w14:textId="77777777" w:rsidR="00A1456F" w:rsidRPr="00E22A69" w:rsidRDefault="00417285" w:rsidP="00AA32FE">
      <w:pPr>
        <w:pStyle w:val="SingleTxtG"/>
        <w:ind w:left="2268" w:hanging="1134"/>
        <w:rPr>
          <w:lang w:val="fr-FR"/>
        </w:rPr>
      </w:pPr>
      <w:r>
        <w:rPr>
          <w:lang w:val="fr-FR"/>
        </w:rPr>
        <w:t>« </w:t>
      </w:r>
      <w:r w:rsidR="00A1456F">
        <w:rPr>
          <w:b/>
          <w:lang w:val="fr-FR"/>
        </w:rPr>
        <w:t>5.2.3</w:t>
      </w:r>
      <w:r w:rsidR="00A1456F">
        <w:rPr>
          <w:lang w:val="fr-FR"/>
        </w:rPr>
        <w:tab/>
      </w:r>
      <w:r w:rsidR="00A1456F">
        <w:rPr>
          <w:b/>
          <w:lang w:val="fr-FR"/>
        </w:rPr>
        <w:t>Avertissement en cas de défaillance du SRSEE</w:t>
      </w:r>
    </w:p>
    <w:p w14:paraId="0CD51E61" w14:textId="77777777" w:rsidR="00A1456F" w:rsidRPr="00E22A69" w:rsidRDefault="00A1456F" w:rsidP="00417285">
      <w:pPr>
        <w:pStyle w:val="SingleTxtG"/>
        <w:ind w:left="2268"/>
        <w:rPr>
          <w:b/>
          <w:lang w:val="fr-FR"/>
        </w:rPr>
      </w:pPr>
      <w:r>
        <w:rPr>
          <w:b/>
          <w:lang w:val="fr-FR"/>
        </w:rPr>
        <w:t>Le véhicule doit émettre un signal d</w:t>
      </w:r>
      <w:r w:rsidR="00CD217A">
        <w:rPr>
          <w:b/>
          <w:lang w:val="fr-FR"/>
        </w:rPr>
        <w:t>’</w:t>
      </w:r>
      <w:r>
        <w:rPr>
          <w:b/>
          <w:lang w:val="fr-FR"/>
        </w:rPr>
        <w:t>avertissement à l</w:t>
      </w:r>
      <w:r w:rsidR="00CD217A">
        <w:rPr>
          <w:b/>
          <w:lang w:val="fr-FR"/>
        </w:rPr>
        <w:t>’</w:t>
      </w:r>
      <w:r>
        <w:rPr>
          <w:b/>
          <w:lang w:val="fr-FR"/>
        </w:rPr>
        <w:t>intention du conducteur lorsqu</w:t>
      </w:r>
      <w:r w:rsidR="00CD217A">
        <w:rPr>
          <w:b/>
          <w:lang w:val="fr-FR"/>
        </w:rPr>
        <w:t>’</w:t>
      </w:r>
      <w:r>
        <w:rPr>
          <w:b/>
          <w:lang w:val="fr-FR"/>
        </w:rPr>
        <w:t>il est en mode actif de marche et qu</w:t>
      </w:r>
      <w:r w:rsidR="00CD217A">
        <w:rPr>
          <w:b/>
          <w:lang w:val="fr-FR"/>
        </w:rPr>
        <w:t>’</w:t>
      </w:r>
      <w:r>
        <w:rPr>
          <w:b/>
          <w:lang w:val="fr-FR"/>
        </w:rPr>
        <w:t>il se produit le type de défaillance décrit aux paragraphes 6.13 à 6.15.</w:t>
      </w:r>
    </w:p>
    <w:p w14:paraId="66FB226A" w14:textId="77777777" w:rsidR="00A1456F" w:rsidRPr="00E22A69" w:rsidRDefault="00A1456F" w:rsidP="00417285">
      <w:pPr>
        <w:pStyle w:val="SingleTxtG"/>
        <w:ind w:left="2268"/>
        <w:rPr>
          <w:b/>
          <w:lang w:val="fr-FR"/>
        </w:rPr>
      </w:pPr>
      <w:r>
        <w:rPr>
          <w:b/>
          <w:lang w:val="fr-FR"/>
        </w:rPr>
        <w:t>Dans le cas d</w:t>
      </w:r>
      <w:r w:rsidR="00CD217A">
        <w:rPr>
          <w:b/>
          <w:lang w:val="fr-FR"/>
        </w:rPr>
        <w:t>’</w:t>
      </w:r>
      <w:r>
        <w:rPr>
          <w:b/>
          <w:lang w:val="fr-FR"/>
        </w:rPr>
        <w:t>un signal d</w:t>
      </w:r>
      <w:r w:rsidR="00CD217A">
        <w:rPr>
          <w:b/>
          <w:lang w:val="fr-FR"/>
        </w:rPr>
        <w:t>’</w:t>
      </w:r>
      <w:r>
        <w:rPr>
          <w:b/>
          <w:lang w:val="fr-FR"/>
        </w:rPr>
        <w:t>avertissement visuel, le témoin doit émettre suffisamment de lumière pour être vu par le conducteur aussi bien en conduite de jour que de nuit, une fois que ce dernier s</w:t>
      </w:r>
      <w:r w:rsidR="00CD217A">
        <w:rPr>
          <w:b/>
          <w:lang w:val="fr-FR"/>
        </w:rPr>
        <w:t>’</w:t>
      </w:r>
      <w:r>
        <w:rPr>
          <w:b/>
          <w:lang w:val="fr-FR"/>
        </w:rPr>
        <w:t>est adapté aux conditions d</w:t>
      </w:r>
      <w:r w:rsidR="00CD217A">
        <w:rPr>
          <w:b/>
          <w:lang w:val="fr-FR"/>
        </w:rPr>
        <w:t>’</w:t>
      </w:r>
      <w:r>
        <w:rPr>
          <w:b/>
          <w:lang w:val="fr-FR"/>
        </w:rPr>
        <w:t>éclairage ambiantes.</w:t>
      </w:r>
    </w:p>
    <w:p w14:paraId="4B6418AB" w14:textId="77777777" w:rsidR="00A1456F" w:rsidRPr="00E22A69" w:rsidRDefault="00A1456F" w:rsidP="00417285">
      <w:pPr>
        <w:pStyle w:val="SingleTxtG"/>
        <w:ind w:left="2268"/>
        <w:rPr>
          <w:b/>
          <w:lang w:val="fr-FR"/>
        </w:rPr>
      </w:pPr>
      <w:r>
        <w:rPr>
          <w:b/>
          <w:lang w:val="fr-FR"/>
        </w:rPr>
        <w:t>Le même témoin doit être activé, afin d</w:t>
      </w:r>
      <w:r w:rsidR="00CD217A">
        <w:rPr>
          <w:b/>
          <w:lang w:val="fr-FR"/>
        </w:rPr>
        <w:t>’</w:t>
      </w:r>
      <w:r>
        <w:rPr>
          <w:b/>
          <w:lang w:val="fr-FR"/>
        </w:rPr>
        <w:t>en vérifier le bon fonctionnement, lorsqu</w:t>
      </w:r>
      <w:r w:rsidR="00CD217A">
        <w:rPr>
          <w:b/>
          <w:lang w:val="fr-FR"/>
        </w:rPr>
        <w:t>’</w:t>
      </w:r>
      <w:r>
        <w:rPr>
          <w:b/>
          <w:lang w:val="fr-FR"/>
        </w:rPr>
        <w:t>on met le système de propulsion en position de contact ou bien lorsqu</w:t>
      </w:r>
      <w:r w:rsidR="00CD217A">
        <w:rPr>
          <w:b/>
          <w:lang w:val="fr-FR"/>
        </w:rPr>
        <w:t>’</w:t>
      </w:r>
      <w:r>
        <w:rPr>
          <w:b/>
          <w:lang w:val="fr-FR"/>
        </w:rPr>
        <w:t>on le met à une position intermédiaire entre le contact et le démarrage prévue par le constructeur comme position de vérification.</w:t>
      </w:r>
      <w:r>
        <w:rPr>
          <w:lang w:val="fr-FR"/>
        </w:rPr>
        <w:t xml:space="preserve"> </w:t>
      </w:r>
      <w:r>
        <w:rPr>
          <w:b/>
          <w:lang w:val="fr-FR"/>
        </w:rPr>
        <w:t>Cette prescription ne s</w:t>
      </w:r>
      <w:r w:rsidR="00CD217A">
        <w:rPr>
          <w:b/>
          <w:lang w:val="fr-FR"/>
        </w:rPr>
        <w:t>’</w:t>
      </w:r>
      <w:r>
        <w:rPr>
          <w:b/>
          <w:lang w:val="fr-FR"/>
        </w:rPr>
        <w:t>applique toutefois pas au témoin ou au message affiché dans un espace d</w:t>
      </w:r>
      <w:r w:rsidR="00CD217A">
        <w:rPr>
          <w:b/>
          <w:lang w:val="fr-FR"/>
        </w:rPr>
        <w:t>’</w:t>
      </w:r>
      <w:r>
        <w:rPr>
          <w:b/>
          <w:lang w:val="fr-FR"/>
        </w:rPr>
        <w:t>affichage commun.</w:t>
      </w:r>
    </w:p>
    <w:p w14:paraId="5A1341FE" w14:textId="77777777" w:rsidR="00A1456F" w:rsidRPr="00E22A69" w:rsidRDefault="00A1456F" w:rsidP="00417285">
      <w:pPr>
        <w:pStyle w:val="SingleTxtG"/>
        <w:ind w:left="2268" w:hanging="1134"/>
        <w:rPr>
          <w:b/>
          <w:lang w:val="fr-FR"/>
        </w:rPr>
      </w:pPr>
      <w:r>
        <w:rPr>
          <w:b/>
          <w:lang w:val="fr-FR"/>
        </w:rPr>
        <w:t>5.2.4</w:t>
      </w:r>
      <w:r>
        <w:rPr>
          <w:lang w:val="fr-FR"/>
        </w:rPr>
        <w:tab/>
      </w:r>
      <w:r>
        <w:rPr>
          <w:b/>
          <w:lang w:val="fr-FR"/>
        </w:rPr>
        <w:t>Avertissement de faible niveau de charge du SRSEE</w:t>
      </w:r>
    </w:p>
    <w:p w14:paraId="2FD7A05D" w14:textId="77777777" w:rsidR="00A1456F" w:rsidRPr="00E22A69" w:rsidRDefault="00A1456F" w:rsidP="00417285">
      <w:pPr>
        <w:pStyle w:val="SingleTxtG"/>
        <w:ind w:left="2268"/>
        <w:rPr>
          <w:b/>
          <w:lang w:val="fr-FR"/>
        </w:rPr>
      </w:pPr>
      <w:r>
        <w:rPr>
          <w:b/>
          <w:lang w:val="fr-FR"/>
        </w:rPr>
        <w:t>Pour les véhicules électriques purs (c</w:t>
      </w:r>
      <w:r w:rsidR="00CD217A">
        <w:rPr>
          <w:b/>
          <w:lang w:val="fr-FR"/>
        </w:rPr>
        <w:t>’</w:t>
      </w:r>
      <w:r>
        <w:rPr>
          <w:b/>
          <w:lang w:val="fr-FR"/>
        </w:rPr>
        <w:t>est à dire sur lequel les convertisseurs d</w:t>
      </w:r>
      <w:r w:rsidR="00CD217A">
        <w:rPr>
          <w:b/>
          <w:lang w:val="fr-FR"/>
        </w:rPr>
        <w:t>’</w:t>
      </w:r>
      <w:r>
        <w:rPr>
          <w:b/>
          <w:lang w:val="fr-FR"/>
        </w:rPr>
        <w:t>énergie utilisés pour la chaîne de traction sont exclusivement des machines électriques et les systèmes de stockage de l</w:t>
      </w:r>
      <w:r w:rsidR="00CD217A">
        <w:rPr>
          <w:b/>
          <w:lang w:val="fr-FR"/>
        </w:rPr>
        <w:t>’</w:t>
      </w:r>
      <w:r>
        <w:rPr>
          <w:b/>
          <w:lang w:val="fr-FR"/>
        </w:rPr>
        <w:t>énergie de propulsion sont exclusivement des systèmes rechargeables de stockage de l</w:t>
      </w:r>
      <w:r w:rsidR="00CD217A">
        <w:rPr>
          <w:b/>
          <w:lang w:val="fr-FR"/>
        </w:rPr>
        <w:t>’</w:t>
      </w:r>
      <w:r>
        <w:rPr>
          <w:b/>
          <w:lang w:val="fr-FR"/>
        </w:rPr>
        <w:t>énergie électrique), le conducteur doit être averti du faible niveau de charge du SRSEE.</w:t>
      </w:r>
      <w:r>
        <w:rPr>
          <w:lang w:val="fr-FR"/>
        </w:rPr>
        <w:t xml:space="preserve"> </w:t>
      </w:r>
      <w:r>
        <w:rPr>
          <w:b/>
          <w:lang w:val="fr-FR"/>
        </w:rPr>
        <w:t xml:space="preserve">Il appartient au constructeur de </w:t>
      </w:r>
      <w:r>
        <w:rPr>
          <w:b/>
          <w:lang w:val="fr-FR"/>
        </w:rPr>
        <w:lastRenderedPageBreak/>
        <w:t>déterminer, sur la base de ses compétences techniques, quel niveau d</w:t>
      </w:r>
      <w:r w:rsidR="00CD217A">
        <w:rPr>
          <w:b/>
          <w:lang w:val="fr-FR"/>
        </w:rPr>
        <w:t>’</w:t>
      </w:r>
      <w:r>
        <w:rPr>
          <w:b/>
          <w:lang w:val="fr-FR"/>
        </w:rPr>
        <w:t>énergie du SRSEE doit déclencher le premier signal d</w:t>
      </w:r>
      <w:r w:rsidR="00CD217A">
        <w:rPr>
          <w:b/>
          <w:lang w:val="fr-FR"/>
        </w:rPr>
        <w:t>’</w:t>
      </w:r>
      <w:r>
        <w:rPr>
          <w:b/>
          <w:lang w:val="fr-FR"/>
        </w:rPr>
        <w:t>avertissement du conducteur.</w:t>
      </w:r>
    </w:p>
    <w:p w14:paraId="7E2FE99F" w14:textId="77777777" w:rsidR="00A1456F" w:rsidRPr="00E22A69" w:rsidRDefault="00A1456F" w:rsidP="00417285">
      <w:pPr>
        <w:pStyle w:val="SingleTxtG"/>
        <w:ind w:left="2268"/>
        <w:rPr>
          <w:b/>
          <w:lang w:val="fr-FR"/>
        </w:rPr>
      </w:pPr>
      <w:r>
        <w:rPr>
          <w:b/>
          <w:lang w:val="fr-FR"/>
        </w:rPr>
        <w:t>Dans le cas d</w:t>
      </w:r>
      <w:r w:rsidR="00CD217A">
        <w:rPr>
          <w:b/>
          <w:lang w:val="fr-FR"/>
        </w:rPr>
        <w:t>’</w:t>
      </w:r>
      <w:r>
        <w:rPr>
          <w:b/>
          <w:lang w:val="fr-FR"/>
        </w:rPr>
        <w:t>un signal d</w:t>
      </w:r>
      <w:r w:rsidR="00CD217A">
        <w:rPr>
          <w:b/>
          <w:lang w:val="fr-FR"/>
        </w:rPr>
        <w:t>’</w:t>
      </w:r>
      <w:r>
        <w:rPr>
          <w:b/>
          <w:lang w:val="fr-FR"/>
        </w:rPr>
        <w:t>avertissement visuel, le témoin doit émettre suffisamment de lumière pour être vu par le conducteur aussi bien en conduite de jour que de nuit, une fois que ce dernier s</w:t>
      </w:r>
      <w:r w:rsidR="00CD217A">
        <w:rPr>
          <w:b/>
          <w:lang w:val="fr-FR"/>
        </w:rPr>
        <w:t>’</w:t>
      </w:r>
      <w:r>
        <w:rPr>
          <w:b/>
          <w:lang w:val="fr-FR"/>
        </w:rPr>
        <w:t>est adapté aux conditions d</w:t>
      </w:r>
      <w:r w:rsidR="00CD217A">
        <w:rPr>
          <w:b/>
          <w:lang w:val="fr-FR"/>
        </w:rPr>
        <w:t>’</w:t>
      </w:r>
      <w:r>
        <w:rPr>
          <w:b/>
          <w:lang w:val="fr-FR"/>
        </w:rPr>
        <w:t>éclairage ambiantes.</w:t>
      </w:r>
      <w:r w:rsidR="00FA099C">
        <w:rPr>
          <w:lang w:val="fr-FR"/>
        </w:rPr>
        <w:t> »</w:t>
      </w:r>
      <w:r>
        <w:rPr>
          <w:lang w:val="fr-FR"/>
        </w:rPr>
        <w:t>.</w:t>
      </w:r>
    </w:p>
    <w:p w14:paraId="0F2270CD" w14:textId="77777777" w:rsidR="00A1456F" w:rsidRPr="00E22A69" w:rsidRDefault="00A1456F" w:rsidP="00417285">
      <w:pPr>
        <w:pStyle w:val="SingleTxtG"/>
        <w:ind w:left="2268" w:hanging="1134"/>
        <w:rPr>
          <w:rFonts w:eastAsia="SimSun"/>
          <w:i/>
          <w:lang w:val="fr-FR"/>
        </w:rPr>
      </w:pPr>
      <w:r>
        <w:rPr>
          <w:i/>
          <w:iCs/>
          <w:lang w:val="fr-FR"/>
        </w:rPr>
        <w:t>Paragraphe 5.3</w:t>
      </w:r>
      <w:r>
        <w:rPr>
          <w:lang w:val="fr-FR"/>
        </w:rPr>
        <w:t>, lire</w:t>
      </w:r>
      <w:r w:rsidR="00417285">
        <w:rPr>
          <w:lang w:val="fr-FR"/>
        </w:rPr>
        <w:t> </w:t>
      </w:r>
      <w:r>
        <w:rPr>
          <w:lang w:val="fr-FR"/>
        </w:rPr>
        <w:t>:</w:t>
      </w:r>
    </w:p>
    <w:p w14:paraId="374E1BA6" w14:textId="77777777" w:rsidR="00A1456F" w:rsidRPr="00E22A69" w:rsidRDefault="00417285" w:rsidP="00417285">
      <w:pPr>
        <w:pStyle w:val="SingleTxtG"/>
        <w:ind w:left="2268" w:hanging="1134"/>
        <w:rPr>
          <w:rFonts w:eastAsia="Times New Roman"/>
          <w:b/>
          <w:lang w:val="fr-FR"/>
        </w:rPr>
      </w:pPr>
      <w:r>
        <w:rPr>
          <w:lang w:val="fr-FR"/>
        </w:rPr>
        <w:t>« </w:t>
      </w:r>
      <w:r w:rsidR="00A1456F">
        <w:rPr>
          <w:lang w:val="fr-FR"/>
        </w:rPr>
        <w:t>5.3</w:t>
      </w:r>
      <w:r w:rsidR="00A1456F">
        <w:rPr>
          <w:lang w:val="fr-FR"/>
        </w:rPr>
        <w:tab/>
      </w:r>
      <w:r w:rsidR="00A1456F">
        <w:rPr>
          <w:b/>
          <w:lang w:val="fr-FR"/>
        </w:rPr>
        <w:t xml:space="preserve">Protection contre les déplacements accidentels ou involontaires du véhicule </w:t>
      </w:r>
      <w:r w:rsidR="00A1456F">
        <w:rPr>
          <w:strike/>
          <w:lang w:val="fr-FR"/>
        </w:rPr>
        <w:t>Sécurité fonctionnelle</w:t>
      </w:r>
      <w:r w:rsidR="00A1456F">
        <w:rPr>
          <w:lang w:val="fr-FR"/>
        </w:rPr>
        <w:t xml:space="preserve"> </w:t>
      </w:r>
    </w:p>
    <w:p w14:paraId="4A878B77" w14:textId="77777777" w:rsidR="00A1456F" w:rsidRPr="00E22A69" w:rsidRDefault="00A1456F" w:rsidP="00417285">
      <w:pPr>
        <w:pStyle w:val="SingleTxtG"/>
        <w:ind w:left="2268" w:hanging="1134"/>
        <w:rPr>
          <w:rFonts w:eastAsia="Times New Roman"/>
          <w:color w:val="000000"/>
          <w:lang w:val="fr-FR"/>
        </w:rPr>
      </w:pPr>
      <w:r>
        <w:rPr>
          <w:b/>
          <w:lang w:val="fr-FR"/>
        </w:rPr>
        <w:t>5.3.1</w:t>
      </w:r>
      <w:r>
        <w:rPr>
          <w:lang w:val="fr-FR"/>
        </w:rPr>
        <w:tab/>
        <w:t>Un signal au moins temporaire doit être émis à l</w:t>
      </w:r>
      <w:r w:rsidR="00CD217A">
        <w:rPr>
          <w:lang w:val="fr-FR"/>
        </w:rPr>
        <w:t>’</w:t>
      </w:r>
      <w:r>
        <w:rPr>
          <w:lang w:val="fr-FR"/>
        </w:rPr>
        <w:t xml:space="preserve">intention du conducteur </w:t>
      </w:r>
      <w:r>
        <w:rPr>
          <w:strike/>
          <w:lang w:val="fr-FR"/>
        </w:rPr>
        <w:t>lorsque</w:t>
      </w:r>
      <w:r>
        <w:rPr>
          <w:b/>
          <w:lang w:val="fr-FR"/>
        </w:rPr>
        <w:t xml:space="preserve"> chaque fois que </w:t>
      </w:r>
      <w:r>
        <w:rPr>
          <w:lang w:val="fr-FR"/>
        </w:rPr>
        <w:t xml:space="preserve">le véhicule </w:t>
      </w:r>
      <w:r>
        <w:rPr>
          <w:strike/>
          <w:lang w:val="fr-FR"/>
        </w:rPr>
        <w:t>est sur le</w:t>
      </w:r>
      <w:r>
        <w:rPr>
          <w:lang w:val="fr-FR"/>
        </w:rPr>
        <w:t xml:space="preserve"> </w:t>
      </w:r>
      <w:r>
        <w:rPr>
          <w:b/>
          <w:lang w:val="fr-FR"/>
        </w:rPr>
        <w:t>passe en</w:t>
      </w:r>
      <w:r>
        <w:rPr>
          <w:lang w:val="fr-FR"/>
        </w:rPr>
        <w:t xml:space="preserve"> </w:t>
      </w:r>
      <w:r w:rsidR="00FA099C">
        <w:rPr>
          <w:lang w:val="fr-FR"/>
        </w:rPr>
        <w:t>“</w:t>
      </w:r>
      <w:r>
        <w:rPr>
          <w:lang w:val="fr-FR"/>
        </w:rPr>
        <w:t>mode actif de marche</w:t>
      </w:r>
      <w:r w:rsidR="00FA099C">
        <w:rPr>
          <w:lang w:val="fr-FR"/>
        </w:rPr>
        <w:t>”</w:t>
      </w:r>
      <w:r>
        <w:rPr>
          <w:b/>
          <w:lang w:val="fr-FR"/>
        </w:rPr>
        <w:t xml:space="preserve"> à la suite de l</w:t>
      </w:r>
      <w:r w:rsidR="00CD217A">
        <w:rPr>
          <w:b/>
          <w:lang w:val="fr-FR"/>
        </w:rPr>
        <w:t>’</w:t>
      </w:r>
      <w:r>
        <w:rPr>
          <w:b/>
          <w:lang w:val="fr-FR"/>
        </w:rPr>
        <w:t>activation manuelle du système de propulsion</w:t>
      </w:r>
      <w:r>
        <w:rPr>
          <w:lang w:val="fr-FR"/>
        </w:rPr>
        <w:t>.</w:t>
      </w:r>
    </w:p>
    <w:p w14:paraId="4CFE3E1B" w14:textId="77777777" w:rsidR="00A1456F" w:rsidRPr="00E22A69" w:rsidRDefault="00A1456F" w:rsidP="00417285">
      <w:pPr>
        <w:pStyle w:val="SingleTxtG"/>
        <w:ind w:left="2268"/>
        <w:rPr>
          <w:rFonts w:eastAsia="Times New Roman"/>
          <w:color w:val="000000"/>
          <w:lang w:val="fr-FR"/>
        </w:rPr>
      </w:pPr>
      <w:r>
        <w:rPr>
          <w:lang w:val="fr-FR"/>
        </w:rPr>
        <w:t xml:space="preserve">Cette disposition </w:t>
      </w:r>
      <w:r>
        <w:rPr>
          <w:strike/>
          <w:lang w:val="fr-FR"/>
        </w:rPr>
        <w:t>n</w:t>
      </w:r>
      <w:r w:rsidR="00CD217A">
        <w:rPr>
          <w:strike/>
          <w:lang w:val="fr-FR"/>
        </w:rPr>
        <w:t>’</w:t>
      </w:r>
      <w:r>
        <w:rPr>
          <w:strike/>
          <w:lang w:val="fr-FR"/>
        </w:rPr>
        <w:t>est</w:t>
      </w:r>
      <w:r>
        <w:rPr>
          <w:lang w:val="fr-FR"/>
        </w:rPr>
        <w:t xml:space="preserve"> </w:t>
      </w:r>
      <w:r>
        <w:rPr>
          <w:b/>
          <w:lang w:val="fr-FR"/>
        </w:rPr>
        <w:t xml:space="preserve">est </w:t>
      </w:r>
      <w:r>
        <w:rPr>
          <w:lang w:val="fr-FR"/>
        </w:rPr>
        <w:t xml:space="preserve">toutefois </w:t>
      </w:r>
      <w:r>
        <w:rPr>
          <w:strike/>
          <w:lang w:val="fr-FR"/>
        </w:rPr>
        <w:t>pas applicable</w:t>
      </w:r>
      <w:r>
        <w:rPr>
          <w:lang w:val="fr-FR"/>
        </w:rPr>
        <w:t xml:space="preserve"> </w:t>
      </w:r>
      <w:r>
        <w:rPr>
          <w:b/>
          <w:lang w:val="fr-FR"/>
        </w:rPr>
        <w:t xml:space="preserve">facultative </w:t>
      </w:r>
      <w:r>
        <w:rPr>
          <w:lang w:val="fr-FR"/>
        </w:rPr>
        <w:t>dans les cas où un moteur à combustion interne fournit directement ou indirectement la puissance de traction du véhicule</w:t>
      </w:r>
      <w:r>
        <w:rPr>
          <w:b/>
          <w:lang w:val="fr-FR"/>
        </w:rPr>
        <w:t xml:space="preserve"> au démarrage</w:t>
      </w:r>
      <w:r>
        <w:rPr>
          <w:lang w:val="fr-FR"/>
        </w:rPr>
        <w:t>.</w:t>
      </w:r>
    </w:p>
    <w:p w14:paraId="50A15E89" w14:textId="77777777" w:rsidR="00A1456F" w:rsidRPr="00E22A69" w:rsidRDefault="00A1456F" w:rsidP="00417285">
      <w:pPr>
        <w:pStyle w:val="SingleTxtG"/>
        <w:ind w:left="2268" w:hanging="1134"/>
        <w:rPr>
          <w:rFonts w:eastAsia="Times New Roman"/>
          <w:b/>
          <w:color w:val="000000"/>
          <w:lang w:val="fr-FR"/>
        </w:rPr>
      </w:pPr>
      <w:r w:rsidRPr="004D5B40">
        <w:rPr>
          <w:b/>
          <w:lang w:val="fr-FR"/>
        </w:rPr>
        <w:t>5.3.2</w:t>
      </w:r>
      <w:r>
        <w:rPr>
          <w:lang w:val="fr-FR"/>
        </w:rPr>
        <w:tab/>
        <w:t>Lorsqu</w:t>
      </w:r>
      <w:r w:rsidR="00CD217A">
        <w:rPr>
          <w:lang w:val="fr-FR"/>
        </w:rPr>
        <w:t>’</w:t>
      </w:r>
      <w:r>
        <w:rPr>
          <w:lang w:val="fr-FR"/>
        </w:rPr>
        <w:t xml:space="preserve">il quitte le véhicule, le conducteur doit être informé par un signal (optique ou acoustique) si le véhicule est encore sur le mode actif de marche. </w:t>
      </w:r>
      <w:r>
        <w:rPr>
          <w:b/>
          <w:lang w:val="fr-FR"/>
        </w:rPr>
        <w:t>En outre, dans le cas des véhicules des catégories M</w:t>
      </w:r>
      <w:r>
        <w:rPr>
          <w:b/>
          <w:vertAlign w:val="subscript"/>
          <w:lang w:val="fr-FR"/>
        </w:rPr>
        <w:t>2</w:t>
      </w:r>
      <w:r>
        <w:rPr>
          <w:b/>
          <w:lang w:val="fr-FR"/>
        </w:rPr>
        <w:t xml:space="preserve"> et M</w:t>
      </w:r>
      <w:r>
        <w:rPr>
          <w:b/>
          <w:vertAlign w:val="subscript"/>
          <w:lang w:val="fr-FR"/>
        </w:rPr>
        <w:t>3</w:t>
      </w:r>
      <w:r>
        <w:rPr>
          <w:b/>
          <w:lang w:val="fr-FR"/>
        </w:rPr>
        <w:t xml:space="preserve"> ayant une capacité de plus de 22 voyageurs outre le conducteur, ce signal doit déjà être émis dès que le conducteur quitte son siège.</w:t>
      </w:r>
    </w:p>
    <w:p w14:paraId="59B4879B" w14:textId="77777777" w:rsidR="00A1456F" w:rsidRPr="00E22A69" w:rsidRDefault="00A1456F" w:rsidP="00417285">
      <w:pPr>
        <w:pStyle w:val="SingleTxtG"/>
        <w:ind w:left="2268"/>
        <w:rPr>
          <w:rFonts w:eastAsia="Times New Roman"/>
          <w:b/>
          <w:color w:val="000000"/>
          <w:lang w:val="fr-FR"/>
        </w:rPr>
      </w:pPr>
      <w:r>
        <w:rPr>
          <w:b/>
          <w:lang w:val="fr-FR"/>
        </w:rPr>
        <w:t>Cette disposition est toutefois facultative dans les cas où un moteur à combustion interne fournit directement ou indirectement la puissance de traction du véhicule lorsque le conducteur quitte le véhicule ou son siège.</w:t>
      </w:r>
    </w:p>
    <w:p w14:paraId="7DC33D57" w14:textId="77777777" w:rsidR="00A1456F" w:rsidRPr="00E22A69" w:rsidRDefault="00A1456F" w:rsidP="00417285">
      <w:pPr>
        <w:pStyle w:val="SingleTxtG"/>
        <w:ind w:left="2268" w:hanging="1134"/>
        <w:rPr>
          <w:rFonts w:eastAsia="Times New Roman"/>
          <w:color w:val="000000"/>
          <w:lang w:val="fr-FR"/>
        </w:rPr>
      </w:pPr>
      <w:r w:rsidRPr="004D5B40">
        <w:rPr>
          <w:b/>
          <w:lang w:val="fr-FR"/>
        </w:rPr>
        <w:t>5.3.3</w:t>
      </w:r>
      <w:r>
        <w:rPr>
          <w:lang w:val="fr-FR"/>
        </w:rPr>
        <w:tab/>
        <w:t>Si le SRSEE du véhicule peut être rechargé depuis l</w:t>
      </w:r>
      <w:r w:rsidR="00CD217A">
        <w:rPr>
          <w:lang w:val="fr-FR"/>
        </w:rPr>
        <w:t>’</w:t>
      </w:r>
      <w:r>
        <w:rPr>
          <w:lang w:val="fr-FR"/>
        </w:rPr>
        <w:t>extérieur par l</w:t>
      </w:r>
      <w:r w:rsidR="00CD217A">
        <w:rPr>
          <w:lang w:val="fr-FR"/>
        </w:rPr>
        <w:t>’</w:t>
      </w:r>
      <w:r>
        <w:rPr>
          <w:lang w:val="fr-FR"/>
        </w:rPr>
        <w:t>utilisateur, tout déplacement du véhicule sous l</w:t>
      </w:r>
      <w:r w:rsidR="00CD217A">
        <w:rPr>
          <w:lang w:val="fr-FR"/>
        </w:rPr>
        <w:t>’</w:t>
      </w:r>
      <w:r>
        <w:rPr>
          <w:lang w:val="fr-FR"/>
        </w:rPr>
        <w:t>action de son propre système de traction doit être impossible tant que le connecteur</w:t>
      </w:r>
      <w:r>
        <w:rPr>
          <w:b/>
          <w:lang w:val="fr-FR"/>
        </w:rPr>
        <w:t xml:space="preserve"> pour véhicule </w:t>
      </w:r>
      <w:r>
        <w:rPr>
          <w:strike/>
          <w:lang w:val="fr-FR"/>
        </w:rPr>
        <w:t>de la source extérieure d</w:t>
      </w:r>
      <w:r w:rsidR="00CD217A">
        <w:rPr>
          <w:strike/>
          <w:lang w:val="fr-FR"/>
        </w:rPr>
        <w:t>’</w:t>
      </w:r>
      <w:r>
        <w:rPr>
          <w:strike/>
          <w:lang w:val="fr-FR"/>
        </w:rPr>
        <w:t>énergie électrique</w:t>
      </w:r>
      <w:r>
        <w:rPr>
          <w:lang w:val="fr-FR"/>
        </w:rPr>
        <w:t xml:space="preserve"> est physiquement raccordé à la prise d</w:t>
      </w:r>
      <w:r w:rsidR="00CD217A">
        <w:rPr>
          <w:lang w:val="fr-FR"/>
        </w:rPr>
        <w:t>’</w:t>
      </w:r>
      <w:r>
        <w:rPr>
          <w:lang w:val="fr-FR"/>
        </w:rPr>
        <w:t>alimentation du véhicule.</w:t>
      </w:r>
    </w:p>
    <w:p w14:paraId="4615325C" w14:textId="77777777" w:rsidR="00A1456F" w:rsidRPr="00E22A69" w:rsidRDefault="00A1456F" w:rsidP="005D1CCF">
      <w:pPr>
        <w:pStyle w:val="SingleTxtG"/>
        <w:ind w:left="2268"/>
        <w:rPr>
          <w:rFonts w:eastAsia="Times New Roman"/>
          <w:color w:val="000000"/>
          <w:lang w:val="fr-FR"/>
        </w:rPr>
      </w:pPr>
      <w:r>
        <w:rPr>
          <w:lang w:val="fr-FR"/>
        </w:rPr>
        <w:t xml:space="preserve">Pour le contrôle du respect de cette prescription, le connecteur </w:t>
      </w:r>
      <w:r>
        <w:rPr>
          <w:b/>
          <w:lang w:val="fr-FR"/>
        </w:rPr>
        <w:t xml:space="preserve">pour véhicule </w:t>
      </w:r>
      <w:r>
        <w:rPr>
          <w:lang w:val="fr-FR"/>
        </w:rPr>
        <w:t>spécifié par le constructeur du</w:t>
      </w:r>
      <w:r>
        <w:rPr>
          <w:b/>
          <w:lang w:val="fr-FR"/>
        </w:rPr>
        <w:t>dit</w:t>
      </w:r>
      <w:r>
        <w:rPr>
          <w:lang w:val="fr-FR"/>
        </w:rPr>
        <w:t xml:space="preserve"> véhicule doit être utilisé</w:t>
      </w:r>
      <w:r w:rsidRPr="00B34221">
        <w:rPr>
          <w:lang w:val="fr-FR"/>
        </w:rPr>
        <w:t>.</w:t>
      </w:r>
    </w:p>
    <w:p w14:paraId="3639C1B9" w14:textId="77777777" w:rsidR="00A1456F" w:rsidRPr="00E22A69" w:rsidRDefault="00A1456F" w:rsidP="005D1CCF">
      <w:pPr>
        <w:pStyle w:val="SingleTxtG"/>
        <w:ind w:left="2268"/>
        <w:rPr>
          <w:rFonts w:eastAsia="Times New Roman"/>
          <w:b/>
          <w:lang w:val="fr-FR"/>
        </w:rPr>
      </w:pPr>
      <w:r>
        <w:rPr>
          <w:b/>
          <w:lang w:val="fr-FR"/>
        </w:rPr>
        <w:t>Les prescriptions ci-dessus s</w:t>
      </w:r>
      <w:r w:rsidR="00CD217A">
        <w:rPr>
          <w:b/>
          <w:lang w:val="fr-FR"/>
        </w:rPr>
        <w:t>’</w:t>
      </w:r>
      <w:r>
        <w:rPr>
          <w:b/>
          <w:lang w:val="fr-FR"/>
        </w:rPr>
        <w:t>appliquent uniquement aux véhicules qui sont chargés à partir d</w:t>
      </w:r>
      <w:r w:rsidR="00CD217A">
        <w:rPr>
          <w:b/>
          <w:lang w:val="fr-FR"/>
        </w:rPr>
        <w:t>’</w:t>
      </w:r>
      <w:r>
        <w:rPr>
          <w:b/>
          <w:lang w:val="fr-FR"/>
        </w:rPr>
        <w:t>une borne fixe, au moyen d</w:t>
      </w:r>
      <w:r w:rsidR="00CD217A">
        <w:rPr>
          <w:b/>
          <w:lang w:val="fr-FR"/>
        </w:rPr>
        <w:t>’</w:t>
      </w:r>
      <w:r>
        <w:rPr>
          <w:b/>
          <w:lang w:val="fr-FR"/>
        </w:rPr>
        <w:t>un câble de longueur déterminée, par l</w:t>
      </w:r>
      <w:r w:rsidR="00CD217A">
        <w:rPr>
          <w:b/>
          <w:lang w:val="fr-FR"/>
        </w:rPr>
        <w:t>’</w:t>
      </w:r>
      <w:r>
        <w:rPr>
          <w:b/>
          <w:lang w:val="fr-FR"/>
        </w:rPr>
        <w:t>intermédiaire d</w:t>
      </w:r>
      <w:r w:rsidR="00CD217A">
        <w:rPr>
          <w:b/>
          <w:lang w:val="fr-FR"/>
        </w:rPr>
        <w:t>’</w:t>
      </w:r>
      <w:r>
        <w:rPr>
          <w:b/>
          <w:lang w:val="fr-FR"/>
        </w:rPr>
        <w:t>un dispositif de raccordement consistant en un connecteur pour véhicule fiché dans la prise d</w:t>
      </w:r>
      <w:r w:rsidR="00CD217A">
        <w:rPr>
          <w:b/>
          <w:lang w:val="fr-FR"/>
        </w:rPr>
        <w:t>’</w:t>
      </w:r>
      <w:r>
        <w:rPr>
          <w:b/>
          <w:lang w:val="fr-FR"/>
        </w:rPr>
        <w:t>alimentation du véhicule.</w:t>
      </w:r>
    </w:p>
    <w:p w14:paraId="60C9A8ED" w14:textId="77777777" w:rsidR="00A1456F" w:rsidRPr="00E22A69" w:rsidRDefault="00A1456F" w:rsidP="005D1CCF">
      <w:pPr>
        <w:pStyle w:val="SingleTxtG"/>
        <w:ind w:left="2268" w:hanging="1134"/>
        <w:rPr>
          <w:rFonts w:eastAsia="Times New Roman"/>
          <w:color w:val="000000"/>
          <w:lang w:val="fr-FR"/>
        </w:rPr>
      </w:pPr>
      <w:r w:rsidRPr="00B34221">
        <w:rPr>
          <w:b/>
          <w:lang w:val="fr-FR"/>
        </w:rPr>
        <w:t>5.3.4</w:t>
      </w:r>
      <w:r>
        <w:rPr>
          <w:lang w:val="fr-FR"/>
        </w:rPr>
        <w:tab/>
        <w:t>La position du dispositif de commande du sens de marche doit être clairement indiquée au conducteur.</w:t>
      </w:r>
      <w:r w:rsidR="00FA099C">
        <w:rPr>
          <w:lang w:val="fr-FR"/>
        </w:rPr>
        <w:t> ».</w:t>
      </w:r>
    </w:p>
    <w:p w14:paraId="33627A51" w14:textId="77777777" w:rsidR="00A1456F" w:rsidRPr="00E22A69" w:rsidRDefault="00A1456F" w:rsidP="00FA099C">
      <w:pPr>
        <w:pStyle w:val="SingleTxtG"/>
        <w:keepNext/>
        <w:ind w:left="2268" w:hanging="1134"/>
        <w:rPr>
          <w:rFonts w:eastAsia="SimSun"/>
          <w:i/>
          <w:lang w:val="fr-FR"/>
        </w:rPr>
      </w:pPr>
      <w:r>
        <w:rPr>
          <w:i/>
          <w:iCs/>
          <w:lang w:val="fr-FR"/>
        </w:rPr>
        <w:t>Paragraphes 5.4.1 à 5.4.4</w:t>
      </w:r>
      <w:r>
        <w:rPr>
          <w:lang w:val="fr-FR"/>
        </w:rPr>
        <w:t>, lire</w:t>
      </w:r>
      <w:r w:rsidR="005D1CCF">
        <w:rPr>
          <w:lang w:val="fr-FR"/>
        </w:rPr>
        <w:t> </w:t>
      </w:r>
      <w:r>
        <w:rPr>
          <w:lang w:val="fr-FR"/>
        </w:rPr>
        <w:t>:</w:t>
      </w:r>
    </w:p>
    <w:p w14:paraId="63FB56AE" w14:textId="77777777" w:rsidR="00A1456F" w:rsidRPr="00E22A69" w:rsidRDefault="005D1CCF" w:rsidP="00FA099C">
      <w:pPr>
        <w:pStyle w:val="SingleTxtG"/>
        <w:keepNext/>
        <w:ind w:left="2268" w:hanging="1134"/>
        <w:rPr>
          <w:rFonts w:ascii="MS Mincho" w:hAnsi="MS Mincho"/>
          <w:iCs/>
          <w:lang w:val="fr-FR"/>
        </w:rPr>
      </w:pPr>
      <w:r>
        <w:rPr>
          <w:lang w:val="fr-FR"/>
        </w:rPr>
        <w:t>« </w:t>
      </w:r>
      <w:r w:rsidR="00A1456F">
        <w:rPr>
          <w:lang w:val="fr-FR"/>
        </w:rPr>
        <w:t>5.4.1</w:t>
      </w:r>
      <w:r w:rsidR="00A1456F">
        <w:rPr>
          <w:lang w:val="fr-FR"/>
        </w:rPr>
        <w:tab/>
        <w:t>Cet essai ... paragraphe 5.2.1.1, l</w:t>
      </w:r>
      <w:r w:rsidR="00CD217A">
        <w:rPr>
          <w:lang w:val="fr-FR"/>
        </w:rPr>
        <w:t>’</w:t>
      </w:r>
      <w:r w:rsidR="00A1456F">
        <w:rPr>
          <w:lang w:val="fr-FR"/>
        </w:rPr>
        <w:t>homologation du véhicule ...</w:t>
      </w:r>
    </w:p>
    <w:p w14:paraId="3C394892" w14:textId="77777777" w:rsidR="00A1456F" w:rsidRPr="00E22A69" w:rsidRDefault="00A1456F" w:rsidP="005D1CCF">
      <w:pPr>
        <w:pStyle w:val="SingleTxtG"/>
        <w:ind w:left="2268" w:hanging="1134"/>
        <w:rPr>
          <w:rFonts w:eastAsia="Times New Roman"/>
          <w:lang w:val="fr-FR"/>
        </w:rPr>
      </w:pPr>
      <w:r>
        <w:rPr>
          <w:lang w:val="fr-FR"/>
        </w:rPr>
        <w:t>5.4.2</w:t>
      </w:r>
      <w:r>
        <w:rPr>
          <w:lang w:val="fr-FR"/>
        </w:rPr>
        <w:tab/>
        <w:t>L</w:t>
      </w:r>
      <w:r w:rsidR="00CD217A">
        <w:rPr>
          <w:lang w:val="fr-FR"/>
        </w:rPr>
        <w:t>’</w:t>
      </w:r>
      <w:r>
        <w:rPr>
          <w:lang w:val="fr-FR"/>
        </w:rPr>
        <w:t>essai ... à l</w:t>
      </w:r>
      <w:r w:rsidR="00CD217A">
        <w:rPr>
          <w:lang w:val="fr-FR"/>
        </w:rPr>
        <w:t>’</w:t>
      </w:r>
      <w:r>
        <w:rPr>
          <w:lang w:val="fr-FR"/>
        </w:rPr>
        <w:t xml:space="preserve">annexe </w:t>
      </w:r>
      <w:r>
        <w:rPr>
          <w:strike/>
          <w:lang w:val="fr-FR"/>
        </w:rPr>
        <w:t>7</w:t>
      </w:r>
      <w:r>
        <w:rPr>
          <w:b/>
          <w:lang w:val="fr-FR"/>
        </w:rPr>
        <w:t xml:space="preserve"> 8</w:t>
      </w:r>
      <w:r>
        <w:rPr>
          <w:lang w:val="fr-FR"/>
        </w:rPr>
        <w:t xml:space="preserve"> du présent Règlement. </w:t>
      </w:r>
      <w:r w:rsidR="00B34221">
        <w:rPr>
          <w:lang w:val="fr-FR"/>
        </w:rPr>
        <w:t>…</w:t>
      </w:r>
    </w:p>
    <w:p w14:paraId="7CA1F070" w14:textId="77777777" w:rsidR="00A1456F" w:rsidRPr="00E22A69" w:rsidRDefault="00A1456F" w:rsidP="005D1CCF">
      <w:pPr>
        <w:pStyle w:val="SingleTxtG"/>
        <w:ind w:left="2268" w:hanging="1134"/>
        <w:rPr>
          <w:rFonts w:eastAsia="Times New Roman"/>
          <w:lang w:val="fr-FR"/>
        </w:rPr>
      </w:pPr>
      <w:r>
        <w:rPr>
          <w:lang w:val="fr-FR"/>
        </w:rPr>
        <w:t>5.4.3</w:t>
      </w:r>
      <w:r>
        <w:rPr>
          <w:lang w:val="fr-FR"/>
        </w:rPr>
        <w:tab/>
        <w:t>Lors d</w:t>
      </w:r>
      <w:r w:rsidR="00CD217A">
        <w:rPr>
          <w:lang w:val="fr-FR"/>
        </w:rPr>
        <w:t>’</w:t>
      </w:r>
      <w:r>
        <w:rPr>
          <w:lang w:val="fr-FR"/>
        </w:rPr>
        <w:t>une ... à l</w:t>
      </w:r>
      <w:r w:rsidR="00CD217A">
        <w:rPr>
          <w:lang w:val="fr-FR"/>
        </w:rPr>
        <w:t>’</w:t>
      </w:r>
      <w:r>
        <w:rPr>
          <w:lang w:val="fr-FR"/>
        </w:rPr>
        <w:t xml:space="preserve">annexe </w:t>
      </w:r>
      <w:r>
        <w:rPr>
          <w:strike/>
          <w:lang w:val="fr-FR"/>
        </w:rPr>
        <w:t xml:space="preserve">7 </w:t>
      </w:r>
      <w:r>
        <w:rPr>
          <w:b/>
          <w:lang w:val="fr-FR"/>
        </w:rPr>
        <w:t>8</w:t>
      </w:r>
      <w:r>
        <w:rPr>
          <w:lang w:val="fr-FR"/>
        </w:rPr>
        <w:t>, les émissions d</w:t>
      </w:r>
      <w:r w:rsidR="00CD217A">
        <w:rPr>
          <w:lang w:val="fr-FR"/>
        </w:rPr>
        <w:t>’</w:t>
      </w:r>
      <w:r>
        <w:rPr>
          <w:lang w:val="fr-FR"/>
        </w:rPr>
        <w:t>hydrogène ...</w:t>
      </w:r>
    </w:p>
    <w:p w14:paraId="6B91EC00" w14:textId="77777777" w:rsidR="00A1456F" w:rsidRPr="00E22A69" w:rsidRDefault="00A1456F" w:rsidP="005D1CCF">
      <w:pPr>
        <w:pStyle w:val="SingleTxtG"/>
        <w:ind w:left="2268" w:hanging="1134"/>
        <w:rPr>
          <w:rFonts w:eastAsia="Times New Roman"/>
          <w:color w:val="000000"/>
          <w:lang w:val="fr-FR"/>
        </w:rPr>
      </w:pPr>
      <w:r>
        <w:rPr>
          <w:lang w:val="fr-FR"/>
        </w:rPr>
        <w:t>5.4.4</w:t>
      </w:r>
      <w:r>
        <w:rPr>
          <w:lang w:val="fr-FR"/>
        </w:rPr>
        <w:tab/>
        <w:t>Lors ... une défaillance (dans les conditions prévues à l</w:t>
      </w:r>
      <w:r w:rsidR="00CD217A">
        <w:rPr>
          <w:lang w:val="fr-FR"/>
        </w:rPr>
        <w:t>’</w:t>
      </w:r>
      <w:r>
        <w:rPr>
          <w:lang w:val="fr-FR"/>
        </w:rPr>
        <w:t xml:space="preserve">annexe </w:t>
      </w:r>
      <w:r>
        <w:rPr>
          <w:strike/>
          <w:lang w:val="fr-FR"/>
        </w:rPr>
        <w:t>7</w:t>
      </w:r>
      <w:r>
        <w:rPr>
          <w:lang w:val="fr-FR"/>
        </w:rPr>
        <w:t xml:space="preserve"> </w:t>
      </w:r>
      <w:r>
        <w:rPr>
          <w:b/>
          <w:lang w:val="fr-FR"/>
        </w:rPr>
        <w:t>8</w:t>
      </w:r>
      <w:r>
        <w:rPr>
          <w:lang w:val="fr-FR"/>
        </w:rPr>
        <w:t>), les émissions d</w:t>
      </w:r>
      <w:r w:rsidR="00CD217A">
        <w:rPr>
          <w:lang w:val="fr-FR"/>
        </w:rPr>
        <w:t>’</w:t>
      </w:r>
      <w:r>
        <w:rPr>
          <w:lang w:val="fr-FR"/>
        </w:rPr>
        <w:t>hydrogène ...</w:t>
      </w:r>
      <w:r w:rsidR="005D1CCF">
        <w:rPr>
          <w:lang w:val="fr-FR"/>
        </w:rPr>
        <w:t> »</w:t>
      </w:r>
      <w:r>
        <w:rPr>
          <w:lang w:val="fr-FR"/>
        </w:rPr>
        <w:t xml:space="preserve">. </w:t>
      </w:r>
    </w:p>
    <w:p w14:paraId="5817AAD1" w14:textId="77777777" w:rsidR="00A1456F" w:rsidRPr="00E22A69" w:rsidRDefault="00A1456F" w:rsidP="005D1CCF">
      <w:pPr>
        <w:pStyle w:val="SingleTxtG"/>
        <w:ind w:left="2268" w:hanging="1134"/>
        <w:rPr>
          <w:rFonts w:eastAsia="SimSun"/>
          <w:i/>
          <w:lang w:val="fr-FR"/>
        </w:rPr>
      </w:pPr>
      <w:r w:rsidRPr="00871D79">
        <w:rPr>
          <w:i/>
          <w:lang w:val="fr-FR"/>
        </w:rPr>
        <w:t>Paragraphe</w:t>
      </w:r>
      <w:r>
        <w:rPr>
          <w:lang w:val="fr-FR"/>
        </w:rPr>
        <w:t xml:space="preserve"> </w:t>
      </w:r>
      <w:r>
        <w:rPr>
          <w:i/>
          <w:iCs/>
          <w:lang w:val="fr-FR"/>
        </w:rPr>
        <w:t>5.4.10</w:t>
      </w:r>
      <w:r>
        <w:rPr>
          <w:lang w:val="fr-FR"/>
        </w:rPr>
        <w:t>, lire :</w:t>
      </w:r>
    </w:p>
    <w:p w14:paraId="1F0106A5" w14:textId="77777777" w:rsidR="00A1456F" w:rsidRPr="00E22A69" w:rsidRDefault="005D1CCF" w:rsidP="005D1CCF">
      <w:pPr>
        <w:pStyle w:val="SingleTxtG"/>
        <w:ind w:left="2268" w:hanging="1134"/>
        <w:rPr>
          <w:rFonts w:ascii="MS Mincho" w:hAnsi="MS Mincho"/>
          <w:iCs/>
          <w:lang w:val="fr-FR"/>
        </w:rPr>
      </w:pPr>
      <w:r>
        <w:rPr>
          <w:lang w:val="fr-FR"/>
        </w:rPr>
        <w:t>« </w:t>
      </w:r>
      <w:r w:rsidR="00A1456F">
        <w:rPr>
          <w:lang w:val="fr-FR"/>
        </w:rPr>
        <w:t>5.4.10</w:t>
      </w:r>
      <w:r w:rsidR="00A1456F">
        <w:rPr>
          <w:lang w:val="fr-FR"/>
        </w:rPr>
        <w:tab/>
        <w:t>L</w:t>
      </w:r>
      <w:r w:rsidR="00CD217A">
        <w:rPr>
          <w:lang w:val="fr-FR"/>
        </w:rPr>
        <w:t>’</w:t>
      </w:r>
      <w:r w:rsidR="00A1456F">
        <w:rPr>
          <w:lang w:val="fr-FR"/>
        </w:rPr>
        <w:t>homologation ... donnée à l</w:t>
      </w:r>
      <w:r w:rsidR="00CD217A">
        <w:rPr>
          <w:lang w:val="fr-FR"/>
        </w:rPr>
        <w:t>’</w:t>
      </w:r>
      <w:r w:rsidR="00A1456F">
        <w:rPr>
          <w:strike/>
          <w:lang w:val="fr-FR"/>
        </w:rPr>
        <w:t xml:space="preserve">annexe 7, </w:t>
      </w:r>
      <w:r w:rsidR="00A1456F">
        <w:rPr>
          <w:lang w:val="fr-FR"/>
        </w:rPr>
        <w:t xml:space="preserve">appendice 2 </w:t>
      </w:r>
      <w:r w:rsidR="00A1456F">
        <w:rPr>
          <w:b/>
          <w:lang w:val="fr-FR"/>
        </w:rPr>
        <w:t>de l</w:t>
      </w:r>
      <w:r w:rsidR="00CD217A">
        <w:rPr>
          <w:b/>
          <w:lang w:val="fr-FR"/>
        </w:rPr>
        <w:t>’</w:t>
      </w:r>
      <w:r w:rsidR="00A1456F">
        <w:rPr>
          <w:b/>
          <w:lang w:val="fr-FR"/>
        </w:rPr>
        <w:t>annexe 8</w:t>
      </w:r>
      <w:r w:rsidR="00A1456F">
        <w:rPr>
          <w:lang w:val="fr-FR"/>
        </w:rPr>
        <w:t>.</w:t>
      </w:r>
      <w:r w:rsidR="00FA099C">
        <w:rPr>
          <w:lang w:val="fr-FR"/>
        </w:rPr>
        <w:t> ».</w:t>
      </w:r>
    </w:p>
    <w:p w14:paraId="05689EF1" w14:textId="77777777" w:rsidR="00A1456F" w:rsidRPr="00E22A69" w:rsidRDefault="00A1456F" w:rsidP="005D1CCF">
      <w:pPr>
        <w:pStyle w:val="SingleTxtG"/>
        <w:ind w:left="2268" w:hanging="1134"/>
        <w:rPr>
          <w:rFonts w:eastAsia="SimSun"/>
          <w:i/>
          <w:lang w:val="fr-FR"/>
        </w:rPr>
      </w:pPr>
      <w:r>
        <w:rPr>
          <w:i/>
          <w:iCs/>
          <w:lang w:val="fr-FR"/>
        </w:rPr>
        <w:t>Paragraphe 6.1</w:t>
      </w:r>
      <w:r>
        <w:rPr>
          <w:lang w:val="fr-FR"/>
        </w:rPr>
        <w:t>, lire :</w:t>
      </w:r>
    </w:p>
    <w:p w14:paraId="19A64378" w14:textId="77777777" w:rsidR="00A1456F" w:rsidRPr="00E22A69" w:rsidRDefault="005D1CCF" w:rsidP="005D1CCF">
      <w:pPr>
        <w:pStyle w:val="SingleTxtG"/>
        <w:ind w:left="2268" w:hanging="1134"/>
        <w:rPr>
          <w:rFonts w:eastAsia="Times New Roman"/>
          <w:lang w:val="fr-FR"/>
        </w:rPr>
      </w:pPr>
      <w:r>
        <w:rPr>
          <w:lang w:val="fr-FR"/>
        </w:rPr>
        <w:t>« </w:t>
      </w:r>
      <w:r w:rsidR="00A1456F">
        <w:rPr>
          <w:lang w:val="fr-FR"/>
        </w:rPr>
        <w:t>6.1</w:t>
      </w:r>
      <w:r w:rsidR="00A1456F">
        <w:rPr>
          <w:lang w:val="fr-FR"/>
        </w:rPr>
        <w:tab/>
        <w:t>Prescription générale</w:t>
      </w:r>
    </w:p>
    <w:p w14:paraId="1A7703C0" w14:textId="77777777" w:rsidR="00A1456F" w:rsidRPr="00E22A69" w:rsidRDefault="00A1456F" w:rsidP="005D1CCF">
      <w:pPr>
        <w:pStyle w:val="SingleTxtG"/>
        <w:ind w:left="2268"/>
        <w:rPr>
          <w:rFonts w:eastAsia="Times New Roman"/>
          <w:lang w:val="fr-FR"/>
        </w:rPr>
      </w:pPr>
      <w:r>
        <w:rPr>
          <w:lang w:val="fr-FR"/>
        </w:rPr>
        <w:t>Les procédures prescrites à l</w:t>
      </w:r>
      <w:r w:rsidR="00CD217A">
        <w:rPr>
          <w:lang w:val="fr-FR"/>
        </w:rPr>
        <w:t>’</w:t>
      </w:r>
      <w:r>
        <w:rPr>
          <w:lang w:val="fr-FR"/>
        </w:rPr>
        <w:t xml:space="preserve">annexe </w:t>
      </w:r>
      <w:r>
        <w:rPr>
          <w:strike/>
          <w:lang w:val="fr-FR"/>
        </w:rPr>
        <w:t>8</w:t>
      </w:r>
      <w:r>
        <w:rPr>
          <w:lang w:val="fr-FR"/>
        </w:rPr>
        <w:t xml:space="preserve"> </w:t>
      </w:r>
      <w:r>
        <w:rPr>
          <w:b/>
          <w:lang w:val="fr-FR"/>
        </w:rPr>
        <w:t xml:space="preserve">9 </w:t>
      </w:r>
      <w:r>
        <w:rPr>
          <w:lang w:val="fr-FR"/>
        </w:rPr>
        <w:t>du ...</w:t>
      </w:r>
      <w:r w:rsidR="005D1CCF">
        <w:rPr>
          <w:lang w:val="fr-FR"/>
        </w:rPr>
        <w:t> ».</w:t>
      </w:r>
    </w:p>
    <w:p w14:paraId="62D79638" w14:textId="77777777" w:rsidR="00A1456F" w:rsidRPr="00E22A69" w:rsidRDefault="00A1456F" w:rsidP="005D1CCF">
      <w:pPr>
        <w:pStyle w:val="SingleTxtG"/>
        <w:ind w:left="2268" w:hanging="1134"/>
        <w:rPr>
          <w:rFonts w:eastAsia="SimSun"/>
          <w:i/>
          <w:lang w:val="fr-FR"/>
        </w:rPr>
      </w:pPr>
      <w:r>
        <w:rPr>
          <w:i/>
          <w:iCs/>
          <w:lang w:val="fr-FR"/>
        </w:rPr>
        <w:lastRenderedPageBreak/>
        <w:t>Paragraphe 6.2.1</w:t>
      </w:r>
      <w:r>
        <w:rPr>
          <w:lang w:val="fr-FR"/>
        </w:rPr>
        <w:t>, lire :</w:t>
      </w:r>
    </w:p>
    <w:p w14:paraId="03AAC866" w14:textId="77777777" w:rsidR="00A1456F" w:rsidRPr="00E22A69" w:rsidRDefault="005D1CCF" w:rsidP="005D1CCF">
      <w:pPr>
        <w:pStyle w:val="SingleTxtG"/>
        <w:ind w:left="2268" w:hanging="1134"/>
        <w:rPr>
          <w:rFonts w:ascii="MS Mincho" w:hAnsi="MS Mincho"/>
          <w:iCs/>
          <w:lang w:val="fr-FR"/>
        </w:rPr>
      </w:pPr>
      <w:r>
        <w:rPr>
          <w:lang w:val="fr-FR"/>
        </w:rPr>
        <w:t>« </w:t>
      </w:r>
      <w:r w:rsidR="00A1456F">
        <w:rPr>
          <w:lang w:val="fr-FR"/>
        </w:rPr>
        <w:t>6.2.1</w:t>
      </w:r>
      <w:r w:rsidR="00A1456F">
        <w:rPr>
          <w:lang w:val="fr-FR"/>
        </w:rPr>
        <w:tab/>
        <w:t>L</w:t>
      </w:r>
      <w:r w:rsidR="00CD217A">
        <w:rPr>
          <w:lang w:val="fr-FR"/>
        </w:rPr>
        <w:t>’</w:t>
      </w:r>
      <w:r w:rsidR="00A1456F">
        <w:rPr>
          <w:lang w:val="fr-FR"/>
        </w:rPr>
        <w:t>essai ... à l</w:t>
      </w:r>
      <w:r w:rsidR="00CD217A">
        <w:rPr>
          <w:lang w:val="fr-FR"/>
        </w:rPr>
        <w:t>’</w:t>
      </w:r>
      <w:r w:rsidR="00A1456F">
        <w:rPr>
          <w:lang w:val="fr-FR"/>
        </w:rPr>
        <w:t xml:space="preserve">annexe </w:t>
      </w:r>
      <w:r w:rsidR="00A1456F">
        <w:rPr>
          <w:strike/>
          <w:lang w:val="fr-FR"/>
        </w:rPr>
        <w:t>8A</w:t>
      </w:r>
      <w:r w:rsidR="00A1456F">
        <w:rPr>
          <w:b/>
          <w:lang w:val="fr-FR"/>
        </w:rPr>
        <w:t xml:space="preserve"> 9A </w:t>
      </w:r>
      <w:r w:rsidR="00A1456F">
        <w:rPr>
          <w:lang w:val="fr-FR"/>
        </w:rPr>
        <w:t>du présent Règlement.</w:t>
      </w:r>
      <w:r>
        <w:rPr>
          <w:lang w:val="fr-FR"/>
        </w:rPr>
        <w:t> »</w:t>
      </w:r>
      <w:r w:rsidR="00A1456F">
        <w:rPr>
          <w:lang w:val="fr-FR"/>
        </w:rPr>
        <w:t xml:space="preserve">. </w:t>
      </w:r>
    </w:p>
    <w:p w14:paraId="49D6B3AA" w14:textId="77777777" w:rsidR="00A1456F" w:rsidRPr="00E22A69" w:rsidRDefault="00A1456F" w:rsidP="005D1CCF">
      <w:pPr>
        <w:pStyle w:val="SingleTxtG"/>
        <w:ind w:left="2268" w:hanging="1134"/>
        <w:rPr>
          <w:rFonts w:eastAsia="SimSun"/>
          <w:i/>
          <w:lang w:val="fr-FR"/>
        </w:rPr>
      </w:pPr>
      <w:r>
        <w:rPr>
          <w:i/>
          <w:iCs/>
          <w:lang w:val="fr-FR"/>
        </w:rPr>
        <w:t>Paragraphes 6.2.2.1 et 6.2.2.2</w:t>
      </w:r>
      <w:r>
        <w:rPr>
          <w:lang w:val="fr-FR"/>
        </w:rPr>
        <w:t>, lire</w:t>
      </w:r>
      <w:r w:rsidR="005D1CCF">
        <w:rPr>
          <w:lang w:val="fr-FR"/>
        </w:rPr>
        <w:t> </w:t>
      </w:r>
      <w:r>
        <w:rPr>
          <w:lang w:val="fr-FR"/>
        </w:rPr>
        <w:t>:</w:t>
      </w:r>
    </w:p>
    <w:p w14:paraId="4CB76CF4" w14:textId="77777777" w:rsidR="00A1456F" w:rsidRPr="00E22A69" w:rsidRDefault="00507AC7" w:rsidP="00507AC7">
      <w:pPr>
        <w:pStyle w:val="SingleTxtG"/>
        <w:ind w:left="2268" w:hanging="1134"/>
        <w:rPr>
          <w:rFonts w:eastAsia="Times New Roman"/>
          <w:lang w:val="fr-FR"/>
        </w:rPr>
      </w:pPr>
      <w:r>
        <w:rPr>
          <w:lang w:val="fr-FR"/>
        </w:rPr>
        <w:t>« </w:t>
      </w:r>
      <w:r w:rsidR="00A1456F">
        <w:rPr>
          <w:lang w:val="fr-FR"/>
        </w:rPr>
        <w:t>6.2.2.1</w:t>
      </w:r>
      <w:r w:rsidR="00A1456F">
        <w:rPr>
          <w:lang w:val="fr-FR"/>
        </w:rPr>
        <w:tab/>
        <w:t>Au cours de l</w:t>
      </w:r>
      <w:r w:rsidR="00CD217A">
        <w:rPr>
          <w:lang w:val="fr-FR"/>
        </w:rPr>
        <w:t>’</w:t>
      </w:r>
      <w:r w:rsidR="00A1456F">
        <w:rPr>
          <w:lang w:val="fr-FR"/>
        </w:rPr>
        <w:t>essai, il ne doit être observé aucun des effets suivants</w:t>
      </w:r>
      <w:r w:rsidR="00914FEB">
        <w:rPr>
          <w:lang w:val="fr-FR"/>
        </w:rPr>
        <w:t> </w:t>
      </w:r>
      <w:r w:rsidR="00A1456F">
        <w:rPr>
          <w:lang w:val="fr-FR"/>
        </w:rPr>
        <w:t>:</w:t>
      </w:r>
    </w:p>
    <w:p w14:paraId="33DBB192" w14:textId="77777777" w:rsidR="00A1456F" w:rsidRPr="00E22A69" w:rsidRDefault="00A1456F" w:rsidP="00914FEB">
      <w:pPr>
        <w:pStyle w:val="SingleTxtG"/>
        <w:ind w:left="2835" w:hanging="567"/>
        <w:rPr>
          <w:rFonts w:eastAsia="Times New Roman"/>
          <w:lang w:val="fr-FR"/>
        </w:rPr>
      </w:pPr>
      <w:r>
        <w:rPr>
          <w:lang w:val="fr-FR"/>
        </w:rPr>
        <w:t>a)</w:t>
      </w:r>
      <w:r>
        <w:rPr>
          <w:lang w:val="fr-FR"/>
        </w:rPr>
        <w:tab/>
        <w:t>Fuite d</w:t>
      </w:r>
      <w:r w:rsidR="00CD217A">
        <w:rPr>
          <w:lang w:val="fr-FR"/>
        </w:rPr>
        <w:t>’</w:t>
      </w:r>
      <w:r>
        <w:rPr>
          <w:lang w:val="fr-FR"/>
        </w:rPr>
        <w:t>électrolyte ;</w:t>
      </w:r>
    </w:p>
    <w:p w14:paraId="0E37FB38" w14:textId="77777777" w:rsidR="00A1456F" w:rsidRPr="00E22A69" w:rsidRDefault="00A1456F" w:rsidP="00914FEB">
      <w:pPr>
        <w:pStyle w:val="SingleTxtG"/>
        <w:ind w:left="2835" w:hanging="567"/>
        <w:rPr>
          <w:rFonts w:eastAsia="Times New Roman"/>
          <w:lang w:val="fr-FR"/>
        </w:rPr>
      </w:pPr>
      <w:r>
        <w:rPr>
          <w:lang w:val="fr-FR"/>
        </w:rPr>
        <w:t>b)</w:t>
      </w:r>
      <w:r>
        <w:rPr>
          <w:lang w:val="fr-FR"/>
        </w:rPr>
        <w:tab/>
        <w:t>Rupture (seulement dans le cas des SRSEE à haute tension) ;</w:t>
      </w:r>
    </w:p>
    <w:p w14:paraId="14AD4A45" w14:textId="77777777" w:rsidR="00A1456F" w:rsidRPr="00E22A69" w:rsidRDefault="00A1456F" w:rsidP="00914FEB">
      <w:pPr>
        <w:pStyle w:val="SingleTxtG"/>
        <w:ind w:left="2835" w:hanging="567"/>
        <w:rPr>
          <w:rFonts w:eastAsia="Times New Roman"/>
          <w:b/>
          <w:lang w:val="fr-FR"/>
        </w:rPr>
      </w:pPr>
      <w:r>
        <w:rPr>
          <w:lang w:val="fr-FR"/>
        </w:rPr>
        <w:t>c)</w:t>
      </w:r>
      <w:r>
        <w:rPr>
          <w:lang w:val="fr-FR"/>
        </w:rPr>
        <w:tab/>
      </w:r>
      <w:r>
        <w:rPr>
          <w:b/>
          <w:lang w:val="fr-FR"/>
        </w:rPr>
        <w:t>Évacuation de gaz (dans le cas d</w:t>
      </w:r>
      <w:r w:rsidR="00CD217A">
        <w:rPr>
          <w:b/>
          <w:lang w:val="fr-FR"/>
        </w:rPr>
        <w:t>’</w:t>
      </w:r>
      <w:r>
        <w:rPr>
          <w:b/>
          <w:lang w:val="fr-FR"/>
        </w:rPr>
        <w:t>un SRSEE autre qu</w:t>
      </w:r>
      <w:r w:rsidR="00CD217A">
        <w:rPr>
          <w:b/>
          <w:lang w:val="fr-FR"/>
        </w:rPr>
        <w:t>’</w:t>
      </w:r>
      <w:r>
        <w:rPr>
          <w:b/>
          <w:lang w:val="fr-FR"/>
        </w:rPr>
        <w:t>une batterie de traction du type non étanche) ;</w:t>
      </w:r>
    </w:p>
    <w:p w14:paraId="5706F203" w14:textId="77777777" w:rsidR="00A1456F" w:rsidRPr="00E22A69" w:rsidRDefault="00A1456F" w:rsidP="00914FEB">
      <w:pPr>
        <w:pStyle w:val="SingleTxtG"/>
        <w:ind w:left="2835" w:hanging="567"/>
        <w:rPr>
          <w:rFonts w:eastAsia="Times New Roman"/>
          <w:lang w:val="fr-FR"/>
        </w:rPr>
      </w:pPr>
      <w:r>
        <w:rPr>
          <w:b/>
          <w:lang w:val="fr-FR"/>
        </w:rPr>
        <w:t>d)</w:t>
      </w:r>
      <w:r>
        <w:rPr>
          <w:lang w:val="fr-FR"/>
        </w:rPr>
        <w:tab/>
        <w:t>Feu ;</w:t>
      </w:r>
    </w:p>
    <w:p w14:paraId="407F38BA" w14:textId="77777777" w:rsidR="00A1456F" w:rsidRPr="00E22A69" w:rsidRDefault="00A1456F" w:rsidP="00914FEB">
      <w:pPr>
        <w:pStyle w:val="SingleTxtG"/>
        <w:ind w:left="2835" w:hanging="567"/>
        <w:rPr>
          <w:rFonts w:eastAsia="Times New Roman"/>
          <w:lang w:val="fr-FR"/>
        </w:rPr>
      </w:pPr>
      <w:r>
        <w:rPr>
          <w:strike/>
          <w:lang w:val="fr-FR"/>
        </w:rPr>
        <w:t xml:space="preserve">d </w:t>
      </w:r>
      <w:r>
        <w:rPr>
          <w:b/>
          <w:lang w:val="fr-FR"/>
        </w:rPr>
        <w:t>e</w:t>
      </w:r>
      <w:r>
        <w:rPr>
          <w:lang w:val="fr-FR"/>
        </w:rPr>
        <w:t>)</w:t>
      </w:r>
      <w:r>
        <w:rPr>
          <w:lang w:val="fr-FR"/>
        </w:rPr>
        <w:tab/>
        <w:t>Explosion.</w:t>
      </w:r>
    </w:p>
    <w:p w14:paraId="6BB01707" w14:textId="77777777" w:rsidR="00A1456F" w:rsidRPr="00E22A69" w:rsidRDefault="00A1456F" w:rsidP="00914FEB">
      <w:pPr>
        <w:pStyle w:val="SingleTxtG"/>
        <w:ind w:left="2268"/>
        <w:rPr>
          <w:rFonts w:eastAsia="Times New Roman"/>
          <w:lang w:val="fr-FR"/>
        </w:rPr>
      </w:pPr>
      <w:r>
        <w:rPr>
          <w:lang w:val="fr-FR"/>
        </w:rPr>
        <w:t>La recherche d</w:t>
      </w:r>
      <w:r w:rsidR="00CD217A">
        <w:rPr>
          <w:lang w:val="fr-FR"/>
        </w:rPr>
        <w:t>’</w:t>
      </w:r>
      <w:r>
        <w:rPr>
          <w:lang w:val="fr-FR"/>
        </w:rPr>
        <w:t>une fuite éventuelle d</w:t>
      </w:r>
      <w:r w:rsidR="00CD217A">
        <w:rPr>
          <w:lang w:val="fr-FR"/>
        </w:rPr>
        <w:t>’</w:t>
      </w:r>
      <w:r>
        <w:rPr>
          <w:lang w:val="fr-FR"/>
        </w:rPr>
        <w:t>électrolyte s</w:t>
      </w:r>
      <w:r w:rsidR="00CD217A">
        <w:rPr>
          <w:lang w:val="fr-FR"/>
        </w:rPr>
        <w:t>’</w:t>
      </w:r>
      <w:r>
        <w:rPr>
          <w:lang w:val="fr-FR"/>
        </w:rPr>
        <w:t>effectue par inspection visuelle sans démontage d</w:t>
      </w:r>
      <w:r w:rsidR="00CD217A">
        <w:rPr>
          <w:lang w:val="fr-FR"/>
        </w:rPr>
        <w:t>’</w:t>
      </w:r>
      <w:r>
        <w:rPr>
          <w:lang w:val="fr-FR"/>
        </w:rPr>
        <w:t>aucune partie du dispositif soumis à l</w:t>
      </w:r>
      <w:r w:rsidR="00CD217A">
        <w:rPr>
          <w:lang w:val="fr-FR"/>
        </w:rPr>
        <w:t>’</w:t>
      </w:r>
      <w:r>
        <w:rPr>
          <w:lang w:val="fr-FR"/>
        </w:rPr>
        <w:t>essai.</w:t>
      </w:r>
      <w:r w:rsidR="00C165A2">
        <w:rPr>
          <w:lang w:val="fr-FR"/>
        </w:rPr>
        <w:t xml:space="preserve"> </w:t>
      </w:r>
      <w:r>
        <w:rPr>
          <w:b/>
          <w:lang w:val="fr-FR"/>
        </w:rPr>
        <w:t>Au besoin, une méthode appropriée doit être employée pour détecter une fuite d</w:t>
      </w:r>
      <w:r w:rsidR="00CD217A">
        <w:rPr>
          <w:b/>
          <w:lang w:val="fr-FR"/>
        </w:rPr>
        <w:t>’</w:t>
      </w:r>
      <w:r>
        <w:rPr>
          <w:b/>
          <w:lang w:val="fr-FR"/>
        </w:rPr>
        <w:t>électrolyte du SRSEE résultant de l</w:t>
      </w:r>
      <w:r w:rsidR="00CD217A">
        <w:rPr>
          <w:b/>
          <w:lang w:val="fr-FR"/>
        </w:rPr>
        <w:t>’</w:t>
      </w:r>
      <w:r>
        <w:rPr>
          <w:b/>
          <w:lang w:val="fr-FR"/>
        </w:rPr>
        <w:t>essai.</w:t>
      </w:r>
      <w:r>
        <w:rPr>
          <w:lang w:val="fr-FR"/>
        </w:rPr>
        <w:t xml:space="preserve"> </w:t>
      </w:r>
      <w:r>
        <w:rPr>
          <w:b/>
          <w:lang w:val="fr-FR"/>
        </w:rPr>
        <w:t>La recherche d</w:t>
      </w:r>
      <w:r w:rsidR="00CD217A">
        <w:rPr>
          <w:b/>
          <w:lang w:val="fr-FR"/>
        </w:rPr>
        <w:t>’</w:t>
      </w:r>
      <w:r>
        <w:rPr>
          <w:b/>
          <w:lang w:val="fr-FR"/>
        </w:rPr>
        <w:t>une éventuelle évacuation de gaz doit s</w:t>
      </w:r>
      <w:r w:rsidR="00CD217A">
        <w:rPr>
          <w:b/>
          <w:lang w:val="fr-FR"/>
        </w:rPr>
        <w:t>’</w:t>
      </w:r>
      <w:r>
        <w:rPr>
          <w:b/>
          <w:lang w:val="fr-FR"/>
        </w:rPr>
        <w:t>effectuer par inspection visuelle également, sans démonter aucune partie du dispositif soumis à l</w:t>
      </w:r>
      <w:r w:rsidR="00CD217A">
        <w:rPr>
          <w:b/>
          <w:lang w:val="fr-FR"/>
        </w:rPr>
        <w:t>’</w:t>
      </w:r>
      <w:r>
        <w:rPr>
          <w:b/>
          <w:lang w:val="fr-FR"/>
        </w:rPr>
        <w:t>essai.</w:t>
      </w:r>
    </w:p>
    <w:p w14:paraId="5D70511E" w14:textId="77777777" w:rsidR="00A1456F" w:rsidRPr="00E22A69" w:rsidRDefault="00A1456F" w:rsidP="00914FEB">
      <w:pPr>
        <w:pStyle w:val="SingleTxtG"/>
        <w:ind w:left="2268" w:hanging="1134"/>
        <w:rPr>
          <w:rFonts w:eastAsia="Times New Roman"/>
          <w:lang w:val="fr-FR"/>
        </w:rPr>
      </w:pPr>
      <w:r>
        <w:rPr>
          <w:lang w:val="fr-FR"/>
        </w:rPr>
        <w:t>6.2.2.2</w:t>
      </w:r>
      <w:r>
        <w:rPr>
          <w:lang w:val="fr-FR"/>
        </w:rPr>
        <w:tab/>
        <w:t>Dans le cas d</w:t>
      </w:r>
      <w:r w:rsidR="00CD217A">
        <w:rPr>
          <w:lang w:val="fr-FR"/>
        </w:rPr>
        <w:t>’</w:t>
      </w:r>
      <w:r>
        <w:rPr>
          <w:lang w:val="fr-FR"/>
        </w:rPr>
        <w:t>un SRSEE à haute tension, la résistance d</w:t>
      </w:r>
      <w:r w:rsidR="00CD217A">
        <w:rPr>
          <w:lang w:val="fr-FR"/>
        </w:rPr>
        <w:t>’</w:t>
      </w:r>
      <w:r>
        <w:rPr>
          <w:lang w:val="fr-FR"/>
        </w:rPr>
        <w:t>isolement doit être d</w:t>
      </w:r>
      <w:r w:rsidR="00CD217A">
        <w:rPr>
          <w:lang w:val="fr-FR"/>
        </w:rPr>
        <w:t>’</w:t>
      </w:r>
      <w:r>
        <w:rPr>
          <w:lang w:val="fr-FR"/>
        </w:rPr>
        <w:t>au moins 100 Ω/V pour l</w:t>
      </w:r>
      <w:r w:rsidR="00CD217A">
        <w:rPr>
          <w:lang w:val="fr-FR"/>
        </w:rPr>
        <w:t>’</w:t>
      </w:r>
      <w:r>
        <w:rPr>
          <w:lang w:val="fr-FR"/>
        </w:rPr>
        <w:t>ensemble du SRSEE lorsqu</w:t>
      </w:r>
      <w:r w:rsidR="00CD217A">
        <w:rPr>
          <w:lang w:val="fr-FR"/>
        </w:rPr>
        <w:t>’</w:t>
      </w:r>
      <w:r>
        <w:rPr>
          <w:lang w:val="fr-FR"/>
        </w:rPr>
        <w:t>elle est mesurée après l</w:t>
      </w:r>
      <w:r w:rsidR="00CD217A">
        <w:rPr>
          <w:lang w:val="fr-FR"/>
        </w:rPr>
        <w:t>’</w:t>
      </w:r>
      <w:r>
        <w:rPr>
          <w:lang w:val="fr-FR"/>
        </w:rPr>
        <w:t>essai conformément à l</w:t>
      </w:r>
      <w:r w:rsidR="00CD217A">
        <w:rPr>
          <w:lang w:val="fr-FR"/>
        </w:rPr>
        <w:t>’</w:t>
      </w:r>
      <w:r>
        <w:rPr>
          <w:lang w:val="fr-FR"/>
        </w:rPr>
        <w:t xml:space="preserve">annexe </w:t>
      </w:r>
      <w:r>
        <w:rPr>
          <w:strike/>
          <w:lang w:val="fr-FR"/>
        </w:rPr>
        <w:t>4B</w:t>
      </w:r>
      <w:r>
        <w:rPr>
          <w:lang w:val="fr-FR"/>
        </w:rPr>
        <w:t xml:space="preserve"> </w:t>
      </w:r>
      <w:r>
        <w:rPr>
          <w:b/>
          <w:lang w:val="fr-FR"/>
        </w:rPr>
        <w:t xml:space="preserve">5B </w:t>
      </w:r>
      <w:r>
        <w:rPr>
          <w:lang w:val="fr-FR"/>
        </w:rPr>
        <w:t>du présent Règlement.</w:t>
      </w:r>
      <w:r w:rsidR="00914FEB">
        <w:rPr>
          <w:lang w:val="fr-FR"/>
        </w:rPr>
        <w:t> »</w:t>
      </w:r>
      <w:r>
        <w:rPr>
          <w:lang w:val="fr-FR"/>
        </w:rPr>
        <w:t>.</w:t>
      </w:r>
    </w:p>
    <w:p w14:paraId="38E4C331" w14:textId="77777777" w:rsidR="00A1456F" w:rsidRPr="00E22A69" w:rsidRDefault="00A1456F" w:rsidP="00914FEB">
      <w:pPr>
        <w:pStyle w:val="SingleTxtG"/>
        <w:ind w:left="2268" w:hanging="1134"/>
        <w:rPr>
          <w:rFonts w:eastAsia="SimSun"/>
          <w:i/>
          <w:lang w:val="fr-FR"/>
        </w:rPr>
      </w:pPr>
      <w:r>
        <w:rPr>
          <w:i/>
          <w:iCs/>
          <w:lang w:val="fr-FR"/>
        </w:rPr>
        <w:t>Paragraphe 6.3.1</w:t>
      </w:r>
      <w:r>
        <w:rPr>
          <w:lang w:val="fr-FR"/>
        </w:rPr>
        <w:t>, lire :</w:t>
      </w:r>
    </w:p>
    <w:p w14:paraId="3B20F9BB" w14:textId="77777777" w:rsidR="00A1456F" w:rsidRPr="00E22A69" w:rsidRDefault="00914FEB" w:rsidP="00914FEB">
      <w:pPr>
        <w:pStyle w:val="SingleTxtG"/>
        <w:ind w:left="2268" w:hanging="1134"/>
        <w:rPr>
          <w:rFonts w:ascii="MS Mincho" w:hAnsi="MS Mincho"/>
          <w:iCs/>
          <w:lang w:val="fr-FR"/>
        </w:rPr>
      </w:pPr>
      <w:r>
        <w:rPr>
          <w:lang w:val="fr-FR"/>
        </w:rPr>
        <w:t>« </w:t>
      </w:r>
      <w:r w:rsidR="00A1456F">
        <w:rPr>
          <w:lang w:val="fr-FR"/>
        </w:rPr>
        <w:t>6.3.1</w:t>
      </w:r>
      <w:r w:rsidR="00A1456F">
        <w:rPr>
          <w:lang w:val="fr-FR"/>
        </w:rPr>
        <w:tab/>
        <w:t>L</w:t>
      </w:r>
      <w:r w:rsidR="00CD217A">
        <w:rPr>
          <w:lang w:val="fr-FR"/>
        </w:rPr>
        <w:t>’</w:t>
      </w:r>
      <w:r w:rsidR="00A1456F">
        <w:rPr>
          <w:lang w:val="fr-FR"/>
        </w:rPr>
        <w:t>essai ... à l</w:t>
      </w:r>
      <w:r w:rsidR="00CD217A">
        <w:rPr>
          <w:lang w:val="fr-FR"/>
        </w:rPr>
        <w:t>’</w:t>
      </w:r>
      <w:r w:rsidR="00A1456F">
        <w:rPr>
          <w:lang w:val="fr-FR"/>
        </w:rPr>
        <w:t>annexe</w:t>
      </w:r>
      <w:r w:rsidR="00A1456F">
        <w:rPr>
          <w:strike/>
          <w:lang w:val="fr-FR"/>
        </w:rPr>
        <w:t xml:space="preserve"> 8B</w:t>
      </w:r>
      <w:r w:rsidR="00A1456F">
        <w:rPr>
          <w:lang w:val="fr-FR"/>
        </w:rPr>
        <w:t xml:space="preserve"> </w:t>
      </w:r>
      <w:r w:rsidR="00A1456F">
        <w:rPr>
          <w:b/>
          <w:lang w:val="fr-FR"/>
        </w:rPr>
        <w:t>9B</w:t>
      </w:r>
      <w:r w:rsidR="00A1456F">
        <w:rPr>
          <w:lang w:val="fr-FR"/>
        </w:rPr>
        <w:t xml:space="preserve"> du présent Règlement.</w:t>
      </w:r>
      <w:r>
        <w:rPr>
          <w:lang w:val="fr-FR"/>
        </w:rPr>
        <w:t> »</w:t>
      </w:r>
      <w:r w:rsidR="00A1456F">
        <w:rPr>
          <w:lang w:val="fr-FR"/>
        </w:rPr>
        <w:t xml:space="preserve">. </w:t>
      </w:r>
    </w:p>
    <w:p w14:paraId="7B1946FC" w14:textId="77777777" w:rsidR="00A1456F" w:rsidRPr="00E22A69" w:rsidRDefault="00A1456F" w:rsidP="009A3A85">
      <w:pPr>
        <w:pStyle w:val="SingleTxtG"/>
        <w:ind w:left="2268" w:hanging="1134"/>
        <w:rPr>
          <w:rFonts w:eastAsia="SimSun"/>
          <w:i/>
          <w:lang w:val="fr-FR"/>
        </w:rPr>
      </w:pPr>
      <w:r>
        <w:rPr>
          <w:i/>
          <w:iCs/>
          <w:lang w:val="fr-FR"/>
        </w:rPr>
        <w:t>Paragraphes 6.3.2.1 et 6.3.2.2</w:t>
      </w:r>
      <w:r>
        <w:rPr>
          <w:lang w:val="fr-FR"/>
        </w:rPr>
        <w:t>, lire :</w:t>
      </w:r>
    </w:p>
    <w:p w14:paraId="13C51967" w14:textId="77777777" w:rsidR="00A1456F" w:rsidRPr="00E22A69" w:rsidRDefault="009A3A85" w:rsidP="009A3A85">
      <w:pPr>
        <w:pStyle w:val="SingleTxtG"/>
        <w:ind w:left="2268" w:hanging="1134"/>
        <w:rPr>
          <w:rFonts w:eastAsia="Times New Roman"/>
          <w:lang w:val="fr-FR"/>
        </w:rPr>
      </w:pPr>
      <w:r>
        <w:rPr>
          <w:lang w:val="fr-FR"/>
        </w:rPr>
        <w:t>« </w:t>
      </w:r>
      <w:r w:rsidR="00A1456F">
        <w:rPr>
          <w:lang w:val="fr-FR"/>
        </w:rPr>
        <w:t>6.3.2.1</w:t>
      </w:r>
      <w:r w:rsidR="00A1456F">
        <w:rPr>
          <w:lang w:val="fr-FR"/>
        </w:rPr>
        <w:tab/>
        <w:t>Au cours de l</w:t>
      </w:r>
      <w:r w:rsidR="00CD217A">
        <w:rPr>
          <w:lang w:val="fr-FR"/>
        </w:rPr>
        <w:t>’</w:t>
      </w:r>
      <w:r w:rsidR="00A1456F">
        <w:rPr>
          <w:lang w:val="fr-FR"/>
        </w:rPr>
        <w:t>essai, il ne doit être observé aucun des effets suivants</w:t>
      </w:r>
      <w:r>
        <w:rPr>
          <w:lang w:val="fr-FR"/>
        </w:rPr>
        <w:t> </w:t>
      </w:r>
      <w:r w:rsidR="00A1456F">
        <w:rPr>
          <w:lang w:val="fr-FR"/>
        </w:rPr>
        <w:t>:</w:t>
      </w:r>
    </w:p>
    <w:p w14:paraId="0B6C2E9B" w14:textId="77777777" w:rsidR="00A1456F" w:rsidRPr="00E22A69" w:rsidRDefault="00A1456F" w:rsidP="009A3A85">
      <w:pPr>
        <w:pStyle w:val="SingleTxtG"/>
        <w:ind w:left="2835" w:hanging="567"/>
        <w:rPr>
          <w:rFonts w:eastAsia="Times New Roman"/>
          <w:lang w:val="fr-FR"/>
        </w:rPr>
      </w:pPr>
      <w:r>
        <w:rPr>
          <w:lang w:val="fr-FR"/>
        </w:rPr>
        <w:t>a)</w:t>
      </w:r>
      <w:r>
        <w:rPr>
          <w:lang w:val="fr-FR"/>
        </w:rPr>
        <w:tab/>
        <w:t>Fuite d</w:t>
      </w:r>
      <w:r w:rsidR="00CD217A">
        <w:rPr>
          <w:lang w:val="fr-FR"/>
        </w:rPr>
        <w:t>’</w:t>
      </w:r>
      <w:r>
        <w:rPr>
          <w:lang w:val="fr-FR"/>
        </w:rPr>
        <w:t>électrolyte ;</w:t>
      </w:r>
    </w:p>
    <w:p w14:paraId="5044ADE6" w14:textId="77777777" w:rsidR="00A1456F" w:rsidRPr="00E22A69" w:rsidRDefault="00A1456F" w:rsidP="009A3A85">
      <w:pPr>
        <w:pStyle w:val="SingleTxtG"/>
        <w:ind w:left="2835" w:hanging="567"/>
        <w:rPr>
          <w:rFonts w:eastAsia="Times New Roman"/>
          <w:lang w:val="fr-FR"/>
        </w:rPr>
      </w:pPr>
      <w:r>
        <w:rPr>
          <w:lang w:val="fr-FR"/>
        </w:rPr>
        <w:t>b)</w:t>
      </w:r>
      <w:r>
        <w:rPr>
          <w:lang w:val="fr-FR"/>
        </w:rPr>
        <w:tab/>
        <w:t>Rupture (seulement dans le cas des SRSEE à haute tension) ;</w:t>
      </w:r>
    </w:p>
    <w:p w14:paraId="75D0363B" w14:textId="77777777" w:rsidR="00A1456F" w:rsidRPr="00E22A69" w:rsidRDefault="00A1456F" w:rsidP="009A3A85">
      <w:pPr>
        <w:pStyle w:val="SingleTxtG"/>
        <w:ind w:left="2835" w:hanging="567"/>
        <w:rPr>
          <w:rFonts w:eastAsia="Times New Roman"/>
          <w:b/>
          <w:lang w:val="fr-FR"/>
        </w:rPr>
      </w:pPr>
      <w:r>
        <w:rPr>
          <w:lang w:val="fr-FR"/>
        </w:rPr>
        <w:t>c)</w:t>
      </w:r>
      <w:r>
        <w:rPr>
          <w:lang w:val="fr-FR"/>
        </w:rPr>
        <w:tab/>
      </w:r>
      <w:r>
        <w:rPr>
          <w:b/>
          <w:lang w:val="fr-FR"/>
        </w:rPr>
        <w:t>Évacuation de gaz (dans le cas d</w:t>
      </w:r>
      <w:r w:rsidR="00CD217A">
        <w:rPr>
          <w:b/>
          <w:lang w:val="fr-FR"/>
        </w:rPr>
        <w:t>’</w:t>
      </w:r>
      <w:r>
        <w:rPr>
          <w:b/>
          <w:lang w:val="fr-FR"/>
        </w:rPr>
        <w:t>un SRSEE autre qu</w:t>
      </w:r>
      <w:r w:rsidR="00CD217A">
        <w:rPr>
          <w:b/>
          <w:lang w:val="fr-FR"/>
        </w:rPr>
        <w:t>’</w:t>
      </w:r>
      <w:r>
        <w:rPr>
          <w:b/>
          <w:lang w:val="fr-FR"/>
        </w:rPr>
        <w:t>une batterie de traction du type non étanche) ;</w:t>
      </w:r>
    </w:p>
    <w:p w14:paraId="4FBD61EE" w14:textId="77777777" w:rsidR="00A1456F" w:rsidRPr="00E22A69" w:rsidRDefault="00A1456F" w:rsidP="009A3A85">
      <w:pPr>
        <w:pStyle w:val="SingleTxtG"/>
        <w:ind w:left="2835" w:hanging="567"/>
        <w:rPr>
          <w:rFonts w:eastAsia="Times New Roman"/>
          <w:lang w:val="fr-FR"/>
        </w:rPr>
      </w:pPr>
      <w:r>
        <w:rPr>
          <w:b/>
          <w:lang w:val="fr-FR"/>
        </w:rPr>
        <w:t>d)</w:t>
      </w:r>
      <w:r>
        <w:rPr>
          <w:lang w:val="fr-FR"/>
        </w:rPr>
        <w:tab/>
        <w:t>Feu ;</w:t>
      </w:r>
    </w:p>
    <w:p w14:paraId="2F62C1E7" w14:textId="77777777" w:rsidR="00A1456F" w:rsidRPr="00E22A69" w:rsidRDefault="00A1456F" w:rsidP="009A3A85">
      <w:pPr>
        <w:pStyle w:val="SingleTxtG"/>
        <w:ind w:left="2835" w:hanging="567"/>
        <w:rPr>
          <w:rFonts w:eastAsia="Times New Roman"/>
          <w:lang w:val="fr-FR"/>
        </w:rPr>
      </w:pPr>
      <w:r>
        <w:rPr>
          <w:strike/>
          <w:lang w:val="fr-FR"/>
        </w:rPr>
        <w:t xml:space="preserve">d </w:t>
      </w:r>
      <w:r>
        <w:rPr>
          <w:b/>
          <w:lang w:val="fr-FR"/>
        </w:rPr>
        <w:t>e</w:t>
      </w:r>
      <w:r>
        <w:rPr>
          <w:lang w:val="fr-FR"/>
        </w:rPr>
        <w:t>)</w:t>
      </w:r>
      <w:r>
        <w:rPr>
          <w:lang w:val="fr-FR"/>
        </w:rPr>
        <w:tab/>
        <w:t>Explosion.</w:t>
      </w:r>
    </w:p>
    <w:p w14:paraId="7AB5779B" w14:textId="77777777" w:rsidR="00A1456F" w:rsidRPr="00E22A69" w:rsidRDefault="00A1456F" w:rsidP="009A3A85">
      <w:pPr>
        <w:pStyle w:val="SingleTxtG"/>
        <w:ind w:left="2268"/>
        <w:rPr>
          <w:rFonts w:eastAsia="Times New Roman"/>
          <w:lang w:val="fr-FR"/>
        </w:rPr>
      </w:pPr>
      <w:r>
        <w:rPr>
          <w:lang w:val="fr-FR"/>
        </w:rPr>
        <w:t>La recherche d</w:t>
      </w:r>
      <w:r w:rsidR="00CD217A">
        <w:rPr>
          <w:lang w:val="fr-FR"/>
        </w:rPr>
        <w:t>’</w:t>
      </w:r>
      <w:r>
        <w:rPr>
          <w:lang w:val="fr-FR"/>
        </w:rPr>
        <w:t>une fuite éventuelle d</w:t>
      </w:r>
      <w:r w:rsidR="00CD217A">
        <w:rPr>
          <w:lang w:val="fr-FR"/>
        </w:rPr>
        <w:t>’</w:t>
      </w:r>
      <w:r>
        <w:rPr>
          <w:lang w:val="fr-FR"/>
        </w:rPr>
        <w:t>électrolyte s</w:t>
      </w:r>
      <w:r w:rsidR="00CD217A">
        <w:rPr>
          <w:lang w:val="fr-FR"/>
        </w:rPr>
        <w:t>’</w:t>
      </w:r>
      <w:r>
        <w:rPr>
          <w:lang w:val="fr-FR"/>
        </w:rPr>
        <w:t>effectue par inspection visuelle sans démontage d</w:t>
      </w:r>
      <w:r w:rsidR="00CD217A">
        <w:rPr>
          <w:lang w:val="fr-FR"/>
        </w:rPr>
        <w:t>’</w:t>
      </w:r>
      <w:r>
        <w:rPr>
          <w:lang w:val="fr-FR"/>
        </w:rPr>
        <w:t>aucune partie du dispositif soumis à l</w:t>
      </w:r>
      <w:r w:rsidR="00CD217A">
        <w:rPr>
          <w:lang w:val="fr-FR"/>
        </w:rPr>
        <w:t>’</w:t>
      </w:r>
      <w:r>
        <w:rPr>
          <w:lang w:val="fr-FR"/>
        </w:rPr>
        <w:t xml:space="preserve">essai. </w:t>
      </w:r>
      <w:r>
        <w:rPr>
          <w:b/>
          <w:lang w:val="fr-FR"/>
        </w:rPr>
        <w:t>Au besoin, une méthode appropriée doit être employée pour détecter une fuite d</w:t>
      </w:r>
      <w:r w:rsidR="00CD217A">
        <w:rPr>
          <w:b/>
          <w:lang w:val="fr-FR"/>
        </w:rPr>
        <w:t>’</w:t>
      </w:r>
      <w:r>
        <w:rPr>
          <w:b/>
          <w:lang w:val="fr-FR"/>
        </w:rPr>
        <w:t>électrolyte du SRSEE résultant de l</w:t>
      </w:r>
      <w:r w:rsidR="00CD217A">
        <w:rPr>
          <w:b/>
          <w:lang w:val="fr-FR"/>
        </w:rPr>
        <w:t>’</w:t>
      </w:r>
      <w:r>
        <w:rPr>
          <w:b/>
          <w:lang w:val="fr-FR"/>
        </w:rPr>
        <w:t>essai.</w:t>
      </w:r>
      <w:r>
        <w:rPr>
          <w:lang w:val="fr-FR"/>
        </w:rPr>
        <w:t xml:space="preserve"> </w:t>
      </w:r>
      <w:r>
        <w:rPr>
          <w:b/>
          <w:lang w:val="fr-FR"/>
        </w:rPr>
        <w:t>La recherche d</w:t>
      </w:r>
      <w:r w:rsidR="00CD217A">
        <w:rPr>
          <w:b/>
          <w:lang w:val="fr-FR"/>
        </w:rPr>
        <w:t>’</w:t>
      </w:r>
      <w:r>
        <w:rPr>
          <w:b/>
          <w:lang w:val="fr-FR"/>
        </w:rPr>
        <w:t>une éventuelle évacuation de gaz doit s</w:t>
      </w:r>
      <w:r w:rsidR="00CD217A">
        <w:rPr>
          <w:b/>
          <w:lang w:val="fr-FR"/>
        </w:rPr>
        <w:t>’</w:t>
      </w:r>
      <w:r>
        <w:rPr>
          <w:b/>
          <w:lang w:val="fr-FR"/>
        </w:rPr>
        <w:t>effectuer par inspection visuelle également, sans démonter aucune partie du dispositif soumis à l</w:t>
      </w:r>
      <w:r w:rsidR="00CD217A">
        <w:rPr>
          <w:b/>
          <w:lang w:val="fr-FR"/>
        </w:rPr>
        <w:t>’</w:t>
      </w:r>
      <w:r>
        <w:rPr>
          <w:b/>
          <w:lang w:val="fr-FR"/>
        </w:rPr>
        <w:t>essai.</w:t>
      </w:r>
    </w:p>
    <w:p w14:paraId="1EBA7A75" w14:textId="77777777" w:rsidR="00A1456F" w:rsidRPr="002472ED" w:rsidRDefault="00A1456F" w:rsidP="009A3A85">
      <w:pPr>
        <w:pStyle w:val="SingleTxtG"/>
        <w:ind w:left="2268" w:hanging="1134"/>
        <w:rPr>
          <w:rFonts w:eastAsia="Times New Roman"/>
          <w:lang w:val="fr-FR"/>
        </w:rPr>
      </w:pPr>
      <w:r>
        <w:rPr>
          <w:lang w:val="fr-FR"/>
        </w:rPr>
        <w:t>6.3.2.2.</w:t>
      </w:r>
      <w:r>
        <w:rPr>
          <w:lang w:val="fr-FR"/>
        </w:rPr>
        <w:tab/>
        <w:t>Dans le cas d</w:t>
      </w:r>
      <w:r w:rsidR="00CD217A">
        <w:rPr>
          <w:lang w:val="fr-FR"/>
        </w:rPr>
        <w:t>’</w:t>
      </w:r>
      <w:r>
        <w:rPr>
          <w:lang w:val="fr-FR"/>
        </w:rPr>
        <w:t>un SRSEE à haute tension, la résistance d</w:t>
      </w:r>
      <w:r w:rsidR="00CD217A">
        <w:rPr>
          <w:lang w:val="fr-FR"/>
        </w:rPr>
        <w:t>’</w:t>
      </w:r>
      <w:r>
        <w:rPr>
          <w:lang w:val="fr-FR"/>
        </w:rPr>
        <w:t>isolement doit être d</w:t>
      </w:r>
      <w:r w:rsidR="00CD217A">
        <w:rPr>
          <w:lang w:val="fr-FR"/>
        </w:rPr>
        <w:t>’</w:t>
      </w:r>
      <w:r>
        <w:rPr>
          <w:lang w:val="fr-FR"/>
        </w:rPr>
        <w:t>au moins 100 Ω/V pour l</w:t>
      </w:r>
      <w:r w:rsidR="00CD217A">
        <w:rPr>
          <w:lang w:val="fr-FR"/>
        </w:rPr>
        <w:t>’</w:t>
      </w:r>
      <w:r>
        <w:rPr>
          <w:lang w:val="fr-FR"/>
        </w:rPr>
        <w:t>ensemble du SRSEE lorsqu</w:t>
      </w:r>
      <w:r w:rsidR="00CD217A">
        <w:rPr>
          <w:lang w:val="fr-FR"/>
        </w:rPr>
        <w:t>’</w:t>
      </w:r>
      <w:r>
        <w:rPr>
          <w:lang w:val="fr-FR"/>
        </w:rPr>
        <w:t>elle est mesurée après l</w:t>
      </w:r>
      <w:r w:rsidR="00CD217A">
        <w:rPr>
          <w:lang w:val="fr-FR"/>
        </w:rPr>
        <w:t>’</w:t>
      </w:r>
      <w:r>
        <w:rPr>
          <w:lang w:val="fr-FR"/>
        </w:rPr>
        <w:t>essai conformément à l</w:t>
      </w:r>
      <w:r w:rsidR="00CD217A">
        <w:rPr>
          <w:lang w:val="fr-FR"/>
        </w:rPr>
        <w:t>’</w:t>
      </w:r>
      <w:r>
        <w:rPr>
          <w:lang w:val="fr-FR"/>
        </w:rPr>
        <w:t xml:space="preserve">annexe </w:t>
      </w:r>
      <w:r>
        <w:rPr>
          <w:strike/>
          <w:lang w:val="fr-FR"/>
        </w:rPr>
        <w:t>4B</w:t>
      </w:r>
      <w:r>
        <w:rPr>
          <w:lang w:val="fr-FR"/>
        </w:rPr>
        <w:t xml:space="preserve"> </w:t>
      </w:r>
      <w:r>
        <w:rPr>
          <w:b/>
          <w:lang w:val="fr-FR"/>
        </w:rPr>
        <w:t xml:space="preserve">5B </w:t>
      </w:r>
      <w:r>
        <w:rPr>
          <w:lang w:val="fr-FR"/>
        </w:rPr>
        <w:t>du présent Règlement.</w:t>
      </w:r>
      <w:r w:rsidR="00FA099C">
        <w:rPr>
          <w:lang w:val="fr-FR"/>
        </w:rPr>
        <w:t> »</w:t>
      </w:r>
      <w:r>
        <w:rPr>
          <w:lang w:val="fr-FR"/>
        </w:rPr>
        <w:t>.</w:t>
      </w:r>
    </w:p>
    <w:p w14:paraId="72F8ABCC" w14:textId="77777777" w:rsidR="00A1456F" w:rsidRPr="002472ED" w:rsidRDefault="00A1456F" w:rsidP="009A3A85">
      <w:pPr>
        <w:pStyle w:val="SingleTxtG"/>
        <w:ind w:left="2268" w:hanging="1134"/>
        <w:rPr>
          <w:rFonts w:eastAsia="SimSun"/>
          <w:i/>
          <w:lang w:val="fr-FR"/>
        </w:rPr>
      </w:pPr>
      <w:r>
        <w:rPr>
          <w:i/>
          <w:iCs/>
          <w:lang w:val="fr-FR"/>
        </w:rPr>
        <w:t xml:space="preserve">Paragraphes </w:t>
      </w:r>
      <w:r w:rsidR="00E471D2">
        <w:rPr>
          <w:i/>
          <w:iCs/>
          <w:lang w:val="fr-FR"/>
        </w:rPr>
        <w:t>6.4.1.1 à 6.4.1.3</w:t>
      </w:r>
      <w:r>
        <w:rPr>
          <w:lang w:val="fr-FR"/>
        </w:rPr>
        <w:t>, lire :</w:t>
      </w:r>
    </w:p>
    <w:p w14:paraId="48E3B462" w14:textId="77777777" w:rsidR="00A1456F" w:rsidRPr="002472ED" w:rsidRDefault="009A3A85" w:rsidP="009A3A85">
      <w:pPr>
        <w:pStyle w:val="SingleTxtG"/>
        <w:ind w:left="2268" w:hanging="1134"/>
        <w:rPr>
          <w:rFonts w:eastAsia="Times New Roman"/>
          <w:lang w:val="fr-FR"/>
        </w:rPr>
      </w:pPr>
      <w:r>
        <w:rPr>
          <w:lang w:val="fr-FR"/>
        </w:rPr>
        <w:t>« </w:t>
      </w:r>
      <w:r w:rsidR="00A1456F" w:rsidRPr="00E471D2">
        <w:rPr>
          <w:lang w:val="fr-FR"/>
        </w:rPr>
        <w:t>6.4.1.1</w:t>
      </w:r>
      <w:r w:rsidR="00A1456F">
        <w:rPr>
          <w:lang w:val="fr-FR"/>
        </w:rPr>
        <w:tab/>
        <w:t>Essai de choc sur un véhicule</w:t>
      </w:r>
    </w:p>
    <w:p w14:paraId="628BF66E" w14:textId="77777777" w:rsidR="00A1456F" w:rsidRPr="00E22A69" w:rsidRDefault="00A1456F" w:rsidP="009A3A85">
      <w:pPr>
        <w:pStyle w:val="SingleTxtG"/>
        <w:ind w:left="2268"/>
        <w:rPr>
          <w:rFonts w:eastAsia="Times New Roman"/>
          <w:lang w:val="fr-FR"/>
        </w:rPr>
      </w:pPr>
      <w:r>
        <w:rPr>
          <w:lang w:val="fr-FR"/>
        </w:rPr>
        <w:t>Le respect des prescriptions en matière de critère d</w:t>
      </w:r>
      <w:r w:rsidR="00CD217A">
        <w:rPr>
          <w:lang w:val="fr-FR"/>
        </w:rPr>
        <w:t>’</w:t>
      </w:r>
      <w:r>
        <w:rPr>
          <w:lang w:val="fr-FR"/>
        </w:rPr>
        <w:t>acceptation énoncées au paragraphe 6.4.1.3 ci-après peut être démontré par le(s) SRSEE installé(s) dans des véhicules qui ont été soumis à des essais de choc conformément au</w:t>
      </w:r>
      <w:r>
        <w:rPr>
          <w:strike/>
          <w:lang w:val="fr-FR"/>
        </w:rPr>
        <w:t>x</w:t>
      </w:r>
      <w:r>
        <w:rPr>
          <w:lang w:val="fr-FR"/>
        </w:rPr>
        <w:t xml:space="preserve"> Règlement</w:t>
      </w:r>
      <w:r>
        <w:rPr>
          <w:strike/>
          <w:lang w:val="fr-FR"/>
        </w:rPr>
        <w:t>s CEE no 12 annexe 3 ou</w:t>
      </w:r>
      <w:r>
        <w:rPr>
          <w:lang w:val="fr-FR"/>
        </w:rPr>
        <w:t xml:space="preserve"> </w:t>
      </w:r>
      <w:r>
        <w:rPr>
          <w:b/>
          <w:lang w:val="fr-FR"/>
        </w:rPr>
        <w:t xml:space="preserve">ONU </w:t>
      </w:r>
      <w:r>
        <w:rPr>
          <w:lang w:val="fr-FR"/>
        </w:rPr>
        <w:t>n</w:t>
      </w:r>
      <w:r>
        <w:rPr>
          <w:vertAlign w:val="superscript"/>
          <w:lang w:val="fr-FR"/>
        </w:rPr>
        <w:t>o</w:t>
      </w:r>
      <w:r>
        <w:rPr>
          <w:lang w:val="fr-FR"/>
        </w:rPr>
        <w:t xml:space="preserve"> 94 </w:t>
      </w:r>
      <w:r>
        <w:rPr>
          <w:b/>
          <w:lang w:val="fr-FR"/>
        </w:rPr>
        <w:t>(</w:t>
      </w:r>
      <w:r>
        <w:rPr>
          <w:lang w:val="fr-FR"/>
        </w:rPr>
        <w:t>annexe 3</w:t>
      </w:r>
      <w:r>
        <w:rPr>
          <w:b/>
          <w:lang w:val="fr-FR"/>
        </w:rPr>
        <w:t>)</w:t>
      </w:r>
      <w:r>
        <w:rPr>
          <w:lang w:val="fr-FR"/>
        </w:rPr>
        <w:t xml:space="preserve"> ou </w:t>
      </w:r>
      <w:r>
        <w:rPr>
          <w:b/>
          <w:lang w:val="fr-FR"/>
        </w:rPr>
        <w:t>au Règlement ONU n</w:t>
      </w:r>
      <w:r>
        <w:rPr>
          <w:b/>
          <w:vertAlign w:val="superscript"/>
          <w:lang w:val="fr-FR"/>
        </w:rPr>
        <w:t>o</w:t>
      </w:r>
      <w:r>
        <w:rPr>
          <w:b/>
          <w:lang w:val="fr-FR"/>
        </w:rPr>
        <w:t> 137 (annexe 3)</w:t>
      </w:r>
      <w:r>
        <w:rPr>
          <w:lang w:val="fr-FR"/>
        </w:rPr>
        <w:t xml:space="preserve"> en ce qui concerne le choc avant, et </w:t>
      </w:r>
      <w:r>
        <w:rPr>
          <w:b/>
          <w:lang w:val="fr-FR"/>
        </w:rPr>
        <w:t xml:space="preserve">au Règlement ONU </w:t>
      </w:r>
      <w:r>
        <w:rPr>
          <w:lang w:val="fr-FR"/>
        </w:rPr>
        <w:t>n</w:t>
      </w:r>
      <w:r>
        <w:rPr>
          <w:vertAlign w:val="superscript"/>
          <w:lang w:val="fr-FR"/>
        </w:rPr>
        <w:t>o</w:t>
      </w:r>
      <w:r>
        <w:rPr>
          <w:lang w:val="fr-FR"/>
        </w:rPr>
        <w:t xml:space="preserve"> 95 </w:t>
      </w:r>
      <w:r>
        <w:rPr>
          <w:b/>
          <w:lang w:val="fr-FR"/>
        </w:rPr>
        <w:t>(</w:t>
      </w:r>
      <w:r>
        <w:rPr>
          <w:lang w:val="fr-FR"/>
        </w:rPr>
        <w:t>annexe 4</w:t>
      </w:r>
      <w:r>
        <w:rPr>
          <w:b/>
          <w:lang w:val="fr-FR"/>
        </w:rPr>
        <w:t>)</w:t>
      </w:r>
      <w:r>
        <w:rPr>
          <w:lang w:val="fr-FR"/>
        </w:rPr>
        <w:t xml:space="preserve"> en ce qui concerne le choc latéral. La température ambiante et le niveau de charge doivent être conformes au Règlement </w:t>
      </w:r>
      <w:r>
        <w:rPr>
          <w:lang w:val="fr-FR"/>
        </w:rPr>
        <w:lastRenderedPageBreak/>
        <w:t xml:space="preserve">concerné. </w:t>
      </w:r>
      <w:r>
        <w:rPr>
          <w:b/>
          <w:lang w:val="fr-FR"/>
        </w:rPr>
        <w:t>Cette condition est considérée comme remplie si le véhicule équipé d</w:t>
      </w:r>
      <w:r w:rsidR="00CD217A">
        <w:rPr>
          <w:b/>
          <w:lang w:val="fr-FR"/>
        </w:rPr>
        <w:t>’</w:t>
      </w:r>
      <w:r>
        <w:rPr>
          <w:b/>
          <w:lang w:val="fr-FR"/>
        </w:rPr>
        <w:t>une chaîne de traction électrique fonctionnant sous haute tension est homologué conformément au Règlement ONU n</w:t>
      </w:r>
      <w:r w:rsidR="00044D62" w:rsidRPr="00044D62">
        <w:rPr>
          <w:b/>
          <w:vertAlign w:val="superscript"/>
          <w:lang w:val="fr-FR"/>
        </w:rPr>
        <w:t>o</w:t>
      </w:r>
      <w:r w:rsidR="00044D62">
        <w:rPr>
          <w:b/>
          <w:lang w:val="fr-FR"/>
        </w:rPr>
        <w:t> </w:t>
      </w:r>
      <w:r>
        <w:rPr>
          <w:b/>
          <w:lang w:val="fr-FR"/>
        </w:rPr>
        <w:t>94 (série [04] d</w:t>
      </w:r>
      <w:r w:rsidR="00CD217A">
        <w:rPr>
          <w:b/>
          <w:lang w:val="fr-FR"/>
        </w:rPr>
        <w:t>’</w:t>
      </w:r>
      <w:r>
        <w:rPr>
          <w:b/>
          <w:lang w:val="fr-FR"/>
        </w:rPr>
        <w:t>amendements ou ultérieure) ou au Règlement ONU n</w:t>
      </w:r>
      <w:r w:rsidR="00044D62" w:rsidRPr="00044D62">
        <w:rPr>
          <w:b/>
          <w:vertAlign w:val="superscript"/>
          <w:lang w:val="fr-FR"/>
        </w:rPr>
        <w:t>o</w:t>
      </w:r>
      <w:r w:rsidR="00044D62">
        <w:rPr>
          <w:b/>
          <w:lang w:val="fr-FR"/>
        </w:rPr>
        <w:t> </w:t>
      </w:r>
      <w:r>
        <w:rPr>
          <w:b/>
          <w:lang w:val="fr-FR"/>
        </w:rPr>
        <w:t>137 (série [01] d</w:t>
      </w:r>
      <w:r w:rsidR="00CD217A">
        <w:rPr>
          <w:b/>
          <w:lang w:val="fr-FR"/>
        </w:rPr>
        <w:t>’</w:t>
      </w:r>
      <w:r>
        <w:rPr>
          <w:b/>
          <w:lang w:val="fr-FR"/>
        </w:rPr>
        <w:t>amendements ou ultérieure) en ce qui concerne le choc avant et au Règlement ONU n</w:t>
      </w:r>
      <w:r w:rsidR="00044D62" w:rsidRPr="00044D62">
        <w:rPr>
          <w:b/>
          <w:vertAlign w:val="superscript"/>
          <w:lang w:val="fr-FR"/>
        </w:rPr>
        <w:t>o</w:t>
      </w:r>
      <w:r w:rsidR="00044D62">
        <w:rPr>
          <w:b/>
          <w:lang w:val="fr-FR"/>
        </w:rPr>
        <w:t> </w:t>
      </w:r>
      <w:r>
        <w:rPr>
          <w:b/>
          <w:lang w:val="fr-FR"/>
        </w:rPr>
        <w:t>95 (série [05] d</w:t>
      </w:r>
      <w:r w:rsidR="00CD217A">
        <w:rPr>
          <w:b/>
          <w:lang w:val="fr-FR"/>
        </w:rPr>
        <w:t>’</w:t>
      </w:r>
      <w:r>
        <w:rPr>
          <w:b/>
          <w:lang w:val="fr-FR"/>
        </w:rPr>
        <w:t>amendements ou ultérieure) en ce qui concerne le choc latéral.</w:t>
      </w:r>
    </w:p>
    <w:p w14:paraId="2E79CA34" w14:textId="77777777" w:rsidR="00A1456F" w:rsidRPr="00E22A69" w:rsidRDefault="00A1456F" w:rsidP="009A3A85">
      <w:pPr>
        <w:pStyle w:val="SingleTxtG"/>
        <w:ind w:left="2268"/>
        <w:rPr>
          <w:rFonts w:ascii="MS Mincho" w:hAnsi="MS Mincho"/>
          <w:iCs/>
          <w:lang w:val="fr-FR"/>
        </w:rPr>
      </w:pPr>
      <w:r>
        <w:rPr>
          <w:lang w:val="fr-FR"/>
        </w:rPr>
        <w:t>L</w:t>
      </w:r>
      <w:r w:rsidR="00CD217A">
        <w:rPr>
          <w:lang w:val="fr-FR"/>
        </w:rPr>
        <w:t>’</w:t>
      </w:r>
      <w:r>
        <w:rPr>
          <w:lang w:val="fr-FR"/>
        </w:rPr>
        <w:t>homologation d</w:t>
      </w:r>
      <w:r w:rsidR="00CD217A">
        <w:rPr>
          <w:lang w:val="fr-FR"/>
        </w:rPr>
        <w:t>’</w:t>
      </w:r>
      <w:r>
        <w:rPr>
          <w:lang w:val="fr-FR"/>
        </w:rPr>
        <w:t>un SRSEE soumis à l</w:t>
      </w:r>
      <w:r w:rsidR="00CD217A">
        <w:rPr>
          <w:lang w:val="fr-FR"/>
        </w:rPr>
        <w:t>’</w:t>
      </w:r>
      <w:r>
        <w:rPr>
          <w:lang w:val="fr-FR"/>
        </w:rPr>
        <w:t>essai en vertu du présent paragraphe doit se limiter au type de véhicule donné.</w:t>
      </w:r>
    </w:p>
    <w:p w14:paraId="114F0A7B" w14:textId="77777777" w:rsidR="00A1456F" w:rsidRPr="00E22A69" w:rsidRDefault="00A1456F" w:rsidP="009A3A85">
      <w:pPr>
        <w:pStyle w:val="SingleTxtG"/>
        <w:ind w:left="2268" w:hanging="1134"/>
        <w:rPr>
          <w:rFonts w:eastAsia="Times New Roman"/>
          <w:lang w:val="fr-FR"/>
        </w:rPr>
      </w:pPr>
      <w:r>
        <w:rPr>
          <w:lang w:val="fr-FR"/>
        </w:rPr>
        <w:t>6.4.1.2</w:t>
      </w:r>
      <w:r>
        <w:rPr>
          <w:lang w:val="fr-FR"/>
        </w:rPr>
        <w:tab/>
        <w:t>Essai sur le composant</w:t>
      </w:r>
    </w:p>
    <w:p w14:paraId="2051BF24" w14:textId="77777777" w:rsidR="00A1456F" w:rsidRPr="00E22A69" w:rsidRDefault="00A1456F" w:rsidP="009A3A85">
      <w:pPr>
        <w:pStyle w:val="SingleTxtG"/>
        <w:ind w:left="2268"/>
        <w:rPr>
          <w:lang w:val="fr-FR"/>
        </w:rPr>
      </w:pPr>
      <w:r>
        <w:rPr>
          <w:lang w:val="fr-FR"/>
        </w:rPr>
        <w:t>L</w:t>
      </w:r>
      <w:r w:rsidR="00CD217A">
        <w:rPr>
          <w:lang w:val="fr-FR"/>
        </w:rPr>
        <w:t>’</w:t>
      </w:r>
      <w:r>
        <w:rPr>
          <w:lang w:val="fr-FR"/>
        </w:rPr>
        <w:t>essai ... à l</w:t>
      </w:r>
      <w:r w:rsidR="00CD217A">
        <w:rPr>
          <w:lang w:val="fr-FR"/>
        </w:rPr>
        <w:t>’</w:t>
      </w:r>
      <w:r>
        <w:rPr>
          <w:lang w:val="fr-FR"/>
        </w:rPr>
        <w:t xml:space="preserve">annexe </w:t>
      </w:r>
      <w:r>
        <w:rPr>
          <w:strike/>
          <w:lang w:val="fr-FR"/>
        </w:rPr>
        <w:t>8C</w:t>
      </w:r>
      <w:r>
        <w:rPr>
          <w:lang w:val="fr-FR"/>
        </w:rPr>
        <w:t xml:space="preserve"> </w:t>
      </w:r>
      <w:r>
        <w:rPr>
          <w:b/>
          <w:lang w:val="fr-FR"/>
        </w:rPr>
        <w:t>9C</w:t>
      </w:r>
      <w:r>
        <w:rPr>
          <w:lang w:val="fr-FR"/>
        </w:rPr>
        <w:t xml:space="preserve"> du présent Règlement.</w:t>
      </w:r>
    </w:p>
    <w:p w14:paraId="7B1E933A" w14:textId="77777777" w:rsidR="00A1456F" w:rsidRPr="00E22A69" w:rsidRDefault="00A1456F" w:rsidP="009A3A85">
      <w:pPr>
        <w:pStyle w:val="SingleTxtG"/>
        <w:ind w:left="2268" w:hanging="1134"/>
        <w:rPr>
          <w:rFonts w:eastAsia="Times New Roman"/>
          <w:lang w:val="fr-FR"/>
        </w:rPr>
      </w:pPr>
      <w:r>
        <w:rPr>
          <w:lang w:val="fr-FR"/>
        </w:rPr>
        <w:t>6.4.1.3</w:t>
      </w:r>
      <w:r>
        <w:rPr>
          <w:lang w:val="fr-FR"/>
        </w:rPr>
        <w:tab/>
        <w:t>Critères d</w:t>
      </w:r>
      <w:r w:rsidR="00CD217A">
        <w:rPr>
          <w:lang w:val="fr-FR"/>
        </w:rPr>
        <w:t>’</w:t>
      </w:r>
      <w:r>
        <w:rPr>
          <w:lang w:val="fr-FR"/>
        </w:rPr>
        <w:t xml:space="preserve">acceptation </w:t>
      </w:r>
    </w:p>
    <w:p w14:paraId="5F031F64" w14:textId="77777777" w:rsidR="00A1456F" w:rsidRPr="00E22A69" w:rsidRDefault="00A1456F" w:rsidP="009A3A85">
      <w:pPr>
        <w:pStyle w:val="SingleTxtG"/>
        <w:ind w:left="2268"/>
        <w:rPr>
          <w:lang w:val="fr-FR"/>
        </w:rPr>
      </w:pPr>
      <w:r>
        <w:rPr>
          <w:lang w:val="fr-FR"/>
        </w:rPr>
        <w:t>Au cours de l</w:t>
      </w:r>
      <w:r w:rsidR="00CD217A">
        <w:rPr>
          <w:lang w:val="fr-FR"/>
        </w:rPr>
        <w:t>’</w:t>
      </w:r>
      <w:r>
        <w:rPr>
          <w:lang w:val="fr-FR"/>
        </w:rPr>
        <w:t>essai, il ne doit être observé aucun des effets suivants</w:t>
      </w:r>
      <w:r w:rsidR="00F2198D">
        <w:rPr>
          <w:lang w:val="fr-FR"/>
        </w:rPr>
        <w:t> </w:t>
      </w:r>
      <w:r>
        <w:rPr>
          <w:lang w:val="fr-FR"/>
        </w:rPr>
        <w:t>:</w:t>
      </w:r>
    </w:p>
    <w:p w14:paraId="15D81AF8" w14:textId="77777777" w:rsidR="00A1456F" w:rsidRPr="00E22A69" w:rsidRDefault="00A1456F" w:rsidP="009A3A85">
      <w:pPr>
        <w:pStyle w:val="SingleTxtG"/>
        <w:ind w:left="2835" w:hanging="567"/>
        <w:rPr>
          <w:lang w:val="fr-FR"/>
        </w:rPr>
      </w:pPr>
      <w:r>
        <w:rPr>
          <w:lang w:val="fr-FR"/>
        </w:rPr>
        <w:t>a)</w:t>
      </w:r>
      <w:r>
        <w:rPr>
          <w:lang w:val="fr-FR"/>
        </w:rPr>
        <w:tab/>
        <w:t xml:space="preserve">Feu ; </w:t>
      </w:r>
    </w:p>
    <w:p w14:paraId="1E8F5531" w14:textId="77777777" w:rsidR="00A1456F" w:rsidRPr="00E22A69" w:rsidRDefault="00A1456F" w:rsidP="009A3A85">
      <w:pPr>
        <w:pStyle w:val="SingleTxtG"/>
        <w:ind w:left="2835" w:hanging="567"/>
        <w:rPr>
          <w:lang w:val="fr-FR"/>
        </w:rPr>
      </w:pPr>
      <w:r>
        <w:rPr>
          <w:lang w:val="fr-FR"/>
        </w:rPr>
        <w:t>b)</w:t>
      </w:r>
      <w:r>
        <w:rPr>
          <w:lang w:val="fr-FR"/>
        </w:rPr>
        <w:tab/>
        <w:t>Explosion ;</w:t>
      </w:r>
    </w:p>
    <w:p w14:paraId="7BC3FC02" w14:textId="77777777" w:rsidR="00A1456F" w:rsidRPr="00E22A69" w:rsidRDefault="00A1456F" w:rsidP="009A3A85">
      <w:pPr>
        <w:pStyle w:val="SingleTxtG"/>
        <w:ind w:left="2835" w:hanging="567"/>
        <w:rPr>
          <w:lang w:val="fr-FR"/>
        </w:rPr>
      </w:pPr>
      <w:r>
        <w:rPr>
          <w:lang w:val="fr-FR"/>
        </w:rPr>
        <w:t xml:space="preserve">c1) </w:t>
      </w:r>
      <w:r>
        <w:rPr>
          <w:lang w:val="fr-FR"/>
        </w:rPr>
        <w:tab/>
        <w:t>Fuite d</w:t>
      </w:r>
      <w:r w:rsidR="00CD217A">
        <w:rPr>
          <w:lang w:val="fr-FR"/>
        </w:rPr>
        <w:t>’</w:t>
      </w:r>
      <w:r>
        <w:rPr>
          <w:lang w:val="fr-FR"/>
        </w:rPr>
        <w:t>électrolyte au cas où l</w:t>
      </w:r>
      <w:r w:rsidR="00CD217A">
        <w:rPr>
          <w:lang w:val="fr-FR"/>
        </w:rPr>
        <w:t>’</w:t>
      </w:r>
      <w:r>
        <w:rPr>
          <w:lang w:val="fr-FR"/>
        </w:rPr>
        <w:t>essai s</w:t>
      </w:r>
      <w:r w:rsidR="00CD217A">
        <w:rPr>
          <w:lang w:val="fr-FR"/>
        </w:rPr>
        <w:t>’</w:t>
      </w:r>
      <w:r>
        <w:rPr>
          <w:lang w:val="fr-FR"/>
        </w:rPr>
        <w:t>effectue conformément aux dispositions du paragraphe 6.4.1.1 :</w:t>
      </w:r>
    </w:p>
    <w:p w14:paraId="28A7D64F" w14:textId="77777777" w:rsidR="00A1456F" w:rsidRPr="00E22A69" w:rsidRDefault="00A1456F" w:rsidP="009A3A85">
      <w:pPr>
        <w:pStyle w:val="SingleTxtG"/>
        <w:ind w:left="3402" w:hanging="567"/>
        <w:rPr>
          <w:b/>
          <w:lang w:val="fr-FR"/>
        </w:rPr>
      </w:pPr>
      <w:r>
        <w:rPr>
          <w:lang w:val="fr-FR"/>
        </w:rPr>
        <w:t>i)</w:t>
      </w:r>
      <w:r>
        <w:rPr>
          <w:lang w:val="fr-FR"/>
        </w:rPr>
        <w:tab/>
      </w:r>
      <w:r>
        <w:rPr>
          <w:b/>
          <w:lang w:val="fr-FR"/>
        </w:rPr>
        <w:t>Cas d</w:t>
      </w:r>
      <w:r w:rsidR="00CD217A">
        <w:rPr>
          <w:b/>
          <w:lang w:val="fr-FR"/>
        </w:rPr>
        <w:t>’</w:t>
      </w:r>
      <w:r>
        <w:rPr>
          <w:b/>
          <w:lang w:val="fr-FR"/>
        </w:rPr>
        <w:t>un SRSEE à électrolyte aqueux :</w:t>
      </w:r>
    </w:p>
    <w:p w14:paraId="49D558A9" w14:textId="77777777" w:rsidR="00A1456F" w:rsidRPr="00E22A69" w:rsidRDefault="00A1456F" w:rsidP="009A3A85">
      <w:pPr>
        <w:pStyle w:val="SingleTxtG"/>
        <w:ind w:left="3402"/>
        <w:rPr>
          <w:b/>
          <w:lang w:val="fr-FR"/>
        </w:rPr>
      </w:pPr>
      <w:r>
        <w:rPr>
          <w:lang w:val="fr-FR"/>
        </w:rPr>
        <w:t xml:space="preserve">Au cours des </w:t>
      </w:r>
      <w:r>
        <w:rPr>
          <w:strike/>
          <w:lang w:val="fr-FR"/>
        </w:rPr>
        <w:t>30</w:t>
      </w:r>
      <w:r>
        <w:rPr>
          <w:lang w:val="fr-FR"/>
        </w:rPr>
        <w:t xml:space="preserve"> </w:t>
      </w:r>
      <w:r>
        <w:rPr>
          <w:b/>
          <w:lang w:val="fr-FR"/>
        </w:rPr>
        <w:t>60</w:t>
      </w:r>
      <w:r>
        <w:rPr>
          <w:lang w:val="fr-FR"/>
        </w:rPr>
        <w:t xml:space="preserve"> min qui suivent le choc, il ne doit se produire aucune fuite d</w:t>
      </w:r>
      <w:r w:rsidR="00CD217A">
        <w:rPr>
          <w:lang w:val="fr-FR"/>
        </w:rPr>
        <w:t>’</w:t>
      </w:r>
      <w:r>
        <w:rPr>
          <w:lang w:val="fr-FR"/>
        </w:rPr>
        <w:t>électrolyte du SRSEE vers l</w:t>
      </w:r>
      <w:r w:rsidR="00CD217A">
        <w:rPr>
          <w:lang w:val="fr-FR"/>
        </w:rPr>
        <w:t>’</w:t>
      </w:r>
      <w:r>
        <w:rPr>
          <w:lang w:val="fr-FR"/>
        </w:rPr>
        <w:t>intérieur de l</w:t>
      </w:r>
      <w:r w:rsidR="00CD217A">
        <w:rPr>
          <w:lang w:val="fr-FR"/>
        </w:rPr>
        <w:t>’</w:t>
      </w:r>
      <w:r>
        <w:rPr>
          <w:lang w:val="fr-FR"/>
        </w:rPr>
        <w:t>habitacle</w:t>
      </w:r>
      <w:r>
        <w:rPr>
          <w:strike/>
          <w:lang w:val="fr-FR"/>
        </w:rPr>
        <w:t> ;</w:t>
      </w:r>
      <w:r>
        <w:rPr>
          <w:b/>
          <w:lang w:val="fr-FR"/>
        </w:rPr>
        <w:t xml:space="preserve">, et </w:t>
      </w:r>
      <w:r>
        <w:rPr>
          <w:strike/>
          <w:lang w:val="fr-FR"/>
        </w:rPr>
        <w:t xml:space="preserve">ii) Il </w:t>
      </w:r>
      <w:r>
        <w:rPr>
          <w:lang w:val="fr-FR"/>
        </w:rPr>
        <w:t xml:space="preserve"> </w:t>
      </w:r>
      <w:proofErr w:type="spellStart"/>
      <w:r>
        <w:rPr>
          <w:b/>
          <w:lang w:val="fr-FR"/>
        </w:rPr>
        <w:t>il</w:t>
      </w:r>
      <w:proofErr w:type="spellEnd"/>
      <w:r>
        <w:rPr>
          <w:b/>
          <w:lang w:val="fr-FR"/>
        </w:rPr>
        <w:t xml:space="preserve"> </w:t>
      </w:r>
      <w:r>
        <w:rPr>
          <w:lang w:val="fr-FR"/>
        </w:rPr>
        <w:t>ne doit pas se produire de fuite d</w:t>
      </w:r>
      <w:r w:rsidR="00CD217A">
        <w:rPr>
          <w:lang w:val="fr-FR"/>
        </w:rPr>
        <w:t>’</w:t>
      </w:r>
      <w:r>
        <w:rPr>
          <w:lang w:val="fr-FR"/>
        </w:rPr>
        <w:t xml:space="preserve">électrolyte du SRSEE </w:t>
      </w:r>
      <w:r>
        <w:rPr>
          <w:b/>
          <w:lang w:val="fr-FR"/>
        </w:rPr>
        <w:t>vers l</w:t>
      </w:r>
      <w:r w:rsidR="00CD217A">
        <w:rPr>
          <w:b/>
          <w:lang w:val="fr-FR"/>
        </w:rPr>
        <w:t>’</w:t>
      </w:r>
      <w:r>
        <w:rPr>
          <w:b/>
          <w:lang w:val="fr-FR"/>
        </w:rPr>
        <w:t>extérieur de l</w:t>
      </w:r>
      <w:r w:rsidR="00CD217A">
        <w:rPr>
          <w:b/>
          <w:lang w:val="fr-FR"/>
        </w:rPr>
        <w:t>’</w:t>
      </w:r>
      <w:r>
        <w:rPr>
          <w:b/>
          <w:lang w:val="fr-FR"/>
        </w:rPr>
        <w:t xml:space="preserve">habitacle </w:t>
      </w:r>
      <w:r>
        <w:rPr>
          <w:lang w:val="fr-FR"/>
        </w:rPr>
        <w:t xml:space="preserve">supérieure </w:t>
      </w:r>
      <w:r>
        <w:rPr>
          <w:b/>
          <w:lang w:val="fr-FR"/>
        </w:rPr>
        <w:t>à 5,0 l et</w:t>
      </w:r>
      <w:r>
        <w:rPr>
          <w:lang w:val="fr-FR"/>
        </w:rPr>
        <w:t xml:space="preserve"> à 7 % en volume de la contenance en électrolyte du SRSEE </w:t>
      </w:r>
      <w:r>
        <w:rPr>
          <w:strike/>
          <w:lang w:val="fr-FR"/>
        </w:rPr>
        <w:t>vers l</w:t>
      </w:r>
      <w:r w:rsidR="00CD217A">
        <w:rPr>
          <w:strike/>
          <w:lang w:val="fr-FR"/>
        </w:rPr>
        <w:t>’</w:t>
      </w:r>
      <w:r>
        <w:rPr>
          <w:strike/>
          <w:lang w:val="fr-FR"/>
        </w:rPr>
        <w:t>extérieur de l</w:t>
      </w:r>
      <w:r w:rsidR="00CD217A">
        <w:rPr>
          <w:strike/>
          <w:lang w:val="fr-FR"/>
        </w:rPr>
        <w:t>’</w:t>
      </w:r>
      <w:r>
        <w:rPr>
          <w:strike/>
          <w:lang w:val="fr-FR"/>
        </w:rPr>
        <w:t>habitacle (dans le cas des batteries de traction de type ouvert, une limite des fuites de 5 l au maximum s</w:t>
      </w:r>
      <w:r w:rsidR="00CD217A">
        <w:rPr>
          <w:strike/>
          <w:lang w:val="fr-FR"/>
        </w:rPr>
        <w:t>’</w:t>
      </w:r>
      <w:r>
        <w:rPr>
          <w:strike/>
          <w:lang w:val="fr-FR"/>
        </w:rPr>
        <w:t>applique également)</w:t>
      </w:r>
      <w:r>
        <w:rPr>
          <w:lang w:val="fr-FR"/>
        </w:rPr>
        <w:t xml:space="preserve"> ; </w:t>
      </w:r>
      <w:r>
        <w:rPr>
          <w:b/>
          <w:lang w:val="fr-FR"/>
        </w:rPr>
        <w:t>On peut mesurer la quantité d</w:t>
      </w:r>
      <w:r w:rsidR="00CD217A">
        <w:rPr>
          <w:b/>
          <w:lang w:val="fr-FR"/>
        </w:rPr>
        <w:t>’</w:t>
      </w:r>
      <w:r>
        <w:rPr>
          <w:b/>
          <w:lang w:val="fr-FR"/>
        </w:rPr>
        <w:t>électrolyte écoulée, une fois celui-ci recueilli, en employant les méthodes classiques de détermination des volumes de liquide.</w:t>
      </w:r>
      <w:r>
        <w:rPr>
          <w:lang w:val="fr-FR"/>
        </w:rPr>
        <w:t xml:space="preserve"> </w:t>
      </w:r>
      <w:r>
        <w:rPr>
          <w:b/>
          <w:lang w:val="fr-FR"/>
        </w:rPr>
        <w:t>Dans le cas d</w:t>
      </w:r>
      <w:r w:rsidR="00CD217A">
        <w:rPr>
          <w:b/>
          <w:lang w:val="fr-FR"/>
        </w:rPr>
        <w:t>’</w:t>
      </w:r>
      <w:r>
        <w:rPr>
          <w:b/>
          <w:lang w:val="fr-FR"/>
        </w:rPr>
        <w:t xml:space="preserve">un récipient contenant du solvant </w:t>
      </w:r>
      <w:proofErr w:type="spellStart"/>
      <w:r>
        <w:rPr>
          <w:b/>
          <w:lang w:val="fr-FR"/>
        </w:rPr>
        <w:t>Stoddard</w:t>
      </w:r>
      <w:proofErr w:type="spellEnd"/>
      <w:r>
        <w:rPr>
          <w:b/>
          <w:lang w:val="fr-FR"/>
        </w:rPr>
        <w:t>, un liquide de refroidissement coloré et l</w:t>
      </w:r>
      <w:r w:rsidR="00CD217A">
        <w:rPr>
          <w:b/>
          <w:lang w:val="fr-FR"/>
        </w:rPr>
        <w:t>’</w:t>
      </w:r>
      <w:r>
        <w:rPr>
          <w:b/>
          <w:lang w:val="fr-FR"/>
        </w:rPr>
        <w:t>électrolyte, on peut isoler les fluides en fonction de leur masse volumique avant de les mesurer ;</w:t>
      </w:r>
    </w:p>
    <w:p w14:paraId="18B71B92" w14:textId="77777777" w:rsidR="00A1456F" w:rsidRPr="00E22A69" w:rsidRDefault="00A1456F" w:rsidP="00FA099C">
      <w:pPr>
        <w:pStyle w:val="SingleTxtG"/>
        <w:keepNext/>
        <w:ind w:left="3402" w:hanging="567"/>
        <w:rPr>
          <w:b/>
          <w:lang w:val="fr-FR"/>
        </w:rPr>
      </w:pPr>
      <w:r>
        <w:rPr>
          <w:b/>
          <w:lang w:val="fr-FR"/>
        </w:rPr>
        <w:t>ii)</w:t>
      </w:r>
      <w:r>
        <w:rPr>
          <w:lang w:val="fr-FR"/>
        </w:rPr>
        <w:tab/>
      </w:r>
      <w:r>
        <w:rPr>
          <w:b/>
          <w:lang w:val="fr-FR"/>
        </w:rPr>
        <w:t>Cas d</w:t>
      </w:r>
      <w:r w:rsidR="00CD217A">
        <w:rPr>
          <w:b/>
          <w:lang w:val="fr-FR"/>
        </w:rPr>
        <w:t>’</w:t>
      </w:r>
      <w:r>
        <w:rPr>
          <w:b/>
          <w:lang w:val="fr-FR"/>
        </w:rPr>
        <w:t>un SRSEE à électrolyte non aqueux</w:t>
      </w:r>
      <w:r w:rsidR="00FA099C">
        <w:rPr>
          <w:b/>
          <w:lang w:val="fr-FR"/>
        </w:rPr>
        <w:t> </w:t>
      </w:r>
      <w:r>
        <w:rPr>
          <w:b/>
          <w:lang w:val="fr-FR"/>
        </w:rPr>
        <w:t>:</w:t>
      </w:r>
    </w:p>
    <w:p w14:paraId="43A97127" w14:textId="77777777" w:rsidR="00A1456F" w:rsidRPr="00E22A69" w:rsidRDefault="00A1456F" w:rsidP="00FA099C">
      <w:pPr>
        <w:pStyle w:val="SingleTxtG"/>
        <w:keepNext/>
        <w:ind w:left="3402"/>
        <w:rPr>
          <w:lang w:val="fr-FR"/>
        </w:rPr>
      </w:pPr>
      <w:r>
        <w:rPr>
          <w:b/>
          <w:lang w:val="fr-FR"/>
        </w:rPr>
        <w:t>Au cours des 60 min qui suivent le choc, il ne doit se produire aucune fuite d</w:t>
      </w:r>
      <w:r w:rsidR="00CD217A">
        <w:rPr>
          <w:b/>
          <w:lang w:val="fr-FR"/>
        </w:rPr>
        <w:t>’</w:t>
      </w:r>
      <w:r>
        <w:rPr>
          <w:b/>
          <w:lang w:val="fr-FR"/>
        </w:rPr>
        <w:t>électrolyte liquide du SRSEE ni vers l</w:t>
      </w:r>
      <w:r w:rsidR="00CD217A">
        <w:rPr>
          <w:b/>
          <w:lang w:val="fr-FR"/>
        </w:rPr>
        <w:t>’</w:t>
      </w:r>
      <w:r>
        <w:rPr>
          <w:b/>
          <w:lang w:val="fr-FR"/>
        </w:rPr>
        <w:t>habitacle ou le compartiment à bagages ni à l</w:t>
      </w:r>
      <w:r w:rsidR="00CD217A">
        <w:rPr>
          <w:b/>
          <w:lang w:val="fr-FR"/>
        </w:rPr>
        <w:t>’</w:t>
      </w:r>
      <w:r>
        <w:rPr>
          <w:b/>
          <w:lang w:val="fr-FR"/>
        </w:rPr>
        <w:t>extérieur du véhicule.</w:t>
      </w:r>
      <w:r>
        <w:rPr>
          <w:lang w:val="fr-FR"/>
        </w:rPr>
        <w:t xml:space="preserve"> </w:t>
      </w:r>
      <w:r>
        <w:rPr>
          <w:b/>
          <w:lang w:val="fr-FR"/>
        </w:rPr>
        <w:t>La recherche d</w:t>
      </w:r>
      <w:r w:rsidR="00CD217A">
        <w:rPr>
          <w:b/>
          <w:lang w:val="fr-FR"/>
        </w:rPr>
        <w:t>’</w:t>
      </w:r>
      <w:r>
        <w:rPr>
          <w:b/>
          <w:lang w:val="fr-FR"/>
        </w:rPr>
        <w:t>une fuite éventuelle doit s</w:t>
      </w:r>
      <w:r w:rsidR="00CD217A">
        <w:rPr>
          <w:b/>
          <w:lang w:val="fr-FR"/>
        </w:rPr>
        <w:t>’</w:t>
      </w:r>
      <w:r>
        <w:rPr>
          <w:b/>
          <w:lang w:val="fr-FR"/>
        </w:rPr>
        <w:t>effectuer par inspection visuelle, sans démonter aucune partie du véhicule.</w:t>
      </w:r>
    </w:p>
    <w:p w14:paraId="5666B916" w14:textId="77777777" w:rsidR="00A1456F" w:rsidRPr="00E22A69" w:rsidRDefault="00A1456F" w:rsidP="009A3A85">
      <w:pPr>
        <w:pStyle w:val="SingleTxtG"/>
        <w:ind w:left="2835" w:hanging="567"/>
        <w:rPr>
          <w:lang w:val="fr-FR"/>
        </w:rPr>
      </w:pPr>
      <w:r>
        <w:rPr>
          <w:lang w:val="fr-FR"/>
        </w:rPr>
        <w:t>c2)</w:t>
      </w:r>
      <w:r>
        <w:rPr>
          <w:lang w:val="fr-FR"/>
        </w:rPr>
        <w:tab/>
        <w:t>Fuite d</w:t>
      </w:r>
      <w:r w:rsidR="00CD217A">
        <w:rPr>
          <w:lang w:val="fr-FR"/>
        </w:rPr>
        <w:t>’</w:t>
      </w:r>
      <w:r>
        <w:rPr>
          <w:lang w:val="fr-FR"/>
        </w:rPr>
        <w:t>électrolyte au cas où l</w:t>
      </w:r>
      <w:r w:rsidR="00CD217A">
        <w:rPr>
          <w:lang w:val="fr-FR"/>
        </w:rPr>
        <w:t>’</w:t>
      </w:r>
      <w:r>
        <w:rPr>
          <w:lang w:val="fr-FR"/>
        </w:rPr>
        <w:t>essai s</w:t>
      </w:r>
      <w:r w:rsidR="00CD217A">
        <w:rPr>
          <w:lang w:val="fr-FR"/>
        </w:rPr>
        <w:t>’</w:t>
      </w:r>
      <w:r>
        <w:rPr>
          <w:lang w:val="fr-FR"/>
        </w:rPr>
        <w:t xml:space="preserve">effectue conformément aux dispositions du paragraphe </w:t>
      </w:r>
      <w:r w:rsidRPr="00E471D2">
        <w:rPr>
          <w:lang w:val="fr-FR"/>
        </w:rPr>
        <w:t>6.4.1.</w:t>
      </w:r>
      <w:r w:rsidR="00E471D2">
        <w:rPr>
          <w:lang w:val="fr-FR"/>
        </w:rPr>
        <w:t>2</w:t>
      </w:r>
      <w:r w:rsidR="00044D62">
        <w:rPr>
          <w:lang w:val="fr-FR"/>
        </w:rPr>
        <w:t> </w:t>
      </w:r>
      <w:r>
        <w:rPr>
          <w:lang w:val="fr-FR"/>
        </w:rPr>
        <w:t>:</w:t>
      </w:r>
    </w:p>
    <w:p w14:paraId="3DD76B9E" w14:textId="77777777" w:rsidR="00A1456F" w:rsidRPr="00E22A69" w:rsidRDefault="00A1456F" w:rsidP="009A3A85">
      <w:pPr>
        <w:pStyle w:val="SingleTxtG"/>
        <w:ind w:left="2835"/>
        <w:rPr>
          <w:lang w:val="fr-FR"/>
        </w:rPr>
      </w:pPr>
      <w:r>
        <w:rPr>
          <w:lang w:val="fr-FR"/>
        </w:rPr>
        <w:t>Après l</w:t>
      </w:r>
      <w:r w:rsidR="00CD217A">
        <w:rPr>
          <w:lang w:val="fr-FR"/>
        </w:rPr>
        <w:t>’</w:t>
      </w:r>
      <w:r>
        <w:rPr>
          <w:lang w:val="fr-FR"/>
        </w:rPr>
        <w:t xml:space="preserve">essai effectué sur un véhicule (par. 6.4.1.1), </w:t>
      </w:r>
      <w:r>
        <w:rPr>
          <w:strike/>
          <w:lang w:val="fr-FR"/>
        </w:rPr>
        <w:t>tout</w:t>
      </w:r>
      <w:r>
        <w:rPr>
          <w:lang w:val="fr-FR"/>
        </w:rPr>
        <w:t xml:space="preserve"> </w:t>
      </w:r>
      <w:r>
        <w:rPr>
          <w:b/>
          <w:lang w:val="fr-FR"/>
        </w:rPr>
        <w:t xml:space="preserve">le </w:t>
      </w:r>
      <w:r>
        <w:rPr>
          <w:lang w:val="fr-FR"/>
        </w:rPr>
        <w:t>SRSEE</w:t>
      </w:r>
      <w:r>
        <w:rPr>
          <w:b/>
          <w:lang w:val="fr-FR"/>
        </w:rPr>
        <w:t xml:space="preserve"> doit rester fixé au véhicule par au moins un ancrage, un support ou une structure transférant les charges subies à la structure du véhicule, et un SRSEE installé à l</w:t>
      </w:r>
      <w:r w:rsidR="00CD217A">
        <w:rPr>
          <w:b/>
          <w:lang w:val="fr-FR"/>
        </w:rPr>
        <w:t>’</w:t>
      </w:r>
      <w:r>
        <w:rPr>
          <w:b/>
          <w:lang w:val="fr-FR"/>
        </w:rPr>
        <w:t>extérieur de l</w:t>
      </w:r>
      <w:r w:rsidR="00CD217A">
        <w:rPr>
          <w:b/>
          <w:lang w:val="fr-FR"/>
        </w:rPr>
        <w:t>’</w:t>
      </w:r>
      <w:r>
        <w:rPr>
          <w:b/>
          <w:lang w:val="fr-FR"/>
        </w:rPr>
        <w:t>habitacle ne doit pas pénétrer dans ce dernier</w:t>
      </w:r>
      <w:r>
        <w:rPr>
          <w:lang w:val="fr-FR"/>
        </w:rPr>
        <w:t xml:space="preserve"> </w:t>
      </w:r>
      <w:r>
        <w:rPr>
          <w:strike/>
          <w:lang w:val="fr-FR"/>
        </w:rPr>
        <w:t>se trouvant à l</w:t>
      </w:r>
      <w:r w:rsidR="00CD217A">
        <w:rPr>
          <w:strike/>
          <w:lang w:val="fr-FR"/>
        </w:rPr>
        <w:t>’</w:t>
      </w:r>
      <w:r>
        <w:rPr>
          <w:strike/>
          <w:lang w:val="fr-FR"/>
        </w:rPr>
        <w:t>intérieur de l</w:t>
      </w:r>
      <w:r w:rsidR="00CD217A">
        <w:rPr>
          <w:strike/>
          <w:lang w:val="fr-FR"/>
        </w:rPr>
        <w:t>’</w:t>
      </w:r>
      <w:r>
        <w:rPr>
          <w:strike/>
          <w:lang w:val="fr-FR"/>
        </w:rPr>
        <w:t>habitacle doit demeurer à l</w:t>
      </w:r>
      <w:r w:rsidR="00CD217A">
        <w:rPr>
          <w:strike/>
          <w:lang w:val="fr-FR"/>
        </w:rPr>
        <w:t>’</w:t>
      </w:r>
      <w:r>
        <w:rPr>
          <w:strike/>
          <w:lang w:val="fr-FR"/>
        </w:rPr>
        <w:t>emplacement où il a été installé, et ses éléments ne doivent pas s</w:t>
      </w:r>
      <w:r w:rsidR="00CD217A">
        <w:rPr>
          <w:strike/>
          <w:lang w:val="fr-FR"/>
        </w:rPr>
        <w:t>’</w:t>
      </w:r>
      <w:r>
        <w:rPr>
          <w:strike/>
          <w:lang w:val="fr-FR"/>
        </w:rPr>
        <w:t>en détacher</w:t>
      </w:r>
      <w:r>
        <w:rPr>
          <w:lang w:val="fr-FR"/>
        </w:rPr>
        <w:t xml:space="preserve">. </w:t>
      </w:r>
      <w:r>
        <w:rPr>
          <w:strike/>
          <w:lang w:val="fr-FR"/>
        </w:rPr>
        <w:t>Aucun élément d</w:t>
      </w:r>
      <w:r w:rsidR="00CD217A">
        <w:rPr>
          <w:strike/>
          <w:lang w:val="fr-FR"/>
        </w:rPr>
        <w:t>’</w:t>
      </w:r>
      <w:r>
        <w:rPr>
          <w:strike/>
          <w:lang w:val="fr-FR"/>
        </w:rPr>
        <w:t>un SRSEE se trouvant à l</w:t>
      </w:r>
      <w:r w:rsidR="00CD217A">
        <w:rPr>
          <w:strike/>
          <w:lang w:val="fr-FR"/>
        </w:rPr>
        <w:t>’</w:t>
      </w:r>
      <w:r>
        <w:rPr>
          <w:strike/>
          <w:lang w:val="fr-FR"/>
        </w:rPr>
        <w:t>extérieur de l</w:t>
      </w:r>
      <w:r w:rsidR="00CD217A">
        <w:rPr>
          <w:strike/>
          <w:lang w:val="fr-FR"/>
        </w:rPr>
        <w:t>’</w:t>
      </w:r>
      <w:r>
        <w:rPr>
          <w:strike/>
          <w:lang w:val="fr-FR"/>
        </w:rPr>
        <w:t>habitacle ne doit y pénétrer pendant ou après l</w:t>
      </w:r>
      <w:r w:rsidR="00CD217A">
        <w:rPr>
          <w:strike/>
          <w:lang w:val="fr-FR"/>
        </w:rPr>
        <w:t>’</w:t>
      </w:r>
      <w:r>
        <w:rPr>
          <w:strike/>
          <w:lang w:val="fr-FR"/>
        </w:rPr>
        <w:t>essai de choc.</w:t>
      </w:r>
    </w:p>
    <w:p w14:paraId="0C485216" w14:textId="77777777" w:rsidR="00A1456F" w:rsidRPr="00E22A69" w:rsidRDefault="00A1456F" w:rsidP="009A3A85">
      <w:pPr>
        <w:pStyle w:val="SingleTxtG"/>
        <w:ind w:left="2835"/>
        <w:rPr>
          <w:rFonts w:cs="Arial"/>
          <w:lang w:val="fr-FR"/>
        </w:rPr>
      </w:pPr>
      <w:r>
        <w:rPr>
          <w:lang w:val="fr-FR"/>
        </w:rPr>
        <w:lastRenderedPageBreak/>
        <w:t>Après l</w:t>
      </w:r>
      <w:r w:rsidR="00CD217A">
        <w:rPr>
          <w:lang w:val="fr-FR"/>
        </w:rPr>
        <w:t>’</w:t>
      </w:r>
      <w:r>
        <w:rPr>
          <w:lang w:val="fr-FR"/>
        </w:rPr>
        <w:t>essai effectué sur un composant (par. 6.4.1.2) le dispositif soumis à l</w:t>
      </w:r>
      <w:r w:rsidR="00CD217A">
        <w:rPr>
          <w:lang w:val="fr-FR"/>
        </w:rPr>
        <w:t>’</w:t>
      </w:r>
      <w:r>
        <w:rPr>
          <w:lang w:val="fr-FR"/>
        </w:rPr>
        <w:t>essai doit être retenu par son montage et ses éléments ne doivent pas s</w:t>
      </w:r>
      <w:r w:rsidR="00CD217A">
        <w:rPr>
          <w:lang w:val="fr-FR"/>
        </w:rPr>
        <w:t>’</w:t>
      </w:r>
      <w:r>
        <w:rPr>
          <w:lang w:val="fr-FR"/>
        </w:rPr>
        <w:t>en détacher.</w:t>
      </w:r>
    </w:p>
    <w:p w14:paraId="4D81C69F" w14:textId="77777777" w:rsidR="00A1456F" w:rsidRPr="00E22A69" w:rsidRDefault="00A1456F" w:rsidP="009A3A85">
      <w:pPr>
        <w:pStyle w:val="SingleTxtG"/>
        <w:ind w:left="2835"/>
        <w:rPr>
          <w:b/>
          <w:lang w:val="fr-FR"/>
        </w:rPr>
      </w:pPr>
      <w:r>
        <w:rPr>
          <w:lang w:val="fr-FR"/>
        </w:rPr>
        <w:t>Dans le cas d</w:t>
      </w:r>
      <w:r w:rsidR="00CD217A">
        <w:rPr>
          <w:lang w:val="fr-FR"/>
        </w:rPr>
        <w:t>’</w:t>
      </w:r>
      <w:r>
        <w:rPr>
          <w:lang w:val="fr-FR"/>
        </w:rPr>
        <w:t>un SRSEE à haute tension, la résistance d</w:t>
      </w:r>
      <w:r w:rsidR="00CD217A">
        <w:rPr>
          <w:lang w:val="fr-FR"/>
        </w:rPr>
        <w:t>’</w:t>
      </w:r>
      <w:r>
        <w:rPr>
          <w:lang w:val="fr-FR"/>
        </w:rPr>
        <w:t>isolement doit être d</w:t>
      </w:r>
      <w:r w:rsidR="00CD217A">
        <w:rPr>
          <w:lang w:val="fr-FR"/>
        </w:rPr>
        <w:t>’</w:t>
      </w:r>
      <w:r>
        <w:rPr>
          <w:lang w:val="fr-FR"/>
        </w:rPr>
        <w:t>au moins 100 Ω/V pour l</w:t>
      </w:r>
      <w:r w:rsidR="00CD217A">
        <w:rPr>
          <w:lang w:val="fr-FR"/>
        </w:rPr>
        <w:t>’</w:t>
      </w:r>
      <w:r>
        <w:rPr>
          <w:lang w:val="fr-FR"/>
        </w:rPr>
        <w:t>ensemble du SRSEE lorsqu</w:t>
      </w:r>
      <w:r w:rsidR="00CD217A">
        <w:rPr>
          <w:lang w:val="fr-FR"/>
        </w:rPr>
        <w:t>’</w:t>
      </w:r>
      <w:r>
        <w:rPr>
          <w:lang w:val="fr-FR"/>
        </w:rPr>
        <w:t>elle est mesurée après l</w:t>
      </w:r>
      <w:r w:rsidR="00CD217A">
        <w:rPr>
          <w:lang w:val="fr-FR"/>
        </w:rPr>
        <w:t>’</w:t>
      </w:r>
      <w:r>
        <w:rPr>
          <w:lang w:val="fr-FR"/>
        </w:rPr>
        <w:t>essai conformément à l</w:t>
      </w:r>
      <w:r w:rsidR="00CD217A">
        <w:rPr>
          <w:lang w:val="fr-FR"/>
        </w:rPr>
        <w:t>’</w:t>
      </w:r>
      <w:r>
        <w:rPr>
          <w:lang w:val="fr-FR"/>
        </w:rPr>
        <w:t>annexe </w:t>
      </w:r>
      <w:r>
        <w:rPr>
          <w:strike/>
          <w:lang w:val="fr-FR"/>
        </w:rPr>
        <w:t>4A</w:t>
      </w:r>
      <w:r>
        <w:rPr>
          <w:lang w:val="fr-FR"/>
        </w:rPr>
        <w:t xml:space="preserve"> </w:t>
      </w:r>
      <w:r>
        <w:rPr>
          <w:b/>
          <w:lang w:val="fr-FR"/>
        </w:rPr>
        <w:t xml:space="preserve">5A </w:t>
      </w:r>
      <w:r>
        <w:rPr>
          <w:lang w:val="fr-FR"/>
        </w:rPr>
        <w:t>ou à l</w:t>
      </w:r>
      <w:r w:rsidR="00CD217A">
        <w:rPr>
          <w:lang w:val="fr-FR"/>
        </w:rPr>
        <w:t>’</w:t>
      </w:r>
      <w:r>
        <w:rPr>
          <w:lang w:val="fr-FR"/>
        </w:rPr>
        <w:t>annexe </w:t>
      </w:r>
      <w:r>
        <w:rPr>
          <w:strike/>
          <w:lang w:val="fr-FR"/>
        </w:rPr>
        <w:t>4B</w:t>
      </w:r>
      <w:r>
        <w:rPr>
          <w:lang w:val="fr-FR"/>
        </w:rPr>
        <w:t xml:space="preserve"> </w:t>
      </w:r>
      <w:r>
        <w:rPr>
          <w:b/>
          <w:lang w:val="fr-FR"/>
        </w:rPr>
        <w:t xml:space="preserve">5B </w:t>
      </w:r>
      <w:r>
        <w:rPr>
          <w:lang w:val="fr-FR"/>
        </w:rPr>
        <w:t>du présent Règlement, sinon l</w:t>
      </w:r>
      <w:r w:rsidR="00CD217A">
        <w:rPr>
          <w:lang w:val="fr-FR"/>
        </w:rPr>
        <w:t>’</w:t>
      </w:r>
      <w:r>
        <w:rPr>
          <w:lang w:val="fr-FR"/>
        </w:rPr>
        <w:t>indice de protection IPXXB doit être appliqué pour le dispositif soumis à l</w:t>
      </w:r>
      <w:r w:rsidR="00CD217A">
        <w:rPr>
          <w:lang w:val="fr-FR"/>
        </w:rPr>
        <w:t>’</w:t>
      </w:r>
      <w:r>
        <w:rPr>
          <w:lang w:val="fr-FR"/>
        </w:rPr>
        <w:t>essai.</w:t>
      </w:r>
    </w:p>
    <w:p w14:paraId="06AD972F" w14:textId="77777777" w:rsidR="00A1456F" w:rsidRPr="00E22A69" w:rsidRDefault="00A1456F" w:rsidP="009A3A85">
      <w:pPr>
        <w:pStyle w:val="SingleTxtG"/>
        <w:ind w:left="2835"/>
        <w:rPr>
          <w:lang w:val="fr-FR"/>
        </w:rPr>
      </w:pPr>
      <w:r>
        <w:rPr>
          <w:lang w:val="fr-FR"/>
        </w:rPr>
        <w:t>Dans le cas d</w:t>
      </w:r>
      <w:r w:rsidR="00CD217A">
        <w:rPr>
          <w:lang w:val="fr-FR"/>
        </w:rPr>
        <w:t>’</w:t>
      </w:r>
      <w:r>
        <w:rPr>
          <w:lang w:val="fr-FR"/>
        </w:rPr>
        <w:t>un SRSEE soumis à l</w:t>
      </w:r>
      <w:r w:rsidR="00CD217A">
        <w:rPr>
          <w:lang w:val="fr-FR"/>
        </w:rPr>
        <w:t>’</w:t>
      </w:r>
      <w:r>
        <w:rPr>
          <w:lang w:val="fr-FR"/>
        </w:rPr>
        <w:t>essai en vertu des dispositions du paragraphe 6.4.1.2, la recherche d</w:t>
      </w:r>
      <w:r w:rsidR="00CD217A">
        <w:rPr>
          <w:lang w:val="fr-FR"/>
        </w:rPr>
        <w:t>’</w:t>
      </w:r>
      <w:r>
        <w:rPr>
          <w:lang w:val="fr-FR"/>
        </w:rPr>
        <w:t>une fuite éventuelle d</w:t>
      </w:r>
      <w:r w:rsidR="00CD217A">
        <w:rPr>
          <w:lang w:val="fr-FR"/>
        </w:rPr>
        <w:t>’</w:t>
      </w:r>
      <w:r>
        <w:rPr>
          <w:lang w:val="fr-FR"/>
        </w:rPr>
        <w:t>électrolyte s</w:t>
      </w:r>
      <w:r w:rsidR="00CD217A">
        <w:rPr>
          <w:lang w:val="fr-FR"/>
        </w:rPr>
        <w:t>’</w:t>
      </w:r>
      <w:r>
        <w:rPr>
          <w:lang w:val="fr-FR"/>
        </w:rPr>
        <w:t>effectue par inspection visuelle sans démonter aucune partie du dispositif soumis à l</w:t>
      </w:r>
      <w:r w:rsidR="00CD217A">
        <w:rPr>
          <w:lang w:val="fr-FR"/>
        </w:rPr>
        <w:t>’</w:t>
      </w:r>
      <w:r>
        <w:rPr>
          <w:lang w:val="fr-FR"/>
        </w:rPr>
        <w:t>essai.</w:t>
      </w:r>
    </w:p>
    <w:p w14:paraId="4C8D9C3F" w14:textId="77777777" w:rsidR="00A1456F" w:rsidRPr="00E22A69" w:rsidRDefault="00A1456F" w:rsidP="009A3A85">
      <w:pPr>
        <w:pStyle w:val="SingleTxtG"/>
        <w:ind w:left="2835"/>
        <w:rPr>
          <w:strike/>
          <w:lang w:val="fr-FR"/>
        </w:rPr>
      </w:pPr>
      <w:r>
        <w:rPr>
          <w:strike/>
          <w:lang w:val="fr-FR"/>
        </w:rPr>
        <w:t>Afin de confirmer la conformité avec la prescription c1) du paragraphe 6.4.1.3 un revêtement approprié sera appliqué, si nécessaire, sur la protection physique (carter) afin de détecter toute fuite d</w:t>
      </w:r>
      <w:r w:rsidR="00CD217A">
        <w:rPr>
          <w:strike/>
          <w:lang w:val="fr-FR"/>
        </w:rPr>
        <w:t>’</w:t>
      </w:r>
      <w:r>
        <w:rPr>
          <w:strike/>
          <w:lang w:val="fr-FR"/>
        </w:rPr>
        <w:t>électrolyte du SRSEE à la suite de l</w:t>
      </w:r>
      <w:r w:rsidR="00CD217A">
        <w:rPr>
          <w:strike/>
          <w:lang w:val="fr-FR"/>
        </w:rPr>
        <w:t>’</w:t>
      </w:r>
      <w:r>
        <w:rPr>
          <w:strike/>
          <w:lang w:val="fr-FR"/>
        </w:rPr>
        <w:t>essai de choc.</w:t>
      </w:r>
      <w:r>
        <w:rPr>
          <w:lang w:val="fr-FR"/>
        </w:rPr>
        <w:t xml:space="preserve"> </w:t>
      </w:r>
      <w:r>
        <w:rPr>
          <w:strike/>
          <w:lang w:val="fr-FR"/>
        </w:rPr>
        <w:t>À moins que le constructeur ne fournisse les moyens de distinguer l</w:t>
      </w:r>
      <w:r w:rsidR="00CD217A">
        <w:rPr>
          <w:strike/>
          <w:lang w:val="fr-FR"/>
        </w:rPr>
        <w:t>’</w:t>
      </w:r>
      <w:r>
        <w:rPr>
          <w:strike/>
          <w:lang w:val="fr-FR"/>
        </w:rPr>
        <w:t>électrolyte d</w:t>
      </w:r>
      <w:r w:rsidR="00CD217A">
        <w:rPr>
          <w:strike/>
          <w:lang w:val="fr-FR"/>
        </w:rPr>
        <w:t>’</w:t>
      </w:r>
      <w:r>
        <w:rPr>
          <w:strike/>
          <w:lang w:val="fr-FR"/>
        </w:rPr>
        <w:t>autres liquides, toutes les fuites de liquide sont considérées comme des fuites d</w:t>
      </w:r>
      <w:r w:rsidR="00CD217A">
        <w:rPr>
          <w:strike/>
          <w:lang w:val="fr-FR"/>
        </w:rPr>
        <w:t>’</w:t>
      </w:r>
      <w:r>
        <w:rPr>
          <w:strike/>
          <w:lang w:val="fr-FR"/>
        </w:rPr>
        <w:t>électrolyte.</w:t>
      </w:r>
      <w:r w:rsidR="009A3A85">
        <w:rPr>
          <w:lang w:val="fr-FR"/>
        </w:rPr>
        <w:t> »</w:t>
      </w:r>
      <w:r>
        <w:rPr>
          <w:lang w:val="fr-FR"/>
        </w:rPr>
        <w:t>.</w:t>
      </w:r>
    </w:p>
    <w:p w14:paraId="6FB0033C" w14:textId="77777777" w:rsidR="00A1456F" w:rsidRPr="00E22A69" w:rsidRDefault="00A1456F" w:rsidP="009A3A85">
      <w:pPr>
        <w:pStyle w:val="SingleTxtG"/>
        <w:ind w:left="2268" w:hanging="1134"/>
        <w:rPr>
          <w:rFonts w:eastAsia="SimSun"/>
          <w:i/>
          <w:lang w:val="fr-FR"/>
        </w:rPr>
      </w:pPr>
      <w:r>
        <w:rPr>
          <w:i/>
          <w:iCs/>
          <w:lang w:val="fr-FR"/>
        </w:rPr>
        <w:t>Paragraphes 6.4.2.1.1 à 6.4.2.3</w:t>
      </w:r>
      <w:r>
        <w:rPr>
          <w:lang w:val="fr-FR"/>
        </w:rPr>
        <w:t>, lire</w:t>
      </w:r>
      <w:r w:rsidR="00044D62">
        <w:rPr>
          <w:lang w:val="fr-FR"/>
        </w:rPr>
        <w:t> </w:t>
      </w:r>
      <w:r>
        <w:rPr>
          <w:lang w:val="fr-FR"/>
        </w:rPr>
        <w:t>:</w:t>
      </w:r>
    </w:p>
    <w:p w14:paraId="4E7919A5" w14:textId="77777777" w:rsidR="00A1456F" w:rsidRPr="00E22A69" w:rsidRDefault="009A3A85" w:rsidP="009A3A85">
      <w:pPr>
        <w:pStyle w:val="SingleTxtG"/>
        <w:ind w:left="2268" w:hanging="1134"/>
        <w:rPr>
          <w:rFonts w:eastAsia="Times New Roman" w:cs="Arial"/>
          <w:lang w:val="fr-FR"/>
        </w:rPr>
      </w:pPr>
      <w:r>
        <w:rPr>
          <w:lang w:val="fr-FR"/>
        </w:rPr>
        <w:t>« </w:t>
      </w:r>
      <w:r w:rsidR="00A1456F">
        <w:rPr>
          <w:lang w:val="fr-FR"/>
        </w:rPr>
        <w:t>6.4.2.1.1</w:t>
      </w:r>
      <w:r w:rsidR="00A1456F">
        <w:rPr>
          <w:lang w:val="fr-FR"/>
        </w:rPr>
        <w:tab/>
        <w:t>Essai dynamique sur un véhicule</w:t>
      </w:r>
    </w:p>
    <w:p w14:paraId="16D9AABB" w14:textId="77777777" w:rsidR="00A1456F" w:rsidRPr="00E22A69" w:rsidRDefault="00A1456F" w:rsidP="009A3A85">
      <w:pPr>
        <w:pStyle w:val="SingleTxtG"/>
        <w:ind w:left="2268"/>
        <w:rPr>
          <w:rFonts w:eastAsia="Times New Roman"/>
          <w:lang w:val="fr-FR"/>
        </w:rPr>
      </w:pPr>
      <w:r>
        <w:rPr>
          <w:lang w:val="fr-FR"/>
        </w:rPr>
        <w:t xml:space="preserve">Le respect des prescriptions en matière de ... conformément </w:t>
      </w:r>
      <w:r>
        <w:rPr>
          <w:strike/>
          <w:lang w:val="fr-FR"/>
        </w:rPr>
        <w:t>aux Règlements CEE</w:t>
      </w:r>
      <w:r w:rsidRPr="004A5BB0">
        <w:rPr>
          <w:strike/>
          <w:lang w:val="fr-FR"/>
        </w:rPr>
        <w:t xml:space="preserve"> </w:t>
      </w:r>
      <w:r>
        <w:rPr>
          <w:b/>
          <w:lang w:val="fr-FR"/>
        </w:rPr>
        <w:t xml:space="preserve">au Règlement ONU </w:t>
      </w:r>
      <w:r w:rsidR="00D84B5A" w:rsidRPr="00D84B5A">
        <w:rPr>
          <w:lang w:val="fr-FR"/>
        </w:rPr>
        <w:t>n</w:t>
      </w:r>
      <w:r w:rsidR="00D84B5A" w:rsidRPr="00D84B5A">
        <w:rPr>
          <w:vertAlign w:val="superscript"/>
          <w:lang w:val="fr-FR"/>
        </w:rPr>
        <w:t>o</w:t>
      </w:r>
      <w:r w:rsidR="00D84B5A" w:rsidRPr="00D84B5A">
        <w:rPr>
          <w:lang w:val="fr-FR"/>
        </w:rPr>
        <w:t> </w:t>
      </w:r>
      <w:r w:rsidR="00D84B5A" w:rsidRPr="00D84B5A">
        <w:rPr>
          <w:strike/>
          <w:lang w:val="fr-FR"/>
        </w:rPr>
        <w:t>12</w:t>
      </w:r>
      <w:r w:rsidR="00D84B5A" w:rsidRPr="004A5BB0">
        <w:rPr>
          <w:b/>
          <w:lang w:val="fr-FR"/>
        </w:rPr>
        <w:t xml:space="preserve">94 </w:t>
      </w:r>
      <w:r w:rsidR="00D84B5A" w:rsidRPr="00D84B5A">
        <w:rPr>
          <w:lang w:val="fr-FR"/>
        </w:rPr>
        <w:t xml:space="preserve">(annexe 3) </w:t>
      </w:r>
      <w:r w:rsidR="00D84B5A">
        <w:rPr>
          <w:lang w:val="fr-FR"/>
        </w:rPr>
        <w:t xml:space="preserve">ou </w:t>
      </w:r>
      <w:r w:rsidR="00D84B5A" w:rsidRPr="00D84B5A">
        <w:rPr>
          <w:lang w:val="fr-FR"/>
        </w:rPr>
        <w:t xml:space="preserve">au Règlement ONU </w:t>
      </w:r>
      <w:r w:rsidR="004A5BB0" w:rsidRPr="004A5BB0">
        <w:rPr>
          <w:b/>
          <w:lang w:val="fr-FR"/>
        </w:rPr>
        <w:t>n</w:t>
      </w:r>
      <w:r w:rsidR="004A5BB0" w:rsidRPr="004A5BB0">
        <w:rPr>
          <w:b/>
          <w:vertAlign w:val="superscript"/>
          <w:lang w:val="fr-FR"/>
        </w:rPr>
        <w:t>o</w:t>
      </w:r>
      <w:r w:rsidR="004A5BB0" w:rsidRPr="004A5BB0">
        <w:rPr>
          <w:b/>
          <w:lang w:val="fr-FR"/>
        </w:rPr>
        <w:t> 137</w:t>
      </w:r>
      <w:r w:rsidR="004A5BB0">
        <w:rPr>
          <w:lang w:val="fr-FR"/>
        </w:rPr>
        <w:t xml:space="preserve"> </w:t>
      </w:r>
      <w:r>
        <w:rPr>
          <w:b/>
          <w:lang w:val="fr-FR"/>
        </w:rPr>
        <w:t>(</w:t>
      </w:r>
      <w:r>
        <w:rPr>
          <w:lang w:val="fr-FR"/>
        </w:rPr>
        <w:t>annexe 3</w:t>
      </w:r>
      <w:r>
        <w:rPr>
          <w:b/>
          <w:lang w:val="fr-FR"/>
        </w:rPr>
        <w:t>)</w:t>
      </w:r>
      <w:r>
        <w:rPr>
          <w:lang w:val="fr-FR"/>
        </w:rPr>
        <w:t xml:space="preserve"> </w:t>
      </w:r>
      <w:r w:rsidRPr="00D84B5A">
        <w:rPr>
          <w:lang w:val="fr-FR"/>
        </w:rPr>
        <w:t>en ce qui concerne</w:t>
      </w:r>
      <w:r>
        <w:rPr>
          <w:lang w:val="fr-FR"/>
        </w:rPr>
        <w:t xml:space="preserve"> le choc avant, et ... au Règlement concerné. </w:t>
      </w:r>
      <w:r>
        <w:rPr>
          <w:b/>
          <w:lang w:val="fr-FR"/>
        </w:rPr>
        <w:t>Cette condition est considérée comme remplie si le véhicule équipé d</w:t>
      </w:r>
      <w:r w:rsidR="00CD217A">
        <w:rPr>
          <w:b/>
          <w:lang w:val="fr-FR"/>
        </w:rPr>
        <w:t>’</w:t>
      </w:r>
      <w:r>
        <w:rPr>
          <w:b/>
          <w:lang w:val="fr-FR"/>
        </w:rPr>
        <w:t>une chaîne de traction électrique fonctionnant sous haute tension est homologué conformément au Règlement ONU n</w:t>
      </w:r>
      <w:r w:rsidR="00044D62" w:rsidRPr="00044D62">
        <w:rPr>
          <w:b/>
          <w:vertAlign w:val="superscript"/>
          <w:lang w:val="fr-FR"/>
        </w:rPr>
        <w:t>o</w:t>
      </w:r>
      <w:r w:rsidR="00044D62">
        <w:rPr>
          <w:b/>
          <w:lang w:val="fr-FR"/>
        </w:rPr>
        <w:t> </w:t>
      </w:r>
      <w:r>
        <w:rPr>
          <w:b/>
          <w:lang w:val="fr-FR"/>
        </w:rPr>
        <w:t>94 (série [04] d</w:t>
      </w:r>
      <w:r w:rsidR="00CD217A">
        <w:rPr>
          <w:b/>
          <w:lang w:val="fr-FR"/>
        </w:rPr>
        <w:t>’</w:t>
      </w:r>
      <w:r>
        <w:rPr>
          <w:b/>
          <w:lang w:val="fr-FR"/>
        </w:rPr>
        <w:t>amendements ou ultérieure) ou au Règlement ONU n</w:t>
      </w:r>
      <w:r w:rsidR="00044D62" w:rsidRPr="00044D62">
        <w:rPr>
          <w:b/>
          <w:vertAlign w:val="superscript"/>
          <w:lang w:val="fr-FR"/>
        </w:rPr>
        <w:t>o</w:t>
      </w:r>
      <w:r w:rsidR="00044D62">
        <w:rPr>
          <w:b/>
          <w:lang w:val="fr-FR"/>
        </w:rPr>
        <w:t> </w:t>
      </w:r>
      <w:r>
        <w:rPr>
          <w:b/>
          <w:lang w:val="fr-FR"/>
        </w:rPr>
        <w:t>137 (série [01] d</w:t>
      </w:r>
      <w:r w:rsidR="00CD217A">
        <w:rPr>
          <w:b/>
          <w:lang w:val="fr-FR"/>
        </w:rPr>
        <w:t>’</w:t>
      </w:r>
      <w:r>
        <w:rPr>
          <w:b/>
          <w:lang w:val="fr-FR"/>
        </w:rPr>
        <w:t>amendements ou ultérieure) en ce qui concerne le choc avant et au Règlement ONU n</w:t>
      </w:r>
      <w:r w:rsidR="00044D62" w:rsidRPr="00044D62">
        <w:rPr>
          <w:b/>
          <w:vertAlign w:val="superscript"/>
          <w:lang w:val="fr-FR"/>
        </w:rPr>
        <w:t>o</w:t>
      </w:r>
      <w:r w:rsidR="00044D62">
        <w:rPr>
          <w:b/>
          <w:lang w:val="fr-FR"/>
        </w:rPr>
        <w:t> </w:t>
      </w:r>
      <w:r>
        <w:rPr>
          <w:b/>
          <w:lang w:val="fr-FR"/>
        </w:rPr>
        <w:t>95 (série [05] d</w:t>
      </w:r>
      <w:r w:rsidR="00CD217A">
        <w:rPr>
          <w:b/>
          <w:lang w:val="fr-FR"/>
        </w:rPr>
        <w:t>’</w:t>
      </w:r>
      <w:r>
        <w:rPr>
          <w:b/>
          <w:lang w:val="fr-FR"/>
        </w:rPr>
        <w:t>amendements ou ultérieure) en ce qui concerne le choc latéral.</w:t>
      </w:r>
    </w:p>
    <w:p w14:paraId="37778EF7" w14:textId="77777777" w:rsidR="00A1456F" w:rsidRPr="00E22A69" w:rsidRDefault="00A1456F" w:rsidP="009A3A85">
      <w:pPr>
        <w:pStyle w:val="SingleTxtG"/>
        <w:ind w:left="2268" w:hanging="1134"/>
        <w:rPr>
          <w:rFonts w:eastAsia="Times New Roman"/>
          <w:lang w:val="fr-FR"/>
        </w:rPr>
      </w:pPr>
      <w:r>
        <w:rPr>
          <w:lang w:val="fr-FR"/>
        </w:rPr>
        <w:t>6.4.2.1.2</w:t>
      </w:r>
      <w:r>
        <w:rPr>
          <w:lang w:val="fr-FR"/>
        </w:rPr>
        <w:tab/>
        <w:t>Essai sur un composant spécifique à un véhicule</w:t>
      </w:r>
    </w:p>
    <w:p w14:paraId="00B47B11" w14:textId="77777777" w:rsidR="00A1456F" w:rsidRPr="00E22A69" w:rsidRDefault="00A1456F" w:rsidP="009A3A85">
      <w:pPr>
        <w:pStyle w:val="SingleTxtG"/>
        <w:ind w:left="2268"/>
        <w:rPr>
          <w:rFonts w:eastAsia="Times New Roman"/>
          <w:lang w:val="fr-FR"/>
        </w:rPr>
      </w:pPr>
      <w:r>
        <w:rPr>
          <w:lang w:val="fr-FR"/>
        </w:rPr>
        <w:t>L</w:t>
      </w:r>
      <w:r w:rsidR="00CD217A">
        <w:rPr>
          <w:lang w:val="fr-FR"/>
        </w:rPr>
        <w:t>’</w:t>
      </w:r>
      <w:r>
        <w:rPr>
          <w:lang w:val="fr-FR"/>
        </w:rPr>
        <w:t>essai ... à l</w:t>
      </w:r>
      <w:r w:rsidR="00CD217A">
        <w:rPr>
          <w:lang w:val="fr-FR"/>
        </w:rPr>
        <w:t>’</w:t>
      </w:r>
      <w:r>
        <w:rPr>
          <w:lang w:val="fr-FR"/>
        </w:rPr>
        <w:t xml:space="preserve">annexe </w:t>
      </w:r>
      <w:r>
        <w:rPr>
          <w:strike/>
          <w:lang w:val="fr-FR"/>
        </w:rPr>
        <w:t>8D</w:t>
      </w:r>
      <w:r>
        <w:rPr>
          <w:lang w:val="fr-FR"/>
        </w:rPr>
        <w:t xml:space="preserve"> </w:t>
      </w:r>
      <w:r>
        <w:rPr>
          <w:b/>
          <w:lang w:val="fr-FR"/>
        </w:rPr>
        <w:t>9D</w:t>
      </w:r>
      <w:r>
        <w:rPr>
          <w:lang w:val="fr-FR"/>
        </w:rPr>
        <w:t xml:space="preserve"> du présent Règlement.</w:t>
      </w:r>
    </w:p>
    <w:p w14:paraId="26E1ECC8" w14:textId="77777777" w:rsidR="00A1456F" w:rsidRPr="00E22A69" w:rsidRDefault="00A1456F" w:rsidP="007369B7">
      <w:pPr>
        <w:pStyle w:val="SingleTxtG"/>
        <w:ind w:left="2268"/>
        <w:rPr>
          <w:rFonts w:eastAsia="Times New Roman"/>
          <w:lang w:val="fr-FR"/>
        </w:rPr>
      </w:pPr>
      <w:r>
        <w:rPr>
          <w:lang w:val="fr-FR"/>
        </w:rPr>
        <w:t>La force d</w:t>
      </w:r>
      <w:r w:rsidR="00CD217A">
        <w:rPr>
          <w:lang w:val="fr-FR"/>
        </w:rPr>
        <w:t>’</w:t>
      </w:r>
      <w:r>
        <w:rPr>
          <w:lang w:val="fr-FR"/>
        </w:rPr>
        <w:t xml:space="preserve">écrasement </w:t>
      </w:r>
      <w:r>
        <w:rPr>
          <w:strike/>
          <w:lang w:val="fr-FR"/>
        </w:rPr>
        <w:t>qui remplace la force</w:t>
      </w:r>
      <w:r>
        <w:rPr>
          <w:lang w:val="fr-FR"/>
        </w:rPr>
        <w:t xml:space="preserve"> spécifiée au paragraphe 3.2.1 de l</w:t>
      </w:r>
      <w:r w:rsidR="00CD217A">
        <w:rPr>
          <w:lang w:val="fr-FR"/>
        </w:rPr>
        <w:t>’</w:t>
      </w:r>
      <w:r>
        <w:rPr>
          <w:lang w:val="fr-FR"/>
        </w:rPr>
        <w:t xml:space="preserve">annexe </w:t>
      </w:r>
      <w:r>
        <w:rPr>
          <w:strike/>
          <w:lang w:val="fr-FR"/>
        </w:rPr>
        <w:t>8D</w:t>
      </w:r>
      <w:r>
        <w:rPr>
          <w:lang w:val="fr-FR"/>
        </w:rPr>
        <w:t xml:space="preserve"> </w:t>
      </w:r>
      <w:r>
        <w:rPr>
          <w:b/>
          <w:lang w:val="fr-FR"/>
        </w:rPr>
        <w:t xml:space="preserve">9D peut être remplacée par la valeur déclarée </w:t>
      </w:r>
      <w:r>
        <w:rPr>
          <w:strike/>
          <w:lang w:val="fr-FR"/>
        </w:rPr>
        <w:t>doit être déterminée</w:t>
      </w:r>
      <w:r>
        <w:rPr>
          <w:lang w:val="fr-FR"/>
        </w:rPr>
        <w:t xml:space="preserve"> par le constructeur du véhicule sur la base des résultats d</w:t>
      </w:r>
      <w:r w:rsidR="00CD217A">
        <w:rPr>
          <w:lang w:val="fr-FR"/>
        </w:rPr>
        <w:t>’</w:t>
      </w:r>
      <w:r>
        <w:rPr>
          <w:lang w:val="fr-FR"/>
        </w:rPr>
        <w:t>un essai de choc réel ou simulé comme indiqué à l</w:t>
      </w:r>
      <w:r w:rsidR="00CD217A">
        <w:rPr>
          <w:lang w:val="fr-FR"/>
        </w:rPr>
        <w:t>’</w:t>
      </w:r>
      <w:r>
        <w:rPr>
          <w:lang w:val="fr-FR"/>
        </w:rPr>
        <w:t xml:space="preserve">annexe 3 du Règlement </w:t>
      </w:r>
      <w:r>
        <w:rPr>
          <w:b/>
          <w:lang w:val="fr-FR"/>
        </w:rPr>
        <w:t xml:space="preserve">ONU </w:t>
      </w:r>
      <w:r>
        <w:rPr>
          <w:strike/>
          <w:lang w:val="fr-FR"/>
        </w:rPr>
        <w:t>n</w:t>
      </w:r>
      <w:r>
        <w:rPr>
          <w:strike/>
          <w:vertAlign w:val="superscript"/>
          <w:lang w:val="fr-FR"/>
        </w:rPr>
        <w:t>o</w:t>
      </w:r>
      <w:r w:rsidR="00044D62">
        <w:rPr>
          <w:strike/>
          <w:lang w:val="fr-FR"/>
        </w:rPr>
        <w:t> </w:t>
      </w:r>
      <w:r>
        <w:rPr>
          <w:strike/>
          <w:lang w:val="fr-FR"/>
        </w:rPr>
        <w:t>12 ou du Règlement</w:t>
      </w:r>
      <w:r>
        <w:rPr>
          <w:lang w:val="fr-FR"/>
        </w:rPr>
        <w:t xml:space="preserve"> n</w:t>
      </w:r>
      <w:r w:rsidR="00044D62">
        <w:rPr>
          <w:vertAlign w:val="superscript"/>
          <w:lang w:val="fr-FR"/>
        </w:rPr>
        <w:t>o</w:t>
      </w:r>
      <w:r w:rsidR="00044D62" w:rsidRPr="00044D62">
        <w:rPr>
          <w:lang w:val="fr-FR"/>
        </w:rPr>
        <w:t> </w:t>
      </w:r>
      <w:r>
        <w:rPr>
          <w:lang w:val="fr-FR"/>
        </w:rPr>
        <w:t xml:space="preserve">94 </w:t>
      </w:r>
      <w:r>
        <w:rPr>
          <w:b/>
          <w:lang w:val="fr-FR"/>
        </w:rPr>
        <w:t>ou du Règlement ONU n</w:t>
      </w:r>
      <w:r w:rsidR="00044D62" w:rsidRPr="00044D62">
        <w:rPr>
          <w:b/>
          <w:vertAlign w:val="superscript"/>
          <w:lang w:val="fr-FR"/>
        </w:rPr>
        <w:t>o</w:t>
      </w:r>
      <w:r w:rsidR="00044D62">
        <w:rPr>
          <w:b/>
          <w:lang w:val="fr-FR"/>
        </w:rPr>
        <w:t> </w:t>
      </w:r>
      <w:r>
        <w:rPr>
          <w:b/>
          <w:lang w:val="fr-FR"/>
        </w:rPr>
        <w:t>137</w:t>
      </w:r>
      <w:r>
        <w:rPr>
          <w:lang w:val="fr-FR"/>
        </w:rPr>
        <w:t xml:space="preserve"> dans le sens de la marche et conformément aux prescriptions de l</w:t>
      </w:r>
      <w:r w:rsidR="00CD217A">
        <w:rPr>
          <w:lang w:val="fr-FR"/>
        </w:rPr>
        <w:t>’</w:t>
      </w:r>
      <w:r>
        <w:rPr>
          <w:lang w:val="fr-FR"/>
        </w:rPr>
        <w:t>annexe 4 du Règlement n</w:t>
      </w:r>
      <w:r w:rsidR="004A5BB0">
        <w:rPr>
          <w:vertAlign w:val="superscript"/>
          <w:lang w:val="fr-FR"/>
        </w:rPr>
        <w:t>o</w:t>
      </w:r>
      <w:r w:rsidR="004A5BB0" w:rsidRPr="004A5BB0">
        <w:rPr>
          <w:lang w:val="fr-FR"/>
        </w:rPr>
        <w:t> </w:t>
      </w:r>
      <w:r>
        <w:rPr>
          <w:lang w:val="fr-FR"/>
        </w:rPr>
        <w:t>95 dans la direction horizontale</w:t>
      </w:r>
      <w:r>
        <w:rPr>
          <w:strike/>
          <w:lang w:val="fr-FR"/>
        </w:rPr>
        <w:t>ment</w:t>
      </w:r>
      <w:r>
        <w:rPr>
          <w:lang w:val="fr-FR"/>
        </w:rPr>
        <w:t xml:space="preserve"> ...</w:t>
      </w:r>
    </w:p>
    <w:p w14:paraId="44457193" w14:textId="77777777" w:rsidR="00A1456F" w:rsidRPr="00E22A69" w:rsidRDefault="00A1456F" w:rsidP="009A3A85">
      <w:pPr>
        <w:pStyle w:val="SingleTxtG"/>
        <w:ind w:left="2268" w:hanging="1134"/>
        <w:rPr>
          <w:rFonts w:eastAsia="Times New Roman"/>
          <w:lang w:val="fr-FR"/>
        </w:rPr>
      </w:pPr>
      <w:r>
        <w:rPr>
          <w:lang w:val="fr-FR"/>
        </w:rPr>
        <w:t>6.4.2.2</w:t>
      </w:r>
      <w:r>
        <w:rPr>
          <w:lang w:val="fr-FR"/>
        </w:rPr>
        <w:tab/>
        <w:t>Essai sur un composant</w:t>
      </w:r>
    </w:p>
    <w:p w14:paraId="3722ED3B" w14:textId="77777777" w:rsidR="00A1456F" w:rsidRPr="00E22A69" w:rsidRDefault="00A1456F" w:rsidP="007369B7">
      <w:pPr>
        <w:pStyle w:val="SingleTxtG"/>
        <w:ind w:left="2268"/>
        <w:rPr>
          <w:lang w:val="fr-FR"/>
        </w:rPr>
      </w:pPr>
      <w:r>
        <w:rPr>
          <w:lang w:val="fr-FR"/>
        </w:rPr>
        <w:t>L</w:t>
      </w:r>
      <w:r w:rsidR="00CD217A">
        <w:rPr>
          <w:lang w:val="fr-FR"/>
        </w:rPr>
        <w:t>’</w:t>
      </w:r>
      <w:r>
        <w:rPr>
          <w:lang w:val="fr-FR"/>
        </w:rPr>
        <w:t>essai ... à l</w:t>
      </w:r>
      <w:r w:rsidR="00CD217A">
        <w:rPr>
          <w:lang w:val="fr-FR"/>
        </w:rPr>
        <w:t>’</w:t>
      </w:r>
      <w:r>
        <w:rPr>
          <w:lang w:val="fr-FR"/>
        </w:rPr>
        <w:t xml:space="preserve">annexe </w:t>
      </w:r>
      <w:r>
        <w:rPr>
          <w:strike/>
          <w:lang w:val="fr-FR"/>
        </w:rPr>
        <w:t>8D</w:t>
      </w:r>
      <w:r>
        <w:rPr>
          <w:lang w:val="fr-FR"/>
        </w:rPr>
        <w:t xml:space="preserve"> </w:t>
      </w:r>
      <w:r>
        <w:rPr>
          <w:b/>
          <w:lang w:val="fr-FR"/>
        </w:rPr>
        <w:t>9D</w:t>
      </w:r>
      <w:r>
        <w:rPr>
          <w:lang w:val="fr-FR"/>
        </w:rPr>
        <w:t xml:space="preserve"> du présent Règlement. …</w:t>
      </w:r>
    </w:p>
    <w:p w14:paraId="51F3C3E7" w14:textId="77777777" w:rsidR="00A1456F" w:rsidRPr="00E22A69" w:rsidRDefault="00A1456F" w:rsidP="007369B7">
      <w:pPr>
        <w:pStyle w:val="SingleTxtG"/>
        <w:ind w:left="2268"/>
        <w:rPr>
          <w:lang w:val="fr-FR"/>
        </w:rPr>
      </w:pPr>
      <w:r>
        <w:rPr>
          <w:lang w:val="fr-FR"/>
        </w:rPr>
        <w:t xml:space="preserve">Les restrictions … indiquées </w:t>
      </w:r>
      <w:r>
        <w:rPr>
          <w:strike/>
          <w:lang w:val="fr-FR"/>
        </w:rPr>
        <w:t>à la partie 2</w:t>
      </w:r>
      <w:r>
        <w:rPr>
          <w:lang w:val="fr-FR"/>
        </w:rPr>
        <w:t xml:space="preserve"> </w:t>
      </w:r>
      <w:r>
        <w:rPr>
          <w:b/>
          <w:lang w:val="fr-FR"/>
        </w:rPr>
        <w:t>dans l</w:t>
      </w:r>
      <w:r w:rsidR="00CD217A">
        <w:rPr>
          <w:b/>
          <w:lang w:val="fr-FR"/>
        </w:rPr>
        <w:t>’</w:t>
      </w:r>
      <w:r>
        <w:rPr>
          <w:b/>
          <w:lang w:val="fr-FR"/>
        </w:rPr>
        <w:t xml:space="preserve">appendice 2 </w:t>
      </w:r>
      <w:r>
        <w:rPr>
          <w:lang w:val="fr-FR"/>
        </w:rPr>
        <w:t>de l</w:t>
      </w:r>
      <w:r w:rsidR="00CD217A">
        <w:rPr>
          <w:lang w:val="fr-FR"/>
        </w:rPr>
        <w:t>’</w:t>
      </w:r>
      <w:r>
        <w:rPr>
          <w:lang w:val="fr-FR"/>
        </w:rPr>
        <w:t xml:space="preserve">annexe 6. </w:t>
      </w:r>
    </w:p>
    <w:p w14:paraId="0FAF5C19" w14:textId="77777777" w:rsidR="00A1456F" w:rsidRPr="00E22A69" w:rsidRDefault="00A1456F" w:rsidP="007369B7">
      <w:pPr>
        <w:pStyle w:val="SingleTxtG"/>
        <w:ind w:left="2268"/>
        <w:rPr>
          <w:lang w:val="fr-FR"/>
        </w:rPr>
      </w:pPr>
      <w:r>
        <w:rPr>
          <w:lang w:val="fr-FR"/>
        </w:rPr>
        <w:t>La force d</w:t>
      </w:r>
      <w:r w:rsidR="00CD217A">
        <w:rPr>
          <w:lang w:val="fr-FR"/>
        </w:rPr>
        <w:t>’</w:t>
      </w:r>
      <w:r>
        <w:rPr>
          <w:lang w:val="fr-FR"/>
        </w:rPr>
        <w:t>écrasement spécifiée au paragraphe 3.2.1 de l</w:t>
      </w:r>
      <w:r w:rsidR="00CD217A">
        <w:rPr>
          <w:lang w:val="fr-FR"/>
        </w:rPr>
        <w:t>’</w:t>
      </w:r>
      <w:r>
        <w:rPr>
          <w:lang w:val="fr-FR"/>
        </w:rPr>
        <w:t xml:space="preserve">annexe </w:t>
      </w:r>
      <w:r>
        <w:rPr>
          <w:strike/>
          <w:lang w:val="fr-FR"/>
        </w:rPr>
        <w:t>8D</w:t>
      </w:r>
      <w:r>
        <w:rPr>
          <w:lang w:val="fr-FR"/>
        </w:rPr>
        <w:t xml:space="preserve"> </w:t>
      </w:r>
      <w:r>
        <w:rPr>
          <w:b/>
          <w:lang w:val="fr-FR"/>
        </w:rPr>
        <w:t>9D</w:t>
      </w:r>
      <w:r>
        <w:rPr>
          <w:lang w:val="fr-FR"/>
        </w:rPr>
        <w:t xml:space="preserve"> peut être ... étant indiquée </w:t>
      </w:r>
      <w:r>
        <w:rPr>
          <w:strike/>
          <w:lang w:val="fr-FR"/>
        </w:rPr>
        <w:t>à la partie 2</w:t>
      </w:r>
      <w:r>
        <w:rPr>
          <w:lang w:val="fr-FR"/>
        </w:rPr>
        <w:t xml:space="preserve"> </w:t>
      </w:r>
      <w:r>
        <w:rPr>
          <w:b/>
          <w:lang w:val="fr-FR"/>
        </w:rPr>
        <w:t>dans l</w:t>
      </w:r>
      <w:r w:rsidR="00CD217A">
        <w:rPr>
          <w:b/>
          <w:lang w:val="fr-FR"/>
        </w:rPr>
        <w:t>’</w:t>
      </w:r>
      <w:r>
        <w:rPr>
          <w:b/>
          <w:lang w:val="fr-FR"/>
        </w:rPr>
        <w:t xml:space="preserve">appendice 2 </w:t>
      </w:r>
      <w:r>
        <w:rPr>
          <w:lang w:val="fr-FR"/>
        </w:rPr>
        <w:t>de l</w:t>
      </w:r>
      <w:r w:rsidR="00CD217A">
        <w:rPr>
          <w:lang w:val="fr-FR"/>
        </w:rPr>
        <w:t>’</w:t>
      </w:r>
      <w:r>
        <w:rPr>
          <w:lang w:val="fr-FR"/>
        </w:rPr>
        <w:t>annexe 6 comme une restriction de montage. ... à l</w:t>
      </w:r>
      <w:r w:rsidR="00CD217A">
        <w:rPr>
          <w:lang w:val="fr-FR"/>
        </w:rPr>
        <w:t>’</w:t>
      </w:r>
      <w:r>
        <w:rPr>
          <w:lang w:val="fr-FR"/>
        </w:rPr>
        <w:t xml:space="preserve">annexe 3 du </w:t>
      </w:r>
      <w:r>
        <w:rPr>
          <w:strike/>
          <w:lang w:val="fr-FR"/>
        </w:rPr>
        <w:t>règlement</w:t>
      </w:r>
      <w:r>
        <w:rPr>
          <w:lang w:val="fr-FR"/>
        </w:rPr>
        <w:t xml:space="preserve"> </w:t>
      </w:r>
      <w:proofErr w:type="spellStart"/>
      <w:r>
        <w:rPr>
          <w:b/>
          <w:lang w:val="fr-FR"/>
        </w:rPr>
        <w:t>Règlement</w:t>
      </w:r>
      <w:proofErr w:type="spellEnd"/>
      <w:r>
        <w:rPr>
          <w:b/>
          <w:lang w:val="fr-FR"/>
        </w:rPr>
        <w:t xml:space="preserve"> ONU</w:t>
      </w:r>
      <w:r>
        <w:rPr>
          <w:lang w:val="fr-FR"/>
        </w:rPr>
        <w:t xml:space="preserve"> n° 12</w:t>
      </w:r>
      <w:r>
        <w:rPr>
          <w:strike/>
          <w:lang w:val="fr-FR"/>
        </w:rPr>
        <w:t>, ou 94</w:t>
      </w:r>
      <w:r>
        <w:rPr>
          <w:lang w:val="fr-FR"/>
        </w:rPr>
        <w:t xml:space="preserve"> </w:t>
      </w:r>
      <w:r>
        <w:rPr>
          <w:b/>
          <w:lang w:val="fr-FR"/>
        </w:rPr>
        <w:t>ou du Règlement ONU n</w:t>
      </w:r>
      <w:r>
        <w:rPr>
          <w:b/>
          <w:vertAlign w:val="superscript"/>
          <w:lang w:val="fr-FR"/>
        </w:rPr>
        <w:t>o</w:t>
      </w:r>
      <w:r>
        <w:rPr>
          <w:b/>
          <w:lang w:val="fr-FR"/>
        </w:rPr>
        <w:t xml:space="preserve"> 137 </w:t>
      </w:r>
      <w:r>
        <w:rPr>
          <w:lang w:val="fr-FR"/>
        </w:rPr>
        <w:t>dans le sens ...</w:t>
      </w:r>
    </w:p>
    <w:p w14:paraId="556CE321" w14:textId="77777777" w:rsidR="00A1456F" w:rsidRPr="00E22A69" w:rsidRDefault="00A1456F" w:rsidP="009A3A85">
      <w:pPr>
        <w:pStyle w:val="SingleTxtG"/>
        <w:ind w:left="2268" w:hanging="1134"/>
        <w:rPr>
          <w:rFonts w:eastAsia="Times New Roman"/>
          <w:lang w:val="fr-FR"/>
        </w:rPr>
      </w:pPr>
      <w:r>
        <w:rPr>
          <w:lang w:val="fr-FR"/>
        </w:rPr>
        <w:t>6.4.2.3.</w:t>
      </w:r>
      <w:r>
        <w:rPr>
          <w:lang w:val="fr-FR"/>
        </w:rPr>
        <w:tab/>
        <w:t>Critères d</w:t>
      </w:r>
      <w:r w:rsidR="00CD217A">
        <w:rPr>
          <w:lang w:val="fr-FR"/>
        </w:rPr>
        <w:t>’</w:t>
      </w:r>
      <w:r>
        <w:rPr>
          <w:lang w:val="fr-FR"/>
        </w:rPr>
        <w:t>acceptation</w:t>
      </w:r>
    </w:p>
    <w:p w14:paraId="4D523DBB" w14:textId="77777777" w:rsidR="00A1456F" w:rsidRPr="00E22A69" w:rsidRDefault="00A1456F" w:rsidP="00AC59D3">
      <w:pPr>
        <w:pStyle w:val="SingleTxtG"/>
        <w:ind w:left="2268"/>
        <w:rPr>
          <w:lang w:val="fr-FR"/>
        </w:rPr>
      </w:pPr>
      <w:r>
        <w:rPr>
          <w:lang w:val="fr-FR"/>
        </w:rPr>
        <w:t>Au cours de l</w:t>
      </w:r>
      <w:r w:rsidR="00CD217A">
        <w:rPr>
          <w:lang w:val="fr-FR"/>
        </w:rPr>
        <w:t>’</w:t>
      </w:r>
      <w:r>
        <w:rPr>
          <w:lang w:val="fr-FR"/>
        </w:rPr>
        <w:t>essai, il ne doit être observé aucun des effets suivants</w:t>
      </w:r>
      <w:r w:rsidR="00044D62">
        <w:rPr>
          <w:lang w:val="fr-FR"/>
        </w:rPr>
        <w:t> </w:t>
      </w:r>
      <w:r>
        <w:rPr>
          <w:lang w:val="fr-FR"/>
        </w:rPr>
        <w:t>:</w:t>
      </w:r>
    </w:p>
    <w:p w14:paraId="6717197B" w14:textId="77777777" w:rsidR="00A1456F" w:rsidRPr="00E22A69" w:rsidRDefault="00A1456F" w:rsidP="00AC59D3">
      <w:pPr>
        <w:pStyle w:val="SingleTxtG"/>
        <w:ind w:left="2835" w:hanging="567"/>
        <w:rPr>
          <w:lang w:val="fr-FR"/>
        </w:rPr>
      </w:pPr>
      <w:r>
        <w:rPr>
          <w:lang w:val="fr-FR"/>
        </w:rPr>
        <w:t>a)</w:t>
      </w:r>
      <w:r>
        <w:rPr>
          <w:lang w:val="fr-FR"/>
        </w:rPr>
        <w:tab/>
        <w:t>Feu</w:t>
      </w:r>
      <w:r w:rsidR="00044D62">
        <w:rPr>
          <w:lang w:val="fr-FR"/>
        </w:rPr>
        <w:t> </w:t>
      </w:r>
      <w:r>
        <w:rPr>
          <w:lang w:val="fr-FR"/>
        </w:rPr>
        <w:t>;</w:t>
      </w:r>
    </w:p>
    <w:p w14:paraId="7C3968C2" w14:textId="77777777" w:rsidR="00A1456F" w:rsidRPr="00E22A69" w:rsidRDefault="00A1456F" w:rsidP="00AC59D3">
      <w:pPr>
        <w:pStyle w:val="SingleTxtG"/>
        <w:ind w:left="2835" w:hanging="567"/>
        <w:rPr>
          <w:lang w:val="fr-FR"/>
        </w:rPr>
      </w:pPr>
      <w:r>
        <w:rPr>
          <w:lang w:val="fr-FR"/>
        </w:rPr>
        <w:t>b)</w:t>
      </w:r>
      <w:r>
        <w:rPr>
          <w:lang w:val="fr-FR"/>
        </w:rPr>
        <w:tab/>
        <w:t>Explosion</w:t>
      </w:r>
      <w:r w:rsidR="00044D62">
        <w:rPr>
          <w:lang w:val="fr-FR"/>
        </w:rPr>
        <w:t> </w:t>
      </w:r>
      <w:r>
        <w:rPr>
          <w:lang w:val="fr-FR"/>
        </w:rPr>
        <w:t>;</w:t>
      </w:r>
    </w:p>
    <w:p w14:paraId="4174DBF4" w14:textId="77777777" w:rsidR="00A1456F" w:rsidRPr="00E22A69" w:rsidRDefault="00A1456F" w:rsidP="00AC59D3">
      <w:pPr>
        <w:pStyle w:val="SingleTxtG"/>
        <w:ind w:left="2835" w:hanging="567"/>
        <w:rPr>
          <w:lang w:val="fr-FR"/>
        </w:rPr>
      </w:pPr>
      <w:r>
        <w:rPr>
          <w:lang w:val="fr-FR"/>
        </w:rPr>
        <w:lastRenderedPageBreak/>
        <w:t>c1)</w:t>
      </w:r>
      <w:r>
        <w:rPr>
          <w:lang w:val="fr-FR"/>
        </w:rPr>
        <w:tab/>
        <w:t>Fuite d</w:t>
      </w:r>
      <w:r w:rsidR="00CD217A">
        <w:rPr>
          <w:lang w:val="fr-FR"/>
        </w:rPr>
        <w:t>’</w:t>
      </w:r>
      <w:r>
        <w:rPr>
          <w:lang w:val="fr-FR"/>
        </w:rPr>
        <w:t>électrolyte au cas où l</w:t>
      </w:r>
      <w:r w:rsidR="00CD217A">
        <w:rPr>
          <w:lang w:val="fr-FR"/>
        </w:rPr>
        <w:t>’</w:t>
      </w:r>
      <w:r>
        <w:rPr>
          <w:lang w:val="fr-FR"/>
        </w:rPr>
        <w:t>essai s</w:t>
      </w:r>
      <w:r w:rsidR="00CD217A">
        <w:rPr>
          <w:lang w:val="fr-FR"/>
        </w:rPr>
        <w:t>’</w:t>
      </w:r>
      <w:r>
        <w:rPr>
          <w:lang w:val="fr-FR"/>
        </w:rPr>
        <w:t>effectue conformément aux dispositions du paragraphe 6.4.1.1 :</w:t>
      </w:r>
    </w:p>
    <w:p w14:paraId="3B26F4AF" w14:textId="77777777" w:rsidR="00A1456F" w:rsidRPr="00E22A69" w:rsidRDefault="00A1456F" w:rsidP="00AC59D3">
      <w:pPr>
        <w:pStyle w:val="SingleTxtG"/>
        <w:ind w:left="3402" w:hanging="567"/>
        <w:rPr>
          <w:b/>
          <w:lang w:val="fr-FR"/>
        </w:rPr>
      </w:pPr>
      <w:r>
        <w:rPr>
          <w:lang w:val="fr-FR"/>
        </w:rPr>
        <w:t>i)</w:t>
      </w:r>
      <w:r>
        <w:rPr>
          <w:lang w:val="fr-FR"/>
        </w:rPr>
        <w:tab/>
      </w:r>
      <w:r>
        <w:rPr>
          <w:b/>
          <w:lang w:val="fr-FR"/>
        </w:rPr>
        <w:t>Cas d</w:t>
      </w:r>
      <w:r w:rsidR="00CD217A">
        <w:rPr>
          <w:b/>
          <w:lang w:val="fr-FR"/>
        </w:rPr>
        <w:t>’</w:t>
      </w:r>
      <w:r>
        <w:rPr>
          <w:b/>
          <w:lang w:val="fr-FR"/>
        </w:rPr>
        <w:t>un SRSEE à électrolyte aqueux</w:t>
      </w:r>
    </w:p>
    <w:p w14:paraId="6085BDA1" w14:textId="77777777" w:rsidR="00A1456F" w:rsidRPr="00E22A69" w:rsidRDefault="00A1456F" w:rsidP="00AC59D3">
      <w:pPr>
        <w:pStyle w:val="SingleTxtG"/>
        <w:ind w:left="3402"/>
        <w:rPr>
          <w:lang w:val="fr-FR"/>
        </w:rPr>
      </w:pPr>
      <w:r>
        <w:rPr>
          <w:lang w:val="fr-FR"/>
        </w:rPr>
        <w:t xml:space="preserve">Au cours des </w:t>
      </w:r>
      <w:r>
        <w:rPr>
          <w:strike/>
          <w:lang w:val="fr-FR"/>
        </w:rPr>
        <w:t>30</w:t>
      </w:r>
      <w:r>
        <w:rPr>
          <w:lang w:val="fr-FR"/>
        </w:rPr>
        <w:t xml:space="preserve"> </w:t>
      </w:r>
      <w:r>
        <w:rPr>
          <w:b/>
          <w:lang w:val="fr-FR"/>
        </w:rPr>
        <w:t>60</w:t>
      </w:r>
      <w:r>
        <w:rPr>
          <w:lang w:val="fr-FR"/>
        </w:rPr>
        <w:t xml:space="preserve"> min qui suivent le choc, il ne doit se produire aucune fuite d</w:t>
      </w:r>
      <w:r w:rsidR="00CD217A">
        <w:rPr>
          <w:lang w:val="fr-FR"/>
        </w:rPr>
        <w:t>’</w:t>
      </w:r>
      <w:r>
        <w:rPr>
          <w:lang w:val="fr-FR"/>
        </w:rPr>
        <w:t>électrolyte du SRSEE vers l</w:t>
      </w:r>
      <w:r w:rsidR="00CD217A">
        <w:rPr>
          <w:lang w:val="fr-FR"/>
        </w:rPr>
        <w:t>’</w:t>
      </w:r>
      <w:r>
        <w:rPr>
          <w:lang w:val="fr-FR"/>
        </w:rPr>
        <w:t>intérieur de l</w:t>
      </w:r>
      <w:r w:rsidR="00CD217A">
        <w:rPr>
          <w:lang w:val="fr-FR"/>
        </w:rPr>
        <w:t>’</w:t>
      </w:r>
      <w:r>
        <w:rPr>
          <w:lang w:val="fr-FR"/>
        </w:rPr>
        <w:t xml:space="preserve">habitacle, et </w:t>
      </w:r>
      <w:r>
        <w:rPr>
          <w:strike/>
          <w:lang w:val="fr-FR"/>
        </w:rPr>
        <w:t xml:space="preserve">ii) Il </w:t>
      </w:r>
      <w:proofErr w:type="spellStart"/>
      <w:r>
        <w:rPr>
          <w:b/>
          <w:lang w:val="fr-FR"/>
        </w:rPr>
        <w:t>il</w:t>
      </w:r>
      <w:proofErr w:type="spellEnd"/>
      <w:r>
        <w:rPr>
          <w:lang w:val="fr-FR"/>
        </w:rPr>
        <w:t xml:space="preserve"> ne doit pas se produire de fuite d</w:t>
      </w:r>
      <w:r w:rsidR="00CD217A">
        <w:rPr>
          <w:lang w:val="fr-FR"/>
        </w:rPr>
        <w:t>’</w:t>
      </w:r>
      <w:r>
        <w:rPr>
          <w:lang w:val="fr-FR"/>
        </w:rPr>
        <w:t xml:space="preserve">électrolyte du SRSEE </w:t>
      </w:r>
      <w:r>
        <w:rPr>
          <w:b/>
          <w:lang w:val="fr-FR"/>
        </w:rPr>
        <w:t>vers l</w:t>
      </w:r>
      <w:r w:rsidR="00CD217A">
        <w:rPr>
          <w:b/>
          <w:lang w:val="fr-FR"/>
        </w:rPr>
        <w:t>’</w:t>
      </w:r>
      <w:r>
        <w:rPr>
          <w:b/>
          <w:lang w:val="fr-FR"/>
        </w:rPr>
        <w:t>extérieur de l</w:t>
      </w:r>
      <w:r w:rsidR="00CD217A">
        <w:rPr>
          <w:b/>
          <w:lang w:val="fr-FR"/>
        </w:rPr>
        <w:t>’</w:t>
      </w:r>
      <w:r>
        <w:rPr>
          <w:b/>
          <w:lang w:val="fr-FR"/>
        </w:rPr>
        <w:t xml:space="preserve">habitacle </w:t>
      </w:r>
      <w:r>
        <w:rPr>
          <w:lang w:val="fr-FR"/>
        </w:rPr>
        <w:t>supérieure</w:t>
      </w:r>
      <w:r>
        <w:rPr>
          <w:b/>
          <w:lang w:val="fr-FR"/>
        </w:rPr>
        <w:t xml:space="preserve"> à 5,0 l et</w:t>
      </w:r>
      <w:r>
        <w:rPr>
          <w:lang w:val="fr-FR"/>
        </w:rPr>
        <w:t xml:space="preserve"> à 7 % en volume de la contenance en électrolyte du SRSEE </w:t>
      </w:r>
      <w:r>
        <w:rPr>
          <w:strike/>
          <w:lang w:val="fr-FR"/>
        </w:rPr>
        <w:t>vers l</w:t>
      </w:r>
      <w:r w:rsidR="00CD217A">
        <w:rPr>
          <w:strike/>
          <w:lang w:val="fr-FR"/>
        </w:rPr>
        <w:t>’</w:t>
      </w:r>
      <w:r>
        <w:rPr>
          <w:strike/>
          <w:lang w:val="fr-FR"/>
        </w:rPr>
        <w:t>extérieur de l</w:t>
      </w:r>
      <w:r w:rsidR="00CD217A">
        <w:rPr>
          <w:strike/>
          <w:lang w:val="fr-FR"/>
        </w:rPr>
        <w:t>’</w:t>
      </w:r>
      <w:r>
        <w:rPr>
          <w:strike/>
          <w:lang w:val="fr-FR"/>
        </w:rPr>
        <w:t>habitacle (dans le cas des batteries de traction de type ouvert, une limite des fuites de 5 l au maximum s</w:t>
      </w:r>
      <w:r w:rsidR="00CD217A">
        <w:rPr>
          <w:strike/>
          <w:lang w:val="fr-FR"/>
        </w:rPr>
        <w:t>’</w:t>
      </w:r>
      <w:r>
        <w:rPr>
          <w:strike/>
          <w:lang w:val="fr-FR"/>
        </w:rPr>
        <w:t>applique également) ;</w:t>
      </w:r>
      <w:r>
        <w:rPr>
          <w:lang w:val="fr-FR"/>
        </w:rPr>
        <w:t xml:space="preserve">. </w:t>
      </w:r>
      <w:r>
        <w:rPr>
          <w:b/>
          <w:lang w:val="fr-FR"/>
        </w:rPr>
        <w:t>On peut mesurer la quantité d</w:t>
      </w:r>
      <w:r w:rsidR="00CD217A">
        <w:rPr>
          <w:b/>
          <w:lang w:val="fr-FR"/>
        </w:rPr>
        <w:t>’</w:t>
      </w:r>
      <w:r>
        <w:rPr>
          <w:b/>
          <w:lang w:val="fr-FR"/>
        </w:rPr>
        <w:t>électrolyte écoulée, une fois celui-ci recueilli, en employant les méthodes classiques de détermination des volumes de liquide.</w:t>
      </w:r>
      <w:r>
        <w:rPr>
          <w:lang w:val="fr-FR"/>
        </w:rPr>
        <w:t xml:space="preserve"> </w:t>
      </w:r>
      <w:r>
        <w:rPr>
          <w:b/>
          <w:lang w:val="fr-FR"/>
        </w:rPr>
        <w:t>Dans le cas d</w:t>
      </w:r>
      <w:r w:rsidR="00CD217A">
        <w:rPr>
          <w:b/>
          <w:lang w:val="fr-FR"/>
        </w:rPr>
        <w:t>’</w:t>
      </w:r>
      <w:r>
        <w:rPr>
          <w:b/>
          <w:lang w:val="fr-FR"/>
        </w:rPr>
        <w:t xml:space="preserve">un récipient contenant du solvant </w:t>
      </w:r>
      <w:proofErr w:type="spellStart"/>
      <w:r>
        <w:rPr>
          <w:b/>
          <w:lang w:val="fr-FR"/>
        </w:rPr>
        <w:t>Stoddard</w:t>
      </w:r>
      <w:proofErr w:type="spellEnd"/>
      <w:r>
        <w:rPr>
          <w:b/>
          <w:lang w:val="fr-FR"/>
        </w:rPr>
        <w:t>, un liquide de refroidissement coloré et l</w:t>
      </w:r>
      <w:r w:rsidR="00CD217A">
        <w:rPr>
          <w:b/>
          <w:lang w:val="fr-FR"/>
        </w:rPr>
        <w:t>’</w:t>
      </w:r>
      <w:r>
        <w:rPr>
          <w:b/>
          <w:lang w:val="fr-FR"/>
        </w:rPr>
        <w:t>électrolyte, on peut isoler les fluides en fonction de leur masse volumique avant de les mesurer</w:t>
      </w:r>
      <w:r>
        <w:rPr>
          <w:lang w:val="fr-FR"/>
        </w:rPr>
        <w:t xml:space="preserve"> </w:t>
      </w:r>
      <w:r>
        <w:rPr>
          <w:strike/>
          <w:lang w:val="fr-FR"/>
        </w:rPr>
        <w:t>(dans le cas des batteries de traction de type ouvert, une limite des fuites de 5 l au maximum s</w:t>
      </w:r>
      <w:r w:rsidR="00CD217A">
        <w:rPr>
          <w:strike/>
          <w:lang w:val="fr-FR"/>
        </w:rPr>
        <w:t>’</w:t>
      </w:r>
      <w:r>
        <w:rPr>
          <w:strike/>
          <w:lang w:val="fr-FR"/>
        </w:rPr>
        <w:t>applique également)</w:t>
      </w:r>
      <w:r>
        <w:rPr>
          <w:lang w:val="fr-FR"/>
        </w:rPr>
        <w:t xml:space="preserve">. </w:t>
      </w:r>
    </w:p>
    <w:p w14:paraId="05C8C473" w14:textId="77777777" w:rsidR="00A1456F" w:rsidRPr="00E22A69" w:rsidRDefault="00A1456F" w:rsidP="00AC59D3">
      <w:pPr>
        <w:pStyle w:val="SingleTxtG"/>
        <w:ind w:left="3402" w:hanging="567"/>
        <w:rPr>
          <w:b/>
          <w:lang w:val="fr-FR"/>
        </w:rPr>
      </w:pPr>
      <w:r>
        <w:rPr>
          <w:b/>
          <w:lang w:val="fr-FR"/>
        </w:rPr>
        <w:t>ii)</w:t>
      </w:r>
      <w:r>
        <w:rPr>
          <w:lang w:val="fr-FR"/>
        </w:rPr>
        <w:tab/>
      </w:r>
      <w:r>
        <w:rPr>
          <w:b/>
          <w:lang w:val="fr-FR"/>
        </w:rPr>
        <w:t>Cas d</w:t>
      </w:r>
      <w:r w:rsidR="00CD217A">
        <w:rPr>
          <w:b/>
          <w:lang w:val="fr-FR"/>
        </w:rPr>
        <w:t>’</w:t>
      </w:r>
      <w:r>
        <w:rPr>
          <w:b/>
          <w:lang w:val="fr-FR"/>
        </w:rPr>
        <w:t>un SRSEE à électrolyte non aqueux :</w:t>
      </w:r>
    </w:p>
    <w:p w14:paraId="02252608" w14:textId="77777777" w:rsidR="00A1456F" w:rsidRPr="00E22A69" w:rsidRDefault="00A1456F" w:rsidP="00AC59D3">
      <w:pPr>
        <w:pStyle w:val="SingleTxtG"/>
        <w:ind w:left="3402"/>
        <w:rPr>
          <w:b/>
          <w:lang w:val="fr-FR"/>
        </w:rPr>
      </w:pPr>
      <w:r>
        <w:rPr>
          <w:b/>
          <w:lang w:val="fr-FR"/>
        </w:rPr>
        <w:t>Au cours des 60 min qui suivent le choc, il ne doit se produire aucune fuite d</w:t>
      </w:r>
      <w:r w:rsidR="00CD217A">
        <w:rPr>
          <w:b/>
          <w:lang w:val="fr-FR"/>
        </w:rPr>
        <w:t>’</w:t>
      </w:r>
      <w:r>
        <w:rPr>
          <w:b/>
          <w:lang w:val="fr-FR"/>
        </w:rPr>
        <w:t>électrolyte liquide du SRSEE ni vers l</w:t>
      </w:r>
      <w:r w:rsidR="00CD217A">
        <w:rPr>
          <w:b/>
          <w:lang w:val="fr-FR"/>
        </w:rPr>
        <w:t>’</w:t>
      </w:r>
      <w:r>
        <w:rPr>
          <w:b/>
          <w:lang w:val="fr-FR"/>
        </w:rPr>
        <w:t>habitacle ou le compartiment à bagages ni à l</w:t>
      </w:r>
      <w:r w:rsidR="00CD217A">
        <w:rPr>
          <w:b/>
          <w:lang w:val="fr-FR"/>
        </w:rPr>
        <w:t>’</w:t>
      </w:r>
      <w:r>
        <w:rPr>
          <w:b/>
          <w:lang w:val="fr-FR"/>
        </w:rPr>
        <w:t>extérieur du véhicule.</w:t>
      </w:r>
      <w:r>
        <w:rPr>
          <w:lang w:val="fr-FR"/>
        </w:rPr>
        <w:t xml:space="preserve"> </w:t>
      </w:r>
      <w:r>
        <w:rPr>
          <w:b/>
          <w:lang w:val="fr-FR"/>
        </w:rPr>
        <w:t>La recherche d</w:t>
      </w:r>
      <w:r w:rsidR="00CD217A">
        <w:rPr>
          <w:b/>
          <w:lang w:val="fr-FR"/>
        </w:rPr>
        <w:t>’</w:t>
      </w:r>
      <w:r>
        <w:rPr>
          <w:b/>
          <w:lang w:val="fr-FR"/>
        </w:rPr>
        <w:t>une fuite éventuelle doit s</w:t>
      </w:r>
      <w:r w:rsidR="00CD217A">
        <w:rPr>
          <w:b/>
          <w:lang w:val="fr-FR"/>
        </w:rPr>
        <w:t>’</w:t>
      </w:r>
      <w:r>
        <w:rPr>
          <w:b/>
          <w:lang w:val="fr-FR"/>
        </w:rPr>
        <w:t>effectuer par inspection visuelle, sans démonter aucune partie du véhicule.</w:t>
      </w:r>
    </w:p>
    <w:p w14:paraId="6630A180" w14:textId="77777777" w:rsidR="00A1456F" w:rsidRPr="00E22A69" w:rsidRDefault="00A1456F" w:rsidP="00AC59D3">
      <w:pPr>
        <w:pStyle w:val="SingleTxtG"/>
        <w:ind w:left="2835" w:hanging="567"/>
        <w:rPr>
          <w:lang w:val="fr-FR"/>
        </w:rPr>
      </w:pPr>
      <w:r>
        <w:rPr>
          <w:lang w:val="fr-FR"/>
        </w:rPr>
        <w:t>c2)</w:t>
      </w:r>
      <w:r>
        <w:rPr>
          <w:lang w:val="fr-FR"/>
        </w:rPr>
        <w:tab/>
        <w:t>Fuite d</w:t>
      </w:r>
      <w:r w:rsidR="00CD217A">
        <w:rPr>
          <w:lang w:val="fr-FR"/>
        </w:rPr>
        <w:t>’</w:t>
      </w:r>
      <w:r>
        <w:rPr>
          <w:lang w:val="fr-FR"/>
        </w:rPr>
        <w:t>électrolyte au cas où l</w:t>
      </w:r>
      <w:r w:rsidR="00CD217A">
        <w:rPr>
          <w:lang w:val="fr-FR"/>
        </w:rPr>
        <w:t>’</w:t>
      </w:r>
      <w:r>
        <w:rPr>
          <w:lang w:val="fr-FR"/>
        </w:rPr>
        <w:t>essai s</w:t>
      </w:r>
      <w:r w:rsidR="00CD217A">
        <w:rPr>
          <w:lang w:val="fr-FR"/>
        </w:rPr>
        <w:t>’</w:t>
      </w:r>
      <w:r>
        <w:rPr>
          <w:lang w:val="fr-FR"/>
        </w:rPr>
        <w:t>effectue conformément aux dispositions du paragraphe 6.4.2.2</w:t>
      </w:r>
      <w:r>
        <w:rPr>
          <w:strike/>
          <w:lang w:val="fr-FR"/>
        </w:rPr>
        <w:t>.</w:t>
      </w:r>
    </w:p>
    <w:p w14:paraId="72B085DD" w14:textId="77777777" w:rsidR="00A1456F" w:rsidRPr="00E22A69" w:rsidRDefault="00A1456F" w:rsidP="00AC59D3">
      <w:pPr>
        <w:pStyle w:val="SingleTxtG"/>
        <w:ind w:left="2835"/>
        <w:rPr>
          <w:lang w:val="fr-FR"/>
        </w:rPr>
      </w:pPr>
      <w:r>
        <w:rPr>
          <w:lang w:val="fr-FR"/>
        </w:rPr>
        <w:t>Dans le cas d</w:t>
      </w:r>
      <w:r w:rsidR="00CD217A">
        <w:rPr>
          <w:lang w:val="fr-FR"/>
        </w:rPr>
        <w:t>’</w:t>
      </w:r>
      <w:r>
        <w:rPr>
          <w:lang w:val="fr-FR"/>
        </w:rPr>
        <w:t>un SRSEE à haute tension, la résistance d</w:t>
      </w:r>
      <w:r w:rsidR="00CD217A">
        <w:rPr>
          <w:lang w:val="fr-FR"/>
        </w:rPr>
        <w:t>’</w:t>
      </w:r>
      <w:r>
        <w:rPr>
          <w:lang w:val="fr-FR"/>
        </w:rPr>
        <w:t>isolement doit être d</w:t>
      </w:r>
      <w:r w:rsidR="00CD217A">
        <w:rPr>
          <w:lang w:val="fr-FR"/>
        </w:rPr>
        <w:t>’</w:t>
      </w:r>
      <w:r>
        <w:rPr>
          <w:lang w:val="fr-FR"/>
        </w:rPr>
        <w:t>au moins 100 Ω/V pour l</w:t>
      </w:r>
      <w:r w:rsidR="00CD217A">
        <w:rPr>
          <w:lang w:val="fr-FR"/>
        </w:rPr>
        <w:t>’</w:t>
      </w:r>
      <w:r>
        <w:rPr>
          <w:lang w:val="fr-FR"/>
        </w:rPr>
        <w:t>ensemble du SRSEE lorsqu</w:t>
      </w:r>
      <w:r w:rsidR="00CD217A">
        <w:rPr>
          <w:lang w:val="fr-FR"/>
        </w:rPr>
        <w:t>’</w:t>
      </w:r>
      <w:r>
        <w:rPr>
          <w:lang w:val="fr-FR"/>
        </w:rPr>
        <w:t>elle est mesurée après l</w:t>
      </w:r>
      <w:r w:rsidR="00CD217A">
        <w:rPr>
          <w:lang w:val="fr-FR"/>
        </w:rPr>
        <w:t>’</w:t>
      </w:r>
      <w:r>
        <w:rPr>
          <w:lang w:val="fr-FR"/>
        </w:rPr>
        <w:t>essai conformément à l</w:t>
      </w:r>
      <w:r w:rsidR="00CD217A">
        <w:rPr>
          <w:lang w:val="fr-FR"/>
        </w:rPr>
        <w:t>’</w:t>
      </w:r>
      <w:r>
        <w:rPr>
          <w:lang w:val="fr-FR"/>
        </w:rPr>
        <w:t xml:space="preserve">annexe </w:t>
      </w:r>
      <w:r>
        <w:rPr>
          <w:strike/>
          <w:lang w:val="fr-FR"/>
        </w:rPr>
        <w:t>4A</w:t>
      </w:r>
      <w:r>
        <w:rPr>
          <w:lang w:val="fr-FR"/>
        </w:rPr>
        <w:t xml:space="preserve"> 5A ou à l</w:t>
      </w:r>
      <w:r w:rsidR="00CD217A">
        <w:rPr>
          <w:lang w:val="fr-FR"/>
        </w:rPr>
        <w:t>’</w:t>
      </w:r>
      <w:r>
        <w:rPr>
          <w:lang w:val="fr-FR"/>
        </w:rPr>
        <w:t xml:space="preserve">annexe </w:t>
      </w:r>
      <w:r>
        <w:rPr>
          <w:strike/>
          <w:lang w:val="fr-FR"/>
        </w:rPr>
        <w:t>4B</w:t>
      </w:r>
      <w:r>
        <w:rPr>
          <w:lang w:val="fr-FR"/>
        </w:rPr>
        <w:t xml:space="preserve"> 5B du présent Règlement, sinon l</w:t>
      </w:r>
      <w:r w:rsidR="00CD217A">
        <w:rPr>
          <w:lang w:val="fr-FR"/>
        </w:rPr>
        <w:t>’</w:t>
      </w:r>
      <w:r>
        <w:rPr>
          <w:lang w:val="fr-FR"/>
        </w:rPr>
        <w:t>indice de protection IPXXB doit être appliqué pour le dispositif soumis à l</w:t>
      </w:r>
      <w:r w:rsidR="00CD217A">
        <w:rPr>
          <w:lang w:val="fr-FR"/>
        </w:rPr>
        <w:t>’</w:t>
      </w:r>
      <w:r>
        <w:rPr>
          <w:lang w:val="fr-FR"/>
        </w:rPr>
        <w:t>essai.</w:t>
      </w:r>
    </w:p>
    <w:p w14:paraId="790C625F" w14:textId="77777777" w:rsidR="00A1456F" w:rsidRPr="00E22A69" w:rsidRDefault="00A1456F" w:rsidP="00AC59D3">
      <w:pPr>
        <w:pStyle w:val="SingleTxtG"/>
        <w:ind w:left="2835"/>
        <w:rPr>
          <w:rFonts w:cs="Arial"/>
          <w:lang w:val="fr-FR"/>
        </w:rPr>
      </w:pPr>
      <w:r>
        <w:rPr>
          <w:lang w:val="fr-FR"/>
        </w:rPr>
        <w:t>Dans le cas d</w:t>
      </w:r>
      <w:r w:rsidR="00CD217A">
        <w:rPr>
          <w:lang w:val="fr-FR"/>
        </w:rPr>
        <w:t>’</w:t>
      </w:r>
      <w:r>
        <w:rPr>
          <w:lang w:val="fr-FR"/>
        </w:rPr>
        <w:t>un SRSEE soumis à l</w:t>
      </w:r>
      <w:r w:rsidR="00CD217A">
        <w:rPr>
          <w:lang w:val="fr-FR"/>
        </w:rPr>
        <w:t>’</w:t>
      </w:r>
      <w:r>
        <w:rPr>
          <w:lang w:val="fr-FR"/>
        </w:rPr>
        <w:t>essai en vertu des dispositions du paragraphe 6.4.1.2, la recherche d</w:t>
      </w:r>
      <w:r w:rsidR="00CD217A">
        <w:rPr>
          <w:lang w:val="fr-FR"/>
        </w:rPr>
        <w:t>’</w:t>
      </w:r>
      <w:r>
        <w:rPr>
          <w:lang w:val="fr-FR"/>
        </w:rPr>
        <w:t>une fuite éventuelle d</w:t>
      </w:r>
      <w:r w:rsidR="00CD217A">
        <w:rPr>
          <w:lang w:val="fr-FR"/>
        </w:rPr>
        <w:t>’</w:t>
      </w:r>
      <w:r>
        <w:rPr>
          <w:lang w:val="fr-FR"/>
        </w:rPr>
        <w:t>électrolyte s</w:t>
      </w:r>
      <w:r w:rsidR="00CD217A">
        <w:rPr>
          <w:lang w:val="fr-FR"/>
        </w:rPr>
        <w:t>’</w:t>
      </w:r>
      <w:r>
        <w:rPr>
          <w:lang w:val="fr-FR"/>
        </w:rPr>
        <w:t>effectue par inspection visuelle sans démonter aucune partie du dispositif soumis à l</w:t>
      </w:r>
      <w:r w:rsidR="00CD217A">
        <w:rPr>
          <w:lang w:val="fr-FR"/>
        </w:rPr>
        <w:t>’</w:t>
      </w:r>
      <w:r>
        <w:rPr>
          <w:lang w:val="fr-FR"/>
        </w:rPr>
        <w:t>essai.</w:t>
      </w:r>
    </w:p>
    <w:p w14:paraId="6B26D6B6" w14:textId="77777777" w:rsidR="00A1456F" w:rsidRPr="00E22A69" w:rsidRDefault="00A1456F" w:rsidP="00AC59D3">
      <w:pPr>
        <w:pStyle w:val="SingleTxtG"/>
        <w:ind w:left="2835"/>
        <w:rPr>
          <w:rFonts w:eastAsia="Times New Roman"/>
          <w:lang w:val="fr-FR"/>
        </w:rPr>
      </w:pPr>
      <w:r>
        <w:rPr>
          <w:strike/>
          <w:lang w:val="fr-FR"/>
        </w:rPr>
        <w:t>Afin de confirmer la conformité avec la prescription c1) du paragraphe 6.4.2.3, un revêtement approprié sera appliqué, en cas de besoin, sur la protection physique (carter) afin de détecter toute fuite d</w:t>
      </w:r>
      <w:r w:rsidR="00CD217A">
        <w:rPr>
          <w:strike/>
          <w:lang w:val="fr-FR"/>
        </w:rPr>
        <w:t>’</w:t>
      </w:r>
      <w:r>
        <w:rPr>
          <w:strike/>
          <w:lang w:val="fr-FR"/>
        </w:rPr>
        <w:t>électrolyte du SRSEE à la suite de l</w:t>
      </w:r>
      <w:r w:rsidR="00CD217A">
        <w:rPr>
          <w:strike/>
          <w:lang w:val="fr-FR"/>
        </w:rPr>
        <w:t>’</w:t>
      </w:r>
      <w:r>
        <w:rPr>
          <w:strike/>
          <w:lang w:val="fr-FR"/>
        </w:rPr>
        <w:t>essai de choc.</w:t>
      </w:r>
      <w:r>
        <w:rPr>
          <w:lang w:val="fr-FR"/>
        </w:rPr>
        <w:t xml:space="preserve"> </w:t>
      </w:r>
      <w:r>
        <w:rPr>
          <w:strike/>
          <w:lang w:val="fr-FR"/>
        </w:rPr>
        <w:t>À moins que le constructeur ne fournisse les moyens de distinguer l</w:t>
      </w:r>
      <w:r w:rsidR="00CD217A">
        <w:rPr>
          <w:strike/>
          <w:lang w:val="fr-FR"/>
        </w:rPr>
        <w:t>’</w:t>
      </w:r>
      <w:r>
        <w:rPr>
          <w:strike/>
          <w:lang w:val="fr-FR"/>
        </w:rPr>
        <w:t>électrolyte d</w:t>
      </w:r>
      <w:r w:rsidR="00CD217A">
        <w:rPr>
          <w:strike/>
          <w:lang w:val="fr-FR"/>
        </w:rPr>
        <w:t>’</w:t>
      </w:r>
      <w:r>
        <w:rPr>
          <w:strike/>
          <w:lang w:val="fr-FR"/>
        </w:rPr>
        <w:t>autres liquides, toutes les fuites de liquide sont considérées comme des fuites d</w:t>
      </w:r>
      <w:r w:rsidR="00CD217A">
        <w:rPr>
          <w:strike/>
          <w:lang w:val="fr-FR"/>
        </w:rPr>
        <w:t>’</w:t>
      </w:r>
      <w:r>
        <w:rPr>
          <w:strike/>
          <w:lang w:val="fr-FR"/>
        </w:rPr>
        <w:t>électrolyte.</w:t>
      </w:r>
      <w:r w:rsidR="00FA099C">
        <w:rPr>
          <w:lang w:val="fr-FR"/>
        </w:rPr>
        <w:t> »</w:t>
      </w:r>
      <w:r>
        <w:rPr>
          <w:lang w:val="fr-FR"/>
        </w:rPr>
        <w:t>.</w:t>
      </w:r>
    </w:p>
    <w:p w14:paraId="4C07FC3A" w14:textId="77777777" w:rsidR="00A1456F" w:rsidRPr="00E22A69" w:rsidRDefault="00A1456F" w:rsidP="009A3A85">
      <w:pPr>
        <w:pStyle w:val="SingleTxtG"/>
        <w:ind w:left="2268" w:hanging="1134"/>
        <w:rPr>
          <w:rFonts w:eastAsia="SimSun"/>
          <w:i/>
          <w:lang w:val="fr-FR"/>
        </w:rPr>
      </w:pPr>
      <w:r>
        <w:rPr>
          <w:i/>
          <w:iCs/>
          <w:lang w:val="fr-FR"/>
        </w:rPr>
        <w:t>Paragraphes 6.5.1 et 6.5.2</w:t>
      </w:r>
      <w:r>
        <w:rPr>
          <w:lang w:val="fr-FR"/>
        </w:rPr>
        <w:t>, lire :</w:t>
      </w:r>
    </w:p>
    <w:p w14:paraId="69641D80" w14:textId="77777777" w:rsidR="00A1456F" w:rsidRPr="00E22A69" w:rsidRDefault="00FA099C" w:rsidP="00AC59D3">
      <w:pPr>
        <w:pStyle w:val="SingleTxtG"/>
        <w:ind w:left="2268" w:hanging="1134"/>
        <w:rPr>
          <w:lang w:val="fr-FR"/>
        </w:rPr>
      </w:pPr>
      <w:r>
        <w:rPr>
          <w:lang w:val="fr-FR"/>
        </w:rPr>
        <w:t>« </w:t>
      </w:r>
      <w:r w:rsidR="00A1456F">
        <w:rPr>
          <w:lang w:val="fr-FR"/>
        </w:rPr>
        <w:t>6.5.1</w:t>
      </w:r>
      <w:r w:rsidR="00A1456F">
        <w:rPr>
          <w:lang w:val="fr-FR"/>
        </w:rPr>
        <w:tab/>
        <w:t>Essai sur un véhicule</w:t>
      </w:r>
    </w:p>
    <w:p w14:paraId="40CCAEF0" w14:textId="77777777" w:rsidR="00A1456F" w:rsidRPr="00E22A69" w:rsidRDefault="00A1456F" w:rsidP="00AC59D3">
      <w:pPr>
        <w:pStyle w:val="SingleTxtG"/>
        <w:ind w:left="2268"/>
        <w:rPr>
          <w:lang w:val="fr-FR"/>
        </w:rPr>
      </w:pPr>
      <w:r>
        <w:rPr>
          <w:lang w:val="fr-FR"/>
        </w:rPr>
        <w:t>L</w:t>
      </w:r>
      <w:r w:rsidR="00CD217A">
        <w:rPr>
          <w:lang w:val="fr-FR"/>
        </w:rPr>
        <w:t>’</w:t>
      </w:r>
      <w:r>
        <w:rPr>
          <w:lang w:val="fr-FR"/>
        </w:rPr>
        <w:t>essai ... au paragraphe 3.2.1 de l</w:t>
      </w:r>
      <w:r w:rsidR="00CD217A">
        <w:rPr>
          <w:lang w:val="fr-FR"/>
        </w:rPr>
        <w:t>’</w:t>
      </w:r>
      <w:r>
        <w:rPr>
          <w:lang w:val="fr-FR"/>
        </w:rPr>
        <w:t xml:space="preserve">annexe </w:t>
      </w:r>
      <w:r>
        <w:rPr>
          <w:strike/>
          <w:lang w:val="fr-FR"/>
        </w:rPr>
        <w:t>8E</w:t>
      </w:r>
      <w:r>
        <w:rPr>
          <w:lang w:val="fr-FR"/>
        </w:rPr>
        <w:t xml:space="preserve"> </w:t>
      </w:r>
      <w:r>
        <w:rPr>
          <w:b/>
          <w:lang w:val="fr-FR"/>
        </w:rPr>
        <w:t xml:space="preserve">9E </w:t>
      </w:r>
      <w:r>
        <w:rPr>
          <w:lang w:val="fr-FR"/>
        </w:rPr>
        <w:t>du présent Règlement.</w:t>
      </w:r>
    </w:p>
    <w:p w14:paraId="075FF533" w14:textId="77777777" w:rsidR="00A1456F" w:rsidRPr="00E22A69" w:rsidRDefault="00A1456F" w:rsidP="00AC59D3">
      <w:pPr>
        <w:pStyle w:val="SingleTxtG"/>
        <w:ind w:left="2268"/>
        <w:rPr>
          <w:rFonts w:cs="Arial"/>
          <w:lang w:val="fr-FR"/>
        </w:rPr>
      </w:pPr>
      <w:r>
        <w:rPr>
          <w:lang w:val="fr-FR"/>
        </w:rPr>
        <w:t>…</w:t>
      </w:r>
    </w:p>
    <w:p w14:paraId="074E4800" w14:textId="77777777" w:rsidR="00A1456F" w:rsidRPr="00E22A69" w:rsidRDefault="00A1456F" w:rsidP="00AC59D3">
      <w:pPr>
        <w:pStyle w:val="SingleTxtG"/>
        <w:ind w:left="2268" w:hanging="1134"/>
        <w:rPr>
          <w:lang w:val="fr-FR"/>
        </w:rPr>
      </w:pPr>
      <w:r>
        <w:rPr>
          <w:lang w:val="fr-FR"/>
        </w:rPr>
        <w:t>6.5.2</w:t>
      </w:r>
      <w:r>
        <w:rPr>
          <w:lang w:val="fr-FR"/>
        </w:rPr>
        <w:tab/>
        <w:t>Essai sur le composant</w:t>
      </w:r>
    </w:p>
    <w:p w14:paraId="612CCA64" w14:textId="77777777" w:rsidR="00A1456F" w:rsidRPr="00E22A69" w:rsidRDefault="00A1456F" w:rsidP="00AC59D3">
      <w:pPr>
        <w:pStyle w:val="SingleTxtG"/>
        <w:ind w:left="2268"/>
        <w:rPr>
          <w:lang w:val="fr-FR"/>
        </w:rPr>
      </w:pPr>
      <w:r>
        <w:rPr>
          <w:lang w:val="fr-FR"/>
        </w:rPr>
        <w:t>L</w:t>
      </w:r>
      <w:r w:rsidR="00CD217A">
        <w:rPr>
          <w:lang w:val="fr-FR"/>
        </w:rPr>
        <w:t>’</w:t>
      </w:r>
      <w:r>
        <w:rPr>
          <w:lang w:val="fr-FR"/>
        </w:rPr>
        <w:t>essai ... au paragraphe 3.2.2 de l</w:t>
      </w:r>
      <w:r w:rsidR="00CD217A">
        <w:rPr>
          <w:lang w:val="fr-FR"/>
        </w:rPr>
        <w:t>’</w:t>
      </w:r>
      <w:r>
        <w:rPr>
          <w:lang w:val="fr-FR"/>
        </w:rPr>
        <w:t xml:space="preserve">annexe </w:t>
      </w:r>
      <w:r>
        <w:rPr>
          <w:strike/>
          <w:lang w:val="fr-FR"/>
        </w:rPr>
        <w:t>8E</w:t>
      </w:r>
      <w:r>
        <w:rPr>
          <w:lang w:val="fr-FR"/>
        </w:rPr>
        <w:t xml:space="preserve"> </w:t>
      </w:r>
      <w:r>
        <w:rPr>
          <w:b/>
          <w:lang w:val="fr-FR"/>
        </w:rPr>
        <w:t>9E</w:t>
      </w:r>
      <w:r>
        <w:rPr>
          <w:lang w:val="fr-FR"/>
        </w:rPr>
        <w:t xml:space="preserve"> du présent Règlement.</w:t>
      </w:r>
      <w:r w:rsidR="00AC59D3">
        <w:rPr>
          <w:lang w:val="fr-FR"/>
        </w:rPr>
        <w:t> »</w:t>
      </w:r>
      <w:r>
        <w:rPr>
          <w:lang w:val="fr-FR"/>
        </w:rPr>
        <w:t>.</w:t>
      </w:r>
    </w:p>
    <w:p w14:paraId="0E5D467B" w14:textId="77777777" w:rsidR="00A1456F" w:rsidRPr="00E22A69" w:rsidRDefault="00A1456F" w:rsidP="00F2198D">
      <w:pPr>
        <w:pStyle w:val="SingleTxtG"/>
        <w:keepNext/>
        <w:ind w:left="2268" w:hanging="1134"/>
        <w:rPr>
          <w:rFonts w:eastAsia="SimSun"/>
          <w:i/>
          <w:lang w:val="fr-FR"/>
        </w:rPr>
      </w:pPr>
      <w:r>
        <w:rPr>
          <w:i/>
          <w:iCs/>
          <w:lang w:val="fr-FR"/>
        </w:rPr>
        <w:lastRenderedPageBreak/>
        <w:t>Paragraphe 6.6.1</w:t>
      </w:r>
      <w:r>
        <w:rPr>
          <w:lang w:val="fr-FR"/>
        </w:rPr>
        <w:t>, lire :</w:t>
      </w:r>
    </w:p>
    <w:p w14:paraId="2B65A298" w14:textId="77777777" w:rsidR="00A1456F" w:rsidRPr="00E22A69" w:rsidRDefault="00AC59D3" w:rsidP="00F2198D">
      <w:pPr>
        <w:pStyle w:val="SingleTxtG"/>
        <w:keepNext/>
        <w:ind w:left="2268" w:hanging="1134"/>
        <w:rPr>
          <w:rFonts w:eastAsia="Times New Roman"/>
          <w:lang w:val="fr-FR"/>
        </w:rPr>
      </w:pPr>
      <w:r>
        <w:rPr>
          <w:lang w:val="fr-FR"/>
        </w:rPr>
        <w:t>« </w:t>
      </w:r>
      <w:r w:rsidR="00A1456F">
        <w:rPr>
          <w:lang w:val="fr-FR"/>
        </w:rPr>
        <w:t>6.6.1</w:t>
      </w:r>
      <w:r w:rsidR="00A1456F">
        <w:rPr>
          <w:lang w:val="fr-FR"/>
        </w:rPr>
        <w:tab/>
        <w:t>L</w:t>
      </w:r>
      <w:r w:rsidR="00CD217A">
        <w:rPr>
          <w:lang w:val="fr-FR"/>
        </w:rPr>
        <w:t>’</w:t>
      </w:r>
      <w:r w:rsidR="00A1456F">
        <w:rPr>
          <w:lang w:val="fr-FR"/>
        </w:rPr>
        <w:t>essai ... à l</w:t>
      </w:r>
      <w:r w:rsidR="00CD217A">
        <w:rPr>
          <w:lang w:val="fr-FR"/>
        </w:rPr>
        <w:t>’</w:t>
      </w:r>
      <w:r w:rsidR="00A1456F">
        <w:rPr>
          <w:lang w:val="fr-FR"/>
        </w:rPr>
        <w:t xml:space="preserve">annexe </w:t>
      </w:r>
      <w:r w:rsidR="00A1456F">
        <w:rPr>
          <w:strike/>
          <w:lang w:val="fr-FR"/>
        </w:rPr>
        <w:t>8F</w:t>
      </w:r>
      <w:r w:rsidR="00A1456F">
        <w:rPr>
          <w:lang w:val="fr-FR"/>
        </w:rPr>
        <w:t xml:space="preserve"> </w:t>
      </w:r>
      <w:r w:rsidR="00A1456F">
        <w:rPr>
          <w:b/>
          <w:lang w:val="fr-FR"/>
        </w:rPr>
        <w:t>9F</w:t>
      </w:r>
      <w:r w:rsidR="00A1456F">
        <w:rPr>
          <w:lang w:val="fr-FR"/>
        </w:rPr>
        <w:t xml:space="preserve"> du présent Règlement.</w:t>
      </w:r>
      <w:r>
        <w:rPr>
          <w:lang w:val="fr-FR"/>
        </w:rPr>
        <w:t> »</w:t>
      </w:r>
      <w:r w:rsidR="00A1456F">
        <w:rPr>
          <w:lang w:val="fr-FR"/>
        </w:rPr>
        <w:t>.</w:t>
      </w:r>
    </w:p>
    <w:p w14:paraId="751B66C0" w14:textId="77777777" w:rsidR="00A1456F" w:rsidRPr="00E22A69" w:rsidRDefault="00A1456F" w:rsidP="009A3A85">
      <w:pPr>
        <w:pStyle w:val="SingleTxtG"/>
        <w:ind w:left="2268" w:hanging="1134"/>
        <w:rPr>
          <w:rFonts w:eastAsia="SimSun"/>
          <w:i/>
          <w:lang w:val="fr-FR"/>
        </w:rPr>
      </w:pPr>
      <w:r>
        <w:rPr>
          <w:i/>
          <w:iCs/>
          <w:lang w:val="fr-FR"/>
        </w:rPr>
        <w:t>Paragraphes 6.6.2.1 et 6.6.2.2</w:t>
      </w:r>
      <w:r>
        <w:rPr>
          <w:lang w:val="fr-FR"/>
        </w:rPr>
        <w:t>, lire :</w:t>
      </w:r>
    </w:p>
    <w:p w14:paraId="3741C32B" w14:textId="77777777" w:rsidR="00A1456F" w:rsidRPr="00E22A69" w:rsidRDefault="00AC59D3" w:rsidP="00AC59D3">
      <w:pPr>
        <w:pStyle w:val="SingleTxtG"/>
        <w:ind w:left="2268" w:hanging="1134"/>
        <w:rPr>
          <w:rFonts w:eastAsia="Times New Roman"/>
          <w:lang w:val="fr-FR"/>
        </w:rPr>
      </w:pPr>
      <w:r>
        <w:rPr>
          <w:lang w:val="fr-FR"/>
        </w:rPr>
        <w:t>« </w:t>
      </w:r>
      <w:r w:rsidR="00A1456F">
        <w:rPr>
          <w:lang w:val="fr-FR"/>
        </w:rPr>
        <w:t>6.6.2.1</w:t>
      </w:r>
      <w:r w:rsidR="00A1456F">
        <w:rPr>
          <w:lang w:val="fr-FR"/>
        </w:rPr>
        <w:tab/>
        <w:t>Au cours de l</w:t>
      </w:r>
      <w:r w:rsidR="00CD217A">
        <w:rPr>
          <w:lang w:val="fr-FR"/>
        </w:rPr>
        <w:t>’</w:t>
      </w:r>
      <w:r w:rsidR="00A1456F">
        <w:rPr>
          <w:lang w:val="fr-FR"/>
        </w:rPr>
        <w:t>essai, il ne doit y avoir aucun signe de :</w:t>
      </w:r>
    </w:p>
    <w:p w14:paraId="70E9265B" w14:textId="77777777" w:rsidR="00A1456F" w:rsidRPr="00E22A69" w:rsidRDefault="00A1456F" w:rsidP="00AC59D3">
      <w:pPr>
        <w:pStyle w:val="SingleTxtG"/>
        <w:ind w:left="2835" w:hanging="567"/>
        <w:rPr>
          <w:rFonts w:eastAsia="Times New Roman"/>
          <w:lang w:val="fr-FR"/>
        </w:rPr>
      </w:pPr>
      <w:r>
        <w:rPr>
          <w:lang w:val="fr-FR"/>
        </w:rPr>
        <w:t>a)</w:t>
      </w:r>
      <w:r>
        <w:rPr>
          <w:lang w:val="fr-FR"/>
        </w:rPr>
        <w:tab/>
        <w:t>Fuite d</w:t>
      </w:r>
      <w:r w:rsidR="00CD217A">
        <w:rPr>
          <w:lang w:val="fr-FR"/>
        </w:rPr>
        <w:t>’</w:t>
      </w:r>
      <w:r>
        <w:rPr>
          <w:lang w:val="fr-FR"/>
        </w:rPr>
        <w:t>électrolyte ;</w:t>
      </w:r>
    </w:p>
    <w:p w14:paraId="3B7153D1" w14:textId="77777777" w:rsidR="00A1456F" w:rsidRPr="00E22A69" w:rsidRDefault="00A1456F" w:rsidP="00AC59D3">
      <w:pPr>
        <w:pStyle w:val="SingleTxtG"/>
        <w:ind w:left="2835" w:hanging="567"/>
        <w:rPr>
          <w:rFonts w:eastAsia="Times New Roman"/>
          <w:lang w:val="fr-FR"/>
        </w:rPr>
      </w:pPr>
      <w:r>
        <w:rPr>
          <w:lang w:val="fr-FR"/>
        </w:rPr>
        <w:t>b)</w:t>
      </w:r>
      <w:r>
        <w:rPr>
          <w:lang w:val="fr-FR"/>
        </w:rPr>
        <w:tab/>
        <w:t>Rupture (seulement dans le cas des SRSEE à haute tension) ;</w:t>
      </w:r>
    </w:p>
    <w:p w14:paraId="05A93BFE" w14:textId="77777777" w:rsidR="00A1456F" w:rsidRPr="00E22A69" w:rsidRDefault="00A1456F" w:rsidP="00AC59D3">
      <w:pPr>
        <w:pStyle w:val="SingleTxtG"/>
        <w:ind w:left="2835" w:hanging="567"/>
        <w:rPr>
          <w:rFonts w:eastAsia="Times New Roman"/>
          <w:b/>
          <w:lang w:val="fr-FR"/>
        </w:rPr>
      </w:pPr>
      <w:r>
        <w:rPr>
          <w:lang w:val="fr-FR"/>
        </w:rPr>
        <w:t>c)</w:t>
      </w:r>
      <w:r>
        <w:rPr>
          <w:lang w:val="fr-FR"/>
        </w:rPr>
        <w:tab/>
      </w:r>
      <w:r>
        <w:rPr>
          <w:b/>
          <w:lang w:val="fr-FR"/>
        </w:rPr>
        <w:t>Évacuation de gaz (dans le cas d</w:t>
      </w:r>
      <w:r w:rsidR="00CD217A">
        <w:rPr>
          <w:b/>
          <w:lang w:val="fr-FR"/>
        </w:rPr>
        <w:t>’</w:t>
      </w:r>
      <w:r>
        <w:rPr>
          <w:b/>
          <w:lang w:val="fr-FR"/>
        </w:rPr>
        <w:t>un SRSEE autre qu</w:t>
      </w:r>
      <w:r w:rsidR="00CD217A">
        <w:rPr>
          <w:b/>
          <w:lang w:val="fr-FR"/>
        </w:rPr>
        <w:t>’</w:t>
      </w:r>
      <w:r>
        <w:rPr>
          <w:b/>
          <w:lang w:val="fr-FR"/>
        </w:rPr>
        <w:t>une batterie de traction du type non étanche) ;</w:t>
      </w:r>
    </w:p>
    <w:p w14:paraId="486F2231" w14:textId="77777777" w:rsidR="00A1456F" w:rsidRPr="00E22A69" w:rsidRDefault="00A1456F" w:rsidP="00AC59D3">
      <w:pPr>
        <w:pStyle w:val="SingleTxtG"/>
        <w:ind w:left="2835" w:hanging="567"/>
        <w:rPr>
          <w:rFonts w:eastAsia="Times New Roman"/>
          <w:lang w:val="fr-FR"/>
        </w:rPr>
      </w:pPr>
      <w:r>
        <w:rPr>
          <w:b/>
          <w:lang w:val="fr-FR"/>
        </w:rPr>
        <w:t>d)</w:t>
      </w:r>
      <w:r>
        <w:rPr>
          <w:lang w:val="fr-FR"/>
        </w:rPr>
        <w:tab/>
        <w:t>Feu ;</w:t>
      </w:r>
    </w:p>
    <w:p w14:paraId="6A7F7E00" w14:textId="77777777" w:rsidR="00A1456F" w:rsidRPr="00E22A69" w:rsidRDefault="00A1456F" w:rsidP="00AC59D3">
      <w:pPr>
        <w:pStyle w:val="SingleTxtG"/>
        <w:ind w:left="2835" w:hanging="567"/>
        <w:rPr>
          <w:rFonts w:eastAsia="Times New Roman"/>
          <w:lang w:val="fr-FR"/>
        </w:rPr>
      </w:pPr>
      <w:r>
        <w:rPr>
          <w:strike/>
          <w:lang w:val="fr-FR"/>
        </w:rPr>
        <w:t xml:space="preserve">d </w:t>
      </w:r>
      <w:r>
        <w:rPr>
          <w:b/>
          <w:lang w:val="fr-FR"/>
        </w:rPr>
        <w:t>e)</w:t>
      </w:r>
      <w:r>
        <w:rPr>
          <w:lang w:val="fr-FR"/>
        </w:rPr>
        <w:tab/>
        <w:t>Explosion.</w:t>
      </w:r>
    </w:p>
    <w:p w14:paraId="3811BBCA" w14:textId="77777777" w:rsidR="00A1456F" w:rsidRPr="00E22A69" w:rsidRDefault="00A1456F" w:rsidP="00AC59D3">
      <w:pPr>
        <w:pStyle w:val="SingleTxtG"/>
        <w:ind w:left="2268"/>
        <w:rPr>
          <w:rFonts w:eastAsia="Times New Roman" w:cs="Arial"/>
          <w:lang w:val="fr-FR"/>
        </w:rPr>
      </w:pPr>
      <w:r>
        <w:rPr>
          <w:lang w:val="fr-FR"/>
        </w:rPr>
        <w:t>La recherche d</w:t>
      </w:r>
      <w:r w:rsidR="00CD217A">
        <w:rPr>
          <w:lang w:val="fr-FR"/>
        </w:rPr>
        <w:t>’</w:t>
      </w:r>
      <w:r>
        <w:rPr>
          <w:lang w:val="fr-FR"/>
        </w:rPr>
        <w:t>une fuite éventuelle d</w:t>
      </w:r>
      <w:r w:rsidR="00CD217A">
        <w:rPr>
          <w:lang w:val="fr-FR"/>
        </w:rPr>
        <w:t>’</w:t>
      </w:r>
      <w:r>
        <w:rPr>
          <w:lang w:val="fr-FR"/>
        </w:rPr>
        <w:t>électrolyte s</w:t>
      </w:r>
      <w:r w:rsidR="00CD217A">
        <w:rPr>
          <w:lang w:val="fr-FR"/>
        </w:rPr>
        <w:t>’</w:t>
      </w:r>
      <w:r>
        <w:rPr>
          <w:lang w:val="fr-FR"/>
        </w:rPr>
        <w:t>effectue par inspection visuelle sans démontage d</w:t>
      </w:r>
      <w:r w:rsidR="00CD217A">
        <w:rPr>
          <w:lang w:val="fr-FR"/>
        </w:rPr>
        <w:t>’</w:t>
      </w:r>
      <w:r>
        <w:rPr>
          <w:lang w:val="fr-FR"/>
        </w:rPr>
        <w:t>aucune partie du dispositif soumis à l</w:t>
      </w:r>
      <w:r w:rsidR="00CD217A">
        <w:rPr>
          <w:lang w:val="fr-FR"/>
        </w:rPr>
        <w:t>’</w:t>
      </w:r>
      <w:r>
        <w:rPr>
          <w:lang w:val="fr-FR"/>
        </w:rPr>
        <w:t xml:space="preserve">essai. </w:t>
      </w:r>
      <w:r>
        <w:rPr>
          <w:b/>
          <w:lang w:val="fr-FR"/>
        </w:rPr>
        <w:t>Au besoin, une méthode appropriée doit être employée pour détecter une fuite d</w:t>
      </w:r>
      <w:r w:rsidR="00CD217A">
        <w:rPr>
          <w:b/>
          <w:lang w:val="fr-FR"/>
        </w:rPr>
        <w:t>’</w:t>
      </w:r>
      <w:r>
        <w:rPr>
          <w:b/>
          <w:lang w:val="fr-FR"/>
        </w:rPr>
        <w:t>électrolyte du SRSEE résultant de l</w:t>
      </w:r>
      <w:r w:rsidR="00CD217A">
        <w:rPr>
          <w:b/>
          <w:lang w:val="fr-FR"/>
        </w:rPr>
        <w:t>’</w:t>
      </w:r>
      <w:r>
        <w:rPr>
          <w:b/>
          <w:lang w:val="fr-FR"/>
        </w:rPr>
        <w:t>essai.</w:t>
      </w:r>
      <w:r>
        <w:rPr>
          <w:lang w:val="fr-FR"/>
        </w:rPr>
        <w:t xml:space="preserve"> </w:t>
      </w:r>
      <w:r>
        <w:rPr>
          <w:b/>
          <w:lang w:val="fr-FR"/>
        </w:rPr>
        <w:t>La recherche d</w:t>
      </w:r>
      <w:r w:rsidR="00CD217A">
        <w:rPr>
          <w:b/>
          <w:lang w:val="fr-FR"/>
        </w:rPr>
        <w:t>’</w:t>
      </w:r>
      <w:r>
        <w:rPr>
          <w:b/>
          <w:lang w:val="fr-FR"/>
        </w:rPr>
        <w:t>une éventuelle évacuation de gaz doit s</w:t>
      </w:r>
      <w:r w:rsidR="00CD217A">
        <w:rPr>
          <w:b/>
          <w:lang w:val="fr-FR"/>
        </w:rPr>
        <w:t>’</w:t>
      </w:r>
      <w:r>
        <w:rPr>
          <w:b/>
          <w:lang w:val="fr-FR"/>
        </w:rPr>
        <w:t>effectuer par inspection visuelle également, sans démonter aucune partie du dispositif soumis à l</w:t>
      </w:r>
      <w:r w:rsidR="00CD217A">
        <w:rPr>
          <w:b/>
          <w:lang w:val="fr-FR"/>
        </w:rPr>
        <w:t>’</w:t>
      </w:r>
      <w:r>
        <w:rPr>
          <w:b/>
          <w:lang w:val="fr-FR"/>
        </w:rPr>
        <w:t>essai.</w:t>
      </w:r>
    </w:p>
    <w:p w14:paraId="1B5DFC8B" w14:textId="77777777" w:rsidR="00A1456F" w:rsidRDefault="00A1456F" w:rsidP="00AC59D3">
      <w:pPr>
        <w:pStyle w:val="SingleTxtG"/>
        <w:ind w:left="2268" w:hanging="1134"/>
        <w:rPr>
          <w:lang w:val="fr-FR"/>
        </w:rPr>
      </w:pPr>
      <w:r>
        <w:rPr>
          <w:lang w:val="fr-FR"/>
        </w:rPr>
        <w:t>6.6.2.2</w:t>
      </w:r>
      <w:r>
        <w:rPr>
          <w:lang w:val="fr-FR"/>
        </w:rPr>
        <w:tab/>
        <w:t>Dans le cas d</w:t>
      </w:r>
      <w:r w:rsidR="00CD217A">
        <w:rPr>
          <w:lang w:val="fr-FR"/>
        </w:rPr>
        <w:t>’</w:t>
      </w:r>
      <w:r>
        <w:rPr>
          <w:lang w:val="fr-FR"/>
        </w:rPr>
        <w:t>un SRSEE à haute tension ... conformément à l</w:t>
      </w:r>
      <w:r w:rsidR="00CD217A">
        <w:rPr>
          <w:lang w:val="fr-FR"/>
        </w:rPr>
        <w:t>’</w:t>
      </w:r>
      <w:r>
        <w:rPr>
          <w:lang w:val="fr-FR"/>
        </w:rPr>
        <w:t xml:space="preserve">annexe </w:t>
      </w:r>
      <w:r>
        <w:rPr>
          <w:strike/>
          <w:lang w:val="fr-FR"/>
        </w:rPr>
        <w:t>4B</w:t>
      </w:r>
      <w:r>
        <w:rPr>
          <w:lang w:val="fr-FR"/>
        </w:rPr>
        <w:t xml:space="preserve"> </w:t>
      </w:r>
      <w:r>
        <w:rPr>
          <w:b/>
          <w:lang w:val="fr-FR"/>
        </w:rPr>
        <w:t xml:space="preserve">5B </w:t>
      </w:r>
      <w:r>
        <w:rPr>
          <w:lang w:val="fr-FR"/>
        </w:rPr>
        <w:t>du présent Règlement. ...</w:t>
      </w:r>
      <w:r w:rsidR="00AC59D3">
        <w:rPr>
          <w:lang w:val="fr-FR"/>
        </w:rPr>
        <w:t> »</w:t>
      </w:r>
      <w:r>
        <w:rPr>
          <w:lang w:val="fr-FR"/>
        </w:rPr>
        <w:t>.</w:t>
      </w:r>
    </w:p>
    <w:p w14:paraId="7FAE10E5" w14:textId="77777777" w:rsidR="00A1456F" w:rsidRPr="00E22A69" w:rsidRDefault="00A1456F" w:rsidP="009A3A85">
      <w:pPr>
        <w:pStyle w:val="SingleTxtG"/>
        <w:ind w:left="2268" w:hanging="1134"/>
        <w:rPr>
          <w:rFonts w:eastAsia="SimSun"/>
          <w:i/>
          <w:lang w:val="fr-FR"/>
        </w:rPr>
      </w:pPr>
      <w:r>
        <w:rPr>
          <w:i/>
          <w:iCs/>
          <w:lang w:val="fr-FR"/>
        </w:rPr>
        <w:t>Paragraphe 6.7.1</w:t>
      </w:r>
      <w:r>
        <w:rPr>
          <w:lang w:val="fr-FR"/>
        </w:rPr>
        <w:t>, lire</w:t>
      </w:r>
      <w:r w:rsidR="001740E1">
        <w:rPr>
          <w:lang w:val="fr-FR"/>
        </w:rPr>
        <w:t> </w:t>
      </w:r>
      <w:r>
        <w:rPr>
          <w:lang w:val="fr-FR"/>
        </w:rPr>
        <w:t>:</w:t>
      </w:r>
    </w:p>
    <w:p w14:paraId="53CB2E6E" w14:textId="77777777" w:rsidR="00A1456F" w:rsidRPr="00E22A69" w:rsidRDefault="00AC59D3" w:rsidP="00AC59D3">
      <w:pPr>
        <w:pStyle w:val="SingleTxtG"/>
        <w:ind w:left="2268" w:hanging="1134"/>
        <w:rPr>
          <w:rFonts w:eastAsia="Times New Roman"/>
          <w:lang w:val="fr-FR"/>
        </w:rPr>
      </w:pPr>
      <w:r>
        <w:rPr>
          <w:lang w:val="fr-FR"/>
        </w:rPr>
        <w:t>« </w:t>
      </w:r>
      <w:r w:rsidR="00A1456F">
        <w:rPr>
          <w:lang w:val="fr-FR"/>
        </w:rPr>
        <w:t>6.7.1</w:t>
      </w:r>
      <w:r w:rsidR="00A1456F">
        <w:rPr>
          <w:lang w:val="fr-FR"/>
        </w:rPr>
        <w:tab/>
        <w:t>L</w:t>
      </w:r>
      <w:r w:rsidR="00CD217A">
        <w:rPr>
          <w:lang w:val="fr-FR"/>
        </w:rPr>
        <w:t>’</w:t>
      </w:r>
      <w:r w:rsidR="00A1456F">
        <w:rPr>
          <w:lang w:val="fr-FR"/>
        </w:rPr>
        <w:t>essai ... à l</w:t>
      </w:r>
      <w:r w:rsidR="00CD217A">
        <w:rPr>
          <w:lang w:val="fr-FR"/>
        </w:rPr>
        <w:t>’</w:t>
      </w:r>
      <w:r w:rsidR="00A1456F">
        <w:rPr>
          <w:lang w:val="fr-FR"/>
        </w:rPr>
        <w:t xml:space="preserve">annexe </w:t>
      </w:r>
      <w:r w:rsidR="00A1456F">
        <w:rPr>
          <w:strike/>
          <w:lang w:val="fr-FR"/>
        </w:rPr>
        <w:t>8</w:t>
      </w:r>
      <w:r w:rsidR="00A1456F">
        <w:rPr>
          <w:lang w:val="fr-FR"/>
        </w:rPr>
        <w:t xml:space="preserve">G </w:t>
      </w:r>
      <w:r w:rsidR="00A1456F">
        <w:rPr>
          <w:b/>
          <w:lang w:val="fr-FR"/>
        </w:rPr>
        <w:t>9G</w:t>
      </w:r>
      <w:r w:rsidR="00A1456F">
        <w:rPr>
          <w:lang w:val="fr-FR"/>
        </w:rPr>
        <w:t xml:space="preserve"> du présent Règlement.</w:t>
      </w:r>
      <w:r>
        <w:rPr>
          <w:lang w:val="fr-FR"/>
        </w:rPr>
        <w:t> »</w:t>
      </w:r>
      <w:r w:rsidR="00A1456F">
        <w:rPr>
          <w:lang w:val="fr-FR"/>
        </w:rPr>
        <w:t>.</w:t>
      </w:r>
    </w:p>
    <w:p w14:paraId="34C11AF0" w14:textId="77777777" w:rsidR="00A1456F" w:rsidRPr="00E22A69" w:rsidRDefault="00A1456F" w:rsidP="009A3A85">
      <w:pPr>
        <w:pStyle w:val="SingleTxtG"/>
        <w:ind w:left="2268" w:hanging="1134"/>
        <w:rPr>
          <w:rFonts w:eastAsia="SimSun"/>
          <w:i/>
          <w:lang w:val="fr-FR"/>
        </w:rPr>
      </w:pPr>
      <w:r>
        <w:rPr>
          <w:i/>
          <w:iCs/>
          <w:lang w:val="fr-FR"/>
        </w:rPr>
        <w:t>Paragraphes 6.7.2.1 et 6.7.2.2</w:t>
      </w:r>
      <w:r>
        <w:rPr>
          <w:lang w:val="fr-FR"/>
        </w:rPr>
        <w:t>, lire</w:t>
      </w:r>
      <w:r w:rsidR="001740E1">
        <w:rPr>
          <w:lang w:val="fr-FR"/>
        </w:rPr>
        <w:t> </w:t>
      </w:r>
      <w:r>
        <w:rPr>
          <w:lang w:val="fr-FR"/>
        </w:rPr>
        <w:t>:</w:t>
      </w:r>
    </w:p>
    <w:p w14:paraId="6F332F05" w14:textId="77777777" w:rsidR="00A1456F" w:rsidRPr="00E22A69" w:rsidRDefault="00AC59D3" w:rsidP="00AC59D3">
      <w:pPr>
        <w:pStyle w:val="SingleTxtG"/>
        <w:ind w:left="2268" w:hanging="1134"/>
        <w:rPr>
          <w:rFonts w:eastAsia="Times New Roman"/>
          <w:lang w:val="fr-FR"/>
        </w:rPr>
      </w:pPr>
      <w:r>
        <w:rPr>
          <w:lang w:val="fr-FR"/>
        </w:rPr>
        <w:t>« </w:t>
      </w:r>
      <w:r w:rsidR="00A1456F">
        <w:rPr>
          <w:lang w:val="fr-FR"/>
        </w:rPr>
        <w:t>6.7.2.1</w:t>
      </w:r>
      <w:r w:rsidR="00A1456F">
        <w:rPr>
          <w:lang w:val="fr-FR"/>
        </w:rPr>
        <w:tab/>
        <w:t>Au cours de l</w:t>
      </w:r>
      <w:r w:rsidR="00CD217A">
        <w:rPr>
          <w:lang w:val="fr-FR"/>
        </w:rPr>
        <w:t>’</w:t>
      </w:r>
      <w:r w:rsidR="00A1456F">
        <w:rPr>
          <w:lang w:val="fr-FR"/>
        </w:rPr>
        <w:t>essai, il ne doit y avoir aucun signe de :</w:t>
      </w:r>
    </w:p>
    <w:p w14:paraId="199FB7BF" w14:textId="77777777" w:rsidR="00A1456F" w:rsidRPr="00E22A69" w:rsidRDefault="00A1456F" w:rsidP="00AC59D3">
      <w:pPr>
        <w:pStyle w:val="SingleTxtG"/>
        <w:ind w:left="2835" w:hanging="567"/>
        <w:rPr>
          <w:rFonts w:eastAsia="Times New Roman"/>
          <w:lang w:val="fr-FR"/>
        </w:rPr>
      </w:pPr>
      <w:r>
        <w:rPr>
          <w:lang w:val="fr-FR"/>
        </w:rPr>
        <w:t>a)</w:t>
      </w:r>
      <w:r>
        <w:rPr>
          <w:lang w:val="fr-FR"/>
        </w:rPr>
        <w:tab/>
        <w:t>Fuite d</w:t>
      </w:r>
      <w:r w:rsidR="00CD217A">
        <w:rPr>
          <w:lang w:val="fr-FR"/>
        </w:rPr>
        <w:t>’</w:t>
      </w:r>
      <w:r>
        <w:rPr>
          <w:lang w:val="fr-FR"/>
        </w:rPr>
        <w:t>électrolyte</w:t>
      </w:r>
      <w:r w:rsidR="009E7247">
        <w:rPr>
          <w:lang w:val="fr-FR"/>
        </w:rPr>
        <w:t> </w:t>
      </w:r>
      <w:r>
        <w:rPr>
          <w:lang w:val="fr-FR"/>
        </w:rPr>
        <w:t>;</w:t>
      </w:r>
    </w:p>
    <w:p w14:paraId="1F58E7A4" w14:textId="77777777" w:rsidR="00A1456F" w:rsidRPr="00E22A69" w:rsidRDefault="00A1456F" w:rsidP="00AC59D3">
      <w:pPr>
        <w:pStyle w:val="SingleTxtG"/>
        <w:ind w:left="2835" w:hanging="567"/>
        <w:rPr>
          <w:rFonts w:eastAsia="Times New Roman"/>
          <w:lang w:val="fr-FR"/>
        </w:rPr>
      </w:pPr>
      <w:r>
        <w:rPr>
          <w:lang w:val="fr-FR"/>
        </w:rPr>
        <w:t>b)</w:t>
      </w:r>
      <w:r>
        <w:rPr>
          <w:lang w:val="fr-FR"/>
        </w:rPr>
        <w:tab/>
        <w:t>Rupture (seulement dans le cas des SRSEE à haute tension)</w:t>
      </w:r>
      <w:r w:rsidR="009E7247">
        <w:rPr>
          <w:lang w:val="fr-FR"/>
        </w:rPr>
        <w:t> </w:t>
      </w:r>
      <w:r>
        <w:rPr>
          <w:lang w:val="fr-FR"/>
        </w:rPr>
        <w:t>;</w:t>
      </w:r>
    </w:p>
    <w:p w14:paraId="30BB3C78" w14:textId="77777777" w:rsidR="00A1456F" w:rsidRPr="00E22A69" w:rsidRDefault="00A1456F" w:rsidP="00AC59D3">
      <w:pPr>
        <w:pStyle w:val="SingleTxtG"/>
        <w:ind w:left="2835" w:hanging="567"/>
        <w:rPr>
          <w:rFonts w:eastAsia="Times New Roman"/>
          <w:b/>
          <w:lang w:val="fr-FR"/>
        </w:rPr>
      </w:pPr>
      <w:r>
        <w:rPr>
          <w:lang w:val="fr-FR"/>
        </w:rPr>
        <w:t>c)</w:t>
      </w:r>
      <w:r>
        <w:rPr>
          <w:lang w:val="fr-FR"/>
        </w:rPr>
        <w:tab/>
      </w:r>
      <w:r>
        <w:rPr>
          <w:b/>
          <w:lang w:val="fr-FR"/>
        </w:rPr>
        <w:t>Évacuation de gaz (dans le cas d</w:t>
      </w:r>
      <w:r w:rsidR="00CD217A">
        <w:rPr>
          <w:b/>
          <w:lang w:val="fr-FR"/>
        </w:rPr>
        <w:t>’</w:t>
      </w:r>
      <w:r>
        <w:rPr>
          <w:b/>
          <w:lang w:val="fr-FR"/>
        </w:rPr>
        <w:t>un SRSEE autre qu</w:t>
      </w:r>
      <w:r w:rsidR="00CD217A">
        <w:rPr>
          <w:b/>
          <w:lang w:val="fr-FR"/>
        </w:rPr>
        <w:t>’</w:t>
      </w:r>
      <w:r>
        <w:rPr>
          <w:b/>
          <w:lang w:val="fr-FR"/>
        </w:rPr>
        <w:t>une batterie de traction du type non étanche)</w:t>
      </w:r>
      <w:r w:rsidR="009E7247">
        <w:rPr>
          <w:b/>
          <w:lang w:val="fr-FR"/>
        </w:rPr>
        <w:t> </w:t>
      </w:r>
      <w:r>
        <w:rPr>
          <w:b/>
          <w:lang w:val="fr-FR"/>
        </w:rPr>
        <w:t>;</w:t>
      </w:r>
    </w:p>
    <w:p w14:paraId="1A0BA2C9" w14:textId="77777777" w:rsidR="00A1456F" w:rsidRPr="00E22A69" w:rsidRDefault="00A1456F" w:rsidP="00AC59D3">
      <w:pPr>
        <w:pStyle w:val="SingleTxtG"/>
        <w:ind w:left="2835" w:hanging="567"/>
        <w:rPr>
          <w:rFonts w:eastAsia="Times New Roman"/>
          <w:lang w:val="fr-FR"/>
        </w:rPr>
      </w:pPr>
      <w:r>
        <w:rPr>
          <w:b/>
          <w:lang w:val="fr-FR"/>
        </w:rPr>
        <w:t>d)</w:t>
      </w:r>
      <w:r>
        <w:rPr>
          <w:lang w:val="fr-FR"/>
        </w:rPr>
        <w:tab/>
        <w:t>Feu</w:t>
      </w:r>
      <w:r w:rsidR="009E7247">
        <w:rPr>
          <w:lang w:val="fr-FR"/>
        </w:rPr>
        <w:t> </w:t>
      </w:r>
      <w:r>
        <w:rPr>
          <w:lang w:val="fr-FR"/>
        </w:rPr>
        <w:t>;</w:t>
      </w:r>
    </w:p>
    <w:p w14:paraId="4B70AEAB" w14:textId="77777777" w:rsidR="00A1456F" w:rsidRPr="00E22A69" w:rsidRDefault="00A1456F" w:rsidP="00AC59D3">
      <w:pPr>
        <w:pStyle w:val="SingleTxtG"/>
        <w:ind w:left="2835" w:hanging="567"/>
        <w:rPr>
          <w:rFonts w:eastAsia="Times New Roman"/>
          <w:lang w:val="fr-FR"/>
        </w:rPr>
      </w:pPr>
      <w:r>
        <w:rPr>
          <w:strike/>
          <w:lang w:val="fr-FR"/>
        </w:rPr>
        <w:t xml:space="preserve">d </w:t>
      </w:r>
      <w:r>
        <w:rPr>
          <w:b/>
          <w:lang w:val="fr-FR"/>
        </w:rPr>
        <w:t>e)</w:t>
      </w:r>
      <w:r>
        <w:rPr>
          <w:lang w:val="fr-FR"/>
        </w:rPr>
        <w:tab/>
        <w:t>Explosion.</w:t>
      </w:r>
    </w:p>
    <w:p w14:paraId="3CE9B20F" w14:textId="77777777" w:rsidR="00A1456F" w:rsidRPr="00E22A69" w:rsidRDefault="00A1456F" w:rsidP="00AC59D3">
      <w:pPr>
        <w:pStyle w:val="SingleTxtG"/>
        <w:ind w:left="2268"/>
        <w:rPr>
          <w:rFonts w:eastAsia="Times New Roman" w:cs="Arial"/>
          <w:lang w:val="fr-FR"/>
        </w:rPr>
      </w:pPr>
      <w:r>
        <w:rPr>
          <w:lang w:val="fr-FR"/>
        </w:rPr>
        <w:t>La recherche d</w:t>
      </w:r>
      <w:r w:rsidR="00CD217A">
        <w:rPr>
          <w:lang w:val="fr-FR"/>
        </w:rPr>
        <w:t>’</w:t>
      </w:r>
      <w:r>
        <w:rPr>
          <w:lang w:val="fr-FR"/>
        </w:rPr>
        <w:t>une fuite éventuelle d</w:t>
      </w:r>
      <w:r w:rsidR="00CD217A">
        <w:rPr>
          <w:lang w:val="fr-FR"/>
        </w:rPr>
        <w:t>’</w:t>
      </w:r>
      <w:r>
        <w:rPr>
          <w:lang w:val="fr-FR"/>
        </w:rPr>
        <w:t>électrolyte s</w:t>
      </w:r>
      <w:r w:rsidR="00CD217A">
        <w:rPr>
          <w:lang w:val="fr-FR"/>
        </w:rPr>
        <w:t>’</w:t>
      </w:r>
      <w:r>
        <w:rPr>
          <w:lang w:val="fr-FR"/>
        </w:rPr>
        <w:t>effectue par inspection visuelle sans démontage d</w:t>
      </w:r>
      <w:r w:rsidR="00CD217A">
        <w:rPr>
          <w:lang w:val="fr-FR"/>
        </w:rPr>
        <w:t>’</w:t>
      </w:r>
      <w:r>
        <w:rPr>
          <w:lang w:val="fr-FR"/>
        </w:rPr>
        <w:t>aucune partie du dispositif soumis à l</w:t>
      </w:r>
      <w:r w:rsidR="00CD217A">
        <w:rPr>
          <w:lang w:val="fr-FR"/>
        </w:rPr>
        <w:t>’</w:t>
      </w:r>
      <w:r>
        <w:rPr>
          <w:lang w:val="fr-FR"/>
        </w:rPr>
        <w:t xml:space="preserve">essai. </w:t>
      </w:r>
      <w:r>
        <w:rPr>
          <w:b/>
          <w:lang w:val="fr-FR"/>
        </w:rPr>
        <w:t>Au besoin, une méthode appropriée doit être employée pour détecter une fuite d</w:t>
      </w:r>
      <w:r w:rsidR="00CD217A">
        <w:rPr>
          <w:b/>
          <w:lang w:val="fr-FR"/>
        </w:rPr>
        <w:t>’</w:t>
      </w:r>
      <w:r>
        <w:rPr>
          <w:b/>
          <w:lang w:val="fr-FR"/>
        </w:rPr>
        <w:t>électrolyte du SRSEE résultant de l</w:t>
      </w:r>
      <w:r w:rsidR="00CD217A">
        <w:rPr>
          <w:b/>
          <w:lang w:val="fr-FR"/>
        </w:rPr>
        <w:t>’</w:t>
      </w:r>
      <w:r>
        <w:rPr>
          <w:b/>
          <w:lang w:val="fr-FR"/>
        </w:rPr>
        <w:t>essai.</w:t>
      </w:r>
      <w:r>
        <w:rPr>
          <w:lang w:val="fr-FR"/>
        </w:rPr>
        <w:t xml:space="preserve"> </w:t>
      </w:r>
      <w:r>
        <w:rPr>
          <w:b/>
          <w:lang w:val="fr-FR"/>
        </w:rPr>
        <w:t>La recherche d</w:t>
      </w:r>
      <w:r w:rsidR="00CD217A">
        <w:rPr>
          <w:b/>
          <w:lang w:val="fr-FR"/>
        </w:rPr>
        <w:t>’</w:t>
      </w:r>
      <w:r>
        <w:rPr>
          <w:b/>
          <w:lang w:val="fr-FR"/>
        </w:rPr>
        <w:t>une éventuelle évacuation de gaz doit s</w:t>
      </w:r>
      <w:r w:rsidR="00CD217A">
        <w:rPr>
          <w:b/>
          <w:lang w:val="fr-FR"/>
        </w:rPr>
        <w:t>’</w:t>
      </w:r>
      <w:r>
        <w:rPr>
          <w:b/>
          <w:lang w:val="fr-FR"/>
        </w:rPr>
        <w:t>effectuer par inspection visuelle également, sans démonter aucune partie du dispositif soumis à l</w:t>
      </w:r>
      <w:r w:rsidR="00CD217A">
        <w:rPr>
          <w:b/>
          <w:lang w:val="fr-FR"/>
        </w:rPr>
        <w:t>’</w:t>
      </w:r>
      <w:r>
        <w:rPr>
          <w:b/>
          <w:lang w:val="fr-FR"/>
        </w:rPr>
        <w:t>essai.</w:t>
      </w:r>
    </w:p>
    <w:p w14:paraId="6C60BE6A" w14:textId="77777777" w:rsidR="00A1456F" w:rsidRDefault="00A1456F" w:rsidP="00AC59D3">
      <w:pPr>
        <w:pStyle w:val="SingleTxtG"/>
        <w:ind w:left="2268" w:hanging="1134"/>
        <w:rPr>
          <w:lang w:val="fr-FR"/>
        </w:rPr>
      </w:pPr>
      <w:r>
        <w:rPr>
          <w:lang w:val="fr-FR"/>
        </w:rPr>
        <w:t>6.7.2.2.</w:t>
      </w:r>
      <w:r>
        <w:rPr>
          <w:lang w:val="fr-FR"/>
        </w:rPr>
        <w:tab/>
        <w:t>Dans le cas d</w:t>
      </w:r>
      <w:r w:rsidR="00CD217A">
        <w:rPr>
          <w:lang w:val="fr-FR"/>
        </w:rPr>
        <w:t>’</w:t>
      </w:r>
      <w:r>
        <w:rPr>
          <w:lang w:val="fr-FR"/>
        </w:rPr>
        <w:t>un SRSEE à haute tension ... conformément à l</w:t>
      </w:r>
      <w:r w:rsidR="00CD217A">
        <w:rPr>
          <w:lang w:val="fr-FR"/>
        </w:rPr>
        <w:t>’</w:t>
      </w:r>
      <w:r>
        <w:rPr>
          <w:lang w:val="fr-FR"/>
        </w:rPr>
        <w:t xml:space="preserve">annexe </w:t>
      </w:r>
      <w:r>
        <w:rPr>
          <w:strike/>
          <w:lang w:val="fr-FR"/>
        </w:rPr>
        <w:t>4B</w:t>
      </w:r>
      <w:r>
        <w:rPr>
          <w:lang w:val="fr-FR"/>
        </w:rPr>
        <w:t xml:space="preserve"> </w:t>
      </w:r>
      <w:r>
        <w:rPr>
          <w:b/>
          <w:lang w:val="fr-FR"/>
        </w:rPr>
        <w:t xml:space="preserve">5B </w:t>
      </w:r>
      <w:r>
        <w:rPr>
          <w:lang w:val="fr-FR"/>
        </w:rPr>
        <w:t>du présent Règlement. ...</w:t>
      </w:r>
      <w:r w:rsidR="00AC59D3">
        <w:rPr>
          <w:lang w:val="fr-FR"/>
        </w:rPr>
        <w:t> »</w:t>
      </w:r>
      <w:r>
        <w:rPr>
          <w:lang w:val="fr-FR"/>
        </w:rPr>
        <w:t>.</w:t>
      </w:r>
    </w:p>
    <w:p w14:paraId="5675E7F6" w14:textId="77777777" w:rsidR="00A1456F" w:rsidRPr="00E22A69" w:rsidRDefault="00A1456F" w:rsidP="00903457">
      <w:pPr>
        <w:pStyle w:val="SingleTxtG"/>
        <w:ind w:left="2268" w:hanging="1134"/>
        <w:rPr>
          <w:rFonts w:eastAsia="SimSun"/>
          <w:i/>
          <w:lang w:val="fr-FR"/>
        </w:rPr>
      </w:pPr>
      <w:r>
        <w:rPr>
          <w:i/>
          <w:iCs/>
          <w:lang w:val="fr-FR"/>
        </w:rPr>
        <w:t>Paragraphe 6.8.1</w:t>
      </w:r>
      <w:r>
        <w:rPr>
          <w:lang w:val="fr-FR"/>
        </w:rPr>
        <w:t>, lire</w:t>
      </w:r>
      <w:r w:rsidR="009E7247">
        <w:rPr>
          <w:lang w:val="fr-FR"/>
        </w:rPr>
        <w:t> </w:t>
      </w:r>
      <w:r>
        <w:rPr>
          <w:lang w:val="fr-FR"/>
        </w:rPr>
        <w:t>:</w:t>
      </w:r>
    </w:p>
    <w:p w14:paraId="0450A129" w14:textId="77777777" w:rsidR="00A1456F" w:rsidRPr="00E22A69" w:rsidRDefault="00FA099C" w:rsidP="00903457">
      <w:pPr>
        <w:pStyle w:val="SingleTxtG"/>
        <w:ind w:left="2268" w:hanging="1134"/>
        <w:rPr>
          <w:rFonts w:eastAsia="Times New Roman"/>
          <w:lang w:val="fr-FR"/>
        </w:rPr>
      </w:pPr>
      <w:r>
        <w:rPr>
          <w:lang w:val="fr-FR"/>
        </w:rPr>
        <w:t>« </w:t>
      </w:r>
      <w:r w:rsidR="00A1456F">
        <w:rPr>
          <w:lang w:val="fr-FR"/>
        </w:rPr>
        <w:t>6.8.1</w:t>
      </w:r>
      <w:r w:rsidR="00A1456F">
        <w:rPr>
          <w:lang w:val="fr-FR"/>
        </w:rPr>
        <w:tab/>
        <w:t>L</w:t>
      </w:r>
      <w:r w:rsidR="00CD217A">
        <w:rPr>
          <w:lang w:val="fr-FR"/>
        </w:rPr>
        <w:t>’</w:t>
      </w:r>
      <w:r w:rsidR="00A1456F">
        <w:rPr>
          <w:lang w:val="fr-FR"/>
        </w:rPr>
        <w:t>essai ... à l</w:t>
      </w:r>
      <w:r w:rsidR="00CD217A">
        <w:rPr>
          <w:lang w:val="fr-FR"/>
        </w:rPr>
        <w:t>’</w:t>
      </w:r>
      <w:r w:rsidR="00A1456F">
        <w:rPr>
          <w:lang w:val="fr-FR"/>
        </w:rPr>
        <w:t xml:space="preserve">annexe </w:t>
      </w:r>
      <w:r w:rsidR="00A1456F">
        <w:rPr>
          <w:strike/>
          <w:lang w:val="fr-FR"/>
        </w:rPr>
        <w:t>8H</w:t>
      </w:r>
      <w:r w:rsidR="00A1456F">
        <w:rPr>
          <w:lang w:val="fr-FR"/>
        </w:rPr>
        <w:t xml:space="preserve"> </w:t>
      </w:r>
      <w:r w:rsidR="00A1456F">
        <w:rPr>
          <w:b/>
          <w:lang w:val="fr-FR"/>
        </w:rPr>
        <w:t>9H</w:t>
      </w:r>
      <w:r w:rsidR="00A1456F">
        <w:rPr>
          <w:lang w:val="fr-FR"/>
        </w:rPr>
        <w:t xml:space="preserve"> du présent Règlement.</w:t>
      </w:r>
      <w:r>
        <w:rPr>
          <w:lang w:val="fr-FR"/>
        </w:rPr>
        <w:t> ».</w:t>
      </w:r>
    </w:p>
    <w:p w14:paraId="24435EBD" w14:textId="77777777" w:rsidR="00A1456F" w:rsidRPr="00E22A69" w:rsidRDefault="00A1456F" w:rsidP="00903457">
      <w:pPr>
        <w:pStyle w:val="SingleTxtG"/>
        <w:ind w:left="2268" w:hanging="1134"/>
        <w:rPr>
          <w:rFonts w:eastAsia="SimSun"/>
          <w:i/>
          <w:lang w:val="fr-FR"/>
        </w:rPr>
      </w:pPr>
      <w:r>
        <w:rPr>
          <w:i/>
          <w:iCs/>
          <w:lang w:val="fr-FR"/>
        </w:rPr>
        <w:t>Paragraphes 6.8.2.1 et 6.8.2.2</w:t>
      </w:r>
      <w:r>
        <w:rPr>
          <w:lang w:val="fr-FR"/>
        </w:rPr>
        <w:t>, lire</w:t>
      </w:r>
      <w:r w:rsidR="009E7247">
        <w:rPr>
          <w:lang w:val="fr-FR"/>
        </w:rPr>
        <w:t> </w:t>
      </w:r>
      <w:r>
        <w:rPr>
          <w:lang w:val="fr-FR"/>
        </w:rPr>
        <w:t>:</w:t>
      </w:r>
    </w:p>
    <w:p w14:paraId="47963F05" w14:textId="77777777" w:rsidR="00A1456F" w:rsidRPr="00E22A69" w:rsidRDefault="00FA099C" w:rsidP="00903457">
      <w:pPr>
        <w:pStyle w:val="SingleTxtG"/>
        <w:ind w:left="2268" w:hanging="1134"/>
        <w:rPr>
          <w:rFonts w:eastAsia="Times New Roman"/>
          <w:lang w:val="fr-FR"/>
        </w:rPr>
      </w:pPr>
      <w:r>
        <w:rPr>
          <w:lang w:val="fr-FR"/>
        </w:rPr>
        <w:t>« </w:t>
      </w:r>
      <w:r w:rsidR="00A1456F">
        <w:rPr>
          <w:lang w:val="fr-FR"/>
        </w:rPr>
        <w:t>6.8.2.1</w:t>
      </w:r>
      <w:r w:rsidR="00A1456F">
        <w:rPr>
          <w:lang w:val="fr-FR"/>
        </w:rPr>
        <w:tab/>
        <w:t>Au cours de l</w:t>
      </w:r>
      <w:r w:rsidR="00CD217A">
        <w:rPr>
          <w:lang w:val="fr-FR"/>
        </w:rPr>
        <w:t>’</w:t>
      </w:r>
      <w:r w:rsidR="00A1456F">
        <w:rPr>
          <w:lang w:val="fr-FR"/>
        </w:rPr>
        <w:t>essai, il ne doit y avoir aucun signe de :</w:t>
      </w:r>
    </w:p>
    <w:p w14:paraId="69FC6BCB" w14:textId="77777777" w:rsidR="00A1456F" w:rsidRPr="00E22A69" w:rsidRDefault="00A1456F" w:rsidP="00903457">
      <w:pPr>
        <w:pStyle w:val="SingleTxtG"/>
        <w:ind w:left="2835" w:hanging="567"/>
        <w:rPr>
          <w:rFonts w:eastAsia="Times New Roman"/>
          <w:lang w:val="fr-FR"/>
        </w:rPr>
      </w:pPr>
      <w:r>
        <w:rPr>
          <w:lang w:val="fr-FR"/>
        </w:rPr>
        <w:t>a)</w:t>
      </w:r>
      <w:r>
        <w:rPr>
          <w:lang w:val="fr-FR"/>
        </w:rPr>
        <w:tab/>
        <w:t>Fuite d</w:t>
      </w:r>
      <w:r w:rsidR="00CD217A">
        <w:rPr>
          <w:lang w:val="fr-FR"/>
        </w:rPr>
        <w:t>’</w:t>
      </w:r>
      <w:r>
        <w:rPr>
          <w:lang w:val="fr-FR"/>
        </w:rPr>
        <w:t>électrolyte ;</w:t>
      </w:r>
    </w:p>
    <w:p w14:paraId="13C047CE" w14:textId="77777777" w:rsidR="00A1456F" w:rsidRPr="00E22A69" w:rsidRDefault="00A1456F" w:rsidP="00903457">
      <w:pPr>
        <w:pStyle w:val="SingleTxtG"/>
        <w:ind w:left="2835" w:hanging="567"/>
        <w:rPr>
          <w:rFonts w:eastAsia="Times New Roman"/>
          <w:lang w:val="fr-FR"/>
        </w:rPr>
      </w:pPr>
      <w:r>
        <w:rPr>
          <w:lang w:val="fr-FR"/>
        </w:rPr>
        <w:t>b)</w:t>
      </w:r>
      <w:r>
        <w:rPr>
          <w:lang w:val="fr-FR"/>
        </w:rPr>
        <w:tab/>
        <w:t>Rupture (seulement dans le cas des SRSEE à haute tension) ;</w:t>
      </w:r>
    </w:p>
    <w:p w14:paraId="528F6361" w14:textId="77777777" w:rsidR="00A1456F" w:rsidRPr="00E22A69" w:rsidRDefault="00A1456F" w:rsidP="00903457">
      <w:pPr>
        <w:pStyle w:val="SingleTxtG"/>
        <w:ind w:left="2835" w:hanging="567"/>
        <w:rPr>
          <w:rFonts w:eastAsia="Times New Roman"/>
          <w:b/>
          <w:lang w:val="fr-FR"/>
        </w:rPr>
      </w:pPr>
      <w:r>
        <w:rPr>
          <w:lang w:val="fr-FR"/>
        </w:rPr>
        <w:t>c)</w:t>
      </w:r>
      <w:r>
        <w:rPr>
          <w:lang w:val="fr-FR"/>
        </w:rPr>
        <w:tab/>
      </w:r>
      <w:r>
        <w:rPr>
          <w:b/>
          <w:lang w:val="fr-FR"/>
        </w:rPr>
        <w:t>Évacuation de gaz (dans le cas d</w:t>
      </w:r>
      <w:r w:rsidR="00CD217A">
        <w:rPr>
          <w:b/>
          <w:lang w:val="fr-FR"/>
        </w:rPr>
        <w:t>’</w:t>
      </w:r>
      <w:r>
        <w:rPr>
          <w:b/>
          <w:lang w:val="fr-FR"/>
        </w:rPr>
        <w:t>un SRSEE autre qu</w:t>
      </w:r>
      <w:r w:rsidR="00CD217A">
        <w:rPr>
          <w:b/>
          <w:lang w:val="fr-FR"/>
        </w:rPr>
        <w:t>’</w:t>
      </w:r>
      <w:r>
        <w:rPr>
          <w:b/>
          <w:lang w:val="fr-FR"/>
        </w:rPr>
        <w:t>une batterie de traction du type non étanche) ;</w:t>
      </w:r>
    </w:p>
    <w:p w14:paraId="61E46D42" w14:textId="77777777" w:rsidR="00A1456F" w:rsidRPr="00E22A69" w:rsidRDefault="00A1456F" w:rsidP="00903457">
      <w:pPr>
        <w:pStyle w:val="SingleTxtG"/>
        <w:ind w:left="2835" w:hanging="567"/>
        <w:rPr>
          <w:rFonts w:eastAsia="Times New Roman"/>
          <w:lang w:val="fr-FR"/>
        </w:rPr>
      </w:pPr>
      <w:r>
        <w:rPr>
          <w:b/>
          <w:lang w:val="fr-FR"/>
        </w:rPr>
        <w:t>d)</w:t>
      </w:r>
      <w:r>
        <w:rPr>
          <w:lang w:val="fr-FR"/>
        </w:rPr>
        <w:tab/>
        <w:t>Feu ;</w:t>
      </w:r>
    </w:p>
    <w:p w14:paraId="134061D5" w14:textId="77777777" w:rsidR="00A1456F" w:rsidRPr="00E22A69" w:rsidRDefault="00A1456F" w:rsidP="00903457">
      <w:pPr>
        <w:pStyle w:val="SingleTxtG"/>
        <w:ind w:left="2835" w:hanging="567"/>
        <w:rPr>
          <w:rFonts w:eastAsia="Times New Roman"/>
          <w:lang w:val="fr-FR"/>
        </w:rPr>
      </w:pPr>
      <w:r>
        <w:rPr>
          <w:strike/>
          <w:lang w:val="fr-FR"/>
        </w:rPr>
        <w:lastRenderedPageBreak/>
        <w:t xml:space="preserve">d </w:t>
      </w:r>
      <w:r>
        <w:rPr>
          <w:b/>
          <w:lang w:val="fr-FR"/>
        </w:rPr>
        <w:t>e)</w:t>
      </w:r>
      <w:r>
        <w:rPr>
          <w:lang w:val="fr-FR"/>
        </w:rPr>
        <w:tab/>
        <w:t>Explosion.</w:t>
      </w:r>
    </w:p>
    <w:p w14:paraId="27F5EE97" w14:textId="77777777" w:rsidR="00A1456F" w:rsidRPr="00E22A69" w:rsidRDefault="00A1456F" w:rsidP="00903457">
      <w:pPr>
        <w:pStyle w:val="SingleTxtG"/>
        <w:ind w:left="2268"/>
        <w:rPr>
          <w:rFonts w:eastAsia="Times New Roman" w:cs="Arial"/>
          <w:lang w:val="fr-FR"/>
        </w:rPr>
      </w:pPr>
      <w:r>
        <w:rPr>
          <w:lang w:val="fr-FR"/>
        </w:rPr>
        <w:t>La recherche d</w:t>
      </w:r>
      <w:r w:rsidR="00CD217A">
        <w:rPr>
          <w:lang w:val="fr-FR"/>
        </w:rPr>
        <w:t>’</w:t>
      </w:r>
      <w:r>
        <w:rPr>
          <w:lang w:val="fr-FR"/>
        </w:rPr>
        <w:t>une fuite éventuelle d</w:t>
      </w:r>
      <w:r w:rsidR="00CD217A">
        <w:rPr>
          <w:lang w:val="fr-FR"/>
        </w:rPr>
        <w:t>’</w:t>
      </w:r>
      <w:r>
        <w:rPr>
          <w:lang w:val="fr-FR"/>
        </w:rPr>
        <w:t>électrolyte s</w:t>
      </w:r>
      <w:r w:rsidR="00CD217A">
        <w:rPr>
          <w:lang w:val="fr-FR"/>
        </w:rPr>
        <w:t>’</w:t>
      </w:r>
      <w:r>
        <w:rPr>
          <w:lang w:val="fr-FR"/>
        </w:rPr>
        <w:t>effectue par inspection visuelle sans démontage d</w:t>
      </w:r>
      <w:r w:rsidR="00CD217A">
        <w:rPr>
          <w:lang w:val="fr-FR"/>
        </w:rPr>
        <w:t>’</w:t>
      </w:r>
      <w:r>
        <w:rPr>
          <w:lang w:val="fr-FR"/>
        </w:rPr>
        <w:t>aucune partie du dispositif soumis à l</w:t>
      </w:r>
      <w:r w:rsidR="00CD217A">
        <w:rPr>
          <w:lang w:val="fr-FR"/>
        </w:rPr>
        <w:t>’</w:t>
      </w:r>
      <w:r>
        <w:rPr>
          <w:lang w:val="fr-FR"/>
        </w:rPr>
        <w:t xml:space="preserve">essai. </w:t>
      </w:r>
      <w:r>
        <w:rPr>
          <w:b/>
          <w:lang w:val="fr-FR"/>
        </w:rPr>
        <w:t>Au besoin, une méthode appropriée doit être employée pour détecter une fuite d</w:t>
      </w:r>
      <w:r w:rsidR="00CD217A">
        <w:rPr>
          <w:b/>
          <w:lang w:val="fr-FR"/>
        </w:rPr>
        <w:t>’</w:t>
      </w:r>
      <w:r>
        <w:rPr>
          <w:b/>
          <w:lang w:val="fr-FR"/>
        </w:rPr>
        <w:t>électrolyte du SRSEE résultant de l</w:t>
      </w:r>
      <w:r w:rsidR="00CD217A">
        <w:rPr>
          <w:b/>
          <w:lang w:val="fr-FR"/>
        </w:rPr>
        <w:t>’</w:t>
      </w:r>
      <w:r>
        <w:rPr>
          <w:b/>
          <w:lang w:val="fr-FR"/>
        </w:rPr>
        <w:t>essai.</w:t>
      </w:r>
      <w:r>
        <w:rPr>
          <w:lang w:val="fr-FR"/>
        </w:rPr>
        <w:t xml:space="preserve"> </w:t>
      </w:r>
      <w:r>
        <w:rPr>
          <w:b/>
          <w:lang w:val="fr-FR"/>
        </w:rPr>
        <w:t>La recherche d</w:t>
      </w:r>
      <w:r w:rsidR="00CD217A">
        <w:rPr>
          <w:b/>
          <w:lang w:val="fr-FR"/>
        </w:rPr>
        <w:t>’</w:t>
      </w:r>
      <w:r>
        <w:rPr>
          <w:b/>
          <w:lang w:val="fr-FR"/>
        </w:rPr>
        <w:t>une éventuelle évacuation de gaz doit s</w:t>
      </w:r>
      <w:r w:rsidR="00CD217A">
        <w:rPr>
          <w:b/>
          <w:lang w:val="fr-FR"/>
        </w:rPr>
        <w:t>’</w:t>
      </w:r>
      <w:r>
        <w:rPr>
          <w:b/>
          <w:lang w:val="fr-FR"/>
        </w:rPr>
        <w:t>effectuer par inspection visuelle également, sans démonter aucune partie du dispositif soumis à l</w:t>
      </w:r>
      <w:r w:rsidR="00CD217A">
        <w:rPr>
          <w:b/>
          <w:lang w:val="fr-FR"/>
        </w:rPr>
        <w:t>’</w:t>
      </w:r>
      <w:r>
        <w:rPr>
          <w:b/>
          <w:lang w:val="fr-FR"/>
        </w:rPr>
        <w:t>essai.</w:t>
      </w:r>
    </w:p>
    <w:p w14:paraId="20CED1E7" w14:textId="77777777" w:rsidR="00A1456F" w:rsidRDefault="00A1456F" w:rsidP="00903457">
      <w:pPr>
        <w:pStyle w:val="SingleTxtG"/>
        <w:ind w:left="2268" w:hanging="1134"/>
        <w:rPr>
          <w:lang w:val="fr-FR"/>
        </w:rPr>
      </w:pPr>
      <w:r>
        <w:rPr>
          <w:lang w:val="fr-FR"/>
        </w:rPr>
        <w:t>6.8.2.2.</w:t>
      </w:r>
      <w:r>
        <w:rPr>
          <w:lang w:val="fr-FR"/>
        </w:rPr>
        <w:tab/>
        <w:t>Dans le cas d</w:t>
      </w:r>
      <w:r w:rsidR="00CD217A">
        <w:rPr>
          <w:lang w:val="fr-FR"/>
        </w:rPr>
        <w:t>’</w:t>
      </w:r>
      <w:r>
        <w:rPr>
          <w:lang w:val="fr-FR"/>
        </w:rPr>
        <w:t>un SRSEE à haute tension ... conformément à l</w:t>
      </w:r>
      <w:r w:rsidR="00CD217A">
        <w:rPr>
          <w:lang w:val="fr-FR"/>
        </w:rPr>
        <w:t>’</w:t>
      </w:r>
      <w:r>
        <w:rPr>
          <w:lang w:val="fr-FR"/>
        </w:rPr>
        <w:t xml:space="preserve">annexe </w:t>
      </w:r>
      <w:r>
        <w:rPr>
          <w:strike/>
          <w:lang w:val="fr-FR"/>
        </w:rPr>
        <w:t>4B</w:t>
      </w:r>
      <w:r>
        <w:rPr>
          <w:lang w:val="fr-FR"/>
        </w:rPr>
        <w:t xml:space="preserve"> </w:t>
      </w:r>
      <w:r>
        <w:rPr>
          <w:b/>
          <w:lang w:val="fr-FR"/>
        </w:rPr>
        <w:t xml:space="preserve">5B </w:t>
      </w:r>
      <w:r>
        <w:rPr>
          <w:lang w:val="fr-FR"/>
        </w:rPr>
        <w:t>du présent Règlement. ...</w:t>
      </w:r>
      <w:r w:rsidR="00903457">
        <w:rPr>
          <w:lang w:val="fr-FR"/>
        </w:rPr>
        <w:t> »</w:t>
      </w:r>
      <w:r>
        <w:rPr>
          <w:lang w:val="fr-FR"/>
        </w:rPr>
        <w:t>.</w:t>
      </w:r>
    </w:p>
    <w:p w14:paraId="3957437D" w14:textId="77777777" w:rsidR="00A1456F" w:rsidRPr="00E22A69" w:rsidRDefault="00A1456F" w:rsidP="00903457">
      <w:pPr>
        <w:pStyle w:val="SingleTxtG"/>
        <w:ind w:left="2268" w:hanging="1134"/>
        <w:rPr>
          <w:rFonts w:eastAsia="SimSun"/>
          <w:i/>
          <w:lang w:val="fr-FR"/>
        </w:rPr>
      </w:pPr>
      <w:r>
        <w:rPr>
          <w:i/>
          <w:iCs/>
          <w:lang w:val="fr-FR"/>
        </w:rPr>
        <w:t>Paragraphe 6.9.1</w:t>
      </w:r>
      <w:r>
        <w:rPr>
          <w:lang w:val="fr-FR"/>
        </w:rPr>
        <w:t>, lire :</w:t>
      </w:r>
    </w:p>
    <w:p w14:paraId="63C4F191" w14:textId="77777777" w:rsidR="00A1456F" w:rsidRPr="00E22A69" w:rsidRDefault="00903457" w:rsidP="00903457">
      <w:pPr>
        <w:pStyle w:val="SingleTxtG"/>
        <w:ind w:left="2268" w:hanging="1134"/>
        <w:rPr>
          <w:rFonts w:eastAsia="Times New Roman"/>
          <w:lang w:val="fr-FR"/>
        </w:rPr>
      </w:pPr>
      <w:r>
        <w:rPr>
          <w:lang w:val="fr-FR"/>
        </w:rPr>
        <w:t>« </w:t>
      </w:r>
      <w:r w:rsidR="00A1456F">
        <w:rPr>
          <w:lang w:val="fr-FR"/>
        </w:rPr>
        <w:t>6.9.1</w:t>
      </w:r>
      <w:r w:rsidR="00A1456F">
        <w:rPr>
          <w:lang w:val="fr-FR"/>
        </w:rPr>
        <w:tab/>
        <w:t>L</w:t>
      </w:r>
      <w:r w:rsidR="00CD217A">
        <w:rPr>
          <w:lang w:val="fr-FR"/>
        </w:rPr>
        <w:t>’</w:t>
      </w:r>
      <w:r w:rsidR="00A1456F">
        <w:rPr>
          <w:lang w:val="fr-FR"/>
        </w:rPr>
        <w:t>essai ... à l</w:t>
      </w:r>
      <w:r w:rsidR="00CD217A">
        <w:rPr>
          <w:lang w:val="fr-FR"/>
        </w:rPr>
        <w:t>’</w:t>
      </w:r>
      <w:r w:rsidR="00A1456F">
        <w:rPr>
          <w:lang w:val="fr-FR"/>
        </w:rPr>
        <w:t xml:space="preserve">annexe </w:t>
      </w:r>
      <w:r w:rsidR="00A1456F">
        <w:rPr>
          <w:strike/>
          <w:lang w:val="fr-FR"/>
        </w:rPr>
        <w:t>8I</w:t>
      </w:r>
      <w:r w:rsidR="00A1456F">
        <w:rPr>
          <w:lang w:val="fr-FR"/>
        </w:rPr>
        <w:t xml:space="preserve"> </w:t>
      </w:r>
      <w:r w:rsidR="00A1456F">
        <w:rPr>
          <w:b/>
          <w:lang w:val="fr-FR"/>
        </w:rPr>
        <w:t>9I</w:t>
      </w:r>
      <w:r w:rsidR="00A1456F">
        <w:rPr>
          <w:lang w:val="fr-FR"/>
        </w:rPr>
        <w:t xml:space="preserve"> du présent Règlement.</w:t>
      </w:r>
      <w:r>
        <w:rPr>
          <w:lang w:val="fr-FR"/>
        </w:rPr>
        <w:t> »</w:t>
      </w:r>
      <w:r w:rsidR="00A1456F">
        <w:rPr>
          <w:lang w:val="fr-FR"/>
        </w:rPr>
        <w:t>.</w:t>
      </w:r>
    </w:p>
    <w:p w14:paraId="15743BBE" w14:textId="77777777" w:rsidR="00A1456F" w:rsidRPr="00E22A69" w:rsidRDefault="00A1456F" w:rsidP="00903457">
      <w:pPr>
        <w:pStyle w:val="SingleTxtG"/>
        <w:ind w:left="2268" w:hanging="1134"/>
        <w:rPr>
          <w:rFonts w:eastAsia="SimSun"/>
          <w:i/>
          <w:lang w:val="fr-FR"/>
        </w:rPr>
      </w:pPr>
      <w:r>
        <w:rPr>
          <w:i/>
          <w:iCs/>
          <w:lang w:val="fr-FR"/>
        </w:rPr>
        <w:t>Paragraphes 6.9.2.1 et 6.9.2.2</w:t>
      </w:r>
      <w:r>
        <w:rPr>
          <w:lang w:val="fr-FR"/>
        </w:rPr>
        <w:t>, lire :</w:t>
      </w:r>
    </w:p>
    <w:p w14:paraId="2724A95D" w14:textId="77777777" w:rsidR="00A1456F" w:rsidRPr="00E22A69" w:rsidRDefault="00903457" w:rsidP="00903457">
      <w:pPr>
        <w:pStyle w:val="SingleTxtG"/>
        <w:ind w:left="2268" w:hanging="1134"/>
        <w:rPr>
          <w:rFonts w:eastAsia="Times New Roman"/>
          <w:lang w:val="fr-FR"/>
        </w:rPr>
      </w:pPr>
      <w:r>
        <w:rPr>
          <w:lang w:val="fr-FR"/>
        </w:rPr>
        <w:t>« </w:t>
      </w:r>
      <w:r w:rsidR="00A1456F">
        <w:rPr>
          <w:lang w:val="fr-FR"/>
        </w:rPr>
        <w:t xml:space="preserve">6.9.2.1 </w:t>
      </w:r>
      <w:r w:rsidR="00A1456F">
        <w:rPr>
          <w:lang w:val="fr-FR"/>
        </w:rPr>
        <w:tab/>
        <w:t>Au cours de l</w:t>
      </w:r>
      <w:r w:rsidR="00CD217A">
        <w:rPr>
          <w:lang w:val="fr-FR"/>
        </w:rPr>
        <w:t>’</w:t>
      </w:r>
      <w:r w:rsidR="00A1456F">
        <w:rPr>
          <w:lang w:val="fr-FR"/>
        </w:rPr>
        <w:t>essai, il ne doit y avoir aucun signe de :</w:t>
      </w:r>
    </w:p>
    <w:p w14:paraId="4482173F" w14:textId="77777777" w:rsidR="00A1456F" w:rsidRPr="00E22A69" w:rsidRDefault="00A1456F" w:rsidP="00903457">
      <w:pPr>
        <w:pStyle w:val="SingleTxtG"/>
        <w:ind w:left="2835" w:hanging="567"/>
        <w:rPr>
          <w:rFonts w:eastAsia="Times New Roman"/>
          <w:lang w:val="fr-FR"/>
        </w:rPr>
      </w:pPr>
      <w:r>
        <w:rPr>
          <w:lang w:val="fr-FR"/>
        </w:rPr>
        <w:t>a)</w:t>
      </w:r>
      <w:r>
        <w:rPr>
          <w:lang w:val="fr-FR"/>
        </w:rPr>
        <w:tab/>
        <w:t>Fuite d</w:t>
      </w:r>
      <w:r w:rsidR="00CD217A">
        <w:rPr>
          <w:lang w:val="fr-FR"/>
        </w:rPr>
        <w:t>’</w:t>
      </w:r>
      <w:r>
        <w:rPr>
          <w:lang w:val="fr-FR"/>
        </w:rPr>
        <w:t>électrolyte</w:t>
      </w:r>
      <w:r w:rsidR="009E7247">
        <w:rPr>
          <w:lang w:val="fr-FR"/>
        </w:rPr>
        <w:t> </w:t>
      </w:r>
      <w:r>
        <w:rPr>
          <w:lang w:val="fr-FR"/>
        </w:rPr>
        <w:t>;</w:t>
      </w:r>
    </w:p>
    <w:p w14:paraId="4DC2AA25" w14:textId="77777777" w:rsidR="00A1456F" w:rsidRPr="00E22A69" w:rsidRDefault="00A1456F" w:rsidP="00903457">
      <w:pPr>
        <w:pStyle w:val="SingleTxtG"/>
        <w:ind w:left="2835" w:hanging="567"/>
        <w:rPr>
          <w:rFonts w:eastAsia="Times New Roman"/>
          <w:lang w:val="fr-FR"/>
        </w:rPr>
      </w:pPr>
      <w:r>
        <w:rPr>
          <w:lang w:val="fr-FR"/>
        </w:rPr>
        <w:t>b)</w:t>
      </w:r>
      <w:r>
        <w:rPr>
          <w:lang w:val="fr-FR"/>
        </w:rPr>
        <w:tab/>
        <w:t>Rupture (seulement dans le cas des SRSEE à haute tension)</w:t>
      </w:r>
      <w:r w:rsidR="009E7247">
        <w:rPr>
          <w:lang w:val="fr-FR"/>
        </w:rPr>
        <w:t> </w:t>
      </w:r>
      <w:r>
        <w:rPr>
          <w:lang w:val="fr-FR"/>
        </w:rPr>
        <w:t>;</w:t>
      </w:r>
    </w:p>
    <w:p w14:paraId="40063A9D" w14:textId="77777777" w:rsidR="00A1456F" w:rsidRPr="00E22A69" w:rsidRDefault="00A1456F" w:rsidP="00903457">
      <w:pPr>
        <w:pStyle w:val="SingleTxtG"/>
        <w:ind w:left="2835" w:hanging="567"/>
        <w:rPr>
          <w:rFonts w:eastAsia="Times New Roman"/>
          <w:b/>
          <w:lang w:val="fr-FR"/>
        </w:rPr>
      </w:pPr>
      <w:r>
        <w:rPr>
          <w:lang w:val="fr-FR"/>
        </w:rPr>
        <w:t>c)</w:t>
      </w:r>
      <w:r>
        <w:rPr>
          <w:lang w:val="fr-FR"/>
        </w:rPr>
        <w:tab/>
      </w:r>
      <w:r>
        <w:rPr>
          <w:b/>
          <w:lang w:val="fr-FR"/>
        </w:rPr>
        <w:t>Évacuation de gaz (dans le cas d</w:t>
      </w:r>
      <w:r w:rsidR="00CD217A">
        <w:rPr>
          <w:b/>
          <w:lang w:val="fr-FR"/>
        </w:rPr>
        <w:t>’</w:t>
      </w:r>
      <w:r>
        <w:rPr>
          <w:b/>
          <w:lang w:val="fr-FR"/>
        </w:rPr>
        <w:t>un SRSEE autre qu</w:t>
      </w:r>
      <w:r w:rsidR="00CD217A">
        <w:rPr>
          <w:b/>
          <w:lang w:val="fr-FR"/>
        </w:rPr>
        <w:t>’</w:t>
      </w:r>
      <w:r>
        <w:rPr>
          <w:b/>
          <w:lang w:val="fr-FR"/>
        </w:rPr>
        <w:t>une batterie de traction du type non étanche)</w:t>
      </w:r>
      <w:r w:rsidR="009E7247">
        <w:rPr>
          <w:b/>
          <w:lang w:val="fr-FR"/>
        </w:rPr>
        <w:t> </w:t>
      </w:r>
      <w:r>
        <w:rPr>
          <w:b/>
          <w:lang w:val="fr-FR"/>
        </w:rPr>
        <w:t>;</w:t>
      </w:r>
    </w:p>
    <w:p w14:paraId="4A036576" w14:textId="77777777" w:rsidR="00A1456F" w:rsidRPr="00E22A69" w:rsidRDefault="00A1456F" w:rsidP="00903457">
      <w:pPr>
        <w:pStyle w:val="SingleTxtG"/>
        <w:ind w:left="2835" w:hanging="567"/>
        <w:rPr>
          <w:rFonts w:eastAsia="Times New Roman"/>
          <w:lang w:val="fr-FR"/>
        </w:rPr>
      </w:pPr>
      <w:r>
        <w:rPr>
          <w:b/>
          <w:lang w:val="fr-FR"/>
        </w:rPr>
        <w:t>d)</w:t>
      </w:r>
      <w:r>
        <w:rPr>
          <w:lang w:val="fr-FR"/>
        </w:rPr>
        <w:tab/>
        <w:t>Feu</w:t>
      </w:r>
      <w:r w:rsidR="009E7247">
        <w:rPr>
          <w:lang w:val="fr-FR"/>
        </w:rPr>
        <w:t> </w:t>
      </w:r>
      <w:r>
        <w:rPr>
          <w:lang w:val="fr-FR"/>
        </w:rPr>
        <w:t>;</w:t>
      </w:r>
    </w:p>
    <w:p w14:paraId="7F584431" w14:textId="77777777" w:rsidR="00A1456F" w:rsidRPr="00E22A69" w:rsidRDefault="00A1456F" w:rsidP="00903457">
      <w:pPr>
        <w:pStyle w:val="SingleTxtG"/>
        <w:ind w:left="2835" w:hanging="567"/>
        <w:rPr>
          <w:rFonts w:eastAsia="Times New Roman"/>
          <w:lang w:val="fr-FR"/>
        </w:rPr>
      </w:pPr>
      <w:r>
        <w:rPr>
          <w:strike/>
          <w:lang w:val="fr-FR"/>
        </w:rPr>
        <w:t xml:space="preserve">d </w:t>
      </w:r>
      <w:r>
        <w:rPr>
          <w:b/>
          <w:lang w:val="fr-FR"/>
        </w:rPr>
        <w:t>e)</w:t>
      </w:r>
      <w:r>
        <w:rPr>
          <w:lang w:val="fr-FR"/>
        </w:rPr>
        <w:tab/>
        <w:t>Explosion.</w:t>
      </w:r>
    </w:p>
    <w:p w14:paraId="783D1451" w14:textId="77777777" w:rsidR="00A1456F" w:rsidRPr="00E22A69" w:rsidRDefault="00A1456F" w:rsidP="00903457">
      <w:pPr>
        <w:pStyle w:val="SingleTxtG"/>
        <w:ind w:left="2268"/>
        <w:rPr>
          <w:rFonts w:eastAsia="Times New Roman" w:cs="Arial"/>
          <w:lang w:val="fr-FR"/>
        </w:rPr>
      </w:pPr>
      <w:r>
        <w:rPr>
          <w:lang w:val="fr-FR"/>
        </w:rPr>
        <w:t>La recherche d</w:t>
      </w:r>
      <w:r w:rsidR="00CD217A">
        <w:rPr>
          <w:lang w:val="fr-FR"/>
        </w:rPr>
        <w:t>’</w:t>
      </w:r>
      <w:r>
        <w:rPr>
          <w:lang w:val="fr-FR"/>
        </w:rPr>
        <w:t>une fuite éventuelle d</w:t>
      </w:r>
      <w:r w:rsidR="00CD217A">
        <w:rPr>
          <w:lang w:val="fr-FR"/>
        </w:rPr>
        <w:t>’</w:t>
      </w:r>
      <w:r>
        <w:rPr>
          <w:lang w:val="fr-FR"/>
        </w:rPr>
        <w:t>électrolyte s</w:t>
      </w:r>
      <w:r w:rsidR="00CD217A">
        <w:rPr>
          <w:lang w:val="fr-FR"/>
        </w:rPr>
        <w:t>’</w:t>
      </w:r>
      <w:r>
        <w:rPr>
          <w:lang w:val="fr-FR"/>
        </w:rPr>
        <w:t>effectue par inspection visuelle sans démontage d</w:t>
      </w:r>
      <w:r w:rsidR="00CD217A">
        <w:rPr>
          <w:lang w:val="fr-FR"/>
        </w:rPr>
        <w:t>’</w:t>
      </w:r>
      <w:r>
        <w:rPr>
          <w:lang w:val="fr-FR"/>
        </w:rPr>
        <w:t>aucune partie du dispositif soumis à l</w:t>
      </w:r>
      <w:r w:rsidR="00CD217A">
        <w:rPr>
          <w:lang w:val="fr-FR"/>
        </w:rPr>
        <w:t>’</w:t>
      </w:r>
      <w:r>
        <w:rPr>
          <w:lang w:val="fr-FR"/>
        </w:rPr>
        <w:t xml:space="preserve">essai. </w:t>
      </w:r>
      <w:r>
        <w:rPr>
          <w:b/>
          <w:lang w:val="fr-FR"/>
        </w:rPr>
        <w:t>Au besoin, une méthode appropriée doit être employée pour détecter une fuite d</w:t>
      </w:r>
      <w:r w:rsidR="00CD217A">
        <w:rPr>
          <w:b/>
          <w:lang w:val="fr-FR"/>
        </w:rPr>
        <w:t>’</w:t>
      </w:r>
      <w:r>
        <w:rPr>
          <w:b/>
          <w:lang w:val="fr-FR"/>
        </w:rPr>
        <w:t>électrolyte du SRSEE résultant de l</w:t>
      </w:r>
      <w:r w:rsidR="00CD217A">
        <w:rPr>
          <w:b/>
          <w:lang w:val="fr-FR"/>
        </w:rPr>
        <w:t>’</w:t>
      </w:r>
      <w:r>
        <w:rPr>
          <w:b/>
          <w:lang w:val="fr-FR"/>
        </w:rPr>
        <w:t>essai.</w:t>
      </w:r>
      <w:r>
        <w:rPr>
          <w:lang w:val="fr-FR"/>
        </w:rPr>
        <w:t xml:space="preserve"> </w:t>
      </w:r>
      <w:r>
        <w:rPr>
          <w:b/>
          <w:lang w:val="fr-FR"/>
        </w:rPr>
        <w:t>La recherche d</w:t>
      </w:r>
      <w:r w:rsidR="00CD217A">
        <w:rPr>
          <w:b/>
          <w:lang w:val="fr-FR"/>
        </w:rPr>
        <w:t>’</w:t>
      </w:r>
      <w:r>
        <w:rPr>
          <w:b/>
          <w:lang w:val="fr-FR"/>
        </w:rPr>
        <w:t>une éventuelle évacuation de gaz doit s</w:t>
      </w:r>
      <w:r w:rsidR="00CD217A">
        <w:rPr>
          <w:b/>
          <w:lang w:val="fr-FR"/>
        </w:rPr>
        <w:t>’</w:t>
      </w:r>
      <w:r>
        <w:rPr>
          <w:b/>
          <w:lang w:val="fr-FR"/>
        </w:rPr>
        <w:t>effectuer par inspection visuelle également, sans démonter aucune partie du dispositif soumis à l</w:t>
      </w:r>
      <w:r w:rsidR="00CD217A">
        <w:rPr>
          <w:b/>
          <w:lang w:val="fr-FR"/>
        </w:rPr>
        <w:t>’</w:t>
      </w:r>
      <w:r>
        <w:rPr>
          <w:b/>
          <w:lang w:val="fr-FR"/>
        </w:rPr>
        <w:t>essai.</w:t>
      </w:r>
    </w:p>
    <w:p w14:paraId="5A4165D4" w14:textId="77777777" w:rsidR="00A1456F" w:rsidRDefault="00A1456F" w:rsidP="00903457">
      <w:pPr>
        <w:pStyle w:val="SingleTxtG"/>
        <w:ind w:left="2268" w:hanging="1134"/>
        <w:rPr>
          <w:lang w:val="fr-FR"/>
        </w:rPr>
      </w:pPr>
      <w:r>
        <w:rPr>
          <w:lang w:val="fr-FR"/>
        </w:rPr>
        <w:t>6.9.2.2.</w:t>
      </w:r>
      <w:r>
        <w:rPr>
          <w:lang w:val="fr-FR"/>
        </w:rPr>
        <w:tab/>
        <w:t>Dans le cas d</w:t>
      </w:r>
      <w:r w:rsidR="00CD217A">
        <w:rPr>
          <w:lang w:val="fr-FR"/>
        </w:rPr>
        <w:t>’</w:t>
      </w:r>
      <w:r>
        <w:rPr>
          <w:lang w:val="fr-FR"/>
        </w:rPr>
        <w:t>un SRSEE à haute tension ... conformément à l</w:t>
      </w:r>
      <w:r w:rsidR="00CD217A">
        <w:rPr>
          <w:lang w:val="fr-FR"/>
        </w:rPr>
        <w:t>’</w:t>
      </w:r>
      <w:r>
        <w:rPr>
          <w:lang w:val="fr-FR"/>
        </w:rPr>
        <w:t xml:space="preserve">annexe </w:t>
      </w:r>
      <w:r>
        <w:rPr>
          <w:strike/>
          <w:lang w:val="fr-FR"/>
        </w:rPr>
        <w:t>4B</w:t>
      </w:r>
      <w:r>
        <w:rPr>
          <w:lang w:val="fr-FR"/>
        </w:rPr>
        <w:t xml:space="preserve"> </w:t>
      </w:r>
      <w:r>
        <w:rPr>
          <w:b/>
          <w:lang w:val="fr-FR"/>
        </w:rPr>
        <w:t xml:space="preserve">5B </w:t>
      </w:r>
      <w:r>
        <w:rPr>
          <w:lang w:val="fr-FR"/>
        </w:rPr>
        <w:t>du présent Règlement. ...</w:t>
      </w:r>
      <w:r w:rsidR="00903457">
        <w:rPr>
          <w:lang w:val="fr-FR"/>
        </w:rPr>
        <w:t> »</w:t>
      </w:r>
      <w:r>
        <w:rPr>
          <w:lang w:val="fr-FR"/>
        </w:rPr>
        <w:t>.</w:t>
      </w:r>
    </w:p>
    <w:p w14:paraId="19EC6057" w14:textId="77777777" w:rsidR="00A1456F" w:rsidRPr="00E22A69" w:rsidRDefault="00A1456F" w:rsidP="00903457">
      <w:pPr>
        <w:pStyle w:val="SingleTxtG"/>
        <w:ind w:left="2268" w:hanging="1134"/>
        <w:rPr>
          <w:rFonts w:eastAsia="SimSun"/>
          <w:i/>
          <w:lang w:val="fr-FR"/>
        </w:rPr>
      </w:pPr>
      <w:r>
        <w:rPr>
          <w:i/>
          <w:iCs/>
          <w:lang w:val="fr-FR"/>
        </w:rPr>
        <w:t xml:space="preserve">Les paragraphes 6.10. et 6.10.2 </w:t>
      </w:r>
      <w:r>
        <w:rPr>
          <w:lang w:val="fr-FR"/>
        </w:rPr>
        <w:t xml:space="preserve">sont supprimés. </w:t>
      </w:r>
    </w:p>
    <w:p w14:paraId="1C38B9C8" w14:textId="77777777" w:rsidR="00A1456F" w:rsidRPr="00E22A69" w:rsidRDefault="00A1456F" w:rsidP="00FA099C">
      <w:pPr>
        <w:pStyle w:val="SingleTxtG"/>
        <w:keepNext/>
        <w:ind w:left="2268" w:hanging="1134"/>
        <w:rPr>
          <w:rFonts w:eastAsia="SimSun"/>
          <w:i/>
          <w:lang w:val="fr-FR"/>
        </w:rPr>
      </w:pPr>
      <w:r>
        <w:rPr>
          <w:i/>
          <w:iCs/>
          <w:lang w:val="fr-FR"/>
        </w:rPr>
        <w:t>Ajouter les nouveaux paragraphes 6.10 à 6.15.2.4.3</w:t>
      </w:r>
      <w:r>
        <w:rPr>
          <w:lang w:val="fr-FR"/>
        </w:rPr>
        <w:t>, libellés comme suit</w:t>
      </w:r>
      <w:r w:rsidR="009E7247">
        <w:rPr>
          <w:lang w:val="fr-FR"/>
        </w:rPr>
        <w:t> </w:t>
      </w:r>
      <w:r>
        <w:rPr>
          <w:lang w:val="fr-FR"/>
        </w:rPr>
        <w:t>:</w:t>
      </w:r>
    </w:p>
    <w:p w14:paraId="473BEEC5" w14:textId="77777777" w:rsidR="00A1456F" w:rsidRPr="00E22A69" w:rsidRDefault="00903457" w:rsidP="00FA099C">
      <w:pPr>
        <w:pStyle w:val="SingleTxtG"/>
        <w:keepNext/>
        <w:ind w:left="2268" w:hanging="1134"/>
        <w:rPr>
          <w:rFonts w:eastAsia="Times New Roman"/>
          <w:b/>
          <w:lang w:val="fr-FR"/>
        </w:rPr>
      </w:pPr>
      <w:r>
        <w:rPr>
          <w:lang w:val="fr-FR"/>
        </w:rPr>
        <w:t>« </w:t>
      </w:r>
      <w:r w:rsidR="00A1456F">
        <w:rPr>
          <w:b/>
          <w:lang w:val="fr-FR"/>
        </w:rPr>
        <w:t>6.10</w:t>
      </w:r>
      <w:r w:rsidR="00A1456F">
        <w:rPr>
          <w:lang w:val="fr-FR"/>
        </w:rPr>
        <w:tab/>
      </w:r>
      <w:r w:rsidR="00A1456F">
        <w:rPr>
          <w:b/>
          <w:lang w:val="fr-FR"/>
        </w:rPr>
        <w:t>Protection contre les surintensités</w:t>
      </w:r>
    </w:p>
    <w:p w14:paraId="6143CF7C" w14:textId="77777777" w:rsidR="00A1456F" w:rsidRPr="00E22A69" w:rsidRDefault="00A1456F" w:rsidP="00903457">
      <w:pPr>
        <w:pStyle w:val="SingleTxtG"/>
        <w:ind w:left="2268"/>
        <w:rPr>
          <w:rFonts w:eastAsia="Times New Roman"/>
          <w:b/>
          <w:lang w:val="fr-FR"/>
        </w:rPr>
      </w:pPr>
      <w:r>
        <w:rPr>
          <w:b/>
          <w:lang w:val="fr-FR"/>
        </w:rPr>
        <w:t>Cet essai est exigé dans le cas des SRSEE destinés aux les véhicules des catégories M</w:t>
      </w:r>
      <w:r>
        <w:rPr>
          <w:b/>
          <w:vertAlign w:val="subscript"/>
          <w:lang w:val="fr-FR"/>
        </w:rPr>
        <w:t>1</w:t>
      </w:r>
      <w:r>
        <w:rPr>
          <w:b/>
          <w:lang w:val="fr-FR"/>
        </w:rPr>
        <w:t xml:space="preserve"> et N</w:t>
      </w:r>
      <w:r>
        <w:rPr>
          <w:b/>
          <w:vertAlign w:val="subscript"/>
          <w:lang w:val="fr-FR"/>
        </w:rPr>
        <w:t>1</w:t>
      </w:r>
      <w:r>
        <w:rPr>
          <w:b/>
          <w:lang w:val="fr-FR"/>
        </w:rPr>
        <w:t xml:space="preserve"> pouvant être chargés au moyen d</w:t>
      </w:r>
      <w:r w:rsidR="00CD217A">
        <w:rPr>
          <w:b/>
          <w:lang w:val="fr-FR"/>
        </w:rPr>
        <w:t>’</w:t>
      </w:r>
      <w:r>
        <w:rPr>
          <w:b/>
          <w:lang w:val="fr-FR"/>
        </w:rPr>
        <w:t>une source extérieure de courant continu.</w:t>
      </w:r>
    </w:p>
    <w:p w14:paraId="017BB2AD" w14:textId="77777777" w:rsidR="00A1456F" w:rsidRPr="00E22A69" w:rsidRDefault="00A1456F" w:rsidP="00903457">
      <w:pPr>
        <w:pStyle w:val="SingleTxtG"/>
        <w:ind w:left="2268" w:hanging="1134"/>
        <w:rPr>
          <w:rFonts w:eastAsia="Times New Roman"/>
          <w:b/>
          <w:lang w:val="fr-FR"/>
        </w:rPr>
      </w:pPr>
      <w:r>
        <w:rPr>
          <w:b/>
          <w:lang w:val="fr-FR"/>
        </w:rPr>
        <w:t>6.10.1</w:t>
      </w:r>
      <w:r>
        <w:rPr>
          <w:lang w:val="fr-FR"/>
        </w:rPr>
        <w:tab/>
      </w:r>
      <w:r>
        <w:rPr>
          <w:b/>
          <w:lang w:val="fr-FR"/>
        </w:rPr>
        <w:t>L</w:t>
      </w:r>
      <w:r w:rsidR="00CD217A">
        <w:rPr>
          <w:b/>
          <w:lang w:val="fr-FR"/>
        </w:rPr>
        <w:t>’</w:t>
      </w:r>
      <w:r>
        <w:rPr>
          <w:b/>
          <w:lang w:val="fr-FR"/>
        </w:rPr>
        <w:t>essai doit être réalisé conformément aux dispositions de l</w:t>
      </w:r>
      <w:r w:rsidR="00CD217A">
        <w:rPr>
          <w:b/>
          <w:lang w:val="fr-FR"/>
        </w:rPr>
        <w:t>’</w:t>
      </w:r>
      <w:r>
        <w:rPr>
          <w:b/>
          <w:lang w:val="fr-FR"/>
        </w:rPr>
        <w:t>annexe 9J du présent Règlement.</w:t>
      </w:r>
    </w:p>
    <w:p w14:paraId="0182362C" w14:textId="77777777" w:rsidR="00A1456F" w:rsidRPr="00E22A69" w:rsidRDefault="00A1456F" w:rsidP="00903457">
      <w:pPr>
        <w:pStyle w:val="SingleTxtG"/>
        <w:ind w:left="2268" w:hanging="1134"/>
        <w:rPr>
          <w:rFonts w:eastAsia="Times New Roman"/>
          <w:b/>
          <w:lang w:val="fr-FR"/>
        </w:rPr>
      </w:pPr>
      <w:r>
        <w:rPr>
          <w:b/>
          <w:lang w:val="fr-FR"/>
        </w:rPr>
        <w:t>6.10.2</w:t>
      </w:r>
      <w:r>
        <w:rPr>
          <w:lang w:val="fr-FR"/>
        </w:rPr>
        <w:tab/>
      </w:r>
      <w:r>
        <w:rPr>
          <w:b/>
          <w:lang w:val="fr-FR"/>
        </w:rPr>
        <w:t>Critères d</w:t>
      </w:r>
      <w:r w:rsidR="00CD217A">
        <w:rPr>
          <w:b/>
          <w:lang w:val="fr-FR"/>
        </w:rPr>
        <w:t>’</w:t>
      </w:r>
      <w:r>
        <w:rPr>
          <w:b/>
          <w:lang w:val="fr-FR"/>
        </w:rPr>
        <w:t>acceptation</w:t>
      </w:r>
    </w:p>
    <w:p w14:paraId="7B64E69C" w14:textId="77777777" w:rsidR="00A1456F" w:rsidRPr="00E22A69" w:rsidRDefault="00A1456F" w:rsidP="00903457">
      <w:pPr>
        <w:pStyle w:val="SingleTxtG"/>
        <w:ind w:left="2268" w:hanging="1134"/>
        <w:rPr>
          <w:rFonts w:eastAsia="Times New Roman"/>
          <w:b/>
          <w:lang w:val="fr-FR"/>
        </w:rPr>
      </w:pPr>
      <w:r>
        <w:rPr>
          <w:b/>
          <w:lang w:val="fr-FR"/>
        </w:rPr>
        <w:t>6.10.2.1</w:t>
      </w:r>
      <w:r>
        <w:rPr>
          <w:lang w:val="fr-FR"/>
        </w:rPr>
        <w:tab/>
      </w:r>
      <w:r>
        <w:rPr>
          <w:b/>
          <w:lang w:val="fr-FR"/>
        </w:rPr>
        <w:t>Au cours de l</w:t>
      </w:r>
      <w:r w:rsidR="00CD217A">
        <w:rPr>
          <w:b/>
          <w:lang w:val="fr-FR"/>
        </w:rPr>
        <w:t>’</w:t>
      </w:r>
      <w:r>
        <w:rPr>
          <w:b/>
          <w:lang w:val="fr-FR"/>
        </w:rPr>
        <w:t>essai, il ne doit y avoir aucun signe de :</w:t>
      </w:r>
    </w:p>
    <w:p w14:paraId="68EFF5F3" w14:textId="77777777" w:rsidR="00A1456F" w:rsidRPr="00E22A69" w:rsidRDefault="00A1456F" w:rsidP="00903457">
      <w:pPr>
        <w:pStyle w:val="SingleTxtG"/>
        <w:ind w:left="2835" w:hanging="567"/>
        <w:rPr>
          <w:rFonts w:eastAsia="Times New Roman"/>
          <w:b/>
          <w:lang w:val="fr-FR"/>
        </w:rPr>
      </w:pPr>
      <w:r>
        <w:rPr>
          <w:b/>
          <w:lang w:val="fr-FR"/>
        </w:rPr>
        <w:t>a)</w:t>
      </w:r>
      <w:r>
        <w:rPr>
          <w:lang w:val="fr-FR"/>
        </w:rPr>
        <w:tab/>
      </w:r>
      <w:r>
        <w:rPr>
          <w:b/>
          <w:lang w:val="fr-FR"/>
        </w:rPr>
        <w:t>Fuite d</w:t>
      </w:r>
      <w:r w:rsidR="00CD217A">
        <w:rPr>
          <w:b/>
          <w:lang w:val="fr-FR"/>
        </w:rPr>
        <w:t>’</w:t>
      </w:r>
      <w:r>
        <w:rPr>
          <w:b/>
          <w:lang w:val="fr-FR"/>
        </w:rPr>
        <w:t>électrolyte</w:t>
      </w:r>
      <w:r w:rsidR="009E7247">
        <w:rPr>
          <w:b/>
          <w:lang w:val="fr-FR"/>
        </w:rPr>
        <w:t> </w:t>
      </w:r>
      <w:r>
        <w:rPr>
          <w:b/>
          <w:lang w:val="fr-FR"/>
        </w:rPr>
        <w:t>;</w:t>
      </w:r>
    </w:p>
    <w:p w14:paraId="58BB65EF" w14:textId="77777777" w:rsidR="00A1456F" w:rsidRPr="00E22A69" w:rsidRDefault="00A1456F" w:rsidP="00903457">
      <w:pPr>
        <w:pStyle w:val="SingleTxtG"/>
        <w:ind w:left="2835" w:hanging="567"/>
        <w:rPr>
          <w:rFonts w:eastAsia="Times New Roman"/>
          <w:b/>
          <w:lang w:val="fr-FR"/>
        </w:rPr>
      </w:pPr>
      <w:r>
        <w:rPr>
          <w:b/>
          <w:lang w:val="fr-FR"/>
        </w:rPr>
        <w:t>b)</w:t>
      </w:r>
      <w:r>
        <w:rPr>
          <w:lang w:val="fr-FR"/>
        </w:rPr>
        <w:tab/>
      </w:r>
      <w:r>
        <w:rPr>
          <w:b/>
          <w:lang w:val="fr-FR"/>
        </w:rPr>
        <w:t>Rupture (seulement dans le cas des SRSEE à haute tension)</w:t>
      </w:r>
      <w:r w:rsidR="009E7247">
        <w:rPr>
          <w:b/>
          <w:lang w:val="fr-FR"/>
        </w:rPr>
        <w:t> </w:t>
      </w:r>
      <w:r>
        <w:rPr>
          <w:b/>
          <w:lang w:val="fr-FR"/>
        </w:rPr>
        <w:t>;</w:t>
      </w:r>
    </w:p>
    <w:p w14:paraId="284268ED" w14:textId="77777777" w:rsidR="00A1456F" w:rsidRPr="00E22A69" w:rsidRDefault="00A1456F" w:rsidP="00903457">
      <w:pPr>
        <w:pStyle w:val="SingleTxtG"/>
        <w:ind w:left="2835" w:hanging="567"/>
        <w:rPr>
          <w:rFonts w:eastAsia="Times New Roman"/>
          <w:b/>
          <w:lang w:val="fr-FR"/>
        </w:rPr>
      </w:pPr>
      <w:r>
        <w:rPr>
          <w:b/>
          <w:lang w:val="fr-FR"/>
        </w:rPr>
        <w:t>c)</w:t>
      </w:r>
      <w:r>
        <w:rPr>
          <w:lang w:val="fr-FR"/>
        </w:rPr>
        <w:tab/>
      </w:r>
      <w:r>
        <w:rPr>
          <w:b/>
          <w:lang w:val="fr-FR"/>
        </w:rPr>
        <w:t>Évacuation de gaz (dans le cas d</w:t>
      </w:r>
      <w:r w:rsidR="00CD217A">
        <w:rPr>
          <w:b/>
          <w:lang w:val="fr-FR"/>
        </w:rPr>
        <w:t>’</w:t>
      </w:r>
      <w:r>
        <w:rPr>
          <w:b/>
          <w:lang w:val="fr-FR"/>
        </w:rPr>
        <w:t>un SRSEE autre qu</w:t>
      </w:r>
      <w:r w:rsidR="00CD217A">
        <w:rPr>
          <w:b/>
          <w:lang w:val="fr-FR"/>
        </w:rPr>
        <w:t>’</w:t>
      </w:r>
      <w:r>
        <w:rPr>
          <w:b/>
          <w:lang w:val="fr-FR"/>
        </w:rPr>
        <w:t>une batterie de traction du type non étanche)</w:t>
      </w:r>
      <w:r w:rsidR="009E7247">
        <w:rPr>
          <w:b/>
          <w:lang w:val="fr-FR"/>
        </w:rPr>
        <w:t> </w:t>
      </w:r>
      <w:r>
        <w:rPr>
          <w:b/>
          <w:lang w:val="fr-FR"/>
        </w:rPr>
        <w:t>;</w:t>
      </w:r>
    </w:p>
    <w:p w14:paraId="16C0238B" w14:textId="77777777" w:rsidR="00A1456F" w:rsidRPr="00E22A69" w:rsidRDefault="00A1456F" w:rsidP="00903457">
      <w:pPr>
        <w:pStyle w:val="SingleTxtG"/>
        <w:ind w:left="2835" w:hanging="567"/>
        <w:rPr>
          <w:rFonts w:eastAsia="Times New Roman"/>
          <w:b/>
          <w:lang w:val="fr-FR"/>
        </w:rPr>
      </w:pPr>
      <w:r>
        <w:rPr>
          <w:b/>
          <w:lang w:val="fr-FR"/>
        </w:rPr>
        <w:t>d)</w:t>
      </w:r>
      <w:r>
        <w:rPr>
          <w:lang w:val="fr-FR"/>
        </w:rPr>
        <w:tab/>
      </w:r>
      <w:r>
        <w:rPr>
          <w:b/>
          <w:lang w:val="fr-FR"/>
        </w:rPr>
        <w:t>Feu</w:t>
      </w:r>
      <w:r w:rsidR="009E7247">
        <w:rPr>
          <w:b/>
          <w:lang w:val="fr-FR"/>
        </w:rPr>
        <w:t> </w:t>
      </w:r>
      <w:r>
        <w:rPr>
          <w:b/>
          <w:lang w:val="fr-FR"/>
        </w:rPr>
        <w:t>;</w:t>
      </w:r>
    </w:p>
    <w:p w14:paraId="64203DFF" w14:textId="77777777" w:rsidR="00A1456F" w:rsidRPr="00E22A69" w:rsidRDefault="00A1456F" w:rsidP="00903457">
      <w:pPr>
        <w:pStyle w:val="SingleTxtG"/>
        <w:ind w:left="2835" w:hanging="567"/>
        <w:rPr>
          <w:rFonts w:eastAsia="Times New Roman"/>
          <w:b/>
          <w:lang w:val="fr-FR"/>
        </w:rPr>
      </w:pPr>
      <w:r>
        <w:rPr>
          <w:b/>
          <w:lang w:val="fr-FR"/>
        </w:rPr>
        <w:t>e)</w:t>
      </w:r>
      <w:r>
        <w:rPr>
          <w:lang w:val="fr-FR"/>
        </w:rPr>
        <w:tab/>
      </w:r>
      <w:r>
        <w:rPr>
          <w:b/>
          <w:lang w:val="fr-FR"/>
        </w:rPr>
        <w:t>Explosion</w:t>
      </w:r>
      <w:r w:rsidRPr="009E7247">
        <w:rPr>
          <w:b/>
          <w:lang w:val="fr-FR"/>
        </w:rPr>
        <w:t>.</w:t>
      </w:r>
    </w:p>
    <w:p w14:paraId="43F749CF" w14:textId="77777777" w:rsidR="00A1456F" w:rsidRPr="00E22A69" w:rsidRDefault="00A1456F" w:rsidP="00903457">
      <w:pPr>
        <w:pStyle w:val="SingleTxtG"/>
        <w:ind w:left="2268"/>
        <w:rPr>
          <w:rFonts w:eastAsia="Times New Roman" w:cs="Arial"/>
          <w:b/>
          <w:lang w:val="fr-FR"/>
        </w:rPr>
      </w:pPr>
      <w:r>
        <w:rPr>
          <w:b/>
          <w:lang w:val="fr-FR"/>
        </w:rPr>
        <w:t>La recherche d</w:t>
      </w:r>
      <w:r w:rsidR="00CD217A">
        <w:rPr>
          <w:b/>
          <w:lang w:val="fr-FR"/>
        </w:rPr>
        <w:t>’</w:t>
      </w:r>
      <w:r>
        <w:rPr>
          <w:b/>
          <w:lang w:val="fr-FR"/>
        </w:rPr>
        <w:t>une fuite éventuelle d</w:t>
      </w:r>
      <w:r w:rsidR="00CD217A">
        <w:rPr>
          <w:b/>
          <w:lang w:val="fr-FR"/>
        </w:rPr>
        <w:t>’</w:t>
      </w:r>
      <w:r>
        <w:rPr>
          <w:b/>
          <w:lang w:val="fr-FR"/>
        </w:rPr>
        <w:t>électrolyte s</w:t>
      </w:r>
      <w:r w:rsidR="00CD217A">
        <w:rPr>
          <w:b/>
          <w:lang w:val="fr-FR"/>
        </w:rPr>
        <w:t>’</w:t>
      </w:r>
      <w:r>
        <w:rPr>
          <w:b/>
          <w:lang w:val="fr-FR"/>
        </w:rPr>
        <w:t>effectue par inspection visuelle sans démontage d</w:t>
      </w:r>
      <w:r w:rsidR="00CD217A">
        <w:rPr>
          <w:b/>
          <w:lang w:val="fr-FR"/>
        </w:rPr>
        <w:t>’</w:t>
      </w:r>
      <w:r>
        <w:rPr>
          <w:b/>
          <w:lang w:val="fr-FR"/>
        </w:rPr>
        <w:t>aucune partie du dispositif soumis à l</w:t>
      </w:r>
      <w:r w:rsidR="00CD217A">
        <w:rPr>
          <w:b/>
          <w:lang w:val="fr-FR"/>
        </w:rPr>
        <w:t>’</w:t>
      </w:r>
      <w:r>
        <w:rPr>
          <w:b/>
          <w:lang w:val="fr-FR"/>
        </w:rPr>
        <w:t>essai.</w:t>
      </w:r>
      <w:r>
        <w:rPr>
          <w:lang w:val="fr-FR"/>
        </w:rPr>
        <w:t xml:space="preserve"> </w:t>
      </w:r>
      <w:r>
        <w:rPr>
          <w:b/>
          <w:lang w:val="fr-FR"/>
        </w:rPr>
        <w:t xml:space="preserve">Au besoin, une méthode appropriée doit être employée pour </w:t>
      </w:r>
      <w:r>
        <w:rPr>
          <w:b/>
          <w:lang w:val="fr-FR"/>
        </w:rPr>
        <w:lastRenderedPageBreak/>
        <w:t>détecter une fuite d</w:t>
      </w:r>
      <w:r w:rsidR="00CD217A">
        <w:rPr>
          <w:b/>
          <w:lang w:val="fr-FR"/>
        </w:rPr>
        <w:t>’</w:t>
      </w:r>
      <w:r>
        <w:rPr>
          <w:b/>
          <w:lang w:val="fr-FR"/>
        </w:rPr>
        <w:t>électrolyte du SRSEE résultant de l</w:t>
      </w:r>
      <w:r w:rsidR="00CD217A">
        <w:rPr>
          <w:b/>
          <w:lang w:val="fr-FR"/>
        </w:rPr>
        <w:t>’</w:t>
      </w:r>
      <w:r>
        <w:rPr>
          <w:b/>
          <w:lang w:val="fr-FR"/>
        </w:rPr>
        <w:t>essai.</w:t>
      </w:r>
      <w:r>
        <w:rPr>
          <w:lang w:val="fr-FR"/>
        </w:rPr>
        <w:t xml:space="preserve"> </w:t>
      </w:r>
      <w:r>
        <w:rPr>
          <w:b/>
          <w:lang w:val="fr-FR"/>
        </w:rPr>
        <w:t>La recherche d</w:t>
      </w:r>
      <w:r w:rsidR="00CD217A">
        <w:rPr>
          <w:b/>
          <w:lang w:val="fr-FR"/>
        </w:rPr>
        <w:t>’</w:t>
      </w:r>
      <w:r>
        <w:rPr>
          <w:b/>
          <w:lang w:val="fr-FR"/>
        </w:rPr>
        <w:t>une éventuelle évacuation de gaz doit s</w:t>
      </w:r>
      <w:r w:rsidR="00CD217A">
        <w:rPr>
          <w:b/>
          <w:lang w:val="fr-FR"/>
        </w:rPr>
        <w:t>’</w:t>
      </w:r>
      <w:r>
        <w:rPr>
          <w:b/>
          <w:lang w:val="fr-FR"/>
        </w:rPr>
        <w:t>effectuer par inspection visuelle également, sans démonter aucune partie du dispositif soumis à l</w:t>
      </w:r>
      <w:r w:rsidR="00CD217A">
        <w:rPr>
          <w:b/>
          <w:lang w:val="fr-FR"/>
        </w:rPr>
        <w:t>’</w:t>
      </w:r>
      <w:r>
        <w:rPr>
          <w:b/>
          <w:lang w:val="fr-FR"/>
        </w:rPr>
        <w:t>essai.</w:t>
      </w:r>
    </w:p>
    <w:p w14:paraId="00D772CE" w14:textId="77777777" w:rsidR="00A1456F" w:rsidRPr="00E22A69" w:rsidRDefault="00A1456F" w:rsidP="00903457">
      <w:pPr>
        <w:pStyle w:val="SingleTxtG"/>
        <w:ind w:left="2268" w:hanging="1134"/>
        <w:rPr>
          <w:rFonts w:eastAsia="Times New Roman"/>
          <w:b/>
          <w:lang w:val="fr-FR"/>
        </w:rPr>
      </w:pPr>
      <w:r>
        <w:rPr>
          <w:b/>
          <w:lang w:val="fr-FR"/>
        </w:rPr>
        <w:t>6.10.2.2</w:t>
      </w:r>
      <w:r>
        <w:rPr>
          <w:lang w:val="fr-FR"/>
        </w:rPr>
        <w:tab/>
      </w:r>
      <w:r>
        <w:rPr>
          <w:b/>
          <w:lang w:val="fr-FR"/>
        </w:rPr>
        <w:t>La fonction de protection contre les surintensités doit mettre fin à la recharge, ou la température mesurée sur l</w:t>
      </w:r>
      <w:r w:rsidR="00CD217A">
        <w:rPr>
          <w:b/>
          <w:lang w:val="fr-FR"/>
        </w:rPr>
        <w:t>’</w:t>
      </w:r>
      <w:r>
        <w:rPr>
          <w:b/>
          <w:lang w:val="fr-FR"/>
        </w:rPr>
        <w:t>enveloppe du SRSEE doit être stabilisée de telle sorte que le gradient de température varie de moins de 4 °C au cours des deux heures suivant l</w:t>
      </w:r>
      <w:r w:rsidR="00CD217A">
        <w:rPr>
          <w:b/>
          <w:lang w:val="fr-FR"/>
        </w:rPr>
        <w:t>’</w:t>
      </w:r>
      <w:r>
        <w:rPr>
          <w:b/>
          <w:lang w:val="fr-FR"/>
        </w:rPr>
        <w:t>atteinte du niveau maximal de charge.</w:t>
      </w:r>
    </w:p>
    <w:p w14:paraId="645BEBD3" w14:textId="77777777" w:rsidR="00A1456F" w:rsidRPr="00E22A69" w:rsidRDefault="00A1456F" w:rsidP="00903457">
      <w:pPr>
        <w:pStyle w:val="SingleTxtG"/>
        <w:ind w:left="2268" w:hanging="1134"/>
        <w:rPr>
          <w:rFonts w:eastAsia="Times New Roman"/>
          <w:b/>
          <w:lang w:val="fr-FR"/>
        </w:rPr>
      </w:pPr>
      <w:r>
        <w:rPr>
          <w:b/>
          <w:lang w:val="fr-FR"/>
        </w:rPr>
        <w:t>6.10.2.3</w:t>
      </w:r>
      <w:r>
        <w:rPr>
          <w:lang w:val="fr-FR"/>
        </w:rPr>
        <w:tab/>
      </w:r>
      <w:r>
        <w:rPr>
          <w:b/>
          <w:lang w:val="fr-FR"/>
        </w:rPr>
        <w:t>Dans le cas d</w:t>
      </w:r>
      <w:r w:rsidR="00CD217A">
        <w:rPr>
          <w:b/>
          <w:lang w:val="fr-FR"/>
        </w:rPr>
        <w:t>’</w:t>
      </w:r>
      <w:r>
        <w:rPr>
          <w:b/>
          <w:lang w:val="fr-FR"/>
        </w:rPr>
        <w:t>un SRSEE à haute tension, la résistance d</w:t>
      </w:r>
      <w:r w:rsidR="00CD217A">
        <w:rPr>
          <w:b/>
          <w:lang w:val="fr-FR"/>
        </w:rPr>
        <w:t>’</w:t>
      </w:r>
      <w:r>
        <w:rPr>
          <w:b/>
          <w:lang w:val="fr-FR"/>
        </w:rPr>
        <w:t>isolement doit être d</w:t>
      </w:r>
      <w:r w:rsidR="00CD217A">
        <w:rPr>
          <w:b/>
          <w:lang w:val="fr-FR"/>
        </w:rPr>
        <w:t>’</w:t>
      </w:r>
      <w:r>
        <w:rPr>
          <w:b/>
          <w:lang w:val="fr-FR"/>
        </w:rPr>
        <w:t>au moins 100 Ω/V pour l</w:t>
      </w:r>
      <w:r w:rsidR="00CD217A">
        <w:rPr>
          <w:b/>
          <w:lang w:val="fr-FR"/>
        </w:rPr>
        <w:t>’</w:t>
      </w:r>
      <w:r>
        <w:rPr>
          <w:b/>
          <w:lang w:val="fr-FR"/>
        </w:rPr>
        <w:t>ensemble du SRSEE lorsqu</w:t>
      </w:r>
      <w:r w:rsidR="00CD217A">
        <w:rPr>
          <w:b/>
          <w:lang w:val="fr-FR"/>
        </w:rPr>
        <w:t>’</w:t>
      </w:r>
      <w:r>
        <w:rPr>
          <w:b/>
          <w:lang w:val="fr-FR"/>
        </w:rPr>
        <w:t>elle est mesurée après l</w:t>
      </w:r>
      <w:r w:rsidR="00CD217A">
        <w:rPr>
          <w:b/>
          <w:lang w:val="fr-FR"/>
        </w:rPr>
        <w:t>’</w:t>
      </w:r>
      <w:r>
        <w:rPr>
          <w:b/>
          <w:lang w:val="fr-FR"/>
        </w:rPr>
        <w:t>essai conformément à l</w:t>
      </w:r>
      <w:r w:rsidR="00CD217A">
        <w:rPr>
          <w:b/>
          <w:lang w:val="fr-FR"/>
        </w:rPr>
        <w:t>’</w:t>
      </w:r>
      <w:r>
        <w:rPr>
          <w:b/>
          <w:lang w:val="fr-FR"/>
        </w:rPr>
        <w:t>annexe 5B du présent Règlement.</w:t>
      </w:r>
    </w:p>
    <w:p w14:paraId="3572F730" w14:textId="77777777" w:rsidR="00A1456F" w:rsidRPr="00E22A69" w:rsidRDefault="00A1456F" w:rsidP="00903457">
      <w:pPr>
        <w:pStyle w:val="SingleTxtG"/>
        <w:ind w:left="2268" w:hanging="1134"/>
        <w:rPr>
          <w:rFonts w:eastAsia="Times New Roman"/>
          <w:b/>
          <w:lang w:val="fr-FR"/>
        </w:rPr>
      </w:pPr>
      <w:r>
        <w:rPr>
          <w:b/>
          <w:lang w:val="fr-FR"/>
        </w:rPr>
        <w:t>6.11</w:t>
      </w:r>
      <w:r>
        <w:rPr>
          <w:lang w:val="fr-FR"/>
        </w:rPr>
        <w:tab/>
      </w:r>
      <w:r>
        <w:rPr>
          <w:b/>
          <w:lang w:val="fr-FR"/>
        </w:rPr>
        <w:t>Protection contre les basses températures</w:t>
      </w:r>
    </w:p>
    <w:p w14:paraId="1681C335" w14:textId="77777777" w:rsidR="00A1456F" w:rsidRPr="00E22A69" w:rsidRDefault="00A1456F" w:rsidP="00903457">
      <w:pPr>
        <w:pStyle w:val="SingleTxtG"/>
        <w:ind w:left="2268"/>
        <w:rPr>
          <w:rFonts w:eastAsia="Times New Roman"/>
          <w:b/>
          <w:lang w:val="fr-FR"/>
        </w:rPr>
      </w:pPr>
      <w:r>
        <w:rPr>
          <w:b/>
          <w:lang w:val="fr-FR"/>
        </w:rPr>
        <w:t>Le fabricant du SRSEE, à la demande du service technique, doit mettre à disposition selon qu</w:t>
      </w:r>
      <w:r w:rsidR="00CD217A">
        <w:rPr>
          <w:b/>
          <w:lang w:val="fr-FR"/>
        </w:rPr>
        <w:t>’</w:t>
      </w:r>
      <w:r>
        <w:rPr>
          <w:b/>
          <w:lang w:val="fr-FR"/>
        </w:rPr>
        <w:t>il convient les documents ci-après renseignant sur les fonctions de sécurité prévues à l</w:t>
      </w:r>
      <w:r w:rsidR="00CD217A">
        <w:rPr>
          <w:b/>
          <w:lang w:val="fr-FR"/>
        </w:rPr>
        <w:t>’</w:t>
      </w:r>
      <w:r>
        <w:rPr>
          <w:b/>
          <w:lang w:val="fr-FR"/>
        </w:rPr>
        <w:t>échelle du SRSEE ou de ses sous-systèmes, afin de démontrer que le SRSEE surveille et gère convenablement son propre fonctionnement aux basses températures, dans les limites qu</w:t>
      </w:r>
      <w:r w:rsidR="00CD217A">
        <w:rPr>
          <w:b/>
          <w:lang w:val="fr-FR"/>
        </w:rPr>
        <w:t>’</w:t>
      </w:r>
      <w:r>
        <w:rPr>
          <w:b/>
          <w:lang w:val="fr-FR"/>
        </w:rPr>
        <w:t>impose la sécurité</w:t>
      </w:r>
      <w:r w:rsidR="009E7247">
        <w:rPr>
          <w:b/>
          <w:lang w:val="fr-FR"/>
        </w:rPr>
        <w:t> </w:t>
      </w:r>
      <w:r>
        <w:rPr>
          <w:b/>
          <w:lang w:val="fr-FR"/>
        </w:rPr>
        <w:t>:</w:t>
      </w:r>
    </w:p>
    <w:p w14:paraId="0B2A88C5" w14:textId="77777777" w:rsidR="00A1456F" w:rsidRPr="00E22A69" w:rsidRDefault="00A1456F" w:rsidP="00903457">
      <w:pPr>
        <w:pStyle w:val="SingleTxtG"/>
        <w:ind w:left="2835" w:hanging="567"/>
        <w:rPr>
          <w:rFonts w:eastAsia="Times New Roman"/>
          <w:b/>
          <w:lang w:val="fr-FR"/>
        </w:rPr>
      </w:pPr>
      <w:r>
        <w:rPr>
          <w:b/>
          <w:lang w:val="fr-FR"/>
        </w:rPr>
        <w:t>a)</w:t>
      </w:r>
      <w:r>
        <w:rPr>
          <w:lang w:val="fr-FR"/>
        </w:rPr>
        <w:tab/>
      </w:r>
      <w:r>
        <w:rPr>
          <w:b/>
          <w:lang w:val="fr-FR"/>
        </w:rPr>
        <w:t>Un schéma du système visé</w:t>
      </w:r>
      <w:r w:rsidR="009E7247">
        <w:rPr>
          <w:b/>
          <w:lang w:val="fr-FR"/>
        </w:rPr>
        <w:t> </w:t>
      </w:r>
      <w:r>
        <w:rPr>
          <w:b/>
          <w:lang w:val="fr-FR"/>
        </w:rPr>
        <w:t>;</w:t>
      </w:r>
    </w:p>
    <w:p w14:paraId="79CDB019" w14:textId="77777777" w:rsidR="00A1456F" w:rsidRPr="00E22A69" w:rsidRDefault="00A1456F" w:rsidP="00903457">
      <w:pPr>
        <w:pStyle w:val="SingleTxtG"/>
        <w:ind w:left="2835" w:hanging="567"/>
        <w:rPr>
          <w:rFonts w:eastAsia="Times New Roman"/>
          <w:b/>
          <w:lang w:val="fr-FR"/>
        </w:rPr>
      </w:pPr>
      <w:r>
        <w:rPr>
          <w:b/>
          <w:lang w:val="fr-FR"/>
        </w:rPr>
        <w:t>b)</w:t>
      </w:r>
      <w:r>
        <w:rPr>
          <w:lang w:val="fr-FR"/>
        </w:rPr>
        <w:tab/>
      </w:r>
      <w:r>
        <w:rPr>
          <w:b/>
          <w:lang w:val="fr-FR"/>
        </w:rPr>
        <w:t>Une explication (par écrit) relative à la température limite aux fins de la sécurité de fonctionnement du SRSEE</w:t>
      </w:r>
      <w:r w:rsidR="009E7247">
        <w:rPr>
          <w:b/>
          <w:lang w:val="fr-FR"/>
        </w:rPr>
        <w:t> </w:t>
      </w:r>
      <w:r>
        <w:rPr>
          <w:b/>
          <w:lang w:val="fr-FR"/>
        </w:rPr>
        <w:t>;</w:t>
      </w:r>
    </w:p>
    <w:p w14:paraId="62E9BAAC" w14:textId="77777777" w:rsidR="00A1456F" w:rsidRPr="00E22A69" w:rsidRDefault="00A1456F" w:rsidP="00903457">
      <w:pPr>
        <w:pStyle w:val="SingleTxtG"/>
        <w:ind w:left="2835" w:hanging="567"/>
        <w:rPr>
          <w:rFonts w:eastAsia="Times New Roman"/>
          <w:b/>
          <w:lang w:val="fr-FR"/>
        </w:rPr>
      </w:pPr>
      <w:r>
        <w:rPr>
          <w:b/>
          <w:lang w:val="fr-FR"/>
        </w:rPr>
        <w:t>c)</w:t>
      </w:r>
      <w:r>
        <w:rPr>
          <w:lang w:val="fr-FR"/>
        </w:rPr>
        <w:tab/>
      </w:r>
      <w:r>
        <w:rPr>
          <w:b/>
          <w:lang w:val="fr-FR"/>
        </w:rPr>
        <w:t>Le descriptif de la méthode employée pour mesurer la température du SRSEE</w:t>
      </w:r>
      <w:r w:rsidR="009E7247">
        <w:rPr>
          <w:b/>
          <w:lang w:val="fr-FR"/>
        </w:rPr>
        <w:t> </w:t>
      </w:r>
      <w:r>
        <w:rPr>
          <w:b/>
          <w:lang w:val="fr-FR"/>
        </w:rPr>
        <w:t>;</w:t>
      </w:r>
    </w:p>
    <w:p w14:paraId="3BAB419C" w14:textId="77777777" w:rsidR="00A1456F" w:rsidRPr="00E22A69" w:rsidRDefault="00A1456F" w:rsidP="00903457">
      <w:pPr>
        <w:pStyle w:val="SingleTxtG"/>
        <w:ind w:left="2835" w:hanging="567"/>
        <w:rPr>
          <w:lang w:val="fr-FR"/>
        </w:rPr>
      </w:pPr>
      <w:r>
        <w:rPr>
          <w:b/>
          <w:lang w:val="fr-FR"/>
        </w:rPr>
        <w:t>d)</w:t>
      </w:r>
      <w:r>
        <w:rPr>
          <w:lang w:val="fr-FR"/>
        </w:rPr>
        <w:tab/>
      </w:r>
      <w:r>
        <w:rPr>
          <w:b/>
          <w:lang w:val="fr-FR"/>
        </w:rPr>
        <w:t>Le descriptif des mesures prises lorsque la température du SRSEE est égale ou inférieure à la température limite prévue aux fins de la sécurité de son fonctionnement.</w:t>
      </w:r>
    </w:p>
    <w:p w14:paraId="3400D171" w14:textId="77777777" w:rsidR="00A1456F" w:rsidRPr="00E22A69" w:rsidRDefault="00A1456F" w:rsidP="00903457">
      <w:pPr>
        <w:pStyle w:val="SingleTxtG"/>
        <w:ind w:left="2268" w:hanging="1134"/>
        <w:rPr>
          <w:rFonts w:eastAsia="Times New Roman"/>
          <w:b/>
          <w:lang w:val="fr-FR"/>
        </w:rPr>
      </w:pPr>
      <w:r>
        <w:rPr>
          <w:b/>
          <w:lang w:val="fr-FR"/>
        </w:rPr>
        <w:t>6.12</w:t>
      </w:r>
      <w:r>
        <w:rPr>
          <w:lang w:val="fr-FR"/>
        </w:rPr>
        <w:tab/>
      </w:r>
      <w:r>
        <w:rPr>
          <w:b/>
          <w:lang w:val="fr-FR"/>
        </w:rPr>
        <w:t>Gestion des gaz émis par le SRSEE</w:t>
      </w:r>
      <w:bookmarkStart w:id="6" w:name="_Toc290303875"/>
    </w:p>
    <w:p w14:paraId="1E6FB8BD" w14:textId="77777777" w:rsidR="00A1456F" w:rsidRPr="00E22A69" w:rsidRDefault="00A1456F" w:rsidP="00903457">
      <w:pPr>
        <w:pStyle w:val="SingleTxtG"/>
        <w:ind w:left="2268" w:hanging="1134"/>
        <w:rPr>
          <w:rFonts w:eastAsia="Times New Roman"/>
          <w:strike/>
          <w:lang w:val="fr-FR"/>
        </w:rPr>
      </w:pPr>
      <w:r>
        <w:rPr>
          <w:b/>
          <w:lang w:val="fr-FR"/>
        </w:rPr>
        <w:t>6.12.1</w:t>
      </w:r>
      <w:r>
        <w:rPr>
          <w:lang w:val="fr-FR"/>
        </w:rPr>
        <w:tab/>
      </w:r>
      <w:r>
        <w:rPr>
          <w:b/>
          <w:lang w:val="fr-FR"/>
        </w:rPr>
        <w:t>Dans le cadre de l</w:t>
      </w:r>
      <w:r w:rsidR="00CD217A">
        <w:rPr>
          <w:b/>
          <w:lang w:val="fr-FR"/>
        </w:rPr>
        <w:t>’</w:t>
      </w:r>
      <w:r>
        <w:rPr>
          <w:b/>
          <w:lang w:val="fr-FR"/>
        </w:rPr>
        <w:t>utilisation du véhicule, y compris en cas de défaillance, les occupants du véhicule ne doivent pas être exposés à un environnement dangereux du fait de l</w:t>
      </w:r>
      <w:r w:rsidR="00CD217A">
        <w:rPr>
          <w:b/>
          <w:lang w:val="fr-FR"/>
        </w:rPr>
        <w:t>’</w:t>
      </w:r>
      <w:r>
        <w:rPr>
          <w:b/>
          <w:lang w:val="fr-FR"/>
        </w:rPr>
        <w:t>émission de gaz par le SRSEE.</w:t>
      </w:r>
      <w:bookmarkEnd w:id="6"/>
    </w:p>
    <w:p w14:paraId="3F0EF896" w14:textId="77777777" w:rsidR="00A1456F" w:rsidRPr="00E22A69" w:rsidRDefault="00A1456F" w:rsidP="00903457">
      <w:pPr>
        <w:pStyle w:val="SingleTxtG"/>
        <w:ind w:left="2268" w:hanging="1134"/>
        <w:rPr>
          <w:rFonts w:eastAsia="Times New Roman"/>
          <w:b/>
          <w:strike/>
          <w:lang w:val="fr-FR"/>
        </w:rPr>
      </w:pPr>
      <w:r>
        <w:rPr>
          <w:b/>
          <w:lang w:val="fr-FR"/>
        </w:rPr>
        <w:t>6.12.2</w:t>
      </w:r>
      <w:r>
        <w:rPr>
          <w:lang w:val="fr-FR"/>
        </w:rPr>
        <w:tab/>
      </w:r>
      <w:r>
        <w:rPr>
          <w:b/>
          <w:lang w:val="fr-FR"/>
        </w:rPr>
        <w:t>Les batteries de traction du type non étanche doivent être conformes aux prescriptions du paragraphe 5.4 du présent Règlement en ce qui concerne les émissions d</w:t>
      </w:r>
      <w:r w:rsidR="00CD217A">
        <w:rPr>
          <w:b/>
          <w:lang w:val="fr-FR"/>
        </w:rPr>
        <w:t>’</w:t>
      </w:r>
      <w:r>
        <w:rPr>
          <w:b/>
          <w:lang w:val="fr-FR"/>
        </w:rPr>
        <w:t>hydrogène.</w:t>
      </w:r>
    </w:p>
    <w:p w14:paraId="3C6368BC" w14:textId="77777777" w:rsidR="00A1456F" w:rsidRPr="00E22A69" w:rsidRDefault="00A1456F" w:rsidP="00903457">
      <w:pPr>
        <w:pStyle w:val="SingleTxtG"/>
        <w:ind w:left="2268" w:hanging="1134"/>
        <w:rPr>
          <w:rFonts w:eastAsia="Times New Roman"/>
          <w:b/>
          <w:lang w:val="fr-FR"/>
        </w:rPr>
      </w:pPr>
      <w:r>
        <w:rPr>
          <w:b/>
          <w:lang w:val="fr-FR"/>
        </w:rPr>
        <w:t>6.12.3</w:t>
      </w:r>
      <w:r>
        <w:rPr>
          <w:lang w:val="fr-FR"/>
        </w:rPr>
        <w:tab/>
      </w:r>
      <w:r>
        <w:rPr>
          <w:b/>
          <w:lang w:val="fr-FR"/>
        </w:rPr>
        <w:t>Dans le cas des SRSEE autres que les batteries de traction du type non étanche, la prescription du paragraphe 6.12.1. est réputée satisfaite si toutes les prescriptions applicables des essais visés aux paragraphes suivants sont respectées</w:t>
      </w:r>
      <w:r w:rsidR="0040538F">
        <w:rPr>
          <w:b/>
          <w:lang w:val="fr-FR"/>
        </w:rPr>
        <w:t> </w:t>
      </w:r>
      <w:r>
        <w:rPr>
          <w:b/>
          <w:lang w:val="fr-FR"/>
        </w:rPr>
        <w:t>: paragraphe 6.2</w:t>
      </w:r>
      <w:r>
        <w:rPr>
          <w:lang w:val="fr-FR"/>
        </w:rPr>
        <w:t xml:space="preserve"> </w:t>
      </w:r>
      <w:r>
        <w:rPr>
          <w:b/>
          <w:lang w:val="fr-FR"/>
        </w:rPr>
        <w:t>(vibrations), paragraphe 6.3</w:t>
      </w:r>
      <w:r>
        <w:rPr>
          <w:lang w:val="fr-FR"/>
        </w:rPr>
        <w:t xml:space="preserve"> </w:t>
      </w:r>
      <w:r>
        <w:rPr>
          <w:b/>
          <w:lang w:val="fr-FR"/>
        </w:rPr>
        <w:t>(chocs et cycles thermiques), paragraphe 6.6</w:t>
      </w:r>
      <w:r>
        <w:rPr>
          <w:lang w:val="fr-FR"/>
        </w:rPr>
        <w:t xml:space="preserve"> </w:t>
      </w:r>
      <w:r>
        <w:rPr>
          <w:b/>
          <w:lang w:val="fr-FR"/>
        </w:rPr>
        <w:t>(protection contre les courts-circuits externes), paragraphe 6.7</w:t>
      </w:r>
      <w:r>
        <w:rPr>
          <w:lang w:val="fr-FR"/>
        </w:rPr>
        <w:t xml:space="preserve"> </w:t>
      </w:r>
      <w:r>
        <w:rPr>
          <w:b/>
          <w:lang w:val="fr-FR"/>
        </w:rPr>
        <w:t>(protection contre les surcharges), paragraphe 6.8</w:t>
      </w:r>
      <w:r>
        <w:rPr>
          <w:lang w:val="fr-FR"/>
        </w:rPr>
        <w:t xml:space="preserve"> </w:t>
      </w:r>
      <w:r>
        <w:rPr>
          <w:b/>
          <w:lang w:val="fr-FR"/>
        </w:rPr>
        <w:t>(Protection contre les décharges excessives), paragraphe 6.9</w:t>
      </w:r>
      <w:r>
        <w:rPr>
          <w:lang w:val="fr-FR"/>
        </w:rPr>
        <w:t xml:space="preserve"> </w:t>
      </w:r>
      <w:r>
        <w:rPr>
          <w:b/>
          <w:lang w:val="fr-FR"/>
        </w:rPr>
        <w:t>(protection contre la surchauffe), paragraphe 6.10</w:t>
      </w:r>
      <w:r>
        <w:rPr>
          <w:lang w:val="fr-FR"/>
        </w:rPr>
        <w:t xml:space="preserve"> </w:t>
      </w:r>
      <w:r>
        <w:rPr>
          <w:b/>
          <w:lang w:val="fr-FR"/>
        </w:rPr>
        <w:t>(protection contre les surintensités).</w:t>
      </w:r>
      <w:r>
        <w:rPr>
          <w:lang w:val="fr-FR"/>
        </w:rPr>
        <w:t xml:space="preserve"> </w:t>
      </w:r>
    </w:p>
    <w:p w14:paraId="4CB5D0C2" w14:textId="77777777" w:rsidR="00A1456F" w:rsidRPr="00E22A69" w:rsidRDefault="00A1456F" w:rsidP="00903457">
      <w:pPr>
        <w:pStyle w:val="SingleTxtG"/>
        <w:ind w:left="2268" w:hanging="1134"/>
        <w:rPr>
          <w:rFonts w:eastAsia="Times New Roman"/>
          <w:b/>
          <w:lang w:val="fr-FR"/>
        </w:rPr>
      </w:pPr>
      <w:r>
        <w:rPr>
          <w:b/>
          <w:lang w:val="fr-FR"/>
        </w:rPr>
        <w:t>6.13.</w:t>
      </w:r>
      <w:r>
        <w:rPr>
          <w:lang w:val="fr-FR"/>
        </w:rPr>
        <w:tab/>
      </w:r>
      <w:r>
        <w:rPr>
          <w:b/>
          <w:lang w:val="fr-FR"/>
        </w:rPr>
        <w:t>Avertissement en cas de défaillance des composants qui gèrent le fonctionnement du SRSEE en toute sécurité</w:t>
      </w:r>
    </w:p>
    <w:p w14:paraId="761681DB" w14:textId="77777777" w:rsidR="00A1456F" w:rsidRPr="00E22A69" w:rsidRDefault="00903457" w:rsidP="00903457">
      <w:pPr>
        <w:pStyle w:val="SingleTxtG"/>
        <w:ind w:left="2268"/>
        <w:rPr>
          <w:rFonts w:eastAsia="Times New Roman"/>
          <w:b/>
          <w:lang w:val="fr-FR"/>
        </w:rPr>
      </w:pPr>
      <w:r w:rsidRPr="00732A89">
        <w:rPr>
          <w:b/>
          <w:lang w:val="fr-FR"/>
        </w:rPr>
        <w:tab/>
        <w:t>L</w:t>
      </w:r>
      <w:r w:rsidR="00A1456F" w:rsidRPr="00732A89">
        <w:rPr>
          <w:b/>
          <w:lang w:val="fr-FR"/>
        </w:rPr>
        <w:t>e SRSEE</w:t>
      </w:r>
      <w:r w:rsidR="00A1456F">
        <w:rPr>
          <w:b/>
          <w:lang w:val="fr-FR"/>
        </w:rPr>
        <w:t xml:space="preserve"> ou le système du véhicule doit émettre un signal pour activer l</w:t>
      </w:r>
      <w:r w:rsidR="00CD217A">
        <w:rPr>
          <w:b/>
          <w:lang w:val="fr-FR"/>
        </w:rPr>
        <w:t>’</w:t>
      </w:r>
      <w:r w:rsidR="00A1456F">
        <w:rPr>
          <w:b/>
          <w:lang w:val="fr-FR"/>
        </w:rPr>
        <w:t>avertissement spécifié au paragraphe 5.2.3 en cas de défaillance des éléments du véhicule qui gèrent le fonctionnement du SRSEE en toute sécurité (par exemple, les échanges de signaux avec le système de gestion du SRSEE, les capteurs au sein du REESS, etc.).</w:t>
      </w:r>
      <w:r w:rsidR="00A1456F">
        <w:rPr>
          <w:lang w:val="fr-FR"/>
        </w:rPr>
        <w:t xml:space="preserve"> </w:t>
      </w:r>
      <w:r w:rsidR="00A1456F">
        <w:rPr>
          <w:b/>
          <w:lang w:val="fr-FR"/>
        </w:rPr>
        <w:t xml:space="preserve">Le fabricant du SRSEE ou le constructeur du véhicule, à la demande du service technique, doit </w:t>
      </w:r>
      <w:r w:rsidR="00A1456F">
        <w:rPr>
          <w:b/>
          <w:lang w:val="fr-FR"/>
        </w:rPr>
        <w:lastRenderedPageBreak/>
        <w:t>mettre à disposition selon qu</w:t>
      </w:r>
      <w:r w:rsidR="00CD217A">
        <w:rPr>
          <w:b/>
          <w:lang w:val="fr-FR"/>
        </w:rPr>
        <w:t>’</w:t>
      </w:r>
      <w:r w:rsidR="00A1456F">
        <w:rPr>
          <w:b/>
          <w:lang w:val="fr-FR"/>
        </w:rPr>
        <w:t>il convient certains éléments renseignant sur les fonctions de sécurité prévues à l</w:t>
      </w:r>
      <w:r w:rsidR="00CD217A">
        <w:rPr>
          <w:b/>
          <w:lang w:val="fr-FR"/>
        </w:rPr>
        <w:t>’</w:t>
      </w:r>
      <w:r w:rsidR="00A1456F">
        <w:rPr>
          <w:b/>
          <w:lang w:val="fr-FR"/>
        </w:rPr>
        <w:t>échelle du SRSEE du véhicule ou de ses sous-systèmes, à savoir</w:t>
      </w:r>
      <w:r w:rsidR="0040538F">
        <w:rPr>
          <w:b/>
          <w:lang w:val="fr-FR"/>
        </w:rPr>
        <w:t> </w:t>
      </w:r>
      <w:r w:rsidR="00A1456F">
        <w:rPr>
          <w:b/>
          <w:lang w:val="fr-FR"/>
        </w:rPr>
        <w:t>:</w:t>
      </w:r>
    </w:p>
    <w:p w14:paraId="5880B787" w14:textId="77777777" w:rsidR="00A1456F" w:rsidRPr="00DA1066" w:rsidRDefault="00A1456F" w:rsidP="00732A89">
      <w:pPr>
        <w:pStyle w:val="SingleTxtG"/>
        <w:ind w:left="2268" w:hanging="1134"/>
        <w:rPr>
          <w:rFonts w:eastAsia="Times New Roman"/>
          <w:b/>
          <w:lang w:val="fr-FR"/>
        </w:rPr>
      </w:pPr>
      <w:r w:rsidRPr="00DA1066">
        <w:rPr>
          <w:b/>
          <w:lang w:val="fr-FR"/>
        </w:rPr>
        <w:t>6.13.1</w:t>
      </w:r>
      <w:r w:rsidRPr="00DA1066">
        <w:rPr>
          <w:b/>
          <w:lang w:val="fr-FR"/>
        </w:rPr>
        <w:tab/>
        <w:t>Un schéma montrant tous les composants gérant les fonctions du SRSEE. Ce schéma doit indiquer les composants utilisés pour émettre un avertissement dans le cas où le système de gestion du SRSEE ne parvient pas à exécuter une ou plusieurs opérations de base ;</w:t>
      </w:r>
    </w:p>
    <w:p w14:paraId="5D0D9161" w14:textId="77777777" w:rsidR="00A1456F" w:rsidRPr="00DA1066" w:rsidRDefault="00A1456F" w:rsidP="00732A89">
      <w:pPr>
        <w:pStyle w:val="SingleTxtG"/>
        <w:ind w:left="2268" w:hanging="1134"/>
        <w:rPr>
          <w:rFonts w:eastAsia="Times New Roman"/>
          <w:b/>
          <w:lang w:val="fr-FR"/>
        </w:rPr>
      </w:pPr>
      <w:r w:rsidRPr="00DA1066">
        <w:rPr>
          <w:b/>
          <w:lang w:val="fr-FR"/>
        </w:rPr>
        <w:t>6.13.2</w:t>
      </w:r>
      <w:r w:rsidRPr="00DA1066">
        <w:rPr>
          <w:b/>
          <w:lang w:val="fr-FR"/>
        </w:rPr>
        <w:tab/>
        <w:t>Un description (par écrit) du fonctionnement des composants gérant les fonctions du SRSEE. Cette description doit détailler les différents éléments du système de gestion avec leurs fonctions respectives, ainsi que les conditions entraînant l</w:t>
      </w:r>
      <w:r w:rsidR="00CD217A">
        <w:rPr>
          <w:b/>
          <w:lang w:val="fr-FR"/>
        </w:rPr>
        <w:t>’</w:t>
      </w:r>
      <w:r w:rsidRPr="00DA1066">
        <w:rPr>
          <w:b/>
          <w:lang w:val="fr-FR"/>
        </w:rPr>
        <w:t>émission du signal d</w:t>
      </w:r>
      <w:r w:rsidR="00CD217A">
        <w:rPr>
          <w:b/>
          <w:lang w:val="fr-FR"/>
        </w:rPr>
        <w:t>’</w:t>
      </w:r>
      <w:r w:rsidRPr="00DA1066">
        <w:rPr>
          <w:b/>
          <w:lang w:val="fr-FR"/>
        </w:rPr>
        <w:t xml:space="preserve">avertissement et le diagramme logique correspondant. </w:t>
      </w:r>
    </w:p>
    <w:p w14:paraId="6C8F202F" w14:textId="77777777" w:rsidR="00A1456F" w:rsidRPr="00DA1066" w:rsidRDefault="00A1456F" w:rsidP="00732A89">
      <w:pPr>
        <w:pStyle w:val="SingleTxtG"/>
        <w:ind w:left="2268" w:hanging="1134"/>
        <w:rPr>
          <w:rFonts w:eastAsia="Times New Roman"/>
          <w:b/>
          <w:lang w:val="fr-FR"/>
        </w:rPr>
      </w:pPr>
      <w:r w:rsidRPr="00DA1066">
        <w:rPr>
          <w:b/>
          <w:lang w:val="fr-FR"/>
        </w:rPr>
        <w:t>6.14</w:t>
      </w:r>
      <w:r w:rsidRPr="00DA1066">
        <w:rPr>
          <w:b/>
          <w:lang w:val="fr-FR"/>
        </w:rPr>
        <w:tab/>
        <w:t>Avertissement en cas d</w:t>
      </w:r>
      <w:r w:rsidR="00CD217A">
        <w:rPr>
          <w:b/>
          <w:lang w:val="fr-FR"/>
        </w:rPr>
        <w:t>’</w:t>
      </w:r>
      <w:r w:rsidRPr="00DA1066">
        <w:rPr>
          <w:b/>
          <w:lang w:val="fr-FR"/>
        </w:rPr>
        <w:t>événement thermique à l</w:t>
      </w:r>
      <w:r w:rsidR="00CD217A">
        <w:rPr>
          <w:b/>
          <w:lang w:val="fr-FR"/>
        </w:rPr>
        <w:t>’</w:t>
      </w:r>
      <w:r w:rsidRPr="00DA1066">
        <w:rPr>
          <w:b/>
          <w:lang w:val="fr-FR"/>
        </w:rPr>
        <w:t>intérieur du SRSEE</w:t>
      </w:r>
    </w:p>
    <w:p w14:paraId="49D2A522" w14:textId="77777777" w:rsidR="00A1456F" w:rsidRPr="00DA1066" w:rsidRDefault="00A1456F" w:rsidP="00732A89">
      <w:pPr>
        <w:pStyle w:val="SingleTxtG"/>
        <w:ind w:left="2268"/>
        <w:rPr>
          <w:rFonts w:eastAsia="Times New Roman"/>
          <w:b/>
          <w:lang w:val="fr-FR"/>
        </w:rPr>
      </w:pPr>
      <w:r w:rsidRPr="00DA1066">
        <w:rPr>
          <w:b/>
          <w:lang w:val="fr-FR"/>
        </w:rPr>
        <w:t>Le SRSEE ou le système du véhicule doit émettre un signal pour activer l</w:t>
      </w:r>
      <w:r w:rsidR="00CD217A">
        <w:rPr>
          <w:b/>
          <w:lang w:val="fr-FR"/>
        </w:rPr>
        <w:t>’</w:t>
      </w:r>
      <w:r w:rsidRPr="00DA1066">
        <w:rPr>
          <w:b/>
          <w:lang w:val="fr-FR"/>
        </w:rPr>
        <w:t>avertissement spécifié au paragraphe 5.2.3 lorsqu</w:t>
      </w:r>
      <w:r w:rsidR="00CD217A">
        <w:rPr>
          <w:b/>
          <w:lang w:val="fr-FR"/>
        </w:rPr>
        <w:t>’</w:t>
      </w:r>
      <w:r w:rsidRPr="00DA1066">
        <w:rPr>
          <w:b/>
          <w:lang w:val="fr-FR"/>
        </w:rPr>
        <w:t>il se produit un événement thermique à l</w:t>
      </w:r>
      <w:r w:rsidR="00CD217A">
        <w:rPr>
          <w:b/>
          <w:lang w:val="fr-FR"/>
        </w:rPr>
        <w:t>’</w:t>
      </w:r>
      <w:r w:rsidRPr="00DA1066">
        <w:rPr>
          <w:b/>
          <w:lang w:val="fr-FR"/>
        </w:rPr>
        <w:t>intérieur du SRSEE (selon les spécifications du constructeur). Le fabricant du SRSEE ou le constructeur du véhicule, à la demande du service technique, doit mettre à disposition selon qu</w:t>
      </w:r>
      <w:r w:rsidR="00CD217A">
        <w:rPr>
          <w:b/>
          <w:lang w:val="fr-FR"/>
        </w:rPr>
        <w:t>’</w:t>
      </w:r>
      <w:r w:rsidRPr="00DA1066">
        <w:rPr>
          <w:b/>
          <w:lang w:val="fr-FR"/>
        </w:rPr>
        <w:t>il convient certains éléments renseignant sur les fonctions de sécurité prévues à l</w:t>
      </w:r>
      <w:r w:rsidR="00CD217A">
        <w:rPr>
          <w:b/>
          <w:lang w:val="fr-FR"/>
        </w:rPr>
        <w:t>’</w:t>
      </w:r>
      <w:r w:rsidRPr="00DA1066">
        <w:rPr>
          <w:b/>
          <w:lang w:val="fr-FR"/>
        </w:rPr>
        <w:t>échelle du SRSEE du véhicule ou de ses sous-systèmes, à savoir</w:t>
      </w:r>
      <w:r w:rsidR="00732A89">
        <w:rPr>
          <w:b/>
          <w:lang w:val="fr-FR"/>
        </w:rPr>
        <w:t> </w:t>
      </w:r>
      <w:r w:rsidRPr="00DA1066">
        <w:rPr>
          <w:b/>
          <w:lang w:val="fr-FR"/>
        </w:rPr>
        <w:t>:</w:t>
      </w:r>
    </w:p>
    <w:p w14:paraId="3115DF25" w14:textId="77777777" w:rsidR="00A1456F" w:rsidRPr="00DA1066" w:rsidRDefault="00A1456F" w:rsidP="00732A89">
      <w:pPr>
        <w:pStyle w:val="SingleTxtG"/>
        <w:ind w:left="2268" w:hanging="1134"/>
        <w:rPr>
          <w:rFonts w:eastAsia="Times New Roman"/>
          <w:b/>
          <w:lang w:val="fr-FR"/>
        </w:rPr>
      </w:pPr>
      <w:r w:rsidRPr="00DA1066">
        <w:rPr>
          <w:b/>
          <w:lang w:val="fr-FR"/>
        </w:rPr>
        <w:t>6.14.1</w:t>
      </w:r>
      <w:r w:rsidRPr="00DA1066">
        <w:rPr>
          <w:b/>
          <w:lang w:val="fr-FR"/>
        </w:rPr>
        <w:tab/>
        <w:t>Les paramètres et seuils correspondants utilisés pour signaler un événement thermique (température, cadence d</w:t>
      </w:r>
      <w:r w:rsidR="00CD217A">
        <w:rPr>
          <w:b/>
          <w:lang w:val="fr-FR"/>
        </w:rPr>
        <w:t>’</w:t>
      </w:r>
      <w:r w:rsidRPr="00DA1066">
        <w:rPr>
          <w:b/>
          <w:lang w:val="fr-FR"/>
        </w:rPr>
        <w:t>augmentation de la température, niveau de charge, baisse de tension, courant électrique, etc.) et déclencher un signal d</w:t>
      </w:r>
      <w:r w:rsidR="00CD217A">
        <w:rPr>
          <w:b/>
          <w:lang w:val="fr-FR"/>
        </w:rPr>
        <w:t>’</w:t>
      </w:r>
      <w:r w:rsidRPr="00DA1066">
        <w:rPr>
          <w:b/>
          <w:lang w:val="fr-FR"/>
        </w:rPr>
        <w:t xml:space="preserve">avertissement. </w:t>
      </w:r>
    </w:p>
    <w:p w14:paraId="2F1E6775" w14:textId="77777777" w:rsidR="00A1456F" w:rsidRPr="00DA1066" w:rsidRDefault="00A1456F" w:rsidP="00732A89">
      <w:pPr>
        <w:pStyle w:val="SingleTxtG"/>
        <w:ind w:left="2268" w:hanging="1134"/>
        <w:rPr>
          <w:rFonts w:eastAsia="Times New Roman"/>
          <w:b/>
          <w:lang w:val="fr-FR"/>
        </w:rPr>
      </w:pPr>
      <w:r w:rsidRPr="00DA1066">
        <w:rPr>
          <w:b/>
          <w:lang w:val="fr-FR"/>
        </w:rPr>
        <w:t>6.14.2</w:t>
      </w:r>
      <w:r w:rsidRPr="00DA1066">
        <w:rPr>
          <w:b/>
          <w:lang w:val="fr-FR"/>
        </w:rPr>
        <w:tab/>
        <w:t>Un schéma et une description (par écrit) des capteurs et du fonctionnement des composants intervenant dans la gestion du SRSEE en cas d</w:t>
      </w:r>
      <w:r w:rsidR="00CD217A">
        <w:rPr>
          <w:b/>
          <w:lang w:val="fr-FR"/>
        </w:rPr>
        <w:t>’</w:t>
      </w:r>
      <w:r w:rsidRPr="00DA1066">
        <w:rPr>
          <w:b/>
          <w:lang w:val="fr-FR"/>
        </w:rPr>
        <w:t>événement thermique.</w:t>
      </w:r>
    </w:p>
    <w:p w14:paraId="3C73C540" w14:textId="77777777" w:rsidR="00A1456F" w:rsidRPr="00DA1066" w:rsidRDefault="00A1456F" w:rsidP="00E24D28">
      <w:pPr>
        <w:pStyle w:val="SingleTxtG"/>
        <w:keepNext/>
        <w:ind w:left="2268" w:hanging="1134"/>
        <w:rPr>
          <w:rFonts w:eastAsia="Times New Roman"/>
          <w:b/>
          <w:lang w:val="fr-FR"/>
        </w:rPr>
      </w:pPr>
      <w:r w:rsidRPr="00DA1066">
        <w:rPr>
          <w:b/>
          <w:lang w:val="fr-FR"/>
        </w:rPr>
        <w:t>6.15</w:t>
      </w:r>
      <w:r w:rsidRPr="00DA1066">
        <w:rPr>
          <w:b/>
          <w:lang w:val="fr-FR"/>
        </w:rPr>
        <w:tab/>
        <w:t>Propagation thermique</w:t>
      </w:r>
    </w:p>
    <w:p w14:paraId="4063089C" w14:textId="77777777" w:rsidR="00A1456F" w:rsidRPr="00DA1066" w:rsidRDefault="00A1456F" w:rsidP="00E24D28">
      <w:pPr>
        <w:pStyle w:val="SingleTxtG"/>
        <w:keepNext/>
        <w:ind w:left="2268"/>
        <w:rPr>
          <w:rFonts w:eastAsia="Times New Roman"/>
          <w:b/>
          <w:lang w:val="fr-FR"/>
        </w:rPr>
      </w:pPr>
      <w:r w:rsidRPr="00DA1066">
        <w:rPr>
          <w:b/>
          <w:lang w:val="fr-FR"/>
        </w:rPr>
        <w:t>Lorsqu</w:t>
      </w:r>
      <w:r w:rsidR="00CD217A">
        <w:rPr>
          <w:b/>
          <w:lang w:val="fr-FR"/>
        </w:rPr>
        <w:t>’</w:t>
      </w:r>
      <w:r w:rsidRPr="00DA1066">
        <w:rPr>
          <w:b/>
          <w:lang w:val="fr-FR"/>
        </w:rPr>
        <w:t>un SRSEE contient un électrolyte inflammable, les occupants du véhicule ne doivent pas être exposés à un environnement dangereux du fait d</w:t>
      </w:r>
      <w:r w:rsidR="00CD217A">
        <w:rPr>
          <w:b/>
          <w:lang w:val="fr-FR"/>
        </w:rPr>
        <w:t>’</w:t>
      </w:r>
      <w:r w:rsidRPr="00DA1066">
        <w:rPr>
          <w:b/>
          <w:lang w:val="fr-FR"/>
        </w:rPr>
        <w:t>une propagation thermique déclenchée par un court-circuit interne entraînant l</w:t>
      </w:r>
      <w:r w:rsidR="00CD217A">
        <w:rPr>
          <w:b/>
          <w:lang w:val="fr-FR"/>
        </w:rPr>
        <w:t>’</w:t>
      </w:r>
      <w:r w:rsidRPr="00DA1066">
        <w:rPr>
          <w:b/>
          <w:lang w:val="fr-FR"/>
        </w:rPr>
        <w:t>emballement thermique d</w:t>
      </w:r>
      <w:r w:rsidR="00CD217A">
        <w:rPr>
          <w:b/>
          <w:lang w:val="fr-FR"/>
        </w:rPr>
        <w:t>’</w:t>
      </w:r>
      <w:r w:rsidRPr="00DA1066">
        <w:rPr>
          <w:b/>
          <w:lang w:val="fr-FR"/>
        </w:rPr>
        <w:t>une pile. Pour cela, il doit être satisfait aux prescriptions des paragraphes 6.15.1 et 6.15.2</w:t>
      </w:r>
      <w:r w:rsidR="00732A89" w:rsidRPr="0040538F">
        <w:rPr>
          <w:rStyle w:val="Appelnotedebasdep"/>
          <w:b/>
        </w:rPr>
        <w:footnoteReference w:id="4"/>
      </w:r>
      <w:r w:rsidRPr="00DA1066">
        <w:rPr>
          <w:b/>
          <w:lang w:val="fr-FR"/>
        </w:rPr>
        <w:t>.</w:t>
      </w:r>
    </w:p>
    <w:p w14:paraId="324E12C7" w14:textId="77777777" w:rsidR="00A1456F" w:rsidRPr="00DA1066" w:rsidRDefault="00A1456F" w:rsidP="00732A89">
      <w:pPr>
        <w:pStyle w:val="SingleTxtG"/>
        <w:ind w:left="2268" w:hanging="1134"/>
        <w:rPr>
          <w:rFonts w:eastAsia="Times New Roman"/>
          <w:b/>
          <w:lang w:val="fr-FR"/>
        </w:rPr>
      </w:pPr>
      <w:r w:rsidRPr="00DA1066">
        <w:rPr>
          <w:b/>
          <w:lang w:val="fr-FR"/>
        </w:rPr>
        <w:t>6.15.1</w:t>
      </w:r>
      <w:r w:rsidRPr="00DA1066">
        <w:rPr>
          <w:b/>
          <w:lang w:val="fr-FR"/>
        </w:rPr>
        <w:tab/>
        <w:t>Le SRSEE ou le système du véhicule doit émettre un signal activant un signal d</w:t>
      </w:r>
      <w:r w:rsidR="00CD217A">
        <w:rPr>
          <w:b/>
          <w:lang w:val="fr-FR"/>
        </w:rPr>
        <w:t>’</w:t>
      </w:r>
      <w:r w:rsidRPr="00DA1066">
        <w:rPr>
          <w:b/>
          <w:lang w:val="fr-FR"/>
        </w:rPr>
        <w:t>alerte 5 minutes avant que puisse survenir une situation dangereuse à l</w:t>
      </w:r>
      <w:r w:rsidR="00CD217A">
        <w:rPr>
          <w:b/>
          <w:lang w:val="fr-FR"/>
        </w:rPr>
        <w:t>’</w:t>
      </w:r>
      <w:r w:rsidRPr="00DA1066">
        <w:rPr>
          <w:b/>
          <w:lang w:val="fr-FR"/>
        </w:rPr>
        <w:t>intérieur de l</w:t>
      </w:r>
      <w:r w:rsidR="00CD217A">
        <w:rPr>
          <w:b/>
          <w:lang w:val="fr-FR"/>
        </w:rPr>
        <w:t>’</w:t>
      </w:r>
      <w:r w:rsidRPr="00DA1066">
        <w:rPr>
          <w:b/>
          <w:lang w:val="fr-FR"/>
        </w:rPr>
        <w:t>habitacle (incendie, explosion ou fumée) en raison d</w:t>
      </w:r>
      <w:r w:rsidR="00CD217A">
        <w:rPr>
          <w:b/>
          <w:lang w:val="fr-FR"/>
        </w:rPr>
        <w:t>’</w:t>
      </w:r>
      <w:r w:rsidRPr="00DA1066">
        <w:rPr>
          <w:b/>
          <w:lang w:val="fr-FR"/>
        </w:rPr>
        <w:t>une propagation thermique causée par un court-circuit interne ayant entraîné l</w:t>
      </w:r>
      <w:r w:rsidR="00CD217A">
        <w:rPr>
          <w:b/>
          <w:lang w:val="fr-FR"/>
        </w:rPr>
        <w:t>’</w:t>
      </w:r>
      <w:r w:rsidRPr="00DA1066">
        <w:rPr>
          <w:b/>
          <w:lang w:val="fr-FR"/>
        </w:rPr>
        <w:t>emballement thermique d</w:t>
      </w:r>
      <w:r w:rsidR="00CD217A">
        <w:rPr>
          <w:b/>
          <w:lang w:val="fr-FR"/>
        </w:rPr>
        <w:t>’</w:t>
      </w:r>
      <w:r w:rsidRPr="00DA1066">
        <w:rPr>
          <w:b/>
          <w:lang w:val="fr-FR"/>
        </w:rPr>
        <w:t>une pile, de sorte que les occupants aient le temps de sortir du véhicule. Cette prescription est réputée satisfaite si la propagation thermique n</w:t>
      </w:r>
      <w:r w:rsidR="00CD217A">
        <w:rPr>
          <w:b/>
          <w:lang w:val="fr-FR"/>
        </w:rPr>
        <w:t>’</w:t>
      </w:r>
      <w:r w:rsidRPr="00DA1066">
        <w:rPr>
          <w:b/>
          <w:lang w:val="fr-FR"/>
        </w:rPr>
        <w:t>a pas pour conséquence une situation dangereuse pour les occupants du véhicule. Le fabricant du SRSEE ou le constructeur du véhicule, à la demande du service technique, doit mettre à disposition selon qu</w:t>
      </w:r>
      <w:r w:rsidR="00CD217A">
        <w:rPr>
          <w:b/>
          <w:lang w:val="fr-FR"/>
        </w:rPr>
        <w:t>’</w:t>
      </w:r>
      <w:r w:rsidRPr="00DA1066">
        <w:rPr>
          <w:b/>
          <w:lang w:val="fr-FR"/>
        </w:rPr>
        <w:t>il convient certains éléments renseignant sur les fonctions de sécurité prévues à l</w:t>
      </w:r>
      <w:r w:rsidR="00CD217A">
        <w:rPr>
          <w:b/>
          <w:lang w:val="fr-FR"/>
        </w:rPr>
        <w:t>’</w:t>
      </w:r>
      <w:r w:rsidRPr="00DA1066">
        <w:rPr>
          <w:b/>
          <w:lang w:val="fr-FR"/>
        </w:rPr>
        <w:t>échelle du SRSEE du véhicule ou de ses sous-systèmes, à savoir</w:t>
      </w:r>
      <w:r w:rsidR="0040538F">
        <w:rPr>
          <w:b/>
          <w:lang w:val="fr-FR"/>
        </w:rPr>
        <w:t> </w:t>
      </w:r>
      <w:r w:rsidRPr="00DA1066">
        <w:rPr>
          <w:b/>
          <w:lang w:val="fr-FR"/>
        </w:rPr>
        <w:t>:</w:t>
      </w:r>
    </w:p>
    <w:p w14:paraId="7833286B" w14:textId="77777777" w:rsidR="00A1456F" w:rsidRPr="00DA1066" w:rsidRDefault="00A1456F" w:rsidP="00732A89">
      <w:pPr>
        <w:pStyle w:val="SingleTxtG"/>
        <w:ind w:left="2268" w:hanging="1134"/>
        <w:rPr>
          <w:rFonts w:eastAsia="Times New Roman"/>
          <w:b/>
          <w:lang w:val="fr-FR"/>
        </w:rPr>
      </w:pPr>
      <w:r w:rsidRPr="00DA1066">
        <w:rPr>
          <w:b/>
          <w:lang w:val="fr-FR"/>
        </w:rPr>
        <w:t>6.15.1.1</w:t>
      </w:r>
      <w:r w:rsidRPr="00DA1066">
        <w:rPr>
          <w:b/>
          <w:lang w:val="fr-FR"/>
        </w:rPr>
        <w:tab/>
        <w:t>Les paramètres (température, tension ou courant électrique, par exemple) en fonction desquels le signal d</w:t>
      </w:r>
      <w:r w:rsidR="00CD217A">
        <w:rPr>
          <w:b/>
          <w:lang w:val="fr-FR"/>
        </w:rPr>
        <w:t>’</w:t>
      </w:r>
      <w:r w:rsidRPr="00DA1066">
        <w:rPr>
          <w:b/>
          <w:lang w:val="fr-FR"/>
        </w:rPr>
        <w:t>avertissement est émis</w:t>
      </w:r>
      <w:r w:rsidR="0040538F">
        <w:rPr>
          <w:b/>
          <w:lang w:val="fr-FR"/>
        </w:rPr>
        <w:t>.</w:t>
      </w:r>
    </w:p>
    <w:p w14:paraId="5DA27FB0" w14:textId="77777777" w:rsidR="00A1456F" w:rsidRPr="00DA1066" w:rsidRDefault="00A1456F" w:rsidP="00732A89">
      <w:pPr>
        <w:pStyle w:val="SingleTxtG"/>
        <w:ind w:left="2268" w:hanging="1134"/>
        <w:rPr>
          <w:rFonts w:eastAsia="Times New Roman"/>
          <w:b/>
          <w:lang w:val="fr-FR"/>
        </w:rPr>
      </w:pPr>
      <w:r w:rsidRPr="00DA1066">
        <w:rPr>
          <w:b/>
          <w:lang w:val="fr-FR"/>
        </w:rPr>
        <w:t>6.15.1.2</w:t>
      </w:r>
      <w:r w:rsidRPr="00DA1066">
        <w:rPr>
          <w:b/>
          <w:lang w:val="fr-FR"/>
        </w:rPr>
        <w:tab/>
        <w:t>La description du système d</w:t>
      </w:r>
      <w:r w:rsidR="00CD217A">
        <w:rPr>
          <w:b/>
          <w:lang w:val="fr-FR"/>
        </w:rPr>
        <w:t>’</w:t>
      </w:r>
      <w:r w:rsidRPr="00DA1066">
        <w:rPr>
          <w:b/>
          <w:lang w:val="fr-FR"/>
        </w:rPr>
        <w:t>avertissement.</w:t>
      </w:r>
    </w:p>
    <w:p w14:paraId="3E0975A7" w14:textId="77777777" w:rsidR="00A1456F" w:rsidRPr="00DA1066" w:rsidRDefault="00A1456F" w:rsidP="00732A89">
      <w:pPr>
        <w:pStyle w:val="SingleTxtG"/>
        <w:ind w:left="2268" w:hanging="1134"/>
        <w:rPr>
          <w:rFonts w:eastAsia="Times New Roman"/>
          <w:b/>
          <w:lang w:val="fr-FR"/>
        </w:rPr>
      </w:pPr>
      <w:r w:rsidRPr="00DA1066">
        <w:rPr>
          <w:b/>
          <w:lang w:val="fr-FR"/>
        </w:rPr>
        <w:lastRenderedPageBreak/>
        <w:t>6.15.2</w:t>
      </w:r>
      <w:r w:rsidRPr="00DA1066">
        <w:rPr>
          <w:b/>
          <w:lang w:val="fr-FR"/>
        </w:rPr>
        <w:tab/>
        <w:t>Le SRSEE ou le système du véhicule doit posséder des fonctions ou des caractéristiques conçues pour protéger les occupants (comme indiqué au paragraphe 7.3.12) en cas de propagation thermique causée par un court-circuit interne ayant entraîné l</w:t>
      </w:r>
      <w:r w:rsidR="00CD217A">
        <w:rPr>
          <w:b/>
          <w:lang w:val="fr-FR"/>
        </w:rPr>
        <w:t>’</w:t>
      </w:r>
      <w:r w:rsidRPr="00DA1066">
        <w:rPr>
          <w:b/>
          <w:lang w:val="fr-FR"/>
        </w:rPr>
        <w:t>emballement thermique d</w:t>
      </w:r>
      <w:r w:rsidR="00CD217A">
        <w:rPr>
          <w:b/>
          <w:lang w:val="fr-FR"/>
        </w:rPr>
        <w:t>’</w:t>
      </w:r>
      <w:r w:rsidRPr="00DA1066">
        <w:rPr>
          <w:b/>
          <w:lang w:val="fr-FR"/>
        </w:rPr>
        <w:t>une pile. Le fabricant du SRSEE ou le constructeur du véhicule, à la demande du service technique, doit mettre à disposition selon qu</w:t>
      </w:r>
      <w:r w:rsidR="00CD217A">
        <w:rPr>
          <w:b/>
          <w:lang w:val="fr-FR"/>
        </w:rPr>
        <w:t>’</w:t>
      </w:r>
      <w:r w:rsidRPr="00DA1066">
        <w:rPr>
          <w:b/>
          <w:lang w:val="fr-FR"/>
        </w:rPr>
        <w:t>il convient certains éléments renseignant sur les fonctions de sécurité prévues à l</w:t>
      </w:r>
      <w:r w:rsidR="00CD217A">
        <w:rPr>
          <w:b/>
          <w:lang w:val="fr-FR"/>
        </w:rPr>
        <w:t>’</w:t>
      </w:r>
      <w:r w:rsidRPr="00DA1066">
        <w:rPr>
          <w:b/>
          <w:lang w:val="fr-FR"/>
        </w:rPr>
        <w:t>échelle du SRSEE du véhicule ou de ses sous-systèmes, à savoir</w:t>
      </w:r>
      <w:r w:rsidR="0040538F">
        <w:rPr>
          <w:b/>
          <w:lang w:val="fr-FR"/>
        </w:rPr>
        <w:t> </w:t>
      </w:r>
      <w:r w:rsidRPr="00DA1066">
        <w:rPr>
          <w:b/>
          <w:lang w:val="fr-FR"/>
        </w:rPr>
        <w:t>:</w:t>
      </w:r>
    </w:p>
    <w:p w14:paraId="0BF36508" w14:textId="77777777" w:rsidR="00A1456F" w:rsidRPr="00DA1066" w:rsidRDefault="00A1456F" w:rsidP="00732A89">
      <w:pPr>
        <w:pStyle w:val="SingleTxtG"/>
        <w:ind w:left="2268" w:hanging="1134"/>
        <w:rPr>
          <w:rFonts w:eastAsia="Times New Roman"/>
          <w:b/>
          <w:lang w:val="fr-FR"/>
        </w:rPr>
      </w:pPr>
      <w:r w:rsidRPr="00DA1066">
        <w:rPr>
          <w:b/>
          <w:lang w:val="fr-FR"/>
        </w:rPr>
        <w:t>6.15.2.1</w:t>
      </w:r>
      <w:r w:rsidRPr="00DA1066">
        <w:rPr>
          <w:b/>
          <w:lang w:val="fr-FR"/>
        </w:rPr>
        <w:tab/>
        <w:t>Une analyse de réduction des risques, réalisée sur la base d</w:t>
      </w:r>
      <w:r w:rsidR="00CD217A">
        <w:rPr>
          <w:b/>
          <w:lang w:val="fr-FR"/>
        </w:rPr>
        <w:t>’</w:t>
      </w:r>
      <w:r w:rsidRPr="00DA1066">
        <w:rPr>
          <w:b/>
          <w:lang w:val="fr-FR"/>
        </w:rPr>
        <w:t>une méthode appropriée établie sous forme de norme (CEI 61508, MIL-STD 882E, ISO 26262, AIAG DFMEA, analyse des défaillances selon SAE J2929 ou méthode équivalente), présentant les risques pour les occupants du véhicule d</w:t>
      </w:r>
      <w:r w:rsidR="00CD217A">
        <w:rPr>
          <w:b/>
          <w:lang w:val="fr-FR"/>
        </w:rPr>
        <w:t>’</w:t>
      </w:r>
      <w:r w:rsidRPr="00DA1066">
        <w:rPr>
          <w:b/>
          <w:lang w:val="fr-FR"/>
        </w:rPr>
        <w:t>une propagation thermique causée par un court-circuit interne ayant entraîné l</w:t>
      </w:r>
      <w:r w:rsidR="00CD217A">
        <w:rPr>
          <w:b/>
          <w:lang w:val="fr-FR"/>
        </w:rPr>
        <w:t>’</w:t>
      </w:r>
      <w:r w:rsidRPr="00DA1066">
        <w:rPr>
          <w:b/>
          <w:lang w:val="fr-FR"/>
        </w:rPr>
        <w:t>emballement thermique d</w:t>
      </w:r>
      <w:r w:rsidR="00CD217A">
        <w:rPr>
          <w:b/>
          <w:lang w:val="fr-FR"/>
        </w:rPr>
        <w:t>’</w:t>
      </w:r>
      <w:r w:rsidRPr="00DA1066">
        <w:rPr>
          <w:b/>
          <w:lang w:val="fr-FR"/>
        </w:rPr>
        <w:t>une pile, ainsi que la réduction de ces risques du fait de la mise en œuvre des fonctions ou caractéristiques d</w:t>
      </w:r>
      <w:r w:rsidR="00CD217A">
        <w:rPr>
          <w:b/>
          <w:lang w:val="fr-FR"/>
        </w:rPr>
        <w:t>’</w:t>
      </w:r>
      <w:r w:rsidRPr="00DA1066">
        <w:rPr>
          <w:b/>
          <w:lang w:val="fr-FR"/>
        </w:rPr>
        <w:t>atténuation appropriées</w:t>
      </w:r>
      <w:r w:rsidR="0040538F">
        <w:rPr>
          <w:b/>
          <w:lang w:val="fr-FR"/>
        </w:rPr>
        <w:t>.</w:t>
      </w:r>
    </w:p>
    <w:p w14:paraId="1377A3D3" w14:textId="77777777" w:rsidR="00A1456F" w:rsidRPr="00DA1066" w:rsidRDefault="00A1456F" w:rsidP="00732A89">
      <w:pPr>
        <w:pStyle w:val="SingleTxtG"/>
        <w:ind w:left="2268" w:hanging="1134"/>
        <w:rPr>
          <w:rFonts w:eastAsia="Times New Roman"/>
          <w:b/>
          <w:lang w:val="fr-FR"/>
        </w:rPr>
      </w:pPr>
      <w:r w:rsidRPr="00DA1066">
        <w:rPr>
          <w:b/>
          <w:lang w:val="fr-FR"/>
        </w:rPr>
        <w:t>6.15.2.2</w:t>
      </w:r>
      <w:r w:rsidRPr="00DA1066">
        <w:rPr>
          <w:b/>
          <w:lang w:val="fr-FR"/>
        </w:rPr>
        <w:tab/>
        <w:t>Un schéma montrant tous les systèmes et composants physiques pertinents, c</w:t>
      </w:r>
      <w:r w:rsidR="00CD217A">
        <w:rPr>
          <w:b/>
          <w:lang w:val="fr-FR"/>
        </w:rPr>
        <w:t>’</w:t>
      </w:r>
      <w:r w:rsidRPr="00DA1066">
        <w:rPr>
          <w:b/>
          <w:lang w:val="fr-FR"/>
        </w:rPr>
        <w:t>est-à-dire tous les systèmes et composants contribuant à la protection des occupants du véhicule contre les effets néfastes d</w:t>
      </w:r>
      <w:r w:rsidR="00CD217A">
        <w:rPr>
          <w:b/>
          <w:lang w:val="fr-FR"/>
        </w:rPr>
        <w:t>’</w:t>
      </w:r>
      <w:r w:rsidRPr="00DA1066">
        <w:rPr>
          <w:b/>
          <w:lang w:val="fr-FR"/>
        </w:rPr>
        <w:t>une propagation thermique causée par l</w:t>
      </w:r>
      <w:r w:rsidR="00CD217A">
        <w:rPr>
          <w:b/>
          <w:lang w:val="fr-FR"/>
        </w:rPr>
        <w:t>’</w:t>
      </w:r>
      <w:r w:rsidRPr="00DA1066">
        <w:rPr>
          <w:b/>
          <w:lang w:val="fr-FR"/>
        </w:rPr>
        <w:t>emballement thermique d</w:t>
      </w:r>
      <w:r w:rsidR="00CD217A">
        <w:rPr>
          <w:b/>
          <w:lang w:val="fr-FR"/>
        </w:rPr>
        <w:t>’</w:t>
      </w:r>
      <w:r w:rsidRPr="00DA1066">
        <w:rPr>
          <w:b/>
          <w:lang w:val="fr-FR"/>
        </w:rPr>
        <w:t>une pile.</w:t>
      </w:r>
    </w:p>
    <w:p w14:paraId="6FD486CD" w14:textId="77777777" w:rsidR="00A1456F" w:rsidRPr="00DA1066" w:rsidRDefault="00A1456F" w:rsidP="00732A89">
      <w:pPr>
        <w:pStyle w:val="SingleTxtG"/>
        <w:ind w:left="2268" w:hanging="1134"/>
        <w:rPr>
          <w:rFonts w:eastAsia="Times New Roman"/>
          <w:b/>
          <w:lang w:val="fr-FR"/>
        </w:rPr>
      </w:pPr>
      <w:r w:rsidRPr="00DA1066">
        <w:rPr>
          <w:b/>
          <w:lang w:val="fr-FR"/>
        </w:rPr>
        <w:t>6.15.2.3</w:t>
      </w:r>
      <w:r w:rsidRPr="00DA1066">
        <w:rPr>
          <w:b/>
          <w:lang w:val="fr-FR"/>
        </w:rPr>
        <w:tab/>
        <w:t>Un schéma indiquant le principe de fonctionnement des systèmes et composants visés et présentant l</w:t>
      </w:r>
      <w:r w:rsidR="00CD217A">
        <w:rPr>
          <w:b/>
          <w:lang w:val="fr-FR"/>
        </w:rPr>
        <w:t>’</w:t>
      </w:r>
      <w:r w:rsidRPr="00DA1066">
        <w:rPr>
          <w:b/>
          <w:lang w:val="fr-FR"/>
        </w:rPr>
        <w:t>ensemble des fonctions ou caractéristiques d</w:t>
      </w:r>
      <w:r w:rsidR="00CD217A">
        <w:rPr>
          <w:b/>
          <w:lang w:val="fr-FR"/>
        </w:rPr>
        <w:t>’</w:t>
      </w:r>
      <w:r w:rsidRPr="00DA1066">
        <w:rPr>
          <w:b/>
          <w:lang w:val="fr-FR"/>
        </w:rPr>
        <w:t xml:space="preserve">atténuation des risques mises à contribution. </w:t>
      </w:r>
    </w:p>
    <w:p w14:paraId="47446CAB" w14:textId="77777777" w:rsidR="00A1456F" w:rsidRPr="00DA1066" w:rsidRDefault="00A1456F" w:rsidP="00732A89">
      <w:pPr>
        <w:pStyle w:val="SingleTxtG"/>
        <w:ind w:left="2268" w:hanging="1134"/>
        <w:rPr>
          <w:rFonts w:eastAsia="Times New Roman"/>
          <w:b/>
          <w:lang w:val="fr-FR"/>
        </w:rPr>
      </w:pPr>
      <w:r w:rsidRPr="00DA1066">
        <w:rPr>
          <w:b/>
          <w:lang w:val="fr-FR"/>
        </w:rPr>
        <w:t>6.15.2.4</w:t>
      </w:r>
      <w:r w:rsidRPr="00DA1066">
        <w:rPr>
          <w:b/>
          <w:lang w:val="fr-FR"/>
        </w:rPr>
        <w:tab/>
        <w:t>Pour chaque fonction ou caractéristique d</w:t>
      </w:r>
      <w:r w:rsidR="00CD217A">
        <w:rPr>
          <w:b/>
          <w:lang w:val="fr-FR"/>
        </w:rPr>
        <w:t>’</w:t>
      </w:r>
      <w:r w:rsidRPr="00DA1066">
        <w:rPr>
          <w:b/>
          <w:lang w:val="fr-FR"/>
        </w:rPr>
        <w:t>atténuation des risques présentée, il convient de fournir</w:t>
      </w:r>
      <w:r w:rsidR="0040538F">
        <w:rPr>
          <w:b/>
          <w:lang w:val="fr-FR"/>
        </w:rPr>
        <w:t> </w:t>
      </w:r>
      <w:r w:rsidRPr="00DA1066">
        <w:rPr>
          <w:b/>
          <w:lang w:val="fr-FR"/>
        </w:rPr>
        <w:t>:</w:t>
      </w:r>
    </w:p>
    <w:p w14:paraId="2709C240" w14:textId="77777777" w:rsidR="00A1456F" w:rsidRPr="00DA1066" w:rsidRDefault="00A1456F" w:rsidP="00732A89">
      <w:pPr>
        <w:pStyle w:val="SingleTxtG"/>
        <w:ind w:left="2268" w:hanging="1134"/>
        <w:rPr>
          <w:rFonts w:eastAsia="Times New Roman"/>
          <w:b/>
          <w:lang w:val="fr-FR"/>
        </w:rPr>
      </w:pPr>
      <w:r w:rsidRPr="00DA1066">
        <w:rPr>
          <w:b/>
          <w:lang w:val="fr-FR"/>
        </w:rPr>
        <w:t>6.15.2.4.1</w:t>
      </w:r>
      <w:r w:rsidRPr="00DA1066">
        <w:rPr>
          <w:b/>
          <w:lang w:val="fr-FR"/>
        </w:rPr>
        <w:tab/>
        <w:t>Une description du principe de fonctionnement</w:t>
      </w:r>
      <w:r w:rsidR="0040538F">
        <w:rPr>
          <w:b/>
          <w:lang w:val="fr-FR"/>
        </w:rPr>
        <w:t>.</w:t>
      </w:r>
    </w:p>
    <w:p w14:paraId="3C6DDAD5" w14:textId="77777777" w:rsidR="00A1456F" w:rsidRPr="00DA1066" w:rsidRDefault="00A1456F" w:rsidP="00732A89">
      <w:pPr>
        <w:pStyle w:val="SingleTxtG"/>
        <w:ind w:left="2268" w:hanging="1134"/>
        <w:rPr>
          <w:rFonts w:eastAsia="Times New Roman"/>
          <w:b/>
          <w:lang w:val="fr-FR"/>
        </w:rPr>
      </w:pPr>
      <w:r w:rsidRPr="00DA1066">
        <w:rPr>
          <w:b/>
          <w:lang w:val="fr-FR"/>
        </w:rPr>
        <w:t>6.15.2.4.2</w:t>
      </w:r>
      <w:r w:rsidRPr="00DA1066">
        <w:rPr>
          <w:b/>
          <w:lang w:val="fr-FR"/>
        </w:rPr>
        <w:tab/>
        <w:t>L</w:t>
      </w:r>
      <w:r w:rsidR="00CD217A">
        <w:rPr>
          <w:b/>
          <w:lang w:val="fr-FR"/>
        </w:rPr>
        <w:t>’</w:t>
      </w:r>
      <w:r w:rsidRPr="00DA1066">
        <w:rPr>
          <w:b/>
          <w:lang w:val="fr-FR"/>
        </w:rPr>
        <w:t>indication du système ou composant physique qui exécute la fonction</w:t>
      </w:r>
      <w:r w:rsidR="0040538F">
        <w:rPr>
          <w:b/>
          <w:lang w:val="fr-FR"/>
        </w:rPr>
        <w:t>.</w:t>
      </w:r>
    </w:p>
    <w:p w14:paraId="5D70DF17" w14:textId="77777777" w:rsidR="00A1456F" w:rsidRPr="00E22A69" w:rsidRDefault="00A1456F" w:rsidP="00732A89">
      <w:pPr>
        <w:pStyle w:val="SingleTxtG"/>
        <w:ind w:left="2268" w:hanging="1134"/>
        <w:rPr>
          <w:rFonts w:eastAsia="Times New Roman"/>
          <w:b/>
          <w:lang w:val="fr-FR"/>
        </w:rPr>
      </w:pPr>
      <w:r w:rsidRPr="00DA1066">
        <w:rPr>
          <w:b/>
          <w:lang w:val="fr-FR"/>
        </w:rPr>
        <w:t>6.15.2.4.3</w:t>
      </w:r>
      <w:r w:rsidRPr="00DA1066">
        <w:rPr>
          <w:b/>
          <w:lang w:val="fr-FR"/>
        </w:rPr>
        <w:tab/>
        <w:t>L</w:t>
      </w:r>
      <w:r w:rsidR="00CD217A">
        <w:rPr>
          <w:b/>
          <w:lang w:val="fr-FR"/>
        </w:rPr>
        <w:t>’</w:t>
      </w:r>
      <w:r w:rsidRPr="00DA1066">
        <w:rPr>
          <w:b/>
          <w:lang w:val="fr-FR"/>
        </w:rPr>
        <w:t>u</w:t>
      </w:r>
      <w:r>
        <w:rPr>
          <w:b/>
          <w:lang w:val="fr-FR"/>
        </w:rPr>
        <w:t>n des documents techniques suivants, ou les deux, démontrant l</w:t>
      </w:r>
      <w:r w:rsidR="00CD217A">
        <w:rPr>
          <w:b/>
          <w:lang w:val="fr-FR"/>
        </w:rPr>
        <w:t>’</w:t>
      </w:r>
      <w:r>
        <w:rPr>
          <w:b/>
          <w:lang w:val="fr-FR"/>
        </w:rPr>
        <w:t>efficacité de la fonction d</w:t>
      </w:r>
      <w:r w:rsidR="00CD217A">
        <w:rPr>
          <w:b/>
          <w:lang w:val="fr-FR"/>
        </w:rPr>
        <w:t>’</w:t>
      </w:r>
      <w:r>
        <w:rPr>
          <w:b/>
          <w:lang w:val="fr-FR"/>
        </w:rPr>
        <w:t>atténuation des risques considérée</w:t>
      </w:r>
      <w:r w:rsidR="0040538F">
        <w:rPr>
          <w:b/>
          <w:lang w:val="fr-FR"/>
        </w:rPr>
        <w:t> </w:t>
      </w:r>
      <w:r>
        <w:rPr>
          <w:b/>
          <w:lang w:val="fr-FR"/>
        </w:rPr>
        <w:t>:</w:t>
      </w:r>
    </w:p>
    <w:p w14:paraId="4E2B5AA8" w14:textId="77777777" w:rsidR="00A1456F" w:rsidRPr="00E22A69" w:rsidRDefault="00A1456F" w:rsidP="002E758D">
      <w:pPr>
        <w:pStyle w:val="SingleTxtG"/>
        <w:ind w:left="2835" w:hanging="567"/>
        <w:rPr>
          <w:rFonts w:eastAsia="Times New Roman"/>
          <w:b/>
          <w:lang w:val="fr-FR"/>
        </w:rPr>
      </w:pPr>
      <w:r>
        <w:rPr>
          <w:b/>
          <w:lang w:val="fr-FR"/>
        </w:rPr>
        <w:t>a)</w:t>
      </w:r>
      <w:r>
        <w:rPr>
          <w:lang w:val="fr-FR"/>
        </w:rPr>
        <w:tab/>
      </w:r>
      <w:r>
        <w:rPr>
          <w:b/>
          <w:lang w:val="fr-FR"/>
        </w:rPr>
        <w:t>Les comptes rendus des essais réalisés (procédure appliquée, conditions de l</w:t>
      </w:r>
      <w:r w:rsidR="00CD217A">
        <w:rPr>
          <w:b/>
          <w:lang w:val="fr-FR"/>
        </w:rPr>
        <w:t>’</w:t>
      </w:r>
      <w:r>
        <w:rPr>
          <w:b/>
          <w:lang w:val="fr-FR"/>
        </w:rPr>
        <w:t>essai et résultats obtenus)</w:t>
      </w:r>
      <w:r w:rsidR="0040538F">
        <w:rPr>
          <w:b/>
          <w:lang w:val="fr-FR"/>
        </w:rPr>
        <w:t> </w:t>
      </w:r>
      <w:r>
        <w:rPr>
          <w:b/>
          <w:lang w:val="fr-FR"/>
        </w:rPr>
        <w:t>;</w:t>
      </w:r>
    </w:p>
    <w:p w14:paraId="7041CF0C" w14:textId="77777777" w:rsidR="00A1456F" w:rsidRPr="00E22A69" w:rsidRDefault="00A1456F" w:rsidP="002E758D">
      <w:pPr>
        <w:pStyle w:val="SingleTxtG"/>
        <w:ind w:left="2835" w:hanging="567"/>
        <w:rPr>
          <w:rFonts w:eastAsia="Times New Roman"/>
          <w:b/>
          <w:lang w:val="fr-FR"/>
        </w:rPr>
      </w:pPr>
      <w:r>
        <w:rPr>
          <w:b/>
          <w:lang w:val="fr-FR"/>
        </w:rPr>
        <w:t>b)</w:t>
      </w:r>
      <w:r>
        <w:rPr>
          <w:lang w:val="fr-FR"/>
        </w:rPr>
        <w:tab/>
      </w:r>
      <w:r>
        <w:rPr>
          <w:b/>
          <w:lang w:val="fr-FR"/>
        </w:rPr>
        <w:t>L</w:t>
      </w:r>
      <w:r w:rsidR="00CD217A">
        <w:rPr>
          <w:b/>
          <w:lang w:val="fr-FR"/>
        </w:rPr>
        <w:t>’</w:t>
      </w:r>
      <w:r>
        <w:rPr>
          <w:b/>
          <w:lang w:val="fr-FR"/>
        </w:rPr>
        <w:t>analyse, ou la méthode de simulation validée, et les résultats obtenus.</w:t>
      </w:r>
      <w:r w:rsidR="00E24D28">
        <w:rPr>
          <w:lang w:val="fr-FR"/>
        </w:rPr>
        <w:t> »</w:t>
      </w:r>
      <w:r>
        <w:rPr>
          <w:lang w:val="fr-FR"/>
        </w:rPr>
        <w:t>.</w:t>
      </w:r>
    </w:p>
    <w:p w14:paraId="27B0EE68" w14:textId="77777777" w:rsidR="00A1456F" w:rsidRPr="00E22A69" w:rsidRDefault="00A1456F" w:rsidP="002E758D">
      <w:pPr>
        <w:pStyle w:val="SingleTxtG"/>
        <w:ind w:left="2268" w:hanging="1134"/>
        <w:rPr>
          <w:i/>
          <w:iCs/>
          <w:lang w:val="fr-FR"/>
        </w:rPr>
      </w:pPr>
      <w:r>
        <w:rPr>
          <w:i/>
          <w:iCs/>
          <w:lang w:val="fr-FR"/>
        </w:rPr>
        <w:t>Paragraphes 7 et 7.1.2</w:t>
      </w:r>
      <w:r>
        <w:rPr>
          <w:lang w:val="fr-FR"/>
        </w:rPr>
        <w:t xml:space="preserve">, </w:t>
      </w:r>
      <w:r w:rsidRPr="002E758D">
        <w:rPr>
          <w:iCs/>
          <w:lang w:val="fr-FR"/>
        </w:rPr>
        <w:t>lire</w:t>
      </w:r>
      <w:r w:rsidR="0040538F">
        <w:rPr>
          <w:iCs/>
          <w:lang w:val="fr-FR"/>
        </w:rPr>
        <w:t> </w:t>
      </w:r>
      <w:r>
        <w:rPr>
          <w:lang w:val="fr-FR"/>
        </w:rPr>
        <w:t>:</w:t>
      </w:r>
    </w:p>
    <w:p w14:paraId="49B6C6C0" w14:textId="77777777" w:rsidR="00A1456F" w:rsidRPr="00E22A69" w:rsidRDefault="00C61337" w:rsidP="00C61337">
      <w:pPr>
        <w:pStyle w:val="SingleTxtG"/>
        <w:ind w:left="2268" w:hanging="1134"/>
        <w:rPr>
          <w:b/>
          <w:sz w:val="28"/>
          <w:lang w:val="fr-FR"/>
        </w:rPr>
      </w:pPr>
      <w:bookmarkStart w:id="7" w:name="_Toc352852725"/>
      <w:r w:rsidRPr="00E24D28">
        <w:rPr>
          <w:lang w:val="fr-FR"/>
        </w:rPr>
        <w:t>« </w:t>
      </w:r>
      <w:r w:rsidR="00A1456F" w:rsidRPr="00C61337">
        <w:rPr>
          <w:b/>
          <w:sz w:val="28"/>
          <w:szCs w:val="28"/>
          <w:lang w:val="fr-FR"/>
        </w:rPr>
        <w:t>7.</w:t>
      </w:r>
      <w:r w:rsidR="00A1456F" w:rsidRPr="00C61337">
        <w:rPr>
          <w:b/>
          <w:sz w:val="28"/>
          <w:szCs w:val="28"/>
          <w:lang w:val="fr-FR"/>
        </w:rPr>
        <w:tab/>
        <w:t>Modifications et extension de l</w:t>
      </w:r>
      <w:r w:rsidR="00CD217A">
        <w:rPr>
          <w:b/>
          <w:sz w:val="28"/>
          <w:szCs w:val="28"/>
          <w:lang w:val="fr-FR"/>
        </w:rPr>
        <w:t>’</w:t>
      </w:r>
      <w:r w:rsidR="00A1456F" w:rsidRPr="00C61337">
        <w:rPr>
          <w:b/>
          <w:sz w:val="28"/>
          <w:szCs w:val="28"/>
          <w:lang w:val="fr-FR"/>
        </w:rPr>
        <w:t>homologation du type</w:t>
      </w:r>
      <w:bookmarkEnd w:id="7"/>
    </w:p>
    <w:p w14:paraId="03F38BB8" w14:textId="77777777" w:rsidR="00A1456F" w:rsidRPr="00E22A69" w:rsidRDefault="00A1456F" w:rsidP="00C61337">
      <w:pPr>
        <w:pStyle w:val="SingleTxtG"/>
        <w:ind w:left="2268" w:hanging="1134"/>
        <w:rPr>
          <w:lang w:val="fr-FR"/>
        </w:rPr>
      </w:pPr>
      <w:r>
        <w:rPr>
          <w:lang w:val="fr-FR"/>
        </w:rPr>
        <w:t>7.1</w:t>
      </w:r>
      <w:r>
        <w:rPr>
          <w:lang w:val="fr-FR"/>
        </w:rPr>
        <w:tab/>
        <w:t>Toute modification du type de véhicule ou de SRSEE en ce qui concerne le présent Règlement doit être signalée à l</w:t>
      </w:r>
      <w:r w:rsidR="00CD217A">
        <w:rPr>
          <w:lang w:val="fr-FR"/>
        </w:rPr>
        <w:t>’</w:t>
      </w:r>
      <w:r>
        <w:rPr>
          <w:lang w:val="fr-FR"/>
        </w:rPr>
        <w:t>autorité d</w:t>
      </w:r>
      <w:r w:rsidR="00CD217A">
        <w:rPr>
          <w:lang w:val="fr-FR"/>
        </w:rPr>
        <w:t>’</w:t>
      </w:r>
      <w:r>
        <w:rPr>
          <w:lang w:val="fr-FR"/>
        </w:rPr>
        <w:t>homologation. Celle-ci peut alors :</w:t>
      </w:r>
    </w:p>
    <w:p w14:paraId="3143CEC3" w14:textId="77777777" w:rsidR="00A1456F" w:rsidRPr="004A5BB0" w:rsidRDefault="00A1456F" w:rsidP="00F223F9">
      <w:pPr>
        <w:pStyle w:val="SingleTxtG"/>
        <w:ind w:left="2835" w:hanging="567"/>
        <w:rPr>
          <w:b/>
          <w:lang w:val="fr-FR"/>
        </w:rPr>
      </w:pPr>
      <w:r w:rsidRPr="004A5BB0">
        <w:rPr>
          <w:b/>
          <w:lang w:val="fr-FR"/>
        </w:rPr>
        <w:t>a)</w:t>
      </w:r>
      <w:r w:rsidRPr="004A5BB0">
        <w:rPr>
          <w:b/>
          <w:lang w:val="fr-FR"/>
        </w:rPr>
        <w:tab/>
        <w:t>Décider, en consultation avec le constructeur ou le fabricant, qu</w:t>
      </w:r>
      <w:r w:rsidR="00CD217A" w:rsidRPr="004A5BB0">
        <w:rPr>
          <w:b/>
          <w:lang w:val="fr-FR"/>
        </w:rPr>
        <w:t>’</w:t>
      </w:r>
      <w:r w:rsidRPr="004A5BB0">
        <w:rPr>
          <w:b/>
          <w:lang w:val="fr-FR"/>
        </w:rPr>
        <w:t>il convient d</w:t>
      </w:r>
      <w:r w:rsidR="00CD217A" w:rsidRPr="004A5BB0">
        <w:rPr>
          <w:b/>
          <w:lang w:val="fr-FR"/>
        </w:rPr>
        <w:t>’</w:t>
      </w:r>
      <w:r w:rsidRPr="004A5BB0">
        <w:rPr>
          <w:b/>
          <w:lang w:val="fr-FR"/>
        </w:rPr>
        <w:t>accorder une nouvelle homologation de type</w:t>
      </w:r>
      <w:r w:rsidR="009E6D75" w:rsidRPr="004A5BB0">
        <w:rPr>
          <w:b/>
          <w:lang w:val="fr-FR"/>
        </w:rPr>
        <w:t> </w:t>
      </w:r>
      <w:r w:rsidRPr="004A5BB0">
        <w:rPr>
          <w:b/>
          <w:lang w:val="fr-FR"/>
        </w:rPr>
        <w:t>; ou</w:t>
      </w:r>
    </w:p>
    <w:p w14:paraId="115FDC2B" w14:textId="77777777" w:rsidR="00A1456F" w:rsidRPr="00E22A69" w:rsidRDefault="00A1456F" w:rsidP="00F223F9">
      <w:pPr>
        <w:pStyle w:val="SingleTxtG"/>
        <w:ind w:left="2835" w:hanging="567"/>
        <w:rPr>
          <w:lang w:val="fr-FR"/>
        </w:rPr>
      </w:pPr>
      <w:r>
        <w:rPr>
          <w:b/>
          <w:lang w:val="fr-FR"/>
        </w:rPr>
        <w:t>b)</w:t>
      </w:r>
      <w:r>
        <w:rPr>
          <w:lang w:val="fr-FR"/>
        </w:rPr>
        <w:tab/>
      </w:r>
      <w:r>
        <w:rPr>
          <w:b/>
          <w:lang w:val="fr-FR"/>
        </w:rPr>
        <w:t>Appliquer la procédure prévue au paragraphe 7.1.1</w:t>
      </w:r>
      <w:r>
        <w:rPr>
          <w:lang w:val="fr-FR"/>
        </w:rPr>
        <w:t xml:space="preserve"> </w:t>
      </w:r>
      <w:r>
        <w:rPr>
          <w:b/>
          <w:lang w:val="fr-FR"/>
        </w:rPr>
        <w:t>(révision) et, le cas échéant, la procédure décrite au paragraphe 7.1.2 (extension).</w:t>
      </w:r>
      <w:r>
        <w:rPr>
          <w:lang w:val="fr-FR"/>
        </w:rPr>
        <w:t xml:space="preserve"> </w:t>
      </w:r>
    </w:p>
    <w:p w14:paraId="258E227B" w14:textId="77777777" w:rsidR="00A1456F" w:rsidRPr="00E22A69" w:rsidRDefault="00A1456F" w:rsidP="00F223F9">
      <w:pPr>
        <w:pStyle w:val="SingleTxtG"/>
        <w:ind w:left="2268" w:hanging="1134"/>
        <w:rPr>
          <w:lang w:val="fr-FR"/>
        </w:rPr>
      </w:pPr>
      <w:r w:rsidRPr="004A5BB0">
        <w:rPr>
          <w:b/>
          <w:lang w:val="fr-FR"/>
        </w:rPr>
        <w:t>7.1.1</w:t>
      </w:r>
      <w:r>
        <w:rPr>
          <w:lang w:val="fr-FR"/>
        </w:rPr>
        <w:tab/>
      </w:r>
      <w:r>
        <w:rPr>
          <w:b/>
          <w:lang w:val="fr-FR"/>
        </w:rPr>
        <w:t>Révision</w:t>
      </w:r>
      <w:r>
        <w:rPr>
          <w:lang w:val="fr-FR"/>
        </w:rPr>
        <w:t xml:space="preserve"> </w:t>
      </w:r>
    </w:p>
    <w:p w14:paraId="58CD9FC0" w14:textId="77777777" w:rsidR="00A1456F" w:rsidRPr="00E22A69" w:rsidRDefault="00A1456F" w:rsidP="00F223F9">
      <w:pPr>
        <w:pStyle w:val="SingleTxtG"/>
        <w:ind w:left="2268"/>
        <w:rPr>
          <w:b/>
          <w:lang w:val="fr-FR"/>
        </w:rPr>
      </w:pPr>
      <w:r>
        <w:rPr>
          <w:b/>
          <w:lang w:val="fr-FR"/>
        </w:rPr>
        <w:t>Si certains renseignements consignés dans les dossiers d</w:t>
      </w:r>
      <w:r w:rsidR="00CD217A">
        <w:rPr>
          <w:b/>
          <w:lang w:val="fr-FR"/>
        </w:rPr>
        <w:t>’</w:t>
      </w:r>
      <w:r>
        <w:rPr>
          <w:b/>
          <w:lang w:val="fr-FR"/>
        </w:rPr>
        <w:t>information visés à l</w:t>
      </w:r>
      <w:r w:rsidR="00CD217A">
        <w:rPr>
          <w:b/>
          <w:lang w:val="fr-FR"/>
        </w:rPr>
        <w:t>’</w:t>
      </w:r>
      <w:r>
        <w:rPr>
          <w:b/>
          <w:lang w:val="fr-FR"/>
        </w:rPr>
        <w:t>appendice 1 ou à l</w:t>
      </w:r>
      <w:r w:rsidR="00CD217A">
        <w:rPr>
          <w:b/>
          <w:lang w:val="fr-FR"/>
        </w:rPr>
        <w:t>’</w:t>
      </w:r>
      <w:r>
        <w:rPr>
          <w:b/>
          <w:lang w:val="fr-FR"/>
        </w:rPr>
        <w:t>appendice 2 de l</w:t>
      </w:r>
      <w:r w:rsidR="00CD217A">
        <w:rPr>
          <w:b/>
          <w:lang w:val="fr-FR"/>
        </w:rPr>
        <w:t>’</w:t>
      </w:r>
      <w:r>
        <w:rPr>
          <w:b/>
          <w:lang w:val="fr-FR"/>
        </w:rPr>
        <w:t>annexe 1 ont changé et si l</w:t>
      </w:r>
      <w:r w:rsidR="00CD217A">
        <w:rPr>
          <w:b/>
          <w:lang w:val="fr-FR"/>
        </w:rPr>
        <w:t>’</w:t>
      </w:r>
      <w:r>
        <w:rPr>
          <w:b/>
          <w:lang w:val="fr-FR"/>
        </w:rPr>
        <w:t>autorité d</w:t>
      </w:r>
      <w:r w:rsidR="00CD217A">
        <w:rPr>
          <w:b/>
          <w:lang w:val="fr-FR"/>
        </w:rPr>
        <w:t>’</w:t>
      </w:r>
      <w:r>
        <w:rPr>
          <w:b/>
          <w:lang w:val="fr-FR"/>
        </w:rPr>
        <w:t xml:space="preserve">homologation estime que les modifications apportées ne devraient pas avoir de conséquences néfastes notables, et que dans tous </w:t>
      </w:r>
      <w:r>
        <w:rPr>
          <w:b/>
          <w:lang w:val="fr-FR"/>
        </w:rPr>
        <w:lastRenderedPageBreak/>
        <w:t xml:space="preserve">les cas le véhicule est toujours conforme aux prescriptions, la modification est qualifiée de </w:t>
      </w:r>
      <w:r w:rsidR="00E24D28">
        <w:rPr>
          <w:b/>
          <w:lang w:val="fr-FR"/>
        </w:rPr>
        <w:t>“</w:t>
      </w:r>
      <w:r>
        <w:rPr>
          <w:b/>
          <w:lang w:val="fr-FR"/>
        </w:rPr>
        <w:t>révision</w:t>
      </w:r>
      <w:r w:rsidR="00E24D28">
        <w:rPr>
          <w:b/>
          <w:lang w:val="fr-FR"/>
        </w:rPr>
        <w:t>”</w:t>
      </w:r>
      <w:r>
        <w:rPr>
          <w:b/>
          <w:lang w:val="fr-FR"/>
        </w:rPr>
        <w:t>.</w:t>
      </w:r>
      <w:r>
        <w:rPr>
          <w:lang w:val="fr-FR"/>
        </w:rPr>
        <w:t xml:space="preserve"> </w:t>
      </w:r>
    </w:p>
    <w:p w14:paraId="63766522" w14:textId="77777777" w:rsidR="00A1456F" w:rsidRPr="00E22A69" w:rsidRDefault="00A1456F" w:rsidP="00F223F9">
      <w:pPr>
        <w:pStyle w:val="SingleTxtG"/>
        <w:ind w:left="2268"/>
        <w:rPr>
          <w:strike/>
          <w:lang w:val="fr-FR"/>
        </w:rPr>
      </w:pPr>
      <w:r>
        <w:rPr>
          <w:b/>
          <w:lang w:val="fr-FR"/>
        </w:rPr>
        <w:t>En pareil cas, l</w:t>
      </w:r>
      <w:r w:rsidR="00CD217A">
        <w:rPr>
          <w:b/>
          <w:lang w:val="fr-FR"/>
        </w:rPr>
        <w:t>’</w:t>
      </w:r>
      <w:r>
        <w:rPr>
          <w:b/>
          <w:lang w:val="fr-FR"/>
        </w:rPr>
        <w:t>autorité d</w:t>
      </w:r>
      <w:r w:rsidR="00CD217A">
        <w:rPr>
          <w:b/>
          <w:lang w:val="fr-FR"/>
        </w:rPr>
        <w:t>’</w:t>
      </w:r>
      <w:r>
        <w:rPr>
          <w:b/>
          <w:lang w:val="fr-FR"/>
        </w:rPr>
        <w:t>homologation de type doit publier, s</w:t>
      </w:r>
      <w:r w:rsidR="00CD217A">
        <w:rPr>
          <w:b/>
          <w:lang w:val="fr-FR"/>
        </w:rPr>
        <w:t>’</w:t>
      </w:r>
      <w:r>
        <w:rPr>
          <w:b/>
          <w:lang w:val="fr-FR"/>
        </w:rPr>
        <w:t>il y a lieu, les pages révisées des dossiers d</w:t>
      </w:r>
      <w:r w:rsidR="00CD217A">
        <w:rPr>
          <w:b/>
          <w:lang w:val="fr-FR"/>
        </w:rPr>
        <w:t>’</w:t>
      </w:r>
      <w:r>
        <w:rPr>
          <w:b/>
          <w:lang w:val="fr-FR"/>
        </w:rPr>
        <w:t>information visés à l</w:t>
      </w:r>
      <w:r w:rsidR="00CD217A">
        <w:rPr>
          <w:b/>
          <w:lang w:val="fr-FR"/>
        </w:rPr>
        <w:t>’</w:t>
      </w:r>
      <w:r>
        <w:rPr>
          <w:b/>
          <w:lang w:val="fr-FR"/>
        </w:rPr>
        <w:t>appendice 1 ou à l</w:t>
      </w:r>
      <w:r w:rsidR="00CD217A">
        <w:rPr>
          <w:b/>
          <w:lang w:val="fr-FR"/>
        </w:rPr>
        <w:t>’</w:t>
      </w:r>
      <w:r>
        <w:rPr>
          <w:b/>
          <w:lang w:val="fr-FR"/>
        </w:rPr>
        <w:t>appendice 2 de l</w:t>
      </w:r>
      <w:r w:rsidR="00CD217A">
        <w:rPr>
          <w:b/>
          <w:lang w:val="fr-FR"/>
        </w:rPr>
        <w:t>’</w:t>
      </w:r>
      <w:r>
        <w:rPr>
          <w:b/>
          <w:lang w:val="fr-FR"/>
        </w:rPr>
        <w:t>annexe 1, en faisant clairement apparaître sur chacune des pages révisées la nature des modifications et la date de republication.</w:t>
      </w:r>
      <w:r>
        <w:rPr>
          <w:lang w:val="fr-FR"/>
        </w:rPr>
        <w:t xml:space="preserve"> </w:t>
      </w:r>
      <w:r>
        <w:rPr>
          <w:b/>
          <w:lang w:val="fr-FR"/>
        </w:rPr>
        <w:t>Une version récapitulative et actualisée des dossiers d</w:t>
      </w:r>
      <w:r w:rsidR="00CD217A">
        <w:rPr>
          <w:b/>
          <w:lang w:val="fr-FR"/>
        </w:rPr>
        <w:t>’</w:t>
      </w:r>
      <w:r>
        <w:rPr>
          <w:b/>
          <w:lang w:val="fr-FR"/>
        </w:rPr>
        <w:t>information visés à l</w:t>
      </w:r>
      <w:r w:rsidR="00CD217A">
        <w:rPr>
          <w:b/>
          <w:lang w:val="fr-FR"/>
        </w:rPr>
        <w:t>’</w:t>
      </w:r>
      <w:r>
        <w:rPr>
          <w:b/>
          <w:lang w:val="fr-FR"/>
        </w:rPr>
        <w:t>appendice 1 ou à l</w:t>
      </w:r>
      <w:r w:rsidR="00CD217A">
        <w:rPr>
          <w:b/>
          <w:lang w:val="fr-FR"/>
        </w:rPr>
        <w:t>’</w:t>
      </w:r>
      <w:r>
        <w:rPr>
          <w:b/>
          <w:lang w:val="fr-FR"/>
        </w:rPr>
        <w:t>appendice 2 de l</w:t>
      </w:r>
      <w:r w:rsidR="00CD217A">
        <w:rPr>
          <w:b/>
          <w:lang w:val="fr-FR"/>
        </w:rPr>
        <w:t>’</w:t>
      </w:r>
      <w:r>
        <w:rPr>
          <w:b/>
          <w:lang w:val="fr-FR"/>
        </w:rPr>
        <w:t>annexe 1, accompagnée d</w:t>
      </w:r>
      <w:r w:rsidR="00CD217A">
        <w:rPr>
          <w:b/>
          <w:lang w:val="fr-FR"/>
        </w:rPr>
        <w:t>’</w:t>
      </w:r>
      <w:r>
        <w:rPr>
          <w:b/>
          <w:lang w:val="fr-FR"/>
        </w:rPr>
        <w:t>une description détaillée de la modification, est réputée satisfaire à cette exigence.</w:t>
      </w:r>
      <w:r>
        <w:rPr>
          <w:lang w:val="fr-FR"/>
        </w:rPr>
        <w:t xml:space="preserve"> </w:t>
      </w:r>
      <w:r>
        <w:rPr>
          <w:strike/>
          <w:lang w:val="fr-FR"/>
        </w:rPr>
        <w:t>Soit considérer que les modifications apportées ne risquent pas d</w:t>
      </w:r>
      <w:r w:rsidR="00CD217A">
        <w:rPr>
          <w:strike/>
          <w:lang w:val="fr-FR"/>
        </w:rPr>
        <w:t>’</w:t>
      </w:r>
      <w:r>
        <w:rPr>
          <w:strike/>
          <w:lang w:val="fr-FR"/>
        </w:rPr>
        <w:t>avoir une influence défavorable notable et qu</w:t>
      </w:r>
      <w:r w:rsidR="00CD217A">
        <w:rPr>
          <w:strike/>
          <w:lang w:val="fr-FR"/>
        </w:rPr>
        <w:t>’</w:t>
      </w:r>
      <w:r>
        <w:rPr>
          <w:strike/>
          <w:lang w:val="fr-FR"/>
        </w:rPr>
        <w:t>en tout cas le véhicule ou le SRSEE satisfait encore aux prescriptions;</w:t>
      </w:r>
      <w:bookmarkStart w:id="8" w:name="_Hlk30413188"/>
      <w:bookmarkEnd w:id="8"/>
    </w:p>
    <w:p w14:paraId="5012C821" w14:textId="77777777" w:rsidR="00A1456F" w:rsidRPr="000A1F59" w:rsidRDefault="00A1456F" w:rsidP="00F223F9">
      <w:pPr>
        <w:pStyle w:val="SingleTxtG"/>
        <w:ind w:left="2268" w:hanging="1134"/>
        <w:rPr>
          <w:lang w:val="fr-FR"/>
        </w:rPr>
      </w:pPr>
      <w:r w:rsidRPr="004A5BB0">
        <w:rPr>
          <w:b/>
          <w:lang w:val="fr-FR"/>
        </w:rPr>
        <w:t>7.1.2</w:t>
      </w:r>
      <w:r>
        <w:rPr>
          <w:lang w:val="fr-FR"/>
        </w:rPr>
        <w:tab/>
      </w:r>
      <w:r w:rsidRPr="004A5BB0">
        <w:rPr>
          <w:b/>
          <w:lang w:val="fr-FR"/>
        </w:rPr>
        <w:t>Extension</w:t>
      </w:r>
    </w:p>
    <w:p w14:paraId="7B9480B6" w14:textId="77777777" w:rsidR="00A1456F" w:rsidRPr="00E22A69" w:rsidRDefault="00A1456F" w:rsidP="00F223F9">
      <w:pPr>
        <w:pStyle w:val="SingleTxtG"/>
        <w:ind w:left="2268"/>
        <w:rPr>
          <w:b/>
          <w:lang w:val="fr-FR"/>
        </w:rPr>
      </w:pPr>
      <w:r>
        <w:rPr>
          <w:b/>
          <w:lang w:val="fr-FR"/>
        </w:rPr>
        <w:t>La modification doit être considérée comme une « extension » si, outre les modifications apportées aux renseignements consignés dans le dossier d</w:t>
      </w:r>
      <w:r w:rsidR="00CD217A">
        <w:rPr>
          <w:b/>
          <w:lang w:val="fr-FR"/>
        </w:rPr>
        <w:t>’</w:t>
      </w:r>
      <w:r>
        <w:rPr>
          <w:b/>
          <w:lang w:val="fr-FR"/>
        </w:rPr>
        <w:t>information</w:t>
      </w:r>
      <w:r w:rsidR="004A5BB0">
        <w:rPr>
          <w:b/>
          <w:lang w:val="fr-FR"/>
        </w:rPr>
        <w:t> </w:t>
      </w:r>
      <w:r>
        <w:rPr>
          <w:b/>
          <w:lang w:val="fr-FR"/>
        </w:rPr>
        <w:t>:</w:t>
      </w:r>
      <w:r>
        <w:rPr>
          <w:lang w:val="fr-FR"/>
        </w:rPr>
        <w:t xml:space="preserve"> </w:t>
      </w:r>
    </w:p>
    <w:p w14:paraId="0B1AC772" w14:textId="77777777" w:rsidR="00A1456F" w:rsidRPr="004A5BB0" w:rsidRDefault="00A1456F" w:rsidP="00F223F9">
      <w:pPr>
        <w:pStyle w:val="SingleTxtG"/>
        <w:ind w:left="2835" w:hanging="567"/>
        <w:rPr>
          <w:b/>
          <w:lang w:val="fr-FR"/>
        </w:rPr>
      </w:pPr>
      <w:r w:rsidRPr="004A5BB0">
        <w:rPr>
          <w:b/>
          <w:lang w:val="fr-FR"/>
        </w:rPr>
        <w:t>a)</w:t>
      </w:r>
      <w:r w:rsidRPr="004A5BB0">
        <w:rPr>
          <w:b/>
          <w:lang w:val="fr-FR"/>
        </w:rPr>
        <w:tab/>
        <w:t>D</w:t>
      </w:r>
      <w:r w:rsidR="00CD217A" w:rsidRPr="004A5BB0">
        <w:rPr>
          <w:b/>
          <w:lang w:val="fr-FR"/>
        </w:rPr>
        <w:t>’</w:t>
      </w:r>
      <w:r w:rsidRPr="004A5BB0">
        <w:rPr>
          <w:b/>
          <w:lang w:val="fr-FR"/>
        </w:rPr>
        <w:t>autres contrôles ou essais sont nécessaires</w:t>
      </w:r>
      <w:r w:rsidR="009E6D75" w:rsidRPr="004A5BB0">
        <w:rPr>
          <w:b/>
          <w:lang w:val="fr-FR"/>
        </w:rPr>
        <w:t> </w:t>
      </w:r>
      <w:r w:rsidRPr="004A5BB0">
        <w:rPr>
          <w:b/>
          <w:lang w:val="fr-FR"/>
        </w:rPr>
        <w:t xml:space="preserve">; ou </w:t>
      </w:r>
    </w:p>
    <w:p w14:paraId="1D6227AC" w14:textId="77777777" w:rsidR="00A1456F" w:rsidRPr="000A1F59" w:rsidRDefault="00A1456F" w:rsidP="00F223F9">
      <w:pPr>
        <w:pStyle w:val="SingleTxtG"/>
        <w:ind w:left="2835" w:hanging="567"/>
        <w:rPr>
          <w:lang w:val="fr-FR"/>
        </w:rPr>
      </w:pPr>
      <w:r w:rsidRPr="004A5BB0">
        <w:rPr>
          <w:b/>
          <w:lang w:val="fr-FR"/>
        </w:rPr>
        <w:t>b)</w:t>
      </w:r>
      <w:r w:rsidRPr="004A5BB0">
        <w:rPr>
          <w:b/>
          <w:lang w:val="fr-FR"/>
        </w:rPr>
        <w:tab/>
        <w:t>Une information figurant sur la fiche de communication (à l</w:t>
      </w:r>
      <w:r w:rsidR="00CD217A" w:rsidRPr="004A5BB0">
        <w:rPr>
          <w:b/>
          <w:lang w:val="fr-FR"/>
        </w:rPr>
        <w:t>’</w:t>
      </w:r>
      <w:r w:rsidRPr="004A5BB0">
        <w:rPr>
          <w:b/>
          <w:lang w:val="fr-FR"/>
        </w:rPr>
        <w:t>exception des pièces jointes) a été modifiée</w:t>
      </w:r>
      <w:r w:rsidR="009E6D75" w:rsidRPr="004A5BB0">
        <w:rPr>
          <w:b/>
          <w:lang w:val="fr-FR"/>
        </w:rPr>
        <w:t> </w:t>
      </w:r>
      <w:r w:rsidRPr="004A5BB0">
        <w:rPr>
          <w:b/>
          <w:lang w:val="fr-FR"/>
        </w:rPr>
        <w:t>; ou</w:t>
      </w:r>
      <w:r w:rsidRPr="000A1F59">
        <w:rPr>
          <w:lang w:val="fr-FR"/>
        </w:rPr>
        <w:t xml:space="preserve"> </w:t>
      </w:r>
    </w:p>
    <w:p w14:paraId="5998C15B" w14:textId="77777777" w:rsidR="00A1456F" w:rsidRPr="00E22A69" w:rsidRDefault="00A1456F" w:rsidP="00F223F9">
      <w:pPr>
        <w:pStyle w:val="SingleTxtG"/>
        <w:ind w:left="2835" w:hanging="567"/>
        <w:rPr>
          <w:strike/>
          <w:lang w:val="fr-FR"/>
        </w:rPr>
      </w:pPr>
      <w:r>
        <w:rPr>
          <w:b/>
          <w:lang w:val="fr-FR"/>
        </w:rPr>
        <w:t>c)</w:t>
      </w:r>
      <w:r>
        <w:rPr>
          <w:lang w:val="fr-FR"/>
        </w:rPr>
        <w:tab/>
      </w:r>
      <w:r>
        <w:rPr>
          <w:b/>
          <w:lang w:val="fr-FR"/>
        </w:rPr>
        <w:t>L</w:t>
      </w:r>
      <w:r w:rsidR="00CD217A">
        <w:rPr>
          <w:b/>
          <w:lang w:val="fr-FR"/>
        </w:rPr>
        <w:t>’</w:t>
      </w:r>
      <w:r>
        <w:rPr>
          <w:b/>
          <w:lang w:val="fr-FR"/>
        </w:rPr>
        <w:t>homologation en vertu d</w:t>
      </w:r>
      <w:r w:rsidR="00CD217A">
        <w:rPr>
          <w:b/>
          <w:lang w:val="fr-FR"/>
        </w:rPr>
        <w:t>’</w:t>
      </w:r>
      <w:r>
        <w:rPr>
          <w:b/>
          <w:lang w:val="fr-FR"/>
        </w:rPr>
        <w:t>une série d</w:t>
      </w:r>
      <w:r w:rsidR="00CD217A">
        <w:rPr>
          <w:b/>
          <w:lang w:val="fr-FR"/>
        </w:rPr>
        <w:t>’</w:t>
      </w:r>
      <w:r>
        <w:rPr>
          <w:b/>
          <w:lang w:val="fr-FR"/>
        </w:rPr>
        <w:t>amendements ultérieure est demandée après son entrée en vigueur.</w:t>
      </w:r>
      <w:r>
        <w:rPr>
          <w:lang w:val="fr-FR"/>
        </w:rPr>
        <w:t xml:space="preserve"> </w:t>
      </w:r>
      <w:r>
        <w:rPr>
          <w:strike/>
          <w:lang w:val="fr-FR"/>
        </w:rPr>
        <w:t>Soit demander un nouveau procès-verbal du service technique chargé des essais.</w:t>
      </w:r>
      <w:r w:rsidR="00E24D28">
        <w:rPr>
          <w:lang w:val="fr-FR"/>
        </w:rPr>
        <w:t> »</w:t>
      </w:r>
      <w:r>
        <w:rPr>
          <w:lang w:val="fr-FR"/>
        </w:rPr>
        <w:t>.</w:t>
      </w:r>
    </w:p>
    <w:p w14:paraId="543EB206" w14:textId="77777777" w:rsidR="00A1456F" w:rsidRPr="00E22A69" w:rsidRDefault="00A1456F" w:rsidP="00077D54">
      <w:pPr>
        <w:pStyle w:val="SingleTxtG"/>
        <w:ind w:left="2268" w:hanging="1134"/>
        <w:rPr>
          <w:lang w:val="fr-FR"/>
        </w:rPr>
      </w:pPr>
      <w:r>
        <w:rPr>
          <w:i/>
          <w:iCs/>
          <w:lang w:val="fr-FR"/>
        </w:rPr>
        <w:t>Paragraphes 7.2 et 7.3</w:t>
      </w:r>
      <w:r>
        <w:rPr>
          <w:lang w:val="fr-FR"/>
        </w:rPr>
        <w:t xml:space="preserve">, </w:t>
      </w:r>
      <w:r w:rsidRPr="00077D54">
        <w:rPr>
          <w:iCs/>
          <w:lang w:val="fr-FR"/>
        </w:rPr>
        <w:t>lire</w:t>
      </w:r>
      <w:r w:rsidR="009E6D75">
        <w:rPr>
          <w:lang w:val="fr-FR"/>
        </w:rPr>
        <w:t> </w:t>
      </w:r>
      <w:r>
        <w:rPr>
          <w:lang w:val="fr-FR"/>
        </w:rPr>
        <w:t>:</w:t>
      </w:r>
    </w:p>
    <w:p w14:paraId="04407496" w14:textId="77777777" w:rsidR="00A1456F" w:rsidRPr="00E22A69" w:rsidRDefault="00A1456F" w:rsidP="00E24D28">
      <w:pPr>
        <w:pStyle w:val="SingleTxtG"/>
        <w:keepNext/>
        <w:ind w:left="2268" w:hanging="1134"/>
        <w:rPr>
          <w:iCs/>
          <w:lang w:val="fr-FR"/>
        </w:rPr>
      </w:pPr>
      <w:r>
        <w:rPr>
          <w:i/>
          <w:iCs/>
          <w:lang w:val="fr-FR"/>
        </w:rPr>
        <w:t>Paragraphe 8</w:t>
      </w:r>
      <w:r>
        <w:rPr>
          <w:lang w:val="fr-FR"/>
        </w:rPr>
        <w:t>, lire :</w:t>
      </w:r>
    </w:p>
    <w:p w14:paraId="37C56141" w14:textId="77777777" w:rsidR="00A1456F" w:rsidRPr="00E22A69" w:rsidRDefault="00F223F9" w:rsidP="00E24D28">
      <w:pPr>
        <w:pStyle w:val="SingleTxtG"/>
        <w:keepNext/>
        <w:ind w:left="2268" w:hanging="1134"/>
        <w:rPr>
          <w:b/>
          <w:sz w:val="28"/>
          <w:lang w:val="fr-FR"/>
        </w:rPr>
      </w:pPr>
      <w:bookmarkStart w:id="9" w:name="_Toc352852726"/>
      <w:r w:rsidRPr="00F223F9">
        <w:rPr>
          <w:lang w:val="fr-FR"/>
        </w:rPr>
        <w:t>« </w:t>
      </w:r>
      <w:r w:rsidR="00A1456F" w:rsidRPr="00F223F9">
        <w:rPr>
          <w:b/>
          <w:sz w:val="28"/>
          <w:szCs w:val="28"/>
          <w:lang w:val="fr-FR"/>
        </w:rPr>
        <w:t>8</w:t>
      </w:r>
      <w:r w:rsidR="00A1456F" w:rsidRPr="00F223F9">
        <w:rPr>
          <w:b/>
          <w:sz w:val="28"/>
          <w:szCs w:val="28"/>
          <w:lang w:val="fr-FR"/>
        </w:rPr>
        <w:tab/>
      </w:r>
      <w:r w:rsidR="00A1456F" w:rsidRPr="00F223F9">
        <w:rPr>
          <w:b/>
          <w:sz w:val="28"/>
          <w:szCs w:val="28"/>
          <w:lang w:val="fr-FR"/>
        </w:rPr>
        <w:tab/>
        <w:t>Conformité de la production</w:t>
      </w:r>
      <w:bookmarkEnd w:id="9"/>
    </w:p>
    <w:p w14:paraId="2A30CE63" w14:textId="77777777" w:rsidR="00A1456F" w:rsidRPr="00E22A69" w:rsidRDefault="00A1456F" w:rsidP="00E24D28">
      <w:pPr>
        <w:pStyle w:val="SingleTxtG"/>
        <w:keepNext/>
        <w:ind w:left="2268"/>
        <w:rPr>
          <w:b/>
          <w:lang w:val="fr-FR"/>
        </w:rPr>
      </w:pPr>
      <w:r>
        <w:rPr>
          <w:b/>
          <w:lang w:val="fr-FR"/>
        </w:rPr>
        <w:t>La procédure de contrôle de la conformité de la production doit être conforme aux prescriptions énoncées dans l</w:t>
      </w:r>
      <w:r w:rsidR="00CD217A">
        <w:rPr>
          <w:b/>
          <w:lang w:val="fr-FR"/>
        </w:rPr>
        <w:t>’</w:t>
      </w:r>
      <w:r>
        <w:rPr>
          <w:b/>
          <w:lang w:val="fr-FR"/>
        </w:rPr>
        <w:t>annexe 1 de l</w:t>
      </w:r>
      <w:r w:rsidR="00CD217A">
        <w:rPr>
          <w:b/>
          <w:lang w:val="fr-FR"/>
        </w:rPr>
        <w:t>’</w:t>
      </w:r>
      <w:r>
        <w:rPr>
          <w:b/>
          <w:lang w:val="fr-FR"/>
        </w:rPr>
        <w:t>Accord (E/ECE/TRANS/505/Rev.3).</w:t>
      </w:r>
      <w:r w:rsidR="009B436B">
        <w:rPr>
          <w:lang w:val="fr-FR"/>
        </w:rPr>
        <w:t> »</w:t>
      </w:r>
      <w:r>
        <w:rPr>
          <w:lang w:val="fr-FR"/>
        </w:rPr>
        <w:t>.</w:t>
      </w:r>
    </w:p>
    <w:p w14:paraId="2D6A624A" w14:textId="77777777" w:rsidR="00A1456F" w:rsidRPr="00E22A69" w:rsidRDefault="00A1456F" w:rsidP="00F223F9">
      <w:pPr>
        <w:pStyle w:val="SingleTxtG"/>
        <w:ind w:left="2268" w:hanging="1134"/>
        <w:rPr>
          <w:i/>
          <w:iCs/>
          <w:lang w:val="fr-FR"/>
        </w:rPr>
      </w:pPr>
      <w:r>
        <w:rPr>
          <w:i/>
          <w:iCs/>
          <w:lang w:val="fr-FR"/>
        </w:rPr>
        <w:t>Les paragraphes 8.3 à 8.4.5</w:t>
      </w:r>
      <w:r>
        <w:rPr>
          <w:lang w:val="fr-FR"/>
        </w:rPr>
        <w:t xml:space="preserve"> sont supprimés.</w:t>
      </w:r>
    </w:p>
    <w:p w14:paraId="65497ECE" w14:textId="77777777" w:rsidR="00A1456F" w:rsidRPr="00E22A69" w:rsidRDefault="00A1456F" w:rsidP="009E6D75">
      <w:pPr>
        <w:pStyle w:val="SingleTxtG"/>
        <w:keepNext/>
        <w:ind w:left="2268" w:hanging="1134"/>
        <w:rPr>
          <w:iCs/>
          <w:lang w:val="fr-FR"/>
        </w:rPr>
      </w:pPr>
      <w:r>
        <w:rPr>
          <w:i/>
          <w:iCs/>
          <w:lang w:val="fr-FR"/>
        </w:rPr>
        <w:t>Paragraphes 9.1 et 9.2</w:t>
      </w:r>
      <w:r>
        <w:rPr>
          <w:lang w:val="fr-FR"/>
        </w:rPr>
        <w:t xml:space="preserve">, </w:t>
      </w:r>
      <w:r w:rsidRPr="00077D54">
        <w:rPr>
          <w:iCs/>
          <w:lang w:val="fr-FR"/>
        </w:rPr>
        <w:t>lire</w:t>
      </w:r>
      <w:r w:rsidR="009E6D75">
        <w:rPr>
          <w:lang w:val="fr-FR"/>
        </w:rPr>
        <w:t> </w:t>
      </w:r>
      <w:r>
        <w:rPr>
          <w:lang w:val="fr-FR"/>
        </w:rPr>
        <w:t>:</w:t>
      </w:r>
    </w:p>
    <w:p w14:paraId="4F92A171" w14:textId="77777777" w:rsidR="00A1456F" w:rsidRPr="00E22A69" w:rsidRDefault="00F223F9" w:rsidP="009E6D75">
      <w:pPr>
        <w:pStyle w:val="SingleTxtG"/>
        <w:keepNext/>
        <w:ind w:left="2268" w:hanging="1134"/>
        <w:rPr>
          <w:color w:val="000000"/>
          <w:lang w:val="fr-FR"/>
        </w:rPr>
      </w:pPr>
      <w:r>
        <w:rPr>
          <w:lang w:val="fr-FR"/>
        </w:rPr>
        <w:t>« </w:t>
      </w:r>
      <w:r w:rsidR="00A1456F">
        <w:rPr>
          <w:lang w:val="fr-FR"/>
        </w:rPr>
        <w:t>9.1</w:t>
      </w:r>
      <w:r w:rsidR="00A1456F">
        <w:rPr>
          <w:lang w:val="fr-FR"/>
        </w:rPr>
        <w:tab/>
        <w:t>L</w:t>
      </w:r>
      <w:r w:rsidR="00CD217A">
        <w:rPr>
          <w:lang w:val="fr-FR"/>
        </w:rPr>
        <w:t>’</w:t>
      </w:r>
      <w:r w:rsidR="00A1456F">
        <w:rPr>
          <w:lang w:val="fr-FR"/>
        </w:rPr>
        <w:t>homologation délivrée pour un type de véhicule ou de SRSEE en application du présent Règlement peut être retirée si les prescriptions du paragraphe 8 ci-dessus ne sont pas respectées</w:t>
      </w:r>
      <w:r w:rsidR="00A1456F">
        <w:rPr>
          <w:strike/>
          <w:lang w:val="fr-FR"/>
        </w:rPr>
        <w:t xml:space="preserve"> ou si le véhicule ou l</w:t>
      </w:r>
      <w:r w:rsidR="00CD217A">
        <w:rPr>
          <w:strike/>
          <w:lang w:val="fr-FR"/>
        </w:rPr>
        <w:t>’</w:t>
      </w:r>
      <w:r w:rsidR="00A1456F">
        <w:rPr>
          <w:strike/>
          <w:lang w:val="fr-FR"/>
        </w:rPr>
        <w:t>un de ses composants n</w:t>
      </w:r>
      <w:r w:rsidR="00CD217A">
        <w:rPr>
          <w:strike/>
          <w:lang w:val="fr-FR"/>
        </w:rPr>
        <w:t>’</w:t>
      </w:r>
      <w:r w:rsidR="00A1456F">
        <w:rPr>
          <w:strike/>
          <w:lang w:val="fr-FR"/>
        </w:rPr>
        <w:t>a pas subi avec succès les essais énoncés au paragraphe 8.3.5 ci-dessus</w:t>
      </w:r>
      <w:r w:rsidR="00A1456F">
        <w:rPr>
          <w:lang w:val="fr-FR"/>
        </w:rPr>
        <w:t>.</w:t>
      </w:r>
    </w:p>
    <w:p w14:paraId="47484883" w14:textId="77777777" w:rsidR="00A1456F" w:rsidRPr="00E22A69" w:rsidRDefault="00A1456F" w:rsidP="00F223F9">
      <w:pPr>
        <w:pStyle w:val="SingleTxtG"/>
        <w:ind w:left="2268" w:hanging="1134"/>
        <w:rPr>
          <w:color w:val="000000"/>
          <w:lang w:val="fr-FR"/>
        </w:rPr>
      </w:pPr>
      <w:r>
        <w:rPr>
          <w:lang w:val="fr-FR"/>
        </w:rPr>
        <w:t>9.2</w:t>
      </w:r>
      <w:r>
        <w:rPr>
          <w:lang w:val="fr-FR"/>
        </w:rPr>
        <w:tab/>
        <w:t>Si une Partie contractante à l</w:t>
      </w:r>
      <w:r w:rsidR="00CD217A">
        <w:rPr>
          <w:lang w:val="fr-FR"/>
        </w:rPr>
        <w:t>’</w:t>
      </w:r>
      <w:r>
        <w:rPr>
          <w:lang w:val="fr-FR"/>
        </w:rPr>
        <w:t>Accord appliquant le présent Règlement retire une homologation qu</w:t>
      </w:r>
      <w:r w:rsidR="00CD217A">
        <w:rPr>
          <w:lang w:val="fr-FR"/>
        </w:rPr>
        <w:t>’</w:t>
      </w:r>
      <w:r>
        <w:rPr>
          <w:lang w:val="fr-FR"/>
        </w:rPr>
        <w:t xml:space="preserve">elle a précédemment accordée, elle doit en informer </w:t>
      </w:r>
      <w:r w:rsidRPr="00DB0B3B">
        <w:rPr>
          <w:lang w:val="fr-FR"/>
        </w:rPr>
        <w:t>immédiatement</w:t>
      </w:r>
      <w:r>
        <w:rPr>
          <w:lang w:val="fr-FR"/>
        </w:rPr>
        <w:t xml:space="preserve"> les autres Parties contractantes appliquant ce Règlement, au moyen </w:t>
      </w:r>
      <w:r>
        <w:rPr>
          <w:b/>
          <w:lang w:val="fr-FR"/>
        </w:rPr>
        <w:t>d</w:t>
      </w:r>
      <w:r w:rsidR="00CD217A">
        <w:rPr>
          <w:b/>
          <w:lang w:val="fr-FR"/>
        </w:rPr>
        <w:t>’</w:t>
      </w:r>
      <w:r>
        <w:rPr>
          <w:b/>
          <w:lang w:val="fr-FR"/>
        </w:rPr>
        <w:t>une copie de la fiche d</w:t>
      </w:r>
      <w:r w:rsidR="00CD217A">
        <w:rPr>
          <w:b/>
          <w:lang w:val="fr-FR"/>
        </w:rPr>
        <w:t>’</w:t>
      </w:r>
      <w:r>
        <w:rPr>
          <w:b/>
          <w:lang w:val="fr-FR"/>
        </w:rPr>
        <w:t>homologation portant à la fin, en gros caractères, la mention signée et datée «</w:t>
      </w:r>
      <w:r w:rsidR="009E6D75">
        <w:rPr>
          <w:b/>
          <w:lang w:val="fr-FR"/>
        </w:rPr>
        <w:t> </w:t>
      </w:r>
      <w:r>
        <w:rPr>
          <w:b/>
          <w:lang w:val="fr-FR"/>
        </w:rPr>
        <w:t>HOMOLOGATION RETIRÉE</w:t>
      </w:r>
      <w:r w:rsidR="009E6D75">
        <w:rPr>
          <w:b/>
          <w:lang w:val="fr-FR"/>
        </w:rPr>
        <w:t> </w:t>
      </w:r>
      <w:r>
        <w:rPr>
          <w:b/>
          <w:lang w:val="fr-FR"/>
        </w:rPr>
        <w:t>»</w:t>
      </w:r>
      <w:r>
        <w:rPr>
          <w:strike/>
          <w:lang w:val="fr-FR"/>
        </w:rPr>
        <w:t xml:space="preserve"> par l</w:t>
      </w:r>
      <w:r w:rsidR="00CD217A">
        <w:rPr>
          <w:strike/>
          <w:lang w:val="fr-FR"/>
        </w:rPr>
        <w:t>’</w:t>
      </w:r>
      <w:r>
        <w:rPr>
          <w:strike/>
          <w:lang w:val="fr-FR"/>
        </w:rPr>
        <w:t>envoi d</w:t>
      </w:r>
      <w:r w:rsidR="00CD217A">
        <w:rPr>
          <w:strike/>
          <w:lang w:val="fr-FR"/>
        </w:rPr>
        <w:t>’</w:t>
      </w:r>
      <w:r>
        <w:rPr>
          <w:strike/>
          <w:lang w:val="fr-FR"/>
        </w:rPr>
        <w:t>une formule de notification conforme au modèle de l</w:t>
      </w:r>
      <w:r w:rsidR="00CD217A">
        <w:rPr>
          <w:strike/>
          <w:lang w:val="fr-FR"/>
        </w:rPr>
        <w:t>’</w:t>
      </w:r>
      <w:r>
        <w:rPr>
          <w:strike/>
          <w:lang w:val="fr-FR"/>
        </w:rPr>
        <w:t>annexe 1 (partie 1 ou partie 2) du présent Règlement</w:t>
      </w:r>
      <w:r>
        <w:rPr>
          <w:lang w:val="fr-FR"/>
        </w:rPr>
        <w:t>.</w:t>
      </w:r>
      <w:r w:rsidR="009B436B">
        <w:rPr>
          <w:lang w:val="fr-FR"/>
        </w:rPr>
        <w:t> »</w:t>
      </w:r>
      <w:r>
        <w:rPr>
          <w:lang w:val="fr-FR"/>
        </w:rPr>
        <w:t>.</w:t>
      </w:r>
    </w:p>
    <w:p w14:paraId="3B12A8F9" w14:textId="77777777" w:rsidR="00A1456F" w:rsidRPr="00E22A69" w:rsidRDefault="00A1456F" w:rsidP="00077D54">
      <w:pPr>
        <w:pStyle w:val="SingleTxtG"/>
        <w:ind w:left="2268" w:hanging="1134"/>
        <w:rPr>
          <w:iCs/>
          <w:lang w:val="fr-FR"/>
        </w:rPr>
      </w:pPr>
      <w:r>
        <w:rPr>
          <w:i/>
          <w:iCs/>
          <w:lang w:val="fr-FR"/>
        </w:rPr>
        <w:t>Paragraphe 10</w:t>
      </w:r>
      <w:r>
        <w:rPr>
          <w:lang w:val="fr-FR"/>
        </w:rPr>
        <w:t xml:space="preserve">, </w:t>
      </w:r>
      <w:r w:rsidRPr="00077D54">
        <w:rPr>
          <w:iCs/>
          <w:lang w:val="fr-FR"/>
        </w:rPr>
        <w:t>lire</w:t>
      </w:r>
      <w:r w:rsidR="009E6D75">
        <w:rPr>
          <w:lang w:val="fr-FR"/>
        </w:rPr>
        <w:t> </w:t>
      </w:r>
      <w:r>
        <w:rPr>
          <w:lang w:val="fr-FR"/>
        </w:rPr>
        <w:t>:</w:t>
      </w:r>
    </w:p>
    <w:p w14:paraId="55E93B10" w14:textId="77777777" w:rsidR="00A1456F" w:rsidRPr="00E22A69" w:rsidRDefault="00F223F9" w:rsidP="00F223F9">
      <w:pPr>
        <w:pStyle w:val="SingleTxtG"/>
        <w:ind w:left="2268" w:hanging="1134"/>
        <w:rPr>
          <w:b/>
          <w:sz w:val="28"/>
          <w:lang w:val="fr-FR"/>
        </w:rPr>
      </w:pPr>
      <w:r w:rsidRPr="009B436B">
        <w:rPr>
          <w:lang w:val="fr-FR"/>
        </w:rPr>
        <w:t>« </w:t>
      </w:r>
      <w:r w:rsidR="00A1456F" w:rsidRPr="00F223F9">
        <w:rPr>
          <w:b/>
          <w:sz w:val="28"/>
          <w:szCs w:val="28"/>
          <w:lang w:val="fr-FR"/>
        </w:rPr>
        <w:t>10.</w:t>
      </w:r>
      <w:r w:rsidR="00A1456F" w:rsidRPr="00F223F9">
        <w:rPr>
          <w:b/>
          <w:sz w:val="28"/>
          <w:szCs w:val="28"/>
          <w:lang w:val="fr-FR"/>
        </w:rPr>
        <w:tab/>
        <w:t>Cessation définitive de la production</w:t>
      </w:r>
      <w:bookmarkStart w:id="10" w:name="_Toc352852728"/>
      <w:bookmarkEnd w:id="10"/>
    </w:p>
    <w:p w14:paraId="6F8BB026" w14:textId="77777777" w:rsidR="00A1456F" w:rsidRPr="00E22A69" w:rsidRDefault="00A1456F" w:rsidP="00F223F9">
      <w:pPr>
        <w:pStyle w:val="SingleTxtG"/>
        <w:ind w:left="2268"/>
        <w:rPr>
          <w:lang w:val="fr-FR"/>
        </w:rPr>
      </w:pPr>
      <w:r>
        <w:rPr>
          <w:lang w:val="fr-FR"/>
        </w:rPr>
        <w:t>Si le titulaire d</w:t>
      </w:r>
      <w:r w:rsidR="00CD217A">
        <w:rPr>
          <w:lang w:val="fr-FR"/>
        </w:rPr>
        <w:t>’</w:t>
      </w:r>
      <w:r>
        <w:rPr>
          <w:lang w:val="fr-FR"/>
        </w:rPr>
        <w:t>une homologation cesse totalement la fabrication d</w:t>
      </w:r>
      <w:r w:rsidR="00CD217A">
        <w:rPr>
          <w:lang w:val="fr-FR"/>
        </w:rPr>
        <w:t>’</w:t>
      </w:r>
      <w:r>
        <w:rPr>
          <w:lang w:val="fr-FR"/>
        </w:rPr>
        <w:t>un type de véhicule</w:t>
      </w:r>
      <w:r>
        <w:rPr>
          <w:strike/>
          <w:lang w:val="fr-FR"/>
        </w:rPr>
        <w:t>/</w:t>
      </w:r>
      <w:r>
        <w:rPr>
          <w:lang w:val="fr-FR"/>
        </w:rPr>
        <w:t xml:space="preserve"> </w:t>
      </w:r>
      <w:r>
        <w:rPr>
          <w:b/>
          <w:lang w:val="fr-FR"/>
        </w:rPr>
        <w:t xml:space="preserve">ou </w:t>
      </w:r>
      <w:r>
        <w:rPr>
          <w:lang w:val="fr-FR"/>
        </w:rPr>
        <w:t>de SRSEE homologué conformément au présent Règlement, il doit le notifier à l</w:t>
      </w:r>
      <w:r w:rsidR="00CD217A">
        <w:rPr>
          <w:lang w:val="fr-FR"/>
        </w:rPr>
        <w:t>’</w:t>
      </w:r>
      <w:r>
        <w:rPr>
          <w:lang w:val="fr-FR"/>
        </w:rPr>
        <w:t>autorité ayant délivré l</w:t>
      </w:r>
      <w:r w:rsidR="00CD217A">
        <w:rPr>
          <w:lang w:val="fr-FR"/>
        </w:rPr>
        <w:t>’</w:t>
      </w:r>
      <w:r>
        <w:rPr>
          <w:lang w:val="fr-FR"/>
        </w:rPr>
        <w:t>homologation, qui, à son tour, en informe les autres Parties à l</w:t>
      </w:r>
      <w:r w:rsidR="00CD217A">
        <w:rPr>
          <w:lang w:val="fr-FR"/>
        </w:rPr>
        <w:t>’</w:t>
      </w:r>
      <w:r>
        <w:rPr>
          <w:lang w:val="fr-FR"/>
        </w:rPr>
        <w:t xml:space="preserve">Accord </w:t>
      </w:r>
      <w:r>
        <w:rPr>
          <w:strike/>
          <w:lang w:val="fr-FR"/>
        </w:rPr>
        <w:t xml:space="preserve">de 1958 </w:t>
      </w:r>
      <w:r>
        <w:rPr>
          <w:lang w:val="fr-FR"/>
        </w:rPr>
        <w:t xml:space="preserve">appliquant le présent Règlement, au moyen </w:t>
      </w:r>
      <w:r>
        <w:rPr>
          <w:b/>
          <w:lang w:val="fr-FR"/>
        </w:rPr>
        <w:t>d</w:t>
      </w:r>
      <w:r w:rsidR="00CD217A">
        <w:rPr>
          <w:b/>
          <w:lang w:val="fr-FR"/>
        </w:rPr>
        <w:t>’</w:t>
      </w:r>
      <w:r>
        <w:rPr>
          <w:b/>
          <w:lang w:val="fr-FR"/>
        </w:rPr>
        <w:t>une copie de la fiche d</w:t>
      </w:r>
      <w:r w:rsidR="00CD217A">
        <w:rPr>
          <w:b/>
          <w:lang w:val="fr-FR"/>
        </w:rPr>
        <w:t>’</w:t>
      </w:r>
      <w:r>
        <w:rPr>
          <w:b/>
          <w:lang w:val="fr-FR"/>
        </w:rPr>
        <w:t xml:space="preserve">homologation portant à la fin, en gros caractères, la mention signée et datée « HOMOLOGATION </w:t>
      </w:r>
      <w:r>
        <w:rPr>
          <w:b/>
          <w:lang w:val="fr-FR"/>
        </w:rPr>
        <w:lastRenderedPageBreak/>
        <w:t>RETIRÉE »</w:t>
      </w:r>
      <w:r>
        <w:rPr>
          <w:lang w:val="fr-FR"/>
        </w:rPr>
        <w:t xml:space="preserve"> </w:t>
      </w:r>
      <w:r>
        <w:rPr>
          <w:strike/>
          <w:lang w:val="fr-FR"/>
        </w:rPr>
        <w:t>par l</w:t>
      </w:r>
      <w:r w:rsidR="00CD217A">
        <w:rPr>
          <w:strike/>
          <w:lang w:val="fr-FR"/>
        </w:rPr>
        <w:t>’</w:t>
      </w:r>
      <w:r>
        <w:rPr>
          <w:strike/>
          <w:lang w:val="fr-FR"/>
        </w:rPr>
        <w:t>envoi d</w:t>
      </w:r>
      <w:r w:rsidR="00CD217A">
        <w:rPr>
          <w:strike/>
          <w:lang w:val="fr-FR"/>
        </w:rPr>
        <w:t>’</w:t>
      </w:r>
      <w:r>
        <w:rPr>
          <w:strike/>
          <w:lang w:val="fr-FR"/>
        </w:rPr>
        <w:t>une formule de notification conforme au modèle de l</w:t>
      </w:r>
      <w:r w:rsidR="00CD217A">
        <w:rPr>
          <w:strike/>
          <w:lang w:val="fr-FR"/>
        </w:rPr>
        <w:t>’</w:t>
      </w:r>
      <w:r>
        <w:rPr>
          <w:strike/>
          <w:lang w:val="fr-FR"/>
        </w:rPr>
        <w:t>annexe 1 (partie 1 ou partie 2) du présent Règlement</w:t>
      </w:r>
      <w:r>
        <w:rPr>
          <w:lang w:val="fr-FR"/>
        </w:rPr>
        <w:t>.</w:t>
      </w:r>
      <w:r w:rsidR="009B436B">
        <w:rPr>
          <w:lang w:val="fr-FR"/>
        </w:rPr>
        <w:t> »</w:t>
      </w:r>
      <w:r>
        <w:rPr>
          <w:lang w:val="fr-FR"/>
        </w:rPr>
        <w:t>.</w:t>
      </w:r>
    </w:p>
    <w:p w14:paraId="5CF18BC0" w14:textId="77777777" w:rsidR="00A1456F" w:rsidRPr="00E22A69" w:rsidRDefault="00A1456F" w:rsidP="00077D54">
      <w:pPr>
        <w:pStyle w:val="SingleTxtG"/>
        <w:ind w:left="2268" w:hanging="1134"/>
        <w:rPr>
          <w:lang w:val="fr-FR"/>
        </w:rPr>
      </w:pPr>
      <w:r>
        <w:rPr>
          <w:i/>
          <w:iCs/>
          <w:lang w:val="fr-FR"/>
        </w:rPr>
        <w:t>Les paragraphes 12.1 à 12.5</w:t>
      </w:r>
      <w:r>
        <w:rPr>
          <w:lang w:val="fr-FR"/>
        </w:rPr>
        <w:t xml:space="preserve"> sont </w:t>
      </w:r>
      <w:r w:rsidRPr="00077D54">
        <w:rPr>
          <w:iCs/>
          <w:lang w:val="fr-FR"/>
        </w:rPr>
        <w:t>supprimés</w:t>
      </w:r>
      <w:r>
        <w:rPr>
          <w:i/>
          <w:iCs/>
          <w:lang w:val="fr-FR"/>
        </w:rPr>
        <w:t>.</w:t>
      </w:r>
    </w:p>
    <w:p w14:paraId="398B3EF5" w14:textId="77777777" w:rsidR="00A1456F" w:rsidRPr="0074674B" w:rsidRDefault="00A1456F" w:rsidP="00077D54">
      <w:pPr>
        <w:pStyle w:val="SingleTxtG"/>
        <w:ind w:left="2268" w:hanging="1134"/>
        <w:rPr>
          <w:b/>
          <w:i/>
          <w:iCs/>
          <w:lang w:val="fr-FR"/>
        </w:rPr>
      </w:pPr>
      <w:r>
        <w:rPr>
          <w:i/>
          <w:iCs/>
          <w:lang w:val="fr-FR"/>
        </w:rPr>
        <w:t>Ajouter les nouveaux paragraphes 12.1 à 12.4</w:t>
      </w:r>
      <w:r>
        <w:rPr>
          <w:lang w:val="fr-FR"/>
        </w:rPr>
        <w:t xml:space="preserve">, libellés </w:t>
      </w:r>
      <w:r w:rsidRPr="00077D54">
        <w:rPr>
          <w:iCs/>
          <w:lang w:val="fr-FR"/>
        </w:rPr>
        <w:t>comme</w:t>
      </w:r>
      <w:r>
        <w:rPr>
          <w:lang w:val="fr-FR"/>
        </w:rPr>
        <w:t xml:space="preserve"> suit</w:t>
      </w:r>
      <w:r w:rsidR="009E6D75">
        <w:rPr>
          <w:lang w:val="fr-FR"/>
        </w:rPr>
        <w:t> </w:t>
      </w:r>
      <w:r>
        <w:rPr>
          <w:lang w:val="fr-FR"/>
        </w:rPr>
        <w:t>:</w:t>
      </w:r>
    </w:p>
    <w:p w14:paraId="2DFB20A9" w14:textId="77777777" w:rsidR="00A1456F" w:rsidRPr="0074674B" w:rsidRDefault="009B436B" w:rsidP="00F223F9">
      <w:pPr>
        <w:pStyle w:val="SingleTxtG"/>
        <w:ind w:left="2268" w:hanging="1134"/>
        <w:rPr>
          <w:rFonts w:eastAsia="Times New Roman"/>
          <w:b/>
          <w:lang w:val="fr-FR"/>
        </w:rPr>
      </w:pPr>
      <w:r w:rsidRPr="009B436B">
        <w:rPr>
          <w:lang w:val="fr-FR"/>
        </w:rPr>
        <w:t>« </w:t>
      </w:r>
      <w:r w:rsidR="00A1456F" w:rsidRPr="0074674B">
        <w:rPr>
          <w:b/>
          <w:lang w:val="fr-FR"/>
        </w:rPr>
        <w:t>12.1</w:t>
      </w:r>
      <w:r w:rsidR="00A1456F" w:rsidRPr="0074674B">
        <w:rPr>
          <w:b/>
          <w:lang w:val="fr-FR"/>
        </w:rPr>
        <w:tab/>
        <w:t>À compter de la date officielle d</w:t>
      </w:r>
      <w:r w:rsidR="00CD217A">
        <w:rPr>
          <w:b/>
          <w:lang w:val="fr-FR"/>
        </w:rPr>
        <w:t>’</w:t>
      </w:r>
      <w:r w:rsidR="00A1456F" w:rsidRPr="0074674B">
        <w:rPr>
          <w:b/>
          <w:lang w:val="fr-FR"/>
        </w:rPr>
        <w:t>entrée en vigueur de la série 03 d</w:t>
      </w:r>
      <w:r w:rsidR="00CD217A">
        <w:rPr>
          <w:b/>
          <w:lang w:val="fr-FR"/>
        </w:rPr>
        <w:t>’</w:t>
      </w:r>
      <w:r w:rsidR="00A1456F" w:rsidRPr="0074674B">
        <w:rPr>
          <w:b/>
          <w:lang w:val="fr-FR"/>
        </w:rPr>
        <w:t>amendements, aucune Partie contractante appliquant le présent Règlement ne pourra refuser de délivrer une homologation de type en vertu du présent Règlement tel qu</w:t>
      </w:r>
      <w:r w:rsidR="00CD217A">
        <w:rPr>
          <w:b/>
          <w:lang w:val="fr-FR"/>
        </w:rPr>
        <w:t>’</w:t>
      </w:r>
      <w:r w:rsidR="00A1456F" w:rsidRPr="0074674B">
        <w:rPr>
          <w:b/>
          <w:lang w:val="fr-FR"/>
        </w:rPr>
        <w:t>amendé par la série 03 d</w:t>
      </w:r>
      <w:r w:rsidR="00CD217A">
        <w:rPr>
          <w:b/>
          <w:lang w:val="fr-FR"/>
        </w:rPr>
        <w:t>’</w:t>
      </w:r>
      <w:r w:rsidR="00A1456F" w:rsidRPr="0074674B">
        <w:rPr>
          <w:b/>
          <w:lang w:val="fr-FR"/>
        </w:rPr>
        <w:t>amendements ou de reconnaître une telle homologation.</w:t>
      </w:r>
    </w:p>
    <w:p w14:paraId="1620BD34" w14:textId="77777777" w:rsidR="00A1456F" w:rsidRPr="0074674B" w:rsidRDefault="00A1456F" w:rsidP="00F223F9">
      <w:pPr>
        <w:pStyle w:val="SingleTxtG"/>
        <w:ind w:left="2268" w:hanging="1134"/>
        <w:rPr>
          <w:b/>
          <w:iCs/>
          <w:lang w:val="fr-FR"/>
        </w:rPr>
      </w:pPr>
      <w:r w:rsidRPr="0074674B">
        <w:rPr>
          <w:b/>
          <w:lang w:val="fr-FR"/>
        </w:rPr>
        <w:t>12.2</w:t>
      </w:r>
      <w:r w:rsidRPr="0074674B">
        <w:rPr>
          <w:b/>
          <w:lang w:val="fr-FR"/>
        </w:rPr>
        <w:tab/>
        <w:t>À compter du 1</w:t>
      </w:r>
      <w:r w:rsidRPr="009E6D75">
        <w:rPr>
          <w:b/>
          <w:vertAlign w:val="superscript"/>
          <w:lang w:val="fr-FR"/>
        </w:rPr>
        <w:t>er</w:t>
      </w:r>
      <w:r w:rsidR="009E6D75">
        <w:rPr>
          <w:b/>
          <w:lang w:val="fr-FR"/>
        </w:rPr>
        <w:t> </w:t>
      </w:r>
      <w:r w:rsidRPr="0074674B">
        <w:rPr>
          <w:b/>
          <w:lang w:val="fr-FR"/>
        </w:rPr>
        <w:t>septembre [2023], les Parties contractantes appliquant le présent Règlement ne seront plus tenues d</w:t>
      </w:r>
      <w:r w:rsidR="00CD217A">
        <w:rPr>
          <w:b/>
          <w:lang w:val="fr-FR"/>
        </w:rPr>
        <w:t>’</w:t>
      </w:r>
      <w:r w:rsidRPr="0074674B">
        <w:rPr>
          <w:b/>
          <w:lang w:val="fr-FR"/>
        </w:rPr>
        <w:t>accepter les homologations de type établies conformément aux précédentes séries d</w:t>
      </w:r>
      <w:r w:rsidR="00CD217A">
        <w:rPr>
          <w:b/>
          <w:lang w:val="fr-FR"/>
        </w:rPr>
        <w:t>’</w:t>
      </w:r>
      <w:r w:rsidRPr="0074674B">
        <w:rPr>
          <w:b/>
          <w:lang w:val="fr-FR"/>
        </w:rPr>
        <w:t>amendements, délivrées pour la première fois après le 1er septembre [2023].</w:t>
      </w:r>
    </w:p>
    <w:p w14:paraId="01072426" w14:textId="77777777" w:rsidR="00A1456F" w:rsidRPr="0074674B" w:rsidRDefault="00A1456F" w:rsidP="00F223F9">
      <w:pPr>
        <w:pStyle w:val="SingleTxtG"/>
        <w:ind w:left="2268" w:hanging="1134"/>
        <w:rPr>
          <w:rFonts w:eastAsia="Times New Roman"/>
          <w:b/>
          <w:lang w:val="fr-FR"/>
        </w:rPr>
      </w:pPr>
      <w:r w:rsidRPr="0074674B">
        <w:rPr>
          <w:b/>
          <w:lang w:val="fr-FR"/>
        </w:rPr>
        <w:t>12.3</w:t>
      </w:r>
      <w:r w:rsidRPr="0074674B">
        <w:rPr>
          <w:b/>
          <w:lang w:val="fr-FR"/>
        </w:rPr>
        <w:tab/>
        <w:t>Les Parties contractantes appliquant le présent Règlement ne pourront refuser d</w:t>
      </w:r>
      <w:r w:rsidR="00CD217A">
        <w:rPr>
          <w:b/>
          <w:lang w:val="fr-FR"/>
        </w:rPr>
        <w:t>’</w:t>
      </w:r>
      <w:r w:rsidRPr="0074674B">
        <w:rPr>
          <w:b/>
          <w:lang w:val="fr-FR"/>
        </w:rPr>
        <w:t>accorder des homologations de type en vertu de l</w:t>
      </w:r>
      <w:r w:rsidR="00CD217A">
        <w:rPr>
          <w:b/>
          <w:lang w:val="fr-FR"/>
        </w:rPr>
        <w:t>’</w:t>
      </w:r>
      <w:r w:rsidRPr="0074674B">
        <w:rPr>
          <w:b/>
          <w:lang w:val="fr-FR"/>
        </w:rPr>
        <w:t>une quelconque des précédentes séries d</w:t>
      </w:r>
      <w:r w:rsidR="00CD217A">
        <w:rPr>
          <w:b/>
          <w:lang w:val="fr-FR"/>
        </w:rPr>
        <w:t>’</w:t>
      </w:r>
      <w:r w:rsidRPr="0074674B">
        <w:rPr>
          <w:b/>
          <w:lang w:val="fr-FR"/>
        </w:rPr>
        <w:t>amendements audit Règlement, ou d</w:t>
      </w:r>
      <w:r w:rsidR="00CD217A">
        <w:rPr>
          <w:b/>
          <w:lang w:val="fr-FR"/>
        </w:rPr>
        <w:t>’</w:t>
      </w:r>
      <w:r w:rsidRPr="0074674B">
        <w:rPr>
          <w:b/>
          <w:lang w:val="fr-FR"/>
        </w:rPr>
        <w:t>accorder des extensions pour les homologations en question.</w:t>
      </w:r>
    </w:p>
    <w:p w14:paraId="0A027863" w14:textId="77777777" w:rsidR="00A1456F" w:rsidRPr="00E22A69" w:rsidRDefault="00A1456F" w:rsidP="00F223F9">
      <w:pPr>
        <w:pStyle w:val="SingleTxtG"/>
        <w:ind w:left="2268" w:hanging="1134"/>
        <w:rPr>
          <w:rFonts w:eastAsia="Times New Roman"/>
          <w:iCs/>
          <w:lang w:val="fr-FR"/>
        </w:rPr>
      </w:pPr>
      <w:r w:rsidRPr="0074674B">
        <w:rPr>
          <w:b/>
          <w:lang w:val="fr-FR"/>
        </w:rPr>
        <w:t>12.4</w:t>
      </w:r>
      <w:r>
        <w:rPr>
          <w:lang w:val="fr-FR"/>
        </w:rPr>
        <w:tab/>
      </w:r>
      <w:r>
        <w:rPr>
          <w:b/>
          <w:lang w:val="fr-FR"/>
        </w:rPr>
        <w:t>Nonobstant les dispositions transitoires énoncées ci-dessus, les Parties contractantes qui commenceront à appliquer le présent Règlement après la date d</w:t>
      </w:r>
      <w:r w:rsidR="00CD217A">
        <w:rPr>
          <w:b/>
          <w:lang w:val="fr-FR"/>
        </w:rPr>
        <w:t>’</w:t>
      </w:r>
      <w:r>
        <w:rPr>
          <w:b/>
          <w:lang w:val="fr-FR"/>
        </w:rPr>
        <w:t>entrée en vigueur de la série d</w:t>
      </w:r>
      <w:r w:rsidR="00CD217A">
        <w:rPr>
          <w:b/>
          <w:lang w:val="fr-FR"/>
        </w:rPr>
        <w:t>’</w:t>
      </w:r>
      <w:r>
        <w:rPr>
          <w:b/>
          <w:lang w:val="fr-FR"/>
        </w:rPr>
        <w:t>amendements la plus récente ne seront pas tenues de reconnaître les homologations de type ONU délivrées au titre de l</w:t>
      </w:r>
      <w:r w:rsidR="00CD217A">
        <w:rPr>
          <w:b/>
          <w:lang w:val="fr-FR"/>
        </w:rPr>
        <w:t>’</w:t>
      </w:r>
      <w:r>
        <w:rPr>
          <w:b/>
          <w:lang w:val="fr-FR"/>
        </w:rPr>
        <w:t>une quelconque des précédentes séries d</w:t>
      </w:r>
      <w:r w:rsidR="00CD217A">
        <w:rPr>
          <w:b/>
          <w:lang w:val="fr-FR"/>
        </w:rPr>
        <w:t>’</w:t>
      </w:r>
      <w:r>
        <w:rPr>
          <w:b/>
          <w:lang w:val="fr-FR"/>
        </w:rPr>
        <w:t>amendements audit Règlement.</w:t>
      </w:r>
      <w:r w:rsidR="00F223F9">
        <w:rPr>
          <w:lang w:val="fr-FR"/>
        </w:rPr>
        <w:t> »</w:t>
      </w:r>
      <w:r>
        <w:rPr>
          <w:lang w:val="fr-FR"/>
        </w:rPr>
        <w:t>.</w:t>
      </w:r>
    </w:p>
    <w:p w14:paraId="1BD11262" w14:textId="77777777" w:rsidR="00A1456F" w:rsidRPr="00E22A69" w:rsidRDefault="00A1456F" w:rsidP="00077D54">
      <w:pPr>
        <w:pStyle w:val="SingleTxtG"/>
        <w:ind w:left="2268" w:hanging="1134"/>
        <w:rPr>
          <w:i/>
          <w:lang w:val="fr-FR"/>
        </w:rPr>
      </w:pPr>
      <w:r>
        <w:rPr>
          <w:i/>
          <w:iCs/>
          <w:lang w:val="fr-FR"/>
        </w:rPr>
        <w:t xml:space="preserve">Annexe 1 </w:t>
      </w:r>
      <w:r w:rsidR="00C96B09">
        <w:rPr>
          <w:lang w:val="fr-FR"/>
        </w:rPr>
        <w:t>−</w:t>
      </w:r>
      <w:r>
        <w:rPr>
          <w:i/>
          <w:iCs/>
          <w:lang w:val="fr-FR"/>
        </w:rPr>
        <w:t xml:space="preserve"> Appendice 2</w:t>
      </w:r>
      <w:r>
        <w:rPr>
          <w:lang w:val="fr-FR"/>
        </w:rPr>
        <w:t>,</w:t>
      </w:r>
      <w:r>
        <w:rPr>
          <w:i/>
          <w:iCs/>
          <w:lang w:val="fr-FR"/>
        </w:rPr>
        <w:t xml:space="preserve"> </w:t>
      </w:r>
      <w:r>
        <w:rPr>
          <w:lang w:val="fr-FR"/>
        </w:rPr>
        <w:t xml:space="preserve">insérer le nouveau point 1.1.1, libellé </w:t>
      </w:r>
      <w:r w:rsidRPr="00077D54">
        <w:rPr>
          <w:iCs/>
          <w:lang w:val="fr-FR"/>
        </w:rPr>
        <w:t>comme</w:t>
      </w:r>
      <w:r>
        <w:rPr>
          <w:lang w:val="fr-FR"/>
        </w:rPr>
        <w:t xml:space="preserve"> suit</w:t>
      </w:r>
      <w:r w:rsidR="00B23AB7">
        <w:rPr>
          <w:lang w:val="fr-FR"/>
        </w:rPr>
        <w:t> </w:t>
      </w:r>
      <w:r>
        <w:rPr>
          <w:lang w:val="fr-FR"/>
        </w:rPr>
        <w:t xml:space="preserve">: </w:t>
      </w:r>
    </w:p>
    <w:p w14:paraId="3EBB0338" w14:textId="77777777" w:rsidR="00A1456F" w:rsidRDefault="00F223F9" w:rsidP="00F223F9">
      <w:pPr>
        <w:pStyle w:val="SingleTxtG"/>
        <w:ind w:left="2268" w:hanging="1134"/>
        <w:rPr>
          <w:lang w:val="fr-FR"/>
        </w:rPr>
      </w:pPr>
      <w:r w:rsidRPr="00F223F9">
        <w:rPr>
          <w:lang w:val="fr-FR"/>
        </w:rPr>
        <w:t>« </w:t>
      </w:r>
      <w:r w:rsidR="00A1456F">
        <w:rPr>
          <w:b/>
          <w:lang w:val="fr-FR"/>
        </w:rPr>
        <w:t>1.1.1</w:t>
      </w:r>
      <w:r w:rsidR="00A1456F">
        <w:rPr>
          <w:lang w:val="fr-FR"/>
        </w:rPr>
        <w:tab/>
      </w:r>
      <w:r w:rsidR="00A1456F">
        <w:rPr>
          <w:b/>
          <w:lang w:val="fr-FR"/>
        </w:rPr>
        <w:t>Type du SRSEE</w:t>
      </w:r>
      <w:r>
        <w:rPr>
          <w:lang w:val="fr-FR"/>
        </w:rPr>
        <w:t> »</w:t>
      </w:r>
      <w:r w:rsidR="00A1456F">
        <w:rPr>
          <w:lang w:val="fr-FR"/>
        </w:rPr>
        <w:t>.</w:t>
      </w:r>
    </w:p>
    <w:p w14:paraId="277753B9" w14:textId="77777777" w:rsidR="00A1456F" w:rsidRPr="00E22A69" w:rsidRDefault="00A1456F" w:rsidP="00077D54">
      <w:pPr>
        <w:pStyle w:val="SingleTxtG"/>
        <w:ind w:left="2268" w:hanging="1134"/>
        <w:rPr>
          <w:lang w:val="fr-FR"/>
        </w:rPr>
      </w:pPr>
      <w:r>
        <w:rPr>
          <w:i/>
          <w:iCs/>
          <w:lang w:val="fr-FR"/>
        </w:rPr>
        <w:t>Annexe 3, paragraphes 2 et 3</w:t>
      </w:r>
      <w:r>
        <w:rPr>
          <w:lang w:val="fr-FR"/>
        </w:rPr>
        <w:t xml:space="preserve">, </w:t>
      </w:r>
      <w:r w:rsidRPr="00077D54">
        <w:rPr>
          <w:iCs/>
          <w:lang w:val="fr-FR"/>
        </w:rPr>
        <w:t>lire</w:t>
      </w:r>
      <w:r w:rsidR="00B23AB7">
        <w:rPr>
          <w:lang w:val="fr-FR"/>
        </w:rPr>
        <w:t> </w:t>
      </w:r>
      <w:r>
        <w:rPr>
          <w:lang w:val="fr-FR"/>
        </w:rPr>
        <w:t>:</w:t>
      </w:r>
    </w:p>
    <w:p w14:paraId="27D3B03B" w14:textId="77777777" w:rsidR="00A1456F" w:rsidRPr="00E22A69" w:rsidRDefault="00F223F9" w:rsidP="00F223F9">
      <w:pPr>
        <w:pStyle w:val="SingleTxtG"/>
        <w:ind w:left="2268" w:hanging="1134"/>
        <w:rPr>
          <w:rFonts w:eastAsia="Times New Roman"/>
          <w:lang w:val="fr-FR"/>
        </w:rPr>
      </w:pPr>
      <w:r>
        <w:rPr>
          <w:lang w:val="fr-FR"/>
        </w:rPr>
        <w:t>« </w:t>
      </w:r>
      <w:r w:rsidR="00A1456F">
        <w:rPr>
          <w:lang w:val="fr-FR"/>
        </w:rPr>
        <w:t>2.</w:t>
      </w:r>
      <w:r w:rsidR="00A1456F">
        <w:rPr>
          <w:lang w:val="fr-FR"/>
        </w:rPr>
        <w:tab/>
        <w:t>Conditions d</w:t>
      </w:r>
      <w:r w:rsidR="00CD217A">
        <w:rPr>
          <w:lang w:val="fr-FR"/>
        </w:rPr>
        <w:t>’</w:t>
      </w:r>
      <w:r w:rsidR="00A1456F">
        <w:rPr>
          <w:lang w:val="fr-FR"/>
        </w:rPr>
        <w:t>essai</w:t>
      </w:r>
    </w:p>
    <w:p w14:paraId="7F1CA0F8" w14:textId="77777777" w:rsidR="00A1456F" w:rsidRPr="00E22A69" w:rsidRDefault="00A1456F" w:rsidP="00F223F9">
      <w:pPr>
        <w:pStyle w:val="SingleTxtG"/>
        <w:ind w:left="2268"/>
        <w:rPr>
          <w:rFonts w:eastAsia="Times New Roman"/>
          <w:lang w:val="fr-FR"/>
        </w:rPr>
      </w:pPr>
      <w:r>
        <w:rPr>
          <w:lang w:val="fr-FR"/>
        </w:rPr>
        <w:t>Le calibre d</w:t>
      </w:r>
      <w:r w:rsidR="00CD217A">
        <w:rPr>
          <w:lang w:val="fr-FR"/>
        </w:rPr>
        <w:t>’</w:t>
      </w:r>
      <w:r>
        <w:rPr>
          <w:lang w:val="fr-FR"/>
        </w:rPr>
        <w:t>accessibilité</w:t>
      </w:r>
      <w:r w:rsidR="00F2198D">
        <w:rPr>
          <w:lang w:val="fr-FR"/>
        </w:rPr>
        <w:t xml:space="preserve"> </w:t>
      </w:r>
      <w:r>
        <w:rPr>
          <w:lang w:val="fr-FR"/>
        </w:rPr>
        <w:t>...</w:t>
      </w:r>
    </w:p>
    <w:p w14:paraId="08584C9F" w14:textId="77777777" w:rsidR="00A1456F" w:rsidRPr="00E22A69" w:rsidRDefault="00A1456F" w:rsidP="00F223F9">
      <w:pPr>
        <w:pStyle w:val="SingleTxtG"/>
        <w:ind w:left="2268"/>
        <w:rPr>
          <w:rFonts w:ascii="Courier" w:eastAsia="Times New Roman" w:hAnsi="Courier"/>
          <w:strike/>
          <w:lang w:val="fr-FR"/>
        </w:rPr>
      </w:pPr>
      <w:r>
        <w:rPr>
          <w:lang w:val="fr-FR"/>
        </w:rPr>
        <w:t xml:space="preserve">Les barrières </w:t>
      </w:r>
      <w:r>
        <w:rPr>
          <w:b/>
          <w:lang w:val="fr-FR"/>
        </w:rPr>
        <w:t>de protection électrique</w:t>
      </w:r>
      <w:r>
        <w:rPr>
          <w:lang w:val="fr-FR"/>
        </w:rPr>
        <w:t xml:space="preserve"> internes sont ... </w:t>
      </w:r>
    </w:p>
    <w:p w14:paraId="3E80336C" w14:textId="77777777" w:rsidR="00A1456F" w:rsidRPr="00E22A69" w:rsidRDefault="00A1456F" w:rsidP="00F223F9">
      <w:pPr>
        <w:pStyle w:val="SingleTxtG"/>
        <w:ind w:left="2268"/>
        <w:rPr>
          <w:rFonts w:eastAsia="Times New Roman"/>
          <w:lang w:val="fr-FR"/>
        </w:rPr>
      </w:pPr>
      <w:r>
        <w:rPr>
          <w:lang w:val="fr-FR"/>
        </w:rPr>
        <w:t>Une source électrique à basse tension ... à l</w:t>
      </w:r>
      <w:r w:rsidR="00CD217A">
        <w:rPr>
          <w:lang w:val="fr-FR"/>
        </w:rPr>
        <w:t>’</w:t>
      </w:r>
      <w:r>
        <w:rPr>
          <w:lang w:val="fr-FR"/>
        </w:rPr>
        <w:t xml:space="preserve">intérieur de la barrière ou du carter de protection </w:t>
      </w:r>
      <w:r>
        <w:rPr>
          <w:b/>
          <w:lang w:val="fr-FR"/>
        </w:rPr>
        <w:t>électrique</w:t>
      </w:r>
      <w:r>
        <w:rPr>
          <w:lang w:val="fr-FR"/>
        </w:rPr>
        <w:t>.</w:t>
      </w:r>
    </w:p>
    <w:p w14:paraId="574190E6" w14:textId="77777777" w:rsidR="00A1456F" w:rsidRPr="00E22A69" w:rsidRDefault="00A1456F" w:rsidP="00F223F9">
      <w:pPr>
        <w:pStyle w:val="SingleTxtG"/>
        <w:ind w:left="2268"/>
        <w:rPr>
          <w:rFonts w:eastAsia="Times New Roman"/>
          <w:lang w:val="fr-FR"/>
        </w:rPr>
      </w:pPr>
      <w:r>
        <w:rPr>
          <w:lang w:val="fr-FR"/>
        </w:rPr>
        <w:t>…</w:t>
      </w:r>
    </w:p>
    <w:p w14:paraId="09609928" w14:textId="77777777" w:rsidR="00A1456F" w:rsidRPr="00E22A69" w:rsidRDefault="00A1456F" w:rsidP="00F223F9">
      <w:pPr>
        <w:pStyle w:val="SingleTxtG"/>
        <w:ind w:left="2268" w:hanging="1134"/>
        <w:rPr>
          <w:rFonts w:eastAsia="Times New Roman"/>
          <w:lang w:val="fr-FR"/>
        </w:rPr>
      </w:pPr>
      <w:r>
        <w:rPr>
          <w:lang w:val="fr-FR"/>
        </w:rPr>
        <w:t>3.</w:t>
      </w:r>
      <w:r>
        <w:rPr>
          <w:lang w:val="fr-FR"/>
        </w:rPr>
        <w:tab/>
        <w:t>Conditions d</w:t>
      </w:r>
      <w:r w:rsidR="00CD217A">
        <w:rPr>
          <w:lang w:val="fr-FR"/>
        </w:rPr>
        <w:t>’</w:t>
      </w:r>
      <w:r>
        <w:rPr>
          <w:lang w:val="fr-FR"/>
        </w:rPr>
        <w:t>acceptation</w:t>
      </w:r>
    </w:p>
    <w:p w14:paraId="59E03F96" w14:textId="77777777" w:rsidR="00A1456F" w:rsidRPr="00E22A69" w:rsidRDefault="00A1456F" w:rsidP="00560618">
      <w:pPr>
        <w:pStyle w:val="SingleTxtG"/>
        <w:ind w:left="2268"/>
        <w:rPr>
          <w:rFonts w:eastAsia="Times New Roman"/>
          <w:lang w:val="fr-FR"/>
        </w:rPr>
      </w:pPr>
      <w:r>
        <w:rPr>
          <w:lang w:val="fr-FR"/>
        </w:rPr>
        <w:t>Le calibre d</w:t>
      </w:r>
      <w:r w:rsidR="00CD217A">
        <w:rPr>
          <w:lang w:val="fr-FR"/>
        </w:rPr>
        <w:t>’</w:t>
      </w:r>
      <w:r>
        <w:rPr>
          <w:lang w:val="fr-FR"/>
        </w:rPr>
        <w:t>accessibilité ...</w:t>
      </w:r>
    </w:p>
    <w:p w14:paraId="0AF45635" w14:textId="77777777" w:rsidR="00A1456F" w:rsidRPr="00E22A69" w:rsidRDefault="00A1456F" w:rsidP="00560618">
      <w:pPr>
        <w:pStyle w:val="SingleTxtG"/>
        <w:ind w:left="2268"/>
        <w:rPr>
          <w:rFonts w:eastAsia="Times New Roman"/>
          <w:lang w:val="fr-FR"/>
        </w:rPr>
      </w:pPr>
      <w:r>
        <w:rPr>
          <w:lang w:val="fr-FR"/>
        </w:rPr>
        <w:t>Dans le cas de l</w:t>
      </w:r>
      <w:r w:rsidR="00CD217A">
        <w:rPr>
          <w:lang w:val="fr-FR"/>
        </w:rPr>
        <w:t>’</w:t>
      </w:r>
      <w:r>
        <w:rPr>
          <w:lang w:val="fr-FR"/>
        </w:rPr>
        <w:t xml:space="preserve">essai de contrôle pour le degré de protection </w:t>
      </w:r>
      <w:proofErr w:type="spellStart"/>
      <w:r>
        <w:rPr>
          <w:strike/>
          <w:lang w:val="fr-FR"/>
        </w:rPr>
        <w:t>ipxxb</w:t>
      </w:r>
      <w:proofErr w:type="spellEnd"/>
      <w:r>
        <w:rPr>
          <w:lang w:val="fr-FR"/>
        </w:rPr>
        <w:t xml:space="preserve"> </w:t>
      </w:r>
      <w:r>
        <w:rPr>
          <w:b/>
          <w:lang w:val="fr-FR"/>
        </w:rPr>
        <w:t>IPXXB</w:t>
      </w:r>
      <w:r>
        <w:rPr>
          <w:lang w:val="fr-FR"/>
        </w:rPr>
        <w:t>, le doigt d</w:t>
      </w:r>
      <w:r w:rsidR="00CD217A">
        <w:rPr>
          <w:lang w:val="fr-FR"/>
        </w:rPr>
        <w:t>’</w:t>
      </w:r>
      <w:r>
        <w:rPr>
          <w:lang w:val="fr-FR"/>
        </w:rPr>
        <w:t>épreuve articulé ...</w:t>
      </w:r>
    </w:p>
    <w:p w14:paraId="5A9BD444" w14:textId="77777777" w:rsidR="00A1456F" w:rsidRPr="00E22A69" w:rsidRDefault="00A1456F" w:rsidP="00560618">
      <w:pPr>
        <w:pStyle w:val="SingleTxtG"/>
        <w:ind w:left="2268"/>
        <w:rPr>
          <w:rFonts w:eastAsia="Times New Roman"/>
          <w:lang w:val="fr-FR"/>
        </w:rPr>
      </w:pPr>
      <w:r>
        <w:rPr>
          <w:lang w:val="fr-FR"/>
        </w:rPr>
        <w:t>Dans le cas des essais de contrôle du degré de protection IPXXD, le calibre d</w:t>
      </w:r>
      <w:r w:rsidR="00CD217A">
        <w:rPr>
          <w:lang w:val="fr-FR"/>
        </w:rPr>
        <w:t>’</w:t>
      </w:r>
      <w:r>
        <w:rPr>
          <w:lang w:val="fr-FR"/>
        </w:rPr>
        <w:t>accessibilité ...</w:t>
      </w:r>
      <w:r w:rsidR="009B436B">
        <w:rPr>
          <w:lang w:val="fr-FR"/>
        </w:rPr>
        <w:t> »</w:t>
      </w:r>
      <w:r>
        <w:rPr>
          <w:lang w:val="fr-FR"/>
        </w:rPr>
        <w:t>.</w:t>
      </w:r>
    </w:p>
    <w:p w14:paraId="272B2A91" w14:textId="77777777" w:rsidR="00A1456F" w:rsidRDefault="00A1456F" w:rsidP="00077D54">
      <w:pPr>
        <w:pStyle w:val="SingleTxtG"/>
        <w:ind w:left="2268" w:hanging="1134"/>
        <w:rPr>
          <w:lang w:val="fr-FR"/>
        </w:rPr>
      </w:pPr>
      <w:r>
        <w:rPr>
          <w:i/>
          <w:iCs/>
          <w:lang w:val="fr-FR"/>
        </w:rPr>
        <w:t>Annexe 3</w:t>
      </w:r>
      <w:r>
        <w:rPr>
          <w:lang w:val="fr-FR"/>
        </w:rPr>
        <w:t xml:space="preserve">, la figure 1 actuelle est </w:t>
      </w:r>
      <w:r w:rsidRPr="00077D54">
        <w:rPr>
          <w:iCs/>
          <w:lang w:val="fr-FR"/>
        </w:rPr>
        <w:t>supprimée</w:t>
      </w:r>
      <w:r>
        <w:rPr>
          <w:lang w:val="fr-FR"/>
        </w:rPr>
        <w:t>.</w:t>
      </w:r>
    </w:p>
    <w:p w14:paraId="3E0CCBCD" w14:textId="77777777" w:rsidR="00A1456F" w:rsidRPr="00E22A69" w:rsidRDefault="00A1456F" w:rsidP="00E408C6">
      <w:pPr>
        <w:pStyle w:val="SingleTxtG"/>
        <w:keepNext/>
        <w:ind w:left="2268" w:hanging="1134"/>
        <w:rPr>
          <w:iCs/>
          <w:lang w:val="fr-FR"/>
        </w:rPr>
      </w:pPr>
      <w:r>
        <w:rPr>
          <w:i/>
          <w:iCs/>
          <w:lang w:val="fr-FR"/>
        </w:rPr>
        <w:lastRenderedPageBreak/>
        <w:t>Annexe 3</w:t>
      </w:r>
      <w:r w:rsidRPr="00DA1066">
        <w:rPr>
          <w:i/>
          <w:iCs/>
          <w:lang w:val="fr-FR"/>
        </w:rPr>
        <w:t xml:space="preserve">, </w:t>
      </w:r>
      <w:r w:rsidRPr="00DA1066">
        <w:rPr>
          <w:i/>
          <w:lang w:val="fr-FR"/>
        </w:rPr>
        <w:t xml:space="preserve">ajouter une </w:t>
      </w:r>
      <w:r w:rsidRPr="00560618">
        <w:rPr>
          <w:i/>
          <w:iCs/>
          <w:lang w:val="fr-FR"/>
        </w:rPr>
        <w:t>nouvelle</w:t>
      </w:r>
      <w:r w:rsidRPr="00DA1066">
        <w:rPr>
          <w:i/>
          <w:lang w:val="fr-FR"/>
        </w:rPr>
        <w:t xml:space="preserve"> figure 1</w:t>
      </w:r>
      <w:r>
        <w:rPr>
          <w:lang w:val="fr-FR"/>
        </w:rPr>
        <w:t>, comme suit</w:t>
      </w:r>
      <w:r w:rsidR="00560618">
        <w:rPr>
          <w:lang w:val="fr-FR"/>
        </w:rPr>
        <w:t> </w:t>
      </w:r>
      <w:r>
        <w:rPr>
          <w:lang w:val="fr-FR"/>
        </w:rPr>
        <w:t>:</w:t>
      </w:r>
    </w:p>
    <w:p w14:paraId="0BF34A1F" w14:textId="77777777" w:rsidR="00A1456F" w:rsidRPr="00887FA0" w:rsidRDefault="00C82040" w:rsidP="00E408C6">
      <w:pPr>
        <w:pStyle w:val="Titre1"/>
        <w:spacing w:after="120"/>
        <w:rPr>
          <w:b/>
        </w:rPr>
      </w:pPr>
      <w:r>
        <w:rPr>
          <w:lang w:val="fr-FR"/>
        </w:rPr>
        <w:t>« </w:t>
      </w:r>
      <w:r w:rsidR="00A1456F" w:rsidRPr="00614F2D">
        <w:rPr>
          <w:b/>
          <w:lang w:val="fr-FR"/>
        </w:rPr>
        <w:t>Figure</w:t>
      </w:r>
      <w:r w:rsidR="00A1456F" w:rsidRPr="00C82040">
        <w:rPr>
          <w:b/>
          <w:lang w:val="fr-FR"/>
        </w:rPr>
        <w:t xml:space="preserve"> 1</w:t>
      </w:r>
      <w:bookmarkStart w:id="11" w:name="_Toc352838574"/>
      <w:bookmarkStart w:id="12" w:name="_Toc352852746"/>
      <w:r>
        <w:rPr>
          <w:b/>
          <w:lang w:val="fr-FR"/>
        </w:rPr>
        <w:t xml:space="preserve"> </w:t>
      </w:r>
      <w:r>
        <w:rPr>
          <w:b/>
          <w:lang w:val="fr-FR"/>
        </w:rPr>
        <w:br/>
      </w:r>
      <w:r w:rsidR="00A1456F">
        <w:rPr>
          <w:b/>
          <w:lang w:val="fr-FR"/>
        </w:rPr>
        <w:t>Doigt d</w:t>
      </w:r>
      <w:r w:rsidR="00CD217A">
        <w:rPr>
          <w:b/>
          <w:lang w:val="fr-FR"/>
        </w:rPr>
        <w:t>’</w:t>
      </w:r>
      <w:r w:rsidR="00A1456F">
        <w:rPr>
          <w:b/>
          <w:lang w:val="fr-FR"/>
        </w:rPr>
        <w:t>épreuve articulé</w:t>
      </w:r>
      <w:bookmarkEnd w:id="11"/>
      <w:bookmarkEnd w:id="12"/>
    </w:p>
    <w:p w14:paraId="0F6F4827" w14:textId="77777777" w:rsidR="00A1456F" w:rsidRPr="00887FA0" w:rsidRDefault="00B23AB7" w:rsidP="00C82040">
      <w:pPr>
        <w:pStyle w:val="SingleTxtG"/>
        <w:rPr>
          <w:lang w:eastAsia="ja-JP"/>
        </w:rPr>
      </w:pPr>
      <w:r w:rsidRPr="00887FA0">
        <w:rPr>
          <w:noProof/>
          <w:lang w:eastAsia="ja-JP"/>
        </w:rPr>
        <mc:AlternateContent>
          <mc:Choice Requires="wps">
            <w:drawing>
              <wp:anchor distT="0" distB="0" distL="114300" distR="114300" simplePos="0" relativeHeight="251648000" behindDoc="0" locked="0" layoutInCell="1" allowOverlap="1" wp14:anchorId="0B09F41F" wp14:editId="17E70462">
                <wp:simplePos x="0" y="0"/>
                <wp:positionH relativeFrom="column">
                  <wp:posOffset>953184</wp:posOffset>
                </wp:positionH>
                <wp:positionV relativeFrom="paragraph">
                  <wp:posOffset>2795905</wp:posOffset>
                </wp:positionV>
                <wp:extent cx="534572" cy="288387"/>
                <wp:effectExtent l="0" t="0" r="0" b="0"/>
                <wp:wrapNone/>
                <wp:docPr id="37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72" cy="288387"/>
                        </a:xfrm>
                        <a:prstGeom prst="rect">
                          <a:avLst/>
                        </a:prstGeom>
                        <a:solidFill>
                          <a:sysClr val="window" lastClr="FFFFFF"/>
                        </a:solidFill>
                        <a:ln>
                          <a:noFill/>
                        </a:ln>
                      </wps:spPr>
                      <wps:txbx>
                        <w:txbxContent>
                          <w:p w14:paraId="2C2E9718" w14:textId="77777777" w:rsidR="004D5B40" w:rsidRPr="00B23AB7" w:rsidRDefault="004D5B40" w:rsidP="00B23AB7">
                            <w:pPr>
                              <w:spacing w:line="240" w:lineRule="auto"/>
                              <w:jc w:val="right"/>
                              <w:rPr>
                                <w:b/>
                                <w:sz w:val="14"/>
                                <w:szCs w:val="14"/>
                              </w:rPr>
                            </w:pPr>
                            <w:r w:rsidRPr="00B23AB7">
                              <w:rPr>
                                <w:b/>
                                <w:bCs/>
                                <w:sz w:val="14"/>
                                <w:szCs w:val="14"/>
                                <w:lang w:val="fr-FR"/>
                              </w:rPr>
                              <w:t>R2 ± 0.05</w:t>
                            </w:r>
                          </w:p>
                          <w:p w14:paraId="12674BC3" w14:textId="77777777" w:rsidR="004D5B40" w:rsidRPr="00087A7C" w:rsidRDefault="004D5B40" w:rsidP="00B23AB7">
                            <w:pPr>
                              <w:spacing w:line="240" w:lineRule="auto"/>
                              <w:jc w:val="right"/>
                              <w:rPr>
                                <w:b/>
                                <w:sz w:val="14"/>
                                <w:szCs w:val="14"/>
                              </w:rPr>
                            </w:pPr>
                            <w:r w:rsidRPr="00B23AB7">
                              <w:rPr>
                                <w:b/>
                                <w:bCs/>
                                <w:sz w:val="14"/>
                                <w:szCs w:val="14"/>
                                <w:lang w:val="fr-FR"/>
                              </w:rPr>
                              <w:t>cylindrique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9F41F" id="Text Box 166" o:spid="_x0000_s1027" type="#_x0000_t202" style="position:absolute;left:0;text-align:left;margin-left:75.05pt;margin-top:220.15pt;width:42.1pt;height:2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" fillcolor="window" stroked="f">
                <v:textbox inset="0,0,0,0">
                  <w:txbxContent>
                    <w:p w14:paraId="2C2E9718" w14:textId="77777777" w:rsidR="004D5B40" w:rsidRPr="00B23AB7" w:rsidRDefault="004D5B40" w:rsidP="00B23AB7">
                      <w:pPr>
                        <w:spacing w:line="240" w:lineRule="auto"/>
                        <w:jc w:val="right"/>
                        <w:rPr>
                          <w:b/>
                          <w:sz w:val="14"/>
                          <w:szCs w:val="14"/>
                        </w:rPr>
                      </w:pPr>
                      <w:r w:rsidRPr="00B23AB7">
                        <w:rPr>
                          <w:b/>
                          <w:bCs/>
                          <w:sz w:val="14"/>
                          <w:szCs w:val="14"/>
                          <w:lang w:val="fr-FR"/>
                        </w:rPr>
                        <w:t>R2 ± 0.05</w:t>
                      </w:r>
                    </w:p>
                    <w:p w14:paraId="12674BC3" w14:textId="77777777" w:rsidR="004D5B40" w:rsidRPr="00087A7C" w:rsidRDefault="004D5B40" w:rsidP="00B23AB7">
                      <w:pPr>
                        <w:spacing w:line="240" w:lineRule="auto"/>
                        <w:jc w:val="right"/>
                        <w:rPr>
                          <w:b/>
                          <w:sz w:val="14"/>
                          <w:szCs w:val="14"/>
                        </w:rPr>
                      </w:pPr>
                      <w:r w:rsidRPr="00B23AB7">
                        <w:rPr>
                          <w:b/>
                          <w:bCs/>
                          <w:sz w:val="14"/>
                          <w:szCs w:val="14"/>
                          <w:lang w:val="fr-FR"/>
                        </w:rPr>
                        <w:t>cylindrique</w:t>
                      </w:r>
                    </w:p>
                  </w:txbxContent>
                </v:textbox>
              </v:shape>
            </w:pict>
          </mc:Fallback>
        </mc:AlternateContent>
      </w:r>
      <w:r w:rsidR="00C82040" w:rsidRPr="00887FA0">
        <w:rPr>
          <w:noProof/>
          <w:lang w:eastAsia="ja-JP"/>
        </w:rPr>
        <mc:AlternateContent>
          <mc:Choice Requires="wps">
            <w:drawing>
              <wp:anchor distT="0" distB="0" distL="114300" distR="114300" simplePos="0" relativeHeight="251657216" behindDoc="0" locked="0" layoutInCell="1" allowOverlap="1" wp14:anchorId="149FE325" wp14:editId="54D9B71D">
                <wp:simplePos x="0" y="0"/>
                <wp:positionH relativeFrom="column">
                  <wp:posOffset>2435176</wp:posOffset>
                </wp:positionH>
                <wp:positionV relativeFrom="paragraph">
                  <wp:posOffset>2846070</wp:posOffset>
                </wp:positionV>
                <wp:extent cx="463892" cy="245355"/>
                <wp:effectExtent l="0" t="0" r="0" b="2540"/>
                <wp:wrapNone/>
                <wp:docPr id="37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92" cy="245355"/>
                        </a:xfrm>
                        <a:prstGeom prst="rect">
                          <a:avLst/>
                        </a:prstGeom>
                        <a:solidFill>
                          <a:sysClr val="window" lastClr="FFFFFF"/>
                        </a:solidFill>
                        <a:ln>
                          <a:noFill/>
                        </a:ln>
                      </wps:spPr>
                      <wps:txbx>
                        <w:txbxContent>
                          <w:p w14:paraId="5F4A17C6" w14:textId="77777777" w:rsidR="004D5B40" w:rsidRPr="00B23AB7" w:rsidRDefault="004D5B40" w:rsidP="00B23AB7">
                            <w:pPr>
                              <w:spacing w:line="240" w:lineRule="auto"/>
                              <w:jc w:val="right"/>
                              <w:rPr>
                                <w:b/>
                                <w:sz w:val="14"/>
                                <w:szCs w:val="14"/>
                              </w:rPr>
                            </w:pPr>
                            <w:r w:rsidRPr="00B23AB7">
                              <w:rPr>
                                <w:b/>
                                <w:bCs/>
                                <w:sz w:val="14"/>
                                <w:szCs w:val="14"/>
                                <w:lang w:val="fr-FR"/>
                              </w:rPr>
                              <w:t>R4 ± 0.05</w:t>
                            </w:r>
                          </w:p>
                          <w:p w14:paraId="387EF287" w14:textId="77777777" w:rsidR="004D5B40" w:rsidRPr="00087A7C" w:rsidRDefault="004D5B40" w:rsidP="00B23AB7">
                            <w:pPr>
                              <w:spacing w:line="240" w:lineRule="auto"/>
                              <w:jc w:val="right"/>
                              <w:rPr>
                                <w:b/>
                                <w:sz w:val="14"/>
                                <w:szCs w:val="14"/>
                              </w:rPr>
                            </w:pPr>
                            <w:r w:rsidRPr="00B23AB7">
                              <w:rPr>
                                <w:b/>
                                <w:bCs/>
                                <w:sz w:val="14"/>
                                <w:szCs w:val="14"/>
                                <w:lang w:val="fr-FR"/>
                              </w:rPr>
                              <w:t>sphérique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FE325" id="_x0000_s1028" type="#_x0000_t202" style="position:absolute;left:0;text-align:left;margin-left:191.75pt;margin-top:224.1pt;width:36.55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" fillcolor="window" stroked="f">
                <v:textbox inset="0,0,0,0">
                  <w:txbxContent>
                    <w:p w14:paraId="5F4A17C6" w14:textId="77777777" w:rsidR="004D5B40" w:rsidRPr="00B23AB7" w:rsidRDefault="004D5B40" w:rsidP="00B23AB7">
                      <w:pPr>
                        <w:spacing w:line="240" w:lineRule="auto"/>
                        <w:jc w:val="right"/>
                        <w:rPr>
                          <w:b/>
                          <w:sz w:val="14"/>
                          <w:szCs w:val="14"/>
                        </w:rPr>
                      </w:pPr>
                      <w:r w:rsidRPr="00B23AB7">
                        <w:rPr>
                          <w:b/>
                          <w:bCs/>
                          <w:sz w:val="14"/>
                          <w:szCs w:val="14"/>
                          <w:lang w:val="fr-FR"/>
                        </w:rPr>
                        <w:t>R4 ± 0.05</w:t>
                      </w:r>
                    </w:p>
                    <w:p w14:paraId="387EF287" w14:textId="77777777" w:rsidR="004D5B40" w:rsidRPr="00087A7C" w:rsidRDefault="004D5B40" w:rsidP="00B23AB7">
                      <w:pPr>
                        <w:spacing w:line="240" w:lineRule="auto"/>
                        <w:jc w:val="right"/>
                        <w:rPr>
                          <w:b/>
                          <w:sz w:val="14"/>
                          <w:szCs w:val="14"/>
                        </w:rPr>
                      </w:pPr>
                      <w:r w:rsidRPr="00B23AB7">
                        <w:rPr>
                          <w:b/>
                          <w:bCs/>
                          <w:sz w:val="14"/>
                          <w:szCs w:val="14"/>
                          <w:lang w:val="fr-FR"/>
                        </w:rPr>
                        <w:t>sphérique</w:t>
                      </w:r>
                    </w:p>
                  </w:txbxContent>
                </v:textbox>
              </v:shape>
            </w:pict>
          </mc:Fallback>
        </mc:AlternateContent>
      </w:r>
      <w:r w:rsidR="00A1456F" w:rsidRPr="00887FA0">
        <w:rPr>
          <w:noProof/>
          <w:lang w:eastAsia="ja-JP"/>
        </w:rPr>
        <w:drawing>
          <wp:inline distT="0" distB="0" distL="0" distR="0" wp14:anchorId="3F52C7F9" wp14:editId="65CE7FA2">
            <wp:extent cx="3781425" cy="4318984"/>
            <wp:effectExtent l="0" t="0" r="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6538" cy="4324823"/>
                    </a:xfrm>
                    <a:prstGeom prst="rect">
                      <a:avLst/>
                    </a:prstGeom>
                    <a:noFill/>
                    <a:ln>
                      <a:noFill/>
                    </a:ln>
                  </pic:spPr>
                </pic:pic>
              </a:graphicData>
            </a:graphic>
          </wp:inline>
        </w:drawing>
      </w:r>
    </w:p>
    <w:p w14:paraId="3B2FBF2F" w14:textId="77777777" w:rsidR="00A1456F" w:rsidRPr="00E22A69" w:rsidRDefault="00A1456F" w:rsidP="00C82040">
      <w:pPr>
        <w:pStyle w:val="SingleTxtG"/>
        <w:rPr>
          <w:rFonts w:eastAsia="Times New Roman"/>
          <w:lang w:val="fr-FR"/>
        </w:rPr>
      </w:pPr>
      <w:r>
        <w:rPr>
          <w:lang w:val="fr-FR"/>
        </w:rPr>
        <w:t>Matériau</w:t>
      </w:r>
      <w:r w:rsidR="00B23AB7">
        <w:rPr>
          <w:lang w:val="fr-FR"/>
        </w:rPr>
        <w:t> </w:t>
      </w:r>
      <w:r>
        <w:rPr>
          <w:lang w:val="fr-FR"/>
        </w:rPr>
        <w:t>: métal, sauf indication contraire</w:t>
      </w:r>
    </w:p>
    <w:p w14:paraId="31C63EB3" w14:textId="77777777" w:rsidR="00A1456F" w:rsidRPr="00E22A69" w:rsidRDefault="00A1456F" w:rsidP="00C82040">
      <w:pPr>
        <w:pStyle w:val="SingleTxtG"/>
        <w:rPr>
          <w:rFonts w:eastAsia="Times New Roman"/>
          <w:lang w:val="fr-FR"/>
        </w:rPr>
      </w:pPr>
      <w:r>
        <w:rPr>
          <w:lang w:val="fr-FR"/>
        </w:rPr>
        <w:t>Dimensions linéaires en millimètres</w:t>
      </w:r>
    </w:p>
    <w:p w14:paraId="1D601D97" w14:textId="77777777" w:rsidR="00A1456F" w:rsidRPr="00E22A69" w:rsidRDefault="00A1456F" w:rsidP="00C82040">
      <w:pPr>
        <w:pStyle w:val="SingleTxtG"/>
        <w:rPr>
          <w:rFonts w:eastAsia="Times New Roman"/>
          <w:lang w:val="fr-FR"/>
        </w:rPr>
      </w:pPr>
      <w:r>
        <w:rPr>
          <w:lang w:val="fr-FR"/>
        </w:rPr>
        <w:t>Tolérances des dimensions sans indication de tolérance :</w:t>
      </w:r>
    </w:p>
    <w:p w14:paraId="0B5BE50D" w14:textId="77777777" w:rsidR="00A1456F" w:rsidRPr="00E22A69" w:rsidRDefault="00A1456F" w:rsidP="00C82040">
      <w:pPr>
        <w:pStyle w:val="SingleTxtG"/>
        <w:rPr>
          <w:rFonts w:eastAsia="Times New Roman"/>
          <w:lang w:val="fr-FR"/>
        </w:rPr>
      </w:pPr>
      <w:r>
        <w:rPr>
          <w:lang w:val="fr-FR"/>
        </w:rPr>
        <w:t>a)</w:t>
      </w:r>
      <w:r>
        <w:rPr>
          <w:lang w:val="fr-FR"/>
        </w:rPr>
        <w:tab/>
        <w:t>Sur les angles : 0/-10</w:t>
      </w:r>
      <w:r>
        <w:rPr>
          <w:strike/>
          <w:vertAlign w:val="superscript"/>
          <w:lang w:val="fr-FR"/>
        </w:rPr>
        <w:t>o</w:t>
      </w:r>
      <w:r>
        <w:rPr>
          <w:lang w:val="fr-FR"/>
        </w:rPr>
        <w:t xml:space="preserve"> </w:t>
      </w:r>
      <w:r>
        <w:rPr>
          <w:b/>
          <w:lang w:val="fr-FR"/>
        </w:rPr>
        <w:t>s</w:t>
      </w:r>
      <w:r>
        <w:rPr>
          <w:lang w:val="fr-FR"/>
        </w:rPr>
        <w:t xml:space="preserve"> ;</w:t>
      </w:r>
    </w:p>
    <w:p w14:paraId="5F6EEA3B" w14:textId="77777777" w:rsidR="00A1456F" w:rsidRPr="00E22A69" w:rsidRDefault="00A1456F" w:rsidP="00C82040">
      <w:pPr>
        <w:pStyle w:val="SingleTxtG"/>
        <w:rPr>
          <w:rFonts w:eastAsia="Times New Roman"/>
          <w:lang w:val="fr-FR"/>
        </w:rPr>
      </w:pPr>
      <w:r>
        <w:rPr>
          <w:lang w:val="fr-FR"/>
        </w:rPr>
        <w:t>b)</w:t>
      </w:r>
      <w:r>
        <w:rPr>
          <w:lang w:val="fr-FR"/>
        </w:rPr>
        <w:tab/>
        <w:t>Sur les dimensions linéaires</w:t>
      </w:r>
      <w:r w:rsidR="00C82040">
        <w:rPr>
          <w:lang w:val="fr-FR"/>
        </w:rPr>
        <w:t> </w:t>
      </w:r>
      <w:r>
        <w:rPr>
          <w:lang w:val="fr-FR"/>
        </w:rPr>
        <w:t xml:space="preserve">: </w:t>
      </w:r>
    </w:p>
    <w:p w14:paraId="3D1CB05A" w14:textId="77777777" w:rsidR="00A1456F" w:rsidRPr="00E22A69" w:rsidRDefault="00A1456F" w:rsidP="00C82040">
      <w:pPr>
        <w:pStyle w:val="SingleTxtG"/>
        <w:ind w:left="1701"/>
        <w:rPr>
          <w:rFonts w:eastAsia="Times New Roman"/>
          <w:lang w:val="fr-FR"/>
        </w:rPr>
      </w:pPr>
      <w:r>
        <w:rPr>
          <w:b/>
          <w:lang w:val="fr-FR"/>
        </w:rPr>
        <w:t>i)</w:t>
      </w:r>
      <w:r>
        <w:rPr>
          <w:lang w:val="fr-FR"/>
        </w:rPr>
        <w:tab/>
      </w:r>
      <w:proofErr w:type="spellStart"/>
      <w:r>
        <w:rPr>
          <w:b/>
          <w:lang w:val="fr-FR"/>
        </w:rPr>
        <w:t>J</w:t>
      </w:r>
      <w:r>
        <w:rPr>
          <w:strike/>
          <w:lang w:val="fr-FR"/>
        </w:rPr>
        <w:t>j</w:t>
      </w:r>
      <w:r>
        <w:rPr>
          <w:lang w:val="fr-FR"/>
        </w:rPr>
        <w:t>usqu</w:t>
      </w:r>
      <w:r w:rsidR="00CD217A">
        <w:rPr>
          <w:lang w:val="fr-FR"/>
        </w:rPr>
        <w:t>’</w:t>
      </w:r>
      <w:r>
        <w:rPr>
          <w:lang w:val="fr-FR"/>
        </w:rPr>
        <w:t>à</w:t>
      </w:r>
      <w:proofErr w:type="spellEnd"/>
      <w:r>
        <w:rPr>
          <w:lang w:val="fr-FR"/>
        </w:rPr>
        <w:t xml:space="preserve"> 25 mm : 0/-0,05</w:t>
      </w:r>
      <w:r>
        <w:rPr>
          <w:strike/>
          <w:lang w:val="fr-FR"/>
        </w:rPr>
        <w:t xml:space="preserve"> au-dessus</w:t>
      </w:r>
    </w:p>
    <w:p w14:paraId="10A63B26" w14:textId="77777777" w:rsidR="00A1456F" w:rsidRPr="00E22A69" w:rsidRDefault="00A1456F" w:rsidP="00C82040">
      <w:pPr>
        <w:pStyle w:val="SingleTxtG"/>
        <w:ind w:left="1701"/>
        <w:rPr>
          <w:rFonts w:eastAsia="Times New Roman"/>
          <w:lang w:val="fr-FR"/>
        </w:rPr>
      </w:pPr>
      <w:r>
        <w:rPr>
          <w:b/>
          <w:lang w:val="fr-FR"/>
        </w:rPr>
        <w:t>ii)</w:t>
      </w:r>
      <w:r>
        <w:rPr>
          <w:lang w:val="fr-FR"/>
        </w:rPr>
        <w:tab/>
      </w:r>
      <w:proofErr w:type="spellStart"/>
      <w:r>
        <w:rPr>
          <w:b/>
          <w:lang w:val="fr-FR"/>
        </w:rPr>
        <w:t>A</w:t>
      </w:r>
      <w:r>
        <w:rPr>
          <w:strike/>
          <w:lang w:val="fr-FR"/>
        </w:rPr>
        <w:t>a</w:t>
      </w:r>
      <w:r>
        <w:rPr>
          <w:lang w:val="fr-FR"/>
        </w:rPr>
        <w:t>u-dessus</w:t>
      </w:r>
      <w:proofErr w:type="spellEnd"/>
      <w:r>
        <w:rPr>
          <w:lang w:val="fr-FR"/>
        </w:rPr>
        <w:t xml:space="preserve"> de 25 mm : ±0,2.</w:t>
      </w:r>
    </w:p>
    <w:p w14:paraId="5437DB19" w14:textId="77777777" w:rsidR="00C82040" w:rsidRDefault="00A1456F" w:rsidP="00C82040">
      <w:pPr>
        <w:pStyle w:val="SingleTxtG"/>
        <w:rPr>
          <w:lang w:val="fr-FR"/>
        </w:rPr>
      </w:pPr>
      <w:r>
        <w:rPr>
          <w:lang w:val="fr-FR"/>
        </w:rPr>
        <w:t>Les deux articulations doivent permettre un mouvement de 90° dans le même plan et dans la même direction, avec une tolérance comprise entre 0 et +10°.</w:t>
      </w:r>
      <w:r w:rsidR="00C82040">
        <w:rPr>
          <w:lang w:val="fr-FR"/>
        </w:rPr>
        <w:t> »</w:t>
      </w:r>
      <w:r>
        <w:rPr>
          <w:lang w:val="fr-FR"/>
        </w:rPr>
        <w:t>.</w:t>
      </w:r>
    </w:p>
    <w:p w14:paraId="7DDD340E" w14:textId="77777777" w:rsidR="00A1456F" w:rsidRPr="00C82040" w:rsidRDefault="00A1456F" w:rsidP="00E408C6">
      <w:pPr>
        <w:pStyle w:val="SingleTxtG"/>
        <w:keepNext/>
        <w:rPr>
          <w:lang w:val="fr-FR"/>
        </w:rPr>
      </w:pPr>
      <w:r>
        <w:rPr>
          <w:i/>
          <w:iCs/>
          <w:lang w:val="fr-FR"/>
        </w:rPr>
        <w:lastRenderedPageBreak/>
        <w:t>Insérer une nouvelle annexe 4</w:t>
      </w:r>
      <w:r>
        <w:rPr>
          <w:lang w:val="fr-FR"/>
        </w:rPr>
        <w:t xml:space="preserve"> </w:t>
      </w:r>
      <w:r>
        <w:rPr>
          <w:i/>
          <w:iCs/>
          <w:lang w:val="fr-FR"/>
        </w:rPr>
        <w:t>(Vérification de l</w:t>
      </w:r>
      <w:r w:rsidR="00CD217A">
        <w:rPr>
          <w:i/>
          <w:iCs/>
          <w:lang w:val="fr-FR"/>
        </w:rPr>
        <w:t>’</w:t>
      </w:r>
      <w:r>
        <w:rPr>
          <w:i/>
          <w:iCs/>
          <w:lang w:val="fr-FR"/>
        </w:rPr>
        <w:t>équipotentialité)</w:t>
      </w:r>
      <w:r>
        <w:rPr>
          <w:lang w:val="fr-FR"/>
        </w:rPr>
        <w:t>, libellée comme suit :</w:t>
      </w:r>
    </w:p>
    <w:p w14:paraId="2A230575" w14:textId="77777777" w:rsidR="00A1456F" w:rsidRPr="00FF4A09" w:rsidRDefault="00C82040" w:rsidP="00E408C6">
      <w:pPr>
        <w:keepNext/>
        <w:spacing w:before="360" w:after="240"/>
        <w:rPr>
          <w:rFonts w:eastAsia="Times New Roman"/>
          <w:b/>
          <w:sz w:val="44"/>
          <w:lang w:val="fr-FR"/>
        </w:rPr>
      </w:pPr>
      <w:r>
        <w:rPr>
          <w:lang w:val="fr-FR"/>
        </w:rPr>
        <w:t>« </w:t>
      </w:r>
      <w:r w:rsidR="00A1456F" w:rsidRPr="00FF4A09">
        <w:rPr>
          <w:b/>
          <w:sz w:val="28"/>
          <w:lang w:val="fr-FR"/>
        </w:rPr>
        <w:t>Annexe 4</w:t>
      </w:r>
    </w:p>
    <w:p w14:paraId="1C952376" w14:textId="77777777" w:rsidR="00A1456F" w:rsidRPr="00E22A69" w:rsidRDefault="00A1456F" w:rsidP="00E408C6">
      <w:pPr>
        <w:pStyle w:val="HChG"/>
        <w:rPr>
          <w:rFonts w:eastAsia="Times New Roman"/>
          <w:lang w:val="fr-FR"/>
        </w:rPr>
      </w:pPr>
      <w:r w:rsidRPr="00FF4A09">
        <w:rPr>
          <w:lang w:val="fr-FR"/>
        </w:rPr>
        <w:tab/>
      </w:r>
      <w:r w:rsidRPr="00FF4A09">
        <w:rPr>
          <w:lang w:val="fr-FR"/>
        </w:rPr>
        <w:tab/>
        <w:t>Vérification de l</w:t>
      </w:r>
      <w:r w:rsidR="00CD217A">
        <w:rPr>
          <w:lang w:val="fr-FR"/>
        </w:rPr>
        <w:t>’</w:t>
      </w:r>
      <w:r w:rsidRPr="00FF4A09">
        <w:rPr>
          <w:lang w:val="fr-FR"/>
        </w:rPr>
        <w:t>équipotentialité</w:t>
      </w:r>
    </w:p>
    <w:p w14:paraId="207E240F" w14:textId="77777777" w:rsidR="00A1456F" w:rsidRPr="002A4986" w:rsidRDefault="00A1456F" w:rsidP="002A4986">
      <w:pPr>
        <w:pStyle w:val="SingleTxtG"/>
        <w:keepNext/>
        <w:ind w:left="2268" w:hanging="1134"/>
        <w:rPr>
          <w:rFonts w:eastAsia="Times New Roman"/>
          <w:b/>
          <w:lang w:val="fr-FR"/>
        </w:rPr>
      </w:pPr>
      <w:r w:rsidRPr="002A4986">
        <w:rPr>
          <w:b/>
          <w:lang w:val="fr-FR"/>
        </w:rPr>
        <w:t>1.</w:t>
      </w:r>
      <w:r w:rsidRPr="002A4986">
        <w:rPr>
          <w:b/>
          <w:lang w:val="fr-FR"/>
        </w:rPr>
        <w:tab/>
        <w:t>Méthode d</w:t>
      </w:r>
      <w:r w:rsidR="00CD217A">
        <w:rPr>
          <w:b/>
          <w:lang w:val="fr-FR"/>
        </w:rPr>
        <w:t>’</w:t>
      </w:r>
      <w:r w:rsidRPr="002A4986">
        <w:rPr>
          <w:b/>
          <w:lang w:val="fr-FR"/>
        </w:rPr>
        <w:t>essai utilisant un mégohmmètre</w:t>
      </w:r>
    </w:p>
    <w:p w14:paraId="223A2426" w14:textId="77777777" w:rsidR="00A1456F" w:rsidRPr="00E22A69" w:rsidRDefault="00A1456F" w:rsidP="00E408C6">
      <w:pPr>
        <w:pStyle w:val="SingleTxtG"/>
        <w:keepNext/>
        <w:ind w:left="2268"/>
        <w:rPr>
          <w:rFonts w:eastAsia="Times New Roman"/>
          <w:b/>
          <w:lang w:val="fr-FR"/>
        </w:rPr>
      </w:pPr>
      <w:r>
        <w:rPr>
          <w:b/>
          <w:lang w:val="fr-FR"/>
        </w:rPr>
        <w:t>Le mégohmmètre est relié aux points de mesure (en règle générale, la masse électrique et l</w:t>
      </w:r>
      <w:r w:rsidR="00CD217A">
        <w:rPr>
          <w:b/>
          <w:lang w:val="fr-FR"/>
        </w:rPr>
        <w:t>’</w:t>
      </w:r>
      <w:r>
        <w:rPr>
          <w:b/>
          <w:lang w:val="fr-FR"/>
        </w:rPr>
        <w:t>enveloppe conductrice/la barrière de protection électrique). On mesure la résistance à l</w:t>
      </w:r>
      <w:r w:rsidR="00CD217A">
        <w:rPr>
          <w:b/>
          <w:lang w:val="fr-FR"/>
        </w:rPr>
        <w:t>’</w:t>
      </w:r>
      <w:r>
        <w:rPr>
          <w:b/>
          <w:lang w:val="fr-FR"/>
        </w:rPr>
        <w:t>aide d</w:t>
      </w:r>
      <w:r w:rsidR="00CD217A">
        <w:rPr>
          <w:b/>
          <w:lang w:val="fr-FR"/>
        </w:rPr>
        <w:t>’</w:t>
      </w:r>
      <w:r>
        <w:rPr>
          <w:b/>
          <w:lang w:val="fr-FR"/>
        </w:rPr>
        <w:t>un mégohmmètre satisfaisant aux critères suivants</w:t>
      </w:r>
      <w:r w:rsidR="00B23AB7">
        <w:rPr>
          <w:b/>
          <w:lang w:val="fr-FR"/>
        </w:rPr>
        <w:t> </w:t>
      </w:r>
      <w:r>
        <w:rPr>
          <w:b/>
          <w:lang w:val="fr-FR"/>
        </w:rPr>
        <w:t>:</w:t>
      </w:r>
    </w:p>
    <w:p w14:paraId="2B899155" w14:textId="77777777" w:rsidR="00A1456F" w:rsidRPr="00E22A69" w:rsidRDefault="00A1456F" w:rsidP="00E408C6">
      <w:pPr>
        <w:pStyle w:val="SingleTxtG"/>
        <w:keepNext/>
        <w:ind w:left="2835" w:hanging="567"/>
        <w:rPr>
          <w:rFonts w:eastAsia="Times New Roman"/>
          <w:b/>
          <w:lang w:val="fr-FR"/>
        </w:rPr>
      </w:pPr>
      <w:r>
        <w:rPr>
          <w:b/>
          <w:lang w:val="fr-FR"/>
        </w:rPr>
        <w:t>a)</w:t>
      </w:r>
      <w:r>
        <w:rPr>
          <w:lang w:val="fr-FR"/>
        </w:rPr>
        <w:tab/>
      </w:r>
      <w:r>
        <w:rPr>
          <w:b/>
          <w:lang w:val="fr-FR"/>
        </w:rPr>
        <w:t>Mégohmmètre : mesure du courant</w:t>
      </w:r>
      <w:r w:rsidR="00037A53">
        <w:rPr>
          <w:b/>
          <w:lang w:val="fr-FR"/>
        </w:rPr>
        <w:t> </w:t>
      </w:r>
      <w:r>
        <w:rPr>
          <w:b/>
          <w:lang w:val="fr-FR"/>
        </w:rPr>
        <w:t>: au moins 0,2 A</w:t>
      </w:r>
      <w:r w:rsidR="00C469DD">
        <w:rPr>
          <w:b/>
          <w:lang w:val="fr-FR"/>
        </w:rPr>
        <w:t> </w:t>
      </w:r>
      <w:r>
        <w:rPr>
          <w:b/>
          <w:lang w:val="fr-FR"/>
        </w:rPr>
        <w:t>;</w:t>
      </w:r>
    </w:p>
    <w:p w14:paraId="57994750" w14:textId="77777777" w:rsidR="00A1456F" w:rsidRPr="00E22A69" w:rsidRDefault="00A1456F" w:rsidP="002A4986">
      <w:pPr>
        <w:pStyle w:val="SingleTxtG"/>
        <w:ind w:left="2835" w:hanging="567"/>
        <w:rPr>
          <w:rFonts w:eastAsia="Times New Roman"/>
          <w:b/>
          <w:lang w:val="fr-FR"/>
        </w:rPr>
      </w:pPr>
      <w:r>
        <w:rPr>
          <w:b/>
          <w:lang w:val="fr-FR"/>
        </w:rPr>
        <w:t>b)</w:t>
      </w:r>
      <w:r>
        <w:rPr>
          <w:lang w:val="fr-FR"/>
        </w:rPr>
        <w:tab/>
      </w:r>
      <w:r>
        <w:rPr>
          <w:b/>
          <w:lang w:val="fr-FR"/>
        </w:rPr>
        <w:t>Résolution</w:t>
      </w:r>
      <w:r w:rsidR="00C469DD">
        <w:rPr>
          <w:b/>
          <w:lang w:val="fr-FR"/>
        </w:rPr>
        <w:t> </w:t>
      </w:r>
      <w:r>
        <w:rPr>
          <w:b/>
          <w:lang w:val="fr-FR"/>
        </w:rPr>
        <w:t>: 0,01 Ω ou moins</w:t>
      </w:r>
      <w:r w:rsidR="00C469DD">
        <w:rPr>
          <w:b/>
          <w:lang w:val="fr-FR"/>
        </w:rPr>
        <w:t> </w:t>
      </w:r>
      <w:r>
        <w:rPr>
          <w:b/>
          <w:lang w:val="fr-FR"/>
        </w:rPr>
        <w:t>;</w:t>
      </w:r>
    </w:p>
    <w:p w14:paraId="2E51B54F" w14:textId="77777777" w:rsidR="00A1456F" w:rsidRPr="00E22A69" w:rsidRDefault="00A1456F" w:rsidP="002A4986">
      <w:pPr>
        <w:pStyle w:val="SingleTxtG"/>
        <w:ind w:left="2835" w:hanging="567"/>
        <w:rPr>
          <w:rFonts w:eastAsia="Times New Roman"/>
          <w:b/>
          <w:lang w:val="fr-FR"/>
        </w:rPr>
      </w:pPr>
      <w:r>
        <w:rPr>
          <w:b/>
          <w:lang w:val="fr-FR"/>
        </w:rPr>
        <w:t>c)</w:t>
      </w:r>
      <w:r>
        <w:rPr>
          <w:lang w:val="fr-FR"/>
        </w:rPr>
        <w:tab/>
      </w:r>
      <w:r>
        <w:rPr>
          <w:b/>
          <w:lang w:val="fr-FR"/>
        </w:rPr>
        <w:t>La résistance R doit être inférieure à 0,1 Ω.</w:t>
      </w:r>
    </w:p>
    <w:p w14:paraId="0FA56B19" w14:textId="77777777" w:rsidR="00A1456F" w:rsidRPr="00E22A69" w:rsidRDefault="00A1456F" w:rsidP="002A4986">
      <w:pPr>
        <w:pStyle w:val="SingleTxtG"/>
        <w:keepNext/>
        <w:ind w:left="2268" w:hanging="1134"/>
        <w:rPr>
          <w:rFonts w:eastAsia="Times New Roman"/>
          <w:b/>
          <w:lang w:val="fr-FR"/>
        </w:rPr>
      </w:pPr>
      <w:r>
        <w:rPr>
          <w:b/>
          <w:lang w:val="fr-FR"/>
        </w:rPr>
        <w:t>2.</w:t>
      </w:r>
      <w:r>
        <w:rPr>
          <w:lang w:val="fr-FR"/>
        </w:rPr>
        <w:tab/>
      </w:r>
      <w:r>
        <w:rPr>
          <w:b/>
          <w:lang w:val="fr-FR"/>
        </w:rPr>
        <w:t>Méthode d</w:t>
      </w:r>
      <w:r w:rsidR="00CD217A">
        <w:rPr>
          <w:b/>
          <w:lang w:val="fr-FR"/>
        </w:rPr>
        <w:t>’</w:t>
      </w:r>
      <w:r>
        <w:rPr>
          <w:b/>
          <w:lang w:val="fr-FR"/>
        </w:rPr>
        <w:t>essai utilisant une source de courant continu, un voltmètre et un ampèremètre</w:t>
      </w:r>
    </w:p>
    <w:p w14:paraId="580A57ED" w14:textId="77777777" w:rsidR="00A1456F" w:rsidRPr="00E22A69" w:rsidRDefault="00A1456F" w:rsidP="00C469DD">
      <w:pPr>
        <w:pStyle w:val="Titre1"/>
        <w:spacing w:after="120"/>
        <w:ind w:left="2268"/>
        <w:rPr>
          <w:rFonts w:eastAsia="Times New Roman"/>
          <w:b/>
          <w:lang w:val="fr-FR"/>
        </w:rPr>
      </w:pPr>
      <w:r>
        <w:rPr>
          <w:b/>
          <w:lang w:val="fr-FR"/>
        </w:rPr>
        <w:t>Figure ci-dessous : exemple de méthode d</w:t>
      </w:r>
      <w:r w:rsidR="00CD217A">
        <w:rPr>
          <w:b/>
          <w:lang w:val="fr-FR"/>
        </w:rPr>
        <w:t>’</w:t>
      </w:r>
      <w:r>
        <w:rPr>
          <w:b/>
          <w:lang w:val="fr-FR"/>
        </w:rPr>
        <w:t>essai utilisant une source de courant continu, un voltmètre et un ampèremètre.</w:t>
      </w:r>
    </w:p>
    <w:p w14:paraId="1FDC01A1" w14:textId="77777777" w:rsidR="00A1456F" w:rsidRPr="00E22A69" w:rsidRDefault="002A4986" w:rsidP="002A4986">
      <w:pPr>
        <w:pStyle w:val="Titre1"/>
        <w:spacing w:after="240"/>
        <w:rPr>
          <w:rFonts w:eastAsia="Times New Roman"/>
          <w:b/>
          <w:lang w:val="fr-FR"/>
        </w:rPr>
      </w:pPr>
      <w:r w:rsidRPr="00887FA0">
        <w:rPr>
          <w:rFonts w:eastAsia="Times New Roman"/>
          <w:b/>
          <w:noProof/>
          <w:lang w:val="fr-FR" w:eastAsia="ja-JP"/>
        </w:rPr>
        <mc:AlternateContent>
          <mc:Choice Requires="wps">
            <w:drawing>
              <wp:anchor distT="0" distB="0" distL="114300" distR="114300" simplePos="0" relativeHeight="251672576" behindDoc="0" locked="0" layoutInCell="1" allowOverlap="1" wp14:anchorId="3E03646F" wp14:editId="2330D676">
                <wp:simplePos x="0" y="0"/>
                <wp:positionH relativeFrom="column">
                  <wp:posOffset>1535626</wp:posOffset>
                </wp:positionH>
                <wp:positionV relativeFrom="paragraph">
                  <wp:posOffset>394970</wp:posOffset>
                </wp:positionV>
                <wp:extent cx="3144129" cy="253218"/>
                <wp:effectExtent l="0" t="0" r="0" b="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129" cy="253218"/>
                        </a:xfrm>
                        <a:prstGeom prst="rect">
                          <a:avLst/>
                        </a:prstGeom>
                        <a:noFill/>
                        <a:ln w="9525">
                          <a:noFill/>
                          <a:miter lim="800000"/>
                          <a:headEnd/>
                          <a:tailEnd/>
                        </a:ln>
                      </wps:spPr>
                      <wps:txbx>
                        <w:txbxContent>
                          <w:p w14:paraId="008F80A4" w14:textId="77777777" w:rsidR="004D5B40" w:rsidRPr="00B96C38" w:rsidRDefault="004D5B40" w:rsidP="00A1456F">
                            <w:pPr>
                              <w:rPr>
                                <w:rFonts w:cs="Arial"/>
                                <w:b/>
                                <w:bCs/>
                                <w:sz w:val="16"/>
                                <w:szCs w:val="16"/>
                              </w:rPr>
                            </w:pPr>
                            <w:r>
                              <w:rPr>
                                <w:b/>
                                <w:bCs/>
                                <w:lang w:val="fr-FR"/>
                              </w:rPr>
                              <w:t>Connexion aux parties conductrices exposées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3646F" id="Text Box 45" o:spid="_x0000_s1029" type="#_x0000_t202" style="position:absolute;left:0;text-align:left;margin-left:120.9pt;margin-top:31.1pt;width:247.55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" filled="f" stroked="f">
                <v:textbox>
                  <w:txbxContent>
                    <w:p w14:paraId="008F80A4" w14:textId="77777777" w:rsidR="004D5B40" w:rsidRPr="00B96C38" w:rsidRDefault="004D5B40" w:rsidP="00A1456F">
                      <w:pPr>
                        <w:rPr>
                          <w:rFonts w:cs="Arial"/>
                          <w:b/>
                          <w:bCs/>
                          <w:sz w:val="16"/>
                          <w:szCs w:val="16"/>
                        </w:rPr>
                      </w:pPr>
                      <w:r>
                        <w:rPr>
                          <w:b/>
                          <w:bCs/>
                          <w:lang w:val="fr-FR"/>
                        </w:rPr>
                        <w:t>Connexion aux parties conductrices exposées</w:t>
                      </w:r>
                    </w:p>
                  </w:txbxContent>
                </v:textbox>
              </v:shape>
            </w:pict>
          </mc:Fallback>
        </mc:AlternateContent>
      </w:r>
      <w:r w:rsidR="00A1456F">
        <w:rPr>
          <w:b/>
          <w:lang w:val="fr-FR"/>
        </w:rPr>
        <w:t>Figure 1</w:t>
      </w:r>
      <w:r>
        <w:rPr>
          <w:b/>
          <w:lang w:val="fr-FR"/>
        </w:rPr>
        <w:t xml:space="preserve"> </w:t>
      </w:r>
      <w:r>
        <w:rPr>
          <w:b/>
          <w:lang w:val="fr-FR"/>
        </w:rPr>
        <w:br/>
      </w:r>
      <w:r w:rsidR="00A1456F">
        <w:rPr>
          <w:b/>
          <w:lang w:val="fr-FR"/>
        </w:rPr>
        <w:t>Exemple de méthode d</w:t>
      </w:r>
      <w:r w:rsidR="00CD217A">
        <w:rPr>
          <w:b/>
          <w:lang w:val="fr-FR"/>
        </w:rPr>
        <w:t>’</w:t>
      </w:r>
      <w:r w:rsidR="00A1456F">
        <w:rPr>
          <w:b/>
          <w:lang w:val="fr-FR"/>
        </w:rPr>
        <w:t>essai utilisant une source de courant continu</w:t>
      </w:r>
    </w:p>
    <w:p w14:paraId="563751DB" w14:textId="77777777" w:rsidR="00A1456F" w:rsidRPr="00887FA0" w:rsidRDefault="002A4986" w:rsidP="002A4986">
      <w:pPr>
        <w:pStyle w:val="SingleTxtG"/>
      </w:pPr>
      <w:r w:rsidRPr="00887FA0">
        <w:rPr>
          <w:noProof/>
          <w:lang w:eastAsia="ja-JP"/>
        </w:rPr>
        <mc:AlternateContent>
          <mc:Choice Requires="wps">
            <w:drawing>
              <wp:anchor distT="0" distB="0" distL="114300" distR="114300" simplePos="0" relativeHeight="251663360" behindDoc="0" locked="0" layoutInCell="1" allowOverlap="1" wp14:anchorId="23A02211" wp14:editId="5147BEAA">
                <wp:simplePos x="0" y="0"/>
                <wp:positionH relativeFrom="column">
                  <wp:posOffset>1557069</wp:posOffset>
                </wp:positionH>
                <wp:positionV relativeFrom="paragraph">
                  <wp:posOffset>1008380</wp:posOffset>
                </wp:positionV>
                <wp:extent cx="1752600" cy="266700"/>
                <wp:effectExtent l="0" t="0" r="0" b="0"/>
                <wp:wrapNone/>
                <wp:docPr id="519"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634B9" w14:textId="77777777" w:rsidR="004D5B40" w:rsidRPr="000F1195" w:rsidRDefault="004D5B40" w:rsidP="00A1456F">
                            <w:pPr>
                              <w:rPr>
                                <w:b/>
                                <w:sz w:val="16"/>
                                <w:szCs w:val="16"/>
                              </w:rPr>
                            </w:pPr>
                            <w:r>
                              <w:rPr>
                                <w:b/>
                                <w:bCs/>
                                <w:lang w:val="fr-FR"/>
                              </w:rPr>
                              <w:t>Connexion à la masse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02211" id="Text Box 1132" o:spid="_x0000_s1030" type="#_x0000_t202" style="position:absolute;left:0;text-align:left;margin-left:122.6pt;margin-top:79.4pt;width:138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f1uQ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" filled="f" stroked="f">
                <v:textbox>
                  <w:txbxContent>
                    <w:p w14:paraId="626634B9" w14:textId="77777777" w:rsidR="004D5B40" w:rsidRPr="000F1195" w:rsidRDefault="004D5B40" w:rsidP="00A1456F">
                      <w:pPr>
                        <w:rPr>
                          <w:b/>
                          <w:sz w:val="16"/>
                          <w:szCs w:val="16"/>
                        </w:rPr>
                      </w:pPr>
                      <w:r>
                        <w:rPr>
                          <w:b/>
                          <w:bCs/>
                          <w:lang w:val="fr-FR"/>
                        </w:rPr>
                        <w:t>Connexion à la masse</w:t>
                      </w:r>
                    </w:p>
                  </w:txbxContent>
                </v:textbox>
              </v:shape>
            </w:pict>
          </mc:Fallback>
        </mc:AlternateContent>
      </w:r>
      <w:r w:rsidR="00A1456F" w:rsidRPr="00887FA0">
        <w:rPr>
          <w:noProof/>
          <w:lang w:eastAsia="ja-JP"/>
        </w:rPr>
        <mc:AlternateContent>
          <mc:Choice Requires="wps">
            <w:drawing>
              <wp:anchor distT="0" distB="0" distL="114300" distR="114300" simplePos="0" relativeHeight="251660288" behindDoc="0" locked="0" layoutInCell="1" allowOverlap="1" wp14:anchorId="486A6D74" wp14:editId="35F5D1FC">
                <wp:simplePos x="0" y="0"/>
                <wp:positionH relativeFrom="column">
                  <wp:posOffset>767715</wp:posOffset>
                </wp:positionH>
                <wp:positionV relativeFrom="paragraph">
                  <wp:posOffset>311736</wp:posOffset>
                </wp:positionV>
                <wp:extent cx="618978" cy="731520"/>
                <wp:effectExtent l="0" t="0" r="0" b="0"/>
                <wp:wrapNone/>
                <wp:docPr id="518"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78"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7CCB0" w14:textId="77777777" w:rsidR="004D5B40" w:rsidRPr="000F1195" w:rsidRDefault="004D5B40" w:rsidP="00A1456F">
                            <w:pPr>
                              <w:rPr>
                                <w:b/>
                                <w:sz w:val="16"/>
                                <w:szCs w:val="16"/>
                              </w:rPr>
                            </w:pPr>
                            <w:r>
                              <w:rPr>
                                <w:b/>
                                <w:bCs/>
                                <w:lang w:val="fr-FR"/>
                              </w:rPr>
                              <w:t>Source de</w:t>
                            </w:r>
                          </w:p>
                          <w:p w14:paraId="3D341C3B" w14:textId="77777777" w:rsidR="004D5B40" w:rsidRPr="000F1195" w:rsidRDefault="004D5B40" w:rsidP="00A1456F">
                            <w:pPr>
                              <w:rPr>
                                <w:b/>
                                <w:sz w:val="16"/>
                                <w:szCs w:val="16"/>
                              </w:rPr>
                            </w:pPr>
                            <w:r>
                              <w:rPr>
                                <w:b/>
                                <w:bCs/>
                                <w:lang w:val="fr-FR"/>
                              </w:rPr>
                              <w:t>courant continu</w:t>
                            </w:r>
                            <w:r>
                              <w:rPr>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A6D74" id="Text Box 1131" o:spid="_x0000_s1031" type="#_x0000_t202" style="position:absolute;left:0;text-align:left;margin-left:60.45pt;margin-top:24.55pt;width:48.7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" filled="f" stroked="f">
                <v:textbox>
                  <w:txbxContent>
                    <w:p w14:paraId="03B7CCB0" w14:textId="77777777" w:rsidR="004D5B40" w:rsidRPr="000F1195" w:rsidRDefault="004D5B40" w:rsidP="00A1456F">
                      <w:pPr>
                        <w:rPr>
                          <w:b/>
                          <w:sz w:val="16"/>
                          <w:szCs w:val="16"/>
                        </w:rPr>
                      </w:pPr>
                      <w:r>
                        <w:rPr>
                          <w:b/>
                          <w:bCs/>
                          <w:lang w:val="fr-FR"/>
                        </w:rPr>
                        <w:t>Source de</w:t>
                      </w:r>
                    </w:p>
                    <w:p w14:paraId="3D341C3B" w14:textId="77777777" w:rsidR="004D5B40" w:rsidRPr="000F1195" w:rsidRDefault="004D5B40" w:rsidP="00A1456F">
                      <w:pPr>
                        <w:rPr>
                          <w:b/>
                          <w:sz w:val="16"/>
                          <w:szCs w:val="16"/>
                        </w:rPr>
                      </w:pPr>
                      <w:r>
                        <w:rPr>
                          <w:b/>
                          <w:bCs/>
                          <w:lang w:val="fr-FR"/>
                        </w:rPr>
                        <w:t>courant continu</w:t>
                      </w:r>
                      <w:r>
                        <w:rPr>
                          <w:lang w:val="fr-FR"/>
                        </w:rPr>
                        <w:t xml:space="preserve"> </w:t>
                      </w:r>
                    </w:p>
                  </w:txbxContent>
                </v:textbox>
              </v:shape>
            </w:pict>
          </mc:Fallback>
        </mc:AlternateContent>
      </w:r>
      <w:r w:rsidR="00A1456F" w:rsidRPr="00887FA0">
        <w:rPr>
          <w:noProof/>
          <w:lang w:eastAsia="ja-JP"/>
        </w:rPr>
        <mc:AlternateContent>
          <mc:Choice Requires="wps">
            <w:drawing>
              <wp:anchor distT="0" distB="0" distL="114300" distR="114300" simplePos="0" relativeHeight="251675648" behindDoc="0" locked="0" layoutInCell="1" allowOverlap="1" wp14:anchorId="32857808" wp14:editId="455A8952">
                <wp:simplePos x="0" y="0"/>
                <wp:positionH relativeFrom="column">
                  <wp:posOffset>2985135</wp:posOffset>
                </wp:positionH>
                <wp:positionV relativeFrom="paragraph">
                  <wp:posOffset>549275</wp:posOffset>
                </wp:positionV>
                <wp:extent cx="419100" cy="2571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19100" cy="257175"/>
                        </a:xfrm>
                        <a:prstGeom prst="rect">
                          <a:avLst/>
                        </a:prstGeom>
                        <a:solidFill>
                          <a:sysClr val="window" lastClr="FFFFFF"/>
                        </a:solidFill>
                        <a:ln w="6350">
                          <a:noFill/>
                        </a:ln>
                      </wps:spPr>
                      <wps:txbx>
                        <w:txbxContent>
                          <w:p w14:paraId="167B2518" w14:textId="77777777" w:rsidR="004D5B40" w:rsidRPr="00AC7AA8" w:rsidRDefault="004D5B40" w:rsidP="00A1456F">
                            <w:pPr>
                              <w:rPr>
                                <w:i/>
                              </w:rPr>
                            </w:pPr>
                            <w:r>
                              <w:rPr>
                                <w:b/>
                                <w:bCs/>
                                <w:i/>
                                <w:iCs/>
                                <w:lang w:val="fr-FR"/>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857808" id="テキスト ボックス 6" o:spid="_x0000_s1032" type="#_x0000_t202" style="position:absolute;left:0;text-align:left;margin-left:235.05pt;margin-top:43.25pt;width:33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" fillcolor="window" stroked="f" strokeweight=".5pt">
                <v:textbox>
                  <w:txbxContent>
                    <w:p w14:paraId="167B2518" w14:textId="77777777" w:rsidR="004D5B40" w:rsidRPr="00AC7AA8" w:rsidRDefault="004D5B40" w:rsidP="00A1456F">
                      <w:pPr>
                        <w:rPr>
                          <w:i/>
                        </w:rPr>
                      </w:pPr>
                      <w:r>
                        <w:rPr>
                          <w:b/>
                          <w:bCs/>
                          <w:i/>
                          <w:iCs/>
                          <w:lang w:val="fr-FR"/>
                        </w:rPr>
                        <w:t>U</w:t>
                      </w:r>
                    </w:p>
                  </w:txbxContent>
                </v:textbox>
              </v:shape>
            </w:pict>
          </mc:Fallback>
        </mc:AlternateContent>
      </w:r>
      <w:r w:rsidR="00A1456F" w:rsidRPr="00887FA0">
        <w:rPr>
          <w:noProof/>
          <w:lang w:eastAsia="ja-JP"/>
        </w:rPr>
        <mc:AlternateContent>
          <mc:Choice Requires="wps">
            <w:drawing>
              <wp:anchor distT="0" distB="0" distL="114300" distR="114300" simplePos="0" relativeHeight="251669504" behindDoc="0" locked="0" layoutInCell="1" allowOverlap="1" wp14:anchorId="3D52F464" wp14:editId="327685DB">
                <wp:simplePos x="0" y="0"/>
                <wp:positionH relativeFrom="column">
                  <wp:posOffset>4398010</wp:posOffset>
                </wp:positionH>
                <wp:positionV relativeFrom="paragraph">
                  <wp:posOffset>845820</wp:posOffset>
                </wp:positionV>
                <wp:extent cx="1752600" cy="266700"/>
                <wp:effectExtent l="3175" t="3175" r="0" b="0"/>
                <wp:wrapNone/>
                <wp:docPr id="521"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B4BC7" w14:textId="77777777" w:rsidR="004D5B40" w:rsidRPr="000F1195" w:rsidRDefault="004D5B40" w:rsidP="00A1456F">
                            <w:pPr>
                              <w:rPr>
                                <w:b/>
                                <w:sz w:val="16"/>
                                <w:szCs w:val="16"/>
                              </w:rPr>
                            </w:pPr>
                            <w:r>
                              <w:rPr>
                                <w:b/>
                                <w:bCs/>
                                <w:lang w:val="fr-FR"/>
                              </w:rPr>
                              <w:t>Masse électrique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2F464" id="Text Box 1134" o:spid="_x0000_s1033" type="#_x0000_t202" style="position:absolute;left:0;text-align:left;margin-left:346.3pt;margin-top:66.6pt;width:138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" filled="f" stroked="f">
                <v:textbox>
                  <w:txbxContent>
                    <w:p w14:paraId="086B4BC7" w14:textId="77777777" w:rsidR="004D5B40" w:rsidRPr="000F1195" w:rsidRDefault="004D5B40" w:rsidP="00A1456F">
                      <w:pPr>
                        <w:rPr>
                          <w:b/>
                          <w:sz w:val="16"/>
                          <w:szCs w:val="16"/>
                        </w:rPr>
                      </w:pPr>
                      <w:r>
                        <w:rPr>
                          <w:b/>
                          <w:bCs/>
                          <w:lang w:val="fr-FR"/>
                        </w:rPr>
                        <w:t>Masse électrique</w:t>
                      </w:r>
                    </w:p>
                  </w:txbxContent>
                </v:textbox>
              </v:shape>
            </w:pict>
          </mc:Fallback>
        </mc:AlternateContent>
      </w:r>
      <w:r w:rsidR="00A1456F" w:rsidRPr="00887FA0">
        <w:rPr>
          <w:noProof/>
          <w:lang w:eastAsia="ja-JP"/>
        </w:rPr>
        <mc:AlternateContent>
          <mc:Choice Requires="wps">
            <w:drawing>
              <wp:anchor distT="0" distB="0" distL="114300" distR="114300" simplePos="0" relativeHeight="251666432" behindDoc="0" locked="0" layoutInCell="1" allowOverlap="1" wp14:anchorId="07FA011F" wp14:editId="1D09BE95">
                <wp:simplePos x="0" y="0"/>
                <wp:positionH relativeFrom="column">
                  <wp:posOffset>4429760</wp:posOffset>
                </wp:positionH>
                <wp:positionV relativeFrom="paragraph">
                  <wp:posOffset>179070</wp:posOffset>
                </wp:positionV>
                <wp:extent cx="1752600" cy="400050"/>
                <wp:effectExtent l="0" t="3175" r="3175" b="0"/>
                <wp:wrapNone/>
                <wp:docPr id="520"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3A20F" w14:textId="77777777" w:rsidR="004D5B40" w:rsidRPr="000F1195" w:rsidRDefault="004D5B40" w:rsidP="00A1456F">
                            <w:pPr>
                              <w:rPr>
                                <w:b/>
                                <w:sz w:val="16"/>
                                <w:szCs w:val="16"/>
                              </w:rPr>
                            </w:pPr>
                            <w:r>
                              <w:rPr>
                                <w:b/>
                                <w:bCs/>
                                <w:lang w:val="fr-FR"/>
                              </w:rPr>
                              <w:t>Parties conductrices exposées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A011F" id="Text Box 1133" o:spid="_x0000_s1034" type="#_x0000_t202" style="position:absolute;left:0;text-align:left;margin-left:348.8pt;margin-top:14.1pt;width:138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2tvQIAAMU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" filled="f" stroked="f">
                <v:textbox>
                  <w:txbxContent>
                    <w:p w14:paraId="11C3A20F" w14:textId="77777777" w:rsidR="004D5B40" w:rsidRPr="000F1195" w:rsidRDefault="004D5B40" w:rsidP="00A1456F">
                      <w:pPr>
                        <w:rPr>
                          <w:b/>
                          <w:sz w:val="16"/>
                          <w:szCs w:val="16"/>
                        </w:rPr>
                      </w:pPr>
                      <w:r>
                        <w:rPr>
                          <w:b/>
                          <w:bCs/>
                          <w:lang w:val="fr-FR"/>
                        </w:rPr>
                        <w:t>Parties conductrices exposées</w:t>
                      </w:r>
                    </w:p>
                  </w:txbxContent>
                </v:textbox>
              </v:shape>
            </w:pict>
          </mc:Fallback>
        </mc:AlternateContent>
      </w:r>
      <w:r w:rsidR="00A1456F" w:rsidRPr="00887FA0">
        <w:rPr>
          <w:noProof/>
          <w:lang w:eastAsia="ja-JP"/>
        </w:rPr>
        <w:drawing>
          <wp:inline distT="0" distB="0" distL="0" distR="0" wp14:anchorId="19E11613" wp14:editId="6B18965D">
            <wp:extent cx="3924300" cy="1308100"/>
            <wp:effectExtent l="0" t="0" r="0" b="6350"/>
            <wp:docPr id="17"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1308100"/>
                    </a:xfrm>
                    <a:prstGeom prst="rect">
                      <a:avLst/>
                    </a:prstGeom>
                    <a:noFill/>
                    <a:ln>
                      <a:noFill/>
                    </a:ln>
                  </pic:spPr>
                </pic:pic>
              </a:graphicData>
            </a:graphic>
          </wp:inline>
        </w:drawing>
      </w:r>
    </w:p>
    <w:p w14:paraId="234C2CA1" w14:textId="77777777" w:rsidR="00A1456F" w:rsidRPr="00E22A69" w:rsidRDefault="00A1456F" w:rsidP="002A4986">
      <w:pPr>
        <w:pStyle w:val="SingleTxtG"/>
        <w:keepNext/>
        <w:ind w:left="2268" w:hanging="1134"/>
        <w:rPr>
          <w:rFonts w:eastAsia="Times New Roman"/>
          <w:b/>
          <w:lang w:val="fr-FR"/>
        </w:rPr>
      </w:pPr>
      <w:r>
        <w:rPr>
          <w:b/>
          <w:lang w:val="fr-FR"/>
        </w:rPr>
        <w:t>2.1</w:t>
      </w:r>
      <w:r>
        <w:rPr>
          <w:lang w:val="fr-FR"/>
        </w:rPr>
        <w:tab/>
      </w:r>
      <w:r>
        <w:rPr>
          <w:b/>
          <w:lang w:val="fr-FR"/>
        </w:rPr>
        <w:t>Procédure d</w:t>
      </w:r>
      <w:r w:rsidR="00CD217A">
        <w:rPr>
          <w:b/>
          <w:lang w:val="fr-FR"/>
        </w:rPr>
        <w:t>’</w:t>
      </w:r>
      <w:r>
        <w:rPr>
          <w:b/>
          <w:lang w:val="fr-FR"/>
        </w:rPr>
        <w:t>essai</w:t>
      </w:r>
    </w:p>
    <w:p w14:paraId="3C58EFCF" w14:textId="77777777" w:rsidR="00A1456F" w:rsidRPr="00E22A69" w:rsidRDefault="00A1456F" w:rsidP="002A4986">
      <w:pPr>
        <w:pStyle w:val="SingleTxtG"/>
        <w:ind w:left="2268"/>
        <w:rPr>
          <w:rFonts w:eastAsia="Times New Roman"/>
          <w:b/>
          <w:lang w:val="fr-FR"/>
        </w:rPr>
      </w:pPr>
      <w:r>
        <w:rPr>
          <w:b/>
          <w:lang w:val="fr-FR"/>
        </w:rPr>
        <w:t>La source de courant continu, le voltmètre et l</w:t>
      </w:r>
      <w:r w:rsidR="00CD217A">
        <w:rPr>
          <w:b/>
          <w:lang w:val="fr-FR"/>
        </w:rPr>
        <w:t>’</w:t>
      </w:r>
      <w:r>
        <w:rPr>
          <w:b/>
          <w:lang w:val="fr-FR"/>
        </w:rPr>
        <w:t>ampèremètre sont reliés aux points de mesure (en règle générale, la masse électrique et l</w:t>
      </w:r>
      <w:r w:rsidR="00CD217A">
        <w:rPr>
          <w:b/>
          <w:lang w:val="fr-FR"/>
        </w:rPr>
        <w:t>’</w:t>
      </w:r>
      <w:r>
        <w:rPr>
          <w:b/>
          <w:lang w:val="fr-FR"/>
        </w:rPr>
        <w:t>enveloppe conductrice/la barrière de protection électrique).</w:t>
      </w:r>
    </w:p>
    <w:p w14:paraId="3AF4B170" w14:textId="77777777" w:rsidR="00A1456F" w:rsidRPr="00E22A69" w:rsidRDefault="00A1456F" w:rsidP="002A4986">
      <w:pPr>
        <w:pStyle w:val="SingleTxtG"/>
        <w:ind w:left="2268"/>
        <w:rPr>
          <w:rFonts w:eastAsia="Times New Roman"/>
          <w:b/>
          <w:lang w:val="fr-FR"/>
        </w:rPr>
      </w:pPr>
      <w:r>
        <w:rPr>
          <w:b/>
          <w:lang w:val="fr-FR"/>
        </w:rPr>
        <w:t>On règle la tension de la source de courant continu de manière à obtenir une intensité supérieure à 0,2 A.</w:t>
      </w:r>
    </w:p>
    <w:p w14:paraId="5847FC57" w14:textId="77777777" w:rsidR="00A1456F" w:rsidRPr="00E22A69" w:rsidRDefault="00A1456F" w:rsidP="002A4986">
      <w:pPr>
        <w:pStyle w:val="SingleTxtG"/>
        <w:ind w:left="2268"/>
        <w:rPr>
          <w:rFonts w:eastAsia="Times New Roman"/>
          <w:b/>
          <w:lang w:val="fr-FR"/>
        </w:rPr>
      </w:pPr>
      <w:r>
        <w:rPr>
          <w:b/>
          <w:lang w:val="fr-FR"/>
        </w:rPr>
        <w:t>On mesure l</w:t>
      </w:r>
      <w:r w:rsidR="00CD217A">
        <w:rPr>
          <w:b/>
          <w:lang w:val="fr-FR"/>
        </w:rPr>
        <w:t>’</w:t>
      </w:r>
      <w:r>
        <w:rPr>
          <w:b/>
          <w:lang w:val="fr-FR"/>
        </w:rPr>
        <w:t>intensité “I” et la tension “U”.</w:t>
      </w:r>
    </w:p>
    <w:p w14:paraId="5CA86999" w14:textId="77777777" w:rsidR="00A1456F" w:rsidRPr="00E22A69" w:rsidRDefault="00A1456F" w:rsidP="002A4986">
      <w:pPr>
        <w:pStyle w:val="SingleTxtG"/>
        <w:ind w:left="2268"/>
        <w:rPr>
          <w:rFonts w:eastAsia="Times New Roman"/>
          <w:b/>
          <w:lang w:val="fr-FR"/>
        </w:rPr>
      </w:pPr>
      <w:r>
        <w:rPr>
          <w:b/>
          <w:lang w:val="fr-FR"/>
        </w:rPr>
        <w:t>On calcule la résistance “R” au moyen de la formule suivante</w:t>
      </w:r>
      <w:r w:rsidR="00C469DD">
        <w:rPr>
          <w:b/>
          <w:lang w:val="fr-FR"/>
        </w:rPr>
        <w:t> </w:t>
      </w:r>
      <w:r>
        <w:rPr>
          <w:b/>
          <w:lang w:val="fr-FR"/>
        </w:rPr>
        <w:t>:</w:t>
      </w:r>
    </w:p>
    <w:p w14:paraId="43E8042C" w14:textId="77777777" w:rsidR="00A1456F" w:rsidRPr="00E22A69" w:rsidRDefault="00A1456F" w:rsidP="002A4986">
      <w:pPr>
        <w:pStyle w:val="SingleTxtG"/>
        <w:ind w:left="2268"/>
        <w:rPr>
          <w:rFonts w:eastAsia="Times New Roman"/>
          <w:b/>
          <w:lang w:val="fr-FR"/>
        </w:rPr>
      </w:pPr>
      <w:r>
        <w:rPr>
          <w:b/>
          <w:lang w:val="fr-FR"/>
        </w:rPr>
        <w:t>R = U / I</w:t>
      </w:r>
    </w:p>
    <w:p w14:paraId="36F4F3E9" w14:textId="77777777" w:rsidR="00A1456F" w:rsidRPr="00E22A69" w:rsidRDefault="00A1456F" w:rsidP="002A4986">
      <w:pPr>
        <w:pStyle w:val="SingleTxtG"/>
        <w:ind w:left="2268"/>
        <w:rPr>
          <w:rFonts w:eastAsia="Times New Roman"/>
          <w:b/>
          <w:lang w:val="fr-FR"/>
        </w:rPr>
      </w:pPr>
      <w:r>
        <w:rPr>
          <w:b/>
          <w:lang w:val="fr-FR"/>
        </w:rPr>
        <w:t>La résistance R doit être inférieure à 0,1 Ω.</w:t>
      </w:r>
    </w:p>
    <w:p w14:paraId="6E3E0902" w14:textId="77777777" w:rsidR="00A1456F" w:rsidRPr="00E22A69" w:rsidRDefault="00A1456F" w:rsidP="002A4986">
      <w:pPr>
        <w:pStyle w:val="SingleTxtG"/>
        <w:ind w:left="2268"/>
        <w:rPr>
          <w:rFonts w:eastAsia="Times New Roman"/>
          <w:b/>
          <w:i/>
          <w:lang w:val="fr-FR"/>
        </w:rPr>
      </w:pPr>
      <w:r>
        <w:rPr>
          <w:b/>
          <w:i/>
          <w:iCs/>
          <w:lang w:val="fr-FR"/>
        </w:rPr>
        <w:t>Note</w:t>
      </w:r>
      <w:r>
        <w:rPr>
          <w:b/>
          <w:lang w:val="fr-FR"/>
        </w:rPr>
        <w:t xml:space="preserve"> : Si l</w:t>
      </w:r>
      <w:r w:rsidR="00CD217A">
        <w:rPr>
          <w:b/>
          <w:lang w:val="fr-FR"/>
        </w:rPr>
        <w:t>’</w:t>
      </w:r>
      <w:r>
        <w:rPr>
          <w:b/>
          <w:lang w:val="fr-FR"/>
        </w:rPr>
        <w:t>on utilise des fils conducteurs pour mesurer la tension et l</w:t>
      </w:r>
      <w:r w:rsidR="00CD217A">
        <w:rPr>
          <w:b/>
          <w:lang w:val="fr-FR"/>
        </w:rPr>
        <w:t>’</w:t>
      </w:r>
      <w:r>
        <w:rPr>
          <w:b/>
          <w:lang w:val="fr-FR"/>
        </w:rPr>
        <w:t>intensité, chacun d</w:t>
      </w:r>
      <w:r w:rsidR="00CD217A">
        <w:rPr>
          <w:b/>
          <w:lang w:val="fr-FR"/>
        </w:rPr>
        <w:t>’</w:t>
      </w:r>
      <w:r>
        <w:rPr>
          <w:b/>
          <w:lang w:val="fr-FR"/>
        </w:rPr>
        <w:t>entre eux doit être raccordé de manière indépendante à la barrière de protection électrique ou de l</w:t>
      </w:r>
      <w:r w:rsidR="00CD217A">
        <w:rPr>
          <w:b/>
          <w:lang w:val="fr-FR"/>
        </w:rPr>
        <w:t>’</w:t>
      </w:r>
      <w:r>
        <w:rPr>
          <w:b/>
          <w:lang w:val="fr-FR"/>
        </w:rPr>
        <w:t>enveloppe/ ou de la masse électrique.</w:t>
      </w:r>
      <w:r>
        <w:rPr>
          <w:lang w:val="fr-FR"/>
        </w:rPr>
        <w:t xml:space="preserve"> </w:t>
      </w:r>
      <w:r>
        <w:rPr>
          <w:b/>
          <w:lang w:val="fr-FR"/>
        </w:rPr>
        <w:t>La borne peut être commune pour la mesure de la tension et de l</w:t>
      </w:r>
      <w:r w:rsidR="00CD217A">
        <w:rPr>
          <w:b/>
          <w:lang w:val="fr-FR"/>
        </w:rPr>
        <w:t>’</w:t>
      </w:r>
      <w:r>
        <w:rPr>
          <w:b/>
          <w:lang w:val="fr-FR"/>
        </w:rPr>
        <w:t>intensité.</w:t>
      </w:r>
      <w:r w:rsidR="002A4986">
        <w:rPr>
          <w:lang w:val="fr-FR"/>
        </w:rPr>
        <w:t> »</w:t>
      </w:r>
      <w:r>
        <w:rPr>
          <w:lang w:val="fr-FR"/>
        </w:rPr>
        <w:t>.</w:t>
      </w:r>
    </w:p>
    <w:p w14:paraId="5CEC89FC" w14:textId="77777777" w:rsidR="00A1456F" w:rsidRPr="00E22A69" w:rsidRDefault="00A1456F" w:rsidP="00065F0B">
      <w:pPr>
        <w:pStyle w:val="SingleTxtG"/>
        <w:rPr>
          <w:i/>
          <w:lang w:val="fr-FR"/>
        </w:rPr>
      </w:pPr>
      <w:r>
        <w:rPr>
          <w:i/>
          <w:iCs/>
          <w:lang w:val="fr-FR"/>
        </w:rPr>
        <w:t>Les annexes 4A et 4B</w:t>
      </w:r>
      <w:r>
        <w:rPr>
          <w:lang w:val="fr-FR"/>
        </w:rPr>
        <w:t xml:space="preserve"> deviennent les annexes 5A et 5B.</w:t>
      </w:r>
    </w:p>
    <w:p w14:paraId="797676EA" w14:textId="77777777" w:rsidR="00A1456F" w:rsidRPr="00E22A69" w:rsidRDefault="00A1456F" w:rsidP="00065F0B">
      <w:pPr>
        <w:pStyle w:val="SingleTxtG"/>
        <w:rPr>
          <w:iCs/>
          <w:lang w:val="fr-FR"/>
        </w:rPr>
      </w:pPr>
      <w:r>
        <w:rPr>
          <w:i/>
          <w:iCs/>
          <w:lang w:val="fr-FR"/>
        </w:rPr>
        <w:t>Dans la totalité des annexes 5A et 5B</w:t>
      </w:r>
      <w:r>
        <w:rPr>
          <w:lang w:val="fr-FR"/>
        </w:rPr>
        <w:t xml:space="preserve"> (y compris les figures), remplacer les symboles de tension V, </w:t>
      </w:r>
      <w:proofErr w:type="spellStart"/>
      <w:r>
        <w:rPr>
          <w:lang w:val="fr-FR"/>
        </w:rPr>
        <w:t>V</w:t>
      </w:r>
      <w:r>
        <w:rPr>
          <w:vertAlign w:val="subscript"/>
          <w:lang w:val="fr-FR"/>
        </w:rPr>
        <w:t>b</w:t>
      </w:r>
      <w:proofErr w:type="spellEnd"/>
      <w:r>
        <w:rPr>
          <w:lang w:val="fr-FR"/>
        </w:rPr>
        <w:t>, V</w:t>
      </w:r>
      <w:r>
        <w:rPr>
          <w:vertAlign w:val="subscript"/>
          <w:lang w:val="fr-FR"/>
        </w:rPr>
        <w:t>1</w:t>
      </w:r>
      <w:r>
        <w:rPr>
          <w:lang w:val="fr-FR"/>
        </w:rPr>
        <w:t>, V</w:t>
      </w:r>
      <w:r>
        <w:rPr>
          <w:vertAlign w:val="subscript"/>
          <w:lang w:val="fr-FR"/>
        </w:rPr>
        <w:t>1</w:t>
      </w:r>
      <w:r w:rsidR="00CD217A">
        <w:rPr>
          <w:lang w:val="fr-FR"/>
        </w:rPr>
        <w:t>’</w:t>
      </w:r>
      <w:r>
        <w:rPr>
          <w:lang w:val="fr-FR"/>
        </w:rPr>
        <w:t>, V</w:t>
      </w:r>
      <w:r>
        <w:rPr>
          <w:vertAlign w:val="subscript"/>
          <w:lang w:val="fr-FR"/>
        </w:rPr>
        <w:t>2</w:t>
      </w:r>
      <w:r>
        <w:rPr>
          <w:lang w:val="fr-FR"/>
        </w:rPr>
        <w:t>, V</w:t>
      </w:r>
      <w:r>
        <w:rPr>
          <w:vertAlign w:val="subscript"/>
          <w:lang w:val="fr-FR"/>
        </w:rPr>
        <w:t>2</w:t>
      </w:r>
      <w:r w:rsidR="00CD217A">
        <w:rPr>
          <w:lang w:val="fr-FR"/>
        </w:rPr>
        <w:t>’</w:t>
      </w:r>
      <w:r>
        <w:rPr>
          <w:lang w:val="fr-FR"/>
        </w:rPr>
        <w:t>, par U, U</w:t>
      </w:r>
      <w:r>
        <w:rPr>
          <w:vertAlign w:val="subscript"/>
          <w:lang w:val="fr-FR"/>
        </w:rPr>
        <w:t>b</w:t>
      </w:r>
      <w:r>
        <w:rPr>
          <w:lang w:val="fr-FR"/>
        </w:rPr>
        <w:t>, U</w:t>
      </w:r>
      <w:r>
        <w:rPr>
          <w:vertAlign w:val="subscript"/>
          <w:lang w:val="fr-FR"/>
        </w:rPr>
        <w:t>1</w:t>
      </w:r>
      <w:r>
        <w:rPr>
          <w:lang w:val="fr-FR"/>
        </w:rPr>
        <w:t>, U</w:t>
      </w:r>
      <w:r>
        <w:rPr>
          <w:vertAlign w:val="subscript"/>
          <w:lang w:val="fr-FR"/>
        </w:rPr>
        <w:t>1</w:t>
      </w:r>
      <w:r w:rsidR="00CD217A">
        <w:rPr>
          <w:lang w:val="fr-FR"/>
        </w:rPr>
        <w:t>’</w:t>
      </w:r>
      <w:r>
        <w:rPr>
          <w:lang w:val="fr-FR"/>
        </w:rPr>
        <w:t>, U</w:t>
      </w:r>
      <w:r>
        <w:rPr>
          <w:vertAlign w:val="subscript"/>
          <w:lang w:val="fr-FR"/>
        </w:rPr>
        <w:t>2</w:t>
      </w:r>
      <w:r>
        <w:rPr>
          <w:lang w:val="fr-FR"/>
        </w:rPr>
        <w:t>, U</w:t>
      </w:r>
      <w:r>
        <w:rPr>
          <w:vertAlign w:val="subscript"/>
          <w:lang w:val="fr-FR"/>
        </w:rPr>
        <w:t>2</w:t>
      </w:r>
      <w:r w:rsidR="00CD217A">
        <w:rPr>
          <w:lang w:val="fr-FR"/>
        </w:rPr>
        <w:t>’</w:t>
      </w:r>
      <w:r>
        <w:rPr>
          <w:lang w:val="fr-FR"/>
        </w:rPr>
        <w:t>, respectivement.</w:t>
      </w:r>
    </w:p>
    <w:p w14:paraId="50BCDE33" w14:textId="77777777" w:rsidR="00A1456F" w:rsidRPr="00E22A69" w:rsidRDefault="00A1456F" w:rsidP="00C469DD">
      <w:pPr>
        <w:pStyle w:val="SingleTxtG"/>
        <w:keepNext/>
        <w:rPr>
          <w:i/>
          <w:lang w:val="fr-FR"/>
        </w:rPr>
      </w:pPr>
      <w:r>
        <w:rPr>
          <w:i/>
          <w:iCs/>
          <w:lang w:val="fr-FR"/>
        </w:rPr>
        <w:lastRenderedPageBreak/>
        <w:t>Annexe 5A, paragraphes 2 et 2.1</w:t>
      </w:r>
      <w:r>
        <w:rPr>
          <w:lang w:val="fr-FR"/>
        </w:rPr>
        <w:t>, lire</w:t>
      </w:r>
      <w:r w:rsidR="00B562C4">
        <w:rPr>
          <w:lang w:val="fr-FR"/>
        </w:rPr>
        <w:t> </w:t>
      </w:r>
      <w:r>
        <w:rPr>
          <w:lang w:val="fr-FR"/>
        </w:rPr>
        <w:t>:</w:t>
      </w:r>
    </w:p>
    <w:p w14:paraId="78A539A5" w14:textId="77777777" w:rsidR="00A1456F" w:rsidRPr="00E22A69" w:rsidRDefault="00065F0B" w:rsidP="00C469DD">
      <w:pPr>
        <w:pStyle w:val="SingleTxtG"/>
        <w:keepNext/>
        <w:ind w:left="2268" w:hanging="1134"/>
        <w:rPr>
          <w:rFonts w:eastAsia="Times New Roman"/>
          <w:lang w:val="fr-FR"/>
        </w:rPr>
      </w:pPr>
      <w:r>
        <w:rPr>
          <w:lang w:val="fr-FR"/>
        </w:rPr>
        <w:t>« </w:t>
      </w:r>
      <w:r w:rsidR="00A1456F">
        <w:rPr>
          <w:lang w:val="fr-FR"/>
        </w:rPr>
        <w:t>2.</w:t>
      </w:r>
      <w:r w:rsidR="00A1456F">
        <w:rPr>
          <w:lang w:val="fr-FR"/>
        </w:rPr>
        <w:tab/>
        <w:t>Méthode de mesure</w:t>
      </w:r>
    </w:p>
    <w:p w14:paraId="75A15717" w14:textId="77777777" w:rsidR="00A1456F" w:rsidRPr="00E22A69" w:rsidRDefault="00A1456F" w:rsidP="00A36D1B">
      <w:pPr>
        <w:pStyle w:val="SingleTxtG"/>
        <w:ind w:left="2268"/>
        <w:rPr>
          <w:rFonts w:eastAsia="Times New Roman"/>
          <w:lang w:val="fr-FR"/>
        </w:rPr>
      </w:pPr>
      <w:r>
        <w:rPr>
          <w:lang w:val="fr-FR"/>
        </w:rPr>
        <w:t>La mesure de la résistance d</w:t>
      </w:r>
      <w:r w:rsidR="00CD217A">
        <w:rPr>
          <w:lang w:val="fr-FR"/>
        </w:rPr>
        <w:t>’</w:t>
      </w:r>
      <w:r>
        <w:rPr>
          <w:lang w:val="fr-FR"/>
        </w:rPr>
        <w:t>isolement se fera par une méthode de mesure appropriée choisie parmi celles énumérées aux paragraphes 2.1 et 2.2 de la présente annexe, en fonction de la charge électrique des éléments sous tension ou de la résistance d</w:t>
      </w:r>
      <w:r w:rsidR="00CD217A">
        <w:rPr>
          <w:lang w:val="fr-FR"/>
        </w:rPr>
        <w:t>’</w:t>
      </w:r>
      <w:r>
        <w:rPr>
          <w:lang w:val="fr-FR"/>
        </w:rPr>
        <w:t>isolement, etc.</w:t>
      </w:r>
    </w:p>
    <w:p w14:paraId="4996F9C7" w14:textId="77777777" w:rsidR="00A1456F" w:rsidRPr="00E22A69" w:rsidRDefault="00A1456F" w:rsidP="00A36D1B">
      <w:pPr>
        <w:pStyle w:val="SingleTxtG"/>
        <w:ind w:left="2268"/>
        <w:rPr>
          <w:rFonts w:eastAsia="Times New Roman"/>
          <w:b/>
          <w:lang w:val="fr-FR"/>
        </w:rPr>
      </w:pPr>
      <w:r>
        <w:rPr>
          <w:b/>
          <w:lang w:val="fr-FR"/>
        </w:rPr>
        <w:t>La résistance d</w:t>
      </w:r>
      <w:r w:rsidR="00CD217A">
        <w:rPr>
          <w:b/>
          <w:lang w:val="fr-FR"/>
        </w:rPr>
        <w:t>’</w:t>
      </w:r>
      <w:r>
        <w:rPr>
          <w:b/>
          <w:lang w:val="fr-FR"/>
        </w:rPr>
        <w:t>isolement peut aussi se mesurer au moyen d</w:t>
      </w:r>
      <w:r w:rsidR="00CD217A">
        <w:rPr>
          <w:b/>
          <w:lang w:val="fr-FR"/>
        </w:rPr>
        <w:t>’</w:t>
      </w:r>
      <w:r>
        <w:rPr>
          <w:b/>
          <w:lang w:val="fr-FR"/>
        </w:rPr>
        <w:t>un mégohmmètre ou d</w:t>
      </w:r>
      <w:r w:rsidR="00CD217A">
        <w:rPr>
          <w:b/>
          <w:lang w:val="fr-FR"/>
        </w:rPr>
        <w:t>’</w:t>
      </w:r>
      <w:r>
        <w:rPr>
          <w:b/>
          <w:lang w:val="fr-FR"/>
        </w:rPr>
        <w:t>un oscilloscope.</w:t>
      </w:r>
      <w:r>
        <w:rPr>
          <w:lang w:val="fr-FR"/>
        </w:rPr>
        <w:t xml:space="preserve"> </w:t>
      </w:r>
      <w:r>
        <w:rPr>
          <w:b/>
          <w:lang w:val="fr-FR"/>
        </w:rPr>
        <w:t>Dans ce cas, il peut s</w:t>
      </w:r>
      <w:r w:rsidR="00CD217A">
        <w:rPr>
          <w:b/>
          <w:lang w:val="fr-FR"/>
        </w:rPr>
        <w:t>’</w:t>
      </w:r>
      <w:r>
        <w:rPr>
          <w:b/>
          <w:lang w:val="fr-FR"/>
        </w:rPr>
        <w:t>avérer nécessaire de désactiver le système embarqué de surveillance de la résistance d</w:t>
      </w:r>
      <w:r w:rsidR="00CD217A">
        <w:rPr>
          <w:b/>
          <w:lang w:val="fr-FR"/>
        </w:rPr>
        <w:t>’</w:t>
      </w:r>
      <w:r>
        <w:rPr>
          <w:b/>
          <w:lang w:val="fr-FR"/>
        </w:rPr>
        <w:t>isolement.</w:t>
      </w:r>
    </w:p>
    <w:p w14:paraId="3FF91AD7" w14:textId="77777777" w:rsidR="00A1456F" w:rsidRPr="00E22A69" w:rsidRDefault="00A1456F" w:rsidP="00A36D1B">
      <w:pPr>
        <w:pStyle w:val="SingleTxtG"/>
        <w:ind w:left="2268"/>
        <w:rPr>
          <w:rFonts w:eastAsia="Times New Roman"/>
          <w:lang w:val="fr-FR"/>
        </w:rPr>
      </w:pPr>
      <w:r>
        <w:rPr>
          <w:lang w:val="fr-FR"/>
        </w:rPr>
        <w:t>La gamme de tension du circuit électrique à mesurer doit être déterminée à l</w:t>
      </w:r>
      <w:r w:rsidR="00CD217A">
        <w:rPr>
          <w:lang w:val="fr-FR"/>
        </w:rPr>
        <w:t>’</w:t>
      </w:r>
      <w:r>
        <w:rPr>
          <w:lang w:val="fr-FR"/>
        </w:rPr>
        <w:t>avance à l</w:t>
      </w:r>
      <w:r w:rsidR="00CD217A">
        <w:rPr>
          <w:lang w:val="fr-FR"/>
        </w:rPr>
        <w:t>’</w:t>
      </w:r>
      <w:r>
        <w:rPr>
          <w:lang w:val="fr-FR"/>
        </w:rPr>
        <w:t xml:space="preserve">aide de schémas du circuit électrique, etc. </w:t>
      </w:r>
      <w:r>
        <w:rPr>
          <w:b/>
          <w:lang w:val="fr-FR"/>
        </w:rPr>
        <w:t>Si les rails haute tension sont galvaniquement isolés les uns des autres, la résistance d</w:t>
      </w:r>
      <w:r w:rsidR="00CD217A">
        <w:rPr>
          <w:b/>
          <w:lang w:val="fr-FR"/>
        </w:rPr>
        <w:t>’</w:t>
      </w:r>
      <w:r>
        <w:rPr>
          <w:b/>
          <w:lang w:val="fr-FR"/>
        </w:rPr>
        <w:t>isolement doit être mesurée pour chaque circuit électrique</w:t>
      </w:r>
      <w:r>
        <w:rPr>
          <w:lang w:val="fr-FR"/>
        </w:rPr>
        <w:t>.</w:t>
      </w:r>
    </w:p>
    <w:p w14:paraId="528771E3" w14:textId="77777777" w:rsidR="00A1456F" w:rsidRPr="00E22A69" w:rsidRDefault="00A1456F" w:rsidP="00A36D1B">
      <w:pPr>
        <w:pStyle w:val="SingleTxtG"/>
        <w:ind w:left="2268"/>
        <w:rPr>
          <w:rFonts w:eastAsia="Times New Roman"/>
          <w:lang w:val="fr-FR"/>
        </w:rPr>
      </w:pPr>
      <w:r>
        <w:rPr>
          <w:lang w:val="fr-FR"/>
        </w:rPr>
        <w:t>En outre, les modifications nécessaires pour permettre la mesure de la résistance d</w:t>
      </w:r>
      <w:r w:rsidR="00CD217A">
        <w:rPr>
          <w:lang w:val="fr-FR"/>
        </w:rPr>
        <w:t>’</w:t>
      </w:r>
      <w:r>
        <w:rPr>
          <w:lang w:val="fr-FR"/>
        </w:rPr>
        <w:t>isolement pourront être effectuées, telles que la dépose du carter de protection pour permettre l</w:t>
      </w:r>
      <w:r w:rsidR="00CD217A">
        <w:rPr>
          <w:lang w:val="fr-FR"/>
        </w:rPr>
        <w:t>’</w:t>
      </w:r>
      <w:r>
        <w:rPr>
          <w:lang w:val="fr-FR"/>
        </w:rPr>
        <w:t>accès aux éléments sous tension, la pose de câbles de mesure, la modification du logiciel, etc.</w:t>
      </w:r>
    </w:p>
    <w:p w14:paraId="3128EBC1" w14:textId="77777777" w:rsidR="00A1456F" w:rsidRPr="00E22A69" w:rsidRDefault="00A1456F" w:rsidP="00A36D1B">
      <w:pPr>
        <w:pStyle w:val="SingleTxtG"/>
        <w:ind w:left="2268"/>
        <w:rPr>
          <w:rFonts w:eastAsia="Times New Roman"/>
          <w:lang w:val="fr-FR"/>
        </w:rPr>
      </w:pPr>
      <w:r>
        <w:rPr>
          <w:lang w:val="fr-FR"/>
        </w:rPr>
        <w:t xml:space="preserve">Dans les cas où les valeurs </w:t>
      </w:r>
      <w:r w:rsidRPr="00FF4A09">
        <w:rPr>
          <w:lang w:val="fr-FR"/>
        </w:rPr>
        <w:t>relevées</w:t>
      </w:r>
      <w:r>
        <w:rPr>
          <w:b/>
          <w:lang w:val="fr-FR"/>
        </w:rPr>
        <w:t xml:space="preserve"> </w:t>
      </w:r>
      <w:r>
        <w:rPr>
          <w:lang w:val="fr-FR"/>
        </w:rPr>
        <w:t xml:space="preserve">ne sont pas stables </w:t>
      </w:r>
      <w:r w:rsidRPr="00FF4A09">
        <w:rPr>
          <w:lang w:val="fr-FR"/>
        </w:rPr>
        <w:t xml:space="preserve">en raison du </w:t>
      </w:r>
      <w:r>
        <w:rPr>
          <w:lang w:val="fr-FR"/>
        </w:rPr>
        <w:t>fonctionnement du système de surveillance de la résistance d</w:t>
      </w:r>
      <w:r w:rsidR="00CD217A">
        <w:rPr>
          <w:lang w:val="fr-FR"/>
        </w:rPr>
        <w:t>’</w:t>
      </w:r>
      <w:r>
        <w:rPr>
          <w:lang w:val="fr-FR"/>
        </w:rPr>
        <w:t>isolement</w:t>
      </w:r>
      <w:r w:rsidRPr="00FF4A09">
        <w:rPr>
          <w:lang w:val="fr-FR"/>
        </w:rPr>
        <w:t>, il est possible d</w:t>
      </w:r>
      <w:r w:rsidR="00CD217A">
        <w:rPr>
          <w:lang w:val="fr-FR"/>
        </w:rPr>
        <w:t>’</w:t>
      </w:r>
      <w:r w:rsidRPr="00FF4A09">
        <w:rPr>
          <w:lang w:val="fr-FR"/>
        </w:rPr>
        <w:t>effectuer les modifications requises pour la mesure, à savoir l</w:t>
      </w:r>
      <w:r w:rsidR="00CD217A">
        <w:rPr>
          <w:lang w:val="fr-FR"/>
        </w:rPr>
        <w:t>’</w:t>
      </w:r>
      <w:r w:rsidRPr="00FF4A09">
        <w:rPr>
          <w:lang w:val="fr-FR"/>
        </w:rPr>
        <w:t>arrêt de ce système ou sa désinstallation.</w:t>
      </w:r>
      <w:r>
        <w:rPr>
          <w:lang w:val="fr-FR"/>
        </w:rPr>
        <w:t xml:space="preserve"> En outre, </w:t>
      </w:r>
      <w:r>
        <w:rPr>
          <w:strike/>
          <w:lang w:val="fr-FR"/>
        </w:rPr>
        <w:t>quand le dispositif est enlevé, il doit être démontré, sur la base de schémas, etc., que cette opération ne modifie pas</w:t>
      </w:r>
      <w:r>
        <w:rPr>
          <w:b/>
          <w:lang w:val="fr-FR"/>
        </w:rPr>
        <w:t xml:space="preserve"> si l</w:t>
      </w:r>
      <w:r w:rsidR="00CD217A">
        <w:rPr>
          <w:b/>
          <w:lang w:val="fr-FR"/>
        </w:rPr>
        <w:t>’</w:t>
      </w:r>
      <w:r>
        <w:rPr>
          <w:b/>
          <w:lang w:val="fr-FR"/>
        </w:rPr>
        <w:t>on désinstalle le système, il convient d</w:t>
      </w:r>
      <w:r w:rsidR="00CD217A">
        <w:rPr>
          <w:b/>
          <w:lang w:val="fr-FR"/>
        </w:rPr>
        <w:t>’</w:t>
      </w:r>
      <w:r>
        <w:rPr>
          <w:b/>
          <w:lang w:val="fr-FR"/>
        </w:rPr>
        <w:t>utiliser un ensemble de schémas pour démontrer que</w:t>
      </w:r>
      <w:r>
        <w:rPr>
          <w:lang w:val="fr-FR"/>
        </w:rPr>
        <w:t xml:space="preserve"> la résistance d</w:t>
      </w:r>
      <w:r w:rsidR="00CD217A">
        <w:rPr>
          <w:lang w:val="fr-FR"/>
        </w:rPr>
        <w:t>’</w:t>
      </w:r>
      <w:r>
        <w:rPr>
          <w:lang w:val="fr-FR"/>
        </w:rPr>
        <w:t xml:space="preserve">isolement entre les éléments sous tension et la masse électrique </w:t>
      </w:r>
      <w:r>
        <w:rPr>
          <w:b/>
          <w:lang w:val="fr-FR"/>
        </w:rPr>
        <w:t>reste inchangée</w:t>
      </w:r>
      <w:r>
        <w:rPr>
          <w:lang w:val="fr-FR"/>
        </w:rPr>
        <w:t>.</w:t>
      </w:r>
    </w:p>
    <w:p w14:paraId="09E9203C" w14:textId="77777777" w:rsidR="00A1456F" w:rsidRPr="00E22A69" w:rsidRDefault="00A1456F" w:rsidP="00A36D1B">
      <w:pPr>
        <w:pStyle w:val="SingleTxtG"/>
        <w:ind w:left="2268"/>
        <w:rPr>
          <w:rFonts w:eastAsia="Times New Roman"/>
          <w:b/>
          <w:lang w:val="fr-FR"/>
        </w:rPr>
      </w:pPr>
      <w:bookmarkStart w:id="13" w:name="OLE_LINK1"/>
      <w:bookmarkStart w:id="14" w:name="OLE_LINK2"/>
      <w:r>
        <w:rPr>
          <w:b/>
          <w:lang w:val="fr-FR"/>
        </w:rPr>
        <w:t>Ces modifications ne doivent pas avoir d</w:t>
      </w:r>
      <w:r w:rsidR="00CD217A">
        <w:rPr>
          <w:b/>
          <w:lang w:val="fr-FR"/>
        </w:rPr>
        <w:t>’</w:t>
      </w:r>
      <w:r>
        <w:rPr>
          <w:b/>
          <w:lang w:val="fr-FR"/>
        </w:rPr>
        <w:t>incidence sur les résultats de l</w:t>
      </w:r>
      <w:r w:rsidR="00CD217A">
        <w:rPr>
          <w:b/>
          <w:lang w:val="fr-FR"/>
        </w:rPr>
        <w:t>’</w:t>
      </w:r>
      <w:r>
        <w:rPr>
          <w:b/>
          <w:lang w:val="fr-FR"/>
        </w:rPr>
        <w:t>essai.</w:t>
      </w:r>
    </w:p>
    <w:p w14:paraId="4F865E76" w14:textId="77777777" w:rsidR="00A1456F" w:rsidRPr="00E22A69" w:rsidRDefault="00A1456F" w:rsidP="00A36D1B">
      <w:pPr>
        <w:pStyle w:val="SingleTxtG"/>
        <w:ind w:left="2268"/>
        <w:rPr>
          <w:rFonts w:eastAsia="Times New Roman"/>
          <w:lang w:val="fr-FR"/>
        </w:rPr>
      </w:pPr>
      <w:r>
        <w:rPr>
          <w:lang w:val="fr-FR"/>
        </w:rPr>
        <w:t>Des précautions très sérieuses doivent être prises pour éviter les courts</w:t>
      </w:r>
      <w:r w:rsidR="00A36D1B">
        <w:rPr>
          <w:lang w:val="fr-FR"/>
        </w:rPr>
        <w:noBreakHyphen/>
      </w:r>
      <w:r>
        <w:rPr>
          <w:lang w:val="fr-FR"/>
        </w:rPr>
        <w:t xml:space="preserve">circuits </w:t>
      </w:r>
      <w:r>
        <w:rPr>
          <w:strike/>
          <w:lang w:val="fr-FR"/>
        </w:rPr>
        <w:t>ou les risques de choc électrique, etc.,</w:t>
      </w:r>
      <w:r>
        <w:rPr>
          <w:lang w:val="fr-FR"/>
        </w:rPr>
        <w:t xml:space="preserve"> </w:t>
      </w:r>
      <w:r>
        <w:rPr>
          <w:b/>
          <w:lang w:val="fr-FR"/>
        </w:rPr>
        <w:t>et les chocs électriques</w:t>
      </w:r>
      <w:r>
        <w:rPr>
          <w:lang w:val="fr-FR"/>
        </w:rPr>
        <w:t xml:space="preserve"> si l</w:t>
      </w:r>
      <w:r w:rsidR="00CD217A">
        <w:rPr>
          <w:lang w:val="fr-FR"/>
        </w:rPr>
        <w:t>’</w:t>
      </w:r>
      <w:r>
        <w:rPr>
          <w:lang w:val="fr-FR"/>
        </w:rPr>
        <w:t>on emploie cette méthode de confirmation</w:t>
      </w:r>
      <w:r>
        <w:rPr>
          <w:b/>
          <w:lang w:val="fr-FR"/>
        </w:rPr>
        <w:t>,</w:t>
      </w:r>
      <w:r>
        <w:rPr>
          <w:lang w:val="fr-FR"/>
        </w:rPr>
        <w:t xml:space="preserve"> qui peut nécessiter d</w:t>
      </w:r>
      <w:r w:rsidR="00CD217A">
        <w:rPr>
          <w:lang w:val="fr-FR"/>
        </w:rPr>
        <w:t>’</w:t>
      </w:r>
      <w:r>
        <w:rPr>
          <w:lang w:val="fr-FR"/>
        </w:rPr>
        <w:t>alimenter directement le circuit à haute tension.</w:t>
      </w:r>
      <w:bookmarkEnd w:id="13"/>
      <w:bookmarkEnd w:id="14"/>
    </w:p>
    <w:p w14:paraId="70E2A556" w14:textId="77777777" w:rsidR="00A1456F" w:rsidRPr="00E22A69" w:rsidRDefault="00A1456F" w:rsidP="00A36D1B">
      <w:pPr>
        <w:pStyle w:val="SingleTxtG"/>
        <w:keepNext/>
        <w:ind w:left="2268" w:hanging="1134"/>
        <w:rPr>
          <w:rFonts w:eastAsia="Times New Roman"/>
          <w:lang w:val="fr-FR"/>
        </w:rPr>
      </w:pPr>
      <w:r>
        <w:rPr>
          <w:lang w:val="fr-FR"/>
        </w:rPr>
        <w:t>2.1</w:t>
      </w:r>
      <w:r>
        <w:rPr>
          <w:lang w:val="fr-FR"/>
        </w:rPr>
        <w:tab/>
        <w:t xml:space="preserve">Méthode de mesure utilisant une source de tension </w:t>
      </w:r>
      <w:r>
        <w:rPr>
          <w:b/>
          <w:lang w:val="fr-FR"/>
        </w:rPr>
        <w:t xml:space="preserve">continue </w:t>
      </w:r>
      <w:r>
        <w:rPr>
          <w:lang w:val="fr-FR"/>
        </w:rPr>
        <w:t>extérieure</w:t>
      </w:r>
      <w:r>
        <w:rPr>
          <w:strike/>
          <w:lang w:val="fr-FR"/>
        </w:rPr>
        <w:t xml:space="preserve"> au véhicule</w:t>
      </w:r>
      <w:r w:rsidR="00EC28E9" w:rsidRPr="00EC28E9">
        <w:rPr>
          <w:lang w:val="fr-FR"/>
        </w:rPr>
        <w:t> »</w:t>
      </w:r>
      <w:r>
        <w:rPr>
          <w:lang w:val="fr-FR"/>
        </w:rPr>
        <w:t>.</w:t>
      </w:r>
    </w:p>
    <w:p w14:paraId="41EDD797" w14:textId="77777777" w:rsidR="00A1456F" w:rsidRPr="00E22A69" w:rsidRDefault="00A1456F" w:rsidP="00A36D1B">
      <w:pPr>
        <w:pStyle w:val="SingleTxtG"/>
        <w:rPr>
          <w:i/>
          <w:lang w:val="fr-FR"/>
        </w:rPr>
      </w:pPr>
      <w:r>
        <w:rPr>
          <w:i/>
          <w:iCs/>
          <w:lang w:val="fr-FR"/>
        </w:rPr>
        <w:t>Annexe 5A, paragraphe 2.1.2</w:t>
      </w:r>
      <w:r>
        <w:rPr>
          <w:lang w:val="fr-FR"/>
        </w:rPr>
        <w:t>, modification sans objet en français.</w:t>
      </w:r>
    </w:p>
    <w:p w14:paraId="5C74A5BA" w14:textId="77777777" w:rsidR="00A1456F" w:rsidRPr="00E22A69" w:rsidRDefault="00A1456F" w:rsidP="00A36D1B">
      <w:pPr>
        <w:pStyle w:val="SingleTxtG"/>
        <w:rPr>
          <w:i/>
          <w:lang w:val="fr-FR"/>
        </w:rPr>
      </w:pPr>
      <w:r>
        <w:rPr>
          <w:i/>
          <w:iCs/>
          <w:lang w:val="fr-FR"/>
        </w:rPr>
        <w:t>Annexe 5A, paragraphe 2.2.3.4</w:t>
      </w:r>
      <w:r>
        <w:rPr>
          <w:lang w:val="fr-FR"/>
        </w:rPr>
        <w:t>, lire :</w:t>
      </w:r>
    </w:p>
    <w:p w14:paraId="0206C3AA" w14:textId="77777777" w:rsidR="00A1456F" w:rsidRDefault="00EC28E9" w:rsidP="00A36D1B">
      <w:pPr>
        <w:pStyle w:val="SingleTxtG"/>
        <w:keepNext/>
        <w:ind w:left="2268" w:hanging="1134"/>
        <w:rPr>
          <w:b/>
          <w:lang w:val="fr-FR"/>
        </w:rPr>
      </w:pPr>
      <w:r>
        <w:rPr>
          <w:lang w:val="fr-FR"/>
        </w:rPr>
        <w:t>« </w:t>
      </w:r>
      <w:r w:rsidR="00A1456F">
        <w:rPr>
          <w:lang w:val="fr-FR"/>
        </w:rPr>
        <w:t>2.2.3.4</w:t>
      </w:r>
      <w:r w:rsidR="00A1456F">
        <w:rPr>
          <w:lang w:val="fr-FR"/>
        </w:rPr>
        <w:tab/>
        <w:t>Quatrième étape</w:t>
      </w:r>
    </w:p>
    <w:p w14:paraId="588D043B" w14:textId="77777777" w:rsidR="00A1456F" w:rsidRPr="00E22A69" w:rsidRDefault="00A1456F" w:rsidP="00FA536A">
      <w:pPr>
        <w:pStyle w:val="SingleTxtG"/>
        <w:ind w:left="2268"/>
        <w:rPr>
          <w:rFonts w:eastAsia="Times New Roman"/>
          <w:lang w:val="fr-FR"/>
        </w:rPr>
      </w:pPr>
      <w:r>
        <w:rPr>
          <w:lang w:val="fr-FR"/>
        </w:rPr>
        <w:t xml:space="preserve">Si </w:t>
      </w:r>
      <w:r>
        <w:rPr>
          <w:strike/>
          <w:lang w:val="fr-FR"/>
        </w:rPr>
        <w:t>V</w:t>
      </w:r>
      <w:r>
        <w:rPr>
          <w:strike/>
          <w:vertAlign w:val="subscript"/>
          <w:lang w:val="fr-FR"/>
        </w:rPr>
        <w:t>1</w:t>
      </w:r>
      <w:r>
        <w:rPr>
          <w:lang w:val="fr-FR"/>
        </w:rPr>
        <w:t xml:space="preserve"> </w:t>
      </w:r>
      <w:r>
        <w:rPr>
          <w:b/>
          <w:lang w:val="fr-FR"/>
        </w:rPr>
        <w:t>U</w:t>
      </w:r>
      <w:r>
        <w:rPr>
          <w:b/>
          <w:vertAlign w:val="subscript"/>
          <w:lang w:val="fr-FR"/>
        </w:rPr>
        <w:t>1</w:t>
      </w:r>
      <w:r>
        <w:rPr>
          <w:lang w:val="fr-FR"/>
        </w:rPr>
        <w:t xml:space="preserve"> est supérieure ou égale à </w:t>
      </w:r>
      <w:r>
        <w:rPr>
          <w:strike/>
          <w:lang w:val="fr-FR"/>
        </w:rPr>
        <w:t>V</w:t>
      </w:r>
      <w:r>
        <w:rPr>
          <w:strike/>
          <w:vertAlign w:val="subscript"/>
          <w:lang w:val="fr-FR"/>
        </w:rPr>
        <w:t>2</w:t>
      </w:r>
      <w:r>
        <w:rPr>
          <w:lang w:val="fr-FR"/>
        </w:rPr>
        <w:t xml:space="preserve"> </w:t>
      </w:r>
      <w:r>
        <w:rPr>
          <w:b/>
          <w:lang w:val="fr-FR"/>
        </w:rPr>
        <w:t>U</w:t>
      </w:r>
      <w:r>
        <w:rPr>
          <w:b/>
          <w:vertAlign w:val="subscript"/>
          <w:lang w:val="fr-FR"/>
        </w:rPr>
        <w:t>2</w:t>
      </w:r>
      <w:r>
        <w:rPr>
          <w:lang w:val="fr-FR"/>
        </w:rPr>
        <w:t>, insérer une résistance normalisée connue (Ro) entre le pôle négatif du rail haute tension et la masse électrique. La résistance Ro étant en place, mesurer la tension (</w:t>
      </w:r>
      <w:r>
        <w:rPr>
          <w:strike/>
          <w:lang w:val="fr-FR"/>
        </w:rPr>
        <w:t>V</w:t>
      </w:r>
      <w:r>
        <w:rPr>
          <w:strike/>
          <w:vertAlign w:val="subscript"/>
          <w:lang w:val="fr-FR"/>
        </w:rPr>
        <w:t>1</w:t>
      </w:r>
      <w:r w:rsidR="00CD217A">
        <w:rPr>
          <w:strike/>
          <w:lang w:val="fr-FR"/>
        </w:rPr>
        <w:t>’</w:t>
      </w:r>
      <w:r>
        <w:rPr>
          <w:lang w:val="fr-FR"/>
        </w:rPr>
        <w:t xml:space="preserve"> </w:t>
      </w:r>
      <w:r>
        <w:rPr>
          <w:b/>
          <w:lang w:val="fr-FR"/>
        </w:rPr>
        <w:t>U</w:t>
      </w:r>
      <w:r>
        <w:rPr>
          <w:b/>
          <w:vertAlign w:val="subscript"/>
          <w:lang w:val="fr-FR"/>
        </w:rPr>
        <w:t>1</w:t>
      </w:r>
      <w:r w:rsidR="00CD217A">
        <w:rPr>
          <w:b/>
          <w:lang w:val="fr-FR"/>
        </w:rPr>
        <w:t>’</w:t>
      </w:r>
      <w:r>
        <w:rPr>
          <w:lang w:val="fr-FR"/>
        </w:rPr>
        <w:t>) entre le pôle négatif du rail haute tension et la masse électrique (voir fig. 2).</w:t>
      </w:r>
    </w:p>
    <w:p w14:paraId="34E84379" w14:textId="77777777" w:rsidR="00C469DD" w:rsidRDefault="00A1456F" w:rsidP="00FA536A">
      <w:pPr>
        <w:pStyle w:val="SingleTxtG"/>
        <w:ind w:left="2268"/>
        <w:rPr>
          <w:lang w:val="fr-FR"/>
        </w:rPr>
      </w:pPr>
      <w:r>
        <w:rPr>
          <w:lang w:val="fr-FR"/>
        </w:rPr>
        <w:t>Calculer l</w:t>
      </w:r>
      <w:r w:rsidR="00CD217A">
        <w:rPr>
          <w:lang w:val="fr-FR"/>
        </w:rPr>
        <w:t>’</w:t>
      </w:r>
      <w:r>
        <w:rPr>
          <w:lang w:val="fr-FR"/>
        </w:rPr>
        <w:t xml:space="preserve">isolement électrique (Ri) conformément à la formule suivante : </w:t>
      </w:r>
    </w:p>
    <w:p w14:paraId="4D7142FC" w14:textId="77777777" w:rsidR="00A1456F" w:rsidRPr="00C469DD" w:rsidRDefault="00A1456F" w:rsidP="00FA536A">
      <w:pPr>
        <w:pStyle w:val="SingleTxtG"/>
        <w:ind w:left="2268"/>
        <w:rPr>
          <w:rFonts w:eastAsia="Times New Roman"/>
          <w:iCs/>
          <w:lang w:val="es-ES"/>
        </w:rPr>
      </w:pPr>
      <w:proofErr w:type="spellStart"/>
      <w:r w:rsidRPr="00C469DD">
        <w:rPr>
          <w:strike/>
          <w:lang w:val="es-ES"/>
        </w:rPr>
        <w:t>Ri</w:t>
      </w:r>
      <w:proofErr w:type="spellEnd"/>
      <w:r w:rsidRPr="00C469DD">
        <w:rPr>
          <w:strike/>
          <w:lang w:val="es-ES"/>
        </w:rPr>
        <w:t xml:space="preserve"> = Ro * (</w:t>
      </w:r>
      <w:proofErr w:type="spellStart"/>
      <w:r w:rsidRPr="00C469DD">
        <w:rPr>
          <w:strike/>
          <w:lang w:val="es-ES"/>
        </w:rPr>
        <w:t>Vb</w:t>
      </w:r>
      <w:proofErr w:type="spellEnd"/>
      <w:r w:rsidRPr="00C469DD">
        <w:rPr>
          <w:strike/>
          <w:lang w:val="es-ES"/>
        </w:rPr>
        <w:t>/V1</w:t>
      </w:r>
      <w:r w:rsidR="00CD217A" w:rsidRPr="00C469DD">
        <w:rPr>
          <w:strike/>
          <w:lang w:val="es-ES"/>
        </w:rPr>
        <w:t>’</w:t>
      </w:r>
      <w:r w:rsidRPr="00C469DD">
        <w:rPr>
          <w:strike/>
          <w:lang w:val="es-ES"/>
        </w:rPr>
        <w:t xml:space="preserve"> - </w:t>
      </w:r>
      <w:proofErr w:type="spellStart"/>
      <w:r w:rsidRPr="00C469DD">
        <w:rPr>
          <w:strike/>
          <w:lang w:val="es-ES"/>
        </w:rPr>
        <w:t>Vb</w:t>
      </w:r>
      <w:proofErr w:type="spellEnd"/>
      <w:r w:rsidRPr="00C469DD">
        <w:rPr>
          <w:strike/>
          <w:lang w:val="es-ES"/>
        </w:rPr>
        <w:t xml:space="preserve">/V1) </w:t>
      </w:r>
      <w:proofErr w:type="spellStart"/>
      <w:r w:rsidRPr="00C469DD">
        <w:rPr>
          <w:strike/>
          <w:lang w:val="es-ES"/>
        </w:rPr>
        <w:t>ou</w:t>
      </w:r>
      <w:proofErr w:type="spellEnd"/>
      <w:r w:rsidRPr="00C469DD">
        <w:rPr>
          <w:lang w:val="es-ES"/>
        </w:rPr>
        <w:t xml:space="preserve"> </w:t>
      </w:r>
      <w:proofErr w:type="spellStart"/>
      <w:r w:rsidRPr="00C469DD">
        <w:rPr>
          <w:lang w:val="es-ES"/>
        </w:rPr>
        <w:t>Ri</w:t>
      </w:r>
      <w:proofErr w:type="spellEnd"/>
      <w:r w:rsidRPr="00C469DD">
        <w:rPr>
          <w:lang w:val="es-ES"/>
        </w:rPr>
        <w:t xml:space="preserve"> = Ro * </w:t>
      </w:r>
      <w:proofErr w:type="spellStart"/>
      <w:r w:rsidRPr="00C469DD">
        <w:rPr>
          <w:strike/>
          <w:lang w:val="es-ES"/>
        </w:rPr>
        <w:t>V</w:t>
      </w:r>
      <w:r w:rsidRPr="00C469DD">
        <w:rPr>
          <w:strike/>
          <w:vertAlign w:val="subscript"/>
          <w:lang w:val="es-ES"/>
        </w:rPr>
        <w:t>b</w:t>
      </w:r>
      <w:r w:rsidRPr="00C469DD">
        <w:rPr>
          <w:b/>
          <w:lang w:val="es-ES"/>
        </w:rPr>
        <w:t>U</w:t>
      </w:r>
      <w:r w:rsidRPr="00C469DD">
        <w:rPr>
          <w:b/>
          <w:vertAlign w:val="subscript"/>
          <w:lang w:val="es-ES"/>
        </w:rPr>
        <w:t>b</w:t>
      </w:r>
      <w:proofErr w:type="spellEnd"/>
      <w:r w:rsidRPr="00C469DD">
        <w:rPr>
          <w:lang w:val="es-ES"/>
        </w:rPr>
        <w:t xml:space="preserve"> * (1/</w:t>
      </w:r>
      <w:r w:rsidRPr="00C469DD">
        <w:rPr>
          <w:strike/>
          <w:lang w:val="es-ES"/>
        </w:rPr>
        <w:t>V</w:t>
      </w:r>
      <w:r w:rsidRPr="00C469DD">
        <w:rPr>
          <w:strike/>
          <w:vertAlign w:val="subscript"/>
          <w:lang w:val="es-ES"/>
        </w:rPr>
        <w:t>1</w:t>
      </w:r>
      <w:r w:rsidR="00CD217A" w:rsidRPr="00C469DD">
        <w:rPr>
          <w:strike/>
          <w:lang w:val="es-ES"/>
        </w:rPr>
        <w:t>’</w:t>
      </w:r>
      <w:r w:rsidRPr="00C469DD">
        <w:rPr>
          <w:b/>
          <w:lang w:val="es-ES"/>
        </w:rPr>
        <w:t>U</w:t>
      </w:r>
      <w:r w:rsidRPr="00C469DD">
        <w:rPr>
          <w:b/>
          <w:vertAlign w:val="subscript"/>
          <w:lang w:val="es-ES"/>
        </w:rPr>
        <w:t>1</w:t>
      </w:r>
      <w:r w:rsidR="00CD217A" w:rsidRPr="00C469DD">
        <w:rPr>
          <w:b/>
          <w:lang w:val="es-ES"/>
        </w:rPr>
        <w:t>’</w:t>
      </w:r>
      <w:r w:rsidRPr="00C469DD">
        <w:rPr>
          <w:lang w:val="es-ES"/>
        </w:rPr>
        <w:t xml:space="preserve"> - 1/</w:t>
      </w:r>
      <w:r w:rsidRPr="00C469DD">
        <w:rPr>
          <w:strike/>
          <w:lang w:val="es-ES"/>
        </w:rPr>
        <w:t>V</w:t>
      </w:r>
      <w:r w:rsidRPr="00C469DD">
        <w:rPr>
          <w:strike/>
          <w:vertAlign w:val="subscript"/>
          <w:lang w:val="es-ES"/>
        </w:rPr>
        <w:t>1</w:t>
      </w:r>
      <w:r w:rsidRPr="00C469DD">
        <w:rPr>
          <w:b/>
          <w:strike/>
          <w:lang w:val="es-ES"/>
        </w:rPr>
        <w:t xml:space="preserve"> </w:t>
      </w:r>
      <w:r w:rsidRPr="00C469DD">
        <w:rPr>
          <w:b/>
          <w:lang w:val="es-ES"/>
        </w:rPr>
        <w:t>U</w:t>
      </w:r>
      <w:r w:rsidRPr="00C469DD">
        <w:rPr>
          <w:b/>
          <w:vertAlign w:val="subscript"/>
          <w:lang w:val="es-ES"/>
        </w:rPr>
        <w:t>1</w:t>
      </w:r>
      <w:r w:rsidRPr="00C469DD">
        <w:rPr>
          <w:lang w:val="es-ES"/>
        </w:rPr>
        <w:t>)</w:t>
      </w:r>
    </w:p>
    <w:p w14:paraId="0D23A913" w14:textId="77777777" w:rsidR="00A1456F" w:rsidRPr="00E22A69" w:rsidRDefault="00A1456F" w:rsidP="00FA536A">
      <w:pPr>
        <w:pStyle w:val="SingleTxtG"/>
        <w:ind w:left="2268"/>
        <w:rPr>
          <w:rFonts w:eastAsia="Times New Roman"/>
          <w:lang w:val="fr-FR"/>
        </w:rPr>
      </w:pPr>
      <w:r>
        <w:rPr>
          <w:lang w:val="fr-FR"/>
        </w:rPr>
        <w:t>…</w:t>
      </w:r>
    </w:p>
    <w:p w14:paraId="2C19E41E" w14:textId="77777777" w:rsidR="00A1456F" w:rsidRPr="00E22A69" w:rsidRDefault="00A1456F" w:rsidP="00FA536A">
      <w:pPr>
        <w:pStyle w:val="SingleTxtG"/>
        <w:ind w:left="2268"/>
        <w:rPr>
          <w:rFonts w:eastAsia="Times New Roman"/>
          <w:lang w:val="fr-FR"/>
        </w:rPr>
      </w:pPr>
      <w:r>
        <w:rPr>
          <w:lang w:val="fr-FR"/>
        </w:rPr>
        <w:t xml:space="preserve">Si </w:t>
      </w:r>
      <w:r>
        <w:rPr>
          <w:strike/>
          <w:lang w:val="fr-FR"/>
        </w:rPr>
        <w:t>V</w:t>
      </w:r>
      <w:r>
        <w:rPr>
          <w:vertAlign w:val="subscript"/>
          <w:lang w:val="fr-FR"/>
        </w:rPr>
        <w:t>2</w:t>
      </w:r>
      <w:r>
        <w:rPr>
          <w:lang w:val="fr-FR"/>
        </w:rPr>
        <w:t xml:space="preserve"> </w:t>
      </w:r>
      <w:r>
        <w:rPr>
          <w:b/>
          <w:lang w:val="fr-FR"/>
        </w:rPr>
        <w:t>U</w:t>
      </w:r>
      <w:r>
        <w:rPr>
          <w:b/>
          <w:vertAlign w:val="subscript"/>
          <w:lang w:val="fr-FR"/>
        </w:rPr>
        <w:t>2</w:t>
      </w:r>
      <w:r>
        <w:rPr>
          <w:lang w:val="fr-FR"/>
        </w:rPr>
        <w:t xml:space="preserve"> est supérieure à </w:t>
      </w:r>
      <w:r>
        <w:rPr>
          <w:strike/>
          <w:lang w:val="fr-FR"/>
        </w:rPr>
        <w:t>V</w:t>
      </w:r>
      <w:r>
        <w:rPr>
          <w:strike/>
          <w:vertAlign w:val="subscript"/>
          <w:lang w:val="fr-FR"/>
        </w:rPr>
        <w:t>1</w:t>
      </w:r>
      <w:r>
        <w:rPr>
          <w:lang w:val="fr-FR"/>
        </w:rPr>
        <w:t xml:space="preserve"> </w:t>
      </w:r>
      <w:r>
        <w:rPr>
          <w:b/>
          <w:lang w:val="fr-FR"/>
        </w:rPr>
        <w:t>U</w:t>
      </w:r>
      <w:r>
        <w:rPr>
          <w:b/>
          <w:vertAlign w:val="subscript"/>
          <w:lang w:val="fr-FR"/>
        </w:rPr>
        <w:t>1</w:t>
      </w:r>
      <w:r>
        <w:rPr>
          <w:lang w:val="fr-FR"/>
        </w:rPr>
        <w:t>, insérer une résistance normalisée connue (Ro) entre le pôle positif du rail haute tension et la masse électrique. La résistance Ro étant en place, mesurer la tension (</w:t>
      </w:r>
      <w:r>
        <w:rPr>
          <w:strike/>
          <w:lang w:val="fr-FR"/>
        </w:rPr>
        <w:t>V</w:t>
      </w:r>
      <w:r>
        <w:rPr>
          <w:strike/>
          <w:vertAlign w:val="subscript"/>
          <w:lang w:val="fr-FR"/>
        </w:rPr>
        <w:t xml:space="preserve">2 </w:t>
      </w:r>
      <w:r w:rsidR="00CD217A">
        <w:rPr>
          <w:strike/>
          <w:lang w:val="fr-FR"/>
        </w:rPr>
        <w:t>‘</w:t>
      </w:r>
      <w:r>
        <w:rPr>
          <w:lang w:val="fr-FR"/>
        </w:rPr>
        <w:t xml:space="preserve"> </w:t>
      </w:r>
      <w:r>
        <w:rPr>
          <w:b/>
          <w:lang w:val="fr-FR"/>
        </w:rPr>
        <w:t>U</w:t>
      </w:r>
      <w:r>
        <w:rPr>
          <w:b/>
          <w:vertAlign w:val="subscript"/>
          <w:lang w:val="fr-FR"/>
        </w:rPr>
        <w:t>2</w:t>
      </w:r>
      <w:r w:rsidR="00CD217A">
        <w:rPr>
          <w:b/>
          <w:lang w:val="fr-FR"/>
        </w:rPr>
        <w:t>’</w:t>
      </w:r>
      <w:r>
        <w:rPr>
          <w:lang w:val="fr-FR"/>
        </w:rPr>
        <w:t>) entre le pôle positif du rail haute tension et la masse électrique (voir fig.</w:t>
      </w:r>
      <w:r w:rsidR="00C469DD">
        <w:rPr>
          <w:lang w:val="fr-FR"/>
        </w:rPr>
        <w:t> </w:t>
      </w:r>
      <w:r>
        <w:rPr>
          <w:lang w:val="fr-FR"/>
        </w:rPr>
        <w:t xml:space="preserve">3). </w:t>
      </w:r>
      <w:r>
        <w:rPr>
          <w:strike/>
          <w:lang w:val="fr-FR"/>
        </w:rPr>
        <w:t>Calculer l</w:t>
      </w:r>
      <w:r w:rsidR="00CD217A">
        <w:rPr>
          <w:strike/>
          <w:lang w:val="fr-FR"/>
        </w:rPr>
        <w:t>’</w:t>
      </w:r>
      <w:r>
        <w:rPr>
          <w:strike/>
          <w:lang w:val="fr-FR"/>
        </w:rPr>
        <w:t>isolement électrique (Ri) conformément à la formule indiquée.</w:t>
      </w:r>
      <w:r>
        <w:rPr>
          <w:lang w:val="fr-FR"/>
        </w:rPr>
        <w:t xml:space="preserve"> </w:t>
      </w:r>
      <w:r>
        <w:rPr>
          <w:strike/>
          <w:lang w:val="fr-FR"/>
        </w:rPr>
        <w:t>Diviser cette valeur d</w:t>
      </w:r>
      <w:r w:rsidR="00CD217A">
        <w:rPr>
          <w:strike/>
          <w:lang w:val="fr-FR"/>
        </w:rPr>
        <w:t>’</w:t>
      </w:r>
      <w:r>
        <w:rPr>
          <w:strike/>
          <w:lang w:val="fr-FR"/>
        </w:rPr>
        <w:t>isolement électrique (en Ω) par la tension de fonctionnement nominale du rail haute tension (en V).</w:t>
      </w:r>
    </w:p>
    <w:p w14:paraId="78511ECC" w14:textId="77777777" w:rsidR="00C469DD" w:rsidRDefault="00A1456F" w:rsidP="00FA536A">
      <w:pPr>
        <w:pStyle w:val="SingleTxtG"/>
        <w:ind w:left="2268"/>
        <w:rPr>
          <w:lang w:val="fr-FR"/>
        </w:rPr>
      </w:pPr>
      <w:r>
        <w:rPr>
          <w:lang w:val="fr-FR"/>
        </w:rPr>
        <w:lastRenderedPageBreak/>
        <w:t>Calculer l</w:t>
      </w:r>
      <w:r w:rsidR="00CD217A">
        <w:rPr>
          <w:lang w:val="fr-FR"/>
        </w:rPr>
        <w:t>’</w:t>
      </w:r>
      <w:r>
        <w:rPr>
          <w:lang w:val="fr-FR"/>
        </w:rPr>
        <w:t>isolement électrique (Ri) conformément à la formule suivante:</w:t>
      </w:r>
    </w:p>
    <w:p w14:paraId="5B177863" w14:textId="77777777" w:rsidR="00A1456F" w:rsidRPr="00C469DD" w:rsidRDefault="00A1456F" w:rsidP="00FA536A">
      <w:pPr>
        <w:pStyle w:val="SingleTxtG"/>
        <w:ind w:left="2268"/>
        <w:rPr>
          <w:rFonts w:eastAsia="Times New Roman"/>
          <w:iCs/>
          <w:color w:val="000000"/>
          <w:lang w:val="es-ES"/>
        </w:rPr>
      </w:pPr>
      <w:proofErr w:type="spellStart"/>
      <w:r w:rsidRPr="00C469DD">
        <w:rPr>
          <w:strike/>
          <w:lang w:val="es-ES"/>
        </w:rPr>
        <w:t>Ri</w:t>
      </w:r>
      <w:proofErr w:type="spellEnd"/>
      <w:r w:rsidRPr="00C469DD">
        <w:rPr>
          <w:strike/>
          <w:lang w:val="es-ES"/>
        </w:rPr>
        <w:t xml:space="preserve"> = Ro * (</w:t>
      </w:r>
      <w:proofErr w:type="spellStart"/>
      <w:r w:rsidRPr="00C469DD">
        <w:rPr>
          <w:strike/>
          <w:lang w:val="es-ES"/>
        </w:rPr>
        <w:t>Vb</w:t>
      </w:r>
      <w:proofErr w:type="spellEnd"/>
      <w:r w:rsidRPr="00C469DD">
        <w:rPr>
          <w:strike/>
          <w:lang w:val="es-ES"/>
        </w:rPr>
        <w:t>/V1</w:t>
      </w:r>
      <w:r w:rsidR="00CD217A" w:rsidRPr="00C469DD">
        <w:rPr>
          <w:strike/>
          <w:lang w:val="es-ES"/>
        </w:rPr>
        <w:t>’</w:t>
      </w:r>
      <w:r w:rsidRPr="00C469DD">
        <w:rPr>
          <w:strike/>
          <w:lang w:val="es-ES"/>
        </w:rPr>
        <w:t xml:space="preserve"> - </w:t>
      </w:r>
      <w:proofErr w:type="spellStart"/>
      <w:r w:rsidRPr="00C469DD">
        <w:rPr>
          <w:strike/>
          <w:lang w:val="es-ES"/>
        </w:rPr>
        <w:t>Vb</w:t>
      </w:r>
      <w:proofErr w:type="spellEnd"/>
      <w:r w:rsidRPr="00C469DD">
        <w:rPr>
          <w:strike/>
          <w:lang w:val="es-ES"/>
        </w:rPr>
        <w:t xml:space="preserve">/V1) </w:t>
      </w:r>
      <w:proofErr w:type="spellStart"/>
      <w:r w:rsidRPr="00C469DD">
        <w:rPr>
          <w:strike/>
          <w:lang w:val="es-ES"/>
        </w:rPr>
        <w:t>ou</w:t>
      </w:r>
      <w:proofErr w:type="spellEnd"/>
      <w:r w:rsidRPr="00C469DD">
        <w:rPr>
          <w:lang w:val="es-ES"/>
        </w:rPr>
        <w:t xml:space="preserve"> </w:t>
      </w:r>
      <w:proofErr w:type="spellStart"/>
      <w:r w:rsidRPr="00C469DD">
        <w:rPr>
          <w:lang w:val="es-ES"/>
        </w:rPr>
        <w:t>Ri</w:t>
      </w:r>
      <w:proofErr w:type="spellEnd"/>
      <w:r w:rsidRPr="00C469DD">
        <w:rPr>
          <w:lang w:val="es-ES"/>
        </w:rPr>
        <w:t xml:space="preserve"> = Ro * </w:t>
      </w:r>
      <w:proofErr w:type="spellStart"/>
      <w:r w:rsidRPr="00C469DD">
        <w:rPr>
          <w:strike/>
          <w:lang w:val="es-ES"/>
        </w:rPr>
        <w:t>V</w:t>
      </w:r>
      <w:r w:rsidRPr="00C469DD">
        <w:rPr>
          <w:strike/>
          <w:vertAlign w:val="subscript"/>
          <w:lang w:val="es-ES"/>
        </w:rPr>
        <w:t>b</w:t>
      </w:r>
      <w:r w:rsidRPr="00C469DD">
        <w:rPr>
          <w:b/>
          <w:lang w:val="es-ES"/>
        </w:rPr>
        <w:t>U</w:t>
      </w:r>
      <w:r w:rsidRPr="00C469DD">
        <w:rPr>
          <w:b/>
          <w:vertAlign w:val="subscript"/>
          <w:lang w:val="es-ES"/>
        </w:rPr>
        <w:t>b</w:t>
      </w:r>
      <w:proofErr w:type="spellEnd"/>
      <w:r w:rsidRPr="00C469DD">
        <w:rPr>
          <w:vertAlign w:val="subscript"/>
          <w:lang w:val="es-ES"/>
        </w:rPr>
        <w:t xml:space="preserve"> </w:t>
      </w:r>
      <w:r w:rsidRPr="00C469DD">
        <w:rPr>
          <w:lang w:val="es-ES"/>
        </w:rPr>
        <w:t>* (1/</w:t>
      </w:r>
      <w:r w:rsidRPr="00C469DD">
        <w:rPr>
          <w:strike/>
          <w:lang w:val="es-ES"/>
        </w:rPr>
        <w:t>V</w:t>
      </w:r>
      <w:r w:rsidRPr="00C469DD">
        <w:rPr>
          <w:strike/>
          <w:vertAlign w:val="subscript"/>
          <w:lang w:val="es-ES"/>
        </w:rPr>
        <w:t>2</w:t>
      </w:r>
      <w:r w:rsidR="00CD217A" w:rsidRPr="00C469DD">
        <w:rPr>
          <w:lang w:val="es-ES"/>
        </w:rPr>
        <w:t>’</w:t>
      </w:r>
      <w:r w:rsidRPr="00C469DD">
        <w:rPr>
          <w:lang w:val="es-ES"/>
        </w:rPr>
        <w:t xml:space="preserve"> </w:t>
      </w:r>
      <w:r w:rsidRPr="00C469DD">
        <w:rPr>
          <w:b/>
          <w:lang w:val="es-ES"/>
        </w:rPr>
        <w:t>U</w:t>
      </w:r>
      <w:r w:rsidRPr="00C469DD">
        <w:rPr>
          <w:b/>
          <w:vertAlign w:val="subscript"/>
          <w:lang w:val="es-ES"/>
        </w:rPr>
        <w:t>2</w:t>
      </w:r>
      <w:r w:rsidR="00CD217A" w:rsidRPr="00C469DD">
        <w:rPr>
          <w:b/>
          <w:lang w:val="es-ES"/>
        </w:rPr>
        <w:t>’</w:t>
      </w:r>
      <w:r w:rsidRPr="00C469DD">
        <w:rPr>
          <w:lang w:val="es-ES"/>
        </w:rPr>
        <w:t xml:space="preserve"> – 1/</w:t>
      </w:r>
      <w:r w:rsidRPr="00C469DD">
        <w:rPr>
          <w:strike/>
          <w:lang w:val="es-ES"/>
        </w:rPr>
        <w:t>V</w:t>
      </w:r>
      <w:r w:rsidRPr="00C469DD">
        <w:rPr>
          <w:strike/>
          <w:vertAlign w:val="subscript"/>
          <w:lang w:val="es-ES"/>
        </w:rPr>
        <w:t>2</w:t>
      </w:r>
      <w:r w:rsidRPr="00C469DD">
        <w:rPr>
          <w:lang w:val="es-ES"/>
        </w:rPr>
        <w:t xml:space="preserve"> </w:t>
      </w:r>
      <w:r w:rsidRPr="00C469DD">
        <w:rPr>
          <w:b/>
          <w:lang w:val="es-ES"/>
        </w:rPr>
        <w:t>U</w:t>
      </w:r>
      <w:r w:rsidRPr="00C469DD">
        <w:rPr>
          <w:b/>
          <w:vertAlign w:val="subscript"/>
          <w:lang w:val="es-ES"/>
        </w:rPr>
        <w:t>2</w:t>
      </w:r>
      <w:r w:rsidRPr="00C469DD">
        <w:rPr>
          <w:lang w:val="es-ES"/>
        </w:rPr>
        <w:t xml:space="preserve">) </w:t>
      </w:r>
    </w:p>
    <w:p w14:paraId="2E72469B" w14:textId="77777777" w:rsidR="00A1456F" w:rsidRPr="00E22A69" w:rsidRDefault="00A1456F" w:rsidP="00FA536A">
      <w:pPr>
        <w:pStyle w:val="SingleTxtG"/>
        <w:ind w:left="2268"/>
        <w:rPr>
          <w:rFonts w:eastAsia="Times New Roman"/>
          <w:lang w:val="fr-FR"/>
        </w:rPr>
      </w:pPr>
      <w:r>
        <w:rPr>
          <w:lang w:val="fr-FR"/>
        </w:rPr>
        <w:t>…</w:t>
      </w:r>
      <w:r w:rsidR="00FA536A">
        <w:rPr>
          <w:lang w:val="fr-FR"/>
        </w:rPr>
        <w:t> »</w:t>
      </w:r>
      <w:r>
        <w:rPr>
          <w:lang w:val="fr-FR"/>
        </w:rPr>
        <w:t>.</w:t>
      </w:r>
    </w:p>
    <w:p w14:paraId="710B7D93" w14:textId="77777777" w:rsidR="00A1456F" w:rsidRPr="00E22A69" w:rsidRDefault="00A1456F" w:rsidP="00FA536A">
      <w:pPr>
        <w:pStyle w:val="SingleTxtG"/>
        <w:rPr>
          <w:i/>
          <w:lang w:val="fr-FR"/>
        </w:rPr>
      </w:pPr>
      <w:r>
        <w:rPr>
          <w:i/>
          <w:iCs/>
          <w:lang w:val="fr-FR"/>
        </w:rPr>
        <w:t>Annexe 5A, paragraphe 2.2.3.5</w:t>
      </w:r>
      <w:r>
        <w:rPr>
          <w:lang w:val="fr-FR"/>
        </w:rPr>
        <w:t>, lire</w:t>
      </w:r>
      <w:r w:rsidR="00C469DD">
        <w:rPr>
          <w:lang w:val="fr-FR"/>
        </w:rPr>
        <w:t> </w:t>
      </w:r>
      <w:r>
        <w:rPr>
          <w:lang w:val="fr-FR"/>
        </w:rPr>
        <w:t>:</w:t>
      </w:r>
    </w:p>
    <w:p w14:paraId="60DD655D" w14:textId="77777777" w:rsidR="00A1456F" w:rsidRPr="00E22A69" w:rsidRDefault="00215DC2" w:rsidP="00FA536A">
      <w:pPr>
        <w:pStyle w:val="SingleTxtG"/>
        <w:keepNext/>
        <w:ind w:left="2268" w:hanging="1134"/>
        <w:rPr>
          <w:rFonts w:eastAsia="Times New Roman"/>
          <w:lang w:val="fr-FR"/>
        </w:rPr>
      </w:pPr>
      <w:r>
        <w:rPr>
          <w:lang w:val="fr-FR"/>
        </w:rPr>
        <w:t>« </w:t>
      </w:r>
      <w:r w:rsidR="00A1456F">
        <w:rPr>
          <w:lang w:val="fr-FR"/>
        </w:rPr>
        <w:t>2.2.3.5</w:t>
      </w:r>
      <w:r w:rsidR="00A1456F">
        <w:rPr>
          <w:lang w:val="fr-FR"/>
        </w:rPr>
        <w:tab/>
        <w:t>Cinquième étape</w:t>
      </w:r>
    </w:p>
    <w:p w14:paraId="28868F75" w14:textId="77777777" w:rsidR="00A1456F" w:rsidRPr="00E22A69" w:rsidRDefault="00A1456F" w:rsidP="00215DC2">
      <w:pPr>
        <w:pStyle w:val="SingleTxtG"/>
        <w:rPr>
          <w:rFonts w:eastAsia="Times New Roman"/>
          <w:lang w:val="fr-FR"/>
        </w:rPr>
      </w:pPr>
      <w:r>
        <w:rPr>
          <w:lang w:val="fr-FR"/>
        </w:rPr>
        <w:t>(Modification sans objet en français)</w:t>
      </w:r>
      <w:r w:rsidR="00EC28E9">
        <w:rPr>
          <w:lang w:val="fr-FR"/>
        </w:rPr>
        <w:t> ».</w:t>
      </w:r>
    </w:p>
    <w:p w14:paraId="4D3A39D8" w14:textId="77777777" w:rsidR="00A1456F" w:rsidRPr="00E22A69" w:rsidRDefault="00A1456F" w:rsidP="00FA536A">
      <w:pPr>
        <w:pStyle w:val="SingleTxtG"/>
        <w:rPr>
          <w:rFonts w:eastAsia="SimSun"/>
          <w:i/>
          <w:lang w:val="fr-FR"/>
        </w:rPr>
      </w:pPr>
      <w:r>
        <w:rPr>
          <w:i/>
          <w:iCs/>
          <w:lang w:val="fr-FR"/>
        </w:rPr>
        <w:t>Annexe 5B, paragraphes 1 et 1.1</w:t>
      </w:r>
      <w:r>
        <w:rPr>
          <w:lang w:val="fr-FR"/>
        </w:rPr>
        <w:t>, lire</w:t>
      </w:r>
      <w:r w:rsidR="00C469DD">
        <w:rPr>
          <w:lang w:val="fr-FR"/>
        </w:rPr>
        <w:t> </w:t>
      </w:r>
      <w:r>
        <w:rPr>
          <w:lang w:val="fr-FR"/>
        </w:rPr>
        <w:t>:</w:t>
      </w:r>
    </w:p>
    <w:p w14:paraId="4DC9F21A" w14:textId="77777777" w:rsidR="00A1456F" w:rsidRPr="00E22A69" w:rsidRDefault="00573AC0" w:rsidP="00FA536A">
      <w:pPr>
        <w:pStyle w:val="SingleTxtG"/>
        <w:keepNext/>
        <w:ind w:left="2268" w:hanging="1134"/>
        <w:rPr>
          <w:rFonts w:eastAsia="Times New Roman"/>
          <w:lang w:val="fr-FR"/>
        </w:rPr>
      </w:pPr>
      <w:r>
        <w:rPr>
          <w:lang w:val="fr-FR"/>
        </w:rPr>
        <w:t>« </w:t>
      </w:r>
      <w:r w:rsidR="00A1456F">
        <w:rPr>
          <w:lang w:val="fr-FR"/>
        </w:rPr>
        <w:t>1.</w:t>
      </w:r>
      <w:r w:rsidR="00A1456F">
        <w:rPr>
          <w:lang w:val="fr-FR"/>
        </w:rPr>
        <w:tab/>
        <w:t>Méthode de mesure</w:t>
      </w:r>
    </w:p>
    <w:p w14:paraId="5759B918" w14:textId="77777777" w:rsidR="00A1456F" w:rsidRPr="00E22A69" w:rsidRDefault="00A1456F" w:rsidP="00215DC2">
      <w:pPr>
        <w:pStyle w:val="SingleTxtG"/>
        <w:ind w:left="2268"/>
        <w:rPr>
          <w:rFonts w:eastAsia="Times New Roman"/>
          <w:lang w:val="fr-FR"/>
        </w:rPr>
      </w:pPr>
      <w:r>
        <w:rPr>
          <w:lang w:val="fr-FR"/>
        </w:rPr>
        <w:t>La mesure de la résistance d</w:t>
      </w:r>
      <w:r w:rsidR="00CD217A">
        <w:rPr>
          <w:lang w:val="fr-FR"/>
        </w:rPr>
        <w:t>’</w:t>
      </w:r>
      <w:r>
        <w:rPr>
          <w:lang w:val="fr-FR"/>
        </w:rPr>
        <w:t>isolement se fera par une méthode appropriée choisie parmi celles qui sont énumérées aux paragraphes 1.1 et 1.2 de la présente annexe, en fonction de la charge électrique des éléments sous tension ou de la résistance d</w:t>
      </w:r>
      <w:r w:rsidR="00CD217A">
        <w:rPr>
          <w:lang w:val="fr-FR"/>
        </w:rPr>
        <w:t>’</w:t>
      </w:r>
      <w:r>
        <w:rPr>
          <w:lang w:val="fr-FR"/>
        </w:rPr>
        <w:t>isolement, etc.</w:t>
      </w:r>
    </w:p>
    <w:p w14:paraId="281EABE8" w14:textId="77777777" w:rsidR="00A1456F" w:rsidRPr="00E22A69" w:rsidRDefault="00A1456F" w:rsidP="00215DC2">
      <w:pPr>
        <w:pStyle w:val="SingleTxtG"/>
        <w:ind w:left="2268"/>
        <w:rPr>
          <w:rFonts w:eastAsia="Times New Roman"/>
          <w:b/>
          <w:lang w:val="fr-FR"/>
        </w:rPr>
      </w:pPr>
      <w:r>
        <w:rPr>
          <w:b/>
          <w:lang w:val="fr-FR"/>
        </w:rPr>
        <w:t>La résistance d</w:t>
      </w:r>
      <w:r w:rsidR="00CD217A">
        <w:rPr>
          <w:b/>
          <w:lang w:val="fr-FR"/>
        </w:rPr>
        <w:t>’</w:t>
      </w:r>
      <w:r>
        <w:rPr>
          <w:b/>
          <w:lang w:val="fr-FR"/>
        </w:rPr>
        <w:t>isolement peut aussi se mesurer au moyen d</w:t>
      </w:r>
      <w:r w:rsidR="00CD217A">
        <w:rPr>
          <w:b/>
          <w:lang w:val="fr-FR"/>
        </w:rPr>
        <w:t>’</w:t>
      </w:r>
      <w:r>
        <w:rPr>
          <w:b/>
          <w:lang w:val="fr-FR"/>
        </w:rPr>
        <w:t>un mégohmmètre ou d</w:t>
      </w:r>
      <w:r w:rsidR="00CD217A">
        <w:rPr>
          <w:b/>
          <w:lang w:val="fr-FR"/>
        </w:rPr>
        <w:t>’</w:t>
      </w:r>
      <w:r>
        <w:rPr>
          <w:b/>
          <w:lang w:val="fr-FR"/>
        </w:rPr>
        <w:t>un oscilloscope.</w:t>
      </w:r>
      <w:r>
        <w:rPr>
          <w:lang w:val="fr-FR"/>
        </w:rPr>
        <w:t xml:space="preserve"> </w:t>
      </w:r>
      <w:r>
        <w:rPr>
          <w:b/>
          <w:lang w:val="fr-FR"/>
        </w:rPr>
        <w:t>Dans ce cas, il peut s</w:t>
      </w:r>
      <w:r w:rsidR="00CD217A">
        <w:rPr>
          <w:b/>
          <w:lang w:val="fr-FR"/>
        </w:rPr>
        <w:t>’</w:t>
      </w:r>
      <w:r>
        <w:rPr>
          <w:b/>
          <w:lang w:val="fr-FR"/>
        </w:rPr>
        <w:t>avérer nécessaire de désactiver le système embarqué de surveillance de la résistance d</w:t>
      </w:r>
      <w:r w:rsidR="00CD217A">
        <w:rPr>
          <w:b/>
          <w:lang w:val="fr-FR"/>
        </w:rPr>
        <w:t>’</w:t>
      </w:r>
      <w:r>
        <w:rPr>
          <w:b/>
          <w:lang w:val="fr-FR"/>
        </w:rPr>
        <w:t>isolement.</w:t>
      </w:r>
    </w:p>
    <w:p w14:paraId="3BB5A31F" w14:textId="77777777" w:rsidR="00A1456F" w:rsidRPr="00E22A69" w:rsidRDefault="00A1456F" w:rsidP="00215DC2">
      <w:pPr>
        <w:pStyle w:val="SingleTxtG"/>
        <w:ind w:left="2268"/>
        <w:rPr>
          <w:rFonts w:eastAsia="Times New Roman"/>
          <w:b/>
          <w:lang w:val="fr-FR"/>
        </w:rPr>
      </w:pPr>
      <w:r>
        <w:rPr>
          <w:b/>
          <w:lang w:val="fr-FR"/>
        </w:rPr>
        <w:t>La gamme de tension du circuit électrique à mesurer doit être déterminée à l</w:t>
      </w:r>
      <w:r w:rsidR="00CD217A">
        <w:rPr>
          <w:b/>
          <w:lang w:val="fr-FR"/>
        </w:rPr>
        <w:t>’</w:t>
      </w:r>
      <w:r>
        <w:rPr>
          <w:b/>
          <w:lang w:val="fr-FR"/>
        </w:rPr>
        <w:t>avance à l</w:t>
      </w:r>
      <w:r w:rsidR="00CD217A">
        <w:rPr>
          <w:b/>
          <w:lang w:val="fr-FR"/>
        </w:rPr>
        <w:t>’</w:t>
      </w:r>
      <w:r>
        <w:rPr>
          <w:b/>
          <w:lang w:val="fr-FR"/>
        </w:rPr>
        <w:t>aide de schémas du circuit électrique, etc. Si les rails haute tension sont galvaniquement isolés les uns des autres, la résistance d</w:t>
      </w:r>
      <w:r w:rsidR="00CD217A">
        <w:rPr>
          <w:b/>
          <w:lang w:val="fr-FR"/>
        </w:rPr>
        <w:t>’</w:t>
      </w:r>
      <w:r>
        <w:rPr>
          <w:b/>
          <w:lang w:val="fr-FR"/>
        </w:rPr>
        <w:t>isolement doit être mesurée pour chaque circuit électrique.</w:t>
      </w:r>
      <w:r>
        <w:rPr>
          <w:lang w:val="fr-FR"/>
        </w:rPr>
        <w:t xml:space="preserve"> </w:t>
      </w:r>
    </w:p>
    <w:p w14:paraId="423FACCF" w14:textId="77777777" w:rsidR="00A1456F" w:rsidRPr="00E22A69" w:rsidRDefault="00A1456F" w:rsidP="00215DC2">
      <w:pPr>
        <w:pStyle w:val="SingleTxtG"/>
        <w:ind w:left="2268"/>
        <w:rPr>
          <w:rFonts w:eastAsia="Times New Roman"/>
          <w:lang w:val="fr-FR"/>
        </w:rPr>
      </w:pPr>
      <w:r>
        <w:rPr>
          <w:lang w:val="fr-FR"/>
        </w:rPr>
        <w:t>Si la tension de fonctionnement du dispositif soumis à l</w:t>
      </w:r>
      <w:r w:rsidR="00CD217A">
        <w:rPr>
          <w:lang w:val="fr-FR"/>
        </w:rPr>
        <w:t>’</w:t>
      </w:r>
      <w:r>
        <w:rPr>
          <w:lang w:val="fr-FR"/>
        </w:rPr>
        <w:t>essai (</w:t>
      </w:r>
      <w:proofErr w:type="spellStart"/>
      <w:r>
        <w:rPr>
          <w:strike/>
          <w:lang w:val="fr-FR"/>
        </w:rPr>
        <w:t>V</w:t>
      </w:r>
      <w:r>
        <w:rPr>
          <w:strike/>
          <w:vertAlign w:val="subscript"/>
          <w:lang w:val="fr-FR"/>
        </w:rPr>
        <w:t>b</w:t>
      </w:r>
      <w:proofErr w:type="spellEnd"/>
      <w:r>
        <w:rPr>
          <w:vertAlign w:val="subscript"/>
          <w:lang w:val="fr-FR"/>
        </w:rPr>
        <w:t xml:space="preserve"> </w:t>
      </w:r>
      <w:r>
        <w:rPr>
          <w:b/>
          <w:lang w:val="fr-FR"/>
        </w:rPr>
        <w:t>U</w:t>
      </w:r>
      <w:r>
        <w:rPr>
          <w:b/>
          <w:vertAlign w:val="subscript"/>
          <w:lang w:val="fr-FR"/>
        </w:rPr>
        <w:t>b</w:t>
      </w:r>
      <w:r>
        <w:rPr>
          <w:lang w:val="fr-FR"/>
        </w:rPr>
        <w:t>, fig. 1) ne peut pas être mesurée (par exemple en raison de la déconnexion du circuit électrique par le coupe-circuit principal ou par un fusible) on peut effectuer l</w:t>
      </w:r>
      <w:r w:rsidR="00CD217A">
        <w:rPr>
          <w:lang w:val="fr-FR"/>
        </w:rPr>
        <w:t>’</w:t>
      </w:r>
      <w:r>
        <w:rPr>
          <w:lang w:val="fr-FR"/>
        </w:rPr>
        <w:t xml:space="preserve">essai avec un dispositif modifié pour permettre de mesurer les tensions internes (en amont des </w:t>
      </w:r>
      <w:proofErr w:type="spellStart"/>
      <w:r>
        <w:rPr>
          <w:lang w:val="fr-FR"/>
        </w:rPr>
        <w:t>coupe-circuits</w:t>
      </w:r>
      <w:proofErr w:type="spellEnd"/>
      <w:r>
        <w:rPr>
          <w:lang w:val="fr-FR"/>
        </w:rPr>
        <w:t xml:space="preserve"> principaux).</w:t>
      </w:r>
    </w:p>
    <w:p w14:paraId="1FD56528" w14:textId="77777777" w:rsidR="00A1456F" w:rsidRPr="00E22A69" w:rsidRDefault="00A1456F" w:rsidP="00215DC2">
      <w:pPr>
        <w:pStyle w:val="SingleTxtG"/>
        <w:ind w:left="2268"/>
        <w:rPr>
          <w:rFonts w:eastAsia="Times New Roman"/>
          <w:strike/>
          <w:lang w:val="fr-FR"/>
        </w:rPr>
      </w:pPr>
      <w:r>
        <w:rPr>
          <w:strike/>
          <w:lang w:val="fr-FR"/>
        </w:rPr>
        <w:t>Ces modifications ne doivent pas avoir d</w:t>
      </w:r>
      <w:r w:rsidR="00CD217A">
        <w:rPr>
          <w:strike/>
          <w:lang w:val="fr-FR"/>
        </w:rPr>
        <w:t>’</w:t>
      </w:r>
      <w:r>
        <w:rPr>
          <w:strike/>
          <w:lang w:val="fr-FR"/>
        </w:rPr>
        <w:t>incidences sur les résultats de l</w:t>
      </w:r>
      <w:r w:rsidR="00CD217A">
        <w:rPr>
          <w:strike/>
          <w:lang w:val="fr-FR"/>
        </w:rPr>
        <w:t>’</w:t>
      </w:r>
      <w:r>
        <w:rPr>
          <w:strike/>
          <w:lang w:val="fr-FR"/>
        </w:rPr>
        <w:t>essai.</w:t>
      </w:r>
    </w:p>
    <w:p w14:paraId="58966ED8" w14:textId="77777777" w:rsidR="00A1456F" w:rsidRPr="00E22A69" w:rsidRDefault="00A1456F" w:rsidP="00215DC2">
      <w:pPr>
        <w:pStyle w:val="SingleTxtG"/>
        <w:ind w:left="2268"/>
        <w:rPr>
          <w:rFonts w:eastAsia="Times New Roman"/>
          <w:lang w:val="fr-FR"/>
        </w:rPr>
      </w:pPr>
      <w:r>
        <w:rPr>
          <w:strike/>
          <w:lang w:val="fr-FR"/>
        </w:rPr>
        <w:t>La gamme de tension du circuit électrique à mesurer doit être déterminée à l</w:t>
      </w:r>
      <w:r w:rsidR="00CD217A">
        <w:rPr>
          <w:strike/>
          <w:lang w:val="fr-FR"/>
        </w:rPr>
        <w:t>’</w:t>
      </w:r>
      <w:r>
        <w:rPr>
          <w:strike/>
          <w:lang w:val="fr-FR"/>
        </w:rPr>
        <w:t>avance à l</w:t>
      </w:r>
      <w:r w:rsidR="00CD217A">
        <w:rPr>
          <w:strike/>
          <w:lang w:val="fr-FR"/>
        </w:rPr>
        <w:t>’</w:t>
      </w:r>
      <w:r>
        <w:rPr>
          <w:strike/>
          <w:lang w:val="fr-FR"/>
        </w:rPr>
        <w:t>aide de schémas du circuit électrique, etc. Si les rails haute tension sont galvaniquement isolés les uns des autres, la résistance d</w:t>
      </w:r>
      <w:r w:rsidR="00CD217A">
        <w:rPr>
          <w:strike/>
          <w:lang w:val="fr-FR"/>
        </w:rPr>
        <w:t>’</w:t>
      </w:r>
      <w:r>
        <w:rPr>
          <w:strike/>
          <w:lang w:val="fr-FR"/>
        </w:rPr>
        <w:t xml:space="preserve">isolement doit être mesurée pour chaque circuit </w:t>
      </w:r>
      <w:proofErr w:type="spellStart"/>
      <w:r>
        <w:rPr>
          <w:strike/>
          <w:lang w:val="fr-FR"/>
        </w:rPr>
        <w:t>électrique.</w:t>
      </w:r>
      <w:r>
        <w:rPr>
          <w:lang w:val="fr-FR"/>
        </w:rPr>
        <w:t>En</w:t>
      </w:r>
      <w:proofErr w:type="spellEnd"/>
      <w:r>
        <w:rPr>
          <w:lang w:val="fr-FR"/>
        </w:rPr>
        <w:t xml:space="preserve"> outre, les modifications nécessaires pour permettre la mesure de la résistance d</w:t>
      </w:r>
      <w:r w:rsidR="00CD217A">
        <w:rPr>
          <w:lang w:val="fr-FR"/>
        </w:rPr>
        <w:t>’</w:t>
      </w:r>
      <w:r>
        <w:rPr>
          <w:lang w:val="fr-FR"/>
        </w:rPr>
        <w:t>isolement pourront être effectuées, telles que la dépose du carter de protection pour permettre l</w:t>
      </w:r>
      <w:r w:rsidR="00CD217A">
        <w:rPr>
          <w:lang w:val="fr-FR"/>
        </w:rPr>
        <w:t>’</w:t>
      </w:r>
      <w:r>
        <w:rPr>
          <w:lang w:val="fr-FR"/>
        </w:rPr>
        <w:t>accès aux éléments sous tension, la pose de câbles de mesure, la modification du logiciel, etc.</w:t>
      </w:r>
    </w:p>
    <w:p w14:paraId="1E2740F8" w14:textId="77777777" w:rsidR="00A1456F" w:rsidRPr="00E22A69" w:rsidRDefault="00A1456F" w:rsidP="00215DC2">
      <w:pPr>
        <w:pStyle w:val="SingleTxtG"/>
        <w:ind w:left="2268"/>
        <w:rPr>
          <w:rFonts w:eastAsia="Times New Roman"/>
          <w:lang w:val="fr-FR"/>
        </w:rPr>
      </w:pPr>
      <w:r>
        <w:rPr>
          <w:lang w:val="fr-FR"/>
        </w:rPr>
        <w:t xml:space="preserve">Dans les cas où les valeurs </w:t>
      </w:r>
      <w:r w:rsidRPr="00FF4A09">
        <w:rPr>
          <w:lang w:val="fr-FR"/>
        </w:rPr>
        <w:t>relevées</w:t>
      </w:r>
      <w:r>
        <w:rPr>
          <w:lang w:val="fr-FR"/>
        </w:rPr>
        <w:t xml:space="preserve"> ne sont pas stables </w:t>
      </w:r>
      <w:r w:rsidRPr="00FF4A09">
        <w:rPr>
          <w:lang w:val="fr-FR"/>
        </w:rPr>
        <w:t>en raison</w:t>
      </w:r>
      <w:r>
        <w:rPr>
          <w:lang w:val="fr-FR"/>
        </w:rPr>
        <w:t xml:space="preserve"> du fonctionnement du système de surveillance de la résistance d</w:t>
      </w:r>
      <w:r w:rsidR="00CD217A">
        <w:rPr>
          <w:lang w:val="fr-FR"/>
        </w:rPr>
        <w:t>’</w:t>
      </w:r>
      <w:r>
        <w:rPr>
          <w:lang w:val="fr-FR"/>
        </w:rPr>
        <w:t xml:space="preserve">isolement, </w:t>
      </w:r>
      <w:r>
        <w:rPr>
          <w:b/>
          <w:lang w:val="fr-FR"/>
        </w:rPr>
        <w:t>il est possible d</w:t>
      </w:r>
      <w:r w:rsidR="00CD217A">
        <w:rPr>
          <w:b/>
          <w:lang w:val="fr-FR"/>
        </w:rPr>
        <w:t>’</w:t>
      </w:r>
      <w:r>
        <w:rPr>
          <w:b/>
          <w:lang w:val="fr-FR"/>
        </w:rPr>
        <w:t>effectuer les modifications requises pour la mesure, à savoir l</w:t>
      </w:r>
      <w:r w:rsidR="00CD217A">
        <w:rPr>
          <w:b/>
          <w:lang w:val="fr-FR"/>
        </w:rPr>
        <w:t>’</w:t>
      </w:r>
      <w:r>
        <w:rPr>
          <w:b/>
          <w:lang w:val="fr-FR"/>
        </w:rPr>
        <w:t>arrêt de ce système ou sa désinstallation.</w:t>
      </w:r>
      <w:r>
        <w:rPr>
          <w:lang w:val="fr-FR"/>
        </w:rPr>
        <w:t xml:space="preserve"> En outre, quand le dispositif est enlevé, </w:t>
      </w:r>
      <w:r>
        <w:rPr>
          <w:strike/>
          <w:lang w:val="fr-FR"/>
        </w:rPr>
        <w:t>il doit être démontré, sur la base de schémas, etc., que cette opération ne modifie pas si l</w:t>
      </w:r>
      <w:r w:rsidR="00CD217A">
        <w:rPr>
          <w:strike/>
          <w:lang w:val="fr-FR"/>
        </w:rPr>
        <w:t>’</w:t>
      </w:r>
      <w:r>
        <w:rPr>
          <w:strike/>
          <w:lang w:val="fr-FR"/>
        </w:rPr>
        <w:t xml:space="preserve">on désinstalle le système, </w:t>
      </w:r>
      <w:r>
        <w:rPr>
          <w:b/>
          <w:lang w:val="fr-FR"/>
        </w:rPr>
        <w:t>il convient d</w:t>
      </w:r>
      <w:r w:rsidR="00CD217A">
        <w:rPr>
          <w:b/>
          <w:lang w:val="fr-FR"/>
        </w:rPr>
        <w:t>’</w:t>
      </w:r>
      <w:r>
        <w:rPr>
          <w:b/>
          <w:lang w:val="fr-FR"/>
        </w:rPr>
        <w:t xml:space="preserve">utiliser un ensemble de schémas pour démontrer que </w:t>
      </w:r>
      <w:r>
        <w:rPr>
          <w:lang w:val="fr-FR"/>
        </w:rPr>
        <w:t>la résistance d</w:t>
      </w:r>
      <w:r w:rsidR="00CD217A">
        <w:rPr>
          <w:lang w:val="fr-FR"/>
        </w:rPr>
        <w:t>’</w:t>
      </w:r>
      <w:r>
        <w:rPr>
          <w:lang w:val="fr-FR"/>
        </w:rPr>
        <w:t>isolement entre les éléments sous tension et la mise à la terre désignée par le constructeur comme point devant être connecté à la masse électrique lorsqu</w:t>
      </w:r>
      <w:r w:rsidR="00CD217A">
        <w:rPr>
          <w:lang w:val="fr-FR"/>
        </w:rPr>
        <w:t>’</w:t>
      </w:r>
      <w:r>
        <w:rPr>
          <w:lang w:val="fr-FR"/>
        </w:rPr>
        <w:t xml:space="preserve">elle est installée sur le véhicule </w:t>
      </w:r>
      <w:r>
        <w:rPr>
          <w:b/>
          <w:lang w:val="fr-FR"/>
        </w:rPr>
        <w:t>reste inchangée</w:t>
      </w:r>
      <w:r>
        <w:rPr>
          <w:lang w:val="fr-FR"/>
        </w:rPr>
        <w:t>.</w:t>
      </w:r>
    </w:p>
    <w:p w14:paraId="62F41E2B" w14:textId="77777777" w:rsidR="00A1456F" w:rsidRPr="00E22A69" w:rsidRDefault="00A1456F" w:rsidP="00215DC2">
      <w:pPr>
        <w:pStyle w:val="SingleTxtG"/>
        <w:ind w:left="2268"/>
        <w:rPr>
          <w:rFonts w:eastAsia="Times New Roman"/>
          <w:b/>
          <w:lang w:val="fr-FR"/>
        </w:rPr>
      </w:pPr>
      <w:r>
        <w:rPr>
          <w:b/>
          <w:lang w:val="fr-FR"/>
        </w:rPr>
        <w:t>Ces modifications ne doivent pas avoir d</w:t>
      </w:r>
      <w:r w:rsidR="00CD217A">
        <w:rPr>
          <w:b/>
          <w:lang w:val="fr-FR"/>
        </w:rPr>
        <w:t>’</w:t>
      </w:r>
      <w:r>
        <w:rPr>
          <w:b/>
          <w:lang w:val="fr-FR"/>
        </w:rPr>
        <w:t>incidences sur les résultats de l</w:t>
      </w:r>
      <w:r w:rsidR="00CD217A">
        <w:rPr>
          <w:b/>
          <w:lang w:val="fr-FR"/>
        </w:rPr>
        <w:t>’</w:t>
      </w:r>
      <w:r>
        <w:rPr>
          <w:b/>
          <w:lang w:val="fr-FR"/>
        </w:rPr>
        <w:t>essai.</w:t>
      </w:r>
    </w:p>
    <w:p w14:paraId="4A363AAD" w14:textId="77777777" w:rsidR="00A1456F" w:rsidRPr="00E22A69" w:rsidRDefault="00A1456F" w:rsidP="00215DC2">
      <w:pPr>
        <w:pStyle w:val="SingleTxtG"/>
        <w:ind w:left="2268"/>
        <w:rPr>
          <w:rFonts w:eastAsia="Times New Roman"/>
          <w:lang w:val="fr-FR"/>
        </w:rPr>
      </w:pPr>
      <w:r>
        <w:rPr>
          <w:lang w:val="fr-FR"/>
        </w:rPr>
        <w:t>Des précautions très sérieuses doivent être prises pour éviter les courts</w:t>
      </w:r>
      <w:r w:rsidR="00215DC2">
        <w:rPr>
          <w:lang w:val="fr-FR"/>
        </w:rPr>
        <w:noBreakHyphen/>
      </w:r>
      <w:r>
        <w:rPr>
          <w:lang w:val="fr-FR"/>
        </w:rPr>
        <w:t xml:space="preserve">circuits </w:t>
      </w:r>
      <w:r>
        <w:rPr>
          <w:strike/>
          <w:lang w:val="fr-FR"/>
        </w:rPr>
        <w:t>ou les risques de choc électrique, etc.,</w:t>
      </w:r>
      <w:r>
        <w:rPr>
          <w:lang w:val="fr-FR"/>
        </w:rPr>
        <w:t xml:space="preserve"> </w:t>
      </w:r>
      <w:r>
        <w:rPr>
          <w:b/>
          <w:lang w:val="fr-FR"/>
        </w:rPr>
        <w:t>et les chocs électriques</w:t>
      </w:r>
      <w:r>
        <w:rPr>
          <w:lang w:val="fr-FR"/>
        </w:rPr>
        <w:t xml:space="preserve"> si l</w:t>
      </w:r>
      <w:r w:rsidR="00CD217A">
        <w:rPr>
          <w:lang w:val="fr-FR"/>
        </w:rPr>
        <w:t>’</w:t>
      </w:r>
      <w:r>
        <w:rPr>
          <w:lang w:val="fr-FR"/>
        </w:rPr>
        <w:t>on emploie cette méthode de confirmation, qui peut nécessiter d</w:t>
      </w:r>
      <w:r w:rsidR="00CD217A">
        <w:rPr>
          <w:lang w:val="fr-FR"/>
        </w:rPr>
        <w:t>’</w:t>
      </w:r>
      <w:r>
        <w:rPr>
          <w:lang w:val="fr-FR"/>
        </w:rPr>
        <w:t>alimenter directement le circuit à haute tension.</w:t>
      </w:r>
    </w:p>
    <w:p w14:paraId="1D75DDA2" w14:textId="77777777" w:rsidR="00A1456F" w:rsidRPr="00E22A69" w:rsidRDefault="00A1456F" w:rsidP="00215DC2">
      <w:pPr>
        <w:pStyle w:val="SingleTxtG"/>
        <w:keepNext/>
        <w:ind w:left="2268" w:hanging="1134"/>
        <w:rPr>
          <w:rFonts w:eastAsia="Times New Roman"/>
          <w:lang w:val="fr-FR"/>
        </w:rPr>
      </w:pPr>
      <w:r>
        <w:rPr>
          <w:lang w:val="fr-FR"/>
        </w:rPr>
        <w:lastRenderedPageBreak/>
        <w:t>1.1</w:t>
      </w:r>
      <w:r>
        <w:rPr>
          <w:lang w:val="fr-FR"/>
        </w:rPr>
        <w:tab/>
        <w:t xml:space="preserve">Méthode de mesure utilisant une source de tension </w:t>
      </w:r>
      <w:r>
        <w:rPr>
          <w:b/>
          <w:lang w:val="fr-FR"/>
        </w:rPr>
        <w:t>continue</w:t>
      </w:r>
      <w:r>
        <w:rPr>
          <w:lang w:val="fr-FR"/>
        </w:rPr>
        <w:t xml:space="preserve"> extérieure</w:t>
      </w:r>
      <w:r w:rsidR="00215DC2">
        <w:rPr>
          <w:lang w:val="fr-FR"/>
        </w:rPr>
        <w:t> »</w:t>
      </w:r>
      <w:r>
        <w:rPr>
          <w:lang w:val="fr-FR"/>
        </w:rPr>
        <w:t>.</w:t>
      </w:r>
    </w:p>
    <w:p w14:paraId="4DC46113" w14:textId="77777777" w:rsidR="00A1456F" w:rsidRPr="00E22A69" w:rsidRDefault="00A1456F" w:rsidP="00FA536A">
      <w:pPr>
        <w:pStyle w:val="SingleTxtG"/>
        <w:rPr>
          <w:i/>
          <w:lang w:val="fr-FR"/>
        </w:rPr>
      </w:pPr>
      <w:r>
        <w:rPr>
          <w:i/>
          <w:iCs/>
          <w:lang w:val="fr-FR"/>
        </w:rPr>
        <w:t>Annexe 5B, paragraphe 1.2.3.4</w:t>
      </w:r>
      <w:r>
        <w:rPr>
          <w:lang w:val="fr-FR"/>
        </w:rPr>
        <w:t>, lire</w:t>
      </w:r>
      <w:r w:rsidR="00977FB5">
        <w:rPr>
          <w:lang w:val="fr-FR"/>
        </w:rPr>
        <w:t> </w:t>
      </w:r>
      <w:r>
        <w:rPr>
          <w:lang w:val="fr-FR"/>
        </w:rPr>
        <w:t>:</w:t>
      </w:r>
    </w:p>
    <w:p w14:paraId="01CCEBD9" w14:textId="77777777" w:rsidR="00A1456F" w:rsidRPr="00E22A69" w:rsidRDefault="00215DC2" w:rsidP="00215DC2">
      <w:pPr>
        <w:pStyle w:val="SingleTxtG"/>
        <w:keepNext/>
        <w:ind w:left="2268" w:hanging="1134"/>
        <w:rPr>
          <w:rFonts w:eastAsia="Times New Roman"/>
          <w:lang w:val="fr-FR"/>
        </w:rPr>
      </w:pPr>
      <w:r>
        <w:rPr>
          <w:lang w:val="fr-FR"/>
        </w:rPr>
        <w:t>« </w:t>
      </w:r>
      <w:r w:rsidR="00A1456F">
        <w:rPr>
          <w:lang w:val="fr-FR"/>
        </w:rPr>
        <w:t>1.2.3.4</w:t>
      </w:r>
      <w:r w:rsidR="00A1456F">
        <w:rPr>
          <w:lang w:val="fr-FR"/>
        </w:rPr>
        <w:tab/>
        <w:t>Quatrième étape</w:t>
      </w:r>
    </w:p>
    <w:p w14:paraId="2D80A46C" w14:textId="77777777" w:rsidR="00A1456F" w:rsidRPr="00E22A69" w:rsidRDefault="00A1456F" w:rsidP="00215DC2">
      <w:pPr>
        <w:pStyle w:val="SingleTxtG"/>
        <w:ind w:left="2268"/>
        <w:rPr>
          <w:lang w:val="fr-FR"/>
        </w:rPr>
      </w:pPr>
      <w:r>
        <w:rPr>
          <w:lang w:val="fr-FR"/>
        </w:rPr>
        <w:t xml:space="preserve">Si </w:t>
      </w:r>
      <w:r>
        <w:rPr>
          <w:strike/>
          <w:lang w:val="fr-FR"/>
        </w:rPr>
        <w:t>V</w:t>
      </w:r>
      <w:r>
        <w:rPr>
          <w:strike/>
          <w:vertAlign w:val="subscript"/>
          <w:lang w:val="fr-FR"/>
        </w:rPr>
        <w:t>1</w:t>
      </w:r>
      <w:r>
        <w:rPr>
          <w:lang w:val="fr-FR"/>
        </w:rPr>
        <w:t xml:space="preserve"> </w:t>
      </w:r>
      <w:r>
        <w:rPr>
          <w:b/>
          <w:lang w:val="fr-FR"/>
        </w:rPr>
        <w:t>U</w:t>
      </w:r>
      <w:r>
        <w:rPr>
          <w:b/>
          <w:vertAlign w:val="subscript"/>
          <w:lang w:val="fr-FR"/>
        </w:rPr>
        <w:t>1</w:t>
      </w:r>
      <w:r>
        <w:rPr>
          <w:lang w:val="fr-FR"/>
        </w:rPr>
        <w:t xml:space="preserve"> est supérieure ou égale à </w:t>
      </w:r>
      <w:r>
        <w:rPr>
          <w:strike/>
          <w:lang w:val="fr-FR"/>
        </w:rPr>
        <w:t>V</w:t>
      </w:r>
      <w:r>
        <w:rPr>
          <w:vertAlign w:val="subscript"/>
          <w:lang w:val="fr-FR"/>
        </w:rPr>
        <w:t>2</w:t>
      </w:r>
      <w:r>
        <w:rPr>
          <w:lang w:val="fr-FR"/>
        </w:rPr>
        <w:t xml:space="preserve"> </w:t>
      </w:r>
      <w:r>
        <w:rPr>
          <w:b/>
          <w:lang w:val="fr-FR"/>
        </w:rPr>
        <w:t>U</w:t>
      </w:r>
      <w:r>
        <w:rPr>
          <w:b/>
          <w:vertAlign w:val="subscript"/>
          <w:lang w:val="fr-FR"/>
        </w:rPr>
        <w:t>2</w:t>
      </w:r>
      <w:r>
        <w:rPr>
          <w:lang w:val="fr-FR"/>
        </w:rPr>
        <w:t>, insérer une résistance normalisée connue (Ro) entre le pôle négatif du dispositif soumis à l</w:t>
      </w:r>
      <w:r w:rsidR="00CD217A">
        <w:rPr>
          <w:lang w:val="fr-FR"/>
        </w:rPr>
        <w:t>’</w:t>
      </w:r>
      <w:r>
        <w:rPr>
          <w:lang w:val="fr-FR"/>
        </w:rPr>
        <w:t>essai et la mise à la terre. La résistance Ro étant en place, mesurer la tension (</w:t>
      </w:r>
      <w:r>
        <w:rPr>
          <w:strike/>
          <w:lang w:val="fr-FR"/>
        </w:rPr>
        <w:t>V</w:t>
      </w:r>
      <w:r>
        <w:rPr>
          <w:strike/>
          <w:vertAlign w:val="subscript"/>
          <w:lang w:val="fr-FR"/>
        </w:rPr>
        <w:t>1</w:t>
      </w:r>
      <w:r w:rsidR="00CD217A">
        <w:rPr>
          <w:strike/>
          <w:lang w:val="fr-FR"/>
        </w:rPr>
        <w:t>’</w:t>
      </w:r>
      <w:r>
        <w:rPr>
          <w:lang w:val="fr-FR"/>
        </w:rPr>
        <w:t xml:space="preserve"> </w:t>
      </w:r>
      <w:r>
        <w:rPr>
          <w:b/>
          <w:lang w:val="fr-FR"/>
        </w:rPr>
        <w:t>U</w:t>
      </w:r>
      <w:r>
        <w:rPr>
          <w:b/>
          <w:vertAlign w:val="subscript"/>
          <w:lang w:val="fr-FR"/>
        </w:rPr>
        <w:t>1</w:t>
      </w:r>
      <w:r w:rsidR="00CD217A">
        <w:rPr>
          <w:b/>
          <w:lang w:val="fr-FR"/>
        </w:rPr>
        <w:t>’</w:t>
      </w:r>
      <w:r>
        <w:rPr>
          <w:lang w:val="fr-FR"/>
        </w:rPr>
        <w:t>) entre le pôle négatif du dispositif soumis à l</w:t>
      </w:r>
      <w:r w:rsidR="00CD217A">
        <w:rPr>
          <w:lang w:val="fr-FR"/>
        </w:rPr>
        <w:t>’</w:t>
      </w:r>
      <w:r>
        <w:rPr>
          <w:lang w:val="fr-FR"/>
        </w:rPr>
        <w:t>essai et la mise à la terre (voir fig. 2).</w:t>
      </w:r>
    </w:p>
    <w:p w14:paraId="3B308CBE" w14:textId="77777777" w:rsidR="00A1456F" w:rsidRPr="00E22A69" w:rsidRDefault="00A1456F" w:rsidP="00215DC2">
      <w:pPr>
        <w:pStyle w:val="SingleTxtG"/>
        <w:ind w:left="2268"/>
        <w:rPr>
          <w:rFonts w:eastAsia="Times New Roman"/>
          <w:lang w:val="fr-FR"/>
        </w:rPr>
      </w:pPr>
      <w:r>
        <w:rPr>
          <w:lang w:val="fr-FR"/>
        </w:rPr>
        <w:t>Calculer l</w:t>
      </w:r>
      <w:r w:rsidR="00CD217A">
        <w:rPr>
          <w:lang w:val="fr-FR"/>
        </w:rPr>
        <w:t>’</w:t>
      </w:r>
      <w:r>
        <w:rPr>
          <w:lang w:val="fr-FR"/>
        </w:rPr>
        <w:t>isolement électrique (Ri) conformément à la formule suivante :</w:t>
      </w:r>
    </w:p>
    <w:p w14:paraId="509426C5" w14:textId="77777777" w:rsidR="00A1456F" w:rsidRPr="00E22A69" w:rsidRDefault="00A1456F" w:rsidP="00215DC2">
      <w:pPr>
        <w:pStyle w:val="SingleTxtG"/>
        <w:ind w:left="2268"/>
        <w:rPr>
          <w:rFonts w:eastAsia="Times New Roman"/>
          <w:iCs/>
          <w:lang w:val="es-ES"/>
        </w:rPr>
      </w:pPr>
      <w:proofErr w:type="spellStart"/>
      <w:r w:rsidRPr="00E22A69">
        <w:rPr>
          <w:strike/>
          <w:lang w:val="es-ES"/>
        </w:rPr>
        <w:t>Ri</w:t>
      </w:r>
      <w:proofErr w:type="spellEnd"/>
      <w:r w:rsidRPr="00E22A69">
        <w:rPr>
          <w:strike/>
          <w:lang w:val="es-ES"/>
        </w:rPr>
        <w:t xml:space="preserve"> = Ro * (</w:t>
      </w:r>
      <w:proofErr w:type="spellStart"/>
      <w:r w:rsidRPr="00E22A69">
        <w:rPr>
          <w:strike/>
          <w:lang w:val="es-ES"/>
        </w:rPr>
        <w:t>Vb</w:t>
      </w:r>
      <w:proofErr w:type="spellEnd"/>
      <w:r w:rsidRPr="00E22A69">
        <w:rPr>
          <w:strike/>
          <w:lang w:val="es-ES"/>
        </w:rPr>
        <w:t>/V</w:t>
      </w:r>
      <w:r w:rsidR="00CD217A">
        <w:rPr>
          <w:strike/>
          <w:lang w:val="es-ES"/>
        </w:rPr>
        <w:t>’</w:t>
      </w:r>
      <w:r w:rsidRPr="00E22A69">
        <w:rPr>
          <w:strike/>
          <w:lang w:val="es-ES"/>
        </w:rPr>
        <w:t xml:space="preserve"> - </w:t>
      </w:r>
      <w:proofErr w:type="spellStart"/>
      <w:r w:rsidRPr="00E22A69">
        <w:rPr>
          <w:strike/>
          <w:lang w:val="es-ES"/>
        </w:rPr>
        <w:t>Vb</w:t>
      </w:r>
      <w:proofErr w:type="spellEnd"/>
      <w:r w:rsidRPr="00E22A69">
        <w:rPr>
          <w:strike/>
          <w:lang w:val="es-ES"/>
        </w:rPr>
        <w:t xml:space="preserve">/V 1) </w:t>
      </w:r>
      <w:proofErr w:type="spellStart"/>
      <w:r w:rsidRPr="00E22A69">
        <w:rPr>
          <w:strike/>
          <w:lang w:val="es-ES"/>
        </w:rPr>
        <w:t>ou</w:t>
      </w:r>
      <w:proofErr w:type="spellEnd"/>
      <w:r w:rsidRPr="00E22A69">
        <w:rPr>
          <w:strike/>
          <w:lang w:val="es-ES"/>
        </w:rPr>
        <w:t xml:space="preserve"> </w:t>
      </w:r>
      <w:proofErr w:type="spellStart"/>
      <w:r w:rsidRPr="00E22A69">
        <w:rPr>
          <w:lang w:val="es-ES"/>
        </w:rPr>
        <w:t>Ri</w:t>
      </w:r>
      <w:proofErr w:type="spellEnd"/>
      <w:r w:rsidRPr="00E22A69">
        <w:rPr>
          <w:lang w:val="es-ES"/>
        </w:rPr>
        <w:t xml:space="preserve"> = Ro * </w:t>
      </w:r>
      <w:proofErr w:type="spellStart"/>
      <w:r w:rsidRPr="00E22A69">
        <w:rPr>
          <w:strike/>
          <w:lang w:val="es-ES"/>
        </w:rPr>
        <w:t>Vb</w:t>
      </w:r>
      <w:r w:rsidRPr="00E22A69">
        <w:rPr>
          <w:b/>
          <w:lang w:val="es-ES"/>
        </w:rPr>
        <w:t>Ub</w:t>
      </w:r>
      <w:proofErr w:type="spellEnd"/>
      <w:r w:rsidRPr="00E22A69">
        <w:rPr>
          <w:lang w:val="es-ES"/>
        </w:rPr>
        <w:t xml:space="preserve"> * (1/</w:t>
      </w:r>
      <w:r w:rsidRPr="00E22A69">
        <w:rPr>
          <w:strike/>
          <w:lang w:val="es-ES"/>
        </w:rPr>
        <w:t>V1</w:t>
      </w:r>
      <w:r w:rsidR="00CD217A">
        <w:rPr>
          <w:strike/>
          <w:lang w:val="es-ES"/>
        </w:rPr>
        <w:t>’</w:t>
      </w:r>
      <w:r w:rsidRPr="00E22A69">
        <w:rPr>
          <w:b/>
          <w:lang w:val="es-ES"/>
        </w:rPr>
        <w:t>U1</w:t>
      </w:r>
      <w:r w:rsidR="00CD217A">
        <w:rPr>
          <w:b/>
          <w:lang w:val="es-ES"/>
        </w:rPr>
        <w:t>’</w:t>
      </w:r>
      <w:r w:rsidRPr="00E22A69">
        <w:rPr>
          <w:lang w:val="es-ES"/>
        </w:rPr>
        <w:t xml:space="preserve"> - 1/</w:t>
      </w:r>
      <w:r w:rsidRPr="00E22A69">
        <w:rPr>
          <w:strike/>
          <w:lang w:val="es-ES"/>
        </w:rPr>
        <w:t>V1</w:t>
      </w:r>
      <w:r w:rsidRPr="00E22A69">
        <w:rPr>
          <w:b/>
          <w:lang w:val="es-ES"/>
        </w:rPr>
        <w:t>U1</w:t>
      </w:r>
      <w:r w:rsidRPr="00E22A69">
        <w:rPr>
          <w:lang w:val="es-ES"/>
        </w:rPr>
        <w:t>)</w:t>
      </w:r>
    </w:p>
    <w:p w14:paraId="5EA033EC" w14:textId="77777777" w:rsidR="00A1456F" w:rsidRPr="00E22A69" w:rsidRDefault="00A1456F" w:rsidP="00215DC2">
      <w:pPr>
        <w:pStyle w:val="SingleTxtG"/>
        <w:ind w:left="2268"/>
        <w:rPr>
          <w:rFonts w:eastAsia="Times New Roman"/>
          <w:lang w:val="fr-FR"/>
        </w:rPr>
      </w:pPr>
      <w:r>
        <w:rPr>
          <w:lang w:val="fr-FR"/>
        </w:rPr>
        <w:t>…</w:t>
      </w:r>
    </w:p>
    <w:p w14:paraId="42F4D534" w14:textId="77777777" w:rsidR="00A1456F" w:rsidRPr="00E22A69" w:rsidRDefault="00A1456F" w:rsidP="00215DC2">
      <w:pPr>
        <w:pStyle w:val="SingleTxtG"/>
        <w:ind w:left="2268"/>
        <w:rPr>
          <w:rFonts w:eastAsia="Times New Roman"/>
          <w:lang w:val="fr-FR"/>
        </w:rPr>
      </w:pPr>
      <w:r>
        <w:rPr>
          <w:lang w:val="fr-FR"/>
        </w:rPr>
        <w:t xml:space="preserve">Si </w:t>
      </w:r>
      <w:r>
        <w:rPr>
          <w:strike/>
          <w:lang w:val="fr-FR"/>
        </w:rPr>
        <w:t>V2</w:t>
      </w:r>
      <w:r>
        <w:rPr>
          <w:b/>
          <w:lang w:val="fr-FR"/>
        </w:rPr>
        <w:t>U2</w:t>
      </w:r>
      <w:r>
        <w:rPr>
          <w:lang w:val="fr-FR"/>
        </w:rPr>
        <w:t xml:space="preserve"> est supérieure ou égale à </w:t>
      </w:r>
      <w:r>
        <w:rPr>
          <w:strike/>
          <w:lang w:val="fr-FR"/>
        </w:rPr>
        <w:t>V1</w:t>
      </w:r>
      <w:r>
        <w:rPr>
          <w:b/>
          <w:lang w:val="fr-FR"/>
        </w:rPr>
        <w:t>U1</w:t>
      </w:r>
      <w:r>
        <w:rPr>
          <w:lang w:val="fr-FR"/>
        </w:rPr>
        <w:t>, insérer une résistance normalisée connue (Ro) entre le pôle négatif du dispositif soumis à l</w:t>
      </w:r>
      <w:r w:rsidR="00CD217A">
        <w:rPr>
          <w:lang w:val="fr-FR"/>
        </w:rPr>
        <w:t>’</w:t>
      </w:r>
      <w:r>
        <w:rPr>
          <w:lang w:val="fr-FR"/>
        </w:rPr>
        <w:t>essai et la mise à la terre. La résistance Ro étant en place, mesurer la tension (</w:t>
      </w:r>
      <w:r>
        <w:rPr>
          <w:strike/>
          <w:lang w:val="fr-FR"/>
        </w:rPr>
        <w:t>V2</w:t>
      </w:r>
      <w:r w:rsidR="00CD217A">
        <w:rPr>
          <w:lang w:val="fr-FR"/>
        </w:rPr>
        <w:t>’</w:t>
      </w:r>
      <w:r>
        <w:rPr>
          <w:b/>
          <w:lang w:val="fr-FR"/>
        </w:rPr>
        <w:t>U2</w:t>
      </w:r>
      <w:r w:rsidR="00CD217A">
        <w:rPr>
          <w:b/>
          <w:lang w:val="fr-FR"/>
        </w:rPr>
        <w:t>’</w:t>
      </w:r>
      <w:r>
        <w:rPr>
          <w:lang w:val="fr-FR"/>
        </w:rPr>
        <w:t>) entre le pôle négatif du dispositif soumis à l</w:t>
      </w:r>
      <w:r w:rsidR="00CD217A">
        <w:rPr>
          <w:lang w:val="fr-FR"/>
        </w:rPr>
        <w:t>’</w:t>
      </w:r>
      <w:r>
        <w:rPr>
          <w:lang w:val="fr-FR"/>
        </w:rPr>
        <w:t xml:space="preserve">essai et la mise à la terre (voir fig. 3). </w:t>
      </w:r>
    </w:p>
    <w:p w14:paraId="45A3F805" w14:textId="77777777" w:rsidR="00AE5F89" w:rsidRDefault="00A1456F" w:rsidP="00215DC2">
      <w:pPr>
        <w:pStyle w:val="SingleTxtG"/>
        <w:ind w:left="2268"/>
        <w:rPr>
          <w:lang w:val="fr-FR"/>
        </w:rPr>
      </w:pPr>
      <w:r>
        <w:rPr>
          <w:lang w:val="fr-FR"/>
        </w:rPr>
        <w:t>Calculer l</w:t>
      </w:r>
      <w:r w:rsidR="00CD217A">
        <w:rPr>
          <w:lang w:val="fr-FR"/>
        </w:rPr>
        <w:t>’</w:t>
      </w:r>
      <w:r>
        <w:rPr>
          <w:lang w:val="fr-FR"/>
        </w:rPr>
        <w:t xml:space="preserve">isolement électrique (Ri) conformément à la formule suivante: </w:t>
      </w:r>
    </w:p>
    <w:p w14:paraId="3E6EA046" w14:textId="77777777" w:rsidR="00A1456F" w:rsidRPr="00AE5F89" w:rsidRDefault="00A1456F" w:rsidP="00215DC2">
      <w:pPr>
        <w:pStyle w:val="SingleTxtG"/>
        <w:ind w:left="2268"/>
        <w:rPr>
          <w:rFonts w:eastAsia="Times New Roman"/>
          <w:iCs/>
          <w:color w:val="000000"/>
          <w:lang w:val="es-ES"/>
        </w:rPr>
      </w:pPr>
      <w:proofErr w:type="spellStart"/>
      <w:r w:rsidRPr="00AE5F89">
        <w:rPr>
          <w:strike/>
          <w:lang w:val="es-ES"/>
        </w:rPr>
        <w:t>Ri</w:t>
      </w:r>
      <w:proofErr w:type="spellEnd"/>
      <w:r w:rsidRPr="00AE5F89">
        <w:rPr>
          <w:strike/>
          <w:lang w:val="es-ES"/>
        </w:rPr>
        <w:t xml:space="preserve"> = Ro * (</w:t>
      </w:r>
      <w:proofErr w:type="spellStart"/>
      <w:r w:rsidRPr="00AE5F89">
        <w:rPr>
          <w:strike/>
          <w:lang w:val="es-ES"/>
        </w:rPr>
        <w:t>Vb</w:t>
      </w:r>
      <w:proofErr w:type="spellEnd"/>
      <w:r w:rsidRPr="00AE5F89">
        <w:rPr>
          <w:strike/>
          <w:lang w:val="es-ES"/>
        </w:rPr>
        <w:t>/V2</w:t>
      </w:r>
      <w:r w:rsidR="00CD217A" w:rsidRPr="00AE5F89">
        <w:rPr>
          <w:strike/>
          <w:lang w:val="es-ES"/>
        </w:rPr>
        <w:t>’</w:t>
      </w:r>
      <w:r w:rsidRPr="00AE5F89">
        <w:rPr>
          <w:strike/>
          <w:lang w:val="es-ES"/>
        </w:rPr>
        <w:t xml:space="preserve"> - </w:t>
      </w:r>
      <w:proofErr w:type="spellStart"/>
      <w:r w:rsidRPr="00AE5F89">
        <w:rPr>
          <w:strike/>
          <w:lang w:val="es-ES"/>
        </w:rPr>
        <w:t>Vb</w:t>
      </w:r>
      <w:proofErr w:type="spellEnd"/>
      <w:r w:rsidRPr="00AE5F89">
        <w:rPr>
          <w:strike/>
          <w:lang w:val="es-ES"/>
        </w:rPr>
        <w:t xml:space="preserve">/V2) </w:t>
      </w:r>
      <w:proofErr w:type="spellStart"/>
      <w:r w:rsidRPr="00AE5F89">
        <w:rPr>
          <w:strike/>
          <w:lang w:val="es-ES"/>
        </w:rPr>
        <w:t>ou</w:t>
      </w:r>
      <w:proofErr w:type="spellEnd"/>
      <w:r w:rsidRPr="00AE5F89">
        <w:rPr>
          <w:lang w:val="es-ES"/>
        </w:rPr>
        <w:t xml:space="preserve"> </w:t>
      </w:r>
      <w:proofErr w:type="spellStart"/>
      <w:r w:rsidRPr="00AE5F89">
        <w:rPr>
          <w:lang w:val="es-ES"/>
        </w:rPr>
        <w:t>Ri</w:t>
      </w:r>
      <w:proofErr w:type="spellEnd"/>
      <w:r w:rsidRPr="00AE5F89">
        <w:rPr>
          <w:lang w:val="es-ES"/>
        </w:rPr>
        <w:t xml:space="preserve"> = Ro * </w:t>
      </w:r>
      <w:proofErr w:type="spellStart"/>
      <w:r w:rsidRPr="00AE5F89">
        <w:rPr>
          <w:strike/>
          <w:lang w:val="es-ES"/>
        </w:rPr>
        <w:t>V</w:t>
      </w:r>
      <w:r w:rsidRPr="00AE5F89">
        <w:rPr>
          <w:strike/>
          <w:vertAlign w:val="subscript"/>
          <w:lang w:val="es-ES"/>
        </w:rPr>
        <w:t>b</w:t>
      </w:r>
      <w:r w:rsidRPr="00AE5F89">
        <w:rPr>
          <w:b/>
          <w:lang w:val="es-ES"/>
        </w:rPr>
        <w:t>U</w:t>
      </w:r>
      <w:r w:rsidRPr="00AE5F89">
        <w:rPr>
          <w:b/>
          <w:vertAlign w:val="subscript"/>
          <w:lang w:val="es-ES"/>
        </w:rPr>
        <w:t>b</w:t>
      </w:r>
      <w:proofErr w:type="spellEnd"/>
      <w:r w:rsidRPr="00AE5F89">
        <w:rPr>
          <w:vertAlign w:val="subscript"/>
          <w:lang w:val="es-ES"/>
        </w:rPr>
        <w:t xml:space="preserve"> </w:t>
      </w:r>
      <w:r w:rsidRPr="00AE5F89">
        <w:rPr>
          <w:lang w:val="es-ES"/>
        </w:rPr>
        <w:t>* (1/</w:t>
      </w:r>
      <w:r w:rsidRPr="00AE5F89">
        <w:rPr>
          <w:strike/>
          <w:lang w:val="es-ES"/>
        </w:rPr>
        <w:t>V</w:t>
      </w:r>
      <w:r w:rsidRPr="00AE5F89">
        <w:rPr>
          <w:strike/>
          <w:vertAlign w:val="subscript"/>
          <w:lang w:val="es-ES"/>
        </w:rPr>
        <w:t>2</w:t>
      </w:r>
      <w:r w:rsidR="00CD217A" w:rsidRPr="00AE5F89">
        <w:rPr>
          <w:lang w:val="es-ES"/>
        </w:rPr>
        <w:t>’</w:t>
      </w:r>
      <w:r w:rsidRPr="00AE5F89">
        <w:rPr>
          <w:b/>
          <w:lang w:val="es-ES"/>
        </w:rPr>
        <w:t>U</w:t>
      </w:r>
      <w:r w:rsidRPr="00AE5F89">
        <w:rPr>
          <w:b/>
          <w:vertAlign w:val="subscript"/>
          <w:lang w:val="es-ES"/>
        </w:rPr>
        <w:t>2</w:t>
      </w:r>
      <w:r w:rsidR="00CD217A" w:rsidRPr="00AE5F89">
        <w:rPr>
          <w:b/>
          <w:lang w:val="es-ES"/>
        </w:rPr>
        <w:t>’</w:t>
      </w:r>
      <w:r w:rsidRPr="00AE5F89">
        <w:rPr>
          <w:lang w:val="es-ES"/>
        </w:rPr>
        <w:t xml:space="preserve"> – 1/</w:t>
      </w:r>
      <w:r w:rsidRPr="00AE5F89">
        <w:rPr>
          <w:strike/>
          <w:lang w:val="es-ES"/>
        </w:rPr>
        <w:t>V</w:t>
      </w:r>
      <w:r w:rsidRPr="00AE5F89">
        <w:rPr>
          <w:strike/>
          <w:vertAlign w:val="subscript"/>
          <w:lang w:val="es-ES"/>
        </w:rPr>
        <w:t>2</w:t>
      </w:r>
      <w:r w:rsidRPr="00AE5F89">
        <w:rPr>
          <w:b/>
          <w:lang w:val="es-ES"/>
        </w:rPr>
        <w:t>U</w:t>
      </w:r>
      <w:r w:rsidRPr="00AE5F89">
        <w:rPr>
          <w:b/>
          <w:vertAlign w:val="subscript"/>
          <w:lang w:val="es-ES"/>
        </w:rPr>
        <w:t>2</w:t>
      </w:r>
      <w:r w:rsidRPr="00AE5F89">
        <w:rPr>
          <w:lang w:val="es-ES"/>
        </w:rPr>
        <w:t>)</w:t>
      </w:r>
    </w:p>
    <w:p w14:paraId="350769B5" w14:textId="77777777" w:rsidR="00A1456F" w:rsidRPr="00E22A69" w:rsidRDefault="00A1456F" w:rsidP="00215DC2">
      <w:pPr>
        <w:pStyle w:val="SingleTxtG"/>
        <w:ind w:left="2268"/>
        <w:rPr>
          <w:rFonts w:eastAsia="Times New Roman"/>
          <w:lang w:val="fr-FR"/>
        </w:rPr>
      </w:pPr>
      <w:r>
        <w:rPr>
          <w:lang w:val="fr-FR"/>
        </w:rPr>
        <w:t>…</w:t>
      </w:r>
      <w:r w:rsidR="00215DC2">
        <w:rPr>
          <w:lang w:val="fr-FR"/>
        </w:rPr>
        <w:t> »</w:t>
      </w:r>
      <w:r>
        <w:rPr>
          <w:lang w:val="fr-FR"/>
        </w:rPr>
        <w:t>.</w:t>
      </w:r>
    </w:p>
    <w:p w14:paraId="786F1B25" w14:textId="77777777" w:rsidR="00A1456F" w:rsidRPr="00E22A69" w:rsidRDefault="00A1456F" w:rsidP="00FA536A">
      <w:pPr>
        <w:pStyle w:val="SingleTxtG"/>
        <w:rPr>
          <w:i/>
          <w:lang w:val="fr-FR"/>
        </w:rPr>
      </w:pPr>
      <w:r>
        <w:rPr>
          <w:i/>
          <w:iCs/>
          <w:lang w:val="fr-FR"/>
        </w:rPr>
        <w:t>Annexe 5B, paragraphe 1.2.3.5</w:t>
      </w:r>
      <w:r>
        <w:rPr>
          <w:lang w:val="fr-FR"/>
        </w:rPr>
        <w:t>, lire</w:t>
      </w:r>
      <w:r w:rsidR="00AE5F89">
        <w:rPr>
          <w:lang w:val="fr-FR"/>
        </w:rPr>
        <w:t> </w:t>
      </w:r>
      <w:r>
        <w:rPr>
          <w:lang w:val="fr-FR"/>
        </w:rPr>
        <w:t>:</w:t>
      </w:r>
    </w:p>
    <w:p w14:paraId="597144D7" w14:textId="77777777" w:rsidR="00A1456F" w:rsidRPr="00E22A69" w:rsidRDefault="00215DC2" w:rsidP="00215DC2">
      <w:pPr>
        <w:pStyle w:val="SingleTxtG"/>
        <w:keepNext/>
        <w:ind w:left="2268" w:hanging="1134"/>
        <w:rPr>
          <w:rFonts w:eastAsia="Times New Roman"/>
          <w:lang w:val="fr-FR"/>
        </w:rPr>
      </w:pPr>
      <w:r>
        <w:rPr>
          <w:lang w:val="fr-FR"/>
        </w:rPr>
        <w:t>« </w:t>
      </w:r>
      <w:r w:rsidR="00A1456F">
        <w:rPr>
          <w:lang w:val="fr-FR"/>
        </w:rPr>
        <w:t>1.2.3.5</w:t>
      </w:r>
      <w:r w:rsidR="00A1456F">
        <w:rPr>
          <w:lang w:val="fr-FR"/>
        </w:rPr>
        <w:tab/>
        <w:t>Cinquième étape</w:t>
      </w:r>
    </w:p>
    <w:p w14:paraId="696AC33F" w14:textId="77777777" w:rsidR="00A1456F" w:rsidRPr="00E22A69" w:rsidRDefault="00A1456F" w:rsidP="00215DC2">
      <w:pPr>
        <w:pStyle w:val="SingleTxtG"/>
        <w:ind w:left="2268"/>
        <w:rPr>
          <w:rFonts w:eastAsia="Times New Roman"/>
          <w:lang w:val="fr-FR"/>
        </w:rPr>
      </w:pPr>
      <w:r>
        <w:rPr>
          <w:lang w:val="fr-FR"/>
        </w:rPr>
        <w:t>La valeur d</w:t>
      </w:r>
      <w:r w:rsidR="00CD217A">
        <w:rPr>
          <w:lang w:val="fr-FR"/>
        </w:rPr>
        <w:t>’</w:t>
      </w:r>
      <w:r>
        <w:rPr>
          <w:lang w:val="fr-FR"/>
        </w:rPr>
        <w:t>isolement électrique … du dispositif soumis à l</w:t>
      </w:r>
      <w:r w:rsidR="00CD217A">
        <w:rPr>
          <w:lang w:val="fr-FR"/>
        </w:rPr>
        <w:t>’</w:t>
      </w:r>
      <w:r>
        <w:rPr>
          <w:lang w:val="fr-FR"/>
        </w:rPr>
        <w:t xml:space="preserve">essai (en </w:t>
      </w:r>
      <w:proofErr w:type="spellStart"/>
      <w:r>
        <w:rPr>
          <w:strike/>
          <w:lang w:val="fr-FR"/>
        </w:rPr>
        <w:t>volt</w:t>
      </w:r>
      <w:r>
        <w:rPr>
          <w:b/>
          <w:lang w:val="fr-FR"/>
        </w:rPr>
        <w:t>V</w:t>
      </w:r>
      <w:proofErr w:type="spellEnd"/>
      <w:r>
        <w:rPr>
          <w:lang w:val="fr-FR"/>
        </w:rPr>
        <w:t>) donne …</w:t>
      </w:r>
    </w:p>
    <w:p w14:paraId="3FD12B3E" w14:textId="77777777" w:rsidR="00215DC2" w:rsidRDefault="00A1456F" w:rsidP="00215DC2">
      <w:pPr>
        <w:pStyle w:val="SingleTxtG"/>
        <w:ind w:left="2268"/>
        <w:rPr>
          <w:lang w:val="fr-FR"/>
        </w:rPr>
      </w:pPr>
      <w:r>
        <w:rPr>
          <w:i/>
          <w:iCs/>
          <w:lang w:val="fr-FR"/>
        </w:rPr>
        <w:t>Note</w:t>
      </w:r>
      <w:r>
        <w:rPr>
          <w:lang w:val="fr-FR"/>
        </w:rPr>
        <w:t xml:space="preserve"> : …</w:t>
      </w:r>
      <w:r w:rsidR="00215DC2">
        <w:rPr>
          <w:lang w:val="fr-FR"/>
        </w:rPr>
        <w:t> »</w:t>
      </w:r>
      <w:r w:rsidR="00AE5F89">
        <w:rPr>
          <w:lang w:val="fr-FR"/>
        </w:rPr>
        <w:t>.</w:t>
      </w:r>
    </w:p>
    <w:p w14:paraId="5674BDD1" w14:textId="77777777" w:rsidR="00A1456F" w:rsidRDefault="00A1456F" w:rsidP="00215DC2">
      <w:pPr>
        <w:pStyle w:val="SingleTxtG"/>
        <w:ind w:left="2268"/>
        <w:rPr>
          <w:lang w:val="fr-FR"/>
        </w:rPr>
      </w:pPr>
      <w:r>
        <w:rPr>
          <w:lang w:val="fr-FR"/>
        </w:rPr>
        <w:t>(modification sans objet en français)</w:t>
      </w:r>
    </w:p>
    <w:p w14:paraId="57A2E207" w14:textId="77777777" w:rsidR="00A1456F" w:rsidRPr="00E22A69" w:rsidRDefault="00A1456F" w:rsidP="00EC28E9">
      <w:pPr>
        <w:pStyle w:val="SingleTxtG"/>
        <w:keepNext/>
        <w:rPr>
          <w:lang w:val="fr-FR"/>
        </w:rPr>
      </w:pPr>
      <w:r w:rsidRPr="00AE5F89">
        <w:rPr>
          <w:i/>
          <w:lang w:val="fr-FR"/>
        </w:rPr>
        <w:t>L</w:t>
      </w:r>
      <w:r w:rsidR="00CD217A" w:rsidRPr="00AE5F89">
        <w:rPr>
          <w:i/>
          <w:lang w:val="fr-FR"/>
        </w:rPr>
        <w:t>’</w:t>
      </w:r>
      <w:r w:rsidRPr="00AE5F89">
        <w:rPr>
          <w:i/>
          <w:lang w:val="fr-FR"/>
        </w:rPr>
        <w:t>annexe 5</w:t>
      </w:r>
      <w:r>
        <w:rPr>
          <w:lang w:val="fr-FR"/>
        </w:rPr>
        <w:t xml:space="preserve"> devient l</w:t>
      </w:r>
      <w:r w:rsidR="00CD217A">
        <w:rPr>
          <w:lang w:val="fr-FR"/>
        </w:rPr>
        <w:t>’</w:t>
      </w:r>
      <w:r>
        <w:rPr>
          <w:lang w:val="fr-FR"/>
        </w:rPr>
        <w:t>annexe 6 et se lit comme suit</w:t>
      </w:r>
      <w:r w:rsidR="00503DEC">
        <w:rPr>
          <w:lang w:val="fr-FR"/>
        </w:rPr>
        <w:t> </w:t>
      </w:r>
      <w:r>
        <w:rPr>
          <w:lang w:val="fr-FR"/>
        </w:rPr>
        <w:t>:</w:t>
      </w:r>
    </w:p>
    <w:p w14:paraId="1EC5FDFD" w14:textId="77777777" w:rsidR="00A1456F" w:rsidRPr="004B00C2" w:rsidRDefault="004B5B42" w:rsidP="00EC28E9">
      <w:pPr>
        <w:keepNext/>
        <w:spacing w:before="360" w:after="240"/>
        <w:rPr>
          <w:b/>
          <w:strike/>
          <w:sz w:val="44"/>
          <w:lang w:val="fr-FR"/>
        </w:rPr>
      </w:pPr>
      <w:r>
        <w:rPr>
          <w:lang w:val="fr-FR"/>
        </w:rPr>
        <w:t>« </w:t>
      </w:r>
      <w:r w:rsidR="00A1456F" w:rsidRPr="004B00C2">
        <w:rPr>
          <w:b/>
          <w:sz w:val="28"/>
          <w:lang w:val="fr-FR"/>
        </w:rPr>
        <w:t xml:space="preserve">Annexe 6 </w:t>
      </w:r>
      <w:r w:rsidR="00A1456F" w:rsidRPr="004B00C2">
        <w:rPr>
          <w:b/>
          <w:strike/>
          <w:sz w:val="28"/>
          <w:lang w:val="fr-FR"/>
        </w:rPr>
        <w:t>5</w:t>
      </w:r>
      <w:bookmarkStart w:id="15" w:name="_Toc352838587"/>
      <w:bookmarkStart w:id="16" w:name="_Toc352852759"/>
      <w:bookmarkEnd w:id="15"/>
      <w:bookmarkEnd w:id="16"/>
    </w:p>
    <w:p w14:paraId="2CAD856A" w14:textId="77777777" w:rsidR="00A1456F" w:rsidRPr="00FF4A09" w:rsidRDefault="00A1456F" w:rsidP="004B5B42">
      <w:pPr>
        <w:pStyle w:val="HChG"/>
        <w:rPr>
          <w:sz w:val="40"/>
          <w:lang w:val="fr-FR"/>
        </w:rPr>
      </w:pPr>
      <w:r w:rsidRPr="004B00C2">
        <w:rPr>
          <w:lang w:val="fr-FR"/>
        </w:rPr>
        <w:tab/>
      </w:r>
      <w:r w:rsidRPr="004B00C2">
        <w:rPr>
          <w:lang w:val="fr-FR"/>
        </w:rPr>
        <w:tab/>
        <w:t xml:space="preserve">Méthode de confirmation du bon fonctionnement du système </w:t>
      </w:r>
      <w:r w:rsidRPr="004B00C2">
        <w:rPr>
          <w:strike/>
          <w:lang w:val="fr-FR"/>
        </w:rPr>
        <w:t xml:space="preserve">embarqué </w:t>
      </w:r>
      <w:r w:rsidRPr="004B00C2">
        <w:rPr>
          <w:lang w:val="fr-FR"/>
        </w:rPr>
        <w:t>de surveillance de la résistance d</w:t>
      </w:r>
      <w:r w:rsidR="00CD217A">
        <w:rPr>
          <w:lang w:val="fr-FR"/>
        </w:rPr>
        <w:t>’</w:t>
      </w:r>
      <w:r w:rsidRPr="004B00C2">
        <w:rPr>
          <w:lang w:val="fr-FR"/>
        </w:rPr>
        <w:t>isolement</w:t>
      </w:r>
      <w:bookmarkStart w:id="17" w:name="_Toc352838588"/>
      <w:bookmarkStart w:id="18" w:name="_Toc352852760"/>
      <w:bookmarkEnd w:id="17"/>
      <w:bookmarkEnd w:id="18"/>
    </w:p>
    <w:p w14:paraId="17E3F752" w14:textId="77777777" w:rsidR="00A1456F" w:rsidRPr="0012082F" w:rsidRDefault="00A1456F" w:rsidP="00EC28E9">
      <w:pPr>
        <w:pStyle w:val="SingleTxtG"/>
        <w:keepNext/>
        <w:rPr>
          <w:b/>
          <w:lang w:val="fr-FR"/>
        </w:rPr>
      </w:pPr>
      <w:r w:rsidRPr="0012082F">
        <w:rPr>
          <w:b/>
          <w:lang w:val="fr-FR"/>
        </w:rPr>
        <w:t>Le système de surveillance de la résistance d</w:t>
      </w:r>
      <w:r w:rsidR="00CD217A">
        <w:rPr>
          <w:b/>
          <w:lang w:val="fr-FR"/>
        </w:rPr>
        <w:t>’</w:t>
      </w:r>
      <w:r w:rsidRPr="0012082F">
        <w:rPr>
          <w:b/>
          <w:lang w:val="fr-FR"/>
        </w:rPr>
        <w:t>isolement doit être mis à l</w:t>
      </w:r>
      <w:r w:rsidR="00CD217A">
        <w:rPr>
          <w:b/>
          <w:lang w:val="fr-FR"/>
        </w:rPr>
        <w:t>’</w:t>
      </w:r>
      <w:r w:rsidRPr="0012082F">
        <w:rPr>
          <w:b/>
          <w:lang w:val="fr-FR"/>
        </w:rPr>
        <w:t>essai selon la procédure ci-après :</w:t>
      </w:r>
    </w:p>
    <w:p w14:paraId="1F93C707" w14:textId="77777777" w:rsidR="00A1456F" w:rsidRPr="0012082F" w:rsidRDefault="00A1456F" w:rsidP="00EC28E9">
      <w:pPr>
        <w:pStyle w:val="SingleTxtG"/>
        <w:keepNext/>
        <w:ind w:left="2835" w:hanging="567"/>
        <w:rPr>
          <w:b/>
          <w:lang w:val="fr-FR"/>
        </w:rPr>
      </w:pPr>
      <w:r w:rsidRPr="0012082F">
        <w:rPr>
          <w:b/>
          <w:lang w:val="fr-FR"/>
        </w:rPr>
        <w:t>a)</w:t>
      </w:r>
      <w:r w:rsidRPr="0012082F">
        <w:rPr>
          <w:b/>
          <w:lang w:val="fr-FR"/>
        </w:rPr>
        <w:tab/>
        <w:t>Déterminer la résistance d</w:t>
      </w:r>
      <w:r w:rsidR="00CD217A">
        <w:rPr>
          <w:b/>
          <w:lang w:val="fr-FR"/>
        </w:rPr>
        <w:t>’</w:t>
      </w:r>
      <w:r w:rsidRPr="0012082F">
        <w:rPr>
          <w:b/>
          <w:lang w:val="fr-FR"/>
        </w:rPr>
        <w:t>isolement Ri de la chaîne de traction électrique équipée du système de surveillance de l</w:t>
      </w:r>
      <w:r w:rsidR="00CD217A">
        <w:rPr>
          <w:b/>
          <w:lang w:val="fr-FR"/>
        </w:rPr>
        <w:t>’</w:t>
      </w:r>
      <w:r w:rsidRPr="0012082F">
        <w:rPr>
          <w:b/>
          <w:lang w:val="fr-FR"/>
        </w:rPr>
        <w:t>isolement électrique selon la procédure décrite à l</w:t>
      </w:r>
      <w:r w:rsidR="00CD217A">
        <w:rPr>
          <w:b/>
          <w:lang w:val="fr-FR"/>
        </w:rPr>
        <w:t>’</w:t>
      </w:r>
      <w:r w:rsidRPr="0012082F">
        <w:rPr>
          <w:b/>
          <w:lang w:val="fr-FR"/>
        </w:rPr>
        <w:t xml:space="preserve">annexe 5A ; </w:t>
      </w:r>
    </w:p>
    <w:p w14:paraId="034720E7" w14:textId="77777777" w:rsidR="00A1456F" w:rsidRPr="00E22A69" w:rsidRDefault="00A1456F" w:rsidP="0012082F">
      <w:pPr>
        <w:pStyle w:val="SingleTxtG"/>
        <w:ind w:left="2835" w:hanging="567"/>
        <w:rPr>
          <w:b/>
          <w:lang w:val="fr-FR"/>
        </w:rPr>
      </w:pPr>
      <w:r>
        <w:rPr>
          <w:b/>
          <w:lang w:val="fr-FR"/>
        </w:rPr>
        <w:t>b)</w:t>
      </w:r>
      <w:r>
        <w:rPr>
          <w:lang w:val="fr-FR"/>
        </w:rPr>
        <w:tab/>
      </w:r>
      <w:r>
        <w:rPr>
          <w:b/>
          <w:lang w:val="fr-FR"/>
        </w:rPr>
        <w:t>Si la valeur minimale de la résistance d</w:t>
      </w:r>
      <w:r w:rsidR="00CD217A">
        <w:rPr>
          <w:b/>
          <w:lang w:val="fr-FR"/>
        </w:rPr>
        <w:t>’</w:t>
      </w:r>
      <w:r>
        <w:rPr>
          <w:b/>
          <w:lang w:val="fr-FR"/>
        </w:rPr>
        <w:t>isolement requise conformément au paragraphe 5.1.3.1 ou au paragraphe 5.1.3.2 est de 100 Ω/V, insérer une résistance de la valeur Ro entre l</w:t>
      </w:r>
      <w:r w:rsidR="00CD217A">
        <w:rPr>
          <w:b/>
          <w:lang w:val="fr-FR"/>
        </w:rPr>
        <w:t>’</w:t>
      </w:r>
      <w:r>
        <w:rPr>
          <w:b/>
          <w:lang w:val="fr-FR"/>
        </w:rPr>
        <w:t>un ou l</w:t>
      </w:r>
      <w:r w:rsidR="00CD217A">
        <w:rPr>
          <w:b/>
          <w:lang w:val="fr-FR"/>
        </w:rPr>
        <w:t>’</w:t>
      </w:r>
      <w:r>
        <w:rPr>
          <w:b/>
          <w:lang w:val="fr-FR"/>
        </w:rPr>
        <w:t>autre des pôles du rail haute tension présentant une valeur inférieure en U1 ou U2 mesurée conformément au paragraphe 2.2.3 de l</w:t>
      </w:r>
      <w:r w:rsidR="00CD217A">
        <w:rPr>
          <w:b/>
          <w:lang w:val="fr-FR"/>
        </w:rPr>
        <w:t>’</w:t>
      </w:r>
      <w:r>
        <w:rPr>
          <w:b/>
          <w:lang w:val="fr-FR"/>
        </w:rPr>
        <w:t>annexe 5A et la masse électrique.</w:t>
      </w:r>
      <w:r>
        <w:rPr>
          <w:lang w:val="fr-FR"/>
        </w:rPr>
        <w:t xml:space="preserve"> </w:t>
      </w:r>
      <w:r>
        <w:rPr>
          <w:b/>
          <w:lang w:val="fr-FR"/>
        </w:rPr>
        <w:t>La valeur de Ro doit être telle que :</w:t>
      </w:r>
    </w:p>
    <w:p w14:paraId="5AC5EAB9" w14:textId="77777777" w:rsidR="00A1456F" w:rsidRPr="00573AC0" w:rsidRDefault="00A1456F" w:rsidP="00573AC0">
      <w:pPr>
        <w:pStyle w:val="SingleTxtG"/>
        <w:ind w:left="2835"/>
        <w:rPr>
          <w:b/>
          <w:lang w:val="fr-FR"/>
        </w:rPr>
      </w:pPr>
      <w:r w:rsidRPr="00573AC0">
        <w:rPr>
          <w:b/>
          <w:lang w:val="fr-FR"/>
        </w:rPr>
        <w:t>1/(1/(95xU) – 1/Ri) ≤ Ro &lt; 1/(1/(100xU) – 1/Ri)</w:t>
      </w:r>
    </w:p>
    <w:p w14:paraId="75CAACDF" w14:textId="77777777" w:rsidR="00A1456F" w:rsidRPr="00E22A69" w:rsidRDefault="00A1456F" w:rsidP="00573AC0">
      <w:pPr>
        <w:pStyle w:val="SingleTxtG"/>
        <w:ind w:left="2835"/>
        <w:rPr>
          <w:b/>
          <w:lang w:val="fr-FR"/>
        </w:rPr>
      </w:pPr>
      <w:r>
        <w:rPr>
          <w:b/>
          <w:lang w:val="fr-FR"/>
        </w:rPr>
        <w:t>où U est la tension de fonctionnement de la chaîne de traction électrique.</w:t>
      </w:r>
    </w:p>
    <w:p w14:paraId="7B56ECE8" w14:textId="77777777" w:rsidR="00A1456F" w:rsidRPr="00E22A69" w:rsidRDefault="00A1456F" w:rsidP="00AE5F89">
      <w:pPr>
        <w:pStyle w:val="SingleTxtG"/>
        <w:keepNext/>
        <w:keepLines/>
        <w:ind w:left="2835" w:hanging="567"/>
        <w:rPr>
          <w:b/>
          <w:lang w:val="fr-FR"/>
        </w:rPr>
      </w:pPr>
      <w:r>
        <w:rPr>
          <w:b/>
          <w:lang w:val="fr-FR"/>
        </w:rPr>
        <w:lastRenderedPageBreak/>
        <w:t>c)</w:t>
      </w:r>
      <w:r>
        <w:rPr>
          <w:lang w:val="fr-FR"/>
        </w:rPr>
        <w:tab/>
      </w:r>
      <w:r>
        <w:rPr>
          <w:b/>
          <w:lang w:val="fr-FR"/>
        </w:rPr>
        <w:t>Si la valeur minimale de la résistance d</w:t>
      </w:r>
      <w:r w:rsidR="00CD217A">
        <w:rPr>
          <w:b/>
          <w:lang w:val="fr-FR"/>
        </w:rPr>
        <w:t>’</w:t>
      </w:r>
      <w:r>
        <w:rPr>
          <w:b/>
          <w:lang w:val="fr-FR"/>
        </w:rPr>
        <w:t>isolement requise conformément au paragraphe 5.1.3.1 ou au paragraphe 5.1.3.2 est de 500 Ω/V, insérer une résistance de la valeur Ro entre l</w:t>
      </w:r>
      <w:r w:rsidR="00CD217A">
        <w:rPr>
          <w:b/>
          <w:lang w:val="fr-FR"/>
        </w:rPr>
        <w:t>’</w:t>
      </w:r>
      <w:r>
        <w:rPr>
          <w:b/>
          <w:lang w:val="fr-FR"/>
        </w:rPr>
        <w:t>un ou l</w:t>
      </w:r>
      <w:r w:rsidR="00CD217A">
        <w:rPr>
          <w:b/>
          <w:lang w:val="fr-FR"/>
        </w:rPr>
        <w:t>’</w:t>
      </w:r>
      <w:r>
        <w:rPr>
          <w:b/>
          <w:lang w:val="fr-FR"/>
        </w:rPr>
        <w:t>autre des pôles du rail haute tension présentant une valeur inférieure en U1 ou U2 mesurée conformément au paragraphe 2.2.3 de l</w:t>
      </w:r>
      <w:r w:rsidR="00CD217A">
        <w:rPr>
          <w:b/>
          <w:lang w:val="fr-FR"/>
        </w:rPr>
        <w:t>’</w:t>
      </w:r>
      <w:r>
        <w:rPr>
          <w:b/>
          <w:lang w:val="fr-FR"/>
        </w:rPr>
        <w:t>annexe 5A et la masse électrique.</w:t>
      </w:r>
      <w:r>
        <w:rPr>
          <w:lang w:val="fr-FR"/>
        </w:rPr>
        <w:t xml:space="preserve"> </w:t>
      </w:r>
      <w:r>
        <w:rPr>
          <w:b/>
          <w:lang w:val="fr-FR"/>
        </w:rPr>
        <w:t>La valeur de Ro doit être telle que :</w:t>
      </w:r>
    </w:p>
    <w:p w14:paraId="50CB70E6" w14:textId="77777777" w:rsidR="00A1456F" w:rsidRPr="00E22A69" w:rsidRDefault="00A1456F" w:rsidP="00573AC0">
      <w:pPr>
        <w:pStyle w:val="SingleTxtG"/>
        <w:ind w:left="2835"/>
        <w:rPr>
          <w:b/>
          <w:lang w:val="fr-FR"/>
        </w:rPr>
      </w:pPr>
      <w:r>
        <w:rPr>
          <w:b/>
          <w:lang w:val="fr-FR"/>
        </w:rPr>
        <w:t>1/(1/(475xU) – 1/Ri) ≤ Ro &lt; 1/(1/(500xU) – 1/Ri)</w:t>
      </w:r>
    </w:p>
    <w:p w14:paraId="27B701B2" w14:textId="77777777" w:rsidR="00A1456F" w:rsidRPr="00E22A69" w:rsidRDefault="00A1456F" w:rsidP="00573AC0">
      <w:pPr>
        <w:pStyle w:val="SingleTxtG"/>
        <w:ind w:left="2835"/>
        <w:rPr>
          <w:b/>
          <w:lang w:val="fr-FR"/>
        </w:rPr>
      </w:pPr>
      <w:r>
        <w:rPr>
          <w:b/>
          <w:lang w:val="fr-FR"/>
        </w:rPr>
        <w:t>où U est la tension de fonctionnement de la chaîne de traction électrique.</w:t>
      </w:r>
    </w:p>
    <w:p w14:paraId="32C8D0D9" w14:textId="77777777" w:rsidR="00A1456F" w:rsidRPr="00E22A69" w:rsidRDefault="00A1456F" w:rsidP="00573AC0">
      <w:pPr>
        <w:pStyle w:val="SingleTxtG"/>
        <w:ind w:left="2835"/>
        <w:rPr>
          <w:strike/>
          <w:lang w:val="fr-FR"/>
        </w:rPr>
      </w:pPr>
      <w:r>
        <w:rPr>
          <w:strike/>
          <w:lang w:val="fr-FR"/>
        </w:rPr>
        <w:t>Le bon fonctionnement du système embarqué de surveillance de la résistance d</w:t>
      </w:r>
      <w:r w:rsidR="00CD217A">
        <w:rPr>
          <w:strike/>
          <w:lang w:val="fr-FR"/>
        </w:rPr>
        <w:t>’</w:t>
      </w:r>
      <w:r>
        <w:rPr>
          <w:strike/>
          <w:lang w:val="fr-FR"/>
        </w:rPr>
        <w:t>isolement doit être confirmé par application de la méthode ci-après.</w:t>
      </w:r>
    </w:p>
    <w:p w14:paraId="5D00DDBC" w14:textId="77777777" w:rsidR="00A1456F" w:rsidRPr="00E22A69" w:rsidRDefault="00A1456F" w:rsidP="00573AC0">
      <w:pPr>
        <w:pStyle w:val="SingleTxtG"/>
        <w:ind w:left="2835"/>
        <w:rPr>
          <w:lang w:val="fr-FR"/>
        </w:rPr>
      </w:pPr>
      <w:r>
        <w:rPr>
          <w:strike/>
          <w:lang w:val="fr-FR"/>
        </w:rPr>
        <w:t>Insérer une résistance qui ne cause pas de baisse de la résistance d</w:t>
      </w:r>
      <w:r w:rsidR="00CD217A">
        <w:rPr>
          <w:strike/>
          <w:lang w:val="fr-FR"/>
        </w:rPr>
        <w:t>’</w:t>
      </w:r>
      <w:r>
        <w:rPr>
          <w:strike/>
          <w:lang w:val="fr-FR"/>
        </w:rPr>
        <w:t>isolement entre la borne surveillée et la masse électrique au-dessous de la valeur minimale requise de résistance d</w:t>
      </w:r>
      <w:r w:rsidR="00CD217A">
        <w:rPr>
          <w:strike/>
          <w:lang w:val="fr-FR"/>
        </w:rPr>
        <w:t>’</w:t>
      </w:r>
      <w:r>
        <w:rPr>
          <w:strike/>
          <w:lang w:val="fr-FR"/>
        </w:rPr>
        <w:t>isolement.</w:t>
      </w:r>
      <w:r>
        <w:rPr>
          <w:lang w:val="fr-FR"/>
        </w:rPr>
        <w:t xml:space="preserve"> </w:t>
      </w:r>
      <w:r>
        <w:rPr>
          <w:strike/>
          <w:lang w:val="fr-FR"/>
        </w:rPr>
        <w:t>Le signal d</w:t>
      </w:r>
      <w:r w:rsidR="00CD217A">
        <w:rPr>
          <w:strike/>
          <w:lang w:val="fr-FR"/>
        </w:rPr>
        <w:t>’</w:t>
      </w:r>
      <w:r>
        <w:rPr>
          <w:strike/>
          <w:lang w:val="fr-FR"/>
        </w:rPr>
        <w:t>avertissement doit être actionné.</w:t>
      </w:r>
      <w:r w:rsidR="00EC28E9">
        <w:rPr>
          <w:lang w:val="fr-FR"/>
        </w:rPr>
        <w:t> »</w:t>
      </w:r>
      <w:r>
        <w:rPr>
          <w:lang w:val="fr-FR"/>
        </w:rPr>
        <w:t>.</w:t>
      </w:r>
    </w:p>
    <w:p w14:paraId="05476B63" w14:textId="77777777" w:rsidR="00A1456F" w:rsidRPr="00E22A69" w:rsidRDefault="00A1456F" w:rsidP="00573AC0">
      <w:pPr>
        <w:pStyle w:val="SingleTxtG"/>
        <w:rPr>
          <w:rFonts w:eastAsia="SimSun"/>
          <w:iCs/>
          <w:lang w:val="fr-FR"/>
        </w:rPr>
      </w:pPr>
      <w:r>
        <w:rPr>
          <w:i/>
          <w:iCs/>
          <w:lang w:val="fr-FR"/>
        </w:rPr>
        <w:t>La partie 1 de l</w:t>
      </w:r>
      <w:r w:rsidR="00CD217A">
        <w:rPr>
          <w:i/>
          <w:iCs/>
          <w:lang w:val="fr-FR"/>
        </w:rPr>
        <w:t>’</w:t>
      </w:r>
      <w:r>
        <w:rPr>
          <w:i/>
          <w:iCs/>
          <w:lang w:val="fr-FR"/>
        </w:rPr>
        <w:t>annexe 6</w:t>
      </w:r>
      <w:r>
        <w:rPr>
          <w:lang w:val="fr-FR"/>
        </w:rPr>
        <w:t xml:space="preserve"> devient l</w:t>
      </w:r>
      <w:r w:rsidR="00CD217A">
        <w:rPr>
          <w:lang w:val="fr-FR"/>
        </w:rPr>
        <w:t>’</w:t>
      </w:r>
      <w:r>
        <w:rPr>
          <w:lang w:val="fr-FR"/>
        </w:rPr>
        <w:t>appendice 1 de l</w:t>
      </w:r>
      <w:r w:rsidR="00CD217A">
        <w:rPr>
          <w:lang w:val="fr-FR"/>
        </w:rPr>
        <w:t>’</w:t>
      </w:r>
      <w:r>
        <w:rPr>
          <w:lang w:val="fr-FR"/>
        </w:rPr>
        <w:t>annexe 1.</w:t>
      </w:r>
    </w:p>
    <w:p w14:paraId="1FEF72A2" w14:textId="77777777" w:rsidR="00A1456F" w:rsidRPr="00E22A69" w:rsidRDefault="00A1456F" w:rsidP="00573AC0">
      <w:pPr>
        <w:pStyle w:val="SingleTxtG"/>
        <w:rPr>
          <w:rFonts w:eastAsia="SimSun"/>
          <w:iCs/>
          <w:lang w:val="fr-FR"/>
        </w:rPr>
      </w:pPr>
      <w:r>
        <w:rPr>
          <w:i/>
          <w:iCs/>
          <w:lang w:val="fr-FR"/>
        </w:rPr>
        <w:t>La partie 2 de l</w:t>
      </w:r>
      <w:r w:rsidR="00CD217A">
        <w:rPr>
          <w:i/>
          <w:iCs/>
          <w:lang w:val="fr-FR"/>
        </w:rPr>
        <w:t>’</w:t>
      </w:r>
      <w:r>
        <w:rPr>
          <w:i/>
          <w:iCs/>
          <w:lang w:val="fr-FR"/>
        </w:rPr>
        <w:t>annexe 6</w:t>
      </w:r>
      <w:r>
        <w:rPr>
          <w:lang w:val="fr-FR"/>
        </w:rPr>
        <w:t xml:space="preserve"> devient l</w:t>
      </w:r>
      <w:r w:rsidR="00CD217A">
        <w:rPr>
          <w:lang w:val="fr-FR"/>
        </w:rPr>
        <w:t>’</w:t>
      </w:r>
      <w:r>
        <w:rPr>
          <w:lang w:val="fr-FR"/>
        </w:rPr>
        <w:t>appendice 2 de l</w:t>
      </w:r>
      <w:r w:rsidR="00CD217A">
        <w:rPr>
          <w:lang w:val="fr-FR"/>
        </w:rPr>
        <w:t>’</w:t>
      </w:r>
      <w:r>
        <w:rPr>
          <w:lang w:val="fr-FR"/>
        </w:rPr>
        <w:t>annexe 1.</w:t>
      </w:r>
    </w:p>
    <w:p w14:paraId="400D7722" w14:textId="77777777" w:rsidR="00A1456F" w:rsidRDefault="00A1456F" w:rsidP="00573AC0">
      <w:pPr>
        <w:pStyle w:val="SingleTxtG"/>
        <w:rPr>
          <w:lang w:val="fr-FR"/>
        </w:rPr>
      </w:pPr>
      <w:r>
        <w:rPr>
          <w:i/>
          <w:iCs/>
          <w:lang w:val="fr-FR"/>
        </w:rPr>
        <w:t>La partie 3 de l</w:t>
      </w:r>
      <w:r w:rsidR="00CD217A">
        <w:rPr>
          <w:i/>
          <w:iCs/>
          <w:lang w:val="fr-FR"/>
        </w:rPr>
        <w:t>’</w:t>
      </w:r>
      <w:r>
        <w:rPr>
          <w:i/>
          <w:iCs/>
          <w:lang w:val="fr-FR"/>
        </w:rPr>
        <w:t>annexe 6</w:t>
      </w:r>
      <w:r>
        <w:rPr>
          <w:lang w:val="fr-FR"/>
        </w:rPr>
        <w:t xml:space="preserve"> est supprimée</w:t>
      </w:r>
      <w:r w:rsidR="00573AC0">
        <w:rPr>
          <w:lang w:val="fr-FR"/>
        </w:rPr>
        <w:t>.</w:t>
      </w:r>
    </w:p>
    <w:p w14:paraId="5FA03BBA" w14:textId="77777777" w:rsidR="00A1456F" w:rsidRDefault="00A1456F" w:rsidP="00EC28E9">
      <w:pPr>
        <w:pStyle w:val="SingleTxtG"/>
        <w:keepNext/>
        <w:rPr>
          <w:lang w:val="fr-FR"/>
        </w:rPr>
      </w:pPr>
      <w:r>
        <w:rPr>
          <w:i/>
          <w:iCs/>
          <w:lang w:val="fr-FR"/>
        </w:rPr>
        <w:t>Insérer les nouvelles annexes 7A et 7B</w:t>
      </w:r>
      <w:r>
        <w:rPr>
          <w:lang w:val="fr-FR"/>
        </w:rPr>
        <w:t xml:space="preserve">, libellées comme suit : </w:t>
      </w:r>
    </w:p>
    <w:p w14:paraId="21202963" w14:textId="77777777" w:rsidR="00A1456F" w:rsidRPr="004B00C2" w:rsidRDefault="00573AC0" w:rsidP="00EC28E9">
      <w:pPr>
        <w:keepNext/>
        <w:spacing w:before="360" w:after="240"/>
        <w:rPr>
          <w:b/>
          <w:sz w:val="44"/>
          <w:lang w:val="fr-FR"/>
        </w:rPr>
      </w:pPr>
      <w:r>
        <w:rPr>
          <w:lang w:val="fr-FR"/>
        </w:rPr>
        <w:t>« </w:t>
      </w:r>
      <w:r w:rsidR="00A1456F" w:rsidRPr="004B00C2">
        <w:rPr>
          <w:b/>
          <w:sz w:val="28"/>
          <w:lang w:val="fr-FR"/>
        </w:rPr>
        <w:t>Annexe 7A</w:t>
      </w:r>
    </w:p>
    <w:p w14:paraId="69E07422" w14:textId="77777777" w:rsidR="00A1456F" w:rsidRPr="00E22A69" w:rsidRDefault="00A1456F" w:rsidP="00573AC0">
      <w:pPr>
        <w:pStyle w:val="HChG"/>
        <w:rPr>
          <w:lang w:val="fr-FR"/>
        </w:rPr>
      </w:pPr>
      <w:r w:rsidRPr="004B00C2">
        <w:rPr>
          <w:lang w:val="fr-FR"/>
        </w:rPr>
        <w:tab/>
      </w:r>
      <w:r w:rsidRPr="004B00C2">
        <w:rPr>
          <w:lang w:val="fr-FR"/>
        </w:rPr>
        <w:tab/>
        <w:t>Méthode de vérification par les autorités chargées des essais que le système électrique d</w:t>
      </w:r>
      <w:r w:rsidR="00CD217A">
        <w:rPr>
          <w:lang w:val="fr-FR"/>
        </w:rPr>
        <w:t>’</w:t>
      </w:r>
      <w:r w:rsidRPr="004B00C2">
        <w:rPr>
          <w:lang w:val="fr-FR"/>
        </w:rPr>
        <w:t>un véhicule satisfait aux</w:t>
      </w:r>
      <w:r w:rsidR="00573AC0">
        <w:rPr>
          <w:lang w:val="fr-FR"/>
        </w:rPr>
        <w:t> </w:t>
      </w:r>
      <w:r w:rsidRPr="004B00C2">
        <w:rPr>
          <w:lang w:val="fr-FR"/>
        </w:rPr>
        <w:t xml:space="preserve">prescriptions en matière de résistance </w:t>
      </w:r>
      <w:r w:rsidR="00573AC0">
        <w:rPr>
          <w:lang w:val="fr-FR"/>
        </w:rPr>
        <w:br/>
      </w:r>
      <w:r w:rsidRPr="004B00C2">
        <w:rPr>
          <w:lang w:val="fr-FR"/>
        </w:rPr>
        <w:t>à l</w:t>
      </w:r>
      <w:r w:rsidR="00CD217A">
        <w:rPr>
          <w:lang w:val="fr-FR"/>
        </w:rPr>
        <w:t>’</w:t>
      </w:r>
      <w:r w:rsidRPr="004B00C2">
        <w:rPr>
          <w:lang w:val="fr-FR"/>
        </w:rPr>
        <w:t>isolement après une exposition à l</w:t>
      </w:r>
      <w:r w:rsidR="00CD217A">
        <w:rPr>
          <w:lang w:val="fr-FR"/>
        </w:rPr>
        <w:t>’</w:t>
      </w:r>
      <w:r w:rsidRPr="004B00C2">
        <w:rPr>
          <w:lang w:val="fr-FR"/>
        </w:rPr>
        <w:t>eau</w:t>
      </w:r>
    </w:p>
    <w:p w14:paraId="62D42CE4" w14:textId="77777777" w:rsidR="00A1456F" w:rsidRPr="00E22A69" w:rsidRDefault="00A1456F" w:rsidP="00573AC0">
      <w:pPr>
        <w:pStyle w:val="SingleTxtG"/>
        <w:rPr>
          <w:b/>
          <w:lang w:val="fr-FR"/>
        </w:rPr>
      </w:pPr>
      <w:r>
        <w:rPr>
          <w:b/>
          <w:lang w:val="fr-FR"/>
        </w:rPr>
        <w:t>On trouvera dans la présente annexe les prescriptions à appliquer pour la certification du système ou des éléments haute tension utilisés par le constructeur pour les protéger contre les effets de l</w:t>
      </w:r>
      <w:r w:rsidR="00CD217A">
        <w:rPr>
          <w:b/>
          <w:lang w:val="fr-FR"/>
        </w:rPr>
        <w:t>’</w:t>
      </w:r>
      <w:r>
        <w:rPr>
          <w:b/>
          <w:lang w:val="fr-FR"/>
        </w:rPr>
        <w:t>eau plutôt que de les soumettre à des essais physiques.</w:t>
      </w:r>
      <w:r>
        <w:rPr>
          <w:lang w:val="fr-FR"/>
        </w:rPr>
        <w:t xml:space="preserve"> </w:t>
      </w:r>
      <w:r>
        <w:rPr>
          <w:b/>
          <w:lang w:val="fr-FR"/>
        </w:rPr>
        <w:t>En règle générale, la conception ou les composants électriques des véhicules doivent être conformes aux exigences spécifiées aux paragraphes 5.1.1 (Protection contre le contact direct),</w:t>
      </w:r>
      <w:r>
        <w:rPr>
          <w:lang w:val="fr-FR"/>
        </w:rPr>
        <w:t xml:space="preserve"> </w:t>
      </w:r>
      <w:r>
        <w:rPr>
          <w:b/>
          <w:lang w:val="fr-FR"/>
        </w:rPr>
        <w:t>5.1.2 (Protection contre le contact indirect)</w:t>
      </w:r>
      <w:r>
        <w:rPr>
          <w:lang w:val="fr-FR"/>
        </w:rPr>
        <w:t xml:space="preserve"> </w:t>
      </w:r>
      <w:r>
        <w:rPr>
          <w:b/>
          <w:lang w:val="fr-FR"/>
        </w:rPr>
        <w:t>et 5.1.3 (Résistance d</w:t>
      </w:r>
      <w:r w:rsidR="00CD217A">
        <w:rPr>
          <w:b/>
          <w:lang w:val="fr-FR"/>
        </w:rPr>
        <w:t>’</w:t>
      </w:r>
      <w:r>
        <w:rPr>
          <w:b/>
          <w:lang w:val="fr-FR"/>
        </w:rPr>
        <w:t>isolement),</w:t>
      </w:r>
      <w:r>
        <w:rPr>
          <w:lang w:val="fr-FR"/>
        </w:rPr>
        <w:t xml:space="preserve"> </w:t>
      </w:r>
      <w:r>
        <w:rPr>
          <w:b/>
          <w:lang w:val="fr-FR"/>
        </w:rPr>
        <w:t>respectivement, ces vérifications doivent être effectuées séparément par l</w:t>
      </w:r>
      <w:r w:rsidR="00CD217A">
        <w:rPr>
          <w:b/>
          <w:lang w:val="fr-FR"/>
        </w:rPr>
        <w:t>’</w:t>
      </w:r>
      <w:r>
        <w:rPr>
          <w:b/>
          <w:lang w:val="fr-FR"/>
        </w:rPr>
        <w:t>autorité chargée des essais.</w:t>
      </w:r>
      <w:r>
        <w:rPr>
          <w:lang w:val="fr-FR"/>
        </w:rPr>
        <w:t xml:space="preserve"> </w:t>
      </w:r>
      <w:r>
        <w:rPr>
          <w:b/>
          <w:lang w:val="fr-FR"/>
        </w:rPr>
        <w:t>Les constructeurs doivent indiquer aux autorités chargées des essais à quel endroit du véhicule doit être monté chacun des éléments sous haute tension.</w:t>
      </w:r>
    </w:p>
    <w:p w14:paraId="00CB204B" w14:textId="77777777" w:rsidR="00A1456F" w:rsidRPr="00E22A69" w:rsidRDefault="00A1456F" w:rsidP="00573AC0">
      <w:pPr>
        <w:pStyle w:val="SingleTxtG"/>
        <w:keepNext/>
        <w:ind w:left="2268" w:hanging="1134"/>
        <w:rPr>
          <w:b/>
          <w:lang w:val="fr-FR"/>
        </w:rPr>
      </w:pPr>
      <w:r>
        <w:rPr>
          <w:b/>
          <w:lang w:val="fr-FR"/>
        </w:rPr>
        <w:t>1.</w:t>
      </w:r>
      <w:r>
        <w:rPr>
          <w:lang w:val="fr-FR"/>
        </w:rPr>
        <w:tab/>
      </w:r>
      <w:r>
        <w:rPr>
          <w:b/>
          <w:lang w:val="fr-FR"/>
        </w:rPr>
        <w:t>Les documents fournis doivent préciser</w:t>
      </w:r>
      <w:r w:rsidR="00573AC0">
        <w:rPr>
          <w:b/>
          <w:lang w:val="fr-FR"/>
        </w:rPr>
        <w:t> </w:t>
      </w:r>
      <w:r>
        <w:rPr>
          <w:b/>
          <w:lang w:val="fr-FR"/>
        </w:rPr>
        <w:t>:</w:t>
      </w:r>
    </w:p>
    <w:p w14:paraId="0BA27B39" w14:textId="77777777" w:rsidR="00A1456F" w:rsidRPr="00E22A69" w:rsidRDefault="00A1456F" w:rsidP="00573AC0">
      <w:pPr>
        <w:pStyle w:val="SingleTxtG"/>
        <w:ind w:left="2835" w:hanging="567"/>
        <w:rPr>
          <w:b/>
          <w:lang w:val="fr-FR"/>
        </w:rPr>
      </w:pPr>
      <w:r>
        <w:rPr>
          <w:b/>
          <w:lang w:val="fr-FR"/>
        </w:rPr>
        <w:t>a)</w:t>
      </w:r>
      <w:r>
        <w:rPr>
          <w:lang w:val="fr-FR"/>
        </w:rPr>
        <w:tab/>
      </w:r>
      <w:r>
        <w:rPr>
          <w:b/>
          <w:lang w:val="fr-FR"/>
        </w:rPr>
        <w:t>La méthode utilisée par le constructeur pour voir si la résistance à l</w:t>
      </w:r>
      <w:r w:rsidR="00CD217A">
        <w:rPr>
          <w:b/>
          <w:lang w:val="fr-FR"/>
        </w:rPr>
        <w:t>’</w:t>
      </w:r>
      <w:r>
        <w:rPr>
          <w:b/>
          <w:lang w:val="fr-FR"/>
        </w:rPr>
        <w:t>isolement du système électrique du véhicule satisfait aux prescriptions en utilisant de l</w:t>
      </w:r>
      <w:r w:rsidR="00CD217A">
        <w:rPr>
          <w:b/>
          <w:lang w:val="fr-FR"/>
        </w:rPr>
        <w:t>’</w:t>
      </w:r>
      <w:r>
        <w:rPr>
          <w:b/>
          <w:lang w:val="fr-FR"/>
        </w:rPr>
        <w:t>eau douce</w:t>
      </w:r>
      <w:r w:rsidR="00AF31AF">
        <w:rPr>
          <w:b/>
          <w:lang w:val="fr-FR"/>
        </w:rPr>
        <w:t> </w:t>
      </w:r>
      <w:r>
        <w:rPr>
          <w:b/>
          <w:lang w:val="fr-FR"/>
        </w:rPr>
        <w:t>;</w:t>
      </w:r>
    </w:p>
    <w:p w14:paraId="735DDFFE" w14:textId="77777777" w:rsidR="00A1456F" w:rsidRPr="00E22A69" w:rsidRDefault="00A1456F" w:rsidP="00573AC0">
      <w:pPr>
        <w:pStyle w:val="SingleTxtG"/>
        <w:ind w:left="2835" w:hanging="567"/>
        <w:rPr>
          <w:b/>
          <w:lang w:val="fr-FR"/>
        </w:rPr>
      </w:pPr>
      <w:r>
        <w:rPr>
          <w:b/>
          <w:lang w:val="fr-FR"/>
        </w:rPr>
        <w:t>b)</w:t>
      </w:r>
      <w:r>
        <w:rPr>
          <w:lang w:val="fr-FR"/>
        </w:rPr>
        <w:tab/>
      </w:r>
      <w:r>
        <w:rPr>
          <w:b/>
          <w:lang w:val="fr-FR"/>
        </w:rPr>
        <w:t>La méthode utilisée, une fois l</w:t>
      </w:r>
      <w:r w:rsidR="00CD217A">
        <w:rPr>
          <w:b/>
          <w:lang w:val="fr-FR"/>
        </w:rPr>
        <w:t>’</w:t>
      </w:r>
      <w:r>
        <w:rPr>
          <w:b/>
          <w:lang w:val="fr-FR"/>
        </w:rPr>
        <w:t>essai effectué, pour voir si de l</w:t>
      </w:r>
      <w:r w:rsidR="00CD217A">
        <w:rPr>
          <w:b/>
          <w:lang w:val="fr-FR"/>
        </w:rPr>
        <w:t>’</w:t>
      </w:r>
      <w:r>
        <w:rPr>
          <w:b/>
          <w:lang w:val="fr-FR"/>
        </w:rPr>
        <w:t>eau est entrée dans le système ou dans l</w:t>
      </w:r>
      <w:r w:rsidR="00CD217A">
        <w:rPr>
          <w:b/>
          <w:lang w:val="fr-FR"/>
        </w:rPr>
        <w:t>’</w:t>
      </w:r>
      <w:r>
        <w:rPr>
          <w:b/>
          <w:lang w:val="fr-FR"/>
        </w:rPr>
        <w:t>un de ses éléments, et la méthode utilisée pour savoir si le système et tous ses éléments, en fonction de leur emplacement, ont été correctement protégés de l</w:t>
      </w:r>
      <w:r w:rsidR="00CD217A">
        <w:rPr>
          <w:b/>
          <w:lang w:val="fr-FR"/>
        </w:rPr>
        <w:t>’</w:t>
      </w:r>
      <w:r>
        <w:rPr>
          <w:b/>
          <w:lang w:val="fr-FR"/>
        </w:rPr>
        <w:t>eau</w:t>
      </w:r>
      <w:r w:rsidR="00AF31AF">
        <w:rPr>
          <w:b/>
          <w:lang w:val="fr-FR"/>
        </w:rPr>
        <w:t>.</w:t>
      </w:r>
    </w:p>
    <w:p w14:paraId="73671802" w14:textId="77777777" w:rsidR="00A1456F" w:rsidRPr="00E22A69" w:rsidRDefault="00A1456F" w:rsidP="00573AC0">
      <w:pPr>
        <w:pStyle w:val="SingleTxtG"/>
        <w:keepNext/>
        <w:ind w:left="2268" w:hanging="1134"/>
        <w:rPr>
          <w:b/>
          <w:lang w:val="fr-FR"/>
        </w:rPr>
      </w:pPr>
      <w:r>
        <w:rPr>
          <w:b/>
          <w:lang w:val="fr-FR"/>
        </w:rPr>
        <w:lastRenderedPageBreak/>
        <w:t>2.</w:t>
      </w:r>
      <w:r>
        <w:rPr>
          <w:lang w:val="fr-FR"/>
        </w:rPr>
        <w:tab/>
      </w:r>
      <w:r>
        <w:rPr>
          <w:b/>
          <w:lang w:val="fr-FR"/>
        </w:rPr>
        <w:t>Les autorités chargées des essais doivent vérifier l</w:t>
      </w:r>
      <w:r w:rsidR="00CD217A">
        <w:rPr>
          <w:b/>
          <w:lang w:val="fr-FR"/>
        </w:rPr>
        <w:t>’</w:t>
      </w:r>
      <w:r>
        <w:rPr>
          <w:b/>
          <w:lang w:val="fr-FR"/>
        </w:rPr>
        <w:t>authenticité des conditions observées, lesquelles doivent avoir été respectées lors de la certification par le constructeur</w:t>
      </w:r>
      <w:r w:rsidR="00AF31AF">
        <w:rPr>
          <w:b/>
          <w:lang w:val="fr-FR"/>
        </w:rPr>
        <w:t> </w:t>
      </w:r>
      <w:r>
        <w:rPr>
          <w:b/>
          <w:lang w:val="fr-FR"/>
        </w:rPr>
        <w:t>:</w:t>
      </w:r>
    </w:p>
    <w:p w14:paraId="5510E934" w14:textId="77777777" w:rsidR="00A1456F" w:rsidRPr="00E22A69" w:rsidRDefault="00A1456F" w:rsidP="00573AC0">
      <w:pPr>
        <w:pStyle w:val="SingleTxtG"/>
        <w:ind w:left="2268" w:hanging="1134"/>
        <w:rPr>
          <w:b/>
          <w:lang w:val="fr-FR"/>
        </w:rPr>
      </w:pPr>
      <w:r>
        <w:rPr>
          <w:b/>
          <w:lang w:val="fr-FR"/>
        </w:rPr>
        <w:t>2.1</w:t>
      </w:r>
      <w:r>
        <w:rPr>
          <w:lang w:val="fr-FR"/>
        </w:rPr>
        <w:tab/>
      </w:r>
      <w:r>
        <w:rPr>
          <w:b/>
          <w:lang w:val="fr-FR"/>
        </w:rPr>
        <w:t>Il est admis que, pendant l</w:t>
      </w:r>
      <w:r w:rsidR="00CD217A">
        <w:rPr>
          <w:b/>
          <w:lang w:val="fr-FR"/>
        </w:rPr>
        <w:t>’</w:t>
      </w:r>
      <w:r>
        <w:rPr>
          <w:b/>
          <w:lang w:val="fr-FR"/>
        </w:rPr>
        <w:t>essai, l</w:t>
      </w:r>
      <w:r w:rsidR="00CD217A">
        <w:rPr>
          <w:b/>
          <w:lang w:val="fr-FR"/>
        </w:rPr>
        <w:t>’</w:t>
      </w:r>
      <w:r>
        <w:rPr>
          <w:b/>
          <w:lang w:val="fr-FR"/>
        </w:rPr>
        <w:t>humidité contenue à l</w:t>
      </w:r>
      <w:r w:rsidR="00CD217A">
        <w:rPr>
          <w:b/>
          <w:lang w:val="fr-FR"/>
        </w:rPr>
        <w:t>’</w:t>
      </w:r>
      <w:r>
        <w:rPr>
          <w:b/>
          <w:lang w:val="fr-FR"/>
        </w:rPr>
        <w:t>intérieur du carter de protection se soit en partie condensée.</w:t>
      </w:r>
      <w:r>
        <w:rPr>
          <w:lang w:val="fr-FR"/>
        </w:rPr>
        <w:t xml:space="preserve"> </w:t>
      </w:r>
      <w:r>
        <w:rPr>
          <w:b/>
          <w:lang w:val="fr-FR"/>
        </w:rPr>
        <w:t>Le dépôt de rosée n</w:t>
      </w:r>
      <w:r w:rsidR="00CD217A">
        <w:rPr>
          <w:b/>
          <w:lang w:val="fr-FR"/>
        </w:rPr>
        <w:t>’</w:t>
      </w:r>
      <w:r>
        <w:rPr>
          <w:b/>
          <w:lang w:val="fr-FR"/>
        </w:rPr>
        <w:t>est pas considéré comme une entrée d</w:t>
      </w:r>
      <w:r w:rsidR="00CD217A">
        <w:rPr>
          <w:b/>
          <w:lang w:val="fr-FR"/>
        </w:rPr>
        <w:t>’</w:t>
      </w:r>
      <w:r>
        <w:rPr>
          <w:b/>
          <w:lang w:val="fr-FR"/>
        </w:rPr>
        <w:t>eau.</w:t>
      </w:r>
      <w:r>
        <w:rPr>
          <w:lang w:val="fr-FR"/>
        </w:rPr>
        <w:t xml:space="preserve"> </w:t>
      </w:r>
      <w:r>
        <w:rPr>
          <w:b/>
          <w:lang w:val="fr-FR"/>
        </w:rPr>
        <w:t>Aux fins des essais, la surface du système haute tension ou de ses éléments soumis aux essais est calculée avec une précision de 10 %.</w:t>
      </w:r>
      <w:r>
        <w:rPr>
          <w:lang w:val="fr-FR"/>
        </w:rPr>
        <w:t xml:space="preserve"> </w:t>
      </w:r>
      <w:r>
        <w:rPr>
          <w:b/>
          <w:lang w:val="fr-FR"/>
        </w:rPr>
        <w:t>Dans la mesure du possible, le système haute tension ou ses éléments sont soumis à l</w:t>
      </w:r>
      <w:r w:rsidR="00CD217A">
        <w:rPr>
          <w:b/>
          <w:lang w:val="fr-FR"/>
        </w:rPr>
        <w:t>’</w:t>
      </w:r>
      <w:r>
        <w:rPr>
          <w:b/>
          <w:lang w:val="fr-FR"/>
        </w:rPr>
        <w:t>essai et mis sous tension.</w:t>
      </w:r>
      <w:r>
        <w:rPr>
          <w:lang w:val="fr-FR"/>
        </w:rPr>
        <w:t xml:space="preserve"> </w:t>
      </w:r>
      <w:r>
        <w:rPr>
          <w:b/>
          <w:lang w:val="fr-FR"/>
        </w:rPr>
        <w:t>Si tel est le cas, des précautions suffisantes doivent être prises.</w:t>
      </w:r>
    </w:p>
    <w:p w14:paraId="04CF6010" w14:textId="77777777" w:rsidR="00A1456F" w:rsidRPr="00E22A69" w:rsidRDefault="00A1456F" w:rsidP="00573AC0">
      <w:pPr>
        <w:pStyle w:val="SingleTxtG"/>
        <w:ind w:left="2268" w:hanging="1134"/>
        <w:rPr>
          <w:b/>
          <w:lang w:val="fr-FR"/>
        </w:rPr>
      </w:pPr>
      <w:r>
        <w:rPr>
          <w:b/>
          <w:lang w:val="fr-FR"/>
        </w:rPr>
        <w:t>2.2</w:t>
      </w:r>
      <w:r>
        <w:rPr>
          <w:lang w:val="fr-FR"/>
        </w:rPr>
        <w:tab/>
      </w:r>
      <w:r>
        <w:rPr>
          <w:b/>
          <w:lang w:val="fr-FR"/>
        </w:rPr>
        <w:t>Pour les éléments électriques fixés à l</w:t>
      </w:r>
      <w:r w:rsidR="00CD217A">
        <w:rPr>
          <w:b/>
          <w:lang w:val="fr-FR"/>
        </w:rPr>
        <w:t>’</w:t>
      </w:r>
      <w:r>
        <w:rPr>
          <w:b/>
          <w:lang w:val="fr-FR"/>
        </w:rPr>
        <w:t>extérieur (par exemple dans le compartiment moteur) non protégés par en dessous et placés à un endroit exposé ou protégé, les autorités chargées des essais doivent s</w:t>
      </w:r>
      <w:r w:rsidR="00CD217A">
        <w:rPr>
          <w:b/>
          <w:lang w:val="fr-FR"/>
        </w:rPr>
        <w:t>’</w:t>
      </w:r>
      <w:r>
        <w:rPr>
          <w:b/>
          <w:lang w:val="fr-FR"/>
        </w:rPr>
        <w:t>assurer, afin de respecter les prescriptions, que la surface du système haute tension ou de ses éléments a été arrosée de toutes les directions possibles au moyen d</w:t>
      </w:r>
      <w:r w:rsidR="00CD217A">
        <w:rPr>
          <w:b/>
          <w:lang w:val="fr-FR"/>
        </w:rPr>
        <w:t>’</w:t>
      </w:r>
      <w:r>
        <w:rPr>
          <w:b/>
          <w:lang w:val="fr-FR"/>
        </w:rPr>
        <w:t>une buse d</w:t>
      </w:r>
      <w:r w:rsidR="00CD217A">
        <w:rPr>
          <w:b/>
          <w:lang w:val="fr-FR"/>
        </w:rPr>
        <w:t>’</w:t>
      </w:r>
      <w:r>
        <w:rPr>
          <w:b/>
          <w:lang w:val="fr-FR"/>
        </w:rPr>
        <w:t>essai normalisée décrite à la figure 1.</w:t>
      </w:r>
      <w:r>
        <w:rPr>
          <w:lang w:val="fr-FR"/>
        </w:rPr>
        <w:t xml:space="preserve"> </w:t>
      </w:r>
      <w:r>
        <w:rPr>
          <w:b/>
          <w:lang w:val="fr-FR"/>
        </w:rPr>
        <w:t>Les valeurs ci-dessous doivent être respectées pendant l</w:t>
      </w:r>
      <w:r w:rsidR="00CD217A">
        <w:rPr>
          <w:b/>
          <w:lang w:val="fr-FR"/>
        </w:rPr>
        <w:t>’</w:t>
      </w:r>
      <w:r>
        <w:rPr>
          <w:b/>
          <w:lang w:val="fr-FR"/>
        </w:rPr>
        <w:t>essai</w:t>
      </w:r>
      <w:r w:rsidR="00AF31AF">
        <w:rPr>
          <w:b/>
          <w:lang w:val="fr-FR"/>
        </w:rPr>
        <w:t> </w:t>
      </w:r>
      <w:r>
        <w:rPr>
          <w:b/>
          <w:lang w:val="fr-FR"/>
        </w:rPr>
        <w:t>:</w:t>
      </w:r>
    </w:p>
    <w:p w14:paraId="22A4F612" w14:textId="77777777" w:rsidR="00A1456F" w:rsidRPr="00E22A69" w:rsidRDefault="00A1456F" w:rsidP="00573AC0">
      <w:pPr>
        <w:pStyle w:val="SingleTxtG"/>
        <w:ind w:left="2835" w:hanging="567"/>
        <w:rPr>
          <w:b/>
          <w:lang w:val="fr-FR"/>
        </w:rPr>
      </w:pPr>
      <w:r>
        <w:rPr>
          <w:b/>
          <w:lang w:val="fr-FR"/>
        </w:rPr>
        <w:t>a)</w:t>
      </w:r>
      <w:r>
        <w:rPr>
          <w:lang w:val="fr-FR"/>
        </w:rPr>
        <w:tab/>
      </w:r>
      <w:r>
        <w:rPr>
          <w:b/>
          <w:lang w:val="fr-FR"/>
        </w:rPr>
        <w:t>Diamètre intérieur de la buse</w:t>
      </w:r>
      <w:r w:rsidR="00AF31AF">
        <w:rPr>
          <w:b/>
          <w:lang w:val="fr-FR"/>
        </w:rPr>
        <w:t> </w:t>
      </w:r>
      <w:r>
        <w:rPr>
          <w:b/>
          <w:lang w:val="fr-FR"/>
        </w:rPr>
        <w:t>: 6,3 mm</w:t>
      </w:r>
      <w:r w:rsidR="00AF31AF">
        <w:rPr>
          <w:b/>
          <w:lang w:val="fr-FR"/>
        </w:rPr>
        <w:t> </w:t>
      </w:r>
      <w:r>
        <w:rPr>
          <w:b/>
          <w:lang w:val="fr-FR"/>
        </w:rPr>
        <w:t>;</w:t>
      </w:r>
    </w:p>
    <w:p w14:paraId="2D80C31E" w14:textId="77777777" w:rsidR="00A1456F" w:rsidRPr="00E22A69" w:rsidRDefault="00A1456F" w:rsidP="00573AC0">
      <w:pPr>
        <w:pStyle w:val="SingleTxtG"/>
        <w:ind w:left="2835" w:hanging="567"/>
        <w:rPr>
          <w:b/>
          <w:lang w:val="fr-FR"/>
        </w:rPr>
      </w:pPr>
      <w:r>
        <w:rPr>
          <w:b/>
          <w:lang w:val="fr-FR"/>
        </w:rPr>
        <w:t>b)</w:t>
      </w:r>
      <w:r>
        <w:rPr>
          <w:lang w:val="fr-FR"/>
        </w:rPr>
        <w:tab/>
      </w:r>
      <w:r>
        <w:rPr>
          <w:b/>
          <w:lang w:val="fr-FR"/>
        </w:rPr>
        <w:t>Débit</w:t>
      </w:r>
      <w:r w:rsidR="00AF31AF">
        <w:rPr>
          <w:b/>
          <w:lang w:val="fr-FR"/>
        </w:rPr>
        <w:t> </w:t>
      </w:r>
      <w:r>
        <w:rPr>
          <w:b/>
          <w:lang w:val="fr-FR"/>
        </w:rPr>
        <w:t>: 11,9-13,2 l/min</w:t>
      </w:r>
      <w:r w:rsidR="00AF31AF">
        <w:rPr>
          <w:b/>
          <w:lang w:val="fr-FR"/>
        </w:rPr>
        <w:t> </w:t>
      </w:r>
      <w:r>
        <w:rPr>
          <w:b/>
          <w:lang w:val="fr-FR"/>
        </w:rPr>
        <w:t>;</w:t>
      </w:r>
    </w:p>
    <w:p w14:paraId="3FCA20AD" w14:textId="77777777" w:rsidR="00A1456F" w:rsidRPr="00E22A69" w:rsidRDefault="00A1456F" w:rsidP="00573AC0">
      <w:pPr>
        <w:pStyle w:val="SingleTxtG"/>
        <w:ind w:left="2835" w:hanging="567"/>
        <w:rPr>
          <w:b/>
          <w:lang w:val="fr-FR"/>
        </w:rPr>
      </w:pPr>
      <w:r>
        <w:rPr>
          <w:b/>
          <w:lang w:val="fr-FR"/>
        </w:rPr>
        <w:t>c)</w:t>
      </w:r>
      <w:r>
        <w:rPr>
          <w:lang w:val="fr-FR"/>
        </w:rPr>
        <w:tab/>
      </w:r>
      <w:r>
        <w:rPr>
          <w:b/>
          <w:lang w:val="fr-FR"/>
        </w:rPr>
        <w:t>Pression en sortie de buse</w:t>
      </w:r>
      <w:r w:rsidR="00AF31AF">
        <w:rPr>
          <w:b/>
          <w:lang w:val="fr-FR"/>
        </w:rPr>
        <w:t> </w:t>
      </w:r>
      <w:r>
        <w:rPr>
          <w:b/>
          <w:lang w:val="fr-FR"/>
        </w:rPr>
        <w:t>: environ 30 kPa (0,3 bar)</w:t>
      </w:r>
      <w:r w:rsidR="00AF31AF">
        <w:rPr>
          <w:b/>
          <w:lang w:val="fr-FR"/>
        </w:rPr>
        <w:t> </w:t>
      </w:r>
      <w:r>
        <w:rPr>
          <w:b/>
          <w:lang w:val="fr-FR"/>
        </w:rPr>
        <w:t>:</w:t>
      </w:r>
    </w:p>
    <w:p w14:paraId="48547154" w14:textId="77777777" w:rsidR="00A1456F" w:rsidRPr="00E22A69" w:rsidRDefault="00A1456F" w:rsidP="00573AC0">
      <w:pPr>
        <w:pStyle w:val="SingleTxtG"/>
        <w:ind w:left="2835" w:hanging="567"/>
        <w:rPr>
          <w:b/>
          <w:lang w:val="fr-FR"/>
        </w:rPr>
      </w:pPr>
      <w:r>
        <w:rPr>
          <w:b/>
          <w:lang w:val="fr-FR"/>
        </w:rPr>
        <w:t>d)</w:t>
      </w:r>
      <w:r>
        <w:rPr>
          <w:lang w:val="fr-FR"/>
        </w:rPr>
        <w:tab/>
      </w:r>
      <w:r>
        <w:rPr>
          <w:b/>
          <w:lang w:val="fr-FR"/>
        </w:rPr>
        <w:t>Durée de l</w:t>
      </w:r>
      <w:r w:rsidR="00CD217A">
        <w:rPr>
          <w:b/>
          <w:lang w:val="fr-FR"/>
        </w:rPr>
        <w:t>’</w:t>
      </w:r>
      <w:r>
        <w:rPr>
          <w:b/>
          <w:lang w:val="fr-FR"/>
        </w:rPr>
        <w:t>essai par m</w:t>
      </w:r>
      <w:r>
        <w:rPr>
          <w:b/>
          <w:vertAlign w:val="superscript"/>
          <w:lang w:val="fr-FR"/>
        </w:rPr>
        <w:t>2</w:t>
      </w:r>
      <w:r>
        <w:rPr>
          <w:b/>
          <w:lang w:val="fr-FR"/>
        </w:rPr>
        <w:t xml:space="preserve"> de surface du système haute tension ou de ses éléments</w:t>
      </w:r>
      <w:r w:rsidR="00AF31AF">
        <w:rPr>
          <w:b/>
          <w:lang w:val="fr-FR"/>
        </w:rPr>
        <w:t> </w:t>
      </w:r>
      <w:r>
        <w:rPr>
          <w:b/>
          <w:lang w:val="fr-FR"/>
        </w:rPr>
        <w:t>: 1 min</w:t>
      </w:r>
      <w:r w:rsidR="00AF31AF">
        <w:rPr>
          <w:b/>
          <w:lang w:val="fr-FR"/>
        </w:rPr>
        <w:t> </w:t>
      </w:r>
      <w:r>
        <w:rPr>
          <w:b/>
          <w:lang w:val="fr-FR"/>
        </w:rPr>
        <w:t>;</w:t>
      </w:r>
    </w:p>
    <w:p w14:paraId="6A8C6D3E" w14:textId="77777777" w:rsidR="00A1456F" w:rsidRPr="00E22A69" w:rsidRDefault="00A1456F" w:rsidP="00573AC0">
      <w:pPr>
        <w:pStyle w:val="SingleTxtG"/>
        <w:ind w:left="2835" w:hanging="567"/>
        <w:rPr>
          <w:b/>
          <w:lang w:val="fr-FR"/>
        </w:rPr>
      </w:pPr>
      <w:r>
        <w:rPr>
          <w:b/>
          <w:lang w:val="fr-FR"/>
        </w:rPr>
        <w:t>e)</w:t>
      </w:r>
      <w:r>
        <w:rPr>
          <w:lang w:val="fr-FR"/>
        </w:rPr>
        <w:tab/>
      </w:r>
      <w:r>
        <w:rPr>
          <w:b/>
          <w:lang w:val="fr-FR"/>
        </w:rPr>
        <w:t>Durée minimum de l</w:t>
      </w:r>
      <w:r w:rsidR="00CD217A">
        <w:rPr>
          <w:b/>
          <w:lang w:val="fr-FR"/>
        </w:rPr>
        <w:t>’</w:t>
      </w:r>
      <w:r>
        <w:rPr>
          <w:b/>
          <w:lang w:val="fr-FR"/>
        </w:rPr>
        <w:t>essai</w:t>
      </w:r>
      <w:r w:rsidR="00AF31AF">
        <w:rPr>
          <w:b/>
          <w:lang w:val="fr-FR"/>
        </w:rPr>
        <w:t> </w:t>
      </w:r>
      <w:r>
        <w:rPr>
          <w:b/>
          <w:lang w:val="fr-FR"/>
        </w:rPr>
        <w:t>: 3 min</w:t>
      </w:r>
      <w:r w:rsidR="00AF31AF">
        <w:rPr>
          <w:b/>
          <w:lang w:val="fr-FR"/>
        </w:rPr>
        <w:t> </w:t>
      </w:r>
      <w:r>
        <w:rPr>
          <w:b/>
          <w:lang w:val="fr-FR"/>
        </w:rPr>
        <w:t>;</w:t>
      </w:r>
    </w:p>
    <w:p w14:paraId="2847D98A" w14:textId="77777777" w:rsidR="00A1456F" w:rsidRPr="00E22A69" w:rsidRDefault="00A1456F" w:rsidP="00573AC0">
      <w:pPr>
        <w:pStyle w:val="SingleTxtG"/>
        <w:ind w:left="2835" w:hanging="567"/>
        <w:rPr>
          <w:b/>
          <w:lang w:val="fr-FR"/>
        </w:rPr>
      </w:pPr>
      <w:r>
        <w:rPr>
          <w:b/>
          <w:lang w:val="fr-FR"/>
        </w:rPr>
        <w:t>f)</w:t>
      </w:r>
      <w:r>
        <w:rPr>
          <w:lang w:val="fr-FR"/>
        </w:rPr>
        <w:tab/>
      </w:r>
      <w:r>
        <w:rPr>
          <w:b/>
          <w:lang w:val="fr-FR"/>
        </w:rPr>
        <w:t>Distance entre la buse et la surface de l</w:t>
      </w:r>
      <w:r w:rsidR="00CD217A">
        <w:rPr>
          <w:b/>
          <w:lang w:val="fr-FR"/>
        </w:rPr>
        <w:t>’</w:t>
      </w:r>
      <w:r>
        <w:rPr>
          <w:b/>
          <w:lang w:val="fr-FR"/>
        </w:rPr>
        <w:t>élément ou du système haute tension ou de l</w:t>
      </w:r>
      <w:r w:rsidR="00CD217A">
        <w:rPr>
          <w:b/>
          <w:lang w:val="fr-FR"/>
        </w:rPr>
        <w:t>’</w:t>
      </w:r>
      <w:r>
        <w:rPr>
          <w:b/>
          <w:lang w:val="fr-FR"/>
        </w:rPr>
        <w:t>un de ses éléments</w:t>
      </w:r>
      <w:r w:rsidR="00AF31AF">
        <w:rPr>
          <w:b/>
          <w:lang w:val="fr-FR"/>
        </w:rPr>
        <w:t> </w:t>
      </w:r>
      <w:r>
        <w:rPr>
          <w:b/>
          <w:lang w:val="fr-FR"/>
        </w:rPr>
        <w:t>: environ 3 m (cette distance peut être réduite, le cas échéant, pour un meilleur mouillage en cas de pulvérisation par en dessous).</w:t>
      </w:r>
    </w:p>
    <w:p w14:paraId="677139D4" w14:textId="77777777" w:rsidR="00A1456F" w:rsidRPr="00887FA0" w:rsidRDefault="00A1456F" w:rsidP="00967BEA">
      <w:pPr>
        <w:pStyle w:val="Titre1"/>
        <w:spacing w:after="240"/>
        <w:rPr>
          <w:b/>
        </w:rPr>
      </w:pPr>
      <w:r>
        <w:rPr>
          <w:b/>
          <w:lang w:val="fr-FR"/>
        </w:rPr>
        <w:t>Figure 1</w:t>
      </w:r>
      <w:r w:rsidR="00967BEA">
        <w:rPr>
          <w:b/>
          <w:lang w:val="fr-FR"/>
        </w:rPr>
        <w:t xml:space="preserve"> </w:t>
      </w:r>
      <w:r w:rsidR="00967BEA">
        <w:rPr>
          <w:b/>
          <w:lang w:val="fr-FR"/>
        </w:rPr>
        <w:br/>
      </w:r>
      <w:r>
        <w:rPr>
          <w:b/>
          <w:lang w:val="fr-FR"/>
        </w:rPr>
        <w:t>Buse d</w:t>
      </w:r>
      <w:r w:rsidR="00CD217A">
        <w:rPr>
          <w:b/>
          <w:lang w:val="fr-FR"/>
        </w:rPr>
        <w:t>’</w:t>
      </w:r>
      <w:r>
        <w:rPr>
          <w:b/>
          <w:lang w:val="fr-FR"/>
        </w:rPr>
        <w:t>essai normalisée</w:t>
      </w:r>
    </w:p>
    <w:p w14:paraId="7DC46AC7" w14:textId="77777777" w:rsidR="00A1456F" w:rsidRPr="00887FA0" w:rsidRDefault="00A1456F" w:rsidP="00967BEA">
      <w:pPr>
        <w:pStyle w:val="SingleTxtG"/>
        <w:rPr>
          <w:lang w:eastAsia="ja-JP"/>
        </w:rPr>
      </w:pPr>
      <w:r w:rsidRPr="00887FA0">
        <w:rPr>
          <w:noProof/>
          <w:lang w:eastAsia="ja-JP"/>
        </w:rPr>
        <w:drawing>
          <wp:inline distT="0" distB="0" distL="0" distR="0" wp14:anchorId="294D6838" wp14:editId="19A3FEB1">
            <wp:extent cx="4273550" cy="13017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3550" cy="1301750"/>
                    </a:xfrm>
                    <a:prstGeom prst="rect">
                      <a:avLst/>
                    </a:prstGeom>
                    <a:noFill/>
                    <a:ln>
                      <a:noFill/>
                    </a:ln>
                  </pic:spPr>
                </pic:pic>
              </a:graphicData>
            </a:graphic>
          </wp:inline>
        </w:drawing>
      </w:r>
    </w:p>
    <w:p w14:paraId="734162A7" w14:textId="77777777" w:rsidR="00A1456F" w:rsidRPr="00C83BA3" w:rsidRDefault="00A1456F" w:rsidP="00C83BA3">
      <w:pPr>
        <w:pStyle w:val="SingleTxtG"/>
        <w:rPr>
          <w:b/>
          <w:sz w:val="16"/>
          <w:szCs w:val="16"/>
          <w:lang w:val="fr-FR"/>
        </w:rPr>
      </w:pPr>
      <w:r w:rsidRPr="00C83BA3">
        <w:rPr>
          <w:b/>
          <w:sz w:val="16"/>
          <w:szCs w:val="16"/>
          <w:lang w:val="fr-FR"/>
        </w:rPr>
        <w:t xml:space="preserve">Le diamètre </w:t>
      </w:r>
      <w:r w:rsidRPr="00C83BA3">
        <w:rPr>
          <w:b/>
          <w:i/>
          <w:iCs/>
          <w:sz w:val="16"/>
          <w:szCs w:val="16"/>
          <w:lang w:val="fr-FR"/>
        </w:rPr>
        <w:t>D</w:t>
      </w:r>
      <w:r w:rsidRPr="00C83BA3">
        <w:rPr>
          <w:b/>
          <w:sz w:val="16"/>
          <w:szCs w:val="16"/>
          <w:lang w:val="fr-FR"/>
        </w:rPr>
        <w:t xml:space="preserve"> est égal à 6,3 mm comme indiqué à l</w:t>
      </w:r>
      <w:r w:rsidR="00CD217A">
        <w:rPr>
          <w:b/>
          <w:sz w:val="16"/>
          <w:szCs w:val="16"/>
          <w:lang w:val="fr-FR"/>
        </w:rPr>
        <w:t>’</w:t>
      </w:r>
      <w:r w:rsidRPr="00C83BA3">
        <w:rPr>
          <w:b/>
          <w:sz w:val="16"/>
          <w:szCs w:val="16"/>
          <w:lang w:val="fr-FR"/>
        </w:rPr>
        <w:t xml:space="preserve">alinéa a) ci-dessus. </w:t>
      </w:r>
    </w:p>
    <w:p w14:paraId="2E72A55E" w14:textId="77777777" w:rsidR="00A1456F" w:rsidRPr="00E22A69" w:rsidRDefault="00A1456F" w:rsidP="00AF31AF">
      <w:pPr>
        <w:pStyle w:val="SingleTxtG"/>
        <w:spacing w:before="240"/>
        <w:ind w:left="2268" w:hanging="1134"/>
        <w:rPr>
          <w:rFonts w:eastAsia="Times New Roman"/>
          <w:b/>
          <w:lang w:val="fr-FR"/>
        </w:rPr>
      </w:pPr>
      <w:r>
        <w:rPr>
          <w:b/>
          <w:lang w:val="fr-FR"/>
        </w:rPr>
        <w:t>2.3</w:t>
      </w:r>
      <w:r>
        <w:rPr>
          <w:lang w:val="fr-FR"/>
        </w:rPr>
        <w:tab/>
      </w:r>
      <w:r>
        <w:rPr>
          <w:b/>
          <w:lang w:val="fr-FR"/>
        </w:rPr>
        <w:t>Pour les éléments électriques fixés à l</w:t>
      </w:r>
      <w:r w:rsidR="00CD217A">
        <w:rPr>
          <w:b/>
          <w:lang w:val="fr-FR"/>
        </w:rPr>
        <w:t>’</w:t>
      </w:r>
      <w:r>
        <w:rPr>
          <w:b/>
          <w:lang w:val="fr-FR"/>
        </w:rPr>
        <w:t>extérieur (par exemple dans le compartiment moteur) et protégés par en dessous, les autorités chargées des essais doivent s</w:t>
      </w:r>
      <w:r w:rsidR="00CD217A">
        <w:rPr>
          <w:b/>
          <w:lang w:val="fr-FR"/>
        </w:rPr>
        <w:t>’</w:t>
      </w:r>
      <w:r>
        <w:rPr>
          <w:b/>
          <w:lang w:val="fr-FR"/>
        </w:rPr>
        <w:t>assurer, afin de confirmer la conformité de l</w:t>
      </w:r>
      <w:r w:rsidR="00CD217A">
        <w:rPr>
          <w:b/>
          <w:lang w:val="fr-FR"/>
        </w:rPr>
        <w:t>’</w:t>
      </w:r>
      <w:r>
        <w:rPr>
          <w:b/>
          <w:lang w:val="fr-FR"/>
        </w:rPr>
        <w:t>élément, que</w:t>
      </w:r>
      <w:r w:rsidR="00AF31AF">
        <w:rPr>
          <w:b/>
          <w:lang w:val="fr-FR"/>
        </w:rPr>
        <w:t> </w:t>
      </w:r>
      <w:r>
        <w:rPr>
          <w:b/>
          <w:lang w:val="fr-FR"/>
        </w:rPr>
        <w:t>:</w:t>
      </w:r>
    </w:p>
    <w:p w14:paraId="7F3ED4FF" w14:textId="77777777" w:rsidR="00A1456F" w:rsidRPr="00E22A69" w:rsidRDefault="00A1456F" w:rsidP="00C83BA3">
      <w:pPr>
        <w:pStyle w:val="SingleTxtG"/>
        <w:ind w:left="2835" w:hanging="567"/>
        <w:rPr>
          <w:rFonts w:eastAsia="Times New Roman"/>
          <w:b/>
          <w:lang w:val="fr-FR"/>
        </w:rPr>
      </w:pPr>
      <w:r>
        <w:rPr>
          <w:b/>
          <w:lang w:val="fr-FR"/>
        </w:rPr>
        <w:t>a)</w:t>
      </w:r>
      <w:r>
        <w:rPr>
          <w:lang w:val="fr-FR"/>
        </w:rPr>
        <w:tab/>
      </w:r>
      <w:r>
        <w:rPr>
          <w:b/>
          <w:lang w:val="fr-FR"/>
        </w:rPr>
        <w:t>Le carter protège l</w:t>
      </w:r>
      <w:r w:rsidR="00CD217A">
        <w:rPr>
          <w:b/>
          <w:lang w:val="fr-FR"/>
        </w:rPr>
        <w:t>’</w:t>
      </w:r>
      <w:r>
        <w:rPr>
          <w:b/>
          <w:lang w:val="fr-FR"/>
        </w:rPr>
        <w:t>élément contre une aspersion directe par en dessous et n</w:t>
      </w:r>
      <w:r w:rsidR="00CD217A">
        <w:rPr>
          <w:b/>
          <w:lang w:val="fr-FR"/>
        </w:rPr>
        <w:t>’</w:t>
      </w:r>
      <w:r>
        <w:rPr>
          <w:b/>
          <w:lang w:val="fr-FR"/>
        </w:rPr>
        <w:t>est pas visible</w:t>
      </w:r>
      <w:r w:rsidR="00AF31AF">
        <w:rPr>
          <w:b/>
          <w:lang w:val="fr-FR"/>
        </w:rPr>
        <w:t> </w:t>
      </w:r>
      <w:r>
        <w:rPr>
          <w:b/>
          <w:lang w:val="fr-FR"/>
        </w:rPr>
        <w:t>;</w:t>
      </w:r>
    </w:p>
    <w:p w14:paraId="287E3047" w14:textId="77777777" w:rsidR="00A1456F" w:rsidRPr="00E22A69" w:rsidRDefault="00A1456F" w:rsidP="00C83BA3">
      <w:pPr>
        <w:pStyle w:val="SingleTxtG"/>
        <w:ind w:left="2835" w:hanging="567"/>
        <w:rPr>
          <w:rFonts w:eastAsia="Times New Roman"/>
          <w:b/>
          <w:lang w:val="fr-FR"/>
        </w:rPr>
      </w:pPr>
      <w:r>
        <w:rPr>
          <w:b/>
          <w:lang w:val="fr-FR"/>
        </w:rPr>
        <w:t>b)</w:t>
      </w:r>
      <w:r>
        <w:rPr>
          <w:lang w:val="fr-FR"/>
        </w:rPr>
        <w:tab/>
      </w:r>
      <w:r>
        <w:rPr>
          <w:b/>
          <w:lang w:val="fr-FR"/>
        </w:rPr>
        <w:t>L</w:t>
      </w:r>
      <w:r w:rsidR="00CD217A">
        <w:rPr>
          <w:b/>
          <w:lang w:val="fr-FR"/>
        </w:rPr>
        <w:t>’</w:t>
      </w:r>
      <w:r>
        <w:rPr>
          <w:b/>
          <w:lang w:val="fr-FR"/>
        </w:rPr>
        <w:t>essai est effectué au moyen d</w:t>
      </w:r>
      <w:r w:rsidR="00CD217A">
        <w:rPr>
          <w:b/>
          <w:lang w:val="fr-FR"/>
        </w:rPr>
        <w:t>’</w:t>
      </w:r>
      <w:r>
        <w:rPr>
          <w:b/>
          <w:lang w:val="fr-FR"/>
        </w:rPr>
        <w:t>une buse de pulvérisation telle que décrite à la figure 2</w:t>
      </w:r>
      <w:r w:rsidR="00AF31AF">
        <w:rPr>
          <w:b/>
          <w:lang w:val="fr-FR"/>
        </w:rPr>
        <w:t> </w:t>
      </w:r>
      <w:r>
        <w:rPr>
          <w:b/>
          <w:lang w:val="fr-FR"/>
        </w:rPr>
        <w:t>;</w:t>
      </w:r>
    </w:p>
    <w:p w14:paraId="0C0ECE2A" w14:textId="77777777" w:rsidR="00A1456F" w:rsidRPr="00E22A69" w:rsidRDefault="00A1456F" w:rsidP="00C83BA3">
      <w:pPr>
        <w:pStyle w:val="SingleTxtG"/>
        <w:ind w:left="2835" w:hanging="567"/>
        <w:rPr>
          <w:rFonts w:eastAsia="Times New Roman"/>
          <w:b/>
          <w:lang w:val="fr-FR"/>
        </w:rPr>
      </w:pPr>
      <w:r>
        <w:rPr>
          <w:b/>
          <w:lang w:val="fr-FR"/>
        </w:rPr>
        <w:t>c)</w:t>
      </w:r>
      <w:r>
        <w:rPr>
          <w:lang w:val="fr-FR"/>
        </w:rPr>
        <w:tab/>
      </w:r>
      <w:r>
        <w:rPr>
          <w:b/>
          <w:lang w:val="fr-FR"/>
        </w:rPr>
        <w:t>Le cache amovible est retiré de la buse et la machine est aspergée à partir de toutes les directions possibles</w:t>
      </w:r>
      <w:r w:rsidR="00AF31AF">
        <w:rPr>
          <w:b/>
          <w:lang w:val="fr-FR"/>
        </w:rPr>
        <w:t> </w:t>
      </w:r>
      <w:r>
        <w:rPr>
          <w:b/>
          <w:lang w:val="fr-FR"/>
        </w:rPr>
        <w:t>;</w:t>
      </w:r>
    </w:p>
    <w:p w14:paraId="2F07E7D7" w14:textId="77777777" w:rsidR="00A1456F" w:rsidRPr="00E22A69" w:rsidRDefault="00A1456F" w:rsidP="00C83BA3">
      <w:pPr>
        <w:pStyle w:val="SingleTxtG"/>
        <w:ind w:left="2835" w:hanging="567"/>
        <w:rPr>
          <w:rFonts w:eastAsia="Times New Roman"/>
          <w:b/>
          <w:lang w:val="fr-FR"/>
        </w:rPr>
      </w:pPr>
      <w:r>
        <w:rPr>
          <w:b/>
          <w:lang w:val="fr-FR"/>
        </w:rPr>
        <w:lastRenderedPageBreak/>
        <w:t>d)</w:t>
      </w:r>
      <w:r>
        <w:rPr>
          <w:lang w:val="fr-FR"/>
        </w:rPr>
        <w:tab/>
      </w:r>
      <w:r>
        <w:rPr>
          <w:b/>
          <w:lang w:val="fr-FR"/>
        </w:rPr>
        <w:t>La pression de l</w:t>
      </w:r>
      <w:r w:rsidR="00CD217A">
        <w:rPr>
          <w:b/>
          <w:lang w:val="fr-FR"/>
        </w:rPr>
        <w:t>’</w:t>
      </w:r>
      <w:r>
        <w:rPr>
          <w:b/>
          <w:lang w:val="fr-FR"/>
        </w:rPr>
        <w:t>eau est réglée de façon à obtenir un débit de (10 ± 0,5) l/min, soit une pression approximative comprise entre 80 et 100 kPa (0,8 à 1,0 bar)</w:t>
      </w:r>
      <w:r w:rsidR="00AF31AF">
        <w:rPr>
          <w:b/>
          <w:lang w:val="fr-FR"/>
        </w:rPr>
        <w:t> </w:t>
      </w:r>
      <w:r>
        <w:rPr>
          <w:b/>
          <w:lang w:val="fr-FR"/>
        </w:rPr>
        <w:t>;</w:t>
      </w:r>
    </w:p>
    <w:p w14:paraId="5D5600FD" w14:textId="77777777" w:rsidR="00A1456F" w:rsidRDefault="00A1456F" w:rsidP="00C83BA3">
      <w:pPr>
        <w:pStyle w:val="SingleTxtG"/>
        <w:ind w:left="2835" w:hanging="567"/>
        <w:rPr>
          <w:b/>
          <w:lang w:val="fr-FR"/>
        </w:rPr>
      </w:pPr>
      <w:r>
        <w:rPr>
          <w:b/>
          <w:lang w:val="fr-FR"/>
        </w:rPr>
        <w:t>e)</w:t>
      </w:r>
      <w:r>
        <w:rPr>
          <w:lang w:val="fr-FR"/>
        </w:rPr>
        <w:tab/>
      </w:r>
      <w:r>
        <w:rPr>
          <w:b/>
          <w:lang w:val="fr-FR"/>
        </w:rPr>
        <w:t>L</w:t>
      </w:r>
      <w:r w:rsidR="00CD217A">
        <w:rPr>
          <w:b/>
          <w:lang w:val="fr-FR"/>
        </w:rPr>
        <w:t>’</w:t>
      </w:r>
      <w:r>
        <w:rPr>
          <w:b/>
          <w:lang w:val="fr-FR"/>
        </w:rPr>
        <w:t>essai dure 1 min par m</w:t>
      </w:r>
      <w:r>
        <w:rPr>
          <w:b/>
          <w:vertAlign w:val="superscript"/>
          <w:lang w:val="fr-FR"/>
        </w:rPr>
        <w:t>2</w:t>
      </w:r>
      <w:r>
        <w:rPr>
          <w:b/>
          <w:lang w:val="fr-FR"/>
        </w:rPr>
        <w:t xml:space="preserve"> de surface de la machine (à l</w:t>
      </w:r>
      <w:r w:rsidR="00CD217A">
        <w:rPr>
          <w:b/>
          <w:lang w:val="fr-FR"/>
        </w:rPr>
        <w:t>’</w:t>
      </w:r>
      <w:r>
        <w:rPr>
          <w:b/>
          <w:lang w:val="fr-FR"/>
        </w:rPr>
        <w:t>exclusion de tout élément de l</w:t>
      </w:r>
      <w:r w:rsidR="00CD217A">
        <w:rPr>
          <w:b/>
          <w:lang w:val="fr-FR"/>
        </w:rPr>
        <w:t>’</w:t>
      </w:r>
      <w:r>
        <w:rPr>
          <w:b/>
          <w:lang w:val="fr-FR"/>
        </w:rPr>
        <w:t>appareillage d</w:t>
      </w:r>
      <w:r w:rsidR="00CD217A">
        <w:rPr>
          <w:b/>
          <w:lang w:val="fr-FR"/>
        </w:rPr>
        <w:t>’</w:t>
      </w:r>
      <w:r>
        <w:rPr>
          <w:b/>
          <w:lang w:val="fr-FR"/>
        </w:rPr>
        <w:t>essai et de toute ailette de refroidissement) mais au minimum 5 min.</w:t>
      </w:r>
    </w:p>
    <w:p w14:paraId="4770DA9A" w14:textId="77777777" w:rsidR="00A1456F" w:rsidRPr="00887FA0" w:rsidRDefault="00A1456F" w:rsidP="00EC28E9">
      <w:pPr>
        <w:pStyle w:val="Titre1"/>
        <w:spacing w:after="240"/>
        <w:rPr>
          <w:rFonts w:eastAsia="Times New Roman"/>
          <w:b/>
        </w:rPr>
      </w:pPr>
      <w:r>
        <w:rPr>
          <w:b/>
          <w:lang w:val="fr-FR"/>
        </w:rPr>
        <w:t>Figure 2</w:t>
      </w:r>
      <w:r w:rsidR="00C83BA3">
        <w:rPr>
          <w:b/>
          <w:lang w:val="fr-FR"/>
        </w:rPr>
        <w:t xml:space="preserve"> </w:t>
      </w:r>
      <w:r w:rsidR="00C83BA3">
        <w:rPr>
          <w:b/>
          <w:lang w:val="fr-FR"/>
        </w:rPr>
        <w:br/>
      </w:r>
      <w:r>
        <w:rPr>
          <w:b/>
          <w:lang w:val="fr-FR"/>
        </w:rPr>
        <w:t>Buse de pulvérisation d</w:t>
      </w:r>
      <w:r w:rsidR="00CD217A">
        <w:rPr>
          <w:b/>
          <w:lang w:val="fr-FR"/>
        </w:rPr>
        <w:t>’</w:t>
      </w:r>
      <w:r>
        <w:rPr>
          <w:b/>
          <w:lang w:val="fr-FR"/>
        </w:rPr>
        <w:t>essai</w:t>
      </w:r>
    </w:p>
    <w:p w14:paraId="4F7F26FA" w14:textId="77777777" w:rsidR="00A1456F" w:rsidRPr="00887FA0" w:rsidRDefault="00A1456F" w:rsidP="00EC28E9">
      <w:pPr>
        <w:pStyle w:val="SingleTxtG"/>
        <w:keepNext/>
        <w:rPr>
          <w:lang w:eastAsia="ja-JP"/>
        </w:rPr>
      </w:pPr>
      <w:r w:rsidRPr="00887FA0">
        <w:rPr>
          <w:noProof/>
          <w:lang w:eastAsia="ja-JP"/>
        </w:rPr>
        <w:drawing>
          <wp:inline distT="0" distB="0" distL="0" distR="0" wp14:anchorId="436E97AE" wp14:editId="04BDBDB7">
            <wp:extent cx="4610100" cy="2266950"/>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0" cy="2266950"/>
                    </a:xfrm>
                    <a:prstGeom prst="rect">
                      <a:avLst/>
                    </a:prstGeom>
                    <a:noFill/>
                    <a:ln>
                      <a:noFill/>
                    </a:ln>
                  </pic:spPr>
                </pic:pic>
              </a:graphicData>
            </a:graphic>
          </wp:inline>
        </w:drawing>
      </w:r>
    </w:p>
    <w:tbl>
      <w:tblPr>
        <w:tblW w:w="0" w:type="auto"/>
        <w:tblInd w:w="2268" w:type="dxa"/>
        <w:tblCellMar>
          <w:left w:w="0" w:type="dxa"/>
          <w:right w:w="0" w:type="dxa"/>
        </w:tblCellMar>
        <w:tblLook w:val="04A0" w:firstRow="1" w:lastRow="0" w:firstColumn="1" w:lastColumn="0" w:noHBand="0" w:noVBand="1"/>
      </w:tblPr>
      <w:tblGrid>
        <w:gridCol w:w="1843"/>
        <w:gridCol w:w="4484"/>
      </w:tblGrid>
      <w:tr w:rsidR="00B349FD" w:rsidRPr="00B349FD" w14:paraId="0FC6F5FF" w14:textId="77777777" w:rsidTr="00B349FD">
        <w:tc>
          <w:tcPr>
            <w:tcW w:w="1843" w:type="dxa"/>
            <w:shd w:val="clear" w:color="auto" w:fill="auto"/>
          </w:tcPr>
          <w:p w14:paraId="5C072746" w14:textId="77777777" w:rsidR="00B349FD" w:rsidRPr="00FD15D7" w:rsidRDefault="00B349FD" w:rsidP="00EC28E9">
            <w:pPr>
              <w:keepNext/>
              <w:tabs>
                <w:tab w:val="left" w:pos="2268"/>
                <w:tab w:val="left" w:pos="2835"/>
                <w:tab w:val="left" w:pos="3402"/>
                <w:tab w:val="left" w:pos="3969"/>
              </w:tabs>
              <w:spacing w:after="120" w:line="240" w:lineRule="auto"/>
              <w:rPr>
                <w:rFonts w:eastAsia="Times New Roman"/>
                <w:b/>
                <w:bCs/>
                <w:iCs/>
                <w:sz w:val="16"/>
                <w:szCs w:val="16"/>
              </w:rPr>
            </w:pPr>
            <w:r w:rsidRPr="00AD6A6C">
              <w:rPr>
                <w:b/>
                <w:sz w:val="16"/>
                <w:szCs w:val="16"/>
                <w:lang w:val="fr-FR"/>
              </w:rPr>
              <w:t>Dimensions en millimètres</w:t>
            </w:r>
          </w:p>
        </w:tc>
        <w:tc>
          <w:tcPr>
            <w:tcW w:w="4484" w:type="dxa"/>
            <w:shd w:val="clear" w:color="auto" w:fill="auto"/>
          </w:tcPr>
          <w:p w14:paraId="197A9C32" w14:textId="77777777" w:rsidR="00B349FD" w:rsidRPr="00B349FD" w:rsidRDefault="00B349FD" w:rsidP="00EC28E9">
            <w:pPr>
              <w:keepNext/>
              <w:tabs>
                <w:tab w:val="left" w:pos="2268"/>
                <w:tab w:val="left" w:pos="2835"/>
                <w:tab w:val="left" w:pos="3402"/>
                <w:tab w:val="left" w:pos="3969"/>
              </w:tabs>
              <w:spacing w:after="120" w:line="240" w:lineRule="auto"/>
              <w:jc w:val="right"/>
              <w:rPr>
                <w:rFonts w:eastAsia="Times New Roman"/>
                <w:bCs/>
                <w:iCs/>
                <w:sz w:val="16"/>
                <w:szCs w:val="16"/>
              </w:rPr>
            </w:pPr>
            <w:r w:rsidRPr="00AD6A6C">
              <w:rPr>
                <w:sz w:val="16"/>
                <w:szCs w:val="16"/>
                <w:lang w:val="fr-FR"/>
              </w:rPr>
              <w:t>Vision depuis le point de vue indiquée par la flèche A (cache retiré)</w:t>
            </w:r>
            <w:r w:rsidRPr="00B349FD">
              <w:rPr>
                <w:rFonts w:eastAsia="Times New Roman"/>
                <w:bCs/>
                <w:iCs/>
                <w:sz w:val="16"/>
                <w:szCs w:val="16"/>
              </w:rPr>
              <w:br/>
            </w:r>
            <w:r w:rsidRPr="00B349FD">
              <w:rPr>
                <w:rFonts w:eastAsia="Times New Roman"/>
                <w:bCs/>
                <w:i/>
                <w:iCs/>
                <w:sz w:val="16"/>
                <w:szCs w:val="16"/>
              </w:rPr>
              <w:tab/>
            </w:r>
            <w:r w:rsidRPr="00FD15D7">
              <w:rPr>
                <w:rFonts w:eastAsia="Times New Roman"/>
                <w:bCs/>
                <w:i/>
                <w:iCs/>
                <w:sz w:val="16"/>
                <w:szCs w:val="16"/>
              </w:rPr>
              <w:t>IEC</w:t>
            </w:r>
            <w:r w:rsidRPr="00B349FD">
              <w:rPr>
                <w:rFonts w:eastAsia="Times New Roman"/>
                <w:bCs/>
                <w:i/>
                <w:iCs/>
                <w:sz w:val="16"/>
                <w:szCs w:val="16"/>
              </w:rPr>
              <w:t xml:space="preserve"> 927/01</w:t>
            </w:r>
          </w:p>
        </w:tc>
      </w:tr>
      <w:tr w:rsidR="00B349FD" w:rsidRPr="00FD15D7" w14:paraId="104581B5" w14:textId="77777777" w:rsidTr="001579A8">
        <w:trPr>
          <w:trHeight w:val="244"/>
        </w:trPr>
        <w:tc>
          <w:tcPr>
            <w:tcW w:w="1843" w:type="dxa"/>
            <w:shd w:val="clear" w:color="auto" w:fill="auto"/>
          </w:tcPr>
          <w:p w14:paraId="5ED7E438" w14:textId="77777777" w:rsidR="00B349FD" w:rsidRPr="001579A8" w:rsidRDefault="00B349FD" w:rsidP="00EC28E9">
            <w:pPr>
              <w:keepNext/>
              <w:tabs>
                <w:tab w:val="left" w:pos="2268"/>
                <w:tab w:val="left" w:pos="2835"/>
                <w:tab w:val="left" w:pos="3402"/>
                <w:tab w:val="left" w:pos="3969"/>
              </w:tabs>
              <w:spacing w:after="120" w:line="240" w:lineRule="auto"/>
              <w:rPr>
                <w:rFonts w:eastAsia="Times New Roman"/>
                <w:b/>
                <w:bCs/>
                <w:i/>
                <w:iCs/>
                <w:sz w:val="18"/>
                <w:szCs w:val="18"/>
              </w:rPr>
            </w:pPr>
            <w:r w:rsidRPr="001579A8">
              <w:rPr>
                <w:b/>
                <w:i/>
                <w:sz w:val="18"/>
                <w:szCs w:val="18"/>
                <w:lang w:val="fr-FR"/>
              </w:rPr>
              <w:t>Note :</w:t>
            </w:r>
          </w:p>
        </w:tc>
        <w:tc>
          <w:tcPr>
            <w:tcW w:w="4484" w:type="dxa"/>
            <w:shd w:val="clear" w:color="auto" w:fill="auto"/>
          </w:tcPr>
          <w:p w14:paraId="1B5B151C" w14:textId="77777777" w:rsidR="00B349FD" w:rsidRPr="000A5A70" w:rsidRDefault="00B349FD" w:rsidP="00EC28E9">
            <w:pPr>
              <w:keepNext/>
              <w:tabs>
                <w:tab w:val="left" w:pos="2268"/>
                <w:tab w:val="left" w:pos="2835"/>
                <w:tab w:val="left" w:pos="3402"/>
                <w:tab w:val="left" w:pos="3969"/>
              </w:tabs>
              <w:spacing w:after="120" w:line="240" w:lineRule="auto"/>
              <w:rPr>
                <w:rFonts w:eastAsia="Times New Roman"/>
                <w:b/>
                <w:bCs/>
                <w:iCs/>
                <w:sz w:val="18"/>
                <w:szCs w:val="18"/>
              </w:rPr>
            </w:pPr>
          </w:p>
        </w:tc>
      </w:tr>
      <w:tr w:rsidR="00B349FD" w:rsidRPr="001579A8" w14:paraId="61DFDF75" w14:textId="77777777" w:rsidTr="00B349FD">
        <w:trPr>
          <w:trHeight w:val="116"/>
        </w:trPr>
        <w:tc>
          <w:tcPr>
            <w:tcW w:w="1843" w:type="dxa"/>
            <w:shd w:val="clear" w:color="auto" w:fill="auto"/>
          </w:tcPr>
          <w:p w14:paraId="558DA883" w14:textId="77777777" w:rsidR="00B349FD" w:rsidRPr="000A5A70" w:rsidRDefault="00B349FD" w:rsidP="00EC28E9">
            <w:pPr>
              <w:keepNext/>
              <w:tabs>
                <w:tab w:val="left" w:pos="223"/>
                <w:tab w:val="left" w:pos="2268"/>
                <w:tab w:val="left" w:pos="2835"/>
                <w:tab w:val="left" w:pos="3402"/>
                <w:tab w:val="left" w:pos="3969"/>
              </w:tabs>
              <w:spacing w:line="240" w:lineRule="auto"/>
              <w:rPr>
                <w:rFonts w:eastAsia="Times New Roman"/>
                <w:b/>
                <w:bCs/>
                <w:iCs/>
                <w:sz w:val="18"/>
                <w:szCs w:val="18"/>
              </w:rPr>
            </w:pPr>
            <w:r w:rsidRPr="000A5A70">
              <w:rPr>
                <w:rFonts w:eastAsia="Times New Roman"/>
                <w:b/>
                <w:bCs/>
                <w:iCs/>
                <w:sz w:val="18"/>
                <w:szCs w:val="18"/>
              </w:rPr>
              <w:t>1</w:t>
            </w:r>
            <w:r w:rsidR="00165E21">
              <w:rPr>
                <w:rFonts w:eastAsia="Times New Roman"/>
                <w:b/>
                <w:bCs/>
                <w:iCs/>
                <w:sz w:val="18"/>
                <w:szCs w:val="18"/>
              </w:rPr>
              <w:t>.</w:t>
            </w:r>
            <w:r>
              <w:rPr>
                <w:rFonts w:eastAsia="Times New Roman"/>
                <w:b/>
                <w:bCs/>
                <w:iCs/>
                <w:sz w:val="18"/>
                <w:szCs w:val="18"/>
              </w:rPr>
              <w:tab/>
            </w:r>
            <w:r w:rsidRPr="00B349FD">
              <w:rPr>
                <w:b/>
                <w:sz w:val="18"/>
                <w:szCs w:val="18"/>
                <w:lang w:val="fr-FR"/>
              </w:rPr>
              <w:t>Robinet d</w:t>
            </w:r>
            <w:r w:rsidR="00CD217A">
              <w:rPr>
                <w:b/>
                <w:sz w:val="18"/>
                <w:szCs w:val="18"/>
                <w:lang w:val="fr-FR"/>
              </w:rPr>
              <w:t>’</w:t>
            </w:r>
            <w:r w:rsidRPr="00B349FD">
              <w:rPr>
                <w:b/>
                <w:sz w:val="18"/>
                <w:szCs w:val="18"/>
                <w:lang w:val="fr-FR"/>
              </w:rPr>
              <w:t>arrêt</w:t>
            </w:r>
          </w:p>
        </w:tc>
        <w:tc>
          <w:tcPr>
            <w:tcW w:w="4484" w:type="dxa"/>
            <w:vMerge w:val="restart"/>
            <w:shd w:val="clear" w:color="auto" w:fill="auto"/>
          </w:tcPr>
          <w:p w14:paraId="3686866D" w14:textId="77777777" w:rsidR="00B349FD" w:rsidRPr="001579A8" w:rsidRDefault="00B349FD" w:rsidP="00EC28E9">
            <w:pPr>
              <w:keepNext/>
              <w:tabs>
                <w:tab w:val="left" w:pos="323"/>
                <w:tab w:val="left" w:pos="2268"/>
                <w:tab w:val="left" w:pos="2835"/>
                <w:tab w:val="left" w:pos="3402"/>
                <w:tab w:val="left" w:pos="3969"/>
              </w:tabs>
              <w:spacing w:line="240" w:lineRule="auto"/>
              <w:ind w:left="113"/>
              <w:rPr>
                <w:rFonts w:eastAsia="Times New Roman"/>
                <w:b/>
                <w:bCs/>
                <w:iCs/>
                <w:sz w:val="18"/>
                <w:szCs w:val="18"/>
              </w:rPr>
            </w:pPr>
            <w:r w:rsidRPr="001579A8">
              <w:rPr>
                <w:rFonts w:eastAsia="Times New Roman"/>
                <w:b/>
                <w:bCs/>
                <w:iCs/>
                <w:sz w:val="18"/>
                <w:szCs w:val="18"/>
              </w:rPr>
              <w:t>7</w:t>
            </w:r>
            <w:r w:rsidR="00165E21">
              <w:rPr>
                <w:rFonts w:eastAsia="Times New Roman"/>
                <w:b/>
                <w:bCs/>
                <w:iCs/>
                <w:sz w:val="18"/>
                <w:szCs w:val="18"/>
              </w:rPr>
              <w:t>.</w:t>
            </w:r>
            <w:r w:rsidRPr="001579A8">
              <w:rPr>
                <w:rFonts w:eastAsia="Times New Roman"/>
                <w:b/>
                <w:bCs/>
                <w:iCs/>
                <w:sz w:val="18"/>
                <w:szCs w:val="18"/>
              </w:rPr>
              <w:tab/>
            </w:r>
            <w:r w:rsidR="001579A8" w:rsidRPr="00B349FD">
              <w:rPr>
                <w:b/>
                <w:sz w:val="18"/>
                <w:szCs w:val="18"/>
                <w:lang w:val="fr-FR"/>
              </w:rPr>
              <w:t>Buse de pulvérisation en laiton percée</w:t>
            </w:r>
            <w:r w:rsidRPr="001579A8">
              <w:rPr>
                <w:rFonts w:eastAsia="Times New Roman"/>
                <w:b/>
                <w:bCs/>
                <w:iCs/>
                <w:sz w:val="18"/>
                <w:szCs w:val="18"/>
              </w:rPr>
              <w:t xml:space="preserve"> </w:t>
            </w:r>
            <w:r w:rsidR="001579A8" w:rsidRPr="00B349FD">
              <w:rPr>
                <w:b/>
                <w:sz w:val="18"/>
                <w:szCs w:val="18"/>
                <w:lang w:val="fr-FR"/>
              </w:rPr>
              <w:t xml:space="preserve">de 121 trous </w:t>
            </w:r>
            <w:r w:rsidR="001579A8">
              <w:rPr>
                <w:b/>
                <w:sz w:val="18"/>
                <w:szCs w:val="18"/>
                <w:lang w:val="fr-FR"/>
              </w:rPr>
              <w:tab/>
            </w:r>
            <w:r w:rsidR="001579A8" w:rsidRPr="00B349FD">
              <w:rPr>
                <w:b/>
                <w:sz w:val="18"/>
                <w:szCs w:val="18"/>
                <w:lang w:val="fr-FR"/>
              </w:rPr>
              <w:t>de 0,5 mm de diamètre, répartis comme suit :</w:t>
            </w:r>
          </w:p>
        </w:tc>
      </w:tr>
      <w:tr w:rsidR="00B349FD" w:rsidRPr="00FD15D7" w14:paraId="40E88443" w14:textId="77777777" w:rsidTr="00B349FD">
        <w:trPr>
          <w:trHeight w:val="116"/>
        </w:trPr>
        <w:tc>
          <w:tcPr>
            <w:tcW w:w="1843" w:type="dxa"/>
            <w:shd w:val="clear" w:color="auto" w:fill="auto"/>
          </w:tcPr>
          <w:p w14:paraId="648C7FDE" w14:textId="77777777" w:rsidR="00B349FD" w:rsidRPr="000A5A70" w:rsidRDefault="00B349FD" w:rsidP="00EC28E9">
            <w:pPr>
              <w:keepNext/>
              <w:tabs>
                <w:tab w:val="left" w:pos="223"/>
                <w:tab w:val="left" w:pos="2268"/>
                <w:tab w:val="left" w:pos="2835"/>
                <w:tab w:val="left" w:pos="3402"/>
                <w:tab w:val="left" w:pos="3969"/>
              </w:tabs>
              <w:spacing w:line="240" w:lineRule="auto"/>
              <w:rPr>
                <w:rFonts w:eastAsia="Times New Roman"/>
                <w:b/>
                <w:bCs/>
                <w:iCs/>
                <w:sz w:val="18"/>
                <w:szCs w:val="18"/>
              </w:rPr>
            </w:pPr>
            <w:r w:rsidRPr="000A5A70">
              <w:rPr>
                <w:rFonts w:eastAsia="Times New Roman"/>
                <w:b/>
                <w:bCs/>
                <w:iCs/>
                <w:sz w:val="18"/>
                <w:szCs w:val="18"/>
              </w:rPr>
              <w:t>2</w:t>
            </w:r>
            <w:r w:rsidR="00165E21">
              <w:rPr>
                <w:rFonts w:eastAsia="Times New Roman"/>
                <w:b/>
                <w:bCs/>
                <w:iCs/>
                <w:sz w:val="18"/>
                <w:szCs w:val="18"/>
              </w:rPr>
              <w:t>.</w:t>
            </w:r>
            <w:r>
              <w:rPr>
                <w:rFonts w:eastAsia="Times New Roman"/>
                <w:b/>
                <w:bCs/>
                <w:iCs/>
                <w:sz w:val="18"/>
                <w:szCs w:val="18"/>
              </w:rPr>
              <w:tab/>
            </w:r>
            <w:r w:rsidRPr="00B349FD">
              <w:rPr>
                <w:b/>
                <w:sz w:val="18"/>
                <w:szCs w:val="18"/>
                <w:lang w:val="fr-FR"/>
              </w:rPr>
              <w:t>Manomètre</w:t>
            </w:r>
          </w:p>
        </w:tc>
        <w:tc>
          <w:tcPr>
            <w:tcW w:w="4484" w:type="dxa"/>
            <w:vMerge/>
            <w:shd w:val="clear" w:color="auto" w:fill="auto"/>
          </w:tcPr>
          <w:p w14:paraId="7D1244DB" w14:textId="77777777" w:rsidR="00B349FD" w:rsidRPr="000A5A70" w:rsidRDefault="00B349FD" w:rsidP="00EC28E9">
            <w:pPr>
              <w:keepNext/>
              <w:tabs>
                <w:tab w:val="left" w:pos="609"/>
                <w:tab w:val="left" w:pos="2268"/>
                <w:tab w:val="left" w:pos="2835"/>
                <w:tab w:val="left" w:pos="3402"/>
                <w:tab w:val="left" w:pos="3969"/>
              </w:tabs>
              <w:spacing w:line="240" w:lineRule="auto"/>
              <w:ind w:left="395"/>
              <w:rPr>
                <w:rFonts w:eastAsia="Times New Roman"/>
                <w:b/>
                <w:bCs/>
                <w:iCs/>
                <w:sz w:val="18"/>
                <w:szCs w:val="18"/>
              </w:rPr>
            </w:pPr>
          </w:p>
        </w:tc>
      </w:tr>
      <w:tr w:rsidR="00B349FD" w:rsidRPr="00FD15D7" w14:paraId="5341563E" w14:textId="77777777" w:rsidTr="00B349FD">
        <w:tc>
          <w:tcPr>
            <w:tcW w:w="1843" w:type="dxa"/>
            <w:shd w:val="clear" w:color="auto" w:fill="auto"/>
          </w:tcPr>
          <w:p w14:paraId="3326DE2D" w14:textId="77777777" w:rsidR="00B349FD" w:rsidRPr="000A5A70" w:rsidRDefault="00B349FD" w:rsidP="00EC28E9">
            <w:pPr>
              <w:keepNext/>
              <w:tabs>
                <w:tab w:val="left" w:pos="223"/>
                <w:tab w:val="left" w:pos="2268"/>
                <w:tab w:val="left" w:pos="2835"/>
                <w:tab w:val="left" w:pos="3402"/>
                <w:tab w:val="left" w:pos="3969"/>
              </w:tabs>
              <w:spacing w:line="240" w:lineRule="auto"/>
              <w:rPr>
                <w:rFonts w:eastAsia="Times New Roman"/>
                <w:b/>
                <w:bCs/>
                <w:iCs/>
                <w:sz w:val="18"/>
                <w:szCs w:val="18"/>
              </w:rPr>
            </w:pPr>
            <w:r w:rsidRPr="000A5A70">
              <w:rPr>
                <w:rFonts w:eastAsia="Times New Roman"/>
                <w:b/>
                <w:bCs/>
                <w:iCs/>
                <w:sz w:val="18"/>
                <w:szCs w:val="18"/>
              </w:rPr>
              <w:t>3</w:t>
            </w:r>
            <w:r w:rsidR="00165E21">
              <w:rPr>
                <w:rFonts w:eastAsia="Times New Roman"/>
                <w:b/>
                <w:bCs/>
                <w:iCs/>
                <w:sz w:val="18"/>
                <w:szCs w:val="18"/>
              </w:rPr>
              <w:t>.</w:t>
            </w:r>
            <w:r>
              <w:rPr>
                <w:rFonts w:eastAsia="Times New Roman"/>
                <w:b/>
                <w:bCs/>
                <w:iCs/>
                <w:sz w:val="18"/>
                <w:szCs w:val="18"/>
              </w:rPr>
              <w:tab/>
            </w:r>
            <w:r w:rsidRPr="00B349FD">
              <w:rPr>
                <w:b/>
                <w:sz w:val="18"/>
                <w:szCs w:val="18"/>
                <w:lang w:val="fr-FR"/>
              </w:rPr>
              <w:t>Tuyau souple</w:t>
            </w:r>
          </w:p>
        </w:tc>
        <w:tc>
          <w:tcPr>
            <w:tcW w:w="4484" w:type="dxa"/>
            <w:shd w:val="clear" w:color="auto" w:fill="auto"/>
          </w:tcPr>
          <w:p w14:paraId="75262409" w14:textId="77777777" w:rsidR="00B349FD" w:rsidRPr="000A5A70" w:rsidRDefault="00B349FD" w:rsidP="00EC28E9">
            <w:pPr>
              <w:keepNext/>
              <w:tabs>
                <w:tab w:val="left" w:pos="527"/>
                <w:tab w:val="left" w:pos="731"/>
                <w:tab w:val="left" w:pos="2268"/>
                <w:tab w:val="left" w:pos="2835"/>
                <w:tab w:val="left" w:pos="3402"/>
                <w:tab w:val="left" w:pos="3969"/>
              </w:tabs>
              <w:spacing w:line="240" w:lineRule="auto"/>
              <w:ind w:left="395"/>
              <w:rPr>
                <w:rFonts w:eastAsia="Times New Roman"/>
                <w:b/>
                <w:bCs/>
                <w:iCs/>
                <w:sz w:val="18"/>
                <w:szCs w:val="18"/>
              </w:rPr>
            </w:pPr>
            <w:r>
              <w:rPr>
                <w:rFonts w:eastAsia="Times New Roman"/>
                <w:b/>
                <w:bCs/>
                <w:iCs/>
                <w:sz w:val="18"/>
                <w:szCs w:val="18"/>
              </w:rPr>
              <w:tab/>
            </w:r>
            <w:r w:rsidRPr="000A5A70">
              <w:rPr>
                <w:rFonts w:eastAsia="Times New Roman"/>
                <w:b/>
                <w:bCs/>
                <w:iCs/>
                <w:sz w:val="18"/>
                <w:szCs w:val="18"/>
              </w:rPr>
              <w:t>1</w:t>
            </w:r>
            <w:r w:rsidR="00D84B5A">
              <w:rPr>
                <w:rFonts w:eastAsia="Times New Roman"/>
                <w:b/>
                <w:bCs/>
                <w:iCs/>
                <w:sz w:val="18"/>
                <w:szCs w:val="18"/>
              </w:rPr>
              <w:t>.</w:t>
            </w:r>
            <w:r>
              <w:rPr>
                <w:rFonts w:eastAsia="Times New Roman"/>
                <w:b/>
                <w:bCs/>
                <w:iCs/>
                <w:sz w:val="18"/>
                <w:szCs w:val="18"/>
              </w:rPr>
              <w:tab/>
            </w:r>
            <w:r w:rsidR="001579A8" w:rsidRPr="00B349FD">
              <w:rPr>
                <w:b/>
                <w:sz w:val="18"/>
                <w:szCs w:val="18"/>
                <w:lang w:val="fr-FR"/>
              </w:rPr>
              <w:t>1 trou central</w:t>
            </w:r>
          </w:p>
        </w:tc>
      </w:tr>
      <w:tr w:rsidR="00B349FD" w:rsidRPr="001579A8" w14:paraId="6A9331FF" w14:textId="77777777" w:rsidTr="00B349FD">
        <w:tc>
          <w:tcPr>
            <w:tcW w:w="1843" w:type="dxa"/>
            <w:shd w:val="clear" w:color="auto" w:fill="auto"/>
          </w:tcPr>
          <w:p w14:paraId="0C9674CC" w14:textId="77777777" w:rsidR="00B349FD" w:rsidRPr="000A5A70" w:rsidRDefault="00B349FD" w:rsidP="00EC28E9">
            <w:pPr>
              <w:keepNext/>
              <w:tabs>
                <w:tab w:val="left" w:pos="223"/>
                <w:tab w:val="left" w:pos="2268"/>
                <w:tab w:val="left" w:pos="2835"/>
                <w:tab w:val="left" w:pos="3402"/>
                <w:tab w:val="left" w:pos="3969"/>
              </w:tabs>
              <w:spacing w:line="240" w:lineRule="auto"/>
              <w:rPr>
                <w:rFonts w:eastAsia="Times New Roman"/>
                <w:b/>
                <w:bCs/>
                <w:iCs/>
                <w:sz w:val="18"/>
                <w:szCs w:val="18"/>
              </w:rPr>
            </w:pPr>
            <w:r w:rsidRPr="000A5A70">
              <w:rPr>
                <w:rFonts w:eastAsia="Times New Roman"/>
                <w:b/>
                <w:bCs/>
                <w:iCs/>
                <w:sz w:val="18"/>
                <w:szCs w:val="18"/>
              </w:rPr>
              <w:t>4</w:t>
            </w:r>
            <w:r w:rsidR="00165E21">
              <w:rPr>
                <w:rFonts w:eastAsia="Times New Roman"/>
                <w:b/>
                <w:bCs/>
                <w:iCs/>
                <w:sz w:val="18"/>
                <w:szCs w:val="18"/>
              </w:rPr>
              <w:t>.</w:t>
            </w:r>
            <w:r>
              <w:rPr>
                <w:rFonts w:eastAsia="Times New Roman"/>
                <w:b/>
                <w:bCs/>
                <w:iCs/>
                <w:sz w:val="18"/>
                <w:szCs w:val="18"/>
              </w:rPr>
              <w:tab/>
            </w:r>
            <w:r w:rsidRPr="00B349FD">
              <w:rPr>
                <w:b/>
                <w:sz w:val="18"/>
                <w:szCs w:val="18"/>
                <w:lang w:val="fr-FR"/>
              </w:rPr>
              <w:t>Cache amovible</w:t>
            </w:r>
            <w:r w:rsidRPr="000A5A70">
              <w:rPr>
                <w:rFonts w:eastAsia="Times New Roman"/>
                <w:b/>
                <w:bCs/>
                <w:iCs/>
                <w:sz w:val="18"/>
                <w:szCs w:val="18"/>
              </w:rPr>
              <w:br/>
            </w:r>
            <w:r>
              <w:rPr>
                <w:rFonts w:eastAsia="Times New Roman"/>
                <w:b/>
                <w:bCs/>
                <w:iCs/>
                <w:sz w:val="18"/>
                <w:szCs w:val="18"/>
              </w:rPr>
              <w:tab/>
            </w:r>
            <w:r w:rsidRPr="00B349FD">
              <w:rPr>
                <w:b/>
                <w:sz w:val="18"/>
                <w:szCs w:val="18"/>
                <w:lang w:val="fr-FR"/>
              </w:rPr>
              <w:t>(aluminium)</w:t>
            </w:r>
          </w:p>
        </w:tc>
        <w:tc>
          <w:tcPr>
            <w:tcW w:w="4484" w:type="dxa"/>
            <w:shd w:val="clear" w:color="auto" w:fill="auto"/>
          </w:tcPr>
          <w:p w14:paraId="030B7BA6" w14:textId="77777777" w:rsidR="00B349FD" w:rsidRPr="001579A8" w:rsidRDefault="00B349FD" w:rsidP="00EC28E9">
            <w:pPr>
              <w:keepNext/>
              <w:tabs>
                <w:tab w:val="left" w:pos="527"/>
                <w:tab w:val="left" w:pos="731"/>
                <w:tab w:val="left" w:pos="2268"/>
                <w:tab w:val="left" w:pos="2835"/>
                <w:tab w:val="left" w:pos="3402"/>
                <w:tab w:val="left" w:pos="3969"/>
              </w:tabs>
              <w:spacing w:line="240" w:lineRule="auto"/>
              <w:ind w:left="395"/>
              <w:rPr>
                <w:rFonts w:eastAsia="Times New Roman"/>
                <w:b/>
                <w:bCs/>
                <w:iCs/>
                <w:sz w:val="18"/>
                <w:szCs w:val="18"/>
              </w:rPr>
            </w:pPr>
            <w:r w:rsidRPr="001579A8">
              <w:rPr>
                <w:rFonts w:eastAsia="Times New Roman"/>
                <w:b/>
                <w:bCs/>
                <w:iCs/>
                <w:sz w:val="18"/>
                <w:szCs w:val="18"/>
              </w:rPr>
              <w:tab/>
              <w:t>2</w:t>
            </w:r>
            <w:r w:rsidR="00D84B5A">
              <w:rPr>
                <w:rFonts w:eastAsia="Times New Roman"/>
                <w:b/>
                <w:bCs/>
                <w:iCs/>
                <w:sz w:val="18"/>
                <w:szCs w:val="18"/>
              </w:rPr>
              <w:t>.</w:t>
            </w:r>
            <w:r w:rsidRPr="001579A8">
              <w:rPr>
                <w:rFonts w:eastAsia="Times New Roman"/>
                <w:b/>
                <w:bCs/>
                <w:iCs/>
                <w:sz w:val="18"/>
                <w:szCs w:val="18"/>
              </w:rPr>
              <w:tab/>
            </w:r>
            <w:r w:rsidR="001579A8" w:rsidRPr="00B349FD">
              <w:rPr>
                <w:b/>
                <w:sz w:val="18"/>
                <w:szCs w:val="18"/>
                <w:lang w:val="fr-FR"/>
              </w:rPr>
              <w:t xml:space="preserve">12 trous disposés sur un premier cercle, </w:t>
            </w:r>
            <w:r w:rsidR="001579A8">
              <w:rPr>
                <w:b/>
                <w:sz w:val="18"/>
                <w:szCs w:val="18"/>
                <w:lang w:val="fr-FR"/>
              </w:rPr>
              <w:tab/>
            </w:r>
            <w:r w:rsidR="001579A8">
              <w:rPr>
                <w:b/>
                <w:sz w:val="18"/>
                <w:szCs w:val="18"/>
                <w:lang w:val="fr-FR"/>
              </w:rPr>
              <w:tab/>
            </w:r>
            <w:r w:rsidR="00AF31AF">
              <w:rPr>
                <w:b/>
                <w:sz w:val="18"/>
                <w:szCs w:val="18"/>
                <w:lang w:val="fr-FR"/>
              </w:rPr>
              <w:tab/>
            </w:r>
            <w:r w:rsidR="00AF31AF">
              <w:rPr>
                <w:b/>
                <w:sz w:val="18"/>
                <w:szCs w:val="18"/>
                <w:lang w:val="fr-FR"/>
              </w:rPr>
              <w:tab/>
            </w:r>
            <w:r w:rsidR="001579A8" w:rsidRPr="00B349FD">
              <w:rPr>
                <w:b/>
                <w:sz w:val="18"/>
                <w:szCs w:val="18"/>
                <w:lang w:val="fr-FR"/>
              </w:rPr>
              <w:t>séparés par un écart angulaire de 30°</w:t>
            </w:r>
            <w:r w:rsidRPr="001579A8">
              <w:rPr>
                <w:rFonts w:eastAsia="Times New Roman"/>
                <w:b/>
                <w:bCs/>
                <w:iCs/>
                <w:sz w:val="18"/>
                <w:szCs w:val="18"/>
              </w:rPr>
              <w:t>°</w:t>
            </w:r>
          </w:p>
        </w:tc>
      </w:tr>
      <w:tr w:rsidR="00B349FD" w:rsidRPr="001579A8" w14:paraId="02BE1463" w14:textId="77777777" w:rsidTr="00B349FD">
        <w:tc>
          <w:tcPr>
            <w:tcW w:w="1843" w:type="dxa"/>
            <w:shd w:val="clear" w:color="auto" w:fill="auto"/>
          </w:tcPr>
          <w:p w14:paraId="2BF1E14D" w14:textId="77777777" w:rsidR="00B349FD" w:rsidRPr="000A5A70" w:rsidRDefault="00B349FD" w:rsidP="00EC28E9">
            <w:pPr>
              <w:keepNext/>
              <w:tabs>
                <w:tab w:val="left" w:pos="223"/>
                <w:tab w:val="left" w:pos="2268"/>
                <w:tab w:val="left" w:pos="2835"/>
                <w:tab w:val="left" w:pos="3402"/>
                <w:tab w:val="left" w:pos="3969"/>
              </w:tabs>
              <w:spacing w:line="240" w:lineRule="auto"/>
              <w:rPr>
                <w:rFonts w:eastAsia="Times New Roman"/>
                <w:b/>
                <w:bCs/>
                <w:iCs/>
                <w:sz w:val="18"/>
                <w:szCs w:val="18"/>
              </w:rPr>
            </w:pPr>
            <w:r w:rsidRPr="000A5A70">
              <w:rPr>
                <w:rFonts w:eastAsia="Times New Roman"/>
                <w:b/>
                <w:bCs/>
                <w:iCs/>
                <w:sz w:val="18"/>
                <w:szCs w:val="18"/>
              </w:rPr>
              <w:t>5</w:t>
            </w:r>
            <w:r w:rsidR="00165E21">
              <w:rPr>
                <w:rFonts w:eastAsia="Times New Roman"/>
                <w:b/>
                <w:bCs/>
                <w:iCs/>
                <w:sz w:val="18"/>
                <w:szCs w:val="18"/>
              </w:rPr>
              <w:t>.</w:t>
            </w:r>
            <w:r>
              <w:rPr>
                <w:rFonts w:eastAsia="Times New Roman"/>
                <w:b/>
                <w:bCs/>
                <w:iCs/>
                <w:sz w:val="18"/>
                <w:szCs w:val="18"/>
              </w:rPr>
              <w:tab/>
            </w:r>
            <w:r w:rsidRPr="00B349FD">
              <w:rPr>
                <w:b/>
                <w:sz w:val="18"/>
                <w:szCs w:val="18"/>
                <w:lang w:val="fr-FR"/>
              </w:rPr>
              <w:t xml:space="preserve">Buse de </w:t>
            </w:r>
            <w:r w:rsidRPr="000A5A70">
              <w:rPr>
                <w:rFonts w:eastAsia="Times New Roman"/>
                <w:b/>
                <w:bCs/>
                <w:iCs/>
                <w:sz w:val="18"/>
                <w:szCs w:val="18"/>
              </w:rPr>
              <w:br/>
            </w:r>
            <w:r>
              <w:rPr>
                <w:rFonts w:eastAsia="Times New Roman"/>
                <w:b/>
                <w:bCs/>
                <w:iCs/>
                <w:sz w:val="18"/>
                <w:szCs w:val="18"/>
              </w:rPr>
              <w:tab/>
            </w:r>
            <w:r w:rsidRPr="00B349FD">
              <w:rPr>
                <w:b/>
                <w:sz w:val="18"/>
                <w:szCs w:val="18"/>
                <w:lang w:val="fr-FR"/>
              </w:rPr>
              <w:t>pulvérisation</w:t>
            </w:r>
          </w:p>
        </w:tc>
        <w:tc>
          <w:tcPr>
            <w:tcW w:w="4484" w:type="dxa"/>
            <w:shd w:val="clear" w:color="auto" w:fill="auto"/>
          </w:tcPr>
          <w:p w14:paraId="795D1365" w14:textId="77777777" w:rsidR="00B349FD" w:rsidRPr="001579A8" w:rsidRDefault="00B349FD" w:rsidP="00EC28E9">
            <w:pPr>
              <w:keepNext/>
              <w:tabs>
                <w:tab w:val="left" w:pos="527"/>
                <w:tab w:val="left" w:pos="731"/>
                <w:tab w:val="left" w:pos="2268"/>
                <w:tab w:val="left" w:pos="2835"/>
                <w:tab w:val="left" w:pos="3402"/>
                <w:tab w:val="left" w:pos="3969"/>
              </w:tabs>
              <w:spacing w:line="240" w:lineRule="auto"/>
              <w:ind w:left="395"/>
              <w:rPr>
                <w:rFonts w:eastAsia="Times New Roman"/>
                <w:b/>
                <w:bCs/>
                <w:iCs/>
                <w:sz w:val="18"/>
                <w:szCs w:val="18"/>
              </w:rPr>
            </w:pPr>
            <w:r w:rsidRPr="001579A8">
              <w:rPr>
                <w:rFonts w:eastAsia="Times New Roman"/>
                <w:b/>
                <w:bCs/>
                <w:iCs/>
                <w:sz w:val="18"/>
                <w:szCs w:val="18"/>
              </w:rPr>
              <w:tab/>
            </w:r>
            <w:r w:rsidR="001579A8" w:rsidRPr="00D84B5A">
              <w:rPr>
                <w:rFonts w:eastAsia="Times New Roman"/>
                <w:b/>
                <w:bCs/>
                <w:iCs/>
                <w:sz w:val="18"/>
                <w:szCs w:val="18"/>
              </w:rPr>
              <w:t>3</w:t>
            </w:r>
            <w:r w:rsidR="00D84B5A">
              <w:rPr>
                <w:rFonts w:eastAsia="Times New Roman"/>
                <w:b/>
                <w:bCs/>
                <w:iCs/>
                <w:sz w:val="18"/>
                <w:szCs w:val="18"/>
              </w:rPr>
              <w:t>.</w:t>
            </w:r>
            <w:r w:rsidRPr="001579A8">
              <w:rPr>
                <w:rFonts w:eastAsia="Times New Roman"/>
                <w:b/>
                <w:bCs/>
                <w:iCs/>
                <w:sz w:val="18"/>
                <w:szCs w:val="18"/>
              </w:rPr>
              <w:tab/>
            </w:r>
            <w:r w:rsidR="001579A8" w:rsidRPr="00B349FD">
              <w:rPr>
                <w:b/>
                <w:sz w:val="18"/>
                <w:szCs w:val="18"/>
                <w:lang w:val="fr-FR"/>
              </w:rPr>
              <w:t xml:space="preserve">24 trous disposés sur un deuxième cercle, </w:t>
            </w:r>
            <w:r w:rsidR="001579A8">
              <w:rPr>
                <w:b/>
                <w:sz w:val="18"/>
                <w:szCs w:val="18"/>
                <w:lang w:val="fr-FR"/>
              </w:rPr>
              <w:tab/>
            </w:r>
            <w:r w:rsidR="001579A8">
              <w:rPr>
                <w:b/>
                <w:sz w:val="18"/>
                <w:szCs w:val="18"/>
                <w:lang w:val="fr-FR"/>
              </w:rPr>
              <w:tab/>
            </w:r>
            <w:r w:rsidR="00AF31AF">
              <w:rPr>
                <w:b/>
                <w:sz w:val="18"/>
                <w:szCs w:val="18"/>
                <w:lang w:val="fr-FR"/>
              </w:rPr>
              <w:tab/>
            </w:r>
            <w:r w:rsidR="00AF31AF">
              <w:rPr>
                <w:b/>
                <w:sz w:val="18"/>
                <w:szCs w:val="18"/>
                <w:lang w:val="fr-FR"/>
              </w:rPr>
              <w:tab/>
            </w:r>
            <w:r w:rsidR="001579A8" w:rsidRPr="00B349FD">
              <w:rPr>
                <w:b/>
                <w:sz w:val="18"/>
                <w:szCs w:val="18"/>
                <w:lang w:val="fr-FR"/>
              </w:rPr>
              <w:t>séparés par un écart angulaire de 15°</w:t>
            </w:r>
          </w:p>
        </w:tc>
      </w:tr>
      <w:tr w:rsidR="00B349FD" w:rsidRPr="00FD15D7" w14:paraId="7B5FB25A" w14:textId="77777777" w:rsidTr="00B349FD">
        <w:tc>
          <w:tcPr>
            <w:tcW w:w="1843" w:type="dxa"/>
            <w:shd w:val="clear" w:color="auto" w:fill="auto"/>
          </w:tcPr>
          <w:p w14:paraId="5120D5D5" w14:textId="77777777" w:rsidR="00B349FD" w:rsidRPr="000A5A70" w:rsidRDefault="00B349FD" w:rsidP="00EC28E9">
            <w:pPr>
              <w:keepNext/>
              <w:tabs>
                <w:tab w:val="left" w:pos="223"/>
                <w:tab w:val="left" w:pos="2268"/>
                <w:tab w:val="left" w:pos="2835"/>
                <w:tab w:val="left" w:pos="3402"/>
                <w:tab w:val="left" w:pos="3969"/>
              </w:tabs>
              <w:spacing w:line="240" w:lineRule="auto"/>
              <w:rPr>
                <w:rFonts w:eastAsia="Times New Roman"/>
                <w:b/>
                <w:bCs/>
                <w:iCs/>
                <w:sz w:val="18"/>
                <w:szCs w:val="18"/>
              </w:rPr>
            </w:pPr>
            <w:r w:rsidRPr="000A5A70">
              <w:rPr>
                <w:rFonts w:eastAsia="Times New Roman"/>
                <w:b/>
                <w:bCs/>
                <w:iCs/>
                <w:sz w:val="18"/>
                <w:szCs w:val="18"/>
              </w:rPr>
              <w:t>6</w:t>
            </w:r>
            <w:r w:rsidR="00165E21">
              <w:rPr>
                <w:rFonts w:eastAsia="Times New Roman"/>
                <w:b/>
                <w:bCs/>
                <w:iCs/>
                <w:sz w:val="18"/>
                <w:szCs w:val="18"/>
              </w:rPr>
              <w:t>.</w:t>
            </w:r>
            <w:r>
              <w:rPr>
                <w:rFonts w:eastAsia="Times New Roman"/>
                <w:b/>
                <w:bCs/>
                <w:iCs/>
                <w:sz w:val="18"/>
                <w:szCs w:val="18"/>
              </w:rPr>
              <w:tab/>
            </w:r>
            <w:r w:rsidR="001579A8" w:rsidRPr="00B349FD">
              <w:rPr>
                <w:b/>
                <w:sz w:val="18"/>
                <w:szCs w:val="18"/>
                <w:lang w:val="fr-FR"/>
              </w:rPr>
              <w:t>Contrepoids</w:t>
            </w:r>
          </w:p>
        </w:tc>
        <w:tc>
          <w:tcPr>
            <w:tcW w:w="4484" w:type="dxa"/>
            <w:shd w:val="clear" w:color="auto" w:fill="auto"/>
          </w:tcPr>
          <w:p w14:paraId="73B82B3D" w14:textId="77777777" w:rsidR="00B349FD" w:rsidRPr="000A5A70" w:rsidRDefault="00B349FD" w:rsidP="00EC28E9">
            <w:pPr>
              <w:keepNext/>
              <w:tabs>
                <w:tab w:val="left" w:pos="323"/>
                <w:tab w:val="left" w:pos="2268"/>
                <w:tab w:val="left" w:pos="2835"/>
                <w:tab w:val="left" w:pos="3402"/>
                <w:tab w:val="left" w:pos="3969"/>
              </w:tabs>
              <w:spacing w:line="240" w:lineRule="auto"/>
              <w:ind w:left="113"/>
              <w:rPr>
                <w:rFonts w:eastAsia="Times New Roman"/>
                <w:b/>
                <w:bCs/>
                <w:iCs/>
                <w:sz w:val="18"/>
                <w:szCs w:val="18"/>
              </w:rPr>
            </w:pPr>
            <w:r w:rsidRPr="000A5A70">
              <w:rPr>
                <w:rFonts w:eastAsia="Times New Roman"/>
                <w:b/>
                <w:bCs/>
                <w:iCs/>
                <w:sz w:val="18"/>
                <w:szCs w:val="18"/>
              </w:rPr>
              <w:t>8</w:t>
            </w:r>
            <w:r w:rsidR="00165E21">
              <w:rPr>
                <w:rFonts w:eastAsia="Times New Roman"/>
                <w:b/>
                <w:bCs/>
                <w:iCs/>
                <w:sz w:val="18"/>
                <w:szCs w:val="18"/>
              </w:rPr>
              <w:t>.</w:t>
            </w:r>
            <w:bookmarkStart w:id="19" w:name="_GoBack"/>
            <w:bookmarkEnd w:id="19"/>
            <w:r>
              <w:rPr>
                <w:rFonts w:eastAsia="Times New Roman"/>
                <w:b/>
                <w:bCs/>
                <w:iCs/>
                <w:sz w:val="18"/>
                <w:szCs w:val="18"/>
              </w:rPr>
              <w:tab/>
            </w:r>
            <w:r w:rsidR="001579A8" w:rsidRPr="00B349FD">
              <w:rPr>
                <w:b/>
                <w:sz w:val="18"/>
                <w:szCs w:val="18"/>
                <w:lang w:val="fr-FR"/>
              </w:rPr>
              <w:t>Machine soumise à l</w:t>
            </w:r>
            <w:r w:rsidR="00CD217A">
              <w:rPr>
                <w:b/>
                <w:sz w:val="18"/>
                <w:szCs w:val="18"/>
                <w:lang w:val="fr-FR"/>
              </w:rPr>
              <w:t>’</w:t>
            </w:r>
            <w:r w:rsidR="001579A8" w:rsidRPr="00B349FD">
              <w:rPr>
                <w:b/>
                <w:sz w:val="18"/>
                <w:szCs w:val="18"/>
                <w:lang w:val="fr-FR"/>
              </w:rPr>
              <w:t>essai</w:t>
            </w:r>
          </w:p>
        </w:tc>
      </w:tr>
    </w:tbl>
    <w:p w14:paraId="214A15D1" w14:textId="77777777" w:rsidR="00A1456F" w:rsidRPr="00E22A69" w:rsidRDefault="00A1456F" w:rsidP="00941DD7">
      <w:pPr>
        <w:pStyle w:val="SingleTxtG"/>
        <w:spacing w:before="240"/>
        <w:ind w:left="2268" w:hanging="1134"/>
        <w:rPr>
          <w:rFonts w:eastAsia="Times New Roman"/>
          <w:b/>
          <w:lang w:val="fr-FR"/>
        </w:rPr>
      </w:pPr>
      <w:r>
        <w:rPr>
          <w:b/>
          <w:lang w:val="fr-FR"/>
        </w:rPr>
        <w:t>3.</w:t>
      </w:r>
      <w:r>
        <w:rPr>
          <w:lang w:val="fr-FR"/>
        </w:rPr>
        <w:tab/>
      </w:r>
      <w:r>
        <w:rPr>
          <w:b/>
          <w:lang w:val="fr-FR"/>
        </w:rPr>
        <w:t>L</w:t>
      </w:r>
      <w:r w:rsidR="00CD217A">
        <w:rPr>
          <w:b/>
          <w:lang w:val="fr-FR"/>
        </w:rPr>
        <w:t>’</w:t>
      </w:r>
      <w:r>
        <w:rPr>
          <w:b/>
          <w:lang w:val="fr-FR"/>
        </w:rPr>
        <w:t>ensemble du système sous haute tension et de ses éléments est vérifié pour s</w:t>
      </w:r>
      <w:r w:rsidR="00CD217A">
        <w:rPr>
          <w:b/>
          <w:lang w:val="fr-FR"/>
        </w:rPr>
        <w:t>’</w:t>
      </w:r>
      <w:r>
        <w:rPr>
          <w:b/>
          <w:lang w:val="fr-FR"/>
        </w:rPr>
        <w:t>assurer de leur conformité aux prescriptions de résistance à l</w:t>
      </w:r>
      <w:r w:rsidR="00CD217A">
        <w:rPr>
          <w:b/>
          <w:lang w:val="fr-FR"/>
        </w:rPr>
        <w:t>’</w:t>
      </w:r>
      <w:r>
        <w:rPr>
          <w:b/>
          <w:lang w:val="fr-FR"/>
        </w:rPr>
        <w:t>isolement définies au paragraphe 5.1.3, en respectant les conditions ci</w:t>
      </w:r>
      <w:r w:rsidR="00AF31AF">
        <w:rPr>
          <w:b/>
          <w:lang w:val="fr-FR"/>
        </w:rPr>
        <w:noBreakHyphen/>
      </w:r>
      <w:r>
        <w:rPr>
          <w:b/>
          <w:lang w:val="fr-FR"/>
        </w:rPr>
        <w:t>dessous</w:t>
      </w:r>
      <w:r w:rsidR="00AF31AF">
        <w:rPr>
          <w:b/>
          <w:lang w:val="fr-FR"/>
        </w:rPr>
        <w:t> </w:t>
      </w:r>
      <w:r>
        <w:rPr>
          <w:b/>
          <w:lang w:val="fr-FR"/>
        </w:rPr>
        <w:t>:</w:t>
      </w:r>
    </w:p>
    <w:p w14:paraId="3233B4CA" w14:textId="77777777" w:rsidR="00A1456F" w:rsidRPr="00E22A69" w:rsidRDefault="00A1456F" w:rsidP="00941DD7">
      <w:pPr>
        <w:pStyle w:val="SingleTxtG"/>
        <w:ind w:left="2835" w:hanging="567"/>
        <w:rPr>
          <w:rFonts w:eastAsia="Times New Roman"/>
          <w:b/>
          <w:lang w:val="fr-FR"/>
        </w:rPr>
      </w:pPr>
      <w:r>
        <w:rPr>
          <w:b/>
          <w:lang w:val="fr-FR"/>
        </w:rPr>
        <w:t>a)</w:t>
      </w:r>
      <w:r>
        <w:rPr>
          <w:lang w:val="fr-FR"/>
        </w:rPr>
        <w:tab/>
      </w:r>
      <w:r>
        <w:rPr>
          <w:b/>
          <w:lang w:val="fr-FR"/>
        </w:rPr>
        <w:t>La masse électrique doit être simulée au moyen d</w:t>
      </w:r>
      <w:r w:rsidR="00CD217A">
        <w:rPr>
          <w:b/>
          <w:lang w:val="fr-FR"/>
        </w:rPr>
        <w:t>’</w:t>
      </w:r>
      <w:r>
        <w:rPr>
          <w:b/>
          <w:lang w:val="fr-FR"/>
        </w:rPr>
        <w:t>un conducteur électrique, par exemple une plaque de métal, à laquelle les éléments sont reliés au moyen des dispositifs habituels</w:t>
      </w:r>
      <w:r w:rsidR="00AF31AF">
        <w:rPr>
          <w:b/>
          <w:lang w:val="fr-FR"/>
        </w:rPr>
        <w:t> </w:t>
      </w:r>
      <w:r>
        <w:rPr>
          <w:b/>
          <w:lang w:val="fr-FR"/>
        </w:rPr>
        <w:t>;</w:t>
      </w:r>
    </w:p>
    <w:p w14:paraId="04AB7643" w14:textId="77777777" w:rsidR="00A1456F" w:rsidRPr="00E22A69" w:rsidRDefault="00A1456F" w:rsidP="00941DD7">
      <w:pPr>
        <w:pStyle w:val="SingleTxtG"/>
        <w:ind w:left="2835" w:hanging="567"/>
        <w:rPr>
          <w:rFonts w:eastAsia="Times New Roman"/>
          <w:b/>
          <w:lang w:val="fr-FR"/>
        </w:rPr>
      </w:pPr>
      <w:r>
        <w:rPr>
          <w:b/>
          <w:lang w:val="fr-FR"/>
        </w:rPr>
        <w:t>b)</w:t>
      </w:r>
      <w:r>
        <w:rPr>
          <w:lang w:val="fr-FR"/>
        </w:rPr>
        <w:tab/>
      </w:r>
      <w:r>
        <w:rPr>
          <w:b/>
          <w:lang w:val="fr-FR"/>
        </w:rPr>
        <w:t>Les câbles, s</w:t>
      </w:r>
      <w:r w:rsidR="00CD217A">
        <w:rPr>
          <w:b/>
          <w:lang w:val="fr-FR"/>
        </w:rPr>
        <w:t>’</w:t>
      </w:r>
      <w:r>
        <w:rPr>
          <w:b/>
          <w:lang w:val="fr-FR"/>
        </w:rPr>
        <w:t>ils existent, doivent être raccordés à l</w:t>
      </w:r>
      <w:r w:rsidR="00CD217A">
        <w:rPr>
          <w:b/>
          <w:lang w:val="fr-FR"/>
        </w:rPr>
        <w:t>’</w:t>
      </w:r>
      <w:r>
        <w:rPr>
          <w:b/>
          <w:lang w:val="fr-FR"/>
        </w:rPr>
        <w:t>élément.</w:t>
      </w:r>
    </w:p>
    <w:p w14:paraId="40E4A9C1" w14:textId="77777777" w:rsidR="00A1456F" w:rsidRDefault="00A1456F" w:rsidP="00941DD7">
      <w:pPr>
        <w:pStyle w:val="SingleTxtG"/>
        <w:spacing w:before="240"/>
        <w:ind w:left="2268" w:hanging="1134"/>
        <w:rPr>
          <w:b/>
          <w:lang w:val="fr-FR"/>
        </w:rPr>
      </w:pPr>
      <w:r>
        <w:rPr>
          <w:b/>
          <w:lang w:val="fr-FR"/>
        </w:rPr>
        <w:t>4.</w:t>
      </w:r>
      <w:r>
        <w:rPr>
          <w:lang w:val="fr-FR"/>
        </w:rPr>
        <w:tab/>
      </w:r>
      <w:r>
        <w:rPr>
          <w:b/>
          <w:lang w:val="fr-FR"/>
        </w:rPr>
        <w:t>Les pièces conçues pour ne pas être mouillées pendant le fonctionnement doivent rester sèches et aucune accumulation susceptible de les atteindre n</w:t>
      </w:r>
      <w:r w:rsidR="00CD217A">
        <w:rPr>
          <w:b/>
          <w:lang w:val="fr-FR"/>
        </w:rPr>
        <w:t>’</w:t>
      </w:r>
      <w:r>
        <w:rPr>
          <w:b/>
          <w:lang w:val="fr-FR"/>
        </w:rPr>
        <w:t>est tolérée à l</w:t>
      </w:r>
      <w:r w:rsidR="00CD217A">
        <w:rPr>
          <w:b/>
          <w:lang w:val="fr-FR"/>
        </w:rPr>
        <w:t>’</w:t>
      </w:r>
      <w:r>
        <w:rPr>
          <w:b/>
          <w:lang w:val="fr-FR"/>
        </w:rPr>
        <w:t>intérieur du système haute tension ou de l</w:t>
      </w:r>
      <w:r w:rsidR="00CD217A">
        <w:rPr>
          <w:b/>
          <w:lang w:val="fr-FR"/>
        </w:rPr>
        <w:t>’</w:t>
      </w:r>
      <w:r>
        <w:rPr>
          <w:b/>
          <w:lang w:val="fr-FR"/>
        </w:rPr>
        <w:t>un de ses éléments.</w:t>
      </w:r>
      <w:r w:rsidR="00EC28E9" w:rsidRPr="00EC28E9">
        <w:rPr>
          <w:lang w:val="fr-FR"/>
        </w:rPr>
        <w:t> ».</w:t>
      </w:r>
    </w:p>
    <w:p w14:paraId="1F511A8C" w14:textId="77777777" w:rsidR="00A1456F" w:rsidRPr="004B00C2" w:rsidRDefault="00A1456F" w:rsidP="003E5323">
      <w:pPr>
        <w:keepNext/>
        <w:spacing w:before="360" w:after="240"/>
        <w:rPr>
          <w:rFonts w:eastAsia="Times New Roman"/>
          <w:b/>
          <w:sz w:val="44"/>
          <w:lang w:val="fr-FR"/>
        </w:rPr>
      </w:pPr>
      <w:r>
        <w:rPr>
          <w:b/>
          <w:lang w:val="fr-FR"/>
        </w:rPr>
        <w:br w:type="page"/>
      </w:r>
      <w:r w:rsidR="008A6B14">
        <w:rPr>
          <w:lang w:val="fr-FR"/>
        </w:rPr>
        <w:lastRenderedPageBreak/>
        <w:t>« </w:t>
      </w:r>
      <w:r w:rsidRPr="004B00C2">
        <w:rPr>
          <w:b/>
          <w:sz w:val="28"/>
          <w:lang w:val="fr-FR"/>
        </w:rPr>
        <w:t>Annexe 7B</w:t>
      </w:r>
    </w:p>
    <w:p w14:paraId="057420A4" w14:textId="77777777" w:rsidR="00A1456F" w:rsidRPr="00D77DDE" w:rsidRDefault="00A1456F" w:rsidP="00D77DDE">
      <w:pPr>
        <w:pStyle w:val="HChG"/>
        <w:rPr>
          <w:rFonts w:eastAsia="Times New Roman"/>
          <w:lang w:val="fr-FR"/>
        </w:rPr>
      </w:pPr>
      <w:r w:rsidRPr="004B00C2">
        <w:rPr>
          <w:lang w:val="fr-FR"/>
        </w:rPr>
        <w:tab/>
      </w:r>
      <w:r w:rsidRPr="004B00C2">
        <w:rPr>
          <w:lang w:val="fr-FR"/>
        </w:rPr>
        <w:tab/>
      </w:r>
      <w:r w:rsidRPr="00D77DDE">
        <w:rPr>
          <w:lang w:val="fr-FR"/>
        </w:rPr>
        <w:t>Procédure d</w:t>
      </w:r>
      <w:r w:rsidR="00CD217A">
        <w:rPr>
          <w:lang w:val="fr-FR"/>
        </w:rPr>
        <w:t>’</w:t>
      </w:r>
      <w:r w:rsidRPr="00D77DDE">
        <w:rPr>
          <w:lang w:val="fr-FR"/>
        </w:rPr>
        <w:t xml:space="preserve">essai sur un véhicule pour la protection </w:t>
      </w:r>
      <w:r w:rsidR="00D77DDE">
        <w:rPr>
          <w:lang w:val="fr-FR"/>
        </w:rPr>
        <w:br/>
      </w:r>
      <w:r w:rsidRPr="00D77DDE">
        <w:rPr>
          <w:lang w:val="fr-FR"/>
        </w:rPr>
        <w:t>contre les effets de l</w:t>
      </w:r>
      <w:r w:rsidR="00CD217A">
        <w:rPr>
          <w:lang w:val="fr-FR"/>
        </w:rPr>
        <w:t>’</w:t>
      </w:r>
      <w:r w:rsidRPr="00D77DDE">
        <w:rPr>
          <w:lang w:val="fr-FR"/>
        </w:rPr>
        <w:t>eau</w:t>
      </w:r>
    </w:p>
    <w:p w14:paraId="5314D465" w14:textId="77777777" w:rsidR="00A1456F" w:rsidRPr="00E22A69" w:rsidRDefault="00A1456F" w:rsidP="00D77DDE">
      <w:pPr>
        <w:pStyle w:val="SingleTxtG"/>
        <w:spacing w:before="240"/>
        <w:ind w:left="2268" w:hanging="1134"/>
        <w:rPr>
          <w:rFonts w:eastAsia="Times New Roman"/>
          <w:b/>
          <w:lang w:val="fr-FR"/>
        </w:rPr>
      </w:pPr>
      <w:r>
        <w:rPr>
          <w:b/>
          <w:lang w:val="fr-FR"/>
        </w:rPr>
        <w:t>1.</w:t>
      </w:r>
      <w:r>
        <w:rPr>
          <w:lang w:val="fr-FR"/>
        </w:rPr>
        <w:tab/>
      </w:r>
      <w:r>
        <w:rPr>
          <w:b/>
          <w:lang w:val="fr-FR"/>
        </w:rPr>
        <w:t>Lavage</w:t>
      </w:r>
    </w:p>
    <w:p w14:paraId="612515F5" w14:textId="77777777" w:rsidR="00A1456F" w:rsidRPr="00E22A69" w:rsidRDefault="00A1456F" w:rsidP="00D77DDE">
      <w:pPr>
        <w:pStyle w:val="SingleTxtG"/>
        <w:ind w:left="2268"/>
        <w:rPr>
          <w:rFonts w:eastAsia="Times New Roman"/>
          <w:b/>
          <w:lang w:val="fr-FR"/>
        </w:rPr>
      </w:pPr>
      <w:r>
        <w:rPr>
          <w:b/>
          <w:lang w:val="fr-FR"/>
        </w:rPr>
        <w:t>Cet essai vise à simuler le lavage normal des véhicules, à l</w:t>
      </w:r>
      <w:r w:rsidR="00CD217A">
        <w:rPr>
          <w:b/>
          <w:lang w:val="fr-FR"/>
        </w:rPr>
        <w:t>’</w:t>
      </w:r>
      <w:r>
        <w:rPr>
          <w:b/>
          <w:lang w:val="fr-FR"/>
        </w:rPr>
        <w:t>exclusion des procédures spécifiques faisant usage de jets d</w:t>
      </w:r>
      <w:r w:rsidR="00CD217A">
        <w:rPr>
          <w:b/>
          <w:lang w:val="fr-FR"/>
        </w:rPr>
        <w:t>’</w:t>
      </w:r>
      <w:r>
        <w:rPr>
          <w:b/>
          <w:lang w:val="fr-FR"/>
        </w:rPr>
        <w:t>eau à haute pression et du lavage du dessous de caisse.</w:t>
      </w:r>
      <w:r>
        <w:rPr>
          <w:lang w:val="fr-FR"/>
        </w:rPr>
        <w:t xml:space="preserve"> </w:t>
      </w:r>
    </w:p>
    <w:p w14:paraId="66C84E17" w14:textId="77777777" w:rsidR="00A1456F" w:rsidRPr="00E22A69" w:rsidRDefault="00A1456F" w:rsidP="00D77DDE">
      <w:pPr>
        <w:pStyle w:val="SingleTxtG"/>
        <w:ind w:left="2268"/>
        <w:rPr>
          <w:rFonts w:eastAsia="Times New Roman"/>
          <w:b/>
          <w:lang w:val="fr-FR"/>
        </w:rPr>
      </w:pPr>
      <w:r>
        <w:rPr>
          <w:b/>
          <w:lang w:val="fr-FR"/>
        </w:rPr>
        <w:t>Les zones du véhicule concernées par cet essai sont les lignes de bordure, c</w:t>
      </w:r>
      <w:r w:rsidR="00CD217A">
        <w:rPr>
          <w:b/>
          <w:lang w:val="fr-FR"/>
        </w:rPr>
        <w:t>’</w:t>
      </w:r>
      <w:r>
        <w:rPr>
          <w:b/>
          <w:lang w:val="fr-FR"/>
        </w:rPr>
        <w:t>est-à-dire les joints entre deux pièces tels que les clapets, les joints des vitrages, le contour des éléments ouvrants, le contour de la calandre et les joints des feux.</w:t>
      </w:r>
      <w:r>
        <w:rPr>
          <w:lang w:val="fr-FR"/>
        </w:rPr>
        <w:t xml:space="preserve"> </w:t>
      </w:r>
    </w:p>
    <w:p w14:paraId="2D68AC63" w14:textId="77777777" w:rsidR="00A1456F" w:rsidRPr="00E22A69" w:rsidRDefault="00A1456F" w:rsidP="00D77DDE">
      <w:pPr>
        <w:pStyle w:val="SingleTxtG"/>
        <w:ind w:left="2268"/>
        <w:rPr>
          <w:rFonts w:eastAsia="Times New Roman"/>
          <w:b/>
          <w:lang w:val="fr-FR"/>
        </w:rPr>
      </w:pPr>
      <w:r>
        <w:rPr>
          <w:b/>
          <w:lang w:val="fr-FR"/>
        </w:rPr>
        <w:t>Toutes les lignes de bordure doivent être exposées et aspergées d</w:t>
      </w:r>
      <w:r w:rsidR="00CD217A">
        <w:rPr>
          <w:b/>
          <w:lang w:val="fr-FR"/>
        </w:rPr>
        <w:t>’</w:t>
      </w:r>
      <w:r>
        <w:rPr>
          <w:b/>
          <w:lang w:val="fr-FR"/>
        </w:rPr>
        <w:t>eau dans toutes les directions au moyen d</w:t>
      </w:r>
      <w:r w:rsidR="00CD217A">
        <w:rPr>
          <w:b/>
          <w:lang w:val="fr-FR"/>
        </w:rPr>
        <w:t>’</w:t>
      </w:r>
      <w:r>
        <w:rPr>
          <w:b/>
          <w:lang w:val="fr-FR"/>
        </w:rPr>
        <w:t>une buse de pulvérisation, dans les conditions correspondant au degré de protection IPX5 comme indiqué à l</w:t>
      </w:r>
      <w:r w:rsidR="00CD217A">
        <w:rPr>
          <w:b/>
          <w:lang w:val="fr-FR"/>
        </w:rPr>
        <w:t>’</w:t>
      </w:r>
      <w:r>
        <w:rPr>
          <w:b/>
          <w:lang w:val="fr-FR"/>
        </w:rPr>
        <w:t>annexe 7A.</w:t>
      </w:r>
    </w:p>
    <w:p w14:paraId="23AA1840" w14:textId="77777777" w:rsidR="00A1456F" w:rsidRPr="00E22A69" w:rsidRDefault="00A1456F" w:rsidP="00D77DDE">
      <w:pPr>
        <w:pStyle w:val="SingleTxtG"/>
        <w:spacing w:before="240"/>
        <w:ind w:left="2268" w:hanging="1134"/>
        <w:rPr>
          <w:rFonts w:eastAsia="Times New Roman"/>
          <w:b/>
          <w:lang w:val="fr-FR"/>
        </w:rPr>
      </w:pPr>
      <w:r>
        <w:rPr>
          <w:b/>
          <w:lang w:val="fr-FR"/>
        </w:rPr>
        <w:t>2.</w:t>
      </w:r>
      <w:r>
        <w:rPr>
          <w:lang w:val="fr-FR"/>
        </w:rPr>
        <w:tab/>
      </w:r>
      <w:r>
        <w:rPr>
          <w:b/>
          <w:lang w:val="fr-FR"/>
        </w:rPr>
        <w:t>Traversée d</w:t>
      </w:r>
      <w:r w:rsidR="00CD217A">
        <w:rPr>
          <w:b/>
          <w:lang w:val="fr-FR"/>
        </w:rPr>
        <w:t>’</w:t>
      </w:r>
      <w:r>
        <w:rPr>
          <w:b/>
          <w:lang w:val="fr-FR"/>
        </w:rPr>
        <w:t>un plan d</w:t>
      </w:r>
      <w:r w:rsidR="00CD217A">
        <w:rPr>
          <w:b/>
          <w:lang w:val="fr-FR"/>
        </w:rPr>
        <w:t>’</w:t>
      </w:r>
      <w:r>
        <w:rPr>
          <w:b/>
          <w:lang w:val="fr-FR"/>
        </w:rPr>
        <w:t>eau dormante</w:t>
      </w:r>
    </w:p>
    <w:p w14:paraId="4F711143" w14:textId="77777777" w:rsidR="00A1456F" w:rsidRPr="00E22A69" w:rsidRDefault="00A1456F" w:rsidP="00D77DDE">
      <w:pPr>
        <w:pStyle w:val="SingleTxtG"/>
        <w:ind w:left="2268"/>
        <w:rPr>
          <w:rFonts w:eastAsia="Times New Roman"/>
          <w:b/>
          <w:lang w:val="fr-FR"/>
        </w:rPr>
      </w:pPr>
      <w:r>
        <w:rPr>
          <w:lang w:val="fr-FR"/>
        </w:rPr>
        <w:tab/>
      </w:r>
      <w:r>
        <w:rPr>
          <w:b/>
          <w:lang w:val="fr-FR"/>
        </w:rPr>
        <w:t>Le véhicule doit être conduit dans un bassin d</w:t>
      </w:r>
      <w:r w:rsidR="00CD217A">
        <w:rPr>
          <w:b/>
          <w:lang w:val="fr-FR"/>
        </w:rPr>
        <w:t>’</w:t>
      </w:r>
      <w:r>
        <w:rPr>
          <w:b/>
          <w:lang w:val="fr-FR"/>
        </w:rPr>
        <w:t>eau de 10 cm de profondeur, sur une distance de 500 m, à une vitesse de 20 km/h, pendant une durée d</w:t>
      </w:r>
      <w:r w:rsidR="00CD217A">
        <w:rPr>
          <w:b/>
          <w:lang w:val="fr-FR"/>
        </w:rPr>
        <w:t>’</w:t>
      </w:r>
      <w:r>
        <w:rPr>
          <w:b/>
          <w:lang w:val="fr-FR"/>
        </w:rPr>
        <w:t>environ 90 s. Si le bassin utilisé mesure moins de 500 m de long, le véhicule doit le parcourir plusieurs fois.</w:t>
      </w:r>
      <w:r>
        <w:rPr>
          <w:lang w:val="fr-FR"/>
        </w:rPr>
        <w:t xml:space="preserve"> </w:t>
      </w:r>
      <w:r>
        <w:rPr>
          <w:b/>
          <w:lang w:val="fr-FR"/>
        </w:rPr>
        <w:t>La durée totale de l</w:t>
      </w:r>
      <w:r w:rsidR="00CD217A">
        <w:rPr>
          <w:b/>
          <w:lang w:val="fr-FR"/>
        </w:rPr>
        <w:t>’</w:t>
      </w:r>
      <w:r>
        <w:rPr>
          <w:b/>
          <w:lang w:val="fr-FR"/>
        </w:rPr>
        <w:t>essai, y compris le temps passé à l</w:t>
      </w:r>
      <w:r w:rsidR="00CD217A">
        <w:rPr>
          <w:b/>
          <w:lang w:val="fr-FR"/>
        </w:rPr>
        <w:t>’</w:t>
      </w:r>
      <w:r>
        <w:rPr>
          <w:b/>
          <w:lang w:val="fr-FR"/>
        </w:rPr>
        <w:t>extérieur du bassin, doit être inférieure à 10 min.</w:t>
      </w:r>
      <w:r w:rsidR="00EC28E9">
        <w:rPr>
          <w:lang w:val="fr-FR"/>
        </w:rPr>
        <w:t> »</w:t>
      </w:r>
      <w:r>
        <w:rPr>
          <w:lang w:val="fr-FR"/>
        </w:rPr>
        <w:t>.</w:t>
      </w:r>
    </w:p>
    <w:p w14:paraId="3FB01227" w14:textId="77777777" w:rsidR="00A1456F" w:rsidRPr="00E22A69" w:rsidRDefault="00A1456F" w:rsidP="00D77DDE">
      <w:pPr>
        <w:pStyle w:val="SingleTxtG"/>
        <w:rPr>
          <w:i/>
          <w:lang w:val="fr-FR"/>
        </w:rPr>
      </w:pPr>
      <w:r>
        <w:rPr>
          <w:i/>
          <w:iCs/>
          <w:lang w:val="fr-FR"/>
        </w:rPr>
        <w:t>L</w:t>
      </w:r>
      <w:r w:rsidR="00CD217A">
        <w:rPr>
          <w:i/>
          <w:iCs/>
          <w:lang w:val="fr-FR"/>
        </w:rPr>
        <w:t>’</w:t>
      </w:r>
      <w:r>
        <w:rPr>
          <w:i/>
          <w:iCs/>
          <w:lang w:val="fr-FR"/>
        </w:rPr>
        <w:t>annexe 7, y compris son appendice</w:t>
      </w:r>
      <w:r>
        <w:rPr>
          <w:lang w:val="fr-FR"/>
        </w:rPr>
        <w:t>, devient l</w:t>
      </w:r>
      <w:r w:rsidR="00CD217A">
        <w:rPr>
          <w:lang w:val="fr-FR"/>
        </w:rPr>
        <w:t>’</w:t>
      </w:r>
      <w:r>
        <w:rPr>
          <w:lang w:val="fr-FR"/>
        </w:rPr>
        <w:t>annexe 8.</w:t>
      </w:r>
    </w:p>
    <w:p w14:paraId="60B541B3" w14:textId="77777777" w:rsidR="00A1456F" w:rsidRPr="00E22A69" w:rsidRDefault="00A1456F" w:rsidP="00D77DDE">
      <w:pPr>
        <w:pStyle w:val="SingleTxtG"/>
        <w:rPr>
          <w:i/>
          <w:lang w:val="fr-FR"/>
        </w:rPr>
      </w:pPr>
      <w:r>
        <w:rPr>
          <w:i/>
          <w:iCs/>
          <w:lang w:val="fr-FR"/>
        </w:rPr>
        <w:t>Annexe 8, paragraphe 2</w:t>
      </w:r>
      <w:r>
        <w:rPr>
          <w:lang w:val="fr-FR"/>
        </w:rPr>
        <w:t>, lire</w:t>
      </w:r>
      <w:r w:rsidR="00977FB5">
        <w:rPr>
          <w:lang w:val="fr-FR"/>
        </w:rPr>
        <w:t> </w:t>
      </w:r>
      <w:r>
        <w:rPr>
          <w:lang w:val="fr-FR"/>
        </w:rPr>
        <w:t>:</w:t>
      </w:r>
    </w:p>
    <w:p w14:paraId="24A66092" w14:textId="77777777" w:rsidR="00A1456F" w:rsidRPr="00E22A69" w:rsidRDefault="00D77DDE" w:rsidP="00D77DDE">
      <w:pPr>
        <w:pStyle w:val="SingleTxtG"/>
        <w:spacing w:before="240"/>
        <w:ind w:left="2268" w:hanging="1134"/>
        <w:rPr>
          <w:color w:val="000000"/>
          <w:lang w:val="fr-FR"/>
        </w:rPr>
      </w:pPr>
      <w:r>
        <w:rPr>
          <w:lang w:val="fr-FR"/>
        </w:rPr>
        <w:t>« </w:t>
      </w:r>
      <w:r w:rsidR="00A1456F">
        <w:rPr>
          <w:lang w:val="fr-FR"/>
        </w:rPr>
        <w:t>2.</w:t>
      </w:r>
      <w:r w:rsidR="00A1456F">
        <w:rPr>
          <w:lang w:val="fr-FR"/>
        </w:rPr>
        <w:tab/>
        <w:t>Description des essais</w:t>
      </w:r>
    </w:p>
    <w:p w14:paraId="1DD39423" w14:textId="77777777" w:rsidR="00A1456F" w:rsidRPr="00E22A69" w:rsidRDefault="00A1456F" w:rsidP="00D77DDE">
      <w:pPr>
        <w:pStyle w:val="SingleTxtG"/>
        <w:ind w:left="2268"/>
        <w:rPr>
          <w:lang w:val="fr-FR"/>
        </w:rPr>
      </w:pPr>
      <w:r>
        <w:rPr>
          <w:lang w:val="fr-FR"/>
        </w:rPr>
        <w:tab/>
        <w:t>L</w:t>
      </w:r>
      <w:r w:rsidR="00CD217A">
        <w:rPr>
          <w:lang w:val="fr-FR"/>
        </w:rPr>
        <w:t>’</w:t>
      </w:r>
      <w:r>
        <w:rPr>
          <w:lang w:val="fr-FR"/>
        </w:rPr>
        <w:t xml:space="preserve">essai décrit ici (fig. </w:t>
      </w:r>
      <w:r>
        <w:rPr>
          <w:b/>
          <w:lang w:val="fr-FR"/>
        </w:rPr>
        <w:t>1</w:t>
      </w:r>
      <w:r>
        <w:rPr>
          <w:lang w:val="fr-FR"/>
        </w:rPr>
        <w:t xml:space="preserve"> </w:t>
      </w:r>
      <w:r>
        <w:rPr>
          <w:strike/>
          <w:lang w:val="fr-FR"/>
        </w:rPr>
        <w:t>7.1</w:t>
      </w:r>
      <w:r>
        <w:rPr>
          <w:lang w:val="fr-FR"/>
        </w:rPr>
        <w:t xml:space="preserve"> de </w:t>
      </w:r>
      <w:r>
        <w:rPr>
          <w:strike/>
          <w:lang w:val="fr-FR"/>
        </w:rPr>
        <w:t>la présente annexe</w:t>
      </w:r>
      <w:r>
        <w:rPr>
          <w:lang w:val="fr-FR"/>
        </w:rPr>
        <w:t xml:space="preserve"> </w:t>
      </w:r>
      <w:r>
        <w:rPr>
          <w:b/>
          <w:lang w:val="fr-FR"/>
        </w:rPr>
        <w:t>l</w:t>
      </w:r>
      <w:r w:rsidR="00CD217A">
        <w:rPr>
          <w:b/>
          <w:lang w:val="fr-FR"/>
        </w:rPr>
        <w:t>’</w:t>
      </w:r>
      <w:r>
        <w:rPr>
          <w:b/>
          <w:lang w:val="fr-FR"/>
        </w:rPr>
        <w:t>annexe 8</w:t>
      </w:r>
      <w:r>
        <w:rPr>
          <w:lang w:val="fr-FR"/>
        </w:rPr>
        <w:t>) vise à ...</w:t>
      </w:r>
      <w:r w:rsidR="00D77DDE">
        <w:rPr>
          <w:lang w:val="fr-FR"/>
        </w:rPr>
        <w:t> »</w:t>
      </w:r>
      <w:r>
        <w:rPr>
          <w:lang w:val="fr-FR"/>
        </w:rPr>
        <w:t>.</w:t>
      </w:r>
    </w:p>
    <w:p w14:paraId="58E6C70C" w14:textId="77777777" w:rsidR="00A1456F" w:rsidRPr="00E22A69" w:rsidRDefault="00A1456F" w:rsidP="00D77DDE">
      <w:pPr>
        <w:pStyle w:val="SingleTxtG"/>
        <w:rPr>
          <w:i/>
          <w:lang w:val="fr-FR"/>
        </w:rPr>
      </w:pPr>
      <w:r>
        <w:rPr>
          <w:i/>
          <w:iCs/>
          <w:lang w:val="fr-FR"/>
        </w:rPr>
        <w:t>Annexe 8, paragraphe 3.2.1</w:t>
      </w:r>
      <w:r>
        <w:rPr>
          <w:lang w:val="fr-FR"/>
        </w:rPr>
        <w:t>, lire</w:t>
      </w:r>
      <w:r w:rsidR="00AF31AF">
        <w:rPr>
          <w:lang w:val="fr-FR"/>
        </w:rPr>
        <w:t> </w:t>
      </w:r>
      <w:r>
        <w:rPr>
          <w:lang w:val="fr-FR"/>
        </w:rPr>
        <w:t>:</w:t>
      </w:r>
    </w:p>
    <w:p w14:paraId="286F0A60" w14:textId="77777777" w:rsidR="00A1456F" w:rsidRPr="00E22A69" w:rsidRDefault="00D77DDE" w:rsidP="00D77DDE">
      <w:pPr>
        <w:pStyle w:val="SingleTxtG"/>
        <w:spacing w:before="240"/>
        <w:ind w:left="2268" w:hanging="1134"/>
        <w:rPr>
          <w:rFonts w:eastAsia="Times New Roman"/>
          <w:lang w:val="fr-FR"/>
        </w:rPr>
      </w:pPr>
      <w:r>
        <w:rPr>
          <w:lang w:val="fr-FR"/>
        </w:rPr>
        <w:t>« </w:t>
      </w:r>
      <w:r w:rsidR="00A1456F">
        <w:rPr>
          <w:lang w:val="fr-FR"/>
        </w:rPr>
        <w:t>3.2.1</w:t>
      </w:r>
      <w:r w:rsidR="00A1456F">
        <w:rPr>
          <w:lang w:val="fr-FR"/>
        </w:rPr>
        <w:tab/>
        <w:t>Le SRSEE doit être en bon état mécanique et avoir été soumis à au moins cinq cycles standard (comme indiqué à l</w:t>
      </w:r>
      <w:r w:rsidR="00CD217A">
        <w:rPr>
          <w:lang w:val="fr-FR"/>
        </w:rPr>
        <w:t>’</w:t>
      </w:r>
      <w:r w:rsidR="00A1456F">
        <w:rPr>
          <w:lang w:val="fr-FR"/>
        </w:rPr>
        <w:t>appendice 1 de l</w:t>
      </w:r>
      <w:r w:rsidR="00CD217A">
        <w:rPr>
          <w:lang w:val="fr-FR"/>
        </w:rPr>
        <w:t>’</w:t>
      </w:r>
      <w:r w:rsidR="00A1456F">
        <w:rPr>
          <w:lang w:val="fr-FR"/>
        </w:rPr>
        <w:t xml:space="preserve">annexe </w:t>
      </w:r>
      <w:r w:rsidR="00A1456F">
        <w:rPr>
          <w:strike/>
          <w:lang w:val="fr-FR"/>
        </w:rPr>
        <w:t>8</w:t>
      </w:r>
      <w:r w:rsidR="00A1456F">
        <w:rPr>
          <w:lang w:val="fr-FR"/>
        </w:rPr>
        <w:t xml:space="preserve"> </w:t>
      </w:r>
      <w:r w:rsidR="00A1456F">
        <w:rPr>
          <w:b/>
          <w:lang w:val="fr-FR"/>
        </w:rPr>
        <w:t>9</w:t>
      </w:r>
      <w:r w:rsidR="00A1456F">
        <w:rPr>
          <w:lang w:val="fr-FR"/>
        </w:rPr>
        <w:t>).</w:t>
      </w:r>
      <w:r>
        <w:rPr>
          <w:lang w:val="fr-FR"/>
        </w:rPr>
        <w:t> »</w:t>
      </w:r>
      <w:r w:rsidR="00A1456F">
        <w:rPr>
          <w:lang w:val="fr-FR"/>
        </w:rPr>
        <w:t>.</w:t>
      </w:r>
    </w:p>
    <w:p w14:paraId="46EDD7BF" w14:textId="77777777" w:rsidR="00A1456F" w:rsidRPr="00E22A69" w:rsidRDefault="00A1456F" w:rsidP="00D77DDE">
      <w:pPr>
        <w:pStyle w:val="SingleTxtG"/>
        <w:rPr>
          <w:i/>
          <w:lang w:val="fr-FR"/>
        </w:rPr>
      </w:pPr>
      <w:r>
        <w:rPr>
          <w:i/>
          <w:iCs/>
          <w:lang w:val="fr-FR"/>
        </w:rPr>
        <w:t>La figure 7.1 de l</w:t>
      </w:r>
      <w:r w:rsidR="00CD217A">
        <w:rPr>
          <w:i/>
          <w:iCs/>
          <w:lang w:val="fr-FR"/>
        </w:rPr>
        <w:t>’</w:t>
      </w:r>
      <w:r>
        <w:rPr>
          <w:i/>
          <w:iCs/>
          <w:lang w:val="fr-FR"/>
        </w:rPr>
        <w:t>annexe 7</w:t>
      </w:r>
      <w:r>
        <w:rPr>
          <w:lang w:val="fr-FR"/>
        </w:rPr>
        <w:t xml:space="preserve"> devient la figure 1 de l</w:t>
      </w:r>
      <w:r w:rsidR="00CD217A">
        <w:rPr>
          <w:lang w:val="fr-FR"/>
        </w:rPr>
        <w:t>’</w:t>
      </w:r>
      <w:r>
        <w:rPr>
          <w:lang w:val="fr-FR"/>
        </w:rPr>
        <w:t>annexe 8.</w:t>
      </w:r>
    </w:p>
    <w:p w14:paraId="2D7A902E" w14:textId="77777777" w:rsidR="00A1456F" w:rsidRPr="00E22A69" w:rsidRDefault="00A1456F" w:rsidP="00D77DDE">
      <w:pPr>
        <w:pStyle w:val="SingleTxtG"/>
        <w:rPr>
          <w:i/>
          <w:lang w:val="fr-FR"/>
        </w:rPr>
      </w:pPr>
      <w:r>
        <w:rPr>
          <w:i/>
          <w:iCs/>
          <w:lang w:val="fr-FR"/>
        </w:rPr>
        <w:t>Annexe 8, paragraphe 4.2</w:t>
      </w:r>
      <w:r>
        <w:rPr>
          <w:lang w:val="fr-FR"/>
        </w:rPr>
        <w:t>, lire</w:t>
      </w:r>
      <w:r w:rsidR="00AF31AF">
        <w:rPr>
          <w:lang w:val="fr-FR"/>
        </w:rPr>
        <w:t> </w:t>
      </w:r>
      <w:r>
        <w:rPr>
          <w:lang w:val="fr-FR"/>
        </w:rPr>
        <w:t>:</w:t>
      </w:r>
    </w:p>
    <w:p w14:paraId="51FA0DBA" w14:textId="77777777" w:rsidR="00A1456F" w:rsidRPr="00E22A69" w:rsidRDefault="00D77DDE" w:rsidP="00D77DDE">
      <w:pPr>
        <w:pStyle w:val="SingleTxtG"/>
        <w:spacing w:before="240"/>
        <w:ind w:left="2268" w:hanging="1134"/>
        <w:rPr>
          <w:lang w:val="fr-FR"/>
        </w:rPr>
      </w:pPr>
      <w:r>
        <w:rPr>
          <w:lang w:val="fr-FR"/>
        </w:rPr>
        <w:t>« </w:t>
      </w:r>
      <w:r w:rsidR="00A1456F">
        <w:rPr>
          <w:lang w:val="fr-FR"/>
        </w:rPr>
        <w:t>4.2</w:t>
      </w:r>
      <w:r w:rsidR="00A1456F">
        <w:rPr>
          <w:lang w:val="fr-FR"/>
        </w:rPr>
        <w:tab/>
        <w:t>Enceinte de mesure des émissions d</w:t>
      </w:r>
      <w:r w:rsidR="00CD217A">
        <w:rPr>
          <w:lang w:val="fr-FR"/>
        </w:rPr>
        <w:t>’</w:t>
      </w:r>
      <w:r w:rsidR="00A1456F">
        <w:rPr>
          <w:lang w:val="fr-FR"/>
        </w:rPr>
        <w:t>hydrogène</w:t>
      </w:r>
    </w:p>
    <w:p w14:paraId="00ED6A52" w14:textId="77777777" w:rsidR="00A1456F" w:rsidRPr="00E22A69" w:rsidRDefault="00A1456F" w:rsidP="00D77DDE">
      <w:pPr>
        <w:pStyle w:val="SingleTxtG"/>
        <w:ind w:left="2268"/>
        <w:rPr>
          <w:lang w:val="fr-FR"/>
        </w:rPr>
      </w:pPr>
      <w:r>
        <w:rPr>
          <w:lang w:val="fr-FR"/>
        </w:rPr>
        <w:t>L</w:t>
      </w:r>
      <w:r w:rsidR="00CD217A">
        <w:rPr>
          <w:lang w:val="fr-FR"/>
        </w:rPr>
        <w:t>’</w:t>
      </w:r>
      <w:r>
        <w:rPr>
          <w:lang w:val="fr-FR"/>
        </w:rPr>
        <w:t>enceinte de mesure des émissions d</w:t>
      </w:r>
      <w:r w:rsidR="00CD217A">
        <w:rPr>
          <w:lang w:val="fr-FR"/>
        </w:rPr>
        <w:t>’</w:t>
      </w:r>
      <w:r>
        <w:rPr>
          <w:lang w:val="fr-FR"/>
        </w:rPr>
        <w:t>hydrogène doit être constituée par une enveloppe étanche aux gaz, pouvant contenir le véhicule</w:t>
      </w:r>
      <w:r>
        <w:rPr>
          <w:strike/>
          <w:lang w:val="fr-FR"/>
        </w:rPr>
        <w:t>/SRSEE</w:t>
      </w:r>
      <w:r>
        <w:rPr>
          <w:b/>
          <w:lang w:val="fr-FR"/>
        </w:rPr>
        <w:t xml:space="preserve"> ou le SRSEE</w:t>
      </w:r>
      <w:r>
        <w:rPr>
          <w:lang w:val="fr-FR"/>
        </w:rPr>
        <w:t xml:space="preserve"> … conformément</w:t>
      </w:r>
      <w:r>
        <w:rPr>
          <w:strike/>
          <w:lang w:val="fr-FR"/>
        </w:rPr>
        <w:t xml:space="preserve"> à</w:t>
      </w:r>
      <w:r>
        <w:rPr>
          <w:lang w:val="fr-FR"/>
        </w:rPr>
        <w:t xml:space="preserve"> </w:t>
      </w:r>
      <w:r>
        <w:rPr>
          <w:b/>
          <w:lang w:val="fr-FR"/>
        </w:rPr>
        <w:t xml:space="preserve">aux dispositions de </w:t>
      </w:r>
      <w:r>
        <w:rPr>
          <w:lang w:val="fr-FR"/>
        </w:rPr>
        <w:t>l</w:t>
      </w:r>
      <w:r w:rsidR="00CD217A">
        <w:rPr>
          <w:lang w:val="fr-FR"/>
        </w:rPr>
        <w:t>’</w:t>
      </w:r>
      <w:r>
        <w:rPr>
          <w:lang w:val="fr-FR"/>
        </w:rPr>
        <w:t xml:space="preserve">appendice 1 de </w:t>
      </w:r>
      <w:r>
        <w:rPr>
          <w:strike/>
          <w:lang w:val="fr-FR"/>
        </w:rPr>
        <w:t>la présente annexe</w:t>
      </w:r>
      <w:r>
        <w:rPr>
          <w:lang w:val="fr-FR"/>
        </w:rPr>
        <w:t xml:space="preserve"> </w:t>
      </w:r>
      <w:r>
        <w:rPr>
          <w:b/>
          <w:lang w:val="fr-FR"/>
        </w:rPr>
        <w:t>l</w:t>
      </w:r>
      <w:r w:rsidR="00CD217A">
        <w:rPr>
          <w:b/>
          <w:lang w:val="fr-FR"/>
        </w:rPr>
        <w:t>’</w:t>
      </w:r>
      <w:r>
        <w:rPr>
          <w:b/>
          <w:lang w:val="fr-FR"/>
        </w:rPr>
        <w:t>annexe 8</w:t>
      </w:r>
      <w:r>
        <w:rPr>
          <w:lang w:val="fr-FR"/>
        </w:rPr>
        <w:t>. La surface intérieure ...</w:t>
      </w:r>
    </w:p>
    <w:p w14:paraId="2F1485C9" w14:textId="77777777" w:rsidR="00A1456F" w:rsidRPr="00E22A69" w:rsidRDefault="00A1456F" w:rsidP="00D77DDE">
      <w:pPr>
        <w:pStyle w:val="SingleTxtG"/>
        <w:ind w:left="2268"/>
        <w:rPr>
          <w:lang w:val="fr-FR"/>
        </w:rPr>
      </w:pPr>
      <w:r>
        <w:rPr>
          <w:lang w:val="fr-FR"/>
        </w:rPr>
        <w:t xml:space="preserve">Pour résoudre le problème … </w:t>
      </w:r>
      <w:r>
        <w:rPr>
          <w:strike/>
          <w:lang w:val="fr-FR"/>
        </w:rPr>
        <w:t>conformément à l</w:t>
      </w:r>
      <w:r w:rsidR="00CD217A">
        <w:rPr>
          <w:strike/>
          <w:lang w:val="fr-FR"/>
        </w:rPr>
        <w:t>’</w:t>
      </w:r>
      <w:r>
        <w:rPr>
          <w:strike/>
          <w:lang w:val="fr-FR"/>
        </w:rPr>
        <w:t>appendice 1 de la présente annexe</w:t>
      </w:r>
      <w:r>
        <w:rPr>
          <w:lang w:val="fr-FR"/>
        </w:rPr>
        <w:t xml:space="preserve"> </w:t>
      </w:r>
      <w:r>
        <w:rPr>
          <w:b/>
          <w:lang w:val="fr-FR"/>
        </w:rPr>
        <w:t>ainsi qu</w:t>
      </w:r>
      <w:r w:rsidR="00CD217A">
        <w:rPr>
          <w:b/>
          <w:lang w:val="fr-FR"/>
        </w:rPr>
        <w:t>’</w:t>
      </w:r>
      <w:r>
        <w:rPr>
          <w:b/>
          <w:lang w:val="fr-FR"/>
        </w:rPr>
        <w:t>il est prescrit à l</w:t>
      </w:r>
      <w:r w:rsidR="00CD217A">
        <w:rPr>
          <w:b/>
          <w:lang w:val="fr-FR"/>
        </w:rPr>
        <w:t>’</w:t>
      </w:r>
      <w:r>
        <w:rPr>
          <w:b/>
          <w:lang w:val="fr-FR"/>
        </w:rPr>
        <w:t>appendice 1 de l</w:t>
      </w:r>
      <w:r w:rsidR="00CD217A">
        <w:rPr>
          <w:b/>
          <w:lang w:val="fr-FR"/>
        </w:rPr>
        <w:t>’</w:t>
      </w:r>
      <w:r>
        <w:rPr>
          <w:b/>
          <w:lang w:val="fr-FR"/>
        </w:rPr>
        <w:t>annexe 8</w:t>
      </w:r>
      <w:r>
        <w:rPr>
          <w:lang w:val="fr-FR"/>
        </w:rPr>
        <w:t>.</w:t>
      </w:r>
    </w:p>
    <w:p w14:paraId="415D3A20" w14:textId="77777777" w:rsidR="00A1456F" w:rsidRPr="00E22A69" w:rsidRDefault="00A1456F" w:rsidP="00D77DDE">
      <w:pPr>
        <w:pStyle w:val="SingleTxtG"/>
        <w:ind w:left="2268"/>
        <w:rPr>
          <w:lang w:val="fr-FR"/>
        </w:rPr>
      </w:pPr>
      <w:r>
        <w:rPr>
          <w:lang w:val="fr-FR"/>
        </w:rPr>
        <w:t>Toute méthode de variation du volume doit limiter le différentiel entre la pression interne de l</w:t>
      </w:r>
      <w:r w:rsidR="00CD217A">
        <w:rPr>
          <w:lang w:val="fr-FR"/>
        </w:rPr>
        <w:t>’</w:t>
      </w:r>
      <w:r>
        <w:rPr>
          <w:lang w:val="fr-FR"/>
        </w:rPr>
        <w:t>enceinte et la pression barométrique à une valeur maximale de ±5 hPa.</w:t>
      </w:r>
    </w:p>
    <w:p w14:paraId="308BB541" w14:textId="77777777" w:rsidR="00A1456F" w:rsidRPr="00E22A69" w:rsidRDefault="00A1456F" w:rsidP="00D77DDE">
      <w:pPr>
        <w:pStyle w:val="SingleTxtG"/>
        <w:ind w:left="2268"/>
        <w:rPr>
          <w:lang w:val="fr-FR"/>
        </w:rPr>
      </w:pPr>
      <w:r>
        <w:rPr>
          <w:lang w:val="fr-FR"/>
        </w:rPr>
        <w:t>…</w:t>
      </w:r>
    </w:p>
    <w:p w14:paraId="7AB555AD" w14:textId="77777777" w:rsidR="00A1456F" w:rsidRPr="00E22A69" w:rsidRDefault="00A1456F" w:rsidP="00D77DDE">
      <w:pPr>
        <w:pStyle w:val="SingleTxtG"/>
        <w:ind w:left="2268"/>
        <w:rPr>
          <w:rFonts w:eastAsia="Times New Roman"/>
          <w:lang w:val="fr-FR"/>
        </w:rPr>
      </w:pPr>
      <w:r>
        <w:rPr>
          <w:lang w:val="fr-FR"/>
        </w:rPr>
        <w:lastRenderedPageBreak/>
        <w:t>Le volume de l</w:t>
      </w:r>
      <w:r w:rsidR="00CD217A">
        <w:rPr>
          <w:lang w:val="fr-FR"/>
        </w:rPr>
        <w:t>’</w:t>
      </w:r>
      <w:r>
        <w:rPr>
          <w:lang w:val="fr-FR"/>
        </w:rPr>
        <w:t xml:space="preserve">enceinte doit pouvoir … (voir annexe </w:t>
      </w:r>
      <w:r>
        <w:rPr>
          <w:strike/>
          <w:lang w:val="fr-FR"/>
        </w:rPr>
        <w:t>7</w:t>
      </w:r>
      <w:r>
        <w:rPr>
          <w:lang w:val="fr-FR"/>
        </w:rPr>
        <w:t xml:space="preserve"> </w:t>
      </w:r>
      <w:r>
        <w:rPr>
          <w:b/>
          <w:lang w:val="fr-FR"/>
        </w:rPr>
        <w:t>8</w:t>
      </w:r>
      <w:r>
        <w:rPr>
          <w:lang w:val="fr-FR"/>
        </w:rPr>
        <w:t>, appendice 1, par.</w:t>
      </w:r>
      <w:r w:rsidR="007D6DD6">
        <w:rPr>
          <w:lang w:val="fr-FR"/>
        </w:rPr>
        <w:t> </w:t>
      </w:r>
      <w:r>
        <w:rPr>
          <w:lang w:val="fr-FR"/>
        </w:rPr>
        <w:t>2.1.1), en fonction de ...</w:t>
      </w:r>
      <w:r w:rsidR="00D77DDE">
        <w:rPr>
          <w:lang w:val="fr-FR"/>
        </w:rPr>
        <w:t> »</w:t>
      </w:r>
      <w:r>
        <w:rPr>
          <w:lang w:val="fr-FR"/>
        </w:rPr>
        <w:t>.</w:t>
      </w:r>
    </w:p>
    <w:p w14:paraId="19A4D09A" w14:textId="77777777" w:rsidR="00A1456F" w:rsidRPr="00E22A69" w:rsidRDefault="00A1456F" w:rsidP="00D77DDE">
      <w:pPr>
        <w:pStyle w:val="SingleTxtG"/>
        <w:rPr>
          <w:i/>
          <w:lang w:val="fr-FR"/>
        </w:rPr>
      </w:pPr>
      <w:r>
        <w:rPr>
          <w:i/>
          <w:iCs/>
          <w:lang w:val="fr-FR"/>
        </w:rPr>
        <w:t>Annexe 8, paragraphe 4.8.2</w:t>
      </w:r>
      <w:r>
        <w:rPr>
          <w:lang w:val="fr-FR"/>
        </w:rPr>
        <w:t>, lire</w:t>
      </w:r>
      <w:r w:rsidR="00AF31AF">
        <w:rPr>
          <w:lang w:val="fr-FR"/>
        </w:rPr>
        <w:t> </w:t>
      </w:r>
      <w:r>
        <w:rPr>
          <w:lang w:val="fr-FR"/>
        </w:rPr>
        <w:t>:</w:t>
      </w:r>
    </w:p>
    <w:p w14:paraId="62E35612" w14:textId="77777777" w:rsidR="00A1456F" w:rsidRDefault="007D6DD6" w:rsidP="007D6DD6">
      <w:pPr>
        <w:pStyle w:val="SingleTxtG"/>
        <w:spacing w:before="240"/>
        <w:ind w:left="2268" w:hanging="1134"/>
        <w:rPr>
          <w:lang w:val="fr-FR"/>
        </w:rPr>
      </w:pPr>
      <w:r>
        <w:rPr>
          <w:lang w:val="fr-FR"/>
        </w:rPr>
        <w:t>« </w:t>
      </w:r>
      <w:r w:rsidR="00A1456F">
        <w:rPr>
          <w:lang w:val="fr-FR"/>
        </w:rPr>
        <w:t>4.8.2.</w:t>
      </w:r>
      <w:r w:rsidR="00A1456F">
        <w:rPr>
          <w:lang w:val="fr-FR"/>
        </w:rPr>
        <w:tab/>
        <w:t>Les gaz utilisés ... indiquées dans l</w:t>
      </w:r>
      <w:r w:rsidR="00CD217A">
        <w:rPr>
          <w:lang w:val="fr-FR"/>
        </w:rPr>
        <w:t>’</w:t>
      </w:r>
      <w:r w:rsidR="00A1456F">
        <w:rPr>
          <w:lang w:val="fr-FR"/>
        </w:rPr>
        <w:t>appendice 1</w:t>
      </w:r>
      <w:r w:rsidR="00A1456F">
        <w:rPr>
          <w:b/>
          <w:lang w:val="fr-FR"/>
        </w:rPr>
        <w:t xml:space="preserve"> de l</w:t>
      </w:r>
      <w:r w:rsidR="00CD217A">
        <w:rPr>
          <w:b/>
          <w:lang w:val="fr-FR"/>
        </w:rPr>
        <w:t>’</w:t>
      </w:r>
      <w:r w:rsidR="00A1456F">
        <w:rPr>
          <w:b/>
          <w:lang w:val="fr-FR"/>
        </w:rPr>
        <w:t>annexe 8</w:t>
      </w:r>
      <w:r w:rsidR="00A1456F">
        <w:rPr>
          <w:lang w:val="fr-FR"/>
        </w:rPr>
        <w:t xml:space="preserve"> peuvent</w:t>
      </w:r>
      <w:r>
        <w:rPr>
          <w:lang w:val="fr-FR"/>
        </w:rPr>
        <w:t>… »</w:t>
      </w:r>
      <w:r w:rsidR="00A1456F">
        <w:rPr>
          <w:lang w:val="fr-FR"/>
        </w:rPr>
        <w:t>.</w:t>
      </w:r>
    </w:p>
    <w:p w14:paraId="4669DE3C" w14:textId="77777777" w:rsidR="00A1456F" w:rsidRPr="00EB05E9" w:rsidRDefault="00A1456F" w:rsidP="00D77DDE">
      <w:pPr>
        <w:pStyle w:val="SingleTxtG"/>
        <w:rPr>
          <w:i/>
          <w:lang w:val="fr-FR"/>
        </w:rPr>
      </w:pPr>
      <w:r>
        <w:rPr>
          <w:i/>
          <w:iCs/>
          <w:lang w:val="fr-FR"/>
        </w:rPr>
        <w:t>Annexe 8, paragraphe 5.1.1.1</w:t>
      </w:r>
      <w:r>
        <w:rPr>
          <w:lang w:val="fr-FR"/>
        </w:rPr>
        <w:t>, lire</w:t>
      </w:r>
      <w:r w:rsidR="00AF31AF">
        <w:rPr>
          <w:lang w:val="fr-FR"/>
        </w:rPr>
        <w:t> </w:t>
      </w:r>
      <w:r>
        <w:rPr>
          <w:lang w:val="fr-FR"/>
        </w:rPr>
        <w:t>:</w:t>
      </w:r>
    </w:p>
    <w:p w14:paraId="667F7AA3" w14:textId="77777777" w:rsidR="00A1456F" w:rsidRPr="00EB05E9" w:rsidRDefault="007D6DD6" w:rsidP="007D6DD6">
      <w:pPr>
        <w:pStyle w:val="SingleTxtG"/>
        <w:spacing w:before="240"/>
        <w:ind w:left="2268" w:hanging="1134"/>
        <w:rPr>
          <w:lang w:val="fr-FR"/>
        </w:rPr>
      </w:pPr>
      <w:r>
        <w:rPr>
          <w:lang w:val="fr-FR"/>
        </w:rPr>
        <w:t>« </w:t>
      </w:r>
      <w:r w:rsidR="00A1456F">
        <w:rPr>
          <w:lang w:val="fr-FR"/>
        </w:rPr>
        <w:t>5.1.1.1</w:t>
      </w:r>
      <w:r w:rsidR="00A1456F">
        <w:rPr>
          <w:lang w:val="fr-FR"/>
        </w:rPr>
        <w:tab/>
        <w:t>Décharges et charges initiales du SRSEE</w:t>
      </w:r>
    </w:p>
    <w:p w14:paraId="4390AD0F" w14:textId="77777777" w:rsidR="00A1456F" w:rsidRDefault="00A1456F" w:rsidP="007D6DD6">
      <w:pPr>
        <w:pStyle w:val="SingleTxtG"/>
        <w:ind w:left="2268"/>
        <w:rPr>
          <w:lang w:val="fr-FR"/>
        </w:rPr>
      </w:pPr>
      <w:r>
        <w:rPr>
          <w:lang w:val="fr-FR"/>
        </w:rPr>
        <w:t xml:space="preserve">La procédure commence ... à une vitesse stabilisée représentant 70 </w:t>
      </w:r>
      <w:r>
        <w:rPr>
          <w:strike/>
          <w:lang w:val="fr-FR"/>
        </w:rPr>
        <w:t xml:space="preserve">% </w:t>
      </w:r>
      <w:r>
        <w:rPr>
          <w:lang w:val="fr-FR"/>
        </w:rPr>
        <w:t>± 5 % de la vitesse maximale…</w:t>
      </w:r>
      <w:r w:rsidR="007D6DD6">
        <w:rPr>
          <w:lang w:val="fr-FR"/>
        </w:rPr>
        <w:t> »</w:t>
      </w:r>
      <w:r>
        <w:rPr>
          <w:lang w:val="fr-FR"/>
        </w:rPr>
        <w:t>.</w:t>
      </w:r>
    </w:p>
    <w:p w14:paraId="204BFD3B" w14:textId="77777777" w:rsidR="00A1456F" w:rsidRPr="00EB05E9" w:rsidRDefault="00A1456F" w:rsidP="00D77DDE">
      <w:pPr>
        <w:pStyle w:val="SingleTxtG"/>
        <w:rPr>
          <w:i/>
          <w:lang w:val="fr-FR"/>
        </w:rPr>
      </w:pPr>
      <w:r>
        <w:rPr>
          <w:i/>
          <w:iCs/>
          <w:lang w:val="fr-FR"/>
        </w:rPr>
        <w:t>Annexe 8, paragraphes 5.1.2 et 5.1.3</w:t>
      </w:r>
      <w:r>
        <w:rPr>
          <w:lang w:val="fr-FR"/>
        </w:rPr>
        <w:t>, lire :</w:t>
      </w:r>
    </w:p>
    <w:p w14:paraId="1E3E7FAD" w14:textId="77777777" w:rsidR="00A1456F" w:rsidRPr="00EB05E9" w:rsidRDefault="007D6DD6" w:rsidP="007D6DD6">
      <w:pPr>
        <w:pStyle w:val="SingleTxtG"/>
        <w:spacing w:before="240"/>
        <w:ind w:left="2268" w:hanging="1134"/>
        <w:rPr>
          <w:lang w:val="fr-FR"/>
        </w:rPr>
      </w:pPr>
      <w:r>
        <w:rPr>
          <w:lang w:val="fr-FR"/>
        </w:rPr>
        <w:t>« </w:t>
      </w:r>
      <w:r w:rsidR="00A1456F">
        <w:rPr>
          <w:lang w:val="fr-FR"/>
        </w:rPr>
        <w:t>5.1.2</w:t>
      </w:r>
      <w:r w:rsidR="00A1456F">
        <w:rPr>
          <w:lang w:val="fr-FR"/>
        </w:rPr>
        <w:tab/>
        <w:t>Décharge du SRSEE</w:t>
      </w:r>
    </w:p>
    <w:p w14:paraId="5EB4CF03" w14:textId="77777777" w:rsidR="00A1456F" w:rsidRDefault="00A1456F" w:rsidP="007D6DD6">
      <w:pPr>
        <w:pStyle w:val="SingleTxtG"/>
        <w:ind w:left="2268"/>
        <w:rPr>
          <w:lang w:val="fr-FR"/>
        </w:rPr>
      </w:pPr>
      <w:r>
        <w:rPr>
          <w:lang w:val="fr-FR"/>
        </w:rPr>
        <w:tab/>
      </w:r>
      <w:r w:rsidR="007D6DD6">
        <w:rPr>
          <w:lang w:val="fr-FR"/>
        </w:rPr>
        <w:t>L</w:t>
      </w:r>
      <w:r>
        <w:rPr>
          <w:lang w:val="fr-FR"/>
        </w:rPr>
        <w:t xml:space="preserve">e SRSEE est déchargé … à une vitesse stabilisée représentant 70 </w:t>
      </w:r>
      <w:r w:rsidRPr="007D6DD6">
        <w:rPr>
          <w:lang w:val="fr-FR"/>
        </w:rPr>
        <w:t>%</w:t>
      </w:r>
      <w:r>
        <w:rPr>
          <w:lang w:val="fr-FR"/>
        </w:rPr>
        <w:t xml:space="preserve"> ± 5 % de la vitesse maximale ….</w:t>
      </w:r>
    </w:p>
    <w:p w14:paraId="597684A6" w14:textId="77777777" w:rsidR="00A1456F" w:rsidRPr="00EB05E9" w:rsidRDefault="00A1456F" w:rsidP="007D6DD6">
      <w:pPr>
        <w:pStyle w:val="SingleTxtG"/>
        <w:spacing w:before="240"/>
        <w:ind w:left="2268" w:hanging="1134"/>
        <w:rPr>
          <w:lang w:val="fr-FR"/>
        </w:rPr>
      </w:pPr>
      <w:r>
        <w:rPr>
          <w:lang w:val="fr-FR"/>
        </w:rPr>
        <w:t>5.1.3</w:t>
      </w:r>
      <w:r>
        <w:rPr>
          <w:lang w:val="fr-FR"/>
        </w:rPr>
        <w:tab/>
        <w:t>Phase de stabilisation</w:t>
      </w:r>
    </w:p>
    <w:p w14:paraId="32CBB6FD" w14:textId="77777777" w:rsidR="00A1456F" w:rsidRPr="00EB05E9" w:rsidRDefault="00A1456F" w:rsidP="007D6DD6">
      <w:pPr>
        <w:pStyle w:val="SingleTxtG"/>
        <w:ind w:left="2268"/>
        <w:rPr>
          <w:lang w:val="fr-FR"/>
        </w:rPr>
      </w:pPr>
      <w:r>
        <w:rPr>
          <w:lang w:val="fr-FR"/>
        </w:rPr>
        <w:t>Dans les 15 min ... au paragraphe 5</w:t>
      </w:r>
      <w:r>
        <w:rPr>
          <w:b/>
          <w:lang w:val="fr-FR"/>
        </w:rPr>
        <w:t>.1</w:t>
      </w:r>
      <w:r>
        <w:rPr>
          <w:lang w:val="fr-FR"/>
        </w:rPr>
        <w:t>.2, le véhicule ...</w:t>
      </w:r>
      <w:r w:rsidR="00EC28E9">
        <w:rPr>
          <w:lang w:val="fr-FR"/>
        </w:rPr>
        <w:t> »</w:t>
      </w:r>
      <w:r>
        <w:rPr>
          <w:lang w:val="fr-FR"/>
        </w:rPr>
        <w:t>.</w:t>
      </w:r>
    </w:p>
    <w:p w14:paraId="4C37C3DA" w14:textId="77777777" w:rsidR="00A1456F" w:rsidRPr="00EB05E9" w:rsidRDefault="00A1456F" w:rsidP="000D4EA0">
      <w:pPr>
        <w:pStyle w:val="SingleTxtG"/>
        <w:rPr>
          <w:i/>
          <w:lang w:val="fr-FR"/>
        </w:rPr>
      </w:pPr>
      <w:r>
        <w:rPr>
          <w:i/>
          <w:iCs/>
          <w:lang w:val="fr-FR"/>
        </w:rPr>
        <w:t>Annexe 8, paragraphe 5.1.4.6</w:t>
      </w:r>
      <w:r>
        <w:rPr>
          <w:lang w:val="fr-FR"/>
        </w:rPr>
        <w:t>, lire</w:t>
      </w:r>
      <w:r w:rsidR="00A419C6">
        <w:rPr>
          <w:lang w:val="fr-FR"/>
        </w:rPr>
        <w:t> </w:t>
      </w:r>
      <w:r>
        <w:rPr>
          <w:lang w:val="fr-FR"/>
        </w:rPr>
        <w:t>:</w:t>
      </w:r>
    </w:p>
    <w:p w14:paraId="12616807" w14:textId="77777777" w:rsidR="00A1456F" w:rsidRPr="00EB05E9" w:rsidRDefault="00EC28E9" w:rsidP="007D6DD6">
      <w:pPr>
        <w:pStyle w:val="SingleTxtG"/>
        <w:spacing w:before="240"/>
        <w:ind w:left="2268" w:hanging="1134"/>
        <w:rPr>
          <w:lang w:val="fr-FR"/>
        </w:rPr>
      </w:pPr>
      <w:r>
        <w:rPr>
          <w:lang w:val="fr-FR"/>
        </w:rPr>
        <w:t>« </w:t>
      </w:r>
      <w:r w:rsidR="00A1456F">
        <w:rPr>
          <w:lang w:val="fr-FR"/>
        </w:rPr>
        <w:t>5.1.4.6</w:t>
      </w:r>
      <w:r w:rsidR="00A1456F">
        <w:rPr>
          <w:lang w:val="fr-FR"/>
        </w:rPr>
        <w:tab/>
        <w:t>La période de l</w:t>
      </w:r>
      <w:r w:rsidR="00CD217A">
        <w:rPr>
          <w:lang w:val="fr-FR"/>
        </w:rPr>
        <w:t>’</w:t>
      </w:r>
      <w:r w:rsidR="00A1456F">
        <w:rPr>
          <w:lang w:val="fr-FR"/>
        </w:rPr>
        <w:t>essai … les calculs des émissions d</w:t>
      </w:r>
      <w:r w:rsidR="00CD217A">
        <w:rPr>
          <w:lang w:val="fr-FR"/>
        </w:rPr>
        <w:t>’</w:t>
      </w:r>
      <w:r w:rsidR="00A1456F">
        <w:rPr>
          <w:lang w:val="fr-FR"/>
        </w:rPr>
        <w:t xml:space="preserve">hydrogène (par. 6 de </w:t>
      </w:r>
      <w:r w:rsidR="00A1456F">
        <w:rPr>
          <w:strike/>
          <w:lang w:val="fr-FR"/>
        </w:rPr>
        <w:t>la présente annexe</w:t>
      </w:r>
      <w:r w:rsidR="00A1456F">
        <w:rPr>
          <w:lang w:val="fr-FR"/>
        </w:rPr>
        <w:t xml:space="preserve"> </w:t>
      </w:r>
      <w:r w:rsidR="00A1456F">
        <w:rPr>
          <w:b/>
          <w:lang w:val="fr-FR"/>
        </w:rPr>
        <w:t>l</w:t>
      </w:r>
      <w:r w:rsidR="00CD217A">
        <w:rPr>
          <w:b/>
          <w:lang w:val="fr-FR"/>
        </w:rPr>
        <w:t>’</w:t>
      </w:r>
      <w:r w:rsidR="00A1456F">
        <w:rPr>
          <w:b/>
          <w:lang w:val="fr-FR"/>
        </w:rPr>
        <w:t>annexe 8</w:t>
      </w:r>
      <w:r w:rsidR="00A1456F">
        <w:rPr>
          <w:lang w:val="fr-FR"/>
        </w:rPr>
        <w:t>). La température ambiante …</w:t>
      </w:r>
      <w:r>
        <w:rPr>
          <w:lang w:val="fr-FR"/>
        </w:rPr>
        <w:t> »</w:t>
      </w:r>
      <w:r w:rsidR="00A1456F">
        <w:rPr>
          <w:lang w:val="fr-FR"/>
        </w:rPr>
        <w:t>.</w:t>
      </w:r>
    </w:p>
    <w:p w14:paraId="3DE08240" w14:textId="77777777" w:rsidR="00A1456F" w:rsidRPr="00EB05E9" w:rsidRDefault="00A1456F" w:rsidP="000D4EA0">
      <w:pPr>
        <w:pStyle w:val="SingleTxtG"/>
        <w:rPr>
          <w:i/>
          <w:lang w:val="fr-FR"/>
        </w:rPr>
      </w:pPr>
      <w:r>
        <w:rPr>
          <w:i/>
          <w:iCs/>
          <w:lang w:val="fr-FR"/>
        </w:rPr>
        <w:t>Annexe 8, paragraphe 5.1.4.9</w:t>
      </w:r>
      <w:r>
        <w:rPr>
          <w:lang w:val="fr-FR"/>
        </w:rPr>
        <w:t>, lire :</w:t>
      </w:r>
    </w:p>
    <w:p w14:paraId="68F1A372" w14:textId="77777777" w:rsidR="00A1456F" w:rsidRPr="00EB05E9" w:rsidRDefault="00EC28E9" w:rsidP="007D6DD6">
      <w:pPr>
        <w:pStyle w:val="SingleTxtG"/>
        <w:spacing w:before="240"/>
        <w:ind w:left="2268" w:hanging="1134"/>
        <w:rPr>
          <w:lang w:val="fr-FR"/>
        </w:rPr>
      </w:pPr>
      <w:r>
        <w:rPr>
          <w:lang w:val="fr-FR"/>
        </w:rPr>
        <w:t>« </w:t>
      </w:r>
      <w:r w:rsidR="00A1456F">
        <w:rPr>
          <w:lang w:val="fr-FR"/>
        </w:rPr>
        <w:t>5.1.4.9</w:t>
      </w:r>
      <w:r w:rsidR="00A1456F">
        <w:rPr>
          <w:lang w:val="fr-FR"/>
        </w:rPr>
        <w:tab/>
        <w:t>L</w:t>
      </w:r>
      <w:r w:rsidR="00CD217A">
        <w:rPr>
          <w:lang w:val="fr-FR"/>
        </w:rPr>
        <w:t>’</w:t>
      </w:r>
      <w:r w:rsidR="00A1456F">
        <w:rPr>
          <w:lang w:val="fr-FR"/>
        </w:rPr>
        <w:t xml:space="preserve">essai se termine ... mesures initiales décrites au paragraphe 5.1.4.6 </w:t>
      </w:r>
      <w:r w:rsidR="00A1456F">
        <w:rPr>
          <w:b/>
          <w:lang w:val="fr-FR"/>
        </w:rPr>
        <w:t>de l</w:t>
      </w:r>
      <w:r w:rsidR="00CD217A">
        <w:rPr>
          <w:b/>
          <w:lang w:val="fr-FR"/>
        </w:rPr>
        <w:t>’</w:t>
      </w:r>
      <w:r w:rsidR="00A1456F">
        <w:rPr>
          <w:b/>
          <w:lang w:val="fr-FR"/>
        </w:rPr>
        <w:t>annexe 8</w:t>
      </w:r>
      <w:r w:rsidR="00A1456F">
        <w:rPr>
          <w:lang w:val="fr-FR"/>
        </w:rPr>
        <w:t xml:space="preserve">. Les différents … des calculs indiqués au paragraphe 6 de </w:t>
      </w:r>
      <w:r w:rsidR="00A1456F">
        <w:rPr>
          <w:strike/>
          <w:lang w:val="fr-FR"/>
        </w:rPr>
        <w:t>la présente annexe</w:t>
      </w:r>
      <w:r w:rsidR="00A1456F">
        <w:rPr>
          <w:lang w:val="fr-FR"/>
        </w:rPr>
        <w:t xml:space="preserve"> </w:t>
      </w:r>
      <w:r w:rsidR="00A1456F">
        <w:rPr>
          <w:b/>
          <w:lang w:val="fr-FR"/>
        </w:rPr>
        <w:t>l</w:t>
      </w:r>
      <w:r w:rsidR="00CD217A">
        <w:rPr>
          <w:b/>
          <w:lang w:val="fr-FR"/>
        </w:rPr>
        <w:t>’</w:t>
      </w:r>
      <w:r w:rsidR="00A1456F">
        <w:rPr>
          <w:b/>
          <w:lang w:val="fr-FR"/>
        </w:rPr>
        <w:t>annexe 8</w:t>
      </w:r>
      <w:r w:rsidR="00A1456F">
        <w:rPr>
          <w:lang w:val="fr-FR"/>
        </w:rPr>
        <w:t>.</w:t>
      </w:r>
      <w:r>
        <w:rPr>
          <w:lang w:val="fr-FR"/>
        </w:rPr>
        <w:t> »</w:t>
      </w:r>
      <w:r w:rsidR="00A1456F">
        <w:rPr>
          <w:lang w:val="fr-FR"/>
        </w:rPr>
        <w:t>.</w:t>
      </w:r>
    </w:p>
    <w:p w14:paraId="19183039" w14:textId="77777777" w:rsidR="00A1456F" w:rsidRPr="00EB05E9" w:rsidRDefault="00A1456F" w:rsidP="000D4EA0">
      <w:pPr>
        <w:pStyle w:val="SingleTxtG"/>
        <w:rPr>
          <w:i/>
          <w:lang w:val="fr-FR"/>
        </w:rPr>
      </w:pPr>
      <w:r>
        <w:rPr>
          <w:i/>
          <w:iCs/>
          <w:lang w:val="fr-FR"/>
        </w:rPr>
        <w:t>Annexe 8, paragraphes 5.1.5.1 et 5.1.5.2</w:t>
      </w:r>
      <w:r>
        <w:rPr>
          <w:lang w:val="fr-FR"/>
        </w:rPr>
        <w:t>, lire</w:t>
      </w:r>
      <w:r w:rsidR="00A419C6">
        <w:rPr>
          <w:lang w:val="fr-FR"/>
        </w:rPr>
        <w:t> </w:t>
      </w:r>
      <w:r>
        <w:rPr>
          <w:lang w:val="fr-FR"/>
        </w:rPr>
        <w:t>:</w:t>
      </w:r>
    </w:p>
    <w:p w14:paraId="4FFEAC16" w14:textId="77777777" w:rsidR="00A1456F" w:rsidRPr="00EB05E9" w:rsidRDefault="00EC28E9" w:rsidP="007D6DD6">
      <w:pPr>
        <w:pStyle w:val="SingleTxtG"/>
        <w:spacing w:before="240"/>
        <w:ind w:left="2268" w:hanging="1134"/>
        <w:rPr>
          <w:lang w:val="fr-FR"/>
        </w:rPr>
      </w:pPr>
      <w:r>
        <w:rPr>
          <w:lang w:val="fr-FR"/>
        </w:rPr>
        <w:t>« </w:t>
      </w:r>
      <w:r w:rsidR="00A1456F">
        <w:rPr>
          <w:lang w:val="fr-FR"/>
        </w:rPr>
        <w:t>5.1.5.1</w:t>
      </w:r>
      <w:r w:rsidR="00A1456F">
        <w:rPr>
          <w:lang w:val="fr-FR"/>
        </w:rPr>
        <w:tab/>
        <w:t xml:space="preserve">Dans un délai maximal de sept jours ... les conditions fixées par le paragraphe 5.1.2. de </w:t>
      </w:r>
      <w:r w:rsidR="00A1456F">
        <w:rPr>
          <w:strike/>
          <w:lang w:val="fr-FR"/>
        </w:rPr>
        <w:t>la présente annexe</w:t>
      </w:r>
      <w:r w:rsidR="00A1456F">
        <w:rPr>
          <w:lang w:val="fr-FR"/>
        </w:rPr>
        <w:t xml:space="preserve"> </w:t>
      </w:r>
      <w:r w:rsidR="00A1456F">
        <w:rPr>
          <w:b/>
          <w:lang w:val="fr-FR"/>
        </w:rPr>
        <w:t>l</w:t>
      </w:r>
      <w:r w:rsidR="00CD217A">
        <w:rPr>
          <w:b/>
          <w:lang w:val="fr-FR"/>
        </w:rPr>
        <w:t>’</w:t>
      </w:r>
      <w:r w:rsidR="00A1456F">
        <w:rPr>
          <w:b/>
          <w:lang w:val="fr-FR"/>
        </w:rPr>
        <w:t>annexe 8</w:t>
      </w:r>
      <w:r w:rsidR="00A1456F">
        <w:rPr>
          <w:lang w:val="fr-FR"/>
        </w:rPr>
        <w:t>.</w:t>
      </w:r>
    </w:p>
    <w:p w14:paraId="781C965D" w14:textId="77777777" w:rsidR="00A1456F" w:rsidRPr="00EB05E9" w:rsidRDefault="00A1456F" w:rsidP="007D6DD6">
      <w:pPr>
        <w:pStyle w:val="SingleTxtG"/>
        <w:spacing w:before="240"/>
        <w:ind w:left="2268" w:hanging="1134"/>
        <w:rPr>
          <w:lang w:val="fr-FR"/>
        </w:rPr>
      </w:pPr>
      <w:r>
        <w:rPr>
          <w:lang w:val="fr-FR"/>
        </w:rPr>
        <w:t>5.1.5.2</w:t>
      </w:r>
      <w:r>
        <w:rPr>
          <w:lang w:val="fr-FR"/>
        </w:rPr>
        <w:tab/>
        <w:t xml:space="preserve">Répéter les étapes de la procédure décrite au paragraphe 5.1.3 de </w:t>
      </w:r>
      <w:r>
        <w:rPr>
          <w:strike/>
          <w:lang w:val="fr-FR"/>
        </w:rPr>
        <w:t xml:space="preserve">la présente annexe </w:t>
      </w:r>
      <w:r>
        <w:rPr>
          <w:b/>
          <w:lang w:val="fr-FR"/>
        </w:rPr>
        <w:t>l</w:t>
      </w:r>
      <w:r w:rsidR="00CD217A">
        <w:rPr>
          <w:b/>
          <w:lang w:val="fr-FR"/>
        </w:rPr>
        <w:t>’</w:t>
      </w:r>
      <w:r>
        <w:rPr>
          <w:b/>
          <w:lang w:val="fr-FR"/>
        </w:rPr>
        <w:t>annexe 8</w:t>
      </w:r>
      <w:r>
        <w:rPr>
          <w:lang w:val="fr-FR"/>
        </w:rPr>
        <w:t>.</w:t>
      </w:r>
      <w:r w:rsidR="00EC28E9">
        <w:rPr>
          <w:lang w:val="fr-FR"/>
        </w:rPr>
        <w:t> »</w:t>
      </w:r>
      <w:r>
        <w:rPr>
          <w:lang w:val="fr-FR"/>
        </w:rPr>
        <w:t>.</w:t>
      </w:r>
    </w:p>
    <w:p w14:paraId="7BC16DD6" w14:textId="77777777" w:rsidR="00A1456F" w:rsidRPr="00EB05E9" w:rsidRDefault="00A1456F" w:rsidP="000D4EA0">
      <w:pPr>
        <w:pStyle w:val="SingleTxtG"/>
        <w:rPr>
          <w:i/>
          <w:lang w:val="fr-FR"/>
        </w:rPr>
      </w:pPr>
      <w:r>
        <w:rPr>
          <w:i/>
          <w:iCs/>
          <w:lang w:val="fr-FR"/>
        </w:rPr>
        <w:t>Annexe 8, paragraphe 5.1.5.8</w:t>
      </w:r>
      <w:r>
        <w:rPr>
          <w:lang w:val="fr-FR"/>
        </w:rPr>
        <w:t>, lire</w:t>
      </w:r>
      <w:r w:rsidR="00A419C6">
        <w:rPr>
          <w:lang w:val="fr-FR"/>
        </w:rPr>
        <w:t> </w:t>
      </w:r>
      <w:r>
        <w:rPr>
          <w:lang w:val="fr-FR"/>
        </w:rPr>
        <w:t>:</w:t>
      </w:r>
    </w:p>
    <w:p w14:paraId="469F94EA" w14:textId="77777777" w:rsidR="00A1456F" w:rsidRPr="00EB05E9" w:rsidRDefault="00EC28E9" w:rsidP="007D6DD6">
      <w:pPr>
        <w:pStyle w:val="SingleTxtG"/>
        <w:spacing w:before="240"/>
        <w:ind w:left="2268" w:hanging="1134"/>
        <w:rPr>
          <w:lang w:val="fr-FR"/>
        </w:rPr>
      </w:pPr>
      <w:r>
        <w:rPr>
          <w:lang w:val="fr-FR"/>
        </w:rPr>
        <w:t>« </w:t>
      </w:r>
      <w:r w:rsidR="00A1456F">
        <w:rPr>
          <w:lang w:val="fr-FR"/>
        </w:rPr>
        <w:t>5.1.5.8</w:t>
      </w:r>
      <w:r w:rsidR="00A1456F">
        <w:rPr>
          <w:lang w:val="fr-FR"/>
        </w:rPr>
        <w:tab/>
        <w:t>La période de ... les calculs des émissions d</w:t>
      </w:r>
      <w:r w:rsidR="00CD217A">
        <w:rPr>
          <w:lang w:val="fr-FR"/>
        </w:rPr>
        <w:t>’</w:t>
      </w:r>
      <w:r w:rsidR="00A1456F">
        <w:rPr>
          <w:lang w:val="fr-FR"/>
        </w:rPr>
        <w:t xml:space="preserve">hydrogène (par. 6 de </w:t>
      </w:r>
      <w:r w:rsidR="00A1456F">
        <w:rPr>
          <w:strike/>
          <w:lang w:val="fr-FR"/>
        </w:rPr>
        <w:t>la présente annexe</w:t>
      </w:r>
      <w:r w:rsidR="00A1456F">
        <w:rPr>
          <w:b/>
          <w:strike/>
          <w:lang w:val="fr-FR"/>
        </w:rPr>
        <w:t xml:space="preserve"> </w:t>
      </w:r>
      <w:r w:rsidR="00A1456F">
        <w:rPr>
          <w:b/>
          <w:lang w:val="fr-FR"/>
        </w:rPr>
        <w:t>l</w:t>
      </w:r>
      <w:r w:rsidR="00CD217A">
        <w:rPr>
          <w:b/>
          <w:lang w:val="fr-FR"/>
        </w:rPr>
        <w:t>’</w:t>
      </w:r>
      <w:r w:rsidR="00A1456F">
        <w:rPr>
          <w:b/>
          <w:lang w:val="fr-FR"/>
        </w:rPr>
        <w:t>annexe 8</w:t>
      </w:r>
      <w:r w:rsidR="00A1456F">
        <w:rPr>
          <w:lang w:val="fr-FR"/>
        </w:rPr>
        <w:t>). La température ambiante ...</w:t>
      </w:r>
      <w:r>
        <w:rPr>
          <w:lang w:val="fr-FR"/>
        </w:rPr>
        <w:t> »</w:t>
      </w:r>
      <w:r w:rsidR="00A1456F">
        <w:rPr>
          <w:lang w:val="fr-FR"/>
        </w:rPr>
        <w:t>.</w:t>
      </w:r>
    </w:p>
    <w:p w14:paraId="7320BDAE" w14:textId="77777777" w:rsidR="00A1456F" w:rsidRPr="00EB05E9" w:rsidRDefault="00A1456F" w:rsidP="000D4EA0">
      <w:pPr>
        <w:pStyle w:val="SingleTxtG"/>
        <w:rPr>
          <w:i/>
          <w:lang w:val="fr-FR"/>
        </w:rPr>
      </w:pPr>
      <w:r>
        <w:rPr>
          <w:i/>
          <w:iCs/>
          <w:lang w:val="fr-FR"/>
        </w:rPr>
        <w:t>Annexe 8, paragraphe 5.1.5.11</w:t>
      </w:r>
      <w:r>
        <w:rPr>
          <w:lang w:val="fr-FR"/>
        </w:rPr>
        <w:t>, lire</w:t>
      </w:r>
      <w:r w:rsidR="00A419C6">
        <w:rPr>
          <w:lang w:val="fr-FR"/>
        </w:rPr>
        <w:t> </w:t>
      </w:r>
      <w:r>
        <w:rPr>
          <w:lang w:val="fr-FR"/>
        </w:rPr>
        <w:t>:</w:t>
      </w:r>
    </w:p>
    <w:p w14:paraId="4A19B2E6" w14:textId="77777777" w:rsidR="00A1456F" w:rsidRPr="00EB05E9" w:rsidRDefault="00EC28E9" w:rsidP="007D6DD6">
      <w:pPr>
        <w:pStyle w:val="SingleTxtG"/>
        <w:spacing w:before="240"/>
        <w:ind w:left="2268" w:hanging="1134"/>
        <w:rPr>
          <w:lang w:val="fr-FR"/>
        </w:rPr>
      </w:pPr>
      <w:r>
        <w:rPr>
          <w:lang w:val="fr-FR"/>
        </w:rPr>
        <w:t>« </w:t>
      </w:r>
      <w:r w:rsidR="00A1456F">
        <w:rPr>
          <w:lang w:val="fr-FR"/>
        </w:rPr>
        <w:t>5.1.5.11</w:t>
      </w:r>
      <w:r w:rsidR="00A1456F">
        <w:rPr>
          <w:lang w:val="fr-FR"/>
        </w:rPr>
        <w:tab/>
        <w:t>L</w:t>
      </w:r>
      <w:r w:rsidR="00CD217A">
        <w:rPr>
          <w:lang w:val="fr-FR"/>
        </w:rPr>
        <w:t>’</w:t>
      </w:r>
      <w:r w:rsidR="00A1456F">
        <w:rPr>
          <w:lang w:val="fr-FR"/>
        </w:rPr>
        <w:t xml:space="preserve">essai se termine … des calculs indiqués au paragraphe 6 de </w:t>
      </w:r>
      <w:r w:rsidR="00A1456F">
        <w:rPr>
          <w:strike/>
          <w:lang w:val="fr-FR"/>
        </w:rPr>
        <w:t>la présente annexe</w:t>
      </w:r>
      <w:r w:rsidR="00A1456F">
        <w:rPr>
          <w:lang w:val="fr-FR"/>
        </w:rPr>
        <w:t xml:space="preserve"> </w:t>
      </w:r>
      <w:r w:rsidR="00A1456F">
        <w:rPr>
          <w:b/>
          <w:lang w:val="fr-FR"/>
        </w:rPr>
        <w:t>l</w:t>
      </w:r>
      <w:r w:rsidR="00CD217A">
        <w:rPr>
          <w:b/>
          <w:lang w:val="fr-FR"/>
        </w:rPr>
        <w:t>’</w:t>
      </w:r>
      <w:r w:rsidR="00A1456F">
        <w:rPr>
          <w:b/>
          <w:lang w:val="fr-FR"/>
        </w:rPr>
        <w:t>annexe 8</w:t>
      </w:r>
      <w:r w:rsidR="00A1456F">
        <w:rPr>
          <w:lang w:val="fr-FR"/>
        </w:rPr>
        <w:t>.</w:t>
      </w:r>
      <w:r>
        <w:rPr>
          <w:lang w:val="fr-FR"/>
        </w:rPr>
        <w:t> »</w:t>
      </w:r>
      <w:r w:rsidR="00A1456F">
        <w:rPr>
          <w:lang w:val="fr-FR"/>
        </w:rPr>
        <w:t>.</w:t>
      </w:r>
    </w:p>
    <w:p w14:paraId="56F0F09A" w14:textId="77777777" w:rsidR="00A1456F" w:rsidRPr="00D07C37" w:rsidRDefault="00A1456F" w:rsidP="000D4EA0">
      <w:pPr>
        <w:pStyle w:val="SingleTxtG"/>
        <w:rPr>
          <w:i/>
        </w:rPr>
      </w:pPr>
      <w:r w:rsidRPr="00D07C37">
        <w:rPr>
          <w:i/>
          <w:iCs/>
        </w:rPr>
        <w:t>Annexe 8, paragraphes 5.2.2 et 5.2.3</w:t>
      </w:r>
      <w:r w:rsidRPr="00D07C37">
        <w:t>, lire</w:t>
      </w:r>
      <w:r w:rsidR="00A419C6">
        <w:t> </w:t>
      </w:r>
      <w:r w:rsidRPr="00D07C37">
        <w:t>:</w:t>
      </w:r>
    </w:p>
    <w:p w14:paraId="744B35FC" w14:textId="77777777" w:rsidR="00A1456F" w:rsidRPr="00FB0B66" w:rsidRDefault="00EC28E9" w:rsidP="007D6DD6">
      <w:pPr>
        <w:pStyle w:val="SingleTxtG"/>
        <w:spacing w:before="240"/>
        <w:ind w:left="2268" w:hanging="1134"/>
        <w:rPr>
          <w:lang w:val="fr-FR"/>
        </w:rPr>
      </w:pPr>
      <w:r>
        <w:rPr>
          <w:lang w:val="fr-FR"/>
        </w:rPr>
        <w:t>« </w:t>
      </w:r>
      <w:r w:rsidR="00A1456F" w:rsidRPr="00FB0B66">
        <w:rPr>
          <w:lang w:val="fr-FR"/>
        </w:rPr>
        <w:t>5.2.2</w:t>
      </w:r>
      <w:r w:rsidR="00A1456F" w:rsidRPr="00FB0B66">
        <w:rPr>
          <w:lang w:val="fr-FR"/>
        </w:rPr>
        <w:tab/>
        <w:t>Décharge du SRSEE</w:t>
      </w:r>
    </w:p>
    <w:p w14:paraId="0462EFEC" w14:textId="77777777" w:rsidR="00A1456F" w:rsidRPr="00FB0B66" w:rsidRDefault="00A1456F" w:rsidP="007D6DD6">
      <w:pPr>
        <w:pStyle w:val="SingleTxtG"/>
        <w:ind w:left="2268"/>
        <w:rPr>
          <w:lang w:val="fr-FR"/>
        </w:rPr>
      </w:pPr>
      <w:r w:rsidRPr="00FB0B66">
        <w:rPr>
          <w:lang w:val="fr-FR"/>
        </w:rPr>
        <w:t xml:space="preserve">Le SRSEE est déchargé à 70 </w:t>
      </w:r>
      <w:r w:rsidRPr="00FB0B66">
        <w:rPr>
          <w:strike/>
          <w:lang w:val="fr-FR"/>
        </w:rPr>
        <w:t>%</w:t>
      </w:r>
      <w:r w:rsidRPr="00FB0B66">
        <w:rPr>
          <w:lang w:val="fr-FR"/>
        </w:rPr>
        <w:t xml:space="preserve"> ± 5 % de …</w:t>
      </w:r>
    </w:p>
    <w:p w14:paraId="629AEF73" w14:textId="77777777" w:rsidR="00A1456F" w:rsidRPr="00EB05E9" w:rsidRDefault="00A1456F" w:rsidP="007D6DD6">
      <w:pPr>
        <w:pStyle w:val="SingleTxtG"/>
        <w:spacing w:before="240"/>
        <w:ind w:left="2268" w:hanging="1134"/>
        <w:rPr>
          <w:lang w:val="fr-FR"/>
        </w:rPr>
      </w:pPr>
      <w:r>
        <w:rPr>
          <w:lang w:val="fr-FR"/>
        </w:rPr>
        <w:t>5.2.3</w:t>
      </w:r>
      <w:r>
        <w:rPr>
          <w:lang w:val="fr-FR"/>
        </w:rPr>
        <w:tab/>
        <w:t>Phase de stabilisation</w:t>
      </w:r>
    </w:p>
    <w:p w14:paraId="6CE0E9E3" w14:textId="77777777" w:rsidR="00A1456F" w:rsidRPr="00EB05E9" w:rsidRDefault="00A1456F" w:rsidP="007D6DD6">
      <w:pPr>
        <w:pStyle w:val="SingleTxtG"/>
        <w:ind w:left="2268"/>
        <w:rPr>
          <w:lang w:val="fr-FR"/>
        </w:rPr>
      </w:pPr>
      <w:r>
        <w:rPr>
          <w:lang w:val="fr-FR"/>
        </w:rPr>
        <w:t xml:space="preserve">Dans les 15 min qui ... une température de 293 </w:t>
      </w:r>
      <w:r>
        <w:rPr>
          <w:strike/>
          <w:lang w:val="fr-FR"/>
        </w:rPr>
        <w:t>K</w:t>
      </w:r>
      <w:r>
        <w:rPr>
          <w:lang w:val="fr-FR"/>
        </w:rPr>
        <w:t xml:space="preserve"> ± 2 K ...</w:t>
      </w:r>
      <w:r w:rsidR="00EC28E9">
        <w:rPr>
          <w:lang w:val="fr-FR"/>
        </w:rPr>
        <w:t> »</w:t>
      </w:r>
      <w:r>
        <w:rPr>
          <w:lang w:val="fr-FR"/>
        </w:rPr>
        <w:t>.</w:t>
      </w:r>
    </w:p>
    <w:p w14:paraId="0B79A4E0" w14:textId="77777777" w:rsidR="00A1456F" w:rsidRPr="00EB05E9" w:rsidRDefault="00A1456F" w:rsidP="00EC28E9">
      <w:pPr>
        <w:pStyle w:val="SingleTxtG"/>
        <w:keepNext/>
        <w:rPr>
          <w:i/>
          <w:lang w:val="fr-FR"/>
        </w:rPr>
      </w:pPr>
      <w:r>
        <w:rPr>
          <w:i/>
          <w:iCs/>
          <w:lang w:val="fr-FR"/>
        </w:rPr>
        <w:lastRenderedPageBreak/>
        <w:t>Annexe 8, paragraphe 5.2.4.6</w:t>
      </w:r>
      <w:r>
        <w:rPr>
          <w:lang w:val="fr-FR"/>
        </w:rPr>
        <w:t>, lire</w:t>
      </w:r>
      <w:r w:rsidR="00A419C6">
        <w:rPr>
          <w:lang w:val="fr-FR"/>
        </w:rPr>
        <w:t> </w:t>
      </w:r>
      <w:r>
        <w:rPr>
          <w:lang w:val="fr-FR"/>
        </w:rPr>
        <w:t>:</w:t>
      </w:r>
    </w:p>
    <w:p w14:paraId="54B6DF25" w14:textId="77777777" w:rsidR="00A1456F" w:rsidRDefault="00EC28E9" w:rsidP="00EC28E9">
      <w:pPr>
        <w:pStyle w:val="SingleTxtG"/>
        <w:keepNext/>
        <w:spacing w:before="240"/>
        <w:ind w:left="2268" w:hanging="1134"/>
        <w:rPr>
          <w:lang w:val="fr-FR"/>
        </w:rPr>
      </w:pPr>
      <w:r>
        <w:rPr>
          <w:lang w:val="fr-FR"/>
        </w:rPr>
        <w:t>« </w:t>
      </w:r>
      <w:r w:rsidR="00A1456F">
        <w:rPr>
          <w:lang w:val="fr-FR"/>
        </w:rPr>
        <w:t>5.2.4.6</w:t>
      </w:r>
      <w:r w:rsidR="00A1456F">
        <w:rPr>
          <w:lang w:val="fr-FR"/>
        </w:rPr>
        <w:tab/>
        <w:t>La période de ... les calculs des émissions d</w:t>
      </w:r>
      <w:r w:rsidR="00CD217A">
        <w:rPr>
          <w:lang w:val="fr-FR"/>
        </w:rPr>
        <w:t>’</w:t>
      </w:r>
      <w:r w:rsidR="00A1456F">
        <w:rPr>
          <w:lang w:val="fr-FR"/>
        </w:rPr>
        <w:t xml:space="preserve">hydrogène (par. 6 de </w:t>
      </w:r>
      <w:r w:rsidR="00A1456F">
        <w:rPr>
          <w:strike/>
          <w:lang w:val="fr-FR"/>
        </w:rPr>
        <w:t xml:space="preserve">la présente annexe </w:t>
      </w:r>
      <w:r w:rsidR="00A1456F">
        <w:rPr>
          <w:b/>
          <w:lang w:val="fr-FR"/>
        </w:rPr>
        <w:t>l</w:t>
      </w:r>
      <w:r w:rsidR="00CD217A">
        <w:rPr>
          <w:b/>
          <w:lang w:val="fr-FR"/>
        </w:rPr>
        <w:t>’</w:t>
      </w:r>
      <w:r w:rsidR="00A1456F">
        <w:rPr>
          <w:b/>
          <w:lang w:val="fr-FR"/>
        </w:rPr>
        <w:t>annexe 8</w:t>
      </w:r>
      <w:r w:rsidR="00A1456F">
        <w:rPr>
          <w:lang w:val="fr-FR"/>
        </w:rPr>
        <w:t>). La température ambiante ...</w:t>
      </w:r>
      <w:r>
        <w:rPr>
          <w:lang w:val="fr-FR"/>
        </w:rPr>
        <w:t> »</w:t>
      </w:r>
      <w:r w:rsidR="00A1456F">
        <w:rPr>
          <w:lang w:val="fr-FR"/>
        </w:rPr>
        <w:t>.</w:t>
      </w:r>
    </w:p>
    <w:p w14:paraId="069B6A02" w14:textId="77777777" w:rsidR="00A1456F" w:rsidRPr="00AE7AE1" w:rsidRDefault="00A1456F" w:rsidP="000D4EA0">
      <w:pPr>
        <w:pStyle w:val="SingleTxtG"/>
        <w:rPr>
          <w:i/>
          <w:lang w:val="fr-FR"/>
        </w:rPr>
      </w:pPr>
      <w:r>
        <w:rPr>
          <w:i/>
          <w:iCs/>
          <w:lang w:val="fr-FR"/>
        </w:rPr>
        <w:t>Annexe 8, paragraphe 5.2.4.9</w:t>
      </w:r>
      <w:r>
        <w:rPr>
          <w:lang w:val="fr-FR"/>
        </w:rPr>
        <w:t>, lire</w:t>
      </w:r>
      <w:r w:rsidR="00A419C6">
        <w:rPr>
          <w:lang w:val="fr-FR"/>
        </w:rPr>
        <w:t> </w:t>
      </w:r>
      <w:r>
        <w:rPr>
          <w:lang w:val="fr-FR"/>
        </w:rPr>
        <w:t>:</w:t>
      </w:r>
    </w:p>
    <w:p w14:paraId="133E80DB" w14:textId="77777777" w:rsidR="00A1456F" w:rsidRPr="00340333" w:rsidRDefault="00EC28E9" w:rsidP="007D6DD6">
      <w:pPr>
        <w:pStyle w:val="SingleTxtG"/>
        <w:spacing w:before="240"/>
        <w:ind w:left="2268" w:hanging="1134"/>
        <w:rPr>
          <w:rFonts w:eastAsia="Times New Roman"/>
          <w:lang w:val="fr-FR"/>
        </w:rPr>
      </w:pPr>
      <w:r>
        <w:rPr>
          <w:lang w:val="fr-FR"/>
        </w:rPr>
        <w:t>« </w:t>
      </w:r>
      <w:r w:rsidR="00A1456F">
        <w:rPr>
          <w:lang w:val="fr-FR"/>
        </w:rPr>
        <w:t>5.2.4.9</w:t>
      </w:r>
      <w:r w:rsidR="00A1456F">
        <w:rPr>
          <w:lang w:val="fr-FR"/>
        </w:rPr>
        <w:tab/>
        <w:t>L</w:t>
      </w:r>
      <w:r w:rsidR="00CD217A">
        <w:rPr>
          <w:lang w:val="fr-FR"/>
        </w:rPr>
        <w:t>’</w:t>
      </w:r>
      <w:r w:rsidR="00A1456F">
        <w:rPr>
          <w:lang w:val="fr-FR"/>
        </w:rPr>
        <w:t xml:space="preserve">essai se termine … des calculs indiqués au paragraphe 6 de </w:t>
      </w:r>
      <w:r w:rsidR="00A1456F">
        <w:rPr>
          <w:strike/>
          <w:lang w:val="fr-FR"/>
        </w:rPr>
        <w:t>la présente annexe</w:t>
      </w:r>
      <w:r w:rsidR="00A1456F">
        <w:rPr>
          <w:lang w:val="fr-FR"/>
        </w:rPr>
        <w:t xml:space="preserve"> </w:t>
      </w:r>
      <w:r w:rsidR="00A1456F">
        <w:rPr>
          <w:b/>
          <w:lang w:val="fr-FR"/>
        </w:rPr>
        <w:t>l</w:t>
      </w:r>
      <w:r w:rsidR="00CD217A">
        <w:rPr>
          <w:b/>
          <w:lang w:val="fr-FR"/>
        </w:rPr>
        <w:t>’</w:t>
      </w:r>
      <w:r w:rsidR="00A1456F">
        <w:rPr>
          <w:b/>
          <w:lang w:val="fr-FR"/>
        </w:rPr>
        <w:t>annexe 8</w:t>
      </w:r>
      <w:r w:rsidR="00A1456F">
        <w:rPr>
          <w:lang w:val="fr-FR"/>
        </w:rPr>
        <w:t>.</w:t>
      </w:r>
      <w:r>
        <w:rPr>
          <w:lang w:val="fr-FR"/>
        </w:rPr>
        <w:t> »</w:t>
      </w:r>
      <w:r w:rsidR="00A1456F">
        <w:rPr>
          <w:lang w:val="fr-FR"/>
        </w:rPr>
        <w:t>.</w:t>
      </w:r>
    </w:p>
    <w:p w14:paraId="5FE218E4" w14:textId="77777777" w:rsidR="00A1456F" w:rsidRPr="00EB05E9" w:rsidRDefault="00A1456F" w:rsidP="000D4EA0">
      <w:pPr>
        <w:pStyle w:val="SingleTxtG"/>
        <w:rPr>
          <w:i/>
          <w:lang w:val="fr-FR"/>
        </w:rPr>
      </w:pPr>
      <w:r>
        <w:rPr>
          <w:i/>
          <w:iCs/>
          <w:lang w:val="fr-FR"/>
        </w:rPr>
        <w:t>Annexe 8, paragraphe 5.2.5.8</w:t>
      </w:r>
      <w:r>
        <w:rPr>
          <w:lang w:val="fr-FR"/>
        </w:rPr>
        <w:t>, lire</w:t>
      </w:r>
      <w:r w:rsidR="00A419C6">
        <w:rPr>
          <w:lang w:val="fr-FR"/>
        </w:rPr>
        <w:t> </w:t>
      </w:r>
      <w:r>
        <w:rPr>
          <w:lang w:val="fr-FR"/>
        </w:rPr>
        <w:t>:</w:t>
      </w:r>
    </w:p>
    <w:p w14:paraId="7FE1B9AB" w14:textId="77777777" w:rsidR="00A1456F" w:rsidRPr="00EB05E9" w:rsidRDefault="00EC28E9" w:rsidP="007D6DD6">
      <w:pPr>
        <w:pStyle w:val="SingleTxtG"/>
        <w:spacing w:before="240"/>
        <w:ind w:left="2268" w:hanging="1134"/>
        <w:rPr>
          <w:rFonts w:eastAsia="Times New Roman"/>
          <w:lang w:val="fr-FR"/>
        </w:rPr>
      </w:pPr>
      <w:r>
        <w:rPr>
          <w:lang w:val="fr-FR"/>
        </w:rPr>
        <w:t>« </w:t>
      </w:r>
      <w:r w:rsidR="00A1456F">
        <w:rPr>
          <w:lang w:val="fr-FR"/>
        </w:rPr>
        <w:t>5.2.5.8</w:t>
      </w:r>
      <w:r w:rsidR="00A1456F">
        <w:rPr>
          <w:lang w:val="fr-FR"/>
        </w:rPr>
        <w:tab/>
        <w:t>La période de ... les calculs des émissions d</w:t>
      </w:r>
      <w:r w:rsidR="00CD217A">
        <w:rPr>
          <w:lang w:val="fr-FR"/>
        </w:rPr>
        <w:t>’</w:t>
      </w:r>
      <w:r w:rsidR="00A1456F">
        <w:rPr>
          <w:lang w:val="fr-FR"/>
        </w:rPr>
        <w:t>hydrogène (par. 6 de l</w:t>
      </w:r>
      <w:r w:rsidR="00A1456F">
        <w:rPr>
          <w:strike/>
          <w:lang w:val="fr-FR"/>
        </w:rPr>
        <w:t>a présente annexe</w:t>
      </w:r>
      <w:r w:rsidR="00A1456F">
        <w:rPr>
          <w:lang w:val="fr-FR"/>
        </w:rPr>
        <w:t xml:space="preserve"> </w:t>
      </w:r>
      <w:r w:rsidR="00A1456F">
        <w:rPr>
          <w:b/>
          <w:lang w:val="fr-FR"/>
        </w:rPr>
        <w:t>l</w:t>
      </w:r>
      <w:r w:rsidR="00CD217A">
        <w:rPr>
          <w:b/>
          <w:lang w:val="fr-FR"/>
        </w:rPr>
        <w:t>’</w:t>
      </w:r>
      <w:r w:rsidR="00A1456F">
        <w:rPr>
          <w:b/>
          <w:lang w:val="fr-FR"/>
        </w:rPr>
        <w:t>annexe 8</w:t>
      </w:r>
      <w:r w:rsidR="00A1456F">
        <w:rPr>
          <w:lang w:val="fr-FR"/>
        </w:rPr>
        <w:t>). La température ambiante ...</w:t>
      </w:r>
      <w:r>
        <w:rPr>
          <w:lang w:val="fr-FR"/>
        </w:rPr>
        <w:t> »</w:t>
      </w:r>
      <w:r w:rsidR="00A1456F">
        <w:rPr>
          <w:lang w:val="fr-FR"/>
        </w:rPr>
        <w:t>.</w:t>
      </w:r>
    </w:p>
    <w:p w14:paraId="119CC2F8" w14:textId="77777777" w:rsidR="00A1456F" w:rsidRPr="00EB05E9" w:rsidRDefault="00A1456F" w:rsidP="000D4EA0">
      <w:pPr>
        <w:pStyle w:val="SingleTxtG"/>
        <w:rPr>
          <w:i/>
          <w:lang w:val="fr-FR"/>
        </w:rPr>
      </w:pPr>
      <w:r>
        <w:rPr>
          <w:i/>
          <w:iCs/>
          <w:lang w:val="fr-FR"/>
        </w:rPr>
        <w:t>Annexe 8, appendice 1, paragraphe 2.1.3</w:t>
      </w:r>
      <w:r>
        <w:rPr>
          <w:lang w:val="fr-FR"/>
        </w:rPr>
        <w:t>, lire</w:t>
      </w:r>
      <w:r w:rsidR="00A419C6">
        <w:rPr>
          <w:lang w:val="fr-FR"/>
        </w:rPr>
        <w:t> </w:t>
      </w:r>
      <w:r>
        <w:rPr>
          <w:lang w:val="fr-FR"/>
        </w:rPr>
        <w:t>:</w:t>
      </w:r>
    </w:p>
    <w:p w14:paraId="45F062A9" w14:textId="77777777" w:rsidR="00A1456F" w:rsidRPr="00EB05E9" w:rsidRDefault="00EC28E9" w:rsidP="007D6DD6">
      <w:pPr>
        <w:pStyle w:val="SingleTxtG"/>
        <w:spacing w:before="240"/>
        <w:ind w:left="2268" w:hanging="1134"/>
        <w:rPr>
          <w:rFonts w:eastAsia="Times New Roman"/>
          <w:lang w:val="fr-FR"/>
        </w:rPr>
      </w:pPr>
      <w:r>
        <w:rPr>
          <w:lang w:val="fr-FR"/>
        </w:rPr>
        <w:t>« </w:t>
      </w:r>
      <w:r w:rsidR="00A1456F">
        <w:rPr>
          <w:lang w:val="fr-FR"/>
        </w:rPr>
        <w:t>2.1.3</w:t>
      </w:r>
      <w:r w:rsidR="00A1456F">
        <w:rPr>
          <w:lang w:val="fr-FR"/>
        </w:rPr>
        <w:tab/>
        <w:t>On vérifie alors l</w:t>
      </w:r>
      <w:r w:rsidR="00CD217A">
        <w:rPr>
          <w:lang w:val="fr-FR"/>
        </w:rPr>
        <w:t>’</w:t>
      </w:r>
      <w:r w:rsidR="00A1456F">
        <w:rPr>
          <w:lang w:val="fr-FR"/>
        </w:rPr>
        <w:t>étanchéité de l</w:t>
      </w:r>
      <w:r w:rsidR="00CD217A">
        <w:rPr>
          <w:lang w:val="fr-FR"/>
        </w:rPr>
        <w:t>’</w:t>
      </w:r>
      <w:r w:rsidR="00A1456F">
        <w:rPr>
          <w:lang w:val="fr-FR"/>
        </w:rPr>
        <w:t xml:space="preserve">enceinte, en procédant comme indiqué au paragraphe 2.3 de </w:t>
      </w:r>
      <w:r w:rsidR="00A1456F">
        <w:rPr>
          <w:strike/>
          <w:lang w:val="fr-FR"/>
        </w:rPr>
        <w:t>la présente annexe</w:t>
      </w:r>
      <w:r w:rsidR="00A1456F">
        <w:rPr>
          <w:b/>
          <w:strike/>
          <w:lang w:val="fr-FR"/>
        </w:rPr>
        <w:t xml:space="preserve"> </w:t>
      </w:r>
      <w:r w:rsidR="00A1456F">
        <w:rPr>
          <w:b/>
          <w:lang w:val="fr-FR"/>
        </w:rPr>
        <w:t>l</w:t>
      </w:r>
      <w:r w:rsidR="00CD217A">
        <w:rPr>
          <w:b/>
          <w:lang w:val="fr-FR"/>
        </w:rPr>
        <w:t>’</w:t>
      </w:r>
      <w:r w:rsidR="00A1456F">
        <w:rPr>
          <w:b/>
          <w:lang w:val="fr-FR"/>
        </w:rPr>
        <w:t>annexe 8</w:t>
      </w:r>
      <w:r w:rsidR="00A1456F">
        <w:rPr>
          <w:lang w:val="fr-FR"/>
        </w:rPr>
        <w:t>. Si …</w:t>
      </w:r>
      <w:r>
        <w:rPr>
          <w:lang w:val="fr-FR"/>
        </w:rPr>
        <w:t> »</w:t>
      </w:r>
      <w:r w:rsidR="00A1456F">
        <w:rPr>
          <w:lang w:val="fr-FR"/>
        </w:rPr>
        <w:t>.</w:t>
      </w:r>
    </w:p>
    <w:p w14:paraId="3205BA92" w14:textId="77777777" w:rsidR="00A1456F" w:rsidRPr="00EB05E9" w:rsidRDefault="00A1456F" w:rsidP="000D4EA0">
      <w:pPr>
        <w:pStyle w:val="SingleTxtG"/>
        <w:rPr>
          <w:i/>
          <w:lang w:val="fr-FR"/>
        </w:rPr>
      </w:pPr>
      <w:r>
        <w:rPr>
          <w:i/>
          <w:iCs/>
          <w:lang w:val="fr-FR"/>
        </w:rPr>
        <w:t>Annexe 8, appendice 1, paragraphe 2.2.8</w:t>
      </w:r>
      <w:r>
        <w:rPr>
          <w:lang w:val="fr-FR"/>
        </w:rPr>
        <w:t>, lire</w:t>
      </w:r>
      <w:r w:rsidR="00A419C6">
        <w:rPr>
          <w:lang w:val="fr-FR"/>
        </w:rPr>
        <w:t> </w:t>
      </w:r>
      <w:r>
        <w:rPr>
          <w:lang w:val="fr-FR"/>
        </w:rPr>
        <w:t>:</w:t>
      </w:r>
    </w:p>
    <w:p w14:paraId="20D35054" w14:textId="77777777" w:rsidR="00A1456F" w:rsidRPr="00EB05E9" w:rsidRDefault="00EC28E9" w:rsidP="007D6DD6">
      <w:pPr>
        <w:pStyle w:val="SingleTxtG"/>
        <w:spacing w:before="240"/>
        <w:ind w:left="2268" w:hanging="1134"/>
        <w:rPr>
          <w:lang w:val="fr-FR"/>
        </w:rPr>
      </w:pPr>
      <w:r>
        <w:rPr>
          <w:lang w:val="fr-FR"/>
        </w:rPr>
        <w:t>« </w:t>
      </w:r>
      <w:r w:rsidR="00A1456F">
        <w:rPr>
          <w:lang w:val="fr-FR"/>
        </w:rPr>
        <w:t>2.2.8</w:t>
      </w:r>
      <w:r w:rsidR="00A1456F">
        <w:rPr>
          <w:lang w:val="fr-FR"/>
        </w:rPr>
        <w:tab/>
        <w:t xml:space="preserve">On calcule alors … au paragraphe 2.4 de </w:t>
      </w:r>
      <w:r w:rsidR="00A1456F">
        <w:rPr>
          <w:strike/>
          <w:lang w:val="fr-FR"/>
        </w:rPr>
        <w:t>la présente annexe</w:t>
      </w:r>
      <w:r w:rsidR="00A1456F">
        <w:rPr>
          <w:lang w:val="fr-FR"/>
        </w:rPr>
        <w:t xml:space="preserve"> </w:t>
      </w:r>
      <w:r w:rsidR="00A1456F">
        <w:rPr>
          <w:b/>
          <w:lang w:val="fr-FR"/>
        </w:rPr>
        <w:t>l</w:t>
      </w:r>
      <w:r w:rsidR="00CD217A">
        <w:rPr>
          <w:b/>
          <w:lang w:val="fr-FR"/>
        </w:rPr>
        <w:t>’</w:t>
      </w:r>
      <w:r w:rsidR="00A1456F">
        <w:rPr>
          <w:b/>
          <w:lang w:val="fr-FR"/>
        </w:rPr>
        <w:t>annexe 8</w:t>
      </w:r>
      <w:r w:rsidR="00A1456F">
        <w:rPr>
          <w:lang w:val="fr-FR"/>
        </w:rPr>
        <w:t>. Cette variation ne doit pas être supérieure à 0,5 g.</w:t>
      </w:r>
      <w:r>
        <w:rPr>
          <w:lang w:val="fr-FR"/>
        </w:rPr>
        <w:t> »</w:t>
      </w:r>
      <w:r w:rsidR="00A1456F">
        <w:rPr>
          <w:lang w:val="fr-FR"/>
        </w:rPr>
        <w:t>.</w:t>
      </w:r>
    </w:p>
    <w:p w14:paraId="65BD5F76" w14:textId="77777777" w:rsidR="00A1456F" w:rsidRPr="00EB05E9" w:rsidRDefault="00A1456F" w:rsidP="000D4EA0">
      <w:pPr>
        <w:pStyle w:val="SingleTxtG"/>
        <w:rPr>
          <w:i/>
          <w:lang w:val="fr-FR"/>
        </w:rPr>
      </w:pPr>
      <w:r>
        <w:rPr>
          <w:i/>
          <w:iCs/>
          <w:lang w:val="fr-FR"/>
        </w:rPr>
        <w:t>Annexe 8, appendice 1, paragraphe 3</w:t>
      </w:r>
      <w:r>
        <w:rPr>
          <w:lang w:val="fr-FR"/>
        </w:rPr>
        <w:t>, lire</w:t>
      </w:r>
      <w:r w:rsidR="00A419C6">
        <w:rPr>
          <w:lang w:val="fr-FR"/>
        </w:rPr>
        <w:t> </w:t>
      </w:r>
      <w:r>
        <w:rPr>
          <w:lang w:val="fr-FR"/>
        </w:rPr>
        <w:t>:</w:t>
      </w:r>
    </w:p>
    <w:p w14:paraId="2D040D82" w14:textId="77777777" w:rsidR="00A1456F" w:rsidRPr="00EB05E9" w:rsidRDefault="00EC28E9" w:rsidP="007D6DD6">
      <w:pPr>
        <w:pStyle w:val="SingleTxtG"/>
        <w:spacing w:before="240"/>
        <w:ind w:left="2268" w:hanging="1134"/>
        <w:rPr>
          <w:lang w:val="fr-FR"/>
        </w:rPr>
      </w:pPr>
      <w:r>
        <w:rPr>
          <w:lang w:val="fr-FR"/>
        </w:rPr>
        <w:t>« </w:t>
      </w:r>
      <w:r w:rsidR="00A1456F">
        <w:rPr>
          <w:lang w:val="fr-FR"/>
        </w:rPr>
        <w:t>3.</w:t>
      </w:r>
      <w:r w:rsidR="00A1456F">
        <w:rPr>
          <w:lang w:val="fr-FR"/>
        </w:rPr>
        <w:tab/>
        <w:t>Étalonnage de l</w:t>
      </w:r>
      <w:r w:rsidR="00CD217A">
        <w:rPr>
          <w:lang w:val="fr-FR"/>
        </w:rPr>
        <w:t>’</w:t>
      </w:r>
      <w:r w:rsidR="00A1456F">
        <w:rPr>
          <w:lang w:val="fr-FR"/>
        </w:rPr>
        <w:t>analyseur d</w:t>
      </w:r>
      <w:r w:rsidR="00CD217A">
        <w:rPr>
          <w:lang w:val="fr-FR"/>
        </w:rPr>
        <w:t>’</w:t>
      </w:r>
      <w:r w:rsidR="00A1456F">
        <w:rPr>
          <w:lang w:val="fr-FR"/>
        </w:rPr>
        <w:t>hydrogène</w:t>
      </w:r>
    </w:p>
    <w:p w14:paraId="0F86ED53" w14:textId="77777777" w:rsidR="00A1456F" w:rsidRPr="00EB05E9" w:rsidRDefault="00A1456F" w:rsidP="007D6DD6">
      <w:pPr>
        <w:pStyle w:val="SingleTxtG"/>
        <w:ind w:left="2268"/>
        <w:rPr>
          <w:lang w:val="fr-FR"/>
        </w:rPr>
      </w:pPr>
      <w:r>
        <w:rPr>
          <w:lang w:val="fr-FR"/>
        </w:rPr>
        <w:t>Effectuer cet étalonnage ... Voir paragraphe 4.8.2. de l</w:t>
      </w:r>
      <w:r w:rsidR="00CD217A">
        <w:rPr>
          <w:lang w:val="fr-FR"/>
        </w:rPr>
        <w:t>’</w:t>
      </w:r>
      <w:r>
        <w:rPr>
          <w:lang w:val="fr-FR"/>
        </w:rPr>
        <w:t xml:space="preserve">annexe </w:t>
      </w:r>
      <w:r>
        <w:rPr>
          <w:strike/>
          <w:lang w:val="fr-FR"/>
        </w:rPr>
        <w:t>7</w:t>
      </w:r>
      <w:r>
        <w:rPr>
          <w:lang w:val="fr-FR"/>
        </w:rPr>
        <w:t xml:space="preserve"> </w:t>
      </w:r>
      <w:r>
        <w:rPr>
          <w:b/>
          <w:lang w:val="fr-FR"/>
        </w:rPr>
        <w:t>8</w:t>
      </w:r>
      <w:r>
        <w:rPr>
          <w:lang w:val="fr-FR"/>
        </w:rPr>
        <w:t>.</w:t>
      </w:r>
    </w:p>
    <w:p w14:paraId="464B4C5D" w14:textId="77777777" w:rsidR="00A1456F" w:rsidRPr="00EB05E9" w:rsidRDefault="00A1456F" w:rsidP="007D6DD6">
      <w:pPr>
        <w:pStyle w:val="SingleTxtG"/>
        <w:ind w:left="2268"/>
        <w:rPr>
          <w:lang w:val="fr-FR"/>
        </w:rPr>
      </w:pPr>
      <w:r>
        <w:rPr>
          <w:lang w:val="fr-FR"/>
        </w:rPr>
        <w:t>Sur chacune des ...</w:t>
      </w:r>
      <w:r w:rsidR="007D6DD6">
        <w:rPr>
          <w:lang w:val="fr-FR"/>
        </w:rPr>
        <w:t> »</w:t>
      </w:r>
      <w:r>
        <w:rPr>
          <w:lang w:val="fr-FR"/>
        </w:rPr>
        <w:t>.</w:t>
      </w:r>
    </w:p>
    <w:p w14:paraId="51BD6300" w14:textId="77777777" w:rsidR="00A1456F" w:rsidRPr="00EB05E9" w:rsidRDefault="00A1456F" w:rsidP="000D4EA0">
      <w:pPr>
        <w:pStyle w:val="SingleTxtG"/>
        <w:rPr>
          <w:iCs/>
          <w:lang w:val="fr-FR"/>
        </w:rPr>
      </w:pPr>
      <w:r>
        <w:rPr>
          <w:i/>
          <w:iCs/>
          <w:lang w:val="fr-FR"/>
        </w:rPr>
        <w:t>L</w:t>
      </w:r>
      <w:r w:rsidR="00CD217A">
        <w:rPr>
          <w:i/>
          <w:iCs/>
          <w:lang w:val="fr-FR"/>
        </w:rPr>
        <w:t>’</w:t>
      </w:r>
      <w:r>
        <w:rPr>
          <w:i/>
          <w:iCs/>
          <w:lang w:val="fr-FR"/>
        </w:rPr>
        <w:t>annexe 8 (y compris son appendice)</w:t>
      </w:r>
      <w:r>
        <w:rPr>
          <w:lang w:val="fr-FR"/>
        </w:rPr>
        <w:t xml:space="preserve"> devient l</w:t>
      </w:r>
      <w:r w:rsidR="00CD217A">
        <w:rPr>
          <w:lang w:val="fr-FR"/>
        </w:rPr>
        <w:t>’</w:t>
      </w:r>
      <w:r>
        <w:rPr>
          <w:lang w:val="fr-FR"/>
        </w:rPr>
        <w:t>annexe 9.</w:t>
      </w:r>
    </w:p>
    <w:p w14:paraId="698BE152" w14:textId="77777777" w:rsidR="00A1456F" w:rsidRPr="00EB05E9" w:rsidRDefault="00A1456F" w:rsidP="000D4EA0">
      <w:pPr>
        <w:pStyle w:val="SingleTxtG"/>
        <w:rPr>
          <w:lang w:val="fr-FR"/>
        </w:rPr>
      </w:pPr>
      <w:r>
        <w:rPr>
          <w:i/>
          <w:iCs/>
          <w:lang w:val="fr-FR"/>
        </w:rPr>
        <w:t>Annexe 8, appendice 1, paragraphe 3</w:t>
      </w:r>
      <w:r>
        <w:rPr>
          <w:lang w:val="fr-FR"/>
        </w:rPr>
        <w:t>, lire</w:t>
      </w:r>
      <w:r w:rsidR="00A419C6">
        <w:rPr>
          <w:lang w:val="fr-FR"/>
        </w:rPr>
        <w:t> </w:t>
      </w:r>
      <w:r>
        <w:rPr>
          <w:lang w:val="fr-FR"/>
        </w:rPr>
        <w:t>:</w:t>
      </w:r>
    </w:p>
    <w:p w14:paraId="364FFD54" w14:textId="77777777" w:rsidR="00A1456F" w:rsidRPr="004B00C2" w:rsidRDefault="008A6B14" w:rsidP="003E5323">
      <w:pPr>
        <w:keepNext/>
        <w:spacing w:before="360" w:after="240"/>
        <w:rPr>
          <w:b/>
          <w:sz w:val="28"/>
          <w:lang w:val="fr-FR"/>
        </w:rPr>
      </w:pPr>
      <w:r>
        <w:rPr>
          <w:lang w:val="fr-FR"/>
        </w:rPr>
        <w:t>« </w:t>
      </w:r>
      <w:r w:rsidR="00A1456F" w:rsidRPr="004B00C2">
        <w:rPr>
          <w:b/>
          <w:sz w:val="28"/>
          <w:lang w:val="fr-FR"/>
        </w:rPr>
        <w:t>Annexe 9</w:t>
      </w:r>
      <w:r w:rsidR="00A1456F" w:rsidRPr="004B00C2">
        <w:rPr>
          <w:b/>
          <w:strike/>
          <w:sz w:val="28"/>
          <w:lang w:val="fr-FR"/>
        </w:rPr>
        <w:t>8</w:t>
      </w:r>
      <w:r w:rsidR="00A1456F" w:rsidRPr="004B00C2">
        <w:rPr>
          <w:b/>
          <w:sz w:val="28"/>
          <w:lang w:val="fr-FR"/>
        </w:rPr>
        <w:t xml:space="preserve"> </w:t>
      </w:r>
      <w:r w:rsidR="00977FB5" w:rsidRPr="00977FB5">
        <w:rPr>
          <w:b/>
          <w:sz w:val="28"/>
          <w:lang w:val="fr-FR"/>
        </w:rPr>
        <w:t>−</w:t>
      </w:r>
      <w:r w:rsidR="00A1456F" w:rsidRPr="004B00C2">
        <w:rPr>
          <w:b/>
          <w:sz w:val="28"/>
          <w:lang w:val="fr-FR"/>
        </w:rPr>
        <w:t xml:space="preserve"> Appendice 1</w:t>
      </w:r>
      <w:bookmarkStart w:id="20" w:name="_Toc352838603"/>
      <w:bookmarkStart w:id="21" w:name="_Toc352852775"/>
      <w:bookmarkEnd w:id="20"/>
      <w:bookmarkEnd w:id="21"/>
    </w:p>
    <w:p w14:paraId="35B640A1" w14:textId="77777777" w:rsidR="00A1456F" w:rsidRPr="008A6B14" w:rsidRDefault="00A1456F" w:rsidP="008A6B14">
      <w:pPr>
        <w:pStyle w:val="HChG"/>
        <w:rPr>
          <w:lang w:val="fr-FR"/>
        </w:rPr>
      </w:pPr>
      <w:r w:rsidRPr="004B00C2">
        <w:rPr>
          <w:lang w:val="fr-FR"/>
        </w:rPr>
        <w:tab/>
      </w:r>
      <w:r w:rsidRPr="004B00C2">
        <w:rPr>
          <w:lang w:val="fr-FR"/>
        </w:rPr>
        <w:tab/>
      </w:r>
      <w:r w:rsidRPr="008A6B14">
        <w:rPr>
          <w:lang w:val="fr-FR"/>
        </w:rPr>
        <w:t>Procédure à suivre pour effectuer un cycle standard</w:t>
      </w:r>
      <w:bookmarkStart w:id="22" w:name="_Toc352838604"/>
      <w:bookmarkStart w:id="23" w:name="_Toc352852776"/>
      <w:bookmarkEnd w:id="22"/>
      <w:bookmarkEnd w:id="23"/>
    </w:p>
    <w:p w14:paraId="2BDA3469" w14:textId="77777777" w:rsidR="00A1456F" w:rsidRPr="00420919" w:rsidRDefault="00A1456F" w:rsidP="008A6B14">
      <w:pPr>
        <w:pStyle w:val="SingleTxtG"/>
        <w:rPr>
          <w:lang w:val="fr-FR"/>
        </w:rPr>
      </w:pPr>
      <w:r>
        <w:rPr>
          <w:lang w:val="fr-FR"/>
        </w:rPr>
        <w:t>Un cycle standard commence par une décharge standard et est suivie d</w:t>
      </w:r>
      <w:r w:rsidR="00CD217A">
        <w:rPr>
          <w:lang w:val="fr-FR"/>
        </w:rPr>
        <w:t>’</w:t>
      </w:r>
      <w:r>
        <w:rPr>
          <w:lang w:val="fr-FR"/>
        </w:rPr>
        <w:t xml:space="preserve">une charge standard. </w:t>
      </w:r>
      <w:r>
        <w:rPr>
          <w:b/>
          <w:lang w:val="fr-FR"/>
        </w:rPr>
        <w:t>Le cycle standard doit être effectué à une température ambiante de 20 ± 10 °C.</w:t>
      </w:r>
    </w:p>
    <w:p w14:paraId="6D196467" w14:textId="77777777" w:rsidR="00A1456F" w:rsidRPr="00420919" w:rsidRDefault="00A1456F" w:rsidP="008A6B14">
      <w:pPr>
        <w:pStyle w:val="SingleTxtG"/>
        <w:rPr>
          <w:lang w:val="fr-FR"/>
        </w:rPr>
      </w:pPr>
      <w:r>
        <w:rPr>
          <w:lang w:val="fr-FR"/>
        </w:rPr>
        <w:t>Décharge standard</w:t>
      </w:r>
      <w:r w:rsidR="00A419C6">
        <w:rPr>
          <w:lang w:val="fr-FR"/>
        </w:rPr>
        <w:t> </w:t>
      </w:r>
      <w:r>
        <w:rPr>
          <w:lang w:val="fr-FR"/>
        </w:rPr>
        <w:t>:</w:t>
      </w:r>
    </w:p>
    <w:p w14:paraId="022DAF78" w14:textId="77777777" w:rsidR="00A1456F" w:rsidRPr="00420919" w:rsidRDefault="00A1456F" w:rsidP="002F12D7">
      <w:pPr>
        <w:pStyle w:val="SingleTxtG"/>
        <w:ind w:left="4536" w:hanging="3402"/>
        <w:rPr>
          <w:lang w:val="fr-FR"/>
        </w:rPr>
      </w:pPr>
      <w:r>
        <w:rPr>
          <w:lang w:val="fr-FR"/>
        </w:rPr>
        <w:t>Régime de décharge :</w:t>
      </w:r>
      <w:r>
        <w:rPr>
          <w:lang w:val="fr-FR"/>
        </w:rPr>
        <w:tab/>
        <w:t>La procédure de décharge, y compris le critère d</w:t>
      </w:r>
      <w:r w:rsidR="00CD217A">
        <w:rPr>
          <w:lang w:val="fr-FR"/>
        </w:rPr>
        <w:t>’</w:t>
      </w:r>
      <w:r>
        <w:rPr>
          <w:lang w:val="fr-FR"/>
        </w:rPr>
        <w:t xml:space="preserve">arrêt, doit être définie par le constructeur. Sauf autre disposition, la décharge doit se faire à une intensité de 1C </w:t>
      </w:r>
      <w:r>
        <w:rPr>
          <w:b/>
          <w:lang w:val="fr-FR"/>
        </w:rPr>
        <w:t>pour un SRSEE complet et les sous-systèmes du SRSEE</w:t>
      </w:r>
      <w:r>
        <w:rPr>
          <w:lang w:val="fr-FR"/>
        </w:rPr>
        <w:t xml:space="preserve">. </w:t>
      </w:r>
    </w:p>
    <w:p w14:paraId="2DB13F60" w14:textId="77777777" w:rsidR="00A1456F" w:rsidRPr="00420919" w:rsidRDefault="00A1456F" w:rsidP="002F12D7">
      <w:pPr>
        <w:pStyle w:val="SingleTxtG"/>
        <w:ind w:left="4536" w:hanging="3402"/>
        <w:rPr>
          <w:lang w:val="fr-FR"/>
        </w:rPr>
      </w:pPr>
      <w:r>
        <w:rPr>
          <w:lang w:val="fr-FR"/>
        </w:rPr>
        <w:t>Limite de décharge (limite de tension) :</w:t>
      </w:r>
      <w:r>
        <w:rPr>
          <w:lang w:val="fr-FR"/>
        </w:rPr>
        <w:tab/>
        <w:t>Définie par le constructeur.</w:t>
      </w:r>
    </w:p>
    <w:p w14:paraId="03D902DF" w14:textId="77777777" w:rsidR="00A1456F" w:rsidRPr="00420919" w:rsidRDefault="00A1456F" w:rsidP="002F12D7">
      <w:pPr>
        <w:pStyle w:val="SingleTxtG"/>
        <w:rPr>
          <w:b/>
          <w:lang w:val="fr-FR"/>
        </w:rPr>
      </w:pPr>
      <w:r>
        <w:rPr>
          <w:b/>
          <w:lang w:val="fr-FR"/>
        </w:rPr>
        <w:t>Pour un véhicule complet, la procédure de décharge au moyen d</w:t>
      </w:r>
      <w:r w:rsidR="00CD217A">
        <w:rPr>
          <w:b/>
          <w:lang w:val="fr-FR"/>
        </w:rPr>
        <w:t>’</w:t>
      </w:r>
      <w:r>
        <w:rPr>
          <w:b/>
          <w:lang w:val="fr-FR"/>
        </w:rPr>
        <w:t>un dynamomètre doit être définie par le constructeur.</w:t>
      </w:r>
      <w:r>
        <w:rPr>
          <w:lang w:val="fr-FR"/>
        </w:rPr>
        <w:t xml:space="preserve"> </w:t>
      </w:r>
      <w:r>
        <w:rPr>
          <w:b/>
          <w:lang w:val="fr-FR"/>
        </w:rPr>
        <w:t>L</w:t>
      </w:r>
      <w:r w:rsidR="00CD217A">
        <w:rPr>
          <w:b/>
          <w:lang w:val="fr-FR"/>
        </w:rPr>
        <w:t>’</w:t>
      </w:r>
      <w:r>
        <w:rPr>
          <w:b/>
          <w:lang w:val="fr-FR"/>
        </w:rPr>
        <w:t>arrêt de la décharge intervient conformément aux commandes du véhicule.</w:t>
      </w:r>
    </w:p>
    <w:p w14:paraId="374FE9F2" w14:textId="77777777" w:rsidR="00A1456F" w:rsidRPr="00420919" w:rsidRDefault="00A1456F" w:rsidP="002F12D7">
      <w:pPr>
        <w:pStyle w:val="SingleTxtG"/>
        <w:ind w:left="4536" w:hanging="3402"/>
        <w:rPr>
          <w:lang w:val="fr-FR"/>
        </w:rPr>
      </w:pPr>
      <w:r>
        <w:rPr>
          <w:lang w:val="fr-FR"/>
        </w:rPr>
        <w:t>Période de repos après décharge :</w:t>
      </w:r>
      <w:r>
        <w:rPr>
          <w:lang w:val="fr-FR"/>
        </w:rPr>
        <w:tab/>
        <w:t xml:space="preserve">Minimum </w:t>
      </w:r>
      <w:r>
        <w:rPr>
          <w:strike/>
          <w:lang w:val="fr-FR"/>
        </w:rPr>
        <w:t xml:space="preserve">30 </w:t>
      </w:r>
      <w:r>
        <w:rPr>
          <w:b/>
          <w:lang w:val="fr-FR"/>
        </w:rPr>
        <w:t>15</w:t>
      </w:r>
      <w:r>
        <w:rPr>
          <w:lang w:val="fr-FR"/>
        </w:rPr>
        <w:t xml:space="preserve"> min. </w:t>
      </w:r>
    </w:p>
    <w:p w14:paraId="0FCEC6F4" w14:textId="77777777" w:rsidR="00A1456F" w:rsidRPr="00420919" w:rsidRDefault="00A1456F" w:rsidP="002F12D7">
      <w:pPr>
        <w:pStyle w:val="SingleTxtG"/>
        <w:rPr>
          <w:lang w:val="fr-FR"/>
        </w:rPr>
      </w:pPr>
      <w:r>
        <w:rPr>
          <w:lang w:val="fr-FR"/>
        </w:rPr>
        <w:t>Charge standard</w:t>
      </w:r>
      <w:r w:rsidR="00977FB5">
        <w:rPr>
          <w:lang w:val="fr-FR"/>
        </w:rPr>
        <w:t> </w:t>
      </w:r>
      <w:r>
        <w:rPr>
          <w:lang w:val="fr-FR"/>
        </w:rPr>
        <w:t>:</w:t>
      </w:r>
    </w:p>
    <w:p w14:paraId="0AB3308C" w14:textId="77777777" w:rsidR="00A1456F" w:rsidRPr="00420919" w:rsidRDefault="00A1456F" w:rsidP="002F12D7">
      <w:pPr>
        <w:pStyle w:val="SingleTxtG"/>
        <w:rPr>
          <w:b/>
          <w:lang w:val="fr-FR"/>
        </w:rPr>
      </w:pPr>
      <w:r>
        <w:rPr>
          <w:lang w:val="fr-FR"/>
        </w:rPr>
        <w:t>La procédure de décharge</w:t>
      </w:r>
      <w:r>
        <w:rPr>
          <w:strike/>
          <w:lang w:val="fr-FR"/>
        </w:rPr>
        <w:t>, y compris le critère d</w:t>
      </w:r>
      <w:r w:rsidR="00CD217A">
        <w:rPr>
          <w:strike/>
          <w:lang w:val="fr-FR"/>
        </w:rPr>
        <w:t>’</w:t>
      </w:r>
      <w:r>
        <w:rPr>
          <w:strike/>
          <w:lang w:val="fr-FR"/>
        </w:rPr>
        <w:t>arrêt,</w:t>
      </w:r>
      <w:r>
        <w:rPr>
          <w:lang w:val="fr-FR"/>
        </w:rPr>
        <w:t xml:space="preserve"> doit être définie par le constructeur. Sauf autre disposition, la charge doit se faire à une intensité de C/3. </w:t>
      </w:r>
      <w:r>
        <w:rPr>
          <w:b/>
          <w:lang w:val="fr-FR"/>
        </w:rPr>
        <w:t>La charge se poursuit jusqu</w:t>
      </w:r>
      <w:r w:rsidR="00CD217A">
        <w:rPr>
          <w:b/>
          <w:lang w:val="fr-FR"/>
        </w:rPr>
        <w:t>’</w:t>
      </w:r>
      <w:r>
        <w:rPr>
          <w:b/>
          <w:lang w:val="fr-FR"/>
        </w:rPr>
        <w:t>à ce qu</w:t>
      </w:r>
      <w:r w:rsidR="00CD217A">
        <w:rPr>
          <w:b/>
          <w:lang w:val="fr-FR"/>
        </w:rPr>
        <w:t>’</w:t>
      </w:r>
      <w:r>
        <w:rPr>
          <w:b/>
          <w:lang w:val="fr-FR"/>
        </w:rPr>
        <w:t>elle s</w:t>
      </w:r>
      <w:r w:rsidR="00CD217A">
        <w:rPr>
          <w:b/>
          <w:lang w:val="fr-FR"/>
        </w:rPr>
        <w:t>’</w:t>
      </w:r>
      <w:r>
        <w:rPr>
          <w:b/>
          <w:lang w:val="fr-FR"/>
        </w:rPr>
        <w:t>achève normalement.</w:t>
      </w:r>
      <w:r>
        <w:rPr>
          <w:lang w:val="fr-FR"/>
        </w:rPr>
        <w:t xml:space="preserve"> </w:t>
      </w:r>
      <w:r>
        <w:rPr>
          <w:b/>
          <w:lang w:val="fr-FR"/>
        </w:rPr>
        <w:t>L</w:t>
      </w:r>
      <w:r w:rsidR="00CD217A">
        <w:rPr>
          <w:b/>
          <w:lang w:val="fr-FR"/>
        </w:rPr>
        <w:t>’</w:t>
      </w:r>
      <w:r>
        <w:rPr>
          <w:b/>
          <w:lang w:val="fr-FR"/>
        </w:rPr>
        <w:t xml:space="preserve">arrêt de la charge doit intervenir </w:t>
      </w:r>
      <w:r>
        <w:rPr>
          <w:b/>
          <w:lang w:val="fr-FR"/>
        </w:rPr>
        <w:lastRenderedPageBreak/>
        <w:t>conformément au paragraphe 2 de l</w:t>
      </w:r>
      <w:r w:rsidR="00CD217A">
        <w:rPr>
          <w:b/>
          <w:lang w:val="fr-FR"/>
        </w:rPr>
        <w:t>’</w:t>
      </w:r>
      <w:r>
        <w:rPr>
          <w:b/>
          <w:lang w:val="fr-FR"/>
        </w:rPr>
        <w:t>appendice 2 de l</w:t>
      </w:r>
      <w:r w:rsidR="00CD217A">
        <w:rPr>
          <w:b/>
          <w:lang w:val="fr-FR"/>
        </w:rPr>
        <w:t>’</w:t>
      </w:r>
      <w:r>
        <w:rPr>
          <w:b/>
          <w:lang w:val="fr-FR"/>
        </w:rPr>
        <w:t>annexe 9 pour le SRSEE et les sous-systèmes du SRSEE.</w:t>
      </w:r>
    </w:p>
    <w:p w14:paraId="175A1D4A" w14:textId="77777777" w:rsidR="002F12D7" w:rsidRDefault="00A1456F" w:rsidP="002F12D7">
      <w:pPr>
        <w:pStyle w:val="SingleTxtG"/>
        <w:rPr>
          <w:lang w:val="fr-FR"/>
        </w:rPr>
      </w:pPr>
      <w:r>
        <w:rPr>
          <w:b/>
          <w:lang w:val="fr-FR"/>
        </w:rPr>
        <w:t>Dans le cas d</w:t>
      </w:r>
      <w:r w:rsidR="00CD217A">
        <w:rPr>
          <w:b/>
          <w:lang w:val="fr-FR"/>
        </w:rPr>
        <w:t>’</w:t>
      </w:r>
      <w:r>
        <w:rPr>
          <w:b/>
          <w:lang w:val="fr-FR"/>
        </w:rPr>
        <w:t>un véhicule complet qui peut être chargé en utilisant une source externe, la procédure de charge au moyen d</w:t>
      </w:r>
      <w:r w:rsidR="00CD217A">
        <w:rPr>
          <w:b/>
          <w:lang w:val="fr-FR"/>
        </w:rPr>
        <w:t>’</w:t>
      </w:r>
      <w:r>
        <w:rPr>
          <w:b/>
          <w:lang w:val="fr-FR"/>
        </w:rPr>
        <w:t>une source électrique externe doit être définie par le constructeur.</w:t>
      </w:r>
      <w:r>
        <w:rPr>
          <w:lang w:val="fr-FR"/>
        </w:rPr>
        <w:t xml:space="preserve"> </w:t>
      </w:r>
      <w:r>
        <w:rPr>
          <w:b/>
          <w:lang w:val="fr-FR"/>
        </w:rPr>
        <w:t>Dans le cas d</w:t>
      </w:r>
      <w:r w:rsidR="00CD217A">
        <w:rPr>
          <w:b/>
          <w:lang w:val="fr-FR"/>
        </w:rPr>
        <w:t>’</w:t>
      </w:r>
      <w:r>
        <w:rPr>
          <w:b/>
          <w:lang w:val="fr-FR"/>
        </w:rPr>
        <w:t>un véhicule complet qui peut être chargé en utilisant des sources d</w:t>
      </w:r>
      <w:r w:rsidR="00CD217A">
        <w:rPr>
          <w:b/>
          <w:lang w:val="fr-FR"/>
        </w:rPr>
        <w:t>’</w:t>
      </w:r>
      <w:r>
        <w:rPr>
          <w:b/>
          <w:lang w:val="fr-FR"/>
        </w:rPr>
        <w:t>énergie embarquées, la procédure de charge au moyen d</w:t>
      </w:r>
      <w:r w:rsidR="00CD217A">
        <w:rPr>
          <w:b/>
          <w:lang w:val="fr-FR"/>
        </w:rPr>
        <w:t>’</w:t>
      </w:r>
      <w:r>
        <w:rPr>
          <w:b/>
          <w:lang w:val="fr-FR"/>
        </w:rPr>
        <w:t>un dynamomètre doit être définie par le constructeur.</w:t>
      </w:r>
      <w:r>
        <w:rPr>
          <w:lang w:val="fr-FR"/>
        </w:rPr>
        <w:t xml:space="preserve"> </w:t>
      </w:r>
      <w:r>
        <w:rPr>
          <w:b/>
          <w:lang w:val="fr-FR"/>
        </w:rPr>
        <w:t>L</w:t>
      </w:r>
      <w:r w:rsidR="00CD217A">
        <w:rPr>
          <w:b/>
          <w:lang w:val="fr-FR"/>
        </w:rPr>
        <w:t>’</w:t>
      </w:r>
      <w:r>
        <w:rPr>
          <w:b/>
          <w:lang w:val="fr-FR"/>
        </w:rPr>
        <w:t>arrêt de la charge intervient conformément aux commandes du véhicule.</w:t>
      </w:r>
      <w:r w:rsidR="002F12D7">
        <w:rPr>
          <w:lang w:val="fr-FR"/>
        </w:rPr>
        <w:t> »</w:t>
      </w:r>
      <w:r>
        <w:rPr>
          <w:lang w:val="fr-FR"/>
        </w:rPr>
        <w:t>.</w:t>
      </w:r>
    </w:p>
    <w:p w14:paraId="77225CB9" w14:textId="77777777" w:rsidR="00A1456F" w:rsidRDefault="00A1456F" w:rsidP="002F12D7">
      <w:pPr>
        <w:pStyle w:val="SingleTxtG"/>
        <w:rPr>
          <w:lang w:val="fr-FR"/>
        </w:rPr>
      </w:pPr>
      <w:r>
        <w:rPr>
          <w:i/>
          <w:iCs/>
          <w:lang w:val="fr-FR"/>
        </w:rPr>
        <w:t>Annexe 9, insérer un nouvel appendice 2</w:t>
      </w:r>
      <w:r>
        <w:rPr>
          <w:lang w:val="fr-FR"/>
        </w:rPr>
        <w:t>, libellé comme suit :</w:t>
      </w:r>
    </w:p>
    <w:p w14:paraId="7C4C11ED" w14:textId="77777777" w:rsidR="00A1456F" w:rsidRPr="004B00C2" w:rsidRDefault="0016554C" w:rsidP="003E5323">
      <w:pPr>
        <w:keepNext/>
        <w:spacing w:before="360" w:after="240"/>
        <w:rPr>
          <w:b/>
          <w:sz w:val="44"/>
          <w:lang w:val="fr-FR"/>
        </w:rPr>
      </w:pPr>
      <w:r>
        <w:rPr>
          <w:lang w:val="fr-FR"/>
        </w:rPr>
        <w:t>« </w:t>
      </w:r>
      <w:r w:rsidR="00A1456F" w:rsidRPr="004B00C2">
        <w:rPr>
          <w:b/>
          <w:sz w:val="28"/>
          <w:lang w:val="fr-FR"/>
        </w:rPr>
        <w:t xml:space="preserve">Annexe 9 </w:t>
      </w:r>
      <w:r w:rsidR="00977FB5" w:rsidRPr="00977FB5">
        <w:rPr>
          <w:b/>
          <w:sz w:val="28"/>
          <w:lang w:val="fr-FR"/>
        </w:rPr>
        <w:t>−</w:t>
      </w:r>
      <w:r w:rsidR="00A1456F" w:rsidRPr="004B00C2">
        <w:rPr>
          <w:b/>
          <w:sz w:val="28"/>
          <w:lang w:val="fr-FR"/>
        </w:rPr>
        <w:t xml:space="preserve"> Appendice 2</w:t>
      </w:r>
    </w:p>
    <w:p w14:paraId="0D58A085" w14:textId="77777777" w:rsidR="00A1456F" w:rsidRPr="00420919" w:rsidRDefault="00A1456F" w:rsidP="002F12D7">
      <w:pPr>
        <w:pStyle w:val="HChG"/>
        <w:rPr>
          <w:b w:val="0"/>
          <w:lang w:val="fr-FR"/>
        </w:rPr>
      </w:pPr>
      <w:r w:rsidRPr="004B00C2">
        <w:rPr>
          <w:lang w:val="fr-FR"/>
        </w:rPr>
        <w:tab/>
      </w:r>
      <w:r w:rsidRPr="004B00C2">
        <w:rPr>
          <w:lang w:val="fr-FR"/>
        </w:rPr>
        <w:tab/>
      </w:r>
      <w:r w:rsidRPr="002F12D7">
        <w:rPr>
          <w:lang w:val="fr-FR"/>
        </w:rPr>
        <w:t>Procédure d</w:t>
      </w:r>
      <w:r w:rsidR="00CD217A">
        <w:rPr>
          <w:lang w:val="fr-FR"/>
        </w:rPr>
        <w:t>’</w:t>
      </w:r>
      <w:r w:rsidRPr="002F12D7">
        <w:rPr>
          <w:lang w:val="fr-FR"/>
        </w:rPr>
        <w:t>ajustement du niveau de charge</w:t>
      </w:r>
    </w:p>
    <w:p w14:paraId="1C12C5B1" w14:textId="77777777" w:rsidR="00A1456F" w:rsidRPr="0002788A" w:rsidRDefault="00A1456F" w:rsidP="002F12D7">
      <w:pPr>
        <w:pStyle w:val="SingleTxtG"/>
        <w:spacing w:before="240"/>
        <w:ind w:left="2268" w:hanging="1134"/>
        <w:rPr>
          <w:b/>
          <w:lang w:val="fr-FR"/>
        </w:rPr>
      </w:pPr>
      <w:r w:rsidRPr="0002788A">
        <w:rPr>
          <w:b/>
          <w:lang w:val="fr-FR"/>
        </w:rPr>
        <w:t>1.</w:t>
      </w:r>
      <w:r w:rsidRPr="0002788A">
        <w:rPr>
          <w:b/>
          <w:lang w:val="fr-FR"/>
        </w:rPr>
        <w:tab/>
        <w:t>L</w:t>
      </w:r>
      <w:r w:rsidR="00CD217A">
        <w:rPr>
          <w:b/>
          <w:lang w:val="fr-FR"/>
        </w:rPr>
        <w:t>’</w:t>
      </w:r>
      <w:r w:rsidRPr="0002788A">
        <w:rPr>
          <w:b/>
          <w:lang w:val="fr-FR"/>
        </w:rPr>
        <w:t>ajustement du niveau de charge doit être réalisé à une température ambiante de 20 ± 10 °C pour les essais sur véhicule et de 22 ± 5 °C pour les essais sur les composants.</w:t>
      </w:r>
    </w:p>
    <w:p w14:paraId="1736D3B2" w14:textId="77777777" w:rsidR="00A1456F" w:rsidRPr="00420919" w:rsidRDefault="00A1456F" w:rsidP="002F12D7">
      <w:pPr>
        <w:pStyle w:val="SingleTxtG"/>
        <w:spacing w:before="240"/>
        <w:ind w:left="2268" w:hanging="1134"/>
        <w:rPr>
          <w:b/>
          <w:lang w:val="fr-FR"/>
        </w:rPr>
      </w:pPr>
      <w:r w:rsidRPr="0002788A">
        <w:rPr>
          <w:b/>
          <w:lang w:val="fr-FR"/>
        </w:rPr>
        <w:t>2.</w:t>
      </w:r>
      <w:r>
        <w:rPr>
          <w:lang w:val="fr-FR"/>
        </w:rPr>
        <w:tab/>
      </w:r>
      <w:r>
        <w:rPr>
          <w:b/>
          <w:lang w:val="fr-FR"/>
        </w:rPr>
        <w:t>Le niveau de charge du dispositif soumis à l</w:t>
      </w:r>
      <w:r w:rsidR="00CD217A">
        <w:rPr>
          <w:b/>
          <w:lang w:val="fr-FR"/>
        </w:rPr>
        <w:t>’</w:t>
      </w:r>
      <w:r>
        <w:rPr>
          <w:b/>
          <w:lang w:val="fr-FR"/>
        </w:rPr>
        <w:t>essai doit être ajusté conformément à l</w:t>
      </w:r>
      <w:r w:rsidR="00CD217A">
        <w:rPr>
          <w:b/>
          <w:lang w:val="fr-FR"/>
        </w:rPr>
        <w:t>’</w:t>
      </w:r>
      <w:r>
        <w:rPr>
          <w:b/>
          <w:lang w:val="fr-FR"/>
        </w:rPr>
        <w:t>une des procédures suivantes, selon le cas.</w:t>
      </w:r>
      <w:r>
        <w:rPr>
          <w:lang w:val="fr-FR"/>
        </w:rPr>
        <w:t xml:space="preserve"> </w:t>
      </w:r>
      <w:r>
        <w:rPr>
          <w:b/>
          <w:lang w:val="fr-FR"/>
        </w:rPr>
        <w:t>Lorsque différentes procédures de charge sont possibles, le SRSEE doit être chargé conformément à la procédure qui permet d</w:t>
      </w:r>
      <w:r w:rsidR="00CD217A">
        <w:rPr>
          <w:b/>
          <w:lang w:val="fr-FR"/>
        </w:rPr>
        <w:t>’</w:t>
      </w:r>
      <w:r>
        <w:rPr>
          <w:b/>
          <w:lang w:val="fr-FR"/>
        </w:rPr>
        <w:t>obtenir le plus haut niveau de charge</w:t>
      </w:r>
      <w:r w:rsidR="00977FB5">
        <w:rPr>
          <w:b/>
          <w:lang w:val="fr-FR"/>
        </w:rPr>
        <w:t> </w:t>
      </w:r>
      <w:r>
        <w:rPr>
          <w:b/>
          <w:lang w:val="fr-FR"/>
        </w:rPr>
        <w:t>:</w:t>
      </w:r>
    </w:p>
    <w:p w14:paraId="2D641694" w14:textId="77777777" w:rsidR="00A1456F" w:rsidRPr="00420919" w:rsidRDefault="00A1456F" w:rsidP="002F12D7">
      <w:pPr>
        <w:pStyle w:val="SingleTxtG"/>
        <w:ind w:left="2835" w:hanging="567"/>
        <w:rPr>
          <w:b/>
          <w:lang w:val="fr-FR"/>
        </w:rPr>
      </w:pPr>
      <w:r>
        <w:rPr>
          <w:b/>
          <w:lang w:val="fr-FR"/>
        </w:rPr>
        <w:t>a)</w:t>
      </w:r>
      <w:r>
        <w:rPr>
          <w:lang w:val="fr-FR"/>
        </w:rPr>
        <w:tab/>
      </w:r>
      <w:r>
        <w:rPr>
          <w:b/>
          <w:lang w:val="fr-FR"/>
        </w:rPr>
        <w:t>Dans le cas d</w:t>
      </w:r>
      <w:r w:rsidR="00CD217A">
        <w:rPr>
          <w:b/>
          <w:lang w:val="fr-FR"/>
        </w:rPr>
        <w:t>’</w:t>
      </w:r>
      <w:r>
        <w:rPr>
          <w:b/>
          <w:lang w:val="fr-FR"/>
        </w:rPr>
        <w:t>un véhicule équipé d</w:t>
      </w:r>
      <w:r w:rsidR="00CD217A">
        <w:rPr>
          <w:b/>
          <w:lang w:val="fr-FR"/>
        </w:rPr>
        <w:t>’</w:t>
      </w:r>
      <w:r>
        <w:rPr>
          <w:b/>
          <w:lang w:val="fr-FR"/>
        </w:rPr>
        <w:t>un SRSEE conçu pour être chargé depuis l</w:t>
      </w:r>
      <w:r w:rsidR="00CD217A">
        <w:rPr>
          <w:b/>
          <w:lang w:val="fr-FR"/>
        </w:rPr>
        <w:t>’</w:t>
      </w:r>
      <w:r>
        <w:rPr>
          <w:b/>
          <w:lang w:val="fr-FR"/>
        </w:rPr>
        <w:t>extérieur, le SRSEE doit être porté au plus haut niveau de charge possible conformément à la procédure spécifiée par le constructeur pour un fonctionnement normal, jusqu</w:t>
      </w:r>
      <w:r w:rsidR="00CD217A">
        <w:rPr>
          <w:b/>
          <w:lang w:val="fr-FR"/>
        </w:rPr>
        <w:t>’</w:t>
      </w:r>
      <w:r>
        <w:rPr>
          <w:b/>
          <w:lang w:val="fr-FR"/>
        </w:rPr>
        <w:t>à ce que la charge s</w:t>
      </w:r>
      <w:r w:rsidR="00CD217A">
        <w:rPr>
          <w:b/>
          <w:lang w:val="fr-FR"/>
        </w:rPr>
        <w:t>’</w:t>
      </w:r>
      <w:r>
        <w:rPr>
          <w:b/>
          <w:lang w:val="fr-FR"/>
        </w:rPr>
        <w:t>achève normalement</w:t>
      </w:r>
      <w:r w:rsidR="00977FB5">
        <w:rPr>
          <w:b/>
          <w:lang w:val="fr-FR"/>
        </w:rPr>
        <w:t> </w:t>
      </w:r>
      <w:r>
        <w:rPr>
          <w:b/>
          <w:lang w:val="fr-FR"/>
        </w:rPr>
        <w:t>;</w:t>
      </w:r>
      <w:r>
        <w:rPr>
          <w:lang w:val="fr-FR"/>
        </w:rPr>
        <w:t xml:space="preserve"> </w:t>
      </w:r>
    </w:p>
    <w:p w14:paraId="73C2E71B" w14:textId="77777777" w:rsidR="00A1456F" w:rsidRPr="00420919" w:rsidRDefault="00A1456F" w:rsidP="002F12D7">
      <w:pPr>
        <w:pStyle w:val="SingleTxtG"/>
        <w:ind w:left="2835" w:hanging="567"/>
        <w:rPr>
          <w:b/>
          <w:lang w:val="fr-FR"/>
        </w:rPr>
      </w:pPr>
      <w:r>
        <w:rPr>
          <w:b/>
          <w:lang w:val="fr-FR"/>
        </w:rPr>
        <w:t>b)</w:t>
      </w:r>
      <w:r>
        <w:rPr>
          <w:lang w:val="fr-FR"/>
        </w:rPr>
        <w:tab/>
      </w:r>
      <w:r>
        <w:rPr>
          <w:b/>
          <w:lang w:val="fr-FR"/>
        </w:rPr>
        <w:t>Dans le cas d</w:t>
      </w:r>
      <w:r w:rsidR="00CD217A">
        <w:rPr>
          <w:b/>
          <w:lang w:val="fr-FR"/>
        </w:rPr>
        <w:t>’</w:t>
      </w:r>
      <w:r>
        <w:rPr>
          <w:b/>
          <w:lang w:val="fr-FR"/>
        </w:rPr>
        <w:t>un véhicule équipé d</w:t>
      </w:r>
      <w:r w:rsidR="00CD217A">
        <w:rPr>
          <w:b/>
          <w:lang w:val="fr-FR"/>
        </w:rPr>
        <w:t>’</w:t>
      </w:r>
      <w:r>
        <w:rPr>
          <w:b/>
          <w:lang w:val="fr-FR"/>
        </w:rPr>
        <w:t>un SRSEE conçu pour être chargé uniquement au moyen d</w:t>
      </w:r>
      <w:r w:rsidR="00CD217A">
        <w:rPr>
          <w:b/>
          <w:lang w:val="fr-FR"/>
        </w:rPr>
        <w:t>’</w:t>
      </w:r>
      <w:r>
        <w:rPr>
          <w:b/>
          <w:lang w:val="fr-FR"/>
        </w:rPr>
        <w:t>une source d</w:t>
      </w:r>
      <w:r w:rsidR="00CD217A">
        <w:rPr>
          <w:b/>
          <w:lang w:val="fr-FR"/>
        </w:rPr>
        <w:t>’</w:t>
      </w:r>
      <w:r>
        <w:rPr>
          <w:b/>
          <w:lang w:val="fr-FR"/>
        </w:rPr>
        <w:t>énergie embarquée, le SRSEE doit être porté au plus haut niveau de charge pouvant être obtenu dans les conditions d</w:t>
      </w:r>
      <w:r w:rsidR="00CD217A">
        <w:rPr>
          <w:b/>
          <w:lang w:val="fr-FR"/>
        </w:rPr>
        <w:t>’</w:t>
      </w:r>
      <w:r>
        <w:rPr>
          <w:b/>
          <w:lang w:val="fr-FR"/>
        </w:rPr>
        <w:t>utilisation normales du véhicule.</w:t>
      </w:r>
      <w:r>
        <w:rPr>
          <w:lang w:val="fr-FR"/>
        </w:rPr>
        <w:t xml:space="preserve"> </w:t>
      </w:r>
      <w:r>
        <w:rPr>
          <w:b/>
          <w:lang w:val="fr-FR"/>
        </w:rPr>
        <w:t>Le constructeur doit indiquer le mode de fonctionnement du véhicule à utiliser pour atteindre ce niveau de charge</w:t>
      </w:r>
      <w:r w:rsidR="00977FB5">
        <w:rPr>
          <w:b/>
          <w:lang w:val="fr-FR"/>
        </w:rPr>
        <w:t> </w:t>
      </w:r>
      <w:r>
        <w:rPr>
          <w:b/>
          <w:lang w:val="fr-FR"/>
        </w:rPr>
        <w:t>;</w:t>
      </w:r>
    </w:p>
    <w:p w14:paraId="1728F19E" w14:textId="77777777" w:rsidR="00A1456F" w:rsidRPr="00420919" w:rsidRDefault="00A1456F" w:rsidP="002F12D7">
      <w:pPr>
        <w:pStyle w:val="SingleTxtG"/>
        <w:ind w:left="2835" w:hanging="567"/>
        <w:rPr>
          <w:b/>
          <w:lang w:val="fr-FR"/>
        </w:rPr>
      </w:pPr>
      <w:r>
        <w:rPr>
          <w:b/>
          <w:lang w:val="fr-FR"/>
        </w:rPr>
        <w:t>c)</w:t>
      </w:r>
      <w:r>
        <w:rPr>
          <w:lang w:val="fr-FR"/>
        </w:rPr>
        <w:tab/>
      </w:r>
      <w:r>
        <w:rPr>
          <w:b/>
          <w:lang w:val="fr-FR"/>
        </w:rPr>
        <w:t>Dans le cas où le dispositif soumis à l</w:t>
      </w:r>
      <w:r w:rsidR="00CD217A">
        <w:rPr>
          <w:b/>
          <w:lang w:val="fr-FR"/>
        </w:rPr>
        <w:t>’</w:t>
      </w:r>
      <w:r>
        <w:rPr>
          <w:b/>
          <w:lang w:val="fr-FR"/>
        </w:rPr>
        <w:t>essai est le SRSEE ou l</w:t>
      </w:r>
      <w:r w:rsidR="00CD217A">
        <w:rPr>
          <w:b/>
          <w:lang w:val="fr-FR"/>
        </w:rPr>
        <w:t>’</w:t>
      </w:r>
      <w:r>
        <w:rPr>
          <w:b/>
          <w:lang w:val="fr-FR"/>
        </w:rPr>
        <w:t>un de ses sous-systèmes, le dispositif soumis à l</w:t>
      </w:r>
      <w:r w:rsidR="00CD217A">
        <w:rPr>
          <w:b/>
          <w:lang w:val="fr-FR"/>
        </w:rPr>
        <w:t>’</w:t>
      </w:r>
      <w:r>
        <w:rPr>
          <w:b/>
          <w:lang w:val="fr-FR"/>
        </w:rPr>
        <w:t>essai doit être porté au plus haut niveau de charge possible conformément à la procédure spécifiée par le constructeur pour un fonctionnement normal, jusqu</w:t>
      </w:r>
      <w:r w:rsidR="00CD217A">
        <w:rPr>
          <w:b/>
          <w:lang w:val="fr-FR"/>
        </w:rPr>
        <w:t>’</w:t>
      </w:r>
      <w:r>
        <w:rPr>
          <w:b/>
          <w:lang w:val="fr-FR"/>
        </w:rPr>
        <w:t>à ce que la charge s</w:t>
      </w:r>
      <w:r w:rsidR="00CD217A">
        <w:rPr>
          <w:b/>
          <w:lang w:val="fr-FR"/>
        </w:rPr>
        <w:t>’</w:t>
      </w:r>
      <w:r>
        <w:rPr>
          <w:b/>
          <w:lang w:val="fr-FR"/>
        </w:rPr>
        <w:t>achève normalement.</w:t>
      </w:r>
      <w:r>
        <w:rPr>
          <w:lang w:val="fr-FR"/>
        </w:rPr>
        <w:t xml:space="preserve"> </w:t>
      </w:r>
      <w:r>
        <w:rPr>
          <w:b/>
          <w:lang w:val="fr-FR"/>
        </w:rPr>
        <w:t>Les procédures spécifiées par le constructeur pour la fabrication, la réparation ou l</w:t>
      </w:r>
      <w:r w:rsidR="00CD217A">
        <w:rPr>
          <w:b/>
          <w:lang w:val="fr-FR"/>
        </w:rPr>
        <w:t>’</w:t>
      </w:r>
      <w:r>
        <w:rPr>
          <w:b/>
          <w:lang w:val="fr-FR"/>
        </w:rPr>
        <w:t>entretien peuvent être considérées comme appropriées si elles permettent d</w:t>
      </w:r>
      <w:r w:rsidR="00CD217A">
        <w:rPr>
          <w:b/>
          <w:lang w:val="fr-FR"/>
        </w:rPr>
        <w:t>’</w:t>
      </w:r>
      <w:r>
        <w:rPr>
          <w:b/>
          <w:lang w:val="fr-FR"/>
        </w:rPr>
        <w:t>atteindre un niveau de charge équivalent à celui obtenu dans les conditions normales d</w:t>
      </w:r>
      <w:r w:rsidR="00CD217A">
        <w:rPr>
          <w:b/>
          <w:lang w:val="fr-FR"/>
        </w:rPr>
        <w:t>’</w:t>
      </w:r>
      <w:r>
        <w:rPr>
          <w:b/>
          <w:lang w:val="fr-FR"/>
        </w:rPr>
        <w:t>utilisation.</w:t>
      </w:r>
      <w:r>
        <w:rPr>
          <w:lang w:val="fr-FR"/>
        </w:rPr>
        <w:t xml:space="preserve"> </w:t>
      </w:r>
      <w:r>
        <w:rPr>
          <w:b/>
          <w:lang w:val="fr-FR"/>
        </w:rPr>
        <w:t>Dans le cas où le dispositif soumis à l</w:t>
      </w:r>
      <w:r w:rsidR="00CD217A">
        <w:rPr>
          <w:b/>
          <w:lang w:val="fr-FR"/>
        </w:rPr>
        <w:t>’</w:t>
      </w:r>
      <w:r>
        <w:rPr>
          <w:b/>
          <w:lang w:val="fr-FR"/>
        </w:rPr>
        <w:t>essai ne contrôle pas lui-même le niveau de charge, ce dernier doit être porté à au moins 95</w:t>
      </w:r>
      <w:r w:rsidR="00977FB5">
        <w:rPr>
          <w:b/>
          <w:lang w:val="fr-FR"/>
        </w:rPr>
        <w:t> </w:t>
      </w:r>
      <w:r>
        <w:rPr>
          <w:b/>
          <w:lang w:val="fr-FR"/>
        </w:rPr>
        <w:t>% du niveau de charge normal maximal défini par le constructeur pour la configuration particulière du dispositif soumis à l</w:t>
      </w:r>
      <w:r w:rsidR="00CD217A">
        <w:rPr>
          <w:b/>
          <w:lang w:val="fr-FR"/>
        </w:rPr>
        <w:t>’</w:t>
      </w:r>
      <w:r>
        <w:rPr>
          <w:b/>
          <w:lang w:val="fr-FR"/>
        </w:rPr>
        <w:t>essai.</w:t>
      </w:r>
    </w:p>
    <w:p w14:paraId="18CA0927" w14:textId="77777777" w:rsidR="00A1456F" w:rsidRDefault="00A1456F" w:rsidP="002F12D7">
      <w:pPr>
        <w:pStyle w:val="SingleTxtG"/>
        <w:spacing w:before="240"/>
        <w:ind w:left="2268" w:hanging="1134"/>
        <w:rPr>
          <w:lang w:val="fr-FR"/>
        </w:rPr>
      </w:pPr>
      <w:r w:rsidRPr="00977FB5">
        <w:rPr>
          <w:b/>
          <w:lang w:val="fr-FR"/>
        </w:rPr>
        <w:t>3.</w:t>
      </w:r>
      <w:r>
        <w:rPr>
          <w:lang w:val="fr-FR"/>
        </w:rPr>
        <w:tab/>
      </w:r>
      <w:r>
        <w:rPr>
          <w:b/>
          <w:lang w:val="fr-FR"/>
        </w:rPr>
        <w:t>Lorsque le véhicule ou le sous-système du SRSEE est soumis à l</w:t>
      </w:r>
      <w:r w:rsidR="00CD217A">
        <w:rPr>
          <w:b/>
          <w:lang w:val="fr-FR"/>
        </w:rPr>
        <w:t>’</w:t>
      </w:r>
      <w:r>
        <w:rPr>
          <w:b/>
          <w:lang w:val="fr-FR"/>
        </w:rPr>
        <w:t>essai, le niveau de charge ne doit pas être inférieur à 95</w:t>
      </w:r>
      <w:r w:rsidR="00977FB5">
        <w:rPr>
          <w:b/>
          <w:lang w:val="fr-FR"/>
        </w:rPr>
        <w:t> </w:t>
      </w:r>
      <w:r>
        <w:rPr>
          <w:b/>
          <w:lang w:val="fr-FR"/>
        </w:rPr>
        <w:t>% du niveau de charge visé aux paragraphes</w:t>
      </w:r>
      <w:r w:rsidR="00977FB5">
        <w:rPr>
          <w:b/>
          <w:lang w:val="fr-FR"/>
        </w:rPr>
        <w:t> </w:t>
      </w:r>
      <w:r>
        <w:rPr>
          <w:b/>
          <w:lang w:val="fr-FR"/>
        </w:rPr>
        <w:t>1 et 2 ci-dessus dans le cas des SRSEE conçus pour être chargés depuis l</w:t>
      </w:r>
      <w:r w:rsidR="00CD217A">
        <w:rPr>
          <w:b/>
          <w:lang w:val="fr-FR"/>
        </w:rPr>
        <w:t>’</w:t>
      </w:r>
      <w:r>
        <w:rPr>
          <w:b/>
          <w:lang w:val="fr-FR"/>
        </w:rPr>
        <w:t>extérieur, et ne doit pas être inférieur à 90</w:t>
      </w:r>
      <w:r w:rsidR="00977FB5">
        <w:rPr>
          <w:b/>
          <w:lang w:val="fr-FR"/>
        </w:rPr>
        <w:t> </w:t>
      </w:r>
      <w:r>
        <w:rPr>
          <w:b/>
          <w:lang w:val="fr-FR"/>
        </w:rPr>
        <w:t>% du niveau de charge visé aux paragraphes</w:t>
      </w:r>
      <w:r w:rsidR="00977FB5">
        <w:rPr>
          <w:b/>
          <w:lang w:val="fr-FR"/>
        </w:rPr>
        <w:t> </w:t>
      </w:r>
      <w:r>
        <w:rPr>
          <w:b/>
          <w:lang w:val="fr-FR"/>
        </w:rPr>
        <w:t>1 et 2 ci-dessus dans le cas des SRSEE conçus pour être chargés uniquement au moyen d</w:t>
      </w:r>
      <w:r w:rsidR="00CD217A">
        <w:rPr>
          <w:b/>
          <w:lang w:val="fr-FR"/>
        </w:rPr>
        <w:t>’</w:t>
      </w:r>
      <w:r>
        <w:rPr>
          <w:b/>
          <w:lang w:val="fr-FR"/>
        </w:rPr>
        <w:t xml:space="preserve">une source </w:t>
      </w:r>
      <w:r>
        <w:rPr>
          <w:b/>
          <w:lang w:val="fr-FR"/>
        </w:rPr>
        <w:lastRenderedPageBreak/>
        <w:t>d</w:t>
      </w:r>
      <w:r w:rsidR="00CD217A">
        <w:rPr>
          <w:b/>
          <w:lang w:val="fr-FR"/>
        </w:rPr>
        <w:t>’</w:t>
      </w:r>
      <w:r>
        <w:rPr>
          <w:b/>
          <w:lang w:val="fr-FR"/>
        </w:rPr>
        <w:t>énergie embarquée.</w:t>
      </w:r>
      <w:r>
        <w:rPr>
          <w:lang w:val="fr-FR"/>
        </w:rPr>
        <w:t xml:space="preserve"> </w:t>
      </w:r>
      <w:r w:rsidRPr="00977FB5">
        <w:rPr>
          <w:b/>
          <w:lang w:val="fr-FR"/>
        </w:rPr>
        <w:t>Le niveau de charge doit être confirmé par une méthode prévue par le constructeur.</w:t>
      </w:r>
      <w:r w:rsidR="00EC28E9">
        <w:rPr>
          <w:lang w:val="fr-FR"/>
        </w:rPr>
        <w:t> »</w:t>
      </w:r>
      <w:r>
        <w:rPr>
          <w:lang w:val="fr-FR"/>
        </w:rPr>
        <w:t>.</w:t>
      </w:r>
    </w:p>
    <w:p w14:paraId="19CDCCFA" w14:textId="77777777" w:rsidR="00A1456F" w:rsidRPr="00420919" w:rsidRDefault="00A1456F" w:rsidP="002F12D7">
      <w:pPr>
        <w:pStyle w:val="SingleTxtG"/>
        <w:rPr>
          <w:i/>
          <w:lang w:val="fr-FR"/>
        </w:rPr>
      </w:pPr>
      <w:r>
        <w:rPr>
          <w:i/>
          <w:iCs/>
          <w:lang w:val="fr-FR"/>
        </w:rPr>
        <w:t>L</w:t>
      </w:r>
      <w:r w:rsidR="00CD217A">
        <w:rPr>
          <w:i/>
          <w:iCs/>
          <w:lang w:val="fr-FR"/>
        </w:rPr>
        <w:t>’</w:t>
      </w:r>
      <w:r>
        <w:rPr>
          <w:i/>
          <w:iCs/>
          <w:lang w:val="fr-FR"/>
        </w:rPr>
        <w:t>annexe 8A</w:t>
      </w:r>
      <w:r>
        <w:rPr>
          <w:lang w:val="fr-FR"/>
        </w:rPr>
        <w:t xml:space="preserve"> devient l</w:t>
      </w:r>
      <w:r w:rsidR="00CD217A">
        <w:rPr>
          <w:lang w:val="fr-FR"/>
        </w:rPr>
        <w:t>’</w:t>
      </w:r>
      <w:r>
        <w:rPr>
          <w:lang w:val="fr-FR"/>
        </w:rPr>
        <w:t>annexe 9A.</w:t>
      </w:r>
    </w:p>
    <w:p w14:paraId="073D41F4" w14:textId="77777777" w:rsidR="00A1456F" w:rsidRPr="00420919" w:rsidRDefault="00A1456F" w:rsidP="002F12D7">
      <w:pPr>
        <w:pStyle w:val="SingleTxtG"/>
        <w:rPr>
          <w:lang w:val="fr-FR"/>
        </w:rPr>
      </w:pPr>
      <w:r>
        <w:rPr>
          <w:i/>
          <w:iCs/>
          <w:lang w:val="fr-FR"/>
        </w:rPr>
        <w:t>Annexe 9A, paragraphes 2.1 et 2.2</w:t>
      </w:r>
      <w:r>
        <w:rPr>
          <w:lang w:val="fr-FR"/>
        </w:rPr>
        <w:t>, lire</w:t>
      </w:r>
      <w:r w:rsidR="00977FB5">
        <w:rPr>
          <w:lang w:val="fr-FR"/>
        </w:rPr>
        <w:t> </w:t>
      </w:r>
      <w:r>
        <w:rPr>
          <w:lang w:val="fr-FR"/>
        </w:rPr>
        <w:t>:</w:t>
      </w:r>
    </w:p>
    <w:p w14:paraId="5417EAC8" w14:textId="77777777" w:rsidR="00A1456F" w:rsidRPr="00525847" w:rsidRDefault="002F12D7" w:rsidP="002F12D7">
      <w:pPr>
        <w:pStyle w:val="SingleTxtG"/>
        <w:spacing w:before="240"/>
        <w:ind w:left="2268" w:hanging="1134"/>
        <w:rPr>
          <w:lang w:val="fr-FR"/>
        </w:rPr>
      </w:pPr>
      <w:r>
        <w:rPr>
          <w:lang w:val="fr-FR"/>
        </w:rPr>
        <w:t>« </w:t>
      </w:r>
      <w:r w:rsidR="00A1456F">
        <w:rPr>
          <w:lang w:val="fr-FR"/>
        </w:rPr>
        <w:t>2.1</w:t>
      </w:r>
      <w:r w:rsidR="00A1456F">
        <w:rPr>
          <w:lang w:val="fr-FR"/>
        </w:rPr>
        <w:tab/>
        <w:t>L</w:t>
      </w:r>
      <w:r w:rsidR="00CD217A">
        <w:rPr>
          <w:lang w:val="fr-FR"/>
        </w:rPr>
        <w:t>’</w:t>
      </w:r>
      <w:r w:rsidR="00A1456F">
        <w:rPr>
          <w:lang w:val="fr-FR"/>
        </w:rPr>
        <w:t>essai doit être effectué soit sur le SRSEE complet soit sur un ou plusieurs des sous-systèmes</w:t>
      </w:r>
      <w:r w:rsidR="00A1456F">
        <w:rPr>
          <w:strike/>
          <w:lang w:val="fr-FR"/>
        </w:rPr>
        <w:t xml:space="preserve"> qui en font partie, notamment les piles-éléments et leurs connexions électriques</w:t>
      </w:r>
      <w:r w:rsidR="00A1456F">
        <w:rPr>
          <w:lang w:val="fr-FR"/>
        </w:rPr>
        <w:t>. Si le constructeur choisit l</w:t>
      </w:r>
      <w:r w:rsidR="00CD217A">
        <w:rPr>
          <w:lang w:val="fr-FR"/>
        </w:rPr>
        <w:t>’</w:t>
      </w:r>
      <w:r w:rsidR="00A1456F">
        <w:rPr>
          <w:lang w:val="fr-FR"/>
        </w:rPr>
        <w:t>essai sur un ou plusieurs sous-systèmes, il doit démontrer que les résultats obtenus peuvent raisonnablement être extrapolés à un SRSEE complet en ce qui concerne sa sécurité dans les mêmes conditions. Si le module électronique de gestion du SRSEE n</w:t>
      </w:r>
      <w:r w:rsidR="00CD217A">
        <w:rPr>
          <w:lang w:val="fr-FR"/>
        </w:rPr>
        <w:t>’</w:t>
      </w:r>
      <w:r w:rsidR="00A1456F">
        <w:rPr>
          <w:lang w:val="fr-FR"/>
        </w:rPr>
        <w:t>est pas intégré au carter contenant les piles-éléments, le module de gestion peut être omis de l</w:t>
      </w:r>
      <w:r w:rsidR="00CD217A">
        <w:rPr>
          <w:lang w:val="fr-FR"/>
        </w:rPr>
        <w:t>’</w:t>
      </w:r>
      <w:r w:rsidR="00A1456F">
        <w:rPr>
          <w:lang w:val="fr-FR"/>
        </w:rPr>
        <w:t>installation sur le dispositif soumis à l</w:t>
      </w:r>
      <w:r w:rsidR="00CD217A">
        <w:rPr>
          <w:lang w:val="fr-FR"/>
        </w:rPr>
        <w:t>’</w:t>
      </w:r>
      <w:r w:rsidR="00A1456F">
        <w:rPr>
          <w:lang w:val="fr-FR"/>
        </w:rPr>
        <w:t>essai, si le constructeur en fait la demande.</w:t>
      </w:r>
    </w:p>
    <w:p w14:paraId="3496DCE3" w14:textId="77777777" w:rsidR="00A1456F" w:rsidRPr="00525847" w:rsidRDefault="00A1456F" w:rsidP="002F12D7">
      <w:pPr>
        <w:pStyle w:val="SingleTxtG"/>
        <w:spacing w:before="240"/>
        <w:ind w:left="2268" w:hanging="1134"/>
        <w:rPr>
          <w:lang w:val="fr-FR"/>
        </w:rPr>
      </w:pPr>
      <w:r>
        <w:rPr>
          <w:lang w:val="fr-FR"/>
        </w:rPr>
        <w:t>2.2</w:t>
      </w:r>
      <w:r>
        <w:rPr>
          <w:lang w:val="fr-FR"/>
        </w:rPr>
        <w:tab/>
        <w:t>Le dispositif soumis à l</w:t>
      </w:r>
      <w:r w:rsidR="00CD217A">
        <w:rPr>
          <w:lang w:val="fr-FR"/>
        </w:rPr>
        <w:t>’</w:t>
      </w:r>
      <w:r>
        <w:rPr>
          <w:lang w:val="fr-FR"/>
        </w:rPr>
        <w:t>essai doit être solidement assujetti sur le plateau du vibrateur de manière que les vibrations lui soient transmises directement.</w:t>
      </w:r>
    </w:p>
    <w:p w14:paraId="1AA4CF54" w14:textId="77777777" w:rsidR="00A1456F" w:rsidRPr="00525847" w:rsidRDefault="00A1456F" w:rsidP="002F12D7">
      <w:pPr>
        <w:pStyle w:val="SingleTxtG"/>
        <w:ind w:left="2268"/>
        <w:rPr>
          <w:b/>
          <w:lang w:val="fr-FR"/>
        </w:rPr>
      </w:pPr>
      <w:r>
        <w:rPr>
          <w:b/>
          <w:lang w:val="fr-FR"/>
        </w:rPr>
        <w:t>Le dispositif soumis à l</w:t>
      </w:r>
      <w:r w:rsidR="00CD217A">
        <w:rPr>
          <w:b/>
          <w:lang w:val="fr-FR"/>
        </w:rPr>
        <w:t>’</w:t>
      </w:r>
      <w:r>
        <w:rPr>
          <w:b/>
          <w:lang w:val="fr-FR"/>
        </w:rPr>
        <w:t>essai doit être monté avec ses points de fixation d</w:t>
      </w:r>
      <w:r w:rsidR="00CD217A">
        <w:rPr>
          <w:b/>
          <w:lang w:val="fr-FR"/>
        </w:rPr>
        <w:t>’</w:t>
      </w:r>
      <w:r>
        <w:rPr>
          <w:b/>
          <w:lang w:val="fr-FR"/>
        </w:rPr>
        <w:t>origine, s</w:t>
      </w:r>
      <w:r w:rsidR="00CD217A">
        <w:rPr>
          <w:b/>
          <w:lang w:val="fr-FR"/>
        </w:rPr>
        <w:t>’</w:t>
      </w:r>
      <w:r>
        <w:rPr>
          <w:b/>
          <w:lang w:val="fr-FR"/>
        </w:rPr>
        <w:t>il en est doté, tel qu</w:t>
      </w:r>
      <w:r w:rsidR="00CD217A">
        <w:rPr>
          <w:b/>
          <w:lang w:val="fr-FR"/>
        </w:rPr>
        <w:t>’</w:t>
      </w:r>
      <w:r>
        <w:rPr>
          <w:b/>
          <w:lang w:val="fr-FR"/>
        </w:rPr>
        <w:t>il est monté sur le véhicule.</w:t>
      </w:r>
      <w:r w:rsidR="002F12D7" w:rsidRPr="002F12D7">
        <w:rPr>
          <w:lang w:val="fr-FR"/>
        </w:rPr>
        <w:t> »</w:t>
      </w:r>
      <w:r>
        <w:rPr>
          <w:lang w:val="fr-FR"/>
        </w:rPr>
        <w:t>.</w:t>
      </w:r>
    </w:p>
    <w:p w14:paraId="3FB27B58" w14:textId="77777777" w:rsidR="00A1456F" w:rsidRPr="00525847" w:rsidRDefault="00A1456F" w:rsidP="002F12D7">
      <w:pPr>
        <w:pStyle w:val="SingleTxtG"/>
        <w:rPr>
          <w:lang w:val="fr-FR"/>
        </w:rPr>
      </w:pPr>
      <w:r>
        <w:rPr>
          <w:i/>
          <w:iCs/>
          <w:lang w:val="fr-FR"/>
        </w:rPr>
        <w:t>Annexe 9A, paragraphes 3.1 et 3.2</w:t>
      </w:r>
      <w:r>
        <w:rPr>
          <w:lang w:val="fr-FR"/>
        </w:rPr>
        <w:t>, lire :</w:t>
      </w:r>
    </w:p>
    <w:p w14:paraId="3D32B0CA" w14:textId="77777777" w:rsidR="00A1456F" w:rsidRPr="00525847" w:rsidRDefault="002F12D7" w:rsidP="002F12D7">
      <w:pPr>
        <w:pStyle w:val="SingleTxtG"/>
        <w:spacing w:before="240"/>
        <w:ind w:left="2268" w:hanging="1134"/>
        <w:rPr>
          <w:lang w:val="fr-FR"/>
        </w:rPr>
      </w:pPr>
      <w:r>
        <w:rPr>
          <w:lang w:val="fr-FR"/>
        </w:rPr>
        <w:t>« </w:t>
      </w:r>
      <w:r w:rsidR="00A1456F">
        <w:rPr>
          <w:lang w:val="fr-FR"/>
        </w:rPr>
        <w:t>3.1</w:t>
      </w:r>
      <w:r w:rsidR="00A1456F">
        <w:rPr>
          <w:lang w:val="fr-FR"/>
        </w:rPr>
        <w:tab/>
        <w:t>Conditions générales d</w:t>
      </w:r>
      <w:r w:rsidR="00CD217A">
        <w:rPr>
          <w:lang w:val="fr-FR"/>
        </w:rPr>
        <w:t>’</w:t>
      </w:r>
      <w:r w:rsidR="00A1456F">
        <w:rPr>
          <w:lang w:val="fr-FR"/>
        </w:rPr>
        <w:t>essai</w:t>
      </w:r>
    </w:p>
    <w:p w14:paraId="5CB51CB5" w14:textId="77777777" w:rsidR="00A1456F" w:rsidRPr="00525847" w:rsidRDefault="00A1456F" w:rsidP="002F12D7">
      <w:pPr>
        <w:pStyle w:val="SingleTxtG"/>
        <w:ind w:left="2268"/>
        <w:rPr>
          <w:lang w:val="fr-FR"/>
        </w:rPr>
      </w:pPr>
      <w:r>
        <w:rPr>
          <w:lang w:val="fr-FR"/>
        </w:rPr>
        <w:t>Le dispositif doit être soumis à l</w:t>
      </w:r>
      <w:r w:rsidR="00CD217A">
        <w:rPr>
          <w:lang w:val="fr-FR"/>
        </w:rPr>
        <w:t>’</w:t>
      </w:r>
      <w:r>
        <w:rPr>
          <w:lang w:val="fr-FR"/>
        </w:rPr>
        <w:t>essai dans les conditions suivantes</w:t>
      </w:r>
      <w:r w:rsidR="00977FB5">
        <w:rPr>
          <w:lang w:val="fr-FR"/>
        </w:rPr>
        <w:t> </w:t>
      </w:r>
      <w:r>
        <w:rPr>
          <w:lang w:val="fr-FR"/>
        </w:rPr>
        <w:t xml:space="preserve">: </w:t>
      </w:r>
    </w:p>
    <w:p w14:paraId="2B1B381A" w14:textId="77777777" w:rsidR="00A1456F" w:rsidRPr="00525847" w:rsidRDefault="00A1456F" w:rsidP="002F12D7">
      <w:pPr>
        <w:pStyle w:val="SingleTxtG"/>
        <w:ind w:left="2835" w:hanging="567"/>
        <w:rPr>
          <w:lang w:val="fr-FR"/>
        </w:rPr>
      </w:pPr>
      <w:r>
        <w:rPr>
          <w:lang w:val="fr-FR"/>
        </w:rPr>
        <w:t>a)</w:t>
      </w:r>
      <w:r>
        <w:rPr>
          <w:lang w:val="fr-FR"/>
        </w:rPr>
        <w:tab/>
        <w:t>L</w:t>
      </w:r>
      <w:r w:rsidR="00CD217A">
        <w:rPr>
          <w:lang w:val="fr-FR"/>
        </w:rPr>
        <w:t>’</w:t>
      </w:r>
      <w:r>
        <w:rPr>
          <w:lang w:val="fr-FR"/>
        </w:rPr>
        <w:t xml:space="preserve">essai doit être réalisé à une température ambiante de </w:t>
      </w:r>
      <w:r>
        <w:rPr>
          <w:b/>
          <w:lang w:val="fr-FR"/>
        </w:rPr>
        <w:t>22</w:t>
      </w:r>
      <w:r>
        <w:rPr>
          <w:lang w:val="fr-FR"/>
        </w:rPr>
        <w:t xml:space="preserve">20 ± </w:t>
      </w:r>
      <w:r>
        <w:rPr>
          <w:b/>
          <w:lang w:val="fr-FR"/>
        </w:rPr>
        <w:t>5</w:t>
      </w:r>
      <w:r>
        <w:rPr>
          <w:strike/>
          <w:lang w:val="fr-FR"/>
        </w:rPr>
        <w:t>10</w:t>
      </w:r>
      <w:r>
        <w:rPr>
          <w:lang w:val="fr-FR"/>
        </w:rPr>
        <w:t xml:space="preserve"> °C;</w:t>
      </w:r>
    </w:p>
    <w:p w14:paraId="4E4409F2" w14:textId="77777777" w:rsidR="00A1456F" w:rsidRPr="00525847" w:rsidRDefault="00A1456F" w:rsidP="002F12D7">
      <w:pPr>
        <w:pStyle w:val="SingleTxtG"/>
        <w:ind w:left="2835" w:hanging="567"/>
        <w:rPr>
          <w:lang w:val="fr-FR"/>
        </w:rPr>
      </w:pPr>
      <w:r>
        <w:rPr>
          <w:lang w:val="fr-FR"/>
        </w:rPr>
        <w:t>b)</w:t>
      </w:r>
      <w:r>
        <w:rPr>
          <w:lang w:val="fr-FR"/>
        </w:rPr>
        <w:tab/>
        <w:t>Au début de l</w:t>
      </w:r>
      <w:r w:rsidR="00CD217A">
        <w:rPr>
          <w:lang w:val="fr-FR"/>
        </w:rPr>
        <w:t>’</w:t>
      </w:r>
      <w:r>
        <w:rPr>
          <w:lang w:val="fr-FR"/>
        </w:rPr>
        <w:t xml:space="preserve">essai, le niveau de charge doit être ajusté </w:t>
      </w:r>
      <w:r>
        <w:rPr>
          <w:b/>
          <w:lang w:val="fr-FR"/>
        </w:rPr>
        <w:t>conformément aux dispositions de l</w:t>
      </w:r>
      <w:r w:rsidR="00CD217A">
        <w:rPr>
          <w:b/>
          <w:lang w:val="fr-FR"/>
        </w:rPr>
        <w:t>’</w:t>
      </w:r>
      <w:r>
        <w:rPr>
          <w:b/>
          <w:lang w:val="fr-FR"/>
        </w:rPr>
        <w:t>appendice 2 de l</w:t>
      </w:r>
      <w:r w:rsidR="00CD217A">
        <w:rPr>
          <w:b/>
          <w:lang w:val="fr-FR"/>
        </w:rPr>
        <w:t>’</w:t>
      </w:r>
      <w:r>
        <w:rPr>
          <w:b/>
          <w:lang w:val="fr-FR"/>
        </w:rPr>
        <w:t>annexe 9</w:t>
      </w:r>
      <w:r>
        <w:rPr>
          <w:b/>
          <w:strike/>
          <w:lang w:val="fr-FR"/>
        </w:rPr>
        <w:t xml:space="preserve"> </w:t>
      </w:r>
      <w:r>
        <w:rPr>
          <w:strike/>
          <w:lang w:val="fr-FR"/>
        </w:rPr>
        <w:t>à une valeur située dans la moitié supérieure de la plage de fonctionnement normal du dispositif soumis à l</w:t>
      </w:r>
      <w:r w:rsidR="00CD217A">
        <w:rPr>
          <w:strike/>
          <w:lang w:val="fr-FR"/>
        </w:rPr>
        <w:t>’</w:t>
      </w:r>
      <w:r>
        <w:rPr>
          <w:strike/>
          <w:lang w:val="fr-FR"/>
        </w:rPr>
        <w:t>essai</w:t>
      </w:r>
      <w:r>
        <w:rPr>
          <w:lang w:val="fr-FR"/>
        </w:rPr>
        <w:t> ;</w:t>
      </w:r>
    </w:p>
    <w:p w14:paraId="233E7437" w14:textId="77777777" w:rsidR="00A1456F" w:rsidRPr="00525847" w:rsidRDefault="00A1456F" w:rsidP="002F12D7">
      <w:pPr>
        <w:pStyle w:val="SingleTxtG"/>
        <w:ind w:left="2835" w:hanging="567"/>
        <w:rPr>
          <w:lang w:val="fr-FR"/>
        </w:rPr>
      </w:pPr>
      <w:r>
        <w:rPr>
          <w:lang w:val="fr-FR"/>
        </w:rPr>
        <w:t>c)</w:t>
      </w:r>
      <w:r>
        <w:rPr>
          <w:lang w:val="fr-FR"/>
        </w:rPr>
        <w:tab/>
        <w:t>Au début de l</w:t>
      </w:r>
      <w:r w:rsidR="00CD217A">
        <w:rPr>
          <w:lang w:val="fr-FR"/>
        </w:rPr>
        <w:t>’</w:t>
      </w:r>
      <w:r>
        <w:rPr>
          <w:lang w:val="fr-FR"/>
        </w:rPr>
        <w:t>essai, …</w:t>
      </w:r>
    </w:p>
    <w:p w14:paraId="2DFD19A7" w14:textId="77777777" w:rsidR="00A1456F" w:rsidRPr="00525847" w:rsidRDefault="00A1456F" w:rsidP="002F12D7">
      <w:pPr>
        <w:pStyle w:val="SingleTxtG"/>
        <w:spacing w:before="240"/>
        <w:ind w:left="2268" w:hanging="1134"/>
        <w:rPr>
          <w:lang w:val="fr-FR"/>
        </w:rPr>
      </w:pPr>
      <w:r>
        <w:rPr>
          <w:lang w:val="fr-FR"/>
        </w:rPr>
        <w:t>3.2</w:t>
      </w:r>
      <w:r>
        <w:rPr>
          <w:lang w:val="fr-FR"/>
        </w:rPr>
        <w:tab/>
        <w:t>Mode opératoire</w:t>
      </w:r>
    </w:p>
    <w:p w14:paraId="61CDF3EF" w14:textId="77777777" w:rsidR="00A1456F" w:rsidRPr="00525847" w:rsidRDefault="00A1456F" w:rsidP="002F12D7">
      <w:pPr>
        <w:pStyle w:val="SingleTxtG"/>
        <w:ind w:left="2268"/>
        <w:rPr>
          <w:lang w:val="fr-FR"/>
        </w:rPr>
      </w:pPr>
      <w:r>
        <w:rPr>
          <w:lang w:val="fr-FR"/>
        </w:rPr>
        <w:t>Le dispositif soumis à l</w:t>
      </w:r>
      <w:r w:rsidR="00CD217A">
        <w:rPr>
          <w:lang w:val="fr-FR"/>
        </w:rPr>
        <w:t>’</w:t>
      </w:r>
      <w:r>
        <w:rPr>
          <w:lang w:val="fr-FR"/>
        </w:rPr>
        <w:t>essai doit être ...</w:t>
      </w:r>
    </w:p>
    <w:p w14:paraId="3513F09E" w14:textId="77777777" w:rsidR="00A1456F" w:rsidRPr="00525847" w:rsidRDefault="00A1456F" w:rsidP="002F12D7">
      <w:pPr>
        <w:pStyle w:val="SingleTxtG"/>
        <w:ind w:left="2268"/>
        <w:rPr>
          <w:lang w:val="fr-FR"/>
        </w:rPr>
      </w:pPr>
      <w:r>
        <w:rPr>
          <w:lang w:val="fr-FR"/>
        </w:rPr>
        <w:t>À la demande du ... n</w:t>
      </w:r>
      <w:r w:rsidR="00CD217A">
        <w:rPr>
          <w:lang w:val="fr-FR"/>
        </w:rPr>
        <w:t>’</w:t>
      </w:r>
      <w:r>
        <w:rPr>
          <w:lang w:val="fr-FR"/>
        </w:rPr>
        <w:t xml:space="preserve">est valable que pour </w:t>
      </w:r>
      <w:r>
        <w:rPr>
          <w:b/>
          <w:lang w:val="fr-FR"/>
        </w:rPr>
        <w:t>l</w:t>
      </w:r>
      <w:r w:rsidR="00CD217A">
        <w:rPr>
          <w:b/>
          <w:lang w:val="fr-FR"/>
        </w:rPr>
        <w:t>’</w:t>
      </w:r>
      <w:r>
        <w:rPr>
          <w:b/>
          <w:lang w:val="fr-FR"/>
        </w:rPr>
        <w:t xml:space="preserve">installation sur </w:t>
      </w:r>
      <w:r>
        <w:rPr>
          <w:lang w:val="fr-FR"/>
        </w:rPr>
        <w:t>un type de véhicule donné ...</w:t>
      </w:r>
      <w:r w:rsidR="00EC28E9">
        <w:rPr>
          <w:lang w:val="fr-FR"/>
        </w:rPr>
        <w:t> »</w:t>
      </w:r>
      <w:r>
        <w:rPr>
          <w:lang w:val="fr-FR"/>
        </w:rPr>
        <w:t>.</w:t>
      </w:r>
    </w:p>
    <w:p w14:paraId="59029A3D" w14:textId="77777777" w:rsidR="00A1456F" w:rsidRPr="00525847" w:rsidRDefault="00A1456F" w:rsidP="002F12D7">
      <w:pPr>
        <w:pStyle w:val="SingleTxtG"/>
        <w:rPr>
          <w:iCs/>
          <w:lang w:val="fr-FR"/>
        </w:rPr>
      </w:pPr>
      <w:r>
        <w:rPr>
          <w:i/>
          <w:iCs/>
          <w:lang w:val="fr-FR"/>
        </w:rPr>
        <w:t>L</w:t>
      </w:r>
      <w:r w:rsidR="00CD217A">
        <w:rPr>
          <w:i/>
          <w:iCs/>
          <w:lang w:val="fr-FR"/>
        </w:rPr>
        <w:t>’</w:t>
      </w:r>
      <w:r>
        <w:rPr>
          <w:i/>
          <w:iCs/>
          <w:lang w:val="fr-FR"/>
        </w:rPr>
        <w:t>annexe 8B</w:t>
      </w:r>
      <w:r>
        <w:rPr>
          <w:lang w:val="fr-FR"/>
        </w:rPr>
        <w:t xml:space="preserve"> devient l</w:t>
      </w:r>
      <w:r w:rsidR="00CD217A">
        <w:rPr>
          <w:lang w:val="fr-FR"/>
        </w:rPr>
        <w:t>’</w:t>
      </w:r>
      <w:r>
        <w:rPr>
          <w:lang w:val="fr-FR"/>
        </w:rPr>
        <w:t>annexe 9B.</w:t>
      </w:r>
    </w:p>
    <w:p w14:paraId="53E402E1" w14:textId="77777777" w:rsidR="00A1456F" w:rsidRPr="00525847" w:rsidRDefault="00A1456F" w:rsidP="002F12D7">
      <w:pPr>
        <w:pStyle w:val="SingleTxtG"/>
        <w:rPr>
          <w:lang w:val="fr-FR"/>
        </w:rPr>
      </w:pPr>
      <w:r>
        <w:rPr>
          <w:i/>
          <w:iCs/>
          <w:lang w:val="fr-FR"/>
        </w:rPr>
        <w:t>Annexe 9B, paragraphe 2</w:t>
      </w:r>
      <w:r>
        <w:rPr>
          <w:lang w:val="fr-FR"/>
        </w:rPr>
        <w:t>, lire</w:t>
      </w:r>
      <w:r w:rsidR="00977FB5">
        <w:rPr>
          <w:lang w:val="fr-FR"/>
        </w:rPr>
        <w:t> </w:t>
      </w:r>
      <w:r>
        <w:rPr>
          <w:lang w:val="fr-FR"/>
        </w:rPr>
        <w:t>:</w:t>
      </w:r>
    </w:p>
    <w:p w14:paraId="6D4F6114" w14:textId="77777777" w:rsidR="00A1456F" w:rsidRPr="00525847" w:rsidRDefault="002F12D7" w:rsidP="002F12D7">
      <w:pPr>
        <w:pStyle w:val="SingleTxtG"/>
        <w:spacing w:before="240"/>
        <w:ind w:left="2268" w:hanging="1134"/>
        <w:rPr>
          <w:lang w:val="fr-FR"/>
        </w:rPr>
      </w:pPr>
      <w:r>
        <w:rPr>
          <w:lang w:val="fr-FR"/>
        </w:rPr>
        <w:t>« </w:t>
      </w:r>
      <w:r w:rsidR="00A1456F">
        <w:rPr>
          <w:lang w:val="fr-FR"/>
        </w:rPr>
        <w:t>2.</w:t>
      </w:r>
      <w:r w:rsidR="00A1456F">
        <w:rPr>
          <w:lang w:val="fr-FR"/>
        </w:rPr>
        <w:tab/>
        <w:t>Installation</w:t>
      </w:r>
    </w:p>
    <w:p w14:paraId="194C3953" w14:textId="77777777" w:rsidR="00A1456F" w:rsidRPr="00525847" w:rsidRDefault="00A1456F" w:rsidP="002F12D7">
      <w:pPr>
        <w:pStyle w:val="SingleTxtG"/>
        <w:ind w:left="2268"/>
        <w:rPr>
          <w:lang w:val="fr-FR"/>
        </w:rPr>
      </w:pPr>
      <w:r>
        <w:rPr>
          <w:lang w:val="fr-FR"/>
        </w:rPr>
        <w:t>L</w:t>
      </w:r>
      <w:r w:rsidR="00CD217A">
        <w:rPr>
          <w:lang w:val="fr-FR"/>
        </w:rPr>
        <w:t>’</w:t>
      </w:r>
      <w:r>
        <w:rPr>
          <w:lang w:val="fr-FR"/>
        </w:rPr>
        <w:t>essai doit être effectué soit sur le SRSEE complet sur un ou plusieurs des sous-systèmes</w:t>
      </w:r>
      <w:r>
        <w:rPr>
          <w:strike/>
          <w:lang w:val="fr-FR"/>
        </w:rPr>
        <w:t xml:space="preserve"> qui en font partie, notamment les piles-éléments et leurs connexions électriques</w:t>
      </w:r>
      <w:r>
        <w:rPr>
          <w:lang w:val="fr-FR"/>
        </w:rPr>
        <w:t>. Si le constructeur choisit l</w:t>
      </w:r>
      <w:r w:rsidR="00CD217A">
        <w:rPr>
          <w:lang w:val="fr-FR"/>
        </w:rPr>
        <w:t>’</w:t>
      </w:r>
      <w:r>
        <w:rPr>
          <w:lang w:val="fr-FR"/>
        </w:rPr>
        <w:t>essai sur un ou plusieurs sous-systèmes</w:t>
      </w:r>
      <w:r>
        <w:rPr>
          <w:b/>
          <w:lang w:val="fr-FR"/>
        </w:rPr>
        <w:t xml:space="preserve"> du SRSEE</w:t>
      </w:r>
      <w:r>
        <w:rPr>
          <w:lang w:val="fr-FR"/>
        </w:rPr>
        <w:t>, il doit ...</w:t>
      </w:r>
      <w:r w:rsidR="00EC28E9">
        <w:rPr>
          <w:lang w:val="fr-FR"/>
        </w:rPr>
        <w:t> »</w:t>
      </w:r>
      <w:r>
        <w:rPr>
          <w:lang w:val="fr-FR"/>
        </w:rPr>
        <w:t>.</w:t>
      </w:r>
    </w:p>
    <w:p w14:paraId="1C3FDEC6" w14:textId="77777777" w:rsidR="00A1456F" w:rsidRPr="00525847" w:rsidRDefault="00A1456F" w:rsidP="002F12D7">
      <w:pPr>
        <w:pStyle w:val="SingleTxtG"/>
        <w:rPr>
          <w:lang w:val="fr-FR"/>
        </w:rPr>
      </w:pPr>
      <w:r>
        <w:rPr>
          <w:i/>
          <w:iCs/>
          <w:lang w:val="fr-FR"/>
        </w:rPr>
        <w:t>Annexe 9B, paragraphes 3.1 et 3.2</w:t>
      </w:r>
      <w:r>
        <w:rPr>
          <w:lang w:val="fr-FR"/>
        </w:rPr>
        <w:t>, lire :</w:t>
      </w:r>
    </w:p>
    <w:p w14:paraId="59521F8E" w14:textId="77777777" w:rsidR="00A1456F" w:rsidRPr="00525847" w:rsidRDefault="00EC28E9" w:rsidP="002F12D7">
      <w:pPr>
        <w:pStyle w:val="SingleTxtG"/>
        <w:spacing w:before="240"/>
        <w:ind w:left="2268" w:hanging="1134"/>
        <w:rPr>
          <w:lang w:val="fr-FR"/>
        </w:rPr>
      </w:pPr>
      <w:r>
        <w:rPr>
          <w:lang w:val="fr-FR"/>
        </w:rPr>
        <w:t>« </w:t>
      </w:r>
      <w:r w:rsidR="00A1456F">
        <w:rPr>
          <w:lang w:val="fr-FR"/>
        </w:rPr>
        <w:t>3.1</w:t>
      </w:r>
      <w:r w:rsidR="00A1456F">
        <w:rPr>
          <w:lang w:val="fr-FR"/>
        </w:rPr>
        <w:tab/>
        <w:t>Conditions générales d</w:t>
      </w:r>
      <w:r w:rsidR="00CD217A">
        <w:rPr>
          <w:lang w:val="fr-FR"/>
        </w:rPr>
        <w:t>’</w:t>
      </w:r>
      <w:r w:rsidR="00A1456F">
        <w:rPr>
          <w:lang w:val="fr-FR"/>
        </w:rPr>
        <w:t>essai</w:t>
      </w:r>
    </w:p>
    <w:p w14:paraId="3E916B52" w14:textId="77777777" w:rsidR="00A1456F" w:rsidRPr="00525847" w:rsidRDefault="00A1456F" w:rsidP="002F12D7">
      <w:pPr>
        <w:pStyle w:val="SingleTxtG"/>
        <w:ind w:left="2268"/>
        <w:rPr>
          <w:rFonts w:eastAsia="Times New Roman"/>
          <w:lang w:val="fr-FR"/>
        </w:rPr>
      </w:pPr>
      <w:r>
        <w:rPr>
          <w:lang w:val="fr-FR"/>
        </w:rPr>
        <w:t>Les conditions suivantes s</w:t>
      </w:r>
      <w:r w:rsidR="00CD217A">
        <w:rPr>
          <w:lang w:val="fr-FR"/>
        </w:rPr>
        <w:t>’</w:t>
      </w:r>
      <w:r>
        <w:rPr>
          <w:lang w:val="fr-FR"/>
        </w:rPr>
        <w:t>appliquent au dispositif au début de l</w:t>
      </w:r>
      <w:r w:rsidR="00CD217A">
        <w:rPr>
          <w:lang w:val="fr-FR"/>
        </w:rPr>
        <w:t>’</w:t>
      </w:r>
      <w:r>
        <w:rPr>
          <w:lang w:val="fr-FR"/>
        </w:rPr>
        <w:t>essai</w:t>
      </w:r>
      <w:r w:rsidR="00977FB5">
        <w:rPr>
          <w:lang w:val="fr-FR"/>
        </w:rPr>
        <w:t> </w:t>
      </w:r>
      <w:r>
        <w:rPr>
          <w:lang w:val="fr-FR"/>
        </w:rPr>
        <w:t>:</w:t>
      </w:r>
    </w:p>
    <w:p w14:paraId="6BCEEF5F" w14:textId="77777777" w:rsidR="00A1456F" w:rsidRPr="00525847" w:rsidRDefault="00A1456F" w:rsidP="002F12D7">
      <w:pPr>
        <w:pStyle w:val="SingleTxtG"/>
        <w:ind w:left="2835" w:hanging="567"/>
        <w:rPr>
          <w:rFonts w:eastAsia="Times New Roman"/>
          <w:lang w:val="fr-FR"/>
        </w:rPr>
      </w:pPr>
      <w:r>
        <w:rPr>
          <w:lang w:val="fr-FR"/>
        </w:rPr>
        <w:t>a)</w:t>
      </w:r>
      <w:r>
        <w:rPr>
          <w:lang w:val="fr-FR"/>
        </w:rPr>
        <w:tab/>
        <w:t xml:space="preserve">Le niveau de charge doit être ajusté </w:t>
      </w:r>
      <w:r>
        <w:rPr>
          <w:b/>
          <w:lang w:val="fr-FR"/>
        </w:rPr>
        <w:t>conformément aux dispositions de l</w:t>
      </w:r>
      <w:r w:rsidR="00CD217A">
        <w:rPr>
          <w:b/>
          <w:lang w:val="fr-FR"/>
        </w:rPr>
        <w:t>’</w:t>
      </w:r>
      <w:r>
        <w:rPr>
          <w:b/>
          <w:lang w:val="fr-FR"/>
        </w:rPr>
        <w:t>appendice 2 de l</w:t>
      </w:r>
      <w:r w:rsidR="00CD217A">
        <w:rPr>
          <w:b/>
          <w:lang w:val="fr-FR"/>
        </w:rPr>
        <w:t>’</w:t>
      </w:r>
      <w:r>
        <w:rPr>
          <w:b/>
          <w:lang w:val="fr-FR"/>
        </w:rPr>
        <w:t>annexe 9</w:t>
      </w:r>
      <w:r>
        <w:rPr>
          <w:lang w:val="fr-FR"/>
        </w:rPr>
        <w:t xml:space="preserve"> </w:t>
      </w:r>
      <w:r>
        <w:rPr>
          <w:strike/>
          <w:lang w:val="fr-FR"/>
        </w:rPr>
        <w:t>à une valeur située dans la moitié supérieure de la plage de fonctionnement norma</w:t>
      </w:r>
      <w:r>
        <w:rPr>
          <w:lang w:val="fr-FR"/>
        </w:rPr>
        <w:t>l</w:t>
      </w:r>
      <w:r w:rsidR="00977FB5">
        <w:rPr>
          <w:lang w:val="fr-FR"/>
        </w:rPr>
        <w:t> </w:t>
      </w:r>
      <w:r>
        <w:rPr>
          <w:lang w:val="fr-FR"/>
        </w:rPr>
        <w:t>;</w:t>
      </w:r>
    </w:p>
    <w:p w14:paraId="7CC1ED65" w14:textId="77777777" w:rsidR="00A1456F" w:rsidRPr="00525847" w:rsidRDefault="00A1456F" w:rsidP="002F12D7">
      <w:pPr>
        <w:pStyle w:val="SingleTxtG"/>
        <w:ind w:left="2835" w:hanging="567"/>
        <w:rPr>
          <w:rFonts w:eastAsia="Times New Roman"/>
          <w:lang w:val="fr-FR"/>
        </w:rPr>
      </w:pPr>
      <w:r>
        <w:rPr>
          <w:lang w:val="fr-FR"/>
        </w:rPr>
        <w:lastRenderedPageBreak/>
        <w:t>b)</w:t>
      </w:r>
      <w:r>
        <w:rPr>
          <w:lang w:val="fr-FR"/>
        </w:rPr>
        <w:tab/>
        <w:t>Tous les dispositifs de protection susceptibles d</w:t>
      </w:r>
      <w:r w:rsidR="00CD217A">
        <w:rPr>
          <w:lang w:val="fr-FR"/>
        </w:rPr>
        <w:t>’</w:t>
      </w:r>
      <w:r>
        <w:rPr>
          <w:lang w:val="fr-FR"/>
        </w:rPr>
        <w:t>affecter les fonctions du dispositif soumis à l</w:t>
      </w:r>
      <w:r w:rsidR="00CD217A">
        <w:rPr>
          <w:lang w:val="fr-FR"/>
        </w:rPr>
        <w:t>’</w:t>
      </w:r>
      <w:r>
        <w:rPr>
          <w:lang w:val="fr-FR"/>
        </w:rPr>
        <w:t>essai et dont dépendent les résultats de l</w:t>
      </w:r>
      <w:r w:rsidR="00CD217A">
        <w:rPr>
          <w:lang w:val="fr-FR"/>
        </w:rPr>
        <w:t>’</w:t>
      </w:r>
      <w:r>
        <w:rPr>
          <w:lang w:val="fr-FR"/>
        </w:rPr>
        <w:t>essai doivent être en état de fonctionner.</w:t>
      </w:r>
    </w:p>
    <w:p w14:paraId="36BD2C76" w14:textId="77777777" w:rsidR="00A1456F" w:rsidRPr="00525847" w:rsidRDefault="00A1456F" w:rsidP="002F12D7">
      <w:pPr>
        <w:pStyle w:val="SingleTxtG"/>
        <w:spacing w:before="240"/>
        <w:ind w:left="2268" w:hanging="1134"/>
        <w:rPr>
          <w:rFonts w:eastAsia="Times New Roman"/>
          <w:lang w:val="fr-FR"/>
        </w:rPr>
      </w:pPr>
      <w:r>
        <w:rPr>
          <w:lang w:val="fr-FR"/>
        </w:rPr>
        <w:t>3.2</w:t>
      </w:r>
      <w:r>
        <w:rPr>
          <w:lang w:val="fr-FR"/>
        </w:rPr>
        <w:tab/>
        <w:t>Mode opératoire</w:t>
      </w:r>
    </w:p>
    <w:p w14:paraId="125F6C95" w14:textId="77777777" w:rsidR="00A1456F" w:rsidRPr="00525847" w:rsidRDefault="00A1456F" w:rsidP="002F12D7">
      <w:pPr>
        <w:pStyle w:val="SingleTxtG"/>
        <w:ind w:left="2268"/>
        <w:rPr>
          <w:rFonts w:eastAsia="Times New Roman"/>
          <w:lang w:val="fr-FR"/>
        </w:rPr>
      </w:pPr>
      <w:r>
        <w:rPr>
          <w:lang w:val="fr-FR"/>
        </w:rPr>
        <w:t>Le dispositif soumis à l</w:t>
      </w:r>
      <w:r w:rsidR="00CD217A">
        <w:rPr>
          <w:lang w:val="fr-FR"/>
        </w:rPr>
        <w:t>’</w:t>
      </w:r>
      <w:r>
        <w:rPr>
          <w:lang w:val="fr-FR"/>
        </w:rPr>
        <w:t>essai doit être … à température ambiante (</w:t>
      </w:r>
      <w:r>
        <w:rPr>
          <w:b/>
          <w:lang w:val="fr-FR"/>
        </w:rPr>
        <w:t>22</w:t>
      </w:r>
      <w:r>
        <w:rPr>
          <w:strike/>
          <w:lang w:val="fr-FR"/>
        </w:rPr>
        <w:t>20</w:t>
      </w:r>
      <w:r>
        <w:rPr>
          <w:lang w:val="fr-FR"/>
        </w:rPr>
        <w:t xml:space="preserve"> °C ± </w:t>
      </w:r>
      <w:r>
        <w:rPr>
          <w:b/>
          <w:lang w:val="fr-FR"/>
        </w:rPr>
        <w:t>5</w:t>
      </w:r>
      <w:r>
        <w:rPr>
          <w:strike/>
          <w:lang w:val="fr-FR"/>
        </w:rPr>
        <w:t>10</w:t>
      </w:r>
      <w:r>
        <w:rPr>
          <w:lang w:val="fr-FR"/>
        </w:rPr>
        <w:t xml:space="preserve"> °C).</w:t>
      </w:r>
    </w:p>
    <w:p w14:paraId="71D54F11" w14:textId="77777777" w:rsidR="00A1456F" w:rsidRPr="00525847" w:rsidRDefault="00A1456F" w:rsidP="002F12D7">
      <w:pPr>
        <w:pStyle w:val="SingleTxtG"/>
        <w:ind w:left="2268"/>
        <w:rPr>
          <w:rFonts w:eastAsia="Times New Roman"/>
          <w:lang w:val="fr-FR"/>
        </w:rPr>
      </w:pPr>
      <w:r>
        <w:rPr>
          <w:lang w:val="fr-FR"/>
        </w:rPr>
        <w:t>Après l</w:t>
      </w:r>
      <w:r w:rsidR="00CD217A">
        <w:rPr>
          <w:lang w:val="fr-FR"/>
        </w:rPr>
        <w:t>’</w:t>
      </w:r>
      <w:r>
        <w:rPr>
          <w:lang w:val="fr-FR"/>
        </w:rPr>
        <w:t>entreposage … à l</w:t>
      </w:r>
      <w:r w:rsidR="00CD217A">
        <w:rPr>
          <w:lang w:val="fr-FR"/>
        </w:rPr>
        <w:t>’</w:t>
      </w:r>
      <w:r>
        <w:rPr>
          <w:lang w:val="fr-FR"/>
        </w:rPr>
        <w:t>appendice 1 de l</w:t>
      </w:r>
      <w:r w:rsidR="00CD217A">
        <w:rPr>
          <w:lang w:val="fr-FR"/>
        </w:rPr>
        <w:t>’</w:t>
      </w:r>
      <w:r>
        <w:rPr>
          <w:lang w:val="fr-FR"/>
        </w:rPr>
        <w:t xml:space="preserve">annexe </w:t>
      </w:r>
      <w:r>
        <w:rPr>
          <w:strike/>
          <w:lang w:val="fr-FR"/>
        </w:rPr>
        <w:t>8</w:t>
      </w:r>
      <w:r>
        <w:rPr>
          <w:b/>
          <w:lang w:val="fr-FR"/>
        </w:rPr>
        <w:t>9</w:t>
      </w:r>
      <w:r>
        <w:rPr>
          <w:lang w:val="fr-FR"/>
        </w:rPr>
        <w:t>, si ...</w:t>
      </w:r>
      <w:r w:rsidR="00EC28E9">
        <w:rPr>
          <w:lang w:val="fr-FR"/>
        </w:rPr>
        <w:t> »</w:t>
      </w:r>
      <w:r>
        <w:rPr>
          <w:lang w:val="fr-FR"/>
        </w:rPr>
        <w:t>.</w:t>
      </w:r>
    </w:p>
    <w:p w14:paraId="1F472F32" w14:textId="77777777" w:rsidR="00A1456F" w:rsidRPr="00525847" w:rsidRDefault="00A1456F" w:rsidP="002F12D7">
      <w:pPr>
        <w:pStyle w:val="SingleTxtG"/>
        <w:rPr>
          <w:i/>
          <w:lang w:val="fr-FR"/>
        </w:rPr>
      </w:pPr>
      <w:r>
        <w:rPr>
          <w:i/>
          <w:iCs/>
          <w:lang w:val="fr-FR"/>
        </w:rPr>
        <w:t>L</w:t>
      </w:r>
      <w:r w:rsidR="00CD217A">
        <w:rPr>
          <w:i/>
          <w:iCs/>
          <w:lang w:val="fr-FR"/>
        </w:rPr>
        <w:t>’</w:t>
      </w:r>
      <w:r>
        <w:rPr>
          <w:i/>
          <w:iCs/>
          <w:lang w:val="fr-FR"/>
        </w:rPr>
        <w:t xml:space="preserve">annexe 8C </w:t>
      </w:r>
      <w:r>
        <w:rPr>
          <w:lang w:val="fr-FR"/>
        </w:rPr>
        <w:t>devient l</w:t>
      </w:r>
      <w:r w:rsidR="00CD217A">
        <w:rPr>
          <w:lang w:val="fr-FR"/>
        </w:rPr>
        <w:t>’</w:t>
      </w:r>
      <w:r>
        <w:rPr>
          <w:lang w:val="fr-FR"/>
        </w:rPr>
        <w:t>annexe 9C</w:t>
      </w:r>
      <w:r>
        <w:rPr>
          <w:i/>
          <w:iCs/>
          <w:lang w:val="fr-FR"/>
        </w:rPr>
        <w:t>.</w:t>
      </w:r>
    </w:p>
    <w:p w14:paraId="08EA59EC" w14:textId="77777777" w:rsidR="00A1456F" w:rsidRPr="00525847" w:rsidRDefault="00A1456F" w:rsidP="002F12D7">
      <w:pPr>
        <w:pStyle w:val="SingleTxtG"/>
        <w:rPr>
          <w:lang w:val="fr-FR"/>
        </w:rPr>
      </w:pPr>
      <w:r>
        <w:rPr>
          <w:i/>
          <w:iCs/>
          <w:lang w:val="fr-FR"/>
        </w:rPr>
        <w:t>Annexe 9C, paragraphe 2.1</w:t>
      </w:r>
      <w:r>
        <w:rPr>
          <w:lang w:val="fr-FR"/>
        </w:rPr>
        <w:t>, lire</w:t>
      </w:r>
      <w:r w:rsidR="00977FB5">
        <w:rPr>
          <w:lang w:val="fr-FR"/>
        </w:rPr>
        <w:t> </w:t>
      </w:r>
      <w:r>
        <w:rPr>
          <w:lang w:val="fr-FR"/>
        </w:rPr>
        <w:t>:</w:t>
      </w:r>
    </w:p>
    <w:p w14:paraId="21887486" w14:textId="77777777" w:rsidR="00A1456F" w:rsidRPr="00525847" w:rsidRDefault="00EC28E9" w:rsidP="002F12D7">
      <w:pPr>
        <w:pStyle w:val="SingleTxtG"/>
        <w:spacing w:before="240"/>
        <w:ind w:left="2268" w:hanging="1134"/>
        <w:rPr>
          <w:lang w:val="fr-FR"/>
        </w:rPr>
      </w:pPr>
      <w:r>
        <w:rPr>
          <w:lang w:val="fr-FR"/>
        </w:rPr>
        <w:t>« </w:t>
      </w:r>
      <w:r w:rsidR="00A1456F">
        <w:rPr>
          <w:lang w:val="fr-FR"/>
        </w:rPr>
        <w:t>2.1</w:t>
      </w:r>
      <w:r w:rsidR="00A1456F">
        <w:rPr>
          <w:lang w:val="fr-FR"/>
        </w:rPr>
        <w:tab/>
        <w:t>L</w:t>
      </w:r>
      <w:r w:rsidR="00CD217A">
        <w:rPr>
          <w:lang w:val="fr-FR"/>
        </w:rPr>
        <w:t>’</w:t>
      </w:r>
      <w:r w:rsidR="00A1456F">
        <w:rPr>
          <w:lang w:val="fr-FR"/>
        </w:rPr>
        <w:t>essai doit être effectué soit sur le SRSEE complet sur un ou plusieurs des sous-systèmes</w:t>
      </w:r>
      <w:r w:rsidR="00A1456F">
        <w:rPr>
          <w:strike/>
          <w:lang w:val="fr-FR"/>
        </w:rPr>
        <w:t xml:space="preserve"> qui en font partie, notamment les piles-éléments et leurs connexions électriques</w:t>
      </w:r>
      <w:r w:rsidR="00A1456F">
        <w:rPr>
          <w:lang w:val="fr-FR"/>
        </w:rPr>
        <w:t>. Si le constructeur choisit l</w:t>
      </w:r>
      <w:r w:rsidR="00CD217A">
        <w:rPr>
          <w:lang w:val="fr-FR"/>
        </w:rPr>
        <w:t>’</w:t>
      </w:r>
      <w:r w:rsidR="00A1456F">
        <w:rPr>
          <w:lang w:val="fr-FR"/>
        </w:rPr>
        <w:t xml:space="preserve">essai sur un ou plusieurs sous-systèmes </w:t>
      </w:r>
      <w:r w:rsidR="00A1456F">
        <w:rPr>
          <w:b/>
          <w:lang w:val="fr-FR"/>
        </w:rPr>
        <w:t>du SRSEE</w:t>
      </w:r>
      <w:r w:rsidR="00A1456F">
        <w:rPr>
          <w:lang w:val="fr-FR"/>
        </w:rPr>
        <w:t>, il doit ...</w:t>
      </w:r>
      <w:r>
        <w:rPr>
          <w:lang w:val="fr-FR"/>
        </w:rPr>
        <w:t> »</w:t>
      </w:r>
      <w:r w:rsidR="00A1456F">
        <w:rPr>
          <w:lang w:val="fr-FR"/>
        </w:rPr>
        <w:t>.</w:t>
      </w:r>
    </w:p>
    <w:p w14:paraId="0AEAFE97" w14:textId="77777777" w:rsidR="00A1456F" w:rsidRPr="00525847" w:rsidRDefault="00A1456F" w:rsidP="002F12D7">
      <w:pPr>
        <w:pStyle w:val="SingleTxtG"/>
        <w:rPr>
          <w:lang w:val="fr-FR"/>
        </w:rPr>
      </w:pPr>
      <w:r>
        <w:rPr>
          <w:i/>
          <w:iCs/>
          <w:lang w:val="fr-FR"/>
        </w:rPr>
        <w:t>Annexe 9C, paragraphes 3.1 et 3.2</w:t>
      </w:r>
      <w:r>
        <w:rPr>
          <w:lang w:val="fr-FR"/>
        </w:rPr>
        <w:t>, lire :</w:t>
      </w:r>
    </w:p>
    <w:p w14:paraId="7435AC63" w14:textId="77777777" w:rsidR="00A1456F" w:rsidRPr="00525847" w:rsidRDefault="00EC28E9" w:rsidP="002F12D7">
      <w:pPr>
        <w:pStyle w:val="SingleTxtG"/>
        <w:spacing w:before="240"/>
        <w:ind w:left="2268" w:hanging="1134"/>
        <w:rPr>
          <w:lang w:val="fr-FR"/>
        </w:rPr>
      </w:pPr>
      <w:r>
        <w:rPr>
          <w:lang w:val="fr-FR"/>
        </w:rPr>
        <w:t>« </w:t>
      </w:r>
      <w:r w:rsidR="00A1456F">
        <w:rPr>
          <w:lang w:val="fr-FR"/>
        </w:rPr>
        <w:t>3.1</w:t>
      </w:r>
      <w:r w:rsidR="00A1456F">
        <w:rPr>
          <w:lang w:val="fr-FR"/>
        </w:rPr>
        <w:tab/>
        <w:t>Conditions générales d</w:t>
      </w:r>
      <w:r w:rsidR="00CD217A">
        <w:rPr>
          <w:lang w:val="fr-FR"/>
        </w:rPr>
        <w:t>’</w:t>
      </w:r>
      <w:r w:rsidR="00A1456F">
        <w:rPr>
          <w:lang w:val="fr-FR"/>
        </w:rPr>
        <w:t>essai</w:t>
      </w:r>
    </w:p>
    <w:p w14:paraId="4A234162" w14:textId="77777777" w:rsidR="00A1456F" w:rsidRPr="00525847" w:rsidRDefault="00A1456F" w:rsidP="002F12D7">
      <w:pPr>
        <w:pStyle w:val="SingleTxtG"/>
        <w:ind w:left="2268"/>
        <w:rPr>
          <w:lang w:val="fr-FR"/>
        </w:rPr>
      </w:pPr>
      <w:r>
        <w:rPr>
          <w:lang w:val="fr-FR"/>
        </w:rPr>
        <w:t>Les conditions suivantes s</w:t>
      </w:r>
      <w:r w:rsidR="00CD217A">
        <w:rPr>
          <w:lang w:val="fr-FR"/>
        </w:rPr>
        <w:t>’</w:t>
      </w:r>
      <w:r>
        <w:rPr>
          <w:lang w:val="fr-FR"/>
        </w:rPr>
        <w:t>appliquent à l</w:t>
      </w:r>
      <w:r w:rsidR="00CD217A">
        <w:rPr>
          <w:lang w:val="fr-FR"/>
        </w:rPr>
        <w:t>’</w:t>
      </w:r>
      <w:r>
        <w:rPr>
          <w:lang w:val="fr-FR"/>
        </w:rPr>
        <w:t>essai</w:t>
      </w:r>
      <w:r w:rsidR="00977FB5">
        <w:rPr>
          <w:lang w:val="fr-FR"/>
        </w:rPr>
        <w:t> </w:t>
      </w:r>
      <w:r>
        <w:rPr>
          <w:lang w:val="fr-FR"/>
        </w:rPr>
        <w:t>:</w:t>
      </w:r>
    </w:p>
    <w:p w14:paraId="45902A56" w14:textId="77777777" w:rsidR="00A1456F" w:rsidRPr="00525847" w:rsidRDefault="00A1456F" w:rsidP="002F12D7">
      <w:pPr>
        <w:pStyle w:val="SingleTxtG"/>
        <w:ind w:left="2835" w:hanging="567"/>
        <w:rPr>
          <w:lang w:val="fr-FR"/>
        </w:rPr>
      </w:pPr>
      <w:r>
        <w:rPr>
          <w:lang w:val="fr-FR"/>
        </w:rPr>
        <w:t>a)</w:t>
      </w:r>
      <w:r>
        <w:rPr>
          <w:lang w:val="fr-FR"/>
        </w:rPr>
        <w:tab/>
        <w:t>L</w:t>
      </w:r>
      <w:r w:rsidR="00CD217A">
        <w:rPr>
          <w:lang w:val="fr-FR"/>
        </w:rPr>
        <w:t>’</w:t>
      </w:r>
      <w:r>
        <w:rPr>
          <w:lang w:val="fr-FR"/>
        </w:rPr>
        <w:t>essai doit être réalisé à une température ambiante de 20 ± 10 ºC ;</w:t>
      </w:r>
    </w:p>
    <w:p w14:paraId="46B507FF" w14:textId="77777777" w:rsidR="00A1456F" w:rsidRPr="00525847" w:rsidRDefault="00A1456F" w:rsidP="002F12D7">
      <w:pPr>
        <w:pStyle w:val="SingleTxtG"/>
        <w:ind w:left="2835" w:hanging="567"/>
        <w:rPr>
          <w:lang w:val="fr-FR"/>
        </w:rPr>
      </w:pPr>
      <w:r>
        <w:rPr>
          <w:lang w:val="fr-FR"/>
        </w:rPr>
        <w:t>b)</w:t>
      </w:r>
      <w:r>
        <w:rPr>
          <w:lang w:val="fr-FR"/>
        </w:rPr>
        <w:tab/>
        <w:t>Au début de l</w:t>
      </w:r>
      <w:r w:rsidR="00CD217A">
        <w:rPr>
          <w:lang w:val="fr-FR"/>
        </w:rPr>
        <w:t>’</w:t>
      </w:r>
      <w:r>
        <w:rPr>
          <w:lang w:val="fr-FR"/>
        </w:rPr>
        <w:t xml:space="preserve">essai, le niveau de charge doit être ajusté </w:t>
      </w:r>
      <w:r>
        <w:rPr>
          <w:b/>
          <w:lang w:val="fr-FR"/>
        </w:rPr>
        <w:t>conformément aux dispositions de l</w:t>
      </w:r>
      <w:r w:rsidR="00CD217A">
        <w:rPr>
          <w:b/>
          <w:lang w:val="fr-FR"/>
        </w:rPr>
        <w:t>’</w:t>
      </w:r>
      <w:r>
        <w:rPr>
          <w:b/>
          <w:lang w:val="fr-FR"/>
        </w:rPr>
        <w:t>appendice 2 de l</w:t>
      </w:r>
      <w:r w:rsidR="00CD217A">
        <w:rPr>
          <w:b/>
          <w:lang w:val="fr-FR"/>
        </w:rPr>
        <w:t>’</w:t>
      </w:r>
      <w:r>
        <w:rPr>
          <w:b/>
          <w:lang w:val="fr-FR"/>
        </w:rPr>
        <w:t>annexe 9</w:t>
      </w:r>
      <w:r>
        <w:rPr>
          <w:strike/>
          <w:lang w:val="fr-FR"/>
        </w:rPr>
        <w:t xml:space="preserve"> à une valeur située dans la moitié supérieure de la plage de fonctionnement normal du dispositif soumis à l</w:t>
      </w:r>
      <w:r w:rsidR="00CD217A">
        <w:rPr>
          <w:strike/>
          <w:lang w:val="fr-FR"/>
        </w:rPr>
        <w:t>’</w:t>
      </w:r>
      <w:r>
        <w:rPr>
          <w:strike/>
          <w:lang w:val="fr-FR"/>
        </w:rPr>
        <w:t>essai</w:t>
      </w:r>
      <w:r w:rsidR="00977FB5">
        <w:rPr>
          <w:lang w:val="fr-FR"/>
        </w:rPr>
        <w:t> </w:t>
      </w:r>
      <w:r>
        <w:rPr>
          <w:lang w:val="fr-FR"/>
        </w:rPr>
        <w:t>;</w:t>
      </w:r>
    </w:p>
    <w:p w14:paraId="2A00AAEA" w14:textId="77777777" w:rsidR="00A1456F" w:rsidRPr="00525847" w:rsidRDefault="00A1456F" w:rsidP="002F12D7">
      <w:pPr>
        <w:pStyle w:val="SingleTxtG"/>
        <w:ind w:left="2835" w:hanging="567"/>
        <w:rPr>
          <w:lang w:val="fr-FR"/>
        </w:rPr>
      </w:pPr>
      <w:r>
        <w:rPr>
          <w:lang w:val="fr-FR"/>
        </w:rPr>
        <w:t>c)</w:t>
      </w:r>
      <w:r>
        <w:rPr>
          <w:lang w:val="fr-FR"/>
        </w:rPr>
        <w:tab/>
        <w:t>Au début de l</w:t>
      </w:r>
      <w:r w:rsidR="00CD217A">
        <w:rPr>
          <w:lang w:val="fr-FR"/>
        </w:rPr>
        <w:t>’</w:t>
      </w:r>
      <w:r>
        <w:rPr>
          <w:lang w:val="fr-FR"/>
        </w:rPr>
        <w:t>essai, tous les dispositifs de protection susceptibles d</w:t>
      </w:r>
      <w:r w:rsidR="00CD217A">
        <w:rPr>
          <w:lang w:val="fr-FR"/>
        </w:rPr>
        <w:t>’</w:t>
      </w:r>
      <w:r>
        <w:rPr>
          <w:lang w:val="fr-FR"/>
        </w:rPr>
        <w:t>affecter les fonctions du dispositif soumis à l</w:t>
      </w:r>
      <w:r w:rsidR="00CD217A">
        <w:rPr>
          <w:lang w:val="fr-FR"/>
        </w:rPr>
        <w:t>’</w:t>
      </w:r>
      <w:r>
        <w:rPr>
          <w:lang w:val="fr-FR"/>
        </w:rPr>
        <w:t>essai et dont dépendent les résultats de l</w:t>
      </w:r>
      <w:r w:rsidR="00CD217A">
        <w:rPr>
          <w:lang w:val="fr-FR"/>
        </w:rPr>
        <w:t>’</w:t>
      </w:r>
      <w:r>
        <w:rPr>
          <w:lang w:val="fr-FR"/>
        </w:rPr>
        <w:t>essai doivent être en état de fonctionner.</w:t>
      </w:r>
    </w:p>
    <w:p w14:paraId="76A98E59" w14:textId="77777777" w:rsidR="00A1456F" w:rsidRPr="00525847" w:rsidRDefault="00A1456F" w:rsidP="002F12D7">
      <w:pPr>
        <w:pStyle w:val="SingleTxtG"/>
        <w:spacing w:before="240"/>
        <w:ind w:left="2268" w:hanging="1134"/>
        <w:rPr>
          <w:lang w:val="fr-FR"/>
        </w:rPr>
      </w:pPr>
      <w:r>
        <w:rPr>
          <w:lang w:val="fr-FR"/>
        </w:rPr>
        <w:t>3.2</w:t>
      </w:r>
      <w:r>
        <w:rPr>
          <w:lang w:val="fr-FR"/>
        </w:rPr>
        <w:tab/>
        <w:t>Mode opératoire</w:t>
      </w:r>
    </w:p>
    <w:p w14:paraId="61C6E723" w14:textId="77777777" w:rsidR="00A1456F" w:rsidRPr="00525847" w:rsidRDefault="00A1456F" w:rsidP="002F12D7">
      <w:pPr>
        <w:pStyle w:val="SingleTxtG"/>
        <w:ind w:left="2268"/>
        <w:rPr>
          <w:lang w:val="fr-FR"/>
        </w:rPr>
      </w:pPr>
      <w:r>
        <w:rPr>
          <w:lang w:val="fr-FR"/>
        </w:rPr>
        <w:t>Le dispositif soumis à l</w:t>
      </w:r>
      <w:r w:rsidR="00CD217A">
        <w:rPr>
          <w:lang w:val="fr-FR"/>
        </w:rPr>
        <w:t>’</w:t>
      </w:r>
      <w:r>
        <w:rPr>
          <w:lang w:val="fr-FR"/>
        </w:rPr>
        <w:t>essai doit être décéléré ou</w:t>
      </w:r>
      <w:r>
        <w:rPr>
          <w:strike/>
          <w:lang w:val="fr-FR"/>
        </w:rPr>
        <w:t>, au choix du demandeur,</w:t>
      </w:r>
      <w:r>
        <w:rPr>
          <w:lang w:val="fr-FR"/>
        </w:rPr>
        <w:t xml:space="preserve"> accéléré selon les corridors d</w:t>
      </w:r>
      <w:r w:rsidR="00CD217A">
        <w:rPr>
          <w:lang w:val="fr-FR"/>
        </w:rPr>
        <w:t>’</w:t>
      </w:r>
      <w:r>
        <w:rPr>
          <w:lang w:val="fr-FR"/>
        </w:rPr>
        <w:t>accélération conformément aux valeurs des tableaux 1 à 3. Le service technique décide, en consultation avec le constructeur, …</w:t>
      </w:r>
    </w:p>
    <w:p w14:paraId="269E1ED4" w14:textId="77777777" w:rsidR="00A1456F" w:rsidRPr="00525847" w:rsidRDefault="00A1456F" w:rsidP="002F12D7">
      <w:pPr>
        <w:pStyle w:val="SingleTxtG"/>
        <w:ind w:left="2268"/>
        <w:rPr>
          <w:lang w:val="fr-FR"/>
        </w:rPr>
      </w:pPr>
      <w:r>
        <w:rPr>
          <w:b/>
          <w:lang w:val="fr-FR"/>
        </w:rPr>
        <w:t>L</w:t>
      </w:r>
      <w:r w:rsidR="00CD217A">
        <w:rPr>
          <w:b/>
          <w:lang w:val="fr-FR"/>
        </w:rPr>
        <w:t>’</w:t>
      </w:r>
      <w:r>
        <w:rPr>
          <w:b/>
          <w:lang w:val="fr-FR"/>
        </w:rPr>
        <w:t>essai doit se terminer par une période d</w:t>
      </w:r>
      <w:r w:rsidR="00CD217A">
        <w:rPr>
          <w:b/>
          <w:lang w:val="fr-FR"/>
        </w:rPr>
        <w:t>’</w:t>
      </w:r>
      <w:r>
        <w:rPr>
          <w:b/>
          <w:lang w:val="fr-FR"/>
        </w:rPr>
        <w:t>observation de 1 h à température ambiante.</w:t>
      </w:r>
      <w:r w:rsidR="002F12D7">
        <w:rPr>
          <w:lang w:val="fr-FR"/>
        </w:rPr>
        <w:t> »</w:t>
      </w:r>
      <w:r>
        <w:rPr>
          <w:lang w:val="fr-FR"/>
        </w:rPr>
        <w:t>.</w:t>
      </w:r>
    </w:p>
    <w:p w14:paraId="1B118130" w14:textId="77777777" w:rsidR="00A1456F" w:rsidRPr="00525847" w:rsidRDefault="00A1456F" w:rsidP="002F12D7">
      <w:pPr>
        <w:pStyle w:val="SingleTxtG"/>
        <w:rPr>
          <w:iCs/>
          <w:lang w:val="fr-FR"/>
        </w:rPr>
      </w:pPr>
      <w:r>
        <w:rPr>
          <w:i/>
          <w:iCs/>
          <w:lang w:val="fr-FR"/>
        </w:rPr>
        <w:t>L</w:t>
      </w:r>
      <w:r w:rsidR="00CD217A">
        <w:rPr>
          <w:i/>
          <w:iCs/>
          <w:lang w:val="fr-FR"/>
        </w:rPr>
        <w:t>’</w:t>
      </w:r>
      <w:r>
        <w:rPr>
          <w:i/>
          <w:iCs/>
          <w:lang w:val="fr-FR"/>
        </w:rPr>
        <w:t>annexe 8D</w:t>
      </w:r>
      <w:r>
        <w:rPr>
          <w:lang w:val="fr-FR"/>
        </w:rPr>
        <w:t xml:space="preserve"> devient l</w:t>
      </w:r>
      <w:r w:rsidR="00CD217A">
        <w:rPr>
          <w:lang w:val="fr-FR"/>
        </w:rPr>
        <w:t>’</w:t>
      </w:r>
      <w:r>
        <w:rPr>
          <w:lang w:val="fr-FR"/>
        </w:rPr>
        <w:t>annexe 9D.</w:t>
      </w:r>
    </w:p>
    <w:p w14:paraId="0995BD92" w14:textId="77777777" w:rsidR="00A1456F" w:rsidRPr="00525847" w:rsidRDefault="00A1456F" w:rsidP="002F12D7">
      <w:pPr>
        <w:pStyle w:val="SingleTxtG"/>
        <w:rPr>
          <w:lang w:val="fr-FR"/>
        </w:rPr>
      </w:pPr>
      <w:r>
        <w:rPr>
          <w:i/>
          <w:iCs/>
          <w:lang w:val="fr-FR"/>
        </w:rPr>
        <w:t>Annexe 9D, paragraphe 2.1</w:t>
      </w:r>
      <w:r>
        <w:rPr>
          <w:lang w:val="fr-FR"/>
        </w:rPr>
        <w:t>, lire</w:t>
      </w:r>
      <w:r w:rsidR="00977FB5">
        <w:rPr>
          <w:lang w:val="fr-FR"/>
        </w:rPr>
        <w:t> </w:t>
      </w:r>
      <w:r>
        <w:rPr>
          <w:lang w:val="fr-FR"/>
        </w:rPr>
        <w:t>:</w:t>
      </w:r>
    </w:p>
    <w:p w14:paraId="5096472E" w14:textId="77777777" w:rsidR="00A1456F" w:rsidRPr="00525847" w:rsidRDefault="00EC28E9" w:rsidP="002F12D7">
      <w:pPr>
        <w:pStyle w:val="SingleTxtG"/>
        <w:spacing w:before="240"/>
        <w:ind w:left="2268" w:hanging="1134"/>
        <w:rPr>
          <w:lang w:val="fr-FR"/>
        </w:rPr>
      </w:pPr>
      <w:r>
        <w:rPr>
          <w:lang w:val="fr-FR"/>
        </w:rPr>
        <w:t>« </w:t>
      </w:r>
      <w:r w:rsidR="00A1456F">
        <w:rPr>
          <w:lang w:val="fr-FR"/>
        </w:rPr>
        <w:t>2.1</w:t>
      </w:r>
      <w:r w:rsidR="00A1456F">
        <w:rPr>
          <w:lang w:val="fr-FR"/>
        </w:rPr>
        <w:tab/>
        <w:t>L</w:t>
      </w:r>
      <w:r w:rsidR="00CD217A">
        <w:rPr>
          <w:lang w:val="fr-FR"/>
        </w:rPr>
        <w:t>’</w:t>
      </w:r>
      <w:r w:rsidR="00A1456F">
        <w:rPr>
          <w:lang w:val="fr-FR"/>
        </w:rPr>
        <w:t>essai doit être effectué soit sur le SRSEE complet sur un ou plusieurs des sous-systèmes</w:t>
      </w:r>
      <w:r w:rsidR="00A1456F">
        <w:rPr>
          <w:strike/>
          <w:lang w:val="fr-FR"/>
        </w:rPr>
        <w:t xml:space="preserve"> qui en font partie, notamment les piles-éléments et leurs connexions électriques</w:t>
      </w:r>
      <w:r w:rsidR="00A1456F">
        <w:rPr>
          <w:lang w:val="fr-FR"/>
        </w:rPr>
        <w:t>. Si le constructeur choisit l</w:t>
      </w:r>
      <w:r w:rsidR="00CD217A">
        <w:rPr>
          <w:lang w:val="fr-FR"/>
        </w:rPr>
        <w:t>’</w:t>
      </w:r>
      <w:r w:rsidR="00A1456F">
        <w:rPr>
          <w:lang w:val="fr-FR"/>
        </w:rPr>
        <w:t>essai sur un ou plusieurs sous-systèmes</w:t>
      </w:r>
      <w:r w:rsidR="00A1456F">
        <w:rPr>
          <w:b/>
          <w:lang w:val="fr-FR"/>
        </w:rPr>
        <w:t xml:space="preserve"> du SRSEE</w:t>
      </w:r>
      <w:r w:rsidR="00A1456F">
        <w:rPr>
          <w:lang w:val="fr-FR"/>
        </w:rPr>
        <w:t>, il doit ...</w:t>
      </w:r>
      <w:r>
        <w:rPr>
          <w:lang w:val="fr-FR"/>
        </w:rPr>
        <w:t> »</w:t>
      </w:r>
      <w:r w:rsidR="00A1456F">
        <w:rPr>
          <w:lang w:val="fr-FR"/>
        </w:rPr>
        <w:t>.</w:t>
      </w:r>
    </w:p>
    <w:p w14:paraId="303591F1" w14:textId="77777777" w:rsidR="00A1456F" w:rsidRPr="00525847" w:rsidRDefault="00A1456F" w:rsidP="002F12D7">
      <w:pPr>
        <w:pStyle w:val="SingleTxtG"/>
        <w:rPr>
          <w:lang w:val="fr-FR"/>
        </w:rPr>
      </w:pPr>
      <w:r>
        <w:rPr>
          <w:i/>
          <w:iCs/>
          <w:lang w:val="fr-FR"/>
        </w:rPr>
        <w:t>Annexe 9D, paragraphes 3.1 et 3.2</w:t>
      </w:r>
      <w:r>
        <w:rPr>
          <w:lang w:val="fr-FR"/>
        </w:rPr>
        <w:t>, lire</w:t>
      </w:r>
      <w:r w:rsidR="00977FB5">
        <w:rPr>
          <w:lang w:val="fr-FR"/>
        </w:rPr>
        <w:t> </w:t>
      </w:r>
      <w:r>
        <w:rPr>
          <w:lang w:val="fr-FR"/>
        </w:rPr>
        <w:t>:</w:t>
      </w:r>
    </w:p>
    <w:p w14:paraId="122CA96A" w14:textId="77777777" w:rsidR="00A1456F" w:rsidRPr="00525847" w:rsidRDefault="00EC28E9" w:rsidP="002F12D7">
      <w:pPr>
        <w:pStyle w:val="SingleTxtG"/>
        <w:spacing w:before="240"/>
        <w:ind w:left="2268" w:hanging="1134"/>
        <w:rPr>
          <w:rFonts w:eastAsia="Times New Roman"/>
          <w:lang w:val="fr-FR"/>
        </w:rPr>
      </w:pPr>
      <w:r>
        <w:rPr>
          <w:lang w:val="fr-FR"/>
        </w:rPr>
        <w:t>« </w:t>
      </w:r>
      <w:r w:rsidR="00A1456F">
        <w:rPr>
          <w:lang w:val="fr-FR"/>
        </w:rPr>
        <w:t>3.1</w:t>
      </w:r>
      <w:r w:rsidR="00A1456F">
        <w:rPr>
          <w:lang w:val="fr-FR"/>
        </w:rPr>
        <w:tab/>
        <w:t>Conditions générales d</w:t>
      </w:r>
      <w:r w:rsidR="00CD217A">
        <w:rPr>
          <w:lang w:val="fr-FR"/>
        </w:rPr>
        <w:t>’</w:t>
      </w:r>
      <w:r w:rsidR="00A1456F">
        <w:rPr>
          <w:lang w:val="fr-FR"/>
        </w:rPr>
        <w:t>essai</w:t>
      </w:r>
    </w:p>
    <w:p w14:paraId="566BF956" w14:textId="77777777" w:rsidR="00A1456F" w:rsidRPr="00525847" w:rsidRDefault="00A1456F" w:rsidP="002F12D7">
      <w:pPr>
        <w:pStyle w:val="SingleTxtG"/>
        <w:ind w:left="2268"/>
        <w:rPr>
          <w:rFonts w:eastAsia="Times New Roman"/>
          <w:lang w:val="fr-FR"/>
        </w:rPr>
      </w:pPr>
      <w:r>
        <w:rPr>
          <w:lang w:val="fr-FR"/>
        </w:rPr>
        <w:t>Les conditions suivantes s</w:t>
      </w:r>
      <w:r w:rsidR="00CD217A">
        <w:rPr>
          <w:lang w:val="fr-FR"/>
        </w:rPr>
        <w:t>’</w:t>
      </w:r>
      <w:r>
        <w:rPr>
          <w:lang w:val="fr-FR"/>
        </w:rPr>
        <w:t>appliquent à l</w:t>
      </w:r>
      <w:r w:rsidR="00CD217A">
        <w:rPr>
          <w:lang w:val="fr-FR"/>
        </w:rPr>
        <w:t>’</w:t>
      </w:r>
      <w:r>
        <w:rPr>
          <w:lang w:val="fr-FR"/>
        </w:rPr>
        <w:t>essai</w:t>
      </w:r>
      <w:r w:rsidR="00977FB5">
        <w:rPr>
          <w:lang w:val="fr-FR"/>
        </w:rPr>
        <w:t> </w:t>
      </w:r>
      <w:r>
        <w:rPr>
          <w:lang w:val="fr-FR"/>
        </w:rPr>
        <w:t>:</w:t>
      </w:r>
    </w:p>
    <w:p w14:paraId="07492A11" w14:textId="77777777" w:rsidR="00A1456F" w:rsidRPr="00525847" w:rsidRDefault="00A1456F" w:rsidP="0024040F">
      <w:pPr>
        <w:pStyle w:val="SingleTxtG"/>
        <w:ind w:left="2835" w:hanging="567"/>
        <w:rPr>
          <w:rFonts w:eastAsia="Times New Roman"/>
          <w:lang w:val="fr-FR"/>
        </w:rPr>
      </w:pPr>
      <w:r>
        <w:rPr>
          <w:lang w:val="fr-FR"/>
        </w:rPr>
        <w:t>a)</w:t>
      </w:r>
      <w:r>
        <w:rPr>
          <w:lang w:val="fr-FR"/>
        </w:rPr>
        <w:tab/>
        <w:t>L</w:t>
      </w:r>
      <w:r w:rsidR="00CD217A">
        <w:rPr>
          <w:lang w:val="fr-FR"/>
        </w:rPr>
        <w:t>’</w:t>
      </w:r>
      <w:r>
        <w:rPr>
          <w:lang w:val="fr-FR"/>
        </w:rPr>
        <w:t>essai doit être réalisé à une température ambiante de 20 ± 10 ºC</w:t>
      </w:r>
      <w:r w:rsidR="00977FB5">
        <w:rPr>
          <w:lang w:val="fr-FR"/>
        </w:rPr>
        <w:t> </w:t>
      </w:r>
      <w:r>
        <w:rPr>
          <w:lang w:val="fr-FR"/>
        </w:rPr>
        <w:t>;</w:t>
      </w:r>
    </w:p>
    <w:p w14:paraId="1CDF8F24" w14:textId="77777777" w:rsidR="00A1456F" w:rsidRPr="00525847" w:rsidRDefault="00A1456F" w:rsidP="0024040F">
      <w:pPr>
        <w:pStyle w:val="SingleTxtG"/>
        <w:ind w:left="2835" w:hanging="567"/>
        <w:rPr>
          <w:rFonts w:eastAsia="Times New Roman"/>
          <w:lang w:val="fr-FR"/>
        </w:rPr>
      </w:pPr>
      <w:r>
        <w:rPr>
          <w:lang w:val="fr-FR"/>
        </w:rPr>
        <w:t>b)</w:t>
      </w:r>
      <w:r>
        <w:rPr>
          <w:lang w:val="fr-FR"/>
        </w:rPr>
        <w:tab/>
        <w:t>Au début de l</w:t>
      </w:r>
      <w:r w:rsidR="00CD217A">
        <w:rPr>
          <w:lang w:val="fr-FR"/>
        </w:rPr>
        <w:t>’</w:t>
      </w:r>
      <w:r>
        <w:rPr>
          <w:lang w:val="fr-FR"/>
        </w:rPr>
        <w:t xml:space="preserve">essai, le niveau de charge doit être ajusté </w:t>
      </w:r>
      <w:r>
        <w:rPr>
          <w:b/>
          <w:lang w:val="fr-FR"/>
        </w:rPr>
        <w:t>conformément aux dispositions de l</w:t>
      </w:r>
      <w:r w:rsidR="00CD217A">
        <w:rPr>
          <w:b/>
          <w:lang w:val="fr-FR"/>
        </w:rPr>
        <w:t>’</w:t>
      </w:r>
      <w:r>
        <w:rPr>
          <w:b/>
          <w:lang w:val="fr-FR"/>
        </w:rPr>
        <w:t>appendice 2 de l</w:t>
      </w:r>
      <w:r w:rsidR="00CD217A">
        <w:rPr>
          <w:b/>
          <w:lang w:val="fr-FR"/>
        </w:rPr>
        <w:t>’</w:t>
      </w:r>
      <w:r>
        <w:rPr>
          <w:b/>
          <w:lang w:val="fr-FR"/>
        </w:rPr>
        <w:t>annexe 9</w:t>
      </w:r>
      <w:r>
        <w:rPr>
          <w:b/>
          <w:strike/>
          <w:lang w:val="fr-FR"/>
        </w:rPr>
        <w:t xml:space="preserve"> </w:t>
      </w:r>
      <w:r>
        <w:rPr>
          <w:strike/>
          <w:lang w:val="fr-FR"/>
        </w:rPr>
        <w:t>à une valeur située dans la moitié supérieure de la plage de fonctionnement normal du dispositif soumis à l</w:t>
      </w:r>
      <w:r w:rsidR="00CD217A">
        <w:rPr>
          <w:strike/>
          <w:lang w:val="fr-FR"/>
        </w:rPr>
        <w:t>’</w:t>
      </w:r>
      <w:r>
        <w:rPr>
          <w:strike/>
          <w:lang w:val="fr-FR"/>
        </w:rPr>
        <w:t>essai</w:t>
      </w:r>
      <w:r w:rsidR="00977FB5">
        <w:rPr>
          <w:lang w:val="fr-FR"/>
        </w:rPr>
        <w:t> </w:t>
      </w:r>
      <w:r>
        <w:rPr>
          <w:lang w:val="fr-FR"/>
        </w:rPr>
        <w:t>;</w:t>
      </w:r>
    </w:p>
    <w:p w14:paraId="47831E10" w14:textId="77777777" w:rsidR="00A1456F" w:rsidRPr="00525847" w:rsidRDefault="00A1456F" w:rsidP="0024040F">
      <w:pPr>
        <w:pStyle w:val="SingleTxtG"/>
        <w:ind w:left="2835" w:hanging="567"/>
        <w:rPr>
          <w:rFonts w:eastAsia="Times New Roman"/>
          <w:lang w:val="fr-FR"/>
        </w:rPr>
      </w:pPr>
      <w:r>
        <w:rPr>
          <w:lang w:val="fr-FR"/>
        </w:rPr>
        <w:lastRenderedPageBreak/>
        <w:t>c)</w:t>
      </w:r>
      <w:r>
        <w:rPr>
          <w:lang w:val="fr-FR"/>
        </w:rPr>
        <w:tab/>
        <w:t>Au début de l</w:t>
      </w:r>
      <w:r w:rsidR="00CD217A">
        <w:rPr>
          <w:lang w:val="fr-FR"/>
        </w:rPr>
        <w:t>’</w:t>
      </w:r>
      <w:r>
        <w:rPr>
          <w:lang w:val="fr-FR"/>
        </w:rPr>
        <w:t>essai, tous les dispositifs internes et externes de protection susceptibles d</w:t>
      </w:r>
      <w:r w:rsidR="00CD217A">
        <w:rPr>
          <w:lang w:val="fr-FR"/>
        </w:rPr>
        <w:t>’</w:t>
      </w:r>
      <w:r>
        <w:rPr>
          <w:lang w:val="fr-FR"/>
        </w:rPr>
        <w:t>affecter les fonctions du dispositif soumis à l</w:t>
      </w:r>
      <w:r w:rsidR="00CD217A">
        <w:rPr>
          <w:lang w:val="fr-FR"/>
        </w:rPr>
        <w:t>’</w:t>
      </w:r>
      <w:r>
        <w:rPr>
          <w:lang w:val="fr-FR"/>
        </w:rPr>
        <w:t>essai et dont dépendent les résultats de l</w:t>
      </w:r>
      <w:r w:rsidR="00CD217A">
        <w:rPr>
          <w:lang w:val="fr-FR"/>
        </w:rPr>
        <w:t>’</w:t>
      </w:r>
      <w:r>
        <w:rPr>
          <w:lang w:val="fr-FR"/>
        </w:rPr>
        <w:t>essai doivent être en état de fonctionner</w:t>
      </w:r>
      <w:r w:rsidR="00977FB5">
        <w:rPr>
          <w:lang w:val="fr-FR"/>
        </w:rPr>
        <w:t> </w:t>
      </w:r>
      <w:r w:rsidR="00977FB5" w:rsidRPr="00977FB5">
        <w:rPr>
          <w:b/>
          <w:lang w:val="fr-FR"/>
        </w:rPr>
        <w:t>;</w:t>
      </w:r>
    </w:p>
    <w:p w14:paraId="0C251851" w14:textId="77777777" w:rsidR="00A1456F" w:rsidRPr="00525847" w:rsidRDefault="00A1456F" w:rsidP="0024040F">
      <w:pPr>
        <w:pStyle w:val="SingleTxtG"/>
        <w:ind w:left="2835" w:hanging="567"/>
        <w:rPr>
          <w:rFonts w:eastAsia="Times New Roman"/>
          <w:b/>
          <w:lang w:val="fr-FR"/>
        </w:rPr>
      </w:pPr>
      <w:r>
        <w:rPr>
          <w:b/>
          <w:lang w:val="fr-FR"/>
        </w:rPr>
        <w:t>d)</w:t>
      </w:r>
      <w:r>
        <w:rPr>
          <w:lang w:val="fr-FR"/>
        </w:rPr>
        <w:tab/>
      </w:r>
      <w:r>
        <w:rPr>
          <w:b/>
          <w:lang w:val="fr-FR"/>
        </w:rPr>
        <w:t>Dans le cas où le paragraphe 6.4.2.1.2 est appliqué, des éléments de carrosserie, des barrières de protection électrique, des carters ou d</w:t>
      </w:r>
      <w:r w:rsidR="00CD217A">
        <w:rPr>
          <w:b/>
          <w:lang w:val="fr-FR"/>
        </w:rPr>
        <w:t>’</w:t>
      </w:r>
      <w:r>
        <w:rPr>
          <w:b/>
          <w:lang w:val="fr-FR"/>
        </w:rPr>
        <w:t>autres dispositifs protection mécanique contre les contacts, qu</w:t>
      </w:r>
      <w:r w:rsidR="00CD217A">
        <w:rPr>
          <w:b/>
          <w:lang w:val="fr-FR"/>
        </w:rPr>
        <w:t>’</w:t>
      </w:r>
      <w:r>
        <w:rPr>
          <w:b/>
          <w:lang w:val="fr-FR"/>
        </w:rPr>
        <w:t>ils soient situés à l</w:t>
      </w:r>
      <w:r w:rsidR="00CD217A">
        <w:rPr>
          <w:b/>
          <w:lang w:val="fr-FR"/>
        </w:rPr>
        <w:t>’</w:t>
      </w:r>
      <w:r>
        <w:rPr>
          <w:b/>
          <w:lang w:val="fr-FR"/>
        </w:rPr>
        <w:t>extérieur ou à l</w:t>
      </w:r>
      <w:r w:rsidR="00CD217A">
        <w:rPr>
          <w:b/>
          <w:lang w:val="fr-FR"/>
        </w:rPr>
        <w:t>’</w:t>
      </w:r>
      <w:r>
        <w:rPr>
          <w:b/>
          <w:lang w:val="fr-FR"/>
        </w:rPr>
        <w:t>intérieur du SRSEE, peuvent être fixés au dispositif soumis à l</w:t>
      </w:r>
      <w:r w:rsidR="00CD217A">
        <w:rPr>
          <w:b/>
          <w:lang w:val="fr-FR"/>
        </w:rPr>
        <w:t>’</w:t>
      </w:r>
      <w:r>
        <w:rPr>
          <w:b/>
          <w:lang w:val="fr-FR"/>
        </w:rPr>
        <w:t>essai si le constructeur le demande.</w:t>
      </w:r>
      <w:r>
        <w:rPr>
          <w:lang w:val="fr-FR"/>
        </w:rPr>
        <w:t xml:space="preserve"> </w:t>
      </w:r>
      <w:r>
        <w:rPr>
          <w:b/>
          <w:lang w:val="fr-FR"/>
        </w:rPr>
        <w:t>Le constructeur définit les pièces qui assurent la protection mécanique du SRSEE.</w:t>
      </w:r>
      <w:r>
        <w:rPr>
          <w:lang w:val="fr-FR"/>
        </w:rPr>
        <w:t xml:space="preserve"> </w:t>
      </w:r>
      <w:r>
        <w:rPr>
          <w:b/>
          <w:lang w:val="fr-FR"/>
        </w:rPr>
        <w:t>Pour l</w:t>
      </w:r>
      <w:r w:rsidR="00CD217A">
        <w:rPr>
          <w:b/>
          <w:lang w:val="fr-FR"/>
        </w:rPr>
        <w:t>’</w:t>
      </w:r>
      <w:r>
        <w:rPr>
          <w:b/>
          <w:lang w:val="fr-FR"/>
        </w:rPr>
        <w:t>essai, le SRSEE peut être monté sur cette structure d</w:t>
      </w:r>
      <w:r w:rsidR="00CD217A">
        <w:rPr>
          <w:b/>
          <w:lang w:val="fr-FR"/>
        </w:rPr>
        <w:t>’</w:t>
      </w:r>
      <w:r>
        <w:rPr>
          <w:b/>
          <w:lang w:val="fr-FR"/>
        </w:rPr>
        <w:t>une manière qui corresponde à son montage sur le véhicule.</w:t>
      </w:r>
    </w:p>
    <w:p w14:paraId="0622A05D" w14:textId="77777777" w:rsidR="00A1456F" w:rsidRPr="00525847" w:rsidRDefault="00A1456F" w:rsidP="002F12D7">
      <w:pPr>
        <w:pStyle w:val="SingleTxtG"/>
        <w:spacing w:before="240"/>
        <w:ind w:left="2268" w:hanging="1134"/>
        <w:rPr>
          <w:rFonts w:eastAsia="Times New Roman"/>
          <w:lang w:val="fr-FR"/>
        </w:rPr>
      </w:pPr>
      <w:r>
        <w:rPr>
          <w:lang w:val="fr-FR"/>
        </w:rPr>
        <w:t>3.2</w:t>
      </w:r>
      <w:r>
        <w:rPr>
          <w:lang w:val="fr-FR"/>
        </w:rPr>
        <w:tab/>
        <w:t>Épreuve d</w:t>
      </w:r>
      <w:r w:rsidR="00CD217A">
        <w:rPr>
          <w:lang w:val="fr-FR"/>
        </w:rPr>
        <w:t>’</w:t>
      </w:r>
      <w:r>
        <w:rPr>
          <w:lang w:val="fr-FR"/>
        </w:rPr>
        <w:t>écrasement</w:t>
      </w:r>
    </w:p>
    <w:p w14:paraId="796EC774" w14:textId="77777777" w:rsidR="00A1456F" w:rsidRPr="00525847" w:rsidRDefault="00A1456F" w:rsidP="002F12D7">
      <w:pPr>
        <w:pStyle w:val="SingleTxtG"/>
        <w:spacing w:before="240"/>
        <w:ind w:left="2268" w:hanging="1134"/>
        <w:rPr>
          <w:rFonts w:eastAsia="Times New Roman"/>
          <w:lang w:val="fr-FR"/>
        </w:rPr>
      </w:pPr>
      <w:r>
        <w:rPr>
          <w:lang w:val="fr-FR"/>
        </w:rPr>
        <w:t>3.2.1</w:t>
      </w:r>
      <w:r>
        <w:rPr>
          <w:lang w:val="fr-FR"/>
        </w:rPr>
        <w:tab/>
        <w:t>Force d</w:t>
      </w:r>
      <w:r w:rsidR="00CD217A">
        <w:rPr>
          <w:lang w:val="fr-FR"/>
        </w:rPr>
        <w:t>’</w:t>
      </w:r>
      <w:r>
        <w:rPr>
          <w:lang w:val="fr-FR"/>
        </w:rPr>
        <w:t xml:space="preserve">écrasement </w:t>
      </w:r>
    </w:p>
    <w:p w14:paraId="29E6ABC5" w14:textId="77777777" w:rsidR="00A1456F" w:rsidRPr="00525847" w:rsidRDefault="00A1456F" w:rsidP="002F12D7">
      <w:pPr>
        <w:pStyle w:val="SingleTxtG"/>
        <w:ind w:left="2268"/>
        <w:rPr>
          <w:rFonts w:eastAsia="Times New Roman"/>
          <w:lang w:val="fr-FR"/>
        </w:rPr>
      </w:pPr>
      <w:r>
        <w:rPr>
          <w:lang w:val="fr-FR"/>
        </w:rPr>
        <w:t>Le dispositif soumis à l</w:t>
      </w:r>
      <w:r w:rsidR="00CD217A">
        <w:rPr>
          <w:lang w:val="fr-FR"/>
        </w:rPr>
        <w:t>’</w:t>
      </w:r>
      <w:r>
        <w:rPr>
          <w:lang w:val="fr-FR"/>
        </w:rPr>
        <w:t>essai doit être ...</w:t>
      </w:r>
    </w:p>
    <w:p w14:paraId="11587D82" w14:textId="77777777" w:rsidR="00A1456F" w:rsidRPr="00525847" w:rsidRDefault="00A1456F" w:rsidP="002F12D7">
      <w:pPr>
        <w:pStyle w:val="SingleTxtG"/>
        <w:ind w:left="2268"/>
        <w:rPr>
          <w:rFonts w:eastAsia="Times New Roman"/>
          <w:lang w:val="fr-FR"/>
        </w:rPr>
      </w:pPr>
      <w:r>
        <w:rPr>
          <w:lang w:val="fr-FR"/>
        </w:rPr>
        <w:t>Le dispositif soumis à l</w:t>
      </w:r>
      <w:r w:rsidR="00CD217A">
        <w:rPr>
          <w:lang w:val="fr-FR"/>
        </w:rPr>
        <w:t>’</w:t>
      </w:r>
      <w:r>
        <w:rPr>
          <w:lang w:val="fr-FR"/>
        </w:rPr>
        <w:t xml:space="preserve">essai ... par le constructeur </w:t>
      </w:r>
      <w:r>
        <w:rPr>
          <w:strike/>
          <w:lang w:val="fr-FR"/>
        </w:rPr>
        <w:t>et le service technique</w:t>
      </w:r>
      <w:r>
        <w:rPr>
          <w:lang w:val="fr-FR"/>
        </w:rPr>
        <w:t xml:space="preserve"> compte tenu ...</w:t>
      </w:r>
      <w:r w:rsidR="0024040F">
        <w:rPr>
          <w:lang w:val="fr-FR"/>
        </w:rPr>
        <w:t> »</w:t>
      </w:r>
      <w:r>
        <w:rPr>
          <w:lang w:val="fr-FR"/>
        </w:rPr>
        <w:t>.</w:t>
      </w:r>
    </w:p>
    <w:p w14:paraId="0AD3AF02" w14:textId="77777777" w:rsidR="00A1456F" w:rsidRPr="00525847" w:rsidRDefault="00A1456F" w:rsidP="002F12D7">
      <w:pPr>
        <w:pStyle w:val="SingleTxtG"/>
        <w:rPr>
          <w:iCs/>
          <w:lang w:val="fr-FR"/>
        </w:rPr>
      </w:pPr>
      <w:r>
        <w:rPr>
          <w:i/>
          <w:iCs/>
          <w:lang w:val="fr-FR"/>
        </w:rPr>
        <w:t>L</w:t>
      </w:r>
      <w:r w:rsidR="00CD217A">
        <w:rPr>
          <w:i/>
          <w:iCs/>
          <w:lang w:val="fr-FR"/>
        </w:rPr>
        <w:t>’</w:t>
      </w:r>
      <w:r>
        <w:rPr>
          <w:i/>
          <w:iCs/>
          <w:lang w:val="fr-FR"/>
        </w:rPr>
        <w:t>annexe 8E (y compris son appendice)</w:t>
      </w:r>
      <w:r>
        <w:rPr>
          <w:lang w:val="fr-FR"/>
        </w:rPr>
        <w:t xml:space="preserve"> devient l</w:t>
      </w:r>
      <w:r w:rsidR="00CD217A">
        <w:rPr>
          <w:lang w:val="fr-FR"/>
        </w:rPr>
        <w:t>’</w:t>
      </w:r>
      <w:r>
        <w:rPr>
          <w:lang w:val="fr-FR"/>
        </w:rPr>
        <w:t>annexe 9E.</w:t>
      </w:r>
    </w:p>
    <w:p w14:paraId="75ED9DD7" w14:textId="77777777" w:rsidR="00A1456F" w:rsidRPr="00525847" w:rsidRDefault="00A1456F" w:rsidP="002F12D7">
      <w:pPr>
        <w:pStyle w:val="SingleTxtG"/>
        <w:rPr>
          <w:lang w:val="fr-FR"/>
        </w:rPr>
      </w:pPr>
      <w:r>
        <w:rPr>
          <w:i/>
          <w:iCs/>
          <w:lang w:val="fr-FR"/>
        </w:rPr>
        <w:t>Annexe 9E, paragraphe 2.1</w:t>
      </w:r>
      <w:r>
        <w:rPr>
          <w:lang w:val="fr-FR"/>
        </w:rPr>
        <w:t>, lire</w:t>
      </w:r>
      <w:r w:rsidR="003F4A33">
        <w:rPr>
          <w:lang w:val="fr-FR"/>
        </w:rPr>
        <w:t> </w:t>
      </w:r>
      <w:r>
        <w:rPr>
          <w:lang w:val="fr-FR"/>
        </w:rPr>
        <w:t>:</w:t>
      </w:r>
    </w:p>
    <w:p w14:paraId="37CD3133" w14:textId="77777777" w:rsidR="00A1456F" w:rsidRPr="00525847" w:rsidRDefault="00EC28E9" w:rsidP="0024040F">
      <w:pPr>
        <w:pStyle w:val="SingleTxtG"/>
        <w:spacing w:before="240"/>
        <w:ind w:left="2268" w:hanging="1134"/>
        <w:rPr>
          <w:lang w:val="fr-FR"/>
        </w:rPr>
      </w:pPr>
      <w:r>
        <w:rPr>
          <w:lang w:val="fr-FR"/>
        </w:rPr>
        <w:t>« </w:t>
      </w:r>
      <w:r w:rsidR="00A1456F">
        <w:rPr>
          <w:lang w:val="fr-FR"/>
        </w:rPr>
        <w:t>2.1</w:t>
      </w:r>
      <w:r w:rsidR="00A1456F">
        <w:rPr>
          <w:lang w:val="fr-FR"/>
        </w:rPr>
        <w:tab/>
        <w:t>L</w:t>
      </w:r>
      <w:r w:rsidR="00CD217A">
        <w:rPr>
          <w:lang w:val="fr-FR"/>
        </w:rPr>
        <w:t>’</w:t>
      </w:r>
      <w:r w:rsidR="00A1456F">
        <w:rPr>
          <w:lang w:val="fr-FR"/>
        </w:rPr>
        <w:t xml:space="preserve">essai doit être effectué soit sur le SRSEE complet sur un ou plusieurs des sous-systèmes </w:t>
      </w:r>
      <w:r w:rsidR="00A1456F">
        <w:rPr>
          <w:strike/>
          <w:lang w:val="fr-FR"/>
        </w:rPr>
        <w:t>qui en font partie, notamment les piles-éléments et leurs connexions électriques</w:t>
      </w:r>
      <w:r w:rsidR="00A1456F">
        <w:rPr>
          <w:lang w:val="fr-FR"/>
        </w:rPr>
        <w:t>. Si le constructeur choisit l</w:t>
      </w:r>
      <w:r w:rsidR="00CD217A">
        <w:rPr>
          <w:lang w:val="fr-FR"/>
        </w:rPr>
        <w:t>’</w:t>
      </w:r>
      <w:r w:rsidR="00A1456F">
        <w:rPr>
          <w:lang w:val="fr-FR"/>
        </w:rPr>
        <w:t>essai sur un ou plusieurs sous-systèmes du SRSEE, il doit ...</w:t>
      </w:r>
      <w:r>
        <w:rPr>
          <w:lang w:val="fr-FR"/>
        </w:rPr>
        <w:t> »</w:t>
      </w:r>
      <w:r w:rsidR="00A1456F">
        <w:rPr>
          <w:lang w:val="fr-FR"/>
        </w:rPr>
        <w:t>.</w:t>
      </w:r>
    </w:p>
    <w:p w14:paraId="55E5412D" w14:textId="77777777" w:rsidR="00A1456F" w:rsidRPr="00525847" w:rsidRDefault="00A1456F" w:rsidP="0024040F">
      <w:pPr>
        <w:pStyle w:val="SingleTxtG"/>
        <w:rPr>
          <w:lang w:val="fr-FR"/>
        </w:rPr>
      </w:pPr>
      <w:r>
        <w:rPr>
          <w:i/>
          <w:iCs/>
          <w:lang w:val="fr-FR"/>
        </w:rPr>
        <w:t>Annexe 9E, paragraphe 3.1</w:t>
      </w:r>
      <w:r>
        <w:rPr>
          <w:lang w:val="fr-FR"/>
        </w:rPr>
        <w:t>, lire</w:t>
      </w:r>
      <w:r w:rsidR="003F4A33">
        <w:rPr>
          <w:lang w:val="fr-FR"/>
        </w:rPr>
        <w:t> </w:t>
      </w:r>
      <w:r>
        <w:rPr>
          <w:lang w:val="fr-FR"/>
        </w:rPr>
        <w:t>:</w:t>
      </w:r>
    </w:p>
    <w:p w14:paraId="57023868" w14:textId="77777777" w:rsidR="00A1456F" w:rsidRPr="00525847" w:rsidRDefault="0024040F" w:rsidP="0024040F">
      <w:pPr>
        <w:pStyle w:val="SingleTxtG"/>
        <w:spacing w:before="240"/>
        <w:ind w:left="2268" w:hanging="1134"/>
        <w:rPr>
          <w:rFonts w:eastAsia="Times New Roman"/>
          <w:lang w:val="fr-FR"/>
        </w:rPr>
      </w:pPr>
      <w:r>
        <w:rPr>
          <w:lang w:val="fr-FR"/>
        </w:rPr>
        <w:t>« </w:t>
      </w:r>
      <w:r w:rsidR="00A1456F">
        <w:rPr>
          <w:lang w:val="fr-FR"/>
        </w:rPr>
        <w:t>3.1</w:t>
      </w:r>
      <w:r w:rsidR="00A1456F">
        <w:rPr>
          <w:lang w:val="fr-FR"/>
        </w:rPr>
        <w:tab/>
        <w:t>Conditions générales d</w:t>
      </w:r>
      <w:r w:rsidR="00CD217A">
        <w:rPr>
          <w:lang w:val="fr-FR"/>
        </w:rPr>
        <w:t>’</w:t>
      </w:r>
      <w:r w:rsidR="00A1456F">
        <w:rPr>
          <w:lang w:val="fr-FR"/>
        </w:rPr>
        <w:t>essai</w:t>
      </w:r>
    </w:p>
    <w:p w14:paraId="0B3ADE8D" w14:textId="77777777" w:rsidR="00A1456F" w:rsidRPr="00525847" w:rsidRDefault="00A1456F" w:rsidP="0024040F">
      <w:pPr>
        <w:pStyle w:val="SingleTxtG"/>
        <w:ind w:left="2268"/>
        <w:rPr>
          <w:rFonts w:eastAsia="Times New Roman"/>
          <w:lang w:val="fr-FR"/>
        </w:rPr>
      </w:pPr>
      <w:r>
        <w:rPr>
          <w:lang w:val="fr-FR"/>
        </w:rPr>
        <w:t>Les conditions suivantes s</w:t>
      </w:r>
      <w:r w:rsidR="00CD217A">
        <w:rPr>
          <w:lang w:val="fr-FR"/>
        </w:rPr>
        <w:t>’</w:t>
      </w:r>
      <w:r>
        <w:rPr>
          <w:lang w:val="fr-FR"/>
        </w:rPr>
        <w:t>appliquent à l</w:t>
      </w:r>
      <w:r w:rsidR="00CD217A">
        <w:rPr>
          <w:lang w:val="fr-FR"/>
        </w:rPr>
        <w:t>’</w:t>
      </w:r>
      <w:r>
        <w:rPr>
          <w:lang w:val="fr-FR"/>
        </w:rPr>
        <w:t xml:space="preserve">essai : </w:t>
      </w:r>
    </w:p>
    <w:p w14:paraId="6C7888DC" w14:textId="77777777" w:rsidR="00A1456F" w:rsidRPr="00525847" w:rsidRDefault="00A1456F" w:rsidP="0024040F">
      <w:pPr>
        <w:pStyle w:val="SingleTxtG"/>
        <w:ind w:left="2835" w:hanging="567"/>
        <w:rPr>
          <w:rFonts w:eastAsia="Times New Roman"/>
          <w:lang w:val="fr-FR"/>
        </w:rPr>
      </w:pPr>
      <w:r>
        <w:rPr>
          <w:lang w:val="fr-FR"/>
        </w:rPr>
        <w:t>a)</w:t>
      </w:r>
      <w:r>
        <w:rPr>
          <w:lang w:val="fr-FR"/>
        </w:rPr>
        <w:tab/>
        <w:t>L</w:t>
      </w:r>
      <w:r w:rsidR="00CD217A">
        <w:rPr>
          <w:lang w:val="fr-FR"/>
        </w:rPr>
        <w:t>’</w:t>
      </w:r>
      <w:r>
        <w:rPr>
          <w:lang w:val="fr-FR"/>
        </w:rPr>
        <w:t>essai doit être réalisé à une température égale ou supérieure à 0 ºC ;</w:t>
      </w:r>
    </w:p>
    <w:p w14:paraId="67273E41" w14:textId="77777777" w:rsidR="00A1456F" w:rsidRPr="00525847" w:rsidRDefault="00A1456F" w:rsidP="0024040F">
      <w:pPr>
        <w:pStyle w:val="SingleTxtG"/>
        <w:ind w:left="2835" w:hanging="567"/>
        <w:rPr>
          <w:rFonts w:eastAsia="Times New Roman"/>
          <w:lang w:val="fr-FR"/>
        </w:rPr>
      </w:pPr>
      <w:r>
        <w:rPr>
          <w:lang w:val="fr-FR"/>
        </w:rPr>
        <w:t>b)</w:t>
      </w:r>
      <w:r>
        <w:rPr>
          <w:lang w:val="fr-FR"/>
        </w:rPr>
        <w:tab/>
        <w:t>Au début de l</w:t>
      </w:r>
      <w:r w:rsidR="00CD217A">
        <w:rPr>
          <w:lang w:val="fr-FR"/>
        </w:rPr>
        <w:t>’</w:t>
      </w:r>
      <w:r>
        <w:rPr>
          <w:lang w:val="fr-FR"/>
        </w:rPr>
        <w:t xml:space="preserve">essai, le niveau de charge doit être ajusté </w:t>
      </w:r>
      <w:r>
        <w:rPr>
          <w:b/>
          <w:lang w:val="fr-FR"/>
        </w:rPr>
        <w:t>conformément aux dispositions de l</w:t>
      </w:r>
      <w:r w:rsidR="00CD217A">
        <w:rPr>
          <w:b/>
          <w:lang w:val="fr-FR"/>
        </w:rPr>
        <w:t>’</w:t>
      </w:r>
      <w:r>
        <w:rPr>
          <w:b/>
          <w:lang w:val="fr-FR"/>
        </w:rPr>
        <w:t>appendice 2 de l</w:t>
      </w:r>
      <w:r w:rsidR="00CD217A">
        <w:rPr>
          <w:b/>
          <w:lang w:val="fr-FR"/>
        </w:rPr>
        <w:t>’</w:t>
      </w:r>
      <w:r>
        <w:rPr>
          <w:b/>
          <w:lang w:val="fr-FR"/>
        </w:rPr>
        <w:t>annexe 9</w:t>
      </w:r>
      <w:r>
        <w:rPr>
          <w:strike/>
          <w:lang w:val="fr-FR"/>
        </w:rPr>
        <w:t xml:space="preserve"> à une valeur située dans la moitié supérieure de la plage de fonctionnement normal du dispositif soumis à l</w:t>
      </w:r>
      <w:r w:rsidR="00CD217A">
        <w:rPr>
          <w:strike/>
          <w:lang w:val="fr-FR"/>
        </w:rPr>
        <w:t>’</w:t>
      </w:r>
      <w:r>
        <w:rPr>
          <w:strike/>
          <w:lang w:val="fr-FR"/>
        </w:rPr>
        <w:t>essai</w:t>
      </w:r>
      <w:r w:rsidR="003F4A33">
        <w:rPr>
          <w:lang w:val="fr-FR"/>
        </w:rPr>
        <w:t> </w:t>
      </w:r>
      <w:r>
        <w:rPr>
          <w:lang w:val="fr-FR"/>
        </w:rPr>
        <w:t>;</w:t>
      </w:r>
    </w:p>
    <w:p w14:paraId="678C37D3" w14:textId="77777777" w:rsidR="00A1456F" w:rsidRPr="00525847" w:rsidRDefault="00A1456F" w:rsidP="0024040F">
      <w:pPr>
        <w:pStyle w:val="SingleTxtG"/>
        <w:ind w:left="2835" w:hanging="567"/>
        <w:rPr>
          <w:rFonts w:eastAsia="Times New Roman"/>
          <w:lang w:val="fr-FR"/>
        </w:rPr>
      </w:pPr>
      <w:r>
        <w:rPr>
          <w:lang w:val="fr-FR"/>
        </w:rPr>
        <w:t>c)</w:t>
      </w:r>
      <w:r>
        <w:rPr>
          <w:lang w:val="fr-FR"/>
        </w:rPr>
        <w:tab/>
        <w:t>Au début de l</w:t>
      </w:r>
      <w:r w:rsidR="00CD217A">
        <w:rPr>
          <w:lang w:val="fr-FR"/>
        </w:rPr>
        <w:t>’</w:t>
      </w:r>
      <w:r>
        <w:rPr>
          <w:lang w:val="fr-FR"/>
        </w:rPr>
        <w:t>essai, tous les dispositifs de protection susceptibles d</w:t>
      </w:r>
      <w:r w:rsidR="00CD217A">
        <w:rPr>
          <w:lang w:val="fr-FR"/>
        </w:rPr>
        <w:t>’</w:t>
      </w:r>
      <w:r>
        <w:rPr>
          <w:lang w:val="fr-FR"/>
        </w:rPr>
        <w:t>affecter les fonctions du dispositif soumis à l</w:t>
      </w:r>
      <w:r w:rsidR="00CD217A">
        <w:rPr>
          <w:lang w:val="fr-FR"/>
        </w:rPr>
        <w:t>’</w:t>
      </w:r>
      <w:r>
        <w:rPr>
          <w:lang w:val="fr-FR"/>
        </w:rPr>
        <w:t>essai et dont dépendent les résultats de l</w:t>
      </w:r>
      <w:r w:rsidR="00CD217A">
        <w:rPr>
          <w:lang w:val="fr-FR"/>
        </w:rPr>
        <w:t>’</w:t>
      </w:r>
      <w:r>
        <w:rPr>
          <w:lang w:val="fr-FR"/>
        </w:rPr>
        <w:t>essai doivent être en état de fonctionner.</w:t>
      </w:r>
      <w:r w:rsidR="0024040F">
        <w:rPr>
          <w:lang w:val="fr-FR"/>
        </w:rPr>
        <w:t> ».</w:t>
      </w:r>
    </w:p>
    <w:p w14:paraId="09468F4B" w14:textId="77777777" w:rsidR="00A1456F" w:rsidRPr="00525847" w:rsidRDefault="00A1456F" w:rsidP="0024040F">
      <w:pPr>
        <w:pStyle w:val="SingleTxtG"/>
        <w:rPr>
          <w:lang w:val="fr-FR"/>
        </w:rPr>
      </w:pPr>
      <w:r>
        <w:rPr>
          <w:i/>
          <w:iCs/>
          <w:lang w:val="fr-FR"/>
        </w:rPr>
        <w:t>Annexe 9E, paragraphe 3.2.2</w:t>
      </w:r>
      <w:r>
        <w:rPr>
          <w:lang w:val="fr-FR"/>
        </w:rPr>
        <w:t>, lire</w:t>
      </w:r>
      <w:r w:rsidR="003F4A33">
        <w:rPr>
          <w:lang w:val="fr-FR"/>
        </w:rPr>
        <w:t> </w:t>
      </w:r>
      <w:r>
        <w:rPr>
          <w:lang w:val="fr-FR"/>
        </w:rPr>
        <w:t>:</w:t>
      </w:r>
    </w:p>
    <w:p w14:paraId="72F3EA76" w14:textId="77777777" w:rsidR="00A1456F" w:rsidRPr="00525847" w:rsidRDefault="0024040F" w:rsidP="0024040F">
      <w:pPr>
        <w:pStyle w:val="SingleTxtG"/>
        <w:spacing w:before="240"/>
        <w:ind w:left="2268" w:hanging="1134"/>
        <w:rPr>
          <w:rFonts w:eastAsia="Times New Roman"/>
          <w:lang w:val="fr-FR"/>
        </w:rPr>
      </w:pPr>
      <w:r>
        <w:rPr>
          <w:lang w:val="fr-FR"/>
        </w:rPr>
        <w:t>« </w:t>
      </w:r>
      <w:r w:rsidR="00A1456F">
        <w:rPr>
          <w:lang w:val="fr-FR"/>
        </w:rPr>
        <w:t>3.2.2</w:t>
      </w:r>
      <w:r w:rsidR="00A1456F">
        <w:rPr>
          <w:lang w:val="fr-FR"/>
        </w:rPr>
        <w:tab/>
        <w:t>Essai sur un composant</w:t>
      </w:r>
    </w:p>
    <w:p w14:paraId="1276B63E" w14:textId="77777777" w:rsidR="00A1456F" w:rsidRPr="00525847" w:rsidRDefault="00A1456F" w:rsidP="0024040F">
      <w:pPr>
        <w:pStyle w:val="SingleTxtG"/>
        <w:ind w:left="2268"/>
        <w:rPr>
          <w:rFonts w:eastAsia="Times New Roman"/>
          <w:b/>
          <w:lang w:val="fr-FR"/>
        </w:rPr>
      </w:pPr>
      <w:r>
        <w:rPr>
          <w:b/>
          <w:lang w:val="fr-FR"/>
        </w:rPr>
        <w:t>Dans le cas d</w:t>
      </w:r>
      <w:r w:rsidR="00CD217A">
        <w:rPr>
          <w:b/>
          <w:lang w:val="fr-FR"/>
        </w:rPr>
        <w:t>’</w:t>
      </w:r>
      <w:r>
        <w:rPr>
          <w:b/>
          <w:lang w:val="fr-FR"/>
        </w:rPr>
        <w:t>un essai effectué sur un composant, le constructeur peut choisir soit l</w:t>
      </w:r>
      <w:r w:rsidR="00CD217A">
        <w:rPr>
          <w:b/>
          <w:lang w:val="fr-FR"/>
        </w:rPr>
        <w:t>’</w:t>
      </w:r>
      <w:r>
        <w:rPr>
          <w:b/>
          <w:lang w:val="fr-FR"/>
        </w:rPr>
        <w:t>essai de feu d</w:t>
      </w:r>
      <w:r w:rsidR="00CD217A">
        <w:rPr>
          <w:b/>
          <w:lang w:val="fr-FR"/>
        </w:rPr>
        <w:t>’</w:t>
      </w:r>
      <w:r>
        <w:rPr>
          <w:b/>
          <w:lang w:val="fr-FR"/>
        </w:rPr>
        <w:t>essence en nappe, soit l</w:t>
      </w:r>
      <w:r w:rsidR="00CD217A">
        <w:rPr>
          <w:b/>
          <w:lang w:val="fr-FR"/>
        </w:rPr>
        <w:t>’</w:t>
      </w:r>
      <w:r>
        <w:rPr>
          <w:b/>
          <w:lang w:val="fr-FR"/>
        </w:rPr>
        <w:t>essai de feu avec un brûleur GPL.</w:t>
      </w:r>
    </w:p>
    <w:p w14:paraId="6F3A2849" w14:textId="77777777" w:rsidR="00A1456F" w:rsidRPr="00525847" w:rsidRDefault="00A1456F" w:rsidP="0024040F">
      <w:pPr>
        <w:pStyle w:val="SingleTxtG"/>
        <w:ind w:left="2268"/>
        <w:rPr>
          <w:rFonts w:eastAsia="Times New Roman"/>
          <w:lang w:val="fr-FR"/>
        </w:rPr>
      </w:pPr>
      <w:r>
        <w:rPr>
          <w:lang w:val="fr-FR"/>
        </w:rPr>
        <w:t>Le dispositif soumis à l</w:t>
      </w:r>
      <w:r w:rsidR="00CD217A">
        <w:rPr>
          <w:lang w:val="fr-FR"/>
        </w:rPr>
        <w:t>’</w:t>
      </w:r>
      <w:r>
        <w:rPr>
          <w:lang w:val="fr-FR"/>
        </w:rPr>
        <w:t>essai doit être ...</w:t>
      </w:r>
      <w:r w:rsidR="0024040F">
        <w:rPr>
          <w:lang w:val="fr-FR"/>
        </w:rPr>
        <w:t> »</w:t>
      </w:r>
      <w:r>
        <w:rPr>
          <w:lang w:val="fr-FR"/>
        </w:rPr>
        <w:t>.</w:t>
      </w:r>
    </w:p>
    <w:p w14:paraId="25286877" w14:textId="77777777" w:rsidR="00A1456F" w:rsidRPr="00525847" w:rsidRDefault="00A1456F" w:rsidP="0024040F">
      <w:pPr>
        <w:pStyle w:val="SingleTxtG"/>
        <w:rPr>
          <w:lang w:val="fr-FR"/>
        </w:rPr>
      </w:pPr>
      <w:r>
        <w:rPr>
          <w:i/>
          <w:iCs/>
          <w:lang w:val="fr-FR"/>
        </w:rPr>
        <w:t>Annexe 9E, paragraphe 3.3</w:t>
      </w:r>
      <w:r>
        <w:rPr>
          <w:lang w:val="fr-FR"/>
        </w:rPr>
        <w:t>, lire</w:t>
      </w:r>
      <w:r w:rsidR="0024040F">
        <w:rPr>
          <w:lang w:val="fr-FR"/>
        </w:rPr>
        <w:t> :</w:t>
      </w:r>
    </w:p>
    <w:p w14:paraId="1A3C5F18" w14:textId="77777777" w:rsidR="00A1456F" w:rsidRPr="00525847" w:rsidRDefault="0024040F" w:rsidP="0024040F">
      <w:pPr>
        <w:pStyle w:val="SingleTxtG"/>
        <w:spacing w:before="240"/>
        <w:ind w:left="2268" w:hanging="1134"/>
        <w:rPr>
          <w:rFonts w:eastAsia="Times New Roman"/>
          <w:lang w:val="fr-FR"/>
        </w:rPr>
      </w:pPr>
      <w:r>
        <w:rPr>
          <w:lang w:val="fr-FR"/>
        </w:rPr>
        <w:t>« </w:t>
      </w:r>
      <w:r w:rsidR="00A1456F">
        <w:rPr>
          <w:lang w:val="fr-FR"/>
        </w:rPr>
        <w:t>3.3</w:t>
      </w:r>
      <w:r w:rsidR="00A1456F">
        <w:rPr>
          <w:lang w:val="fr-FR"/>
        </w:rPr>
        <w:tab/>
      </w:r>
      <w:r w:rsidR="00A1456F">
        <w:rPr>
          <w:b/>
          <w:lang w:val="fr-FR"/>
        </w:rPr>
        <w:t>Préparation de l</w:t>
      </w:r>
      <w:r w:rsidR="00CD217A">
        <w:rPr>
          <w:b/>
          <w:lang w:val="fr-FR"/>
        </w:rPr>
        <w:t>’</w:t>
      </w:r>
      <w:r w:rsidR="00A1456F">
        <w:rPr>
          <w:b/>
          <w:lang w:val="fr-FR"/>
        </w:rPr>
        <w:t>essai de feu d</w:t>
      </w:r>
      <w:r w:rsidR="00CD217A">
        <w:rPr>
          <w:b/>
          <w:lang w:val="fr-FR"/>
        </w:rPr>
        <w:t>’</w:t>
      </w:r>
      <w:r w:rsidR="00A1456F">
        <w:rPr>
          <w:b/>
          <w:lang w:val="fr-FR"/>
        </w:rPr>
        <w:t>essence en nappe (sur un véhicule ou sur un composant)</w:t>
      </w:r>
    </w:p>
    <w:p w14:paraId="1918E899" w14:textId="77777777" w:rsidR="00A1456F" w:rsidRPr="00525847" w:rsidRDefault="00A1456F" w:rsidP="0024040F">
      <w:pPr>
        <w:pStyle w:val="SingleTxtG"/>
        <w:ind w:left="2268"/>
        <w:rPr>
          <w:rFonts w:eastAsia="Times New Roman"/>
          <w:lang w:val="fr-FR"/>
        </w:rPr>
      </w:pPr>
      <w:r>
        <w:rPr>
          <w:lang w:val="fr-FR"/>
        </w:rPr>
        <w:t>La flamme à laquelle ...</w:t>
      </w:r>
      <w:r w:rsidR="0024040F">
        <w:rPr>
          <w:lang w:val="fr-FR"/>
        </w:rPr>
        <w:t> ».</w:t>
      </w:r>
    </w:p>
    <w:p w14:paraId="6B9FF6FE" w14:textId="77777777" w:rsidR="00A1456F" w:rsidRPr="00525847" w:rsidRDefault="00A1456F" w:rsidP="0024040F">
      <w:pPr>
        <w:pStyle w:val="SingleTxtG"/>
        <w:rPr>
          <w:iCs/>
          <w:lang w:val="fr-FR"/>
        </w:rPr>
      </w:pPr>
      <w:r>
        <w:rPr>
          <w:i/>
          <w:iCs/>
          <w:lang w:val="fr-FR"/>
        </w:rPr>
        <w:lastRenderedPageBreak/>
        <w:t>Annexe 9E, le paragraphe 3.4</w:t>
      </w:r>
      <w:r>
        <w:rPr>
          <w:lang w:val="fr-FR"/>
        </w:rPr>
        <w:t xml:space="preserve"> devient le paragraphe 3.3.1.</w:t>
      </w:r>
    </w:p>
    <w:p w14:paraId="72D35E10" w14:textId="77777777" w:rsidR="00A1456F" w:rsidRPr="00525847" w:rsidRDefault="00A1456F" w:rsidP="0024040F">
      <w:pPr>
        <w:pStyle w:val="SingleTxtG"/>
        <w:rPr>
          <w:i/>
          <w:lang w:val="fr-FR"/>
        </w:rPr>
      </w:pPr>
      <w:r>
        <w:rPr>
          <w:i/>
          <w:iCs/>
          <w:lang w:val="fr-FR"/>
        </w:rPr>
        <w:t>Annexe 9E, le paragraphe 3.5</w:t>
      </w:r>
      <w:r>
        <w:rPr>
          <w:lang w:val="fr-FR"/>
        </w:rPr>
        <w:t xml:space="preserve"> devient le paragraphe 3.3.2 et se lit comme suit :</w:t>
      </w:r>
    </w:p>
    <w:p w14:paraId="31CC8C51" w14:textId="77777777" w:rsidR="00A1456F" w:rsidRPr="00525847" w:rsidRDefault="00EC28E9" w:rsidP="0024040F">
      <w:pPr>
        <w:pStyle w:val="SingleTxtG"/>
        <w:spacing w:before="240"/>
        <w:ind w:left="2268" w:hanging="1134"/>
        <w:rPr>
          <w:rFonts w:eastAsia="Times New Roman"/>
          <w:lang w:val="fr-FR"/>
        </w:rPr>
      </w:pPr>
      <w:r>
        <w:rPr>
          <w:lang w:val="fr-FR"/>
        </w:rPr>
        <w:t>« </w:t>
      </w:r>
      <w:r w:rsidR="00A1456F">
        <w:rPr>
          <w:lang w:val="fr-FR"/>
        </w:rPr>
        <w:t>3.</w:t>
      </w:r>
      <w:r w:rsidR="00A1456F">
        <w:rPr>
          <w:b/>
          <w:lang w:val="fr-FR"/>
        </w:rPr>
        <w:t>3.2</w:t>
      </w:r>
      <w:r w:rsidR="00A1456F">
        <w:rPr>
          <w:strike/>
          <w:lang w:val="fr-FR"/>
        </w:rPr>
        <w:t>5</w:t>
      </w:r>
      <w:r w:rsidR="00A1456F">
        <w:rPr>
          <w:lang w:val="fr-FR"/>
        </w:rPr>
        <w:tab/>
        <w:t>Au cours de la phase C de l</w:t>
      </w:r>
      <w:r w:rsidR="00CD217A">
        <w:rPr>
          <w:lang w:val="fr-FR"/>
        </w:rPr>
        <w:t>’</w:t>
      </w:r>
      <w:r w:rsidR="00A1456F">
        <w:rPr>
          <w:lang w:val="fr-FR"/>
        </w:rPr>
        <w:t>essai, ..., conformément aux prescriptions de l</w:t>
      </w:r>
      <w:r w:rsidR="00CD217A">
        <w:rPr>
          <w:lang w:val="fr-FR"/>
        </w:rPr>
        <w:t>’</w:t>
      </w:r>
      <w:r w:rsidR="00A1456F">
        <w:rPr>
          <w:lang w:val="fr-FR"/>
        </w:rPr>
        <w:t>appendice 1 de l</w:t>
      </w:r>
      <w:r w:rsidR="00CD217A">
        <w:rPr>
          <w:lang w:val="fr-FR"/>
        </w:rPr>
        <w:t>’</w:t>
      </w:r>
      <w:r w:rsidR="00A1456F">
        <w:rPr>
          <w:lang w:val="fr-FR"/>
        </w:rPr>
        <w:t>annexe</w:t>
      </w:r>
      <w:r w:rsidR="00A1456F">
        <w:rPr>
          <w:strike/>
          <w:lang w:val="fr-FR"/>
        </w:rPr>
        <w:t xml:space="preserve"> 8E</w:t>
      </w:r>
      <w:r w:rsidR="00A1456F">
        <w:rPr>
          <w:lang w:val="fr-FR"/>
        </w:rPr>
        <w:t xml:space="preserve"> </w:t>
      </w:r>
      <w:r w:rsidR="00A1456F">
        <w:rPr>
          <w:b/>
          <w:lang w:val="fr-FR"/>
        </w:rPr>
        <w:t>9E</w:t>
      </w:r>
      <w:r w:rsidR="00A1456F">
        <w:rPr>
          <w:lang w:val="fr-FR"/>
        </w:rPr>
        <w:t>. Il ne doit pas y avoir...</w:t>
      </w:r>
      <w:r>
        <w:rPr>
          <w:lang w:val="fr-FR"/>
        </w:rPr>
        <w:t> ».</w:t>
      </w:r>
    </w:p>
    <w:p w14:paraId="0F2FC6B0" w14:textId="77777777" w:rsidR="00A1456F" w:rsidRPr="00525847" w:rsidRDefault="00A1456F" w:rsidP="0024040F">
      <w:pPr>
        <w:pStyle w:val="SingleTxtG"/>
        <w:rPr>
          <w:iCs/>
          <w:lang w:val="fr-FR"/>
        </w:rPr>
      </w:pPr>
      <w:r>
        <w:rPr>
          <w:i/>
          <w:iCs/>
          <w:lang w:val="fr-FR"/>
        </w:rPr>
        <w:t>Annexe 9E, le paragraphe 3.6</w:t>
      </w:r>
      <w:r>
        <w:rPr>
          <w:lang w:val="fr-FR"/>
        </w:rPr>
        <w:t xml:space="preserve"> devient le paragraphe 3.3.3.</w:t>
      </w:r>
    </w:p>
    <w:p w14:paraId="36E5F773" w14:textId="77777777" w:rsidR="00A1456F" w:rsidRPr="00525847" w:rsidRDefault="00A1456F" w:rsidP="0024040F">
      <w:pPr>
        <w:pStyle w:val="SingleTxtG"/>
        <w:rPr>
          <w:iCs/>
          <w:lang w:val="fr-FR"/>
        </w:rPr>
      </w:pPr>
      <w:r>
        <w:rPr>
          <w:i/>
          <w:iCs/>
          <w:lang w:val="fr-FR"/>
        </w:rPr>
        <w:t>Annexe 9E, le paragraphe 3.7</w:t>
      </w:r>
      <w:r>
        <w:rPr>
          <w:lang w:val="fr-FR"/>
        </w:rPr>
        <w:t xml:space="preserve"> devient le paragraphe 3.3.4.</w:t>
      </w:r>
    </w:p>
    <w:p w14:paraId="2F52C262" w14:textId="77777777" w:rsidR="00A1456F" w:rsidRPr="00525847" w:rsidRDefault="00A1456F" w:rsidP="0024040F">
      <w:pPr>
        <w:pStyle w:val="SingleTxtG"/>
        <w:rPr>
          <w:iCs/>
          <w:lang w:val="fr-FR"/>
        </w:rPr>
      </w:pPr>
      <w:r>
        <w:rPr>
          <w:i/>
          <w:iCs/>
          <w:lang w:val="fr-FR"/>
        </w:rPr>
        <w:t>Annexe 9E, les paragraphes 3.7.1 à 3.7.2</w:t>
      </w:r>
      <w:r>
        <w:rPr>
          <w:lang w:val="fr-FR"/>
        </w:rPr>
        <w:t xml:space="preserve"> deviennent les paragraphes 3.3.4.1 à 3.3.4.2.</w:t>
      </w:r>
    </w:p>
    <w:p w14:paraId="14F7E7A5" w14:textId="77777777" w:rsidR="00A1456F" w:rsidRPr="00525847" w:rsidRDefault="00A1456F" w:rsidP="0024040F">
      <w:pPr>
        <w:pStyle w:val="SingleTxtG"/>
        <w:rPr>
          <w:i/>
          <w:lang w:val="fr-FR"/>
        </w:rPr>
      </w:pPr>
      <w:r>
        <w:rPr>
          <w:i/>
          <w:iCs/>
          <w:lang w:val="fr-FR"/>
        </w:rPr>
        <w:t>Annexe 9E, le paragraphe 3.7.3</w:t>
      </w:r>
      <w:r>
        <w:rPr>
          <w:lang w:val="fr-FR"/>
        </w:rPr>
        <w:t xml:space="preserve"> devient le paragraphe 3.3.4.3 et se lit comme suit</w:t>
      </w:r>
      <w:r w:rsidR="003F4A33">
        <w:rPr>
          <w:lang w:val="fr-FR"/>
        </w:rPr>
        <w:t> </w:t>
      </w:r>
      <w:r>
        <w:rPr>
          <w:lang w:val="fr-FR"/>
        </w:rPr>
        <w:t>:</w:t>
      </w:r>
    </w:p>
    <w:p w14:paraId="057E67B5" w14:textId="77777777" w:rsidR="00A1456F" w:rsidRPr="00525847" w:rsidRDefault="00EC28E9" w:rsidP="0024040F">
      <w:pPr>
        <w:pStyle w:val="SingleTxtG"/>
        <w:spacing w:before="240"/>
        <w:ind w:left="2268" w:hanging="1134"/>
        <w:rPr>
          <w:rFonts w:eastAsia="Times New Roman"/>
          <w:lang w:val="fr-FR"/>
        </w:rPr>
      </w:pPr>
      <w:r>
        <w:rPr>
          <w:lang w:val="fr-FR"/>
        </w:rPr>
        <w:t>« </w:t>
      </w:r>
      <w:r w:rsidR="00A1456F">
        <w:rPr>
          <w:lang w:val="fr-FR"/>
        </w:rPr>
        <w:t>3.</w:t>
      </w:r>
      <w:r w:rsidR="00A1456F">
        <w:rPr>
          <w:strike/>
          <w:lang w:val="fr-FR"/>
        </w:rPr>
        <w:t>7</w:t>
      </w:r>
      <w:r w:rsidR="00A1456F">
        <w:rPr>
          <w:b/>
          <w:lang w:val="fr-FR"/>
        </w:rPr>
        <w:t>3.4</w:t>
      </w:r>
      <w:r w:rsidR="00A1456F">
        <w:rPr>
          <w:lang w:val="fr-FR"/>
        </w:rPr>
        <w:t>.3</w:t>
      </w:r>
      <w:r w:rsidR="00A1456F">
        <w:rPr>
          <w:lang w:val="fr-FR"/>
        </w:rPr>
        <w:tab/>
        <w:t>Phase C : Exposition indirecte à la flamme (fig.</w:t>
      </w:r>
      <w:r w:rsidR="003F4A33">
        <w:rPr>
          <w:lang w:val="fr-FR"/>
        </w:rPr>
        <w:t> </w:t>
      </w:r>
      <w:r w:rsidR="00A1456F">
        <w:rPr>
          <w:lang w:val="fr-FR"/>
        </w:rPr>
        <w:t>3)</w:t>
      </w:r>
    </w:p>
    <w:p w14:paraId="5D5D3829" w14:textId="77777777" w:rsidR="00A1456F" w:rsidRPr="00525847" w:rsidRDefault="00A1456F" w:rsidP="002B0246">
      <w:pPr>
        <w:pStyle w:val="SingleTxtG"/>
        <w:ind w:left="2268"/>
        <w:rPr>
          <w:rFonts w:eastAsia="Times New Roman"/>
          <w:lang w:val="fr-FR"/>
        </w:rPr>
      </w:pPr>
      <w:r>
        <w:rPr>
          <w:lang w:val="fr-FR"/>
        </w:rPr>
        <w:t xml:space="preserve">Dès que la phase B ... de 60 s. </w:t>
      </w:r>
    </w:p>
    <w:p w14:paraId="5C405994" w14:textId="77777777" w:rsidR="00A1456F" w:rsidRPr="00525847" w:rsidRDefault="00A1456F" w:rsidP="002B0246">
      <w:pPr>
        <w:pStyle w:val="SingleTxtG"/>
        <w:ind w:left="2268"/>
        <w:rPr>
          <w:rFonts w:eastAsia="Times New Roman"/>
          <w:lang w:val="fr-FR"/>
        </w:rPr>
      </w:pPr>
      <w:r>
        <w:rPr>
          <w:strike/>
          <w:lang w:val="fr-FR"/>
        </w:rPr>
        <w:t>Cette condition n</w:t>
      </w:r>
      <w:r w:rsidR="00CD217A">
        <w:rPr>
          <w:strike/>
          <w:lang w:val="fr-FR"/>
        </w:rPr>
        <w:t>’</w:t>
      </w:r>
      <w:r>
        <w:rPr>
          <w:strike/>
          <w:lang w:val="fr-FR"/>
        </w:rPr>
        <w:t>est admise que s</w:t>
      </w:r>
      <w:r w:rsidR="00CD217A">
        <w:rPr>
          <w:strike/>
          <w:lang w:val="fr-FR"/>
        </w:rPr>
        <w:t>’</w:t>
      </w:r>
      <w:r>
        <w:rPr>
          <w:strike/>
          <w:lang w:val="fr-FR"/>
        </w:rPr>
        <w:t>il a été démontré au service technique que la rigueur de l</w:t>
      </w:r>
      <w:r w:rsidR="00CD217A">
        <w:rPr>
          <w:strike/>
          <w:lang w:val="fr-FR"/>
        </w:rPr>
        <w:t>’</w:t>
      </w:r>
      <w:r>
        <w:rPr>
          <w:strike/>
          <w:lang w:val="fr-FR"/>
        </w:rPr>
        <w:t>essai n</w:t>
      </w:r>
      <w:r w:rsidR="00CD217A">
        <w:rPr>
          <w:strike/>
          <w:lang w:val="fr-FR"/>
        </w:rPr>
        <w:t>’</w:t>
      </w:r>
      <w:r>
        <w:rPr>
          <w:strike/>
          <w:lang w:val="fr-FR"/>
        </w:rPr>
        <w:t>en sera pas diminuée.</w:t>
      </w:r>
      <w:r w:rsidR="00EC28E9" w:rsidRPr="00EC28E9">
        <w:rPr>
          <w:lang w:val="fr-FR"/>
        </w:rPr>
        <w:t> »</w:t>
      </w:r>
    </w:p>
    <w:p w14:paraId="2BB9770E" w14:textId="77777777" w:rsidR="00A1456F" w:rsidRPr="00525847" w:rsidRDefault="00A1456F" w:rsidP="002B0246">
      <w:pPr>
        <w:pStyle w:val="SingleTxtG"/>
        <w:rPr>
          <w:iCs/>
          <w:lang w:val="fr-FR"/>
        </w:rPr>
      </w:pPr>
      <w:r>
        <w:rPr>
          <w:i/>
          <w:iCs/>
          <w:lang w:val="fr-FR"/>
        </w:rPr>
        <w:t>Annexe 9E, le paragraphe 3.7.4</w:t>
      </w:r>
      <w:r>
        <w:rPr>
          <w:lang w:val="fr-FR"/>
        </w:rPr>
        <w:t xml:space="preserve"> devient le paragraphe 3.3.4.4.</w:t>
      </w:r>
    </w:p>
    <w:p w14:paraId="05192A55" w14:textId="77777777" w:rsidR="00A1456F" w:rsidRPr="00525847" w:rsidRDefault="00A1456F" w:rsidP="002B0246">
      <w:pPr>
        <w:pStyle w:val="SingleTxtG"/>
        <w:rPr>
          <w:i/>
          <w:lang w:val="fr-FR"/>
        </w:rPr>
      </w:pPr>
      <w:r>
        <w:rPr>
          <w:i/>
          <w:iCs/>
          <w:lang w:val="fr-FR"/>
        </w:rPr>
        <w:t>Annexe 9E, insérer les nouveaux paragraphes 3.4 à 3.4.7</w:t>
      </w:r>
      <w:r>
        <w:rPr>
          <w:lang w:val="fr-FR"/>
        </w:rPr>
        <w:t>, libellés comme suit</w:t>
      </w:r>
      <w:r w:rsidR="003F4A33">
        <w:rPr>
          <w:lang w:val="fr-FR"/>
        </w:rPr>
        <w:t> </w:t>
      </w:r>
      <w:r>
        <w:rPr>
          <w:lang w:val="fr-FR"/>
        </w:rPr>
        <w:t>:</w:t>
      </w:r>
    </w:p>
    <w:p w14:paraId="3179B4FA" w14:textId="77777777" w:rsidR="00A1456F" w:rsidRPr="00525847" w:rsidRDefault="00EC28E9" w:rsidP="002B0246">
      <w:pPr>
        <w:pStyle w:val="SingleTxtG"/>
        <w:spacing w:before="240"/>
        <w:ind w:left="2268" w:hanging="1134"/>
        <w:rPr>
          <w:rFonts w:eastAsia="Times New Roman"/>
          <w:b/>
          <w:lang w:val="fr-FR"/>
        </w:rPr>
      </w:pPr>
      <w:r>
        <w:rPr>
          <w:lang w:val="fr-FR"/>
        </w:rPr>
        <w:t>« </w:t>
      </w:r>
      <w:r w:rsidR="00A1456F">
        <w:rPr>
          <w:b/>
          <w:lang w:val="fr-FR"/>
        </w:rPr>
        <w:t>3.4</w:t>
      </w:r>
      <w:r w:rsidR="00A1456F">
        <w:rPr>
          <w:lang w:val="fr-FR"/>
        </w:rPr>
        <w:tab/>
      </w:r>
      <w:r w:rsidR="00A1456F">
        <w:rPr>
          <w:b/>
          <w:lang w:val="fr-FR"/>
        </w:rPr>
        <w:t>Préparation de l</w:t>
      </w:r>
      <w:r w:rsidR="00CD217A">
        <w:rPr>
          <w:b/>
          <w:lang w:val="fr-FR"/>
        </w:rPr>
        <w:t>’</w:t>
      </w:r>
      <w:r w:rsidR="00A1456F">
        <w:rPr>
          <w:b/>
          <w:lang w:val="fr-FR"/>
        </w:rPr>
        <w:t xml:space="preserve">essai de </w:t>
      </w:r>
      <w:r w:rsidR="00A1456F" w:rsidRPr="002B0246">
        <w:rPr>
          <w:lang w:val="fr-FR"/>
        </w:rPr>
        <w:t>feu</w:t>
      </w:r>
      <w:r w:rsidR="00A1456F">
        <w:rPr>
          <w:b/>
          <w:lang w:val="fr-FR"/>
        </w:rPr>
        <w:t xml:space="preserve"> avec un brûleur GPL (sur un composant)</w:t>
      </w:r>
    </w:p>
    <w:p w14:paraId="2520BA35" w14:textId="77777777" w:rsidR="00A1456F" w:rsidRPr="00525847" w:rsidRDefault="00A1456F" w:rsidP="002B0246">
      <w:pPr>
        <w:pStyle w:val="SingleTxtG"/>
        <w:spacing w:before="240"/>
        <w:ind w:left="2268" w:hanging="1134"/>
        <w:rPr>
          <w:rFonts w:eastAsia="Times New Roman"/>
          <w:b/>
          <w:lang w:val="fr-FR"/>
        </w:rPr>
      </w:pPr>
      <w:r>
        <w:rPr>
          <w:b/>
          <w:lang w:val="fr-FR"/>
        </w:rPr>
        <w:t>3.4.1</w:t>
      </w:r>
      <w:r>
        <w:rPr>
          <w:lang w:val="fr-FR"/>
        </w:rPr>
        <w:tab/>
      </w:r>
      <w:r>
        <w:rPr>
          <w:b/>
          <w:lang w:val="fr-FR"/>
        </w:rPr>
        <w:t>Le dispositif soumis à l</w:t>
      </w:r>
      <w:r w:rsidR="00CD217A">
        <w:rPr>
          <w:b/>
          <w:lang w:val="fr-FR"/>
        </w:rPr>
        <w:t>’</w:t>
      </w:r>
      <w:r>
        <w:rPr>
          <w:b/>
          <w:lang w:val="fr-FR"/>
        </w:rPr>
        <w:t>essai doit être placé sur un banc d</w:t>
      </w:r>
      <w:r w:rsidR="00CD217A">
        <w:rPr>
          <w:b/>
          <w:lang w:val="fr-FR"/>
        </w:rPr>
        <w:t>’</w:t>
      </w:r>
      <w:r>
        <w:rPr>
          <w:b/>
          <w:lang w:val="fr-FR"/>
        </w:rPr>
        <w:t>essai, dans une position conforme aux spécifications du constructeur.</w:t>
      </w:r>
      <w:r>
        <w:rPr>
          <w:lang w:val="fr-FR"/>
        </w:rPr>
        <w:t xml:space="preserve"> </w:t>
      </w:r>
    </w:p>
    <w:p w14:paraId="73943F7E" w14:textId="77777777" w:rsidR="00A1456F" w:rsidRPr="00525847" w:rsidRDefault="00A1456F" w:rsidP="002B0246">
      <w:pPr>
        <w:pStyle w:val="SingleTxtG"/>
        <w:spacing w:before="240"/>
        <w:ind w:left="2268" w:hanging="1134"/>
        <w:rPr>
          <w:rFonts w:eastAsia="Times New Roman"/>
          <w:b/>
          <w:lang w:val="fr-FR"/>
        </w:rPr>
      </w:pPr>
      <w:r>
        <w:rPr>
          <w:b/>
          <w:lang w:val="fr-FR"/>
        </w:rPr>
        <w:t>3.4.2</w:t>
      </w:r>
      <w:r>
        <w:rPr>
          <w:lang w:val="fr-FR"/>
        </w:rPr>
        <w:tab/>
      </w:r>
      <w:r>
        <w:rPr>
          <w:b/>
          <w:lang w:val="fr-FR"/>
        </w:rPr>
        <w:t>La flamme à laquelle le dispositif est soumis est obtenue au moyen d</w:t>
      </w:r>
      <w:r w:rsidR="00CD217A">
        <w:rPr>
          <w:b/>
          <w:lang w:val="fr-FR"/>
        </w:rPr>
        <w:t>’</w:t>
      </w:r>
      <w:r>
        <w:rPr>
          <w:b/>
          <w:lang w:val="fr-FR"/>
        </w:rPr>
        <w:t>un brûleur GPL.</w:t>
      </w:r>
      <w:r>
        <w:rPr>
          <w:lang w:val="fr-FR"/>
        </w:rPr>
        <w:t xml:space="preserve"> </w:t>
      </w:r>
      <w:r>
        <w:rPr>
          <w:b/>
          <w:lang w:val="fr-FR"/>
        </w:rPr>
        <w:t>La hauteur de la flamme doit être d</w:t>
      </w:r>
      <w:r w:rsidR="00CD217A">
        <w:rPr>
          <w:b/>
          <w:lang w:val="fr-FR"/>
        </w:rPr>
        <w:t>’</w:t>
      </w:r>
      <w:r>
        <w:rPr>
          <w:b/>
          <w:lang w:val="fr-FR"/>
        </w:rPr>
        <w:t>environ 60 cm ou plus, sans le dispositif soumis à l</w:t>
      </w:r>
      <w:r w:rsidR="00CD217A">
        <w:rPr>
          <w:b/>
          <w:lang w:val="fr-FR"/>
        </w:rPr>
        <w:t>’</w:t>
      </w:r>
      <w:r>
        <w:rPr>
          <w:b/>
          <w:lang w:val="fr-FR"/>
        </w:rPr>
        <w:t>essai.</w:t>
      </w:r>
    </w:p>
    <w:p w14:paraId="1954C67A" w14:textId="77777777" w:rsidR="00A1456F" w:rsidRPr="00525847" w:rsidRDefault="00A1456F" w:rsidP="002B0246">
      <w:pPr>
        <w:pStyle w:val="SingleTxtG"/>
        <w:spacing w:before="240"/>
        <w:ind w:left="2268" w:hanging="1134"/>
        <w:rPr>
          <w:rFonts w:eastAsia="Times New Roman"/>
          <w:b/>
          <w:lang w:val="fr-FR"/>
        </w:rPr>
      </w:pPr>
      <w:r>
        <w:rPr>
          <w:b/>
          <w:lang w:val="fr-FR"/>
        </w:rPr>
        <w:t>3.4.3</w:t>
      </w:r>
      <w:r>
        <w:rPr>
          <w:lang w:val="fr-FR"/>
        </w:rPr>
        <w:tab/>
      </w:r>
      <w:r>
        <w:rPr>
          <w:b/>
          <w:lang w:val="fr-FR"/>
        </w:rPr>
        <w:t>La température de la flamme doit être mesurée en continu au moyen de capteurs de température.</w:t>
      </w:r>
      <w:r>
        <w:rPr>
          <w:lang w:val="fr-FR"/>
        </w:rPr>
        <w:t xml:space="preserve"> </w:t>
      </w:r>
      <w:r>
        <w:rPr>
          <w:b/>
          <w:lang w:val="fr-FR"/>
        </w:rPr>
        <w:t>Une température moyenne est calculée, au moins une fois par seconde pendant toute la durée de l</w:t>
      </w:r>
      <w:r w:rsidR="00CD217A">
        <w:rPr>
          <w:b/>
          <w:lang w:val="fr-FR"/>
        </w:rPr>
        <w:t>’</w:t>
      </w:r>
      <w:r>
        <w:rPr>
          <w:b/>
          <w:lang w:val="fr-FR"/>
        </w:rPr>
        <w:t>exposition au feu, sous forme de moyenne arithmétique des températures mesurées par tous les capteurs de température disposés conformément aux prescriptions du paragraphe 3.4.4.</w:t>
      </w:r>
    </w:p>
    <w:p w14:paraId="644EF9FB" w14:textId="77777777" w:rsidR="00A1456F" w:rsidRPr="00525847" w:rsidRDefault="00A1456F" w:rsidP="002B0246">
      <w:pPr>
        <w:pStyle w:val="SingleTxtG"/>
        <w:spacing w:before="240"/>
        <w:ind w:left="2268" w:hanging="1134"/>
        <w:rPr>
          <w:rFonts w:eastAsia="Times New Roman"/>
          <w:b/>
          <w:lang w:val="fr-FR"/>
        </w:rPr>
      </w:pPr>
      <w:r>
        <w:rPr>
          <w:b/>
          <w:lang w:val="fr-FR"/>
        </w:rPr>
        <w:t>3.4.4</w:t>
      </w:r>
      <w:r>
        <w:rPr>
          <w:lang w:val="fr-FR"/>
        </w:rPr>
        <w:t xml:space="preserve"> </w:t>
      </w:r>
      <w:r>
        <w:rPr>
          <w:lang w:val="fr-FR"/>
        </w:rPr>
        <w:tab/>
      </w:r>
      <w:r>
        <w:rPr>
          <w:b/>
          <w:lang w:val="fr-FR"/>
        </w:rPr>
        <w:t xml:space="preserve">Les capteurs de température doivent être installés à une hauteur de 5 ± 1 cm au-dessous du point le plus bas de la surface externe du dispositif </w:t>
      </w:r>
      <w:r w:rsidRPr="002B0246">
        <w:rPr>
          <w:lang w:val="fr-FR"/>
        </w:rPr>
        <w:t>soumis</w:t>
      </w:r>
      <w:r>
        <w:rPr>
          <w:b/>
          <w:lang w:val="fr-FR"/>
        </w:rPr>
        <w:t xml:space="preserve"> à l</w:t>
      </w:r>
      <w:r w:rsidR="00CD217A">
        <w:rPr>
          <w:b/>
          <w:lang w:val="fr-FR"/>
        </w:rPr>
        <w:t>’</w:t>
      </w:r>
      <w:r>
        <w:rPr>
          <w:b/>
          <w:lang w:val="fr-FR"/>
        </w:rPr>
        <w:t>essai, celui-ci étant orienté comme indiqué au paragraphe 3.4.1.</w:t>
      </w:r>
      <w:r>
        <w:rPr>
          <w:lang w:val="fr-FR"/>
        </w:rPr>
        <w:t xml:space="preserve"> </w:t>
      </w:r>
      <w:r>
        <w:rPr>
          <w:b/>
          <w:lang w:val="fr-FR"/>
        </w:rPr>
        <w:t>Au moins un capteur de température doit être placé au centre du dispositif soumis à l</w:t>
      </w:r>
      <w:r w:rsidR="00CD217A">
        <w:rPr>
          <w:b/>
          <w:lang w:val="fr-FR"/>
        </w:rPr>
        <w:t>’</w:t>
      </w:r>
      <w:r>
        <w:rPr>
          <w:b/>
          <w:lang w:val="fr-FR"/>
        </w:rPr>
        <w:t>essai, et au moins quatre capteurs doivent être situés à 10 cm au plus du bord du dispositif et à distance à peu près égale les uns des autres.</w:t>
      </w:r>
      <w:r>
        <w:rPr>
          <w:lang w:val="fr-FR"/>
        </w:rPr>
        <w:t xml:space="preserve"> </w:t>
      </w:r>
    </w:p>
    <w:p w14:paraId="44D8ECD9" w14:textId="77777777" w:rsidR="00A1456F" w:rsidRPr="00525847" w:rsidRDefault="00A1456F" w:rsidP="002B0246">
      <w:pPr>
        <w:pStyle w:val="SingleTxtG"/>
        <w:spacing w:before="240"/>
        <w:ind w:left="2268" w:hanging="1134"/>
        <w:rPr>
          <w:rFonts w:eastAsia="Times New Roman"/>
          <w:b/>
          <w:lang w:val="fr-FR"/>
        </w:rPr>
      </w:pPr>
      <w:r>
        <w:rPr>
          <w:b/>
          <w:lang w:val="fr-FR"/>
        </w:rPr>
        <w:t>3.4.5</w:t>
      </w:r>
      <w:r>
        <w:rPr>
          <w:lang w:val="fr-FR"/>
        </w:rPr>
        <w:t xml:space="preserve"> </w:t>
      </w:r>
      <w:r>
        <w:rPr>
          <w:lang w:val="fr-FR"/>
        </w:rPr>
        <w:tab/>
      </w:r>
      <w:r>
        <w:rPr>
          <w:b/>
          <w:lang w:val="fr-FR"/>
        </w:rPr>
        <w:t>Le dessous du dispositif soumis à l</w:t>
      </w:r>
      <w:r w:rsidR="00CD217A">
        <w:rPr>
          <w:b/>
          <w:lang w:val="fr-FR"/>
        </w:rPr>
        <w:t>’</w:t>
      </w:r>
      <w:r>
        <w:rPr>
          <w:b/>
          <w:lang w:val="fr-FR"/>
        </w:rPr>
        <w:t>essai doit être directement exposé à une flamme régulière produite entièrement par la combustion de carburant.</w:t>
      </w:r>
      <w:r>
        <w:rPr>
          <w:lang w:val="fr-FR"/>
        </w:rPr>
        <w:t xml:space="preserve"> </w:t>
      </w:r>
      <w:r>
        <w:rPr>
          <w:b/>
          <w:lang w:val="fr-FR"/>
        </w:rPr>
        <w:t>La flamme du brûleur GPL doit dépasser la projection horizontale du dispositif soumis à l</w:t>
      </w:r>
      <w:r w:rsidR="00CD217A">
        <w:rPr>
          <w:b/>
          <w:lang w:val="fr-FR"/>
        </w:rPr>
        <w:t>’</w:t>
      </w:r>
      <w:r>
        <w:rPr>
          <w:b/>
          <w:lang w:val="fr-FR"/>
        </w:rPr>
        <w:t>essai d</w:t>
      </w:r>
      <w:r w:rsidR="00CD217A">
        <w:rPr>
          <w:b/>
          <w:lang w:val="fr-FR"/>
        </w:rPr>
        <w:t>’</w:t>
      </w:r>
      <w:r>
        <w:rPr>
          <w:b/>
          <w:lang w:val="fr-FR"/>
        </w:rPr>
        <w:t>au moins 20 cm.</w:t>
      </w:r>
    </w:p>
    <w:p w14:paraId="5103126E" w14:textId="77777777" w:rsidR="00A1456F" w:rsidRPr="006F2996" w:rsidRDefault="00A1456F" w:rsidP="002B0246">
      <w:pPr>
        <w:pStyle w:val="SingleTxtG"/>
        <w:spacing w:before="240"/>
        <w:ind w:left="2268" w:hanging="1134"/>
        <w:rPr>
          <w:rFonts w:eastAsia="Times New Roman"/>
          <w:b/>
          <w:lang w:val="fr-FR"/>
        </w:rPr>
      </w:pPr>
      <w:r>
        <w:rPr>
          <w:b/>
          <w:lang w:val="fr-FR"/>
        </w:rPr>
        <w:t>3.4.6</w:t>
      </w:r>
      <w:r>
        <w:rPr>
          <w:lang w:val="fr-FR"/>
        </w:rPr>
        <w:tab/>
      </w:r>
      <w:r>
        <w:rPr>
          <w:b/>
          <w:lang w:val="fr-FR"/>
        </w:rPr>
        <w:t>Une température moyenne de 800 °C doit être atteinte en 30 secondes et maintenue entre 800 °C et 1 100 °C. Le dispositif soumis à l</w:t>
      </w:r>
      <w:r w:rsidR="00CD217A">
        <w:rPr>
          <w:b/>
          <w:lang w:val="fr-FR"/>
        </w:rPr>
        <w:t>’</w:t>
      </w:r>
      <w:r>
        <w:rPr>
          <w:b/>
          <w:lang w:val="fr-FR"/>
        </w:rPr>
        <w:t>essai est ensuite exposé à la flamme pendant 2 minutes.</w:t>
      </w:r>
      <w:r>
        <w:rPr>
          <w:lang w:val="fr-FR"/>
        </w:rPr>
        <w:t xml:space="preserve"> </w:t>
      </w:r>
    </w:p>
    <w:p w14:paraId="7DE6D861" w14:textId="77777777" w:rsidR="00A1456F" w:rsidRPr="00525847" w:rsidRDefault="00A1456F" w:rsidP="002B0246">
      <w:pPr>
        <w:pStyle w:val="SingleTxtG"/>
        <w:spacing w:before="240"/>
        <w:ind w:left="2268" w:hanging="1134"/>
        <w:rPr>
          <w:lang w:val="fr-FR"/>
        </w:rPr>
      </w:pPr>
      <w:r>
        <w:rPr>
          <w:b/>
          <w:lang w:val="fr-FR"/>
        </w:rPr>
        <w:t>3.4.7</w:t>
      </w:r>
      <w:r>
        <w:rPr>
          <w:lang w:val="fr-FR"/>
        </w:rPr>
        <w:tab/>
      </w:r>
      <w:r>
        <w:rPr>
          <w:b/>
          <w:lang w:val="fr-FR"/>
        </w:rPr>
        <w:t>Une fois retiré de la flamme, le dispositif doit être observé pendant le temps nécessaire pour que la température de sa surface revienne à la température ambiante ou ait baissé pendant au moins 3 h.</w:t>
      </w:r>
      <w:r w:rsidR="00EC28E9">
        <w:rPr>
          <w:lang w:val="fr-FR"/>
        </w:rPr>
        <w:t> »</w:t>
      </w:r>
      <w:r>
        <w:rPr>
          <w:lang w:val="fr-FR"/>
        </w:rPr>
        <w:t>.</w:t>
      </w:r>
    </w:p>
    <w:p w14:paraId="1C07F9F3" w14:textId="77777777" w:rsidR="00A1456F" w:rsidRPr="00525847" w:rsidRDefault="00A1456F" w:rsidP="002B0246">
      <w:pPr>
        <w:pStyle w:val="SingleTxtG"/>
        <w:rPr>
          <w:iCs/>
          <w:lang w:val="fr-FR"/>
        </w:rPr>
      </w:pPr>
      <w:r>
        <w:rPr>
          <w:i/>
          <w:iCs/>
          <w:lang w:val="fr-FR"/>
        </w:rPr>
        <w:t>L</w:t>
      </w:r>
      <w:r w:rsidR="00CD217A">
        <w:rPr>
          <w:i/>
          <w:iCs/>
          <w:lang w:val="fr-FR"/>
        </w:rPr>
        <w:t>’</w:t>
      </w:r>
      <w:r>
        <w:rPr>
          <w:i/>
          <w:iCs/>
          <w:lang w:val="fr-FR"/>
        </w:rPr>
        <w:t xml:space="preserve">annexe 8F </w:t>
      </w:r>
      <w:r>
        <w:rPr>
          <w:lang w:val="fr-FR"/>
        </w:rPr>
        <w:t>devient l</w:t>
      </w:r>
      <w:r w:rsidR="00CD217A">
        <w:rPr>
          <w:lang w:val="fr-FR"/>
        </w:rPr>
        <w:t>’</w:t>
      </w:r>
      <w:r>
        <w:rPr>
          <w:lang w:val="fr-FR"/>
        </w:rPr>
        <w:t>annexe 9F.</w:t>
      </w:r>
    </w:p>
    <w:p w14:paraId="790CAABA" w14:textId="77777777" w:rsidR="00A1456F" w:rsidRPr="00525847" w:rsidRDefault="00A1456F" w:rsidP="002B0246">
      <w:pPr>
        <w:pStyle w:val="SingleTxtG"/>
        <w:rPr>
          <w:lang w:val="fr-FR"/>
        </w:rPr>
      </w:pPr>
      <w:r>
        <w:rPr>
          <w:i/>
          <w:iCs/>
          <w:lang w:val="fr-FR"/>
        </w:rPr>
        <w:lastRenderedPageBreak/>
        <w:t>Annexe 9F, paragraphes 1 à 3.2</w:t>
      </w:r>
      <w:r>
        <w:rPr>
          <w:lang w:val="fr-FR"/>
        </w:rPr>
        <w:t>, lire</w:t>
      </w:r>
      <w:r w:rsidR="003F4A33">
        <w:rPr>
          <w:lang w:val="fr-FR"/>
        </w:rPr>
        <w:t> </w:t>
      </w:r>
      <w:r>
        <w:rPr>
          <w:lang w:val="fr-FR"/>
        </w:rPr>
        <w:t>:</w:t>
      </w:r>
    </w:p>
    <w:p w14:paraId="75FE9E66" w14:textId="77777777" w:rsidR="00A1456F" w:rsidRPr="00525847" w:rsidRDefault="00EC28E9" w:rsidP="001334A7">
      <w:pPr>
        <w:pStyle w:val="SingleTxtG"/>
        <w:spacing w:before="240"/>
        <w:ind w:left="2268" w:hanging="1134"/>
        <w:rPr>
          <w:rFonts w:eastAsia="Times New Roman"/>
          <w:lang w:val="fr-FR"/>
        </w:rPr>
      </w:pPr>
      <w:r>
        <w:rPr>
          <w:lang w:val="fr-FR"/>
        </w:rPr>
        <w:t>« </w:t>
      </w:r>
      <w:r w:rsidR="00A1456F">
        <w:rPr>
          <w:lang w:val="fr-FR"/>
        </w:rPr>
        <w:t>1.</w:t>
      </w:r>
      <w:r w:rsidR="00A1456F">
        <w:rPr>
          <w:lang w:val="fr-FR"/>
        </w:rPr>
        <w:tab/>
        <w:t xml:space="preserve">Objet </w:t>
      </w:r>
    </w:p>
    <w:p w14:paraId="440FA092" w14:textId="77777777" w:rsidR="00A1456F" w:rsidRPr="00525847" w:rsidRDefault="00A1456F" w:rsidP="001334A7">
      <w:pPr>
        <w:pStyle w:val="SingleTxtG"/>
        <w:ind w:left="2268"/>
        <w:rPr>
          <w:rFonts w:eastAsia="Times New Roman"/>
          <w:lang w:val="fr-FR"/>
        </w:rPr>
      </w:pPr>
      <w:r>
        <w:rPr>
          <w:lang w:val="fr-FR"/>
        </w:rPr>
        <w:t>Cet essai a pour objet de contrôler l</w:t>
      </w:r>
      <w:r w:rsidR="00CD217A">
        <w:rPr>
          <w:lang w:val="fr-FR"/>
        </w:rPr>
        <w:t>’</w:t>
      </w:r>
      <w:r>
        <w:rPr>
          <w:lang w:val="fr-FR"/>
        </w:rPr>
        <w:t xml:space="preserve">efficacité de la protection contre les courts-circuits. </w:t>
      </w:r>
      <w:r>
        <w:rPr>
          <w:strike/>
          <w:lang w:val="fr-FR"/>
        </w:rPr>
        <w:t>Cette fonctionnalité, si elle est mise en œuvre, interrompt ou limite le courant de court-circuit</w:t>
      </w:r>
      <w:r>
        <w:rPr>
          <w:lang w:val="fr-FR"/>
        </w:rPr>
        <w:t xml:space="preserve"> pour éviter au SRSEE des dégâts graves résultants.</w:t>
      </w:r>
    </w:p>
    <w:p w14:paraId="268FE213" w14:textId="77777777" w:rsidR="00A1456F" w:rsidRPr="00525847" w:rsidRDefault="00A1456F" w:rsidP="001334A7">
      <w:pPr>
        <w:pStyle w:val="SingleTxtG"/>
        <w:spacing w:before="240"/>
        <w:ind w:left="2268" w:hanging="1134"/>
        <w:rPr>
          <w:rFonts w:eastAsia="Times New Roman"/>
          <w:lang w:val="fr-FR"/>
        </w:rPr>
      </w:pPr>
      <w:r>
        <w:rPr>
          <w:lang w:val="fr-FR"/>
        </w:rPr>
        <w:t>2.</w:t>
      </w:r>
      <w:r>
        <w:rPr>
          <w:lang w:val="fr-FR"/>
        </w:rPr>
        <w:tab/>
        <w:t>Installation</w:t>
      </w:r>
    </w:p>
    <w:p w14:paraId="78E0AEFE" w14:textId="77777777" w:rsidR="00A1456F" w:rsidRPr="00525847" w:rsidRDefault="00A1456F" w:rsidP="001334A7">
      <w:pPr>
        <w:pStyle w:val="SingleTxtG"/>
        <w:ind w:left="2268"/>
        <w:rPr>
          <w:rFonts w:eastAsia="Times New Roman"/>
          <w:lang w:val="fr-FR"/>
        </w:rPr>
      </w:pPr>
      <w:r>
        <w:rPr>
          <w:lang w:val="fr-FR"/>
        </w:rPr>
        <w:t>L</w:t>
      </w:r>
      <w:r w:rsidR="00CD217A">
        <w:rPr>
          <w:lang w:val="fr-FR"/>
        </w:rPr>
        <w:t>’</w:t>
      </w:r>
      <w:r>
        <w:rPr>
          <w:lang w:val="fr-FR"/>
        </w:rPr>
        <w:t xml:space="preserve">essai doit être effectué soit sur le </w:t>
      </w:r>
      <w:r w:rsidRPr="001334A7">
        <w:rPr>
          <w:rFonts w:eastAsia="Times New Roman"/>
          <w:lang w:val="fr-FR"/>
        </w:rPr>
        <w:t>SRSEE</w:t>
      </w:r>
      <w:r>
        <w:rPr>
          <w:lang w:val="fr-FR"/>
        </w:rPr>
        <w:t xml:space="preserve"> complet sur </w:t>
      </w:r>
      <w:r>
        <w:rPr>
          <w:strike/>
          <w:lang w:val="fr-FR"/>
        </w:rPr>
        <w:t xml:space="preserve">un ou plusieurs </w:t>
      </w:r>
      <w:proofErr w:type="spellStart"/>
      <w:r>
        <w:rPr>
          <w:strike/>
          <w:lang w:val="fr-FR"/>
        </w:rPr>
        <w:t>des</w:t>
      </w:r>
      <w:proofErr w:type="spellEnd"/>
      <w:r>
        <w:rPr>
          <w:lang w:val="fr-FR"/>
        </w:rPr>
        <w:t xml:space="preserve"> </w:t>
      </w:r>
      <w:r>
        <w:rPr>
          <w:b/>
          <w:lang w:val="fr-FR"/>
        </w:rPr>
        <w:t xml:space="preserve">le ou les </w:t>
      </w:r>
      <w:r>
        <w:rPr>
          <w:lang w:val="fr-FR"/>
        </w:rPr>
        <w:t>sous-systèmes</w:t>
      </w:r>
      <w:r>
        <w:rPr>
          <w:strike/>
          <w:lang w:val="fr-FR"/>
        </w:rPr>
        <w:t xml:space="preserve"> qui en font partie, notamment les piles-éléments et leurs connexions électriques</w:t>
      </w:r>
      <w:r>
        <w:rPr>
          <w:lang w:val="fr-FR"/>
        </w:rPr>
        <w:t>. Si le constructeur choisit l</w:t>
      </w:r>
      <w:r w:rsidR="00CD217A">
        <w:rPr>
          <w:lang w:val="fr-FR"/>
        </w:rPr>
        <w:t>’</w:t>
      </w:r>
      <w:r>
        <w:rPr>
          <w:lang w:val="fr-FR"/>
        </w:rPr>
        <w:t xml:space="preserve">essai sur un ou plusieurs sous-systèmes, </w:t>
      </w:r>
      <w:r>
        <w:rPr>
          <w:b/>
          <w:lang w:val="fr-FR"/>
        </w:rPr>
        <w:t>le dispositif soumis à l</w:t>
      </w:r>
      <w:r w:rsidR="00CD217A">
        <w:rPr>
          <w:b/>
          <w:lang w:val="fr-FR"/>
        </w:rPr>
        <w:t>’</w:t>
      </w:r>
      <w:r>
        <w:rPr>
          <w:b/>
          <w:lang w:val="fr-FR"/>
        </w:rPr>
        <w:t>essai doit pouvoir fournir la tension nominale du SRSEE complet et</w:t>
      </w:r>
      <w:r>
        <w:rPr>
          <w:lang w:val="fr-FR"/>
        </w:rPr>
        <w:t xml:space="preserve"> le constructeur doit démontrer que les résultats obtenus peuvent raisonnablement être extrapolés à un SRSEE complet en ce qui concerne sa sécurité dans les mêmes conditions.</w:t>
      </w:r>
    </w:p>
    <w:p w14:paraId="5EA63A09" w14:textId="77777777" w:rsidR="00A1456F" w:rsidRPr="00525847" w:rsidRDefault="00A1456F" w:rsidP="001334A7">
      <w:pPr>
        <w:pStyle w:val="SingleTxtG"/>
        <w:ind w:left="2268"/>
        <w:rPr>
          <w:rFonts w:eastAsia="Times New Roman"/>
          <w:b/>
          <w:lang w:val="fr-FR"/>
        </w:rPr>
      </w:pPr>
      <w:r>
        <w:rPr>
          <w:b/>
          <w:lang w:val="fr-FR"/>
        </w:rPr>
        <w:t>Dans le cas d</w:t>
      </w:r>
      <w:r w:rsidR="00CD217A">
        <w:rPr>
          <w:b/>
          <w:lang w:val="fr-FR"/>
        </w:rPr>
        <w:t>’</w:t>
      </w:r>
      <w:r>
        <w:rPr>
          <w:b/>
          <w:lang w:val="fr-FR"/>
        </w:rPr>
        <w:t>un essai sur un véhicule complet, le constructeur peut indiquer comment raccorder un faisceau de câbles à proximité immédiate du SRSEE afin de provoquer un court-circuit.</w:t>
      </w:r>
    </w:p>
    <w:p w14:paraId="2A0D5D89" w14:textId="77777777" w:rsidR="00A1456F" w:rsidRPr="00525847" w:rsidRDefault="00A1456F" w:rsidP="001334A7">
      <w:pPr>
        <w:pStyle w:val="SingleTxtG"/>
        <w:spacing w:before="240"/>
        <w:ind w:left="2268" w:hanging="1134"/>
        <w:rPr>
          <w:rFonts w:eastAsia="Times New Roman"/>
          <w:lang w:val="fr-FR"/>
        </w:rPr>
      </w:pPr>
      <w:r>
        <w:rPr>
          <w:lang w:val="fr-FR"/>
        </w:rPr>
        <w:t>3.</w:t>
      </w:r>
      <w:r>
        <w:rPr>
          <w:lang w:val="fr-FR"/>
        </w:rPr>
        <w:tab/>
        <w:t>Mode opératoire</w:t>
      </w:r>
    </w:p>
    <w:p w14:paraId="5DCA2AAF" w14:textId="77777777" w:rsidR="00A1456F" w:rsidRPr="00525847" w:rsidRDefault="00A1456F" w:rsidP="001334A7">
      <w:pPr>
        <w:pStyle w:val="SingleTxtG"/>
        <w:spacing w:before="240"/>
        <w:ind w:left="2268" w:hanging="1134"/>
        <w:rPr>
          <w:rFonts w:eastAsia="Times New Roman"/>
          <w:lang w:val="fr-FR"/>
        </w:rPr>
      </w:pPr>
      <w:r>
        <w:rPr>
          <w:lang w:val="fr-FR"/>
        </w:rPr>
        <w:t>3.1</w:t>
      </w:r>
      <w:r>
        <w:rPr>
          <w:lang w:val="fr-FR"/>
        </w:rPr>
        <w:tab/>
        <w:t>Conditions générales d</w:t>
      </w:r>
      <w:r w:rsidR="00CD217A">
        <w:rPr>
          <w:lang w:val="fr-FR"/>
        </w:rPr>
        <w:t>’</w:t>
      </w:r>
      <w:r>
        <w:rPr>
          <w:lang w:val="fr-FR"/>
        </w:rPr>
        <w:t>essai</w:t>
      </w:r>
    </w:p>
    <w:p w14:paraId="2FD45437" w14:textId="77777777" w:rsidR="00A1456F" w:rsidRPr="00525847" w:rsidRDefault="00A1456F" w:rsidP="001334A7">
      <w:pPr>
        <w:pStyle w:val="SingleTxtG"/>
        <w:ind w:left="2268"/>
        <w:rPr>
          <w:rFonts w:eastAsia="Times New Roman"/>
          <w:lang w:val="fr-FR"/>
        </w:rPr>
      </w:pPr>
      <w:r>
        <w:rPr>
          <w:lang w:val="fr-FR"/>
        </w:rPr>
        <w:t>Les conditions suivantes s</w:t>
      </w:r>
      <w:r w:rsidR="00CD217A">
        <w:rPr>
          <w:lang w:val="fr-FR"/>
        </w:rPr>
        <w:t>’</w:t>
      </w:r>
      <w:r>
        <w:rPr>
          <w:lang w:val="fr-FR"/>
        </w:rPr>
        <w:t>appliquent à l</w:t>
      </w:r>
      <w:r w:rsidR="00CD217A">
        <w:rPr>
          <w:lang w:val="fr-FR"/>
        </w:rPr>
        <w:t>’</w:t>
      </w:r>
      <w:r>
        <w:rPr>
          <w:lang w:val="fr-FR"/>
        </w:rPr>
        <w:t>essai</w:t>
      </w:r>
      <w:r w:rsidR="003F4A33">
        <w:rPr>
          <w:lang w:val="fr-FR"/>
        </w:rPr>
        <w:t> </w:t>
      </w:r>
      <w:r>
        <w:rPr>
          <w:lang w:val="fr-FR"/>
        </w:rPr>
        <w:t>:</w:t>
      </w:r>
    </w:p>
    <w:p w14:paraId="7FAF973F" w14:textId="77777777" w:rsidR="00A1456F" w:rsidRPr="00525847" w:rsidRDefault="00A1456F" w:rsidP="001334A7">
      <w:pPr>
        <w:pStyle w:val="SingleTxtG"/>
        <w:ind w:left="2835" w:hanging="567"/>
        <w:rPr>
          <w:rFonts w:eastAsia="Times New Roman"/>
          <w:lang w:val="fr-FR"/>
        </w:rPr>
      </w:pPr>
      <w:r>
        <w:rPr>
          <w:lang w:val="fr-FR"/>
        </w:rPr>
        <w:t>a)</w:t>
      </w:r>
      <w:r>
        <w:rPr>
          <w:lang w:val="fr-FR"/>
        </w:rPr>
        <w:tab/>
        <w:t>L</w:t>
      </w:r>
      <w:r w:rsidR="00CD217A">
        <w:rPr>
          <w:lang w:val="fr-FR"/>
        </w:rPr>
        <w:t>’</w:t>
      </w:r>
      <w:r>
        <w:rPr>
          <w:lang w:val="fr-FR"/>
        </w:rPr>
        <w:t>essai doit être réalisé à une température ambiante de 20</w:t>
      </w:r>
      <w:r>
        <w:rPr>
          <w:strike/>
          <w:lang w:val="fr-FR"/>
        </w:rPr>
        <w:t xml:space="preserve"> </w:t>
      </w:r>
      <w:r>
        <w:rPr>
          <w:lang w:val="fr-FR"/>
        </w:rPr>
        <w:t>± 10 ºC ou plus élevée si le constructeur le demande</w:t>
      </w:r>
      <w:r w:rsidR="003F4A33">
        <w:rPr>
          <w:lang w:val="fr-FR"/>
        </w:rPr>
        <w:t> </w:t>
      </w:r>
      <w:r>
        <w:rPr>
          <w:lang w:val="fr-FR"/>
        </w:rPr>
        <w:t>;</w:t>
      </w:r>
    </w:p>
    <w:p w14:paraId="0E4A40DA" w14:textId="77777777" w:rsidR="00A1456F" w:rsidRPr="00525847" w:rsidRDefault="00A1456F" w:rsidP="001334A7">
      <w:pPr>
        <w:pStyle w:val="SingleTxtG"/>
        <w:ind w:left="2835" w:hanging="567"/>
        <w:rPr>
          <w:rFonts w:eastAsia="Times New Roman"/>
          <w:lang w:val="fr-FR"/>
        </w:rPr>
      </w:pPr>
      <w:r>
        <w:rPr>
          <w:lang w:val="fr-FR"/>
        </w:rPr>
        <w:t>b)</w:t>
      </w:r>
      <w:r>
        <w:rPr>
          <w:lang w:val="fr-FR"/>
        </w:rPr>
        <w:tab/>
        <w:t>Au début de l</w:t>
      </w:r>
      <w:r w:rsidR="00CD217A">
        <w:rPr>
          <w:lang w:val="fr-FR"/>
        </w:rPr>
        <w:t>’</w:t>
      </w:r>
      <w:r>
        <w:rPr>
          <w:lang w:val="fr-FR"/>
        </w:rPr>
        <w:t xml:space="preserve">essai, le niveau de charge doit être ajusté </w:t>
      </w:r>
      <w:r>
        <w:rPr>
          <w:b/>
          <w:lang w:val="fr-FR"/>
        </w:rPr>
        <w:t>conformément aux dispositions de l</w:t>
      </w:r>
      <w:r w:rsidR="00CD217A">
        <w:rPr>
          <w:b/>
          <w:lang w:val="fr-FR"/>
        </w:rPr>
        <w:t>’</w:t>
      </w:r>
      <w:r>
        <w:rPr>
          <w:b/>
          <w:lang w:val="fr-FR"/>
        </w:rPr>
        <w:t>appendice 2 de l</w:t>
      </w:r>
      <w:r w:rsidR="00CD217A">
        <w:rPr>
          <w:b/>
          <w:lang w:val="fr-FR"/>
        </w:rPr>
        <w:t>’</w:t>
      </w:r>
      <w:r>
        <w:rPr>
          <w:b/>
          <w:lang w:val="fr-FR"/>
        </w:rPr>
        <w:t>annexe 9</w:t>
      </w:r>
      <w:r>
        <w:rPr>
          <w:strike/>
          <w:lang w:val="fr-FR"/>
        </w:rPr>
        <w:t xml:space="preserve"> à une valeur située dans la moitié supérieure de la plage de fonctionnement normal du dispositif soumis à l</w:t>
      </w:r>
      <w:r w:rsidR="00CD217A">
        <w:rPr>
          <w:strike/>
          <w:lang w:val="fr-FR"/>
        </w:rPr>
        <w:t>’</w:t>
      </w:r>
      <w:r>
        <w:rPr>
          <w:strike/>
          <w:lang w:val="fr-FR"/>
        </w:rPr>
        <w:t>essai</w:t>
      </w:r>
      <w:r w:rsidR="003F4A33">
        <w:rPr>
          <w:lang w:val="fr-FR"/>
        </w:rPr>
        <w:t> </w:t>
      </w:r>
      <w:r>
        <w:rPr>
          <w:lang w:val="fr-FR"/>
        </w:rPr>
        <w:t>;</w:t>
      </w:r>
    </w:p>
    <w:p w14:paraId="51A6B380" w14:textId="77777777" w:rsidR="00A1456F" w:rsidRPr="00525847" w:rsidRDefault="00A1456F" w:rsidP="001334A7">
      <w:pPr>
        <w:pStyle w:val="SingleTxtG"/>
        <w:ind w:left="2835" w:hanging="567"/>
        <w:rPr>
          <w:rFonts w:eastAsia="Times New Roman"/>
          <w:lang w:val="fr-FR"/>
        </w:rPr>
      </w:pPr>
      <w:r>
        <w:rPr>
          <w:lang w:val="fr-FR"/>
        </w:rPr>
        <w:t>c)</w:t>
      </w:r>
      <w:r>
        <w:rPr>
          <w:lang w:val="fr-FR"/>
        </w:rPr>
        <w:tab/>
        <w:t>Au début de l</w:t>
      </w:r>
      <w:r w:rsidR="00CD217A">
        <w:rPr>
          <w:lang w:val="fr-FR"/>
        </w:rPr>
        <w:t>’</w:t>
      </w:r>
      <w:r>
        <w:rPr>
          <w:lang w:val="fr-FR"/>
        </w:rPr>
        <w:t>essai, tous les dispositifs de protection susceptibles d</w:t>
      </w:r>
      <w:r w:rsidR="00CD217A">
        <w:rPr>
          <w:lang w:val="fr-FR"/>
        </w:rPr>
        <w:t>’</w:t>
      </w:r>
      <w:r>
        <w:rPr>
          <w:lang w:val="fr-FR"/>
        </w:rPr>
        <w:t>affecter les fonctions du dispositif soumis à l</w:t>
      </w:r>
      <w:r w:rsidR="00CD217A">
        <w:rPr>
          <w:lang w:val="fr-FR"/>
        </w:rPr>
        <w:t>’</w:t>
      </w:r>
      <w:r>
        <w:rPr>
          <w:lang w:val="fr-FR"/>
        </w:rPr>
        <w:t>essai et dont dépendent les résultats de l</w:t>
      </w:r>
      <w:r w:rsidR="00CD217A">
        <w:rPr>
          <w:lang w:val="fr-FR"/>
        </w:rPr>
        <w:t>’</w:t>
      </w:r>
      <w:r>
        <w:rPr>
          <w:lang w:val="fr-FR"/>
        </w:rPr>
        <w:t>essai doivent être en état de fonctionner</w:t>
      </w:r>
      <w:r w:rsidR="003F4A33">
        <w:rPr>
          <w:lang w:val="fr-FR"/>
        </w:rPr>
        <w:t> </w:t>
      </w:r>
      <w:r w:rsidR="003F4A33" w:rsidRPr="003F4A33">
        <w:rPr>
          <w:b/>
          <w:lang w:val="fr-FR"/>
        </w:rPr>
        <w:t>;</w:t>
      </w:r>
    </w:p>
    <w:p w14:paraId="03411A35" w14:textId="77777777" w:rsidR="00A1456F" w:rsidRPr="00525847" w:rsidRDefault="00A1456F" w:rsidP="001334A7">
      <w:pPr>
        <w:pStyle w:val="SingleTxtG"/>
        <w:ind w:left="2835" w:hanging="567"/>
        <w:rPr>
          <w:rFonts w:eastAsia="Times New Roman"/>
          <w:b/>
          <w:lang w:val="fr-FR"/>
        </w:rPr>
      </w:pPr>
      <w:r>
        <w:rPr>
          <w:b/>
          <w:lang w:val="fr-FR"/>
        </w:rPr>
        <w:t>d)</w:t>
      </w:r>
      <w:r>
        <w:rPr>
          <w:lang w:val="fr-FR"/>
        </w:rPr>
        <w:tab/>
      </w:r>
      <w:r>
        <w:rPr>
          <w:b/>
          <w:lang w:val="fr-FR"/>
        </w:rPr>
        <w:t>Pour les essais sur un véhicule complet, un faisceau de câbles est raccordé à l</w:t>
      </w:r>
      <w:r w:rsidR="00CD217A">
        <w:rPr>
          <w:b/>
          <w:lang w:val="fr-FR"/>
        </w:rPr>
        <w:t>’</w:t>
      </w:r>
      <w:r>
        <w:rPr>
          <w:b/>
          <w:lang w:val="fr-FR"/>
        </w:rPr>
        <w:t>emplacement prescrit par le constructeur et les systèmes de protection du véhicule dont dépendent les résultats de l</w:t>
      </w:r>
      <w:r w:rsidR="00CD217A">
        <w:rPr>
          <w:b/>
          <w:lang w:val="fr-FR"/>
        </w:rPr>
        <w:t>’</w:t>
      </w:r>
      <w:r>
        <w:rPr>
          <w:b/>
          <w:lang w:val="fr-FR"/>
        </w:rPr>
        <w:t>essai doivent être en état de fonctionner.</w:t>
      </w:r>
    </w:p>
    <w:p w14:paraId="73971B86" w14:textId="77777777" w:rsidR="00A1456F" w:rsidRPr="00525847" w:rsidRDefault="00A1456F" w:rsidP="001334A7">
      <w:pPr>
        <w:pStyle w:val="SingleTxtG"/>
        <w:spacing w:before="240"/>
        <w:ind w:left="2268" w:hanging="1134"/>
        <w:rPr>
          <w:rFonts w:eastAsia="Times New Roman"/>
          <w:lang w:val="fr-FR"/>
        </w:rPr>
      </w:pPr>
      <w:r>
        <w:rPr>
          <w:lang w:val="fr-FR"/>
        </w:rPr>
        <w:t>3.2</w:t>
      </w:r>
      <w:r>
        <w:rPr>
          <w:lang w:val="fr-FR"/>
        </w:rPr>
        <w:tab/>
        <w:t>Court-circuit</w:t>
      </w:r>
    </w:p>
    <w:p w14:paraId="0707CD56" w14:textId="77777777" w:rsidR="00A1456F" w:rsidRPr="00525847" w:rsidRDefault="00A1456F" w:rsidP="001334A7">
      <w:pPr>
        <w:pStyle w:val="SingleTxtG"/>
        <w:ind w:left="2268"/>
        <w:rPr>
          <w:rFonts w:eastAsia="Times New Roman"/>
          <w:lang w:val="fr-FR"/>
        </w:rPr>
      </w:pPr>
      <w:r>
        <w:rPr>
          <w:lang w:val="fr-FR"/>
        </w:rPr>
        <w:t>Au début de l</w:t>
      </w:r>
      <w:r w:rsidR="00CD217A">
        <w:rPr>
          <w:lang w:val="fr-FR"/>
        </w:rPr>
        <w:t>’</w:t>
      </w:r>
      <w:r>
        <w:rPr>
          <w:lang w:val="fr-FR"/>
        </w:rPr>
        <w:t xml:space="preserve">essai … on peut en effectuer plusieurs. </w:t>
      </w:r>
    </w:p>
    <w:p w14:paraId="515D04C7" w14:textId="77777777" w:rsidR="00A1456F" w:rsidRPr="00525847" w:rsidRDefault="00A1456F" w:rsidP="001334A7">
      <w:pPr>
        <w:pStyle w:val="SingleTxtG"/>
        <w:ind w:left="2268"/>
        <w:rPr>
          <w:rFonts w:eastAsia="Times New Roman"/>
          <w:lang w:val="fr-FR"/>
        </w:rPr>
      </w:pPr>
      <w:r>
        <w:rPr>
          <w:b/>
          <w:lang w:val="fr-FR"/>
        </w:rPr>
        <w:t>Pour les essais sur un SRSEE complet ou sur des sous-systèmes du SRSEE, les</w:t>
      </w:r>
      <w:r>
        <w:rPr>
          <w:lang w:val="fr-FR"/>
        </w:rPr>
        <w:t xml:space="preserve"> </w:t>
      </w:r>
      <w:proofErr w:type="spellStart"/>
      <w:r>
        <w:rPr>
          <w:strike/>
          <w:lang w:val="fr-FR"/>
        </w:rPr>
        <w:t>Les</w:t>
      </w:r>
      <w:proofErr w:type="spellEnd"/>
      <w:r>
        <w:rPr>
          <w:lang w:val="fr-FR"/>
        </w:rPr>
        <w:t xml:space="preserve"> bornes positive et négative du dispositif soumis à l</w:t>
      </w:r>
      <w:r w:rsidR="00CD217A">
        <w:rPr>
          <w:lang w:val="fr-FR"/>
        </w:rPr>
        <w:t>’</w:t>
      </w:r>
      <w:r>
        <w:rPr>
          <w:lang w:val="fr-FR"/>
        </w:rPr>
        <w:t xml:space="preserve">essai doivent être reliées entre elles pour provoquer un court-circuit. La résistance … 5 mΩ. </w:t>
      </w:r>
    </w:p>
    <w:p w14:paraId="788D2A65" w14:textId="77777777" w:rsidR="00A1456F" w:rsidRPr="00525847" w:rsidRDefault="00A1456F" w:rsidP="001334A7">
      <w:pPr>
        <w:pStyle w:val="SingleTxtG"/>
        <w:ind w:left="2268"/>
        <w:rPr>
          <w:rFonts w:eastAsia="Times New Roman"/>
          <w:b/>
          <w:lang w:val="fr-FR"/>
        </w:rPr>
      </w:pPr>
      <w:r>
        <w:rPr>
          <w:b/>
          <w:lang w:val="fr-FR"/>
        </w:rPr>
        <w:t>Pour les essais sur un véhicule complet, le court-circuit est provoqué au moyen du faisceau de câbles.</w:t>
      </w:r>
      <w:r>
        <w:rPr>
          <w:lang w:val="fr-FR"/>
        </w:rPr>
        <w:t xml:space="preserve"> </w:t>
      </w:r>
      <w:r>
        <w:rPr>
          <w:b/>
          <w:lang w:val="fr-FR"/>
        </w:rPr>
        <w:t xml:space="preserve">La résistance de la connexion utilisée à cette fin (y compris les câbles) ne doit pas être supérieure à 5 </w:t>
      </w:r>
      <w:proofErr w:type="spellStart"/>
      <w:r>
        <w:rPr>
          <w:b/>
          <w:lang w:val="fr-FR"/>
        </w:rPr>
        <w:t>mΩ</w:t>
      </w:r>
      <w:proofErr w:type="spellEnd"/>
      <w:r>
        <w:rPr>
          <w:b/>
          <w:lang w:val="fr-FR"/>
        </w:rPr>
        <w:t>.</w:t>
      </w:r>
    </w:p>
    <w:p w14:paraId="5AA0584E" w14:textId="77777777" w:rsidR="00A1456F" w:rsidRPr="00525847" w:rsidRDefault="00A1456F" w:rsidP="001334A7">
      <w:pPr>
        <w:pStyle w:val="SingleTxtG"/>
        <w:ind w:left="2268"/>
        <w:rPr>
          <w:rFonts w:eastAsia="Times New Roman"/>
          <w:lang w:val="fr-FR"/>
        </w:rPr>
      </w:pPr>
      <w:r>
        <w:rPr>
          <w:lang w:val="fr-FR"/>
        </w:rPr>
        <w:t>L</w:t>
      </w:r>
      <w:r w:rsidR="00CD217A">
        <w:rPr>
          <w:lang w:val="fr-FR"/>
        </w:rPr>
        <w:t>’</w:t>
      </w:r>
      <w:r>
        <w:rPr>
          <w:lang w:val="fr-FR"/>
        </w:rPr>
        <w:t>état de court-circuit doit être maintenu jusqu</w:t>
      </w:r>
      <w:r w:rsidR="00CD217A">
        <w:rPr>
          <w:lang w:val="fr-FR"/>
        </w:rPr>
        <w:t>’</w:t>
      </w:r>
      <w:r>
        <w:rPr>
          <w:lang w:val="fr-FR"/>
        </w:rPr>
        <w:t xml:space="preserve">à ce que le </w:t>
      </w:r>
      <w:r>
        <w:rPr>
          <w:b/>
          <w:strike/>
          <w:lang w:val="fr-FR"/>
        </w:rPr>
        <w:t xml:space="preserve"> </w:t>
      </w:r>
      <w:r>
        <w:rPr>
          <w:strike/>
          <w:lang w:val="fr-FR"/>
        </w:rPr>
        <w:t xml:space="preserve">bon fonctionnement du système de protection </w:t>
      </w:r>
      <w:r>
        <w:rPr>
          <w:b/>
          <w:lang w:val="fr-FR"/>
        </w:rPr>
        <w:t xml:space="preserve">système de protection </w:t>
      </w:r>
      <w:r>
        <w:rPr>
          <w:lang w:val="fr-FR"/>
        </w:rPr>
        <w:t xml:space="preserve">du SRSEE </w:t>
      </w:r>
      <w:r>
        <w:rPr>
          <w:strike/>
          <w:lang w:val="fr-FR"/>
        </w:rPr>
        <w:t>permettant de limiter ou d</w:t>
      </w:r>
      <w:r w:rsidR="00CD217A">
        <w:rPr>
          <w:strike/>
          <w:lang w:val="fr-FR"/>
        </w:rPr>
        <w:t>’</w:t>
      </w:r>
      <w:r>
        <w:rPr>
          <w:strike/>
          <w:lang w:val="fr-FR"/>
        </w:rPr>
        <w:t>interrompre</w:t>
      </w:r>
      <w:r>
        <w:rPr>
          <w:lang w:val="fr-FR"/>
        </w:rPr>
        <w:t xml:space="preserve"> </w:t>
      </w:r>
      <w:r>
        <w:rPr>
          <w:b/>
          <w:lang w:val="fr-FR"/>
        </w:rPr>
        <w:t xml:space="preserve">interrompe </w:t>
      </w:r>
      <w:r>
        <w:rPr>
          <w:lang w:val="fr-FR"/>
        </w:rPr>
        <w:t xml:space="preserve">ce court-circuit </w:t>
      </w:r>
      <w:r>
        <w:rPr>
          <w:strike/>
          <w:lang w:val="fr-FR"/>
        </w:rPr>
        <w:t>soit confirmé</w:t>
      </w:r>
      <w:r>
        <w:rPr>
          <w:lang w:val="fr-FR"/>
        </w:rPr>
        <w:t xml:space="preserve">, ou au moins pendant 1 h après la stabilisation de la température mesurée au niveau du </w:t>
      </w:r>
      <w:proofErr w:type="spellStart"/>
      <w:r>
        <w:rPr>
          <w:lang w:val="fr-FR"/>
        </w:rPr>
        <w:t>boitier</w:t>
      </w:r>
      <w:proofErr w:type="spellEnd"/>
      <w:r>
        <w:rPr>
          <w:lang w:val="fr-FR"/>
        </w:rPr>
        <w:t xml:space="preserve"> du dispositif soumis à l</w:t>
      </w:r>
      <w:r w:rsidR="00CD217A">
        <w:rPr>
          <w:lang w:val="fr-FR"/>
        </w:rPr>
        <w:t>’</w:t>
      </w:r>
      <w:r>
        <w:rPr>
          <w:lang w:val="fr-FR"/>
        </w:rPr>
        <w:t xml:space="preserve">essai, de telle sorte que le gradient de température varie de moins de 4 °C en </w:t>
      </w:r>
      <w:r>
        <w:rPr>
          <w:strike/>
          <w:lang w:val="fr-FR"/>
        </w:rPr>
        <w:t>1</w:t>
      </w:r>
      <w:r>
        <w:rPr>
          <w:lang w:val="fr-FR"/>
        </w:rPr>
        <w:t xml:space="preserve"> </w:t>
      </w:r>
      <w:r>
        <w:rPr>
          <w:b/>
          <w:lang w:val="fr-FR"/>
        </w:rPr>
        <w:t>2 </w:t>
      </w:r>
      <w:r>
        <w:rPr>
          <w:lang w:val="fr-FR"/>
        </w:rPr>
        <w:t xml:space="preserve">h. </w:t>
      </w:r>
    </w:p>
    <w:p w14:paraId="54688CAA" w14:textId="77777777" w:rsidR="00A1456F" w:rsidRPr="00525847" w:rsidRDefault="00A1456F" w:rsidP="001334A7">
      <w:pPr>
        <w:pStyle w:val="SingleTxtG"/>
        <w:spacing w:before="240"/>
        <w:ind w:left="2268" w:hanging="1134"/>
        <w:rPr>
          <w:rFonts w:eastAsia="Times New Roman"/>
          <w:lang w:val="fr-FR"/>
        </w:rPr>
      </w:pPr>
      <w:r>
        <w:rPr>
          <w:lang w:val="fr-FR"/>
        </w:rPr>
        <w:lastRenderedPageBreak/>
        <w:t>3.3</w:t>
      </w:r>
      <w:r>
        <w:rPr>
          <w:lang w:val="fr-FR"/>
        </w:rPr>
        <w:tab/>
        <w:t>Cycle standard et période d</w:t>
      </w:r>
      <w:r w:rsidR="00CD217A">
        <w:rPr>
          <w:lang w:val="fr-FR"/>
        </w:rPr>
        <w:t>’</w:t>
      </w:r>
      <w:r>
        <w:rPr>
          <w:lang w:val="fr-FR"/>
        </w:rPr>
        <w:t>observation</w:t>
      </w:r>
    </w:p>
    <w:p w14:paraId="49E937EA" w14:textId="77777777" w:rsidR="00A1456F" w:rsidRPr="00525847" w:rsidRDefault="00A1456F" w:rsidP="001334A7">
      <w:pPr>
        <w:pStyle w:val="SingleTxtG"/>
        <w:ind w:left="2268"/>
        <w:rPr>
          <w:rFonts w:eastAsia="Times New Roman"/>
          <w:lang w:val="fr-FR"/>
        </w:rPr>
      </w:pPr>
      <w:r>
        <w:rPr>
          <w:lang w:val="fr-FR"/>
        </w:rPr>
        <w:t>Juste après la fin de l</w:t>
      </w:r>
      <w:r w:rsidR="00CD217A">
        <w:rPr>
          <w:lang w:val="fr-FR"/>
        </w:rPr>
        <w:t>’</w:t>
      </w:r>
      <w:r>
        <w:rPr>
          <w:lang w:val="fr-FR"/>
        </w:rPr>
        <w:t>essai de court-circuit il doit être effectué un cycle standard comme décrit à l</w:t>
      </w:r>
      <w:r w:rsidR="00CD217A">
        <w:rPr>
          <w:lang w:val="fr-FR"/>
        </w:rPr>
        <w:t>’</w:t>
      </w:r>
      <w:r>
        <w:rPr>
          <w:lang w:val="fr-FR"/>
        </w:rPr>
        <w:t>appendice 1 de l</w:t>
      </w:r>
      <w:r w:rsidR="00CD217A">
        <w:rPr>
          <w:lang w:val="fr-FR"/>
        </w:rPr>
        <w:t>’</w:t>
      </w:r>
      <w:r>
        <w:rPr>
          <w:lang w:val="fr-FR"/>
        </w:rPr>
        <w:t xml:space="preserve">annexe </w:t>
      </w:r>
      <w:r>
        <w:rPr>
          <w:strike/>
          <w:lang w:val="fr-FR"/>
        </w:rPr>
        <w:t>8</w:t>
      </w:r>
      <w:r>
        <w:rPr>
          <w:lang w:val="fr-FR"/>
        </w:rPr>
        <w:t xml:space="preserve"> </w:t>
      </w:r>
      <w:r>
        <w:rPr>
          <w:b/>
          <w:lang w:val="fr-FR"/>
        </w:rPr>
        <w:t>9</w:t>
      </w:r>
      <w:r>
        <w:rPr>
          <w:lang w:val="fr-FR"/>
        </w:rPr>
        <w:t xml:space="preserve"> si cette opération n</w:t>
      </w:r>
      <w:r w:rsidR="00CD217A">
        <w:rPr>
          <w:lang w:val="fr-FR"/>
        </w:rPr>
        <w:t>’</w:t>
      </w:r>
      <w:r>
        <w:rPr>
          <w:lang w:val="fr-FR"/>
        </w:rPr>
        <w:t>est pas empêchée par le dispositif soumis à l</w:t>
      </w:r>
      <w:r w:rsidR="00CD217A">
        <w:rPr>
          <w:lang w:val="fr-FR"/>
        </w:rPr>
        <w:t>’</w:t>
      </w:r>
      <w:r>
        <w:rPr>
          <w:lang w:val="fr-FR"/>
        </w:rPr>
        <w:t>essai.</w:t>
      </w:r>
    </w:p>
    <w:p w14:paraId="1312E3E7" w14:textId="77777777" w:rsidR="00EC28E9" w:rsidRDefault="00A1456F" w:rsidP="00EC28E9">
      <w:pPr>
        <w:pStyle w:val="SingleTxtG"/>
        <w:ind w:left="2268"/>
        <w:rPr>
          <w:lang w:val="fr-FR"/>
        </w:rPr>
      </w:pPr>
      <w:r>
        <w:rPr>
          <w:lang w:val="fr-FR"/>
        </w:rPr>
        <w:t>L</w:t>
      </w:r>
      <w:r w:rsidR="00CD217A">
        <w:rPr>
          <w:lang w:val="fr-FR"/>
        </w:rPr>
        <w:t>’</w:t>
      </w:r>
      <w:r>
        <w:rPr>
          <w:lang w:val="fr-FR"/>
        </w:rPr>
        <w:t>essai doit …</w:t>
      </w:r>
      <w:r w:rsidR="00EC28E9">
        <w:rPr>
          <w:lang w:val="fr-FR"/>
        </w:rPr>
        <w:t> »</w:t>
      </w:r>
      <w:r>
        <w:rPr>
          <w:lang w:val="fr-FR"/>
        </w:rPr>
        <w:t>.</w:t>
      </w:r>
    </w:p>
    <w:p w14:paraId="56BDCADE" w14:textId="77777777" w:rsidR="00646509" w:rsidRDefault="00A1456F" w:rsidP="00EC28E9">
      <w:pPr>
        <w:pStyle w:val="SingleTxtG"/>
        <w:rPr>
          <w:lang w:val="fr-FR"/>
        </w:rPr>
      </w:pPr>
      <w:r>
        <w:rPr>
          <w:i/>
          <w:iCs/>
          <w:lang w:val="fr-FR"/>
        </w:rPr>
        <w:t>L</w:t>
      </w:r>
      <w:r w:rsidR="00CD217A">
        <w:rPr>
          <w:i/>
          <w:iCs/>
          <w:lang w:val="fr-FR"/>
        </w:rPr>
        <w:t>’</w:t>
      </w:r>
      <w:r>
        <w:rPr>
          <w:i/>
          <w:iCs/>
          <w:lang w:val="fr-FR"/>
        </w:rPr>
        <w:t>annexe 8G devient l</w:t>
      </w:r>
      <w:r w:rsidR="00CD217A">
        <w:rPr>
          <w:i/>
          <w:iCs/>
          <w:lang w:val="fr-FR"/>
        </w:rPr>
        <w:t>’</w:t>
      </w:r>
      <w:r>
        <w:rPr>
          <w:i/>
          <w:iCs/>
          <w:lang w:val="fr-FR"/>
        </w:rPr>
        <w:t>annexe 9G</w:t>
      </w:r>
      <w:r>
        <w:rPr>
          <w:lang w:val="fr-FR"/>
        </w:rPr>
        <w:t xml:space="preserve"> et se lit comme suit</w:t>
      </w:r>
      <w:r w:rsidR="003F4A33">
        <w:rPr>
          <w:lang w:val="fr-FR"/>
        </w:rPr>
        <w:t> </w:t>
      </w:r>
      <w:r>
        <w:rPr>
          <w:lang w:val="fr-FR"/>
        </w:rPr>
        <w:t>:</w:t>
      </w:r>
    </w:p>
    <w:p w14:paraId="4A1C7818" w14:textId="77777777" w:rsidR="00A1456F" w:rsidRPr="00646509" w:rsidRDefault="00646509" w:rsidP="003E5323">
      <w:pPr>
        <w:keepNext/>
        <w:spacing w:before="360" w:after="240"/>
        <w:rPr>
          <w:i/>
          <w:lang w:val="fr-FR"/>
        </w:rPr>
      </w:pPr>
      <w:r>
        <w:rPr>
          <w:lang w:val="fr-FR"/>
        </w:rPr>
        <w:t>« </w:t>
      </w:r>
      <w:r w:rsidR="00A1456F" w:rsidRPr="004B00C2">
        <w:rPr>
          <w:b/>
          <w:sz w:val="28"/>
          <w:lang w:val="fr-FR"/>
        </w:rPr>
        <w:t xml:space="preserve">Annexe </w:t>
      </w:r>
      <w:r w:rsidR="00A1456F" w:rsidRPr="004B00C2">
        <w:rPr>
          <w:b/>
          <w:strike/>
          <w:sz w:val="28"/>
          <w:lang w:val="fr-FR"/>
        </w:rPr>
        <w:t>8G</w:t>
      </w:r>
      <w:r w:rsidR="00A1456F" w:rsidRPr="004B00C2">
        <w:rPr>
          <w:b/>
          <w:sz w:val="28"/>
          <w:lang w:val="fr-FR"/>
        </w:rPr>
        <w:t>9G</w:t>
      </w:r>
      <w:bookmarkStart w:id="24" w:name="_Toc352838619"/>
      <w:bookmarkStart w:id="25" w:name="_Toc352852791"/>
      <w:bookmarkEnd w:id="24"/>
      <w:bookmarkEnd w:id="25"/>
    </w:p>
    <w:p w14:paraId="41381B91" w14:textId="77777777" w:rsidR="00A1456F" w:rsidRPr="00525847" w:rsidRDefault="0016554C" w:rsidP="0016554C">
      <w:pPr>
        <w:pStyle w:val="HChG"/>
        <w:rPr>
          <w:rFonts w:eastAsia="Times New Roman"/>
          <w:lang w:val="fr-FR"/>
        </w:rPr>
      </w:pPr>
      <w:bookmarkStart w:id="26" w:name="_Toc352838620"/>
      <w:bookmarkStart w:id="27" w:name="_Toc352852792"/>
      <w:r>
        <w:rPr>
          <w:lang w:val="fr-FR"/>
        </w:rPr>
        <w:tab/>
      </w:r>
      <w:r>
        <w:rPr>
          <w:lang w:val="fr-FR"/>
        </w:rPr>
        <w:tab/>
      </w:r>
      <w:r w:rsidR="00A1456F" w:rsidRPr="004B00C2">
        <w:rPr>
          <w:lang w:val="fr-FR"/>
        </w:rPr>
        <w:t>Protection contre les surcharges</w:t>
      </w:r>
      <w:bookmarkEnd w:id="26"/>
      <w:bookmarkEnd w:id="27"/>
    </w:p>
    <w:p w14:paraId="20866444" w14:textId="77777777" w:rsidR="00A1456F" w:rsidRPr="00525847" w:rsidRDefault="00A1456F" w:rsidP="0016554C">
      <w:pPr>
        <w:pStyle w:val="SingleTxtG"/>
        <w:spacing w:before="240"/>
        <w:ind w:left="2268" w:hanging="1134"/>
        <w:rPr>
          <w:rFonts w:eastAsia="Times New Roman"/>
          <w:lang w:val="fr-FR"/>
        </w:rPr>
      </w:pPr>
      <w:r>
        <w:rPr>
          <w:lang w:val="fr-FR"/>
        </w:rPr>
        <w:t>1.</w:t>
      </w:r>
      <w:r>
        <w:rPr>
          <w:lang w:val="fr-FR"/>
        </w:rPr>
        <w:tab/>
        <w:t xml:space="preserve">Objet </w:t>
      </w:r>
    </w:p>
    <w:p w14:paraId="5EC14F55" w14:textId="77777777" w:rsidR="00A1456F" w:rsidRPr="00525847" w:rsidRDefault="00A1456F" w:rsidP="0016554C">
      <w:pPr>
        <w:pStyle w:val="SingleTxtG"/>
        <w:ind w:left="2268"/>
        <w:rPr>
          <w:rFonts w:eastAsia="Times New Roman"/>
          <w:lang w:val="fr-FR"/>
        </w:rPr>
      </w:pPr>
      <w:r>
        <w:rPr>
          <w:lang w:val="fr-FR"/>
        </w:rPr>
        <w:t>Cet essai a pour objet de contrôler l</w:t>
      </w:r>
      <w:r w:rsidR="00CD217A">
        <w:rPr>
          <w:lang w:val="fr-FR"/>
        </w:rPr>
        <w:t>’</w:t>
      </w:r>
      <w:r>
        <w:rPr>
          <w:lang w:val="fr-FR"/>
        </w:rPr>
        <w:t xml:space="preserve">efficacité de la protection contre les surcharges </w:t>
      </w:r>
      <w:r>
        <w:rPr>
          <w:b/>
          <w:lang w:val="fr-FR"/>
        </w:rPr>
        <w:t>afin d</w:t>
      </w:r>
      <w:r w:rsidR="00CD217A">
        <w:rPr>
          <w:b/>
          <w:lang w:val="fr-FR"/>
        </w:rPr>
        <w:t>’</w:t>
      </w:r>
      <w:r>
        <w:rPr>
          <w:b/>
          <w:lang w:val="fr-FR"/>
        </w:rPr>
        <w:t>éviter au SRSEE de subir des dégâts graves résultant d</w:t>
      </w:r>
      <w:r w:rsidR="00CD217A">
        <w:rPr>
          <w:b/>
          <w:lang w:val="fr-FR"/>
        </w:rPr>
        <w:t>’</w:t>
      </w:r>
      <w:r>
        <w:rPr>
          <w:b/>
          <w:lang w:val="fr-FR"/>
        </w:rPr>
        <w:t>un niveau de charge trop élevé</w:t>
      </w:r>
      <w:r>
        <w:rPr>
          <w:lang w:val="fr-FR"/>
        </w:rPr>
        <w:t xml:space="preserve">. </w:t>
      </w:r>
    </w:p>
    <w:p w14:paraId="390D466C" w14:textId="77777777" w:rsidR="00A1456F" w:rsidRPr="00525847" w:rsidRDefault="00A1456F" w:rsidP="0016554C">
      <w:pPr>
        <w:pStyle w:val="SingleTxtG"/>
        <w:spacing w:before="240"/>
        <w:ind w:left="2268" w:hanging="1134"/>
        <w:rPr>
          <w:rFonts w:eastAsia="Times New Roman"/>
          <w:lang w:val="fr-FR"/>
        </w:rPr>
      </w:pPr>
      <w:r>
        <w:rPr>
          <w:lang w:val="fr-FR"/>
        </w:rPr>
        <w:t>2.</w:t>
      </w:r>
      <w:r>
        <w:rPr>
          <w:lang w:val="fr-FR"/>
        </w:rPr>
        <w:tab/>
        <w:t>Installation</w:t>
      </w:r>
    </w:p>
    <w:p w14:paraId="4D536F35" w14:textId="77777777" w:rsidR="00A1456F" w:rsidRPr="00525847" w:rsidRDefault="00A1456F" w:rsidP="0016554C">
      <w:pPr>
        <w:pStyle w:val="SingleTxtG"/>
        <w:ind w:left="2268"/>
        <w:rPr>
          <w:rFonts w:eastAsia="Times New Roman"/>
          <w:lang w:val="fr-FR"/>
        </w:rPr>
      </w:pPr>
      <w:r>
        <w:rPr>
          <w:lang w:val="fr-FR"/>
        </w:rPr>
        <w:t>L</w:t>
      </w:r>
      <w:r w:rsidR="00CD217A">
        <w:rPr>
          <w:lang w:val="fr-FR"/>
        </w:rPr>
        <w:t>’</w:t>
      </w:r>
      <w:r>
        <w:rPr>
          <w:lang w:val="fr-FR"/>
        </w:rPr>
        <w:t xml:space="preserve">essai doit être effectué, dans des conditions de fonctionnement normales, soit </w:t>
      </w:r>
      <w:r>
        <w:rPr>
          <w:b/>
          <w:lang w:val="fr-FR"/>
        </w:rPr>
        <w:t xml:space="preserve">sur un véhicule complet soit </w:t>
      </w:r>
      <w:r>
        <w:rPr>
          <w:lang w:val="fr-FR"/>
        </w:rPr>
        <w:t>sur le SRSEE complet</w:t>
      </w:r>
      <w:r>
        <w:rPr>
          <w:strike/>
          <w:lang w:val="fr-FR"/>
        </w:rPr>
        <w:t xml:space="preserve"> soit sur un ou plusieurs des sous-systèmes qui en font partie, notamment les piles-éléments et leurs connexions électriques</w:t>
      </w:r>
      <w:r>
        <w:rPr>
          <w:lang w:val="fr-FR"/>
        </w:rPr>
        <w:t xml:space="preserve">. </w:t>
      </w:r>
      <w:r>
        <w:rPr>
          <w:strike/>
          <w:lang w:val="fr-FR"/>
        </w:rPr>
        <w:t>Si le constructeur choisit l</w:t>
      </w:r>
      <w:r w:rsidR="00CD217A">
        <w:rPr>
          <w:strike/>
          <w:lang w:val="fr-FR"/>
        </w:rPr>
        <w:t>’</w:t>
      </w:r>
      <w:r>
        <w:rPr>
          <w:strike/>
          <w:lang w:val="fr-FR"/>
        </w:rPr>
        <w:t>essai sur un ou plusieurs sous-systèmes, il doit démontrer que les résultats obtenus peuvent raisonnablement être extrapolés à un SRSEE complet en ce qui concerne sa sécurité dans les mêmes conditions.</w:t>
      </w:r>
      <w:r>
        <w:rPr>
          <w:lang w:val="fr-FR"/>
        </w:rPr>
        <w:t xml:space="preserve"> </w:t>
      </w:r>
      <w:r>
        <w:rPr>
          <w:b/>
          <w:lang w:val="fr-FR"/>
        </w:rPr>
        <w:t>Les systèmes auxiliaires qui n</w:t>
      </w:r>
      <w:r w:rsidR="00CD217A">
        <w:rPr>
          <w:b/>
          <w:lang w:val="fr-FR"/>
        </w:rPr>
        <w:t>’</w:t>
      </w:r>
      <w:r>
        <w:rPr>
          <w:b/>
          <w:lang w:val="fr-FR"/>
        </w:rPr>
        <w:t>ont pas d</w:t>
      </w:r>
      <w:r w:rsidR="00CD217A">
        <w:rPr>
          <w:b/>
          <w:lang w:val="fr-FR"/>
        </w:rPr>
        <w:t>’</w:t>
      </w:r>
      <w:r>
        <w:rPr>
          <w:b/>
          <w:lang w:val="fr-FR"/>
        </w:rPr>
        <w:t>incidence sur les résultats de l</w:t>
      </w:r>
      <w:r w:rsidR="00CD217A">
        <w:rPr>
          <w:b/>
          <w:lang w:val="fr-FR"/>
        </w:rPr>
        <w:t>’</w:t>
      </w:r>
      <w:r>
        <w:rPr>
          <w:b/>
          <w:lang w:val="fr-FR"/>
        </w:rPr>
        <w:t>essai peuvent être omis du dispositif soumis à l</w:t>
      </w:r>
      <w:r w:rsidR="00CD217A">
        <w:rPr>
          <w:b/>
          <w:lang w:val="fr-FR"/>
        </w:rPr>
        <w:t>’</w:t>
      </w:r>
      <w:r>
        <w:rPr>
          <w:b/>
          <w:lang w:val="fr-FR"/>
        </w:rPr>
        <w:t>essai.</w:t>
      </w:r>
    </w:p>
    <w:p w14:paraId="14DE1328" w14:textId="77777777" w:rsidR="00A1456F" w:rsidRPr="00525847" w:rsidRDefault="00A1456F" w:rsidP="0016554C">
      <w:pPr>
        <w:pStyle w:val="SingleTxtG"/>
        <w:ind w:left="2268"/>
        <w:rPr>
          <w:rFonts w:eastAsia="Times New Roman"/>
          <w:lang w:val="fr-FR"/>
        </w:rPr>
      </w:pPr>
      <w:r>
        <w:rPr>
          <w:lang w:val="fr-FR"/>
        </w:rPr>
        <w:t>On peut effectuer l</w:t>
      </w:r>
      <w:r w:rsidR="00CD217A">
        <w:rPr>
          <w:lang w:val="fr-FR"/>
        </w:rPr>
        <w:t>’</w:t>
      </w:r>
      <w:r>
        <w:rPr>
          <w:lang w:val="fr-FR"/>
        </w:rPr>
        <w:t xml:space="preserve">essai sur un dispositif modifié </w:t>
      </w:r>
      <w:r>
        <w:rPr>
          <w:strike/>
          <w:lang w:val="fr-FR"/>
        </w:rPr>
        <w:t>avec l</w:t>
      </w:r>
      <w:r w:rsidR="00CD217A">
        <w:rPr>
          <w:strike/>
          <w:lang w:val="fr-FR"/>
        </w:rPr>
        <w:t>’</w:t>
      </w:r>
      <w:r>
        <w:rPr>
          <w:strike/>
          <w:lang w:val="fr-FR"/>
        </w:rPr>
        <w:t>accord du constructeur et du service technique. Ces modifications ne doivent pas influencer</w:t>
      </w:r>
      <w:r>
        <w:rPr>
          <w:lang w:val="fr-FR"/>
        </w:rPr>
        <w:t xml:space="preserve"> </w:t>
      </w:r>
      <w:r>
        <w:rPr>
          <w:b/>
          <w:lang w:val="fr-FR"/>
        </w:rPr>
        <w:t>à condition que ces modifications n</w:t>
      </w:r>
      <w:r w:rsidR="00CD217A">
        <w:rPr>
          <w:b/>
          <w:lang w:val="fr-FR"/>
        </w:rPr>
        <w:t>’</w:t>
      </w:r>
      <w:r>
        <w:rPr>
          <w:b/>
          <w:lang w:val="fr-FR"/>
        </w:rPr>
        <w:t>aient pas d</w:t>
      </w:r>
      <w:r w:rsidR="00CD217A">
        <w:rPr>
          <w:b/>
          <w:lang w:val="fr-FR"/>
        </w:rPr>
        <w:t>’</w:t>
      </w:r>
      <w:r>
        <w:rPr>
          <w:b/>
          <w:lang w:val="fr-FR"/>
        </w:rPr>
        <w:t xml:space="preserve">incidence sur </w:t>
      </w:r>
      <w:r>
        <w:rPr>
          <w:lang w:val="fr-FR"/>
        </w:rPr>
        <w:t>les résultats de l</w:t>
      </w:r>
      <w:r w:rsidR="00CD217A">
        <w:rPr>
          <w:lang w:val="fr-FR"/>
        </w:rPr>
        <w:t>’</w:t>
      </w:r>
      <w:r>
        <w:rPr>
          <w:lang w:val="fr-FR"/>
        </w:rPr>
        <w:t>essai.</w:t>
      </w:r>
    </w:p>
    <w:p w14:paraId="2691A346" w14:textId="77777777" w:rsidR="00A1456F" w:rsidRPr="00525847" w:rsidRDefault="00A1456F" w:rsidP="0016554C">
      <w:pPr>
        <w:pStyle w:val="SingleTxtG"/>
        <w:spacing w:before="240"/>
        <w:ind w:left="2268" w:hanging="1134"/>
        <w:rPr>
          <w:rFonts w:eastAsia="Times New Roman"/>
          <w:lang w:val="fr-FR"/>
        </w:rPr>
      </w:pPr>
      <w:r>
        <w:rPr>
          <w:lang w:val="fr-FR"/>
        </w:rPr>
        <w:t>3.</w:t>
      </w:r>
      <w:r>
        <w:rPr>
          <w:lang w:val="fr-FR"/>
        </w:rPr>
        <w:tab/>
        <w:t>Mode opératoire</w:t>
      </w:r>
    </w:p>
    <w:p w14:paraId="3C3181AE" w14:textId="77777777" w:rsidR="00A1456F" w:rsidRPr="00525847" w:rsidRDefault="00A1456F" w:rsidP="0016554C">
      <w:pPr>
        <w:pStyle w:val="SingleTxtG"/>
        <w:spacing w:before="240"/>
        <w:ind w:left="2268" w:hanging="1134"/>
        <w:rPr>
          <w:rFonts w:eastAsia="Times New Roman"/>
          <w:lang w:val="fr-FR"/>
        </w:rPr>
      </w:pPr>
      <w:r>
        <w:rPr>
          <w:lang w:val="fr-FR"/>
        </w:rPr>
        <w:t>3.1</w:t>
      </w:r>
      <w:r>
        <w:rPr>
          <w:lang w:val="fr-FR"/>
        </w:rPr>
        <w:tab/>
        <w:t>Conditions générales d</w:t>
      </w:r>
      <w:r w:rsidR="00CD217A">
        <w:rPr>
          <w:lang w:val="fr-FR"/>
        </w:rPr>
        <w:t>’</w:t>
      </w:r>
      <w:r>
        <w:rPr>
          <w:lang w:val="fr-FR"/>
        </w:rPr>
        <w:t>essai</w:t>
      </w:r>
    </w:p>
    <w:p w14:paraId="5248D477" w14:textId="77777777" w:rsidR="00A1456F" w:rsidRPr="00525847" w:rsidRDefault="00A1456F" w:rsidP="0016554C">
      <w:pPr>
        <w:pStyle w:val="SingleTxtG"/>
        <w:ind w:left="2268"/>
        <w:rPr>
          <w:rFonts w:eastAsia="Times New Roman"/>
          <w:lang w:val="fr-FR"/>
        </w:rPr>
      </w:pPr>
      <w:r>
        <w:rPr>
          <w:lang w:val="fr-FR"/>
        </w:rPr>
        <w:t>Les conditions suivantes s</w:t>
      </w:r>
      <w:r w:rsidR="00CD217A">
        <w:rPr>
          <w:lang w:val="fr-FR"/>
        </w:rPr>
        <w:t>’</w:t>
      </w:r>
      <w:r>
        <w:rPr>
          <w:lang w:val="fr-FR"/>
        </w:rPr>
        <w:t>appliquent à l</w:t>
      </w:r>
      <w:r w:rsidR="00CD217A">
        <w:rPr>
          <w:lang w:val="fr-FR"/>
        </w:rPr>
        <w:t>’</w:t>
      </w:r>
      <w:r>
        <w:rPr>
          <w:lang w:val="fr-FR"/>
        </w:rPr>
        <w:t xml:space="preserve">essai : </w:t>
      </w:r>
    </w:p>
    <w:p w14:paraId="4F0BB46B" w14:textId="77777777" w:rsidR="00A1456F" w:rsidRPr="00525847" w:rsidRDefault="00A1456F" w:rsidP="0016554C">
      <w:pPr>
        <w:pStyle w:val="SingleTxtG"/>
        <w:ind w:left="2835" w:hanging="567"/>
        <w:rPr>
          <w:rFonts w:eastAsia="Times New Roman"/>
          <w:lang w:val="fr-FR"/>
        </w:rPr>
      </w:pPr>
      <w:r>
        <w:rPr>
          <w:lang w:val="fr-FR"/>
        </w:rPr>
        <w:t>a)</w:t>
      </w:r>
      <w:r>
        <w:rPr>
          <w:lang w:val="fr-FR"/>
        </w:rPr>
        <w:tab/>
        <w:t>L</w:t>
      </w:r>
      <w:r w:rsidR="00CD217A">
        <w:rPr>
          <w:lang w:val="fr-FR"/>
        </w:rPr>
        <w:t>’</w:t>
      </w:r>
      <w:r>
        <w:rPr>
          <w:lang w:val="fr-FR"/>
        </w:rPr>
        <w:t>essai doit être réalisé à une température ambiante de 20 ± 10 ºC ou plus élevée si le constructeur le demande</w:t>
      </w:r>
      <w:r w:rsidR="003F4A33">
        <w:rPr>
          <w:lang w:val="fr-FR"/>
        </w:rPr>
        <w:t> </w:t>
      </w:r>
      <w:r>
        <w:rPr>
          <w:lang w:val="fr-FR"/>
        </w:rPr>
        <w:t>;</w:t>
      </w:r>
    </w:p>
    <w:p w14:paraId="0F1548E3" w14:textId="77777777" w:rsidR="00A1456F" w:rsidRPr="00525847" w:rsidRDefault="00A1456F" w:rsidP="0016554C">
      <w:pPr>
        <w:pStyle w:val="SingleTxtG"/>
        <w:ind w:left="2835" w:hanging="567"/>
        <w:rPr>
          <w:rFonts w:eastAsia="Times New Roman"/>
          <w:b/>
          <w:lang w:val="fr-FR"/>
        </w:rPr>
      </w:pPr>
      <w:r w:rsidRPr="004B00C2">
        <w:rPr>
          <w:b/>
          <w:lang w:val="fr-FR"/>
        </w:rPr>
        <w:t>b)</w:t>
      </w:r>
      <w:r>
        <w:rPr>
          <w:lang w:val="fr-FR"/>
        </w:rPr>
        <w:tab/>
      </w:r>
      <w:r>
        <w:rPr>
          <w:b/>
          <w:lang w:val="fr-FR"/>
        </w:rPr>
        <w:t>Le niveau de charge du SRSEE doit être ajusté de manière à atteindre environ le milieu de la plage de fonctionnement normale, conformément aux recommandations du constructeur, par exemple en conduisant le véhicule ou en utilisant un chargeur externe.</w:t>
      </w:r>
      <w:r>
        <w:rPr>
          <w:lang w:val="fr-FR"/>
        </w:rPr>
        <w:t xml:space="preserve"> </w:t>
      </w:r>
      <w:r>
        <w:rPr>
          <w:b/>
          <w:lang w:val="fr-FR"/>
        </w:rPr>
        <w:t>Un ajustement exact n</w:t>
      </w:r>
      <w:r w:rsidR="00CD217A">
        <w:rPr>
          <w:b/>
          <w:lang w:val="fr-FR"/>
        </w:rPr>
        <w:t>’</w:t>
      </w:r>
      <w:r>
        <w:rPr>
          <w:b/>
          <w:lang w:val="fr-FR"/>
        </w:rPr>
        <w:t>est pas nécessaire tant que le fonctionnement normal du SRSEE est possible ;</w:t>
      </w:r>
    </w:p>
    <w:p w14:paraId="3E99E20A" w14:textId="77777777" w:rsidR="00A1456F" w:rsidRPr="00525847" w:rsidRDefault="00A1456F" w:rsidP="0016554C">
      <w:pPr>
        <w:pStyle w:val="SingleTxtG"/>
        <w:ind w:left="2835" w:hanging="567"/>
        <w:rPr>
          <w:rFonts w:eastAsia="Times New Roman"/>
          <w:b/>
          <w:lang w:val="fr-FR"/>
        </w:rPr>
      </w:pPr>
      <w:r>
        <w:rPr>
          <w:b/>
          <w:lang w:val="fr-FR"/>
        </w:rPr>
        <w:t>c)</w:t>
      </w:r>
      <w:r>
        <w:rPr>
          <w:lang w:val="fr-FR"/>
        </w:rPr>
        <w:tab/>
      </w:r>
      <w:r>
        <w:rPr>
          <w:b/>
          <w:lang w:val="fr-FR"/>
        </w:rPr>
        <w:t>Pour les essais sur des véhicules équipés de systèmes de conversion de l</w:t>
      </w:r>
      <w:r w:rsidR="00CD217A">
        <w:rPr>
          <w:b/>
          <w:lang w:val="fr-FR"/>
        </w:rPr>
        <w:t>’</w:t>
      </w:r>
      <w:r>
        <w:rPr>
          <w:b/>
          <w:lang w:val="fr-FR"/>
        </w:rPr>
        <w:t>énergie embarqués (moteur à combustion interne, pile à combustible, etc.), le plein de carburant doit être fin afin de permettre le fonctionnement de ces systèmes de conversion</w:t>
      </w:r>
      <w:r w:rsidR="003F4A33">
        <w:rPr>
          <w:b/>
          <w:lang w:val="fr-FR"/>
        </w:rPr>
        <w:t> </w:t>
      </w:r>
      <w:r>
        <w:rPr>
          <w:b/>
          <w:lang w:val="fr-FR"/>
        </w:rPr>
        <w:t>;</w:t>
      </w:r>
    </w:p>
    <w:p w14:paraId="30816E9A" w14:textId="77777777" w:rsidR="00A1456F" w:rsidRPr="00525847" w:rsidRDefault="00A1456F" w:rsidP="0016554C">
      <w:pPr>
        <w:pStyle w:val="SingleTxtG"/>
        <w:ind w:left="2835" w:hanging="567"/>
        <w:rPr>
          <w:rFonts w:eastAsia="Times New Roman"/>
          <w:lang w:val="fr-FR"/>
        </w:rPr>
      </w:pPr>
      <w:r>
        <w:rPr>
          <w:b/>
          <w:lang w:val="fr-FR"/>
        </w:rPr>
        <w:t>d)</w:t>
      </w:r>
      <w:r>
        <w:rPr>
          <w:lang w:val="fr-FR"/>
        </w:rPr>
        <w:tab/>
        <w:t>Au début de l</w:t>
      </w:r>
      <w:r w:rsidR="00CD217A">
        <w:rPr>
          <w:lang w:val="fr-FR"/>
        </w:rPr>
        <w:t>’</w:t>
      </w:r>
      <w:r>
        <w:rPr>
          <w:lang w:val="fr-FR"/>
        </w:rPr>
        <w:t>essai, tous les dispositifs de protection susceptibles d</w:t>
      </w:r>
      <w:r w:rsidR="00CD217A">
        <w:rPr>
          <w:lang w:val="fr-FR"/>
        </w:rPr>
        <w:t>’</w:t>
      </w:r>
      <w:r>
        <w:rPr>
          <w:lang w:val="fr-FR"/>
        </w:rPr>
        <w:t>affecter les fonctions du dispositif soumis à l</w:t>
      </w:r>
      <w:r w:rsidR="00CD217A">
        <w:rPr>
          <w:lang w:val="fr-FR"/>
        </w:rPr>
        <w:t>’</w:t>
      </w:r>
      <w:r>
        <w:rPr>
          <w:lang w:val="fr-FR"/>
        </w:rPr>
        <w:t>essai et dont dépendent les résultats de l</w:t>
      </w:r>
      <w:r w:rsidR="00CD217A">
        <w:rPr>
          <w:lang w:val="fr-FR"/>
        </w:rPr>
        <w:t>’</w:t>
      </w:r>
      <w:r>
        <w:rPr>
          <w:lang w:val="fr-FR"/>
        </w:rPr>
        <w:t xml:space="preserve">essai doivent être en état de fonctionner. </w:t>
      </w:r>
      <w:r>
        <w:rPr>
          <w:b/>
          <w:lang w:val="fr-FR"/>
        </w:rPr>
        <w:t>Tous les contacteurs principaux qui commandent la charge doivent être fermés.</w:t>
      </w:r>
    </w:p>
    <w:p w14:paraId="707CE308" w14:textId="77777777" w:rsidR="00A1456F" w:rsidRPr="00525847" w:rsidRDefault="00A1456F" w:rsidP="0016554C">
      <w:pPr>
        <w:pStyle w:val="SingleTxtG"/>
        <w:spacing w:before="240"/>
        <w:ind w:left="2268" w:hanging="1134"/>
        <w:rPr>
          <w:rFonts w:eastAsia="Times New Roman"/>
          <w:lang w:val="fr-FR"/>
        </w:rPr>
      </w:pPr>
      <w:r>
        <w:rPr>
          <w:lang w:val="fr-FR"/>
        </w:rPr>
        <w:lastRenderedPageBreak/>
        <w:t>3.2</w:t>
      </w:r>
      <w:r>
        <w:rPr>
          <w:lang w:val="fr-FR"/>
        </w:rPr>
        <w:tab/>
        <w:t xml:space="preserve">Charge </w:t>
      </w:r>
    </w:p>
    <w:p w14:paraId="021EA8FD" w14:textId="77777777" w:rsidR="00A1456F" w:rsidRPr="00525847" w:rsidRDefault="00A1456F" w:rsidP="0016554C">
      <w:pPr>
        <w:pStyle w:val="SingleTxtG"/>
        <w:ind w:left="2268"/>
        <w:rPr>
          <w:rFonts w:eastAsia="Times New Roman"/>
          <w:b/>
          <w:lang w:val="fr-FR"/>
        </w:rPr>
      </w:pPr>
      <w:r>
        <w:rPr>
          <w:b/>
          <w:lang w:val="fr-FR"/>
        </w:rPr>
        <w:t>La procédure de charge du SRSEE pour un essai effectué sur un véhicule doit être conforme aux dispositions des paragraphes 3.2.1 et 3.2.2 et doit être choisie en fonction du mode d</w:t>
      </w:r>
      <w:r w:rsidR="00CD217A">
        <w:rPr>
          <w:b/>
          <w:lang w:val="fr-FR"/>
        </w:rPr>
        <w:t>’</w:t>
      </w:r>
      <w:r>
        <w:rPr>
          <w:b/>
          <w:lang w:val="fr-FR"/>
        </w:rPr>
        <w:t>utilisation du véhicule et du fonctionnement du système de protection.</w:t>
      </w:r>
      <w:r>
        <w:rPr>
          <w:lang w:val="fr-FR"/>
        </w:rPr>
        <w:t xml:space="preserve"> </w:t>
      </w:r>
      <w:r>
        <w:rPr>
          <w:b/>
          <w:lang w:val="fr-FR"/>
        </w:rPr>
        <w:t>À défaut, cette procédure doit être conforme au paragraphe 3.2.3.</w:t>
      </w:r>
      <w:r>
        <w:rPr>
          <w:lang w:val="fr-FR"/>
        </w:rPr>
        <w:t xml:space="preserve"> </w:t>
      </w:r>
      <w:r>
        <w:rPr>
          <w:b/>
          <w:lang w:val="fr-FR"/>
        </w:rPr>
        <w:t>Pour les essais sur un composant, la procédure de charge doit être conforme aux dispositions du paragraphe 3.2.4.</w:t>
      </w:r>
    </w:p>
    <w:p w14:paraId="6D45A7C8" w14:textId="77777777" w:rsidR="00A1456F" w:rsidRPr="00525847" w:rsidRDefault="00A1456F" w:rsidP="0016554C">
      <w:pPr>
        <w:pStyle w:val="SingleTxtG"/>
        <w:spacing w:before="240"/>
        <w:ind w:left="2268" w:hanging="1134"/>
        <w:rPr>
          <w:rFonts w:eastAsia="Times New Roman"/>
          <w:b/>
          <w:lang w:val="fr-FR"/>
        </w:rPr>
      </w:pPr>
      <w:r>
        <w:rPr>
          <w:b/>
          <w:lang w:val="fr-FR"/>
        </w:rPr>
        <w:t>3.2.1</w:t>
      </w:r>
      <w:r>
        <w:rPr>
          <w:lang w:val="fr-FR"/>
        </w:rPr>
        <w:tab/>
      </w:r>
      <w:r>
        <w:rPr>
          <w:b/>
          <w:lang w:val="fr-FR"/>
        </w:rPr>
        <w:t>Charge effectuée lorsque le véhicule fonctionne</w:t>
      </w:r>
    </w:p>
    <w:p w14:paraId="24429481" w14:textId="77777777" w:rsidR="00A1456F" w:rsidRPr="00525847" w:rsidRDefault="00A1456F" w:rsidP="0016554C">
      <w:pPr>
        <w:pStyle w:val="SingleTxtG"/>
        <w:ind w:left="2268"/>
        <w:rPr>
          <w:rFonts w:eastAsia="Times New Roman"/>
          <w:b/>
          <w:lang w:val="fr-FR"/>
        </w:rPr>
      </w:pPr>
      <w:r>
        <w:rPr>
          <w:b/>
          <w:lang w:val="fr-FR"/>
        </w:rPr>
        <w:t>Cette méthode s</w:t>
      </w:r>
      <w:r w:rsidR="00CD217A">
        <w:rPr>
          <w:b/>
          <w:lang w:val="fr-FR"/>
        </w:rPr>
        <w:t>’</w:t>
      </w:r>
      <w:r>
        <w:rPr>
          <w:b/>
          <w:lang w:val="fr-FR"/>
        </w:rPr>
        <w:t>applique aux essais sur un véhicule en mode actif de marche</w:t>
      </w:r>
      <w:r w:rsidR="003F4A33">
        <w:rPr>
          <w:b/>
          <w:lang w:val="fr-FR"/>
        </w:rPr>
        <w:t> </w:t>
      </w:r>
      <w:r>
        <w:rPr>
          <w:b/>
          <w:lang w:val="fr-FR"/>
        </w:rPr>
        <w:t>:</w:t>
      </w:r>
    </w:p>
    <w:p w14:paraId="2947D22F" w14:textId="77777777" w:rsidR="00A1456F" w:rsidRPr="00525847" w:rsidRDefault="00A1456F" w:rsidP="0016554C">
      <w:pPr>
        <w:pStyle w:val="SingleTxtG"/>
        <w:ind w:left="2835" w:hanging="567"/>
        <w:rPr>
          <w:rFonts w:eastAsia="Times New Roman"/>
          <w:b/>
          <w:lang w:val="fr-FR"/>
        </w:rPr>
      </w:pPr>
      <w:r>
        <w:rPr>
          <w:b/>
          <w:lang w:val="fr-FR"/>
        </w:rPr>
        <w:t>a)</w:t>
      </w:r>
      <w:r>
        <w:rPr>
          <w:lang w:val="fr-FR"/>
        </w:rPr>
        <w:tab/>
      </w:r>
      <w:r>
        <w:rPr>
          <w:b/>
          <w:lang w:val="fr-FR"/>
        </w:rPr>
        <w:t>Pour les véhicules qui peuvent être chargés au moyen d</w:t>
      </w:r>
      <w:r w:rsidR="00CD217A">
        <w:rPr>
          <w:b/>
          <w:lang w:val="fr-FR"/>
        </w:rPr>
        <w:t>’</w:t>
      </w:r>
      <w:r>
        <w:rPr>
          <w:b/>
          <w:lang w:val="fr-FR"/>
        </w:rPr>
        <w:t>une source d</w:t>
      </w:r>
      <w:r w:rsidR="00CD217A">
        <w:rPr>
          <w:b/>
          <w:lang w:val="fr-FR"/>
        </w:rPr>
        <w:t>’</w:t>
      </w:r>
      <w:r>
        <w:rPr>
          <w:b/>
          <w:lang w:val="fr-FR"/>
        </w:rPr>
        <w:t>énergie embarquée (par exemple, récupération de l</w:t>
      </w:r>
      <w:r w:rsidR="00CD217A">
        <w:rPr>
          <w:b/>
          <w:lang w:val="fr-FR"/>
        </w:rPr>
        <w:t>’</w:t>
      </w:r>
      <w:r>
        <w:rPr>
          <w:b/>
          <w:lang w:val="fr-FR"/>
        </w:rPr>
        <w:t>énergie ou systèmes de conversion de l</w:t>
      </w:r>
      <w:r w:rsidR="00CD217A">
        <w:rPr>
          <w:b/>
          <w:lang w:val="fr-FR"/>
        </w:rPr>
        <w:t>’</w:t>
      </w:r>
      <w:r>
        <w:rPr>
          <w:b/>
          <w:lang w:val="fr-FR"/>
        </w:rPr>
        <w:t>énergie embarqués), le véhicule doit être conduit sur un banc à rouleaux.</w:t>
      </w:r>
      <w:r>
        <w:rPr>
          <w:lang w:val="fr-FR"/>
        </w:rPr>
        <w:t xml:space="preserve"> </w:t>
      </w:r>
      <w:r>
        <w:rPr>
          <w:b/>
          <w:lang w:val="fr-FR"/>
        </w:rPr>
        <w:t>La procédure à suivre (par exemple, simulation d</w:t>
      </w:r>
      <w:r w:rsidR="00CD217A">
        <w:rPr>
          <w:b/>
          <w:lang w:val="fr-FR"/>
        </w:rPr>
        <w:t>’</w:t>
      </w:r>
      <w:r>
        <w:rPr>
          <w:b/>
          <w:lang w:val="fr-FR"/>
        </w:rPr>
        <w:t>une conduite continue en descente) afin d</w:t>
      </w:r>
      <w:r w:rsidR="00CD217A">
        <w:rPr>
          <w:b/>
          <w:lang w:val="fr-FR"/>
        </w:rPr>
        <w:t>’</w:t>
      </w:r>
      <w:r>
        <w:rPr>
          <w:b/>
          <w:lang w:val="fr-FR"/>
        </w:rPr>
        <w:t>obtenir un courant de charge aussi élevé que raisonnablement possible doit être déterminée, si nécessaire, en consultation avec le constructeur.</w:t>
      </w:r>
    </w:p>
    <w:p w14:paraId="43572D31" w14:textId="77777777" w:rsidR="00A1456F" w:rsidRPr="00525847" w:rsidRDefault="00A1456F" w:rsidP="0016554C">
      <w:pPr>
        <w:pStyle w:val="SingleTxtG"/>
        <w:ind w:left="2835" w:hanging="567"/>
        <w:rPr>
          <w:rFonts w:eastAsia="Times New Roman"/>
          <w:b/>
          <w:lang w:val="fr-FR"/>
        </w:rPr>
      </w:pPr>
      <w:r>
        <w:rPr>
          <w:b/>
          <w:lang w:val="fr-FR"/>
        </w:rPr>
        <w:t>b)</w:t>
      </w:r>
      <w:r>
        <w:rPr>
          <w:lang w:val="fr-FR"/>
        </w:rPr>
        <w:tab/>
      </w:r>
      <w:r>
        <w:rPr>
          <w:b/>
          <w:lang w:val="fr-FR"/>
        </w:rPr>
        <w:t>Le SRSEE doit être chargé en conduisant le véhicule sur un banc à rouleaux conformément à l</w:t>
      </w:r>
      <w:r w:rsidR="00CD217A">
        <w:rPr>
          <w:b/>
          <w:lang w:val="fr-FR"/>
        </w:rPr>
        <w:t>’</w:t>
      </w:r>
      <w:r>
        <w:rPr>
          <w:b/>
          <w:lang w:val="fr-FR"/>
        </w:rPr>
        <w:t>alinéa a) du paragraphe 3.2.1.</w:t>
      </w:r>
      <w:r>
        <w:rPr>
          <w:lang w:val="fr-FR"/>
        </w:rPr>
        <w:t xml:space="preserve"> </w:t>
      </w:r>
      <w:r>
        <w:rPr>
          <w:b/>
          <w:lang w:val="fr-FR"/>
        </w:rPr>
        <w:t>La conduite du véhicule sur le banc à rouleaux doit prendre fin quand le dispositif de protection du véhicule contre les surcharges interrompt le courant de charge du SRSEE ou que la température du SRSEE se stabilise de telle sorte que le gradient de température varie de moins de 2 °C en 1 h.</w:t>
      </w:r>
      <w:r>
        <w:rPr>
          <w:lang w:val="fr-FR"/>
        </w:rPr>
        <w:t xml:space="preserve"> </w:t>
      </w:r>
      <w:r>
        <w:rPr>
          <w:b/>
          <w:lang w:val="fr-FR"/>
        </w:rPr>
        <w:t>Si la fonction d</w:t>
      </w:r>
      <w:r w:rsidR="00CD217A">
        <w:rPr>
          <w:b/>
          <w:lang w:val="fr-FR"/>
        </w:rPr>
        <w:t>’</w:t>
      </w:r>
      <w:r>
        <w:rPr>
          <w:b/>
          <w:lang w:val="fr-FR"/>
        </w:rPr>
        <w:t>interruption automatique du dispositif de protection du véhicule contre les surcharges est déficiente ou absente, il convient de poursuivre la charge jusqu</w:t>
      </w:r>
      <w:r w:rsidR="00CD217A">
        <w:rPr>
          <w:b/>
          <w:lang w:val="fr-FR"/>
        </w:rPr>
        <w:t>’</w:t>
      </w:r>
      <w:r>
        <w:rPr>
          <w:b/>
          <w:lang w:val="fr-FR"/>
        </w:rPr>
        <w:t>à ce que la température du SRSEE atteigne 10 °C au-dessus de sa température de fonctionnement maximale définie par le constructeur.</w:t>
      </w:r>
      <w:r>
        <w:rPr>
          <w:lang w:val="fr-FR"/>
        </w:rPr>
        <w:t xml:space="preserve"> </w:t>
      </w:r>
    </w:p>
    <w:p w14:paraId="026D7BA9" w14:textId="77777777" w:rsidR="00A1456F" w:rsidRPr="00525847" w:rsidRDefault="00A1456F" w:rsidP="0016554C">
      <w:pPr>
        <w:pStyle w:val="SingleTxtG"/>
        <w:ind w:left="2835" w:hanging="567"/>
        <w:rPr>
          <w:rFonts w:eastAsia="Times New Roman"/>
          <w:b/>
          <w:lang w:val="fr-FR"/>
        </w:rPr>
      </w:pPr>
      <w:r>
        <w:rPr>
          <w:b/>
          <w:lang w:val="fr-FR"/>
        </w:rPr>
        <w:t>c)</w:t>
      </w:r>
      <w:r>
        <w:rPr>
          <w:lang w:val="fr-FR"/>
        </w:rPr>
        <w:tab/>
      </w:r>
      <w:r>
        <w:rPr>
          <w:b/>
          <w:lang w:val="fr-FR"/>
        </w:rPr>
        <w:t>Immédiatement après la fin de la charge, il doit être effectué un cycle standard comme décrit à l</w:t>
      </w:r>
      <w:r w:rsidR="00CD217A">
        <w:rPr>
          <w:b/>
          <w:lang w:val="fr-FR"/>
        </w:rPr>
        <w:t>’</w:t>
      </w:r>
      <w:r>
        <w:rPr>
          <w:b/>
          <w:lang w:val="fr-FR"/>
        </w:rPr>
        <w:t xml:space="preserve"> appendice 1 de l</w:t>
      </w:r>
      <w:r w:rsidR="00CD217A">
        <w:rPr>
          <w:b/>
          <w:lang w:val="fr-FR"/>
        </w:rPr>
        <w:t>’</w:t>
      </w:r>
      <w:r>
        <w:rPr>
          <w:b/>
          <w:lang w:val="fr-FR"/>
        </w:rPr>
        <w:t>annexe 9, si cette opération n</w:t>
      </w:r>
      <w:r w:rsidR="00CD217A">
        <w:rPr>
          <w:b/>
          <w:lang w:val="fr-FR"/>
        </w:rPr>
        <w:t>’</w:t>
      </w:r>
      <w:r>
        <w:rPr>
          <w:b/>
          <w:lang w:val="fr-FR"/>
        </w:rPr>
        <w:t>est pas empêchée par le véhicule, celui-ci étant conduit sur un banc à rouleaux.</w:t>
      </w:r>
    </w:p>
    <w:p w14:paraId="3D2DA11E" w14:textId="77777777" w:rsidR="00A1456F" w:rsidRPr="00525847" w:rsidRDefault="00A1456F" w:rsidP="0016554C">
      <w:pPr>
        <w:pStyle w:val="SingleTxtG"/>
        <w:spacing w:before="240"/>
        <w:ind w:left="2268" w:hanging="1134"/>
        <w:rPr>
          <w:rFonts w:eastAsia="Times New Roman"/>
          <w:b/>
          <w:lang w:val="fr-FR"/>
        </w:rPr>
      </w:pPr>
      <w:r>
        <w:rPr>
          <w:b/>
          <w:lang w:val="fr-FR"/>
        </w:rPr>
        <w:t>3.2.2</w:t>
      </w:r>
      <w:r>
        <w:rPr>
          <w:lang w:val="fr-FR"/>
        </w:rPr>
        <w:tab/>
      </w:r>
      <w:r>
        <w:rPr>
          <w:b/>
          <w:lang w:val="fr-FR"/>
        </w:rPr>
        <w:t>Charge effectuée au moyen d</w:t>
      </w:r>
      <w:r w:rsidR="00CD217A">
        <w:rPr>
          <w:b/>
          <w:lang w:val="fr-FR"/>
        </w:rPr>
        <w:t>’</w:t>
      </w:r>
      <w:r>
        <w:rPr>
          <w:b/>
          <w:lang w:val="fr-FR"/>
        </w:rPr>
        <w:t>une source d</w:t>
      </w:r>
      <w:r w:rsidR="00CD217A">
        <w:rPr>
          <w:b/>
          <w:lang w:val="fr-FR"/>
        </w:rPr>
        <w:t>’</w:t>
      </w:r>
      <w:r>
        <w:rPr>
          <w:b/>
          <w:lang w:val="fr-FR"/>
        </w:rPr>
        <w:t>électricité externe (essai sur un véhicule)</w:t>
      </w:r>
    </w:p>
    <w:p w14:paraId="1A8AC183" w14:textId="77777777" w:rsidR="00A1456F" w:rsidRPr="00525847" w:rsidRDefault="00A1456F" w:rsidP="0016554C">
      <w:pPr>
        <w:pStyle w:val="SingleTxtG"/>
        <w:ind w:left="2268"/>
        <w:rPr>
          <w:rFonts w:eastAsia="Times New Roman"/>
          <w:b/>
          <w:lang w:val="fr-FR"/>
        </w:rPr>
      </w:pPr>
      <w:r>
        <w:rPr>
          <w:b/>
          <w:lang w:val="fr-FR"/>
        </w:rPr>
        <w:t>Cette procédure s</w:t>
      </w:r>
      <w:r w:rsidR="00CD217A">
        <w:rPr>
          <w:b/>
          <w:lang w:val="fr-FR"/>
        </w:rPr>
        <w:t>’</w:t>
      </w:r>
      <w:r>
        <w:rPr>
          <w:b/>
          <w:lang w:val="fr-FR"/>
        </w:rPr>
        <w:t>applique aux essais sur les véhicules pouvant être chargés depuis l</w:t>
      </w:r>
      <w:r w:rsidR="00CD217A">
        <w:rPr>
          <w:b/>
          <w:lang w:val="fr-FR"/>
        </w:rPr>
        <w:t>’</w:t>
      </w:r>
      <w:r>
        <w:rPr>
          <w:b/>
          <w:lang w:val="fr-FR"/>
        </w:rPr>
        <w:t>extérieur</w:t>
      </w:r>
      <w:r w:rsidR="003F4A33">
        <w:rPr>
          <w:b/>
          <w:lang w:val="fr-FR"/>
        </w:rPr>
        <w:t> </w:t>
      </w:r>
      <w:r>
        <w:rPr>
          <w:b/>
          <w:lang w:val="fr-FR"/>
        </w:rPr>
        <w:t>:</w:t>
      </w:r>
    </w:p>
    <w:p w14:paraId="582E7F40" w14:textId="77777777" w:rsidR="00A1456F" w:rsidRPr="00525847" w:rsidRDefault="00A1456F" w:rsidP="0016554C">
      <w:pPr>
        <w:pStyle w:val="SingleTxtG"/>
        <w:ind w:left="2835" w:hanging="567"/>
        <w:rPr>
          <w:rFonts w:eastAsia="Times New Roman"/>
          <w:b/>
          <w:lang w:val="fr-FR"/>
        </w:rPr>
      </w:pPr>
      <w:r>
        <w:rPr>
          <w:b/>
          <w:lang w:val="fr-FR"/>
        </w:rPr>
        <w:t>a)</w:t>
      </w:r>
      <w:r>
        <w:rPr>
          <w:lang w:val="fr-FR"/>
        </w:rPr>
        <w:tab/>
      </w:r>
      <w:r>
        <w:rPr>
          <w:b/>
          <w:lang w:val="fr-FR"/>
        </w:rPr>
        <w:t>La prise de raccordement du véhicule destinée à un usage normal, si elle existe, doit être utilisée pour relier l</w:t>
      </w:r>
      <w:r w:rsidR="00CD217A">
        <w:rPr>
          <w:b/>
          <w:lang w:val="fr-FR"/>
        </w:rPr>
        <w:t>’</w:t>
      </w:r>
      <w:r>
        <w:rPr>
          <w:b/>
          <w:lang w:val="fr-FR"/>
        </w:rPr>
        <w:t>installation de recharge externe.</w:t>
      </w:r>
      <w:r>
        <w:rPr>
          <w:lang w:val="fr-FR"/>
        </w:rPr>
        <w:t xml:space="preserve"> </w:t>
      </w:r>
      <w:r>
        <w:rPr>
          <w:b/>
          <w:lang w:val="fr-FR"/>
        </w:rPr>
        <w:t>Les fonctions de gestion de la charge de l</w:t>
      </w:r>
      <w:r w:rsidR="00CD217A">
        <w:rPr>
          <w:b/>
          <w:lang w:val="fr-FR"/>
        </w:rPr>
        <w:t>’</w:t>
      </w:r>
      <w:r>
        <w:rPr>
          <w:b/>
          <w:lang w:val="fr-FR"/>
        </w:rPr>
        <w:t xml:space="preserve">installation de recharge externe doivent être modifiées ou </w:t>
      </w:r>
      <w:r w:rsidRPr="003F4A33">
        <w:rPr>
          <w:b/>
          <w:lang w:val="fr-FR"/>
        </w:rPr>
        <w:t>désactivées</w:t>
      </w:r>
      <w:r>
        <w:rPr>
          <w:b/>
          <w:lang w:val="fr-FR"/>
        </w:rPr>
        <w:t xml:space="preserve"> afin que la charge puisse se dérouler comme énoncé à l</w:t>
      </w:r>
      <w:r w:rsidR="00CD217A">
        <w:rPr>
          <w:b/>
          <w:lang w:val="fr-FR"/>
        </w:rPr>
        <w:t>’</w:t>
      </w:r>
      <w:r>
        <w:rPr>
          <w:b/>
          <w:lang w:val="fr-FR"/>
        </w:rPr>
        <w:t>alinéa b) ci-dessous</w:t>
      </w:r>
      <w:r w:rsidR="003F4A33">
        <w:rPr>
          <w:b/>
          <w:lang w:val="fr-FR"/>
        </w:rPr>
        <w:t> </w:t>
      </w:r>
      <w:r>
        <w:rPr>
          <w:b/>
          <w:lang w:val="fr-FR"/>
        </w:rPr>
        <w:t>;</w:t>
      </w:r>
    </w:p>
    <w:p w14:paraId="0AD4B117" w14:textId="77777777" w:rsidR="00A1456F" w:rsidRPr="00525847" w:rsidRDefault="00A1456F" w:rsidP="0016554C">
      <w:pPr>
        <w:pStyle w:val="SingleTxtG"/>
        <w:ind w:left="2835" w:hanging="567"/>
        <w:rPr>
          <w:rFonts w:eastAsia="Times New Roman"/>
          <w:b/>
          <w:lang w:val="fr-FR"/>
        </w:rPr>
      </w:pPr>
      <w:r>
        <w:rPr>
          <w:b/>
          <w:lang w:val="fr-FR"/>
        </w:rPr>
        <w:t>b)</w:t>
      </w:r>
      <w:r>
        <w:rPr>
          <w:lang w:val="fr-FR"/>
        </w:rPr>
        <w:tab/>
      </w:r>
      <w:r>
        <w:rPr>
          <w:b/>
          <w:lang w:val="fr-FR"/>
        </w:rPr>
        <w:t>Le SRSEE doit être chargé au moyen de l</w:t>
      </w:r>
      <w:r w:rsidR="00CD217A">
        <w:rPr>
          <w:b/>
          <w:lang w:val="fr-FR"/>
        </w:rPr>
        <w:t>’</w:t>
      </w:r>
      <w:r>
        <w:rPr>
          <w:b/>
          <w:lang w:val="fr-FR"/>
        </w:rPr>
        <w:t>installation de recharge externe en appliquant le courant de charge maximal spécifié par le constructeur.</w:t>
      </w:r>
      <w:r>
        <w:rPr>
          <w:lang w:val="fr-FR"/>
        </w:rPr>
        <w:t xml:space="preserve"> </w:t>
      </w:r>
      <w:r>
        <w:rPr>
          <w:b/>
          <w:lang w:val="fr-FR"/>
        </w:rPr>
        <w:t>La charge doit prendre fin quand le dispositif de protection du véhicule contre les surcharges interrompt le courant de charge du SRSEE.</w:t>
      </w:r>
      <w:r>
        <w:rPr>
          <w:lang w:val="fr-FR"/>
        </w:rPr>
        <w:t xml:space="preserve"> </w:t>
      </w:r>
      <w:r>
        <w:rPr>
          <w:b/>
          <w:lang w:val="fr-FR"/>
        </w:rPr>
        <w:t xml:space="preserve">Si le dispositif de protection du véhicule contre les surcharges ne </w:t>
      </w:r>
      <w:r w:rsidRPr="0016554C">
        <w:rPr>
          <w:lang w:val="fr-FR"/>
        </w:rPr>
        <w:t>fonctionne</w:t>
      </w:r>
      <w:r>
        <w:rPr>
          <w:b/>
          <w:lang w:val="fr-FR"/>
        </w:rPr>
        <w:t xml:space="preserve"> pas, ou en l</w:t>
      </w:r>
      <w:r w:rsidR="00CD217A">
        <w:rPr>
          <w:b/>
          <w:lang w:val="fr-FR"/>
        </w:rPr>
        <w:t>’</w:t>
      </w:r>
      <w:r>
        <w:rPr>
          <w:b/>
          <w:lang w:val="fr-FR"/>
        </w:rPr>
        <w:t>absence d</w:t>
      </w:r>
      <w:r w:rsidR="00CD217A">
        <w:rPr>
          <w:b/>
          <w:lang w:val="fr-FR"/>
        </w:rPr>
        <w:t>’</w:t>
      </w:r>
      <w:r>
        <w:rPr>
          <w:b/>
          <w:lang w:val="fr-FR"/>
        </w:rPr>
        <w:t>un tel dispositif, la charge doit être poursuivie jusqu</w:t>
      </w:r>
      <w:r w:rsidR="00CD217A">
        <w:rPr>
          <w:b/>
          <w:lang w:val="fr-FR"/>
        </w:rPr>
        <w:t>’</w:t>
      </w:r>
      <w:r>
        <w:rPr>
          <w:b/>
          <w:lang w:val="fr-FR"/>
        </w:rPr>
        <w:t xml:space="preserve">à ce que la température du SRSEE atteigne 10 °C au-dessus de sa température de fonctionnement maximale définie par le </w:t>
      </w:r>
      <w:r>
        <w:rPr>
          <w:b/>
          <w:lang w:val="fr-FR"/>
        </w:rPr>
        <w:lastRenderedPageBreak/>
        <w:t>constructeur.</w:t>
      </w:r>
      <w:r>
        <w:rPr>
          <w:lang w:val="fr-FR"/>
        </w:rPr>
        <w:t xml:space="preserve"> </w:t>
      </w:r>
      <w:r>
        <w:rPr>
          <w:b/>
          <w:lang w:val="fr-FR"/>
        </w:rPr>
        <w:t>Dans le cas où le courant de charge n</w:t>
      </w:r>
      <w:r w:rsidR="00CD217A">
        <w:rPr>
          <w:b/>
          <w:lang w:val="fr-FR"/>
        </w:rPr>
        <w:t>’</w:t>
      </w:r>
      <w:r>
        <w:rPr>
          <w:b/>
          <w:lang w:val="fr-FR"/>
        </w:rPr>
        <w:t>est pas interrompu et où la température du SRSEE reste inférieure à 10 °C au-dessus de la température de fonctionnement maximale, il doit être mis fin au fonctionnement du véhicule 12 heures après le début de la charge au moyen d</w:t>
      </w:r>
      <w:r w:rsidR="00CD217A">
        <w:rPr>
          <w:b/>
          <w:lang w:val="fr-FR"/>
        </w:rPr>
        <w:t>’</w:t>
      </w:r>
      <w:r>
        <w:rPr>
          <w:b/>
          <w:lang w:val="fr-FR"/>
        </w:rPr>
        <w:t>une borne externe ;</w:t>
      </w:r>
    </w:p>
    <w:p w14:paraId="1C9A75FB" w14:textId="77777777" w:rsidR="00A1456F" w:rsidRPr="00525847" w:rsidRDefault="00A1456F" w:rsidP="0016554C">
      <w:pPr>
        <w:pStyle w:val="SingleTxtG"/>
        <w:ind w:left="2835" w:hanging="567"/>
        <w:rPr>
          <w:rFonts w:eastAsia="Times New Roman"/>
          <w:b/>
          <w:lang w:val="fr-FR"/>
        </w:rPr>
      </w:pPr>
      <w:r>
        <w:rPr>
          <w:b/>
          <w:lang w:val="fr-FR"/>
        </w:rPr>
        <w:t>c)</w:t>
      </w:r>
      <w:r>
        <w:rPr>
          <w:lang w:val="fr-FR"/>
        </w:rPr>
        <w:tab/>
      </w:r>
      <w:r>
        <w:rPr>
          <w:b/>
          <w:lang w:val="fr-FR"/>
        </w:rPr>
        <w:t>Immédiatement après la fin de la charge, il doit être effectué un cycle standard comme décrit à l</w:t>
      </w:r>
      <w:r w:rsidR="00CD217A">
        <w:rPr>
          <w:b/>
          <w:lang w:val="fr-FR"/>
        </w:rPr>
        <w:t>’</w:t>
      </w:r>
      <w:r>
        <w:rPr>
          <w:b/>
          <w:lang w:val="fr-FR"/>
        </w:rPr>
        <w:t>appendice 1 de l</w:t>
      </w:r>
      <w:r w:rsidR="00CD217A">
        <w:rPr>
          <w:b/>
          <w:lang w:val="fr-FR"/>
        </w:rPr>
        <w:t>’</w:t>
      </w:r>
      <w:r>
        <w:rPr>
          <w:b/>
          <w:lang w:val="fr-FR"/>
        </w:rPr>
        <w:t>annexe 9, si cette opération n</w:t>
      </w:r>
      <w:r w:rsidR="00CD217A">
        <w:rPr>
          <w:b/>
          <w:lang w:val="fr-FR"/>
        </w:rPr>
        <w:t>’</w:t>
      </w:r>
      <w:r>
        <w:rPr>
          <w:b/>
          <w:lang w:val="fr-FR"/>
        </w:rPr>
        <w:t>est pas empêchée par le véhicule, celui-ci étant conduit sur un banc à rouleaux pour la décharge et relié à une installation de recharge externe pour la charge.</w:t>
      </w:r>
    </w:p>
    <w:p w14:paraId="6CACE19E" w14:textId="77777777" w:rsidR="00A1456F" w:rsidRPr="00525847" w:rsidRDefault="00A1456F" w:rsidP="0016554C">
      <w:pPr>
        <w:pStyle w:val="SingleTxtG"/>
        <w:spacing w:before="240"/>
        <w:ind w:left="2268" w:hanging="1134"/>
        <w:rPr>
          <w:rFonts w:eastAsia="Times New Roman"/>
          <w:b/>
          <w:lang w:val="fr-FR"/>
        </w:rPr>
      </w:pPr>
      <w:r>
        <w:rPr>
          <w:b/>
          <w:lang w:val="fr-FR"/>
        </w:rPr>
        <w:t>3.2.3</w:t>
      </w:r>
      <w:r>
        <w:rPr>
          <w:lang w:val="fr-FR"/>
        </w:rPr>
        <w:tab/>
      </w:r>
      <w:r>
        <w:rPr>
          <w:b/>
          <w:lang w:val="fr-FR"/>
        </w:rPr>
        <w:t>Charge effectuée en reliant un faisceau de câbles (essai sur un véhicule)</w:t>
      </w:r>
    </w:p>
    <w:p w14:paraId="3F585685" w14:textId="77777777" w:rsidR="00A1456F" w:rsidRPr="00525847" w:rsidRDefault="00A1456F" w:rsidP="0016554C">
      <w:pPr>
        <w:pStyle w:val="SingleTxtG"/>
        <w:ind w:left="2268"/>
        <w:rPr>
          <w:rFonts w:eastAsia="Times New Roman"/>
          <w:b/>
          <w:lang w:val="fr-FR"/>
        </w:rPr>
      </w:pPr>
      <w:r>
        <w:rPr>
          <w:b/>
          <w:lang w:val="fr-FR"/>
        </w:rPr>
        <w:t>Cette procédure s</w:t>
      </w:r>
      <w:r w:rsidR="00CD217A">
        <w:rPr>
          <w:b/>
          <w:lang w:val="fr-FR"/>
        </w:rPr>
        <w:t>’</w:t>
      </w:r>
      <w:r>
        <w:rPr>
          <w:b/>
          <w:lang w:val="fr-FR"/>
        </w:rPr>
        <w:t>applique aux essais sur les véhicules pouvant être chargés de l</w:t>
      </w:r>
      <w:r w:rsidR="00CD217A">
        <w:rPr>
          <w:b/>
          <w:lang w:val="fr-FR"/>
        </w:rPr>
        <w:t>’</w:t>
      </w:r>
      <w:r>
        <w:rPr>
          <w:b/>
          <w:lang w:val="fr-FR"/>
        </w:rPr>
        <w:t>extérieur ainsi que sur les véhicules pouvant être chargés uniquement par des sources d</w:t>
      </w:r>
      <w:r w:rsidR="00CD217A">
        <w:rPr>
          <w:b/>
          <w:lang w:val="fr-FR"/>
        </w:rPr>
        <w:t>’</w:t>
      </w:r>
      <w:r>
        <w:rPr>
          <w:b/>
          <w:lang w:val="fr-FR"/>
        </w:rPr>
        <w:t>énergie embarquées et pour lesquels le constructeur a indiqué comment raccorder un faisceau de câbles à proximité immédiate du SRSEE afin de recharger ce dernier</w:t>
      </w:r>
      <w:r w:rsidR="003F4A33">
        <w:rPr>
          <w:b/>
          <w:lang w:val="fr-FR"/>
        </w:rPr>
        <w:t> </w:t>
      </w:r>
      <w:r>
        <w:rPr>
          <w:b/>
          <w:lang w:val="fr-FR"/>
        </w:rPr>
        <w:t>:</w:t>
      </w:r>
    </w:p>
    <w:p w14:paraId="3AFC0A5A" w14:textId="77777777" w:rsidR="00A1456F" w:rsidRPr="00525847" w:rsidRDefault="00A1456F" w:rsidP="0016554C">
      <w:pPr>
        <w:pStyle w:val="SingleTxtG"/>
        <w:ind w:left="2835" w:hanging="567"/>
        <w:rPr>
          <w:rFonts w:eastAsia="Times New Roman"/>
          <w:b/>
          <w:lang w:val="fr-FR"/>
        </w:rPr>
      </w:pPr>
      <w:r>
        <w:rPr>
          <w:b/>
          <w:lang w:val="fr-FR"/>
        </w:rPr>
        <w:t>a)</w:t>
      </w:r>
      <w:r>
        <w:rPr>
          <w:lang w:val="fr-FR"/>
        </w:rPr>
        <w:tab/>
      </w:r>
      <w:r>
        <w:rPr>
          <w:b/>
          <w:lang w:val="fr-FR"/>
        </w:rPr>
        <w:t>Le faisceau de câbles est relié au véhicule comme spécifié par le constructeur.</w:t>
      </w:r>
      <w:r>
        <w:rPr>
          <w:lang w:val="fr-FR"/>
        </w:rPr>
        <w:t xml:space="preserve"> </w:t>
      </w:r>
      <w:r>
        <w:rPr>
          <w:b/>
          <w:lang w:val="fr-FR"/>
        </w:rPr>
        <w:t>L</w:t>
      </w:r>
      <w:r w:rsidR="00CD217A">
        <w:rPr>
          <w:b/>
          <w:lang w:val="fr-FR"/>
        </w:rPr>
        <w:t>’</w:t>
      </w:r>
      <w:r>
        <w:rPr>
          <w:b/>
          <w:lang w:val="fr-FR"/>
        </w:rPr>
        <w:t>intensité/la tension de déclenchement de la borne de recharge/décharge externe doit être réglée sur une valeur supérieure d</w:t>
      </w:r>
      <w:r w:rsidR="00CD217A">
        <w:rPr>
          <w:b/>
          <w:lang w:val="fr-FR"/>
        </w:rPr>
        <w:t>’</w:t>
      </w:r>
      <w:r>
        <w:rPr>
          <w:b/>
          <w:lang w:val="fr-FR"/>
        </w:rPr>
        <w:t>au moins 10 % à l</w:t>
      </w:r>
      <w:r w:rsidR="00CD217A">
        <w:rPr>
          <w:b/>
          <w:lang w:val="fr-FR"/>
        </w:rPr>
        <w:t>’</w:t>
      </w:r>
      <w:r>
        <w:rPr>
          <w:b/>
          <w:lang w:val="fr-FR"/>
        </w:rPr>
        <w:t>intensité/la tension limite du dispositif soumis à l</w:t>
      </w:r>
      <w:r w:rsidR="00CD217A">
        <w:rPr>
          <w:b/>
          <w:lang w:val="fr-FR"/>
        </w:rPr>
        <w:t>’</w:t>
      </w:r>
      <w:r>
        <w:rPr>
          <w:b/>
          <w:lang w:val="fr-FR"/>
        </w:rPr>
        <w:t>essai.</w:t>
      </w:r>
      <w:r>
        <w:rPr>
          <w:lang w:val="fr-FR"/>
        </w:rPr>
        <w:t xml:space="preserve"> </w:t>
      </w:r>
      <w:r>
        <w:rPr>
          <w:b/>
          <w:lang w:val="fr-FR"/>
        </w:rPr>
        <w:t>L</w:t>
      </w:r>
      <w:r w:rsidR="00CD217A">
        <w:rPr>
          <w:b/>
          <w:lang w:val="fr-FR"/>
        </w:rPr>
        <w:t>’</w:t>
      </w:r>
      <w:r>
        <w:rPr>
          <w:b/>
          <w:lang w:val="fr-FR"/>
        </w:rPr>
        <w:t>installation de recharge externe est reliée au faisceau de câbles.</w:t>
      </w:r>
      <w:r>
        <w:rPr>
          <w:lang w:val="fr-FR"/>
        </w:rPr>
        <w:t xml:space="preserve"> </w:t>
      </w:r>
      <w:r>
        <w:rPr>
          <w:b/>
          <w:lang w:val="fr-FR"/>
        </w:rPr>
        <w:t>Le SRSEE doit être chargé au moyen de l</w:t>
      </w:r>
      <w:r w:rsidR="00CD217A">
        <w:rPr>
          <w:b/>
          <w:lang w:val="fr-FR"/>
        </w:rPr>
        <w:t>’</w:t>
      </w:r>
      <w:r>
        <w:rPr>
          <w:b/>
          <w:lang w:val="fr-FR"/>
        </w:rPr>
        <w:t>installation de recharge externe en appliquant le courant de charge maximal spécifié par le constructeur ;</w:t>
      </w:r>
    </w:p>
    <w:p w14:paraId="7225F6F5" w14:textId="77777777" w:rsidR="00A1456F" w:rsidRPr="00525847" w:rsidRDefault="00A1456F" w:rsidP="0016554C">
      <w:pPr>
        <w:pStyle w:val="SingleTxtG"/>
        <w:ind w:left="2835" w:hanging="567"/>
        <w:rPr>
          <w:rFonts w:eastAsia="Times New Roman"/>
          <w:b/>
          <w:lang w:val="fr-FR"/>
        </w:rPr>
      </w:pPr>
      <w:r>
        <w:rPr>
          <w:b/>
          <w:lang w:val="fr-FR"/>
        </w:rPr>
        <w:t>b)</w:t>
      </w:r>
      <w:r>
        <w:rPr>
          <w:lang w:val="fr-FR"/>
        </w:rPr>
        <w:tab/>
      </w:r>
      <w:r>
        <w:rPr>
          <w:b/>
          <w:lang w:val="fr-FR"/>
        </w:rPr>
        <w:t>La charge doit prendre fin quand le dispositif de protection du véhicule contre les surcharges interrompt le courant de charge du SRSEE.</w:t>
      </w:r>
      <w:r>
        <w:rPr>
          <w:lang w:val="fr-FR"/>
        </w:rPr>
        <w:t xml:space="preserve"> </w:t>
      </w:r>
      <w:r>
        <w:rPr>
          <w:b/>
          <w:lang w:val="fr-FR"/>
        </w:rPr>
        <w:t>Si le dispositif de protection du véhicule contre les surcharges ne fonctionne pas, ou en l</w:t>
      </w:r>
      <w:r w:rsidR="00CD217A">
        <w:rPr>
          <w:b/>
          <w:lang w:val="fr-FR"/>
        </w:rPr>
        <w:t>’</w:t>
      </w:r>
      <w:r>
        <w:rPr>
          <w:b/>
          <w:lang w:val="fr-FR"/>
        </w:rPr>
        <w:t>absence d</w:t>
      </w:r>
      <w:r w:rsidR="00CD217A">
        <w:rPr>
          <w:b/>
          <w:lang w:val="fr-FR"/>
        </w:rPr>
        <w:t>’</w:t>
      </w:r>
      <w:r>
        <w:rPr>
          <w:b/>
          <w:lang w:val="fr-FR"/>
        </w:rPr>
        <w:t>un tel dispositif, la charge doit être poursuivie jusqu</w:t>
      </w:r>
      <w:r w:rsidR="00CD217A">
        <w:rPr>
          <w:b/>
          <w:lang w:val="fr-FR"/>
        </w:rPr>
        <w:t>’</w:t>
      </w:r>
      <w:r>
        <w:rPr>
          <w:b/>
          <w:lang w:val="fr-FR"/>
        </w:rPr>
        <w:t>à ce que la température du SRSEE atteigne 10 °C au-dessus de sa température de fonctionnement maximale définie par le constructeur.</w:t>
      </w:r>
      <w:r>
        <w:rPr>
          <w:lang w:val="fr-FR"/>
        </w:rPr>
        <w:t xml:space="preserve"> </w:t>
      </w:r>
      <w:r>
        <w:rPr>
          <w:b/>
          <w:lang w:val="fr-FR"/>
        </w:rPr>
        <w:t>Dans le cas où le courant de charge n</w:t>
      </w:r>
      <w:r w:rsidR="00CD217A">
        <w:rPr>
          <w:b/>
          <w:lang w:val="fr-FR"/>
        </w:rPr>
        <w:t>’</w:t>
      </w:r>
      <w:r>
        <w:rPr>
          <w:b/>
          <w:lang w:val="fr-FR"/>
        </w:rPr>
        <w:t>est pas interrompu et où la température du SRSEE reste inférieure à 10 °C au-dessus de la température de fonctionnement maximale, il doit être mis fin au fonctionnement du véhicule 12 heures après le début de la charge au moyen d</w:t>
      </w:r>
      <w:r w:rsidR="00CD217A">
        <w:rPr>
          <w:b/>
          <w:lang w:val="fr-FR"/>
        </w:rPr>
        <w:t>’</w:t>
      </w:r>
      <w:r>
        <w:rPr>
          <w:b/>
          <w:lang w:val="fr-FR"/>
        </w:rPr>
        <w:t>une borne externe ;</w:t>
      </w:r>
    </w:p>
    <w:p w14:paraId="35801428" w14:textId="77777777" w:rsidR="00A1456F" w:rsidRPr="00525847" w:rsidRDefault="00A1456F" w:rsidP="0016554C">
      <w:pPr>
        <w:pStyle w:val="SingleTxtG"/>
        <w:ind w:left="2835" w:hanging="567"/>
        <w:rPr>
          <w:rFonts w:eastAsia="Times New Roman"/>
          <w:b/>
          <w:lang w:val="fr-FR"/>
        </w:rPr>
      </w:pPr>
      <w:r>
        <w:rPr>
          <w:b/>
          <w:lang w:val="fr-FR"/>
        </w:rPr>
        <w:t>c)</w:t>
      </w:r>
      <w:r>
        <w:rPr>
          <w:lang w:val="fr-FR"/>
        </w:rPr>
        <w:tab/>
      </w:r>
      <w:r>
        <w:rPr>
          <w:b/>
          <w:lang w:val="fr-FR"/>
        </w:rPr>
        <w:t>Immédiatement après la fin de la charge, il doit être effectué un cycle standard comme décrit à l</w:t>
      </w:r>
      <w:r w:rsidR="00CD217A">
        <w:rPr>
          <w:b/>
          <w:lang w:val="fr-FR"/>
        </w:rPr>
        <w:t>’</w:t>
      </w:r>
      <w:r>
        <w:rPr>
          <w:b/>
          <w:lang w:val="fr-FR"/>
        </w:rPr>
        <w:t>appendice 1 de l</w:t>
      </w:r>
      <w:r w:rsidR="00CD217A">
        <w:rPr>
          <w:b/>
          <w:lang w:val="fr-FR"/>
        </w:rPr>
        <w:t>’</w:t>
      </w:r>
      <w:r>
        <w:rPr>
          <w:b/>
          <w:lang w:val="fr-FR"/>
        </w:rPr>
        <w:t>annexe 9 (pour un véhicule complet), si cette opération n</w:t>
      </w:r>
      <w:r w:rsidR="00CD217A">
        <w:rPr>
          <w:b/>
          <w:lang w:val="fr-FR"/>
        </w:rPr>
        <w:t>’</w:t>
      </w:r>
      <w:r>
        <w:rPr>
          <w:b/>
          <w:lang w:val="fr-FR"/>
        </w:rPr>
        <w:t>est pas empêchée par le véhicule.</w:t>
      </w:r>
    </w:p>
    <w:p w14:paraId="0D9225D1" w14:textId="77777777" w:rsidR="00A1456F" w:rsidRPr="00525847" w:rsidRDefault="00A1456F" w:rsidP="0016554C">
      <w:pPr>
        <w:pStyle w:val="SingleTxtG"/>
        <w:spacing w:before="240"/>
        <w:ind w:left="2268" w:hanging="1134"/>
        <w:rPr>
          <w:rFonts w:eastAsia="Times New Roman"/>
          <w:b/>
          <w:lang w:val="fr-FR"/>
        </w:rPr>
      </w:pPr>
      <w:r>
        <w:rPr>
          <w:b/>
          <w:lang w:val="fr-FR"/>
        </w:rPr>
        <w:t>3.2.4</w:t>
      </w:r>
      <w:r>
        <w:rPr>
          <w:lang w:val="fr-FR"/>
        </w:rPr>
        <w:tab/>
      </w:r>
      <w:r>
        <w:rPr>
          <w:b/>
          <w:lang w:val="fr-FR"/>
        </w:rPr>
        <w:t>Charge effectuée au moyen d</w:t>
      </w:r>
      <w:r w:rsidR="00CD217A">
        <w:rPr>
          <w:b/>
          <w:lang w:val="fr-FR"/>
        </w:rPr>
        <w:t>’</w:t>
      </w:r>
      <w:r>
        <w:rPr>
          <w:b/>
          <w:lang w:val="fr-FR"/>
        </w:rPr>
        <w:t>une source d</w:t>
      </w:r>
      <w:r w:rsidR="00CD217A">
        <w:rPr>
          <w:b/>
          <w:lang w:val="fr-FR"/>
        </w:rPr>
        <w:t>’</w:t>
      </w:r>
      <w:r>
        <w:rPr>
          <w:b/>
          <w:lang w:val="fr-FR"/>
        </w:rPr>
        <w:t>électricité externe (essai sur un composant)</w:t>
      </w:r>
    </w:p>
    <w:p w14:paraId="3AC169E4" w14:textId="77777777" w:rsidR="00A1456F" w:rsidRPr="00525847" w:rsidRDefault="00A1456F" w:rsidP="0016554C">
      <w:pPr>
        <w:pStyle w:val="SingleTxtG"/>
        <w:ind w:left="2268"/>
        <w:rPr>
          <w:rFonts w:eastAsia="Times New Roman"/>
          <w:b/>
          <w:lang w:val="fr-FR"/>
        </w:rPr>
      </w:pPr>
      <w:r>
        <w:rPr>
          <w:b/>
          <w:lang w:val="fr-FR"/>
        </w:rPr>
        <w:t>Cette procédure s</w:t>
      </w:r>
      <w:r w:rsidR="00CD217A">
        <w:rPr>
          <w:b/>
          <w:lang w:val="fr-FR"/>
        </w:rPr>
        <w:t>’</w:t>
      </w:r>
      <w:r>
        <w:rPr>
          <w:b/>
          <w:lang w:val="fr-FR"/>
        </w:rPr>
        <w:t>applique aux essais effectués sur un composant</w:t>
      </w:r>
      <w:r w:rsidR="003F4A33">
        <w:rPr>
          <w:b/>
          <w:lang w:val="fr-FR"/>
        </w:rPr>
        <w:t> </w:t>
      </w:r>
      <w:r>
        <w:rPr>
          <w:b/>
          <w:lang w:val="fr-FR"/>
        </w:rPr>
        <w:t>:</w:t>
      </w:r>
    </w:p>
    <w:p w14:paraId="290814B0" w14:textId="77777777" w:rsidR="00A1456F" w:rsidRPr="00525847" w:rsidRDefault="00A1456F" w:rsidP="0016554C">
      <w:pPr>
        <w:pStyle w:val="SingleTxtG"/>
        <w:ind w:left="2835" w:hanging="567"/>
        <w:rPr>
          <w:rFonts w:eastAsia="Times New Roman"/>
          <w:b/>
          <w:lang w:val="fr-FR"/>
        </w:rPr>
      </w:pPr>
      <w:r>
        <w:rPr>
          <w:b/>
          <w:lang w:val="fr-FR"/>
        </w:rPr>
        <w:t>a)</w:t>
      </w:r>
      <w:r>
        <w:rPr>
          <w:lang w:val="fr-FR"/>
        </w:rPr>
        <w:tab/>
      </w:r>
      <w:r>
        <w:rPr>
          <w:b/>
          <w:lang w:val="fr-FR"/>
        </w:rPr>
        <w:t>L</w:t>
      </w:r>
      <w:r w:rsidR="00CD217A">
        <w:rPr>
          <w:b/>
          <w:lang w:val="fr-FR"/>
        </w:rPr>
        <w:t>’</w:t>
      </w:r>
      <w:r>
        <w:rPr>
          <w:b/>
          <w:lang w:val="fr-FR"/>
        </w:rPr>
        <w:t>installation de recharge/</w:t>
      </w:r>
      <w:r w:rsidRPr="0016554C">
        <w:rPr>
          <w:lang w:val="fr-FR"/>
        </w:rPr>
        <w:t>décharge</w:t>
      </w:r>
      <w:r>
        <w:rPr>
          <w:b/>
          <w:lang w:val="fr-FR"/>
        </w:rPr>
        <w:t xml:space="preserve"> externe doit être reliée aux principales bornes du SRSEE.</w:t>
      </w:r>
      <w:r>
        <w:rPr>
          <w:lang w:val="fr-FR"/>
        </w:rPr>
        <w:t xml:space="preserve"> </w:t>
      </w:r>
      <w:r>
        <w:rPr>
          <w:b/>
          <w:lang w:val="fr-FR"/>
        </w:rPr>
        <w:t>Les limites de gestion de la charge du matériel d</w:t>
      </w:r>
      <w:r w:rsidR="00CD217A">
        <w:rPr>
          <w:b/>
          <w:lang w:val="fr-FR"/>
        </w:rPr>
        <w:t>’</w:t>
      </w:r>
      <w:r>
        <w:rPr>
          <w:b/>
          <w:lang w:val="fr-FR"/>
        </w:rPr>
        <w:t>essai doivent être désactivées ;</w:t>
      </w:r>
    </w:p>
    <w:p w14:paraId="360E7B01" w14:textId="77777777" w:rsidR="00A1456F" w:rsidRPr="00525847" w:rsidRDefault="00A1456F" w:rsidP="0016554C">
      <w:pPr>
        <w:pStyle w:val="SingleTxtG"/>
        <w:ind w:left="2835" w:hanging="567"/>
        <w:rPr>
          <w:rFonts w:eastAsia="Times New Roman"/>
          <w:b/>
          <w:lang w:val="fr-FR"/>
        </w:rPr>
      </w:pPr>
      <w:r>
        <w:rPr>
          <w:b/>
          <w:lang w:val="fr-FR"/>
        </w:rPr>
        <w:t>b)</w:t>
      </w:r>
      <w:r>
        <w:rPr>
          <w:lang w:val="fr-FR"/>
        </w:rPr>
        <w:tab/>
      </w:r>
      <w:r>
        <w:rPr>
          <w:b/>
          <w:lang w:val="fr-FR"/>
        </w:rPr>
        <w:t xml:space="preserve">Le SRSEE doit être chargé au </w:t>
      </w:r>
      <w:r w:rsidRPr="0016554C">
        <w:rPr>
          <w:lang w:val="fr-FR"/>
        </w:rPr>
        <w:t>moyen</w:t>
      </w:r>
      <w:r>
        <w:rPr>
          <w:b/>
          <w:lang w:val="fr-FR"/>
        </w:rPr>
        <w:t xml:space="preserve"> de l</w:t>
      </w:r>
      <w:r w:rsidR="00CD217A">
        <w:rPr>
          <w:b/>
          <w:lang w:val="fr-FR"/>
        </w:rPr>
        <w:t>’</w:t>
      </w:r>
      <w:r>
        <w:rPr>
          <w:b/>
          <w:lang w:val="fr-FR"/>
        </w:rPr>
        <w:t>installation de recharge/décharge externe en appliquant le courant de charge maximal spécifié par le constructeur.</w:t>
      </w:r>
      <w:r>
        <w:rPr>
          <w:lang w:val="fr-FR"/>
        </w:rPr>
        <w:t xml:space="preserve"> </w:t>
      </w:r>
      <w:r>
        <w:rPr>
          <w:b/>
          <w:lang w:val="fr-FR"/>
        </w:rPr>
        <w:t>La charge doit prendre fin quand le dispositif de protection du SRSEE contre les surcharges interrompt le courant de charge du SRSEE.</w:t>
      </w:r>
      <w:r>
        <w:rPr>
          <w:lang w:val="fr-FR"/>
        </w:rPr>
        <w:t xml:space="preserve"> </w:t>
      </w:r>
      <w:r>
        <w:rPr>
          <w:b/>
          <w:lang w:val="fr-FR"/>
        </w:rPr>
        <w:t>Si le dispositif de protection du SRSEE contre les surcharges est déficient ou absent, il convient de poursuivre la charge jusqu</w:t>
      </w:r>
      <w:r w:rsidR="00CD217A">
        <w:rPr>
          <w:b/>
          <w:lang w:val="fr-FR"/>
        </w:rPr>
        <w:t>’</w:t>
      </w:r>
      <w:r>
        <w:rPr>
          <w:b/>
          <w:lang w:val="fr-FR"/>
        </w:rPr>
        <w:t xml:space="preserve">à ce que la température </w:t>
      </w:r>
      <w:r>
        <w:rPr>
          <w:b/>
          <w:lang w:val="fr-FR"/>
        </w:rPr>
        <w:lastRenderedPageBreak/>
        <w:t>du SRSEE atteigne 10 °C au-dessus de sa température de fonctionnement maximale définie par le constructeur.</w:t>
      </w:r>
      <w:r>
        <w:rPr>
          <w:lang w:val="fr-FR"/>
        </w:rPr>
        <w:t xml:space="preserve"> </w:t>
      </w:r>
      <w:r>
        <w:rPr>
          <w:b/>
          <w:lang w:val="fr-FR"/>
        </w:rPr>
        <w:t>Dans le cas où le courant de charge n</w:t>
      </w:r>
      <w:r w:rsidR="00CD217A">
        <w:rPr>
          <w:b/>
          <w:lang w:val="fr-FR"/>
        </w:rPr>
        <w:t>’</w:t>
      </w:r>
      <w:r>
        <w:rPr>
          <w:b/>
          <w:lang w:val="fr-FR"/>
        </w:rPr>
        <w:t>est pas interrompu et où la température du SRSEE reste inférieure à 10 °C au-dessus de la température de fonctionnement maximale, il doit être mis fin à la charge 12 heures après le début de cette dernière au moyen d</w:t>
      </w:r>
      <w:r w:rsidR="00CD217A">
        <w:rPr>
          <w:b/>
          <w:lang w:val="fr-FR"/>
        </w:rPr>
        <w:t>’</w:t>
      </w:r>
      <w:r>
        <w:rPr>
          <w:b/>
          <w:lang w:val="fr-FR"/>
        </w:rPr>
        <w:t>une borne externe ;</w:t>
      </w:r>
      <w:r>
        <w:rPr>
          <w:lang w:val="fr-FR"/>
        </w:rPr>
        <w:t xml:space="preserve"> </w:t>
      </w:r>
    </w:p>
    <w:p w14:paraId="6491B1BF" w14:textId="77777777" w:rsidR="00A1456F" w:rsidRPr="00525847" w:rsidRDefault="00A1456F" w:rsidP="0016554C">
      <w:pPr>
        <w:pStyle w:val="SingleTxtG"/>
        <w:ind w:left="2835" w:hanging="567"/>
        <w:rPr>
          <w:rFonts w:eastAsia="Times New Roman"/>
          <w:b/>
          <w:lang w:val="fr-FR"/>
        </w:rPr>
      </w:pPr>
      <w:r>
        <w:rPr>
          <w:b/>
          <w:lang w:val="fr-FR"/>
        </w:rPr>
        <w:t>c)</w:t>
      </w:r>
      <w:r>
        <w:rPr>
          <w:lang w:val="fr-FR"/>
        </w:rPr>
        <w:tab/>
      </w:r>
      <w:r>
        <w:rPr>
          <w:b/>
          <w:lang w:val="fr-FR"/>
        </w:rPr>
        <w:t xml:space="preserve">Immédiatement après la fin de la </w:t>
      </w:r>
      <w:r w:rsidRPr="0016554C">
        <w:rPr>
          <w:lang w:val="fr-FR"/>
        </w:rPr>
        <w:t>charge</w:t>
      </w:r>
      <w:r>
        <w:rPr>
          <w:b/>
          <w:lang w:val="fr-FR"/>
        </w:rPr>
        <w:t>, il doit être effectué un cycle standard comme décrit à l</w:t>
      </w:r>
      <w:r w:rsidR="00CD217A">
        <w:rPr>
          <w:b/>
          <w:lang w:val="fr-FR"/>
        </w:rPr>
        <w:t>’</w:t>
      </w:r>
      <w:r>
        <w:rPr>
          <w:b/>
          <w:lang w:val="fr-FR"/>
        </w:rPr>
        <w:t>appendice 1 de l</w:t>
      </w:r>
      <w:r w:rsidR="00CD217A">
        <w:rPr>
          <w:b/>
          <w:lang w:val="fr-FR"/>
        </w:rPr>
        <w:t>’</w:t>
      </w:r>
      <w:r>
        <w:rPr>
          <w:b/>
          <w:lang w:val="fr-FR"/>
        </w:rPr>
        <w:t>annexe, si cette opération n</w:t>
      </w:r>
      <w:r w:rsidR="00CD217A">
        <w:rPr>
          <w:b/>
          <w:lang w:val="fr-FR"/>
        </w:rPr>
        <w:t>’</w:t>
      </w:r>
      <w:r>
        <w:rPr>
          <w:b/>
          <w:lang w:val="fr-FR"/>
        </w:rPr>
        <w:t>est pas empêchée par le SRSEE, celui-ci étant relié à l</w:t>
      </w:r>
      <w:r w:rsidR="00CD217A">
        <w:rPr>
          <w:b/>
          <w:lang w:val="fr-FR"/>
        </w:rPr>
        <w:t>’</w:t>
      </w:r>
      <w:r>
        <w:rPr>
          <w:b/>
          <w:lang w:val="fr-FR"/>
        </w:rPr>
        <w:t>installation de recharge/décharge externe.</w:t>
      </w:r>
    </w:p>
    <w:p w14:paraId="445CEB2A" w14:textId="77777777" w:rsidR="00A1456F" w:rsidRPr="00525847" w:rsidRDefault="00A1456F" w:rsidP="0016554C">
      <w:pPr>
        <w:pStyle w:val="SingleTxtG"/>
        <w:ind w:left="2268"/>
        <w:rPr>
          <w:rFonts w:eastAsia="Times New Roman"/>
          <w:strike/>
          <w:lang w:val="fr-FR"/>
        </w:rPr>
      </w:pPr>
      <w:r>
        <w:rPr>
          <w:strike/>
          <w:lang w:val="fr-FR"/>
        </w:rPr>
        <w:t>Au début, tous les contacteurs principaux qui assurent la charge doivent être fermés.</w:t>
      </w:r>
    </w:p>
    <w:p w14:paraId="3BB690FC" w14:textId="77777777" w:rsidR="00A1456F" w:rsidRPr="00525847" w:rsidRDefault="00A1456F" w:rsidP="0016554C">
      <w:pPr>
        <w:pStyle w:val="SingleTxtG"/>
        <w:ind w:left="2268"/>
        <w:rPr>
          <w:rFonts w:eastAsia="Times New Roman"/>
          <w:strike/>
          <w:lang w:val="fr-FR"/>
        </w:rPr>
      </w:pPr>
      <w:r>
        <w:rPr>
          <w:strike/>
          <w:lang w:val="fr-FR"/>
        </w:rPr>
        <w:t>Le dispositif soumis à l</w:t>
      </w:r>
      <w:r w:rsidR="00CD217A">
        <w:rPr>
          <w:strike/>
          <w:lang w:val="fr-FR"/>
        </w:rPr>
        <w:t>’</w:t>
      </w:r>
      <w:r>
        <w:rPr>
          <w:strike/>
          <w:lang w:val="fr-FR"/>
        </w:rPr>
        <w:t>essai doit être chargé avec un courant de charge au moins équivalent à 1/3C mais qui ne soit pas supérieur à l</w:t>
      </w:r>
      <w:r w:rsidR="00CD217A">
        <w:rPr>
          <w:strike/>
          <w:lang w:val="fr-FR"/>
        </w:rPr>
        <w:t>’</w:t>
      </w:r>
      <w:r>
        <w:rPr>
          <w:strike/>
          <w:lang w:val="fr-FR"/>
        </w:rPr>
        <w:t>intensité maximale utilisée dans la plage de fonctionnement normal spécifié par le constructeur.</w:t>
      </w:r>
    </w:p>
    <w:p w14:paraId="65E4EE82" w14:textId="77777777" w:rsidR="00A1456F" w:rsidRPr="00525847" w:rsidRDefault="00A1456F" w:rsidP="0016554C">
      <w:pPr>
        <w:pStyle w:val="SingleTxtG"/>
        <w:ind w:left="2268"/>
        <w:rPr>
          <w:rFonts w:eastAsia="Times New Roman"/>
          <w:strike/>
          <w:lang w:val="fr-FR"/>
        </w:rPr>
      </w:pPr>
      <w:r>
        <w:rPr>
          <w:strike/>
          <w:lang w:val="fr-FR"/>
        </w:rPr>
        <w:t>La charge doit se poursuivre jusqu</w:t>
      </w:r>
      <w:r w:rsidR="00CD217A">
        <w:rPr>
          <w:strike/>
          <w:lang w:val="fr-FR"/>
        </w:rPr>
        <w:t>’</w:t>
      </w:r>
      <w:r>
        <w:rPr>
          <w:strike/>
          <w:lang w:val="fr-FR"/>
        </w:rPr>
        <w:t>à ce qu</w:t>
      </w:r>
      <w:r w:rsidR="00CD217A">
        <w:rPr>
          <w:strike/>
          <w:lang w:val="fr-FR"/>
        </w:rPr>
        <w:t>’</w:t>
      </w:r>
      <w:r>
        <w:rPr>
          <w:strike/>
          <w:lang w:val="fr-FR"/>
        </w:rPr>
        <w:t>elle soit (automatiquement) interrompue ou limitée par le dispositif soumis à l</w:t>
      </w:r>
      <w:r w:rsidR="00CD217A">
        <w:rPr>
          <w:strike/>
          <w:lang w:val="fr-FR"/>
        </w:rPr>
        <w:t>’</w:t>
      </w:r>
      <w:r>
        <w:rPr>
          <w:strike/>
          <w:lang w:val="fr-FR"/>
        </w:rPr>
        <w:t>essai. Lorsqu</w:t>
      </w:r>
      <w:r w:rsidR="00CD217A">
        <w:rPr>
          <w:strike/>
          <w:lang w:val="fr-FR"/>
        </w:rPr>
        <w:t>’</w:t>
      </w:r>
      <w:r>
        <w:rPr>
          <w:strike/>
          <w:lang w:val="fr-FR"/>
        </w:rPr>
        <w:t>une fonction d</w:t>
      </w:r>
      <w:r w:rsidR="00CD217A">
        <w:rPr>
          <w:strike/>
          <w:lang w:val="fr-FR"/>
        </w:rPr>
        <w:t>’</w:t>
      </w:r>
      <w:r>
        <w:rPr>
          <w:strike/>
          <w:lang w:val="fr-FR"/>
        </w:rPr>
        <w:t>interruption automatique est déficiente ou absente, la charge doit être poursuivie jusqu</w:t>
      </w:r>
      <w:r w:rsidR="00CD217A">
        <w:rPr>
          <w:strike/>
          <w:lang w:val="fr-FR"/>
        </w:rPr>
        <w:t>’</w:t>
      </w:r>
      <w:r>
        <w:rPr>
          <w:strike/>
          <w:lang w:val="fr-FR"/>
        </w:rPr>
        <w:t>à ce que le dispositif soumis à l</w:t>
      </w:r>
      <w:r w:rsidR="00CD217A">
        <w:rPr>
          <w:strike/>
          <w:lang w:val="fr-FR"/>
        </w:rPr>
        <w:t>’</w:t>
      </w:r>
      <w:r>
        <w:rPr>
          <w:strike/>
          <w:lang w:val="fr-FR"/>
        </w:rPr>
        <w:t xml:space="preserve">essai soit chargé au </w:t>
      </w:r>
      <w:proofErr w:type="spellStart"/>
      <w:r>
        <w:rPr>
          <w:strike/>
          <w:lang w:val="fr-FR"/>
        </w:rPr>
        <w:t>doublede</w:t>
      </w:r>
      <w:proofErr w:type="spellEnd"/>
      <w:r>
        <w:rPr>
          <w:strike/>
          <w:lang w:val="fr-FR"/>
        </w:rPr>
        <w:t xml:space="preserve"> sa capacité nominale.</w:t>
      </w:r>
    </w:p>
    <w:p w14:paraId="1A9EDEB3" w14:textId="77777777" w:rsidR="00A1456F" w:rsidRPr="00046A3D" w:rsidRDefault="00A1456F" w:rsidP="0016554C">
      <w:pPr>
        <w:pStyle w:val="SingleTxtG"/>
        <w:spacing w:before="240"/>
        <w:ind w:left="2268" w:hanging="1134"/>
        <w:rPr>
          <w:rFonts w:eastAsia="Times New Roman"/>
          <w:strike/>
          <w:lang w:val="fr-FR"/>
        </w:rPr>
      </w:pPr>
      <w:r w:rsidRPr="00046A3D">
        <w:rPr>
          <w:lang w:val="fr-FR"/>
        </w:rPr>
        <w:t>3.3</w:t>
      </w:r>
      <w:r w:rsidRPr="00046A3D">
        <w:rPr>
          <w:lang w:val="fr-FR"/>
        </w:rPr>
        <w:tab/>
      </w:r>
      <w:r w:rsidRPr="00046A3D">
        <w:rPr>
          <w:strike/>
          <w:lang w:val="fr-FR"/>
        </w:rPr>
        <w:t>Cycle standard et période d</w:t>
      </w:r>
      <w:r w:rsidR="00CD217A">
        <w:rPr>
          <w:strike/>
          <w:lang w:val="fr-FR"/>
        </w:rPr>
        <w:t>’</w:t>
      </w:r>
      <w:r w:rsidRPr="00046A3D">
        <w:rPr>
          <w:strike/>
          <w:lang w:val="fr-FR"/>
        </w:rPr>
        <w:t>observation</w:t>
      </w:r>
    </w:p>
    <w:p w14:paraId="5BD23AF6" w14:textId="77777777" w:rsidR="00A1456F" w:rsidRPr="00525847" w:rsidRDefault="00A1456F" w:rsidP="0016554C">
      <w:pPr>
        <w:pStyle w:val="SingleTxtG"/>
        <w:ind w:left="2268"/>
        <w:rPr>
          <w:rFonts w:eastAsia="Times New Roman"/>
          <w:strike/>
          <w:lang w:val="fr-FR"/>
        </w:rPr>
      </w:pPr>
      <w:r>
        <w:rPr>
          <w:strike/>
          <w:lang w:val="fr-FR"/>
        </w:rPr>
        <w:t>Juste après la fin de l</w:t>
      </w:r>
      <w:r w:rsidR="00CD217A">
        <w:rPr>
          <w:strike/>
          <w:lang w:val="fr-FR"/>
        </w:rPr>
        <w:t>’</w:t>
      </w:r>
      <w:r>
        <w:rPr>
          <w:strike/>
          <w:lang w:val="fr-FR"/>
        </w:rPr>
        <w:t>opération de charge, il doit être effectué un cycle standard comme décrit à l</w:t>
      </w:r>
      <w:r w:rsidR="00CD217A">
        <w:rPr>
          <w:strike/>
          <w:lang w:val="fr-FR"/>
        </w:rPr>
        <w:t>’</w:t>
      </w:r>
      <w:r>
        <w:rPr>
          <w:strike/>
          <w:lang w:val="fr-FR"/>
        </w:rPr>
        <w:t>appendice 1 de l</w:t>
      </w:r>
      <w:r w:rsidR="00CD217A">
        <w:rPr>
          <w:strike/>
          <w:lang w:val="fr-FR"/>
        </w:rPr>
        <w:t>’</w:t>
      </w:r>
      <w:r>
        <w:rPr>
          <w:strike/>
          <w:lang w:val="fr-FR"/>
        </w:rPr>
        <w:t>annexe 8, si cette procédure n</w:t>
      </w:r>
      <w:r w:rsidR="00CD217A">
        <w:rPr>
          <w:strike/>
          <w:lang w:val="fr-FR"/>
        </w:rPr>
        <w:t>’</w:t>
      </w:r>
      <w:r>
        <w:rPr>
          <w:strike/>
          <w:lang w:val="fr-FR"/>
        </w:rPr>
        <w:t>est pas inhibée par le dispositif soumis à l</w:t>
      </w:r>
      <w:r w:rsidR="00CD217A">
        <w:rPr>
          <w:strike/>
          <w:lang w:val="fr-FR"/>
        </w:rPr>
        <w:t>’</w:t>
      </w:r>
      <w:r>
        <w:rPr>
          <w:strike/>
          <w:lang w:val="fr-FR"/>
        </w:rPr>
        <w:t>essai.</w:t>
      </w:r>
    </w:p>
    <w:p w14:paraId="2B2CE994" w14:textId="77777777" w:rsidR="00C2418F" w:rsidRDefault="00A1456F" w:rsidP="00C2418F">
      <w:pPr>
        <w:pStyle w:val="SingleTxtG"/>
        <w:ind w:left="2268"/>
        <w:rPr>
          <w:lang w:val="fr-FR"/>
        </w:rPr>
      </w:pPr>
      <w:r>
        <w:rPr>
          <w:b/>
          <w:lang w:val="fr-FR"/>
        </w:rPr>
        <w:t>L</w:t>
      </w:r>
      <w:r w:rsidR="00CD217A">
        <w:rPr>
          <w:b/>
          <w:lang w:val="fr-FR"/>
        </w:rPr>
        <w:t>’</w:t>
      </w:r>
      <w:r>
        <w:rPr>
          <w:b/>
          <w:lang w:val="fr-FR"/>
        </w:rPr>
        <w:t>essai doit se terminer par une période d</w:t>
      </w:r>
      <w:r w:rsidR="00CD217A">
        <w:rPr>
          <w:b/>
          <w:lang w:val="fr-FR"/>
        </w:rPr>
        <w:t>’</w:t>
      </w:r>
      <w:r>
        <w:rPr>
          <w:b/>
          <w:lang w:val="fr-FR"/>
        </w:rPr>
        <w:t>observation de 1 h à température ambiante.</w:t>
      </w:r>
      <w:r w:rsidR="0016554C">
        <w:rPr>
          <w:lang w:val="fr-FR"/>
        </w:rPr>
        <w:t> »</w:t>
      </w:r>
      <w:r>
        <w:rPr>
          <w:lang w:val="fr-FR"/>
        </w:rPr>
        <w:t>.</w:t>
      </w:r>
    </w:p>
    <w:p w14:paraId="7509900E" w14:textId="77777777" w:rsidR="00A1456F" w:rsidRPr="00525847" w:rsidRDefault="00A1456F" w:rsidP="00C2418F">
      <w:pPr>
        <w:pStyle w:val="SingleTxtG"/>
        <w:rPr>
          <w:i/>
          <w:lang w:val="fr-FR"/>
        </w:rPr>
      </w:pPr>
      <w:r>
        <w:rPr>
          <w:i/>
          <w:iCs/>
          <w:lang w:val="fr-FR"/>
        </w:rPr>
        <w:t>L</w:t>
      </w:r>
      <w:r w:rsidR="00CD217A">
        <w:rPr>
          <w:i/>
          <w:iCs/>
          <w:lang w:val="fr-FR"/>
        </w:rPr>
        <w:t>’</w:t>
      </w:r>
      <w:r>
        <w:rPr>
          <w:i/>
          <w:iCs/>
          <w:lang w:val="fr-FR"/>
        </w:rPr>
        <w:t>annexe 8H devient l</w:t>
      </w:r>
      <w:r w:rsidR="00CD217A">
        <w:rPr>
          <w:i/>
          <w:iCs/>
          <w:lang w:val="fr-FR"/>
        </w:rPr>
        <w:t>’</w:t>
      </w:r>
      <w:r>
        <w:rPr>
          <w:i/>
          <w:iCs/>
          <w:lang w:val="fr-FR"/>
        </w:rPr>
        <w:t>annexe 9H</w:t>
      </w:r>
      <w:r>
        <w:rPr>
          <w:lang w:val="fr-FR"/>
        </w:rPr>
        <w:t>, et se lit comme suit</w:t>
      </w:r>
      <w:r w:rsidR="003F4A33">
        <w:rPr>
          <w:lang w:val="fr-FR"/>
        </w:rPr>
        <w:t> </w:t>
      </w:r>
      <w:r>
        <w:rPr>
          <w:lang w:val="fr-FR"/>
        </w:rPr>
        <w:t>:</w:t>
      </w:r>
    </w:p>
    <w:p w14:paraId="0AE85942" w14:textId="77777777" w:rsidR="00A1456F" w:rsidRPr="00046A3D" w:rsidRDefault="00C2418F" w:rsidP="006236EF">
      <w:pPr>
        <w:keepNext/>
        <w:spacing w:before="360" w:after="240"/>
        <w:rPr>
          <w:rFonts w:eastAsia="Times New Roman"/>
          <w:b/>
          <w:sz w:val="44"/>
          <w:lang w:val="fr-FR"/>
        </w:rPr>
      </w:pPr>
      <w:bookmarkStart w:id="28" w:name="_Toc352838621"/>
      <w:bookmarkStart w:id="29" w:name="_Toc352852793"/>
      <w:r>
        <w:rPr>
          <w:lang w:val="fr-FR"/>
        </w:rPr>
        <w:t>« </w:t>
      </w:r>
      <w:r w:rsidR="00A1456F" w:rsidRPr="00046A3D">
        <w:rPr>
          <w:b/>
          <w:sz w:val="28"/>
          <w:lang w:val="fr-FR"/>
        </w:rPr>
        <w:t xml:space="preserve">Annexe </w:t>
      </w:r>
      <w:r w:rsidR="00A1456F" w:rsidRPr="00046A3D">
        <w:rPr>
          <w:b/>
          <w:strike/>
          <w:sz w:val="28"/>
          <w:lang w:val="fr-FR"/>
        </w:rPr>
        <w:t>8H</w:t>
      </w:r>
      <w:r w:rsidR="00A1456F" w:rsidRPr="00046A3D">
        <w:rPr>
          <w:b/>
          <w:sz w:val="28"/>
          <w:lang w:val="fr-FR"/>
        </w:rPr>
        <w:t>9H</w:t>
      </w:r>
      <w:bookmarkEnd w:id="28"/>
      <w:bookmarkEnd w:id="29"/>
    </w:p>
    <w:p w14:paraId="0EB4E94F" w14:textId="77777777" w:rsidR="00A1456F" w:rsidRPr="00525847" w:rsidRDefault="00A1456F" w:rsidP="00C2418F">
      <w:pPr>
        <w:pStyle w:val="HChG"/>
        <w:rPr>
          <w:rFonts w:eastAsia="Times New Roman"/>
          <w:lang w:val="fr-FR"/>
        </w:rPr>
      </w:pPr>
      <w:r w:rsidRPr="00046A3D">
        <w:rPr>
          <w:lang w:val="fr-FR"/>
        </w:rPr>
        <w:tab/>
      </w:r>
      <w:r w:rsidRPr="00046A3D">
        <w:rPr>
          <w:lang w:val="fr-FR"/>
        </w:rPr>
        <w:tab/>
        <w:t>Protection contre les décharges excessives</w:t>
      </w:r>
      <w:bookmarkStart w:id="30" w:name="_Toc352838622"/>
      <w:bookmarkStart w:id="31" w:name="_Toc352852794"/>
      <w:bookmarkEnd w:id="30"/>
      <w:bookmarkEnd w:id="31"/>
    </w:p>
    <w:p w14:paraId="4D67353E" w14:textId="77777777" w:rsidR="00A1456F" w:rsidRPr="00525847" w:rsidRDefault="00A1456F" w:rsidP="00C2418F">
      <w:pPr>
        <w:pStyle w:val="SingleTxtG"/>
        <w:spacing w:before="240"/>
        <w:ind w:left="2268" w:hanging="1134"/>
        <w:rPr>
          <w:rFonts w:eastAsia="Times New Roman"/>
          <w:lang w:val="fr-FR"/>
        </w:rPr>
      </w:pPr>
      <w:r>
        <w:rPr>
          <w:lang w:val="fr-FR"/>
        </w:rPr>
        <w:t>1.</w:t>
      </w:r>
      <w:r>
        <w:rPr>
          <w:lang w:val="fr-FR"/>
        </w:rPr>
        <w:tab/>
        <w:t xml:space="preserve">Objet </w:t>
      </w:r>
    </w:p>
    <w:p w14:paraId="0B72788C" w14:textId="77777777" w:rsidR="00A1456F" w:rsidRPr="00525847" w:rsidRDefault="00A1456F" w:rsidP="00FD700C">
      <w:pPr>
        <w:pStyle w:val="SingleTxtG"/>
        <w:ind w:left="2268"/>
        <w:rPr>
          <w:rFonts w:eastAsia="Times New Roman"/>
          <w:lang w:val="fr-FR"/>
        </w:rPr>
      </w:pPr>
      <w:r>
        <w:rPr>
          <w:lang w:val="fr-FR"/>
        </w:rPr>
        <w:t>Cet essai a pour objet de contrôler l</w:t>
      </w:r>
      <w:r w:rsidR="00CD217A">
        <w:rPr>
          <w:lang w:val="fr-FR"/>
        </w:rPr>
        <w:t>’</w:t>
      </w:r>
      <w:r>
        <w:rPr>
          <w:lang w:val="fr-FR"/>
        </w:rPr>
        <w:t xml:space="preserve">efficacité de la protection contre les décharges excessives. </w:t>
      </w:r>
      <w:r>
        <w:rPr>
          <w:strike/>
          <w:lang w:val="fr-FR"/>
        </w:rPr>
        <w:t>Cette fonctionnalité, si elle est mise en œuvre, interrompt ou limite le courant de décharge</w:t>
      </w:r>
      <w:r>
        <w:rPr>
          <w:lang w:val="fr-FR"/>
        </w:rPr>
        <w:t xml:space="preserve"> pour éviter au SRSEE de subir les conséquences graves </w:t>
      </w:r>
      <w:r>
        <w:rPr>
          <w:b/>
          <w:lang w:val="fr-FR"/>
        </w:rPr>
        <w:t>d</w:t>
      </w:r>
      <w:r w:rsidR="00CD217A">
        <w:rPr>
          <w:b/>
          <w:lang w:val="fr-FR"/>
        </w:rPr>
        <w:t>’</w:t>
      </w:r>
      <w:r>
        <w:rPr>
          <w:b/>
          <w:lang w:val="fr-FR"/>
        </w:rPr>
        <w:t>une baisse excessive du</w:t>
      </w:r>
      <w:r>
        <w:rPr>
          <w:lang w:val="fr-FR"/>
        </w:rPr>
        <w:t xml:space="preserve"> niveau de charge</w:t>
      </w:r>
      <w:r>
        <w:rPr>
          <w:strike/>
          <w:lang w:val="fr-FR"/>
        </w:rPr>
        <w:t xml:space="preserve"> trop bas par rapport à celui qu</w:t>
      </w:r>
      <w:r w:rsidR="00CD217A">
        <w:rPr>
          <w:strike/>
          <w:lang w:val="fr-FR"/>
        </w:rPr>
        <w:t>’</w:t>
      </w:r>
      <w:r>
        <w:rPr>
          <w:strike/>
          <w:lang w:val="fr-FR"/>
        </w:rPr>
        <w:t>a défini le constructeur</w:t>
      </w:r>
      <w:r>
        <w:rPr>
          <w:lang w:val="fr-FR"/>
        </w:rPr>
        <w:t>.</w:t>
      </w:r>
    </w:p>
    <w:p w14:paraId="4187515A" w14:textId="77777777" w:rsidR="00A1456F" w:rsidRPr="00525847" w:rsidRDefault="00A1456F" w:rsidP="00C2418F">
      <w:pPr>
        <w:pStyle w:val="SingleTxtG"/>
        <w:spacing w:before="240"/>
        <w:ind w:left="2268" w:hanging="1134"/>
        <w:rPr>
          <w:rFonts w:eastAsia="Times New Roman"/>
          <w:lang w:val="fr-FR"/>
        </w:rPr>
      </w:pPr>
      <w:r>
        <w:rPr>
          <w:lang w:val="fr-FR"/>
        </w:rPr>
        <w:t>2.</w:t>
      </w:r>
      <w:r>
        <w:rPr>
          <w:lang w:val="fr-FR"/>
        </w:rPr>
        <w:tab/>
        <w:t>Installation</w:t>
      </w:r>
    </w:p>
    <w:p w14:paraId="7F48AFE6" w14:textId="77777777" w:rsidR="00A1456F" w:rsidRPr="00525847" w:rsidRDefault="00A1456F" w:rsidP="00FD700C">
      <w:pPr>
        <w:pStyle w:val="SingleTxtG"/>
        <w:ind w:left="2268"/>
        <w:rPr>
          <w:rFonts w:eastAsia="Times New Roman"/>
          <w:lang w:val="fr-FR"/>
        </w:rPr>
      </w:pPr>
      <w:r>
        <w:rPr>
          <w:lang w:val="fr-FR"/>
        </w:rPr>
        <w:t>L</w:t>
      </w:r>
      <w:r w:rsidR="00CD217A">
        <w:rPr>
          <w:lang w:val="fr-FR"/>
        </w:rPr>
        <w:t>’</w:t>
      </w:r>
      <w:r>
        <w:rPr>
          <w:lang w:val="fr-FR"/>
        </w:rPr>
        <w:t xml:space="preserve">essai doit être effectué, dans des conditions de fonctionnement normales, soit </w:t>
      </w:r>
      <w:r>
        <w:rPr>
          <w:b/>
          <w:lang w:val="fr-FR"/>
        </w:rPr>
        <w:t xml:space="preserve">sur un véhicule complet soit </w:t>
      </w:r>
      <w:r>
        <w:rPr>
          <w:lang w:val="fr-FR"/>
        </w:rPr>
        <w:t>sur le SRSEE complet</w:t>
      </w:r>
      <w:r>
        <w:rPr>
          <w:strike/>
          <w:lang w:val="fr-FR"/>
        </w:rPr>
        <w:t xml:space="preserve"> soit sur un ou plusieurs des sous-systèmes qui en font partie, notamment les piles-éléments et leurs connexions électriques</w:t>
      </w:r>
      <w:r>
        <w:rPr>
          <w:lang w:val="fr-FR"/>
        </w:rPr>
        <w:t xml:space="preserve">. </w:t>
      </w:r>
      <w:r>
        <w:rPr>
          <w:b/>
          <w:lang w:val="fr-FR"/>
        </w:rPr>
        <w:t>Les systèmes auxiliaires qui n</w:t>
      </w:r>
      <w:r w:rsidR="00CD217A">
        <w:rPr>
          <w:b/>
          <w:lang w:val="fr-FR"/>
        </w:rPr>
        <w:t>’</w:t>
      </w:r>
      <w:r>
        <w:rPr>
          <w:b/>
          <w:lang w:val="fr-FR"/>
        </w:rPr>
        <w:t>ont pas d</w:t>
      </w:r>
      <w:r w:rsidR="00CD217A">
        <w:rPr>
          <w:b/>
          <w:lang w:val="fr-FR"/>
        </w:rPr>
        <w:t>’</w:t>
      </w:r>
      <w:r>
        <w:rPr>
          <w:b/>
          <w:lang w:val="fr-FR"/>
        </w:rPr>
        <w:t>incidence sur les résultats de l</w:t>
      </w:r>
      <w:r w:rsidR="00CD217A">
        <w:rPr>
          <w:b/>
          <w:lang w:val="fr-FR"/>
        </w:rPr>
        <w:t>’</w:t>
      </w:r>
      <w:r>
        <w:rPr>
          <w:b/>
          <w:lang w:val="fr-FR"/>
        </w:rPr>
        <w:t>essai peuvent être omis du dispositif soumis à l</w:t>
      </w:r>
      <w:r w:rsidR="00CD217A">
        <w:rPr>
          <w:b/>
          <w:lang w:val="fr-FR"/>
        </w:rPr>
        <w:t>’</w:t>
      </w:r>
      <w:r>
        <w:rPr>
          <w:b/>
          <w:lang w:val="fr-FR"/>
        </w:rPr>
        <w:t xml:space="preserve">essai. </w:t>
      </w:r>
      <w:r>
        <w:rPr>
          <w:strike/>
          <w:lang w:val="fr-FR"/>
        </w:rPr>
        <w:t>Si le constructeur choisit l</w:t>
      </w:r>
      <w:r w:rsidR="00CD217A">
        <w:rPr>
          <w:strike/>
          <w:lang w:val="fr-FR"/>
        </w:rPr>
        <w:t>’</w:t>
      </w:r>
      <w:r>
        <w:rPr>
          <w:strike/>
          <w:lang w:val="fr-FR"/>
        </w:rPr>
        <w:t>essai sur un ou plusieurs sous-systèmes, il doit démontrer que les résultats obtenus peuvent raisonnablement être extrapolés à un SRSEE complet en ce qui concerne sa sécurité dans les mêmes conditions.</w:t>
      </w:r>
      <w:r>
        <w:rPr>
          <w:lang w:val="fr-FR"/>
        </w:rPr>
        <w:t xml:space="preserve"> </w:t>
      </w:r>
    </w:p>
    <w:p w14:paraId="22911254" w14:textId="77777777" w:rsidR="00A1456F" w:rsidRPr="00525847" w:rsidRDefault="00A1456F" w:rsidP="00FD700C">
      <w:pPr>
        <w:pStyle w:val="SingleTxtG"/>
        <w:ind w:left="2268"/>
        <w:rPr>
          <w:rFonts w:eastAsia="Times New Roman"/>
          <w:lang w:val="fr-FR"/>
        </w:rPr>
      </w:pPr>
      <w:r>
        <w:rPr>
          <w:lang w:val="fr-FR"/>
        </w:rPr>
        <w:lastRenderedPageBreak/>
        <w:t>On peut effectuer l</w:t>
      </w:r>
      <w:r w:rsidR="00CD217A">
        <w:rPr>
          <w:lang w:val="fr-FR"/>
        </w:rPr>
        <w:t>’</w:t>
      </w:r>
      <w:r>
        <w:rPr>
          <w:lang w:val="fr-FR"/>
        </w:rPr>
        <w:t xml:space="preserve">essai sur un dispositif modifié </w:t>
      </w:r>
      <w:r>
        <w:rPr>
          <w:strike/>
          <w:lang w:val="fr-FR"/>
        </w:rPr>
        <w:t>avec l</w:t>
      </w:r>
      <w:r w:rsidR="00CD217A">
        <w:rPr>
          <w:strike/>
          <w:lang w:val="fr-FR"/>
        </w:rPr>
        <w:t>’</w:t>
      </w:r>
      <w:r>
        <w:rPr>
          <w:strike/>
          <w:lang w:val="fr-FR"/>
        </w:rPr>
        <w:t>accord du constructeur et du service technique. Ces modifications ne doivent pas influencer</w:t>
      </w:r>
      <w:r>
        <w:rPr>
          <w:lang w:val="fr-FR"/>
        </w:rPr>
        <w:t xml:space="preserve"> </w:t>
      </w:r>
      <w:r>
        <w:rPr>
          <w:b/>
          <w:lang w:val="fr-FR"/>
        </w:rPr>
        <w:t>à condition que ces modifications n</w:t>
      </w:r>
      <w:r w:rsidR="00CD217A">
        <w:rPr>
          <w:b/>
          <w:lang w:val="fr-FR"/>
        </w:rPr>
        <w:t>’</w:t>
      </w:r>
      <w:r>
        <w:rPr>
          <w:b/>
          <w:lang w:val="fr-FR"/>
        </w:rPr>
        <w:t>aient pas d</w:t>
      </w:r>
      <w:r w:rsidR="00CD217A">
        <w:rPr>
          <w:b/>
          <w:lang w:val="fr-FR"/>
        </w:rPr>
        <w:t>’</w:t>
      </w:r>
      <w:r>
        <w:rPr>
          <w:b/>
          <w:lang w:val="fr-FR"/>
        </w:rPr>
        <w:t xml:space="preserve">incidence sur </w:t>
      </w:r>
      <w:r>
        <w:rPr>
          <w:lang w:val="fr-FR"/>
        </w:rPr>
        <w:t>les résultats de l</w:t>
      </w:r>
      <w:r w:rsidR="00CD217A">
        <w:rPr>
          <w:lang w:val="fr-FR"/>
        </w:rPr>
        <w:t>’</w:t>
      </w:r>
      <w:r>
        <w:rPr>
          <w:lang w:val="fr-FR"/>
        </w:rPr>
        <w:t>essai.</w:t>
      </w:r>
    </w:p>
    <w:p w14:paraId="3278D916" w14:textId="77777777" w:rsidR="00A1456F" w:rsidRPr="00525847" w:rsidRDefault="00A1456F" w:rsidP="00C2418F">
      <w:pPr>
        <w:pStyle w:val="SingleTxtG"/>
        <w:spacing w:before="240"/>
        <w:ind w:left="2268" w:hanging="1134"/>
        <w:rPr>
          <w:rFonts w:eastAsia="Times New Roman"/>
          <w:lang w:val="fr-FR"/>
        </w:rPr>
      </w:pPr>
      <w:r>
        <w:rPr>
          <w:lang w:val="fr-FR"/>
        </w:rPr>
        <w:t>3.</w:t>
      </w:r>
      <w:r>
        <w:rPr>
          <w:lang w:val="fr-FR"/>
        </w:rPr>
        <w:tab/>
        <w:t>Mode opératoire</w:t>
      </w:r>
    </w:p>
    <w:p w14:paraId="612D0026" w14:textId="77777777" w:rsidR="00A1456F" w:rsidRPr="00525847" w:rsidRDefault="00A1456F" w:rsidP="00FD700C">
      <w:pPr>
        <w:pStyle w:val="SingleTxtG"/>
        <w:spacing w:before="240"/>
        <w:ind w:left="2268" w:hanging="1134"/>
        <w:rPr>
          <w:rFonts w:eastAsia="Times New Roman"/>
          <w:lang w:val="fr-FR"/>
        </w:rPr>
      </w:pPr>
      <w:r>
        <w:rPr>
          <w:lang w:val="fr-FR"/>
        </w:rPr>
        <w:t>3.1</w:t>
      </w:r>
      <w:r>
        <w:rPr>
          <w:lang w:val="fr-FR"/>
        </w:rPr>
        <w:tab/>
        <w:t>Conditions générales d</w:t>
      </w:r>
      <w:r w:rsidR="00CD217A">
        <w:rPr>
          <w:lang w:val="fr-FR"/>
        </w:rPr>
        <w:t>’</w:t>
      </w:r>
      <w:r>
        <w:rPr>
          <w:lang w:val="fr-FR"/>
        </w:rPr>
        <w:t>essai</w:t>
      </w:r>
    </w:p>
    <w:p w14:paraId="166BA5DF" w14:textId="77777777" w:rsidR="00A1456F" w:rsidRPr="00525847" w:rsidRDefault="00A1456F" w:rsidP="00FD700C">
      <w:pPr>
        <w:pStyle w:val="SingleTxtG"/>
        <w:ind w:left="2268"/>
        <w:rPr>
          <w:rFonts w:eastAsia="Times New Roman"/>
          <w:lang w:val="fr-FR"/>
        </w:rPr>
      </w:pPr>
      <w:r>
        <w:rPr>
          <w:lang w:val="fr-FR"/>
        </w:rPr>
        <w:t>Les conditions suivantes s</w:t>
      </w:r>
      <w:r w:rsidR="00CD217A">
        <w:rPr>
          <w:lang w:val="fr-FR"/>
        </w:rPr>
        <w:t>’</w:t>
      </w:r>
      <w:r>
        <w:rPr>
          <w:lang w:val="fr-FR"/>
        </w:rPr>
        <w:t>appliquent à l</w:t>
      </w:r>
      <w:r w:rsidR="00CD217A">
        <w:rPr>
          <w:lang w:val="fr-FR"/>
        </w:rPr>
        <w:t>’</w:t>
      </w:r>
      <w:r>
        <w:rPr>
          <w:lang w:val="fr-FR"/>
        </w:rPr>
        <w:t xml:space="preserve">essai : </w:t>
      </w:r>
    </w:p>
    <w:p w14:paraId="3AC71D5A" w14:textId="77777777" w:rsidR="00A1456F" w:rsidRPr="00525847" w:rsidRDefault="00A1456F" w:rsidP="00FD700C">
      <w:pPr>
        <w:pStyle w:val="SingleTxtG"/>
        <w:ind w:left="2835" w:hanging="567"/>
        <w:rPr>
          <w:rFonts w:eastAsia="Times New Roman"/>
          <w:lang w:val="fr-FR"/>
        </w:rPr>
      </w:pPr>
      <w:r>
        <w:rPr>
          <w:lang w:val="fr-FR"/>
        </w:rPr>
        <w:t>a)</w:t>
      </w:r>
      <w:r>
        <w:rPr>
          <w:lang w:val="fr-FR"/>
        </w:rPr>
        <w:tab/>
        <w:t>L</w:t>
      </w:r>
      <w:r w:rsidR="00CD217A">
        <w:rPr>
          <w:lang w:val="fr-FR"/>
        </w:rPr>
        <w:t>’</w:t>
      </w:r>
      <w:r>
        <w:rPr>
          <w:lang w:val="fr-FR"/>
        </w:rPr>
        <w:t>essai doit être réalisé à une température ambiante de 20 ± 10 ºC ou plus élevée si le constructeur le demande ;</w:t>
      </w:r>
    </w:p>
    <w:p w14:paraId="03BDC829" w14:textId="77777777" w:rsidR="00A1456F" w:rsidRPr="00525847" w:rsidRDefault="00A1456F" w:rsidP="00FD700C">
      <w:pPr>
        <w:pStyle w:val="SingleTxtG"/>
        <w:ind w:left="2835" w:hanging="567"/>
        <w:rPr>
          <w:rFonts w:eastAsia="Times New Roman"/>
          <w:b/>
          <w:lang w:val="fr-FR"/>
        </w:rPr>
      </w:pPr>
      <w:r>
        <w:rPr>
          <w:lang w:val="fr-FR"/>
        </w:rPr>
        <w:t>b)</w:t>
      </w:r>
      <w:r>
        <w:rPr>
          <w:lang w:val="fr-FR"/>
        </w:rPr>
        <w:tab/>
      </w:r>
      <w:r>
        <w:rPr>
          <w:b/>
          <w:lang w:val="fr-FR"/>
        </w:rPr>
        <w:t>Le niveau de charge du SRSEE doit être ajusté à un niveau faible, en restant toutefois dans la plage de fonctionnement normale, conformément aux recommandations du constructeur, par exemple en conduisant le véhicule ou en utilisant un chargeur externe.</w:t>
      </w:r>
      <w:r>
        <w:rPr>
          <w:lang w:val="fr-FR"/>
        </w:rPr>
        <w:t xml:space="preserve"> </w:t>
      </w:r>
      <w:r>
        <w:rPr>
          <w:b/>
          <w:lang w:val="fr-FR"/>
        </w:rPr>
        <w:t>Un ajustement exact n</w:t>
      </w:r>
      <w:r w:rsidR="00CD217A">
        <w:rPr>
          <w:b/>
          <w:lang w:val="fr-FR"/>
        </w:rPr>
        <w:t>’</w:t>
      </w:r>
      <w:r>
        <w:rPr>
          <w:b/>
          <w:lang w:val="fr-FR"/>
        </w:rPr>
        <w:t>est pas nécessaire tant que le fonctionnement normal du SRSEE est possible ;</w:t>
      </w:r>
    </w:p>
    <w:p w14:paraId="22B484CB" w14:textId="77777777" w:rsidR="00A1456F" w:rsidRPr="00525847" w:rsidRDefault="00A1456F" w:rsidP="00FD700C">
      <w:pPr>
        <w:pStyle w:val="SingleTxtG"/>
        <w:ind w:left="2835" w:hanging="567"/>
        <w:rPr>
          <w:rFonts w:eastAsia="Times New Roman"/>
          <w:b/>
          <w:lang w:val="fr-FR"/>
        </w:rPr>
      </w:pPr>
      <w:r>
        <w:rPr>
          <w:b/>
          <w:lang w:val="fr-FR"/>
        </w:rPr>
        <w:t>c)</w:t>
      </w:r>
      <w:r>
        <w:rPr>
          <w:lang w:val="fr-FR"/>
        </w:rPr>
        <w:tab/>
      </w:r>
      <w:r>
        <w:rPr>
          <w:b/>
          <w:lang w:val="fr-FR"/>
        </w:rPr>
        <w:t>Pour les essais sur des véhicules équipés de systèmes de conversion de l</w:t>
      </w:r>
      <w:r w:rsidR="00CD217A">
        <w:rPr>
          <w:b/>
          <w:lang w:val="fr-FR"/>
        </w:rPr>
        <w:t>’</w:t>
      </w:r>
      <w:r>
        <w:rPr>
          <w:b/>
          <w:lang w:val="fr-FR"/>
        </w:rPr>
        <w:t>énergie embarqués (moteur à combustion interne, pile à combustible, etc.), réduire l</w:t>
      </w:r>
      <w:r w:rsidR="00CD217A">
        <w:rPr>
          <w:b/>
          <w:lang w:val="fr-FR"/>
        </w:rPr>
        <w:t>’</w:t>
      </w:r>
      <w:r>
        <w:rPr>
          <w:b/>
          <w:lang w:val="fr-FR"/>
        </w:rPr>
        <w:t>énergie électrique provenant de ces systèmes de conversion d</w:t>
      </w:r>
      <w:r w:rsidR="00CD217A">
        <w:rPr>
          <w:b/>
          <w:lang w:val="fr-FR"/>
        </w:rPr>
        <w:t>’</w:t>
      </w:r>
      <w:r>
        <w:rPr>
          <w:b/>
          <w:lang w:val="fr-FR"/>
        </w:rPr>
        <w:t>énergie embarqués, par exemple en réglant le niveau de carburant aussi bas que possible tout en permettant au véhicule de passer en mode actif de marche ;</w:t>
      </w:r>
    </w:p>
    <w:p w14:paraId="0257268F" w14:textId="77777777" w:rsidR="00A1456F" w:rsidRPr="00525847" w:rsidRDefault="00A1456F" w:rsidP="00FD700C">
      <w:pPr>
        <w:pStyle w:val="SingleTxtG"/>
        <w:ind w:left="2835" w:hanging="567"/>
        <w:rPr>
          <w:rFonts w:eastAsia="Times New Roman"/>
          <w:lang w:val="fr-FR"/>
        </w:rPr>
      </w:pPr>
      <w:r>
        <w:rPr>
          <w:b/>
          <w:lang w:val="fr-FR"/>
        </w:rPr>
        <w:t>d)</w:t>
      </w:r>
      <w:r>
        <w:rPr>
          <w:lang w:val="fr-FR"/>
        </w:rPr>
        <w:tab/>
        <w:t>Au début de l</w:t>
      </w:r>
      <w:r w:rsidR="00CD217A">
        <w:rPr>
          <w:lang w:val="fr-FR"/>
        </w:rPr>
        <w:t>’</w:t>
      </w:r>
      <w:r>
        <w:rPr>
          <w:lang w:val="fr-FR"/>
        </w:rPr>
        <w:t>essai, tous les dispositifs de protection susceptibles d</w:t>
      </w:r>
      <w:r w:rsidR="00CD217A">
        <w:rPr>
          <w:lang w:val="fr-FR"/>
        </w:rPr>
        <w:t>’</w:t>
      </w:r>
      <w:r>
        <w:rPr>
          <w:lang w:val="fr-FR"/>
        </w:rPr>
        <w:t>affecter les fonctions du dispositif soumis à l</w:t>
      </w:r>
      <w:r w:rsidR="00CD217A">
        <w:rPr>
          <w:lang w:val="fr-FR"/>
        </w:rPr>
        <w:t>’</w:t>
      </w:r>
      <w:r>
        <w:rPr>
          <w:lang w:val="fr-FR"/>
        </w:rPr>
        <w:t>essai et dont dépendent les résultats de l</w:t>
      </w:r>
      <w:r w:rsidR="00CD217A">
        <w:rPr>
          <w:lang w:val="fr-FR"/>
        </w:rPr>
        <w:t>’</w:t>
      </w:r>
      <w:r>
        <w:rPr>
          <w:lang w:val="fr-FR"/>
        </w:rPr>
        <w:t>essai doivent être en état de fonctionner.</w:t>
      </w:r>
    </w:p>
    <w:p w14:paraId="646EE203" w14:textId="77777777" w:rsidR="00A1456F" w:rsidRPr="00525847" w:rsidRDefault="00A1456F" w:rsidP="00FD700C">
      <w:pPr>
        <w:pStyle w:val="SingleTxtG"/>
        <w:spacing w:before="240"/>
        <w:ind w:left="2268" w:hanging="1134"/>
        <w:rPr>
          <w:rFonts w:eastAsia="Times New Roman"/>
          <w:lang w:val="fr-FR"/>
        </w:rPr>
      </w:pPr>
      <w:r>
        <w:rPr>
          <w:lang w:val="fr-FR"/>
        </w:rPr>
        <w:t xml:space="preserve">3.2 </w:t>
      </w:r>
      <w:r>
        <w:rPr>
          <w:lang w:val="fr-FR"/>
        </w:rPr>
        <w:tab/>
      </w:r>
      <w:r>
        <w:rPr>
          <w:lang w:val="fr-FR"/>
        </w:rPr>
        <w:tab/>
        <w:t>Décharge</w:t>
      </w:r>
    </w:p>
    <w:p w14:paraId="0CE1716D" w14:textId="77777777" w:rsidR="00A1456F" w:rsidRPr="00525847" w:rsidRDefault="00A1456F" w:rsidP="00FD700C">
      <w:pPr>
        <w:pStyle w:val="SingleTxtG"/>
        <w:ind w:left="2268"/>
        <w:rPr>
          <w:rFonts w:eastAsia="Times New Roman"/>
          <w:b/>
          <w:lang w:val="fr-FR"/>
        </w:rPr>
      </w:pPr>
      <w:r w:rsidRPr="00FD700C">
        <w:rPr>
          <w:b/>
          <w:lang w:val="fr-FR"/>
        </w:rPr>
        <w:tab/>
      </w:r>
      <w:r w:rsidR="00FD700C" w:rsidRPr="00FD700C">
        <w:rPr>
          <w:b/>
          <w:lang w:val="fr-FR"/>
        </w:rPr>
        <w:t>D</w:t>
      </w:r>
      <w:r w:rsidRPr="00FD700C">
        <w:rPr>
          <w:b/>
          <w:lang w:val="fr-FR"/>
        </w:rPr>
        <w:t>ans</w:t>
      </w:r>
      <w:r>
        <w:rPr>
          <w:b/>
          <w:lang w:val="fr-FR"/>
        </w:rPr>
        <w:t xml:space="preserve"> le cas d</w:t>
      </w:r>
      <w:r w:rsidR="00CD217A">
        <w:rPr>
          <w:b/>
          <w:lang w:val="fr-FR"/>
        </w:rPr>
        <w:t>’</w:t>
      </w:r>
      <w:r>
        <w:rPr>
          <w:b/>
          <w:lang w:val="fr-FR"/>
        </w:rPr>
        <w:t>un essai sur un véhicule, la procédure de décharge du SRSEE doit être conforme aux paragraphes 3.2.1 et 3.2.2. À défaut, elle doit être conforme aux dispositions du paragraphe 3.2.3.</w:t>
      </w:r>
      <w:r>
        <w:rPr>
          <w:lang w:val="fr-FR"/>
        </w:rPr>
        <w:t xml:space="preserve"> </w:t>
      </w:r>
      <w:r>
        <w:rPr>
          <w:b/>
          <w:lang w:val="fr-FR"/>
        </w:rPr>
        <w:t>Pour les essais sur un composant, la procédure de décharge doit être conforme aux dispositions du paragraphe 3.2.4.</w:t>
      </w:r>
    </w:p>
    <w:p w14:paraId="3FC90F08" w14:textId="77777777" w:rsidR="00A1456F" w:rsidRPr="00525847" w:rsidRDefault="00A1456F" w:rsidP="00FD700C">
      <w:pPr>
        <w:pStyle w:val="SingleTxtG"/>
        <w:spacing w:before="240"/>
        <w:ind w:left="2268" w:hanging="1134"/>
        <w:rPr>
          <w:rFonts w:eastAsia="Times New Roman"/>
          <w:b/>
          <w:lang w:val="fr-FR"/>
        </w:rPr>
      </w:pPr>
      <w:r>
        <w:rPr>
          <w:b/>
          <w:lang w:val="fr-FR"/>
        </w:rPr>
        <w:t>3.2.1</w:t>
      </w:r>
      <w:r>
        <w:rPr>
          <w:lang w:val="fr-FR"/>
        </w:rPr>
        <w:tab/>
      </w:r>
      <w:r>
        <w:rPr>
          <w:b/>
          <w:lang w:val="fr-FR"/>
        </w:rPr>
        <w:t>Charge effectuée lorsque le véhicule fonctionne</w:t>
      </w:r>
    </w:p>
    <w:p w14:paraId="1F5274BC" w14:textId="77777777" w:rsidR="00A1456F" w:rsidRPr="00525847" w:rsidRDefault="00A1456F" w:rsidP="00FD700C">
      <w:pPr>
        <w:pStyle w:val="SingleTxtG"/>
        <w:ind w:left="2268"/>
        <w:rPr>
          <w:rFonts w:eastAsia="Times New Roman"/>
          <w:b/>
          <w:lang w:val="fr-FR"/>
        </w:rPr>
      </w:pPr>
      <w:r>
        <w:rPr>
          <w:b/>
          <w:lang w:val="fr-FR"/>
        </w:rPr>
        <w:t>Cette méthode s</w:t>
      </w:r>
      <w:r w:rsidR="00CD217A">
        <w:rPr>
          <w:b/>
          <w:lang w:val="fr-FR"/>
        </w:rPr>
        <w:t>’</w:t>
      </w:r>
      <w:r>
        <w:rPr>
          <w:b/>
          <w:lang w:val="fr-FR"/>
        </w:rPr>
        <w:t>applique aux essais sur un véhicule en mode actif de marche</w:t>
      </w:r>
      <w:r w:rsidR="003F4A33">
        <w:rPr>
          <w:b/>
          <w:lang w:val="fr-FR"/>
        </w:rPr>
        <w:t> </w:t>
      </w:r>
      <w:r>
        <w:rPr>
          <w:b/>
          <w:lang w:val="fr-FR"/>
        </w:rPr>
        <w:t>:</w:t>
      </w:r>
    </w:p>
    <w:p w14:paraId="39550712" w14:textId="77777777" w:rsidR="00A1456F" w:rsidRPr="00525847" w:rsidRDefault="00A1456F" w:rsidP="00FD700C">
      <w:pPr>
        <w:pStyle w:val="SingleTxtG"/>
        <w:ind w:left="2835" w:hanging="567"/>
        <w:rPr>
          <w:rFonts w:eastAsia="Times New Roman"/>
          <w:b/>
          <w:lang w:val="fr-FR"/>
        </w:rPr>
      </w:pPr>
      <w:r>
        <w:rPr>
          <w:b/>
          <w:lang w:val="fr-FR"/>
        </w:rPr>
        <w:t>a)</w:t>
      </w:r>
      <w:r>
        <w:rPr>
          <w:lang w:val="fr-FR"/>
        </w:rPr>
        <w:tab/>
      </w:r>
      <w:r>
        <w:rPr>
          <w:b/>
          <w:lang w:val="fr-FR"/>
        </w:rPr>
        <w:t>Le véhicule doit être conduit sur un banc à rouleaux.</w:t>
      </w:r>
      <w:r>
        <w:rPr>
          <w:lang w:val="fr-FR"/>
        </w:rPr>
        <w:t xml:space="preserve"> </w:t>
      </w:r>
      <w:r>
        <w:rPr>
          <w:b/>
          <w:lang w:val="fr-FR"/>
        </w:rPr>
        <w:t>La procédure à suivre (par exemple, simulation d</w:t>
      </w:r>
      <w:r w:rsidR="00CD217A">
        <w:rPr>
          <w:b/>
          <w:lang w:val="fr-FR"/>
        </w:rPr>
        <w:t>’</w:t>
      </w:r>
      <w:r>
        <w:rPr>
          <w:b/>
          <w:lang w:val="fr-FR"/>
        </w:rPr>
        <w:t>une conduite continue à vitesse constante) afin d</w:t>
      </w:r>
      <w:r w:rsidR="00CD217A">
        <w:rPr>
          <w:b/>
          <w:lang w:val="fr-FR"/>
        </w:rPr>
        <w:t>’</w:t>
      </w:r>
      <w:r>
        <w:rPr>
          <w:b/>
          <w:lang w:val="fr-FR"/>
        </w:rPr>
        <w:t>obtenir une puissance de décharge aussi constante que raisonnablement possible doit être déterminée, si nécessaire, en consultation avec le constructeur ;</w:t>
      </w:r>
    </w:p>
    <w:p w14:paraId="0DFD0EEA" w14:textId="77777777" w:rsidR="00A1456F" w:rsidRPr="00525847" w:rsidRDefault="00A1456F" w:rsidP="00FD700C">
      <w:pPr>
        <w:pStyle w:val="SingleTxtG"/>
        <w:ind w:left="2835" w:hanging="567"/>
        <w:rPr>
          <w:rFonts w:eastAsia="Times New Roman"/>
          <w:b/>
          <w:lang w:val="fr-FR"/>
        </w:rPr>
      </w:pPr>
      <w:r>
        <w:rPr>
          <w:b/>
          <w:lang w:val="fr-FR"/>
        </w:rPr>
        <w:t>b)</w:t>
      </w:r>
      <w:r>
        <w:rPr>
          <w:lang w:val="fr-FR"/>
        </w:rPr>
        <w:tab/>
      </w:r>
      <w:r>
        <w:rPr>
          <w:b/>
          <w:lang w:val="fr-FR"/>
        </w:rPr>
        <w:t>Le SRSEE doit être déchargé en conduisant le véhicule sur un banc à rouleaux conformément à l</w:t>
      </w:r>
      <w:r w:rsidR="00CD217A">
        <w:rPr>
          <w:b/>
          <w:lang w:val="fr-FR"/>
        </w:rPr>
        <w:t>’</w:t>
      </w:r>
      <w:r>
        <w:rPr>
          <w:b/>
          <w:lang w:val="fr-FR"/>
        </w:rPr>
        <w:t>alinéa a) du paragraphe 3.2.1.</w:t>
      </w:r>
      <w:r>
        <w:rPr>
          <w:lang w:val="fr-FR"/>
        </w:rPr>
        <w:t xml:space="preserve"> </w:t>
      </w:r>
      <w:r>
        <w:rPr>
          <w:b/>
          <w:lang w:val="fr-FR"/>
        </w:rPr>
        <w:t>La conduite du véhicule sur le banc à rouleaux doit prendre fin quand le dispositif de protection du véhicule contre les décharges excessives interrompt le courant de décharge du SRSEE ou que la température du SRSEE se stabilise de telle sorte que le gradient de température varie de moins de 4 °C en 2 h.</w:t>
      </w:r>
      <w:r>
        <w:rPr>
          <w:lang w:val="fr-FR"/>
        </w:rPr>
        <w:t xml:space="preserve"> </w:t>
      </w:r>
      <w:r>
        <w:rPr>
          <w:b/>
          <w:lang w:val="fr-FR"/>
        </w:rPr>
        <w:t>Si le dispositif de protection contre les décharges excessives est déficient ou absent, il convient de poursuivre la décharge jusqu</w:t>
      </w:r>
      <w:r w:rsidR="00CD217A">
        <w:rPr>
          <w:b/>
          <w:lang w:val="fr-FR"/>
        </w:rPr>
        <w:t>’</w:t>
      </w:r>
      <w:r>
        <w:rPr>
          <w:b/>
          <w:lang w:val="fr-FR"/>
        </w:rPr>
        <w:t>à ce que le SRSEE soit déchargé à 25 % de sa tension nominale ;</w:t>
      </w:r>
      <w:r>
        <w:rPr>
          <w:lang w:val="fr-FR"/>
        </w:rPr>
        <w:t xml:space="preserve"> </w:t>
      </w:r>
    </w:p>
    <w:p w14:paraId="4031E486" w14:textId="77777777" w:rsidR="00A1456F" w:rsidRPr="00525847" w:rsidRDefault="00A1456F" w:rsidP="00FD700C">
      <w:pPr>
        <w:pStyle w:val="SingleTxtG"/>
        <w:ind w:left="2835" w:hanging="567"/>
        <w:rPr>
          <w:rFonts w:eastAsia="Times New Roman"/>
          <w:b/>
          <w:lang w:val="fr-FR"/>
        </w:rPr>
      </w:pPr>
      <w:r>
        <w:rPr>
          <w:b/>
          <w:lang w:val="fr-FR"/>
        </w:rPr>
        <w:t>c)</w:t>
      </w:r>
      <w:r>
        <w:rPr>
          <w:lang w:val="fr-FR"/>
        </w:rPr>
        <w:tab/>
      </w:r>
      <w:r>
        <w:rPr>
          <w:b/>
          <w:lang w:val="fr-FR"/>
        </w:rPr>
        <w:t>Immédiatement après la fin de la décharge, il doit être effectué un cycle standard de charge suivi d</w:t>
      </w:r>
      <w:r w:rsidR="00CD217A">
        <w:rPr>
          <w:b/>
          <w:lang w:val="fr-FR"/>
        </w:rPr>
        <w:t>’</w:t>
      </w:r>
      <w:r>
        <w:rPr>
          <w:b/>
          <w:lang w:val="fr-FR"/>
        </w:rPr>
        <w:t xml:space="preserve">un cycle standard de décharge </w:t>
      </w:r>
      <w:r>
        <w:rPr>
          <w:b/>
          <w:lang w:val="fr-FR"/>
        </w:rPr>
        <w:lastRenderedPageBreak/>
        <w:t>comme décrit à l</w:t>
      </w:r>
      <w:r w:rsidR="00CD217A">
        <w:rPr>
          <w:b/>
          <w:lang w:val="fr-FR"/>
        </w:rPr>
        <w:t>’</w:t>
      </w:r>
      <w:r>
        <w:rPr>
          <w:b/>
          <w:lang w:val="fr-FR"/>
        </w:rPr>
        <w:t>appendice 1 de l</w:t>
      </w:r>
      <w:r w:rsidR="00CD217A">
        <w:rPr>
          <w:b/>
          <w:lang w:val="fr-FR"/>
        </w:rPr>
        <w:t>’</w:t>
      </w:r>
      <w:r>
        <w:rPr>
          <w:b/>
          <w:lang w:val="fr-FR"/>
        </w:rPr>
        <w:t>annexe 9, si cette opération n</w:t>
      </w:r>
      <w:r w:rsidR="00CD217A">
        <w:rPr>
          <w:b/>
          <w:lang w:val="fr-FR"/>
        </w:rPr>
        <w:t>’</w:t>
      </w:r>
      <w:r>
        <w:rPr>
          <w:b/>
          <w:lang w:val="fr-FR"/>
        </w:rPr>
        <w:t>est pas empêchée par le véhicule.</w:t>
      </w:r>
    </w:p>
    <w:p w14:paraId="5518C763" w14:textId="77777777" w:rsidR="00A1456F" w:rsidRPr="00525847" w:rsidRDefault="00A1456F" w:rsidP="00FD700C">
      <w:pPr>
        <w:pStyle w:val="SingleTxtG"/>
        <w:spacing w:before="240"/>
        <w:ind w:left="2268" w:hanging="1134"/>
        <w:rPr>
          <w:rFonts w:eastAsia="Times New Roman"/>
          <w:b/>
          <w:lang w:val="fr-FR"/>
        </w:rPr>
      </w:pPr>
      <w:r>
        <w:rPr>
          <w:b/>
          <w:lang w:val="fr-FR"/>
        </w:rPr>
        <w:t>3.2.2</w:t>
      </w:r>
      <w:r>
        <w:rPr>
          <w:lang w:val="fr-FR"/>
        </w:rPr>
        <w:tab/>
      </w:r>
      <w:r>
        <w:rPr>
          <w:b/>
          <w:lang w:val="fr-FR"/>
        </w:rPr>
        <w:t>Décharge effectuée au moyen d</w:t>
      </w:r>
      <w:r w:rsidR="00CD217A">
        <w:rPr>
          <w:b/>
          <w:lang w:val="fr-FR"/>
        </w:rPr>
        <w:t>’</w:t>
      </w:r>
      <w:r>
        <w:rPr>
          <w:b/>
          <w:lang w:val="fr-FR"/>
        </w:rPr>
        <w:t>équipements électriques auxiliaires (essai sur un véhicule)</w:t>
      </w:r>
    </w:p>
    <w:p w14:paraId="32A61195" w14:textId="77777777" w:rsidR="00A1456F" w:rsidRPr="00525847" w:rsidRDefault="00A1456F" w:rsidP="00FD700C">
      <w:pPr>
        <w:pStyle w:val="SingleTxtG"/>
        <w:ind w:left="2268"/>
        <w:rPr>
          <w:rFonts w:eastAsia="Times New Roman"/>
          <w:b/>
          <w:lang w:val="fr-FR"/>
        </w:rPr>
      </w:pPr>
      <w:r>
        <w:rPr>
          <w:b/>
          <w:lang w:val="fr-FR"/>
        </w:rPr>
        <w:t>Cette méthode s</w:t>
      </w:r>
      <w:r w:rsidR="00CD217A">
        <w:rPr>
          <w:b/>
          <w:lang w:val="fr-FR"/>
        </w:rPr>
        <w:t>’</w:t>
      </w:r>
      <w:r>
        <w:rPr>
          <w:b/>
          <w:lang w:val="fr-FR"/>
        </w:rPr>
        <w:t>applique aux essais sur un véhicule en mode actif de marche</w:t>
      </w:r>
      <w:r w:rsidR="003F4A33">
        <w:rPr>
          <w:b/>
          <w:lang w:val="fr-FR"/>
        </w:rPr>
        <w:t> </w:t>
      </w:r>
      <w:r>
        <w:rPr>
          <w:b/>
          <w:lang w:val="fr-FR"/>
        </w:rPr>
        <w:t>:</w:t>
      </w:r>
    </w:p>
    <w:p w14:paraId="27FD5B32" w14:textId="77777777" w:rsidR="00A1456F" w:rsidRPr="00525847" w:rsidRDefault="00A1456F" w:rsidP="00FD700C">
      <w:pPr>
        <w:pStyle w:val="SingleTxtG"/>
        <w:ind w:left="2835" w:hanging="567"/>
        <w:rPr>
          <w:rFonts w:eastAsia="Times New Roman"/>
          <w:b/>
          <w:lang w:val="fr-FR"/>
        </w:rPr>
      </w:pPr>
      <w:r>
        <w:rPr>
          <w:b/>
          <w:lang w:val="fr-FR"/>
        </w:rPr>
        <w:t>a)</w:t>
      </w:r>
      <w:r>
        <w:rPr>
          <w:lang w:val="fr-FR"/>
        </w:rPr>
        <w:tab/>
      </w:r>
      <w:r>
        <w:rPr>
          <w:b/>
          <w:lang w:val="fr-FR"/>
        </w:rPr>
        <w:t>Le véhicule doit être mis dans un mode de fonctionnement à l</w:t>
      </w:r>
      <w:r w:rsidR="00CD217A">
        <w:rPr>
          <w:b/>
          <w:lang w:val="fr-FR"/>
        </w:rPr>
        <w:t>’</w:t>
      </w:r>
      <w:r>
        <w:rPr>
          <w:b/>
          <w:lang w:val="fr-FR"/>
        </w:rPr>
        <w:t>arrêt dans lequel des équipements électriques auxiliaires peuvent consommer l</w:t>
      </w:r>
      <w:r w:rsidR="00CD217A">
        <w:rPr>
          <w:b/>
          <w:lang w:val="fr-FR"/>
        </w:rPr>
        <w:t>’</w:t>
      </w:r>
      <w:r>
        <w:rPr>
          <w:b/>
          <w:lang w:val="fr-FR"/>
        </w:rPr>
        <w:t>énergie électrique du SRSEE.</w:t>
      </w:r>
      <w:r>
        <w:rPr>
          <w:lang w:val="fr-FR"/>
        </w:rPr>
        <w:t xml:space="preserve"> </w:t>
      </w:r>
      <w:r>
        <w:rPr>
          <w:b/>
          <w:lang w:val="fr-FR"/>
        </w:rPr>
        <w:t>Ce mode de fonctionnement doit être déterminé, si nécessaire, en consultation avec le constructeur.</w:t>
      </w:r>
      <w:r>
        <w:rPr>
          <w:lang w:val="fr-FR"/>
        </w:rPr>
        <w:t xml:space="preserve"> </w:t>
      </w:r>
      <w:r>
        <w:rPr>
          <w:b/>
          <w:lang w:val="fr-FR"/>
        </w:rPr>
        <w:t>Des équipements qui empêchent tout déplacement du véhicule (par exemple des cales de roue) peuvent être utilisés pour assurer la sécurité au cours de l</w:t>
      </w:r>
      <w:r w:rsidR="00CD217A">
        <w:rPr>
          <w:b/>
          <w:lang w:val="fr-FR"/>
        </w:rPr>
        <w:t>’</w:t>
      </w:r>
      <w:r>
        <w:rPr>
          <w:b/>
          <w:lang w:val="fr-FR"/>
        </w:rPr>
        <w:t>essai ;</w:t>
      </w:r>
    </w:p>
    <w:p w14:paraId="3DA04D61" w14:textId="77777777" w:rsidR="00A1456F" w:rsidRPr="00525847" w:rsidRDefault="00A1456F" w:rsidP="00FD700C">
      <w:pPr>
        <w:pStyle w:val="SingleTxtG"/>
        <w:ind w:left="2835" w:hanging="567"/>
        <w:rPr>
          <w:rFonts w:eastAsia="Times New Roman"/>
          <w:b/>
          <w:lang w:val="fr-FR"/>
        </w:rPr>
      </w:pPr>
      <w:r>
        <w:rPr>
          <w:b/>
          <w:lang w:val="fr-FR"/>
        </w:rPr>
        <w:t>b)</w:t>
      </w:r>
      <w:r>
        <w:rPr>
          <w:lang w:val="fr-FR"/>
        </w:rPr>
        <w:tab/>
      </w:r>
      <w:r>
        <w:rPr>
          <w:b/>
          <w:lang w:val="fr-FR"/>
        </w:rPr>
        <w:t xml:space="preserve">Le SRSEE doit être déchargé du fait du fonctionnement des équipements électriques du véhicule (climatisation, chauffage, éclairage, équipement </w:t>
      </w:r>
      <w:proofErr w:type="spellStart"/>
      <w:r>
        <w:rPr>
          <w:b/>
          <w:lang w:val="fr-FR"/>
        </w:rPr>
        <w:t>audiovisuel</w:t>
      </w:r>
      <w:proofErr w:type="spellEnd"/>
      <w:r>
        <w:rPr>
          <w:b/>
          <w:lang w:val="fr-FR"/>
        </w:rPr>
        <w:t>, etc.) qui peuvent être allumés dans les conditions indiquées à l</w:t>
      </w:r>
      <w:r w:rsidR="00CD217A">
        <w:rPr>
          <w:b/>
          <w:lang w:val="fr-FR"/>
        </w:rPr>
        <w:t>’</w:t>
      </w:r>
      <w:r>
        <w:rPr>
          <w:b/>
          <w:lang w:val="fr-FR"/>
        </w:rPr>
        <w:t>alinéa a) du paragraphe 3.2.2.</w:t>
      </w:r>
      <w:r>
        <w:rPr>
          <w:lang w:val="fr-FR"/>
        </w:rPr>
        <w:t xml:space="preserve"> </w:t>
      </w:r>
      <w:r>
        <w:rPr>
          <w:b/>
          <w:lang w:val="fr-FR"/>
        </w:rPr>
        <w:t>L</w:t>
      </w:r>
      <w:r w:rsidR="00CD217A">
        <w:rPr>
          <w:b/>
          <w:lang w:val="fr-FR"/>
        </w:rPr>
        <w:t>’</w:t>
      </w:r>
      <w:r>
        <w:rPr>
          <w:b/>
          <w:lang w:val="fr-FR"/>
        </w:rPr>
        <w:t>opération doit prendre fin quand le dispositif de protection du véhicule contre les décharges excessives interrompt le courant de décharge du SRSEE ou que la température du SRSEE se stabilise de telle sorte que le gradient de température varie de moins de 4 °C en 2 h.</w:t>
      </w:r>
      <w:r>
        <w:rPr>
          <w:lang w:val="fr-FR"/>
        </w:rPr>
        <w:t xml:space="preserve"> </w:t>
      </w:r>
      <w:r>
        <w:rPr>
          <w:b/>
          <w:lang w:val="fr-FR"/>
        </w:rPr>
        <w:t>Si le dispositif de protection contre les décharges excessives est déficient ou absent, il convient de poursuivre la décharge jusqu</w:t>
      </w:r>
      <w:r w:rsidR="00CD217A">
        <w:rPr>
          <w:b/>
          <w:lang w:val="fr-FR"/>
        </w:rPr>
        <w:t>’</w:t>
      </w:r>
      <w:r>
        <w:rPr>
          <w:b/>
          <w:lang w:val="fr-FR"/>
        </w:rPr>
        <w:t>à ce que le SRSEE soit déchargé à 25 % de sa tension nominale ;</w:t>
      </w:r>
      <w:r>
        <w:rPr>
          <w:lang w:val="fr-FR"/>
        </w:rPr>
        <w:t xml:space="preserve"> </w:t>
      </w:r>
    </w:p>
    <w:p w14:paraId="49C54F44" w14:textId="77777777" w:rsidR="00A1456F" w:rsidRPr="00525847" w:rsidRDefault="00A1456F" w:rsidP="00FD700C">
      <w:pPr>
        <w:pStyle w:val="SingleTxtG"/>
        <w:ind w:left="2835" w:hanging="567"/>
        <w:rPr>
          <w:rFonts w:eastAsia="Times New Roman"/>
          <w:b/>
          <w:lang w:val="fr-FR"/>
        </w:rPr>
      </w:pPr>
      <w:r>
        <w:rPr>
          <w:b/>
          <w:lang w:val="fr-FR"/>
        </w:rPr>
        <w:t>c)</w:t>
      </w:r>
      <w:r>
        <w:rPr>
          <w:lang w:val="fr-FR"/>
        </w:rPr>
        <w:tab/>
      </w:r>
      <w:r>
        <w:rPr>
          <w:b/>
          <w:lang w:val="fr-FR"/>
        </w:rPr>
        <w:t>Immédiatement après la fin de la décharge, il doit être effectué un cycle standard de charge suivi d</w:t>
      </w:r>
      <w:r w:rsidR="00CD217A">
        <w:rPr>
          <w:b/>
          <w:lang w:val="fr-FR"/>
        </w:rPr>
        <w:t>’</w:t>
      </w:r>
      <w:r>
        <w:rPr>
          <w:b/>
          <w:lang w:val="fr-FR"/>
        </w:rPr>
        <w:t>un cycle standard de décharge comme décrit à l</w:t>
      </w:r>
      <w:r w:rsidR="00CD217A">
        <w:rPr>
          <w:b/>
          <w:lang w:val="fr-FR"/>
        </w:rPr>
        <w:t>’</w:t>
      </w:r>
      <w:r>
        <w:rPr>
          <w:b/>
          <w:lang w:val="fr-FR"/>
        </w:rPr>
        <w:t>appendice 1 de l</w:t>
      </w:r>
      <w:r w:rsidR="00CD217A">
        <w:rPr>
          <w:b/>
          <w:lang w:val="fr-FR"/>
        </w:rPr>
        <w:t>’</w:t>
      </w:r>
      <w:r>
        <w:rPr>
          <w:b/>
          <w:lang w:val="fr-FR"/>
        </w:rPr>
        <w:t>annexe 9, si cette opération n</w:t>
      </w:r>
      <w:r w:rsidR="00CD217A">
        <w:rPr>
          <w:b/>
          <w:lang w:val="fr-FR"/>
        </w:rPr>
        <w:t>’</w:t>
      </w:r>
      <w:r>
        <w:rPr>
          <w:b/>
          <w:lang w:val="fr-FR"/>
        </w:rPr>
        <w:t>est pas empêchée par le véhicule.</w:t>
      </w:r>
    </w:p>
    <w:p w14:paraId="317EB30E" w14:textId="77777777" w:rsidR="00A1456F" w:rsidRPr="00525847" w:rsidRDefault="00A1456F" w:rsidP="00FD700C">
      <w:pPr>
        <w:pStyle w:val="SingleTxtG"/>
        <w:spacing w:before="240"/>
        <w:ind w:left="2268" w:hanging="1134"/>
        <w:rPr>
          <w:rFonts w:eastAsia="Times New Roman"/>
          <w:b/>
          <w:lang w:val="fr-FR"/>
        </w:rPr>
      </w:pPr>
      <w:r>
        <w:rPr>
          <w:b/>
          <w:lang w:val="fr-FR"/>
        </w:rPr>
        <w:t>3.2.3</w:t>
      </w:r>
      <w:r>
        <w:rPr>
          <w:lang w:val="fr-FR"/>
        </w:rPr>
        <w:t xml:space="preserve"> </w:t>
      </w:r>
      <w:r>
        <w:rPr>
          <w:lang w:val="fr-FR"/>
        </w:rPr>
        <w:tab/>
      </w:r>
      <w:r>
        <w:rPr>
          <w:b/>
          <w:lang w:val="fr-FR"/>
        </w:rPr>
        <w:t>Décharge du SRSEE au moyen d</w:t>
      </w:r>
      <w:r w:rsidR="00CD217A">
        <w:rPr>
          <w:b/>
          <w:lang w:val="fr-FR"/>
        </w:rPr>
        <w:t>’</w:t>
      </w:r>
      <w:r>
        <w:rPr>
          <w:b/>
          <w:lang w:val="fr-FR"/>
        </w:rPr>
        <w:t>une résistance de décharge (essai sur un véhicule)</w:t>
      </w:r>
    </w:p>
    <w:p w14:paraId="64A7E146" w14:textId="77777777" w:rsidR="00A1456F" w:rsidRPr="00525847" w:rsidRDefault="00A1456F" w:rsidP="00FD700C">
      <w:pPr>
        <w:pStyle w:val="SingleTxtG"/>
        <w:ind w:left="2268"/>
        <w:rPr>
          <w:rFonts w:eastAsia="Times New Roman"/>
          <w:b/>
          <w:lang w:val="fr-FR"/>
        </w:rPr>
      </w:pPr>
      <w:r>
        <w:rPr>
          <w:b/>
          <w:lang w:val="fr-FR"/>
        </w:rPr>
        <w:t>Cette procédure s</w:t>
      </w:r>
      <w:r w:rsidR="00CD217A">
        <w:rPr>
          <w:b/>
          <w:lang w:val="fr-FR"/>
        </w:rPr>
        <w:t>’</w:t>
      </w:r>
      <w:r>
        <w:rPr>
          <w:b/>
          <w:lang w:val="fr-FR"/>
        </w:rPr>
        <w:t>applique aux essais sur les véhicules pour lesquels le constructeur a indiqué comment raccorder un faisceau de câbles à proximité immédiate du SRSEE afin de décharger ce dernier</w:t>
      </w:r>
      <w:r w:rsidR="003F4A33">
        <w:rPr>
          <w:b/>
          <w:lang w:val="fr-FR"/>
        </w:rPr>
        <w:t> </w:t>
      </w:r>
      <w:r>
        <w:rPr>
          <w:b/>
          <w:lang w:val="fr-FR"/>
        </w:rPr>
        <w:t>:</w:t>
      </w:r>
    </w:p>
    <w:p w14:paraId="177A1552" w14:textId="77777777" w:rsidR="00A1456F" w:rsidRPr="00525847" w:rsidRDefault="00A1456F" w:rsidP="00FD700C">
      <w:pPr>
        <w:pStyle w:val="SingleTxtG"/>
        <w:ind w:left="2835" w:hanging="567"/>
        <w:rPr>
          <w:rFonts w:eastAsia="Times New Roman"/>
          <w:b/>
          <w:lang w:val="fr-FR"/>
        </w:rPr>
      </w:pPr>
      <w:r>
        <w:rPr>
          <w:b/>
          <w:lang w:val="fr-FR"/>
        </w:rPr>
        <w:t>a)</w:t>
      </w:r>
      <w:r>
        <w:rPr>
          <w:lang w:val="fr-FR"/>
        </w:rPr>
        <w:tab/>
      </w:r>
      <w:r>
        <w:rPr>
          <w:b/>
          <w:lang w:val="fr-FR"/>
        </w:rPr>
        <w:t>Le faisceau de câbles est relié au véhicule comme spécifié par le constructeur.</w:t>
      </w:r>
      <w:r>
        <w:rPr>
          <w:lang w:val="fr-FR"/>
        </w:rPr>
        <w:t xml:space="preserve"> </w:t>
      </w:r>
      <w:r>
        <w:rPr>
          <w:b/>
          <w:lang w:val="fr-FR"/>
        </w:rPr>
        <w:t>Le véhicule doit être mis en mode actif de marche ;</w:t>
      </w:r>
    </w:p>
    <w:p w14:paraId="4190AAEE" w14:textId="77777777" w:rsidR="00A1456F" w:rsidRPr="00525847" w:rsidRDefault="00A1456F" w:rsidP="00FD700C">
      <w:pPr>
        <w:pStyle w:val="SingleTxtG"/>
        <w:ind w:left="2835" w:hanging="567"/>
        <w:rPr>
          <w:rFonts w:eastAsia="Times New Roman"/>
          <w:b/>
          <w:lang w:val="fr-FR"/>
        </w:rPr>
      </w:pPr>
      <w:r>
        <w:rPr>
          <w:b/>
          <w:lang w:val="fr-FR"/>
        </w:rPr>
        <w:t>b)</w:t>
      </w:r>
      <w:r>
        <w:rPr>
          <w:lang w:val="fr-FR"/>
        </w:rPr>
        <w:tab/>
      </w:r>
      <w:r>
        <w:rPr>
          <w:b/>
          <w:lang w:val="fr-FR"/>
        </w:rPr>
        <w:t>Une résistance de décharge est reliée au faisceau de câbles et le SRSEE doit être déchargé à un régime correspondant aux conditions normales d</w:t>
      </w:r>
      <w:r w:rsidR="00CD217A">
        <w:rPr>
          <w:b/>
          <w:lang w:val="fr-FR"/>
        </w:rPr>
        <w:t>’</w:t>
      </w:r>
      <w:r>
        <w:rPr>
          <w:b/>
          <w:lang w:val="fr-FR"/>
        </w:rPr>
        <w:t>utilisation, conformément aux renseignements fournis par le constructeur.</w:t>
      </w:r>
      <w:r>
        <w:rPr>
          <w:lang w:val="fr-FR"/>
        </w:rPr>
        <w:t xml:space="preserve"> </w:t>
      </w:r>
      <w:r>
        <w:rPr>
          <w:b/>
          <w:lang w:val="fr-FR"/>
        </w:rPr>
        <w:t>Une résistance ayant une puissance de décharge de 1 kW peut être utilisée</w:t>
      </w:r>
      <w:r w:rsidR="003F4A33">
        <w:rPr>
          <w:b/>
          <w:lang w:val="fr-FR"/>
        </w:rPr>
        <w:t> </w:t>
      </w:r>
      <w:r>
        <w:rPr>
          <w:b/>
          <w:lang w:val="fr-FR"/>
        </w:rPr>
        <w:t>;</w:t>
      </w:r>
    </w:p>
    <w:p w14:paraId="65FA3284" w14:textId="77777777" w:rsidR="00A1456F" w:rsidRPr="00525847" w:rsidRDefault="00A1456F" w:rsidP="00FD700C">
      <w:pPr>
        <w:pStyle w:val="SingleTxtG"/>
        <w:ind w:left="2835" w:hanging="567"/>
        <w:rPr>
          <w:rFonts w:eastAsia="Times New Roman"/>
          <w:b/>
          <w:lang w:val="fr-FR"/>
        </w:rPr>
      </w:pPr>
      <w:r>
        <w:rPr>
          <w:b/>
          <w:lang w:val="fr-FR"/>
        </w:rPr>
        <w:t>c)</w:t>
      </w:r>
      <w:r>
        <w:rPr>
          <w:lang w:val="fr-FR"/>
        </w:rPr>
        <w:tab/>
      </w:r>
      <w:r>
        <w:rPr>
          <w:b/>
          <w:lang w:val="fr-FR"/>
        </w:rPr>
        <w:t>L</w:t>
      </w:r>
      <w:r w:rsidR="00CD217A">
        <w:rPr>
          <w:b/>
          <w:lang w:val="fr-FR"/>
        </w:rPr>
        <w:t>’</w:t>
      </w:r>
      <w:r>
        <w:rPr>
          <w:b/>
          <w:lang w:val="fr-FR"/>
        </w:rPr>
        <w:t>essai doit prendre fin quand le dispositif de protection du véhicule contre les décharges excessives interrompt le courant de décharge du SRSEE ou que la température du SRSEE se stabilise de telle sorte que le gradient de température varie de moins de 4 °C en 2 h.</w:t>
      </w:r>
      <w:r>
        <w:rPr>
          <w:lang w:val="fr-FR"/>
        </w:rPr>
        <w:t xml:space="preserve"> </w:t>
      </w:r>
      <w:r>
        <w:rPr>
          <w:b/>
          <w:lang w:val="fr-FR"/>
        </w:rPr>
        <w:t>Si la fonction d</w:t>
      </w:r>
      <w:r w:rsidR="00CD217A">
        <w:rPr>
          <w:b/>
          <w:lang w:val="fr-FR"/>
        </w:rPr>
        <w:t>’</w:t>
      </w:r>
      <w:r>
        <w:rPr>
          <w:b/>
          <w:lang w:val="fr-FR"/>
        </w:rPr>
        <w:t>interruption automatique est déficiente ou absente, il convient de poursuivre la décharge jusqu</w:t>
      </w:r>
      <w:r w:rsidR="00CD217A">
        <w:rPr>
          <w:b/>
          <w:lang w:val="fr-FR"/>
        </w:rPr>
        <w:t>’</w:t>
      </w:r>
      <w:r>
        <w:rPr>
          <w:b/>
          <w:lang w:val="fr-FR"/>
        </w:rPr>
        <w:t>à ce que le SRSEE soit déchargé à 25 % de sa tension nominale ;</w:t>
      </w:r>
    </w:p>
    <w:p w14:paraId="4A70EBC9" w14:textId="77777777" w:rsidR="00A1456F" w:rsidRPr="00525847" w:rsidRDefault="00A1456F" w:rsidP="00FD700C">
      <w:pPr>
        <w:pStyle w:val="SingleTxtG"/>
        <w:ind w:left="2835" w:hanging="567"/>
        <w:rPr>
          <w:rFonts w:eastAsia="Times New Roman"/>
          <w:b/>
          <w:lang w:val="fr-FR"/>
        </w:rPr>
      </w:pPr>
      <w:r>
        <w:rPr>
          <w:b/>
          <w:lang w:val="fr-FR"/>
        </w:rPr>
        <w:t>d)</w:t>
      </w:r>
      <w:r>
        <w:rPr>
          <w:lang w:val="fr-FR"/>
        </w:rPr>
        <w:tab/>
      </w:r>
      <w:r>
        <w:rPr>
          <w:b/>
          <w:lang w:val="fr-FR"/>
        </w:rPr>
        <w:t>Immédiatement après la fin de la décharge, il doit être effectué un cycle standard de charge suivi d</w:t>
      </w:r>
      <w:r w:rsidR="00CD217A">
        <w:rPr>
          <w:b/>
          <w:lang w:val="fr-FR"/>
        </w:rPr>
        <w:t>’</w:t>
      </w:r>
      <w:r>
        <w:rPr>
          <w:b/>
          <w:lang w:val="fr-FR"/>
        </w:rPr>
        <w:t>un cycle standard de décharge comme décrit à l</w:t>
      </w:r>
      <w:r w:rsidR="00CD217A">
        <w:rPr>
          <w:b/>
          <w:lang w:val="fr-FR"/>
        </w:rPr>
        <w:t>’</w:t>
      </w:r>
      <w:r>
        <w:rPr>
          <w:b/>
          <w:lang w:val="fr-FR"/>
        </w:rPr>
        <w:t>appendice 1 de l</w:t>
      </w:r>
      <w:r w:rsidR="00CD217A">
        <w:rPr>
          <w:b/>
          <w:lang w:val="fr-FR"/>
        </w:rPr>
        <w:t>’</w:t>
      </w:r>
      <w:r>
        <w:rPr>
          <w:b/>
          <w:lang w:val="fr-FR"/>
        </w:rPr>
        <w:t>annexe 9, si cette opération n</w:t>
      </w:r>
      <w:r w:rsidR="00CD217A">
        <w:rPr>
          <w:b/>
          <w:lang w:val="fr-FR"/>
        </w:rPr>
        <w:t>’</w:t>
      </w:r>
      <w:r>
        <w:rPr>
          <w:b/>
          <w:lang w:val="fr-FR"/>
        </w:rPr>
        <w:t>est pas empêchée par le véhicule.</w:t>
      </w:r>
    </w:p>
    <w:p w14:paraId="69126532" w14:textId="77777777" w:rsidR="00A1456F" w:rsidRPr="00525847" w:rsidRDefault="00A1456F" w:rsidP="00FD700C">
      <w:pPr>
        <w:pStyle w:val="SingleTxtG"/>
        <w:spacing w:before="240"/>
        <w:ind w:left="2268" w:hanging="1134"/>
        <w:rPr>
          <w:rFonts w:eastAsia="Times New Roman"/>
          <w:b/>
          <w:lang w:val="fr-FR"/>
        </w:rPr>
      </w:pPr>
      <w:r>
        <w:rPr>
          <w:b/>
          <w:lang w:val="fr-FR"/>
        </w:rPr>
        <w:lastRenderedPageBreak/>
        <w:t>3.2.4</w:t>
      </w:r>
      <w:r>
        <w:rPr>
          <w:lang w:val="fr-FR"/>
        </w:rPr>
        <w:tab/>
      </w:r>
      <w:r>
        <w:rPr>
          <w:b/>
          <w:lang w:val="fr-FR"/>
        </w:rPr>
        <w:t>Décharge effectuée au moyen d</w:t>
      </w:r>
      <w:r w:rsidR="00CD217A">
        <w:rPr>
          <w:b/>
          <w:lang w:val="fr-FR"/>
        </w:rPr>
        <w:t>’</w:t>
      </w:r>
      <w:r>
        <w:rPr>
          <w:b/>
          <w:lang w:val="fr-FR"/>
        </w:rPr>
        <w:t>une installation externe (essai sur un composant)</w:t>
      </w:r>
    </w:p>
    <w:p w14:paraId="01C10D94" w14:textId="77777777" w:rsidR="00A1456F" w:rsidRPr="00FD700C" w:rsidRDefault="00A1456F" w:rsidP="00FD700C">
      <w:pPr>
        <w:pStyle w:val="SingleTxtG"/>
        <w:ind w:left="2268"/>
        <w:rPr>
          <w:b/>
          <w:lang w:val="fr-FR"/>
        </w:rPr>
      </w:pPr>
      <w:r>
        <w:rPr>
          <w:b/>
          <w:lang w:val="fr-FR"/>
        </w:rPr>
        <w:t>Cette procédure s</w:t>
      </w:r>
      <w:r w:rsidR="00CD217A">
        <w:rPr>
          <w:b/>
          <w:lang w:val="fr-FR"/>
        </w:rPr>
        <w:t>’</w:t>
      </w:r>
      <w:r>
        <w:rPr>
          <w:b/>
          <w:lang w:val="fr-FR"/>
        </w:rPr>
        <w:t>applique aux essais effectués sur un composant</w:t>
      </w:r>
      <w:r w:rsidR="007A0C64">
        <w:rPr>
          <w:b/>
          <w:lang w:val="fr-FR"/>
        </w:rPr>
        <w:t> </w:t>
      </w:r>
      <w:r>
        <w:rPr>
          <w:b/>
          <w:lang w:val="fr-FR"/>
        </w:rPr>
        <w:t>:</w:t>
      </w:r>
    </w:p>
    <w:p w14:paraId="66329525" w14:textId="77777777" w:rsidR="00A1456F" w:rsidRPr="00525847" w:rsidRDefault="00A1456F" w:rsidP="00FD700C">
      <w:pPr>
        <w:pStyle w:val="SingleTxtG"/>
        <w:ind w:left="2835" w:hanging="567"/>
        <w:rPr>
          <w:rFonts w:eastAsia="Times New Roman"/>
          <w:b/>
          <w:lang w:val="fr-FR"/>
        </w:rPr>
      </w:pPr>
      <w:r>
        <w:rPr>
          <w:b/>
          <w:lang w:val="fr-FR"/>
        </w:rPr>
        <w:t>a)</w:t>
      </w:r>
      <w:r>
        <w:rPr>
          <w:lang w:val="fr-FR"/>
        </w:rPr>
        <w:tab/>
      </w:r>
      <w:r>
        <w:rPr>
          <w:b/>
          <w:lang w:val="fr-FR"/>
        </w:rPr>
        <w:t>Tous les contacteurs principaux pertinents doivent être fermés.</w:t>
      </w:r>
      <w:r>
        <w:rPr>
          <w:lang w:val="fr-FR"/>
        </w:rPr>
        <w:t xml:space="preserve"> </w:t>
      </w:r>
      <w:r>
        <w:rPr>
          <w:b/>
          <w:lang w:val="fr-FR"/>
        </w:rPr>
        <w:t>L</w:t>
      </w:r>
      <w:r w:rsidR="00CD217A">
        <w:rPr>
          <w:b/>
          <w:lang w:val="fr-FR"/>
        </w:rPr>
        <w:t>’</w:t>
      </w:r>
      <w:r>
        <w:rPr>
          <w:b/>
          <w:lang w:val="fr-FR"/>
        </w:rPr>
        <w:t>installation de recharge/décharge externe doit être reliée aux principales bornes du dispositif soumis à l</w:t>
      </w:r>
      <w:r w:rsidR="00CD217A">
        <w:rPr>
          <w:b/>
          <w:lang w:val="fr-FR"/>
        </w:rPr>
        <w:t>’</w:t>
      </w:r>
      <w:r>
        <w:rPr>
          <w:b/>
          <w:lang w:val="fr-FR"/>
        </w:rPr>
        <w:t>essai ;</w:t>
      </w:r>
    </w:p>
    <w:p w14:paraId="3D9096FE" w14:textId="77777777" w:rsidR="00A1456F" w:rsidRPr="00525847" w:rsidRDefault="00A1456F" w:rsidP="00FD700C">
      <w:pPr>
        <w:pStyle w:val="SingleTxtG"/>
        <w:ind w:left="2835" w:hanging="567"/>
        <w:rPr>
          <w:rFonts w:eastAsia="Times New Roman"/>
          <w:b/>
          <w:lang w:val="fr-FR"/>
        </w:rPr>
      </w:pPr>
      <w:r>
        <w:rPr>
          <w:b/>
          <w:lang w:val="fr-FR"/>
        </w:rPr>
        <w:t>b)</w:t>
      </w:r>
      <w:r>
        <w:rPr>
          <w:lang w:val="fr-FR"/>
        </w:rPr>
        <w:tab/>
      </w:r>
      <w:r>
        <w:rPr>
          <w:b/>
          <w:lang w:val="fr-FR"/>
        </w:rPr>
        <w:t>Une décharge doit être effectuée avec un courant constant dans la plage de fonctionnement normal spécifiée par le constructeur</w:t>
      </w:r>
      <w:r w:rsidR="007A0C64">
        <w:rPr>
          <w:b/>
          <w:lang w:val="fr-FR"/>
        </w:rPr>
        <w:t> </w:t>
      </w:r>
      <w:r>
        <w:rPr>
          <w:b/>
          <w:lang w:val="fr-FR"/>
        </w:rPr>
        <w:t>;</w:t>
      </w:r>
    </w:p>
    <w:p w14:paraId="6EFD63FD" w14:textId="77777777" w:rsidR="00A1456F" w:rsidRPr="00525847" w:rsidRDefault="00A1456F" w:rsidP="00FD700C">
      <w:pPr>
        <w:pStyle w:val="SingleTxtG"/>
        <w:ind w:left="2835" w:hanging="567"/>
        <w:rPr>
          <w:rFonts w:eastAsia="Times New Roman"/>
          <w:b/>
          <w:lang w:val="fr-FR"/>
        </w:rPr>
      </w:pPr>
      <w:r>
        <w:rPr>
          <w:b/>
          <w:lang w:val="fr-FR"/>
        </w:rPr>
        <w:t>c)</w:t>
      </w:r>
      <w:r>
        <w:rPr>
          <w:lang w:val="fr-FR"/>
        </w:rPr>
        <w:tab/>
      </w:r>
      <w:r>
        <w:rPr>
          <w:b/>
          <w:lang w:val="fr-FR"/>
        </w:rPr>
        <w:t>La décharge doit se poursuivre jusqu</w:t>
      </w:r>
      <w:r w:rsidR="00CD217A">
        <w:rPr>
          <w:b/>
          <w:lang w:val="fr-FR"/>
        </w:rPr>
        <w:t>’</w:t>
      </w:r>
      <w:r>
        <w:rPr>
          <w:b/>
          <w:lang w:val="fr-FR"/>
        </w:rPr>
        <w:t>à ce que le dispositif soumis à l</w:t>
      </w:r>
      <w:r w:rsidR="00CD217A">
        <w:rPr>
          <w:b/>
          <w:lang w:val="fr-FR"/>
        </w:rPr>
        <w:t>’</w:t>
      </w:r>
      <w:r>
        <w:rPr>
          <w:b/>
          <w:lang w:val="fr-FR"/>
        </w:rPr>
        <w:t>essai interrompe (automatiquement) le courant de décharge du SRSEE ou que la température du dispositif se stabilise de telle sorte que le gradient de température varie de moins de 4 °C en 2 h.</w:t>
      </w:r>
      <w:r>
        <w:rPr>
          <w:lang w:val="fr-FR"/>
        </w:rPr>
        <w:t xml:space="preserve"> </w:t>
      </w:r>
      <w:r>
        <w:rPr>
          <w:b/>
          <w:lang w:val="fr-FR"/>
        </w:rPr>
        <w:t>Si la fonction d</w:t>
      </w:r>
      <w:r w:rsidR="00CD217A">
        <w:rPr>
          <w:b/>
          <w:lang w:val="fr-FR"/>
        </w:rPr>
        <w:t>’</w:t>
      </w:r>
      <w:r>
        <w:rPr>
          <w:b/>
          <w:lang w:val="fr-FR"/>
        </w:rPr>
        <w:t>interruption automatique est déficiente ou absente, il convient de poursuivre la décharge jusqu</w:t>
      </w:r>
      <w:r w:rsidR="00CD217A">
        <w:rPr>
          <w:b/>
          <w:lang w:val="fr-FR"/>
        </w:rPr>
        <w:t>’</w:t>
      </w:r>
      <w:r>
        <w:rPr>
          <w:b/>
          <w:lang w:val="fr-FR"/>
        </w:rPr>
        <w:t>à ce que le dispositif soumis à l</w:t>
      </w:r>
      <w:r w:rsidR="00CD217A">
        <w:rPr>
          <w:b/>
          <w:lang w:val="fr-FR"/>
        </w:rPr>
        <w:t>’</w:t>
      </w:r>
      <w:r>
        <w:rPr>
          <w:b/>
          <w:lang w:val="fr-FR"/>
        </w:rPr>
        <w:t>essai soit déchargé à 25 % de sa tension nominale ;</w:t>
      </w:r>
    </w:p>
    <w:p w14:paraId="09F1D953" w14:textId="77777777" w:rsidR="00A1456F" w:rsidRPr="00525847" w:rsidRDefault="00A1456F" w:rsidP="00FD700C">
      <w:pPr>
        <w:pStyle w:val="SingleTxtG"/>
        <w:ind w:left="2835" w:hanging="567"/>
        <w:rPr>
          <w:rFonts w:eastAsia="Times New Roman"/>
          <w:b/>
          <w:lang w:val="fr-FR"/>
        </w:rPr>
      </w:pPr>
      <w:r>
        <w:rPr>
          <w:b/>
          <w:lang w:val="fr-FR"/>
        </w:rPr>
        <w:t>d)</w:t>
      </w:r>
      <w:r>
        <w:rPr>
          <w:lang w:val="fr-FR"/>
        </w:rPr>
        <w:tab/>
      </w:r>
      <w:r>
        <w:rPr>
          <w:b/>
          <w:lang w:val="fr-FR"/>
        </w:rPr>
        <w:t>Immédiatement après la fin de la décharge, il doit être effectué un cycle standard de charge suivi d</w:t>
      </w:r>
      <w:r w:rsidR="00CD217A">
        <w:rPr>
          <w:b/>
          <w:lang w:val="fr-FR"/>
        </w:rPr>
        <w:t>’</w:t>
      </w:r>
      <w:r>
        <w:rPr>
          <w:b/>
          <w:lang w:val="fr-FR"/>
        </w:rPr>
        <w:t>un cycle standard de décharge comme décrit à l</w:t>
      </w:r>
      <w:r w:rsidR="00CD217A">
        <w:rPr>
          <w:b/>
          <w:lang w:val="fr-FR"/>
        </w:rPr>
        <w:t>’</w:t>
      </w:r>
      <w:r>
        <w:rPr>
          <w:b/>
          <w:lang w:val="fr-FR"/>
        </w:rPr>
        <w:t>appendice 1 de l</w:t>
      </w:r>
      <w:r w:rsidR="00CD217A">
        <w:rPr>
          <w:b/>
          <w:lang w:val="fr-FR"/>
        </w:rPr>
        <w:t>’</w:t>
      </w:r>
      <w:r>
        <w:rPr>
          <w:b/>
          <w:lang w:val="fr-FR"/>
        </w:rPr>
        <w:t>annexe 9, si cette opération n</w:t>
      </w:r>
      <w:r w:rsidR="00CD217A">
        <w:rPr>
          <w:b/>
          <w:lang w:val="fr-FR"/>
        </w:rPr>
        <w:t>’</w:t>
      </w:r>
      <w:r>
        <w:rPr>
          <w:b/>
          <w:lang w:val="fr-FR"/>
        </w:rPr>
        <w:t>est pas empêchée par le dispositif soumis à l</w:t>
      </w:r>
      <w:r w:rsidR="00CD217A">
        <w:rPr>
          <w:b/>
          <w:lang w:val="fr-FR"/>
        </w:rPr>
        <w:t>’</w:t>
      </w:r>
      <w:r>
        <w:rPr>
          <w:b/>
          <w:lang w:val="fr-FR"/>
        </w:rPr>
        <w:t>essai.</w:t>
      </w:r>
    </w:p>
    <w:p w14:paraId="1E2AF4BC" w14:textId="77777777" w:rsidR="00A1456F" w:rsidRPr="00525847" w:rsidRDefault="00A1456F" w:rsidP="00FD700C">
      <w:pPr>
        <w:pStyle w:val="SingleTxtG"/>
        <w:ind w:left="2268"/>
        <w:rPr>
          <w:rFonts w:eastAsia="Times New Roman"/>
          <w:strike/>
          <w:lang w:val="fr-FR"/>
        </w:rPr>
      </w:pPr>
      <w:r>
        <w:rPr>
          <w:strike/>
          <w:lang w:val="fr-FR"/>
        </w:rPr>
        <w:t>Au début de l</w:t>
      </w:r>
      <w:r w:rsidR="00CD217A">
        <w:rPr>
          <w:strike/>
          <w:lang w:val="fr-FR"/>
        </w:rPr>
        <w:t>’</w:t>
      </w:r>
      <w:r>
        <w:rPr>
          <w:strike/>
          <w:lang w:val="fr-FR"/>
        </w:rPr>
        <w:t>essai, tous les contacteurs principaux doivent être fermés.</w:t>
      </w:r>
    </w:p>
    <w:p w14:paraId="70FB90E2" w14:textId="77777777" w:rsidR="00A1456F" w:rsidRPr="00525847" w:rsidRDefault="00A1456F" w:rsidP="00FD700C">
      <w:pPr>
        <w:pStyle w:val="SingleTxtG"/>
        <w:ind w:left="2268"/>
        <w:rPr>
          <w:rFonts w:eastAsia="Times New Roman"/>
          <w:strike/>
          <w:lang w:val="fr-FR"/>
        </w:rPr>
      </w:pPr>
      <w:r>
        <w:rPr>
          <w:strike/>
          <w:lang w:val="fr-FR"/>
        </w:rPr>
        <w:t>Une décharge doit être effectuée à l</w:t>
      </w:r>
      <w:r w:rsidR="00CD217A">
        <w:rPr>
          <w:strike/>
          <w:lang w:val="fr-FR"/>
        </w:rPr>
        <w:t>’</w:t>
      </w:r>
      <w:r>
        <w:rPr>
          <w:strike/>
          <w:lang w:val="fr-FR"/>
        </w:rPr>
        <w:t>aide d</w:t>
      </w:r>
      <w:r w:rsidR="00CD217A">
        <w:rPr>
          <w:strike/>
          <w:lang w:val="fr-FR"/>
        </w:rPr>
        <w:t>’</w:t>
      </w:r>
      <w:r>
        <w:rPr>
          <w:strike/>
          <w:lang w:val="fr-FR"/>
        </w:rPr>
        <w:t>un courant de charge au moins équivalent à 1/3C mais qui ne soit pas supérieur à l</w:t>
      </w:r>
      <w:r w:rsidR="00CD217A">
        <w:rPr>
          <w:strike/>
          <w:lang w:val="fr-FR"/>
        </w:rPr>
        <w:t>’</w:t>
      </w:r>
      <w:r>
        <w:rPr>
          <w:strike/>
          <w:lang w:val="fr-FR"/>
        </w:rPr>
        <w:t>intensité maximale utilisée dans la plage de fonctionnement normal spécifié par le constructeur.</w:t>
      </w:r>
    </w:p>
    <w:p w14:paraId="7DF21DF7" w14:textId="77777777" w:rsidR="00A1456F" w:rsidRPr="00525847" w:rsidRDefault="00A1456F" w:rsidP="00FD700C">
      <w:pPr>
        <w:pStyle w:val="SingleTxtG"/>
        <w:ind w:left="2268"/>
        <w:rPr>
          <w:rFonts w:eastAsia="Times New Roman"/>
          <w:lang w:val="fr-FR"/>
        </w:rPr>
      </w:pPr>
      <w:r>
        <w:rPr>
          <w:strike/>
          <w:lang w:val="fr-FR"/>
        </w:rPr>
        <w:t>La décharge doit se poursuivre jusqu</w:t>
      </w:r>
      <w:r w:rsidR="00CD217A">
        <w:rPr>
          <w:strike/>
          <w:lang w:val="fr-FR"/>
        </w:rPr>
        <w:t>’</w:t>
      </w:r>
      <w:r>
        <w:rPr>
          <w:strike/>
          <w:lang w:val="fr-FR"/>
        </w:rPr>
        <w:t>à ce qu</w:t>
      </w:r>
      <w:r w:rsidR="00CD217A">
        <w:rPr>
          <w:strike/>
          <w:lang w:val="fr-FR"/>
        </w:rPr>
        <w:t>’</w:t>
      </w:r>
      <w:r>
        <w:rPr>
          <w:strike/>
          <w:lang w:val="fr-FR"/>
        </w:rPr>
        <w:t>elle soit (automatiquement) interrompue ou limitée par le dispositif soumis à l</w:t>
      </w:r>
      <w:r w:rsidR="00CD217A">
        <w:rPr>
          <w:strike/>
          <w:lang w:val="fr-FR"/>
        </w:rPr>
        <w:t>’</w:t>
      </w:r>
      <w:r>
        <w:rPr>
          <w:strike/>
          <w:lang w:val="fr-FR"/>
        </w:rPr>
        <w:t>essai.</w:t>
      </w:r>
      <w:r>
        <w:rPr>
          <w:lang w:val="fr-FR"/>
        </w:rPr>
        <w:t xml:space="preserve"> </w:t>
      </w:r>
      <w:r>
        <w:rPr>
          <w:strike/>
          <w:lang w:val="fr-FR"/>
        </w:rPr>
        <w:t>Lorsqu</w:t>
      </w:r>
      <w:r w:rsidR="00CD217A">
        <w:rPr>
          <w:strike/>
          <w:lang w:val="fr-FR"/>
        </w:rPr>
        <w:t>’</w:t>
      </w:r>
      <w:r>
        <w:rPr>
          <w:strike/>
          <w:lang w:val="fr-FR"/>
        </w:rPr>
        <w:t>une fonction d</w:t>
      </w:r>
      <w:r w:rsidR="00CD217A">
        <w:rPr>
          <w:strike/>
          <w:lang w:val="fr-FR"/>
        </w:rPr>
        <w:t>’</w:t>
      </w:r>
      <w:r>
        <w:rPr>
          <w:strike/>
          <w:lang w:val="fr-FR"/>
        </w:rPr>
        <w:t>interruption automatique est déficiente ou absente, il convient de poursuivre la décharge jusqu</w:t>
      </w:r>
      <w:r w:rsidR="00CD217A">
        <w:rPr>
          <w:strike/>
          <w:lang w:val="fr-FR"/>
        </w:rPr>
        <w:t>’</w:t>
      </w:r>
      <w:r>
        <w:rPr>
          <w:strike/>
          <w:lang w:val="fr-FR"/>
        </w:rPr>
        <w:t>à ce que le dispositif soumis à l</w:t>
      </w:r>
      <w:r w:rsidR="00CD217A">
        <w:rPr>
          <w:strike/>
          <w:lang w:val="fr-FR"/>
        </w:rPr>
        <w:t>’</w:t>
      </w:r>
      <w:r>
        <w:rPr>
          <w:strike/>
          <w:lang w:val="fr-FR"/>
        </w:rPr>
        <w:t>essai soit déchargé à 25 % de sa tension nominale.</w:t>
      </w:r>
    </w:p>
    <w:p w14:paraId="4C749446" w14:textId="77777777" w:rsidR="00A1456F" w:rsidRPr="00525847" w:rsidRDefault="00A1456F" w:rsidP="00FD700C">
      <w:pPr>
        <w:pStyle w:val="SingleTxtG"/>
        <w:spacing w:before="240"/>
        <w:ind w:left="2268" w:hanging="1134"/>
        <w:rPr>
          <w:rFonts w:eastAsia="Times New Roman"/>
          <w:strike/>
          <w:lang w:val="fr-FR"/>
        </w:rPr>
      </w:pPr>
      <w:r w:rsidRPr="00046A3D">
        <w:rPr>
          <w:lang w:val="fr-FR"/>
        </w:rPr>
        <w:t>3.3</w:t>
      </w:r>
      <w:r w:rsidRPr="00046A3D">
        <w:rPr>
          <w:lang w:val="fr-FR"/>
        </w:rPr>
        <w:tab/>
      </w:r>
      <w:r w:rsidRPr="00046A3D">
        <w:rPr>
          <w:strike/>
          <w:lang w:val="fr-FR"/>
        </w:rPr>
        <w:t>Cycle s</w:t>
      </w:r>
      <w:r>
        <w:rPr>
          <w:strike/>
          <w:lang w:val="fr-FR"/>
        </w:rPr>
        <w:t>tandard et période d</w:t>
      </w:r>
      <w:r w:rsidR="00CD217A">
        <w:rPr>
          <w:strike/>
          <w:lang w:val="fr-FR"/>
        </w:rPr>
        <w:t>’</w:t>
      </w:r>
      <w:r>
        <w:rPr>
          <w:strike/>
          <w:lang w:val="fr-FR"/>
        </w:rPr>
        <w:t>observation</w:t>
      </w:r>
    </w:p>
    <w:p w14:paraId="2F6931E6" w14:textId="77777777" w:rsidR="006236EF" w:rsidRDefault="00A1456F" w:rsidP="006236EF">
      <w:pPr>
        <w:pStyle w:val="SingleTxtG"/>
        <w:ind w:left="2268"/>
        <w:rPr>
          <w:lang w:val="fr-FR"/>
        </w:rPr>
      </w:pPr>
      <w:r>
        <w:rPr>
          <w:strike/>
          <w:lang w:val="fr-FR"/>
        </w:rPr>
        <w:t>Juste après la fin de l</w:t>
      </w:r>
      <w:r w:rsidR="00CD217A">
        <w:rPr>
          <w:strike/>
          <w:lang w:val="fr-FR"/>
        </w:rPr>
        <w:t>’</w:t>
      </w:r>
      <w:r>
        <w:rPr>
          <w:strike/>
          <w:lang w:val="fr-FR"/>
        </w:rPr>
        <w:t>opération de décharge, le dispositif doit être rechargé de la manière décrite à l</w:t>
      </w:r>
      <w:r w:rsidR="00CD217A">
        <w:rPr>
          <w:strike/>
          <w:lang w:val="fr-FR"/>
        </w:rPr>
        <w:t>’</w:t>
      </w:r>
      <w:r>
        <w:rPr>
          <w:strike/>
          <w:lang w:val="fr-FR"/>
        </w:rPr>
        <w:t>appendice 1 de l</w:t>
      </w:r>
      <w:r w:rsidR="00CD217A">
        <w:rPr>
          <w:strike/>
          <w:lang w:val="fr-FR"/>
        </w:rPr>
        <w:t>’</w:t>
      </w:r>
      <w:r>
        <w:rPr>
          <w:strike/>
          <w:lang w:val="fr-FR"/>
        </w:rPr>
        <w:t>annexe 8, si cette procédure n</w:t>
      </w:r>
      <w:r w:rsidR="00CD217A">
        <w:rPr>
          <w:strike/>
          <w:lang w:val="fr-FR"/>
        </w:rPr>
        <w:t>’</w:t>
      </w:r>
      <w:r>
        <w:rPr>
          <w:strike/>
          <w:lang w:val="fr-FR"/>
        </w:rPr>
        <w:t>est pas inhibée par le dispositif soumis à l</w:t>
      </w:r>
      <w:r w:rsidR="00CD217A">
        <w:rPr>
          <w:strike/>
          <w:lang w:val="fr-FR"/>
        </w:rPr>
        <w:t>’</w:t>
      </w:r>
      <w:r>
        <w:rPr>
          <w:strike/>
          <w:lang w:val="fr-FR"/>
        </w:rPr>
        <w:t xml:space="preserve">essai. </w:t>
      </w:r>
      <w:r>
        <w:rPr>
          <w:lang w:val="fr-FR"/>
        </w:rPr>
        <w:t>L</w:t>
      </w:r>
      <w:r w:rsidR="00CD217A">
        <w:rPr>
          <w:lang w:val="fr-FR"/>
        </w:rPr>
        <w:t>’</w:t>
      </w:r>
      <w:r>
        <w:rPr>
          <w:lang w:val="fr-FR"/>
        </w:rPr>
        <w:t>essai doit se terminer après une période d</w:t>
      </w:r>
      <w:r w:rsidR="00CD217A">
        <w:rPr>
          <w:lang w:val="fr-FR"/>
        </w:rPr>
        <w:t>’</w:t>
      </w:r>
      <w:r>
        <w:rPr>
          <w:lang w:val="fr-FR"/>
        </w:rPr>
        <w:t>observation de 1 h à la température ambiante.</w:t>
      </w:r>
      <w:r w:rsidR="00FD700C">
        <w:rPr>
          <w:lang w:val="fr-FR"/>
        </w:rPr>
        <w:t> »</w:t>
      </w:r>
      <w:r>
        <w:rPr>
          <w:lang w:val="fr-FR"/>
        </w:rPr>
        <w:t>.</w:t>
      </w:r>
    </w:p>
    <w:p w14:paraId="71AC10AE" w14:textId="77777777" w:rsidR="00A1456F" w:rsidRPr="00525847" w:rsidRDefault="00A1456F" w:rsidP="006236EF">
      <w:pPr>
        <w:pStyle w:val="SingleTxtG"/>
        <w:rPr>
          <w:i/>
          <w:lang w:val="fr-FR"/>
        </w:rPr>
      </w:pPr>
      <w:r>
        <w:rPr>
          <w:i/>
          <w:iCs/>
          <w:lang w:val="fr-FR"/>
        </w:rPr>
        <w:t>L</w:t>
      </w:r>
      <w:r w:rsidR="00CD217A">
        <w:rPr>
          <w:i/>
          <w:iCs/>
          <w:lang w:val="fr-FR"/>
        </w:rPr>
        <w:t>’</w:t>
      </w:r>
      <w:r>
        <w:rPr>
          <w:i/>
          <w:iCs/>
          <w:lang w:val="fr-FR"/>
        </w:rPr>
        <w:t>annexe 8I devient l</w:t>
      </w:r>
      <w:r w:rsidR="00CD217A">
        <w:rPr>
          <w:i/>
          <w:iCs/>
          <w:lang w:val="fr-FR"/>
        </w:rPr>
        <w:t>’</w:t>
      </w:r>
      <w:r>
        <w:rPr>
          <w:i/>
          <w:iCs/>
          <w:lang w:val="fr-FR"/>
        </w:rPr>
        <w:t>annexe 9I</w:t>
      </w:r>
      <w:r>
        <w:rPr>
          <w:lang w:val="fr-FR"/>
        </w:rPr>
        <w:t xml:space="preserve"> et se lit comme suit</w:t>
      </w:r>
      <w:r w:rsidR="00E408C6">
        <w:rPr>
          <w:lang w:val="fr-FR"/>
        </w:rPr>
        <w:t> </w:t>
      </w:r>
      <w:r>
        <w:rPr>
          <w:lang w:val="fr-FR"/>
        </w:rPr>
        <w:t>:</w:t>
      </w:r>
    </w:p>
    <w:p w14:paraId="7108D207" w14:textId="77777777" w:rsidR="00A1456F" w:rsidRPr="00046A3D" w:rsidRDefault="006236EF" w:rsidP="006236EF">
      <w:pPr>
        <w:keepNext/>
        <w:spacing w:before="360" w:after="240"/>
        <w:rPr>
          <w:rFonts w:eastAsia="Times New Roman"/>
          <w:b/>
          <w:sz w:val="44"/>
          <w:lang w:val="fr-FR"/>
        </w:rPr>
      </w:pPr>
      <w:bookmarkStart w:id="32" w:name="_Toc352838623"/>
      <w:bookmarkStart w:id="33" w:name="_Toc352852795"/>
      <w:r>
        <w:rPr>
          <w:lang w:val="fr-FR"/>
        </w:rPr>
        <w:t>« </w:t>
      </w:r>
      <w:r w:rsidR="00A1456F" w:rsidRPr="00046A3D">
        <w:rPr>
          <w:b/>
          <w:sz w:val="28"/>
          <w:lang w:val="fr-FR"/>
        </w:rPr>
        <w:t xml:space="preserve">Annexe </w:t>
      </w:r>
      <w:r w:rsidR="00A1456F" w:rsidRPr="00046A3D">
        <w:rPr>
          <w:b/>
          <w:strike/>
          <w:sz w:val="28"/>
          <w:lang w:val="fr-FR"/>
        </w:rPr>
        <w:t>8I</w:t>
      </w:r>
      <w:r w:rsidR="00A1456F" w:rsidRPr="00046A3D">
        <w:rPr>
          <w:b/>
          <w:sz w:val="28"/>
          <w:lang w:val="fr-FR"/>
        </w:rPr>
        <w:t>9I</w:t>
      </w:r>
      <w:bookmarkEnd w:id="32"/>
      <w:bookmarkEnd w:id="33"/>
    </w:p>
    <w:p w14:paraId="7A6E4941" w14:textId="77777777" w:rsidR="00A1456F" w:rsidRPr="00525847" w:rsidRDefault="00A1456F" w:rsidP="006236EF">
      <w:pPr>
        <w:pStyle w:val="HChG"/>
        <w:rPr>
          <w:rFonts w:eastAsia="Times New Roman"/>
          <w:lang w:val="fr-FR"/>
        </w:rPr>
      </w:pPr>
      <w:r w:rsidRPr="00046A3D">
        <w:rPr>
          <w:lang w:val="fr-FR"/>
        </w:rPr>
        <w:tab/>
      </w:r>
      <w:r w:rsidRPr="00046A3D">
        <w:rPr>
          <w:lang w:val="fr-FR"/>
        </w:rPr>
        <w:tab/>
        <w:t>Protection contre la surchauffe</w:t>
      </w:r>
      <w:bookmarkStart w:id="34" w:name="_Toc352838624"/>
      <w:bookmarkStart w:id="35" w:name="_Toc352852796"/>
      <w:bookmarkEnd w:id="34"/>
      <w:bookmarkEnd w:id="35"/>
    </w:p>
    <w:p w14:paraId="73FD4669" w14:textId="77777777" w:rsidR="00A1456F" w:rsidRPr="00525847" w:rsidRDefault="00A1456F" w:rsidP="006236EF">
      <w:pPr>
        <w:pStyle w:val="SingleTxtG"/>
        <w:spacing w:before="240"/>
        <w:ind w:left="2268" w:hanging="1134"/>
        <w:rPr>
          <w:rFonts w:eastAsia="Times New Roman"/>
          <w:lang w:val="fr-FR"/>
        </w:rPr>
      </w:pPr>
      <w:r>
        <w:rPr>
          <w:lang w:val="fr-FR"/>
        </w:rPr>
        <w:t>1.</w:t>
      </w:r>
      <w:r>
        <w:rPr>
          <w:lang w:val="fr-FR"/>
        </w:rPr>
        <w:tab/>
        <w:t>Objet</w:t>
      </w:r>
    </w:p>
    <w:p w14:paraId="56831777" w14:textId="77777777" w:rsidR="00A1456F" w:rsidRPr="00525847" w:rsidRDefault="00A1456F" w:rsidP="006236EF">
      <w:pPr>
        <w:pStyle w:val="SingleTxtG"/>
        <w:ind w:left="2268"/>
        <w:rPr>
          <w:rFonts w:eastAsia="Times New Roman"/>
          <w:lang w:val="fr-FR"/>
        </w:rPr>
      </w:pPr>
      <w:r>
        <w:rPr>
          <w:lang w:val="fr-FR"/>
        </w:rPr>
        <w:t>Cet essai a pour objet de contrôler l</w:t>
      </w:r>
      <w:r w:rsidR="00CD217A">
        <w:rPr>
          <w:lang w:val="fr-FR"/>
        </w:rPr>
        <w:t>’</w:t>
      </w:r>
      <w:r>
        <w:rPr>
          <w:lang w:val="fr-FR"/>
        </w:rPr>
        <w:t>efficacité des moyens de protection du SRSEE contre la surchauffe interne au cours du fonctionnement,</w:t>
      </w:r>
      <w:r>
        <w:rPr>
          <w:strike/>
          <w:lang w:val="fr-FR"/>
        </w:rPr>
        <w:t xml:space="preserve"> même en cas de défaillance du système de refroidissement s</w:t>
      </w:r>
      <w:r w:rsidR="00CD217A">
        <w:rPr>
          <w:strike/>
          <w:lang w:val="fr-FR"/>
        </w:rPr>
        <w:t>’</w:t>
      </w:r>
      <w:r>
        <w:rPr>
          <w:strike/>
          <w:lang w:val="fr-FR"/>
        </w:rPr>
        <w:t>il existe.</w:t>
      </w:r>
      <w:r>
        <w:rPr>
          <w:lang w:val="fr-FR"/>
        </w:rPr>
        <w:t xml:space="preserve"> Dans le cas où aucune mesure de protection particulière n</w:t>
      </w:r>
      <w:r w:rsidR="00CD217A">
        <w:rPr>
          <w:lang w:val="fr-FR"/>
        </w:rPr>
        <w:t>’</w:t>
      </w:r>
      <w:r>
        <w:rPr>
          <w:lang w:val="fr-FR"/>
        </w:rPr>
        <w:t>est nécessaire pour empêcher que le SRSEE puisse atteindre un état dangereux par surchauffe interne, la sécurité de fonctionnement doit être démontrée.</w:t>
      </w:r>
    </w:p>
    <w:p w14:paraId="7E280AAA" w14:textId="77777777" w:rsidR="00A1456F" w:rsidRPr="00525847" w:rsidRDefault="00A1456F" w:rsidP="000C6ECE">
      <w:pPr>
        <w:pStyle w:val="SingleTxtG"/>
        <w:keepNext/>
        <w:spacing w:before="240"/>
        <w:ind w:left="2268" w:hanging="1134"/>
        <w:rPr>
          <w:rFonts w:eastAsia="Times New Roman"/>
          <w:strike/>
          <w:lang w:val="fr-FR"/>
        </w:rPr>
      </w:pPr>
      <w:r>
        <w:rPr>
          <w:lang w:val="fr-FR"/>
        </w:rPr>
        <w:lastRenderedPageBreak/>
        <w:t>2.</w:t>
      </w:r>
      <w:r>
        <w:rPr>
          <w:lang w:val="fr-FR"/>
        </w:rPr>
        <w:tab/>
      </w:r>
      <w:r>
        <w:rPr>
          <w:strike/>
          <w:lang w:val="fr-FR"/>
        </w:rPr>
        <w:t>Installation</w:t>
      </w:r>
    </w:p>
    <w:p w14:paraId="612E252D" w14:textId="77777777" w:rsidR="00A1456F" w:rsidRPr="00525847" w:rsidRDefault="00A1456F" w:rsidP="000C6ECE">
      <w:pPr>
        <w:pStyle w:val="SingleTxtG"/>
        <w:keepNext/>
        <w:spacing w:before="240"/>
        <w:ind w:left="2268" w:hanging="1134"/>
        <w:rPr>
          <w:rFonts w:eastAsia="Times New Roman"/>
          <w:lang w:val="fr-FR"/>
        </w:rPr>
      </w:pPr>
      <w:r w:rsidRPr="0076371A">
        <w:rPr>
          <w:strike/>
          <w:lang w:val="fr-FR"/>
        </w:rPr>
        <w:t>2.1</w:t>
      </w:r>
      <w:r w:rsidRPr="0076371A">
        <w:rPr>
          <w:strike/>
          <w:lang w:val="fr-FR"/>
        </w:rPr>
        <w:tab/>
      </w:r>
      <w:r>
        <w:rPr>
          <w:b/>
          <w:lang w:val="fr-FR"/>
        </w:rPr>
        <w:t>L</w:t>
      </w:r>
      <w:r w:rsidR="00CD217A">
        <w:rPr>
          <w:b/>
          <w:lang w:val="fr-FR"/>
        </w:rPr>
        <w:t>’</w:t>
      </w:r>
      <w:r>
        <w:rPr>
          <w:b/>
          <w:lang w:val="fr-FR"/>
        </w:rPr>
        <w:t>essai peut être effectué sur un SRSEE complet conformément aux paragraphes 3 et 4 ou sur un véhicule complet conformément aux paragraphes 5 et 6.</w:t>
      </w:r>
    </w:p>
    <w:p w14:paraId="42550E48" w14:textId="77777777" w:rsidR="00A1456F" w:rsidRPr="00525847" w:rsidRDefault="00A1456F" w:rsidP="006236EF">
      <w:pPr>
        <w:pStyle w:val="SingleTxtG"/>
        <w:spacing w:before="240"/>
        <w:ind w:left="2268" w:hanging="1134"/>
        <w:rPr>
          <w:rFonts w:eastAsia="Times New Roman"/>
          <w:b/>
          <w:lang w:val="fr-FR"/>
        </w:rPr>
      </w:pPr>
      <w:r>
        <w:rPr>
          <w:b/>
          <w:lang w:val="fr-FR"/>
        </w:rPr>
        <w:t>3.</w:t>
      </w:r>
      <w:r>
        <w:rPr>
          <w:lang w:val="fr-FR"/>
        </w:rPr>
        <w:tab/>
      </w:r>
      <w:r>
        <w:rPr>
          <w:b/>
          <w:lang w:val="fr-FR"/>
        </w:rPr>
        <w:t>Installation pour un essai effectué sur un SRSEE complet</w:t>
      </w:r>
    </w:p>
    <w:p w14:paraId="5411BF50" w14:textId="77777777" w:rsidR="00A1456F" w:rsidRPr="00525847" w:rsidRDefault="00A1456F" w:rsidP="006236EF">
      <w:pPr>
        <w:pStyle w:val="SingleTxtG"/>
        <w:spacing w:before="240"/>
        <w:ind w:left="2268" w:hanging="1134"/>
        <w:rPr>
          <w:rFonts w:eastAsia="Times New Roman"/>
          <w:b/>
          <w:lang w:val="fr-FR"/>
        </w:rPr>
      </w:pPr>
      <w:r>
        <w:rPr>
          <w:b/>
          <w:lang w:val="fr-FR"/>
        </w:rPr>
        <w:t>3.1</w:t>
      </w:r>
      <w:r>
        <w:rPr>
          <w:lang w:val="fr-FR"/>
        </w:rPr>
        <w:tab/>
      </w:r>
      <w:r>
        <w:rPr>
          <w:b/>
          <w:lang w:val="fr-FR"/>
        </w:rPr>
        <w:t>Les systèmes auxiliaires qui n</w:t>
      </w:r>
      <w:r w:rsidR="00CD217A">
        <w:rPr>
          <w:b/>
          <w:lang w:val="fr-FR"/>
        </w:rPr>
        <w:t>’</w:t>
      </w:r>
      <w:r>
        <w:rPr>
          <w:b/>
          <w:lang w:val="fr-FR"/>
        </w:rPr>
        <w:t>ont pas d</w:t>
      </w:r>
      <w:r w:rsidR="00CD217A">
        <w:rPr>
          <w:b/>
          <w:lang w:val="fr-FR"/>
        </w:rPr>
        <w:t>’</w:t>
      </w:r>
      <w:r>
        <w:rPr>
          <w:b/>
          <w:lang w:val="fr-FR"/>
        </w:rPr>
        <w:t>incidence sur les résultats de l</w:t>
      </w:r>
      <w:r w:rsidR="00CD217A">
        <w:rPr>
          <w:b/>
          <w:lang w:val="fr-FR"/>
        </w:rPr>
        <w:t>’</w:t>
      </w:r>
      <w:r>
        <w:rPr>
          <w:b/>
          <w:lang w:val="fr-FR"/>
        </w:rPr>
        <w:t>essai peuvent être omis du dispositif soumis à l</w:t>
      </w:r>
      <w:r w:rsidR="00CD217A">
        <w:rPr>
          <w:b/>
          <w:lang w:val="fr-FR"/>
        </w:rPr>
        <w:t>’</w:t>
      </w:r>
      <w:r>
        <w:rPr>
          <w:b/>
          <w:lang w:val="fr-FR"/>
        </w:rPr>
        <w:t>essai.</w:t>
      </w:r>
      <w:r>
        <w:rPr>
          <w:lang w:val="fr-FR"/>
        </w:rPr>
        <w:t xml:space="preserve"> </w:t>
      </w:r>
      <w:r>
        <w:rPr>
          <w:b/>
          <w:lang w:val="fr-FR"/>
        </w:rPr>
        <w:t>On peut effectuer l</w:t>
      </w:r>
      <w:r w:rsidR="00CD217A">
        <w:rPr>
          <w:b/>
          <w:lang w:val="fr-FR"/>
        </w:rPr>
        <w:t>’</w:t>
      </w:r>
      <w:r>
        <w:rPr>
          <w:b/>
          <w:lang w:val="fr-FR"/>
        </w:rPr>
        <w:t>essai avec un dispositif modifié, à condition que ces modifications n</w:t>
      </w:r>
      <w:r w:rsidR="00CD217A">
        <w:rPr>
          <w:b/>
          <w:lang w:val="fr-FR"/>
        </w:rPr>
        <w:t>’</w:t>
      </w:r>
      <w:r>
        <w:rPr>
          <w:b/>
          <w:lang w:val="fr-FR"/>
        </w:rPr>
        <w:t>influencent pas les résultats de l</w:t>
      </w:r>
      <w:r w:rsidR="00CD217A">
        <w:rPr>
          <w:b/>
          <w:lang w:val="fr-FR"/>
        </w:rPr>
        <w:t>’</w:t>
      </w:r>
      <w:r>
        <w:rPr>
          <w:b/>
          <w:lang w:val="fr-FR"/>
        </w:rPr>
        <w:t>essai.</w:t>
      </w:r>
    </w:p>
    <w:p w14:paraId="47E55420" w14:textId="77777777" w:rsidR="00A1456F" w:rsidRPr="00525847" w:rsidRDefault="00A1456F" w:rsidP="006236EF">
      <w:pPr>
        <w:pStyle w:val="SingleTxtG"/>
        <w:ind w:left="2268"/>
        <w:rPr>
          <w:rFonts w:eastAsia="Times New Roman"/>
          <w:strike/>
          <w:lang w:val="fr-FR"/>
        </w:rPr>
      </w:pPr>
      <w:r>
        <w:rPr>
          <w:strike/>
          <w:lang w:val="fr-FR"/>
        </w:rPr>
        <w:t>L</w:t>
      </w:r>
      <w:r w:rsidR="00CD217A">
        <w:rPr>
          <w:strike/>
          <w:lang w:val="fr-FR"/>
        </w:rPr>
        <w:t>’</w:t>
      </w:r>
      <w:r>
        <w:rPr>
          <w:strike/>
          <w:lang w:val="fr-FR"/>
        </w:rPr>
        <w:t>essai suivant peut être effectué soit sur le SRSEE complet (il peut s</w:t>
      </w:r>
      <w:r w:rsidR="00CD217A">
        <w:rPr>
          <w:strike/>
          <w:lang w:val="fr-FR"/>
        </w:rPr>
        <w:t>’</w:t>
      </w:r>
      <w:r>
        <w:rPr>
          <w:strike/>
          <w:lang w:val="fr-FR"/>
        </w:rPr>
        <w:t>agir d</w:t>
      </w:r>
      <w:r w:rsidR="00CD217A">
        <w:rPr>
          <w:strike/>
          <w:lang w:val="fr-FR"/>
        </w:rPr>
        <w:t>’</w:t>
      </w:r>
      <w:r>
        <w:rPr>
          <w:strike/>
          <w:lang w:val="fr-FR"/>
        </w:rPr>
        <w:t>un véhicule complet) soit sur un ou plusieurs des sous-systèmes qui en font partie, notamment les piles-éléments et leurs connexions électriques.</w:t>
      </w:r>
      <w:r>
        <w:rPr>
          <w:lang w:val="fr-FR"/>
        </w:rPr>
        <w:t xml:space="preserve"> </w:t>
      </w:r>
      <w:r>
        <w:rPr>
          <w:strike/>
          <w:lang w:val="fr-FR"/>
        </w:rPr>
        <w:t>Si le constructeur choisit l</w:t>
      </w:r>
      <w:r w:rsidR="00CD217A">
        <w:rPr>
          <w:strike/>
          <w:lang w:val="fr-FR"/>
        </w:rPr>
        <w:t>’</w:t>
      </w:r>
      <w:r>
        <w:rPr>
          <w:strike/>
          <w:lang w:val="fr-FR"/>
        </w:rPr>
        <w:t>essai sur un ou plusieurs sous-systèmes, il doit démontrer que les résultats obtenus peuvent raisonnablement être extrapolés à un SRSEE complet en ce qui concerne sa sécurité dans les mêmes conditions.</w:t>
      </w:r>
      <w:r>
        <w:rPr>
          <w:lang w:val="fr-FR"/>
        </w:rPr>
        <w:t xml:space="preserve"> </w:t>
      </w:r>
      <w:r>
        <w:rPr>
          <w:strike/>
          <w:lang w:val="fr-FR"/>
        </w:rPr>
        <w:t>L</w:t>
      </w:r>
      <w:r w:rsidR="00CD217A">
        <w:rPr>
          <w:strike/>
          <w:lang w:val="fr-FR"/>
        </w:rPr>
        <w:t>’</w:t>
      </w:r>
      <w:r>
        <w:rPr>
          <w:strike/>
          <w:lang w:val="fr-FR"/>
        </w:rPr>
        <w:t>essai peut être exécuté sur un dispositif modifié par accord entre le constructeur et le service technique.</w:t>
      </w:r>
      <w:r>
        <w:rPr>
          <w:lang w:val="fr-FR"/>
        </w:rPr>
        <w:t xml:space="preserve"> </w:t>
      </w:r>
      <w:r>
        <w:rPr>
          <w:strike/>
          <w:lang w:val="fr-FR"/>
        </w:rPr>
        <w:t>Ces modifications ne doivent pas avoir d</w:t>
      </w:r>
      <w:r w:rsidR="00CD217A">
        <w:rPr>
          <w:strike/>
          <w:lang w:val="fr-FR"/>
        </w:rPr>
        <w:t>’</w:t>
      </w:r>
      <w:r>
        <w:rPr>
          <w:strike/>
          <w:lang w:val="fr-FR"/>
        </w:rPr>
        <w:t>effet sur les résultats de l</w:t>
      </w:r>
      <w:r w:rsidR="00CD217A">
        <w:rPr>
          <w:strike/>
          <w:lang w:val="fr-FR"/>
        </w:rPr>
        <w:t>’</w:t>
      </w:r>
      <w:r>
        <w:rPr>
          <w:strike/>
          <w:lang w:val="fr-FR"/>
        </w:rPr>
        <w:t>essai.</w:t>
      </w:r>
    </w:p>
    <w:p w14:paraId="43D93753" w14:textId="77777777" w:rsidR="00A1456F" w:rsidRPr="00525847" w:rsidRDefault="00A1456F" w:rsidP="006236EF">
      <w:pPr>
        <w:pStyle w:val="SingleTxtG"/>
        <w:spacing w:before="240"/>
        <w:ind w:left="2268" w:hanging="1134"/>
        <w:rPr>
          <w:rFonts w:eastAsia="Times New Roman"/>
          <w:lang w:val="fr-FR"/>
        </w:rPr>
      </w:pPr>
      <w:r>
        <w:rPr>
          <w:strike/>
          <w:lang w:val="fr-FR"/>
        </w:rPr>
        <w:t>2</w:t>
      </w:r>
      <w:r>
        <w:rPr>
          <w:b/>
          <w:lang w:val="fr-FR"/>
        </w:rPr>
        <w:t>3</w:t>
      </w:r>
      <w:r>
        <w:rPr>
          <w:lang w:val="fr-FR"/>
        </w:rPr>
        <w:t>.2</w:t>
      </w:r>
      <w:r>
        <w:rPr>
          <w:lang w:val="fr-FR"/>
        </w:rPr>
        <w:tab/>
        <w:t>Lorsqu</w:t>
      </w:r>
      <w:r w:rsidR="00CD217A">
        <w:rPr>
          <w:lang w:val="fr-FR"/>
        </w:rPr>
        <w:t>’</w:t>
      </w:r>
      <w:r>
        <w:rPr>
          <w:lang w:val="fr-FR"/>
        </w:rPr>
        <w:t>un SRSEE est muni d</w:t>
      </w:r>
      <w:r w:rsidR="00CD217A">
        <w:rPr>
          <w:lang w:val="fr-FR"/>
        </w:rPr>
        <w:t>’</w:t>
      </w:r>
      <w:r>
        <w:rPr>
          <w:lang w:val="fr-FR"/>
        </w:rPr>
        <w:t xml:space="preserve">une fonction de refroidissement et reste en état de fonctionner </w:t>
      </w:r>
      <w:r>
        <w:rPr>
          <w:b/>
          <w:lang w:val="fr-FR"/>
        </w:rPr>
        <w:t xml:space="preserve">en produisant sa puissance normale </w:t>
      </w:r>
      <w:r>
        <w:rPr>
          <w:lang w:val="fr-FR"/>
        </w:rPr>
        <w:t>en l</w:t>
      </w:r>
      <w:r w:rsidR="00CD217A">
        <w:rPr>
          <w:lang w:val="fr-FR"/>
        </w:rPr>
        <w:t>’</w:t>
      </w:r>
      <w:r>
        <w:rPr>
          <w:lang w:val="fr-FR"/>
        </w:rPr>
        <w:t>absence de refroidissement, ce système de refroidissement doit être désactivé en vue de l</w:t>
      </w:r>
      <w:r w:rsidR="00CD217A">
        <w:rPr>
          <w:lang w:val="fr-FR"/>
        </w:rPr>
        <w:t>’</w:t>
      </w:r>
      <w:r>
        <w:rPr>
          <w:lang w:val="fr-FR"/>
        </w:rPr>
        <w:t xml:space="preserve">essai. </w:t>
      </w:r>
    </w:p>
    <w:p w14:paraId="7F2C53F9" w14:textId="77777777" w:rsidR="00A1456F" w:rsidRPr="00525847" w:rsidRDefault="00A1456F" w:rsidP="006236EF">
      <w:pPr>
        <w:pStyle w:val="SingleTxtG"/>
        <w:spacing w:before="240"/>
        <w:ind w:left="2268" w:hanging="1134"/>
        <w:rPr>
          <w:rFonts w:eastAsia="Times New Roman"/>
          <w:lang w:val="fr-FR"/>
        </w:rPr>
      </w:pPr>
      <w:r>
        <w:rPr>
          <w:strike/>
          <w:lang w:val="fr-FR"/>
        </w:rPr>
        <w:t>2</w:t>
      </w:r>
      <w:r>
        <w:rPr>
          <w:b/>
          <w:lang w:val="fr-FR"/>
        </w:rPr>
        <w:t>3</w:t>
      </w:r>
      <w:r>
        <w:rPr>
          <w:lang w:val="fr-FR"/>
        </w:rPr>
        <w:t>.3</w:t>
      </w:r>
      <w:r>
        <w:rPr>
          <w:lang w:val="fr-FR"/>
        </w:rPr>
        <w:tab/>
        <w:t>La température du dispositif soumis à l</w:t>
      </w:r>
      <w:r w:rsidR="00CD217A">
        <w:rPr>
          <w:lang w:val="fr-FR"/>
        </w:rPr>
        <w:t>’</w:t>
      </w:r>
      <w:r>
        <w:rPr>
          <w:lang w:val="fr-FR"/>
        </w:rPr>
        <w:t>essai doit être mesurée en continu à l</w:t>
      </w:r>
      <w:r w:rsidR="00CD217A">
        <w:rPr>
          <w:lang w:val="fr-FR"/>
        </w:rPr>
        <w:t>’</w:t>
      </w:r>
      <w:r>
        <w:rPr>
          <w:lang w:val="fr-FR"/>
        </w:rPr>
        <w:t>intérieur du carter à proximité des piles tout au long de l</w:t>
      </w:r>
      <w:r w:rsidR="00CD217A">
        <w:rPr>
          <w:lang w:val="fr-FR"/>
        </w:rPr>
        <w:t>’</w:t>
      </w:r>
      <w:r>
        <w:rPr>
          <w:lang w:val="fr-FR"/>
        </w:rPr>
        <w:t>essai, afin de suivre les changements de température. S</w:t>
      </w:r>
      <w:r w:rsidR="00CD217A">
        <w:rPr>
          <w:lang w:val="fr-FR"/>
        </w:rPr>
        <w:t>’</w:t>
      </w:r>
      <w:r>
        <w:rPr>
          <w:lang w:val="fr-FR"/>
        </w:rPr>
        <w:t>il existe un capteur embarqué, il peut être utilisé à cette fin</w:t>
      </w:r>
      <w:r>
        <w:rPr>
          <w:b/>
          <w:lang w:val="fr-FR"/>
        </w:rPr>
        <w:t xml:space="preserve"> avec des outils compatibles permettant de lire le signal</w:t>
      </w:r>
      <w:r>
        <w:rPr>
          <w:lang w:val="fr-FR"/>
        </w:rPr>
        <w:t xml:space="preserve">. </w:t>
      </w:r>
      <w:r>
        <w:rPr>
          <w:strike/>
          <w:lang w:val="fr-FR"/>
        </w:rPr>
        <w:t>Le constructeur et le service technique doivent se mettre d</w:t>
      </w:r>
      <w:r w:rsidR="00CD217A">
        <w:rPr>
          <w:strike/>
          <w:lang w:val="fr-FR"/>
        </w:rPr>
        <w:t>’</w:t>
      </w:r>
      <w:r>
        <w:rPr>
          <w:strike/>
          <w:lang w:val="fr-FR"/>
        </w:rPr>
        <w:t>accord sur l</w:t>
      </w:r>
      <w:r w:rsidR="00CD217A">
        <w:rPr>
          <w:strike/>
          <w:lang w:val="fr-FR"/>
        </w:rPr>
        <w:t>’</w:t>
      </w:r>
      <w:r>
        <w:rPr>
          <w:strike/>
          <w:lang w:val="fr-FR"/>
        </w:rPr>
        <w:t>endroit où placer le ou les capteurs de température utilisés.</w:t>
      </w:r>
    </w:p>
    <w:p w14:paraId="629E7C14" w14:textId="77777777" w:rsidR="00A1456F" w:rsidRPr="00525847" w:rsidRDefault="00A1456F" w:rsidP="006236EF">
      <w:pPr>
        <w:pStyle w:val="SingleTxtG"/>
        <w:spacing w:before="240"/>
        <w:ind w:left="2268" w:hanging="1134"/>
        <w:rPr>
          <w:rFonts w:eastAsia="Times New Roman"/>
          <w:b/>
          <w:lang w:val="fr-FR"/>
        </w:rPr>
      </w:pPr>
      <w:r>
        <w:rPr>
          <w:b/>
          <w:lang w:val="fr-FR"/>
        </w:rPr>
        <w:t>3.4</w:t>
      </w:r>
      <w:r>
        <w:rPr>
          <w:lang w:val="fr-FR"/>
        </w:rPr>
        <w:tab/>
      </w:r>
      <w:r>
        <w:rPr>
          <w:b/>
          <w:lang w:val="fr-FR"/>
        </w:rPr>
        <w:t>Le SRSEE doit être placé dans un four à convection ou une chambre climatique.</w:t>
      </w:r>
      <w:r>
        <w:rPr>
          <w:lang w:val="fr-FR"/>
        </w:rPr>
        <w:t xml:space="preserve"> </w:t>
      </w:r>
      <w:r>
        <w:rPr>
          <w:b/>
          <w:lang w:val="fr-FR"/>
        </w:rPr>
        <w:t>Si nécessaire, pour la conduite de l</w:t>
      </w:r>
      <w:r w:rsidR="00CD217A">
        <w:rPr>
          <w:b/>
          <w:lang w:val="fr-FR"/>
        </w:rPr>
        <w:t>’</w:t>
      </w:r>
      <w:r>
        <w:rPr>
          <w:b/>
          <w:lang w:val="fr-FR"/>
        </w:rPr>
        <w:t>essai, le SRSEE doit être relié au reste du système de commande du véhicule au moyen de câbles de rallonge.</w:t>
      </w:r>
      <w:r>
        <w:rPr>
          <w:lang w:val="fr-FR"/>
        </w:rPr>
        <w:t xml:space="preserve"> </w:t>
      </w:r>
      <w:r>
        <w:rPr>
          <w:b/>
          <w:lang w:val="fr-FR"/>
        </w:rPr>
        <w:t>Une installation de recharge/décharge externe peut être raccordée avec l</w:t>
      </w:r>
      <w:r w:rsidR="00CD217A">
        <w:rPr>
          <w:b/>
          <w:lang w:val="fr-FR"/>
        </w:rPr>
        <w:t>’</w:t>
      </w:r>
      <w:r>
        <w:rPr>
          <w:b/>
          <w:lang w:val="fr-FR"/>
        </w:rPr>
        <w:t>accord du constructeur du véhicule.</w:t>
      </w:r>
    </w:p>
    <w:p w14:paraId="750AF895" w14:textId="77777777" w:rsidR="00A1456F" w:rsidRPr="00525847" w:rsidRDefault="00A1456F" w:rsidP="006236EF">
      <w:pPr>
        <w:pStyle w:val="SingleTxtG"/>
        <w:spacing w:before="240"/>
        <w:ind w:left="2268" w:hanging="1134"/>
        <w:rPr>
          <w:rFonts w:eastAsia="Times New Roman"/>
          <w:b/>
          <w:lang w:val="fr-FR"/>
        </w:rPr>
      </w:pPr>
      <w:r>
        <w:rPr>
          <w:b/>
          <w:lang w:val="fr-FR"/>
        </w:rPr>
        <w:t>4.</w:t>
      </w:r>
      <w:r>
        <w:rPr>
          <w:lang w:val="fr-FR"/>
        </w:rPr>
        <w:tab/>
      </w:r>
      <w:r>
        <w:rPr>
          <w:b/>
          <w:lang w:val="fr-FR"/>
        </w:rPr>
        <w:t>Procédures d</w:t>
      </w:r>
      <w:r w:rsidR="00CD217A">
        <w:rPr>
          <w:b/>
          <w:lang w:val="fr-FR"/>
        </w:rPr>
        <w:t>’</w:t>
      </w:r>
      <w:r>
        <w:rPr>
          <w:b/>
          <w:lang w:val="fr-FR"/>
        </w:rPr>
        <w:t>essai pour un essai effectué sur un SRSEE complet</w:t>
      </w:r>
    </w:p>
    <w:p w14:paraId="40EF6CDB" w14:textId="77777777" w:rsidR="00A1456F" w:rsidRPr="00525847" w:rsidRDefault="00A1456F" w:rsidP="006236EF">
      <w:pPr>
        <w:pStyle w:val="SingleTxtG"/>
        <w:spacing w:before="240"/>
        <w:ind w:left="2268" w:hanging="1134"/>
        <w:rPr>
          <w:rFonts w:eastAsia="Times New Roman"/>
          <w:strike/>
          <w:lang w:val="fr-FR"/>
        </w:rPr>
      </w:pPr>
      <w:r>
        <w:rPr>
          <w:strike/>
          <w:lang w:val="fr-FR"/>
        </w:rPr>
        <w:t>3.</w:t>
      </w:r>
      <w:r w:rsidRPr="0076371A">
        <w:rPr>
          <w:strike/>
          <w:lang w:val="fr-FR"/>
        </w:rPr>
        <w:tab/>
      </w:r>
      <w:r>
        <w:rPr>
          <w:strike/>
          <w:lang w:val="fr-FR"/>
        </w:rPr>
        <w:t>Mode opératoire</w:t>
      </w:r>
    </w:p>
    <w:p w14:paraId="3C2FE9CC" w14:textId="77777777" w:rsidR="00A1456F" w:rsidRPr="00525847" w:rsidRDefault="00A1456F" w:rsidP="006236EF">
      <w:pPr>
        <w:pStyle w:val="SingleTxtG"/>
        <w:spacing w:before="240"/>
        <w:ind w:left="2268" w:hanging="1134"/>
        <w:rPr>
          <w:rFonts w:eastAsia="Times New Roman"/>
          <w:lang w:val="fr-FR"/>
        </w:rPr>
      </w:pPr>
      <w:r>
        <w:rPr>
          <w:strike/>
          <w:lang w:val="fr-FR"/>
        </w:rPr>
        <w:t>3</w:t>
      </w:r>
      <w:r>
        <w:rPr>
          <w:b/>
          <w:lang w:val="fr-FR"/>
        </w:rPr>
        <w:t>4</w:t>
      </w:r>
      <w:r>
        <w:rPr>
          <w:lang w:val="fr-FR"/>
        </w:rPr>
        <w:t>.1</w:t>
      </w:r>
      <w:r>
        <w:rPr>
          <w:lang w:val="fr-FR"/>
        </w:rPr>
        <w:tab/>
        <w:t>Au début de l</w:t>
      </w:r>
      <w:r w:rsidR="00CD217A">
        <w:rPr>
          <w:lang w:val="fr-FR"/>
        </w:rPr>
        <w:t>’</w:t>
      </w:r>
      <w:r>
        <w:rPr>
          <w:lang w:val="fr-FR"/>
        </w:rPr>
        <w:t>essai, tous les dispositifs de protection susceptibles d</w:t>
      </w:r>
      <w:r w:rsidR="00CD217A">
        <w:rPr>
          <w:lang w:val="fr-FR"/>
        </w:rPr>
        <w:t>’</w:t>
      </w:r>
      <w:r>
        <w:rPr>
          <w:lang w:val="fr-FR"/>
        </w:rPr>
        <w:t>affecter les fonctions du dispositif soumis à l</w:t>
      </w:r>
      <w:r w:rsidR="00CD217A">
        <w:rPr>
          <w:lang w:val="fr-FR"/>
        </w:rPr>
        <w:t>’</w:t>
      </w:r>
      <w:r>
        <w:rPr>
          <w:lang w:val="fr-FR"/>
        </w:rPr>
        <w:t>essai et dont dépendent les résultats de l</w:t>
      </w:r>
      <w:r w:rsidR="00CD217A">
        <w:rPr>
          <w:lang w:val="fr-FR"/>
        </w:rPr>
        <w:t>’</w:t>
      </w:r>
      <w:r>
        <w:rPr>
          <w:lang w:val="fr-FR"/>
        </w:rPr>
        <w:t>essai doivent être opérationnels, à l</w:t>
      </w:r>
      <w:r w:rsidR="00CD217A">
        <w:rPr>
          <w:lang w:val="fr-FR"/>
        </w:rPr>
        <w:t>’</w:t>
      </w:r>
      <w:r>
        <w:rPr>
          <w:lang w:val="fr-FR"/>
        </w:rPr>
        <w:t>exception d</w:t>
      </w:r>
      <w:r w:rsidR="00CD217A">
        <w:rPr>
          <w:lang w:val="fr-FR"/>
        </w:rPr>
        <w:t>’</w:t>
      </w:r>
      <w:r>
        <w:rPr>
          <w:lang w:val="fr-FR"/>
        </w:rPr>
        <w:t xml:space="preserve">un éventuel système de désactivation mis en œuvre conformément au paragraphe </w:t>
      </w:r>
      <w:r>
        <w:rPr>
          <w:strike/>
          <w:lang w:val="fr-FR"/>
        </w:rPr>
        <w:t>2</w:t>
      </w:r>
      <w:r>
        <w:rPr>
          <w:b/>
          <w:lang w:val="fr-FR"/>
        </w:rPr>
        <w:t>3</w:t>
      </w:r>
      <w:r>
        <w:rPr>
          <w:lang w:val="fr-FR"/>
        </w:rPr>
        <w:t>.2 ci-dessus.</w:t>
      </w:r>
    </w:p>
    <w:p w14:paraId="15290197" w14:textId="77777777" w:rsidR="00A1456F" w:rsidRPr="00525847" w:rsidRDefault="00A1456F" w:rsidP="006236EF">
      <w:pPr>
        <w:pStyle w:val="SingleTxtG"/>
        <w:spacing w:before="240"/>
        <w:ind w:left="2268" w:hanging="1134"/>
        <w:rPr>
          <w:rFonts w:eastAsia="Times New Roman"/>
          <w:lang w:val="fr-FR"/>
        </w:rPr>
      </w:pPr>
      <w:r>
        <w:rPr>
          <w:strike/>
          <w:lang w:val="fr-FR"/>
        </w:rPr>
        <w:t>3</w:t>
      </w:r>
      <w:r>
        <w:rPr>
          <w:b/>
          <w:lang w:val="fr-FR"/>
        </w:rPr>
        <w:t>4</w:t>
      </w:r>
      <w:r>
        <w:rPr>
          <w:lang w:val="fr-FR"/>
        </w:rPr>
        <w:t>.2</w:t>
      </w:r>
      <w:r>
        <w:rPr>
          <w:lang w:val="fr-FR"/>
        </w:rPr>
        <w:tab/>
        <w:t>Au cours de l</w:t>
      </w:r>
      <w:r w:rsidR="00CD217A">
        <w:rPr>
          <w:lang w:val="fr-FR"/>
        </w:rPr>
        <w:t>’</w:t>
      </w:r>
      <w:r>
        <w:rPr>
          <w:lang w:val="fr-FR"/>
        </w:rPr>
        <w:t>essai, le dispositif soumis à l</w:t>
      </w:r>
      <w:r w:rsidR="00CD217A">
        <w:rPr>
          <w:lang w:val="fr-FR"/>
        </w:rPr>
        <w:t>’</w:t>
      </w:r>
      <w:r>
        <w:rPr>
          <w:lang w:val="fr-FR"/>
        </w:rPr>
        <w:t xml:space="preserve">essai doit être continuellement chargé et déchargé </w:t>
      </w:r>
      <w:r>
        <w:rPr>
          <w:b/>
          <w:lang w:val="fr-FR"/>
        </w:rPr>
        <w:t>au moyen d</w:t>
      </w:r>
      <w:r w:rsidR="00CD217A">
        <w:rPr>
          <w:b/>
          <w:lang w:val="fr-FR"/>
        </w:rPr>
        <w:t>’</w:t>
      </w:r>
      <w:r>
        <w:rPr>
          <w:b/>
          <w:lang w:val="fr-FR"/>
        </w:rPr>
        <w:t xml:space="preserve">une installation de recharge/décharge externe </w:t>
      </w:r>
      <w:r>
        <w:rPr>
          <w:lang w:val="fr-FR"/>
        </w:rPr>
        <w:t xml:space="preserve">avec un courant </w:t>
      </w:r>
      <w:r>
        <w:rPr>
          <w:strike/>
          <w:lang w:val="fr-FR"/>
        </w:rPr>
        <w:t>constant</w:t>
      </w:r>
      <w:r>
        <w:rPr>
          <w:lang w:val="fr-FR"/>
        </w:rPr>
        <w:t xml:space="preserve"> de manière à accroître la température des piles-éléments aussi rapidement que possible dans la plage de fonctionnement normal telle qu</w:t>
      </w:r>
      <w:r w:rsidR="00CD217A">
        <w:rPr>
          <w:lang w:val="fr-FR"/>
        </w:rPr>
        <w:t>’</w:t>
      </w:r>
      <w:r>
        <w:rPr>
          <w:lang w:val="fr-FR"/>
        </w:rPr>
        <w:t>elle est définie par le constructeur</w:t>
      </w:r>
      <w:r>
        <w:rPr>
          <w:b/>
          <w:lang w:val="fr-FR"/>
        </w:rPr>
        <w:t>, jusqu</w:t>
      </w:r>
      <w:r w:rsidR="00CD217A">
        <w:rPr>
          <w:b/>
          <w:lang w:val="fr-FR"/>
        </w:rPr>
        <w:t>’</w:t>
      </w:r>
      <w:r>
        <w:rPr>
          <w:b/>
          <w:lang w:val="fr-FR"/>
        </w:rPr>
        <w:t>à la fin de l</w:t>
      </w:r>
      <w:r w:rsidR="00CD217A">
        <w:rPr>
          <w:b/>
          <w:lang w:val="fr-FR"/>
        </w:rPr>
        <w:t>’</w:t>
      </w:r>
      <w:r>
        <w:rPr>
          <w:b/>
          <w:lang w:val="fr-FR"/>
        </w:rPr>
        <w:t>essai</w:t>
      </w:r>
      <w:r>
        <w:rPr>
          <w:lang w:val="fr-FR"/>
        </w:rPr>
        <w:t>.</w:t>
      </w:r>
    </w:p>
    <w:p w14:paraId="612EC676" w14:textId="77777777" w:rsidR="00A1456F" w:rsidRPr="00525847" w:rsidRDefault="00A1456F" w:rsidP="000C6ECE">
      <w:pPr>
        <w:pStyle w:val="SingleTxtG"/>
        <w:keepNext/>
        <w:keepLines/>
        <w:ind w:left="2268"/>
        <w:rPr>
          <w:rFonts w:eastAsia="Times New Roman"/>
          <w:b/>
          <w:lang w:val="fr-FR"/>
        </w:rPr>
      </w:pPr>
      <w:r>
        <w:rPr>
          <w:b/>
          <w:lang w:val="fr-FR"/>
        </w:rPr>
        <w:lastRenderedPageBreak/>
        <w:t>À défaut, les recharges et décharges peuvent être effectuées en conduisant le véhicule sur un banc à rouleaux, l</w:t>
      </w:r>
      <w:r w:rsidR="00CD217A">
        <w:rPr>
          <w:b/>
          <w:lang w:val="fr-FR"/>
        </w:rPr>
        <w:t>’</w:t>
      </w:r>
      <w:r>
        <w:rPr>
          <w:b/>
          <w:lang w:val="fr-FR"/>
        </w:rPr>
        <w:t>opération de conduite à mener devant être déterminée en consultation avec le constructeur afin d</w:t>
      </w:r>
      <w:r w:rsidR="00CD217A">
        <w:rPr>
          <w:b/>
          <w:lang w:val="fr-FR"/>
        </w:rPr>
        <w:t>’</w:t>
      </w:r>
      <w:r>
        <w:rPr>
          <w:b/>
          <w:lang w:val="fr-FR"/>
        </w:rPr>
        <w:t>obtenir les conditions ci-dessus.</w:t>
      </w:r>
    </w:p>
    <w:p w14:paraId="5A807714" w14:textId="77777777" w:rsidR="00A1456F" w:rsidRPr="00525847" w:rsidRDefault="00A1456F" w:rsidP="006236EF">
      <w:pPr>
        <w:pStyle w:val="SingleTxtG"/>
        <w:spacing w:before="240"/>
        <w:ind w:left="2268" w:hanging="1134"/>
        <w:rPr>
          <w:rFonts w:eastAsia="Times New Roman"/>
          <w:lang w:val="fr-FR"/>
        </w:rPr>
      </w:pPr>
      <w:r>
        <w:rPr>
          <w:strike/>
          <w:lang w:val="fr-FR"/>
        </w:rPr>
        <w:t>3</w:t>
      </w:r>
      <w:r>
        <w:rPr>
          <w:b/>
          <w:lang w:val="fr-FR"/>
        </w:rPr>
        <w:t>4</w:t>
      </w:r>
      <w:r>
        <w:rPr>
          <w:lang w:val="fr-FR"/>
        </w:rPr>
        <w:t>.3</w:t>
      </w:r>
      <w:r>
        <w:rPr>
          <w:lang w:val="fr-FR"/>
        </w:rPr>
        <w:tab/>
      </w:r>
      <w:r>
        <w:rPr>
          <w:strike/>
          <w:lang w:val="fr-FR"/>
        </w:rPr>
        <w:t>Le dispositif soumis à l</w:t>
      </w:r>
      <w:r w:rsidR="00CD217A">
        <w:rPr>
          <w:strike/>
          <w:lang w:val="fr-FR"/>
        </w:rPr>
        <w:t>’</w:t>
      </w:r>
      <w:r>
        <w:rPr>
          <w:strike/>
          <w:lang w:val="fr-FR"/>
        </w:rPr>
        <w:t>essai doit être placé dans un four à convection ou une chambre climatique.</w:t>
      </w:r>
      <w:r>
        <w:rPr>
          <w:lang w:val="fr-FR"/>
        </w:rPr>
        <w:t xml:space="preserve"> La température de la chambre ou du four doit être augmentée progressivement</w:t>
      </w:r>
      <w:r>
        <w:rPr>
          <w:b/>
          <w:lang w:val="fr-FR"/>
        </w:rPr>
        <w:t>, en partant de 20 ± 10 °C ou d</w:t>
      </w:r>
      <w:r w:rsidR="00CD217A">
        <w:rPr>
          <w:b/>
          <w:lang w:val="fr-FR"/>
        </w:rPr>
        <w:t>’</w:t>
      </w:r>
      <w:r>
        <w:rPr>
          <w:b/>
          <w:lang w:val="fr-FR"/>
        </w:rPr>
        <w:t>une température plus élevée si le constructeur le demande,</w:t>
      </w:r>
      <w:r>
        <w:rPr>
          <w:lang w:val="fr-FR"/>
        </w:rPr>
        <w:t xml:space="preserve"> jusqu</w:t>
      </w:r>
      <w:r w:rsidR="00CD217A">
        <w:rPr>
          <w:lang w:val="fr-FR"/>
        </w:rPr>
        <w:t>’</w:t>
      </w:r>
      <w:r>
        <w:rPr>
          <w:lang w:val="fr-FR"/>
        </w:rPr>
        <w:t xml:space="preserve">à atteindre la valeur prescrite conformément au paragraphe </w:t>
      </w:r>
      <w:r>
        <w:rPr>
          <w:strike/>
          <w:lang w:val="fr-FR"/>
        </w:rPr>
        <w:t>3</w:t>
      </w:r>
      <w:r>
        <w:rPr>
          <w:b/>
          <w:lang w:val="fr-FR"/>
        </w:rPr>
        <w:t>4</w:t>
      </w:r>
      <w:r>
        <w:rPr>
          <w:lang w:val="fr-FR"/>
        </w:rPr>
        <w:t xml:space="preserve">.3.1 ou </w:t>
      </w:r>
      <w:r>
        <w:rPr>
          <w:b/>
          <w:lang w:val="fr-FR"/>
        </w:rPr>
        <w:t>au paragraphe</w:t>
      </w:r>
      <w:r>
        <w:rPr>
          <w:lang w:val="fr-FR"/>
        </w:rPr>
        <w:t xml:space="preserve"> </w:t>
      </w:r>
      <w:r>
        <w:rPr>
          <w:strike/>
          <w:lang w:val="fr-FR"/>
        </w:rPr>
        <w:t>3</w:t>
      </w:r>
      <w:r>
        <w:rPr>
          <w:b/>
          <w:lang w:val="fr-FR"/>
        </w:rPr>
        <w:t>4</w:t>
      </w:r>
      <w:r>
        <w:rPr>
          <w:lang w:val="fr-FR"/>
        </w:rPr>
        <w:t>.3.2 ci-dessous, selon le cas, puis maintenue à un niveau égal ou supérieur jusqu</w:t>
      </w:r>
      <w:r w:rsidR="00CD217A">
        <w:rPr>
          <w:lang w:val="fr-FR"/>
        </w:rPr>
        <w:t>’</w:t>
      </w:r>
      <w:r>
        <w:rPr>
          <w:lang w:val="fr-FR"/>
        </w:rPr>
        <w:t>à la fin de l</w:t>
      </w:r>
      <w:r w:rsidR="00CD217A">
        <w:rPr>
          <w:lang w:val="fr-FR"/>
        </w:rPr>
        <w:t>’</w:t>
      </w:r>
      <w:r>
        <w:rPr>
          <w:lang w:val="fr-FR"/>
        </w:rPr>
        <w:t xml:space="preserve">essai. </w:t>
      </w:r>
    </w:p>
    <w:p w14:paraId="0D652EC8" w14:textId="77777777" w:rsidR="00A1456F" w:rsidRPr="00525847" w:rsidRDefault="00A1456F" w:rsidP="006236EF">
      <w:pPr>
        <w:pStyle w:val="SingleTxtG"/>
        <w:spacing w:before="240"/>
        <w:ind w:left="2268" w:hanging="1134"/>
        <w:rPr>
          <w:rFonts w:eastAsia="Times New Roman"/>
          <w:lang w:val="fr-FR"/>
        </w:rPr>
      </w:pPr>
      <w:r>
        <w:rPr>
          <w:strike/>
          <w:lang w:val="fr-FR"/>
        </w:rPr>
        <w:t>3</w:t>
      </w:r>
      <w:r>
        <w:rPr>
          <w:b/>
          <w:lang w:val="fr-FR"/>
        </w:rPr>
        <w:t>4</w:t>
      </w:r>
      <w:r>
        <w:rPr>
          <w:lang w:val="fr-FR"/>
        </w:rPr>
        <w:t>.3.1</w:t>
      </w:r>
      <w:r>
        <w:rPr>
          <w:lang w:val="fr-FR"/>
        </w:rPr>
        <w:tab/>
        <w:t>Lorsque le SRSEE est équipé de moyens de protection contre la surchauffe interne, la température doit être accrue jusqu</w:t>
      </w:r>
      <w:r w:rsidR="00CD217A">
        <w:rPr>
          <w:lang w:val="fr-FR"/>
        </w:rPr>
        <w:t>’</w:t>
      </w:r>
      <w:r>
        <w:rPr>
          <w:lang w:val="fr-FR"/>
        </w:rPr>
        <w:t>à la valeur définie par le constructeur comme étant le seuil de température à partir duquel de tels moyens entrent en action, de manière que la température du dispositif soumis à l</w:t>
      </w:r>
      <w:r w:rsidR="00CD217A">
        <w:rPr>
          <w:lang w:val="fr-FR"/>
        </w:rPr>
        <w:t>’</w:t>
      </w:r>
      <w:r>
        <w:rPr>
          <w:lang w:val="fr-FR"/>
        </w:rPr>
        <w:t>essai augmente conformément aux prescriptions du paragraphe </w:t>
      </w:r>
      <w:r>
        <w:rPr>
          <w:strike/>
          <w:lang w:val="fr-FR"/>
        </w:rPr>
        <w:t>3</w:t>
      </w:r>
      <w:r>
        <w:rPr>
          <w:b/>
          <w:lang w:val="fr-FR"/>
        </w:rPr>
        <w:t>4</w:t>
      </w:r>
      <w:r>
        <w:rPr>
          <w:lang w:val="fr-FR"/>
        </w:rPr>
        <w:t>.2 ci</w:t>
      </w:r>
      <w:r w:rsidR="000C6ECE">
        <w:rPr>
          <w:lang w:val="fr-FR"/>
        </w:rPr>
        <w:noBreakHyphen/>
      </w:r>
      <w:r>
        <w:rPr>
          <w:lang w:val="fr-FR"/>
        </w:rPr>
        <w:t>dessus.</w:t>
      </w:r>
    </w:p>
    <w:p w14:paraId="7DC07370" w14:textId="77777777" w:rsidR="00A1456F" w:rsidRPr="00525847" w:rsidRDefault="00A1456F" w:rsidP="006236EF">
      <w:pPr>
        <w:pStyle w:val="SingleTxtG"/>
        <w:spacing w:before="240"/>
        <w:ind w:left="2268" w:hanging="1134"/>
        <w:rPr>
          <w:rFonts w:eastAsia="Times New Roman"/>
          <w:lang w:val="fr-FR"/>
        </w:rPr>
      </w:pPr>
      <w:r>
        <w:rPr>
          <w:strike/>
          <w:lang w:val="fr-FR"/>
        </w:rPr>
        <w:t>3</w:t>
      </w:r>
      <w:r>
        <w:rPr>
          <w:b/>
          <w:lang w:val="fr-FR"/>
        </w:rPr>
        <w:t>4</w:t>
      </w:r>
      <w:r>
        <w:rPr>
          <w:lang w:val="fr-FR"/>
        </w:rPr>
        <w:t>.3.2</w:t>
      </w:r>
      <w:r>
        <w:rPr>
          <w:lang w:val="fr-FR"/>
        </w:rPr>
        <w:tab/>
        <w:t>Lorsque le SRSEE ne dispose pas de protection contre la surchauffe interne, la température doit être accrue jusqu</w:t>
      </w:r>
      <w:r w:rsidR="00CD217A">
        <w:rPr>
          <w:lang w:val="fr-FR"/>
        </w:rPr>
        <w:t>’</w:t>
      </w:r>
      <w:r>
        <w:rPr>
          <w:lang w:val="fr-FR"/>
        </w:rPr>
        <w:t xml:space="preserve">à atteindre la valeur de fonctionnement maximale définie par le constructeur. </w:t>
      </w:r>
    </w:p>
    <w:p w14:paraId="5B198626" w14:textId="77777777" w:rsidR="00A1456F" w:rsidRPr="00525847" w:rsidRDefault="00A1456F" w:rsidP="006236EF">
      <w:pPr>
        <w:pStyle w:val="SingleTxtG"/>
        <w:spacing w:before="240"/>
        <w:ind w:left="2268" w:hanging="1134"/>
        <w:rPr>
          <w:rFonts w:eastAsia="Times New Roman"/>
          <w:lang w:val="fr-FR"/>
        </w:rPr>
      </w:pPr>
      <w:r>
        <w:rPr>
          <w:strike/>
          <w:lang w:val="fr-FR"/>
        </w:rPr>
        <w:t>3</w:t>
      </w:r>
      <w:r>
        <w:rPr>
          <w:b/>
          <w:lang w:val="fr-FR"/>
        </w:rPr>
        <w:t>4</w:t>
      </w:r>
      <w:r>
        <w:rPr>
          <w:lang w:val="fr-FR"/>
        </w:rPr>
        <w:t>.4</w:t>
      </w:r>
      <w:r>
        <w:rPr>
          <w:lang w:val="fr-FR"/>
        </w:rPr>
        <w:tab/>
        <w:t>Fin de l</w:t>
      </w:r>
      <w:r w:rsidR="00CD217A">
        <w:rPr>
          <w:lang w:val="fr-FR"/>
        </w:rPr>
        <w:t>’</w:t>
      </w:r>
      <w:r>
        <w:rPr>
          <w:lang w:val="fr-FR"/>
        </w:rPr>
        <w:t>essai: l</w:t>
      </w:r>
      <w:r w:rsidR="00CD217A">
        <w:rPr>
          <w:lang w:val="fr-FR"/>
        </w:rPr>
        <w:t>’</w:t>
      </w:r>
      <w:r>
        <w:rPr>
          <w:lang w:val="fr-FR"/>
        </w:rPr>
        <w:t>essai prend fin lorsqu</w:t>
      </w:r>
      <w:r w:rsidR="00CD217A">
        <w:rPr>
          <w:lang w:val="fr-FR"/>
        </w:rPr>
        <w:t>’</w:t>
      </w:r>
      <w:r>
        <w:rPr>
          <w:lang w:val="fr-FR"/>
        </w:rPr>
        <w:t>on observe l</w:t>
      </w:r>
      <w:r w:rsidR="00CD217A">
        <w:rPr>
          <w:lang w:val="fr-FR"/>
        </w:rPr>
        <w:t>’</w:t>
      </w:r>
      <w:r>
        <w:rPr>
          <w:lang w:val="fr-FR"/>
        </w:rPr>
        <w:t>un des phénomènes suivants</w:t>
      </w:r>
      <w:r w:rsidR="00E408C6">
        <w:rPr>
          <w:lang w:val="fr-FR"/>
        </w:rPr>
        <w:t> </w:t>
      </w:r>
      <w:r>
        <w:rPr>
          <w:lang w:val="fr-FR"/>
        </w:rPr>
        <w:t>:</w:t>
      </w:r>
    </w:p>
    <w:p w14:paraId="7D3C4062" w14:textId="77777777" w:rsidR="00A1456F" w:rsidRPr="00525847" w:rsidRDefault="00A1456F" w:rsidP="00CB3EAF">
      <w:pPr>
        <w:pStyle w:val="SingleTxtG"/>
        <w:ind w:left="2835" w:hanging="567"/>
        <w:rPr>
          <w:rFonts w:eastAsia="Times New Roman"/>
          <w:lang w:val="fr-FR"/>
        </w:rPr>
      </w:pPr>
      <w:r>
        <w:rPr>
          <w:lang w:val="fr-FR"/>
        </w:rPr>
        <w:t>a)</w:t>
      </w:r>
      <w:r>
        <w:rPr>
          <w:lang w:val="fr-FR"/>
        </w:rPr>
        <w:tab/>
        <w:t>Le dispositif soumis à l</w:t>
      </w:r>
      <w:r w:rsidR="00CD217A">
        <w:rPr>
          <w:lang w:val="fr-FR"/>
        </w:rPr>
        <w:t>’</w:t>
      </w:r>
      <w:r>
        <w:rPr>
          <w:lang w:val="fr-FR"/>
        </w:rPr>
        <w:t>essai inhibe ou limite la charge ou la décharge pour éviter une élévation de la température ;</w:t>
      </w:r>
    </w:p>
    <w:p w14:paraId="0B7EF4FA" w14:textId="77777777" w:rsidR="00A1456F" w:rsidRPr="00525847" w:rsidRDefault="00A1456F" w:rsidP="00CB3EAF">
      <w:pPr>
        <w:pStyle w:val="SingleTxtG"/>
        <w:ind w:left="2835" w:hanging="567"/>
        <w:rPr>
          <w:rFonts w:eastAsia="Times New Roman"/>
          <w:lang w:val="fr-FR"/>
        </w:rPr>
      </w:pPr>
      <w:r>
        <w:rPr>
          <w:lang w:val="fr-FR"/>
        </w:rPr>
        <w:t>b)</w:t>
      </w:r>
      <w:r>
        <w:rPr>
          <w:lang w:val="fr-FR"/>
        </w:rPr>
        <w:tab/>
        <w:t>La température du dispositif soumis à l</w:t>
      </w:r>
      <w:r w:rsidR="00CD217A">
        <w:rPr>
          <w:lang w:val="fr-FR"/>
        </w:rPr>
        <w:t>’</w:t>
      </w:r>
      <w:r>
        <w:rPr>
          <w:lang w:val="fr-FR"/>
        </w:rPr>
        <w:t>essai se stabilise, c</w:t>
      </w:r>
      <w:r w:rsidR="00CD217A">
        <w:rPr>
          <w:lang w:val="fr-FR"/>
        </w:rPr>
        <w:t>’</w:t>
      </w:r>
      <w:r>
        <w:rPr>
          <w:lang w:val="fr-FR"/>
        </w:rPr>
        <w:t>est-à-dire qu</w:t>
      </w:r>
      <w:r w:rsidR="00CD217A">
        <w:rPr>
          <w:lang w:val="fr-FR"/>
        </w:rPr>
        <w:t>’</w:t>
      </w:r>
      <w:r>
        <w:rPr>
          <w:lang w:val="fr-FR"/>
        </w:rPr>
        <w:t>elle varie de moins de 4 °C en 2 h</w:t>
      </w:r>
      <w:r w:rsidR="007A0C64">
        <w:rPr>
          <w:lang w:val="fr-FR"/>
        </w:rPr>
        <w:t> </w:t>
      </w:r>
      <w:r>
        <w:rPr>
          <w:lang w:val="fr-FR"/>
        </w:rPr>
        <w:t>;</w:t>
      </w:r>
    </w:p>
    <w:p w14:paraId="2088DA96" w14:textId="77777777" w:rsidR="00A1456F" w:rsidRPr="00525847" w:rsidRDefault="00A1456F" w:rsidP="00CB3EAF">
      <w:pPr>
        <w:pStyle w:val="SingleTxtG"/>
        <w:ind w:left="2835" w:hanging="567"/>
        <w:rPr>
          <w:rFonts w:eastAsia="Times New Roman"/>
          <w:lang w:val="fr-FR"/>
        </w:rPr>
      </w:pPr>
      <w:r>
        <w:rPr>
          <w:lang w:val="fr-FR"/>
        </w:rPr>
        <w:t>c)</w:t>
      </w:r>
      <w:r>
        <w:rPr>
          <w:lang w:val="fr-FR"/>
        </w:rPr>
        <w:tab/>
        <w:t>Tout écart par rapport aux critères d</w:t>
      </w:r>
      <w:r w:rsidR="00CD217A">
        <w:rPr>
          <w:lang w:val="fr-FR"/>
        </w:rPr>
        <w:t>’</w:t>
      </w:r>
      <w:r>
        <w:rPr>
          <w:lang w:val="fr-FR"/>
        </w:rPr>
        <w:t>acceptation prescrits au paragraphe 6.9.2.1 du présent Règlement.</w:t>
      </w:r>
    </w:p>
    <w:p w14:paraId="3D367613" w14:textId="77777777" w:rsidR="00A1456F" w:rsidRPr="00525847" w:rsidRDefault="00A1456F" w:rsidP="006236EF">
      <w:pPr>
        <w:pStyle w:val="SingleTxtG"/>
        <w:spacing w:before="240"/>
        <w:ind w:left="2268" w:hanging="1134"/>
        <w:rPr>
          <w:rFonts w:eastAsia="Times New Roman"/>
          <w:b/>
          <w:lang w:val="fr-FR"/>
        </w:rPr>
      </w:pPr>
      <w:r>
        <w:rPr>
          <w:b/>
          <w:lang w:val="fr-FR"/>
        </w:rPr>
        <w:t>5.</w:t>
      </w:r>
      <w:r>
        <w:rPr>
          <w:lang w:val="fr-FR"/>
        </w:rPr>
        <w:tab/>
      </w:r>
      <w:r>
        <w:rPr>
          <w:b/>
          <w:lang w:val="fr-FR"/>
        </w:rPr>
        <w:t>Installation pour un essai effectué sur un véhicule complet</w:t>
      </w:r>
    </w:p>
    <w:p w14:paraId="6D5C789D" w14:textId="77777777" w:rsidR="00A1456F" w:rsidRPr="00525847" w:rsidRDefault="00A1456F" w:rsidP="006236EF">
      <w:pPr>
        <w:pStyle w:val="SingleTxtG"/>
        <w:spacing w:before="240"/>
        <w:ind w:left="2268" w:hanging="1134"/>
        <w:rPr>
          <w:rFonts w:eastAsia="Times New Roman"/>
          <w:b/>
          <w:lang w:val="fr-FR"/>
        </w:rPr>
      </w:pPr>
      <w:r>
        <w:rPr>
          <w:b/>
          <w:lang w:val="fr-FR"/>
        </w:rPr>
        <w:t>5.1</w:t>
      </w:r>
      <w:r>
        <w:rPr>
          <w:lang w:val="fr-FR"/>
        </w:rPr>
        <w:tab/>
      </w:r>
      <w:r>
        <w:rPr>
          <w:b/>
          <w:lang w:val="fr-FR"/>
        </w:rPr>
        <w:t>En fonction des renseignements fournis par le constructeur, dans le cas d</w:t>
      </w:r>
      <w:r w:rsidR="00CD217A">
        <w:rPr>
          <w:b/>
          <w:lang w:val="fr-FR"/>
        </w:rPr>
        <w:t>’</w:t>
      </w:r>
      <w:r>
        <w:rPr>
          <w:b/>
          <w:lang w:val="fr-FR"/>
        </w:rPr>
        <w:t>un SRSEE équipé d</w:t>
      </w:r>
      <w:r w:rsidR="00CD217A">
        <w:rPr>
          <w:b/>
          <w:lang w:val="fr-FR"/>
        </w:rPr>
        <w:t>’</w:t>
      </w:r>
      <w:r>
        <w:rPr>
          <w:b/>
          <w:lang w:val="fr-FR"/>
        </w:rPr>
        <w:t>une fonction de refroidissement le système de refroidissement doit être désactivé ou son efficacité considérablement réduite (dans le cas où SRSEE ne peut pas fonctionner si le système de refroidissement est désactivé) en vue de l</w:t>
      </w:r>
      <w:r w:rsidR="00CD217A">
        <w:rPr>
          <w:b/>
          <w:lang w:val="fr-FR"/>
        </w:rPr>
        <w:t>’</w:t>
      </w:r>
      <w:r>
        <w:rPr>
          <w:b/>
          <w:lang w:val="fr-FR"/>
        </w:rPr>
        <w:t>essai.</w:t>
      </w:r>
    </w:p>
    <w:p w14:paraId="0F8C0457" w14:textId="77777777" w:rsidR="00A1456F" w:rsidRPr="00525847" w:rsidRDefault="00A1456F" w:rsidP="006236EF">
      <w:pPr>
        <w:pStyle w:val="SingleTxtG"/>
        <w:spacing w:before="240"/>
        <w:ind w:left="2268" w:hanging="1134"/>
        <w:rPr>
          <w:rFonts w:eastAsia="Times New Roman"/>
          <w:b/>
          <w:lang w:val="fr-FR"/>
        </w:rPr>
      </w:pPr>
      <w:r>
        <w:rPr>
          <w:b/>
          <w:lang w:val="fr-FR"/>
        </w:rPr>
        <w:t>5.2</w:t>
      </w:r>
      <w:r>
        <w:rPr>
          <w:lang w:val="fr-FR"/>
        </w:rPr>
        <w:tab/>
      </w:r>
      <w:r>
        <w:rPr>
          <w:b/>
          <w:lang w:val="fr-FR"/>
        </w:rPr>
        <w:t>La température du SRSEE doit être mesurée de manière continue à l</w:t>
      </w:r>
      <w:r w:rsidR="00CD217A">
        <w:rPr>
          <w:b/>
          <w:lang w:val="fr-FR"/>
        </w:rPr>
        <w:t>’</w:t>
      </w:r>
      <w:r>
        <w:rPr>
          <w:b/>
          <w:lang w:val="fr-FR"/>
        </w:rPr>
        <w:t>intérieur du carter à proximité des piles tout au long de l</w:t>
      </w:r>
      <w:r w:rsidR="00CD217A">
        <w:rPr>
          <w:b/>
          <w:lang w:val="fr-FR"/>
        </w:rPr>
        <w:t>’</w:t>
      </w:r>
      <w:r>
        <w:rPr>
          <w:b/>
          <w:lang w:val="fr-FR"/>
        </w:rPr>
        <w:t>essai, afin de suivre les changements de température, au moyen de capteurs embarqués et d</w:t>
      </w:r>
      <w:r w:rsidR="00CD217A">
        <w:rPr>
          <w:b/>
          <w:lang w:val="fr-FR"/>
        </w:rPr>
        <w:t>’</w:t>
      </w:r>
      <w:r>
        <w:rPr>
          <w:b/>
          <w:lang w:val="fr-FR"/>
        </w:rPr>
        <w:t>outils compatibles permettant de lire le signal, conformément aux renseignements fournis par le constructeur.</w:t>
      </w:r>
    </w:p>
    <w:p w14:paraId="098F4743" w14:textId="77777777" w:rsidR="00A1456F" w:rsidRPr="00525847" w:rsidRDefault="00A1456F" w:rsidP="006236EF">
      <w:pPr>
        <w:pStyle w:val="SingleTxtG"/>
        <w:spacing w:before="240"/>
        <w:ind w:left="2268" w:hanging="1134"/>
        <w:rPr>
          <w:rFonts w:eastAsia="Times New Roman"/>
          <w:b/>
          <w:lang w:val="fr-FR"/>
        </w:rPr>
      </w:pPr>
      <w:r>
        <w:rPr>
          <w:b/>
          <w:lang w:val="fr-FR"/>
        </w:rPr>
        <w:t>5.3</w:t>
      </w:r>
      <w:r>
        <w:rPr>
          <w:lang w:val="fr-FR"/>
        </w:rPr>
        <w:tab/>
      </w:r>
      <w:r>
        <w:rPr>
          <w:b/>
          <w:lang w:val="fr-FR"/>
        </w:rPr>
        <w:t>Le véhicule doit être placé dans une chambre climatisée, à une température comprise entre 40 °C et 45 °C, pendant au moins 6 h.</w:t>
      </w:r>
      <w:r>
        <w:rPr>
          <w:lang w:val="fr-FR"/>
        </w:rPr>
        <w:t xml:space="preserve"> </w:t>
      </w:r>
    </w:p>
    <w:p w14:paraId="58AD9E05" w14:textId="77777777" w:rsidR="00A1456F" w:rsidRPr="00525847" w:rsidRDefault="00A1456F" w:rsidP="006236EF">
      <w:pPr>
        <w:pStyle w:val="SingleTxtG"/>
        <w:spacing w:before="240"/>
        <w:ind w:left="2268" w:hanging="1134"/>
        <w:rPr>
          <w:rFonts w:eastAsia="Times New Roman"/>
          <w:b/>
          <w:lang w:val="fr-FR"/>
        </w:rPr>
      </w:pPr>
      <w:r>
        <w:rPr>
          <w:b/>
          <w:lang w:val="fr-FR"/>
        </w:rPr>
        <w:t>6.</w:t>
      </w:r>
      <w:r>
        <w:rPr>
          <w:lang w:val="fr-FR"/>
        </w:rPr>
        <w:tab/>
      </w:r>
      <w:r>
        <w:rPr>
          <w:b/>
          <w:lang w:val="fr-FR"/>
        </w:rPr>
        <w:t>Procédures d</w:t>
      </w:r>
      <w:r w:rsidR="00CD217A">
        <w:rPr>
          <w:b/>
          <w:lang w:val="fr-FR"/>
        </w:rPr>
        <w:t>’</w:t>
      </w:r>
      <w:r>
        <w:rPr>
          <w:b/>
          <w:lang w:val="fr-FR"/>
        </w:rPr>
        <w:t>essai pour un essai effectué sur un véhicule complet</w:t>
      </w:r>
    </w:p>
    <w:p w14:paraId="17940700" w14:textId="77777777" w:rsidR="00A1456F" w:rsidRPr="00525847" w:rsidRDefault="00A1456F" w:rsidP="006236EF">
      <w:pPr>
        <w:pStyle w:val="SingleTxtG"/>
        <w:spacing w:before="240"/>
        <w:ind w:left="2268" w:hanging="1134"/>
        <w:rPr>
          <w:rFonts w:eastAsia="Times New Roman"/>
          <w:b/>
          <w:lang w:val="fr-FR"/>
        </w:rPr>
      </w:pPr>
      <w:r>
        <w:rPr>
          <w:b/>
          <w:lang w:val="fr-FR"/>
        </w:rPr>
        <w:t>6.1</w:t>
      </w:r>
      <w:r>
        <w:rPr>
          <w:lang w:val="fr-FR"/>
        </w:rPr>
        <w:tab/>
      </w:r>
      <w:r>
        <w:rPr>
          <w:b/>
          <w:lang w:val="fr-FR"/>
        </w:rPr>
        <w:t>Le véhicule doit être continuellement chargé et déchargé de manière à accroître la température des piles du SRSEE aussi rapidement que possible dans la plage de fonctionnement normal telle qu</w:t>
      </w:r>
      <w:r w:rsidR="00CD217A">
        <w:rPr>
          <w:b/>
          <w:lang w:val="fr-FR"/>
        </w:rPr>
        <w:t>’</w:t>
      </w:r>
      <w:r>
        <w:rPr>
          <w:b/>
          <w:lang w:val="fr-FR"/>
        </w:rPr>
        <w:t>elle est définie par le constructeur, jusqu</w:t>
      </w:r>
      <w:r w:rsidR="00CD217A">
        <w:rPr>
          <w:b/>
          <w:lang w:val="fr-FR"/>
        </w:rPr>
        <w:t>’</w:t>
      </w:r>
      <w:r>
        <w:rPr>
          <w:b/>
          <w:lang w:val="fr-FR"/>
        </w:rPr>
        <w:t>à la fin de l</w:t>
      </w:r>
      <w:r w:rsidR="00CD217A">
        <w:rPr>
          <w:b/>
          <w:lang w:val="fr-FR"/>
        </w:rPr>
        <w:t>’</w:t>
      </w:r>
      <w:r>
        <w:rPr>
          <w:b/>
          <w:lang w:val="fr-FR"/>
        </w:rPr>
        <w:t>essai.</w:t>
      </w:r>
    </w:p>
    <w:p w14:paraId="24DD5508" w14:textId="77777777" w:rsidR="00A1456F" w:rsidRPr="00525847" w:rsidRDefault="00A1456F" w:rsidP="006236EF">
      <w:pPr>
        <w:pStyle w:val="SingleTxtG"/>
        <w:ind w:left="2268"/>
        <w:rPr>
          <w:rFonts w:eastAsia="Times New Roman"/>
          <w:b/>
          <w:lang w:val="fr-FR"/>
        </w:rPr>
      </w:pPr>
      <w:r>
        <w:rPr>
          <w:b/>
          <w:lang w:val="fr-FR"/>
        </w:rPr>
        <w:lastRenderedPageBreak/>
        <w:t>Les recharges et décharges doivent être effectuées en conduisant le véhicule sur un banc à rouleaux, l</w:t>
      </w:r>
      <w:r w:rsidR="00CD217A">
        <w:rPr>
          <w:b/>
          <w:lang w:val="fr-FR"/>
        </w:rPr>
        <w:t>’</w:t>
      </w:r>
      <w:r>
        <w:rPr>
          <w:b/>
          <w:lang w:val="fr-FR"/>
        </w:rPr>
        <w:t>opération de conduite à mener devant être déterminée en consultation avec le constructeur afin d</w:t>
      </w:r>
      <w:r w:rsidR="00CD217A">
        <w:rPr>
          <w:b/>
          <w:lang w:val="fr-FR"/>
        </w:rPr>
        <w:t>’</w:t>
      </w:r>
      <w:r>
        <w:rPr>
          <w:b/>
          <w:lang w:val="fr-FR"/>
        </w:rPr>
        <w:t>obtenir les conditions ci-dessus.</w:t>
      </w:r>
    </w:p>
    <w:p w14:paraId="5A13D910" w14:textId="77777777" w:rsidR="00A1456F" w:rsidRPr="00525847" w:rsidRDefault="00A1456F" w:rsidP="006236EF">
      <w:pPr>
        <w:pStyle w:val="SingleTxtG"/>
        <w:ind w:left="2268"/>
        <w:rPr>
          <w:rFonts w:eastAsia="Times New Roman"/>
          <w:b/>
          <w:lang w:val="fr-FR"/>
        </w:rPr>
      </w:pPr>
      <w:r>
        <w:rPr>
          <w:b/>
          <w:lang w:val="fr-FR"/>
        </w:rPr>
        <w:t>Dans le cas d</w:t>
      </w:r>
      <w:r w:rsidR="00CD217A">
        <w:rPr>
          <w:b/>
          <w:lang w:val="fr-FR"/>
        </w:rPr>
        <w:t>’</w:t>
      </w:r>
      <w:r>
        <w:rPr>
          <w:b/>
          <w:lang w:val="fr-FR"/>
        </w:rPr>
        <w:t>un véhicule pouvant être chargé au moyen d</w:t>
      </w:r>
      <w:r w:rsidR="00CD217A">
        <w:rPr>
          <w:b/>
          <w:lang w:val="fr-FR"/>
        </w:rPr>
        <w:t>’</w:t>
      </w:r>
      <w:r>
        <w:rPr>
          <w:b/>
          <w:lang w:val="fr-FR"/>
        </w:rPr>
        <w:t>une source d</w:t>
      </w:r>
      <w:r w:rsidR="00CD217A">
        <w:rPr>
          <w:b/>
          <w:lang w:val="fr-FR"/>
        </w:rPr>
        <w:t>’</w:t>
      </w:r>
      <w:r>
        <w:rPr>
          <w:b/>
          <w:lang w:val="fr-FR"/>
        </w:rPr>
        <w:t>énergie électrique extérieure, l</w:t>
      </w:r>
      <w:r w:rsidR="00CD217A">
        <w:rPr>
          <w:b/>
          <w:lang w:val="fr-FR"/>
        </w:rPr>
        <w:t>’</w:t>
      </w:r>
      <w:r>
        <w:rPr>
          <w:b/>
          <w:lang w:val="fr-FR"/>
        </w:rPr>
        <w:t>essai peut être effectué avec une telle source si l</w:t>
      </w:r>
      <w:r w:rsidR="00CD217A">
        <w:rPr>
          <w:b/>
          <w:lang w:val="fr-FR"/>
        </w:rPr>
        <w:t>’</w:t>
      </w:r>
      <w:r>
        <w:rPr>
          <w:b/>
          <w:lang w:val="fr-FR"/>
        </w:rPr>
        <w:t>on peut s</w:t>
      </w:r>
      <w:r w:rsidR="00CD217A">
        <w:rPr>
          <w:b/>
          <w:lang w:val="fr-FR"/>
        </w:rPr>
        <w:t>’</w:t>
      </w:r>
      <w:r>
        <w:rPr>
          <w:b/>
          <w:lang w:val="fr-FR"/>
        </w:rPr>
        <w:t>attendre à ce que la température augmente plus rapidement.</w:t>
      </w:r>
    </w:p>
    <w:p w14:paraId="467B2DC1" w14:textId="77777777" w:rsidR="00A1456F" w:rsidRPr="00525847" w:rsidRDefault="00A1456F" w:rsidP="006236EF">
      <w:pPr>
        <w:pStyle w:val="SingleTxtG"/>
        <w:spacing w:before="240"/>
        <w:ind w:left="2268" w:hanging="1134"/>
        <w:rPr>
          <w:rFonts w:eastAsia="Times New Roman"/>
          <w:b/>
          <w:lang w:val="fr-FR"/>
        </w:rPr>
      </w:pPr>
      <w:r>
        <w:rPr>
          <w:b/>
          <w:lang w:val="fr-FR"/>
        </w:rPr>
        <w:t>6.2</w:t>
      </w:r>
      <w:r>
        <w:rPr>
          <w:lang w:val="fr-FR"/>
        </w:rPr>
        <w:tab/>
      </w:r>
      <w:r>
        <w:rPr>
          <w:b/>
          <w:lang w:val="fr-FR"/>
        </w:rPr>
        <w:t>L</w:t>
      </w:r>
      <w:r w:rsidR="00CD217A">
        <w:rPr>
          <w:b/>
          <w:lang w:val="fr-FR"/>
        </w:rPr>
        <w:t>’</w:t>
      </w:r>
      <w:r>
        <w:rPr>
          <w:b/>
          <w:lang w:val="fr-FR"/>
        </w:rPr>
        <w:t>essai prend fin lorsqu</w:t>
      </w:r>
      <w:r w:rsidR="00CD217A">
        <w:rPr>
          <w:b/>
          <w:lang w:val="fr-FR"/>
        </w:rPr>
        <w:t>’</w:t>
      </w:r>
      <w:r>
        <w:rPr>
          <w:b/>
          <w:lang w:val="fr-FR"/>
        </w:rPr>
        <w:t>on observe l</w:t>
      </w:r>
      <w:r w:rsidR="00CD217A">
        <w:rPr>
          <w:b/>
          <w:lang w:val="fr-FR"/>
        </w:rPr>
        <w:t>’</w:t>
      </w:r>
      <w:r>
        <w:rPr>
          <w:b/>
          <w:lang w:val="fr-FR"/>
        </w:rPr>
        <w:t>un des phénomènes suivants :</w:t>
      </w:r>
    </w:p>
    <w:p w14:paraId="7E971103" w14:textId="77777777" w:rsidR="00A1456F" w:rsidRPr="00525847" w:rsidRDefault="00A1456F" w:rsidP="00CB3EAF">
      <w:pPr>
        <w:pStyle w:val="SingleTxtG"/>
        <w:ind w:left="2835" w:hanging="567"/>
        <w:rPr>
          <w:rFonts w:eastAsia="Times New Roman"/>
          <w:b/>
          <w:lang w:val="fr-FR"/>
        </w:rPr>
      </w:pPr>
      <w:r>
        <w:rPr>
          <w:b/>
          <w:lang w:val="fr-FR"/>
        </w:rPr>
        <w:t>a)</w:t>
      </w:r>
      <w:r>
        <w:rPr>
          <w:lang w:val="fr-FR"/>
        </w:rPr>
        <w:tab/>
      </w:r>
      <w:r>
        <w:rPr>
          <w:b/>
          <w:lang w:val="fr-FR"/>
        </w:rPr>
        <w:t>Le véhicule met fin à la charge ou à la décharge</w:t>
      </w:r>
      <w:r w:rsidR="007A0C64">
        <w:rPr>
          <w:b/>
          <w:lang w:val="fr-FR"/>
        </w:rPr>
        <w:t> </w:t>
      </w:r>
      <w:r>
        <w:rPr>
          <w:b/>
          <w:lang w:val="fr-FR"/>
        </w:rPr>
        <w:t>;</w:t>
      </w:r>
    </w:p>
    <w:p w14:paraId="0474A05F" w14:textId="77777777" w:rsidR="00A1456F" w:rsidRPr="00525847" w:rsidRDefault="00A1456F" w:rsidP="00CB3EAF">
      <w:pPr>
        <w:pStyle w:val="SingleTxtG"/>
        <w:ind w:left="2835" w:hanging="567"/>
        <w:rPr>
          <w:rFonts w:eastAsia="Times New Roman"/>
          <w:b/>
          <w:lang w:val="fr-FR"/>
        </w:rPr>
      </w:pPr>
      <w:r>
        <w:rPr>
          <w:b/>
          <w:lang w:val="fr-FR"/>
        </w:rPr>
        <w:t>b)</w:t>
      </w:r>
      <w:r>
        <w:rPr>
          <w:lang w:val="fr-FR"/>
        </w:rPr>
        <w:tab/>
      </w:r>
      <w:r>
        <w:rPr>
          <w:b/>
          <w:lang w:val="fr-FR"/>
        </w:rPr>
        <w:t>La température du dispositif soumis à l</w:t>
      </w:r>
      <w:r w:rsidR="00CD217A">
        <w:rPr>
          <w:b/>
          <w:lang w:val="fr-FR"/>
        </w:rPr>
        <w:t>’</w:t>
      </w:r>
      <w:r>
        <w:rPr>
          <w:b/>
          <w:lang w:val="fr-FR"/>
        </w:rPr>
        <w:t>essai se stabilise, c</w:t>
      </w:r>
      <w:r w:rsidR="00CD217A">
        <w:rPr>
          <w:b/>
          <w:lang w:val="fr-FR"/>
        </w:rPr>
        <w:t>’</w:t>
      </w:r>
      <w:r>
        <w:rPr>
          <w:b/>
          <w:lang w:val="fr-FR"/>
        </w:rPr>
        <w:t>est</w:t>
      </w:r>
      <w:r w:rsidR="007A0C64">
        <w:rPr>
          <w:b/>
          <w:lang w:val="fr-FR"/>
        </w:rPr>
        <w:noBreakHyphen/>
      </w:r>
      <w:r>
        <w:rPr>
          <w:b/>
          <w:lang w:val="fr-FR"/>
        </w:rPr>
        <w:t>à</w:t>
      </w:r>
      <w:r w:rsidR="007A0C64">
        <w:rPr>
          <w:b/>
          <w:lang w:val="fr-FR"/>
        </w:rPr>
        <w:noBreakHyphen/>
      </w:r>
      <w:r>
        <w:rPr>
          <w:b/>
          <w:lang w:val="fr-FR"/>
        </w:rPr>
        <w:t>dire qu</w:t>
      </w:r>
      <w:r w:rsidR="00CD217A">
        <w:rPr>
          <w:b/>
          <w:lang w:val="fr-FR"/>
        </w:rPr>
        <w:t>’</w:t>
      </w:r>
      <w:r>
        <w:rPr>
          <w:b/>
          <w:lang w:val="fr-FR"/>
        </w:rPr>
        <w:t>elle varie de moins de 4 °C en 2 h</w:t>
      </w:r>
      <w:r w:rsidR="00E66699">
        <w:rPr>
          <w:b/>
          <w:lang w:val="fr-FR"/>
        </w:rPr>
        <w:t> </w:t>
      </w:r>
      <w:r>
        <w:rPr>
          <w:b/>
          <w:lang w:val="fr-FR"/>
        </w:rPr>
        <w:t>;</w:t>
      </w:r>
    </w:p>
    <w:p w14:paraId="09390ECB" w14:textId="77777777" w:rsidR="00A1456F" w:rsidRPr="00525847" w:rsidRDefault="00A1456F" w:rsidP="00CB3EAF">
      <w:pPr>
        <w:pStyle w:val="SingleTxtG"/>
        <w:ind w:left="2835" w:hanging="567"/>
        <w:rPr>
          <w:rFonts w:eastAsia="Times New Roman"/>
          <w:b/>
          <w:lang w:val="fr-FR"/>
        </w:rPr>
      </w:pPr>
      <w:r>
        <w:rPr>
          <w:b/>
          <w:lang w:val="fr-FR"/>
        </w:rPr>
        <w:t>c)</w:t>
      </w:r>
      <w:r>
        <w:rPr>
          <w:lang w:val="fr-FR"/>
        </w:rPr>
        <w:tab/>
      </w:r>
      <w:r>
        <w:rPr>
          <w:b/>
          <w:lang w:val="fr-FR"/>
        </w:rPr>
        <w:t>Tout écart par rapport aux critères d</w:t>
      </w:r>
      <w:r w:rsidR="00CD217A">
        <w:rPr>
          <w:b/>
          <w:lang w:val="fr-FR"/>
        </w:rPr>
        <w:t>’</w:t>
      </w:r>
      <w:r>
        <w:rPr>
          <w:b/>
          <w:lang w:val="fr-FR"/>
        </w:rPr>
        <w:t>acceptation prescrits au paragraphe 6.9.2.1 du présent Règlement ;</w:t>
      </w:r>
    </w:p>
    <w:p w14:paraId="6CF930A6" w14:textId="77777777" w:rsidR="00FC63D1" w:rsidRDefault="00A1456F" w:rsidP="00FC63D1">
      <w:pPr>
        <w:pStyle w:val="SingleTxtG"/>
        <w:ind w:left="2835" w:hanging="567"/>
        <w:rPr>
          <w:lang w:val="fr-FR"/>
        </w:rPr>
      </w:pPr>
      <w:r>
        <w:rPr>
          <w:b/>
          <w:lang w:val="fr-FR"/>
        </w:rPr>
        <w:t>d)</w:t>
      </w:r>
      <w:r>
        <w:rPr>
          <w:lang w:val="fr-FR"/>
        </w:rPr>
        <w:tab/>
      </w:r>
      <w:r>
        <w:rPr>
          <w:b/>
          <w:lang w:val="fr-FR"/>
        </w:rPr>
        <w:t>Trois heures s</w:t>
      </w:r>
      <w:r w:rsidR="00CD217A">
        <w:rPr>
          <w:b/>
          <w:lang w:val="fr-FR"/>
        </w:rPr>
        <w:t>’</w:t>
      </w:r>
      <w:r>
        <w:rPr>
          <w:b/>
          <w:lang w:val="fr-FR"/>
        </w:rPr>
        <w:t>écoulent à compter du début des cycles de charge/décharge visés au paragraphe 6.1.</w:t>
      </w:r>
      <w:r w:rsidR="00FC63D1">
        <w:rPr>
          <w:lang w:val="fr-FR"/>
        </w:rPr>
        <w:t> »</w:t>
      </w:r>
      <w:r>
        <w:rPr>
          <w:lang w:val="fr-FR"/>
        </w:rPr>
        <w:t>.</w:t>
      </w:r>
    </w:p>
    <w:p w14:paraId="2ECC4545" w14:textId="77777777" w:rsidR="00A1456F" w:rsidRPr="00525847" w:rsidRDefault="00A1456F" w:rsidP="00FC63D1">
      <w:pPr>
        <w:pStyle w:val="SingleTxtG"/>
        <w:rPr>
          <w:i/>
          <w:lang w:val="fr-FR"/>
        </w:rPr>
      </w:pPr>
      <w:r>
        <w:rPr>
          <w:i/>
          <w:iCs/>
          <w:lang w:val="fr-FR"/>
        </w:rPr>
        <w:t>Insérer une nouvelle annexe 9J</w:t>
      </w:r>
      <w:r>
        <w:rPr>
          <w:lang w:val="fr-FR"/>
        </w:rPr>
        <w:t>, libellée comme suit</w:t>
      </w:r>
      <w:r w:rsidR="00E66699">
        <w:rPr>
          <w:lang w:val="fr-FR"/>
        </w:rPr>
        <w:t> </w:t>
      </w:r>
      <w:r>
        <w:rPr>
          <w:lang w:val="fr-FR"/>
        </w:rPr>
        <w:t>:</w:t>
      </w:r>
    </w:p>
    <w:p w14:paraId="6D8A305F" w14:textId="77777777" w:rsidR="00A1456F" w:rsidRPr="0076371A" w:rsidRDefault="00FC63D1" w:rsidP="00FC63D1">
      <w:pPr>
        <w:keepNext/>
        <w:spacing w:before="360" w:after="240"/>
        <w:rPr>
          <w:rFonts w:eastAsia="Times New Roman"/>
          <w:b/>
          <w:sz w:val="44"/>
          <w:lang w:val="fr-FR"/>
        </w:rPr>
      </w:pPr>
      <w:r>
        <w:rPr>
          <w:lang w:val="fr-FR"/>
        </w:rPr>
        <w:t>« </w:t>
      </w:r>
      <w:r w:rsidR="00A1456F" w:rsidRPr="0076371A">
        <w:rPr>
          <w:b/>
          <w:sz w:val="28"/>
          <w:lang w:val="fr-FR"/>
        </w:rPr>
        <w:t>Annexe 9J</w:t>
      </w:r>
    </w:p>
    <w:p w14:paraId="696E9137" w14:textId="77777777" w:rsidR="00A1456F" w:rsidRPr="00525847" w:rsidRDefault="00A1456F" w:rsidP="00FC63D1">
      <w:pPr>
        <w:pStyle w:val="HChG"/>
        <w:rPr>
          <w:rFonts w:eastAsia="Times New Roman"/>
          <w:lang w:val="fr-FR"/>
        </w:rPr>
      </w:pPr>
      <w:r w:rsidRPr="0076371A">
        <w:rPr>
          <w:lang w:val="fr-FR"/>
        </w:rPr>
        <w:tab/>
      </w:r>
      <w:r w:rsidRPr="0076371A">
        <w:rPr>
          <w:lang w:val="fr-FR"/>
        </w:rPr>
        <w:tab/>
        <w:t>Protection contre les surintensités</w:t>
      </w:r>
    </w:p>
    <w:p w14:paraId="51C5C99D" w14:textId="77777777" w:rsidR="00A1456F" w:rsidRPr="00525847" w:rsidRDefault="00A1456F" w:rsidP="00FC63D1">
      <w:pPr>
        <w:pStyle w:val="SingleTxtG"/>
        <w:spacing w:before="240"/>
        <w:ind w:left="2268" w:hanging="1134"/>
        <w:rPr>
          <w:rFonts w:eastAsia="Times New Roman"/>
          <w:b/>
          <w:lang w:val="fr-FR"/>
        </w:rPr>
      </w:pPr>
      <w:r w:rsidRPr="00525847">
        <w:rPr>
          <w:b/>
          <w:lang w:val="fr-FR"/>
        </w:rPr>
        <w:t>1.</w:t>
      </w:r>
      <w:r w:rsidRPr="00525847">
        <w:rPr>
          <w:b/>
          <w:lang w:val="fr-FR"/>
        </w:rPr>
        <w:tab/>
        <w:t>Objet</w:t>
      </w:r>
    </w:p>
    <w:p w14:paraId="2BD475B0" w14:textId="77777777" w:rsidR="00A1456F" w:rsidRPr="00525847" w:rsidRDefault="00A1456F" w:rsidP="00FC63D1">
      <w:pPr>
        <w:pStyle w:val="SingleTxtG"/>
        <w:ind w:left="2268"/>
        <w:rPr>
          <w:rFonts w:eastAsia="Times New Roman"/>
          <w:b/>
          <w:lang w:val="fr-FR"/>
        </w:rPr>
      </w:pPr>
      <w:r w:rsidRPr="00525847">
        <w:rPr>
          <w:b/>
          <w:lang w:val="fr-FR"/>
        </w:rPr>
        <w:t>Cet essai a pour objet de contrôler les performances en matière de protection contre les surintensités au cours d</w:t>
      </w:r>
      <w:r w:rsidR="00CD217A">
        <w:rPr>
          <w:b/>
          <w:lang w:val="fr-FR"/>
        </w:rPr>
        <w:t>’</w:t>
      </w:r>
      <w:r w:rsidRPr="00525847">
        <w:rPr>
          <w:b/>
          <w:lang w:val="fr-FR"/>
        </w:rPr>
        <w:t>une charge externe en courant continu, afin d</w:t>
      </w:r>
      <w:r w:rsidR="00CD217A">
        <w:rPr>
          <w:b/>
          <w:lang w:val="fr-FR"/>
        </w:rPr>
        <w:t>’</w:t>
      </w:r>
      <w:r w:rsidRPr="00525847">
        <w:rPr>
          <w:b/>
          <w:lang w:val="fr-FR"/>
        </w:rPr>
        <w:t>éviter au SRSEE des dégâts graves résultant d</w:t>
      </w:r>
      <w:r w:rsidR="00CD217A">
        <w:rPr>
          <w:b/>
          <w:lang w:val="fr-FR"/>
        </w:rPr>
        <w:t>’</w:t>
      </w:r>
      <w:r w:rsidRPr="00525847">
        <w:rPr>
          <w:b/>
          <w:lang w:val="fr-FR"/>
        </w:rPr>
        <w:t>un courant de charge trop élevé, conformément aux spécifications du constructeur.</w:t>
      </w:r>
    </w:p>
    <w:p w14:paraId="10B398C3" w14:textId="77777777" w:rsidR="00A1456F" w:rsidRPr="00525847" w:rsidRDefault="00A1456F" w:rsidP="00FC63D1">
      <w:pPr>
        <w:pStyle w:val="SingleTxtG"/>
        <w:spacing w:before="240"/>
        <w:ind w:left="2268" w:hanging="1134"/>
        <w:rPr>
          <w:rFonts w:eastAsia="Times New Roman"/>
          <w:b/>
          <w:lang w:val="fr-FR"/>
        </w:rPr>
      </w:pPr>
      <w:r w:rsidRPr="00525847">
        <w:rPr>
          <w:b/>
          <w:lang w:val="fr-FR"/>
        </w:rPr>
        <w:t>2.</w:t>
      </w:r>
      <w:r w:rsidRPr="00525847">
        <w:rPr>
          <w:b/>
          <w:lang w:val="fr-FR"/>
        </w:rPr>
        <w:tab/>
        <w:t>Conditions générales d</w:t>
      </w:r>
      <w:r w:rsidR="00CD217A">
        <w:rPr>
          <w:b/>
          <w:lang w:val="fr-FR"/>
        </w:rPr>
        <w:t>’</w:t>
      </w:r>
      <w:r w:rsidRPr="00525847">
        <w:rPr>
          <w:b/>
          <w:lang w:val="fr-FR"/>
        </w:rPr>
        <w:t>essai</w:t>
      </w:r>
      <w:r w:rsidR="00E66699">
        <w:rPr>
          <w:b/>
          <w:lang w:val="fr-FR"/>
        </w:rPr>
        <w:t> </w:t>
      </w:r>
      <w:r w:rsidRPr="00525847">
        <w:rPr>
          <w:b/>
          <w:lang w:val="fr-FR"/>
        </w:rPr>
        <w:t>:</w:t>
      </w:r>
    </w:p>
    <w:p w14:paraId="54F830AE" w14:textId="77777777" w:rsidR="00A1456F" w:rsidRPr="00525847" w:rsidRDefault="00A1456F" w:rsidP="00FC63D1">
      <w:pPr>
        <w:pStyle w:val="SingleTxtG"/>
        <w:ind w:left="2835" w:hanging="567"/>
        <w:rPr>
          <w:rFonts w:eastAsia="Times New Roman"/>
          <w:b/>
          <w:lang w:val="fr-FR"/>
        </w:rPr>
      </w:pPr>
      <w:r w:rsidRPr="00525847">
        <w:rPr>
          <w:b/>
          <w:lang w:val="fr-FR"/>
        </w:rPr>
        <w:t>a)</w:t>
      </w:r>
      <w:r w:rsidRPr="00525847">
        <w:rPr>
          <w:b/>
          <w:lang w:val="fr-FR"/>
        </w:rPr>
        <w:tab/>
        <w:t>L</w:t>
      </w:r>
      <w:r w:rsidR="00CD217A">
        <w:rPr>
          <w:b/>
          <w:lang w:val="fr-FR"/>
        </w:rPr>
        <w:t>’</w:t>
      </w:r>
      <w:r w:rsidRPr="00525847">
        <w:rPr>
          <w:b/>
          <w:lang w:val="fr-FR"/>
        </w:rPr>
        <w:t>essai doit être réalisé à une température ambiante de 20</w:t>
      </w:r>
      <w:r w:rsidR="00E66699">
        <w:rPr>
          <w:b/>
          <w:lang w:val="fr-FR"/>
        </w:rPr>
        <w:t> </w:t>
      </w:r>
      <w:r w:rsidRPr="00525847">
        <w:rPr>
          <w:b/>
          <w:lang w:val="fr-FR"/>
        </w:rPr>
        <w:t>±</w:t>
      </w:r>
      <w:r w:rsidR="00E66699">
        <w:rPr>
          <w:b/>
          <w:lang w:val="fr-FR"/>
        </w:rPr>
        <w:t> </w:t>
      </w:r>
      <w:r w:rsidRPr="00525847">
        <w:rPr>
          <w:b/>
          <w:lang w:val="fr-FR"/>
        </w:rPr>
        <w:t>10</w:t>
      </w:r>
      <w:r w:rsidR="00E66699">
        <w:rPr>
          <w:b/>
          <w:lang w:val="fr-FR"/>
        </w:rPr>
        <w:t> </w:t>
      </w:r>
      <w:r w:rsidRPr="00525847">
        <w:rPr>
          <w:b/>
          <w:lang w:val="fr-FR"/>
        </w:rPr>
        <w:t>ºC</w:t>
      </w:r>
      <w:r>
        <w:rPr>
          <w:b/>
          <w:lang w:val="fr-FR"/>
        </w:rPr>
        <w:t> </w:t>
      </w:r>
      <w:r w:rsidRPr="00525847">
        <w:rPr>
          <w:b/>
          <w:lang w:val="fr-FR"/>
        </w:rPr>
        <w:t xml:space="preserve">; </w:t>
      </w:r>
    </w:p>
    <w:p w14:paraId="507053C2" w14:textId="77777777" w:rsidR="00A1456F" w:rsidRPr="00525847" w:rsidRDefault="00A1456F" w:rsidP="00FC63D1">
      <w:pPr>
        <w:pStyle w:val="SingleTxtG"/>
        <w:ind w:left="2835" w:hanging="567"/>
        <w:rPr>
          <w:rFonts w:eastAsia="Times New Roman"/>
          <w:b/>
          <w:lang w:val="fr-FR"/>
        </w:rPr>
      </w:pPr>
      <w:r>
        <w:rPr>
          <w:b/>
          <w:lang w:val="fr-FR"/>
        </w:rPr>
        <w:t>b)</w:t>
      </w:r>
      <w:r>
        <w:rPr>
          <w:lang w:val="fr-FR"/>
        </w:rPr>
        <w:tab/>
      </w:r>
      <w:r>
        <w:rPr>
          <w:b/>
          <w:lang w:val="fr-FR"/>
        </w:rPr>
        <w:t>Le niveau de charge du SRSEE doit être ajusté de manière à atteindre environ le milieu de la plage de fonctionnement normale, conformément aux recommandations du constructeur, par exemple en conduisant le véhicule ou en utilisant un chargeur externe.</w:t>
      </w:r>
      <w:r>
        <w:rPr>
          <w:lang w:val="fr-FR"/>
        </w:rPr>
        <w:t xml:space="preserve"> </w:t>
      </w:r>
      <w:r>
        <w:rPr>
          <w:b/>
          <w:lang w:val="fr-FR"/>
        </w:rPr>
        <w:t>Un ajustement exact n</w:t>
      </w:r>
      <w:r w:rsidR="00CD217A">
        <w:rPr>
          <w:b/>
          <w:lang w:val="fr-FR"/>
        </w:rPr>
        <w:t>’</w:t>
      </w:r>
      <w:r>
        <w:rPr>
          <w:b/>
          <w:lang w:val="fr-FR"/>
        </w:rPr>
        <w:t>est pas nécessaire tant que le fonctionnement normal du SRSEE est possible ;</w:t>
      </w:r>
    </w:p>
    <w:p w14:paraId="004A1D6F" w14:textId="77777777" w:rsidR="00A1456F" w:rsidRPr="00525847" w:rsidRDefault="00A1456F" w:rsidP="00FC63D1">
      <w:pPr>
        <w:pStyle w:val="SingleTxtG"/>
        <w:ind w:left="2835" w:hanging="567"/>
        <w:rPr>
          <w:rFonts w:eastAsia="Times New Roman"/>
          <w:b/>
          <w:lang w:val="fr-FR"/>
        </w:rPr>
      </w:pPr>
      <w:r>
        <w:rPr>
          <w:b/>
          <w:lang w:val="fr-FR"/>
        </w:rPr>
        <w:t>c)</w:t>
      </w:r>
      <w:r>
        <w:rPr>
          <w:lang w:val="fr-FR"/>
        </w:rPr>
        <w:tab/>
      </w:r>
      <w:r>
        <w:rPr>
          <w:b/>
          <w:lang w:val="fr-FR"/>
        </w:rPr>
        <w:t>Le niveau de surintensité (en supposant la défaillance de l</w:t>
      </w:r>
      <w:r w:rsidR="00CD217A">
        <w:rPr>
          <w:b/>
          <w:lang w:val="fr-FR"/>
        </w:rPr>
        <w:t>’</w:t>
      </w:r>
      <w:r>
        <w:rPr>
          <w:b/>
          <w:lang w:val="fr-FR"/>
        </w:rPr>
        <w:t>installation externe d</w:t>
      </w:r>
      <w:r w:rsidR="00CD217A">
        <w:rPr>
          <w:b/>
          <w:lang w:val="fr-FR"/>
        </w:rPr>
        <w:t>’</w:t>
      </w:r>
      <w:r>
        <w:rPr>
          <w:b/>
          <w:lang w:val="fr-FR"/>
        </w:rPr>
        <w:t>alimentation en courant continu) et la tension maximale (dans la plage normale) qui peuvent être appliqués doivent être déterminés, si nécessaire, en consultation avec le constructeur.</w:t>
      </w:r>
    </w:p>
    <w:p w14:paraId="3657EAA4" w14:textId="77777777" w:rsidR="00A1456F" w:rsidRPr="00525847" w:rsidRDefault="00A1456F" w:rsidP="00FC63D1">
      <w:pPr>
        <w:pStyle w:val="SingleTxtG"/>
        <w:spacing w:before="240"/>
        <w:ind w:left="2268" w:hanging="1134"/>
        <w:rPr>
          <w:rFonts w:eastAsia="Times New Roman"/>
          <w:b/>
          <w:lang w:val="fr-FR"/>
        </w:rPr>
      </w:pPr>
      <w:r>
        <w:rPr>
          <w:b/>
          <w:lang w:val="fr-FR"/>
        </w:rPr>
        <w:t>3.</w:t>
      </w:r>
      <w:r>
        <w:rPr>
          <w:lang w:val="fr-FR"/>
        </w:rPr>
        <w:tab/>
      </w:r>
      <w:r>
        <w:rPr>
          <w:b/>
          <w:lang w:val="fr-FR"/>
        </w:rPr>
        <w:t>L</w:t>
      </w:r>
      <w:r w:rsidR="00CD217A">
        <w:rPr>
          <w:b/>
          <w:lang w:val="fr-FR"/>
        </w:rPr>
        <w:t>’</w:t>
      </w:r>
      <w:r>
        <w:rPr>
          <w:b/>
          <w:lang w:val="fr-FR"/>
        </w:rPr>
        <w:t>essai de surintensité doit être réalisé conformément au paragraphe 4 ou au paragraphe 5, selon qu</w:t>
      </w:r>
      <w:r w:rsidR="00CD217A">
        <w:rPr>
          <w:b/>
          <w:lang w:val="fr-FR"/>
        </w:rPr>
        <w:t>’</w:t>
      </w:r>
      <w:r>
        <w:rPr>
          <w:b/>
          <w:lang w:val="fr-FR"/>
        </w:rPr>
        <w:t>il convient et conformément aux renseignements fournis par le constructeur.</w:t>
      </w:r>
    </w:p>
    <w:p w14:paraId="65D15BB6" w14:textId="77777777" w:rsidR="00A1456F" w:rsidRPr="00525847" w:rsidRDefault="00A1456F" w:rsidP="00E408C6">
      <w:pPr>
        <w:pStyle w:val="SingleTxtG"/>
        <w:keepNext/>
        <w:spacing w:before="240"/>
        <w:ind w:left="2268" w:hanging="1134"/>
        <w:rPr>
          <w:rFonts w:eastAsia="Times New Roman"/>
          <w:b/>
          <w:lang w:val="fr-FR"/>
        </w:rPr>
      </w:pPr>
      <w:r>
        <w:rPr>
          <w:b/>
          <w:lang w:val="fr-FR"/>
        </w:rPr>
        <w:lastRenderedPageBreak/>
        <w:t>4.</w:t>
      </w:r>
      <w:r>
        <w:rPr>
          <w:lang w:val="fr-FR"/>
        </w:rPr>
        <w:tab/>
      </w:r>
      <w:r>
        <w:rPr>
          <w:b/>
          <w:lang w:val="fr-FR"/>
        </w:rPr>
        <w:t>Surintensité au cours d</w:t>
      </w:r>
      <w:r w:rsidR="00CD217A">
        <w:rPr>
          <w:b/>
          <w:lang w:val="fr-FR"/>
        </w:rPr>
        <w:t>’</w:t>
      </w:r>
      <w:r>
        <w:rPr>
          <w:b/>
          <w:lang w:val="fr-FR"/>
        </w:rPr>
        <w:t>une charge au moyen d</w:t>
      </w:r>
      <w:r w:rsidR="00CD217A">
        <w:rPr>
          <w:b/>
          <w:lang w:val="fr-FR"/>
        </w:rPr>
        <w:t>’</w:t>
      </w:r>
      <w:r>
        <w:rPr>
          <w:b/>
          <w:lang w:val="fr-FR"/>
        </w:rPr>
        <w:t>une source d</w:t>
      </w:r>
      <w:r w:rsidR="00CD217A">
        <w:rPr>
          <w:b/>
          <w:lang w:val="fr-FR"/>
        </w:rPr>
        <w:t>’</w:t>
      </w:r>
      <w:r>
        <w:rPr>
          <w:b/>
          <w:lang w:val="fr-FR"/>
        </w:rPr>
        <w:t>énergie électrique extérieure</w:t>
      </w:r>
    </w:p>
    <w:p w14:paraId="2BB83DF2" w14:textId="77777777" w:rsidR="00A1456F" w:rsidRPr="00525847" w:rsidRDefault="00FC63D1" w:rsidP="00E408C6">
      <w:pPr>
        <w:pStyle w:val="SingleTxtG"/>
        <w:keepNext/>
        <w:ind w:left="2268"/>
        <w:rPr>
          <w:rFonts w:eastAsia="Times New Roman"/>
          <w:b/>
          <w:lang w:val="fr-FR"/>
        </w:rPr>
      </w:pPr>
      <w:r w:rsidRPr="00FC63D1">
        <w:rPr>
          <w:b/>
          <w:lang w:val="fr-FR"/>
        </w:rPr>
        <w:t>C</w:t>
      </w:r>
      <w:r w:rsidR="00A1456F" w:rsidRPr="00FC63D1">
        <w:rPr>
          <w:b/>
          <w:lang w:val="fr-FR"/>
        </w:rPr>
        <w:t>ette</w:t>
      </w:r>
      <w:r w:rsidR="00A1456F">
        <w:rPr>
          <w:b/>
          <w:lang w:val="fr-FR"/>
        </w:rPr>
        <w:t xml:space="preserve"> procédure d</w:t>
      </w:r>
      <w:r w:rsidR="00CD217A">
        <w:rPr>
          <w:b/>
          <w:lang w:val="fr-FR"/>
        </w:rPr>
        <w:t>’</w:t>
      </w:r>
      <w:r w:rsidR="00A1456F">
        <w:rPr>
          <w:b/>
          <w:lang w:val="fr-FR"/>
        </w:rPr>
        <w:t>essai s</w:t>
      </w:r>
      <w:r w:rsidR="00CD217A">
        <w:rPr>
          <w:b/>
          <w:lang w:val="fr-FR"/>
        </w:rPr>
        <w:t>’</w:t>
      </w:r>
      <w:r w:rsidR="00A1456F">
        <w:rPr>
          <w:b/>
          <w:lang w:val="fr-FR"/>
        </w:rPr>
        <w:t>applique aux essais sur les véhicules pouvant être chargés au moyen d</w:t>
      </w:r>
      <w:r w:rsidR="00CD217A">
        <w:rPr>
          <w:b/>
          <w:lang w:val="fr-FR"/>
        </w:rPr>
        <w:t>’</w:t>
      </w:r>
      <w:r w:rsidR="00A1456F">
        <w:rPr>
          <w:b/>
          <w:lang w:val="fr-FR"/>
        </w:rPr>
        <w:t>une source extérieure de courant continu</w:t>
      </w:r>
      <w:r w:rsidR="00E66699">
        <w:rPr>
          <w:b/>
          <w:lang w:val="fr-FR"/>
        </w:rPr>
        <w:t> </w:t>
      </w:r>
      <w:r w:rsidR="00A1456F">
        <w:rPr>
          <w:b/>
          <w:lang w:val="fr-FR"/>
        </w:rPr>
        <w:t>:</w:t>
      </w:r>
    </w:p>
    <w:p w14:paraId="562D24CF" w14:textId="77777777" w:rsidR="00A1456F" w:rsidRPr="00525847" w:rsidRDefault="00A1456F" w:rsidP="00FC63D1">
      <w:pPr>
        <w:pStyle w:val="SingleTxtG"/>
        <w:ind w:left="2835" w:hanging="567"/>
        <w:rPr>
          <w:rFonts w:eastAsia="Times New Roman"/>
          <w:b/>
          <w:lang w:val="fr-FR"/>
        </w:rPr>
      </w:pPr>
      <w:r>
        <w:rPr>
          <w:b/>
          <w:lang w:val="fr-FR"/>
        </w:rPr>
        <w:t>a)</w:t>
      </w:r>
      <w:r>
        <w:rPr>
          <w:lang w:val="fr-FR"/>
        </w:rPr>
        <w:tab/>
      </w:r>
      <w:r>
        <w:rPr>
          <w:b/>
          <w:lang w:val="fr-FR"/>
        </w:rPr>
        <w:t>La prise de raccordement en courant continu du véhicule doit être utilisée pour relier l</w:t>
      </w:r>
      <w:r w:rsidR="00CD217A">
        <w:rPr>
          <w:b/>
          <w:lang w:val="fr-FR"/>
        </w:rPr>
        <w:t>’</w:t>
      </w:r>
      <w:r>
        <w:rPr>
          <w:b/>
          <w:lang w:val="fr-FR"/>
        </w:rPr>
        <w:t>installation de recharge externe en courant continu.</w:t>
      </w:r>
      <w:r>
        <w:rPr>
          <w:lang w:val="fr-FR"/>
        </w:rPr>
        <w:t xml:space="preserve"> </w:t>
      </w:r>
      <w:r>
        <w:rPr>
          <w:b/>
          <w:lang w:val="fr-FR"/>
        </w:rPr>
        <w:t>Les fonctions de gestion de la charge de la source d</w:t>
      </w:r>
      <w:r w:rsidR="00CD217A">
        <w:rPr>
          <w:b/>
          <w:lang w:val="fr-FR"/>
        </w:rPr>
        <w:t>’</w:t>
      </w:r>
      <w:r>
        <w:rPr>
          <w:b/>
          <w:lang w:val="fr-FR"/>
        </w:rPr>
        <w:t>énergie électrique extérieure doivent être modifiées ou désactivées afin de pouvoir appliquer le niveau de surintensité déterminé en consultation avec le constructeur ;</w:t>
      </w:r>
    </w:p>
    <w:p w14:paraId="1CEA065F" w14:textId="77777777" w:rsidR="00A1456F" w:rsidRPr="00525847" w:rsidRDefault="00A1456F" w:rsidP="00FC63D1">
      <w:pPr>
        <w:pStyle w:val="SingleTxtG"/>
        <w:ind w:left="2835" w:hanging="567"/>
        <w:rPr>
          <w:rFonts w:eastAsia="Times New Roman"/>
          <w:b/>
          <w:lang w:val="fr-FR"/>
        </w:rPr>
      </w:pPr>
      <w:r>
        <w:rPr>
          <w:b/>
          <w:lang w:val="fr-FR"/>
        </w:rPr>
        <w:t>b)</w:t>
      </w:r>
      <w:r>
        <w:rPr>
          <w:lang w:val="fr-FR"/>
        </w:rPr>
        <w:tab/>
      </w:r>
      <w:r>
        <w:rPr>
          <w:b/>
          <w:lang w:val="fr-FR"/>
        </w:rPr>
        <w:t>La charge du SRSEE au moyen de la source extérieure de courant continu est amorcée de sorte à atteindre le courant de charge normal le plus élevé indiqué par le constructeur.</w:t>
      </w:r>
      <w:r>
        <w:rPr>
          <w:lang w:val="fr-FR"/>
        </w:rPr>
        <w:t xml:space="preserve"> </w:t>
      </w:r>
      <w:r>
        <w:rPr>
          <w:b/>
          <w:lang w:val="fr-FR"/>
        </w:rPr>
        <w:t>On augmente ensuite le courant de charge en passant, sur un intervalle de 5 s, en partant du courant de charge normal le plus élevé jusqu</w:t>
      </w:r>
      <w:r w:rsidR="00CD217A">
        <w:rPr>
          <w:b/>
          <w:lang w:val="fr-FR"/>
        </w:rPr>
        <w:t>’</w:t>
      </w:r>
      <w:r>
        <w:rPr>
          <w:b/>
          <w:lang w:val="fr-FR"/>
        </w:rPr>
        <w:t>à atteindre le niveau de surintensité déterminé conformément à l</w:t>
      </w:r>
      <w:r w:rsidR="00CD217A">
        <w:rPr>
          <w:b/>
          <w:lang w:val="fr-FR"/>
        </w:rPr>
        <w:t>’</w:t>
      </w:r>
      <w:r>
        <w:rPr>
          <w:b/>
          <w:lang w:val="fr-FR"/>
        </w:rPr>
        <w:t>alinéa c) du paragraphe 2 ci-dessus.</w:t>
      </w:r>
      <w:r>
        <w:rPr>
          <w:lang w:val="fr-FR"/>
        </w:rPr>
        <w:t xml:space="preserve"> </w:t>
      </w:r>
      <w:r>
        <w:rPr>
          <w:b/>
          <w:lang w:val="fr-FR"/>
        </w:rPr>
        <w:t>La charge est ensuite poursuivie à ce niveau de surintensité</w:t>
      </w:r>
      <w:r w:rsidR="00E66699">
        <w:rPr>
          <w:b/>
          <w:lang w:val="fr-FR"/>
        </w:rPr>
        <w:t> </w:t>
      </w:r>
      <w:r>
        <w:rPr>
          <w:b/>
          <w:lang w:val="fr-FR"/>
        </w:rPr>
        <w:t>;</w:t>
      </w:r>
    </w:p>
    <w:p w14:paraId="590336F0" w14:textId="77777777" w:rsidR="00A1456F" w:rsidRPr="00525847" w:rsidRDefault="00A1456F" w:rsidP="00FC63D1">
      <w:pPr>
        <w:pStyle w:val="SingleTxtG"/>
        <w:ind w:left="2835" w:hanging="567"/>
        <w:rPr>
          <w:rFonts w:eastAsia="Times New Roman"/>
          <w:b/>
          <w:lang w:val="fr-FR"/>
        </w:rPr>
      </w:pPr>
      <w:r>
        <w:rPr>
          <w:b/>
          <w:lang w:val="fr-FR"/>
        </w:rPr>
        <w:t>c)</w:t>
      </w:r>
      <w:r>
        <w:rPr>
          <w:lang w:val="fr-FR"/>
        </w:rPr>
        <w:tab/>
      </w:r>
      <w:r>
        <w:rPr>
          <w:b/>
          <w:lang w:val="fr-FR"/>
        </w:rPr>
        <w:t>La charge doit prendre fin quand le dispositif de protection du véhicule contre les surintensités interrompt le courant de charge du SRSEE ou que la température du SRSEE se stabilise de telle sorte que le gradient de température varie de moins de 4 °C en 2 h ;</w:t>
      </w:r>
    </w:p>
    <w:p w14:paraId="6B5F7984" w14:textId="77777777" w:rsidR="00A1456F" w:rsidRPr="00525847" w:rsidRDefault="00A1456F" w:rsidP="00FC63D1">
      <w:pPr>
        <w:pStyle w:val="SingleTxtG"/>
        <w:ind w:left="2835" w:hanging="567"/>
        <w:rPr>
          <w:rFonts w:eastAsia="Times New Roman"/>
          <w:b/>
          <w:lang w:val="fr-FR"/>
        </w:rPr>
      </w:pPr>
      <w:r>
        <w:rPr>
          <w:b/>
          <w:lang w:val="fr-FR"/>
        </w:rPr>
        <w:t>d)</w:t>
      </w:r>
      <w:r>
        <w:rPr>
          <w:lang w:val="fr-FR"/>
        </w:rPr>
        <w:tab/>
      </w:r>
      <w:r>
        <w:rPr>
          <w:b/>
          <w:lang w:val="fr-FR"/>
        </w:rPr>
        <w:t>Immédiatement après la fin de la charge, il doit être effectué un cycle standard comme décrit à l</w:t>
      </w:r>
      <w:r w:rsidR="00CD217A">
        <w:rPr>
          <w:b/>
          <w:lang w:val="fr-FR"/>
        </w:rPr>
        <w:t>’</w:t>
      </w:r>
      <w:r>
        <w:rPr>
          <w:b/>
          <w:lang w:val="fr-FR"/>
        </w:rPr>
        <w:t>appendice 1 de l</w:t>
      </w:r>
      <w:r w:rsidR="00CD217A">
        <w:rPr>
          <w:b/>
          <w:lang w:val="fr-FR"/>
        </w:rPr>
        <w:t>’</w:t>
      </w:r>
      <w:r>
        <w:rPr>
          <w:b/>
          <w:lang w:val="fr-FR"/>
        </w:rPr>
        <w:t>annexe 9, si cette opération n</w:t>
      </w:r>
      <w:r w:rsidR="00CD217A">
        <w:rPr>
          <w:b/>
          <w:lang w:val="fr-FR"/>
        </w:rPr>
        <w:t>’</w:t>
      </w:r>
      <w:r>
        <w:rPr>
          <w:b/>
          <w:lang w:val="fr-FR"/>
        </w:rPr>
        <w:t>est pas empêchée par le véhicule.</w:t>
      </w:r>
    </w:p>
    <w:p w14:paraId="48C59F1C" w14:textId="77777777" w:rsidR="00A1456F" w:rsidRPr="00525847" w:rsidRDefault="00A1456F" w:rsidP="00FC63D1">
      <w:pPr>
        <w:pStyle w:val="SingleTxtG"/>
        <w:spacing w:before="240"/>
        <w:ind w:left="2268" w:hanging="1134"/>
        <w:rPr>
          <w:rFonts w:eastAsia="Times New Roman"/>
          <w:b/>
          <w:lang w:val="fr-FR"/>
        </w:rPr>
      </w:pPr>
      <w:r>
        <w:rPr>
          <w:b/>
          <w:lang w:val="fr-FR"/>
        </w:rPr>
        <w:t>5.</w:t>
      </w:r>
      <w:r>
        <w:rPr>
          <w:lang w:val="fr-FR"/>
        </w:rPr>
        <w:tab/>
      </w:r>
      <w:r>
        <w:rPr>
          <w:b/>
          <w:lang w:val="fr-FR"/>
        </w:rPr>
        <w:t>Surintensité au cours d</w:t>
      </w:r>
      <w:r w:rsidR="00CD217A">
        <w:rPr>
          <w:b/>
          <w:lang w:val="fr-FR"/>
        </w:rPr>
        <w:t>’</w:t>
      </w:r>
      <w:r>
        <w:rPr>
          <w:b/>
          <w:lang w:val="fr-FR"/>
        </w:rPr>
        <w:t>une charge au moyen d</w:t>
      </w:r>
      <w:r w:rsidR="00CD217A">
        <w:rPr>
          <w:b/>
          <w:lang w:val="fr-FR"/>
        </w:rPr>
        <w:t>’</w:t>
      </w:r>
      <w:r>
        <w:rPr>
          <w:b/>
          <w:lang w:val="fr-FR"/>
        </w:rPr>
        <w:t>un faisceau de câbles</w:t>
      </w:r>
    </w:p>
    <w:p w14:paraId="6075CD36" w14:textId="77777777" w:rsidR="00A1456F" w:rsidRPr="00525847" w:rsidRDefault="00A1456F" w:rsidP="00FC63D1">
      <w:pPr>
        <w:pStyle w:val="SingleTxtG"/>
        <w:ind w:left="2268"/>
        <w:rPr>
          <w:rFonts w:eastAsia="Times New Roman"/>
          <w:b/>
          <w:lang w:val="fr-FR"/>
        </w:rPr>
      </w:pPr>
      <w:r>
        <w:rPr>
          <w:b/>
          <w:lang w:val="fr-FR"/>
        </w:rPr>
        <w:t>Cette procédure d</w:t>
      </w:r>
      <w:r w:rsidR="00CD217A">
        <w:rPr>
          <w:b/>
          <w:lang w:val="fr-FR"/>
        </w:rPr>
        <w:t>’</w:t>
      </w:r>
      <w:r>
        <w:rPr>
          <w:b/>
          <w:lang w:val="fr-FR"/>
        </w:rPr>
        <w:t>essai s</w:t>
      </w:r>
      <w:r w:rsidR="00CD217A">
        <w:rPr>
          <w:b/>
          <w:lang w:val="fr-FR"/>
        </w:rPr>
        <w:t>’</w:t>
      </w:r>
      <w:r>
        <w:rPr>
          <w:b/>
          <w:lang w:val="fr-FR"/>
        </w:rPr>
        <w:t>applique aux SRSEE pour les véhicules pouvant être chargés au moyen d</w:t>
      </w:r>
      <w:r w:rsidR="00CD217A">
        <w:rPr>
          <w:b/>
          <w:lang w:val="fr-FR"/>
        </w:rPr>
        <w:t>’</w:t>
      </w:r>
      <w:r>
        <w:rPr>
          <w:b/>
          <w:lang w:val="fr-FR"/>
        </w:rPr>
        <w:t>une source extérieure de courant continu et pour lesquels le constructeur a indiqué comment raccorder un faisceau de câbles à proximité immédiate du SRSEE afin de recharger ce dernier</w:t>
      </w:r>
      <w:r w:rsidR="00E66699">
        <w:rPr>
          <w:b/>
          <w:lang w:val="fr-FR"/>
        </w:rPr>
        <w:t> </w:t>
      </w:r>
      <w:r>
        <w:rPr>
          <w:b/>
          <w:lang w:val="fr-FR"/>
        </w:rPr>
        <w:t>:</w:t>
      </w:r>
    </w:p>
    <w:p w14:paraId="224E7ADE" w14:textId="77777777" w:rsidR="00A1456F" w:rsidRPr="00525847" w:rsidRDefault="00A1456F" w:rsidP="00FC63D1">
      <w:pPr>
        <w:pStyle w:val="SingleTxtG"/>
        <w:ind w:left="2835" w:hanging="567"/>
        <w:rPr>
          <w:rFonts w:eastAsia="Times New Roman"/>
          <w:b/>
          <w:lang w:val="fr-FR"/>
        </w:rPr>
      </w:pPr>
      <w:r>
        <w:rPr>
          <w:b/>
          <w:lang w:val="fr-FR"/>
        </w:rPr>
        <w:t>a)</w:t>
      </w:r>
      <w:r>
        <w:rPr>
          <w:lang w:val="fr-FR"/>
        </w:rPr>
        <w:tab/>
      </w:r>
      <w:r>
        <w:rPr>
          <w:b/>
          <w:lang w:val="fr-FR"/>
        </w:rPr>
        <w:t>Le faisceau de câbles est relié au véhicule ou au SRSEE comme spécifié par le constructeur</w:t>
      </w:r>
      <w:r w:rsidR="00E66699">
        <w:rPr>
          <w:b/>
          <w:lang w:val="fr-FR"/>
        </w:rPr>
        <w:t> ;</w:t>
      </w:r>
    </w:p>
    <w:p w14:paraId="37CC5FDB" w14:textId="77777777" w:rsidR="00A1456F" w:rsidRPr="00525847" w:rsidRDefault="00A1456F" w:rsidP="00FC63D1">
      <w:pPr>
        <w:pStyle w:val="SingleTxtG"/>
        <w:ind w:left="2835" w:hanging="567"/>
        <w:rPr>
          <w:rFonts w:eastAsia="Times New Roman"/>
          <w:b/>
          <w:lang w:val="fr-FR"/>
        </w:rPr>
      </w:pPr>
      <w:r>
        <w:rPr>
          <w:b/>
          <w:lang w:val="fr-FR"/>
        </w:rPr>
        <w:t>b)</w:t>
      </w:r>
      <w:r>
        <w:rPr>
          <w:lang w:val="fr-FR"/>
        </w:rPr>
        <w:tab/>
      </w:r>
      <w:r>
        <w:rPr>
          <w:b/>
          <w:lang w:val="fr-FR"/>
        </w:rPr>
        <w:t>L</w:t>
      </w:r>
      <w:r w:rsidR="00CD217A">
        <w:rPr>
          <w:b/>
          <w:lang w:val="fr-FR"/>
        </w:rPr>
        <w:t>’</w:t>
      </w:r>
      <w:r>
        <w:rPr>
          <w:b/>
          <w:lang w:val="fr-FR"/>
        </w:rPr>
        <w:t>installation de recharge externe et l</w:t>
      </w:r>
      <w:r w:rsidR="00CD217A">
        <w:rPr>
          <w:b/>
          <w:lang w:val="fr-FR"/>
        </w:rPr>
        <w:t>’</w:t>
      </w:r>
      <w:r>
        <w:rPr>
          <w:b/>
          <w:lang w:val="fr-FR"/>
        </w:rPr>
        <w:t>installation de surintensité sont reliées au faisceau de câbles et la charge du SRSEE est amorcée de sorte à atteindre le courant de charge normal le plus élevé indiqué par le constructeur ;</w:t>
      </w:r>
    </w:p>
    <w:p w14:paraId="368619CB" w14:textId="77777777" w:rsidR="00A1456F" w:rsidRPr="00525847" w:rsidRDefault="00A1456F" w:rsidP="00FC63D1">
      <w:pPr>
        <w:pStyle w:val="SingleTxtG"/>
        <w:ind w:left="2835" w:hanging="567"/>
        <w:rPr>
          <w:rFonts w:eastAsia="Times New Roman"/>
          <w:b/>
          <w:lang w:val="fr-FR"/>
        </w:rPr>
      </w:pPr>
      <w:r>
        <w:rPr>
          <w:b/>
          <w:lang w:val="fr-FR"/>
        </w:rPr>
        <w:t>c)</w:t>
      </w:r>
      <w:r>
        <w:rPr>
          <w:lang w:val="fr-FR"/>
        </w:rPr>
        <w:tab/>
      </w:r>
      <w:r>
        <w:rPr>
          <w:b/>
          <w:lang w:val="fr-FR"/>
        </w:rPr>
        <w:t>On augmente ensuite le courant de charge en passant, sur un intervalle de 5 s, en partant du courant de charge normal le plus élevé jusqu</w:t>
      </w:r>
      <w:r w:rsidR="00CD217A">
        <w:rPr>
          <w:b/>
          <w:lang w:val="fr-FR"/>
        </w:rPr>
        <w:t>’</w:t>
      </w:r>
      <w:r>
        <w:rPr>
          <w:b/>
          <w:lang w:val="fr-FR"/>
        </w:rPr>
        <w:t>à atteindre le niveau de surintensité déterminé conformément à l</w:t>
      </w:r>
      <w:r w:rsidR="00CD217A">
        <w:rPr>
          <w:b/>
          <w:lang w:val="fr-FR"/>
        </w:rPr>
        <w:t>’</w:t>
      </w:r>
      <w:r>
        <w:rPr>
          <w:b/>
          <w:lang w:val="fr-FR"/>
        </w:rPr>
        <w:t>alinéa c) du paragraphe 2 ci-dessus.</w:t>
      </w:r>
      <w:r>
        <w:rPr>
          <w:lang w:val="fr-FR"/>
        </w:rPr>
        <w:t xml:space="preserve"> </w:t>
      </w:r>
      <w:r>
        <w:rPr>
          <w:b/>
          <w:lang w:val="fr-FR"/>
        </w:rPr>
        <w:t>La charge est ensuite poursuivie à ce niveau de surintensité</w:t>
      </w:r>
      <w:r w:rsidR="00E66699">
        <w:rPr>
          <w:b/>
          <w:lang w:val="fr-FR"/>
        </w:rPr>
        <w:t> </w:t>
      </w:r>
      <w:r>
        <w:rPr>
          <w:b/>
          <w:lang w:val="fr-FR"/>
        </w:rPr>
        <w:t>;</w:t>
      </w:r>
    </w:p>
    <w:p w14:paraId="5198544A" w14:textId="77777777" w:rsidR="00A1456F" w:rsidRPr="006F2996" w:rsidRDefault="00A1456F" w:rsidP="00FC63D1">
      <w:pPr>
        <w:pStyle w:val="SingleTxtG"/>
        <w:ind w:left="2835" w:hanging="567"/>
        <w:rPr>
          <w:rFonts w:eastAsia="Times New Roman"/>
          <w:b/>
          <w:lang w:val="fr-FR"/>
        </w:rPr>
      </w:pPr>
      <w:r>
        <w:rPr>
          <w:b/>
          <w:lang w:val="fr-FR"/>
        </w:rPr>
        <w:t>d)</w:t>
      </w:r>
      <w:r>
        <w:rPr>
          <w:lang w:val="fr-FR"/>
        </w:rPr>
        <w:tab/>
      </w:r>
      <w:r>
        <w:rPr>
          <w:b/>
          <w:lang w:val="fr-FR"/>
        </w:rPr>
        <w:t>La charge doit prendre fin quand le dispositif de protection du véhicule contre les surintensités interrompt le courant de charge ou que la température du dispositif soumis à l</w:t>
      </w:r>
      <w:r w:rsidR="00CD217A">
        <w:rPr>
          <w:b/>
          <w:lang w:val="fr-FR"/>
        </w:rPr>
        <w:t>’</w:t>
      </w:r>
      <w:r>
        <w:rPr>
          <w:b/>
          <w:lang w:val="fr-FR"/>
        </w:rPr>
        <w:t>essai se stabilise de telle sorte que le gradient de température varie de moins de 4 °C en 2 h ;</w:t>
      </w:r>
    </w:p>
    <w:p w14:paraId="5BE68907" w14:textId="77777777" w:rsidR="00A1456F" w:rsidRPr="00525847" w:rsidRDefault="00A1456F" w:rsidP="00AD27E6">
      <w:pPr>
        <w:pStyle w:val="SingleTxtG"/>
        <w:keepNext/>
        <w:ind w:left="2835" w:hanging="567"/>
        <w:rPr>
          <w:rFonts w:eastAsia="Times New Roman"/>
          <w:b/>
          <w:lang w:val="fr-FR"/>
        </w:rPr>
      </w:pPr>
      <w:r>
        <w:rPr>
          <w:b/>
          <w:lang w:val="fr-FR"/>
        </w:rPr>
        <w:lastRenderedPageBreak/>
        <w:t>e)</w:t>
      </w:r>
      <w:r>
        <w:rPr>
          <w:lang w:val="fr-FR"/>
        </w:rPr>
        <w:tab/>
      </w:r>
      <w:r>
        <w:rPr>
          <w:b/>
          <w:lang w:val="fr-FR"/>
        </w:rPr>
        <w:t>Immédiatement après la fin de la charge, il doit être effectué un cycle standard comme décrit à l</w:t>
      </w:r>
      <w:r w:rsidR="00CD217A">
        <w:rPr>
          <w:b/>
          <w:lang w:val="fr-FR"/>
        </w:rPr>
        <w:t>’</w:t>
      </w:r>
      <w:r>
        <w:rPr>
          <w:b/>
          <w:lang w:val="fr-FR"/>
        </w:rPr>
        <w:t>appendice 1 de l</w:t>
      </w:r>
      <w:r w:rsidR="00CD217A">
        <w:rPr>
          <w:b/>
          <w:lang w:val="fr-FR"/>
        </w:rPr>
        <w:t>’</w:t>
      </w:r>
      <w:r>
        <w:rPr>
          <w:b/>
          <w:lang w:val="fr-FR"/>
        </w:rPr>
        <w:t>annexe 9, si cette opération n</w:t>
      </w:r>
      <w:r w:rsidR="00CD217A">
        <w:rPr>
          <w:b/>
          <w:lang w:val="fr-FR"/>
        </w:rPr>
        <w:t>’</w:t>
      </w:r>
      <w:r>
        <w:rPr>
          <w:b/>
          <w:lang w:val="fr-FR"/>
        </w:rPr>
        <w:t>est pas empêchée par le véhicule.</w:t>
      </w:r>
    </w:p>
    <w:p w14:paraId="3623ABD5" w14:textId="77777777" w:rsidR="00A1456F" w:rsidRDefault="00A1456F" w:rsidP="00AD27E6">
      <w:pPr>
        <w:pStyle w:val="SingleTxtG"/>
        <w:keepNext/>
        <w:spacing w:before="240"/>
        <w:ind w:left="2268" w:hanging="1134"/>
        <w:rPr>
          <w:lang w:val="fr-FR"/>
        </w:rPr>
      </w:pPr>
      <w:r w:rsidRPr="00FC63D1">
        <w:rPr>
          <w:b/>
          <w:lang w:val="fr-FR"/>
        </w:rPr>
        <w:t>6.</w:t>
      </w:r>
      <w:r>
        <w:rPr>
          <w:lang w:val="fr-FR"/>
        </w:rPr>
        <w:tab/>
      </w:r>
      <w:r>
        <w:rPr>
          <w:b/>
          <w:lang w:val="fr-FR"/>
        </w:rPr>
        <w:t>L</w:t>
      </w:r>
      <w:r w:rsidR="00CD217A">
        <w:rPr>
          <w:b/>
          <w:lang w:val="fr-FR"/>
        </w:rPr>
        <w:t>’</w:t>
      </w:r>
      <w:r>
        <w:rPr>
          <w:b/>
          <w:lang w:val="fr-FR"/>
        </w:rPr>
        <w:t>essai doit se terminer par une période d</w:t>
      </w:r>
      <w:r w:rsidR="00CD217A">
        <w:rPr>
          <w:b/>
          <w:lang w:val="fr-FR"/>
        </w:rPr>
        <w:t>’</w:t>
      </w:r>
      <w:r>
        <w:rPr>
          <w:b/>
          <w:lang w:val="fr-FR"/>
        </w:rPr>
        <w:t>observation de 1</w:t>
      </w:r>
      <w:r w:rsidR="004A2184">
        <w:rPr>
          <w:b/>
          <w:lang w:val="fr-FR"/>
        </w:rPr>
        <w:t> </w:t>
      </w:r>
      <w:r>
        <w:rPr>
          <w:b/>
          <w:lang w:val="fr-FR"/>
        </w:rPr>
        <w:t>h à température ambiante.</w:t>
      </w:r>
      <w:r w:rsidR="00FC63D1">
        <w:rPr>
          <w:lang w:val="fr-FR"/>
        </w:rPr>
        <w:t> »</w:t>
      </w:r>
      <w:r>
        <w:rPr>
          <w:lang w:val="fr-FR"/>
        </w:rPr>
        <w:t>.</w:t>
      </w:r>
    </w:p>
    <w:p w14:paraId="1183DF80" w14:textId="77777777" w:rsidR="00A1456F" w:rsidRPr="00D07C37" w:rsidRDefault="00A1456F" w:rsidP="00FC63D1">
      <w:pPr>
        <w:pStyle w:val="HChG"/>
        <w:rPr>
          <w:rFonts w:eastAsia="Times New Roman"/>
        </w:rPr>
      </w:pPr>
      <w:r>
        <w:rPr>
          <w:lang w:val="fr-FR"/>
        </w:rPr>
        <w:br w:type="page"/>
      </w:r>
      <w:r w:rsidRPr="00D07C37">
        <w:lastRenderedPageBreak/>
        <w:tab/>
        <w:t>II.</w:t>
      </w:r>
      <w:r w:rsidRPr="00D07C37">
        <w:tab/>
        <w:t>Justification</w:t>
      </w:r>
    </w:p>
    <w:p w14:paraId="0B21F22B" w14:textId="77777777" w:rsidR="00A1456F" w:rsidRPr="0076371A" w:rsidRDefault="00A1456F" w:rsidP="00FC63D1">
      <w:pPr>
        <w:pStyle w:val="SingleTxtG"/>
        <w:rPr>
          <w:lang w:val="fr-FR"/>
        </w:rPr>
      </w:pPr>
      <w:r w:rsidRPr="0076371A">
        <w:rPr>
          <w:lang w:val="fr-FR"/>
        </w:rPr>
        <w:t>1.</w:t>
      </w:r>
      <w:r w:rsidRPr="0076371A">
        <w:rPr>
          <w:lang w:val="fr-FR"/>
        </w:rPr>
        <w:tab/>
        <w:t>Les dispositions techniques du Règlement technique mondial (RTM ONU) n</w:t>
      </w:r>
      <w:r w:rsidR="00FC63D1" w:rsidRPr="00FC63D1">
        <w:rPr>
          <w:vertAlign w:val="superscript"/>
          <w:lang w:val="fr-FR"/>
        </w:rPr>
        <w:t>o</w:t>
      </w:r>
      <w:r w:rsidR="00FC63D1">
        <w:rPr>
          <w:lang w:val="fr-FR"/>
        </w:rPr>
        <w:t> </w:t>
      </w:r>
      <w:r w:rsidRPr="0076371A">
        <w:rPr>
          <w:lang w:val="fr-FR"/>
        </w:rPr>
        <w:t>20 sont adoptées pour le Règlement ONU n</w:t>
      </w:r>
      <w:r w:rsidR="00FC63D1" w:rsidRPr="00FC63D1">
        <w:rPr>
          <w:vertAlign w:val="superscript"/>
          <w:lang w:val="fr-FR"/>
        </w:rPr>
        <w:t>o</w:t>
      </w:r>
      <w:r w:rsidR="00FC63D1">
        <w:rPr>
          <w:lang w:val="fr-FR"/>
        </w:rPr>
        <w:t> </w:t>
      </w:r>
      <w:r w:rsidRPr="0076371A">
        <w:rPr>
          <w:lang w:val="fr-FR"/>
        </w:rPr>
        <w:t>100.</w:t>
      </w:r>
    </w:p>
    <w:p w14:paraId="305405BB" w14:textId="77777777" w:rsidR="00A1456F" w:rsidRPr="0076371A" w:rsidRDefault="00A1456F" w:rsidP="00FC63D1">
      <w:pPr>
        <w:pStyle w:val="SingleTxtG"/>
        <w:rPr>
          <w:lang w:val="fr-FR"/>
        </w:rPr>
      </w:pPr>
      <w:r w:rsidRPr="0076371A">
        <w:rPr>
          <w:lang w:val="fr-FR"/>
        </w:rPr>
        <w:t>2.</w:t>
      </w:r>
      <w:r w:rsidRPr="0076371A">
        <w:rPr>
          <w:lang w:val="fr-FR"/>
        </w:rPr>
        <w:tab/>
        <w:t>Il convient d</w:t>
      </w:r>
      <w:r w:rsidR="00CD217A">
        <w:rPr>
          <w:lang w:val="fr-FR"/>
        </w:rPr>
        <w:t>’</w:t>
      </w:r>
      <w:r w:rsidRPr="0076371A">
        <w:rPr>
          <w:lang w:val="fr-FR"/>
        </w:rPr>
        <w:t>apporter des éclaircissements en ce qui concerne le champ d</w:t>
      </w:r>
      <w:r w:rsidR="00CD217A">
        <w:rPr>
          <w:lang w:val="fr-FR"/>
        </w:rPr>
        <w:t>’</w:t>
      </w:r>
      <w:r w:rsidRPr="0076371A">
        <w:rPr>
          <w:lang w:val="fr-FR"/>
        </w:rPr>
        <w:t>application de la partie I dans la mesure où elle porte sur des véhicules qui, bien qu</w:t>
      </w:r>
      <w:r w:rsidR="00CD217A">
        <w:rPr>
          <w:lang w:val="fr-FR"/>
        </w:rPr>
        <w:t>’</w:t>
      </w:r>
      <w:r w:rsidRPr="0076371A">
        <w:rPr>
          <w:lang w:val="fr-FR"/>
        </w:rPr>
        <w:t>ils ne fonctionnent pas sous haute tension, sont équipés d</w:t>
      </w:r>
      <w:r w:rsidR="00CD217A">
        <w:rPr>
          <w:lang w:val="fr-FR"/>
        </w:rPr>
        <w:t>’</w:t>
      </w:r>
      <w:r w:rsidRPr="0076371A">
        <w:rPr>
          <w:lang w:val="fr-FR"/>
        </w:rPr>
        <w:t>un SRSEE (lequel relève des prescriptions de la partie II). Pour les véhicules dont la chaîne de traction électrique fonctionne sous basse tension, ce sont les prescriptions de la partie I, exception faite du paragraphe 5.1, qui s</w:t>
      </w:r>
      <w:r w:rsidR="00CD217A">
        <w:rPr>
          <w:lang w:val="fr-FR"/>
        </w:rPr>
        <w:t>’</w:t>
      </w:r>
      <w:r w:rsidRPr="0076371A">
        <w:rPr>
          <w:lang w:val="fr-FR"/>
        </w:rPr>
        <w:t xml:space="preserve">appliquent. </w:t>
      </w:r>
    </w:p>
    <w:p w14:paraId="226CB3EC" w14:textId="77777777" w:rsidR="00A1456F" w:rsidRPr="0076371A" w:rsidRDefault="00A1456F" w:rsidP="00FC63D1">
      <w:pPr>
        <w:pStyle w:val="SingleTxtG"/>
        <w:rPr>
          <w:lang w:val="fr-FR"/>
        </w:rPr>
      </w:pPr>
      <w:r w:rsidRPr="0076371A">
        <w:rPr>
          <w:lang w:val="fr-FR"/>
        </w:rPr>
        <w:t>3.</w:t>
      </w:r>
      <w:r w:rsidRPr="0076371A">
        <w:rPr>
          <w:lang w:val="fr-FR"/>
        </w:rPr>
        <w:tab/>
        <w:t>Le RTM ONU n</w:t>
      </w:r>
      <w:r w:rsidR="00FC63D1" w:rsidRPr="00FC63D1">
        <w:rPr>
          <w:vertAlign w:val="superscript"/>
          <w:lang w:val="fr-FR"/>
        </w:rPr>
        <w:t>o</w:t>
      </w:r>
      <w:r w:rsidR="00FC63D1">
        <w:rPr>
          <w:lang w:val="fr-FR"/>
        </w:rPr>
        <w:t> </w:t>
      </w:r>
      <w:r w:rsidRPr="0076371A">
        <w:rPr>
          <w:lang w:val="fr-FR"/>
        </w:rPr>
        <w:t>20 comporte des prescriptions supplémentaires concernant les alertes se rapportant aux opérations sur le SRSEE. La partie I porte sur les véhicules en ce qui concerne l</w:t>
      </w:r>
      <w:r w:rsidR="00CD217A">
        <w:rPr>
          <w:lang w:val="fr-FR"/>
        </w:rPr>
        <w:t>’</w:t>
      </w:r>
      <w:r w:rsidRPr="0076371A">
        <w:rPr>
          <w:lang w:val="fr-FR"/>
        </w:rPr>
        <w:t>émission de signaux et la partie II s</w:t>
      </w:r>
      <w:r w:rsidR="00CD217A">
        <w:rPr>
          <w:lang w:val="fr-FR"/>
        </w:rPr>
        <w:t>’</w:t>
      </w:r>
      <w:r w:rsidRPr="0076371A">
        <w:rPr>
          <w:lang w:val="fr-FR"/>
        </w:rPr>
        <w:t>applique au SRSEE en ce qui concerne la détection et la signalisation.</w:t>
      </w:r>
    </w:p>
    <w:p w14:paraId="3F3F282C" w14:textId="77777777" w:rsidR="00A1456F" w:rsidRPr="0076371A" w:rsidRDefault="00A1456F" w:rsidP="00FC63D1">
      <w:pPr>
        <w:pStyle w:val="SingleTxtG"/>
        <w:rPr>
          <w:lang w:val="fr-FR"/>
        </w:rPr>
      </w:pPr>
      <w:r w:rsidRPr="0076371A">
        <w:rPr>
          <w:lang w:val="fr-FR"/>
        </w:rPr>
        <w:t>4.</w:t>
      </w:r>
      <w:r w:rsidRPr="0076371A">
        <w:rPr>
          <w:lang w:val="fr-FR"/>
        </w:rPr>
        <w:tab/>
        <w:t>Dans le RTM ONU n</w:t>
      </w:r>
      <w:r w:rsidR="00FC63D1" w:rsidRPr="00FC63D1">
        <w:rPr>
          <w:vertAlign w:val="superscript"/>
          <w:lang w:val="fr-FR"/>
        </w:rPr>
        <w:t>o</w:t>
      </w:r>
      <w:r w:rsidR="00FC63D1">
        <w:rPr>
          <w:lang w:val="fr-FR"/>
        </w:rPr>
        <w:t> </w:t>
      </w:r>
      <w:r w:rsidRPr="0076371A">
        <w:rPr>
          <w:lang w:val="fr-FR"/>
        </w:rPr>
        <w:t>20, la possibilité d</w:t>
      </w:r>
      <w:r w:rsidR="00CD217A">
        <w:rPr>
          <w:lang w:val="fr-FR"/>
        </w:rPr>
        <w:t>’</w:t>
      </w:r>
      <w:r w:rsidRPr="0076371A">
        <w:rPr>
          <w:lang w:val="fr-FR"/>
        </w:rPr>
        <w:t>installer un système de surveillance de l</w:t>
      </w:r>
      <w:r w:rsidR="00CD217A">
        <w:rPr>
          <w:lang w:val="fr-FR"/>
        </w:rPr>
        <w:t>’</w:t>
      </w:r>
      <w:r w:rsidRPr="0076371A">
        <w:rPr>
          <w:lang w:val="fr-FR"/>
        </w:rPr>
        <w:t>isolement pour contribuer à la sécurité contre les effets d</w:t>
      </w:r>
      <w:r w:rsidR="00CD217A">
        <w:rPr>
          <w:lang w:val="fr-FR"/>
        </w:rPr>
        <w:t>’</w:t>
      </w:r>
      <w:r w:rsidRPr="0076371A">
        <w:rPr>
          <w:lang w:val="fr-FR"/>
        </w:rPr>
        <w:t>une exposition à l</w:t>
      </w:r>
      <w:r w:rsidR="00CD217A">
        <w:rPr>
          <w:lang w:val="fr-FR"/>
        </w:rPr>
        <w:t>’</w:t>
      </w:r>
      <w:r w:rsidRPr="0076371A">
        <w:rPr>
          <w:lang w:val="fr-FR"/>
        </w:rPr>
        <w:t>eau est offerte aux Parties contractantes à l</w:t>
      </w:r>
      <w:r w:rsidR="00CD217A">
        <w:rPr>
          <w:lang w:val="fr-FR"/>
        </w:rPr>
        <w:t>’</w:t>
      </w:r>
      <w:r w:rsidRPr="0076371A">
        <w:rPr>
          <w:lang w:val="fr-FR"/>
        </w:rPr>
        <w:t>accord de 1998. Étant donné que cette mesure est valable d</w:t>
      </w:r>
      <w:r w:rsidR="00CD217A">
        <w:rPr>
          <w:lang w:val="fr-FR"/>
        </w:rPr>
        <w:t>’</w:t>
      </w:r>
      <w:r w:rsidRPr="0076371A">
        <w:rPr>
          <w:lang w:val="fr-FR"/>
        </w:rPr>
        <w:t xml:space="preserve">un point de vue technique, elle devrait être acceptée pour le présent Règlement ONU. </w:t>
      </w:r>
    </w:p>
    <w:p w14:paraId="74F4E5BD" w14:textId="77777777" w:rsidR="00A1456F" w:rsidRPr="0076371A" w:rsidRDefault="00A1456F" w:rsidP="00FC63D1">
      <w:pPr>
        <w:pStyle w:val="SingleTxtG"/>
        <w:rPr>
          <w:lang w:val="fr-FR"/>
        </w:rPr>
      </w:pPr>
      <w:r w:rsidRPr="0076371A">
        <w:rPr>
          <w:lang w:val="fr-FR"/>
        </w:rPr>
        <w:t>5.</w:t>
      </w:r>
      <w:r w:rsidRPr="0076371A">
        <w:rPr>
          <w:lang w:val="fr-FR"/>
        </w:rPr>
        <w:tab/>
        <w:t>L</w:t>
      </w:r>
      <w:r w:rsidR="00CD217A">
        <w:rPr>
          <w:lang w:val="fr-FR"/>
        </w:rPr>
        <w:t>’</w:t>
      </w:r>
      <w:r w:rsidRPr="0076371A">
        <w:rPr>
          <w:lang w:val="fr-FR"/>
        </w:rPr>
        <w:t>amendement dont il est question dans le document ECE/TRANS/WP.29/</w:t>
      </w:r>
      <w:r w:rsidR="00E66699">
        <w:rPr>
          <w:lang w:val="fr-FR"/>
        </w:rPr>
        <w:br/>
      </w:r>
      <w:r w:rsidRPr="0076371A">
        <w:rPr>
          <w:lang w:val="fr-FR"/>
        </w:rPr>
        <w:t>GRSP/2019/17 est intégré au présent document. Bien que cette prescription diffère de celle du RTM ONU n</w:t>
      </w:r>
      <w:r w:rsidR="00FC63D1" w:rsidRPr="00FC63D1">
        <w:rPr>
          <w:vertAlign w:val="superscript"/>
          <w:lang w:val="fr-FR"/>
        </w:rPr>
        <w:t>o</w:t>
      </w:r>
      <w:r w:rsidR="00FC63D1">
        <w:rPr>
          <w:lang w:val="fr-FR"/>
        </w:rPr>
        <w:t> </w:t>
      </w:r>
      <w:r w:rsidRPr="0076371A">
        <w:rPr>
          <w:lang w:val="fr-FR"/>
        </w:rPr>
        <w:t>20, le problème de sécurité évoqué par les Pays-Bas devrait être traité avant les discussions sur ce RTM. Pour éviter toute confusion, le paragraphe 5.3 ne s</w:t>
      </w:r>
      <w:r w:rsidR="00CD217A">
        <w:rPr>
          <w:lang w:val="fr-FR"/>
        </w:rPr>
        <w:t>’</w:t>
      </w:r>
      <w:r w:rsidRPr="0076371A">
        <w:rPr>
          <w:lang w:val="fr-FR"/>
        </w:rPr>
        <w:t xml:space="preserve">intitule plus </w:t>
      </w:r>
      <w:r w:rsidR="00FC63D1">
        <w:rPr>
          <w:lang w:val="fr-FR"/>
        </w:rPr>
        <w:t>« </w:t>
      </w:r>
      <w:r w:rsidRPr="0076371A">
        <w:rPr>
          <w:lang w:val="fr-FR"/>
        </w:rPr>
        <w:t>Sécurité fonctionnelle</w:t>
      </w:r>
      <w:r w:rsidR="00FC63D1">
        <w:rPr>
          <w:lang w:val="fr-FR"/>
        </w:rPr>
        <w:t> »</w:t>
      </w:r>
      <w:r w:rsidRPr="0076371A">
        <w:rPr>
          <w:lang w:val="fr-FR"/>
        </w:rPr>
        <w:t xml:space="preserve"> mais </w:t>
      </w:r>
      <w:r w:rsidR="00FC63D1">
        <w:rPr>
          <w:lang w:val="fr-FR"/>
        </w:rPr>
        <w:t>« </w:t>
      </w:r>
      <w:r w:rsidRPr="0076371A">
        <w:rPr>
          <w:lang w:val="fr-FR"/>
        </w:rPr>
        <w:t>Protection contre les déplacements accidentels ou involontaires du véhicule</w:t>
      </w:r>
      <w:r w:rsidR="00FC63D1">
        <w:rPr>
          <w:lang w:val="fr-FR"/>
        </w:rPr>
        <w:t> »</w:t>
      </w:r>
      <w:r w:rsidRPr="0076371A">
        <w:rPr>
          <w:lang w:val="fr-FR"/>
        </w:rPr>
        <w:t>.</w:t>
      </w:r>
    </w:p>
    <w:p w14:paraId="721E87FB" w14:textId="77777777" w:rsidR="00A1456F" w:rsidRPr="0076371A" w:rsidRDefault="00A1456F" w:rsidP="00FC63D1">
      <w:pPr>
        <w:pStyle w:val="SingleTxtG"/>
        <w:rPr>
          <w:lang w:val="fr-FR"/>
        </w:rPr>
      </w:pPr>
      <w:r w:rsidRPr="0076371A">
        <w:rPr>
          <w:lang w:val="fr-FR"/>
        </w:rPr>
        <w:t>6.</w:t>
      </w:r>
      <w:r w:rsidRPr="0076371A">
        <w:rPr>
          <w:lang w:val="fr-FR"/>
        </w:rPr>
        <w:tab/>
        <w:t>Le RTM ONU n</w:t>
      </w:r>
      <w:r w:rsidR="00FC63D1" w:rsidRPr="00FC63D1">
        <w:rPr>
          <w:vertAlign w:val="superscript"/>
          <w:lang w:val="fr-FR"/>
        </w:rPr>
        <w:t>o</w:t>
      </w:r>
      <w:r w:rsidR="00FC63D1">
        <w:rPr>
          <w:lang w:val="fr-FR"/>
        </w:rPr>
        <w:t> </w:t>
      </w:r>
      <w:r w:rsidRPr="0076371A">
        <w:rPr>
          <w:lang w:val="fr-FR"/>
        </w:rPr>
        <w:t>20</w:t>
      </w:r>
      <w:r w:rsidR="00FC63D1">
        <w:rPr>
          <w:lang w:val="fr-FR"/>
        </w:rPr>
        <w:t xml:space="preserve"> </w:t>
      </w:r>
      <w:r w:rsidRPr="0076371A">
        <w:rPr>
          <w:lang w:val="fr-FR"/>
        </w:rPr>
        <w:t>comporte des prescriptions relatives à la sécurité du SRSEE après un choc mais ne précise pas l</w:t>
      </w:r>
      <w:r>
        <w:rPr>
          <w:lang w:val="fr-FR"/>
        </w:rPr>
        <w:t>e type de</w:t>
      </w:r>
      <w:r w:rsidRPr="0076371A">
        <w:rPr>
          <w:lang w:val="fr-FR"/>
        </w:rPr>
        <w:t xml:space="preserve"> collision. Les types de collision de la version actuelle du règlement ONU n</w:t>
      </w:r>
      <w:r w:rsidR="00FC63D1" w:rsidRPr="00FC63D1">
        <w:rPr>
          <w:vertAlign w:val="superscript"/>
          <w:lang w:val="fr-FR"/>
        </w:rPr>
        <w:t>o</w:t>
      </w:r>
      <w:r w:rsidR="00FC63D1">
        <w:rPr>
          <w:lang w:val="fr-FR"/>
        </w:rPr>
        <w:t> </w:t>
      </w:r>
      <w:r w:rsidRPr="0076371A">
        <w:rPr>
          <w:lang w:val="fr-FR"/>
        </w:rPr>
        <w:t>100, à savoir le choc frontal (Règlement ONU n</w:t>
      </w:r>
      <w:r w:rsidR="00631439" w:rsidRPr="00FC63D1">
        <w:rPr>
          <w:vertAlign w:val="superscript"/>
          <w:lang w:val="fr-FR"/>
        </w:rPr>
        <w:t>o</w:t>
      </w:r>
      <w:r w:rsidR="00631439">
        <w:rPr>
          <w:lang w:val="fr-FR"/>
        </w:rPr>
        <w:t> </w:t>
      </w:r>
      <w:r w:rsidRPr="0076371A">
        <w:rPr>
          <w:lang w:val="fr-FR"/>
        </w:rPr>
        <w:t>94 ou Règlement ONU n</w:t>
      </w:r>
      <w:r w:rsidR="00631439" w:rsidRPr="00FC63D1">
        <w:rPr>
          <w:vertAlign w:val="superscript"/>
          <w:lang w:val="fr-FR"/>
        </w:rPr>
        <w:t>o</w:t>
      </w:r>
      <w:r w:rsidR="00631439">
        <w:rPr>
          <w:lang w:val="fr-FR"/>
        </w:rPr>
        <w:t> </w:t>
      </w:r>
      <w:r w:rsidRPr="0076371A">
        <w:rPr>
          <w:lang w:val="fr-FR"/>
        </w:rPr>
        <w:t>137) et le choc latéral (Règlement ONU n</w:t>
      </w:r>
      <w:r w:rsidR="00631439" w:rsidRPr="00FC63D1">
        <w:rPr>
          <w:vertAlign w:val="superscript"/>
          <w:lang w:val="fr-FR"/>
        </w:rPr>
        <w:t>o</w:t>
      </w:r>
      <w:r w:rsidR="00631439">
        <w:rPr>
          <w:lang w:val="fr-FR"/>
        </w:rPr>
        <w:t> </w:t>
      </w:r>
      <w:r w:rsidRPr="0076371A">
        <w:rPr>
          <w:lang w:val="fr-FR"/>
        </w:rPr>
        <w:t>95) sont conservés. L</w:t>
      </w:r>
      <w:r w:rsidR="00CD217A">
        <w:rPr>
          <w:lang w:val="fr-FR"/>
        </w:rPr>
        <w:t>’</w:t>
      </w:r>
      <w:r w:rsidRPr="0076371A">
        <w:rPr>
          <w:lang w:val="fr-FR"/>
        </w:rPr>
        <w:t>approbation de tels Règlements ONU est, avec les amendements pertinents à cette réglementation sur les chocs, considérée comme une solution de remplacement aux prescriptions relatives à la sécurité après un choc du présent Règlement.</w:t>
      </w:r>
    </w:p>
    <w:p w14:paraId="18539FFF" w14:textId="77777777" w:rsidR="00A1456F" w:rsidRPr="0076371A" w:rsidRDefault="00A1456F" w:rsidP="00FC63D1">
      <w:pPr>
        <w:pStyle w:val="SingleTxtG"/>
        <w:rPr>
          <w:lang w:val="fr-FR"/>
        </w:rPr>
      </w:pPr>
      <w:r w:rsidRPr="0076371A">
        <w:rPr>
          <w:lang w:val="fr-FR"/>
        </w:rPr>
        <w:t>7.</w:t>
      </w:r>
      <w:r w:rsidRPr="0076371A">
        <w:rPr>
          <w:lang w:val="fr-FR"/>
        </w:rPr>
        <w:tab/>
        <w:t>La protection contre les surintensités est l</w:t>
      </w:r>
      <w:r w:rsidR="00CD217A">
        <w:rPr>
          <w:lang w:val="fr-FR"/>
        </w:rPr>
        <w:t>’</w:t>
      </w:r>
      <w:r w:rsidRPr="0076371A">
        <w:rPr>
          <w:lang w:val="fr-FR"/>
        </w:rPr>
        <w:t>une des nouvelles prescriptions du RTM ONU n</w:t>
      </w:r>
      <w:r w:rsidR="00631439" w:rsidRPr="00FC63D1">
        <w:rPr>
          <w:vertAlign w:val="superscript"/>
          <w:lang w:val="fr-FR"/>
        </w:rPr>
        <w:t>o</w:t>
      </w:r>
      <w:r w:rsidR="00631439">
        <w:rPr>
          <w:lang w:val="fr-FR"/>
        </w:rPr>
        <w:t> </w:t>
      </w:r>
      <w:r w:rsidRPr="0076371A">
        <w:rPr>
          <w:lang w:val="fr-FR"/>
        </w:rPr>
        <w:t xml:space="preserve">20. Toutefois, la validité de cette prescription devant être réexaminée dans le cadre de la phase 2 des travaux </w:t>
      </w:r>
      <w:r>
        <w:rPr>
          <w:lang w:val="fr-FR"/>
        </w:rPr>
        <w:t>relatifs au</w:t>
      </w:r>
      <w:r w:rsidRPr="0076371A">
        <w:rPr>
          <w:lang w:val="fr-FR"/>
        </w:rPr>
        <w:t xml:space="preserve"> RTM ONU sur la sécurité des véhicules électriques, elle est maintenue entre crochets jusqu</w:t>
      </w:r>
      <w:r w:rsidR="00CD217A">
        <w:rPr>
          <w:lang w:val="fr-FR"/>
        </w:rPr>
        <w:t>’</w:t>
      </w:r>
      <w:r w:rsidRPr="0076371A">
        <w:rPr>
          <w:lang w:val="fr-FR"/>
        </w:rPr>
        <w:t>à la soixante-septième session du GRSP.</w:t>
      </w:r>
    </w:p>
    <w:p w14:paraId="5B2DBE32" w14:textId="77777777" w:rsidR="00A1456F" w:rsidRPr="0076371A" w:rsidRDefault="00A1456F" w:rsidP="00FC63D1">
      <w:pPr>
        <w:pStyle w:val="SingleTxtG"/>
        <w:rPr>
          <w:lang w:val="fr-FR"/>
        </w:rPr>
      </w:pPr>
      <w:r w:rsidRPr="0076371A">
        <w:rPr>
          <w:lang w:val="fr-FR"/>
        </w:rPr>
        <w:t>8.</w:t>
      </w:r>
      <w:r w:rsidRPr="0076371A">
        <w:rPr>
          <w:lang w:val="fr-FR"/>
        </w:rPr>
        <w:tab/>
        <w:t>Les dispositions administratives d</w:t>
      </w:r>
      <w:r>
        <w:rPr>
          <w:lang w:val="fr-FR"/>
        </w:rPr>
        <w:t>u présent</w:t>
      </w:r>
      <w:r w:rsidRPr="0076371A">
        <w:rPr>
          <w:lang w:val="fr-FR"/>
        </w:rPr>
        <w:t xml:space="preserve"> Règlement sont simplifiées par référence à l</w:t>
      </w:r>
      <w:r w:rsidR="00CD217A">
        <w:rPr>
          <w:lang w:val="fr-FR"/>
        </w:rPr>
        <w:t>’</w:t>
      </w:r>
      <w:r w:rsidRPr="0076371A">
        <w:rPr>
          <w:lang w:val="fr-FR"/>
        </w:rPr>
        <w:t>annexe correspondante de la révision</w:t>
      </w:r>
      <w:r w:rsidR="00E66699">
        <w:rPr>
          <w:lang w:val="fr-FR"/>
        </w:rPr>
        <w:t> </w:t>
      </w:r>
      <w:r w:rsidRPr="0076371A">
        <w:rPr>
          <w:lang w:val="fr-FR"/>
        </w:rPr>
        <w:t>3 l</w:t>
      </w:r>
      <w:r w:rsidR="00CD217A">
        <w:rPr>
          <w:lang w:val="fr-FR"/>
        </w:rPr>
        <w:t>’</w:t>
      </w:r>
      <w:r w:rsidRPr="0076371A">
        <w:rPr>
          <w:lang w:val="fr-FR"/>
        </w:rPr>
        <w:t xml:space="preserve">Accord de 1958. </w:t>
      </w:r>
    </w:p>
    <w:p w14:paraId="04E665BA" w14:textId="77777777" w:rsidR="00A1456F" w:rsidRDefault="00A1456F" w:rsidP="00FC63D1">
      <w:pPr>
        <w:pStyle w:val="SingleTxtG"/>
        <w:rPr>
          <w:lang w:val="fr-FR"/>
        </w:rPr>
      </w:pPr>
      <w:r w:rsidRPr="0076371A">
        <w:rPr>
          <w:lang w:val="fr-FR"/>
        </w:rPr>
        <w:t>9.</w:t>
      </w:r>
      <w:r w:rsidRPr="0076371A">
        <w:rPr>
          <w:lang w:val="fr-FR"/>
        </w:rPr>
        <w:tab/>
        <w:t>Cette nouvelle série d</w:t>
      </w:r>
      <w:r w:rsidR="00CD217A">
        <w:rPr>
          <w:lang w:val="fr-FR"/>
        </w:rPr>
        <w:t>’</w:t>
      </w:r>
      <w:r w:rsidRPr="0076371A">
        <w:rPr>
          <w:lang w:val="fr-FR"/>
        </w:rPr>
        <w:t>amendements contenant plusieurs prescriptions d</w:t>
      </w:r>
      <w:r w:rsidR="00CD217A">
        <w:rPr>
          <w:lang w:val="fr-FR"/>
        </w:rPr>
        <w:t>’</w:t>
      </w:r>
      <w:r w:rsidRPr="0076371A">
        <w:rPr>
          <w:lang w:val="fr-FR"/>
        </w:rPr>
        <w:t>essai nouvelles ou modifiées, une période de deux à trois ans semble raisonnable. Étant donné que les dispositions de la version actuelle du Règlement ONU n</w:t>
      </w:r>
      <w:r w:rsidR="00E66699" w:rsidRPr="00E66699">
        <w:rPr>
          <w:vertAlign w:val="superscript"/>
          <w:lang w:val="fr-FR"/>
        </w:rPr>
        <w:t>o</w:t>
      </w:r>
      <w:r w:rsidR="00E66699">
        <w:rPr>
          <w:lang w:val="fr-FR"/>
        </w:rPr>
        <w:t> </w:t>
      </w:r>
      <w:r w:rsidRPr="0076371A">
        <w:rPr>
          <w:lang w:val="fr-FR"/>
        </w:rPr>
        <w:t>100 sont satisfaisantes, l</w:t>
      </w:r>
      <w:r w:rsidR="00CD217A">
        <w:rPr>
          <w:lang w:val="fr-FR"/>
        </w:rPr>
        <w:t>’</w:t>
      </w:r>
      <w:r w:rsidRPr="0076371A">
        <w:rPr>
          <w:lang w:val="fr-FR"/>
        </w:rPr>
        <w:t>harmonisation avec le RTM ONU n</w:t>
      </w:r>
      <w:r w:rsidR="00631439" w:rsidRPr="00FC63D1">
        <w:rPr>
          <w:vertAlign w:val="superscript"/>
          <w:lang w:val="fr-FR"/>
        </w:rPr>
        <w:t>o</w:t>
      </w:r>
      <w:r w:rsidR="00631439">
        <w:rPr>
          <w:lang w:val="fr-FR"/>
        </w:rPr>
        <w:t> </w:t>
      </w:r>
      <w:r w:rsidRPr="0076371A">
        <w:rPr>
          <w:lang w:val="fr-FR"/>
        </w:rPr>
        <w:t>20 n</w:t>
      </w:r>
      <w:r w:rsidR="00CD217A">
        <w:rPr>
          <w:lang w:val="fr-FR"/>
        </w:rPr>
        <w:t>’</w:t>
      </w:r>
      <w:r w:rsidRPr="0076371A">
        <w:rPr>
          <w:lang w:val="fr-FR"/>
        </w:rPr>
        <w:t>est pas nécessaire pour les véhicules existants.</w:t>
      </w:r>
    </w:p>
    <w:p w14:paraId="15D930B8" w14:textId="77777777" w:rsidR="00A1456F" w:rsidRPr="00A1456F" w:rsidRDefault="00A1456F" w:rsidP="00A1456F">
      <w:pPr>
        <w:pStyle w:val="SingleTxtG"/>
        <w:spacing w:before="240" w:after="0"/>
        <w:jc w:val="center"/>
        <w:rPr>
          <w:u w:val="single"/>
        </w:rPr>
      </w:pPr>
      <w:r>
        <w:rPr>
          <w:u w:val="single"/>
        </w:rPr>
        <w:tab/>
      </w:r>
      <w:r>
        <w:rPr>
          <w:u w:val="single"/>
        </w:rPr>
        <w:tab/>
      </w:r>
      <w:r>
        <w:rPr>
          <w:u w:val="single"/>
        </w:rPr>
        <w:tab/>
      </w:r>
    </w:p>
    <w:sectPr w:rsidR="00A1456F" w:rsidRPr="00A1456F" w:rsidSect="00A1456F">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EF68" w14:textId="77777777" w:rsidR="004D5B40" w:rsidRDefault="004D5B40" w:rsidP="00F95C08">
      <w:pPr>
        <w:spacing w:line="240" w:lineRule="auto"/>
      </w:pPr>
    </w:p>
  </w:endnote>
  <w:endnote w:type="continuationSeparator" w:id="0">
    <w:p w14:paraId="2F7E20FD" w14:textId="77777777" w:rsidR="004D5B40" w:rsidRPr="00AC3823" w:rsidRDefault="004D5B40" w:rsidP="00AC3823">
      <w:pPr>
        <w:pStyle w:val="Pieddepage"/>
      </w:pPr>
    </w:p>
  </w:endnote>
  <w:endnote w:type="continuationNotice" w:id="1">
    <w:p w14:paraId="490BFE46" w14:textId="77777777" w:rsidR="004D5B40" w:rsidRDefault="004D5B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Courier">
    <w:altName w:val="Courier New"/>
    <w:panose1 w:val="02070409020205020404"/>
    <w:charset w:val="00"/>
    <w:family w:val="auto"/>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4F03" w14:textId="77777777" w:rsidR="004D5B40" w:rsidRPr="00A1456F" w:rsidRDefault="004D5B40" w:rsidP="00A1456F">
    <w:pPr>
      <w:pStyle w:val="Pieddepage"/>
      <w:tabs>
        <w:tab w:val="right" w:pos="9638"/>
      </w:tabs>
    </w:pPr>
    <w:r w:rsidRPr="00A1456F">
      <w:rPr>
        <w:b/>
        <w:sz w:val="18"/>
      </w:rPr>
      <w:fldChar w:fldCharType="begin"/>
    </w:r>
    <w:r w:rsidRPr="00A1456F">
      <w:rPr>
        <w:b/>
        <w:sz w:val="18"/>
      </w:rPr>
      <w:instrText xml:space="preserve"> PAGE  \* MERGEFORMAT </w:instrText>
    </w:r>
    <w:r w:rsidRPr="00A1456F">
      <w:rPr>
        <w:b/>
        <w:sz w:val="18"/>
      </w:rPr>
      <w:fldChar w:fldCharType="separate"/>
    </w:r>
    <w:r w:rsidRPr="00A1456F">
      <w:rPr>
        <w:b/>
        <w:noProof/>
        <w:sz w:val="18"/>
      </w:rPr>
      <w:t>2</w:t>
    </w:r>
    <w:r w:rsidRPr="00A1456F">
      <w:rPr>
        <w:b/>
        <w:sz w:val="18"/>
      </w:rPr>
      <w:fldChar w:fldCharType="end"/>
    </w:r>
    <w:r>
      <w:rPr>
        <w:b/>
        <w:sz w:val="18"/>
      </w:rPr>
      <w:tab/>
    </w:r>
    <w:r>
      <w:t>GE.20-02672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0757" w14:textId="77777777" w:rsidR="004D5B40" w:rsidRPr="00A1456F" w:rsidRDefault="004D5B40" w:rsidP="00A1456F">
    <w:pPr>
      <w:pStyle w:val="Pieddepage"/>
      <w:tabs>
        <w:tab w:val="right" w:pos="9638"/>
      </w:tabs>
      <w:rPr>
        <w:b/>
        <w:sz w:val="18"/>
      </w:rPr>
    </w:pPr>
    <w:r>
      <w:t>GE.20-02672</w:t>
    </w:r>
    <w:r>
      <w:tab/>
    </w:r>
    <w:r w:rsidRPr="00A1456F">
      <w:rPr>
        <w:b/>
        <w:sz w:val="18"/>
      </w:rPr>
      <w:fldChar w:fldCharType="begin"/>
    </w:r>
    <w:r w:rsidRPr="00A1456F">
      <w:rPr>
        <w:b/>
        <w:sz w:val="18"/>
      </w:rPr>
      <w:instrText xml:space="preserve"> PAGE  \* MERGEFORMAT </w:instrText>
    </w:r>
    <w:r w:rsidRPr="00A1456F">
      <w:rPr>
        <w:b/>
        <w:sz w:val="18"/>
      </w:rPr>
      <w:fldChar w:fldCharType="separate"/>
    </w:r>
    <w:r w:rsidRPr="00A1456F">
      <w:rPr>
        <w:b/>
        <w:noProof/>
        <w:sz w:val="18"/>
      </w:rPr>
      <w:t>3</w:t>
    </w:r>
    <w:r w:rsidRPr="00A145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904E" w14:textId="77777777" w:rsidR="004D5B40" w:rsidRPr="00A1456F" w:rsidRDefault="004D5B40" w:rsidP="00A1456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00331A5" wp14:editId="45946D9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20-02672  (F)    070520    110520</w:t>
    </w:r>
    <w:r>
      <w:rPr>
        <w:sz w:val="20"/>
      </w:rPr>
      <w:br/>
    </w:r>
    <w:r w:rsidRPr="00A1456F">
      <w:rPr>
        <w:rFonts w:ascii="C39T30Lfz" w:hAnsi="C39T30Lfz"/>
        <w:sz w:val="56"/>
      </w:rPr>
      <w:t></w:t>
    </w:r>
    <w:r w:rsidRPr="00A1456F">
      <w:rPr>
        <w:rFonts w:ascii="C39T30Lfz" w:hAnsi="C39T30Lfz"/>
        <w:sz w:val="56"/>
      </w:rPr>
      <w:t></w:t>
    </w:r>
    <w:r w:rsidRPr="00A1456F">
      <w:rPr>
        <w:rFonts w:ascii="C39T30Lfz" w:hAnsi="C39T30Lfz"/>
        <w:sz w:val="56"/>
      </w:rPr>
      <w:t></w:t>
    </w:r>
    <w:r w:rsidRPr="00A1456F">
      <w:rPr>
        <w:rFonts w:ascii="C39T30Lfz" w:hAnsi="C39T30Lfz"/>
        <w:sz w:val="56"/>
      </w:rPr>
      <w:t></w:t>
    </w:r>
    <w:r w:rsidRPr="00A1456F">
      <w:rPr>
        <w:rFonts w:ascii="C39T30Lfz" w:hAnsi="C39T30Lfz"/>
        <w:sz w:val="56"/>
      </w:rPr>
      <w:t></w:t>
    </w:r>
    <w:r w:rsidRPr="00A1456F">
      <w:rPr>
        <w:rFonts w:ascii="C39T30Lfz" w:hAnsi="C39T30Lfz"/>
        <w:sz w:val="56"/>
      </w:rPr>
      <w:t></w:t>
    </w:r>
    <w:r w:rsidRPr="00A1456F">
      <w:rPr>
        <w:rFonts w:ascii="C39T30Lfz" w:hAnsi="C39T30Lfz"/>
        <w:sz w:val="56"/>
      </w:rPr>
      <w:t></w:t>
    </w:r>
    <w:r w:rsidRPr="00A1456F">
      <w:rPr>
        <w:rFonts w:ascii="C39T30Lfz" w:hAnsi="C39T30Lfz"/>
        <w:sz w:val="56"/>
      </w:rPr>
      <w:t></w:t>
    </w:r>
    <w:r w:rsidRPr="00A1456F">
      <w:rPr>
        <w:rFonts w:ascii="C39T30Lfz" w:hAnsi="C39T30Lfz"/>
        <w:sz w:val="56"/>
      </w:rPr>
      <w:t></w:t>
    </w:r>
    <w:r>
      <w:rPr>
        <w:noProof/>
        <w:sz w:val="20"/>
      </w:rPr>
      <w:drawing>
        <wp:anchor distT="0" distB="0" distL="114300" distR="114300" simplePos="0" relativeHeight="251658240" behindDoc="0" locked="0" layoutInCell="1" allowOverlap="1" wp14:anchorId="6A3D345C" wp14:editId="490EACF3">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20/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6232B" w14:textId="77777777" w:rsidR="004D5B40" w:rsidRPr="00AC3823" w:rsidRDefault="004D5B40" w:rsidP="00AC3823">
      <w:pPr>
        <w:pStyle w:val="Pieddepage"/>
        <w:tabs>
          <w:tab w:val="right" w:pos="2155"/>
        </w:tabs>
        <w:spacing w:after="80" w:line="240" w:lineRule="atLeast"/>
        <w:ind w:left="680"/>
        <w:rPr>
          <w:u w:val="single"/>
        </w:rPr>
      </w:pPr>
      <w:r>
        <w:rPr>
          <w:u w:val="single"/>
        </w:rPr>
        <w:tab/>
      </w:r>
    </w:p>
  </w:footnote>
  <w:footnote w:type="continuationSeparator" w:id="0">
    <w:p w14:paraId="0830A344" w14:textId="77777777" w:rsidR="004D5B40" w:rsidRPr="00AC3823" w:rsidRDefault="004D5B40" w:rsidP="00AC3823">
      <w:pPr>
        <w:pStyle w:val="Pieddepage"/>
        <w:tabs>
          <w:tab w:val="right" w:pos="2155"/>
        </w:tabs>
        <w:spacing w:after="80" w:line="240" w:lineRule="atLeast"/>
        <w:ind w:left="680"/>
        <w:rPr>
          <w:u w:val="single"/>
        </w:rPr>
      </w:pPr>
      <w:r>
        <w:rPr>
          <w:u w:val="single"/>
        </w:rPr>
        <w:tab/>
      </w:r>
    </w:p>
  </w:footnote>
  <w:footnote w:type="continuationNotice" w:id="1">
    <w:p w14:paraId="49C3DC67" w14:textId="77777777" w:rsidR="004D5B40" w:rsidRPr="00AC3823" w:rsidRDefault="004D5B40">
      <w:pPr>
        <w:spacing w:line="240" w:lineRule="auto"/>
        <w:rPr>
          <w:sz w:val="2"/>
          <w:szCs w:val="2"/>
        </w:rPr>
      </w:pPr>
    </w:p>
  </w:footnote>
  <w:footnote w:id="2">
    <w:p w14:paraId="530DC5F6" w14:textId="77777777" w:rsidR="004D5B40" w:rsidRPr="0011015E" w:rsidRDefault="004D5B40">
      <w:pPr>
        <w:pStyle w:val="Notedebasdepage"/>
      </w:pPr>
      <w:r>
        <w:rPr>
          <w:rStyle w:val="Appelnotedebasdep"/>
        </w:rPr>
        <w:tab/>
      </w:r>
      <w:r w:rsidRPr="0011015E">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 w:id="3">
    <w:p w14:paraId="5270467B" w14:textId="77777777" w:rsidR="004D5B40" w:rsidRPr="00E22A69" w:rsidRDefault="004D5B40" w:rsidP="00A1456F">
      <w:pPr>
        <w:pStyle w:val="Notedebasdepage"/>
        <w:rPr>
          <w:lang w:val="fr-FR"/>
        </w:rPr>
      </w:pPr>
      <w:r>
        <w:rPr>
          <w:szCs w:val="18"/>
          <w:lang w:val="fr-FR"/>
        </w:rPr>
        <w:tab/>
      </w:r>
      <w:r w:rsidRPr="00D07C37">
        <w:rPr>
          <w:rStyle w:val="Appelnotedebasdep"/>
        </w:rPr>
        <w:footnoteRef/>
      </w:r>
      <w:r>
        <w:rPr>
          <w:lang w:val="fr-FR"/>
        </w:rPr>
        <w:tab/>
        <w:t>Telles qu’elles sont définies dans la Résolution d’ensemble sur la construction des véhicules (R.E.3) document ECE/TRANS/WP.29/78/Rev.6, par. 2.</w:t>
      </w:r>
    </w:p>
  </w:footnote>
  <w:footnote w:id="4">
    <w:p w14:paraId="384CCDE7" w14:textId="77777777" w:rsidR="004D5B40" w:rsidRDefault="004D5B40">
      <w:pPr>
        <w:pStyle w:val="Notedebasdepage"/>
      </w:pPr>
      <w:r>
        <w:tab/>
      </w:r>
      <w:r w:rsidRPr="0040538F">
        <w:rPr>
          <w:rStyle w:val="Appelnotedebasdep"/>
          <w:b/>
        </w:rPr>
        <w:footnoteRef/>
      </w:r>
      <w:r>
        <w:tab/>
      </w:r>
      <w:r>
        <w:rPr>
          <w:b/>
          <w:bCs/>
          <w:lang w:val="fr-FR"/>
        </w:rPr>
        <w:t>Le constructeur est responsable de l’authenticité et de la validité des documents soumis et il assume l’entière responsabilité de la protection des occupants contre les effets néfastes d’une propagation thermique causée par un court-circuit interne.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4354" w14:textId="67AE169F" w:rsidR="004D5B40" w:rsidRPr="00A1456F" w:rsidRDefault="00B65A4F">
    <w:pPr>
      <w:pStyle w:val="En-tte"/>
    </w:pPr>
    <w:r>
      <w:fldChar w:fldCharType="begin"/>
    </w:r>
    <w:r>
      <w:instrText xml:space="preserve"> TITLE  \* MERGEFORMAT </w:instrText>
    </w:r>
    <w:r>
      <w:fldChar w:fldCharType="separate"/>
    </w:r>
    <w:r>
      <w:t>ECE/TRANS/WP.29/GRSP/2020/6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5A1D" w14:textId="4170E05A" w:rsidR="004D5B40" w:rsidRPr="00A1456F" w:rsidRDefault="00B65A4F" w:rsidP="00A1456F">
    <w:pPr>
      <w:pStyle w:val="En-tte"/>
      <w:jc w:val="right"/>
    </w:pPr>
    <w:r>
      <w:fldChar w:fldCharType="begin"/>
    </w:r>
    <w:r>
      <w:instrText xml:space="preserve"> TITLE  \* MERGE</w:instrText>
    </w:r>
    <w:r>
      <w:instrText xml:space="preserve">FORMAT </w:instrText>
    </w:r>
    <w:r>
      <w:fldChar w:fldCharType="separate"/>
    </w:r>
    <w:r>
      <w:t>ECE/TRANS/WP.29/GRSP/2020/6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E0DA1"/>
    <w:multiLevelType w:val="multilevel"/>
    <w:tmpl w:val="F6CA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7B55C6"/>
    <w:multiLevelType w:val="multilevel"/>
    <w:tmpl w:val="999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E71F09"/>
    <w:multiLevelType w:val="multilevel"/>
    <w:tmpl w:val="8F4C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8F540A"/>
    <w:multiLevelType w:val="multilevel"/>
    <w:tmpl w:val="7ECE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C05190"/>
    <w:multiLevelType w:val="multilevel"/>
    <w:tmpl w:val="984A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8E620F"/>
    <w:multiLevelType w:val="multilevel"/>
    <w:tmpl w:val="37F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967654"/>
    <w:multiLevelType w:val="multilevel"/>
    <w:tmpl w:val="71B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00F37E9"/>
    <w:multiLevelType w:val="multilevel"/>
    <w:tmpl w:val="3E48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91A36"/>
    <w:multiLevelType w:val="multilevel"/>
    <w:tmpl w:val="931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F1455"/>
    <w:multiLevelType w:val="multilevel"/>
    <w:tmpl w:val="643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54132C"/>
    <w:multiLevelType w:val="multilevel"/>
    <w:tmpl w:val="585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147C33"/>
    <w:multiLevelType w:val="multilevel"/>
    <w:tmpl w:val="008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11EE9"/>
    <w:multiLevelType w:val="multilevel"/>
    <w:tmpl w:val="069A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CE61116"/>
    <w:multiLevelType w:val="multilevel"/>
    <w:tmpl w:val="6D5E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6B4D68"/>
    <w:multiLevelType w:val="multilevel"/>
    <w:tmpl w:val="AE8C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541D0"/>
    <w:multiLevelType w:val="multilevel"/>
    <w:tmpl w:val="201E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18"/>
  </w:num>
  <w:num w:numId="16">
    <w:abstractNumId w:val="12"/>
  </w:num>
  <w:num w:numId="17">
    <w:abstractNumId w:val="25"/>
  </w:num>
  <w:num w:numId="18">
    <w:abstractNumId w:val="28"/>
  </w:num>
  <w:num w:numId="19">
    <w:abstractNumId w:val="30"/>
  </w:num>
  <w:num w:numId="20">
    <w:abstractNumId w:val="21"/>
  </w:num>
  <w:num w:numId="21">
    <w:abstractNumId w:val="10"/>
  </w:num>
  <w:num w:numId="22">
    <w:abstractNumId w:val="29"/>
  </w:num>
  <w:num w:numId="23">
    <w:abstractNumId w:val="22"/>
  </w:num>
  <w:num w:numId="24">
    <w:abstractNumId w:val="17"/>
  </w:num>
  <w:num w:numId="25">
    <w:abstractNumId w:val="14"/>
  </w:num>
  <w:num w:numId="26">
    <w:abstractNumId w:val="19"/>
  </w:num>
  <w:num w:numId="27">
    <w:abstractNumId w:val="11"/>
  </w:num>
  <w:num w:numId="28">
    <w:abstractNumId w:val="13"/>
  </w:num>
  <w:num w:numId="29">
    <w:abstractNumId w:val="27"/>
  </w:num>
  <w:num w:numId="30">
    <w:abstractNumId w:val="23"/>
  </w:num>
  <w:num w:numId="31">
    <w:abstractNumId w:val="15"/>
  </w:num>
  <w:num w:numId="32">
    <w:abstractNumId w:val="24"/>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4790"/>
    <w:rsid w:val="00017F94"/>
    <w:rsid w:val="00023842"/>
    <w:rsid w:val="00025BC9"/>
    <w:rsid w:val="000334F9"/>
    <w:rsid w:val="00037A53"/>
    <w:rsid w:val="0004058E"/>
    <w:rsid w:val="00044D62"/>
    <w:rsid w:val="00045FEB"/>
    <w:rsid w:val="00065F0B"/>
    <w:rsid w:val="0007796D"/>
    <w:rsid w:val="00077D54"/>
    <w:rsid w:val="000B7790"/>
    <w:rsid w:val="000C6ECE"/>
    <w:rsid w:val="000D4EA0"/>
    <w:rsid w:val="00107DA7"/>
    <w:rsid w:val="0011015E"/>
    <w:rsid w:val="00111F2F"/>
    <w:rsid w:val="0012082F"/>
    <w:rsid w:val="001334A7"/>
    <w:rsid w:val="0014365E"/>
    <w:rsid w:val="00143C66"/>
    <w:rsid w:val="00153598"/>
    <w:rsid w:val="001579A8"/>
    <w:rsid w:val="0016554C"/>
    <w:rsid w:val="00165E21"/>
    <w:rsid w:val="001661BF"/>
    <w:rsid w:val="001740E1"/>
    <w:rsid w:val="00176178"/>
    <w:rsid w:val="00191734"/>
    <w:rsid w:val="001D39A0"/>
    <w:rsid w:val="001D7E2F"/>
    <w:rsid w:val="001F525A"/>
    <w:rsid w:val="00215DC2"/>
    <w:rsid w:val="00223272"/>
    <w:rsid w:val="00226FCE"/>
    <w:rsid w:val="0024040F"/>
    <w:rsid w:val="0024779E"/>
    <w:rsid w:val="00257168"/>
    <w:rsid w:val="002744B8"/>
    <w:rsid w:val="002832AC"/>
    <w:rsid w:val="0029094A"/>
    <w:rsid w:val="00290FAA"/>
    <w:rsid w:val="002A45BF"/>
    <w:rsid w:val="002A4986"/>
    <w:rsid w:val="002B0246"/>
    <w:rsid w:val="002C1045"/>
    <w:rsid w:val="002D7C93"/>
    <w:rsid w:val="002E758D"/>
    <w:rsid w:val="002F12D7"/>
    <w:rsid w:val="00305801"/>
    <w:rsid w:val="00324AA5"/>
    <w:rsid w:val="003916DE"/>
    <w:rsid w:val="003D07E3"/>
    <w:rsid w:val="003E5323"/>
    <w:rsid w:val="003F4A33"/>
    <w:rsid w:val="0040538F"/>
    <w:rsid w:val="00417285"/>
    <w:rsid w:val="00421996"/>
    <w:rsid w:val="00441C3B"/>
    <w:rsid w:val="00446FE5"/>
    <w:rsid w:val="00452396"/>
    <w:rsid w:val="004837D8"/>
    <w:rsid w:val="004A2184"/>
    <w:rsid w:val="004A5BB0"/>
    <w:rsid w:val="004B5B42"/>
    <w:rsid w:val="004C4CE3"/>
    <w:rsid w:val="004D5B40"/>
    <w:rsid w:val="004E2EED"/>
    <w:rsid w:val="004E468C"/>
    <w:rsid w:val="00503DEC"/>
    <w:rsid w:val="00507065"/>
    <w:rsid w:val="00507AC7"/>
    <w:rsid w:val="005330F7"/>
    <w:rsid w:val="00543DDF"/>
    <w:rsid w:val="005505B7"/>
    <w:rsid w:val="00560618"/>
    <w:rsid w:val="00573AC0"/>
    <w:rsid w:val="00573BE5"/>
    <w:rsid w:val="00586ED3"/>
    <w:rsid w:val="00596AA9"/>
    <w:rsid w:val="005B5669"/>
    <w:rsid w:val="005D1CCF"/>
    <w:rsid w:val="00614F2D"/>
    <w:rsid w:val="006236EF"/>
    <w:rsid w:val="00631439"/>
    <w:rsid w:val="00646509"/>
    <w:rsid w:val="0065618F"/>
    <w:rsid w:val="00703707"/>
    <w:rsid w:val="0071601D"/>
    <w:rsid w:val="00732A89"/>
    <w:rsid w:val="007369B7"/>
    <w:rsid w:val="007557DD"/>
    <w:rsid w:val="00770AE4"/>
    <w:rsid w:val="007A053D"/>
    <w:rsid w:val="007A0C64"/>
    <w:rsid w:val="007A62E6"/>
    <w:rsid w:val="007D6DD6"/>
    <w:rsid w:val="007F20FA"/>
    <w:rsid w:val="007F5172"/>
    <w:rsid w:val="007F5CB6"/>
    <w:rsid w:val="0080684C"/>
    <w:rsid w:val="008252B5"/>
    <w:rsid w:val="00871C75"/>
    <w:rsid w:val="008776DC"/>
    <w:rsid w:val="008A6B14"/>
    <w:rsid w:val="008B4790"/>
    <w:rsid w:val="00903457"/>
    <w:rsid w:val="00911A1A"/>
    <w:rsid w:val="009143F8"/>
    <w:rsid w:val="00914FEB"/>
    <w:rsid w:val="00936E06"/>
    <w:rsid w:val="00941DD7"/>
    <w:rsid w:val="009446C0"/>
    <w:rsid w:val="009541BA"/>
    <w:rsid w:val="00963E6B"/>
    <w:rsid w:val="00964355"/>
    <w:rsid w:val="00967BEA"/>
    <w:rsid w:val="009705C8"/>
    <w:rsid w:val="00977FB5"/>
    <w:rsid w:val="009A3A85"/>
    <w:rsid w:val="009B436B"/>
    <w:rsid w:val="009C1CF4"/>
    <w:rsid w:val="009E6D75"/>
    <w:rsid w:val="009E7247"/>
    <w:rsid w:val="009F3D18"/>
    <w:rsid w:val="009F6B74"/>
    <w:rsid w:val="00A1456F"/>
    <w:rsid w:val="00A3029F"/>
    <w:rsid w:val="00A30353"/>
    <w:rsid w:val="00A36D1B"/>
    <w:rsid w:val="00A419C6"/>
    <w:rsid w:val="00AA32FE"/>
    <w:rsid w:val="00AA62FE"/>
    <w:rsid w:val="00AB7401"/>
    <w:rsid w:val="00AC3823"/>
    <w:rsid w:val="00AC59D3"/>
    <w:rsid w:val="00AD27E6"/>
    <w:rsid w:val="00AD6A6C"/>
    <w:rsid w:val="00AE323C"/>
    <w:rsid w:val="00AE5F89"/>
    <w:rsid w:val="00AF0CB5"/>
    <w:rsid w:val="00AF31AF"/>
    <w:rsid w:val="00B00181"/>
    <w:rsid w:val="00B00B0D"/>
    <w:rsid w:val="00B151C5"/>
    <w:rsid w:val="00B23AB7"/>
    <w:rsid w:val="00B34221"/>
    <w:rsid w:val="00B349FD"/>
    <w:rsid w:val="00B42948"/>
    <w:rsid w:val="00B45F2E"/>
    <w:rsid w:val="00B562C4"/>
    <w:rsid w:val="00B65A4F"/>
    <w:rsid w:val="00B765F7"/>
    <w:rsid w:val="00BA0CA9"/>
    <w:rsid w:val="00C02897"/>
    <w:rsid w:val="00C10241"/>
    <w:rsid w:val="00C165A2"/>
    <w:rsid w:val="00C2418F"/>
    <w:rsid w:val="00C31630"/>
    <w:rsid w:val="00C42F97"/>
    <w:rsid w:val="00C469DD"/>
    <w:rsid w:val="00C61337"/>
    <w:rsid w:val="00C77E64"/>
    <w:rsid w:val="00C82040"/>
    <w:rsid w:val="00C83BA3"/>
    <w:rsid w:val="00C96B09"/>
    <w:rsid w:val="00C97039"/>
    <w:rsid w:val="00CA75ED"/>
    <w:rsid w:val="00CB3EAF"/>
    <w:rsid w:val="00CD217A"/>
    <w:rsid w:val="00CD6E0C"/>
    <w:rsid w:val="00D2141E"/>
    <w:rsid w:val="00D3439C"/>
    <w:rsid w:val="00D77DDE"/>
    <w:rsid w:val="00D84B5A"/>
    <w:rsid w:val="00DB1831"/>
    <w:rsid w:val="00DD3BFD"/>
    <w:rsid w:val="00DF6678"/>
    <w:rsid w:val="00E0299A"/>
    <w:rsid w:val="00E24D28"/>
    <w:rsid w:val="00E408C6"/>
    <w:rsid w:val="00E471D2"/>
    <w:rsid w:val="00E66699"/>
    <w:rsid w:val="00E85C74"/>
    <w:rsid w:val="00EA6547"/>
    <w:rsid w:val="00EC28E9"/>
    <w:rsid w:val="00EF2E22"/>
    <w:rsid w:val="00F2198D"/>
    <w:rsid w:val="00F223F9"/>
    <w:rsid w:val="00F35BAF"/>
    <w:rsid w:val="00F53684"/>
    <w:rsid w:val="00F660DF"/>
    <w:rsid w:val="00F73568"/>
    <w:rsid w:val="00F803DD"/>
    <w:rsid w:val="00F866B9"/>
    <w:rsid w:val="00F94664"/>
    <w:rsid w:val="00F9573C"/>
    <w:rsid w:val="00F95C08"/>
    <w:rsid w:val="00FA099C"/>
    <w:rsid w:val="00FA536A"/>
    <w:rsid w:val="00FC63D1"/>
    <w:rsid w:val="00FD700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A359BE"/>
  <w15:docId w15:val="{F1234F38-B0A5-4DF7-8C56-FA6B6BD4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SingleTxtGChar">
    <w:name w:val="_ Single Txt_G Char"/>
    <w:link w:val="SingleTxtG"/>
    <w:qFormat/>
    <w:rsid w:val="00A1456F"/>
    <w:rPr>
      <w:rFonts w:ascii="Times New Roman" w:eastAsiaTheme="minorHAnsi" w:hAnsi="Times New Roman" w:cs="Times New Roman"/>
      <w:sz w:val="20"/>
      <w:szCs w:val="20"/>
      <w:lang w:eastAsia="en-US"/>
    </w:rPr>
  </w:style>
  <w:style w:type="character" w:customStyle="1" w:styleId="HChGChar">
    <w:name w:val="_ H _Ch_G Char"/>
    <w:link w:val="HChG"/>
    <w:rsid w:val="00A1456F"/>
    <w:rPr>
      <w:rFonts w:ascii="Times New Roman" w:eastAsiaTheme="minorHAnsi" w:hAnsi="Times New Roman" w:cs="Times New Roman"/>
      <w:b/>
      <w:sz w:val="28"/>
      <w:szCs w:val="20"/>
      <w:lang w:eastAsia="en-US"/>
    </w:rPr>
  </w:style>
  <w:style w:type="paragraph" w:styleId="Corpsdetexte">
    <w:name w:val="Body Text"/>
    <w:basedOn w:val="Normal"/>
    <w:link w:val="CorpsdetexteCar"/>
    <w:qFormat/>
    <w:rsid w:val="00A1456F"/>
    <w:pPr>
      <w:widowControl w:val="0"/>
      <w:suppressAutoHyphens w:val="0"/>
      <w:kinsoku/>
      <w:overflowPunct/>
      <w:adjustRightInd/>
      <w:snapToGrid/>
      <w:spacing w:line="240" w:lineRule="auto"/>
    </w:pPr>
    <w:rPr>
      <w:rFonts w:eastAsia="MS Mincho"/>
      <w:lang w:val="en-US"/>
    </w:rPr>
  </w:style>
  <w:style w:type="character" w:customStyle="1" w:styleId="CorpsdetexteCar">
    <w:name w:val="Corps de texte Car"/>
    <w:basedOn w:val="Policepardfaut"/>
    <w:link w:val="Corpsdetexte"/>
    <w:rsid w:val="00A1456F"/>
    <w:rPr>
      <w:rFonts w:ascii="Times New Roman" w:eastAsia="MS Mincho" w:hAnsi="Times New Roman" w:cs="Times New Roman"/>
      <w:sz w:val="20"/>
      <w:szCs w:val="20"/>
      <w:lang w:val="en-US" w:eastAsia="en-US"/>
    </w:rPr>
  </w:style>
  <w:style w:type="paragraph" w:styleId="Paragraphedeliste">
    <w:name w:val="List Paragraph"/>
    <w:basedOn w:val="Normal"/>
    <w:uiPriority w:val="34"/>
    <w:qFormat/>
    <w:rsid w:val="00A1456F"/>
    <w:pPr>
      <w:widowControl w:val="0"/>
      <w:suppressAutoHyphens w:val="0"/>
      <w:kinsoku/>
      <w:overflowPunct/>
      <w:adjustRightInd/>
      <w:snapToGrid/>
      <w:spacing w:line="240" w:lineRule="auto"/>
      <w:ind w:left="540"/>
    </w:pPr>
    <w:rPr>
      <w:rFonts w:eastAsia="MS Mincho"/>
      <w:sz w:val="22"/>
      <w:szCs w:val="22"/>
      <w:lang w:val="en-US"/>
    </w:rPr>
  </w:style>
  <w:style w:type="paragraph" w:customStyle="1" w:styleId="Default">
    <w:name w:val="Default"/>
    <w:rsid w:val="00A1456F"/>
    <w:pPr>
      <w:autoSpaceDE w:val="0"/>
      <w:autoSpaceDN w:val="0"/>
      <w:adjustRightInd w:val="0"/>
      <w:spacing w:after="0" w:line="240" w:lineRule="auto"/>
    </w:pPr>
    <w:rPr>
      <w:rFonts w:ascii="Times New Roman" w:eastAsiaTheme="minorEastAsia" w:hAnsi="Times New Roman" w:cs="Times New Roman"/>
      <w:color w:val="000000"/>
      <w:sz w:val="24"/>
      <w:szCs w:val="24"/>
      <w:lang w:val="de-DE"/>
    </w:rPr>
  </w:style>
  <w:style w:type="character" w:customStyle="1" w:styleId="st">
    <w:name w:val="st"/>
    <w:basedOn w:val="Policepardfaut"/>
    <w:rsid w:val="00A1456F"/>
  </w:style>
  <w:style w:type="paragraph" w:customStyle="1" w:styleId="para">
    <w:name w:val="para"/>
    <w:basedOn w:val="Normal"/>
    <w:link w:val="paraChar"/>
    <w:qFormat/>
    <w:rsid w:val="00A1456F"/>
    <w:pPr>
      <w:suppressAutoHyphens w:val="0"/>
      <w:kinsoku/>
      <w:overflowPunct/>
      <w:autoSpaceDE/>
      <w:autoSpaceDN/>
      <w:adjustRightInd/>
      <w:snapToGrid/>
      <w:spacing w:after="120"/>
      <w:ind w:left="2268" w:right="1134" w:hanging="1134"/>
      <w:jc w:val="both"/>
    </w:pPr>
    <w:rPr>
      <w:rFonts w:eastAsia="MS Mincho"/>
      <w:snapToGrid w:val="0"/>
      <w:lang w:val="fr-FR"/>
    </w:rPr>
  </w:style>
  <w:style w:type="character" w:customStyle="1" w:styleId="paraChar">
    <w:name w:val="para Char"/>
    <w:link w:val="para"/>
    <w:rsid w:val="00A1456F"/>
    <w:rPr>
      <w:rFonts w:ascii="Times New Roman" w:eastAsia="MS Mincho" w:hAnsi="Times New Roman" w:cs="Times New Roman"/>
      <w:snapToGrid w:val="0"/>
      <w:sz w:val="20"/>
      <w:szCs w:val="20"/>
      <w:lang w:val="fr-FR" w:eastAsia="en-US"/>
    </w:rPr>
  </w:style>
  <w:style w:type="character" w:customStyle="1" w:styleId="H1GChar">
    <w:name w:val="_ H_1_G Char"/>
    <w:link w:val="H1G"/>
    <w:rsid w:val="00A1456F"/>
    <w:rPr>
      <w:rFonts w:ascii="Times New Roman" w:eastAsiaTheme="minorHAnsi" w:hAnsi="Times New Roman" w:cs="Times New Roman"/>
      <w:b/>
      <w:sz w:val="24"/>
      <w:szCs w:val="20"/>
      <w:lang w:eastAsia="en-US"/>
    </w:rPr>
  </w:style>
  <w:style w:type="character" w:styleId="Marquedecommentaire">
    <w:name w:val="annotation reference"/>
    <w:basedOn w:val="Policepardfaut"/>
    <w:uiPriority w:val="99"/>
    <w:unhideWhenUsed/>
    <w:qFormat/>
    <w:rsid w:val="00A1456F"/>
    <w:rPr>
      <w:sz w:val="16"/>
      <w:szCs w:val="16"/>
    </w:rPr>
  </w:style>
  <w:style w:type="paragraph" w:styleId="Commentaire">
    <w:name w:val="annotation text"/>
    <w:basedOn w:val="Normal"/>
    <w:link w:val="CommentaireCar"/>
    <w:uiPriority w:val="99"/>
    <w:unhideWhenUsed/>
    <w:rsid w:val="00A1456F"/>
    <w:pPr>
      <w:kinsoku/>
      <w:overflowPunct/>
      <w:autoSpaceDE/>
      <w:autoSpaceDN/>
      <w:adjustRightInd/>
      <w:snapToGrid/>
      <w:spacing w:line="240" w:lineRule="auto"/>
    </w:pPr>
    <w:rPr>
      <w:rFonts w:eastAsia="MS Mincho"/>
      <w:lang w:val="en-GB" w:eastAsia="fr-FR"/>
    </w:rPr>
  </w:style>
  <w:style w:type="character" w:customStyle="1" w:styleId="CommentaireCar">
    <w:name w:val="Commentaire Car"/>
    <w:basedOn w:val="Policepardfaut"/>
    <w:link w:val="Commentaire"/>
    <w:uiPriority w:val="99"/>
    <w:rsid w:val="00A1456F"/>
    <w:rPr>
      <w:rFonts w:ascii="Times New Roman" w:eastAsia="MS Mincho"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A1456F"/>
    <w:rPr>
      <w:b/>
      <w:bCs/>
    </w:rPr>
  </w:style>
  <w:style w:type="character" w:customStyle="1" w:styleId="ObjetducommentaireCar">
    <w:name w:val="Objet du commentaire Car"/>
    <w:basedOn w:val="CommentaireCar"/>
    <w:link w:val="Objetducommentaire"/>
    <w:uiPriority w:val="99"/>
    <w:semiHidden/>
    <w:rsid w:val="00A1456F"/>
    <w:rPr>
      <w:rFonts w:ascii="Times New Roman" w:eastAsia="MS Mincho" w:hAnsi="Times New Roman" w:cs="Times New Roman"/>
      <w:b/>
      <w:bCs/>
      <w:sz w:val="20"/>
      <w:szCs w:val="20"/>
      <w:lang w:val="en-GB" w:eastAsia="fr-FR"/>
    </w:rPr>
  </w:style>
  <w:style w:type="numbering" w:customStyle="1" w:styleId="1">
    <w:name w:val="リストなし1"/>
    <w:next w:val="Aucuneliste"/>
    <w:uiPriority w:val="99"/>
    <w:semiHidden/>
    <w:unhideWhenUsed/>
    <w:rsid w:val="00A1456F"/>
  </w:style>
  <w:style w:type="character" w:customStyle="1" w:styleId="WW8Num1z0">
    <w:name w:val="WW8Num1z0"/>
    <w:rsid w:val="00A1456F"/>
    <w:rPr>
      <w:b/>
    </w:rPr>
  </w:style>
  <w:style w:type="character" w:customStyle="1" w:styleId="WW8Num2z0">
    <w:name w:val="WW8Num2z0"/>
    <w:rsid w:val="00A1456F"/>
    <w:rPr>
      <w:rFonts w:ascii="Symbol" w:hAnsi="Symbol"/>
    </w:rPr>
  </w:style>
  <w:style w:type="character" w:customStyle="1" w:styleId="WW8Num3z0">
    <w:name w:val="WW8Num3z0"/>
    <w:rsid w:val="00A1456F"/>
    <w:rPr>
      <w:rFonts w:ascii="Symbol" w:hAnsi="Symbol"/>
    </w:rPr>
  </w:style>
  <w:style w:type="character" w:customStyle="1" w:styleId="WW-">
    <w:name w:val="WW-Основной шрифт абзаца"/>
    <w:rsid w:val="00A1456F"/>
  </w:style>
  <w:style w:type="paragraph" w:customStyle="1" w:styleId="a">
    <w:name w:val="Заголовок"/>
    <w:basedOn w:val="Normal"/>
    <w:next w:val="Corpsdetexte"/>
    <w:rsid w:val="00A1456F"/>
    <w:pPr>
      <w:keepNext/>
      <w:kinsoku/>
      <w:overflowPunct/>
      <w:autoSpaceDE/>
      <w:autoSpaceDN/>
      <w:adjustRightInd/>
      <w:snapToGrid/>
      <w:spacing w:before="240" w:after="120" w:line="240" w:lineRule="auto"/>
    </w:pPr>
    <w:rPr>
      <w:rFonts w:ascii="Arial" w:eastAsia="Mincho" w:hAnsi="Arial" w:cs="Nimbus Sans L"/>
      <w:sz w:val="28"/>
      <w:szCs w:val="28"/>
      <w:lang w:val="ru-RU" w:eastAsia="ar-SA"/>
    </w:rPr>
  </w:style>
  <w:style w:type="paragraph" w:customStyle="1" w:styleId="a0">
    <w:name w:val="Содержимое таблицы"/>
    <w:basedOn w:val="Corpsdetexte"/>
    <w:rsid w:val="00A1456F"/>
    <w:pPr>
      <w:widowControl/>
      <w:suppressLineNumbers/>
      <w:suppressAutoHyphens/>
      <w:autoSpaceDE/>
      <w:autoSpaceDN/>
      <w:spacing w:after="120"/>
    </w:pPr>
    <w:rPr>
      <w:rFonts w:eastAsia="Times New Roman"/>
      <w:sz w:val="24"/>
      <w:szCs w:val="24"/>
      <w:lang w:val="ru-RU" w:eastAsia="ar-SA"/>
    </w:rPr>
  </w:style>
  <w:style w:type="paragraph" w:customStyle="1" w:styleId="a1">
    <w:name w:val="Заголовок таблицы"/>
    <w:basedOn w:val="a0"/>
    <w:rsid w:val="00A1456F"/>
    <w:pPr>
      <w:jc w:val="center"/>
    </w:pPr>
    <w:rPr>
      <w:b/>
      <w:bCs/>
      <w:i/>
      <w:iCs/>
    </w:rPr>
  </w:style>
  <w:style w:type="paragraph" w:styleId="Corpsdetexte2">
    <w:name w:val="Body Text 2"/>
    <w:basedOn w:val="Normal"/>
    <w:link w:val="Corpsdetexte2Car"/>
    <w:rsid w:val="00A1456F"/>
    <w:pPr>
      <w:tabs>
        <w:tab w:val="left" w:pos="709"/>
      </w:tabs>
      <w:kinsoku/>
      <w:overflowPunct/>
      <w:autoSpaceDE/>
      <w:autoSpaceDN/>
      <w:adjustRightInd/>
      <w:snapToGrid/>
      <w:spacing w:line="240" w:lineRule="auto"/>
      <w:jc w:val="both"/>
    </w:pPr>
    <w:rPr>
      <w:rFonts w:eastAsia="Times New Roman"/>
      <w:sz w:val="28"/>
      <w:szCs w:val="28"/>
      <w:lang w:val="en-US" w:eastAsia="ar-SA"/>
    </w:rPr>
  </w:style>
  <w:style w:type="character" w:customStyle="1" w:styleId="Corpsdetexte2Car">
    <w:name w:val="Corps de texte 2 Car"/>
    <w:basedOn w:val="Policepardfaut"/>
    <w:link w:val="Corpsdetexte2"/>
    <w:rsid w:val="00A1456F"/>
    <w:rPr>
      <w:rFonts w:ascii="Times New Roman" w:hAnsi="Times New Roman" w:cs="Times New Roman"/>
      <w:sz w:val="28"/>
      <w:szCs w:val="28"/>
      <w:lang w:val="en-US" w:eastAsia="ar-SA"/>
    </w:rPr>
  </w:style>
  <w:style w:type="paragraph" w:styleId="Retraitcorpsdetexte">
    <w:name w:val="Body Text Indent"/>
    <w:basedOn w:val="Normal"/>
    <w:link w:val="RetraitcorpsdetexteCar"/>
    <w:rsid w:val="00A1456F"/>
    <w:pPr>
      <w:kinsoku/>
      <w:overflowPunct/>
      <w:autoSpaceDE/>
      <w:autoSpaceDN/>
      <w:adjustRightInd/>
      <w:snapToGrid/>
      <w:spacing w:line="240" w:lineRule="auto"/>
      <w:ind w:firstLine="709"/>
      <w:jc w:val="both"/>
    </w:pPr>
    <w:rPr>
      <w:rFonts w:eastAsia="Times New Roman"/>
      <w:sz w:val="28"/>
      <w:szCs w:val="28"/>
      <w:lang w:val="en-US" w:eastAsia="ar-SA"/>
    </w:rPr>
  </w:style>
  <w:style w:type="character" w:customStyle="1" w:styleId="RetraitcorpsdetexteCar">
    <w:name w:val="Retrait corps de texte Car"/>
    <w:basedOn w:val="Policepardfaut"/>
    <w:link w:val="Retraitcorpsdetexte"/>
    <w:rsid w:val="00A1456F"/>
    <w:rPr>
      <w:rFonts w:ascii="Times New Roman" w:hAnsi="Times New Roman" w:cs="Times New Roman"/>
      <w:sz w:val="28"/>
      <w:szCs w:val="28"/>
      <w:lang w:val="en-US" w:eastAsia="ar-SA"/>
    </w:rPr>
  </w:style>
  <w:style w:type="paragraph" w:styleId="Titre">
    <w:name w:val="Title"/>
    <w:basedOn w:val="Normal"/>
    <w:link w:val="TitreCar"/>
    <w:qFormat/>
    <w:rsid w:val="00A1456F"/>
    <w:pPr>
      <w:suppressAutoHyphens w:val="0"/>
      <w:kinsoku/>
      <w:overflowPunct/>
      <w:autoSpaceDE/>
      <w:autoSpaceDN/>
      <w:adjustRightInd/>
      <w:snapToGrid/>
      <w:spacing w:line="240" w:lineRule="auto"/>
      <w:jc w:val="center"/>
    </w:pPr>
    <w:rPr>
      <w:rFonts w:ascii="Courier New" w:eastAsia="Times New Roman" w:hAnsi="Courier New"/>
      <w:u w:val="single"/>
      <w:lang w:val="en-GB"/>
    </w:rPr>
  </w:style>
  <w:style w:type="character" w:customStyle="1" w:styleId="TitreCar">
    <w:name w:val="Titre Car"/>
    <w:basedOn w:val="Policepardfaut"/>
    <w:link w:val="Titre"/>
    <w:rsid w:val="00A1456F"/>
    <w:rPr>
      <w:rFonts w:ascii="Courier New" w:hAnsi="Courier New" w:cs="Times New Roman"/>
      <w:sz w:val="20"/>
      <w:szCs w:val="20"/>
      <w:u w:val="single"/>
      <w:lang w:val="en-GB" w:eastAsia="en-US"/>
    </w:rPr>
  </w:style>
  <w:style w:type="paragraph" w:customStyle="1" w:styleId="Fuzeile1">
    <w:name w:val="Fußzeile1"/>
    <w:rsid w:val="00A1456F"/>
    <w:pPr>
      <w:tabs>
        <w:tab w:val="center" w:pos="4680"/>
        <w:tab w:val="right" w:pos="9000"/>
        <w:tab w:val="left" w:pos="9360"/>
      </w:tabs>
      <w:suppressAutoHyphens/>
      <w:spacing w:after="0" w:line="240" w:lineRule="auto"/>
    </w:pPr>
    <w:rPr>
      <w:rFonts w:ascii="Book Antiqua" w:hAnsi="Book Antiqua" w:cs="Times New Roman"/>
      <w:sz w:val="20"/>
      <w:szCs w:val="20"/>
      <w:lang w:val="en-US" w:eastAsia="en-US"/>
    </w:rPr>
  </w:style>
  <w:style w:type="character" w:customStyle="1" w:styleId="CharChar4">
    <w:name w:val="Char Char4"/>
    <w:rsid w:val="00A1456F"/>
    <w:rPr>
      <w:sz w:val="24"/>
      <w:lang w:val="en-GB" w:eastAsia="en-US" w:bidi="ar-SA"/>
    </w:rPr>
  </w:style>
  <w:style w:type="paragraph" w:styleId="Retraitcorpsdetexte2">
    <w:name w:val="Body Text Indent 2"/>
    <w:basedOn w:val="Normal"/>
    <w:link w:val="Retraitcorpsdetexte2Car"/>
    <w:rsid w:val="00A1456F"/>
    <w:pPr>
      <w:kinsoku/>
      <w:overflowPunct/>
      <w:autoSpaceDE/>
      <w:autoSpaceDN/>
      <w:adjustRightInd/>
      <w:snapToGrid/>
      <w:spacing w:after="120" w:line="480" w:lineRule="auto"/>
      <w:ind w:left="283"/>
    </w:pPr>
    <w:rPr>
      <w:rFonts w:eastAsia="Times New Roman"/>
      <w:sz w:val="24"/>
      <w:szCs w:val="24"/>
      <w:lang w:val="ru-RU" w:eastAsia="ar-SA"/>
    </w:rPr>
  </w:style>
  <w:style w:type="character" w:customStyle="1" w:styleId="Retraitcorpsdetexte2Car">
    <w:name w:val="Retrait corps de texte 2 Car"/>
    <w:basedOn w:val="Policepardfaut"/>
    <w:link w:val="Retraitcorpsdetexte2"/>
    <w:rsid w:val="00A1456F"/>
    <w:rPr>
      <w:rFonts w:ascii="Times New Roman" w:hAnsi="Times New Roman" w:cs="Times New Roman"/>
      <w:sz w:val="24"/>
      <w:szCs w:val="24"/>
      <w:lang w:val="ru-RU" w:eastAsia="ar-SA"/>
    </w:rPr>
  </w:style>
  <w:style w:type="paragraph" w:styleId="NormalWeb">
    <w:name w:val="Normal (Web)"/>
    <w:basedOn w:val="Normal"/>
    <w:uiPriority w:val="99"/>
    <w:rsid w:val="00A1456F"/>
    <w:pPr>
      <w:suppressAutoHyphens w:val="0"/>
      <w:kinsoku/>
      <w:overflowPunct/>
      <w:autoSpaceDE/>
      <w:autoSpaceDN/>
      <w:adjustRightInd/>
      <w:snapToGrid/>
      <w:spacing w:before="100" w:beforeAutospacing="1" w:after="100" w:afterAutospacing="1" w:line="240" w:lineRule="auto"/>
    </w:pPr>
    <w:rPr>
      <w:rFonts w:ascii="MS PGothic" w:eastAsia="MS PGothic" w:hAnsi="MS PGothic" w:cs="MS PGothic"/>
      <w:sz w:val="24"/>
      <w:szCs w:val="24"/>
      <w:lang w:val="en-US" w:eastAsia="ja-JP"/>
    </w:rPr>
  </w:style>
  <w:style w:type="table" w:customStyle="1" w:styleId="10">
    <w:name w:val="表 (格子)1"/>
    <w:basedOn w:val="TableauNormal"/>
    <w:next w:val="Grilledutableau"/>
    <w:rsid w:val="00A1456F"/>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A1456F"/>
    <w:rPr>
      <w:b/>
      <w:bCs/>
    </w:rPr>
  </w:style>
  <w:style w:type="character" w:customStyle="1" w:styleId="FootnoteReference1">
    <w:name w:val="Footnote Reference1"/>
    <w:rsid w:val="00A1456F"/>
    <w:rPr>
      <w:color w:val="000000"/>
    </w:rPr>
  </w:style>
  <w:style w:type="paragraph" w:customStyle="1" w:styleId="Point0">
    <w:name w:val="Point 0"/>
    <w:basedOn w:val="Normal"/>
    <w:rsid w:val="00A1456F"/>
    <w:pPr>
      <w:suppressAutoHyphens w:val="0"/>
      <w:kinsoku/>
      <w:overflowPunct/>
      <w:autoSpaceDE/>
      <w:autoSpaceDN/>
      <w:adjustRightInd/>
      <w:snapToGrid/>
      <w:spacing w:before="120" w:after="120" w:line="240" w:lineRule="auto"/>
      <w:ind w:left="851" w:hanging="851"/>
      <w:jc w:val="both"/>
    </w:pPr>
    <w:rPr>
      <w:rFonts w:eastAsia="Times New Roman"/>
      <w:sz w:val="24"/>
      <w:lang w:val="en-GB"/>
    </w:rPr>
  </w:style>
  <w:style w:type="paragraph" w:styleId="Retraitcorpsdetexte3">
    <w:name w:val="Body Text Indent 3"/>
    <w:basedOn w:val="Normal"/>
    <w:link w:val="Retraitcorpsdetexte3Car"/>
    <w:rsid w:val="00A1456F"/>
    <w:pPr>
      <w:kinsoku/>
      <w:overflowPunct/>
      <w:autoSpaceDE/>
      <w:autoSpaceDN/>
      <w:adjustRightInd/>
      <w:snapToGrid/>
      <w:spacing w:after="120" w:line="240" w:lineRule="auto"/>
      <w:ind w:left="283"/>
    </w:pPr>
    <w:rPr>
      <w:rFonts w:eastAsia="Times New Roman"/>
      <w:sz w:val="16"/>
      <w:szCs w:val="16"/>
      <w:lang w:val="ru-RU" w:eastAsia="ar-SA"/>
    </w:rPr>
  </w:style>
  <w:style w:type="character" w:customStyle="1" w:styleId="Retraitcorpsdetexte3Car">
    <w:name w:val="Retrait corps de texte 3 Car"/>
    <w:basedOn w:val="Policepardfaut"/>
    <w:link w:val="Retraitcorpsdetexte3"/>
    <w:rsid w:val="00A1456F"/>
    <w:rPr>
      <w:rFonts w:ascii="Times New Roman" w:hAnsi="Times New Roman" w:cs="Times New Roman"/>
      <w:sz w:val="16"/>
      <w:szCs w:val="16"/>
      <w:lang w:val="ru-RU" w:eastAsia="ar-SA"/>
    </w:rPr>
  </w:style>
  <w:style w:type="paragraph" w:customStyle="1" w:styleId="Level1">
    <w:name w:val="Level 1"/>
    <w:basedOn w:val="Normal"/>
    <w:rsid w:val="00A1456F"/>
    <w:pPr>
      <w:widowControl w:val="0"/>
      <w:suppressAutoHyphens w:val="0"/>
      <w:kinsoku/>
      <w:snapToGrid/>
      <w:spacing w:line="240" w:lineRule="auto"/>
      <w:ind w:left="720" w:hanging="720"/>
      <w:textAlignment w:val="baseline"/>
    </w:pPr>
    <w:rPr>
      <w:rFonts w:eastAsia="MS Mincho"/>
      <w:sz w:val="24"/>
      <w:lang w:val="en-US"/>
    </w:rPr>
  </w:style>
  <w:style w:type="paragraph" w:customStyle="1" w:styleId="h3num">
    <w:name w:val="h3num"/>
    <w:basedOn w:val="Normal"/>
    <w:rsid w:val="00A1456F"/>
    <w:pPr>
      <w:suppressAutoHyphens w:val="0"/>
      <w:kinsoku/>
      <w:overflowPunct/>
      <w:autoSpaceDE/>
      <w:autoSpaceDN/>
      <w:adjustRightInd/>
      <w:snapToGrid/>
      <w:spacing w:line="240" w:lineRule="auto"/>
    </w:pPr>
    <w:rPr>
      <w:rFonts w:ascii="MS PGothic" w:eastAsia="MS PGothic" w:hAnsi="MS PGothic" w:cs="MS PGothic"/>
      <w:sz w:val="24"/>
      <w:szCs w:val="24"/>
      <w:lang w:val="en-US" w:eastAsia="ja-JP"/>
    </w:rPr>
  </w:style>
  <w:style w:type="paragraph" w:styleId="Textebrut">
    <w:name w:val="Plain Text"/>
    <w:basedOn w:val="Normal"/>
    <w:link w:val="TextebrutCar"/>
    <w:rsid w:val="00A1456F"/>
    <w:pPr>
      <w:widowControl w:val="0"/>
      <w:suppressAutoHyphens w:val="0"/>
      <w:kinsoku/>
      <w:overflowPunct/>
      <w:autoSpaceDE/>
      <w:autoSpaceDN/>
      <w:adjustRightInd/>
      <w:snapToGrid/>
      <w:spacing w:line="240" w:lineRule="auto"/>
    </w:pPr>
    <w:rPr>
      <w:rFonts w:ascii="Courier New" w:eastAsia="Times New Roman" w:hAnsi="Courier New"/>
      <w:lang w:val="en-GB"/>
    </w:rPr>
  </w:style>
  <w:style w:type="character" w:customStyle="1" w:styleId="TextebrutCar">
    <w:name w:val="Texte brut Car"/>
    <w:basedOn w:val="Policepardfaut"/>
    <w:link w:val="Textebrut"/>
    <w:rsid w:val="00A1456F"/>
    <w:rPr>
      <w:rFonts w:ascii="Courier New" w:hAnsi="Courier New" w:cs="Times New Roman"/>
      <w:sz w:val="20"/>
      <w:szCs w:val="20"/>
      <w:lang w:val="en-GB" w:eastAsia="en-US"/>
    </w:rPr>
  </w:style>
  <w:style w:type="character" w:customStyle="1" w:styleId="SingleTxtGCar">
    <w:name w:val="_ Single Txt_G Car"/>
    <w:rsid w:val="00A1456F"/>
    <w:rPr>
      <w:lang w:val="en-GB" w:eastAsia="en-US" w:bidi="ar-SA"/>
    </w:rPr>
  </w:style>
  <w:style w:type="paragraph" w:customStyle="1" w:styleId="a2">
    <w:name w:val="(a)"/>
    <w:basedOn w:val="para"/>
    <w:rsid w:val="00A1456F"/>
    <w:pPr>
      <w:suppressAutoHyphens/>
      <w:ind w:left="2835" w:hanging="567"/>
    </w:pPr>
    <w:rPr>
      <w:snapToGrid/>
      <w:lang w:val="fr-CH"/>
    </w:rPr>
  </w:style>
  <w:style w:type="character" w:customStyle="1" w:styleId="H4GChar">
    <w:name w:val="_ H_4_G Char"/>
    <w:link w:val="H4G"/>
    <w:rsid w:val="00A1456F"/>
    <w:rPr>
      <w:rFonts w:ascii="Times New Roman" w:eastAsiaTheme="minorHAnsi" w:hAnsi="Times New Roman" w:cs="Times New Roman"/>
      <w:i/>
      <w:sz w:val="20"/>
      <w:szCs w:val="20"/>
      <w:lang w:eastAsia="en-US"/>
    </w:rPr>
  </w:style>
  <w:style w:type="paragraph" w:styleId="Rvision">
    <w:name w:val="Revision"/>
    <w:hidden/>
    <w:uiPriority w:val="99"/>
    <w:semiHidden/>
    <w:rsid w:val="00A1456F"/>
    <w:pPr>
      <w:spacing w:after="0" w:line="240" w:lineRule="auto"/>
    </w:pPr>
    <w:rPr>
      <w:rFonts w:ascii="Calibri" w:eastAsia="MS Mincho" w:hAnsi="Calibri" w:cs="Times New Roman"/>
      <w:lang w:val="de-DE" w:eastAsia="en-US"/>
    </w:rPr>
  </w:style>
  <w:style w:type="numbering" w:customStyle="1" w:styleId="2">
    <w:name w:val="リストなし2"/>
    <w:next w:val="Aucuneliste"/>
    <w:uiPriority w:val="99"/>
    <w:semiHidden/>
    <w:unhideWhenUsed/>
    <w:rsid w:val="00A1456F"/>
  </w:style>
  <w:style w:type="table" w:customStyle="1" w:styleId="20">
    <w:name w:val="表 (格子)2"/>
    <w:basedOn w:val="TableauNormal"/>
    <w:next w:val="Grilledutableau"/>
    <w:rsid w:val="00A1456F"/>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1456F"/>
    <w:rPr>
      <w:i/>
      <w:iCs/>
    </w:rPr>
  </w:style>
  <w:style w:type="paragraph" w:customStyle="1" w:styleId="style2">
    <w:name w:val="style2"/>
    <w:basedOn w:val="Normal"/>
    <w:rsid w:val="00A1456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customStyle="1" w:styleId="style21">
    <w:name w:val="style21"/>
    <w:basedOn w:val="Policepardfaut"/>
    <w:rsid w:val="00A1456F"/>
  </w:style>
  <w:style w:type="paragraph" w:customStyle="1" w:styleId="style10">
    <w:name w:val="style10"/>
    <w:basedOn w:val="Normal"/>
    <w:rsid w:val="00A1456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customStyle="1" w:styleId="style101">
    <w:name w:val="style101"/>
    <w:basedOn w:val="Policepardfaut"/>
    <w:rsid w:val="00A1456F"/>
  </w:style>
  <w:style w:type="character" w:customStyle="1" w:styleId="style15">
    <w:name w:val="style15"/>
    <w:basedOn w:val="Policepardfaut"/>
    <w:rsid w:val="00A1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C930E-C239-4F38-85A8-657946A3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4</TotalTime>
  <Pages>54</Pages>
  <Words>21315</Words>
  <Characters>121498</Characters>
  <Application>Microsoft Office Word</Application>
  <DocSecurity>0</DocSecurity>
  <Lines>1012</Lines>
  <Paragraphs>285</Paragraphs>
  <ScaleCrop>false</ScaleCrop>
  <HeadingPairs>
    <vt:vector size="2" baseType="variant">
      <vt:variant>
        <vt:lpstr>Titre</vt:lpstr>
      </vt:variant>
      <vt:variant>
        <vt:i4>1</vt:i4>
      </vt:variant>
    </vt:vector>
  </HeadingPairs>
  <TitlesOfParts>
    <vt:vector size="1" baseType="lpstr">
      <vt:lpstr>ECE/TRANS/WP.29/GRSP/2020/6</vt:lpstr>
    </vt:vector>
  </TitlesOfParts>
  <Company>DCM</Company>
  <LinksUpToDate>false</LinksUpToDate>
  <CharactersWithSpaces>142528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ECE/TRANS/WP.29/GRSP/2020/6</dc:title>
  <dc:subject/>
  <dc:creator>Julien OKRZESIK</dc:creator>
  <cp:keywords/>
  <cp:lastModifiedBy>Julien Okrzesik</cp:lastModifiedBy>
  <cp:revision>3</cp:revision>
  <cp:lastPrinted>2020-05-11T13:22:00Z</cp:lastPrinted>
  <dcterms:created xsi:type="dcterms:W3CDTF">2020-05-11T13:22:00Z</dcterms:created>
  <dcterms:modified xsi:type="dcterms:W3CDTF">2020-05-11T13:26:00Z</dcterms:modified>
</cp:coreProperties>
</file>