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7FB4" w:rsidRPr="00BB20B9" w:rsidTr="00D46E4F">
        <w:tc>
          <w:tcPr>
            <w:tcW w:w="4672" w:type="dxa"/>
          </w:tcPr>
          <w:p w:rsidR="00527FB4" w:rsidRPr="00BB20B9" w:rsidRDefault="00527FB4" w:rsidP="00527F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Submitted by the expert of </w:t>
            </w:r>
            <w:r w:rsidR="000D7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Federation </w:t>
            </w:r>
          </w:p>
        </w:tc>
        <w:tc>
          <w:tcPr>
            <w:tcW w:w="4673" w:type="dxa"/>
          </w:tcPr>
          <w:p w:rsidR="00527FB4" w:rsidRPr="00BB20B9" w:rsidRDefault="00527FB4" w:rsidP="00527F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Informal document </w:t>
            </w:r>
            <w:r w:rsidR="000D7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GRSG-118-</w:t>
            </w:r>
            <w:r w:rsidR="0088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:rsidR="00527FB4" w:rsidRPr="00BB20B9" w:rsidRDefault="00527FB4" w:rsidP="00527F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(118</w:t>
            </w:r>
            <w:r w:rsidRPr="00BB20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GRSG</w:t>
            </w:r>
            <w:r w:rsidR="000D7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session</w:t>
            </w: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472BC" w:rsidRPr="00C47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15-17 </w:t>
            </w:r>
            <w:proofErr w:type="gramStart"/>
            <w:r w:rsidR="00C472BC" w:rsidRPr="00C47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July</w:t>
            </w:r>
            <w:r w:rsidR="000D7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="000D7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2020)</w:t>
            </w:r>
          </w:p>
          <w:p w:rsidR="00527FB4" w:rsidRPr="00BB20B9" w:rsidRDefault="007B2ADA" w:rsidP="00527F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Agenda item 17</w:t>
            </w:r>
          </w:p>
        </w:tc>
      </w:tr>
    </w:tbl>
    <w:p w:rsidR="000937FB" w:rsidRPr="00BB20B9" w:rsidRDefault="008853E3" w:rsidP="00527FB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27FB4" w:rsidRPr="00BB20B9" w:rsidRDefault="00527FB4" w:rsidP="00527FB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b/>
          <w:sz w:val="20"/>
          <w:szCs w:val="20"/>
          <w:lang w:val="en-US"/>
        </w:rPr>
        <w:t>UN Regulation No. 66 (UNIFORM TECHNICAL PRESCRIPTIONS CONCERNING THE APPROVAL OF LARGE PASSENGER VEHICLES WITH REGARD TO THE STRENGTH OF THEIR SUPERSTRUCTURE)</w:t>
      </w:r>
    </w:p>
    <w:p w:rsidR="00527FB4" w:rsidRPr="00BB20B9" w:rsidRDefault="00527FB4" w:rsidP="00527FB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27FB4" w:rsidRPr="00BB20B9" w:rsidRDefault="00527FB4" w:rsidP="00527FB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 w:rsidRPr="00BB20B9">
        <w:rPr>
          <w:rFonts w:ascii="Times New Roman" w:hAnsi="Times New Roman" w:cs="Times New Roman"/>
          <w:sz w:val="20"/>
          <w:szCs w:val="20"/>
          <w:lang w:val="en-US"/>
        </w:rPr>
        <w:t xml:space="preserve">DRAFT Amendment proposals to UN Regulation No. 66 </w:t>
      </w:r>
      <w:bookmarkEnd w:id="0"/>
      <w:r w:rsidRPr="00BB20B9">
        <w:rPr>
          <w:rFonts w:ascii="Times New Roman" w:hAnsi="Times New Roman" w:cs="Times New Roman"/>
          <w:sz w:val="20"/>
          <w:szCs w:val="20"/>
          <w:lang w:val="en-US"/>
        </w:rPr>
        <w:t>(UNIFORM TECHNICAL PRESCRIPTIONS CONCERNING THE APPROVAL OF LARGE PASSENGER VEHICLES WITH REGARD TO THE STRENGTH OF THEIR SUPERSTRUCTURE)</w:t>
      </w:r>
    </w:p>
    <w:p w:rsidR="00527FB4" w:rsidRPr="00BB20B9" w:rsidRDefault="00527FB4" w:rsidP="00527FB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sz w:val="20"/>
          <w:szCs w:val="20"/>
          <w:lang w:val="en-US"/>
        </w:rPr>
        <w:t xml:space="preserve">Changes to the existing text of the UN Regulation are in bold, deletion </w:t>
      </w:r>
      <w:r w:rsidR="000D7FB1">
        <w:rPr>
          <w:rFonts w:ascii="Times New Roman" w:hAnsi="Times New Roman" w:cs="Times New Roman"/>
          <w:sz w:val="20"/>
          <w:szCs w:val="20"/>
          <w:lang w:val="en-US"/>
        </w:rPr>
        <w:t xml:space="preserve">is indicated 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>by strikethrough.</w:t>
      </w:r>
    </w:p>
    <w:p w:rsidR="00527FB4" w:rsidRPr="00D46E4F" w:rsidRDefault="00D46E4F" w:rsidP="00D46E4F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D46E4F">
        <w:rPr>
          <w:rFonts w:ascii="Times New Roman" w:hAnsi="Times New Roman" w:cs="Times New Roman"/>
          <w:b/>
          <w:sz w:val="24"/>
          <w:szCs w:val="20"/>
          <w:lang w:val="en-US"/>
        </w:rPr>
        <w:t>I.</w:t>
      </w:r>
      <w:r w:rsidRPr="00D46E4F">
        <w:rPr>
          <w:rFonts w:ascii="Times New Roman" w:hAnsi="Times New Roman" w:cs="Times New Roman"/>
          <w:b/>
          <w:sz w:val="24"/>
          <w:szCs w:val="20"/>
          <w:lang w:val="en-US"/>
        </w:rPr>
        <w:tab/>
      </w:r>
      <w:r w:rsidR="00527FB4" w:rsidRPr="00D46E4F">
        <w:rPr>
          <w:rFonts w:ascii="Times New Roman" w:hAnsi="Times New Roman" w:cs="Times New Roman"/>
          <w:b/>
          <w:sz w:val="24"/>
          <w:szCs w:val="20"/>
          <w:lang w:val="en-US"/>
        </w:rPr>
        <w:t>PROPOSAL</w:t>
      </w:r>
    </w:p>
    <w:p w:rsidR="00527FB4" w:rsidRPr="00BB20B9" w:rsidRDefault="00527FB4" w:rsidP="00527FB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Insert definition</w:t>
      </w:r>
      <w:r w:rsidR="00D46E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read</w:t>
      </w: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:rsidR="00441FA9" w:rsidRPr="000D7FB1" w:rsidRDefault="00441FA9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>“2.34</w:t>
      </w:r>
      <w:r w:rsidR="00F06C58" w:rsidRPr="000D7FB1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"Emergency hatch" means a roof </w:t>
      </w:r>
      <w:r w:rsidR="00F461D6">
        <w:rPr>
          <w:rFonts w:ascii="Times New Roman" w:hAnsi="Times New Roman" w:cs="Times New Roman"/>
          <w:b/>
          <w:sz w:val="20"/>
          <w:szCs w:val="20"/>
          <w:lang w:val="en-US"/>
        </w:rPr>
        <w:t>opening</w:t>
      </w:r>
      <w:r w:rsidR="00F06C58" w:rsidRPr="000D7F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intended </w:t>
      </w:r>
      <w:r w:rsidR="00F461D6">
        <w:rPr>
          <w:rFonts w:ascii="Times New Roman" w:hAnsi="Times New Roman" w:cs="Times New Roman"/>
          <w:b/>
          <w:sz w:val="20"/>
          <w:szCs w:val="20"/>
          <w:lang w:val="en-US"/>
        </w:rPr>
        <w:t>to be</w:t>
      </w:r>
      <w:r w:rsidR="00F06C58" w:rsidRPr="000D7F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use</w:t>
      </w:r>
      <w:r w:rsidR="00F461D6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F06C58" w:rsidRPr="000D7F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by passengers as an emergency exit</w:t>
      </w:r>
      <w:r w:rsidR="00F461D6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F06C58" w:rsidRPr="000D7F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only in an emergency situation.</w:t>
      </w:r>
    </w:p>
    <w:p w:rsidR="00F06C58" w:rsidRPr="000D7FB1" w:rsidRDefault="00F06C58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>2.35</w:t>
      </w: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ab/>
        <w:t>"Emergency exit" means a spare door, spare window or emergency hatch."</w:t>
      </w:r>
    </w:p>
    <w:p w:rsidR="00F06C58" w:rsidRPr="00BB20B9" w:rsidRDefault="00F06C58" w:rsidP="00D46E4F">
      <w:pPr>
        <w:ind w:left="709" w:hanging="709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Insert paragraph</w:t>
      </w:r>
      <w:r w:rsidR="00D46E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read</w:t>
      </w: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:rsidR="00F06C58" w:rsidRPr="000D7FB1" w:rsidRDefault="00F06C58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>“5.3.5</w:t>
      </w: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If, however, the applicant requests approval without assessing the </w:t>
      </w:r>
      <w:r w:rsidR="00F461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operability of the </w:t>
      </w:r>
      <w:r w:rsidR="00F461D6" w:rsidRPr="000D7FB1">
        <w:rPr>
          <w:rFonts w:ascii="Times New Roman" w:hAnsi="Times New Roman" w:cs="Times New Roman"/>
          <w:b/>
          <w:sz w:val="20"/>
          <w:szCs w:val="20"/>
          <w:lang w:val="en-US"/>
        </w:rPr>
        <w:t>emergency hatches</w:t>
      </w: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</w:t>
      </w:r>
      <w:r w:rsidR="00F461D6">
        <w:rPr>
          <w:rFonts w:ascii="Times New Roman" w:hAnsi="Times New Roman" w:cs="Times New Roman"/>
          <w:b/>
          <w:sz w:val="20"/>
          <w:szCs w:val="20"/>
          <w:lang w:val="en-US"/>
        </w:rPr>
        <w:t>injury-</w:t>
      </w:r>
      <w:r w:rsidRPr="000D7FB1">
        <w:rPr>
          <w:rFonts w:ascii="Times New Roman" w:hAnsi="Times New Roman" w:cs="Times New Roman"/>
          <w:b/>
          <w:sz w:val="20"/>
          <w:szCs w:val="20"/>
          <w:lang w:val="en-US"/>
        </w:rPr>
        <w:t>safety in the cabin as provided for in Appendix 1 to Annex 5, the national requirements of the Contracting Parties may apply."</w:t>
      </w:r>
    </w:p>
    <w:p w:rsidR="00F06C58" w:rsidRPr="00BB20B9" w:rsidRDefault="00F06C58" w:rsidP="00527FB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Annex 5, rollover test as the basic approval method, amend to read:</w:t>
      </w:r>
    </w:p>
    <w:p w:rsidR="00F06C58" w:rsidRPr="00BB20B9" w:rsidRDefault="00AB4F97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sz w:val="20"/>
          <w:szCs w:val="20"/>
          <w:lang w:val="en-US"/>
        </w:rPr>
        <w:t>“2.1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The vehicle to be tested </w:t>
      </w:r>
      <w:r w:rsidRPr="00BB20B9">
        <w:rPr>
          <w:rFonts w:ascii="Times New Roman" w:hAnsi="Times New Roman" w:cs="Times New Roman"/>
          <w:strike/>
          <w:sz w:val="20"/>
          <w:szCs w:val="20"/>
          <w:lang w:val="en-US"/>
        </w:rPr>
        <w:t>need not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B20B9">
        <w:rPr>
          <w:rFonts w:ascii="Times New Roman" w:hAnsi="Times New Roman" w:cs="Times New Roman"/>
          <w:b/>
          <w:sz w:val="20"/>
          <w:szCs w:val="20"/>
          <w:lang w:val="en-US"/>
        </w:rPr>
        <w:t>shall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 xml:space="preserve"> be in a fully finished, "ready for operation" condition. </w:t>
      </w:r>
      <w:r w:rsidRPr="00BB20B9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Generally, any alteration from the fully finished condition is acceptable if the basic features and </w:t>
      </w:r>
      <w:proofErr w:type="spellStart"/>
      <w:r w:rsidRPr="00BB20B9">
        <w:rPr>
          <w:rFonts w:ascii="Times New Roman" w:hAnsi="Times New Roman" w:cs="Times New Roman"/>
          <w:strike/>
          <w:sz w:val="20"/>
          <w:szCs w:val="20"/>
          <w:lang w:val="en-US"/>
        </w:rPr>
        <w:t>behaviour</w:t>
      </w:r>
      <w:proofErr w:type="spellEnd"/>
      <w:r w:rsidRPr="00BB20B9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 of the superstructure are not influenced by it.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 xml:space="preserve"> The test vehicle shall be the same as its fully finished version in respect of the following:</w:t>
      </w:r>
    </w:p>
    <w:p w:rsidR="00AB4F97" w:rsidRDefault="00AB4F97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sz w:val="20"/>
          <w:szCs w:val="20"/>
          <w:lang w:val="en-US"/>
        </w:rPr>
        <w:t>2.1.3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ab/>
        <w:t>elements, which do not contribute to the strength of the superstructure and are too valuable to risk damage (e.g. drive chain, dashboard instrumentation, driver's seat, kitchen equ</w:t>
      </w:r>
      <w:r w:rsidR="00BB20B9" w:rsidRPr="00BB20B9">
        <w:rPr>
          <w:rFonts w:ascii="Times New Roman" w:hAnsi="Times New Roman" w:cs="Times New Roman"/>
          <w:sz w:val="20"/>
          <w:szCs w:val="20"/>
          <w:lang w:val="en-US"/>
        </w:rPr>
        <w:t>ipment, toilet equipment, etc.)</w:t>
      </w:r>
      <w:r w:rsidR="00BB20B9" w:rsidRPr="00BB20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>can be replaced</w:t>
      </w:r>
      <w:r w:rsidR="00FE0380" w:rsidRPr="00BB20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  <w:r w:rsidR="00FE0380" w:rsidRPr="00BB20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agreement with the technical service,</w:t>
      </w:r>
      <w:r w:rsidRPr="00BB20B9">
        <w:rPr>
          <w:rFonts w:ascii="Times New Roman" w:hAnsi="Times New Roman" w:cs="Times New Roman"/>
          <w:sz w:val="20"/>
          <w:szCs w:val="20"/>
          <w:lang w:val="en-US"/>
        </w:rPr>
        <w:t xml:space="preserve"> by additional elements equivalent in mass and method of installation. These additional elements must not have a reinforcing effect on the strength of superstructure.</w:t>
      </w:r>
    </w:p>
    <w:p w:rsidR="00FB4E50" w:rsidRDefault="00FB4E50" w:rsidP="00527FB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Insert paragraph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D46E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read</w:t>
      </w:r>
      <w:r w:rsidRPr="00BB20B9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:rsidR="00FB4E50" w:rsidRPr="0088233C" w:rsidRDefault="00FB4E50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“2.2.4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ab/>
        <w:t>All emergency hatches and exits shall be closed. In the case of an easily breakable hatch, a device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easily accessible to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vehicle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occupants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0380" w:rsidRPr="0088233C">
        <w:rPr>
          <w:rFonts w:ascii="Times New Roman" w:hAnsi="Times New Roman" w:cs="Times New Roman"/>
          <w:b/>
          <w:sz w:val="20"/>
          <w:szCs w:val="20"/>
          <w:lang w:val="en-US"/>
        </w:rPr>
        <w:t>shall be installed</w:t>
      </w:r>
      <w:r w:rsidR="007D30C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its vicinity</w:t>
      </w:r>
      <w:r w:rsidR="00FE0380"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D30C9">
        <w:rPr>
          <w:rFonts w:ascii="Times New Roman" w:hAnsi="Times New Roman" w:cs="Times New Roman"/>
          <w:b/>
          <w:sz w:val="20"/>
          <w:szCs w:val="20"/>
          <w:lang w:val="en-US"/>
        </w:rPr>
        <w:t>in order to break the hatch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;</w:t>
      </w:r>
    </w:p>
    <w:p w:rsidR="00FB4E50" w:rsidRPr="00D46E4F" w:rsidRDefault="00FB4E50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6E4F">
        <w:rPr>
          <w:rFonts w:ascii="Times New Roman" w:hAnsi="Times New Roman" w:cs="Times New Roman"/>
          <w:b/>
          <w:sz w:val="20"/>
          <w:szCs w:val="20"/>
          <w:lang w:val="en-US"/>
        </w:rPr>
        <w:t>2.2.5</w:t>
      </w:r>
      <w:r w:rsidRPr="00D46E4F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Fire extinguishers shall be located in their </w:t>
      </w:r>
      <w:r w:rsidR="00C669ED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designated </w:t>
      </w:r>
      <w:r w:rsidRPr="00D46E4F">
        <w:rPr>
          <w:rFonts w:ascii="Times New Roman" w:hAnsi="Times New Roman" w:cs="Times New Roman"/>
          <w:b/>
          <w:sz w:val="20"/>
          <w:szCs w:val="20"/>
          <w:lang w:val="en-US"/>
        </w:rPr>
        <w:t>places and attached in a standard manner."</w:t>
      </w:r>
    </w:p>
    <w:p w:rsidR="0088233C" w:rsidRDefault="0088233C" w:rsidP="00527FB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8233C">
        <w:rPr>
          <w:rFonts w:ascii="Times New Roman" w:hAnsi="Times New Roman" w:cs="Times New Roman"/>
          <w:i/>
          <w:sz w:val="20"/>
          <w:szCs w:val="20"/>
          <w:lang w:val="en-US"/>
        </w:rPr>
        <w:t>Insert Appendix 1 to Annex 5</w:t>
      </w:r>
      <w:r w:rsidR="00D46E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read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:rsidR="0088233C" w:rsidRPr="007B2ADA" w:rsidRDefault="0088233C" w:rsidP="00D46E4F">
      <w:pPr>
        <w:ind w:left="709" w:hanging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B2ADA">
        <w:rPr>
          <w:rFonts w:ascii="Times New Roman" w:hAnsi="Times New Roman" w:cs="Times New Roman"/>
          <w:b/>
          <w:sz w:val="20"/>
          <w:szCs w:val="20"/>
          <w:lang w:val="en-US"/>
        </w:rPr>
        <w:t>“Annex 5 – Appendix 1</w:t>
      </w:r>
    </w:p>
    <w:p w:rsidR="0088233C" w:rsidRPr="0088233C" w:rsidRDefault="0088233C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After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conducting the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test,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verify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90A91">
        <w:rPr>
          <w:rFonts w:ascii="Times New Roman" w:hAnsi="Times New Roman" w:cs="Times New Roman"/>
          <w:b/>
          <w:sz w:val="20"/>
          <w:szCs w:val="20"/>
          <w:lang w:val="en-US"/>
        </w:rPr>
        <w:t>the following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88233C" w:rsidRDefault="0088233C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1.1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The emergency hatch is not jammed and its operability is preserved. In case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emergency hatch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opened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by mechanical means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(in the case of a glass hatch</w:t>
      </w:r>
      <w:r w:rsidR="007D30C9" w:rsidRPr="007D30C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="007D30C9" w:rsidRPr="0088233C">
        <w:rPr>
          <w:rFonts w:ascii="Times New Roman" w:hAnsi="Times New Roman" w:cs="Times New Roman"/>
          <w:b/>
          <w:sz w:val="20"/>
          <w:szCs w:val="20"/>
          <w:lang w:val="en-US"/>
        </w:rPr>
        <w:t>without breaking</w:t>
      </w:r>
      <w:r w:rsidR="007D30C9" w:rsidRPr="007D30C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D30C9" w:rsidRPr="0088233C">
        <w:rPr>
          <w:rFonts w:ascii="Times New Roman" w:hAnsi="Times New Roman" w:cs="Times New Roman"/>
          <w:b/>
          <w:sz w:val="20"/>
          <w:szCs w:val="20"/>
          <w:lang w:val="en-US"/>
        </w:rPr>
        <w:t>it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),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force applied in any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direction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shall </w:t>
      </w:r>
      <w:r w:rsidR="00FE0380" w:rsidRPr="008823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 </w:t>
      </w:r>
      <w:r w:rsidRPr="0088233C">
        <w:rPr>
          <w:rFonts w:ascii="Times New Roman" w:hAnsi="Times New Roman" w:cs="Times New Roman"/>
          <w:b/>
          <w:sz w:val="20"/>
          <w:szCs w:val="20"/>
          <w:lang w:val="en-US"/>
        </w:rPr>
        <w:t>be more than 400 N.</w:t>
      </w:r>
    </w:p>
    <w:p w:rsidR="0088233C" w:rsidRDefault="0088233C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D7FB1">
        <w:rPr>
          <w:rFonts w:ascii="Times New Roman" w:hAnsi="Times New Roman" w:cs="Times New Roman"/>
          <w:b/>
          <w:i/>
          <w:sz w:val="20"/>
          <w:szCs w:val="20"/>
          <w:lang w:val="en-US"/>
        </w:rPr>
        <w:t>Note: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C3FDC" w:rsidRPr="000C3F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If there is only one emergency hatch, the opening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check</w:t>
      </w:r>
      <w:r w:rsidR="000C3FDC" w:rsidRPr="000C3F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</w:t>
      </w:r>
      <w:r w:rsidR="000C3FDC">
        <w:rPr>
          <w:rFonts w:ascii="Times New Roman" w:hAnsi="Times New Roman" w:cs="Times New Roman"/>
          <w:b/>
          <w:sz w:val="20"/>
          <w:szCs w:val="20"/>
          <w:lang w:val="en-US"/>
        </w:rPr>
        <w:t>carried out</w:t>
      </w:r>
      <w:r w:rsidR="000C3FDC" w:rsidRPr="000C3F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 the outside. If there are two or more hatches, the </w:t>
      </w:r>
      <w:r w:rsidR="000C3F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opening 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check</w:t>
      </w:r>
      <w:r w:rsidR="000C3FDC" w:rsidRPr="000C3F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carried out both from the inside and the outside.</w:t>
      </w:r>
    </w:p>
    <w:p w:rsidR="000C3FDC" w:rsidRPr="00D46E4F" w:rsidRDefault="00D46E4F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1.2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>o destruction of the seat mounts</w:t>
      </w:r>
      <w:r w:rsidR="00FE0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occurred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0C3FDC" w:rsidRPr="00D46E4F" w:rsidRDefault="00D46E4F" w:rsidP="00D46E4F">
      <w:pPr>
        <w:ind w:left="709" w:hanging="709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1.3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Based on the analysis of video recording materials obtained using the </w:t>
      </w:r>
      <w:r w:rsidR="007B2ADA" w:rsidRPr="00D46E4F">
        <w:rPr>
          <w:rFonts w:ascii="Times New Roman" w:hAnsi="Times New Roman" w:cs="Times New Roman"/>
          <w:b/>
          <w:sz w:val="20"/>
          <w:szCs w:val="20"/>
          <w:lang w:val="en-US"/>
        </w:rPr>
        <w:t>filming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devices installed on the vehicle, </w:t>
      </w:r>
      <w:r w:rsidR="00B90A91">
        <w:rPr>
          <w:rFonts w:ascii="Times New Roman" w:hAnsi="Times New Roman" w:cs="Times New Roman"/>
          <w:b/>
          <w:sz w:val="20"/>
          <w:szCs w:val="20"/>
          <w:lang w:val="en-US"/>
        </w:rPr>
        <w:t>verify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that there was no </w:t>
      </w:r>
      <w:r w:rsidR="00B90A91">
        <w:rPr>
          <w:rFonts w:ascii="Times New Roman" w:hAnsi="Times New Roman" w:cs="Times New Roman"/>
          <w:b/>
          <w:sz w:val="20"/>
          <w:szCs w:val="20"/>
          <w:lang w:val="en-US"/>
        </w:rPr>
        <w:t>displacement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</w:t>
      </w:r>
      <w:r w:rsidR="00B90A91">
        <w:rPr>
          <w:rFonts w:ascii="Times New Roman" w:hAnsi="Times New Roman" w:cs="Times New Roman"/>
          <w:b/>
          <w:sz w:val="20"/>
          <w:szCs w:val="20"/>
          <w:lang w:val="en-US"/>
        </w:rPr>
        <w:t>injury-causing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objects (fire extinguishers, devices for breaking the easily br</w:t>
      </w:r>
      <w:r w:rsidR="007B2ADA" w:rsidRPr="00D46E4F">
        <w:rPr>
          <w:rFonts w:ascii="Times New Roman" w:hAnsi="Times New Roman" w:cs="Times New Roman"/>
          <w:b/>
          <w:sz w:val="20"/>
          <w:szCs w:val="20"/>
          <w:lang w:val="en-US"/>
        </w:rPr>
        <w:t>eakable</w:t>
      </w:r>
      <w:r w:rsidR="000C3FDC" w:rsidRPr="00D46E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hatch, etc.) in the residual space.”</w:t>
      </w:r>
    </w:p>
    <w:p w:rsidR="007B2ADA" w:rsidRPr="00D46E4F" w:rsidRDefault="00D46E4F" w:rsidP="0088233C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D46E4F">
        <w:rPr>
          <w:rFonts w:ascii="Times New Roman" w:hAnsi="Times New Roman" w:cs="Times New Roman"/>
          <w:b/>
          <w:sz w:val="24"/>
          <w:szCs w:val="20"/>
          <w:lang w:val="en-US"/>
        </w:rPr>
        <w:t>II.</w:t>
      </w:r>
      <w:r w:rsidRPr="00D46E4F">
        <w:rPr>
          <w:rFonts w:ascii="Times New Roman" w:hAnsi="Times New Roman" w:cs="Times New Roman"/>
          <w:b/>
          <w:sz w:val="24"/>
          <w:szCs w:val="20"/>
          <w:lang w:val="en-US"/>
        </w:rPr>
        <w:tab/>
      </w:r>
      <w:r w:rsidR="007B2ADA" w:rsidRPr="00D46E4F">
        <w:rPr>
          <w:rFonts w:ascii="Times New Roman" w:hAnsi="Times New Roman" w:cs="Times New Roman"/>
          <w:b/>
          <w:sz w:val="24"/>
          <w:szCs w:val="20"/>
          <w:lang w:val="en-US"/>
        </w:rPr>
        <w:t>JUSTIFICATION</w:t>
      </w:r>
    </w:p>
    <w:p w:rsidR="007B2ADA" w:rsidRDefault="007B2ADA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7B2ADA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This UN Regulation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No. 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 xml:space="preserve">66 prescribes requirements and methods for the assessment of strength of a </w:t>
      </w:r>
      <w:r>
        <w:rPr>
          <w:rFonts w:ascii="Times New Roman" w:hAnsi="Times New Roman" w:cs="Times New Roman"/>
          <w:sz w:val="20"/>
          <w:szCs w:val="20"/>
          <w:lang w:val="en-US"/>
        </w:rPr>
        <w:t>super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 xml:space="preserve">structure. Different test methods are allowed in accordance with UN Regulation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No. 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 xml:space="preserve">66, but the test of a complete vehicle is assumed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to be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>
        <w:rPr>
          <w:rFonts w:ascii="Times New Roman" w:hAnsi="Times New Roman" w:cs="Times New Roman"/>
          <w:sz w:val="20"/>
          <w:szCs w:val="20"/>
          <w:lang w:val="en-US"/>
        </w:rPr>
        <w:t>basic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 xml:space="preserve"> method.</w:t>
      </w:r>
    </w:p>
    <w:p w:rsidR="007B2ADA" w:rsidRDefault="007B2ADA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When c</w:t>
      </w:r>
      <w:r w:rsidRPr="007B2ADA">
        <w:rPr>
          <w:rFonts w:ascii="Times New Roman" w:hAnsi="Times New Roman" w:cs="Times New Roman"/>
          <w:sz w:val="20"/>
          <w:szCs w:val="20"/>
          <w:lang w:val="en-US"/>
        </w:rPr>
        <w:t>arrying out full-scale tests of a complete vehicle, we propose to do additional checks in terms of passive safety:</w:t>
      </w:r>
    </w:p>
    <w:p w:rsidR="002543DE" w:rsidRDefault="002543DE" w:rsidP="00D46E4F">
      <w:pPr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- destruction of seats </w:t>
      </w:r>
      <w:r>
        <w:rPr>
          <w:rFonts w:ascii="Times New Roman" w:hAnsi="Times New Roman" w:cs="Times New Roman"/>
          <w:sz w:val="20"/>
          <w:szCs w:val="20"/>
          <w:lang w:val="en-US"/>
        </w:rPr>
        <w:t>mounts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>break-off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>displacement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of seats is not covered by the current </w:t>
      </w:r>
      <w:r>
        <w:rPr>
          <w:rFonts w:ascii="Times New Roman" w:hAnsi="Times New Roman" w:cs="Times New Roman"/>
          <w:sz w:val="20"/>
          <w:szCs w:val="20"/>
          <w:lang w:val="en-US"/>
        </w:rPr>
        <w:t>Regulation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, since they are initially located inside the residual space and their 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>displacement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not 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>assessed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2543DE" w:rsidRDefault="002543DE" w:rsidP="00D46E4F">
      <w:pPr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7E204E">
        <w:rPr>
          <w:rFonts w:ascii="Times New Roman" w:hAnsi="Times New Roman" w:cs="Times New Roman"/>
          <w:sz w:val="20"/>
          <w:szCs w:val="20"/>
          <w:lang w:val="en-US"/>
        </w:rPr>
        <w:t>injury-causing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objects </w:t>
      </w:r>
      <w:r w:rsidR="007E204E">
        <w:rPr>
          <w:rFonts w:ascii="Times New Roman" w:hAnsi="Times New Roman" w:cs="Times New Roman"/>
          <w:sz w:val="20"/>
          <w:szCs w:val="20"/>
          <w:lang w:val="en-US"/>
        </w:rPr>
        <w:t>entering</w:t>
      </w:r>
      <w:r w:rsidR="007E204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F61B02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residual </w:t>
      </w:r>
      <w:r w:rsidR="007E204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space and moving </w:t>
      </w:r>
      <w:r w:rsidR="007E204E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in it. </w:t>
      </w:r>
      <w:r w:rsidR="007E204E">
        <w:rPr>
          <w:rFonts w:ascii="Times New Roman" w:hAnsi="Times New Roman" w:cs="Times New Roman"/>
          <w:sz w:val="20"/>
          <w:szCs w:val="20"/>
          <w:lang w:val="en-US"/>
        </w:rPr>
        <w:t xml:space="preserve">If a person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7E204E">
        <w:rPr>
          <w:rFonts w:ascii="Times New Roman" w:hAnsi="Times New Roman" w:cs="Times New Roman"/>
          <w:sz w:val="20"/>
          <w:szCs w:val="20"/>
          <w:lang w:val="en-US"/>
        </w:rPr>
        <w:t xml:space="preserve"> hit by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a fire extinguisher or other object when the vehicle overturns</w:t>
      </w:r>
      <w:r w:rsidR="007E204E">
        <w:rPr>
          <w:rFonts w:ascii="Times New Roman" w:hAnsi="Times New Roman" w:cs="Times New Roman"/>
          <w:sz w:val="20"/>
          <w:szCs w:val="20"/>
          <w:lang w:val="en-US"/>
        </w:rPr>
        <w:t>, it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may cause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serious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 xml:space="preserve"> or even fatal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 xml:space="preserve"> injuries</w:t>
      </w:r>
      <w:r w:rsidRPr="002543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543DE" w:rsidRDefault="00D46E4F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Emergency hatches are designed to evacuate passengers in case of road accidents when the vehicle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has fallen to its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side.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n emergency hatch is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 xml:space="preserve">often 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the only way to leave the vehicle. Provided that the complete vehicle has already been damaged during testing and is on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its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side, as it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happens during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an accident, we consider it </w:t>
      </w:r>
      <w:r w:rsidR="00A70D35">
        <w:rPr>
          <w:rFonts w:ascii="Times New Roman" w:hAnsi="Times New Roman" w:cs="Times New Roman"/>
          <w:sz w:val="20"/>
          <w:szCs w:val="20"/>
          <w:lang w:val="en-US"/>
        </w:rPr>
        <w:t>reasonable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to check the </w:t>
      </w:r>
      <w:r w:rsidR="009A7962" w:rsidRPr="002543DE">
        <w:rPr>
          <w:rFonts w:ascii="Times New Roman" w:hAnsi="Times New Roman" w:cs="Times New Roman"/>
          <w:sz w:val="20"/>
          <w:szCs w:val="20"/>
          <w:lang w:val="en-US"/>
        </w:rPr>
        <w:t>operability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 xml:space="preserve">its 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emergency hatches.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Because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7962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after 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the vehicle </w:t>
      </w:r>
      <w:r w:rsidR="009A7962" w:rsidRPr="002543DE">
        <w:rPr>
          <w:rFonts w:ascii="Times New Roman" w:hAnsi="Times New Roman" w:cs="Times New Roman"/>
          <w:sz w:val="20"/>
          <w:szCs w:val="20"/>
          <w:lang w:val="en-US"/>
        </w:rPr>
        <w:t>overturn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A7962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there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is a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risk of the hatch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getting jammed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 xml:space="preserve"> or the hatch opening mechanisms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 xml:space="preserve"> getting damaged</w:t>
      </w:r>
      <w:r w:rsidR="002543DE" w:rsidRPr="002543D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C09BF" w:rsidRDefault="00D46E4F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The force applied to the emergency hatch opening mechanisms is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equivalent to the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agreed within the official GRSP working group on UN Regulation No. 95 (document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>E/ECE/324/Rev.1/Add.94/Rev.2/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Amend.4), in part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the ability of a person to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apply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pressure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the door from the inside of the vehicle.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Because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7962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people of different age groups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shall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be able to open </w:t>
      </w:r>
      <w:r w:rsidR="009A7962" w:rsidRPr="004C09BF">
        <w:rPr>
          <w:rFonts w:ascii="Times New Roman" w:hAnsi="Times New Roman" w:cs="Times New Roman"/>
          <w:sz w:val="20"/>
          <w:szCs w:val="20"/>
          <w:lang w:val="en-US"/>
        </w:rPr>
        <w:t>emergency hatches</w:t>
      </w:r>
      <w:r w:rsidR="004C09BF" w:rsidRPr="004C09B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C09BF" w:rsidRPr="004C09BF" w:rsidRDefault="004C09BF" w:rsidP="00D46E4F">
      <w:pPr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In view of the above, we propose to add </w:t>
      </w:r>
      <w:r>
        <w:rPr>
          <w:rFonts w:ascii="Times New Roman" w:hAnsi="Times New Roman" w:cs="Times New Roman"/>
          <w:sz w:val="20"/>
          <w:szCs w:val="20"/>
          <w:lang w:val="en-US"/>
        </w:rPr>
        <w:t>Appendix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1 to Annex 5, which </w:t>
      </w:r>
      <w:r w:rsidR="00A70D35">
        <w:rPr>
          <w:rFonts w:ascii="Times New Roman" w:hAnsi="Times New Roman" w:cs="Times New Roman"/>
          <w:sz w:val="20"/>
          <w:szCs w:val="20"/>
          <w:lang w:val="en-US"/>
        </w:rPr>
        <w:t>would include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all additional proposed checks. Implementation of this </w:t>
      </w:r>
      <w:r>
        <w:rPr>
          <w:rFonts w:ascii="Times New Roman" w:hAnsi="Times New Roman" w:cs="Times New Roman"/>
          <w:sz w:val="20"/>
          <w:szCs w:val="20"/>
          <w:lang w:val="en-US"/>
        </w:rPr>
        <w:t>Appendix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0D35">
        <w:rPr>
          <w:rFonts w:ascii="Times New Roman" w:hAnsi="Times New Roman" w:cs="Times New Roman"/>
          <w:sz w:val="20"/>
          <w:szCs w:val="20"/>
          <w:lang w:val="en-US"/>
        </w:rPr>
        <w:t>shall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be optional, but if the applicant has received approval without assessment </w:t>
      </w:r>
      <w:r w:rsidR="00A70D35">
        <w:rPr>
          <w:rFonts w:ascii="Times New Roman" w:hAnsi="Times New Roman" w:cs="Times New Roman"/>
          <w:sz w:val="20"/>
          <w:szCs w:val="20"/>
          <w:lang w:val="en-US"/>
        </w:rPr>
        <w:t xml:space="preserve">provided for </w:t>
      </w:r>
      <w:r w:rsidR="00C669ED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A70D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>the Annex 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Appendix 1, national requirements may </w:t>
      </w:r>
      <w:r w:rsidR="009A7962">
        <w:rPr>
          <w:rFonts w:ascii="Times New Roman" w:hAnsi="Times New Roman" w:cs="Times New Roman"/>
          <w:sz w:val="20"/>
          <w:szCs w:val="20"/>
          <w:lang w:val="en-US"/>
        </w:rPr>
        <w:t>be applied by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Contracting Parties. This proposal is 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 xml:space="preserve">drawn up to be 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>similar to paragraph 1.4. of</w:t>
      </w:r>
      <w:r w:rsidR="00562B29">
        <w:rPr>
          <w:rFonts w:ascii="Times New Roman" w:hAnsi="Times New Roman" w:cs="Times New Roman"/>
          <w:sz w:val="20"/>
          <w:szCs w:val="20"/>
          <w:lang w:val="en-US"/>
        </w:rPr>
        <w:t xml:space="preserve"> section 1 “Scope” of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 xml:space="preserve"> UN Regulation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No. </w:t>
      </w:r>
      <w:r w:rsidRPr="004C09BF">
        <w:rPr>
          <w:rFonts w:ascii="Times New Roman" w:hAnsi="Times New Roman" w:cs="Times New Roman"/>
          <w:sz w:val="20"/>
          <w:szCs w:val="20"/>
          <w:lang w:val="en-US"/>
        </w:rPr>
        <w:t>144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4C09BF" w:rsidRPr="004C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E3" w:rsidRDefault="008853E3" w:rsidP="008853E3">
      <w:pPr>
        <w:spacing w:after="0" w:line="240" w:lineRule="auto"/>
      </w:pPr>
      <w:r>
        <w:separator/>
      </w:r>
    </w:p>
  </w:endnote>
  <w:endnote w:type="continuationSeparator" w:id="0">
    <w:p w:rsidR="008853E3" w:rsidRDefault="008853E3" w:rsidP="0088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E3" w:rsidRDefault="008853E3" w:rsidP="008853E3">
      <w:pPr>
        <w:spacing w:after="0" w:line="240" w:lineRule="auto"/>
      </w:pPr>
      <w:r>
        <w:separator/>
      </w:r>
    </w:p>
  </w:footnote>
  <w:footnote w:type="continuationSeparator" w:id="0">
    <w:p w:rsidR="008853E3" w:rsidRDefault="008853E3" w:rsidP="0088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4D5"/>
    <w:multiLevelType w:val="hybridMultilevel"/>
    <w:tmpl w:val="8D94F046"/>
    <w:lvl w:ilvl="0" w:tplc="3AD0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F43"/>
    <w:multiLevelType w:val="hybridMultilevel"/>
    <w:tmpl w:val="00F2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5FAD"/>
    <w:multiLevelType w:val="hybridMultilevel"/>
    <w:tmpl w:val="01D8108E"/>
    <w:lvl w:ilvl="0" w:tplc="14A4178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MDMwNzE2MzEwMTNX0lEKTi0uzszPAykwrAUAZ7O3tiwAAAA="/>
  </w:docVars>
  <w:rsids>
    <w:rsidRoot w:val="00527FB4"/>
    <w:rsid w:val="000C3FDC"/>
    <w:rsid w:val="000D7FB1"/>
    <w:rsid w:val="002543DE"/>
    <w:rsid w:val="002B441A"/>
    <w:rsid w:val="00441FA9"/>
    <w:rsid w:val="004C09BF"/>
    <w:rsid w:val="00527FB4"/>
    <w:rsid w:val="00562B29"/>
    <w:rsid w:val="00735CD7"/>
    <w:rsid w:val="007B2ADA"/>
    <w:rsid w:val="007D30C9"/>
    <w:rsid w:val="007E204E"/>
    <w:rsid w:val="0088233C"/>
    <w:rsid w:val="008853E3"/>
    <w:rsid w:val="00902536"/>
    <w:rsid w:val="009A7962"/>
    <w:rsid w:val="00A70D35"/>
    <w:rsid w:val="00AB4F97"/>
    <w:rsid w:val="00B90A91"/>
    <w:rsid w:val="00BB20B9"/>
    <w:rsid w:val="00C472BC"/>
    <w:rsid w:val="00C669ED"/>
    <w:rsid w:val="00D46E4F"/>
    <w:rsid w:val="00F06C58"/>
    <w:rsid w:val="00F461D6"/>
    <w:rsid w:val="00F61B02"/>
    <w:rsid w:val="00FB4E50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677EF"/>
  <w15:chartTrackingRefBased/>
  <w15:docId w15:val="{4B7CECC3-1673-4F4D-96A5-E328437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E3"/>
  </w:style>
  <w:style w:type="paragraph" w:styleId="Footer">
    <w:name w:val="footer"/>
    <w:basedOn w:val="Normal"/>
    <w:link w:val="FooterChar"/>
    <w:uiPriority w:val="99"/>
    <w:unhideWhenUsed/>
    <w:rsid w:val="0088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Карасевич</dc:creator>
  <cp:keywords/>
  <dc:description/>
  <cp:lastModifiedBy>WN</cp:lastModifiedBy>
  <cp:revision>2</cp:revision>
  <dcterms:created xsi:type="dcterms:W3CDTF">2020-07-17T10:00:00Z</dcterms:created>
  <dcterms:modified xsi:type="dcterms:W3CDTF">2020-07-17T10:00:00Z</dcterms:modified>
</cp:coreProperties>
</file>