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AA89" w14:textId="3E693ECC" w:rsidR="00076420" w:rsidRPr="00D81B63" w:rsidRDefault="00076420" w:rsidP="00076420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 w:rsidRPr="00D81B63">
        <w:rPr>
          <w:lang w:val="en-GB"/>
        </w:rPr>
        <w:t>Proposal for Supplement 2 to UN Regulation No. 151 (Blind Spot Information Systems (BSIS))</w:t>
      </w:r>
      <w:bookmarkStart w:id="0" w:name="_GoBack"/>
      <w:bookmarkEnd w:id="0"/>
    </w:p>
    <w:p w14:paraId="08ACD8AE" w14:textId="7CC5995E" w:rsidR="00076420" w:rsidRPr="00D81B63" w:rsidRDefault="00076420" w:rsidP="00076420">
      <w:pPr>
        <w:pStyle w:val="HChG"/>
        <w:tabs>
          <w:tab w:val="clear" w:pos="851"/>
        </w:tabs>
        <w:ind w:firstLine="0"/>
        <w:jc w:val="both"/>
        <w:rPr>
          <w:lang w:val="en-US"/>
        </w:rPr>
      </w:pPr>
      <w:r w:rsidRPr="00D81B63">
        <w:rPr>
          <w:lang w:val="en-GB"/>
        </w:rPr>
        <w:tab/>
      </w:r>
      <w:r w:rsidRPr="00D81B63">
        <w:rPr>
          <w:sz w:val="24"/>
          <w:lang w:val="en-US"/>
        </w:rPr>
        <w:t xml:space="preserve">Submitted by the </w:t>
      </w:r>
      <w:r w:rsidR="00D81B63" w:rsidRPr="00D81B63">
        <w:rPr>
          <w:sz w:val="24"/>
          <w:lang w:val="en-US"/>
        </w:rPr>
        <w:t xml:space="preserve">Informal Working Group on Awareness of Vulnerable Road Users proximity in low speed </w:t>
      </w:r>
      <w:proofErr w:type="spellStart"/>
      <w:r w:rsidR="00D81B63" w:rsidRPr="00D81B63">
        <w:rPr>
          <w:sz w:val="24"/>
          <w:lang w:val="en-US"/>
        </w:rPr>
        <w:t>manoeuvres</w:t>
      </w:r>
      <w:proofErr w:type="spellEnd"/>
    </w:p>
    <w:p w14:paraId="33F001D9" w14:textId="2A9343DD" w:rsidR="00076420" w:rsidRPr="00D81B63" w:rsidRDefault="00076420" w:rsidP="00076420">
      <w:pPr>
        <w:pStyle w:val="SingleTxtG"/>
        <w:rPr>
          <w:sz w:val="19"/>
          <w:szCs w:val="19"/>
          <w:lang w:val="en-US"/>
        </w:rPr>
      </w:pPr>
      <w:r w:rsidRPr="00D81B63">
        <w:rPr>
          <w:szCs w:val="23"/>
          <w:lang w:val="en-US"/>
        </w:rPr>
        <w:t>The text reproduced below was prepared by the expert</w:t>
      </w:r>
      <w:r w:rsidR="00FC6B03" w:rsidRPr="00D81B63">
        <w:rPr>
          <w:szCs w:val="23"/>
          <w:lang w:val="en-US"/>
        </w:rPr>
        <w:t>s</w:t>
      </w:r>
      <w:r w:rsidRPr="00D81B63">
        <w:rPr>
          <w:szCs w:val="23"/>
          <w:lang w:val="en-US"/>
        </w:rPr>
        <w:t xml:space="preserve"> from </w:t>
      </w:r>
      <w:r w:rsidR="00BB3E45" w:rsidRPr="00D81B63">
        <w:rPr>
          <w:szCs w:val="23"/>
          <w:lang w:val="en-US"/>
        </w:rPr>
        <w:t xml:space="preserve">the </w:t>
      </w:r>
      <w:r w:rsidR="00940DF2">
        <w:rPr>
          <w:szCs w:val="23"/>
          <w:lang w:val="en-US"/>
        </w:rPr>
        <w:t>IWG VRU-</w:t>
      </w:r>
      <w:proofErr w:type="spellStart"/>
      <w:r w:rsidR="00940DF2">
        <w:rPr>
          <w:szCs w:val="23"/>
          <w:lang w:val="en-US"/>
        </w:rPr>
        <w:t>Proxi</w:t>
      </w:r>
      <w:proofErr w:type="spellEnd"/>
      <w:r w:rsidRPr="00D81B63">
        <w:rPr>
          <w:szCs w:val="23"/>
          <w:lang w:val="en-US"/>
        </w:rPr>
        <w:t xml:space="preserve"> to modify the scope of the Regulation along with appropriate requirements</w:t>
      </w:r>
      <w:r w:rsidRPr="00D81B63">
        <w:rPr>
          <w:lang w:val="en-US"/>
        </w:rPr>
        <w:t>. The informal document is based on ECE/TRANS/</w:t>
      </w:r>
      <w:r w:rsidR="004F31A5">
        <w:rPr>
          <w:lang w:val="en-US"/>
        </w:rPr>
        <w:t>WP.29/</w:t>
      </w:r>
      <w:r w:rsidRPr="00D81B63">
        <w:rPr>
          <w:lang w:val="en-US"/>
        </w:rPr>
        <w:t xml:space="preserve">GRSG/2020/7. </w:t>
      </w:r>
      <w:r w:rsidRPr="00D81B63">
        <w:rPr>
          <w:szCs w:val="23"/>
          <w:lang w:val="en-US"/>
        </w:rPr>
        <w:t>The modifications to the current text of the UN Regulations are marked in bold for new or strikethrough for deleted characters</w:t>
      </w:r>
      <w:r w:rsidRPr="00D81B63">
        <w:rPr>
          <w:sz w:val="21"/>
          <w:szCs w:val="21"/>
          <w:lang w:val="en-US"/>
        </w:rPr>
        <w:t>.</w:t>
      </w:r>
      <w:r w:rsidR="00E91B7E" w:rsidRPr="00D81B63">
        <w:rPr>
          <w:sz w:val="21"/>
          <w:szCs w:val="21"/>
          <w:lang w:val="en-US"/>
        </w:rPr>
        <w:t xml:space="preserve"> The modifications to the </w:t>
      </w:r>
      <w:r w:rsidR="00193DB8" w:rsidRPr="00D81B63">
        <w:rPr>
          <w:sz w:val="21"/>
          <w:szCs w:val="21"/>
          <w:lang w:val="en-US"/>
        </w:rPr>
        <w:t xml:space="preserve">document </w:t>
      </w:r>
      <w:r w:rsidR="004F31A5">
        <w:rPr>
          <w:sz w:val="21"/>
          <w:szCs w:val="21"/>
          <w:lang w:val="en-US"/>
        </w:rPr>
        <w:t>ECE/TRANS/WP.29/</w:t>
      </w:r>
      <w:r w:rsidR="00E91B7E" w:rsidRPr="00D81B63">
        <w:rPr>
          <w:sz w:val="21"/>
          <w:szCs w:val="21"/>
          <w:lang w:val="en-US"/>
        </w:rPr>
        <w:t>GRSG/2020/7 are marked in yellow.</w:t>
      </w:r>
    </w:p>
    <w:p w14:paraId="1BA6E5D2" w14:textId="0557B7A0" w:rsidR="002A5F7C" w:rsidRPr="00D81B63" w:rsidRDefault="002A5F7C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</w:p>
    <w:p w14:paraId="519878D8" w14:textId="2979D6E9" w:rsidR="00940DF2" w:rsidRDefault="00940DF2" w:rsidP="005653BB">
      <w:pPr>
        <w:pStyle w:val="HChG"/>
        <w:numPr>
          <w:ilvl w:val="0"/>
          <w:numId w:val="13"/>
        </w:numPr>
        <w:rPr>
          <w:lang w:val="en-US"/>
        </w:rPr>
      </w:pPr>
      <w:bookmarkStart w:id="1" w:name="_Toc354410588"/>
      <w:r>
        <w:rPr>
          <w:lang w:val="en-US"/>
        </w:rPr>
        <w:t>Proposal</w:t>
      </w:r>
    </w:p>
    <w:p w14:paraId="6160E25D" w14:textId="77777777" w:rsidR="00940DF2" w:rsidRDefault="00940DF2" w:rsidP="00940DF2">
      <w:pPr>
        <w:pStyle w:val="SingleTxtG"/>
        <w:rPr>
          <w:lang w:val="en-US"/>
        </w:rPr>
      </w:pPr>
      <w:r>
        <w:rPr>
          <w:lang w:val="en-US"/>
        </w:rPr>
        <w:tab/>
      </w:r>
      <w:r>
        <w:rPr>
          <w:i/>
          <w:lang w:val="en-US"/>
        </w:rPr>
        <w:t xml:space="preserve">Paragraph 1.1., </w:t>
      </w:r>
      <w:r>
        <w:rPr>
          <w:lang w:val="en-US"/>
        </w:rPr>
        <w:t>amend to read:</w:t>
      </w:r>
    </w:p>
    <w:p w14:paraId="5CD8F934" w14:textId="77777777" w:rsidR="00940DF2" w:rsidRDefault="00940DF2" w:rsidP="00940DF2">
      <w:pPr>
        <w:tabs>
          <w:tab w:val="left" w:pos="2268"/>
        </w:tabs>
        <w:suppressAutoHyphens w:val="0"/>
        <w:spacing w:before="120" w:after="120" w:line="240" w:lineRule="auto"/>
        <w:ind w:left="2268" w:right="1134" w:hanging="1134"/>
        <w:jc w:val="both"/>
        <w:rPr>
          <w:lang w:val="en-US"/>
        </w:rPr>
      </w:pPr>
      <w:r>
        <w:rPr>
          <w:lang w:val="en-US"/>
        </w:rPr>
        <w:t>"1.1.</w:t>
      </w:r>
      <w:r>
        <w:rPr>
          <w:lang w:val="en-US"/>
        </w:rPr>
        <w:tab/>
        <w:t xml:space="preserve">This Regulation applies to the blind spot information system of vehicles of </w:t>
      </w:r>
      <w:r>
        <w:rPr>
          <w:lang w:val="en-US"/>
        </w:rPr>
        <w:tab/>
        <w:t>categories N</w:t>
      </w:r>
      <w:r>
        <w:rPr>
          <w:vertAlign w:val="subscript"/>
          <w:lang w:val="en-US"/>
        </w:rPr>
        <w:t>2</w:t>
      </w:r>
      <w:r>
        <w:rPr>
          <w:b/>
          <w:lang w:val="en-US"/>
        </w:rPr>
        <w:t>,</w:t>
      </w:r>
      <w:r>
        <w:rPr>
          <w:lang w:val="en-US"/>
        </w:rPr>
        <w:t xml:space="preserve"> </w:t>
      </w:r>
      <w:r>
        <w:rPr>
          <w:strike/>
          <w:lang w:val="en-US"/>
        </w:rPr>
        <w:t>(&gt; 8 t of technically permissible maximum mass) and</w:t>
      </w:r>
      <w:r>
        <w:rPr>
          <w:lang w:val="en-US"/>
        </w:rPr>
        <w:t xml:space="preserve"> N</w:t>
      </w:r>
      <w:r>
        <w:rPr>
          <w:vertAlign w:val="subscript"/>
          <w:lang w:val="en-US"/>
        </w:rPr>
        <w:t>3</w:t>
      </w:r>
      <w:r>
        <w:rPr>
          <w:strike/>
          <w:lang w:val="en-US"/>
        </w:rPr>
        <w:t>. Vehicles of categories N</w:t>
      </w:r>
      <w:r>
        <w:rPr>
          <w:strike/>
          <w:vertAlign w:val="subscript"/>
          <w:lang w:val="en-US"/>
        </w:rPr>
        <w:t>2</w:t>
      </w:r>
      <w:r>
        <w:rPr>
          <w:strike/>
          <w:lang w:val="en-US"/>
        </w:rPr>
        <w:t xml:space="preserve"> (≤ 8 t of technically permissible maximum mass)</w:t>
      </w:r>
      <w:r>
        <w:rPr>
          <w:lang w:val="en-US"/>
        </w:rPr>
        <w:t>, M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and M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</w:t>
      </w:r>
      <w:r>
        <w:rPr>
          <w:strike/>
          <w:lang w:val="en-US"/>
        </w:rPr>
        <w:t>may be approved at the request of the manufacturer</w:t>
      </w:r>
      <w:r>
        <w:rPr>
          <w:lang w:val="en-US"/>
        </w:rPr>
        <w:t>."</w:t>
      </w:r>
    </w:p>
    <w:p w14:paraId="0ADD1D8E" w14:textId="77777777" w:rsidR="00940DF2" w:rsidRDefault="00940DF2" w:rsidP="00940DF2">
      <w:pPr>
        <w:pStyle w:val="SingleTxtG"/>
        <w:rPr>
          <w:lang w:val="en-US"/>
        </w:rPr>
      </w:pPr>
      <w:r>
        <w:rPr>
          <w:i/>
          <w:highlight w:val="yellow"/>
          <w:lang w:val="en-US"/>
        </w:rPr>
        <w:t xml:space="preserve">Paragraph 5.3.1., last sentence </w:t>
      </w:r>
      <w:proofErr w:type="gramStart"/>
      <w:r>
        <w:rPr>
          <w:highlight w:val="yellow"/>
          <w:lang w:val="en-US"/>
        </w:rPr>
        <w:t>amend</w:t>
      </w:r>
      <w:proofErr w:type="gramEnd"/>
      <w:r>
        <w:rPr>
          <w:highlight w:val="yellow"/>
          <w:lang w:val="en-US"/>
        </w:rPr>
        <w:t xml:space="preserve"> to read:</w:t>
      </w:r>
    </w:p>
    <w:p w14:paraId="5FC38602" w14:textId="77777777" w:rsidR="00940DF2" w:rsidRDefault="00940DF2" w:rsidP="00940DF2">
      <w:pPr>
        <w:spacing w:after="120"/>
        <w:ind w:left="2268" w:right="1134"/>
        <w:jc w:val="both"/>
        <w:rPr>
          <w:lang w:val="en-GB"/>
        </w:rPr>
      </w:pPr>
      <w:r>
        <w:rPr>
          <w:lang w:val="en-GB"/>
        </w:rPr>
        <w:t xml:space="preserve">An optical information signal shall be maintained only for as long as the conditions specified in paragraph 5.3.1.4. below are fulfilled. </w:t>
      </w:r>
      <w:r>
        <w:rPr>
          <w:b/>
          <w:highlight w:val="yellow"/>
          <w:lang w:val="en-GB"/>
        </w:rPr>
        <w:t xml:space="preserve">For </w:t>
      </w:r>
      <w:r>
        <w:rPr>
          <w:b/>
          <w:highlight w:val="yellow"/>
          <w:lang w:val="en-US"/>
        </w:rPr>
        <w:t>vehicles of categories N</w:t>
      </w:r>
      <w:r>
        <w:rPr>
          <w:b/>
          <w:highlight w:val="yellow"/>
          <w:vertAlign w:val="subscript"/>
          <w:lang w:val="en-US"/>
        </w:rPr>
        <w:t>2</w:t>
      </w:r>
      <w:r>
        <w:rPr>
          <w:b/>
          <w:highlight w:val="yellow"/>
          <w:lang w:val="en-US"/>
        </w:rPr>
        <w:t xml:space="preserve"> with a technically permissible maximum mass exceeding 8 </w:t>
      </w:r>
      <w:proofErr w:type="spellStart"/>
      <w:r>
        <w:rPr>
          <w:b/>
          <w:highlight w:val="yellow"/>
          <w:lang w:val="en-US"/>
        </w:rPr>
        <w:t>tonnes</w:t>
      </w:r>
      <w:proofErr w:type="spellEnd"/>
      <w:r>
        <w:rPr>
          <w:b/>
          <w:highlight w:val="yellow"/>
          <w:lang w:val="en-GB"/>
        </w:rPr>
        <w:t>, N</w:t>
      </w:r>
      <w:r>
        <w:rPr>
          <w:b/>
          <w:highlight w:val="yellow"/>
          <w:vertAlign w:val="subscript"/>
          <w:lang w:val="en-GB"/>
        </w:rPr>
        <w:t>3</w:t>
      </w:r>
      <w:r>
        <w:rPr>
          <w:b/>
          <w:highlight w:val="yellow"/>
          <w:lang w:val="en-GB"/>
        </w:rPr>
        <w:t xml:space="preserve"> and M</w:t>
      </w:r>
      <w:r>
        <w:rPr>
          <w:b/>
          <w:highlight w:val="yellow"/>
          <w:vertAlign w:val="subscript"/>
          <w:lang w:val="en-GB"/>
        </w:rPr>
        <w:t>3</w:t>
      </w:r>
      <w:r>
        <w:rPr>
          <w:b/>
          <w:highlight w:val="yellow"/>
          <w:lang w:val="en-GB"/>
        </w:rPr>
        <w:t xml:space="preserve"> the</w:t>
      </w:r>
      <w:r>
        <w:rPr>
          <w:highlight w:val="yellow"/>
          <w:lang w:val="en-GB"/>
        </w:rPr>
        <w:t xml:space="preserve"> </w:t>
      </w:r>
      <w:proofErr w:type="spellStart"/>
      <w:r>
        <w:rPr>
          <w:strike/>
          <w:highlight w:val="yellow"/>
          <w:lang w:val="en-GB"/>
        </w:rPr>
        <w:t>D</w:t>
      </w:r>
      <w:r>
        <w:rPr>
          <w:lang w:val="en-GB"/>
        </w:rPr>
        <w:t>deactivation</w:t>
      </w:r>
      <w:proofErr w:type="spellEnd"/>
      <w:r>
        <w:rPr>
          <w:lang w:val="en-GB"/>
        </w:rPr>
        <w:t xml:space="preserve"> of the information signal as a result of the vehicle turning away from the bicycle trajectory is not allowed as long as a collision between vehicle and bicycle is still possible, in case the driver would steer back towards the bicycle trajectory. </w:t>
      </w:r>
    </w:p>
    <w:p w14:paraId="6AF8E81F" w14:textId="77777777" w:rsidR="00940DF2" w:rsidRDefault="00940DF2" w:rsidP="000F13A0">
      <w:pPr>
        <w:pStyle w:val="SingleTxtG"/>
        <w:rPr>
          <w:lang w:val="en-US"/>
        </w:rPr>
      </w:pPr>
      <w:r>
        <w:rPr>
          <w:i/>
          <w:highlight w:val="yellow"/>
          <w:lang w:val="en-US"/>
        </w:rPr>
        <w:t xml:space="preserve">Insert new paragraphs 5.3.1.4.1. and 5.3.1.4.2., </w:t>
      </w:r>
      <w:r>
        <w:rPr>
          <w:highlight w:val="yellow"/>
          <w:lang w:val="en-US"/>
        </w:rPr>
        <w:t>to read:</w:t>
      </w:r>
    </w:p>
    <w:p w14:paraId="69EDCE97" w14:textId="77777777" w:rsidR="00940DF2" w:rsidRDefault="00940DF2" w:rsidP="000F13A0">
      <w:pPr>
        <w:ind w:left="2268" w:right="1134" w:hanging="1134"/>
        <w:jc w:val="both"/>
        <w:rPr>
          <w:b/>
          <w:highlight w:val="yellow"/>
          <w:lang w:val="en-GB"/>
        </w:rPr>
      </w:pPr>
      <w:r>
        <w:rPr>
          <w:b/>
          <w:highlight w:val="yellow"/>
          <w:lang w:val="en-GB"/>
        </w:rPr>
        <w:t>5.3.1.4.1        For vehicles of categories N</w:t>
      </w:r>
      <w:r>
        <w:rPr>
          <w:b/>
          <w:highlight w:val="yellow"/>
          <w:vertAlign w:val="subscript"/>
          <w:lang w:val="en-GB"/>
        </w:rPr>
        <w:t>2</w:t>
      </w:r>
      <w:r>
        <w:rPr>
          <w:b/>
          <w:highlight w:val="yellow"/>
          <w:lang w:val="en-GB"/>
        </w:rPr>
        <w:t xml:space="preserve"> with a technically permissible maximum mass not exceeding 8 tons and M</w:t>
      </w:r>
      <w:r>
        <w:rPr>
          <w:b/>
          <w:highlight w:val="yellow"/>
          <w:vertAlign w:val="subscript"/>
          <w:lang w:val="en-GB"/>
        </w:rPr>
        <w:t>2</w:t>
      </w:r>
      <w:r>
        <w:rPr>
          <w:b/>
          <w:highlight w:val="yellow"/>
          <w:lang w:val="en-GB"/>
        </w:rPr>
        <w:t xml:space="preserve"> the Blind Spot Information signal shall be activated for a bicycle target moving longitudinally forward with a speed between 5 km/h and 20 km/h, entering in the zone as specified in paragraph 6.5.11. when the vehicle is moving forward.</w:t>
      </w:r>
    </w:p>
    <w:p w14:paraId="631B7542" w14:textId="77777777" w:rsidR="00940DF2" w:rsidRDefault="00940DF2" w:rsidP="000F13A0">
      <w:pPr>
        <w:ind w:left="2268" w:right="1134" w:hanging="1134"/>
        <w:jc w:val="both"/>
        <w:rPr>
          <w:b/>
          <w:highlight w:val="yellow"/>
          <w:lang w:val="en-GB"/>
        </w:rPr>
      </w:pPr>
    </w:p>
    <w:p w14:paraId="2F6E4F3A" w14:textId="77777777" w:rsidR="00940DF2" w:rsidRDefault="00940DF2" w:rsidP="000F13A0">
      <w:pPr>
        <w:ind w:left="2268" w:right="1134" w:hanging="1134"/>
        <w:jc w:val="both"/>
        <w:rPr>
          <w:b/>
          <w:lang w:val="en-GB"/>
        </w:rPr>
      </w:pPr>
      <w:r>
        <w:rPr>
          <w:b/>
          <w:highlight w:val="yellow"/>
          <w:lang w:val="en-GB"/>
        </w:rPr>
        <w:t xml:space="preserve">5.3.1.4.2. </w:t>
      </w:r>
      <w:r>
        <w:rPr>
          <w:b/>
          <w:highlight w:val="yellow"/>
          <w:lang w:val="en-GB"/>
        </w:rPr>
        <w:tab/>
        <w:t xml:space="preserve">In addition, the Blind Spot Information signal shall be activated for a bicycle target moving longitudinally forward with a speed between 5 km/h and 20 km/h from the rear entering the zone as specified in paragraph 6.6.3. when the vehicle is stationary. In such case, the information signal shall be maintained </w:t>
      </w:r>
      <w:proofErr w:type="gramStart"/>
      <w:r>
        <w:rPr>
          <w:b/>
          <w:highlight w:val="yellow"/>
          <w:lang w:val="en-GB"/>
        </w:rPr>
        <w:t>as long as</w:t>
      </w:r>
      <w:proofErr w:type="gramEnd"/>
      <w:r>
        <w:rPr>
          <w:b/>
          <w:highlight w:val="yellow"/>
          <w:lang w:val="en-GB"/>
        </w:rPr>
        <w:t xml:space="preserve"> the </w:t>
      </w:r>
      <w:proofErr w:type="spellStart"/>
      <w:r>
        <w:rPr>
          <w:b/>
          <w:highlight w:val="yellow"/>
          <w:lang w:val="en-GB"/>
        </w:rPr>
        <w:t>biycle</w:t>
      </w:r>
      <w:proofErr w:type="spellEnd"/>
      <w:r>
        <w:rPr>
          <w:b/>
          <w:highlight w:val="yellow"/>
          <w:lang w:val="en-GB"/>
        </w:rPr>
        <w:t xml:space="preserve"> is in the defined zone or as long as it would be in the zone considering a constant speed of the bicycle target until it reaches the front right corner of the vehicle. The constant speed is based on the speed of the </w:t>
      </w:r>
      <w:proofErr w:type="spellStart"/>
      <w:r>
        <w:rPr>
          <w:b/>
          <w:highlight w:val="yellow"/>
          <w:lang w:val="en-GB"/>
        </w:rPr>
        <w:t>byclist</w:t>
      </w:r>
      <w:proofErr w:type="spellEnd"/>
      <w:r>
        <w:rPr>
          <w:b/>
          <w:highlight w:val="yellow"/>
          <w:lang w:val="en-GB"/>
        </w:rPr>
        <w:t xml:space="preserve"> when entering the zone.</w:t>
      </w:r>
    </w:p>
    <w:p w14:paraId="35E22D47" w14:textId="77777777" w:rsidR="00940DF2" w:rsidRDefault="00940DF2" w:rsidP="00940DF2">
      <w:pPr>
        <w:ind w:left="2268" w:hanging="1134"/>
        <w:rPr>
          <w:b/>
          <w:lang w:val="en-GB"/>
        </w:rPr>
      </w:pPr>
    </w:p>
    <w:p w14:paraId="48F35A16" w14:textId="77777777" w:rsidR="00940DF2" w:rsidRDefault="00940DF2" w:rsidP="00940DF2">
      <w:pPr>
        <w:pStyle w:val="SingleTxtG"/>
        <w:rPr>
          <w:lang w:val="en-GB"/>
        </w:rPr>
      </w:pPr>
    </w:p>
    <w:p w14:paraId="3AD3EC23" w14:textId="77777777" w:rsidR="00940DF2" w:rsidRDefault="00940DF2" w:rsidP="00940DF2">
      <w:pPr>
        <w:pStyle w:val="SingleTxtG"/>
        <w:rPr>
          <w:lang w:val="en-US"/>
        </w:rPr>
      </w:pPr>
      <w:r>
        <w:rPr>
          <w:i/>
          <w:lang w:val="en-US"/>
        </w:rPr>
        <w:lastRenderedPageBreak/>
        <w:t xml:space="preserve">Insert a new paragraph 5.5.4., </w:t>
      </w:r>
      <w:r>
        <w:rPr>
          <w:lang w:val="en-US"/>
        </w:rPr>
        <w:t>to read:</w:t>
      </w:r>
    </w:p>
    <w:p w14:paraId="6F16D500" w14:textId="77777777" w:rsidR="00940DF2" w:rsidRDefault="00940DF2" w:rsidP="00940DF2">
      <w:pPr>
        <w:pStyle w:val="para"/>
        <w:rPr>
          <w:b/>
          <w:i/>
        </w:rPr>
      </w:pPr>
      <w:r>
        <w:rPr>
          <w:b/>
        </w:rPr>
        <w:t>"5.5.4.</w:t>
      </w:r>
      <w:r>
        <w:rPr>
          <w:b/>
        </w:rPr>
        <w:tab/>
        <w:t>The warning signal referred to in paragraph 5.3.1.</w:t>
      </w:r>
      <w:r>
        <w:rPr>
          <w:b/>
          <w:strike/>
          <w:highlight w:val="yellow"/>
        </w:rPr>
        <w:t>2.</w:t>
      </w:r>
      <w:r>
        <w:rPr>
          <w:b/>
        </w:rPr>
        <w:t xml:space="preserve"> is not required for vehicles of categories N</w:t>
      </w:r>
      <w:r>
        <w:rPr>
          <w:b/>
          <w:vertAlign w:val="subscript"/>
        </w:rPr>
        <w:t>2</w:t>
      </w:r>
      <w:r>
        <w:rPr>
          <w:b/>
        </w:rPr>
        <w:t xml:space="preserve"> with a technically permissible maximum mass not exceeding 8 tonnes and M</w:t>
      </w:r>
      <w:r>
        <w:rPr>
          <w:b/>
          <w:vertAlign w:val="subscript"/>
        </w:rPr>
        <w:t>2</w:t>
      </w:r>
      <w:r>
        <w:rPr>
          <w:b/>
        </w:rPr>
        <w:t>."</w:t>
      </w:r>
    </w:p>
    <w:p w14:paraId="59F65C7B" w14:textId="77777777" w:rsidR="00940DF2" w:rsidRDefault="00940DF2" w:rsidP="00940DF2">
      <w:pPr>
        <w:pStyle w:val="SingleTxtG"/>
        <w:rPr>
          <w:lang w:val="en-US"/>
        </w:rPr>
      </w:pPr>
      <w:r>
        <w:rPr>
          <w:i/>
          <w:lang w:val="en-US"/>
        </w:rPr>
        <w:t xml:space="preserve">Insert a new paragraph 6.5.11., </w:t>
      </w:r>
      <w:r>
        <w:rPr>
          <w:lang w:val="en-US"/>
        </w:rPr>
        <w:t>to read:</w:t>
      </w:r>
    </w:p>
    <w:p w14:paraId="5B46C1B5" w14:textId="77777777" w:rsidR="00940DF2" w:rsidRDefault="00940DF2" w:rsidP="00940DF2">
      <w:pPr>
        <w:pStyle w:val="para"/>
        <w:rPr>
          <w:b/>
        </w:rPr>
      </w:pPr>
      <w:r>
        <w:rPr>
          <w:b/>
        </w:rPr>
        <w:t>"6.5.11.</w:t>
      </w:r>
      <w:r>
        <w:rPr>
          <w:b/>
        </w:rPr>
        <w:tab/>
        <w:t>Vehicles of categories N</w:t>
      </w:r>
      <w:r>
        <w:rPr>
          <w:b/>
          <w:vertAlign w:val="subscript"/>
        </w:rPr>
        <w:t>2</w:t>
      </w:r>
      <w:r>
        <w:rPr>
          <w:b/>
        </w:rPr>
        <w:t xml:space="preserve"> with a technically permissible maximum mass not exceeding 8 tonnes and M</w:t>
      </w:r>
      <w:r>
        <w:rPr>
          <w:b/>
          <w:vertAlign w:val="subscript"/>
        </w:rPr>
        <w:t>2</w:t>
      </w:r>
      <w:r>
        <w:rPr>
          <w:b/>
        </w:rPr>
        <w:t xml:space="preserve"> are deemed to meet the requirements of paragraph 6.5. if the Blind Spot Information signal has been activated when the bicycle target is </w:t>
      </w:r>
      <w:r>
        <w:rPr>
          <w:b/>
          <w:bCs/>
          <w:strike/>
          <w:highlight w:val="yellow"/>
        </w:rPr>
        <w:t>moved forward, rearward or transverse</w:t>
      </w:r>
      <w:r>
        <w:t xml:space="preserve"> </w:t>
      </w:r>
      <w:r>
        <w:rPr>
          <w:b/>
          <w:highlight w:val="yellow"/>
        </w:rPr>
        <w:t>moving forward as specified in paragraph 5.3.1.4.1. and entering a zone</w:t>
      </w:r>
      <w:r>
        <w:rPr>
          <w:b/>
        </w:rPr>
        <w:t xml:space="preserve"> </w:t>
      </w:r>
      <w:r>
        <w:rPr>
          <w:b/>
          <w:highlight w:val="yellow"/>
        </w:rPr>
        <w:t xml:space="preserve">on the nearside of the moving vehicle </w:t>
      </w:r>
      <w:r>
        <w:rPr>
          <w:b/>
          <w:bCs/>
          <w:strike/>
          <w:highlight w:val="yellow"/>
        </w:rPr>
        <w:t xml:space="preserve">into a zone </w:t>
      </w:r>
      <w:r>
        <w:rPr>
          <w:b/>
          <w:strike/>
          <w:highlight w:val="yellow"/>
        </w:rPr>
        <w:t>adjacent to the moving</w:t>
      </w:r>
      <w:r>
        <w:rPr>
          <w:b/>
        </w:rPr>
        <w:t xml:space="preserve"> </w:t>
      </w:r>
      <w:r>
        <w:rPr>
          <w:b/>
          <w:strike/>
          <w:highlight w:val="yellow"/>
        </w:rPr>
        <w:t>or stationary vehicle</w:t>
      </w:r>
      <w:r>
        <w:rPr>
          <w:b/>
        </w:rPr>
        <w:t xml:space="preserve">. In such case, </w:t>
      </w:r>
      <w:r>
        <w:rPr>
          <w:b/>
          <w:highlight w:val="yellow"/>
        </w:rPr>
        <w:t>the specification of the relevant</w:t>
      </w:r>
      <w:r>
        <w:rPr>
          <w:b/>
        </w:rPr>
        <w:t xml:space="preserve"> </w:t>
      </w:r>
      <w:r>
        <w:rPr>
          <w:b/>
          <w:highlight w:val="yellow"/>
        </w:rPr>
        <w:t>zone and</w:t>
      </w:r>
      <w:r>
        <w:rPr>
          <w:b/>
        </w:rPr>
        <w:t xml:space="preserve"> the activation </w:t>
      </w:r>
      <w:r>
        <w:rPr>
          <w:b/>
          <w:highlight w:val="yellow"/>
        </w:rPr>
        <w:t>of the information signal</w:t>
      </w:r>
      <w:r>
        <w:rPr>
          <w:b/>
        </w:rPr>
        <w:t xml:space="preserve"> shall be in accordance with the manufacturer’s specifications. </w:t>
      </w:r>
      <w:r>
        <w:rPr>
          <w:b/>
          <w:highlight w:val="yellow"/>
        </w:rPr>
        <w:t>These specifications shall however cover both the entry from the front and from the rear of the manufacturer defined zone</w:t>
      </w:r>
      <w:r>
        <w:rPr>
          <w:b/>
        </w:rPr>
        <w:t>."</w:t>
      </w:r>
    </w:p>
    <w:p w14:paraId="44823397" w14:textId="77777777" w:rsidR="00940DF2" w:rsidRDefault="00940DF2" w:rsidP="00940DF2">
      <w:pPr>
        <w:pStyle w:val="SingleTxtG"/>
        <w:rPr>
          <w:lang w:val="en-US"/>
        </w:rPr>
      </w:pPr>
      <w:r>
        <w:rPr>
          <w:i/>
          <w:lang w:val="en-US"/>
        </w:rPr>
        <w:t xml:space="preserve">Insert a new paragraph 6.6.3., </w:t>
      </w:r>
      <w:r>
        <w:rPr>
          <w:lang w:val="en-US"/>
        </w:rPr>
        <w:t>to read:</w:t>
      </w:r>
    </w:p>
    <w:p w14:paraId="520204D7" w14:textId="77777777" w:rsidR="00940DF2" w:rsidRDefault="00940DF2" w:rsidP="00940DF2">
      <w:pPr>
        <w:pStyle w:val="para"/>
        <w:rPr>
          <w:b/>
        </w:rPr>
      </w:pPr>
      <w:r>
        <w:rPr>
          <w:b/>
        </w:rPr>
        <w:t>"6.6.3.</w:t>
      </w:r>
      <w:r>
        <w:rPr>
          <w:b/>
        </w:rPr>
        <w:tab/>
        <w:t>Vehicles of categories N</w:t>
      </w:r>
      <w:r>
        <w:rPr>
          <w:b/>
          <w:vertAlign w:val="subscript"/>
        </w:rPr>
        <w:t>2</w:t>
      </w:r>
      <w:r>
        <w:rPr>
          <w:b/>
        </w:rPr>
        <w:t xml:space="preserve"> with a technically permissible maximum mass not exceeding 8 tonnes and M</w:t>
      </w:r>
      <w:r>
        <w:rPr>
          <w:b/>
          <w:vertAlign w:val="subscript"/>
        </w:rPr>
        <w:t>2</w:t>
      </w:r>
      <w:r>
        <w:rPr>
          <w:b/>
        </w:rPr>
        <w:t xml:space="preserve"> are deemed to meet the requirements of paragraph 6.6. if the Blind Spot Information signal has been activated when the bicycle target is </w:t>
      </w:r>
      <w:r>
        <w:rPr>
          <w:b/>
          <w:highlight w:val="yellow"/>
        </w:rPr>
        <w:t>entering</w:t>
      </w:r>
      <w:r>
        <w:rPr>
          <w:b/>
        </w:rPr>
        <w:t xml:space="preserve"> </w:t>
      </w:r>
      <w:r>
        <w:rPr>
          <w:b/>
          <w:strike/>
          <w:highlight w:val="yellow"/>
        </w:rPr>
        <w:t>moved</w:t>
      </w:r>
      <w:r>
        <w:rPr>
          <w:b/>
        </w:rPr>
        <w:t xml:space="preserve"> longitudinally forward from the rear into a </w:t>
      </w:r>
      <w:r>
        <w:rPr>
          <w:b/>
          <w:strike/>
          <w:highlight w:val="yellow"/>
        </w:rPr>
        <w:t>3.0 m</w:t>
      </w:r>
      <w:r>
        <w:rPr>
          <w:b/>
          <w:strike/>
        </w:rPr>
        <w:t xml:space="preserve"> </w:t>
      </w:r>
      <w:r>
        <w:rPr>
          <w:b/>
          <w:strike/>
          <w:highlight w:val="yellow"/>
        </w:rPr>
        <w:t>wide</w:t>
      </w:r>
      <w:r>
        <w:rPr>
          <w:b/>
        </w:rPr>
        <w:t xml:space="preserve"> zone adjacent to the vehicle. </w:t>
      </w:r>
      <w:r>
        <w:rPr>
          <w:b/>
          <w:highlight w:val="yellow"/>
        </w:rPr>
        <w:t>The zone shall cover a lateral separation between bicycle and vehicle of 0.9 to 3.0 meters and</w:t>
      </w:r>
      <w:r>
        <w:rPr>
          <w:b/>
          <w:color w:val="76923C" w:themeColor="accent3" w:themeShade="BF"/>
        </w:rPr>
        <w:t xml:space="preserve"> </w:t>
      </w:r>
      <w:r>
        <w:rPr>
          <w:b/>
        </w:rPr>
        <w:t xml:space="preserve">from the vehicle front right corner to the rear of the </w:t>
      </w:r>
      <w:r>
        <w:rPr>
          <w:b/>
          <w:strike/>
          <w:highlight w:val="yellow"/>
        </w:rPr>
        <w:t>motor-</w:t>
      </w:r>
      <w:r>
        <w:rPr>
          <w:b/>
        </w:rPr>
        <w:t xml:space="preserve">vehicle. </w:t>
      </w:r>
      <w:r>
        <w:rPr>
          <w:b/>
          <w:strike/>
          <w:highlight w:val="yellow"/>
        </w:rPr>
        <w:t>if it is more than 5.0 m rearward of the vehicle front right corner.</w:t>
      </w:r>
      <w:r>
        <w:rPr>
          <w:b/>
        </w:rPr>
        <w:t xml:space="preserve"> In such case the activation shall occur before the entire bicycle target has entered the zone."</w:t>
      </w:r>
    </w:p>
    <w:p w14:paraId="328095E8" w14:textId="77777777" w:rsidR="00940DF2" w:rsidRDefault="00940DF2" w:rsidP="00940DF2">
      <w:pPr>
        <w:pStyle w:val="para"/>
        <w:rPr>
          <w:lang w:val="en-US"/>
        </w:rPr>
      </w:pPr>
    </w:p>
    <w:p w14:paraId="0A03AB0B" w14:textId="77777777" w:rsidR="00940DF2" w:rsidRDefault="00940DF2" w:rsidP="00940DF2">
      <w:pPr>
        <w:pStyle w:val="HChG"/>
      </w:pPr>
      <w:r>
        <w:rPr>
          <w:lang w:val="en-US"/>
        </w:rPr>
        <w:tab/>
      </w:r>
      <w:r>
        <w:t>II.</w:t>
      </w:r>
      <w:r>
        <w:tab/>
        <w:t>Justification</w:t>
      </w:r>
    </w:p>
    <w:p w14:paraId="49C57C98" w14:textId="77777777" w:rsidR="00940DF2" w:rsidRPr="000F13A0" w:rsidRDefault="00940DF2" w:rsidP="000F13A0">
      <w:pPr>
        <w:pStyle w:val="ListParagraph"/>
        <w:numPr>
          <w:ilvl w:val="0"/>
          <w:numId w:val="12"/>
        </w:numPr>
        <w:ind w:left="1134" w:right="1134" w:firstLine="0"/>
        <w:rPr>
          <w:lang w:val="en-US"/>
        </w:rPr>
      </w:pPr>
      <w:r w:rsidRPr="000F13A0">
        <w:rPr>
          <w:lang w:val="en-US"/>
        </w:rPr>
        <w:t xml:space="preserve">Paragraph </w:t>
      </w:r>
      <w:proofErr w:type="gramStart"/>
      <w:r w:rsidRPr="000F13A0">
        <w:rPr>
          <w:lang w:val="en-US"/>
        </w:rPr>
        <w:t>5.3.1 :</w:t>
      </w:r>
      <w:proofErr w:type="gramEnd"/>
      <w:r w:rsidRPr="000F13A0">
        <w:rPr>
          <w:lang w:val="en-US"/>
        </w:rPr>
        <w:t xml:space="preserve"> The vehicle trajectory for smaller N2/M2 is not using a further left turn than 2 m, therefore with the 3 m coverage the cyclists remains covers. </w:t>
      </w:r>
    </w:p>
    <w:p w14:paraId="3849A484" w14:textId="323A8D37" w:rsidR="00940DF2" w:rsidRDefault="00940DF2" w:rsidP="00940DF2">
      <w:pPr>
        <w:pStyle w:val="ListParagraph"/>
        <w:ind w:left="924"/>
        <w:rPr>
          <w:sz w:val="24"/>
          <w:szCs w:val="24"/>
        </w:rPr>
      </w:pPr>
      <w:r>
        <w:rPr>
          <w:noProof/>
          <w:sz w:val="24"/>
          <w:szCs w:val="24"/>
          <w:lang w:val="nl-NL" w:eastAsia="nl-NL"/>
        </w:rPr>
        <w:lastRenderedPageBreak/>
        <w:drawing>
          <wp:inline distT="0" distB="0" distL="0" distR="0" wp14:anchorId="621B6FAF" wp14:editId="7DF16EF4">
            <wp:extent cx="5198745" cy="2921000"/>
            <wp:effectExtent l="0" t="0" r="190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745" cy="292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3938DC" w14:textId="77777777" w:rsidR="00940DF2" w:rsidRDefault="00940DF2" w:rsidP="00940DF2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Paragraphs 5.3.1.4.1 and 5.3.1.4.2: Clarify the required the information signal in alignment with the N2&lt;8t and M2 test cases in 6.5.11 and 6.6.3.</w:t>
      </w:r>
    </w:p>
    <w:p w14:paraId="3A47591E" w14:textId="77777777" w:rsidR="00940DF2" w:rsidRDefault="00940DF2" w:rsidP="00940DF2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Paragraph </w:t>
      </w:r>
      <w:proofErr w:type="gramStart"/>
      <w:r>
        <w:rPr>
          <w:sz w:val="24"/>
          <w:szCs w:val="24"/>
          <w:lang w:val="en-US"/>
        </w:rPr>
        <w:t>5.5.4 :</w:t>
      </w:r>
      <w:proofErr w:type="gramEnd"/>
      <w:r>
        <w:rPr>
          <w:sz w:val="24"/>
          <w:szCs w:val="24"/>
          <w:lang w:val="en-US"/>
        </w:rPr>
        <w:t xml:space="preserve"> Paragraph 5.3.1 includes in other paragraphs than 5.3.1.2 requirements to the warning signal. Clarification, that these warning signal requirements do also not apply.</w:t>
      </w:r>
    </w:p>
    <w:p w14:paraId="5E329DDA" w14:textId="77777777" w:rsidR="00940DF2" w:rsidRDefault="00940DF2" w:rsidP="00940DF2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Paragraph </w:t>
      </w:r>
      <w:proofErr w:type="gramStart"/>
      <w:r>
        <w:rPr>
          <w:sz w:val="24"/>
          <w:szCs w:val="24"/>
          <w:lang w:val="en-US"/>
        </w:rPr>
        <w:t>6.5.11 :</w:t>
      </w:r>
      <w:proofErr w:type="gramEnd"/>
      <w:r>
        <w:rPr>
          <w:sz w:val="24"/>
          <w:szCs w:val="24"/>
          <w:lang w:val="en-US"/>
        </w:rPr>
        <w:t xml:space="preserve"> Clarification that 6.5 is the dynamic test case.  Clarification that the zone and the activation of the signal shall occur in accordance with </w:t>
      </w:r>
      <w:proofErr w:type="gramStart"/>
      <w:r>
        <w:rPr>
          <w:sz w:val="24"/>
          <w:szCs w:val="24"/>
          <w:lang w:val="en-US"/>
        </w:rPr>
        <w:t>the  manufacturers</w:t>
      </w:r>
      <w:proofErr w:type="gramEnd"/>
      <w:r>
        <w:rPr>
          <w:sz w:val="24"/>
          <w:szCs w:val="24"/>
          <w:lang w:val="en-US"/>
        </w:rPr>
        <w:t xml:space="preserve"> specifications.  The transversal VRU movement is not covered for N3 vehicles in the original UN R151. </w:t>
      </w:r>
    </w:p>
    <w:p w14:paraId="1D24592D" w14:textId="3D3CB7A4" w:rsidR="00892299" w:rsidRPr="00940DF2" w:rsidRDefault="00940DF2" w:rsidP="00940DF2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Paragraph </w:t>
      </w:r>
      <w:proofErr w:type="gramStart"/>
      <w:r>
        <w:rPr>
          <w:sz w:val="24"/>
          <w:szCs w:val="24"/>
          <w:lang w:val="en-US"/>
        </w:rPr>
        <w:t>6.6.3 :</w:t>
      </w:r>
      <w:proofErr w:type="gramEnd"/>
      <w:r>
        <w:rPr>
          <w:sz w:val="24"/>
          <w:szCs w:val="24"/>
          <w:lang w:val="en-US"/>
        </w:rPr>
        <w:t xml:space="preserve"> Clarification that the zone is not starting at a </w:t>
      </w:r>
      <w:proofErr w:type="spellStart"/>
      <w:r>
        <w:rPr>
          <w:sz w:val="24"/>
          <w:szCs w:val="24"/>
          <w:lang w:val="en-US"/>
        </w:rPr>
        <w:t>seperation</w:t>
      </w:r>
      <w:proofErr w:type="spellEnd"/>
      <w:r>
        <w:rPr>
          <w:sz w:val="24"/>
          <w:szCs w:val="24"/>
          <w:lang w:val="en-US"/>
        </w:rPr>
        <w:t xml:space="preserve"> of 0 m, due sensor systems are not able to sense anything at 0 m (see zone for N3 vehicles starting at 0.9 m).</w:t>
      </w:r>
      <w:bookmarkEnd w:id="1"/>
    </w:p>
    <w:sectPr w:rsidR="00892299" w:rsidRPr="00940DF2" w:rsidSect="00D81B63">
      <w:footerReference w:type="even" r:id="rId12"/>
      <w:footerReference w:type="default" r:id="rId13"/>
      <w:headerReference w:type="first" r:id="rId14"/>
      <w:footerReference w:type="first" r:id="rId15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567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30051" w14:textId="77777777" w:rsidR="00425027" w:rsidRDefault="00425027"/>
  </w:endnote>
  <w:endnote w:type="continuationSeparator" w:id="0">
    <w:p w14:paraId="79640C7B" w14:textId="77777777" w:rsidR="00425027" w:rsidRDefault="00425027"/>
  </w:endnote>
  <w:endnote w:type="continuationNotice" w:id="1">
    <w:p w14:paraId="3D661A18" w14:textId="77777777" w:rsidR="00425027" w:rsidRDefault="004250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MWType V2 Light">
    <w:altName w:val="Times New Roman"/>
    <w:charset w:val="00"/>
    <w:family w:val="auto"/>
    <w:pitch w:val="variable"/>
    <w:sig w:usb0="800022BF" w:usb1="9000004A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B64EF" w14:textId="59C9B78B" w:rsidR="00076420" w:rsidRDefault="000F2D2B" w:rsidP="00263B5E">
    <w:pPr>
      <w:pStyle w:val="Footer"/>
      <w:tabs>
        <w:tab w:val="right" w:pos="9638"/>
      </w:tabs>
    </w:pPr>
    <w:r>
      <w:rPr>
        <w:b/>
        <w:noProof/>
        <w:sz w:val="18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B2151D4" wp14:editId="745FA202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4" name="MSIPCM6e464f7a83d5ffa0ff4b50c0" descr="{&quot;HashCode&quot;:-424964394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B49540" w14:textId="4483ED4E" w:rsidR="000F2D2B" w:rsidRPr="000F2D2B" w:rsidRDefault="000F2D2B" w:rsidP="000F2D2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2151D4" id="_x0000_t202" coordsize="21600,21600" o:spt="202" path="m,l,21600r21600,l21600,xe">
              <v:stroke joinstyle="miter"/>
              <v:path gradientshapeok="t" o:connecttype="rect"/>
            </v:shapetype>
            <v:shape id="MSIPCM6e464f7a83d5ffa0ff4b50c0" o:spid="_x0000_s1026" type="#_x0000_t202" alt="{&quot;HashCode&quot;:-424964394,&quot;Height&quot;:842.0,&quot;Width&quot;:595.0,&quot;Placement&quot;:&quot;Footer&quot;,&quot;Index&quot;:&quot;OddAndEven&quot;,&quot;Section&quot;:1,&quot;Top&quot;:0.0,&quot;Left&quot;:0.0}" style="position:absolute;margin-left:0;margin-top:807.1pt;width:595.35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" o:allowincell="f" filled="f" stroked="f" strokeweight=".5pt">
              <v:textbox inset=",0,20pt,0">
                <w:txbxContent>
                  <w:p w14:paraId="46B49540" w14:textId="4483ED4E" w:rsidR="000F2D2B" w:rsidRPr="000F2D2B" w:rsidRDefault="000F2D2B" w:rsidP="000F2D2B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76420" w:rsidRPr="009A6A9E">
      <w:rPr>
        <w:b/>
        <w:sz w:val="18"/>
      </w:rPr>
      <w:fldChar w:fldCharType="begin"/>
    </w:r>
    <w:r w:rsidR="00076420" w:rsidRPr="009A6A9E">
      <w:rPr>
        <w:b/>
        <w:sz w:val="18"/>
      </w:rPr>
      <w:instrText xml:space="preserve"> PAGE  \* MERGEFORMAT </w:instrText>
    </w:r>
    <w:r w:rsidR="00076420" w:rsidRPr="009A6A9E">
      <w:rPr>
        <w:b/>
        <w:sz w:val="18"/>
      </w:rPr>
      <w:fldChar w:fldCharType="separate"/>
    </w:r>
    <w:r w:rsidR="004F31A5">
      <w:rPr>
        <w:b/>
        <w:noProof/>
        <w:sz w:val="18"/>
      </w:rPr>
      <w:t>2</w:t>
    </w:r>
    <w:r w:rsidR="00076420" w:rsidRPr="009A6A9E">
      <w:rPr>
        <w:b/>
        <w:sz w:val="18"/>
      </w:rPr>
      <w:fldChar w:fldCharType="end"/>
    </w:r>
    <w:r w:rsidR="00076420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25A89" w14:textId="42ED0D33" w:rsidR="00076420" w:rsidRDefault="000F2D2B" w:rsidP="00263B5E">
    <w:pPr>
      <w:pStyle w:val="Footer"/>
      <w:tabs>
        <w:tab w:val="right" w:pos="9638"/>
      </w:tabs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3C9494" wp14:editId="68232504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2" name="MSIPCMa239451295815e60a630e335" descr="{&quot;HashCode&quot;:-424964394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0E6E00" w14:textId="2C8431D7" w:rsidR="000F2D2B" w:rsidRPr="000F2D2B" w:rsidRDefault="000F2D2B" w:rsidP="000F2D2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C9494" id="_x0000_t202" coordsize="21600,21600" o:spt="202" path="m,l,21600r21600,l21600,xe">
              <v:stroke joinstyle="miter"/>
              <v:path gradientshapeok="t" o:connecttype="rect"/>
            </v:shapetype>
            <v:shape id="MSIPCMa239451295815e60a630e335" o:spid="_x0000_s1027" type="#_x0000_t202" alt="{&quot;HashCode&quot;:-424964394,&quot;Height&quot;:842.0,&quot;Width&quot;:595.0,&quot;Placement&quot;:&quot;Footer&quot;,&quot;Index&quot;:&quot;Primary&quot;,&quot;Section&quot;:1,&quot;Top&quot;:0.0,&quot;Left&quot;:0.0}" style="position:absolute;margin-left:0;margin-top:807.1pt;width:595.3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" o:allowincell="f" filled="f" stroked="f" strokeweight=".5pt">
              <v:textbox inset=",0,20pt,0">
                <w:txbxContent>
                  <w:p w14:paraId="150E6E00" w14:textId="2C8431D7" w:rsidR="000F2D2B" w:rsidRPr="000F2D2B" w:rsidRDefault="000F2D2B" w:rsidP="000F2D2B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76420">
      <w:tab/>
    </w:r>
    <w:r w:rsidR="00076420" w:rsidRPr="009A6A9E">
      <w:rPr>
        <w:b/>
        <w:sz w:val="18"/>
      </w:rPr>
      <w:fldChar w:fldCharType="begin"/>
    </w:r>
    <w:r w:rsidR="00076420" w:rsidRPr="009A6A9E">
      <w:rPr>
        <w:b/>
        <w:sz w:val="18"/>
      </w:rPr>
      <w:instrText xml:space="preserve"> PAGE  \* MERGEFORMAT </w:instrText>
    </w:r>
    <w:r w:rsidR="00076420" w:rsidRPr="009A6A9E">
      <w:rPr>
        <w:b/>
        <w:sz w:val="18"/>
      </w:rPr>
      <w:fldChar w:fldCharType="separate"/>
    </w:r>
    <w:r w:rsidR="004F31A5">
      <w:rPr>
        <w:b/>
        <w:noProof/>
        <w:sz w:val="18"/>
      </w:rPr>
      <w:t>3</w:t>
    </w:r>
    <w:r w:rsidR="00076420" w:rsidRPr="009A6A9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8A69C" w14:textId="72B73E15" w:rsidR="00076420" w:rsidRDefault="000F2D2B" w:rsidP="00013E8D">
    <w:pPr>
      <w:pStyle w:val="Footer"/>
      <w:rPr>
        <w:b/>
        <w:sz w:val="18"/>
        <w:szCs w:val="18"/>
      </w:rPr>
    </w:pPr>
    <w:r>
      <w:rPr>
        <w:b/>
        <w:noProof/>
        <w:sz w:val="18"/>
        <w:lang w:val="nl-NL" w:eastAsia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B10CDA4" wp14:editId="5CCE3E16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60945" cy="252095"/>
              <wp:effectExtent l="0" t="0" r="0" b="14605"/>
              <wp:wrapNone/>
              <wp:docPr id="3" name="MSIPCM4f904cc799dbe25d17bbe792" descr="{&quot;HashCode&quot;:-424964394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E2BF37" w14:textId="6678D4AD" w:rsidR="000F2D2B" w:rsidRPr="000F2D2B" w:rsidRDefault="000F2D2B" w:rsidP="000F2D2B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10CDA4" id="_x0000_t202" coordsize="21600,21600" o:spt="202" path="m,l,21600r21600,l21600,xe">
              <v:stroke joinstyle="miter"/>
              <v:path gradientshapeok="t" o:connecttype="rect"/>
            </v:shapetype>
            <v:shape id="MSIPCM4f904cc799dbe25d17bbe792" o:spid="_x0000_s1028" type="#_x0000_t202" alt="{&quot;HashCode&quot;:-424964394,&quot;Height&quot;:842.0,&quot;Width&quot;:595.0,&quot;Placement&quot;:&quot;Footer&quot;,&quot;Index&quot;:&quot;FirstPage&quot;,&quot;Section&quot;:1,&quot;Top&quot;:0.0,&quot;Left&quot;:0.0}" style="position:absolute;margin-left:0;margin-top:807.1pt;width:595.35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" o:allowincell="f" filled="f" stroked="f" strokeweight=".5pt">
              <v:textbox inset=",0,20pt,0">
                <w:txbxContent>
                  <w:p w14:paraId="13E2BF37" w14:textId="6678D4AD" w:rsidR="000F2D2B" w:rsidRPr="000F2D2B" w:rsidRDefault="000F2D2B" w:rsidP="000F2D2B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76420" w:rsidRPr="009A6A9E">
      <w:rPr>
        <w:b/>
        <w:sz w:val="18"/>
      </w:rPr>
      <w:fldChar w:fldCharType="begin"/>
    </w:r>
    <w:r w:rsidR="00076420" w:rsidRPr="009A6A9E">
      <w:rPr>
        <w:b/>
        <w:sz w:val="18"/>
      </w:rPr>
      <w:instrText xml:space="preserve"> PAGE  \* MERGEFORMAT </w:instrText>
    </w:r>
    <w:r w:rsidR="00076420" w:rsidRPr="009A6A9E">
      <w:rPr>
        <w:b/>
        <w:sz w:val="18"/>
      </w:rPr>
      <w:fldChar w:fldCharType="separate"/>
    </w:r>
    <w:r w:rsidR="004F31A5">
      <w:rPr>
        <w:b/>
        <w:noProof/>
        <w:sz w:val="18"/>
      </w:rPr>
      <w:t>1</w:t>
    </w:r>
    <w:r w:rsidR="00076420" w:rsidRPr="009A6A9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1A351" w14:textId="77777777" w:rsidR="00425027" w:rsidRPr="00D27D5E" w:rsidRDefault="00425027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389077C" w14:textId="77777777" w:rsidR="00425027" w:rsidRDefault="0042502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66C3ECC2" w14:textId="77777777" w:rsidR="00425027" w:rsidRDefault="004250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0"/>
      <w:gridCol w:w="4678"/>
    </w:tblGrid>
    <w:tr w:rsidR="00D81B63" w:rsidRPr="00D81B63" w14:paraId="57C23396" w14:textId="77777777" w:rsidTr="00D81B63">
      <w:tc>
        <w:tcPr>
          <w:tcW w:w="4950" w:type="dxa"/>
          <w:hideMark/>
        </w:tcPr>
        <w:p w14:paraId="45C1BBD4" w14:textId="311EF7F4" w:rsidR="00D81B63" w:rsidRPr="006A13DD" w:rsidRDefault="006A13DD" w:rsidP="00204DD5">
          <w:pPr>
            <w:pStyle w:val="Header"/>
            <w:pBdr>
              <w:bottom w:val="none" w:sz="0" w:space="0" w:color="auto"/>
            </w:pBdr>
            <w:spacing w:line="240" w:lineRule="atLeast"/>
            <w:rPr>
              <w:b w:val="0"/>
              <w:bCs/>
              <w:lang w:val="en-US" w:eastAsia="zh-CN"/>
            </w:rPr>
          </w:pPr>
          <w:r w:rsidRPr="006A13DD">
            <w:rPr>
              <w:b w:val="0"/>
              <w:bCs/>
              <w:lang w:val="en-US"/>
            </w:rPr>
            <w:t>Submitted by the Informal Working Group on Awareness of Vulnerable Road Users Proximity</w:t>
          </w:r>
        </w:p>
      </w:tc>
      <w:tc>
        <w:tcPr>
          <w:tcW w:w="4678" w:type="dxa"/>
          <w:hideMark/>
        </w:tcPr>
        <w:p w14:paraId="5A402577" w14:textId="0F351131" w:rsidR="00D81B63" w:rsidRDefault="00D81B63" w:rsidP="003F0936">
          <w:pPr>
            <w:pStyle w:val="Header"/>
            <w:pBdr>
              <w:bottom w:val="none" w:sz="0" w:space="0" w:color="auto"/>
            </w:pBdr>
            <w:spacing w:line="240" w:lineRule="atLeast"/>
            <w:ind w:left="1750"/>
            <w:rPr>
              <w:lang w:val="en-US"/>
            </w:rPr>
          </w:pPr>
          <w:r>
            <w:rPr>
              <w:b w:val="0"/>
              <w:bCs/>
              <w:u w:val="single"/>
              <w:lang w:val="en-US"/>
            </w:rPr>
            <w:t>Informal document</w:t>
          </w:r>
          <w:r>
            <w:rPr>
              <w:lang w:val="en-US"/>
            </w:rPr>
            <w:t xml:space="preserve"> GRSG-118-</w:t>
          </w:r>
          <w:r w:rsidR="008B6D9B">
            <w:rPr>
              <w:lang w:val="en-US"/>
            </w:rPr>
            <w:t>0</w:t>
          </w:r>
          <w:r w:rsidR="004F067A">
            <w:rPr>
              <w:lang w:val="en-US"/>
            </w:rPr>
            <w:t>9</w:t>
          </w:r>
        </w:p>
        <w:p w14:paraId="217BC888" w14:textId="566EDEF1" w:rsidR="00D81B63" w:rsidRDefault="00894B9C" w:rsidP="003F0936">
          <w:pPr>
            <w:pStyle w:val="Header"/>
            <w:pBdr>
              <w:bottom w:val="none" w:sz="0" w:space="0" w:color="auto"/>
            </w:pBdr>
            <w:spacing w:line="240" w:lineRule="atLeast"/>
            <w:ind w:left="1750"/>
            <w:rPr>
              <w:lang w:val="en-US"/>
            </w:rPr>
          </w:pPr>
          <w:r>
            <w:rPr>
              <w:b w:val="0"/>
              <w:bCs/>
              <w:lang w:val="en-US"/>
            </w:rPr>
            <w:t>(</w:t>
          </w:r>
          <w:r w:rsidR="00D81B63">
            <w:rPr>
              <w:b w:val="0"/>
              <w:bCs/>
              <w:lang w:val="en-US"/>
            </w:rPr>
            <w:t>118</w:t>
          </w:r>
          <w:r w:rsidR="00D81B63" w:rsidRPr="00B44C84">
            <w:rPr>
              <w:b w:val="0"/>
              <w:bCs/>
              <w:lang w:val="en-US"/>
            </w:rPr>
            <w:t>th</w:t>
          </w:r>
          <w:r w:rsidR="00204DD5" w:rsidRPr="00894B9C">
            <w:rPr>
              <w:b w:val="0"/>
              <w:bCs/>
              <w:lang w:val="en-US"/>
            </w:rPr>
            <w:t xml:space="preserve"> </w:t>
          </w:r>
          <w:r w:rsidR="00204DD5">
            <w:rPr>
              <w:b w:val="0"/>
              <w:bCs/>
              <w:lang w:val="en-US"/>
            </w:rPr>
            <w:t>GRSG, 15</w:t>
          </w:r>
          <w:r w:rsidR="00D81B63">
            <w:rPr>
              <w:b w:val="0"/>
              <w:bCs/>
              <w:lang w:val="en-US"/>
            </w:rPr>
            <w:t>-</w:t>
          </w:r>
          <w:r w:rsidR="00204DD5">
            <w:rPr>
              <w:b w:val="0"/>
              <w:bCs/>
              <w:lang w:val="en-US"/>
            </w:rPr>
            <w:t>17 July</w:t>
          </w:r>
          <w:r w:rsidR="00D81B63">
            <w:rPr>
              <w:b w:val="0"/>
              <w:bCs/>
              <w:lang w:val="en-US"/>
            </w:rPr>
            <w:t xml:space="preserve"> 20</w:t>
          </w:r>
          <w:r w:rsidR="00204DD5">
            <w:rPr>
              <w:b w:val="0"/>
              <w:bCs/>
              <w:lang w:val="en-US"/>
            </w:rPr>
            <w:t>20</w:t>
          </w:r>
        </w:p>
        <w:p w14:paraId="06892E4F" w14:textId="766BB9A3" w:rsidR="00D81B63" w:rsidRDefault="00D81B63" w:rsidP="003F0936">
          <w:pPr>
            <w:pStyle w:val="Header"/>
            <w:pBdr>
              <w:bottom w:val="none" w:sz="0" w:space="0" w:color="auto"/>
            </w:pBdr>
            <w:spacing w:line="240" w:lineRule="atLeast"/>
            <w:ind w:left="1750"/>
            <w:rPr>
              <w:lang w:val="en-US"/>
            </w:rPr>
          </w:pPr>
          <w:r>
            <w:rPr>
              <w:b w:val="0"/>
              <w:bCs/>
              <w:lang w:val="en-US"/>
            </w:rPr>
            <w:t xml:space="preserve">Agenda item </w:t>
          </w:r>
          <w:r w:rsidR="004F067A">
            <w:rPr>
              <w:b w:val="0"/>
              <w:bCs/>
              <w:lang w:val="en-US"/>
            </w:rPr>
            <w:t>5(b)</w:t>
          </w:r>
          <w:r w:rsidR="00894B9C">
            <w:rPr>
              <w:b w:val="0"/>
              <w:bCs/>
              <w:lang w:val="en-US"/>
            </w:rPr>
            <w:t>)</w:t>
          </w:r>
        </w:p>
      </w:tc>
    </w:tr>
  </w:tbl>
  <w:p w14:paraId="5041E5BF" w14:textId="77777777" w:rsidR="00D81B63" w:rsidRDefault="00D81B63" w:rsidP="00D81B63">
    <w:pPr>
      <w:pStyle w:val="Header"/>
      <w:pBdr>
        <w:bottom w:val="none" w:sz="0" w:space="0" w:color="auto"/>
      </w:pBdr>
      <w:rPr>
        <w:lang w:val="en-US" w:eastAsia="zh-CN"/>
      </w:rPr>
    </w:pPr>
  </w:p>
  <w:p w14:paraId="24B7EB9A" w14:textId="77777777" w:rsidR="00D81B63" w:rsidRDefault="00D81B63" w:rsidP="00D81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447"/>
        </w:tabs>
        <w:ind w:left="1447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9B73516"/>
    <w:multiLevelType w:val="hybridMultilevel"/>
    <w:tmpl w:val="80C6ABD0"/>
    <w:lvl w:ilvl="0" w:tplc="3F1EC4FC">
      <w:start w:val="1"/>
      <w:numFmt w:val="decimal"/>
      <w:lvlText w:val="%1."/>
      <w:lvlJc w:val="left"/>
      <w:pPr>
        <w:ind w:left="1704" w:hanging="570"/>
      </w:pPr>
    </w:lvl>
    <w:lvl w:ilvl="1" w:tplc="18090019">
      <w:start w:val="1"/>
      <w:numFmt w:val="lowerLetter"/>
      <w:lvlText w:val="%2."/>
      <w:lvlJc w:val="left"/>
      <w:pPr>
        <w:ind w:left="2214" w:hanging="360"/>
      </w:pPr>
    </w:lvl>
    <w:lvl w:ilvl="2" w:tplc="1809001B">
      <w:start w:val="1"/>
      <w:numFmt w:val="lowerRoman"/>
      <w:lvlText w:val="%3."/>
      <w:lvlJc w:val="right"/>
      <w:pPr>
        <w:ind w:left="2934" w:hanging="180"/>
      </w:pPr>
    </w:lvl>
    <w:lvl w:ilvl="3" w:tplc="1809000F">
      <w:start w:val="1"/>
      <w:numFmt w:val="decimal"/>
      <w:lvlText w:val="%4."/>
      <w:lvlJc w:val="left"/>
      <w:pPr>
        <w:ind w:left="3654" w:hanging="360"/>
      </w:pPr>
    </w:lvl>
    <w:lvl w:ilvl="4" w:tplc="18090019">
      <w:start w:val="1"/>
      <w:numFmt w:val="lowerLetter"/>
      <w:lvlText w:val="%5."/>
      <w:lvlJc w:val="left"/>
      <w:pPr>
        <w:ind w:left="4374" w:hanging="360"/>
      </w:pPr>
    </w:lvl>
    <w:lvl w:ilvl="5" w:tplc="1809001B">
      <w:start w:val="1"/>
      <w:numFmt w:val="lowerRoman"/>
      <w:lvlText w:val="%6."/>
      <w:lvlJc w:val="right"/>
      <w:pPr>
        <w:ind w:left="5094" w:hanging="180"/>
      </w:pPr>
    </w:lvl>
    <w:lvl w:ilvl="6" w:tplc="1809000F">
      <w:start w:val="1"/>
      <w:numFmt w:val="decimal"/>
      <w:lvlText w:val="%7."/>
      <w:lvlJc w:val="left"/>
      <w:pPr>
        <w:ind w:left="5814" w:hanging="360"/>
      </w:pPr>
    </w:lvl>
    <w:lvl w:ilvl="7" w:tplc="18090019">
      <w:start w:val="1"/>
      <w:numFmt w:val="lowerLetter"/>
      <w:lvlText w:val="%8."/>
      <w:lvlJc w:val="left"/>
      <w:pPr>
        <w:ind w:left="6534" w:hanging="360"/>
      </w:pPr>
    </w:lvl>
    <w:lvl w:ilvl="8" w:tplc="180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42353CD1"/>
    <w:multiLevelType w:val="hybridMultilevel"/>
    <w:tmpl w:val="5950EE00"/>
    <w:lvl w:ilvl="0" w:tplc="CDF23F8C">
      <w:start w:val="1"/>
      <w:numFmt w:val="upperRoman"/>
      <w:lvlText w:val="%1."/>
      <w:lvlJc w:val="left"/>
      <w:pPr>
        <w:ind w:left="1215" w:hanging="8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0B0359"/>
    <w:multiLevelType w:val="hybridMultilevel"/>
    <w:tmpl w:val="B5FC2FA6"/>
    <w:lvl w:ilvl="0" w:tplc="6F8E1A1A">
      <w:start w:val="1"/>
      <w:numFmt w:val="decimal"/>
      <w:lvlText w:val="%1."/>
      <w:lvlJc w:val="left"/>
      <w:pPr>
        <w:ind w:left="3704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4424" w:hanging="360"/>
      </w:pPr>
    </w:lvl>
    <w:lvl w:ilvl="2" w:tplc="041D001B" w:tentative="1">
      <w:start w:val="1"/>
      <w:numFmt w:val="lowerRoman"/>
      <w:lvlText w:val="%3."/>
      <w:lvlJc w:val="right"/>
      <w:pPr>
        <w:ind w:left="5144" w:hanging="180"/>
      </w:pPr>
    </w:lvl>
    <w:lvl w:ilvl="3" w:tplc="041D000F" w:tentative="1">
      <w:start w:val="1"/>
      <w:numFmt w:val="decimal"/>
      <w:lvlText w:val="%4."/>
      <w:lvlJc w:val="left"/>
      <w:pPr>
        <w:ind w:left="5864" w:hanging="360"/>
      </w:pPr>
    </w:lvl>
    <w:lvl w:ilvl="4" w:tplc="041D0019" w:tentative="1">
      <w:start w:val="1"/>
      <w:numFmt w:val="lowerLetter"/>
      <w:lvlText w:val="%5."/>
      <w:lvlJc w:val="left"/>
      <w:pPr>
        <w:ind w:left="6584" w:hanging="360"/>
      </w:pPr>
    </w:lvl>
    <w:lvl w:ilvl="5" w:tplc="041D001B" w:tentative="1">
      <w:start w:val="1"/>
      <w:numFmt w:val="lowerRoman"/>
      <w:lvlText w:val="%6."/>
      <w:lvlJc w:val="right"/>
      <w:pPr>
        <w:ind w:left="7304" w:hanging="180"/>
      </w:pPr>
    </w:lvl>
    <w:lvl w:ilvl="6" w:tplc="041D000F" w:tentative="1">
      <w:start w:val="1"/>
      <w:numFmt w:val="decimal"/>
      <w:lvlText w:val="%7."/>
      <w:lvlJc w:val="left"/>
      <w:pPr>
        <w:ind w:left="8024" w:hanging="360"/>
      </w:pPr>
    </w:lvl>
    <w:lvl w:ilvl="7" w:tplc="041D0019" w:tentative="1">
      <w:start w:val="1"/>
      <w:numFmt w:val="lowerLetter"/>
      <w:lvlText w:val="%8."/>
      <w:lvlJc w:val="left"/>
      <w:pPr>
        <w:ind w:left="8744" w:hanging="360"/>
      </w:pPr>
    </w:lvl>
    <w:lvl w:ilvl="8" w:tplc="041D001B" w:tentative="1">
      <w:start w:val="1"/>
      <w:numFmt w:val="lowerRoman"/>
      <w:lvlText w:val="%9."/>
      <w:lvlJc w:val="right"/>
      <w:pPr>
        <w:ind w:left="9464" w:hanging="180"/>
      </w:pPr>
    </w:lvl>
  </w:abstractNum>
  <w:abstractNum w:abstractNumId="7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64BE0D84"/>
    <w:multiLevelType w:val="hybridMultilevel"/>
    <w:tmpl w:val="E496FC28"/>
    <w:lvl w:ilvl="0" w:tplc="8616628A">
      <w:start w:val="1"/>
      <w:numFmt w:val="decimal"/>
      <w:lvlText w:val="(%1)"/>
      <w:lvlJc w:val="left"/>
      <w:pPr>
        <w:ind w:left="924" w:hanging="56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9910389"/>
    <w:multiLevelType w:val="hybridMultilevel"/>
    <w:tmpl w:val="BC40928C"/>
    <w:styleLink w:val="1ai11"/>
    <w:lvl w:ilvl="0" w:tplc="A844D560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7BF661F5"/>
    <w:multiLevelType w:val="hybridMultilevel"/>
    <w:tmpl w:val="A2E83CB6"/>
    <w:lvl w:ilvl="0" w:tplc="81C85B7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E9C"/>
    <w:rsid w:val="00006F3D"/>
    <w:rsid w:val="00007FAF"/>
    <w:rsid w:val="00010972"/>
    <w:rsid w:val="00011EEB"/>
    <w:rsid w:val="000126F2"/>
    <w:rsid w:val="00013231"/>
    <w:rsid w:val="00013E8D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3608F"/>
    <w:rsid w:val="000403DA"/>
    <w:rsid w:val="00040DFF"/>
    <w:rsid w:val="00041A6F"/>
    <w:rsid w:val="00041ECD"/>
    <w:rsid w:val="000434A9"/>
    <w:rsid w:val="00044002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420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058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0823"/>
    <w:rsid w:val="000B2153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C6"/>
    <w:rsid w:val="000E40FD"/>
    <w:rsid w:val="000E4374"/>
    <w:rsid w:val="000E4DEA"/>
    <w:rsid w:val="000E5B23"/>
    <w:rsid w:val="000E73E2"/>
    <w:rsid w:val="000E7498"/>
    <w:rsid w:val="000F13A0"/>
    <w:rsid w:val="000F190F"/>
    <w:rsid w:val="000F1FA0"/>
    <w:rsid w:val="000F2A46"/>
    <w:rsid w:val="000F2D2B"/>
    <w:rsid w:val="000F3A4B"/>
    <w:rsid w:val="000F3C75"/>
    <w:rsid w:val="000F41F2"/>
    <w:rsid w:val="000F6114"/>
    <w:rsid w:val="000F755E"/>
    <w:rsid w:val="00100890"/>
    <w:rsid w:val="00100F9C"/>
    <w:rsid w:val="001026C6"/>
    <w:rsid w:val="00103158"/>
    <w:rsid w:val="00103D70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3E19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2DFB"/>
    <w:rsid w:val="0017484D"/>
    <w:rsid w:val="00174AC2"/>
    <w:rsid w:val="00175458"/>
    <w:rsid w:val="00177007"/>
    <w:rsid w:val="0018055C"/>
    <w:rsid w:val="001808C0"/>
    <w:rsid w:val="00186C01"/>
    <w:rsid w:val="00186EE9"/>
    <w:rsid w:val="0018775C"/>
    <w:rsid w:val="001901A6"/>
    <w:rsid w:val="00191307"/>
    <w:rsid w:val="00191E05"/>
    <w:rsid w:val="00192BED"/>
    <w:rsid w:val="00192EEB"/>
    <w:rsid w:val="001930D6"/>
    <w:rsid w:val="00193D17"/>
    <w:rsid w:val="00193D41"/>
    <w:rsid w:val="00193DB8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526B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069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4DD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1086"/>
    <w:rsid w:val="0026282B"/>
    <w:rsid w:val="0026301F"/>
    <w:rsid w:val="0026323B"/>
    <w:rsid w:val="00263B5E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768A9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13D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C7B07"/>
    <w:rsid w:val="002D1E85"/>
    <w:rsid w:val="002D25F8"/>
    <w:rsid w:val="002D2D6F"/>
    <w:rsid w:val="002D30C5"/>
    <w:rsid w:val="002D3D98"/>
    <w:rsid w:val="002D505E"/>
    <w:rsid w:val="002D65EF"/>
    <w:rsid w:val="002D7E40"/>
    <w:rsid w:val="002E07AF"/>
    <w:rsid w:val="002E130D"/>
    <w:rsid w:val="002E289D"/>
    <w:rsid w:val="002E2F7B"/>
    <w:rsid w:val="002E36D6"/>
    <w:rsid w:val="002F03FC"/>
    <w:rsid w:val="002F0E8F"/>
    <w:rsid w:val="002F149D"/>
    <w:rsid w:val="002F2F4D"/>
    <w:rsid w:val="002F32A9"/>
    <w:rsid w:val="002F509E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2883"/>
    <w:rsid w:val="00313F8C"/>
    <w:rsid w:val="00314912"/>
    <w:rsid w:val="00315AC1"/>
    <w:rsid w:val="00317CE1"/>
    <w:rsid w:val="0032003D"/>
    <w:rsid w:val="00320A63"/>
    <w:rsid w:val="003223B1"/>
    <w:rsid w:val="003245AA"/>
    <w:rsid w:val="00324D77"/>
    <w:rsid w:val="00324ED2"/>
    <w:rsid w:val="0032688E"/>
    <w:rsid w:val="00326BAA"/>
    <w:rsid w:val="003278BE"/>
    <w:rsid w:val="00330405"/>
    <w:rsid w:val="003309BB"/>
    <w:rsid w:val="00330B02"/>
    <w:rsid w:val="00330F3A"/>
    <w:rsid w:val="00330F9C"/>
    <w:rsid w:val="003316C9"/>
    <w:rsid w:val="00332171"/>
    <w:rsid w:val="003321F0"/>
    <w:rsid w:val="00333F78"/>
    <w:rsid w:val="00333FC8"/>
    <w:rsid w:val="00334A30"/>
    <w:rsid w:val="003360FB"/>
    <w:rsid w:val="00336E96"/>
    <w:rsid w:val="003373EC"/>
    <w:rsid w:val="0033767A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2402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096"/>
    <w:rsid w:val="00384E17"/>
    <w:rsid w:val="00385095"/>
    <w:rsid w:val="00385A09"/>
    <w:rsid w:val="00385AD0"/>
    <w:rsid w:val="003865FE"/>
    <w:rsid w:val="0038715D"/>
    <w:rsid w:val="00387337"/>
    <w:rsid w:val="00391461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52E3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0936"/>
    <w:rsid w:val="003F143E"/>
    <w:rsid w:val="003F2BF4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02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21F3"/>
    <w:rsid w:val="00433A25"/>
    <w:rsid w:val="004346E7"/>
    <w:rsid w:val="00434D73"/>
    <w:rsid w:val="00434F04"/>
    <w:rsid w:val="00434FE2"/>
    <w:rsid w:val="00440D4C"/>
    <w:rsid w:val="004411E2"/>
    <w:rsid w:val="0044153C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996"/>
    <w:rsid w:val="00461C7B"/>
    <w:rsid w:val="0046586D"/>
    <w:rsid w:val="0046637D"/>
    <w:rsid w:val="004679C6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1F43"/>
    <w:rsid w:val="0048239C"/>
    <w:rsid w:val="004833A0"/>
    <w:rsid w:val="00484D67"/>
    <w:rsid w:val="00487482"/>
    <w:rsid w:val="00490450"/>
    <w:rsid w:val="00491A0E"/>
    <w:rsid w:val="00491CCA"/>
    <w:rsid w:val="00491EF7"/>
    <w:rsid w:val="00493293"/>
    <w:rsid w:val="004936E1"/>
    <w:rsid w:val="00494DFF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067A"/>
    <w:rsid w:val="004F147A"/>
    <w:rsid w:val="004F20D1"/>
    <w:rsid w:val="004F31A5"/>
    <w:rsid w:val="004F32B6"/>
    <w:rsid w:val="004F3FEE"/>
    <w:rsid w:val="004F40A4"/>
    <w:rsid w:val="004F4991"/>
    <w:rsid w:val="004F62C7"/>
    <w:rsid w:val="004F70BF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3C34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57E5C"/>
    <w:rsid w:val="00561109"/>
    <w:rsid w:val="005653BB"/>
    <w:rsid w:val="00566215"/>
    <w:rsid w:val="005677A3"/>
    <w:rsid w:val="00567A90"/>
    <w:rsid w:val="00570A19"/>
    <w:rsid w:val="0057146D"/>
    <w:rsid w:val="005718E9"/>
    <w:rsid w:val="00571F41"/>
    <w:rsid w:val="00571FCA"/>
    <w:rsid w:val="00572229"/>
    <w:rsid w:val="00572F61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2955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0A68"/>
    <w:rsid w:val="005A2017"/>
    <w:rsid w:val="005A3CDD"/>
    <w:rsid w:val="005A5216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4AC8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30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1E43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535A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4B1D"/>
    <w:rsid w:val="00685843"/>
    <w:rsid w:val="006863E9"/>
    <w:rsid w:val="006868D6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13DD"/>
    <w:rsid w:val="006A2769"/>
    <w:rsid w:val="006A4E46"/>
    <w:rsid w:val="006A57AE"/>
    <w:rsid w:val="006A5867"/>
    <w:rsid w:val="006A58D7"/>
    <w:rsid w:val="006B0D40"/>
    <w:rsid w:val="006B0D9D"/>
    <w:rsid w:val="006B119E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1537"/>
    <w:rsid w:val="006C340C"/>
    <w:rsid w:val="006C3DFC"/>
    <w:rsid w:val="006C455D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078D1"/>
    <w:rsid w:val="0071021F"/>
    <w:rsid w:val="00710302"/>
    <w:rsid w:val="00712A3F"/>
    <w:rsid w:val="00712A77"/>
    <w:rsid w:val="00712BBE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57A66"/>
    <w:rsid w:val="00760E48"/>
    <w:rsid w:val="00762229"/>
    <w:rsid w:val="00763866"/>
    <w:rsid w:val="007638BF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A06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0A4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A07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4D2E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96A"/>
    <w:rsid w:val="007F6DEE"/>
    <w:rsid w:val="007F7C34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1C2"/>
    <w:rsid w:val="008317F6"/>
    <w:rsid w:val="00831F87"/>
    <w:rsid w:val="008323DF"/>
    <w:rsid w:val="008338A7"/>
    <w:rsid w:val="008364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299"/>
    <w:rsid w:val="008923BE"/>
    <w:rsid w:val="00893025"/>
    <w:rsid w:val="00894B9C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1B5"/>
    <w:rsid w:val="008B2C53"/>
    <w:rsid w:val="008B44C4"/>
    <w:rsid w:val="008B5251"/>
    <w:rsid w:val="008B623C"/>
    <w:rsid w:val="008B6473"/>
    <w:rsid w:val="008B6D9B"/>
    <w:rsid w:val="008B755A"/>
    <w:rsid w:val="008B7879"/>
    <w:rsid w:val="008C2181"/>
    <w:rsid w:val="008C3758"/>
    <w:rsid w:val="008C39AC"/>
    <w:rsid w:val="008C52FB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04C9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0DF2"/>
    <w:rsid w:val="00944357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50F"/>
    <w:rsid w:val="009B7AE1"/>
    <w:rsid w:val="009C00A3"/>
    <w:rsid w:val="009C0AEF"/>
    <w:rsid w:val="009C111C"/>
    <w:rsid w:val="009C112F"/>
    <w:rsid w:val="009C2E6F"/>
    <w:rsid w:val="009C78A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3B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5ACE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15462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97A"/>
    <w:rsid w:val="00A33FE8"/>
    <w:rsid w:val="00A34891"/>
    <w:rsid w:val="00A34EA6"/>
    <w:rsid w:val="00A350E2"/>
    <w:rsid w:val="00A35E18"/>
    <w:rsid w:val="00A36B24"/>
    <w:rsid w:val="00A36FF4"/>
    <w:rsid w:val="00A372A5"/>
    <w:rsid w:val="00A40F0B"/>
    <w:rsid w:val="00A4200B"/>
    <w:rsid w:val="00A42CF3"/>
    <w:rsid w:val="00A43A2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24A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259C"/>
    <w:rsid w:val="00A735D5"/>
    <w:rsid w:val="00A759B0"/>
    <w:rsid w:val="00A81CFD"/>
    <w:rsid w:val="00A825BE"/>
    <w:rsid w:val="00A83EB5"/>
    <w:rsid w:val="00A85E2F"/>
    <w:rsid w:val="00A87390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1A8"/>
    <w:rsid w:val="00AC2D3E"/>
    <w:rsid w:val="00AC3388"/>
    <w:rsid w:val="00AC67A1"/>
    <w:rsid w:val="00AC6BD8"/>
    <w:rsid w:val="00AC77F7"/>
    <w:rsid w:val="00AC7977"/>
    <w:rsid w:val="00AC7F9F"/>
    <w:rsid w:val="00AD0233"/>
    <w:rsid w:val="00AD05C5"/>
    <w:rsid w:val="00AD195B"/>
    <w:rsid w:val="00AD31F7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602"/>
    <w:rsid w:val="00AE686D"/>
    <w:rsid w:val="00AE6C9F"/>
    <w:rsid w:val="00AE794F"/>
    <w:rsid w:val="00AF0051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456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44C84"/>
    <w:rsid w:val="00B46CBD"/>
    <w:rsid w:val="00B50306"/>
    <w:rsid w:val="00B55818"/>
    <w:rsid w:val="00B55AD2"/>
    <w:rsid w:val="00B55B9C"/>
    <w:rsid w:val="00B573AF"/>
    <w:rsid w:val="00B574CF"/>
    <w:rsid w:val="00B60307"/>
    <w:rsid w:val="00B60896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A5ACA"/>
    <w:rsid w:val="00BB14FC"/>
    <w:rsid w:val="00BB1E2D"/>
    <w:rsid w:val="00BB3E45"/>
    <w:rsid w:val="00BB572B"/>
    <w:rsid w:val="00BB71A7"/>
    <w:rsid w:val="00BB74F6"/>
    <w:rsid w:val="00BC4943"/>
    <w:rsid w:val="00BC59A3"/>
    <w:rsid w:val="00BC5B32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6223"/>
    <w:rsid w:val="00BE69A5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2EE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5B16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753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2251"/>
    <w:rsid w:val="00CA49A6"/>
    <w:rsid w:val="00CA4C8D"/>
    <w:rsid w:val="00CA53AD"/>
    <w:rsid w:val="00CA6643"/>
    <w:rsid w:val="00CA6C08"/>
    <w:rsid w:val="00CB0FEF"/>
    <w:rsid w:val="00CB1F1C"/>
    <w:rsid w:val="00CB6267"/>
    <w:rsid w:val="00CC103C"/>
    <w:rsid w:val="00CC1082"/>
    <w:rsid w:val="00CC25FD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9B4"/>
    <w:rsid w:val="00D11B17"/>
    <w:rsid w:val="00D11BEB"/>
    <w:rsid w:val="00D11DC3"/>
    <w:rsid w:val="00D12FC4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46FE"/>
    <w:rsid w:val="00D247EA"/>
    <w:rsid w:val="00D24F7F"/>
    <w:rsid w:val="00D27B5D"/>
    <w:rsid w:val="00D27D5E"/>
    <w:rsid w:val="00D301FC"/>
    <w:rsid w:val="00D308C8"/>
    <w:rsid w:val="00D30ABC"/>
    <w:rsid w:val="00D3293B"/>
    <w:rsid w:val="00D33093"/>
    <w:rsid w:val="00D33F2B"/>
    <w:rsid w:val="00D371F4"/>
    <w:rsid w:val="00D41667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09A6"/>
    <w:rsid w:val="00D81761"/>
    <w:rsid w:val="00D81B63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97760"/>
    <w:rsid w:val="00DA0CA9"/>
    <w:rsid w:val="00DA153B"/>
    <w:rsid w:val="00DA25A4"/>
    <w:rsid w:val="00DA309C"/>
    <w:rsid w:val="00DA3544"/>
    <w:rsid w:val="00DA50B3"/>
    <w:rsid w:val="00DA57D4"/>
    <w:rsid w:val="00DA5899"/>
    <w:rsid w:val="00DA628F"/>
    <w:rsid w:val="00DA7636"/>
    <w:rsid w:val="00DA7672"/>
    <w:rsid w:val="00DA76F2"/>
    <w:rsid w:val="00DA7D5F"/>
    <w:rsid w:val="00DB11F7"/>
    <w:rsid w:val="00DB3252"/>
    <w:rsid w:val="00DB4793"/>
    <w:rsid w:val="00DB57ED"/>
    <w:rsid w:val="00DC0CBC"/>
    <w:rsid w:val="00DC0FAD"/>
    <w:rsid w:val="00DC1260"/>
    <w:rsid w:val="00DC4500"/>
    <w:rsid w:val="00DC728C"/>
    <w:rsid w:val="00DD04E1"/>
    <w:rsid w:val="00DD20FE"/>
    <w:rsid w:val="00DD36B2"/>
    <w:rsid w:val="00DD3C38"/>
    <w:rsid w:val="00DD4545"/>
    <w:rsid w:val="00DD455B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5A6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57DF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08D1"/>
    <w:rsid w:val="00E53217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87800"/>
    <w:rsid w:val="00E90EA6"/>
    <w:rsid w:val="00E918B1"/>
    <w:rsid w:val="00E91B7E"/>
    <w:rsid w:val="00E931D7"/>
    <w:rsid w:val="00EA025E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47F"/>
    <w:rsid w:val="00EE080E"/>
    <w:rsid w:val="00EE0D0F"/>
    <w:rsid w:val="00EE2EA3"/>
    <w:rsid w:val="00EE36A2"/>
    <w:rsid w:val="00EE3C64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1D88"/>
    <w:rsid w:val="00F22461"/>
    <w:rsid w:val="00F22E5C"/>
    <w:rsid w:val="00F2438C"/>
    <w:rsid w:val="00F24AD4"/>
    <w:rsid w:val="00F24C9F"/>
    <w:rsid w:val="00F2521D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1DF8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B86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C6B03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4F51"/>
    <w:rsid w:val="00FE5748"/>
    <w:rsid w:val="00FE63D4"/>
    <w:rsid w:val="00FF0EFD"/>
    <w:rsid w:val="00FF1DBD"/>
    <w:rsid w:val="00FF2A3F"/>
    <w:rsid w:val="00FF343D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44ECDF99"/>
  <w15:docId w15:val="{5178ABD1-21AE-4147-AB9E-D3496E4E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uiPriority w:val="99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,4_GR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R,5_G_6"/>
    <w:basedOn w:val="Normal"/>
    <w:link w:val="FootnoteTextChar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uiPriority w:val="59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uiPriority w:val="1"/>
    <w:qFormat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R Char,5_G_6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uiPriority w:val="1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link w:val="NormalWebChar"/>
    <w:uiPriority w:val="99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uiPriority w:val="99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uiPriority w:val="99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uiPriority w:val="99"/>
    <w:rsid w:val="003C260D"/>
    <w:rPr>
      <w:lang w:val="fr-CH" w:eastAsia="en-US"/>
    </w:rPr>
  </w:style>
  <w:style w:type="character" w:customStyle="1" w:styleId="Heading2Char">
    <w:name w:val="Heading 2 Char"/>
    <w:link w:val="Heading2"/>
    <w:uiPriority w:val="99"/>
    <w:rsid w:val="003C260D"/>
    <w:rPr>
      <w:lang w:val="fr-CH" w:eastAsia="en-US"/>
    </w:rPr>
  </w:style>
  <w:style w:type="character" w:customStyle="1" w:styleId="Heading3Char">
    <w:name w:val="Heading 3 Char"/>
    <w:link w:val="Heading3"/>
    <w:uiPriority w:val="99"/>
    <w:rsid w:val="003C260D"/>
    <w:rPr>
      <w:lang w:val="fr-CH" w:eastAsia="en-US"/>
    </w:rPr>
  </w:style>
  <w:style w:type="character" w:customStyle="1" w:styleId="Heading4Char">
    <w:name w:val="Heading 4 Char"/>
    <w:link w:val="Heading4"/>
    <w:uiPriority w:val="99"/>
    <w:rsid w:val="003C260D"/>
    <w:rPr>
      <w:lang w:val="fr-CH" w:eastAsia="en-US"/>
    </w:rPr>
  </w:style>
  <w:style w:type="character" w:customStyle="1" w:styleId="Heading5Char">
    <w:name w:val="Heading 5 Char"/>
    <w:link w:val="Heading5"/>
    <w:uiPriority w:val="99"/>
    <w:rsid w:val="003C260D"/>
    <w:rPr>
      <w:lang w:val="fr-CH" w:eastAsia="en-US"/>
    </w:rPr>
  </w:style>
  <w:style w:type="character" w:customStyle="1" w:styleId="Heading6Char">
    <w:name w:val="Heading 6 Char"/>
    <w:link w:val="Heading6"/>
    <w:uiPriority w:val="99"/>
    <w:rsid w:val="003C260D"/>
    <w:rPr>
      <w:lang w:val="fr-CH" w:eastAsia="en-US"/>
    </w:rPr>
  </w:style>
  <w:style w:type="character" w:customStyle="1" w:styleId="Heading7Char">
    <w:name w:val="Heading 7 Char"/>
    <w:link w:val="Heading7"/>
    <w:uiPriority w:val="99"/>
    <w:rsid w:val="003C260D"/>
    <w:rPr>
      <w:lang w:val="fr-CH" w:eastAsia="en-US"/>
    </w:rPr>
  </w:style>
  <w:style w:type="character" w:customStyle="1" w:styleId="Heading8Char">
    <w:name w:val="Heading 8 Char"/>
    <w:link w:val="Heading8"/>
    <w:uiPriority w:val="99"/>
    <w:rsid w:val="003C260D"/>
    <w:rPr>
      <w:lang w:val="fr-CH" w:eastAsia="en-US"/>
    </w:rPr>
  </w:style>
  <w:style w:type="character" w:customStyle="1" w:styleId="Heading9Char">
    <w:name w:val="Heading 9 Char"/>
    <w:link w:val="Heading9"/>
    <w:uiPriority w:val="9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uiPriority w:val="59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Normal"/>
    <w:qFormat/>
    <w:rsid w:val="009C78AF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eastAsiaTheme="minorHAnsi"/>
      <w:spacing w:val="4"/>
      <w:w w:val="103"/>
      <w:kern w:val="14"/>
      <w:szCs w:val="22"/>
      <w:lang w:val="fr-CA"/>
    </w:rPr>
  </w:style>
  <w:style w:type="character" w:customStyle="1" w:styleId="NormalWebChar">
    <w:name w:val="Normal (Web) Char"/>
    <w:link w:val="NormalWeb"/>
    <w:rsid w:val="000E40C6"/>
    <w:rPr>
      <w:sz w:val="24"/>
      <w:szCs w:val="24"/>
      <w:lang w:val="en-GB" w:eastAsia="en-GB"/>
    </w:rPr>
  </w:style>
  <w:style w:type="paragraph" w:customStyle="1" w:styleId="Annex1">
    <w:name w:val="Annex1"/>
    <w:basedOn w:val="Normal"/>
    <w:qFormat/>
    <w:rsid w:val="000E40C6"/>
    <w:pPr>
      <w:tabs>
        <w:tab w:val="left" w:pos="1700"/>
        <w:tab w:val="right" w:leader="dot" w:pos="8505"/>
      </w:tabs>
      <w:spacing w:after="120"/>
      <w:ind w:left="2268" w:right="1134" w:hanging="1134"/>
      <w:jc w:val="both"/>
    </w:pPr>
    <w:rPr>
      <w:lang w:val="en-GB"/>
    </w:rPr>
  </w:style>
  <w:style w:type="character" w:customStyle="1" w:styleId="FooterChar1">
    <w:name w:val="Footer Char1"/>
    <w:aliases w:val="3_G Char1"/>
    <w:basedOn w:val="DefaultParagraphFont"/>
    <w:uiPriority w:val="99"/>
    <w:semiHidden/>
    <w:rsid w:val="000E40C6"/>
    <w:rPr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0E40C6"/>
  </w:style>
  <w:style w:type="paragraph" w:customStyle="1" w:styleId="i">
    <w:name w:val="(i)"/>
    <w:basedOn w:val="a1"/>
    <w:qFormat/>
    <w:rsid w:val="000E40C6"/>
    <w:pPr>
      <w:ind w:left="3402"/>
    </w:pPr>
    <w:rPr>
      <w:lang w:val="en-GB"/>
    </w:rPr>
  </w:style>
  <w:style w:type="paragraph" w:customStyle="1" w:styleId="a1">
    <w:name w:val="(a)"/>
    <w:basedOn w:val="Normal"/>
    <w:qFormat/>
    <w:rsid w:val="000E40C6"/>
    <w:pPr>
      <w:widowControl w:val="0"/>
      <w:suppressAutoHyphens w:val="0"/>
      <w:spacing w:after="120" w:line="240" w:lineRule="exact"/>
      <w:ind w:left="2835" w:right="1134" w:hanging="567"/>
      <w:jc w:val="both"/>
    </w:pPr>
    <w:rPr>
      <w:lang w:val="en-US"/>
    </w:rPr>
  </w:style>
  <w:style w:type="paragraph" w:customStyle="1" w:styleId="Document1">
    <w:name w:val="Document[1]"/>
    <w:basedOn w:val="Normal"/>
    <w:rsid w:val="000E40C6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Document2">
    <w:name w:val="Document[2]"/>
    <w:basedOn w:val="Normal"/>
    <w:rsid w:val="000E40C6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Document3">
    <w:name w:val="Document[3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Document40">
    <w:name w:val="Document[4]"/>
    <w:basedOn w:val="Normal"/>
    <w:rsid w:val="000E40C6"/>
    <w:pPr>
      <w:widowControl w:val="0"/>
      <w:suppressAutoHyphens w:val="0"/>
      <w:spacing w:line="240" w:lineRule="auto"/>
    </w:pPr>
    <w:rPr>
      <w:b/>
      <w:i/>
      <w:sz w:val="24"/>
      <w:lang w:val="en-US"/>
    </w:rPr>
  </w:style>
  <w:style w:type="paragraph" w:customStyle="1" w:styleId="Document5">
    <w:name w:val="Document[5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6">
    <w:name w:val="Document[6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7">
    <w:name w:val="Document[7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8">
    <w:name w:val="Document[8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Technical1">
    <w:name w:val="Technical[1]"/>
    <w:basedOn w:val="Normal"/>
    <w:rsid w:val="000E40C6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Technical2">
    <w:name w:val="Technical[2]"/>
    <w:basedOn w:val="Normal"/>
    <w:rsid w:val="000E40C6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Technical3">
    <w:name w:val="Technical[3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4">
    <w:name w:val="Technical[4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5">
    <w:name w:val="Technical[5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6">
    <w:name w:val="Technical[6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7">
    <w:name w:val="Technical[7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cal8">
    <w:name w:val="Technical[8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1">
    <w:name w:val="Technique[1]"/>
    <w:basedOn w:val="Normal"/>
    <w:rsid w:val="000E40C6"/>
    <w:pPr>
      <w:widowControl w:val="0"/>
      <w:suppressAutoHyphens w:val="0"/>
      <w:spacing w:line="240" w:lineRule="auto"/>
    </w:pPr>
    <w:rPr>
      <w:b/>
      <w:sz w:val="36"/>
      <w:lang w:val="en-US"/>
    </w:rPr>
  </w:style>
  <w:style w:type="paragraph" w:customStyle="1" w:styleId="Technique2">
    <w:name w:val="Technique[2]"/>
    <w:basedOn w:val="Normal"/>
    <w:rsid w:val="000E40C6"/>
    <w:pPr>
      <w:widowControl w:val="0"/>
      <w:suppressAutoHyphens w:val="0"/>
      <w:spacing w:line="240" w:lineRule="auto"/>
    </w:pPr>
    <w:rPr>
      <w:b/>
      <w:sz w:val="24"/>
      <w:u w:val="single"/>
      <w:lang w:val="en-US"/>
    </w:rPr>
  </w:style>
  <w:style w:type="paragraph" w:customStyle="1" w:styleId="Technique3">
    <w:name w:val="Technique[3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4">
    <w:name w:val="Technique[4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5">
    <w:name w:val="Technique[5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6">
    <w:name w:val="Technique[6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7">
    <w:name w:val="Technique[7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Technique8">
    <w:name w:val="Technique[8]"/>
    <w:basedOn w:val="Normal"/>
    <w:rsid w:val="000E40C6"/>
    <w:pPr>
      <w:widowControl w:val="0"/>
      <w:suppressAutoHyphens w:val="0"/>
      <w:spacing w:line="240" w:lineRule="auto"/>
    </w:pPr>
    <w:rPr>
      <w:b/>
      <w:sz w:val="24"/>
      <w:lang w:val="en-US"/>
    </w:rPr>
  </w:style>
  <w:style w:type="paragraph" w:customStyle="1" w:styleId="RightPar1">
    <w:name w:val="Right Par[1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2">
    <w:name w:val="Right Par[2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3">
    <w:name w:val="Right Par[3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4">
    <w:name w:val="Right Par[4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5">
    <w:name w:val="Right Par[5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6">
    <w:name w:val="Right Par[6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7">
    <w:name w:val="Right Par[7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RightPar8">
    <w:name w:val="Right Par[8]"/>
    <w:basedOn w:val="Normal"/>
    <w:rsid w:val="000E40C6"/>
    <w:pPr>
      <w:widowControl w:val="0"/>
      <w:suppressAutoHyphens w:val="0"/>
      <w:spacing w:line="240" w:lineRule="auto"/>
    </w:pPr>
    <w:rPr>
      <w:sz w:val="24"/>
      <w:lang w:val="en-US"/>
    </w:rPr>
  </w:style>
  <w:style w:type="paragraph" w:customStyle="1" w:styleId="Document10">
    <w:name w:val="Document 1"/>
    <w:rsid w:val="000E40C6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lang w:val="en-GB" w:eastAsia="en-US"/>
    </w:rPr>
  </w:style>
  <w:style w:type="character" w:customStyle="1" w:styleId="Footer1">
    <w:name w:val="Footer1"/>
    <w:rsid w:val="000E40C6"/>
    <w:rPr>
      <w:sz w:val="20"/>
    </w:rPr>
  </w:style>
  <w:style w:type="character" w:customStyle="1" w:styleId="Header1">
    <w:name w:val="Header1"/>
    <w:rsid w:val="000E40C6"/>
    <w:rPr>
      <w:sz w:val="20"/>
    </w:rPr>
  </w:style>
  <w:style w:type="character" w:customStyle="1" w:styleId="FOOTNOTEREF">
    <w:name w:val="FOOTNOTE REF"/>
    <w:rsid w:val="000E40C6"/>
    <w:rPr>
      <w:sz w:val="16"/>
      <w:vertAlign w:val="superscript"/>
    </w:rPr>
  </w:style>
  <w:style w:type="character" w:customStyle="1" w:styleId="FOOTNOTETEX">
    <w:name w:val="FOOTNOTE TEX"/>
    <w:rsid w:val="000E40C6"/>
    <w:rPr>
      <w:sz w:val="20"/>
    </w:rPr>
  </w:style>
  <w:style w:type="character" w:customStyle="1" w:styleId="DocInit">
    <w:name w:val="Doc Init"/>
    <w:basedOn w:val="DefaultParagraphFont"/>
    <w:rsid w:val="000E40C6"/>
  </w:style>
  <w:style w:type="character" w:customStyle="1" w:styleId="TechInit">
    <w:name w:val="Tech Init"/>
    <w:basedOn w:val="DefaultParagraphFont"/>
    <w:rsid w:val="000E40C6"/>
  </w:style>
  <w:style w:type="character" w:customStyle="1" w:styleId="Pleading">
    <w:name w:val="Pleading"/>
    <w:basedOn w:val="DefaultParagraphFont"/>
    <w:rsid w:val="000E40C6"/>
  </w:style>
  <w:style w:type="character" w:customStyle="1" w:styleId="Technactif">
    <w:name w:val="Techn actif"/>
    <w:basedOn w:val="DefaultParagraphFont"/>
    <w:rsid w:val="000E40C6"/>
  </w:style>
  <w:style w:type="character" w:customStyle="1" w:styleId="Docactif">
    <w:name w:val="Doc actif"/>
    <w:basedOn w:val="DefaultParagraphFont"/>
    <w:rsid w:val="000E40C6"/>
  </w:style>
  <w:style w:type="character" w:customStyle="1" w:styleId="footnotetex0">
    <w:name w:val="footnote tex"/>
    <w:rsid w:val="000E40C6"/>
    <w:rPr>
      <w:sz w:val="20"/>
    </w:rPr>
  </w:style>
  <w:style w:type="character" w:customStyle="1" w:styleId="Frame">
    <w:name w:val="Frame"/>
    <w:basedOn w:val="DefaultParagraphFont"/>
    <w:rsid w:val="000E40C6"/>
  </w:style>
  <w:style w:type="character" w:customStyle="1" w:styleId="WP9Date">
    <w:name w:val="WP9_Date"/>
    <w:rsid w:val="000E40C6"/>
    <w:rPr>
      <w:i/>
      <w:iCs w:val="0"/>
    </w:rPr>
  </w:style>
  <w:style w:type="character" w:customStyle="1" w:styleId="Text">
    <w:name w:val="Text"/>
    <w:rsid w:val="000E40C6"/>
    <w:rPr>
      <w:sz w:val="24"/>
    </w:rPr>
  </w:style>
  <w:style w:type="character" w:customStyle="1" w:styleId="Heading11">
    <w:name w:val="Heading 11"/>
    <w:rsid w:val="000E40C6"/>
    <w:rPr>
      <w:b/>
      <w:bCs w:val="0"/>
      <w:sz w:val="24"/>
      <w:u w:val="single"/>
    </w:rPr>
  </w:style>
  <w:style w:type="paragraph" w:styleId="TOC3">
    <w:name w:val="toc 3"/>
    <w:basedOn w:val="Normal"/>
    <w:next w:val="Normal"/>
    <w:autoRedefine/>
    <w:uiPriority w:val="39"/>
    <w:rsid w:val="000E40C6"/>
    <w:pPr>
      <w:suppressAutoHyphens w:val="0"/>
      <w:spacing w:after="100" w:line="240" w:lineRule="auto"/>
      <w:ind w:left="480"/>
    </w:pPr>
    <w:rPr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rsid w:val="000E40C6"/>
    <w:pPr>
      <w:tabs>
        <w:tab w:val="left" w:pos="900"/>
        <w:tab w:val="right" w:leader="dot" w:pos="9628"/>
      </w:tabs>
      <w:suppressAutoHyphens w:val="0"/>
      <w:spacing w:after="100" w:line="240" w:lineRule="auto"/>
      <w:ind w:left="900" w:hanging="900"/>
    </w:pPr>
    <w:rPr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rsid w:val="000E40C6"/>
    <w:pPr>
      <w:suppressAutoHyphens w:val="0"/>
      <w:spacing w:after="100" w:line="240" w:lineRule="auto"/>
      <w:ind w:left="240"/>
    </w:pPr>
    <w:rPr>
      <w:sz w:val="24"/>
      <w:lang w:val="en-US"/>
    </w:rPr>
  </w:style>
  <w:style w:type="paragraph" w:customStyle="1" w:styleId="blocpara">
    <w:name w:val="bloc para"/>
    <w:basedOn w:val="Para0"/>
    <w:qFormat/>
    <w:rsid w:val="000E40C6"/>
    <w:pPr>
      <w:ind w:firstLine="0"/>
    </w:pPr>
  </w:style>
  <w:style w:type="paragraph" w:styleId="TOC4">
    <w:name w:val="toc 4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val="en-GB"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val="en-GB"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val="en-GB"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val="en-GB"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val="en-GB"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0E40C6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val="en-GB" w:eastAsia="en-GB"/>
    </w:rPr>
  </w:style>
  <w:style w:type="numbering" w:customStyle="1" w:styleId="1ai11">
    <w:name w:val="1 / a / i11"/>
    <w:basedOn w:val="NoList"/>
    <w:next w:val="1ai"/>
    <w:rsid w:val="000E40C6"/>
    <w:pPr>
      <w:numPr>
        <w:numId w:val="6"/>
      </w:numPr>
    </w:pPr>
  </w:style>
  <w:style w:type="paragraph" w:customStyle="1" w:styleId="1">
    <w:name w:val="Стиль1"/>
    <w:basedOn w:val="PlainText"/>
    <w:link w:val="10"/>
    <w:rsid w:val="000E40C6"/>
    <w:pPr>
      <w:suppressAutoHyphens w:val="0"/>
      <w:autoSpaceDE w:val="0"/>
      <w:autoSpaceDN w:val="0"/>
      <w:spacing w:line="240" w:lineRule="auto"/>
      <w:ind w:firstLine="709"/>
      <w:jc w:val="both"/>
    </w:pPr>
    <w:rPr>
      <w:rFonts w:cs="Times New Roman"/>
      <w:sz w:val="24"/>
    </w:rPr>
  </w:style>
  <w:style w:type="character" w:customStyle="1" w:styleId="10">
    <w:name w:val="Стиль1 Знак"/>
    <w:link w:val="1"/>
    <w:locked/>
    <w:rsid w:val="000E40C6"/>
    <w:rPr>
      <w:sz w:val="24"/>
      <w:lang w:val="en-GB" w:eastAsia="en-US"/>
    </w:rPr>
  </w:style>
  <w:style w:type="table" w:customStyle="1" w:styleId="Grilledutableau1">
    <w:name w:val="Grille du tableau1"/>
    <w:basedOn w:val="TableNormal"/>
    <w:next w:val="TableGrid"/>
    <w:uiPriority w:val="59"/>
    <w:rsid w:val="000E40C6"/>
    <w:rPr>
      <w:rFonts w:ascii="Calibri" w:eastAsia="Calibri" w:hAnsi="Calibr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E40C6"/>
    <w:pPr>
      <w:widowControl w:val="0"/>
      <w:suppressAutoHyphens w:val="0"/>
      <w:spacing w:line="240" w:lineRule="auto"/>
    </w:pPr>
    <w:rPr>
      <w:rFonts w:ascii="Calibri" w:eastAsia="Calibri" w:hAnsi="Calibri"/>
      <w:sz w:val="22"/>
      <w:szCs w:val="22"/>
      <w:lang w:val="en-US"/>
    </w:rPr>
  </w:style>
  <w:style w:type="paragraph" w:customStyle="1" w:styleId="bloc">
    <w:name w:val="bloc"/>
    <w:basedOn w:val="para"/>
    <w:qFormat/>
    <w:rsid w:val="000E40C6"/>
    <w:pPr>
      <w:ind w:firstLine="0"/>
    </w:pPr>
    <w:rPr>
      <w:lang w:val="x-none"/>
    </w:rPr>
  </w:style>
  <w:style w:type="paragraph" w:customStyle="1" w:styleId="Fliesstext">
    <w:name w:val="Fliesstext"/>
    <w:basedOn w:val="Normal"/>
    <w:rsid w:val="000E40C6"/>
    <w:pPr>
      <w:tabs>
        <w:tab w:val="left" w:pos="454"/>
        <w:tab w:val="left" w:pos="4706"/>
      </w:tabs>
      <w:suppressAutoHyphens w:val="0"/>
      <w:spacing w:line="250" w:lineRule="atLeast"/>
    </w:pPr>
    <w:rPr>
      <w:rFonts w:ascii="BMWType V2 Light" w:hAnsi="BMWType V2 Light" w:cs="BMWType V2 Light"/>
      <w:sz w:val="22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EB4AFB3361147AACDD8414A24E370" ma:contentTypeVersion="13" ma:contentTypeDescription="Create a new document." ma:contentTypeScope="" ma:versionID="a77fec4ac7602fdc826f76bd79ee1dec">
  <xsd:schema xmlns:xsd="http://www.w3.org/2001/XMLSchema" xmlns:xs="http://www.w3.org/2001/XMLSchema" xmlns:p="http://schemas.microsoft.com/office/2006/metadata/properties" xmlns:ns3="3562f786-7a61-45e3-912c-a091663beac2" xmlns:ns4="ed3d31ae-5c73-4b9c-b9db-9f6a89a9860a" targetNamespace="http://schemas.microsoft.com/office/2006/metadata/properties" ma:root="true" ma:fieldsID="3fe14dc18b5edfecd0a3e06b1fc16e08" ns3:_="" ns4:_="">
    <xsd:import namespace="3562f786-7a61-45e3-912c-a091663beac2"/>
    <xsd:import namespace="ed3d31ae-5c73-4b9c-b9db-9f6a89a98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f786-7a61-45e3-912c-a091663be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d31ae-5c73-4b9c-b9db-9f6a89a98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F26D4-11C9-401E-B676-0B93A2067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2f786-7a61-45e3-912c-a091663beac2"/>
    <ds:schemaRef ds:uri="ed3d31ae-5c73-4b9c-b9db-9f6a89a98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FC252B-896E-42F6-8CE0-20AE236F2E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F0B85-2FC0-46C8-B166-D9F0D9297096}">
  <ds:schemaRefs>
    <ds:schemaRef ds:uri="3562f786-7a61-45e3-912c-a091663beac2"/>
    <ds:schemaRef ds:uri="http://schemas.microsoft.com/office/infopath/2007/PartnerControls"/>
    <ds:schemaRef ds:uri="http://purl.org/dc/terms/"/>
    <ds:schemaRef ds:uri="ed3d31ae-5c73-4b9c-b9db-9f6a89a9860a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B94F85-5CCA-4432-ACCE-7B408F3C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Benedicte Boudol</cp:lastModifiedBy>
  <cp:revision>7</cp:revision>
  <cp:lastPrinted>2018-12-05T09:57:00Z</cp:lastPrinted>
  <dcterms:created xsi:type="dcterms:W3CDTF">2020-07-01T15:47:00Z</dcterms:created>
  <dcterms:modified xsi:type="dcterms:W3CDTF">2020-07-03T08:39:00Z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30fc12-c89a-4829-a476-5bf9e2086332_Enabled">
    <vt:lpwstr>true</vt:lpwstr>
  </property>
  <property fmtid="{D5CDD505-2E9C-101B-9397-08002B2CF9AE}" pid="3" name="MSIP_Label_7f30fc12-c89a-4829-a476-5bf9e2086332_SetDate">
    <vt:lpwstr>2020-02-20T15:17:13Z</vt:lpwstr>
  </property>
  <property fmtid="{D5CDD505-2E9C-101B-9397-08002B2CF9AE}" pid="4" name="MSIP_Label_7f30fc12-c89a-4829-a476-5bf9e2086332_Method">
    <vt:lpwstr>Privileged</vt:lpwstr>
  </property>
  <property fmtid="{D5CDD505-2E9C-101B-9397-08002B2CF9AE}" pid="5" name="MSIP_Label_7f30fc12-c89a-4829-a476-5bf9e2086332_Name">
    <vt:lpwstr>Not protected (Anyone)_0</vt:lpwstr>
  </property>
  <property fmtid="{D5CDD505-2E9C-101B-9397-08002B2CF9AE}" pid="6" name="MSIP_Label_7f30fc12-c89a-4829-a476-5bf9e2086332_SiteId">
    <vt:lpwstr>d6b0bbee-7cd9-4d60-bce6-4a67b543e2ae</vt:lpwstr>
  </property>
  <property fmtid="{D5CDD505-2E9C-101B-9397-08002B2CF9AE}" pid="7" name="MSIP_Label_7f30fc12-c89a-4829-a476-5bf9e2086332_ActionId">
    <vt:lpwstr>3755398b-e435-4429-968e-000009cb3169</vt:lpwstr>
  </property>
  <property fmtid="{D5CDD505-2E9C-101B-9397-08002B2CF9AE}" pid="8" name="MSIP_Label_7f30fc12-c89a-4829-a476-5bf9e2086332_ContentBits">
    <vt:lpwstr>0</vt:lpwstr>
  </property>
  <property fmtid="{D5CDD505-2E9C-101B-9397-08002B2CF9AE}" pid="9" name="ContentTypeId">
    <vt:lpwstr>0x010100964EB4AFB3361147AACDD8414A24E370</vt:lpwstr>
  </property>
</Properties>
</file>