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EC18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190CA4" w14:textId="77777777" w:rsidR="002D5AAC" w:rsidRDefault="002D5AAC" w:rsidP="00557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06CDD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1377EA" w14:textId="77777777" w:rsidR="002D5AAC" w:rsidRDefault="00557E45" w:rsidP="00557E45">
            <w:pPr>
              <w:jc w:val="right"/>
            </w:pPr>
            <w:r w:rsidRPr="00557E45">
              <w:rPr>
                <w:sz w:val="40"/>
              </w:rPr>
              <w:t>ECE</w:t>
            </w:r>
            <w:r>
              <w:t>/TRANS/WP.29/GRSG/2020/19</w:t>
            </w:r>
          </w:p>
        </w:tc>
      </w:tr>
      <w:tr w:rsidR="002D5AAC" w:rsidRPr="002231ED" w14:paraId="718755F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723EA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2D6FBF" wp14:editId="1524AF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DA6ED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DA6C8A" w14:textId="77777777" w:rsidR="002D5AAC" w:rsidRDefault="00557E4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General </w:t>
            </w:r>
          </w:p>
          <w:p w14:paraId="5882ECCE" w14:textId="77777777" w:rsidR="00557E45" w:rsidRDefault="00557E45" w:rsidP="00557E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31C392A6" w14:textId="77777777" w:rsidR="00557E45" w:rsidRDefault="00557E45" w:rsidP="00557E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DDAECA" w14:textId="77777777" w:rsidR="00557E45" w:rsidRPr="008D53B6" w:rsidRDefault="00557E45" w:rsidP="00557E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F9FC15" w14:textId="77777777" w:rsidR="00557E4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48AE88" w14:textId="77777777" w:rsidR="00557E45" w:rsidRPr="00557E45" w:rsidRDefault="00557E45" w:rsidP="00557E45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57E45">
        <w:rPr>
          <w:sz w:val="28"/>
          <w:szCs w:val="28"/>
        </w:rPr>
        <w:t>Комитет по внутреннему транспорту</w:t>
      </w:r>
    </w:p>
    <w:p w14:paraId="535C8FD1" w14:textId="77777777" w:rsidR="00557E45" w:rsidRPr="00557E45" w:rsidRDefault="00557E45" w:rsidP="00557E4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57E4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57E45">
        <w:rPr>
          <w:b/>
          <w:bCs/>
          <w:sz w:val="24"/>
          <w:szCs w:val="24"/>
        </w:rPr>
        <w:t>в области транспортных средств</w:t>
      </w:r>
    </w:p>
    <w:p w14:paraId="21061ACC" w14:textId="77777777" w:rsidR="00557E45" w:rsidRPr="000C065A" w:rsidRDefault="00557E45" w:rsidP="00557E45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023EBDBC" w14:textId="77777777" w:rsidR="00557E45" w:rsidRPr="000C065A" w:rsidRDefault="00557E45" w:rsidP="00557E45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девятнадцатая сессия</w:t>
      </w:r>
    </w:p>
    <w:p w14:paraId="3C017C8F" w14:textId="77777777" w:rsidR="00557E45" w:rsidRPr="000C065A" w:rsidRDefault="00557E45" w:rsidP="00557E45">
      <w:pPr>
        <w:rPr>
          <w:rFonts w:asciiTheme="majorBidi" w:hAnsiTheme="majorBidi" w:cstheme="majorBidi"/>
        </w:rPr>
      </w:pPr>
      <w:r>
        <w:t>Женева, 6–9 октября 2020 года</w:t>
      </w:r>
    </w:p>
    <w:p w14:paraId="20145AB0" w14:textId="77777777" w:rsidR="00557E45" w:rsidRPr="000C065A" w:rsidRDefault="00557E45" w:rsidP="00557E45">
      <w:pPr>
        <w:rPr>
          <w:rFonts w:asciiTheme="majorBidi" w:hAnsiTheme="majorBidi" w:cstheme="majorBidi"/>
        </w:rPr>
      </w:pPr>
      <w:r>
        <w:t>Пункт 2 a) предварительной повестки дня</w:t>
      </w:r>
    </w:p>
    <w:p w14:paraId="47E7C929" w14:textId="77777777" w:rsidR="00557E45" w:rsidRPr="000C065A" w:rsidRDefault="00557E45" w:rsidP="00557E45">
      <w:pPr>
        <w:rPr>
          <w:rFonts w:asciiTheme="majorBidi" w:hAnsiTheme="majorBidi" w:cstheme="majorBidi"/>
          <w:b/>
        </w:rPr>
      </w:pPr>
      <w:r>
        <w:rPr>
          <w:b/>
          <w:bCs/>
        </w:rPr>
        <w:t xml:space="preserve">Поправки к правилам, касающимся </w:t>
      </w:r>
      <w:r>
        <w:rPr>
          <w:b/>
          <w:bCs/>
        </w:rPr>
        <w:br/>
        <w:t>городских и междугородных автобусов:</w:t>
      </w:r>
    </w:p>
    <w:p w14:paraId="221CFEB7" w14:textId="77777777" w:rsidR="00557E45" w:rsidRPr="000C065A" w:rsidRDefault="00557E45" w:rsidP="00557E45">
      <w:pPr>
        <w:rPr>
          <w:rFonts w:asciiTheme="majorBidi" w:hAnsiTheme="majorBidi" w:cstheme="majorBidi"/>
          <w:b/>
        </w:rPr>
      </w:pPr>
      <w:r>
        <w:rPr>
          <w:b/>
          <w:bCs/>
        </w:rPr>
        <w:t>Правила № 107 ООН (транспортные средства M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и M</w:t>
      </w:r>
      <w:r>
        <w:rPr>
          <w:b/>
          <w:bCs/>
          <w:vertAlign w:val="subscript"/>
        </w:rPr>
        <w:t>3</w:t>
      </w:r>
      <w:r>
        <w:rPr>
          <w:b/>
          <w:bCs/>
        </w:rPr>
        <w:t>)</w:t>
      </w:r>
    </w:p>
    <w:p w14:paraId="4D647DA2" w14:textId="77777777" w:rsidR="00557E45" w:rsidRPr="000C065A" w:rsidRDefault="00557E45" w:rsidP="00557E45">
      <w:pPr>
        <w:pStyle w:val="HChG"/>
        <w:ind w:firstLine="0"/>
        <w:rPr>
          <w:rFonts w:asciiTheme="majorBidi" w:hAnsiTheme="majorBidi" w:cstheme="majorBidi"/>
        </w:rPr>
      </w:pPr>
      <w:r>
        <w:tab/>
      </w:r>
      <w:r>
        <w:rPr>
          <w:bCs/>
        </w:rPr>
        <w:t xml:space="preserve">Предложение по поправкам серии 09 </w:t>
      </w:r>
      <w:r>
        <w:rPr>
          <w:bCs/>
        </w:rPr>
        <w:br/>
        <w:t>к Правилам № 107 ООН (общая конструкция транспортных средств M</w:t>
      </w:r>
      <w:r>
        <w:rPr>
          <w:bCs/>
          <w:vertAlign w:val="subscript"/>
        </w:rPr>
        <w:t>2</w:t>
      </w:r>
      <w:r>
        <w:rPr>
          <w:bCs/>
        </w:rPr>
        <w:t xml:space="preserve"> и M</w:t>
      </w:r>
      <w:r>
        <w:rPr>
          <w:bCs/>
          <w:vertAlign w:val="subscript"/>
        </w:rPr>
        <w:t>3</w:t>
      </w:r>
      <w:r>
        <w:rPr>
          <w:bCs/>
        </w:rPr>
        <w:t>)</w:t>
      </w:r>
    </w:p>
    <w:p w14:paraId="233490D0" w14:textId="77777777" w:rsidR="00557E45" w:rsidRPr="000C065A" w:rsidRDefault="00557E45" w:rsidP="00557E45">
      <w:pPr>
        <w:pStyle w:val="H1G"/>
        <w:tabs>
          <w:tab w:val="clear" w:pos="851"/>
        </w:tabs>
        <w:ind w:firstLine="0"/>
        <w:rPr>
          <w:rFonts w:asciiTheme="majorBidi" w:hAnsiTheme="majorBidi" w:cstheme="majorBidi"/>
          <w:vertAlign w:val="superscript"/>
        </w:rPr>
      </w:pPr>
      <w:r>
        <w:rPr>
          <w:bCs/>
        </w:rPr>
        <w:t>Представлено экспертами неофициальной рабочей группы по</w:t>
      </w:r>
      <w:r w:rsidR="0004631B">
        <w:rPr>
          <w:bCs/>
          <w:lang w:val="en-US"/>
        </w:rPr>
        <w:t> </w:t>
      </w:r>
      <w:r>
        <w:rPr>
          <w:bCs/>
        </w:rPr>
        <w:t>поведению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 случае пожара</w:t>
      </w:r>
      <w:r w:rsidRPr="00557E45">
        <w:rPr>
          <w:rFonts w:asciiTheme="majorBidi" w:hAnsiTheme="majorBidi" w:cstheme="majorBidi"/>
          <w:b w:val="0"/>
          <w:bCs/>
          <w:sz w:val="20"/>
        </w:rPr>
        <w:footnoteReference w:customMarkFollows="1" w:id="1"/>
        <w:t>*</w:t>
      </w:r>
    </w:p>
    <w:p w14:paraId="32A430B0" w14:textId="272E6A2E" w:rsidR="00557E45" w:rsidRPr="000C065A" w:rsidRDefault="00557E45" w:rsidP="0004631B">
      <w:pPr>
        <w:pStyle w:val="SingleTxtG"/>
        <w:rPr>
          <w:rFonts w:asciiTheme="majorBidi" w:hAnsiTheme="majorBidi" w:cstheme="majorBidi"/>
        </w:rPr>
      </w:pPr>
      <w:r>
        <w:tab/>
      </w:r>
      <w:r>
        <w:tab/>
        <w:t>Воспроизведенный ниже текст был подготовлен неофициальной рабочей группой (НРГ) по поведению транспортных средств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в случае пожара (БМФЕ), которой поручено оценить возможность внесения поправки(ок) в</w:t>
      </w:r>
      <w:r w:rsidR="00F229AC">
        <w:t> </w:t>
      </w:r>
      <w:r>
        <w:t>нормативные положения для повышения безопасности транспортных средств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в случае пожара и разработать такие поправки через совершенствование требований к их общей </w:t>
      </w:r>
      <w:r w:rsidRPr="0004631B">
        <w:t>конструкции</w:t>
      </w:r>
      <w:r>
        <w:t xml:space="preserve"> в отношении времени эвакуации. В его основу положен неофициальный документ GRSG-118-02, представленный на </w:t>
      </w:r>
      <w:r w:rsidR="0004631B">
        <w:t>сто восемнадцатой</w:t>
      </w:r>
      <w:r>
        <w:t xml:space="preserve"> сессии Рабочей группы по общим предписаниям, касающимся безопасности (GRSG) (см. доклад ECE/TRANS/WP.29/</w:t>
      </w:r>
      <w:r w:rsidR="00F229AC">
        <w:br/>
      </w:r>
      <w:r>
        <w:t>GRSG/97, п</w:t>
      </w:r>
      <w:r w:rsidR="0004631B">
        <w:t xml:space="preserve">п. </w:t>
      </w:r>
      <w:r>
        <w:t>XX). Изменения к нынешнему тексту Правил № 107 ООН выделены жирным шрифтом или зачеркиванием.</w:t>
      </w:r>
    </w:p>
    <w:p w14:paraId="5FECA175" w14:textId="77777777" w:rsidR="00557E45" w:rsidRPr="000C065A" w:rsidRDefault="00557E45" w:rsidP="00557E45">
      <w:pPr>
        <w:pStyle w:val="HChG"/>
        <w:tabs>
          <w:tab w:val="left" w:pos="8505"/>
        </w:tabs>
        <w:rPr>
          <w:rFonts w:asciiTheme="majorBidi" w:hAnsiTheme="majorBidi" w:cstheme="majorBidi"/>
        </w:rPr>
      </w:pPr>
      <w:r w:rsidRPr="000C065A">
        <w:rPr>
          <w:rFonts w:asciiTheme="majorBidi" w:hAnsiTheme="majorBidi" w:cstheme="majorBidi"/>
        </w:rPr>
        <w:br w:type="page"/>
      </w:r>
    </w:p>
    <w:p w14:paraId="13FAF753" w14:textId="77777777" w:rsidR="00557E45" w:rsidRPr="000C065A" w:rsidRDefault="00557E45" w:rsidP="00557E45">
      <w:pPr>
        <w:pStyle w:val="HChG"/>
        <w:rPr>
          <w:rFonts w:asciiTheme="majorBidi" w:hAnsiTheme="majorBidi" w:cstheme="majorBidi"/>
          <w:b w:val="0"/>
          <w:szCs w:val="28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DEEDB42" w14:textId="77777777" w:rsidR="00557E45" w:rsidRPr="009E0B41" w:rsidRDefault="00557E45" w:rsidP="00557E45">
      <w:pPr>
        <w:pStyle w:val="SingleTxtG"/>
        <w:rPr>
          <w:rFonts w:asciiTheme="majorBidi" w:hAnsiTheme="majorBidi" w:cstheme="majorBidi"/>
        </w:rPr>
      </w:pPr>
      <w:r w:rsidRPr="00557E45">
        <w:rPr>
          <w:i/>
          <w:iCs/>
        </w:rPr>
        <w:t>Включить новые пункты 10.25–10.28</w:t>
      </w:r>
      <w:r>
        <w:t xml:space="preserve"> </w:t>
      </w:r>
      <w:r w:rsidRPr="009E0B41">
        <w:t>следующего содержания:</w:t>
      </w:r>
    </w:p>
    <w:p w14:paraId="6F5E3DFA" w14:textId="77777777" w:rsidR="00557E45" w:rsidRPr="000C065A" w:rsidRDefault="00557E45" w:rsidP="00557E45">
      <w:pPr>
        <w:pStyle w:val="SingleTxtG"/>
        <w:ind w:left="2268" w:hanging="1134"/>
        <w:rPr>
          <w:b/>
          <w:bCs/>
        </w:rPr>
      </w:pPr>
      <w:r w:rsidRPr="00557E45">
        <w:t>«</w:t>
      </w:r>
      <w:r>
        <w:rPr>
          <w:b/>
          <w:bCs/>
        </w:rPr>
        <w:t>10.25</w:t>
      </w:r>
      <w:r>
        <w:tab/>
      </w:r>
      <w:r>
        <w:rPr>
          <w:b/>
          <w:bCs/>
        </w:rPr>
        <w:t>Начиная с официальной даты вступления в силу поправок серии 09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09.</w:t>
      </w:r>
    </w:p>
    <w:p w14:paraId="0D7C9935" w14:textId="77777777" w:rsidR="00557E45" w:rsidRPr="000C065A" w:rsidRDefault="00557E45" w:rsidP="00557E45">
      <w:pPr>
        <w:pStyle w:val="SingleTxtG"/>
        <w:ind w:left="2268" w:hanging="1134"/>
        <w:rPr>
          <w:b/>
          <w:bCs/>
        </w:rPr>
      </w:pPr>
      <w:r w:rsidRPr="0054740A">
        <w:rPr>
          <w:b/>
          <w:bCs/>
        </w:rPr>
        <w:t>10.26</w:t>
      </w:r>
      <w:r w:rsidRPr="0054740A">
        <w:rPr>
          <w:b/>
          <w:bCs/>
        </w:rPr>
        <w:tab/>
      </w:r>
      <w:r>
        <w:rPr>
          <w:b/>
          <w:bCs/>
        </w:rPr>
        <w:t>Начиная с 1 сентября [2022 года] Договаривающиеся стороны, применяющие настоящие Правила, не обязаны признавать официальные утверждения типа, впервые выданные на основании поправок предшествующих серий после 1 сентября [2022 года].</w:t>
      </w:r>
    </w:p>
    <w:p w14:paraId="000E43A0" w14:textId="77777777" w:rsidR="00557E45" w:rsidRPr="000C065A" w:rsidRDefault="00557E45" w:rsidP="00557E45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10.27</w:t>
      </w:r>
      <w:r>
        <w:tab/>
      </w:r>
      <w:r>
        <w:rPr>
          <w:b/>
          <w:bCs/>
        </w:rPr>
        <w:t>До 1 сентября [2024 года] Договаривающиеся стороны, применяющие настоящие Правила, признают официальные утверждения типа, впервые выданные на основании поправок предшествующих серий до 1 сентября [2022 года].</w:t>
      </w:r>
    </w:p>
    <w:p w14:paraId="3E44FB89" w14:textId="77777777" w:rsidR="00557E45" w:rsidRPr="000C065A" w:rsidRDefault="00557E45" w:rsidP="00557E45">
      <w:pPr>
        <w:pStyle w:val="SingleTxtG"/>
        <w:ind w:left="2268" w:hanging="1134"/>
        <w:rPr>
          <w:b/>
          <w:bCs/>
        </w:rPr>
      </w:pPr>
      <w:r w:rsidRPr="001721A6">
        <w:rPr>
          <w:b/>
          <w:bCs/>
        </w:rPr>
        <w:t>10.28</w:t>
      </w:r>
      <w:r>
        <w:tab/>
      </w:r>
      <w:r>
        <w:rPr>
          <w:b/>
          <w:bCs/>
        </w:rPr>
        <w:t>После 1 сентября [2024 года] Договаривающиеся стороны, применяющие настоящие Правила, не обязаны признавать официальные утверждения типа, выданные на основании предшествующих серий поправок к настоящим Правилам</w:t>
      </w:r>
      <w:r w:rsidRPr="00557E45">
        <w:t>».</w:t>
      </w:r>
    </w:p>
    <w:p w14:paraId="77728944" w14:textId="77777777" w:rsidR="00557E45" w:rsidRPr="000C065A" w:rsidRDefault="00557E45" w:rsidP="00557E45">
      <w:pPr>
        <w:pStyle w:val="SingleTxtG"/>
        <w:spacing w:before="240"/>
        <w:rPr>
          <w:rFonts w:asciiTheme="majorBidi" w:hAnsiTheme="majorBidi" w:cstheme="majorBidi"/>
          <w:i/>
        </w:rPr>
      </w:pPr>
      <w:r>
        <w:rPr>
          <w:i/>
          <w:iCs/>
        </w:rPr>
        <w:t>Приложение 1, часть 1,</w:t>
      </w:r>
      <w:r>
        <w:t xml:space="preserve"> </w:t>
      </w:r>
      <w:r>
        <w:rPr>
          <w:i/>
          <w:iCs/>
        </w:rPr>
        <w:t>добавление 1,</w:t>
      </w:r>
      <w:r>
        <w:t xml:space="preserve"> включить новый пункт 4.4 следующего содержания:</w:t>
      </w:r>
    </w:p>
    <w:p w14:paraId="0008DCA9" w14:textId="77777777" w:rsidR="00557E45" w:rsidRPr="002C12AE" w:rsidRDefault="00557E45" w:rsidP="00557E45">
      <w:pPr>
        <w:pStyle w:val="SingleTxtG"/>
        <w:ind w:left="2268" w:hanging="1134"/>
        <w:rPr>
          <w:rFonts w:asciiTheme="majorBidi" w:hAnsiTheme="majorBidi" w:cstheme="majorBidi"/>
          <w:b/>
          <w:iCs/>
        </w:rPr>
      </w:pPr>
      <w:bookmarkStart w:id="1" w:name="_Hlk33794674"/>
      <w:r w:rsidRPr="00557E45">
        <w:t>«</w:t>
      </w:r>
      <w:r>
        <w:rPr>
          <w:b/>
          <w:bCs/>
        </w:rPr>
        <w:t>4.4</w:t>
      </w:r>
      <w:r>
        <w:tab/>
      </w:r>
      <w:r>
        <w:rPr>
          <w:b/>
          <w:bCs/>
        </w:rPr>
        <w:t>Контрольная температура для системы выявления (согласно пункту 7.5.1.5.1):..</w:t>
      </w:r>
      <w:bookmarkEnd w:id="1"/>
      <w:r w:rsidRPr="00557E45">
        <w:t>»</w:t>
      </w:r>
    </w:p>
    <w:p w14:paraId="6F05E2AF" w14:textId="77777777" w:rsidR="00557E45" w:rsidRPr="000C065A" w:rsidRDefault="00557E45" w:rsidP="00557E45">
      <w:pPr>
        <w:pStyle w:val="SingleTxtG"/>
        <w:tabs>
          <w:tab w:val="left" w:pos="8505"/>
        </w:tabs>
        <w:spacing w:before="240"/>
        <w:ind w:right="1133"/>
        <w:rPr>
          <w:rFonts w:asciiTheme="majorBidi" w:hAnsiTheme="majorBidi" w:cstheme="majorBidi"/>
        </w:rPr>
      </w:pPr>
      <w:r>
        <w:rPr>
          <w:i/>
          <w:iCs/>
        </w:rPr>
        <w:t>Приложение 1, часть 1, добавление 3,</w:t>
      </w:r>
      <w:r>
        <w:t xml:space="preserve"> включить новый пункт 5 следующего содержания:</w:t>
      </w:r>
    </w:p>
    <w:p w14:paraId="4FD6429E" w14:textId="77777777" w:rsidR="00557E45" w:rsidRPr="0004631B" w:rsidRDefault="00557E45" w:rsidP="00557E45">
      <w:pPr>
        <w:tabs>
          <w:tab w:val="left" w:pos="1418"/>
          <w:tab w:val="left" w:pos="2268"/>
          <w:tab w:val="left" w:pos="8505"/>
        </w:tabs>
        <w:spacing w:line="240" w:lineRule="auto"/>
        <w:ind w:left="2268" w:right="1133" w:hanging="1134"/>
        <w:jc w:val="both"/>
        <w:rPr>
          <w:rFonts w:asciiTheme="majorBidi" w:hAnsiTheme="majorBidi" w:cstheme="majorBidi"/>
          <w:b/>
          <w:i/>
        </w:rPr>
      </w:pPr>
      <w:r w:rsidRPr="00557E45">
        <w:t>«</w:t>
      </w:r>
      <w:r>
        <w:rPr>
          <w:b/>
          <w:bCs/>
        </w:rPr>
        <w:t>5.</w:t>
      </w:r>
      <w:r w:rsidR="0004631B">
        <w:rPr>
          <w:b/>
          <w:bCs/>
        </w:rPr>
        <w:tab/>
      </w:r>
      <w:r>
        <w:tab/>
      </w:r>
      <w:r>
        <w:rPr>
          <w:b/>
          <w:bCs/>
        </w:rPr>
        <w:t>Контрольная температура для системы выявления (согласно пункту</w:t>
      </w:r>
      <w:r w:rsidR="0004631B">
        <w:rPr>
          <w:b/>
          <w:bCs/>
        </w:rPr>
        <w:t> </w:t>
      </w:r>
      <w:r>
        <w:rPr>
          <w:b/>
          <w:bCs/>
        </w:rPr>
        <w:t>7.5.1.5.1):..</w:t>
      </w:r>
      <w:r w:rsidRPr="00557E45">
        <w:t>»</w:t>
      </w:r>
    </w:p>
    <w:p w14:paraId="69C6965D" w14:textId="77777777" w:rsidR="00557E45" w:rsidRPr="000C065A" w:rsidRDefault="00557E45" w:rsidP="00557E45">
      <w:pPr>
        <w:pStyle w:val="SingleTxtG"/>
        <w:tabs>
          <w:tab w:val="left" w:pos="8505"/>
        </w:tabs>
        <w:spacing w:before="240"/>
        <w:ind w:right="1133"/>
        <w:rPr>
          <w:rFonts w:asciiTheme="majorBidi" w:hAnsiTheme="majorBidi" w:cstheme="majorBidi"/>
          <w:i/>
        </w:rPr>
      </w:pPr>
      <w:r>
        <w:rPr>
          <w:i/>
          <w:iCs/>
        </w:rPr>
        <w:t>Приложение 3, пункт 7.5.1.5.1</w:t>
      </w:r>
      <w:r>
        <w:t xml:space="preserve"> изменить следующим образом:</w:t>
      </w:r>
    </w:p>
    <w:p w14:paraId="02836E5E" w14:textId="77777777" w:rsidR="00557E45" w:rsidRPr="006507B0" w:rsidRDefault="00557E45" w:rsidP="00557E45">
      <w:pPr>
        <w:pStyle w:val="SingleTxtG"/>
        <w:ind w:left="2268" w:hanging="1134"/>
      </w:pPr>
      <w:r>
        <w:t>«7.5.1.5.1</w:t>
      </w:r>
      <w:r>
        <w:tab/>
        <w:t xml:space="preserve">Система аварийной сигнализации и система пожаротушения, если они установлены, должны автоматически включаться с помощью соответствующей системы выявления возгорания. Эта система выявления должна быть сконструирована таким образом, чтобы она могла выявить избыточную </w:t>
      </w:r>
      <w:r>
        <w:rPr>
          <w:b/>
          <w:bCs/>
        </w:rPr>
        <w:t xml:space="preserve">по отношению к контрольной </w:t>
      </w:r>
      <w:r>
        <w:t>температуру</w:t>
      </w:r>
      <w:r>
        <w:rPr>
          <w:b/>
          <w:bCs/>
        </w:rPr>
        <w:t>, согласно указаниям изготовителя,</w:t>
      </w:r>
      <w:r>
        <w:t xml:space="preserve"> при обычной эксплуатации в моторном отделении и в каждом из отделений, в котором находится отопительное устройство, работающее на выхлопных газах.</w:t>
      </w:r>
    </w:p>
    <w:p w14:paraId="072DB3F0" w14:textId="77777777" w:rsidR="00557E45" w:rsidRPr="000C065A" w:rsidRDefault="00557E45" w:rsidP="00557E45">
      <w:pPr>
        <w:pStyle w:val="SingleTxtG"/>
        <w:ind w:left="2268"/>
        <w:rPr>
          <w:rFonts w:asciiTheme="majorBidi" w:hAnsiTheme="majorBidi" w:cstheme="majorBidi"/>
          <w:b/>
        </w:rPr>
      </w:pPr>
      <w:r>
        <w:tab/>
      </w:r>
      <w:r>
        <w:rPr>
          <w:b/>
          <w:bCs/>
        </w:rPr>
        <w:t>При официальном утверждении типа эту систему выявления избыточной температуры проверяет техническая служба в соответствии с рекомендациями изготовителя.</w:t>
      </w:r>
    </w:p>
    <w:p w14:paraId="7F5CC2F8" w14:textId="77777777" w:rsidR="00557E45" w:rsidRPr="000C065A" w:rsidRDefault="00557E45" w:rsidP="00557E45">
      <w:pPr>
        <w:pStyle w:val="SingleTxtG"/>
        <w:ind w:left="2268"/>
        <w:rPr>
          <w:rFonts w:asciiTheme="majorBidi" w:hAnsiTheme="majorBidi" w:cstheme="majorBidi"/>
          <w:bCs/>
        </w:rPr>
      </w:pPr>
      <w:r>
        <w:tab/>
      </w:r>
      <w:r>
        <w:rPr>
          <w:b/>
          <w:bCs/>
        </w:rPr>
        <w:t>В качестве альтернативы система пожаротушения может активироваться автоматически другими способами при условии, что срабатывает система аварийной сигнализации</w:t>
      </w:r>
      <w:r w:rsidRPr="00557E45">
        <w:t>».</w:t>
      </w:r>
    </w:p>
    <w:p w14:paraId="24B0B18D" w14:textId="77777777" w:rsidR="00557E45" w:rsidRPr="002C12AE" w:rsidRDefault="00557E45" w:rsidP="0013653E">
      <w:pPr>
        <w:pStyle w:val="SingleTxtG"/>
        <w:pageBreakBefore/>
        <w:tabs>
          <w:tab w:val="left" w:pos="8505"/>
        </w:tabs>
        <w:spacing w:before="240"/>
        <w:rPr>
          <w:rFonts w:asciiTheme="majorBidi" w:hAnsiTheme="majorBidi" w:cstheme="majorBidi"/>
          <w:i/>
        </w:rPr>
      </w:pPr>
      <w:r>
        <w:rPr>
          <w:i/>
          <w:iCs/>
        </w:rPr>
        <w:lastRenderedPageBreak/>
        <w:t>Приложение 3</w:t>
      </w:r>
      <w:r>
        <w:t>, включить новые пункты 7.5.7 и 7.5.7.1 следующего содержания:</w:t>
      </w:r>
    </w:p>
    <w:p w14:paraId="29983688" w14:textId="77777777" w:rsidR="00557E45" w:rsidRPr="000C065A" w:rsidRDefault="00557E45" w:rsidP="00557E45">
      <w:pPr>
        <w:pStyle w:val="SingleTxtG"/>
        <w:ind w:left="2268" w:hanging="1134"/>
        <w:rPr>
          <w:rFonts w:asciiTheme="majorBidi" w:hAnsiTheme="majorBidi" w:cstheme="majorBidi"/>
          <w:b/>
        </w:rPr>
      </w:pPr>
      <w:r w:rsidRPr="00557E45">
        <w:t>«</w:t>
      </w:r>
      <w:r>
        <w:rPr>
          <w:b/>
          <w:bCs/>
        </w:rPr>
        <w:t>7.5.7</w:t>
      </w:r>
      <w:r>
        <w:tab/>
      </w:r>
      <w:r>
        <w:tab/>
      </w:r>
      <w:r>
        <w:rPr>
          <w:b/>
          <w:bCs/>
        </w:rPr>
        <w:t>Возгорание</w:t>
      </w:r>
    </w:p>
    <w:p w14:paraId="4F70BDBF" w14:textId="77777777" w:rsidR="00557E45" w:rsidRPr="000C065A" w:rsidRDefault="00557E45" w:rsidP="00557E45">
      <w:pPr>
        <w:pStyle w:val="SingleTxtG"/>
        <w:ind w:left="2268" w:hanging="1134"/>
        <w:rPr>
          <w:rFonts w:asciiTheme="majorBidi" w:hAnsiTheme="majorBidi" w:cstheme="majorBidi"/>
          <w:b/>
        </w:rPr>
      </w:pPr>
      <w:r w:rsidRPr="0063290F">
        <w:rPr>
          <w:b/>
          <w:bCs/>
        </w:rPr>
        <w:t>7.5.7.1</w:t>
      </w:r>
      <w:r>
        <w:tab/>
      </w:r>
      <w:r>
        <w:rPr>
          <w:b/>
          <w:bCs/>
        </w:rPr>
        <w:t>В случае транспортных средств классов [I], II, III и B, в которых двигатель расположен позади отделения водителя, при срабатывании системы аварийной сигнализации:</w:t>
      </w:r>
    </w:p>
    <w:p w14:paraId="332C2706" w14:textId="77777777" w:rsidR="00557E45" w:rsidRPr="00557E45" w:rsidRDefault="00557E45" w:rsidP="00557E45">
      <w:pPr>
        <w:tabs>
          <w:tab w:val="left" w:pos="1418"/>
          <w:tab w:val="left" w:pos="8505"/>
        </w:tabs>
        <w:spacing w:after="120"/>
        <w:ind w:left="2835" w:right="1134" w:hanging="567"/>
        <w:jc w:val="both"/>
        <w:rPr>
          <w:b/>
          <w:bCs/>
          <w:szCs w:val="20"/>
        </w:rPr>
      </w:pPr>
      <w:r w:rsidRPr="003075ED">
        <w:rPr>
          <w:rFonts w:cs="Times New Roman"/>
          <w:bCs/>
          <w:szCs w:val="20"/>
        </w:rPr>
        <w:t>–</w:t>
      </w:r>
      <w:r w:rsidRPr="0063290F">
        <w:rPr>
          <w:rFonts w:cs="Times New Roman"/>
          <w:bCs/>
          <w:szCs w:val="20"/>
        </w:rPr>
        <w:tab/>
      </w:r>
      <w:r w:rsidRPr="00557E45">
        <w:rPr>
          <w:b/>
          <w:bCs/>
          <w:szCs w:val="20"/>
        </w:rPr>
        <w:t>должна автоматически активироваться система аварийного освещения [если она установлена] в соответствии с пунктом</w:t>
      </w:r>
      <w:r w:rsidR="0004631B">
        <w:rPr>
          <w:b/>
          <w:bCs/>
          <w:szCs w:val="20"/>
        </w:rPr>
        <w:t> </w:t>
      </w:r>
      <w:r w:rsidRPr="00557E45">
        <w:rPr>
          <w:b/>
          <w:bCs/>
          <w:szCs w:val="20"/>
        </w:rPr>
        <w:t xml:space="preserve">7.8.3 и </w:t>
      </w:r>
    </w:p>
    <w:p w14:paraId="3FE1D477" w14:textId="77777777" w:rsidR="00557E45" w:rsidRDefault="00557E45" w:rsidP="00557E45">
      <w:pPr>
        <w:tabs>
          <w:tab w:val="left" w:pos="1418"/>
          <w:tab w:val="left" w:pos="8505"/>
        </w:tabs>
        <w:spacing w:after="120"/>
        <w:ind w:left="2835" w:right="1134" w:hanging="567"/>
        <w:contextualSpacing/>
        <w:jc w:val="both"/>
        <w:rPr>
          <w:b/>
          <w:bCs/>
          <w:szCs w:val="20"/>
        </w:rPr>
      </w:pPr>
      <w:r w:rsidRPr="003075ED">
        <w:rPr>
          <w:rFonts w:cs="Times New Roman"/>
          <w:bCs/>
          <w:szCs w:val="20"/>
        </w:rPr>
        <w:t>–</w:t>
      </w:r>
      <w:r w:rsidRPr="0063290F">
        <w:rPr>
          <w:rFonts w:cs="Times New Roman"/>
          <w:bCs/>
          <w:szCs w:val="20"/>
        </w:rPr>
        <w:tab/>
      </w:r>
      <w:r w:rsidRPr="00557E45">
        <w:rPr>
          <w:b/>
          <w:bCs/>
          <w:szCs w:val="20"/>
        </w:rPr>
        <w:t>после однократного осознанного воздействия водителя на любой из механизмов управления дверью в кабине водителя все двери с механическим приводом, расположенные с ближней к обочине стороны транспортного средства, соответствующей направлению движения, с учетом которого это транспортное средство сконструировано, должны быть открыты и должны оставаться в открытом положении.</w:t>
      </w:r>
    </w:p>
    <w:p w14:paraId="55A0B76A" w14:textId="77777777" w:rsidR="00557E45" w:rsidRPr="002231ED" w:rsidRDefault="00557E45" w:rsidP="002231ED">
      <w:pPr>
        <w:pStyle w:val="SingleTxtG"/>
        <w:ind w:left="2268" w:hanging="1134"/>
        <w:rPr>
          <w:b/>
          <w:bCs/>
        </w:rPr>
      </w:pPr>
      <w:r w:rsidRPr="00557E45">
        <w:rPr>
          <w:b/>
          <w:bCs/>
        </w:rPr>
        <w:tab/>
        <w:t>Это положение применяется, если транспортное средство находится в неподвижном состоянии или движется со скоростью не более 3 км/ч.</w:t>
      </w:r>
    </w:p>
    <w:p w14:paraId="11A943B7" w14:textId="77777777" w:rsidR="00557E45" w:rsidRPr="002C12AE" w:rsidRDefault="00557E45" w:rsidP="002231ED">
      <w:pPr>
        <w:pStyle w:val="SingleTxtG"/>
        <w:ind w:left="2268" w:hanging="1134"/>
        <w:rPr>
          <w:rFonts w:asciiTheme="majorBidi" w:hAnsiTheme="majorBidi" w:cstheme="majorBidi"/>
          <w:b/>
        </w:rPr>
      </w:pPr>
      <w:r w:rsidRPr="002231ED">
        <w:rPr>
          <w:b/>
          <w:bCs/>
        </w:rPr>
        <w:tab/>
      </w:r>
      <w:r>
        <w:rPr>
          <w:b/>
          <w:bCs/>
        </w:rPr>
        <w:t>Повторное воздействие на механизм открывания двери не должно приводить к закрыванию двери во избежание ее непреднамеренного закрытия в аварийной ситуации</w:t>
      </w:r>
      <w:r w:rsidRPr="00557E45">
        <w:t>».</w:t>
      </w:r>
    </w:p>
    <w:p w14:paraId="25976DAB" w14:textId="77777777" w:rsidR="00557E45" w:rsidRPr="002C12AE" w:rsidRDefault="00557E45" w:rsidP="00557E45">
      <w:pPr>
        <w:pStyle w:val="SingleTxtG"/>
        <w:tabs>
          <w:tab w:val="left" w:pos="8505"/>
        </w:tabs>
        <w:spacing w:before="240"/>
        <w:ind w:right="1133"/>
        <w:rPr>
          <w:rFonts w:asciiTheme="majorBidi" w:hAnsiTheme="majorBidi" w:cstheme="majorBidi"/>
          <w:i/>
        </w:rPr>
      </w:pPr>
      <w:r>
        <w:rPr>
          <w:i/>
          <w:iCs/>
        </w:rPr>
        <w:t>Приложение 3</w:t>
      </w:r>
      <w:r>
        <w:t>, включить новый пункт 7.19 следующего содержания:</w:t>
      </w:r>
    </w:p>
    <w:p w14:paraId="3D56F6B6" w14:textId="77777777" w:rsidR="00557E45" w:rsidRPr="000C065A" w:rsidRDefault="00557E45" w:rsidP="00557E45">
      <w:pPr>
        <w:pStyle w:val="SingleTxtG"/>
        <w:ind w:left="2268" w:hanging="1134"/>
        <w:rPr>
          <w:rFonts w:asciiTheme="majorBidi" w:hAnsiTheme="majorBidi" w:cstheme="majorBidi"/>
          <w:b/>
        </w:rPr>
      </w:pPr>
      <w:r w:rsidRPr="00557E45">
        <w:t>«</w:t>
      </w:r>
      <w:r>
        <w:rPr>
          <w:b/>
          <w:bCs/>
        </w:rPr>
        <w:t>7.19</w:t>
      </w:r>
      <w:r>
        <w:tab/>
      </w:r>
      <w:r>
        <w:rPr>
          <w:b/>
          <w:bCs/>
        </w:rPr>
        <w:t>Информация о безопасности:</w:t>
      </w:r>
    </w:p>
    <w:p w14:paraId="4C4389CB" w14:textId="77777777" w:rsidR="00557E45" w:rsidRPr="000C065A" w:rsidRDefault="00557E45" w:rsidP="00557E45">
      <w:pPr>
        <w:pStyle w:val="SingleTxtG"/>
        <w:ind w:left="2268"/>
        <w:rPr>
          <w:rFonts w:asciiTheme="majorBidi" w:hAnsiTheme="majorBidi" w:cstheme="majorBidi"/>
          <w:b/>
        </w:rPr>
      </w:pPr>
      <w:r>
        <w:tab/>
      </w:r>
      <w:r>
        <w:rPr>
          <w:b/>
          <w:bCs/>
        </w:rPr>
        <w:t>В случае транспортных средств классов [I], II, III и В в заявке на официальное утверждение изготовитель должен указать средства передачи информации о безопасности, которые позволяют оператору, водителю и/или экипажу эффективно информировать пассажиров об инструкциях по технике безопасности, например о расположении аварийных выходов, огнетушителей, знаков безопасности.</w:t>
      </w:r>
    </w:p>
    <w:p w14:paraId="560A1D3E" w14:textId="77777777" w:rsidR="00557E45" w:rsidRPr="000C065A" w:rsidRDefault="00557E45" w:rsidP="00557E45">
      <w:pPr>
        <w:pStyle w:val="SingleTxtG"/>
        <w:ind w:left="2268"/>
        <w:rPr>
          <w:rFonts w:asciiTheme="majorBidi" w:hAnsiTheme="majorBidi" w:cstheme="majorBidi"/>
          <w:b/>
        </w:rPr>
      </w:pPr>
      <w:r>
        <w:rPr>
          <w:b/>
          <w:bCs/>
        </w:rPr>
        <w:t>Эти средства должны быть приспособлены к конструкции и строению транспортного средства, так чтобы инструкции по технике безопасности были легко доступны и понятны любому пассажиру</w:t>
      </w:r>
      <w:r w:rsidR="00186EA6" w:rsidRPr="00186EA6">
        <w:t>»</w:t>
      </w:r>
      <w:r w:rsidRPr="00186EA6">
        <w:t>.</w:t>
      </w:r>
    </w:p>
    <w:p w14:paraId="5D10ADF6" w14:textId="77777777" w:rsidR="00557E45" w:rsidRPr="00DF0E34" w:rsidRDefault="00557E45" w:rsidP="00557E45">
      <w:pPr>
        <w:pStyle w:val="HChG"/>
        <w:rPr>
          <w:rFonts w:asciiTheme="majorBidi" w:hAnsiTheme="majorBidi" w:cstheme="majorBidi"/>
          <w:b w:val="0"/>
          <w:szCs w:val="28"/>
        </w:rPr>
      </w:pPr>
      <w: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63EE996C" w14:textId="77777777" w:rsidR="00557E45" w:rsidRPr="000C065A" w:rsidRDefault="00186EA6" w:rsidP="00186EA6">
      <w:pPr>
        <w:pStyle w:val="H56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FA58B1">
        <w:rPr>
          <w:rFonts w:asciiTheme="majorBidi" w:hAnsiTheme="majorBidi" w:cstheme="majorBidi"/>
        </w:rPr>
        <w:tab/>
      </w:r>
      <w:r w:rsidR="00557E45" w:rsidRPr="000C065A">
        <w:rPr>
          <w:rFonts w:asciiTheme="majorBidi" w:hAnsiTheme="majorBidi" w:cstheme="majorBidi"/>
        </w:rPr>
        <w:t>a)</w:t>
      </w:r>
      <w:r w:rsidR="00557E45" w:rsidRPr="000C065A">
        <w:rPr>
          <w:rFonts w:asciiTheme="majorBidi" w:hAnsiTheme="majorBidi" w:cstheme="majorBidi"/>
        </w:rPr>
        <w:tab/>
      </w:r>
      <w:r w:rsidR="00557E45">
        <w:t>Активация аварийной сигнализации по контрольному значению температуры</w:t>
      </w:r>
    </w:p>
    <w:p w14:paraId="5380A305" w14:textId="77777777" w:rsidR="00557E45" w:rsidRPr="000C065A" w:rsidRDefault="00557E45" w:rsidP="00FA58B1">
      <w:pPr>
        <w:pStyle w:val="SingleTxtG"/>
        <w:ind w:left="1701"/>
      </w:pPr>
      <w:r w:rsidRPr="000C065A">
        <w:t>1.</w:t>
      </w:r>
      <w:r w:rsidRPr="000C065A">
        <w:tab/>
      </w:r>
      <w:r>
        <w:t xml:space="preserve">В ходе </w:t>
      </w:r>
      <w:r w:rsidR="00FA58B1">
        <w:t>пятого</w:t>
      </w:r>
      <w:r>
        <w:t xml:space="preserve"> совещания НРГ по БМФЕ эксперты решили подготовить проект предложения по минимальному уровню эффективности систем выявления возгорания в целях согласования практических вопросов применения. Для этой цели наиболее поддающимся измерению критерием выявления, по-видимому, является температура.</w:t>
      </w:r>
    </w:p>
    <w:p w14:paraId="08FAC80B" w14:textId="284F5F4E" w:rsidR="00557E45" w:rsidRPr="000C065A" w:rsidRDefault="00557E45" w:rsidP="00FA58B1">
      <w:pPr>
        <w:pStyle w:val="SingleTxtG"/>
        <w:ind w:left="1701"/>
      </w:pPr>
      <w:r w:rsidRPr="000C065A">
        <w:t>2.</w:t>
      </w:r>
      <w:r w:rsidRPr="000C065A">
        <w:tab/>
      </w:r>
      <w:r>
        <w:t xml:space="preserve">Предлагаемая температура выявления должна быть максимальной с учетом того, чтобы оставалось разумное время для реагирования в случае возгорания. Вместе с тем эта максимальная температура выявления в значительной степени зависит от того, в каком месте должна выявляться избыточная температура, какая технология использована в силовой установке и отопительном устройстве, работающем на выхлопных газах, и какие отделения им обогреваются. Некоторые стенки моторного отсека могут весьма сильно нагреваться, поэтому с учетом </w:t>
      </w:r>
      <w:r w:rsidR="00FA58B1">
        <w:t>«</w:t>
      </w:r>
      <w:r>
        <w:t>прочности</w:t>
      </w:r>
      <w:r w:rsidR="00FA58B1">
        <w:t>»</w:t>
      </w:r>
      <w:r>
        <w:t xml:space="preserve"> материала кабелепровода системы выявления и его сборки, температура выявления возгорания, например в 170</w:t>
      </w:r>
      <w:r w:rsidR="00FA58B1">
        <w:t> </w:t>
      </w:r>
      <w:r>
        <w:t>°C</w:t>
      </w:r>
      <w:r w:rsidR="003075ED">
        <w:t>,</w:t>
      </w:r>
      <w:r>
        <w:t xml:space="preserve"> </w:t>
      </w:r>
      <w:r>
        <w:lastRenderedPageBreak/>
        <w:t>может быть слишком низкой, а в других местах при обычной эксплуатации температура может достигать 230°.</w:t>
      </w:r>
    </w:p>
    <w:p w14:paraId="17D8FD94" w14:textId="77777777" w:rsidR="00557E45" w:rsidRPr="000C065A" w:rsidRDefault="00557E45" w:rsidP="00FA58B1">
      <w:pPr>
        <w:pStyle w:val="SingleTxtG"/>
        <w:ind w:left="1701"/>
      </w:pPr>
      <w:r w:rsidRPr="000C065A">
        <w:t>3.</w:t>
      </w:r>
      <w:r w:rsidRPr="000C065A">
        <w:tab/>
      </w:r>
      <w:r>
        <w:t>Соответствующую температуру должен указывать изготовитель, ведь</w:t>
      </w:r>
      <w:r w:rsidR="0013653E">
        <w:t> </w:t>
      </w:r>
      <w:r>
        <w:t>именно он обладает самой полной информацией в отношении используемых технологий и конфигурации транспортного средства. Кроме того, установка слишком высокой температуры выявления может привести к пропуску</w:t>
      </w:r>
      <w:r w:rsidR="0013653E">
        <w:t xml:space="preserve"> </w:t>
      </w:r>
      <w:r>
        <w:t>некоторых возгораний, а</w:t>
      </w:r>
      <w:r w:rsidR="0013653E">
        <w:t xml:space="preserve"> </w:t>
      </w:r>
      <w:r>
        <w:t>установка слишком низкой температуры</w:t>
      </w:r>
      <w:r w:rsidR="00FA58B1">
        <w:t xml:space="preserve"> </w:t>
      </w:r>
      <w:r w:rsidR="0013653E">
        <w:t>—</w:t>
      </w:r>
      <w:r>
        <w:t xml:space="preserve"> к ложным срабатываниям аварийной сигнализации и потере доверия со стороны водителя.</w:t>
      </w:r>
    </w:p>
    <w:p w14:paraId="7A84D75A" w14:textId="77777777" w:rsidR="00557E45" w:rsidRPr="00186EA6" w:rsidRDefault="00557E45" w:rsidP="00FA58B1">
      <w:pPr>
        <w:pStyle w:val="SingleTxtG"/>
        <w:ind w:left="1701"/>
      </w:pPr>
      <w:r w:rsidRPr="00186EA6">
        <w:t>4.</w:t>
      </w:r>
      <w:r w:rsidRPr="00186EA6">
        <w:tab/>
        <w:t>Метод проверки следует определять с учетом рекомендаций изготовителя, поскольку температура, подлежащая выявлению, может варьироваться в зависимости от того места, где она должна выявляться.</w:t>
      </w:r>
    </w:p>
    <w:p w14:paraId="55468790" w14:textId="77777777" w:rsidR="00557E45" w:rsidRPr="00186EA6" w:rsidRDefault="00557E45" w:rsidP="00FA58B1">
      <w:pPr>
        <w:pStyle w:val="SingleTxtG"/>
        <w:ind w:left="1701"/>
      </w:pPr>
      <w:r w:rsidRPr="00186EA6">
        <w:t>5.</w:t>
      </w:r>
      <w:r w:rsidRPr="00186EA6">
        <w:tab/>
        <w:t xml:space="preserve">В предложении также указывается, что технической службе следует проверять пороговое значение с помощью технологии, отличной от той, </w:t>
      </w:r>
      <w:r w:rsidR="0013653E">
        <w:br/>
      </w:r>
      <w:r w:rsidRPr="00186EA6">
        <w:t>которая используется в системе выявления возгорания (например, ср. инфракрасное излучение и термопару), с тем чтобы обеспечить надежность измерения.</w:t>
      </w:r>
    </w:p>
    <w:p w14:paraId="0DCB807F" w14:textId="77777777" w:rsidR="00557E45" w:rsidRPr="00186EA6" w:rsidRDefault="00557E45" w:rsidP="00FA58B1">
      <w:pPr>
        <w:pStyle w:val="SingleTxtG"/>
        <w:ind w:left="1701"/>
      </w:pPr>
      <w:r w:rsidRPr="00186EA6">
        <w:t>6.</w:t>
      </w:r>
      <w:r w:rsidRPr="00186EA6">
        <w:tab/>
        <w:t xml:space="preserve">Последний пункт настоящего предложения по поправкам был представлен экспертами во избежание ситуаций, когда работа многочисленных внутренних систем приводит к тому, что возгорание выявляется, но аварийная сигнализация не срабатывает. </w:t>
      </w:r>
    </w:p>
    <w:p w14:paraId="530D522A" w14:textId="77777777" w:rsidR="00557E45" w:rsidRPr="00186EA6" w:rsidRDefault="0013653E" w:rsidP="0013653E">
      <w:pPr>
        <w:pStyle w:val="H56G"/>
      </w:pPr>
      <w:r>
        <w:tab/>
      </w:r>
      <w:r>
        <w:tab/>
      </w:r>
      <w:r w:rsidR="00557E45" w:rsidRPr="00186EA6">
        <w:t>b)</w:t>
      </w:r>
      <w:r w:rsidR="00557E45" w:rsidRPr="00186EA6">
        <w:tab/>
        <w:t>Открытие всех дверей с механическим приводом</w:t>
      </w:r>
    </w:p>
    <w:p w14:paraId="411600C8" w14:textId="77777777" w:rsidR="00557E45" w:rsidRPr="002C12AE" w:rsidRDefault="00557E45" w:rsidP="0013653E">
      <w:pPr>
        <w:pStyle w:val="SingleTxtG"/>
        <w:ind w:left="1701"/>
      </w:pPr>
      <w:r w:rsidRPr="00186EA6">
        <w:t>7.</w:t>
      </w:r>
      <w:r w:rsidRPr="00186EA6">
        <w:tab/>
        <w:t>По итогам исследований и обсуждений, проведенных экспертами в ходе нескольких сессий, складывается мнение, что в случае пожара пассажиры неосознанно стремятся покинуть транспортное средство тем же путем, каким они в него заходили</w:t>
      </w:r>
      <w:r>
        <w:t>.</w:t>
      </w:r>
    </w:p>
    <w:p w14:paraId="0428C53D" w14:textId="77777777" w:rsidR="00557E45" w:rsidRPr="002C12AE" w:rsidRDefault="00557E45" w:rsidP="0013653E">
      <w:pPr>
        <w:pStyle w:val="SingleTxtG"/>
        <w:ind w:left="1701"/>
      </w:pPr>
      <w:r w:rsidRPr="002C12AE">
        <w:t>8.</w:t>
      </w:r>
      <w:r w:rsidRPr="002C12AE">
        <w:tab/>
      </w:r>
      <w:r>
        <w:t>Таким образом, в дополнение к уже указанным аварийным выходам</w:t>
      </w:r>
      <w:r w:rsidR="00FA58B1">
        <w:t xml:space="preserve"> </w:t>
      </w:r>
      <w:r>
        <w:t>возможность улучшить эвакуацию пассажиров</w:t>
      </w:r>
      <w:r w:rsidR="00FA58B1">
        <w:t xml:space="preserve"> </w:t>
      </w:r>
      <w:r>
        <w:t xml:space="preserve">заключается в том, чтобы по решению водителя открыть все двери с механическим приводом путем простого действия. Эта мера в сочетании со специальным освещением направлена на то, чтобы дать возможность пассажирам использовать также и </w:t>
      </w:r>
      <w:r w:rsidR="00FA58B1">
        <w:t>«</w:t>
      </w:r>
      <w:r>
        <w:t>классический</w:t>
      </w:r>
      <w:r w:rsidR="00FA58B1">
        <w:t>»</w:t>
      </w:r>
      <w:r>
        <w:t xml:space="preserve"> способ для безопасной эвакуации из транспортного средства под контролем водителя.</w:t>
      </w:r>
    </w:p>
    <w:p w14:paraId="2B235AB3" w14:textId="77777777" w:rsidR="00557E45" w:rsidRPr="000C065A" w:rsidRDefault="00557E45" w:rsidP="0013653E">
      <w:pPr>
        <w:pStyle w:val="SingleTxtG"/>
        <w:ind w:left="1701"/>
      </w:pPr>
      <w:r w:rsidRPr="000C065A">
        <w:t>9.</w:t>
      </w:r>
      <w:r w:rsidRPr="000C065A">
        <w:tab/>
      </w:r>
      <w:r>
        <w:t>Критериями для использования этого нового требования являются следующие:</w:t>
      </w:r>
    </w:p>
    <w:p w14:paraId="065B5EF2" w14:textId="77777777" w:rsidR="00557E45" w:rsidRPr="007F6B07" w:rsidRDefault="00557E45" w:rsidP="0013653E">
      <w:pPr>
        <w:pStyle w:val="SingleTxtG"/>
        <w:ind w:left="1701"/>
      </w:pPr>
      <w:r w:rsidRPr="007F6B07">
        <w:t>10.</w:t>
      </w:r>
      <w:r w:rsidRPr="007F6B07">
        <w:tab/>
      </w:r>
      <w:r>
        <w:t>Положение двигателя позади отделения водителя</w:t>
      </w:r>
      <w:r w:rsidR="00FA58B1">
        <w:t>:</w:t>
      </w:r>
    </w:p>
    <w:p w14:paraId="7A561C30" w14:textId="77777777" w:rsidR="00557E45" w:rsidRPr="00186EA6" w:rsidRDefault="00186EA6" w:rsidP="0013653E">
      <w:pPr>
        <w:pStyle w:val="SingleTxtG"/>
        <w:ind w:left="1701"/>
      </w:pPr>
      <w:r>
        <w:tab/>
      </w:r>
      <w:r>
        <w:tab/>
      </w:r>
      <w:r w:rsidR="00557E45" w:rsidRPr="00186EA6">
        <w:t>a)</w:t>
      </w:r>
      <w:r w:rsidR="00557E45" w:rsidRPr="00186EA6">
        <w:tab/>
        <w:t>тип дверей: ограничить данное требование только служебными дверями с механическим приводом;</w:t>
      </w:r>
    </w:p>
    <w:p w14:paraId="54845911" w14:textId="77777777" w:rsidR="00557E45" w:rsidRPr="00186EA6" w:rsidRDefault="00186EA6" w:rsidP="0013653E">
      <w:pPr>
        <w:pStyle w:val="SingleTxtG"/>
        <w:ind w:left="1701"/>
      </w:pPr>
      <w:r>
        <w:tab/>
      </w:r>
      <w:r>
        <w:tab/>
      </w:r>
      <w:r w:rsidR="00557E45" w:rsidRPr="00186EA6">
        <w:t>b)</w:t>
      </w:r>
      <w:r w:rsidR="00557E45" w:rsidRPr="00186EA6">
        <w:tab/>
        <w:t>скорость движения &lt;3 км/ч, либо транспортное средство находится в неподвижном состоянии;</w:t>
      </w:r>
    </w:p>
    <w:p w14:paraId="7459D649" w14:textId="77777777" w:rsidR="00557E45" w:rsidRPr="000C065A" w:rsidRDefault="00186EA6" w:rsidP="0013653E">
      <w:pPr>
        <w:pStyle w:val="SingleTxtG"/>
        <w:ind w:left="1701"/>
        <w:rPr>
          <w:rFonts w:asciiTheme="majorBidi" w:hAnsiTheme="majorBidi" w:cstheme="majorBidi"/>
        </w:rPr>
      </w:pPr>
      <w:r>
        <w:tab/>
      </w:r>
      <w:r>
        <w:tab/>
      </w:r>
      <w:r w:rsidR="00557E45" w:rsidRPr="00186EA6">
        <w:t>c)</w:t>
      </w:r>
      <w:r w:rsidR="00557E45" w:rsidRPr="00186EA6">
        <w:tab/>
        <w:t>надлежащая сторона транспортного средства (в соответствии с</w:t>
      </w:r>
      <w:r w:rsidR="00557E45">
        <w:t xml:space="preserve"> направлением движения).</w:t>
      </w:r>
    </w:p>
    <w:p w14:paraId="357EAB0D" w14:textId="77777777" w:rsidR="00557E45" w:rsidRPr="00DF0E34" w:rsidRDefault="00557E45" w:rsidP="00186EA6">
      <w:pPr>
        <w:pStyle w:val="H23G"/>
        <w:rPr>
          <w:rFonts w:asciiTheme="majorBidi" w:hAnsiTheme="majorBidi" w:cstheme="majorBidi"/>
        </w:rPr>
      </w:pPr>
      <w:r>
        <w:lastRenderedPageBreak/>
        <w:t>Инструкции по технике безопасности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691"/>
      </w:tblGrid>
      <w:tr w:rsidR="00186EA6" w:rsidRPr="00186EA6" w14:paraId="3ADCCC3A" w14:textId="77777777" w:rsidTr="00186EA6">
        <w:trPr>
          <w:tblHeader/>
        </w:trPr>
        <w:tc>
          <w:tcPr>
            <w:tcW w:w="963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74E75D" w14:textId="77777777" w:rsidR="00557E45" w:rsidRPr="0004631B" w:rsidRDefault="00557E45" w:rsidP="00186EA6">
            <w:pPr>
              <w:spacing w:before="80" w:after="80" w:line="200" w:lineRule="exact"/>
              <w:ind w:right="113"/>
              <w:rPr>
                <w:rFonts w:cs="Times New Roman"/>
                <w:iCs/>
                <w:szCs w:val="20"/>
              </w:rPr>
            </w:pPr>
            <w:r w:rsidRPr="0004631B">
              <w:rPr>
                <w:rFonts w:cs="Times New Roman"/>
                <w:iCs/>
                <w:szCs w:val="20"/>
              </w:rPr>
              <w:t>В ходе четвертого совещания НРГ по БМФЕ эксперты обсудили следующие параметры, отраженные в</w:t>
            </w:r>
            <w:r w:rsidR="0004631B">
              <w:rPr>
                <w:rFonts w:cs="Times New Roman"/>
                <w:iCs/>
                <w:szCs w:val="20"/>
                <w:lang w:val="en-US"/>
              </w:rPr>
              <w:t> </w:t>
            </w:r>
            <w:r w:rsidRPr="0004631B">
              <w:rPr>
                <w:rFonts w:cs="Times New Roman"/>
                <w:iCs/>
                <w:szCs w:val="20"/>
              </w:rPr>
              <w:t>таблице:</w:t>
            </w:r>
          </w:p>
        </w:tc>
      </w:tr>
      <w:tr w:rsidR="00186EA6" w:rsidRPr="00186EA6" w14:paraId="6AE900A8" w14:textId="77777777" w:rsidTr="0013653E">
        <w:trPr>
          <w:tblHeader/>
        </w:trPr>
        <w:tc>
          <w:tcPr>
            <w:tcW w:w="2127" w:type="dxa"/>
            <w:shd w:val="clear" w:color="auto" w:fill="auto"/>
          </w:tcPr>
          <w:p w14:paraId="4393A70F" w14:textId="3D4DA9CB" w:rsidR="00557E45" w:rsidRPr="00186EA6" w:rsidRDefault="00F229AC" w:rsidP="00186EA6">
            <w:pPr>
              <w:spacing w:before="40" w:after="120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Е</w:t>
            </w:r>
            <w:r w:rsidR="00557E45" w:rsidRPr="00186EA6">
              <w:rPr>
                <w:rFonts w:cs="Times New Roman"/>
                <w:b/>
                <w:bCs/>
              </w:rPr>
              <w:t>сли Правила предусматривают требования, касающиеся:</w:t>
            </w:r>
          </w:p>
        </w:tc>
        <w:tc>
          <w:tcPr>
            <w:tcW w:w="2409" w:type="dxa"/>
            <w:shd w:val="clear" w:color="auto" w:fill="auto"/>
          </w:tcPr>
          <w:p w14:paraId="127CCA10" w14:textId="7245CBC7" w:rsidR="00557E45" w:rsidRPr="00186EA6" w:rsidRDefault="00F229AC" w:rsidP="00186EA6">
            <w:pPr>
              <w:spacing w:before="40" w:after="120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И</w:t>
            </w:r>
            <w:r w:rsidR="00557E45" w:rsidRPr="00186EA6">
              <w:rPr>
                <w:rFonts w:cs="Times New Roman"/>
                <w:b/>
                <w:bCs/>
              </w:rPr>
              <w:t>зготовитель должен предоставить:</w:t>
            </w:r>
          </w:p>
        </w:tc>
        <w:tc>
          <w:tcPr>
            <w:tcW w:w="2410" w:type="dxa"/>
            <w:shd w:val="clear" w:color="auto" w:fill="auto"/>
          </w:tcPr>
          <w:p w14:paraId="58607298" w14:textId="0727021A" w:rsidR="00557E45" w:rsidRPr="00186EA6" w:rsidRDefault="00F229AC" w:rsidP="00186EA6">
            <w:pPr>
              <w:spacing w:before="40" w:after="120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О</w:t>
            </w:r>
            <w:r w:rsidR="00557E45" w:rsidRPr="00186EA6">
              <w:rPr>
                <w:rFonts w:cs="Times New Roman"/>
                <w:b/>
                <w:bCs/>
              </w:rPr>
              <w:t>ператору следует:</w:t>
            </w:r>
          </w:p>
        </w:tc>
        <w:tc>
          <w:tcPr>
            <w:tcW w:w="2691" w:type="dxa"/>
            <w:shd w:val="clear" w:color="auto" w:fill="auto"/>
          </w:tcPr>
          <w:p w14:paraId="0719268F" w14:textId="4CE8102B" w:rsidR="00557E45" w:rsidRPr="00186EA6" w:rsidRDefault="00F229AC" w:rsidP="00186EA6">
            <w:pPr>
              <w:spacing w:before="40" w:after="120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К</w:t>
            </w:r>
            <w:r w:rsidR="00557E45" w:rsidRPr="00186EA6">
              <w:rPr>
                <w:rFonts w:cs="Times New Roman"/>
                <w:b/>
                <w:bCs/>
              </w:rPr>
              <w:t>омментарии</w:t>
            </w:r>
            <w:r w:rsidR="00A70E38">
              <w:rPr>
                <w:rFonts w:cs="Times New Roman"/>
                <w:b/>
                <w:bCs/>
              </w:rPr>
              <w:t>:</w:t>
            </w:r>
          </w:p>
        </w:tc>
      </w:tr>
      <w:tr w:rsidR="00186EA6" w:rsidRPr="00186EA6" w14:paraId="33609D6B" w14:textId="77777777" w:rsidTr="0013653E">
        <w:tc>
          <w:tcPr>
            <w:tcW w:w="2127" w:type="dxa"/>
            <w:shd w:val="clear" w:color="auto" w:fill="auto"/>
          </w:tcPr>
          <w:p w14:paraId="07CB1C87" w14:textId="7777777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карточки безопасности</w:t>
            </w:r>
          </w:p>
        </w:tc>
        <w:tc>
          <w:tcPr>
            <w:tcW w:w="2409" w:type="dxa"/>
            <w:shd w:val="clear" w:color="auto" w:fill="auto"/>
          </w:tcPr>
          <w:p w14:paraId="16122550" w14:textId="7777777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выделенное место для карточек</w:t>
            </w:r>
          </w:p>
        </w:tc>
        <w:tc>
          <w:tcPr>
            <w:tcW w:w="2410" w:type="dxa"/>
            <w:shd w:val="clear" w:color="auto" w:fill="auto"/>
          </w:tcPr>
          <w:p w14:paraId="512E1F5D" w14:textId="7777777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предоставить карточку, адаптированную к использованию данного транспортного средства</w:t>
            </w:r>
          </w:p>
        </w:tc>
        <w:tc>
          <w:tcPr>
            <w:tcW w:w="2691" w:type="dxa"/>
            <w:shd w:val="clear" w:color="auto" w:fill="auto"/>
          </w:tcPr>
          <w:p w14:paraId="7176208D" w14:textId="77777777" w:rsidR="00557E45" w:rsidRPr="00186EA6" w:rsidRDefault="00FA58B1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р</w:t>
            </w:r>
            <w:r w:rsidR="00557E45" w:rsidRPr="00186EA6">
              <w:rPr>
                <w:rFonts w:cs="Times New Roman"/>
              </w:rPr>
              <w:t>азмещение информации ограничено размером и формой карточки</w:t>
            </w:r>
          </w:p>
          <w:p w14:paraId="5BCBC565" w14:textId="77777777" w:rsidR="00557E45" w:rsidRPr="00186EA6" w:rsidRDefault="00FA58B1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с</w:t>
            </w:r>
            <w:r w:rsidR="00557E45" w:rsidRPr="00186EA6">
              <w:rPr>
                <w:rFonts w:cs="Times New Roman"/>
              </w:rPr>
              <w:t>ложность связана с адаптацией формулировок с учетом территории, где будет эксплуатироваться транспортное средство</w:t>
            </w:r>
          </w:p>
        </w:tc>
      </w:tr>
      <w:tr w:rsidR="00186EA6" w:rsidRPr="00186EA6" w14:paraId="78167B45" w14:textId="77777777" w:rsidTr="0013653E">
        <w:tc>
          <w:tcPr>
            <w:tcW w:w="2127" w:type="dxa"/>
            <w:shd w:val="clear" w:color="auto" w:fill="auto"/>
          </w:tcPr>
          <w:p w14:paraId="1C83D0AA" w14:textId="77777777" w:rsidR="00557E45" w:rsidRPr="00186EA6" w:rsidRDefault="00557E45" w:rsidP="0013653E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общих инструкций по технике безопасности</w:t>
            </w:r>
          </w:p>
        </w:tc>
        <w:tc>
          <w:tcPr>
            <w:tcW w:w="2409" w:type="dxa"/>
            <w:shd w:val="clear" w:color="auto" w:fill="auto"/>
          </w:tcPr>
          <w:p w14:paraId="07E8C57B" w14:textId="7777777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 xml:space="preserve">общие инструкции, например в отношении расположения аварийных выходов </w:t>
            </w:r>
          </w:p>
        </w:tc>
        <w:tc>
          <w:tcPr>
            <w:tcW w:w="2410" w:type="dxa"/>
            <w:shd w:val="clear" w:color="auto" w:fill="auto"/>
          </w:tcPr>
          <w:p w14:paraId="07ECAA3F" w14:textId="7777777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адаптировать инструкции с учетом пассажиров и типа перевозки</w:t>
            </w:r>
          </w:p>
        </w:tc>
        <w:tc>
          <w:tcPr>
            <w:tcW w:w="2691" w:type="dxa"/>
            <w:shd w:val="clear" w:color="auto" w:fill="auto"/>
          </w:tcPr>
          <w:p w14:paraId="1D4BECF5" w14:textId="77777777" w:rsidR="00557E45" w:rsidRPr="00186EA6" w:rsidRDefault="00FA58B1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т</w:t>
            </w:r>
            <w:r w:rsidR="00557E45" w:rsidRPr="00186EA6">
              <w:rPr>
                <w:rFonts w:cs="Times New Roman"/>
              </w:rPr>
              <w:t>ехнологически нейтральное решение, разрешающее использование карточек безопасности, видеоинструкций, сигнализации, инструкций экипажа и</w:t>
            </w:r>
            <w:r>
              <w:rPr>
                <w:rFonts w:cs="Times New Roman"/>
              </w:rPr>
              <w:t> </w:t>
            </w:r>
            <w:r w:rsidR="00557E45" w:rsidRPr="00186EA6">
              <w:rPr>
                <w:rFonts w:cs="Times New Roman"/>
              </w:rPr>
              <w:t>т.</w:t>
            </w:r>
            <w:r>
              <w:rPr>
                <w:rFonts w:cs="Times New Roman"/>
              </w:rPr>
              <w:t> </w:t>
            </w:r>
            <w:r w:rsidR="00557E45" w:rsidRPr="00186EA6">
              <w:rPr>
                <w:rFonts w:cs="Times New Roman"/>
              </w:rPr>
              <w:t>д.</w:t>
            </w:r>
          </w:p>
          <w:p w14:paraId="04CE4415" w14:textId="77777777" w:rsidR="00557E45" w:rsidRPr="00186EA6" w:rsidRDefault="00FA58B1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с</w:t>
            </w:r>
            <w:r w:rsidR="00557E45" w:rsidRPr="00186EA6">
              <w:rPr>
                <w:rFonts w:cs="Times New Roman"/>
              </w:rPr>
              <w:t>ложность состоит в определении критериев соответствия</w:t>
            </w:r>
          </w:p>
        </w:tc>
      </w:tr>
      <w:tr w:rsidR="00186EA6" w:rsidRPr="00186EA6" w14:paraId="0E243745" w14:textId="77777777" w:rsidTr="0013653E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1183F543" w14:textId="7777777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конструкционных особенностей транспортного средства, таких как расположение аварийных выходов или огнетушителей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0E64D419" w14:textId="7777777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место расположения для каждого аварийного выхода или огнетушителя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4D2984DE" w14:textId="37DA1AE7" w:rsidR="00557E45" w:rsidRPr="00186EA6" w:rsidRDefault="00557E45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адаптировать инструкции с учетом внутренней оснастки, заказанной у изготовителей</w:t>
            </w:r>
          </w:p>
        </w:tc>
        <w:tc>
          <w:tcPr>
            <w:tcW w:w="2691" w:type="dxa"/>
            <w:tcBorders>
              <w:bottom w:val="single" w:sz="12" w:space="0" w:color="auto"/>
            </w:tcBorders>
            <w:shd w:val="clear" w:color="auto" w:fill="auto"/>
          </w:tcPr>
          <w:p w14:paraId="400AC5D3" w14:textId="77777777" w:rsidR="003075ED" w:rsidRDefault="0013653E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т</w:t>
            </w:r>
            <w:r w:rsidR="00557E45" w:rsidRPr="00186EA6">
              <w:rPr>
                <w:rFonts w:cs="Times New Roman"/>
              </w:rPr>
              <w:t>ехнически нейтральное решение</w:t>
            </w:r>
          </w:p>
          <w:p w14:paraId="4CDB24EB" w14:textId="01CABFF4" w:rsidR="00557E45" w:rsidRPr="00186EA6" w:rsidRDefault="003075ED" w:rsidP="00186EA6">
            <w:pPr>
              <w:spacing w:before="40" w:after="120"/>
              <w:ind w:right="113"/>
              <w:rPr>
                <w:rFonts w:cs="Times New Roman"/>
              </w:rPr>
            </w:pPr>
            <w:r w:rsidRPr="00186EA6">
              <w:rPr>
                <w:rFonts w:cs="Times New Roman"/>
              </w:rPr>
              <w:t>с</w:t>
            </w:r>
            <w:r w:rsidR="00557E45" w:rsidRPr="00186EA6">
              <w:rPr>
                <w:rFonts w:cs="Times New Roman"/>
              </w:rPr>
              <w:t>ложность состоит в определении критериев соответствия</w:t>
            </w:r>
          </w:p>
        </w:tc>
      </w:tr>
    </w:tbl>
    <w:p w14:paraId="1E691B20" w14:textId="77777777" w:rsidR="00557E45" w:rsidRPr="000C065A" w:rsidRDefault="00557E45" w:rsidP="0013653E">
      <w:pPr>
        <w:pStyle w:val="SingleTxtG"/>
        <w:spacing w:before="120"/>
        <w:ind w:left="1701"/>
        <w:rPr>
          <w:rFonts w:asciiTheme="majorBidi" w:hAnsiTheme="majorBidi" w:cstheme="majorBidi"/>
        </w:rPr>
      </w:pPr>
      <w:r>
        <w:t>В группе был достигнут консенсус на основе следующих ключевых параметров:</w:t>
      </w:r>
    </w:p>
    <w:p w14:paraId="414251EC" w14:textId="77777777" w:rsidR="00557E45" w:rsidRPr="00557E45" w:rsidRDefault="00737B4A" w:rsidP="0013653E">
      <w:pPr>
        <w:pStyle w:val="SingleTxtG"/>
        <w:ind w:left="2268"/>
      </w:pPr>
      <w:r>
        <w:tab/>
        <w:t>–</w:t>
      </w:r>
      <w:r w:rsidR="00557E45" w:rsidRPr="007F6B07">
        <w:tab/>
      </w:r>
      <w:r w:rsidR="00557E45" w:rsidRPr="00557E45">
        <w:t>технически нейтральное решение;</w:t>
      </w:r>
    </w:p>
    <w:p w14:paraId="284DA686" w14:textId="77777777" w:rsidR="00557E45" w:rsidRPr="00557E45" w:rsidRDefault="00737B4A" w:rsidP="0013653E">
      <w:pPr>
        <w:pStyle w:val="SingleTxtG"/>
        <w:ind w:left="2268"/>
      </w:pPr>
      <w:r>
        <w:tab/>
        <w:t>–</w:t>
      </w:r>
      <w:r w:rsidR="00557E45" w:rsidRPr="007F6B07">
        <w:tab/>
      </w:r>
      <w:r w:rsidR="00557E45" w:rsidRPr="00557E45">
        <w:t>связь с конструкцией транспортного средства.</w:t>
      </w:r>
    </w:p>
    <w:p w14:paraId="45FA29B6" w14:textId="77777777" w:rsidR="00557E45" w:rsidRPr="000C065A" w:rsidRDefault="00557E45" w:rsidP="00557E45">
      <w:pPr>
        <w:spacing w:before="240"/>
        <w:ind w:left="1134" w:hanging="1134"/>
        <w:jc w:val="center"/>
        <w:rPr>
          <w:rFonts w:asciiTheme="majorBidi" w:hAnsiTheme="majorBidi" w:cstheme="majorBidi"/>
          <w:u w:val="single"/>
        </w:rPr>
      </w:pPr>
      <w:r w:rsidRPr="000C065A">
        <w:rPr>
          <w:rFonts w:asciiTheme="majorBidi" w:hAnsiTheme="majorBidi" w:cstheme="majorBidi"/>
          <w:u w:val="single"/>
        </w:rPr>
        <w:tab/>
      </w:r>
      <w:r w:rsidRPr="000C065A">
        <w:rPr>
          <w:rFonts w:asciiTheme="majorBidi" w:hAnsiTheme="majorBidi" w:cstheme="majorBidi"/>
          <w:u w:val="single"/>
        </w:rPr>
        <w:tab/>
      </w:r>
      <w:r w:rsidRPr="000C065A">
        <w:rPr>
          <w:rFonts w:asciiTheme="majorBidi" w:hAnsiTheme="majorBidi" w:cstheme="majorBidi"/>
          <w:u w:val="single"/>
        </w:rPr>
        <w:tab/>
      </w:r>
    </w:p>
    <w:sectPr w:rsidR="00557E45" w:rsidRPr="000C065A" w:rsidSect="00557E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9021" w14:textId="77777777" w:rsidR="00082727" w:rsidRPr="00A312BC" w:rsidRDefault="00082727" w:rsidP="00A312BC"/>
  </w:endnote>
  <w:endnote w:type="continuationSeparator" w:id="0">
    <w:p w14:paraId="2C195C52" w14:textId="77777777" w:rsidR="00082727" w:rsidRPr="00A312BC" w:rsidRDefault="000827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C8C1F" w14:textId="77777777" w:rsidR="00557E45" w:rsidRPr="00557E45" w:rsidRDefault="00557E45">
    <w:pPr>
      <w:pStyle w:val="Footer"/>
    </w:pPr>
    <w:r w:rsidRPr="00557E45">
      <w:rPr>
        <w:b/>
        <w:sz w:val="18"/>
      </w:rPr>
      <w:fldChar w:fldCharType="begin"/>
    </w:r>
    <w:r w:rsidRPr="00557E45">
      <w:rPr>
        <w:b/>
        <w:sz w:val="18"/>
      </w:rPr>
      <w:instrText xml:space="preserve"> PAGE  \* MERGEFORMAT </w:instrText>
    </w:r>
    <w:r w:rsidRPr="00557E45">
      <w:rPr>
        <w:b/>
        <w:sz w:val="18"/>
      </w:rPr>
      <w:fldChar w:fldCharType="separate"/>
    </w:r>
    <w:r w:rsidRPr="00557E45">
      <w:rPr>
        <w:b/>
        <w:noProof/>
        <w:sz w:val="18"/>
      </w:rPr>
      <w:t>2</w:t>
    </w:r>
    <w:r w:rsidRPr="00557E45">
      <w:rPr>
        <w:b/>
        <w:sz w:val="18"/>
      </w:rPr>
      <w:fldChar w:fldCharType="end"/>
    </w:r>
    <w:r>
      <w:rPr>
        <w:b/>
        <w:sz w:val="18"/>
      </w:rPr>
      <w:tab/>
    </w:r>
    <w:r>
      <w:t>GE.20-10004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5433" w14:textId="77777777" w:rsidR="00557E45" w:rsidRPr="00557E45" w:rsidRDefault="00557E45" w:rsidP="00557E45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GE.20-10004</w:t>
    </w:r>
    <w:r>
      <w:tab/>
    </w:r>
    <w:r w:rsidRPr="00557E45">
      <w:rPr>
        <w:b/>
        <w:sz w:val="18"/>
      </w:rPr>
      <w:fldChar w:fldCharType="begin"/>
    </w:r>
    <w:r w:rsidRPr="00557E45">
      <w:rPr>
        <w:b/>
        <w:sz w:val="18"/>
      </w:rPr>
      <w:instrText xml:space="preserve"> PAGE  \* MERGEFORMAT </w:instrText>
    </w:r>
    <w:r w:rsidRPr="00557E45">
      <w:rPr>
        <w:b/>
        <w:sz w:val="18"/>
      </w:rPr>
      <w:fldChar w:fldCharType="separate"/>
    </w:r>
    <w:r w:rsidRPr="00557E45">
      <w:rPr>
        <w:b/>
        <w:noProof/>
        <w:sz w:val="18"/>
      </w:rPr>
      <w:t>3</w:t>
    </w:r>
    <w:r w:rsidRPr="00557E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4160" w14:textId="4FDA18BF" w:rsidR="00042B72" w:rsidRPr="00557E45" w:rsidRDefault="00557E45" w:rsidP="00557E4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34C969" wp14:editId="771F7F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20-10004  (R)</w:t>
    </w:r>
    <w:r>
      <w:rPr>
        <w:lang w:val="en-US"/>
      </w:rPr>
      <w:t xml:space="preserve">  190820  </w:t>
    </w:r>
    <w:r w:rsidR="008554C1">
      <w:rPr>
        <w:lang w:val="en-US"/>
      </w:rPr>
      <w:t>20</w:t>
    </w:r>
    <w:r>
      <w:rPr>
        <w:lang w:val="en-US"/>
      </w:rPr>
      <w:t>0820</w:t>
    </w:r>
    <w:r>
      <w:br/>
    </w:r>
    <w:r w:rsidRPr="00557E45">
      <w:rPr>
        <w:rFonts w:ascii="C39T30Lfz" w:hAnsi="C39T30Lfz"/>
        <w:kern w:val="14"/>
        <w:sz w:val="56"/>
      </w:rPr>
      <w:t></w:t>
    </w:r>
    <w:r w:rsidRPr="00557E45">
      <w:rPr>
        <w:rFonts w:ascii="C39T30Lfz" w:hAnsi="C39T30Lfz"/>
        <w:kern w:val="14"/>
        <w:sz w:val="56"/>
      </w:rPr>
      <w:t></w:t>
    </w:r>
    <w:r w:rsidRPr="00557E45">
      <w:rPr>
        <w:rFonts w:ascii="C39T30Lfz" w:hAnsi="C39T30Lfz"/>
        <w:kern w:val="14"/>
        <w:sz w:val="56"/>
      </w:rPr>
      <w:t></w:t>
    </w:r>
    <w:r w:rsidRPr="00557E45">
      <w:rPr>
        <w:rFonts w:ascii="C39T30Lfz" w:hAnsi="C39T30Lfz"/>
        <w:kern w:val="14"/>
        <w:sz w:val="56"/>
      </w:rPr>
      <w:t></w:t>
    </w:r>
    <w:r w:rsidRPr="00557E45">
      <w:rPr>
        <w:rFonts w:ascii="C39T30Lfz" w:hAnsi="C39T30Lfz"/>
        <w:kern w:val="14"/>
        <w:sz w:val="56"/>
      </w:rPr>
      <w:t></w:t>
    </w:r>
    <w:r w:rsidRPr="00557E45">
      <w:rPr>
        <w:rFonts w:ascii="C39T30Lfz" w:hAnsi="C39T30Lfz"/>
        <w:kern w:val="14"/>
        <w:sz w:val="56"/>
      </w:rPr>
      <w:t></w:t>
    </w:r>
    <w:r w:rsidRPr="00557E45">
      <w:rPr>
        <w:rFonts w:ascii="C39T30Lfz" w:hAnsi="C39T30Lfz"/>
        <w:kern w:val="14"/>
        <w:sz w:val="56"/>
      </w:rPr>
      <w:t></w:t>
    </w:r>
    <w:r w:rsidRPr="00557E45">
      <w:rPr>
        <w:rFonts w:ascii="C39T30Lfz" w:hAnsi="C39T30Lfz"/>
        <w:kern w:val="14"/>
        <w:sz w:val="56"/>
      </w:rPr>
      <w:t></w:t>
    </w:r>
    <w:r w:rsidRPr="00557E4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78F60A" wp14:editId="51838C5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82C5" w14:textId="77777777" w:rsidR="00082727" w:rsidRPr="001075E9" w:rsidRDefault="000827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0A687D" w14:textId="77777777" w:rsidR="00082727" w:rsidRDefault="000827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AAB91F" w14:textId="77777777" w:rsidR="00557E45" w:rsidRPr="00E57947" w:rsidRDefault="00557E45" w:rsidP="00557E45">
      <w:pPr>
        <w:pStyle w:val="FootnoteText"/>
      </w:pPr>
      <w:r>
        <w:tab/>
      </w:r>
      <w:r w:rsidRPr="00557E4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</w:t>
      </w:r>
      <w:r>
        <w:rPr>
          <w:lang w:val="en-US"/>
        </w:rPr>
        <w:t> </w:t>
      </w:r>
      <w:r>
        <w:t>V, разд</w:t>
      </w:r>
      <w:r w:rsidR="0004631B">
        <w:t>.</w:t>
      </w:r>
      <w:r>
        <w:t xml:space="preserve"> 20), п</w:t>
      </w:r>
      <w:r w:rsidR="0004631B">
        <w:t>. </w:t>
      </w:r>
      <w:r>
        <w:t>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9342" w14:textId="32C773C2" w:rsidR="00557E45" w:rsidRPr="00557E45" w:rsidRDefault="0060525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457C5">
      <w:t>ECE/TRANS/WP.29/GRSG/2020/19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ABA5" w14:textId="1BBF946A" w:rsidR="00557E45" w:rsidRPr="00557E45" w:rsidRDefault="00605259" w:rsidP="00557E4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457C5">
      <w:t>ECE/TRANS/WP.29/GRSG/2020/19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1CB5061"/>
    <w:multiLevelType w:val="hybridMultilevel"/>
    <w:tmpl w:val="ADC88776"/>
    <w:lvl w:ilvl="0" w:tplc="CCB608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  <w:lvlOverride w:ilvl="0">
      <w:lvl w:ilvl="0" w:tplc="180CEBDE">
        <w:numFmt w:val="bullet"/>
        <w:lvlText w:val="-"/>
        <w:lvlJc w:val="left"/>
        <w:pPr>
          <w:ind w:left="720" w:hanging="360"/>
        </w:pPr>
        <w:rPr>
          <w:rFonts w:ascii="Times New Roman" w:eastAsiaTheme="minorHAnsi" w:hAnsi="Times New Roman" w:cs="Times New Roman" w:hint="default"/>
        </w:rPr>
      </w:lvl>
    </w:lvlOverride>
  </w:num>
  <w:num w:numId="23">
    <w:abstractNumId w:val="22"/>
    <w:lvlOverride w:ilvl="0">
      <w:lvl w:ilvl="0" w:tplc="E088474A">
        <w:start w:val="5"/>
        <w:numFmt w:val="bullet"/>
        <w:lvlText w:val="-"/>
        <w:lvlJc w:val="left"/>
        <w:pPr>
          <w:ind w:left="2489" w:hanging="360"/>
        </w:pPr>
        <w:rPr>
          <w:rFonts w:ascii="Times New Roman" w:eastAsiaTheme="minorHAnsi" w:hAnsi="Times New Roman" w:cs="Times New Roman" w:hint="default"/>
        </w:rPr>
      </w:lvl>
    </w:lvlOverride>
  </w:num>
  <w:num w:numId="24">
    <w:abstractNumId w:val="21"/>
    <w:lvlOverride w:ilvl="0">
      <w:lvl w:ilvl="0" w:tplc="CCB608E6">
        <w:start w:val="1"/>
        <w:numFmt w:val="lowerLetter"/>
        <w:lvlText w:val="%1)"/>
        <w:lvlJc w:val="left"/>
        <w:pPr>
          <w:ind w:left="1494" w:hanging="360"/>
        </w:pPr>
        <w:rPr>
          <w:rFonts w:hint="default"/>
        </w:rPr>
      </w:lvl>
    </w:lvlOverride>
  </w:num>
  <w:num w:numId="25">
    <w:abstractNumId w:val="20"/>
    <w:lvlOverride w:ilvl="0">
      <w:lvl w:ilvl="0" w:tplc="0809000F">
        <w:start w:val="1"/>
        <w:numFmt w:val="decimal"/>
        <w:lvlText w:val="%1."/>
        <w:lvlJc w:val="left"/>
        <w:pPr>
          <w:ind w:left="1854" w:hanging="360"/>
        </w:pPr>
      </w:lvl>
    </w:lvlOverride>
  </w:num>
  <w:num w:numId="26">
    <w:abstractNumId w:val="13"/>
    <w:lvlOverride w:ilvl="0">
      <w:lvl w:ilvl="0" w:tplc="08090017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27"/>
    <w:rsid w:val="00033EE1"/>
    <w:rsid w:val="00042B72"/>
    <w:rsid w:val="0004631B"/>
    <w:rsid w:val="000558BD"/>
    <w:rsid w:val="00082727"/>
    <w:rsid w:val="000B57E7"/>
    <w:rsid w:val="000B6373"/>
    <w:rsid w:val="000E4E5B"/>
    <w:rsid w:val="000F09DF"/>
    <w:rsid w:val="000F61B2"/>
    <w:rsid w:val="001075E9"/>
    <w:rsid w:val="0013653E"/>
    <w:rsid w:val="0014152F"/>
    <w:rsid w:val="00180183"/>
    <w:rsid w:val="0018024D"/>
    <w:rsid w:val="0018649F"/>
    <w:rsid w:val="00186EA6"/>
    <w:rsid w:val="00196389"/>
    <w:rsid w:val="001B3EF6"/>
    <w:rsid w:val="001C7A89"/>
    <w:rsid w:val="002231E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5ED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16F8"/>
    <w:rsid w:val="00513081"/>
    <w:rsid w:val="00517901"/>
    <w:rsid w:val="00526683"/>
    <w:rsid w:val="00557E45"/>
    <w:rsid w:val="005639C1"/>
    <w:rsid w:val="005709E0"/>
    <w:rsid w:val="00572E19"/>
    <w:rsid w:val="005961C8"/>
    <w:rsid w:val="005966F1"/>
    <w:rsid w:val="005D7914"/>
    <w:rsid w:val="005E2B41"/>
    <w:rsid w:val="005F0B42"/>
    <w:rsid w:val="00605259"/>
    <w:rsid w:val="00617A43"/>
    <w:rsid w:val="006345DB"/>
    <w:rsid w:val="00640F49"/>
    <w:rsid w:val="0065136F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B4A"/>
    <w:rsid w:val="00757357"/>
    <w:rsid w:val="00792497"/>
    <w:rsid w:val="00806737"/>
    <w:rsid w:val="00825F8D"/>
    <w:rsid w:val="00834B71"/>
    <w:rsid w:val="008554C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0B41"/>
    <w:rsid w:val="00A14DA8"/>
    <w:rsid w:val="00A312BC"/>
    <w:rsid w:val="00A33B7E"/>
    <w:rsid w:val="00A457C5"/>
    <w:rsid w:val="00A70E38"/>
    <w:rsid w:val="00A84021"/>
    <w:rsid w:val="00A84D35"/>
    <w:rsid w:val="00A87600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21F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2CB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29AC"/>
    <w:rsid w:val="00F2523A"/>
    <w:rsid w:val="00F43903"/>
    <w:rsid w:val="00F94155"/>
    <w:rsid w:val="00F9783F"/>
    <w:rsid w:val="00FA58B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6A32F1"/>
  <w15:docId w15:val="{7CC7399D-AFE4-4D8A-A6BE-F106F04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57E45"/>
    <w:rPr>
      <w:lang w:val="ru-RU" w:eastAsia="en-US"/>
    </w:rPr>
  </w:style>
  <w:style w:type="character" w:customStyle="1" w:styleId="HChGChar">
    <w:name w:val="_ H _Ch_G Char"/>
    <w:link w:val="HChG"/>
    <w:locked/>
    <w:rsid w:val="00557E45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557E45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ECE/TRANS/WP.29/GRSG/2020/19</vt:lpstr>
      <vt:lpstr>A/</vt:lpstr>
      <vt:lpstr>A/</vt:lpstr>
    </vt:vector>
  </TitlesOfParts>
  <Company>DCM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ECE/TRANS/WP.29/GRSG/2020/19</dc:title>
  <dc:subject/>
  <dc:creator>Elena IZOTOVA</dc:creator>
  <cp:keywords/>
  <cp:lastModifiedBy>Secretariat</cp:lastModifiedBy>
  <cp:revision>2</cp:revision>
  <cp:lastPrinted>2020-08-20T08:00:00Z</cp:lastPrinted>
  <dcterms:created xsi:type="dcterms:W3CDTF">2020-08-25T07:53:00Z</dcterms:created>
  <dcterms:modified xsi:type="dcterms:W3CDTF">2020-08-25T07:53:00Z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