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14:paraId="42A5C8D1" w14:textId="77777777" w:rsidTr="002E2BA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Default="00785AC2" w:rsidP="002E2BA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B97172" w:rsidRDefault="00785AC2" w:rsidP="002E2BA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5AFD9FFD" w:rsidR="00785AC2" w:rsidRPr="00D47EEA" w:rsidRDefault="00785AC2" w:rsidP="002E2BA8">
            <w:pPr>
              <w:jc w:val="right"/>
            </w:pPr>
            <w:r w:rsidRPr="00735ECE">
              <w:rPr>
                <w:sz w:val="40"/>
              </w:rPr>
              <w:t>ECE</w:t>
            </w:r>
            <w:r>
              <w:t>/TRANS/WP.29/GRSG/20</w:t>
            </w:r>
            <w:r w:rsidR="002B4811">
              <w:t>20</w:t>
            </w:r>
            <w:r>
              <w:t>/</w:t>
            </w:r>
            <w:r w:rsidR="0070175C">
              <w:t>13</w:t>
            </w:r>
          </w:p>
        </w:tc>
      </w:tr>
      <w:tr w:rsidR="00785AC2" w14:paraId="3392CB4C" w14:textId="77777777" w:rsidTr="002E2BA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Default="00785AC2" w:rsidP="002E2BA8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C013FE" w14:textId="77777777" w:rsidR="00785AC2" w:rsidRPr="00D773DF" w:rsidRDefault="00785AC2" w:rsidP="002E2BA8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Default="00785AC2" w:rsidP="002E2BA8">
            <w:pPr>
              <w:spacing w:before="240" w:line="240" w:lineRule="exact"/>
            </w:pPr>
            <w:r>
              <w:t>Distr.: General</w:t>
            </w:r>
          </w:p>
          <w:p w14:paraId="2288E497" w14:textId="12211754" w:rsidR="00785AC2" w:rsidRDefault="00BC4926" w:rsidP="002E2BA8">
            <w:pPr>
              <w:spacing w:line="240" w:lineRule="exact"/>
            </w:pPr>
            <w:r>
              <w:t>20</w:t>
            </w:r>
            <w:r w:rsidR="00785AC2">
              <w:t xml:space="preserve"> J</w:t>
            </w:r>
            <w:r w:rsidR="002B4811">
              <w:t>anuary</w:t>
            </w:r>
            <w:r w:rsidR="00785AC2">
              <w:t xml:space="preserve"> 20</w:t>
            </w:r>
            <w:r w:rsidR="002B4811">
              <w:t>20</w:t>
            </w:r>
          </w:p>
          <w:p w14:paraId="78B62AA7" w14:textId="77777777" w:rsidR="00785AC2" w:rsidRDefault="00785AC2" w:rsidP="002E2BA8">
            <w:pPr>
              <w:spacing w:line="240" w:lineRule="exact"/>
            </w:pPr>
          </w:p>
          <w:p w14:paraId="7F8F328A" w14:textId="77777777" w:rsidR="00785AC2" w:rsidRDefault="00785AC2" w:rsidP="002E2BA8">
            <w:pPr>
              <w:spacing w:line="240" w:lineRule="exact"/>
            </w:pPr>
            <w:r>
              <w:t>Original: English</w:t>
            </w:r>
          </w:p>
        </w:tc>
      </w:tr>
    </w:tbl>
    <w:p w14:paraId="218E037E" w14:textId="77777777" w:rsidR="00785AC2" w:rsidRPr="001D703D" w:rsidRDefault="00785AC2" w:rsidP="00785AC2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1FF657A2" w14:textId="77777777" w:rsidR="00F607C0" w:rsidRDefault="00F607C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488CB120" w14:textId="77777777" w:rsidR="00F607C0" w:rsidRDefault="00F607C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World Forum for Harmonization of Vehicle Regulations</w:t>
      </w:r>
    </w:p>
    <w:p w14:paraId="5873F935" w14:textId="77777777" w:rsidR="00F607C0" w:rsidRDefault="00F607C0">
      <w:pPr>
        <w:spacing w:before="120"/>
        <w:rPr>
          <w:b/>
        </w:rPr>
      </w:pPr>
      <w:r>
        <w:rPr>
          <w:b/>
        </w:rPr>
        <w:t>Working Party on General Safety Provisions</w:t>
      </w:r>
    </w:p>
    <w:p w14:paraId="742C4543" w14:textId="76689DD7" w:rsidR="0082103C" w:rsidRPr="00C64574" w:rsidRDefault="0082103C" w:rsidP="0082103C">
      <w:pPr>
        <w:spacing w:before="120"/>
        <w:rPr>
          <w:b/>
        </w:rPr>
      </w:pPr>
      <w:bookmarkStart w:id="0" w:name="_GoBack"/>
      <w:r w:rsidRPr="00C64574">
        <w:rPr>
          <w:b/>
        </w:rPr>
        <w:t>1</w:t>
      </w:r>
      <w:bookmarkEnd w:id="0"/>
      <w:r>
        <w:rPr>
          <w:b/>
        </w:rPr>
        <w:t>1</w:t>
      </w:r>
      <w:r w:rsidR="002B4811">
        <w:rPr>
          <w:b/>
        </w:rPr>
        <w:t>8</w:t>
      </w:r>
      <w:r w:rsidRPr="000A63F8">
        <w:rPr>
          <w:b/>
        </w:rPr>
        <w:t xml:space="preserve">th </w:t>
      </w:r>
      <w:r w:rsidRPr="00C64574">
        <w:rPr>
          <w:b/>
        </w:rPr>
        <w:t>session</w:t>
      </w:r>
    </w:p>
    <w:p w14:paraId="616A0177" w14:textId="2913F173" w:rsidR="0082103C" w:rsidRPr="00C64574" w:rsidRDefault="0082103C" w:rsidP="0082103C">
      <w:r w:rsidRPr="00C64574">
        <w:t xml:space="preserve">Geneva, </w:t>
      </w:r>
      <w:r w:rsidR="002B4811">
        <w:t>30 March</w:t>
      </w:r>
      <w:r w:rsidR="00222D9F">
        <w:t>-</w:t>
      </w:r>
      <w:r w:rsidR="002B4811">
        <w:t>3</w:t>
      </w:r>
      <w:r>
        <w:t xml:space="preserve"> </w:t>
      </w:r>
      <w:r w:rsidR="002B4811">
        <w:t>Ap</w:t>
      </w:r>
      <w:r>
        <w:t>r</w:t>
      </w:r>
      <w:r w:rsidR="002B4811">
        <w:t>il</w:t>
      </w:r>
      <w:r w:rsidRPr="00C64574">
        <w:t xml:space="preserve"> 20</w:t>
      </w:r>
      <w:r w:rsidR="002B4811">
        <w:t>20</w:t>
      </w:r>
    </w:p>
    <w:p w14:paraId="3AC72240" w14:textId="720A5B51" w:rsidR="0082103C" w:rsidRPr="00DF418A" w:rsidRDefault="0082103C" w:rsidP="0082103C">
      <w:r w:rsidRPr="00DF418A">
        <w:t xml:space="preserve">Item </w:t>
      </w:r>
      <w:r w:rsidR="0070175C">
        <w:t>1</w:t>
      </w:r>
      <w:r w:rsidR="000D367D">
        <w:t>2</w:t>
      </w:r>
      <w:r w:rsidR="0070175C">
        <w:t xml:space="preserve"> </w:t>
      </w:r>
      <w:r w:rsidRPr="00DF418A">
        <w:t>of the provisional agenda</w:t>
      </w:r>
    </w:p>
    <w:p w14:paraId="0479B9EF" w14:textId="51E09494" w:rsidR="00F607C0" w:rsidRDefault="00F607C0">
      <w:pPr>
        <w:rPr>
          <w:b/>
          <w:lang w:val="en-US"/>
        </w:rPr>
      </w:pPr>
      <w:r>
        <w:rPr>
          <w:b/>
        </w:rPr>
        <w:t xml:space="preserve">UN Regulation No. </w:t>
      </w:r>
      <w:r w:rsidR="0070175C">
        <w:rPr>
          <w:b/>
        </w:rPr>
        <w:t>144</w:t>
      </w:r>
      <w:r>
        <w:rPr>
          <w:b/>
        </w:rPr>
        <w:t xml:space="preserve"> (</w:t>
      </w:r>
      <w:r w:rsidR="0070175C">
        <w:rPr>
          <w:b/>
        </w:rPr>
        <w:t>Accident Emergency Call Systems)</w:t>
      </w:r>
    </w:p>
    <w:p w14:paraId="4CDEC0A4" w14:textId="6B517D74" w:rsidR="00F607C0" w:rsidRDefault="00F607C0">
      <w:pPr>
        <w:pStyle w:val="HChG"/>
        <w:tabs>
          <w:tab w:val="left" w:pos="8505"/>
        </w:tabs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0175C" w:rsidRPr="0070175C">
        <w:rPr>
          <w:szCs w:val="28"/>
        </w:rPr>
        <w:t xml:space="preserve">Proposal for a Supplement to the 03 series of amendments to UN Regulation No. 144 </w:t>
      </w:r>
      <w:r>
        <w:rPr>
          <w:szCs w:val="28"/>
        </w:rPr>
        <w:t>(</w:t>
      </w:r>
      <w:r w:rsidR="0070175C" w:rsidRPr="0070175C">
        <w:rPr>
          <w:szCs w:val="28"/>
        </w:rPr>
        <w:t>Accident Emergency Call Systems</w:t>
      </w:r>
      <w:r>
        <w:rPr>
          <w:szCs w:val="28"/>
        </w:rPr>
        <w:t>)</w:t>
      </w:r>
    </w:p>
    <w:p w14:paraId="189143F9" w14:textId="4A33B290" w:rsidR="00F607C0" w:rsidRDefault="00F607C0">
      <w:pPr>
        <w:pStyle w:val="H1G"/>
        <w:tabs>
          <w:tab w:val="left" w:pos="8505"/>
        </w:tabs>
        <w:ind w:firstLine="0"/>
        <w:rPr>
          <w:vertAlign w:val="superscript"/>
        </w:rPr>
      </w:pPr>
      <w:r>
        <w:t xml:space="preserve">Submitted by the expert from </w:t>
      </w:r>
      <w:r w:rsidR="00FB0097" w:rsidRPr="0070175C">
        <w:t>the International Organization of Motor Vehicle Manufacturers</w:t>
      </w:r>
      <w:r w:rsidR="00E8137B" w:rsidRPr="0097132E">
        <w:rPr>
          <w:rStyle w:val="FootnoteReference"/>
          <w:sz w:val="24"/>
          <w:szCs w:val="24"/>
          <w:vertAlign w:val="baseline"/>
        </w:rPr>
        <w:footnoteReference w:customMarkFollows="1" w:id="1"/>
        <w:t>*</w:t>
      </w:r>
    </w:p>
    <w:p w14:paraId="70F8B5F9" w14:textId="0465CA79" w:rsidR="0082103C" w:rsidRDefault="0070175C">
      <w:pPr>
        <w:tabs>
          <w:tab w:val="left" w:pos="8505"/>
        </w:tabs>
        <w:ind w:left="1134" w:right="1134" w:firstLine="567"/>
        <w:jc w:val="both"/>
      </w:pPr>
      <w:r w:rsidRPr="0070175C">
        <w:t xml:space="preserve">The text reproduced below was prepared by the expert from the International Organization of Motor Vehicle Manufacturers (OICA) to introduce the non-transmission of data retry in the UN Regulation No. 144. </w:t>
      </w:r>
      <w:r>
        <w:t xml:space="preserve">It is based on Informal Document GRSG-117-30. </w:t>
      </w:r>
      <w:r w:rsidRPr="0070175C">
        <w:t>The modifications to the current text of UN Regulation No. 144 are marked in bold for new or strikethrough for deleted characters.</w:t>
      </w:r>
    </w:p>
    <w:p w14:paraId="106A03BA" w14:textId="77777777" w:rsidR="00F607C0" w:rsidRDefault="00F607C0">
      <w:pPr>
        <w:tabs>
          <w:tab w:val="left" w:pos="8505"/>
        </w:tabs>
        <w:ind w:left="1134" w:right="1134" w:firstLine="567"/>
        <w:jc w:val="both"/>
      </w:pPr>
      <w:r>
        <w:br w:type="page"/>
      </w:r>
    </w:p>
    <w:p w14:paraId="4E1DAA32" w14:textId="77777777" w:rsidR="00F607C0" w:rsidRDefault="006F6664" w:rsidP="00BC4926">
      <w:pPr>
        <w:pStyle w:val="HChG"/>
      </w:pPr>
      <w:r>
        <w:lastRenderedPageBreak/>
        <w:tab/>
      </w:r>
      <w:r w:rsidR="00F607C0">
        <w:t>I.</w:t>
      </w:r>
      <w:r w:rsidR="00F607C0">
        <w:tab/>
      </w:r>
      <w:r w:rsidR="00F607C0" w:rsidRPr="00BC4926">
        <w:t>Proposal</w:t>
      </w:r>
    </w:p>
    <w:p w14:paraId="045CF1F8" w14:textId="7CC5D9CA" w:rsidR="0070175C" w:rsidRPr="00250320" w:rsidRDefault="0070175C" w:rsidP="00BC4926">
      <w:pPr>
        <w:pStyle w:val="SingleTxtG"/>
        <w:rPr>
          <w:lang w:eastAsia="ar-SA"/>
        </w:rPr>
      </w:pPr>
      <w:r w:rsidRPr="00BC4926">
        <w:rPr>
          <w:i/>
          <w:iCs/>
          <w:lang w:eastAsia="ar-SA"/>
        </w:rPr>
        <w:t xml:space="preserve">Insert </w:t>
      </w:r>
      <w:r w:rsidR="00BC4926">
        <w:rPr>
          <w:i/>
          <w:iCs/>
          <w:lang w:eastAsia="ar-SA"/>
        </w:rPr>
        <w:t xml:space="preserve">a </w:t>
      </w:r>
      <w:r w:rsidRPr="00BC4926">
        <w:rPr>
          <w:i/>
          <w:iCs/>
          <w:lang w:eastAsia="ar-SA"/>
        </w:rPr>
        <w:t>new paragraph 1.6.</w:t>
      </w:r>
      <w:r>
        <w:rPr>
          <w:lang w:eastAsia="ar-SA"/>
        </w:rPr>
        <w:t>, to read:</w:t>
      </w:r>
    </w:p>
    <w:p w14:paraId="7CBB7B6D" w14:textId="1D394958" w:rsidR="0070175C" w:rsidRPr="00BC4926" w:rsidRDefault="00BC4926" w:rsidP="00BC4926">
      <w:pPr>
        <w:pStyle w:val="SingleTxtG"/>
        <w:ind w:left="2268" w:hanging="1134"/>
        <w:rPr>
          <w:b/>
        </w:rPr>
      </w:pPr>
      <w:r w:rsidRPr="00BC4926">
        <w:rPr>
          <w:b/>
        </w:rPr>
        <w:t>"</w:t>
      </w:r>
      <w:r w:rsidR="0070175C" w:rsidRPr="00BC4926">
        <w:rPr>
          <w:b/>
        </w:rPr>
        <w:t>1.6</w:t>
      </w:r>
      <w:r>
        <w:rPr>
          <w:b/>
        </w:rPr>
        <w:t>.</w:t>
      </w:r>
      <w:r w:rsidR="0070175C" w:rsidRPr="00BC4926">
        <w:rPr>
          <w:b/>
        </w:rPr>
        <w:tab/>
      </w:r>
      <w:r w:rsidR="0070175C" w:rsidRPr="00BC4926">
        <w:rPr>
          <w:b/>
        </w:rPr>
        <w:tab/>
        <w:t>The frequency or duration of re-establishing a voice communication and retrying data transmission is not in the scope of this Regulation.</w:t>
      </w:r>
      <w:r w:rsidRPr="00BC4926">
        <w:rPr>
          <w:b/>
        </w:rPr>
        <w:t>"</w:t>
      </w:r>
      <w:r w:rsidR="0070175C" w:rsidRPr="00BC4926">
        <w:rPr>
          <w:b/>
        </w:rPr>
        <w:t xml:space="preserve"> </w:t>
      </w:r>
    </w:p>
    <w:p w14:paraId="107D5C2B" w14:textId="77777777" w:rsidR="00F607C0" w:rsidRPr="006F6664" w:rsidRDefault="00F607C0" w:rsidP="006F6664">
      <w:pPr>
        <w:pStyle w:val="HChG"/>
      </w:pPr>
      <w:r w:rsidRPr="006F6664">
        <w:tab/>
        <w:t>II.</w:t>
      </w:r>
      <w:r w:rsidRPr="006F6664">
        <w:tab/>
        <w:t>Justification</w:t>
      </w:r>
    </w:p>
    <w:p w14:paraId="6F81F335" w14:textId="340F7911" w:rsidR="0070175C" w:rsidRPr="00175CAF" w:rsidRDefault="00BC4926" w:rsidP="00BC4926">
      <w:pPr>
        <w:pStyle w:val="SingleTxtG"/>
      </w:pPr>
      <w:r>
        <w:t>1.</w:t>
      </w:r>
      <w:r>
        <w:tab/>
      </w:r>
      <w:r w:rsidR="0070175C" w:rsidRPr="00175CAF">
        <w:t>During the application of this UN Regulation N</w:t>
      </w:r>
      <w:r w:rsidR="0070175C">
        <w:t>o.</w:t>
      </w:r>
      <w:r w:rsidR="0070175C" w:rsidRPr="00175CAF">
        <w:t>144 it appears there is a different understanding on how many times or for what duration the emergency call system should attempt to re-establish a voice communication or resend the minimum set of data</w:t>
      </w:r>
      <w:r w:rsidR="00E15F3C">
        <w:t>.</w:t>
      </w:r>
    </w:p>
    <w:p w14:paraId="675C39BA" w14:textId="4D412107" w:rsidR="0070175C" w:rsidRPr="00175CAF" w:rsidRDefault="00BC4926" w:rsidP="00BC4926">
      <w:pPr>
        <w:pStyle w:val="SingleTxtG"/>
      </w:pPr>
      <w:r>
        <w:t>2.</w:t>
      </w:r>
      <w:r>
        <w:tab/>
      </w:r>
      <w:r w:rsidR="0070175C" w:rsidRPr="00175CAF">
        <w:t>Apart from the ability of the emergency call system to re-establish a voice communication or resend the minimum set of data as described in par.7.1</w:t>
      </w:r>
      <w:r w:rsidR="00E15F3C">
        <w:t>.</w:t>
      </w:r>
      <w:r w:rsidR="0070175C" w:rsidRPr="00175CAF">
        <w:t>, par. 17.1</w:t>
      </w:r>
      <w:r w:rsidR="00E15F3C">
        <w:t>.</w:t>
      </w:r>
      <w:r w:rsidR="0070175C" w:rsidRPr="00175CAF">
        <w:t xml:space="preserve"> par. 35.1.4</w:t>
      </w:r>
      <w:r w:rsidR="00E15F3C">
        <w:t>.</w:t>
      </w:r>
      <w:r w:rsidR="0070175C" w:rsidRPr="00175CAF">
        <w:t>, there is no description on the duration or frequency of these attempts</w:t>
      </w:r>
      <w:r w:rsidR="00E15F3C">
        <w:t>.</w:t>
      </w:r>
    </w:p>
    <w:p w14:paraId="581F8FFA" w14:textId="15691E8E" w:rsidR="0070175C" w:rsidRPr="00175CAF" w:rsidRDefault="00BC4926" w:rsidP="00BC4926">
      <w:pPr>
        <w:pStyle w:val="SingleTxtG"/>
      </w:pPr>
      <w:r>
        <w:t>3.</w:t>
      </w:r>
      <w:r>
        <w:tab/>
      </w:r>
      <w:r w:rsidR="0070175C" w:rsidRPr="00175CAF">
        <w:t>By lack of such description there is a risk that contracting parties may interpret par.7.1</w:t>
      </w:r>
      <w:r w:rsidR="00E15F3C">
        <w:t>.</w:t>
      </w:r>
      <w:r w:rsidR="0070175C" w:rsidRPr="00175CAF">
        <w:t>, par. 17.1</w:t>
      </w:r>
      <w:r w:rsidR="00E15F3C">
        <w:t>.</w:t>
      </w:r>
      <w:r w:rsidR="0070175C" w:rsidRPr="00175CAF">
        <w:t xml:space="preserve"> par. 35.1.4</w:t>
      </w:r>
      <w:r w:rsidR="00E15F3C">
        <w:t>.</w:t>
      </w:r>
      <w:r w:rsidR="0070175C" w:rsidRPr="00175CAF">
        <w:t xml:space="preserve"> e.g. as requiring an indefinite number of re-establish or resend attempts till the power supply runs out. We understand this is not the intention of this </w:t>
      </w:r>
      <w:r w:rsidR="00E15F3C">
        <w:t>R</w:t>
      </w:r>
      <w:r w:rsidR="0070175C" w:rsidRPr="00175CAF">
        <w:t>egulation.</w:t>
      </w:r>
    </w:p>
    <w:p w14:paraId="4DE349E1" w14:textId="5EAE6D6B" w:rsidR="0070175C" w:rsidRPr="00175CAF" w:rsidRDefault="00BC4926" w:rsidP="00BC4926">
      <w:pPr>
        <w:pStyle w:val="SingleTxtG"/>
      </w:pPr>
      <w:r>
        <w:t>4.</w:t>
      </w:r>
      <w:r>
        <w:tab/>
      </w:r>
      <w:r w:rsidR="0070175C" w:rsidRPr="00175CAF">
        <w:t>Some contracting parties have specific requirements for a time duration or a frequency either as a regulation or a standard that we see difficult to harmonise in a short time at UN ECE level as it relates very much to the chosen Mobile network protocols and PSAP protocols.</w:t>
      </w:r>
    </w:p>
    <w:p w14:paraId="6AE0E1D9" w14:textId="294A1782" w:rsidR="00F607C0" w:rsidRDefault="00BC4926" w:rsidP="00BC4926">
      <w:pPr>
        <w:pStyle w:val="SingleTxtG"/>
      </w:pPr>
      <w:r>
        <w:t>5.</w:t>
      </w:r>
      <w:r>
        <w:tab/>
      </w:r>
      <w:r w:rsidR="0070175C" w:rsidRPr="00175CAF">
        <w:t>In this respect we propose to clarify UN Regulation N</w:t>
      </w:r>
      <w:r w:rsidR="0070175C">
        <w:t>o.</w:t>
      </w:r>
      <w:r w:rsidR="0070175C" w:rsidRPr="00175CAF">
        <w:t>144 in a way that duration and frequency to re-establish a voice communication or resend the minimum set of data is not in the scope of this Regulation and consequently will depend on the application on National requirements.</w:t>
      </w:r>
    </w:p>
    <w:p w14:paraId="1A7490C0" w14:textId="04E1C3E9" w:rsidR="00BC4926" w:rsidRPr="00BC4926" w:rsidRDefault="00BC4926" w:rsidP="00BC492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4926" w:rsidRPr="00BC4926" w:rsidSect="00BC492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D26E2" w14:textId="77777777" w:rsidR="00214421" w:rsidRDefault="00214421" w:rsidP="00203C11">
      <w:pPr>
        <w:spacing w:line="240" w:lineRule="auto"/>
      </w:pPr>
      <w:r>
        <w:separator/>
      </w:r>
    </w:p>
  </w:endnote>
  <w:endnote w:type="continuationSeparator" w:id="0">
    <w:p w14:paraId="120CB63A" w14:textId="77777777" w:rsidR="00214421" w:rsidRDefault="00214421" w:rsidP="00203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Segoe Print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Simplified Arabic Fixe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7312" w14:textId="0F394559" w:rsidR="00340A6E" w:rsidRDefault="001B5B00" w:rsidP="001B5B00">
    <w:pPr>
      <w:pStyle w:val="Footer"/>
    </w:pPr>
    <w:r w:rsidRPr="008E0A25">
      <w:rPr>
        <w:b/>
        <w:sz w:val="18"/>
      </w:rPr>
      <w:fldChar w:fldCharType="begin"/>
    </w:r>
    <w:r w:rsidRPr="008E0A25">
      <w:rPr>
        <w:b/>
        <w:sz w:val="18"/>
      </w:rPr>
      <w:instrText xml:space="preserve"> PAGE  \* MERGEFORMAT </w:instrText>
    </w:r>
    <w:r w:rsidRPr="008E0A25">
      <w:rPr>
        <w:b/>
        <w:sz w:val="18"/>
      </w:rPr>
      <w:fldChar w:fldCharType="separate"/>
    </w:r>
    <w:r w:rsidR="00261BC4">
      <w:rPr>
        <w:b/>
        <w:noProof/>
        <w:sz w:val="18"/>
      </w:rPr>
      <w:t>2</w:t>
    </w:r>
    <w:r w:rsidRPr="008E0A25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815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FCFAD" w14:textId="396EAECE" w:rsidR="00340A6E" w:rsidRDefault="00785AC2" w:rsidP="00785AC2">
        <w:pPr>
          <w:pStyle w:val="Footer"/>
          <w:jc w:val="right"/>
        </w:pPr>
        <w:r w:rsidRPr="008E0A25">
          <w:rPr>
            <w:b/>
            <w:sz w:val="18"/>
          </w:rPr>
          <w:fldChar w:fldCharType="begin"/>
        </w:r>
        <w:r w:rsidRPr="008E0A25">
          <w:rPr>
            <w:b/>
            <w:sz w:val="18"/>
          </w:rPr>
          <w:instrText xml:space="preserve"> PAGE  \* MERGEFORMAT </w:instrText>
        </w:r>
        <w:r w:rsidRPr="008E0A25">
          <w:rPr>
            <w:b/>
            <w:sz w:val="18"/>
          </w:rPr>
          <w:fldChar w:fldCharType="separate"/>
        </w:r>
        <w:r w:rsidR="00DC0D2A">
          <w:rPr>
            <w:b/>
            <w:noProof/>
            <w:sz w:val="18"/>
          </w:rPr>
          <w:t>3</w:t>
        </w:r>
        <w:r w:rsidRPr="008E0A25">
          <w:rPr>
            <w:b/>
            <w:sz w:val="18"/>
          </w:rPr>
          <w:fldChar w:fldCharType="end"/>
        </w:r>
      </w:p>
    </w:sdtContent>
  </w:sdt>
  <w:p w14:paraId="366EF39E" w14:textId="77777777" w:rsidR="00340A6E" w:rsidRDefault="00340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7CC87" w14:textId="410D2701" w:rsidR="00261BC4" w:rsidRDefault="00261BC4" w:rsidP="00261BC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41AEFB55" wp14:editId="70ECBE3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9E19AC" w14:textId="6F19B6F0" w:rsidR="00261BC4" w:rsidRDefault="00261BC4" w:rsidP="00261BC4">
    <w:pPr>
      <w:pStyle w:val="Footer"/>
      <w:ind w:right="1134"/>
      <w:rPr>
        <w:sz w:val="20"/>
      </w:rPr>
    </w:pPr>
    <w:r>
      <w:rPr>
        <w:sz w:val="20"/>
      </w:rPr>
      <w:t>GE.20-00815(E)</w:t>
    </w:r>
  </w:p>
  <w:p w14:paraId="488BFE03" w14:textId="3D90E9B3" w:rsidR="00261BC4" w:rsidRPr="00261BC4" w:rsidRDefault="00261BC4" w:rsidP="00261BC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3CF9D176" wp14:editId="4831225A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20/1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5E21C" w14:textId="77777777" w:rsidR="00214421" w:rsidRPr="00E378AC" w:rsidRDefault="00214421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16EF87" w14:textId="77777777" w:rsidR="00214421" w:rsidRDefault="00214421">
      <w:r>
        <w:continuationSeparator/>
      </w:r>
    </w:p>
  </w:footnote>
  <w:footnote w:id="1">
    <w:p w14:paraId="1A543B9E" w14:textId="18600A3E" w:rsidR="00E8137B" w:rsidRPr="00E8137B" w:rsidRDefault="00E8137B" w:rsidP="00E8137B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sz w:val="16"/>
          <w:szCs w:val="18"/>
        </w:rPr>
      </w:pPr>
      <w:r w:rsidRPr="00E8137B">
        <w:rPr>
          <w:rStyle w:val="FootnoteReference"/>
          <w:vertAlign w:val="baseline"/>
          <w:lang w:eastAsia="fr-FR"/>
        </w:rPr>
        <w:tab/>
        <w:t>*</w:t>
      </w:r>
      <w:r w:rsidRPr="00E8137B">
        <w:rPr>
          <w:rStyle w:val="FootnoteReference"/>
          <w:vertAlign w:val="baseline"/>
          <w:lang w:eastAsia="fr-FR"/>
        </w:rPr>
        <w:tab/>
      </w:r>
      <w:r w:rsidR="002B4811" w:rsidRPr="002B4811">
        <w:rPr>
          <w:rStyle w:val="FootnoteReference"/>
          <w:vertAlign w:val="baseline"/>
          <w:lang w:eastAsia="fr-FR"/>
        </w:rPr>
        <w:t>In accordance with the programme of work of the Inland Transport Committee for 2020 as outlined in proposed programme budget for 2020 (A/74/6 (part V sect. 20) para 20.37),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77DE" w14:textId="641E5E18" w:rsidR="00340A6E" w:rsidRDefault="00340A6E" w:rsidP="00340A6E">
    <w:pPr>
      <w:pStyle w:val="Header"/>
    </w:pPr>
    <w:r>
      <w:t>ECE/TRANS/WP.29/GRSG/</w:t>
    </w:r>
    <w:r w:rsidRPr="00DF418A">
      <w:t>20</w:t>
    </w:r>
    <w:r w:rsidR="009B279C">
      <w:t>20</w:t>
    </w:r>
    <w:r>
      <w:t>/</w:t>
    </w:r>
    <w:r w:rsidR="0070175C"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B8E0D" w14:textId="08C91B25" w:rsidR="0082103C" w:rsidRDefault="0082103C" w:rsidP="00340A6E">
    <w:pPr>
      <w:pStyle w:val="Header"/>
      <w:jc w:val="right"/>
    </w:pPr>
    <w:r>
      <w:t>ECE/TRANS/WP.29/GRSG/</w:t>
    </w:r>
    <w:r w:rsidRPr="00DF418A">
      <w:t>20</w:t>
    </w:r>
    <w:r w:rsidR="009B279C">
      <w:t>20</w:t>
    </w:r>
    <w:r w:rsidRPr="00340A6E">
      <w:t>/</w:t>
    </w:r>
    <w:r w:rsidR="000D367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95C5F"/>
    <w:multiLevelType w:val="hybridMultilevel"/>
    <w:tmpl w:val="E7C04FF6"/>
    <w:lvl w:ilvl="0" w:tplc="2430AE6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567"/>
  <w:hyphenationZone w:val="425"/>
  <w:evenAndOddHeaders/>
  <w:characterSpacingControl w:val="doNotCompress"/>
  <w:hdrShapeDefaults>
    <o:shapedefaults v:ext="edit" spidmax="20482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11"/>
    <w:rsid w:val="00022FFE"/>
    <w:rsid w:val="0005715A"/>
    <w:rsid w:val="000C75E6"/>
    <w:rsid w:val="000D367D"/>
    <w:rsid w:val="001309F4"/>
    <w:rsid w:val="001B5B00"/>
    <w:rsid w:val="001D6C5C"/>
    <w:rsid w:val="001F1DCE"/>
    <w:rsid w:val="00203C11"/>
    <w:rsid w:val="00214421"/>
    <w:rsid w:val="00222D9F"/>
    <w:rsid w:val="00242021"/>
    <w:rsid w:val="00255851"/>
    <w:rsid w:val="00261BC4"/>
    <w:rsid w:val="0027542D"/>
    <w:rsid w:val="002B4811"/>
    <w:rsid w:val="00326F61"/>
    <w:rsid w:val="00340A6E"/>
    <w:rsid w:val="00351879"/>
    <w:rsid w:val="0039598B"/>
    <w:rsid w:val="00411DA6"/>
    <w:rsid w:val="00416C08"/>
    <w:rsid w:val="00461D8F"/>
    <w:rsid w:val="004A29E9"/>
    <w:rsid w:val="004E652D"/>
    <w:rsid w:val="00541748"/>
    <w:rsid w:val="00592DED"/>
    <w:rsid w:val="005B3E3F"/>
    <w:rsid w:val="006F6664"/>
    <w:rsid w:val="0070175C"/>
    <w:rsid w:val="00785AC2"/>
    <w:rsid w:val="007D1EE3"/>
    <w:rsid w:val="008058D9"/>
    <w:rsid w:val="0082103C"/>
    <w:rsid w:val="00852CAE"/>
    <w:rsid w:val="008D28DC"/>
    <w:rsid w:val="008F3F56"/>
    <w:rsid w:val="00926B71"/>
    <w:rsid w:val="00955848"/>
    <w:rsid w:val="0097132E"/>
    <w:rsid w:val="009B279C"/>
    <w:rsid w:val="009C5365"/>
    <w:rsid w:val="009D0DA6"/>
    <w:rsid w:val="009E646F"/>
    <w:rsid w:val="009E6A52"/>
    <w:rsid w:val="00AE6268"/>
    <w:rsid w:val="00BA2AF9"/>
    <w:rsid w:val="00BC4926"/>
    <w:rsid w:val="00BE7A0C"/>
    <w:rsid w:val="00CD29FA"/>
    <w:rsid w:val="00D55DBE"/>
    <w:rsid w:val="00D87F6B"/>
    <w:rsid w:val="00D9262A"/>
    <w:rsid w:val="00DC0D2A"/>
    <w:rsid w:val="00E01D68"/>
    <w:rsid w:val="00E15F3C"/>
    <w:rsid w:val="00E378AC"/>
    <w:rsid w:val="00E43A91"/>
    <w:rsid w:val="00E8137B"/>
    <w:rsid w:val="00E866A5"/>
    <w:rsid w:val="00E967C3"/>
    <w:rsid w:val="00EC041F"/>
    <w:rsid w:val="00ED2A2A"/>
    <w:rsid w:val="00F00C55"/>
    <w:rsid w:val="00F44D0B"/>
    <w:rsid w:val="00F607C0"/>
    <w:rsid w:val="00F7502A"/>
    <w:rsid w:val="00FB0097"/>
    <w:rsid w:val="00F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uiPriority w:val="99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203C11"/>
  </w:style>
  <w:style w:type="character" w:customStyle="1" w:styleId="FootnoteTextChar1">
    <w:name w:val="Footnote Text Char1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99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EA4A-02B1-42E8-AB5E-7EBC95A8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2157</Characters>
  <Application>Microsoft Office Word</Application>
  <DocSecurity>0</DocSecurity>
  <Lines>51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ECE/TRANS/WP.29/GRSG/2019/34</vt:lpstr>
      <vt:lpstr>ECE/TRANS/WP.29/GRSG/2019/34</vt:lpstr>
      <vt:lpstr>ECE/TRANS/WP.29/GRSG/2019/11</vt:lpstr>
    </vt:vector>
  </TitlesOfParts>
  <Company>MIT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ECE/TRANS/WP.29/GRSG/2020/13</dc:title>
  <dc:subject>2000815</dc:subject>
  <dc:creator>MIT</dc:creator>
  <cp:keywords/>
  <dc:description/>
  <cp:lastModifiedBy>Generic Desk Anglais</cp:lastModifiedBy>
  <cp:revision>2</cp:revision>
  <cp:lastPrinted>2019-07-19T11:29:00Z</cp:lastPrinted>
  <dcterms:created xsi:type="dcterms:W3CDTF">2020-01-21T09:16:00Z</dcterms:created>
  <dcterms:modified xsi:type="dcterms:W3CDTF">2020-01-21T09:16:00Z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