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FBFBB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E7285A" w14:textId="77777777" w:rsidR="002D5AAC" w:rsidRDefault="002D5AAC" w:rsidP="003E24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03E95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1AECD1" w14:textId="77777777" w:rsidR="002D5AAC" w:rsidRDefault="003E247E" w:rsidP="003E247E">
            <w:pPr>
              <w:jc w:val="right"/>
            </w:pPr>
            <w:r w:rsidRPr="003E247E">
              <w:rPr>
                <w:sz w:val="40"/>
              </w:rPr>
              <w:t>ECE</w:t>
            </w:r>
            <w:r>
              <w:t>/TRANS/WP.29/GRSG/2020/6</w:t>
            </w:r>
          </w:p>
        </w:tc>
      </w:tr>
      <w:tr w:rsidR="002D5AAC" w14:paraId="5EAFC3E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F3B9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D4D861" wp14:editId="0A7DAE6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1F40A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01385C" w14:textId="77777777" w:rsidR="002D5AAC" w:rsidRDefault="003E24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DC29DE" w14:textId="77777777" w:rsidR="003E247E" w:rsidRDefault="003E247E" w:rsidP="003E24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14:paraId="433EFAA5" w14:textId="77777777" w:rsidR="003E247E" w:rsidRDefault="003E247E" w:rsidP="003E24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227357" w14:textId="77777777" w:rsidR="003E247E" w:rsidRPr="008D53B6" w:rsidRDefault="003E247E" w:rsidP="003E24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FBFD1E" w14:textId="77777777" w:rsidR="003E247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2A2D35" w14:textId="77777777" w:rsidR="003E247E" w:rsidRPr="00D715D2" w:rsidRDefault="003E247E" w:rsidP="003E247E">
      <w:pPr>
        <w:spacing w:before="120"/>
        <w:rPr>
          <w:sz w:val="28"/>
          <w:szCs w:val="28"/>
        </w:rPr>
      </w:pPr>
      <w:r w:rsidRPr="00D715D2">
        <w:rPr>
          <w:sz w:val="28"/>
          <w:szCs w:val="28"/>
        </w:rPr>
        <w:t>Комитет по внутреннему транспорту</w:t>
      </w:r>
    </w:p>
    <w:p w14:paraId="221524C5" w14:textId="77777777" w:rsidR="003E247E" w:rsidRPr="00D715D2" w:rsidRDefault="003E247E" w:rsidP="003E247E">
      <w:pPr>
        <w:spacing w:before="120"/>
        <w:rPr>
          <w:b/>
          <w:sz w:val="24"/>
          <w:szCs w:val="24"/>
        </w:rPr>
      </w:pPr>
      <w:r w:rsidRPr="00D715D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715D2">
        <w:rPr>
          <w:b/>
          <w:bCs/>
          <w:sz w:val="24"/>
          <w:szCs w:val="24"/>
        </w:rPr>
        <w:t>в области транспортных средств</w:t>
      </w:r>
    </w:p>
    <w:p w14:paraId="20305D3B" w14:textId="77777777" w:rsidR="003E247E" w:rsidRPr="00D715D2" w:rsidRDefault="003E247E" w:rsidP="003E247E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7A7554BB" w14:textId="77777777" w:rsidR="003E247E" w:rsidRPr="00D715D2" w:rsidRDefault="003E247E" w:rsidP="003E247E">
      <w:pPr>
        <w:spacing w:before="120"/>
        <w:rPr>
          <w:b/>
        </w:rPr>
      </w:pPr>
      <w:r>
        <w:rPr>
          <w:b/>
          <w:bCs/>
        </w:rPr>
        <w:t>118-я сессия</w:t>
      </w:r>
    </w:p>
    <w:p w14:paraId="024081E6" w14:textId="77777777" w:rsidR="003E247E" w:rsidRPr="00D715D2" w:rsidRDefault="003E247E" w:rsidP="003E247E">
      <w:r>
        <w:t xml:space="preserve">Женева, 30 марта </w:t>
      </w:r>
      <w:r>
        <w:rPr>
          <w:lang w:val="en-US"/>
        </w:rPr>
        <w:t>–</w:t>
      </w:r>
      <w:r>
        <w:t xml:space="preserve"> 3 апреля 2020 года</w:t>
      </w:r>
    </w:p>
    <w:p w14:paraId="7FC400AF" w14:textId="77777777" w:rsidR="003E247E" w:rsidRPr="00D715D2" w:rsidRDefault="003E247E" w:rsidP="003E247E">
      <w:r>
        <w:t>Пункт 5 а) предварительной повестки дня</w:t>
      </w:r>
    </w:p>
    <w:p w14:paraId="1D5B3942" w14:textId="77777777" w:rsidR="003E247E" w:rsidRPr="00D715D2" w:rsidRDefault="003E247E" w:rsidP="003E247E">
      <w:pPr>
        <w:rPr>
          <w:b/>
        </w:rPr>
      </w:pPr>
      <w:r>
        <w:rPr>
          <w:b/>
          <w:bCs/>
        </w:rPr>
        <w:t xml:space="preserve">Предупреждение о присутствии уязвимых участников </w:t>
      </w:r>
      <w:r>
        <w:rPr>
          <w:b/>
          <w:bCs/>
        </w:rPr>
        <w:br/>
        <w:t>дорожного движения в непосредственной близости:</w:t>
      </w:r>
    </w:p>
    <w:p w14:paraId="4FB050F3" w14:textId="77777777" w:rsidR="003E247E" w:rsidRPr="00D715D2" w:rsidRDefault="003E247E" w:rsidP="003E247E">
      <w:pPr>
        <w:rPr>
          <w:b/>
        </w:rPr>
      </w:pPr>
      <w:r>
        <w:rPr>
          <w:b/>
          <w:bCs/>
        </w:rPr>
        <w:t>Правила № 46 ООН (устройства непрямого обзора)</w:t>
      </w:r>
    </w:p>
    <w:p w14:paraId="3A1E480E" w14:textId="77777777" w:rsidR="003E247E" w:rsidRPr="00D715D2" w:rsidRDefault="003E247E" w:rsidP="003E247E">
      <w:pPr>
        <w:pStyle w:val="HChG"/>
      </w:pPr>
      <w:r>
        <w:tab/>
      </w:r>
      <w:r>
        <w:tab/>
        <w:t xml:space="preserve">Предложение по новому дополнению к поправкам серии 04 к Правилам № 46 </w:t>
      </w:r>
      <w:r w:rsidRPr="003E247E">
        <w:t>ООН</w:t>
      </w:r>
      <w:r>
        <w:t xml:space="preserve"> (устройства непрямого обзора)</w:t>
      </w:r>
    </w:p>
    <w:p w14:paraId="36BF0965" w14:textId="77777777" w:rsidR="003E247E" w:rsidRPr="00D715D2" w:rsidRDefault="003E247E" w:rsidP="003E247E">
      <w:pPr>
        <w:pStyle w:val="H1G"/>
        <w:rPr>
          <w:vertAlign w:val="superscript"/>
        </w:rPr>
      </w:pPr>
      <w:r>
        <w:tab/>
      </w:r>
      <w:r>
        <w:tab/>
        <w:t xml:space="preserve">Представлено </w:t>
      </w:r>
      <w:r w:rsidRPr="003E247E">
        <w:t>экспертом</w:t>
      </w:r>
      <w:r>
        <w:t xml:space="preserve"> от </w:t>
      </w:r>
      <w:r w:rsidRPr="003E247E">
        <w:t>Италии</w:t>
      </w:r>
      <w:r w:rsidRPr="003E247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9D82608" w14:textId="77777777" w:rsidR="003E247E" w:rsidRPr="00D715D2" w:rsidRDefault="003E247E" w:rsidP="003E247E">
      <w:pPr>
        <w:pStyle w:val="SingleTxtG"/>
        <w:ind w:firstLine="567"/>
      </w:pPr>
      <w:r>
        <w:t>Воспроизведенный ниже текст был подготовлен экспертом от Италии в порядке адаптации положений Правил № 46 ООН с целью допустить использование зеркал свободной формы в качестве альтернативы сферическим зеркалам. В его основу положены неофициальные документы GRSG-117-16 и GRSG-117-17, которые были представлены на 117-й сессии Рабочей группы по общим предписаниям, касающимся безопасности (GRSG) (см. доклад ECE/TRANS/WP.29/GRSG/96, пункт 32). Изменения к действующему тексту Правил № 46 ООН выделены жирным шрифтом в случае новых положений и зачеркиванием в случае исключенных элементов.</w:t>
      </w:r>
    </w:p>
    <w:p w14:paraId="5437DF8A" w14:textId="77777777" w:rsidR="003E247E" w:rsidRPr="00D715D2" w:rsidRDefault="003E247E" w:rsidP="003E247E">
      <w:pPr>
        <w:tabs>
          <w:tab w:val="left" w:pos="8505"/>
        </w:tabs>
        <w:ind w:left="1134" w:right="1134" w:firstLine="567"/>
        <w:jc w:val="both"/>
      </w:pPr>
      <w:r w:rsidRPr="00D715D2">
        <w:br w:type="page"/>
      </w:r>
    </w:p>
    <w:p w14:paraId="7E879AC7" w14:textId="77777777" w:rsidR="003E247E" w:rsidRPr="00D715D2" w:rsidRDefault="003E247E" w:rsidP="003E247E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349C8D8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1" w:name="__DdeLink__9642_1795226899"/>
      <w:r>
        <w:rPr>
          <w:i/>
          <w:iCs/>
        </w:rPr>
        <w:t xml:space="preserve">Пункты 2.1.1.7–2.1.1.9 </w:t>
      </w:r>
      <w:r>
        <w:t>изменить следующим образом:</w:t>
      </w:r>
      <w:bookmarkEnd w:id="1"/>
    </w:p>
    <w:p w14:paraId="30AAC662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2" w:name="A0_S6_4_"/>
      <w:r>
        <w:t>«2.1.1.7</w:t>
      </w:r>
      <w:r>
        <w:tab/>
        <w:t xml:space="preserve">"Сферическая поверхность" означает </w:t>
      </w:r>
      <w:r>
        <w:rPr>
          <w:b/>
          <w:bCs/>
        </w:rPr>
        <w:t xml:space="preserve">выпуклую </w:t>
      </w:r>
      <w:r>
        <w:t xml:space="preserve">поверхность, имеющую </w:t>
      </w:r>
      <w:r>
        <w:rPr>
          <w:strike/>
        </w:rPr>
        <w:t>постоянный и одинаковый радиус во всех направлениях,</w:t>
      </w:r>
      <w:r>
        <w:t xml:space="preserve"> </w:t>
      </w:r>
      <w:r>
        <w:rPr>
          <w:b/>
          <w:bCs/>
        </w:rPr>
        <w:t>как в горизонтальном, так и в вертикальном направлении измеренные радиусы кривизны, соответствующие положениям пунктов 6.1.2.2.2 и 6.1.2.2.4.</w:t>
      </w:r>
      <w:bookmarkEnd w:id="2"/>
    </w:p>
    <w:p w14:paraId="2289751F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2.1.1.8</w:t>
      </w:r>
      <w:r>
        <w:tab/>
        <w:t xml:space="preserve">"Несферическая поверхность" означает </w:t>
      </w:r>
      <w:r>
        <w:rPr>
          <w:b/>
          <w:bCs/>
        </w:rPr>
        <w:t xml:space="preserve">выпуклую </w:t>
      </w:r>
      <w:r>
        <w:t xml:space="preserve">поверхность, </w:t>
      </w:r>
      <w:r>
        <w:rPr>
          <w:strike/>
        </w:rPr>
        <w:t>имеющую постоянный радиус лишь в одной плоскости</w:t>
      </w:r>
      <w:r>
        <w:t>, к</w:t>
      </w:r>
      <w:r>
        <w:rPr>
          <w:b/>
          <w:bCs/>
        </w:rPr>
        <w:t>оторая может иметь изменяющиеся радиусы кривизны как в горизонтальном, так и в вертикальном направлении</w:t>
      </w:r>
      <w:r>
        <w:t>.</w:t>
      </w:r>
    </w:p>
    <w:p w14:paraId="0E5EDFBC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3" w:name="A0_S6_4_2_"/>
      <w:r>
        <w:t>2.1.1.9</w:t>
      </w:r>
      <w:r>
        <w:tab/>
        <w:t xml:space="preserve">"Несферическое зеркало" означает зеркало, состоящее из сферической и несферической частей, </w:t>
      </w:r>
      <w:r>
        <w:rPr>
          <w:b/>
          <w:bCs/>
        </w:rPr>
        <w:t>определенных в пунктах 2.1.1.7 и 2.1.1.8 соответственно,</w:t>
      </w:r>
      <w:r>
        <w:t xml:space="preserve"> в котором должен быть обозначен переход отражающей поверхности от сферической к несферической части. </w:t>
      </w:r>
      <w:r>
        <w:rPr>
          <w:b/>
          <w:bCs/>
        </w:rPr>
        <w:t>В качестве примера</w:t>
      </w:r>
      <w:r>
        <w:t xml:space="preserve"> кривизну основной оси зеркала </w:t>
      </w:r>
      <w:r>
        <w:rPr>
          <w:b/>
          <w:bCs/>
        </w:rPr>
        <w:t xml:space="preserve">можно </w:t>
      </w:r>
      <w:r>
        <w:rPr>
          <w:strike/>
        </w:rPr>
        <w:t xml:space="preserve">определяют </w:t>
      </w:r>
      <w:r>
        <w:rPr>
          <w:b/>
          <w:bCs/>
        </w:rPr>
        <w:t xml:space="preserve">определить </w:t>
      </w:r>
      <w:r>
        <w:t>в системе координат x/y, определяемой радиусом исходного сферического сочленения по формуле:</w:t>
      </w:r>
      <w:bookmarkEnd w:id="3"/>
    </w:p>
    <w:p w14:paraId="68B9EEFC" w14:textId="77777777" w:rsidR="003E247E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D715D2">
        <w:tab/>
      </w:r>
      <w:r w:rsidRPr="00D715D2">
        <w:tab/>
      </w:r>
      <w:r w:rsidRPr="00D715D2">
        <w:tab/>
      </w:r>
      <w:r w:rsidRPr="00D715D2">
        <w:tab/>
      </w:r>
      <w:r>
        <w:rPr>
          <w:rFonts w:ascii="Calibri" w:hAnsi="Calibri" w:cs="Calibri"/>
          <w:noProof/>
          <w:lang w:val="en-US" w:eastAsia="zh-CN"/>
        </w:rPr>
        <w:drawing>
          <wp:inline distT="0" distB="0" distL="0" distR="0" wp14:anchorId="65B8E6E1" wp14:editId="017E274D">
            <wp:extent cx="2145600" cy="259200"/>
            <wp:effectExtent l="0" t="0" r="7620" b="7620"/>
            <wp:docPr id="4" name="Immagine 1" descr="C:\Users\musso\AppData\Local\Temp\notes95E17C\~b3724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usso\AppData\Local\Temp\notes95E17C\~b37248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40122286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где:</w:t>
      </w:r>
    </w:p>
    <w:p w14:paraId="12C33484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R − номинальный радиус в сферической части,</w:t>
      </w:r>
    </w:p>
    <w:p w14:paraId="65C26A84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k − постоянная для изменения кривизны,</w:t>
      </w:r>
    </w:p>
    <w:p w14:paraId="6E7D3D7D" w14:textId="77777777" w:rsidR="003E247E" w:rsidRPr="00D715D2" w:rsidRDefault="003E247E" w:rsidP="003E247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a − постоянная для сферического размера первоначального сферического сочленения».</w:t>
      </w:r>
    </w:p>
    <w:p w14:paraId="55ACE80F" w14:textId="77777777" w:rsidR="003E247E" w:rsidRPr="00D715D2" w:rsidRDefault="003E247E" w:rsidP="003E247E">
      <w:pPr>
        <w:keepNext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  <w:iCs/>
        </w:rPr>
        <w:t>Пункт 6.1.2.2.1</w:t>
      </w:r>
      <w:r>
        <w:t xml:space="preserve"> изменить следующим образом:</w:t>
      </w:r>
    </w:p>
    <w:p w14:paraId="654F66D5" w14:textId="77777777" w:rsidR="003E247E" w:rsidRPr="008A767E" w:rsidRDefault="003E247E" w:rsidP="003E247E">
      <w:pPr>
        <w:pStyle w:val="HChG"/>
        <w:spacing w:before="0" w:after="120" w:line="240" w:lineRule="auto"/>
        <w:ind w:left="2268"/>
        <w:jc w:val="both"/>
        <w:rPr>
          <w:b w:val="0"/>
          <w:bCs/>
          <w:color w:val="000000"/>
          <w:sz w:val="20"/>
        </w:rPr>
      </w:pPr>
      <w:r>
        <w:rPr>
          <w:b w:val="0"/>
          <w:bCs/>
          <w:sz w:val="20"/>
        </w:rPr>
        <w:t>«</w:t>
      </w:r>
      <w:r w:rsidRPr="008A767E">
        <w:rPr>
          <w:b w:val="0"/>
          <w:bCs/>
          <w:sz w:val="20"/>
        </w:rPr>
        <w:t>6.1.2.2.1</w:t>
      </w:r>
      <w:r w:rsidRPr="008A767E">
        <w:rPr>
          <w:b w:val="0"/>
          <w:bCs/>
          <w:sz w:val="20"/>
        </w:rPr>
        <w:tab/>
        <w:t xml:space="preserve">Отражающая поверхность зеркала должна быть плоской или </w:t>
      </w:r>
      <w:r w:rsidRPr="008A767E">
        <w:rPr>
          <w:b w:val="0"/>
          <w:bCs/>
          <w:strike/>
          <w:sz w:val="20"/>
        </w:rPr>
        <w:t>иметь форму</w:t>
      </w:r>
      <w:r w:rsidRPr="008A767E">
        <w:rPr>
          <w:b w:val="0"/>
          <w:bCs/>
          <w:sz w:val="20"/>
        </w:rPr>
        <w:t xml:space="preserve"> выпуклой </w:t>
      </w:r>
      <w:r w:rsidRPr="008A767E">
        <w:rPr>
          <w:b w:val="0"/>
          <w:bCs/>
          <w:strike/>
          <w:sz w:val="20"/>
        </w:rPr>
        <w:t>сферы</w:t>
      </w:r>
      <w:r w:rsidRPr="008A767E">
        <w:rPr>
          <w:b w:val="0"/>
          <w:bCs/>
          <w:sz w:val="20"/>
        </w:rPr>
        <w:t>. Внешние зеркала могут оснащаться дополнительным несферическим элементом при условии, что основное зеркало соответствует требованиям, касающимся поля непрямого обзора</w:t>
      </w:r>
      <w:r>
        <w:rPr>
          <w:b w:val="0"/>
          <w:bCs/>
          <w:sz w:val="20"/>
        </w:rPr>
        <w:t>»</w:t>
      </w:r>
      <w:r w:rsidRPr="008A767E">
        <w:rPr>
          <w:b w:val="0"/>
          <w:bCs/>
          <w:sz w:val="20"/>
        </w:rPr>
        <w:t>.</w:t>
      </w:r>
    </w:p>
    <w:p w14:paraId="3228DBFC" w14:textId="77777777" w:rsidR="003E247E" w:rsidRPr="00D715D2" w:rsidRDefault="003E247E" w:rsidP="003E247E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48C2DE2" w14:textId="77777777" w:rsidR="003E247E" w:rsidRPr="00D715D2" w:rsidRDefault="003E247E" w:rsidP="000D139D">
      <w:pPr>
        <w:pStyle w:val="SingleTxtG"/>
      </w:pPr>
      <w:r>
        <w:t>1.</w:t>
      </w:r>
      <w:r>
        <w:tab/>
        <w:t>Цель данного предложения – представить на рассмотрение обновленный вариант качественных параметров оптического обзора посредством применения инновационных конструкций и производственных процессов. Смысл этого предложения – сохранить возможность поставлять в систему сбыта используемые в настоящее время изделия и в то же время допустить использование нового поколения оптических отражающих зеркал, которые предлагаются на рынке, в целях повышения качества отраженного изображения и оптимизации размера зеркал для данного поля обзора.</w:t>
      </w:r>
    </w:p>
    <w:p w14:paraId="70C9210C" w14:textId="77777777" w:rsidR="003E247E" w:rsidRPr="00D715D2" w:rsidRDefault="003E247E" w:rsidP="000D139D">
      <w:pPr>
        <w:pStyle w:val="SingleTxtG"/>
      </w:pPr>
      <w:r>
        <w:t>2.</w:t>
      </w:r>
      <w:r>
        <w:tab/>
        <w:t>Исторически сложилось так, что в силу необходимости расширения поля обзора в целях безопасности возникла идея принять концепцию сферической поверхности, так как это самая простая поверхность для проектирования и производства. Например, для основных зеркал заднего вида радиус уменьшался постепенно до нынешнего предельного значения 1 200 мм в качестве хорошего компромисса между различными требованиями: поле обзора, размер зеркала, размеры отраженных объектов и искажение изображения.</w:t>
      </w:r>
    </w:p>
    <w:p w14:paraId="6F05C36A" w14:textId="77777777" w:rsidR="003E247E" w:rsidRPr="00D715D2" w:rsidRDefault="003E247E" w:rsidP="000D139D">
      <w:pPr>
        <w:pStyle w:val="SingleTxtG"/>
      </w:pPr>
      <w:r>
        <w:tab/>
      </w:r>
      <w:r>
        <w:tab/>
        <w:t xml:space="preserve">Правила № 46 ООН в их нынешней редакции отражают необходимость геометрической проверки поверхности зеркала с указанием конкретных требований, связанных с геометрией поверхности – которая должна быть сферически выпуклой со </w:t>
      </w:r>
      <w:r>
        <w:lastRenderedPageBreak/>
        <w:t>средним радиусом в пределах заданных значений для каждого класса – и обусловленных результатами измерений, выполненных в заданных положениях на выпуклой поверхности, с тем чтобы обеспечить минимальный размер отраженных объектов на заданном расстоянии.</w:t>
      </w:r>
    </w:p>
    <w:p w14:paraId="4B26B5AA" w14:textId="77777777" w:rsidR="003E247E" w:rsidRPr="00D715D2" w:rsidRDefault="003E247E" w:rsidP="000D139D">
      <w:pPr>
        <w:pStyle w:val="SingleTxtG"/>
      </w:pPr>
      <w:r>
        <w:tab/>
      </w:r>
      <w:r>
        <w:tab/>
        <w:t>Автомобили в идеале должны быть оснащены идеально сферическими зеркалами. В действительности, благодаря производственному процессу, поверхность всех зеркал выполнена таким образом, что местоположение каждой точки произвольно отклоняется по отношению к ее положению на идеальной сфере.</w:t>
      </w:r>
    </w:p>
    <w:p w14:paraId="271413D9" w14:textId="77777777" w:rsidR="003E247E" w:rsidRPr="00D715D2" w:rsidRDefault="003E247E" w:rsidP="000D139D">
      <w:pPr>
        <w:pStyle w:val="SingleTxtG"/>
      </w:pPr>
      <w:r>
        <w:tab/>
      </w:r>
      <w:r>
        <w:tab/>
        <w:t>Кроме того, основные оптические свойства, определяющие качество отраженных объектов – т. е. искажения и формат – в Правилах не определены и оставлены на усмотрение изготовителей комплектного оборудования и поставщиков зеркал, которые согласовывают между собой соответствующие протоколы обеспечения качества.</w:t>
      </w:r>
    </w:p>
    <w:p w14:paraId="484A448C" w14:textId="77777777" w:rsidR="003E247E" w:rsidRPr="00D715D2" w:rsidRDefault="003E247E" w:rsidP="000D139D">
      <w:pPr>
        <w:pStyle w:val="SingleTxtG"/>
      </w:pPr>
      <w:r>
        <w:t>3.</w:t>
      </w:r>
      <w:r>
        <w:tab/>
        <w:t>За последние 10 лет было проведено много исследований оптических свойств несферических поверхностей, которые во всех случаях показали, что использование таких несферических поверхностей позволяет улучшить оптические характеристики. К тому же оптическая ось сферического зеркала, установленного на автомобиле, поворачивается и смещается по отношению к оси глаз</w:t>
      </w:r>
      <w:r w:rsidR="00347115">
        <w:t>а</w:t>
      </w:r>
      <w:r>
        <w:t xml:space="preserve"> водителя; это свойство приводит к сжатию изображений в горизонтальном направлении. Использование поверхности свободной формы может компенсировать фактор асимметричности зеркал за счет отражения изображения в правильных пропорциях.</w:t>
      </w:r>
    </w:p>
    <w:p w14:paraId="64348B18" w14:textId="77777777" w:rsidR="003E247E" w:rsidRPr="00D715D2" w:rsidRDefault="003E247E" w:rsidP="000D139D">
      <w:pPr>
        <w:pStyle w:val="SingleTxtG"/>
      </w:pPr>
      <w:r>
        <w:tab/>
      </w:r>
      <w:r>
        <w:tab/>
        <w:t>Поверхность в свободной форме нельзя описать каким-либо уравнением, поскольку каждая точка определяется с помощью математических методов, позволяющих решать конкретные задачи в области проектирования конкретных оптических устройств. С учетом производственных допусков, реальные сферические зеркала, установленные на автомобилях, даже те, которые изготовлены лучше всего, на самом деле имеют произвольную поверхность свободной формы, так как отклонение каждой точки в пределах, установленных Правилами, пусть даже небольшое, связано только со случайным результатом производства.</w:t>
      </w:r>
    </w:p>
    <w:p w14:paraId="4EC9088F" w14:textId="77777777" w:rsidR="003E247E" w:rsidRPr="00D715D2" w:rsidRDefault="003E247E" w:rsidP="000D139D">
      <w:pPr>
        <w:pStyle w:val="SingleTxtG"/>
      </w:pPr>
      <w:r>
        <w:tab/>
      </w:r>
      <w:r>
        <w:tab/>
        <w:t>С другой стороны, программное обеспечение для проектирования и процессы изготовления пресс-форм (станки с ЧПУ и методы оптической полировки) создали конкретные условия, позволяющие воспроизводить сложные поверхности с весьма доступным уровнем точности, качества и воспроизводимости. Современные процессы изготовления зеркал можно вполне использовать для надежного получения поверхностей свободной формы.</w:t>
      </w:r>
    </w:p>
    <w:p w14:paraId="115A44EC" w14:textId="77777777" w:rsidR="003E247E" w:rsidRPr="00D715D2" w:rsidRDefault="003E247E" w:rsidP="000D139D">
      <w:pPr>
        <w:pStyle w:val="SingleTxtG"/>
      </w:pPr>
      <w:r>
        <w:tab/>
      </w:r>
      <w:r>
        <w:tab/>
        <w:t>Соблюдение нынешней процедуры проверки геометрических свойств в зоне обзора, определенной в настоящих Правилах, и использование допустимого допуска (0,15 r) в качестве потенциального допуска на свободное проектирование поверхностей свободной формы даст возможность оптимизировать оптические характеристики зеркала с помощью соответствующих оптических программных средств. Средний радиус, определенный в Правилах, будет по-прежнему соблюдаться в случае зеркала свободной формы по всей отражающей поверхности.</w:t>
      </w:r>
    </w:p>
    <w:p w14:paraId="4F12C596" w14:textId="77777777" w:rsidR="003E247E" w:rsidRPr="00D715D2" w:rsidRDefault="003E247E" w:rsidP="000D139D">
      <w:pPr>
        <w:pStyle w:val="SingleTxtG"/>
      </w:pPr>
      <w:r>
        <w:tab/>
      </w:r>
      <w:r>
        <w:tab/>
        <w:t>Кроме того, существенные улучшения можно обеспечить за счет применения концепции поверхности свободной формы в асферической области зеркал заднего вида в тех случаях, когда эта дополнительная поверхность предназначена для расширения зоны обзора в целях улучшения восприятия приближающегося автомобиля, отражаемого зеркалами заднего вида с обеих сторон. При сохранении среднего радиуса в этой зоне в соответствии с требованиями Правил поверхность свободной формы позволит уменьшить как изменение формата, так и увеличение разрыва между полем обзора и расширенной зоной, и, как следствие, обеспечит водителю более комфортный обзор, обеспечиваемый всем зеркалом.</w:t>
      </w:r>
    </w:p>
    <w:p w14:paraId="1E32D9A5" w14:textId="77777777" w:rsidR="003E247E" w:rsidRPr="00D715D2" w:rsidRDefault="003E247E" w:rsidP="000D139D">
      <w:pPr>
        <w:pStyle w:val="SingleTxtG"/>
      </w:pPr>
      <w:r>
        <w:t>4.</w:t>
      </w:r>
      <w:r>
        <w:tab/>
        <w:t xml:space="preserve">Предлагаемые изменения в Правилах позволят изготовителям транспортных средств реализовать на практике все преимущества, обусловленные поверхностями </w:t>
      </w:r>
      <w:r w:rsidR="00250897">
        <w:t>свободной</w:t>
      </w:r>
      <w:r>
        <w:t xml:space="preserve"> формы, которые, в зависимости от способа их проектирования, могут проявляться в одном или нескольких аспектах, указанных ниже:</w:t>
      </w:r>
    </w:p>
    <w:p w14:paraId="1FD453BA" w14:textId="77777777" w:rsidR="003E247E" w:rsidRPr="000D139D" w:rsidRDefault="003E247E" w:rsidP="000D139D">
      <w:pPr>
        <w:pStyle w:val="Bullet1G"/>
      </w:pPr>
      <w:r w:rsidRPr="003E247E">
        <w:lastRenderedPageBreak/>
        <w:t>уменьшение</w:t>
      </w:r>
      <w:r>
        <w:t xml:space="preserve"> </w:t>
      </w:r>
      <w:r w:rsidRPr="000D139D">
        <w:t xml:space="preserve">оптического искажения (эта цель особенно важна в случае асферической поверхности асферического зеркала, поскольку простая функция, приведенная в пункте 2.1.1.9, фактически является причиной низкого качества отраженного изображения); </w:t>
      </w:r>
    </w:p>
    <w:p w14:paraId="2F9CD6AC" w14:textId="77777777" w:rsidR="003E247E" w:rsidRPr="000D139D" w:rsidRDefault="003E247E" w:rsidP="000D139D">
      <w:pPr>
        <w:pStyle w:val="Bullet1G"/>
        <w:rPr>
          <w:rFonts w:eastAsiaTheme="minorEastAsia"/>
        </w:rPr>
      </w:pPr>
      <w:r w:rsidRPr="000D139D">
        <w:t>уменьшение мертвых зон;</w:t>
      </w:r>
    </w:p>
    <w:p w14:paraId="2EE43EA1" w14:textId="77777777" w:rsidR="003E247E" w:rsidRPr="000D139D" w:rsidRDefault="003E247E" w:rsidP="000D139D">
      <w:pPr>
        <w:pStyle w:val="Bullet1G"/>
        <w:rPr>
          <w:rFonts w:eastAsiaTheme="minorEastAsia"/>
        </w:rPr>
      </w:pPr>
      <w:r w:rsidRPr="000D139D">
        <w:t xml:space="preserve">уменьшение общих габаритов зеркал при сохранении такого же поля обзора, что позволит повысить аэродинамическую эффективность транспортного средства и обеспечить либо снижение расхода топлива, либо увеличение пробега </w:t>
      </w:r>
      <w:r w:rsidR="00250897" w:rsidRPr="000D139D">
        <w:br/>
      </w:r>
      <w:r w:rsidRPr="000D139D">
        <w:t>(в случае АЭМ);</w:t>
      </w:r>
    </w:p>
    <w:p w14:paraId="05437E88" w14:textId="77777777" w:rsidR="003E247E" w:rsidRPr="000D139D" w:rsidRDefault="003E247E" w:rsidP="000D139D">
      <w:pPr>
        <w:pStyle w:val="Bullet1G"/>
      </w:pPr>
      <w:r w:rsidRPr="000D139D">
        <w:t>возможность значительного улучшения бинокулярного зрения в результате четкого и более расслабленного обзора водителем через полное зеркало, что позволит повысить эргономику/безопасность при замене асферического зеркала на широкоугольное зеркало свободной формы (за счет правильной конструкции поверхности свободной формы, обеспечивающей плавное изменение кривизны между двумя частями зеркала при переходе между сферической и асферической поверхностями).</w:t>
      </w:r>
    </w:p>
    <w:p w14:paraId="0959EB4C" w14:textId="77777777" w:rsidR="003E247E" w:rsidRPr="00222D9F" w:rsidRDefault="003E247E" w:rsidP="003E24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46573" w14:textId="77777777" w:rsidR="00E12C5F" w:rsidRPr="008D53B6" w:rsidRDefault="00E12C5F" w:rsidP="00D9145B"/>
    <w:sectPr w:rsidR="00E12C5F" w:rsidRPr="008D53B6" w:rsidSect="003E247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15A7" w14:textId="77777777" w:rsidR="00784C9D" w:rsidRPr="00A312BC" w:rsidRDefault="00784C9D" w:rsidP="00A312BC"/>
  </w:endnote>
  <w:endnote w:type="continuationSeparator" w:id="0">
    <w:p w14:paraId="0C76BB29" w14:textId="77777777" w:rsidR="00784C9D" w:rsidRPr="00A312BC" w:rsidRDefault="00784C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3163" w14:textId="77777777" w:rsidR="003E247E" w:rsidRPr="003E247E" w:rsidRDefault="003E247E">
    <w:pPr>
      <w:pStyle w:val="a8"/>
    </w:pPr>
    <w:r w:rsidRPr="003E247E">
      <w:rPr>
        <w:b/>
        <w:sz w:val="18"/>
      </w:rPr>
      <w:fldChar w:fldCharType="begin"/>
    </w:r>
    <w:r w:rsidRPr="003E247E">
      <w:rPr>
        <w:b/>
        <w:sz w:val="18"/>
      </w:rPr>
      <w:instrText xml:space="preserve"> PAGE  \* MERGEFORMAT </w:instrText>
    </w:r>
    <w:r w:rsidRPr="003E247E">
      <w:rPr>
        <w:b/>
        <w:sz w:val="18"/>
      </w:rPr>
      <w:fldChar w:fldCharType="separate"/>
    </w:r>
    <w:r w:rsidRPr="003E247E">
      <w:rPr>
        <w:b/>
        <w:noProof/>
        <w:sz w:val="18"/>
      </w:rPr>
      <w:t>2</w:t>
    </w:r>
    <w:r w:rsidRPr="003E247E">
      <w:rPr>
        <w:b/>
        <w:sz w:val="18"/>
      </w:rPr>
      <w:fldChar w:fldCharType="end"/>
    </w:r>
    <w:r>
      <w:rPr>
        <w:b/>
        <w:sz w:val="18"/>
      </w:rPr>
      <w:tab/>
    </w:r>
    <w:r>
      <w:t>GE.20-00790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CB0C" w14:textId="77777777" w:rsidR="003E247E" w:rsidRPr="003E247E" w:rsidRDefault="003E247E" w:rsidP="003E247E">
    <w:pPr>
      <w:pStyle w:val="a8"/>
      <w:tabs>
        <w:tab w:val="clear" w:pos="9639"/>
        <w:tab w:val="right" w:pos="9638"/>
      </w:tabs>
      <w:rPr>
        <w:b/>
        <w:sz w:val="18"/>
      </w:rPr>
    </w:pPr>
    <w:r>
      <w:t>GE.20-00790</w:t>
    </w:r>
    <w:r>
      <w:tab/>
    </w:r>
    <w:r w:rsidRPr="003E247E">
      <w:rPr>
        <w:b/>
        <w:sz w:val="18"/>
      </w:rPr>
      <w:fldChar w:fldCharType="begin"/>
    </w:r>
    <w:r w:rsidRPr="003E247E">
      <w:rPr>
        <w:b/>
        <w:sz w:val="18"/>
      </w:rPr>
      <w:instrText xml:space="preserve"> PAGE  \* MERGEFORMAT </w:instrText>
    </w:r>
    <w:r w:rsidRPr="003E247E">
      <w:rPr>
        <w:b/>
        <w:sz w:val="18"/>
      </w:rPr>
      <w:fldChar w:fldCharType="separate"/>
    </w:r>
    <w:r w:rsidRPr="003E247E">
      <w:rPr>
        <w:b/>
        <w:noProof/>
        <w:sz w:val="18"/>
      </w:rPr>
      <w:t>3</w:t>
    </w:r>
    <w:r w:rsidRPr="003E24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E6FE" w14:textId="77777777" w:rsidR="00042B72" w:rsidRPr="003E247E" w:rsidRDefault="003E247E" w:rsidP="003E247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14599A" wp14:editId="05BE63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20-00790  (R)</w:t>
    </w:r>
    <w:r>
      <w:rPr>
        <w:lang w:val="en-US"/>
      </w:rPr>
      <w:t xml:space="preserve">  280120  290120</w:t>
    </w:r>
    <w:r>
      <w:br/>
    </w:r>
    <w:r w:rsidRPr="003E247E">
      <w:rPr>
        <w:rFonts w:ascii="C39T30Lfz" w:hAnsi="C39T30Lfz"/>
        <w:kern w:val="14"/>
        <w:sz w:val="56"/>
      </w:rPr>
      <w:t></w:t>
    </w:r>
    <w:r w:rsidRPr="003E247E">
      <w:rPr>
        <w:rFonts w:ascii="C39T30Lfz" w:hAnsi="C39T30Lfz"/>
        <w:kern w:val="14"/>
        <w:sz w:val="56"/>
      </w:rPr>
      <w:t></w:t>
    </w:r>
    <w:r w:rsidRPr="003E247E">
      <w:rPr>
        <w:rFonts w:ascii="C39T30Lfz" w:hAnsi="C39T30Lfz"/>
        <w:kern w:val="14"/>
        <w:sz w:val="56"/>
      </w:rPr>
      <w:t></w:t>
    </w:r>
    <w:r w:rsidRPr="003E247E">
      <w:rPr>
        <w:rFonts w:ascii="C39T30Lfz" w:hAnsi="C39T30Lfz"/>
        <w:kern w:val="14"/>
        <w:sz w:val="56"/>
      </w:rPr>
      <w:t></w:t>
    </w:r>
    <w:r w:rsidRPr="003E247E">
      <w:rPr>
        <w:rFonts w:ascii="C39T30Lfz" w:hAnsi="C39T30Lfz"/>
        <w:kern w:val="14"/>
        <w:sz w:val="56"/>
      </w:rPr>
      <w:t></w:t>
    </w:r>
    <w:r w:rsidRPr="003E247E">
      <w:rPr>
        <w:rFonts w:ascii="C39T30Lfz" w:hAnsi="C39T30Lfz"/>
        <w:kern w:val="14"/>
        <w:sz w:val="56"/>
      </w:rPr>
      <w:t></w:t>
    </w:r>
    <w:r w:rsidRPr="003E247E">
      <w:rPr>
        <w:rFonts w:ascii="C39T30Lfz" w:hAnsi="C39T30Lfz"/>
        <w:kern w:val="14"/>
        <w:sz w:val="56"/>
      </w:rPr>
      <w:t></w:t>
    </w:r>
    <w:r w:rsidRPr="003E247E">
      <w:rPr>
        <w:rFonts w:ascii="C39T30Lfz" w:hAnsi="C39T30Lfz"/>
        <w:kern w:val="14"/>
        <w:sz w:val="56"/>
      </w:rPr>
      <w:t></w:t>
    </w:r>
    <w:r w:rsidRPr="003E247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FFEECE" wp14:editId="667920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551E" w14:textId="77777777" w:rsidR="00784C9D" w:rsidRPr="001075E9" w:rsidRDefault="00784C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FFC9D7" w14:textId="77777777" w:rsidR="00784C9D" w:rsidRDefault="00784C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E12CF6" w14:textId="77777777" w:rsidR="003E247E" w:rsidRPr="00E8137B" w:rsidRDefault="003E247E" w:rsidP="003E247E">
      <w:pPr>
        <w:pStyle w:val="ad"/>
        <w:rPr>
          <w:sz w:val="16"/>
          <w:szCs w:val="18"/>
        </w:rPr>
      </w:pPr>
      <w:r>
        <w:tab/>
      </w:r>
      <w:r w:rsidRPr="003E247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266F" w14:textId="5FDCB71C" w:rsidR="003E247E" w:rsidRPr="003E247E" w:rsidRDefault="00CC610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303C6">
      <w:t>ECE/TRANS/WP.29/GRSG/2020/6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C5DC" w14:textId="3905A8E8" w:rsidR="003E247E" w:rsidRPr="003E247E" w:rsidRDefault="00CC610D" w:rsidP="003E247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303C6">
      <w:t>ECE/TRANS/WP.29/GRSG/2020/6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0AD4362"/>
    <w:multiLevelType w:val="hybridMultilevel"/>
    <w:tmpl w:val="7ED2CE36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08090001">
        <w:start w:val="1"/>
        <w:numFmt w:val="bullet"/>
        <w:lvlText w:val=""/>
        <w:lvlJc w:val="left"/>
        <w:pPr>
          <w:ind w:left="930" w:hanging="570"/>
        </w:pPr>
        <w:rPr>
          <w:rFonts w:ascii="Symbol" w:hAnsi="Symbol" w:hint="default"/>
        </w:rPr>
      </w:lvl>
    </w:lvlOverride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9D"/>
    <w:rsid w:val="00033EE1"/>
    <w:rsid w:val="00042B72"/>
    <w:rsid w:val="000558BD"/>
    <w:rsid w:val="000B57E7"/>
    <w:rsid w:val="000B6373"/>
    <w:rsid w:val="000D139D"/>
    <w:rsid w:val="000E4E5B"/>
    <w:rsid w:val="000F09DF"/>
    <w:rsid w:val="000F61B2"/>
    <w:rsid w:val="001075E9"/>
    <w:rsid w:val="0014152F"/>
    <w:rsid w:val="001443B7"/>
    <w:rsid w:val="00180183"/>
    <w:rsid w:val="0018024D"/>
    <w:rsid w:val="0018649F"/>
    <w:rsid w:val="00196389"/>
    <w:rsid w:val="001B3EF6"/>
    <w:rsid w:val="001C7A89"/>
    <w:rsid w:val="0025089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115"/>
    <w:rsid w:val="00381C24"/>
    <w:rsid w:val="00387CD4"/>
    <w:rsid w:val="003958D0"/>
    <w:rsid w:val="003A0D43"/>
    <w:rsid w:val="003A48CE"/>
    <w:rsid w:val="003B00E5"/>
    <w:rsid w:val="003E0B46"/>
    <w:rsid w:val="003E247E"/>
    <w:rsid w:val="00407B78"/>
    <w:rsid w:val="00424203"/>
    <w:rsid w:val="004303C6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C9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610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8BFD6"/>
  <w15:docId w15:val="{1B7992AC-B9CD-4456-A7AE-F53415D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locked/>
    <w:rsid w:val="003E247E"/>
    <w:rPr>
      <w:lang w:val="ru-RU" w:eastAsia="en-US"/>
    </w:rPr>
  </w:style>
  <w:style w:type="character" w:customStyle="1" w:styleId="HChGChar">
    <w:name w:val="_ H _Ch_G Char"/>
    <w:link w:val="HChG"/>
    <w:uiPriority w:val="99"/>
    <w:locked/>
    <w:rsid w:val="003E247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1075</Words>
  <Characters>7795</Characters>
  <Application>Microsoft Office Word</Application>
  <DocSecurity>0</DocSecurity>
  <Lines>155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ECE/TRANS/WP.29/GRSG/2020/6</vt:lpstr>
      <vt:lpstr>A/</vt:lpstr>
      <vt:lpstr>A/</vt:lpstr>
    </vt:vector>
  </TitlesOfParts>
  <Company>DCM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ECE/TRANS/WP.29/GRSG/2020/6</dc:title>
  <dc:subject/>
  <dc:creator>Assistant</dc:creator>
  <cp:keywords/>
  <cp:lastModifiedBy>Tatiana SHARKINA</cp:lastModifiedBy>
  <cp:revision>4</cp:revision>
  <cp:lastPrinted>2020-01-29T13:54:00Z</cp:lastPrinted>
  <dcterms:created xsi:type="dcterms:W3CDTF">2020-01-29T13:54:00Z</dcterms:created>
  <dcterms:modified xsi:type="dcterms:W3CDTF">2020-01-29T14:06:00Z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