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71604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716042" w:rsidP="00716042">
            <w:pPr>
              <w:jc w:val="right"/>
            </w:pPr>
            <w:r w:rsidRPr="00716042">
              <w:rPr>
                <w:sz w:val="40"/>
              </w:rPr>
              <w:t>ECE</w:t>
            </w:r>
            <w:r>
              <w:t>/TRANS/WP.29/GRE/2020/6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716042" w:rsidP="00C97039">
            <w:pPr>
              <w:spacing w:before="240"/>
            </w:pPr>
            <w:r>
              <w:t>Distr. générale</w:t>
            </w:r>
          </w:p>
          <w:p w:rsidR="00716042" w:rsidRDefault="00716042" w:rsidP="00716042">
            <w:pPr>
              <w:spacing w:line="240" w:lineRule="exact"/>
            </w:pPr>
            <w:r>
              <w:t>5 février 2020</w:t>
            </w:r>
          </w:p>
          <w:p w:rsidR="00716042" w:rsidRDefault="00716042" w:rsidP="00716042">
            <w:pPr>
              <w:spacing w:line="240" w:lineRule="exact"/>
            </w:pPr>
            <w:r>
              <w:t>Français</w:t>
            </w:r>
          </w:p>
          <w:p w:rsidR="00716042" w:rsidRPr="00DB58B5" w:rsidRDefault="00716042" w:rsidP="0071604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716042" w:rsidRDefault="0071604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716042" w:rsidRDefault="00716042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:rsidR="00716042" w:rsidRPr="00131C86" w:rsidRDefault="00716042" w:rsidP="00716042">
      <w:pPr>
        <w:rPr>
          <w:b/>
        </w:rPr>
      </w:pPr>
      <w:r w:rsidRPr="00131C86">
        <w:rPr>
          <w:b/>
        </w:rPr>
        <w:t>Quatre-vingt-</w:t>
      </w:r>
      <w:r>
        <w:rPr>
          <w:b/>
        </w:rPr>
        <w:t>troisième</w:t>
      </w:r>
      <w:r w:rsidRPr="00131C86">
        <w:rPr>
          <w:b/>
        </w:rPr>
        <w:t xml:space="preserve"> session</w:t>
      </w:r>
      <w:r w:rsidRPr="00131C86" w:rsidDel="00295348">
        <w:rPr>
          <w:b/>
        </w:rPr>
        <w:t xml:space="preserve"> </w:t>
      </w:r>
    </w:p>
    <w:p w:rsidR="00716042" w:rsidRPr="00131C86" w:rsidRDefault="00716042" w:rsidP="00716042">
      <w:pPr>
        <w:rPr>
          <w:bCs/>
        </w:rPr>
      </w:pPr>
      <w:r w:rsidRPr="00131C86">
        <w:t>Genève</w:t>
      </w:r>
      <w:r w:rsidRPr="00131C86">
        <w:rPr>
          <w:bCs/>
        </w:rPr>
        <w:t xml:space="preserve">, </w:t>
      </w:r>
      <w:r>
        <w:rPr>
          <w:bCs/>
        </w:rPr>
        <w:t>21-24 avril 2020</w:t>
      </w:r>
    </w:p>
    <w:p w:rsidR="00716042" w:rsidRPr="00131C86" w:rsidRDefault="00716042" w:rsidP="00716042">
      <w:pPr>
        <w:rPr>
          <w:bCs/>
        </w:rPr>
      </w:pPr>
      <w:r w:rsidRPr="00131C86">
        <w:rPr>
          <w:bCs/>
        </w:rPr>
        <w:t>Point 5 de l</w:t>
      </w:r>
      <w:r>
        <w:rPr>
          <w:bCs/>
        </w:rPr>
        <w:t>’</w:t>
      </w:r>
      <w:r w:rsidRPr="00131C86">
        <w:rPr>
          <w:bCs/>
        </w:rPr>
        <w:t>ordre du jour provisoire</w:t>
      </w:r>
    </w:p>
    <w:p w:rsidR="00716042" w:rsidRDefault="00716042" w:rsidP="00716042">
      <w:pPr>
        <w:spacing w:line="240" w:lineRule="exact"/>
      </w:pPr>
      <w:r w:rsidRPr="00131C86">
        <w:rPr>
          <w:b/>
          <w:bCs/>
        </w:rPr>
        <w:t xml:space="preserve">Règlements </w:t>
      </w:r>
      <w:r>
        <w:rPr>
          <w:b/>
          <w:bCs/>
        </w:rPr>
        <w:t xml:space="preserve">ONU </w:t>
      </w:r>
      <w:r w:rsidRPr="00131C86">
        <w:rPr>
          <w:b/>
          <w:bCs/>
        </w:rPr>
        <w:t>n</w:t>
      </w:r>
      <w:r w:rsidRPr="00131C86">
        <w:rPr>
          <w:b/>
          <w:bCs/>
          <w:vertAlign w:val="superscript"/>
        </w:rPr>
        <w:t>os</w:t>
      </w:r>
      <w:r w:rsidRPr="00131C86">
        <w:rPr>
          <w:b/>
          <w:bCs/>
        </w:rPr>
        <w:t xml:space="preserve"> 37 (Lampes à incandescence), 99 (Sources lumineuses </w:t>
      </w:r>
      <w:r>
        <w:rPr>
          <w:b/>
          <w:bCs/>
        </w:rPr>
        <w:br/>
      </w:r>
      <w:r w:rsidRPr="00131C86">
        <w:rPr>
          <w:b/>
          <w:bCs/>
        </w:rPr>
        <w:t xml:space="preserve">à décharge) </w:t>
      </w:r>
      <w:r>
        <w:rPr>
          <w:b/>
          <w:bCs/>
        </w:rPr>
        <w:t xml:space="preserve">et </w:t>
      </w:r>
      <w:r w:rsidRPr="00131C86">
        <w:rPr>
          <w:b/>
          <w:bCs/>
        </w:rPr>
        <w:t xml:space="preserve">128 (Sources lumineuses à diodes électroluminescentes) </w:t>
      </w:r>
      <w:r>
        <w:rPr>
          <w:b/>
          <w:bCs/>
        </w:rPr>
        <w:br/>
      </w:r>
      <w:r w:rsidRPr="00131C86">
        <w:rPr>
          <w:b/>
          <w:bCs/>
        </w:rPr>
        <w:t>et Résolution d</w:t>
      </w:r>
      <w:r>
        <w:rPr>
          <w:b/>
          <w:bCs/>
        </w:rPr>
        <w:t>’</w:t>
      </w:r>
      <w:r w:rsidRPr="00131C86">
        <w:rPr>
          <w:b/>
          <w:bCs/>
        </w:rPr>
        <w:t xml:space="preserve">ensemble sur une spécification commune des catégories </w:t>
      </w:r>
      <w:r>
        <w:rPr>
          <w:b/>
          <w:bCs/>
        </w:rPr>
        <w:br/>
      </w:r>
      <w:r w:rsidRPr="00131C86">
        <w:rPr>
          <w:b/>
          <w:bCs/>
        </w:rPr>
        <w:t>de sources lumineuses</w:t>
      </w:r>
    </w:p>
    <w:p w:rsidR="00716042" w:rsidRPr="00131C86" w:rsidRDefault="00716042" w:rsidP="00716042">
      <w:pPr>
        <w:pStyle w:val="HChG"/>
      </w:pPr>
      <w:r w:rsidRPr="00131C86">
        <w:tab/>
      </w:r>
      <w:r w:rsidRPr="00131C86">
        <w:tab/>
        <w:t>Proposition d</w:t>
      </w:r>
      <w:r>
        <w:t>’</w:t>
      </w:r>
      <w:r w:rsidRPr="00131C86">
        <w:t>amendement à la Résolution d</w:t>
      </w:r>
      <w:r>
        <w:t>’</w:t>
      </w:r>
      <w:r w:rsidRPr="00131C86">
        <w:t xml:space="preserve">ensemble </w:t>
      </w:r>
      <w:r>
        <w:br/>
      </w:r>
      <w:r w:rsidRPr="00131C86">
        <w:t xml:space="preserve">sur une spécification commune des catégories </w:t>
      </w:r>
      <w:r>
        <w:br/>
      </w:r>
      <w:r w:rsidRPr="00131C86">
        <w:t>de sources lumineuses</w:t>
      </w:r>
    </w:p>
    <w:p w:rsidR="00716042" w:rsidRPr="00131C86" w:rsidRDefault="00716042" w:rsidP="00716042">
      <w:pPr>
        <w:pStyle w:val="H1G"/>
        <w:rPr>
          <w:szCs w:val="24"/>
        </w:rPr>
      </w:pPr>
      <w:r>
        <w:tab/>
      </w:r>
      <w:r>
        <w:tab/>
      </w:r>
      <w:r w:rsidRPr="00131C86">
        <w:t>Communication de l</w:t>
      </w:r>
      <w:r>
        <w:t>’</w:t>
      </w:r>
      <w:r w:rsidRPr="00131C86">
        <w:t xml:space="preserve">équipe spéciale des sources lumineuses </w:t>
      </w:r>
      <w:r>
        <w:br/>
      </w:r>
      <w:r w:rsidRPr="00131C86">
        <w:t xml:space="preserve">de substitution </w:t>
      </w:r>
      <w:r>
        <w:t>ou de conversion</w:t>
      </w:r>
      <w:r w:rsidRPr="0040184E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716042" w:rsidRDefault="00716042" w:rsidP="00716042">
      <w:pPr>
        <w:pStyle w:val="SingleTxtG"/>
        <w:ind w:firstLine="567"/>
      </w:pPr>
      <w:r w:rsidRPr="00131C86">
        <w:t>Le texte ci-après, établi par l</w:t>
      </w:r>
      <w:r>
        <w:t>’</w:t>
      </w:r>
      <w:r w:rsidRPr="00131C86">
        <w:t xml:space="preserve">équipe spéciale des sources lumineuses de substitution </w:t>
      </w:r>
      <w:r>
        <w:t xml:space="preserve">ou de conversion en tant que révision du document </w:t>
      </w:r>
      <w:r w:rsidRPr="00AD5C9C">
        <w:t>ECE/TRANS/WP.29/GRE/2019/21</w:t>
      </w:r>
      <w:r w:rsidRPr="00131C86">
        <w:t>, vise à introduire une nouvelle catégorie de sources lumineuses à diode</w:t>
      </w:r>
      <w:r>
        <w:t>s</w:t>
      </w:r>
      <w:r w:rsidRPr="00131C86">
        <w:t xml:space="preserve"> électroluminescente</w:t>
      </w:r>
      <w:r>
        <w:t>s</w:t>
      </w:r>
      <w:r w:rsidRPr="00131C86">
        <w:t xml:space="preserve"> (DEL) de substitution</w:t>
      </w:r>
      <w:r>
        <w:t>,</w:t>
      </w:r>
      <w:r w:rsidRPr="00131C86">
        <w:t xml:space="preserve"> H11/LED</w:t>
      </w:r>
      <w:r>
        <w:t>/6,</w:t>
      </w:r>
      <w:r w:rsidRPr="00131C86">
        <w:t xml:space="preserve"> destinée à l</w:t>
      </w:r>
      <w:r>
        <w:t>’</w:t>
      </w:r>
      <w:r w:rsidRPr="00131C86">
        <w:t>éclairage de la route. Les</w:t>
      </w:r>
      <w:r>
        <w:t> </w:t>
      </w:r>
      <w:r w:rsidRPr="00131C86">
        <w:t>dispositions techniques sont fondées sur les critères d</w:t>
      </w:r>
      <w:r>
        <w:t>’</w:t>
      </w:r>
      <w:r w:rsidRPr="00131C86">
        <w:t xml:space="preserve">équivalence (document informel GRE-80-02), modifiés pour les besoins des sources lumineuses </w:t>
      </w:r>
      <w:r>
        <w:t xml:space="preserve">qui servent à éclairer </w:t>
      </w:r>
      <w:r w:rsidRPr="00131C86">
        <w:t>l</w:t>
      </w:r>
      <w:r>
        <w:t>es</w:t>
      </w:r>
      <w:r w:rsidRPr="00131C86">
        <w:t xml:space="preserve"> route</w:t>
      </w:r>
      <w:r>
        <w:t>s</w:t>
      </w:r>
      <w:r w:rsidRPr="00131C86">
        <w:t xml:space="preserve"> (document informel GRE-82-03). Les modifications qu</w:t>
      </w:r>
      <w:r>
        <w:t>’</w:t>
      </w:r>
      <w:r w:rsidRPr="00131C86">
        <w:t>il est proposé d</w:t>
      </w:r>
      <w:r>
        <w:t>’</w:t>
      </w:r>
      <w:r w:rsidRPr="00131C86">
        <w:t>apporter au texte actuel de la Résolution figurent en caractères gras pour les ajouts et biffés pour les</w:t>
      </w:r>
      <w:r>
        <w:t> </w:t>
      </w:r>
      <w:r w:rsidRPr="00131C86">
        <w:t>suppressions</w:t>
      </w:r>
      <w:r>
        <w:t>.</w:t>
      </w:r>
    </w:p>
    <w:p w:rsidR="00716042" w:rsidRPr="00131C86" w:rsidRDefault="00716042" w:rsidP="00716042">
      <w:pPr>
        <w:pStyle w:val="HChG"/>
        <w:spacing w:before="240"/>
      </w:pPr>
      <w:r>
        <w:br w:type="page"/>
      </w:r>
      <w:r>
        <w:lastRenderedPageBreak/>
        <w:tab/>
      </w:r>
      <w:r w:rsidRPr="00131C86">
        <w:t>I.</w:t>
      </w:r>
      <w:r w:rsidRPr="00131C86">
        <w:tab/>
        <w:t>Proposition</w:t>
      </w:r>
    </w:p>
    <w:p w:rsidR="00716042" w:rsidRDefault="00716042" w:rsidP="00716042">
      <w:pPr>
        <w:pStyle w:val="SingleTxtG"/>
      </w:pPr>
      <w:r w:rsidRPr="00131C86">
        <w:rPr>
          <w:i/>
        </w:rPr>
        <w:t>Tableau de situation</w:t>
      </w:r>
      <w:r w:rsidRPr="00131C86">
        <w:t>, ajouter une nouvelle ligne, comme suit :</w:t>
      </w:r>
    </w:p>
    <w:p w:rsidR="00716042" w:rsidRPr="00131C86" w:rsidRDefault="00716042" w:rsidP="00716042">
      <w:pPr>
        <w:pStyle w:val="SingleTxtG"/>
        <w:ind w:left="0"/>
      </w:pPr>
      <w:r>
        <w:t>« 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1265"/>
        <w:gridCol w:w="920"/>
        <w:gridCol w:w="2494"/>
        <w:gridCol w:w="3877"/>
      </w:tblGrid>
      <w:tr w:rsidR="00716042" w:rsidRPr="00131C86" w:rsidTr="009B5F91">
        <w:tc>
          <w:tcPr>
            <w:tcW w:w="10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042" w:rsidRPr="00D177F5" w:rsidRDefault="00716042" w:rsidP="009B5F91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  <w:r w:rsidRPr="00D177F5">
              <w:rPr>
                <w:b/>
                <w:sz w:val="18"/>
                <w:szCs w:val="18"/>
              </w:rPr>
              <w:t>[</w:t>
            </w:r>
            <w:r>
              <w:rPr>
                <w:b/>
                <w:sz w:val="18"/>
                <w:szCs w:val="18"/>
              </w:rPr>
              <w:t>6</w:t>
            </w:r>
            <w:r w:rsidRPr="00D177F5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12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042" w:rsidRPr="00D177F5" w:rsidRDefault="00716042" w:rsidP="009B5F91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  <w:r w:rsidRPr="00D177F5">
              <w:rPr>
                <w:b/>
                <w:sz w:val="18"/>
                <w:szCs w:val="18"/>
              </w:rPr>
              <w:t>[2019-xx-xx]</w:t>
            </w: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042" w:rsidRPr="00D177F5" w:rsidRDefault="00716042" w:rsidP="009B5F91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  <w:r w:rsidRPr="00D177F5">
              <w:rPr>
                <w:b/>
                <w:sz w:val="18"/>
                <w:szCs w:val="18"/>
              </w:rPr>
              <w:t>[17x]</w:t>
            </w:r>
          </w:p>
        </w:tc>
        <w:tc>
          <w:tcPr>
            <w:tcW w:w="2366" w:type="dxa"/>
          </w:tcPr>
          <w:p w:rsidR="00716042" w:rsidRPr="00D177F5" w:rsidRDefault="00716042" w:rsidP="009B5F91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  <w:r w:rsidRPr="00D177F5">
              <w:rPr>
                <w:b/>
                <w:sz w:val="18"/>
                <w:szCs w:val="18"/>
              </w:rPr>
              <w:t>[ECE/TRANS/WP.29/2020/xx]</w:t>
            </w:r>
          </w:p>
        </w:tc>
        <w:tc>
          <w:tcPr>
            <w:tcW w:w="3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042" w:rsidRPr="00131C86" w:rsidRDefault="00716042" w:rsidP="009B5F91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  <w:r w:rsidRPr="00D177F5">
              <w:rPr>
                <w:b/>
                <w:sz w:val="18"/>
                <w:szCs w:val="18"/>
              </w:rPr>
              <w:t>Introduction d’une nouvelle catégorie de sources lumineuses à DEL de substitution H11/LED</w:t>
            </w:r>
            <w:r>
              <w:rPr>
                <w:b/>
                <w:sz w:val="18"/>
                <w:szCs w:val="18"/>
              </w:rPr>
              <w:t>/6</w:t>
            </w:r>
          </w:p>
        </w:tc>
      </w:tr>
    </w:tbl>
    <w:p w:rsidR="00716042" w:rsidRPr="00131C86" w:rsidRDefault="00716042" w:rsidP="00716042">
      <w:pPr>
        <w:jc w:val="right"/>
      </w:pPr>
      <w:r w:rsidRPr="00131C86">
        <w:t>».</w:t>
      </w:r>
    </w:p>
    <w:p w:rsidR="00716042" w:rsidRPr="00131C86" w:rsidRDefault="00716042" w:rsidP="00455EC8">
      <w:pPr>
        <w:pStyle w:val="SingleTxtG"/>
      </w:pPr>
      <w:r w:rsidRPr="00C30318">
        <w:rPr>
          <w:i/>
        </w:rPr>
        <w:t>Paragraphe 3.3, ajouter une nouvelle ligne sous le groupe 4</w:t>
      </w:r>
      <w:r w:rsidRPr="00131C86">
        <w:t>, comme suit :</w:t>
      </w:r>
    </w:p>
    <w:p w:rsidR="00716042" w:rsidRPr="00131C86" w:rsidRDefault="00716042" w:rsidP="00455EC8">
      <w:pPr>
        <w:pStyle w:val="SingleTxtG"/>
      </w:pPr>
      <w:r w:rsidRPr="00131C86">
        <w:t>« 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1562"/>
        <w:gridCol w:w="606"/>
        <w:gridCol w:w="2231"/>
        <w:gridCol w:w="2604"/>
      </w:tblGrid>
      <w:tr w:rsidR="00716042" w:rsidRPr="00131C86" w:rsidTr="00455EC8"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b/>
                <w:i/>
                <w:sz w:val="16"/>
                <w:szCs w:val="16"/>
              </w:rPr>
            </w:pPr>
            <w:r w:rsidRPr="00131C86">
              <w:rPr>
                <w:b/>
                <w:i/>
                <w:sz w:val="16"/>
                <w:szCs w:val="16"/>
              </w:rPr>
              <w:t>Groupe 4</w:t>
            </w:r>
          </w:p>
        </w:tc>
      </w:tr>
      <w:tr w:rsidR="00716042" w:rsidRPr="00131C86" w:rsidTr="00455EC8"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b/>
                <w:i/>
                <w:sz w:val="16"/>
                <w:szCs w:val="16"/>
              </w:rPr>
            </w:pPr>
            <w:r w:rsidRPr="00131C86">
              <w:rPr>
                <w:b/>
                <w:i/>
                <w:sz w:val="16"/>
                <w:szCs w:val="16"/>
              </w:rPr>
              <w:t>Catégories de sources lumineuses à DEL de substitution</w:t>
            </w:r>
            <w:r w:rsidRPr="00131C86">
              <w:rPr>
                <w:b/>
                <w:i/>
                <w:sz w:val="16"/>
                <w:szCs w:val="16"/>
                <w:vertAlign w:val="superscript"/>
              </w:rPr>
              <w:t>1</w:t>
            </w:r>
            <w:r w:rsidRPr="00131C86">
              <w:rPr>
                <w:b/>
                <w:i/>
                <w:sz w:val="16"/>
                <w:szCs w:val="16"/>
              </w:rPr>
              <w:t xml:space="preserve"> utilisables uniquement dans des feux homologués avec des sources lumineuses à incandescence de catégorie équivalente</w:t>
            </w:r>
          </w:p>
        </w:tc>
      </w:tr>
      <w:tr w:rsidR="00716042" w:rsidRPr="00131C86" w:rsidTr="00455EC8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b/>
                <w:i/>
                <w:sz w:val="16"/>
                <w:szCs w:val="16"/>
              </w:rPr>
            </w:pPr>
            <w:r w:rsidRPr="00131C86">
              <w:rPr>
                <w:b/>
                <w:i/>
                <w:sz w:val="16"/>
                <w:szCs w:val="16"/>
              </w:rPr>
              <w:t>Catégorie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b/>
                <w:i/>
                <w:sz w:val="16"/>
                <w:szCs w:val="16"/>
              </w:rPr>
            </w:pPr>
            <w:r w:rsidRPr="00131C86">
              <w:rPr>
                <w:b/>
                <w:i/>
                <w:sz w:val="16"/>
                <w:szCs w:val="16"/>
              </w:rPr>
              <w:t>Catégorie de sources lumineuses à incandescence équivalente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b/>
                <w:i/>
                <w:sz w:val="16"/>
                <w:szCs w:val="16"/>
              </w:rPr>
            </w:pPr>
            <w:r w:rsidRPr="00131C86">
              <w:rPr>
                <w:b/>
                <w:i/>
                <w:sz w:val="16"/>
                <w:szCs w:val="16"/>
              </w:rPr>
              <w:t>Feuille(s) numéro(s)</w:t>
            </w:r>
          </w:p>
        </w:tc>
      </w:tr>
      <w:tr w:rsidR="00716042" w:rsidRPr="00131C86" w:rsidTr="00455EC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68" w:type="dxa"/>
            <w:tcBorders>
              <w:left w:val="single" w:sz="4" w:space="0" w:color="auto"/>
              <w:bottom w:val="nil"/>
            </w:tcBorders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nil"/>
            </w:tcBorders>
          </w:tcPr>
          <w:p w:rsidR="00716042" w:rsidRPr="00131C86" w:rsidDel="007656C0" w:rsidRDefault="00716042" w:rsidP="00455EC8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 xml:space="preserve">C5W/LEDK    </w:t>
            </w:r>
          </w:p>
        </w:tc>
        <w:tc>
          <w:tcPr>
            <w:tcW w:w="606" w:type="dxa"/>
            <w:tcBorders>
              <w:top w:val="single" w:sz="4" w:space="0" w:color="auto"/>
              <w:bottom w:val="nil"/>
            </w:tcBorders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strike/>
                <w:sz w:val="18"/>
                <w:szCs w:val="18"/>
                <w:vertAlign w:val="superscript"/>
              </w:rPr>
            </w:pPr>
            <w:r w:rsidRPr="00131C8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bottom w:val="nil"/>
            </w:tcBorders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C5W</w:t>
            </w:r>
          </w:p>
        </w:tc>
        <w:tc>
          <w:tcPr>
            <w:tcW w:w="26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bCs/>
                <w:sz w:val="18"/>
                <w:szCs w:val="18"/>
              </w:rPr>
            </w:pPr>
            <w:r w:rsidRPr="00131C86">
              <w:rPr>
                <w:bCs/>
                <w:sz w:val="18"/>
                <w:szCs w:val="18"/>
              </w:rPr>
              <w:t>C5W/LED/1 à 4</w:t>
            </w:r>
          </w:p>
        </w:tc>
      </w:tr>
      <w:tr w:rsidR="00716042" w:rsidRPr="00131C86" w:rsidTr="00455EC8">
        <w:tc>
          <w:tcPr>
            <w:tcW w:w="368" w:type="dxa"/>
            <w:tcBorders>
              <w:top w:val="nil"/>
              <w:left w:val="single" w:sz="4" w:space="0" w:color="auto"/>
              <w:bottom w:val="nil"/>
            </w:tcBorders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716042" w:rsidRPr="00026CC2" w:rsidRDefault="00716042" w:rsidP="00455EC8">
            <w:pPr>
              <w:spacing w:before="60" w:after="60" w:line="200" w:lineRule="atLeast"/>
              <w:ind w:left="57" w:right="57"/>
              <w:rPr>
                <w:b/>
                <w:sz w:val="18"/>
                <w:szCs w:val="18"/>
              </w:rPr>
            </w:pPr>
            <w:r w:rsidRPr="00026CC2">
              <w:rPr>
                <w:b/>
                <w:sz w:val="18"/>
                <w:szCs w:val="18"/>
              </w:rPr>
              <w:t>H11/LED</w:t>
            </w:r>
            <w:r>
              <w:rPr>
                <w:b/>
                <w:sz w:val="18"/>
                <w:szCs w:val="18"/>
              </w:rPr>
              <w:t>/6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 w:rsidR="00716042" w:rsidRPr="00026CC2" w:rsidRDefault="00716042" w:rsidP="00455EC8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716042" w:rsidRPr="00026CC2" w:rsidRDefault="00716042" w:rsidP="00455EC8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026CC2">
              <w:rPr>
                <w:b/>
                <w:sz w:val="18"/>
                <w:szCs w:val="18"/>
              </w:rPr>
              <w:t>H11</w:t>
            </w:r>
          </w:p>
        </w:tc>
        <w:tc>
          <w:tcPr>
            <w:tcW w:w="2604" w:type="dxa"/>
            <w:tcBorders>
              <w:top w:val="nil"/>
              <w:bottom w:val="nil"/>
              <w:right w:val="single" w:sz="4" w:space="0" w:color="auto"/>
            </w:tcBorders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bCs/>
                <w:sz w:val="18"/>
                <w:szCs w:val="18"/>
              </w:rPr>
            </w:pPr>
            <w:r w:rsidRPr="00026CC2">
              <w:rPr>
                <w:b/>
                <w:bCs/>
                <w:sz w:val="18"/>
                <w:szCs w:val="18"/>
              </w:rPr>
              <w:t>H11/LED/1 à 7</w:t>
            </w:r>
          </w:p>
        </w:tc>
      </w:tr>
      <w:tr w:rsidR="00716042" w:rsidRPr="00131C86" w:rsidTr="00455EC8">
        <w:tc>
          <w:tcPr>
            <w:tcW w:w="368" w:type="dxa"/>
            <w:tcBorders>
              <w:top w:val="nil"/>
              <w:left w:val="single" w:sz="4" w:space="0" w:color="auto"/>
              <w:bottom w:val="nil"/>
            </w:tcBorders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PY21W/LED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PY21W</w:t>
            </w:r>
          </w:p>
        </w:tc>
        <w:tc>
          <w:tcPr>
            <w:tcW w:w="2604" w:type="dxa"/>
            <w:tcBorders>
              <w:top w:val="nil"/>
              <w:bottom w:val="nil"/>
              <w:right w:val="single" w:sz="4" w:space="0" w:color="auto"/>
            </w:tcBorders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131C86">
              <w:rPr>
                <w:bCs/>
                <w:sz w:val="18"/>
                <w:szCs w:val="18"/>
              </w:rPr>
              <w:t>PY21W/LED/1 à 4</w:t>
            </w:r>
          </w:p>
        </w:tc>
      </w:tr>
      <w:tr w:rsidR="00716042" w:rsidRPr="00131C86" w:rsidTr="00455EC8">
        <w:tc>
          <w:tcPr>
            <w:tcW w:w="368" w:type="dxa"/>
            <w:tcBorders>
              <w:top w:val="nil"/>
              <w:left w:val="single" w:sz="4" w:space="0" w:color="auto"/>
              <w:bottom w:val="nil"/>
            </w:tcBorders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R5W/LED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R5W</w:t>
            </w:r>
          </w:p>
        </w:tc>
        <w:tc>
          <w:tcPr>
            <w:tcW w:w="2604" w:type="dxa"/>
            <w:tcBorders>
              <w:top w:val="nil"/>
              <w:bottom w:val="nil"/>
              <w:right w:val="single" w:sz="4" w:space="0" w:color="auto"/>
            </w:tcBorders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bCs/>
                <w:sz w:val="18"/>
                <w:szCs w:val="18"/>
              </w:rPr>
            </w:pPr>
            <w:r w:rsidRPr="00131C86">
              <w:rPr>
                <w:bCs/>
                <w:sz w:val="18"/>
                <w:szCs w:val="18"/>
              </w:rPr>
              <w:t>R5W/LED/1 à 4</w:t>
            </w:r>
          </w:p>
        </w:tc>
      </w:tr>
      <w:tr w:rsidR="00716042" w:rsidRPr="00131C86" w:rsidTr="00455EC8">
        <w:tc>
          <w:tcPr>
            <w:tcW w:w="368" w:type="dxa"/>
            <w:tcBorders>
              <w:top w:val="nil"/>
              <w:left w:val="single" w:sz="4" w:space="0" w:color="auto"/>
              <w:bottom w:val="nil"/>
            </w:tcBorders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W5W/LEDK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W5W</w:t>
            </w:r>
          </w:p>
        </w:tc>
        <w:tc>
          <w:tcPr>
            <w:tcW w:w="2604" w:type="dxa"/>
            <w:tcBorders>
              <w:top w:val="nil"/>
              <w:bottom w:val="nil"/>
              <w:right w:val="single" w:sz="4" w:space="0" w:color="auto"/>
            </w:tcBorders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bCs/>
                <w:sz w:val="18"/>
                <w:szCs w:val="18"/>
              </w:rPr>
            </w:pPr>
            <w:r w:rsidRPr="00131C86">
              <w:rPr>
                <w:bCs/>
                <w:sz w:val="18"/>
                <w:szCs w:val="18"/>
              </w:rPr>
              <w:t>W5W/LED/1 à 4</w:t>
            </w:r>
          </w:p>
        </w:tc>
      </w:tr>
      <w:tr w:rsidR="00716042" w:rsidRPr="00131C86" w:rsidTr="00455EC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WY5W/LED</w:t>
            </w:r>
          </w:p>
        </w:tc>
        <w:tc>
          <w:tcPr>
            <w:tcW w:w="606" w:type="dxa"/>
            <w:tcBorders>
              <w:top w:val="nil"/>
              <w:bottom w:val="single" w:sz="4" w:space="0" w:color="auto"/>
            </w:tcBorders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strike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bottom w:val="single" w:sz="4" w:space="0" w:color="auto"/>
            </w:tcBorders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WY5W</w:t>
            </w:r>
          </w:p>
        </w:tc>
        <w:tc>
          <w:tcPr>
            <w:tcW w:w="26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042" w:rsidRPr="00131C86" w:rsidRDefault="00716042" w:rsidP="00455EC8">
            <w:pPr>
              <w:spacing w:before="60" w:after="60" w:line="200" w:lineRule="atLeast"/>
              <w:ind w:left="57" w:right="57"/>
              <w:rPr>
                <w:bCs/>
                <w:sz w:val="18"/>
                <w:szCs w:val="18"/>
              </w:rPr>
            </w:pPr>
            <w:r w:rsidRPr="00131C86">
              <w:rPr>
                <w:bCs/>
                <w:sz w:val="18"/>
                <w:szCs w:val="18"/>
              </w:rPr>
              <w:t>W5W/LED/1 à 4</w:t>
            </w:r>
          </w:p>
        </w:tc>
      </w:tr>
    </w:tbl>
    <w:p w:rsidR="00716042" w:rsidRPr="00131C86" w:rsidRDefault="00F452B5" w:rsidP="00F452B5">
      <w:pPr>
        <w:pStyle w:val="SingleTxtG"/>
        <w:jc w:val="right"/>
      </w:pPr>
      <w:r>
        <w:t> </w:t>
      </w:r>
      <w:r w:rsidR="00716042" w:rsidRPr="00131C86">
        <w:t>».</w:t>
      </w:r>
    </w:p>
    <w:p w:rsidR="00716042" w:rsidRPr="001C4B97" w:rsidRDefault="00716042" w:rsidP="00455EC8">
      <w:pPr>
        <w:pStyle w:val="SingleTxtG"/>
        <w:spacing w:before="240"/>
        <w:rPr>
          <w:i/>
        </w:rPr>
      </w:pPr>
      <w:r w:rsidRPr="001C4B97">
        <w:rPr>
          <w:i/>
        </w:rPr>
        <w:t>Annexe 3</w:t>
      </w:r>
      <w:r w:rsidRPr="005B5814">
        <w:t>,</w:t>
      </w:r>
    </w:p>
    <w:p w:rsidR="00716042" w:rsidRPr="00131C86" w:rsidRDefault="00716042" w:rsidP="00455EC8">
      <w:pPr>
        <w:pStyle w:val="SingleTxtG"/>
      </w:pPr>
      <w:r w:rsidRPr="00D177F5">
        <w:rPr>
          <w:i/>
        </w:rPr>
        <w:t>Liste des feuilles pour les sources lumineuses à DEL, présentées dans l’ordre dans lequel elles apparaissent dans la présente annexe</w:t>
      </w:r>
      <w:r w:rsidRPr="00131C86">
        <w:t>, lire :</w:t>
      </w:r>
    </w:p>
    <w:p w:rsidR="00716042" w:rsidRPr="00131C86" w:rsidRDefault="00716042" w:rsidP="00716042">
      <w:pPr>
        <w:pStyle w:val="SingleTxtG"/>
        <w:rPr>
          <w:snapToGrid w:val="0"/>
        </w:rPr>
      </w:pPr>
      <w:r w:rsidRPr="00131C86">
        <w:rPr>
          <w:snapToGrid w:val="0"/>
        </w:rPr>
        <w:t>« </w:t>
      </w:r>
    </w:p>
    <w:tbl>
      <w:tblPr>
        <w:tblW w:w="0" w:type="dxa"/>
        <w:tblInd w:w="1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1"/>
      </w:tblGrid>
      <w:tr w:rsidR="00455EC8" w:rsidRPr="00131C86" w:rsidTr="00455EC8">
        <w:trPr>
          <w:tblHeader/>
        </w:trPr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EC8" w:rsidRPr="00131C86" w:rsidRDefault="00455EC8" w:rsidP="00EA7074">
            <w:pPr>
              <w:spacing w:before="60" w:after="60" w:line="200" w:lineRule="atLeast"/>
              <w:rPr>
                <w:bCs/>
                <w:i/>
                <w:snapToGrid w:val="0"/>
                <w:sz w:val="16"/>
                <w:szCs w:val="16"/>
              </w:rPr>
            </w:pPr>
            <w:r w:rsidRPr="00131C86">
              <w:rPr>
                <w:bCs/>
                <w:i/>
                <w:snapToGrid w:val="0"/>
                <w:sz w:val="16"/>
                <w:szCs w:val="16"/>
              </w:rPr>
              <w:t>Feuille(s) numéro(s)</w:t>
            </w:r>
          </w:p>
        </w:tc>
      </w:tr>
      <w:tr w:rsidR="00455EC8" w:rsidRPr="00D177F5" w:rsidTr="00455EC8">
        <w:tc>
          <w:tcPr>
            <w:tcW w:w="2201" w:type="dxa"/>
            <w:tcBorders>
              <w:top w:val="single" w:sz="4" w:space="0" w:color="auto"/>
            </w:tcBorders>
          </w:tcPr>
          <w:p w:rsidR="00455EC8" w:rsidRPr="00D177F5" w:rsidRDefault="00455EC8" w:rsidP="00EA7074">
            <w:pPr>
              <w:spacing w:before="60" w:after="60" w:line="200" w:lineRule="atLeast"/>
              <w:rPr>
                <w:bCs/>
                <w:snapToGrid w:val="0"/>
                <w:color w:val="000000"/>
              </w:rPr>
            </w:pPr>
            <w:r w:rsidRPr="00D177F5">
              <w:rPr>
                <w:bCs/>
                <w:snapToGrid w:val="0"/>
                <w:color w:val="000000"/>
              </w:rPr>
              <w:t>C5W/LED/1 à 4</w:t>
            </w:r>
          </w:p>
          <w:p w:rsidR="00455EC8" w:rsidRPr="00D177F5" w:rsidRDefault="00455EC8" w:rsidP="00EA7074">
            <w:pPr>
              <w:spacing w:before="60" w:after="60" w:line="200" w:lineRule="atLeast"/>
              <w:rPr>
                <w:bCs/>
                <w:snapToGrid w:val="0"/>
                <w:color w:val="000000"/>
                <w:szCs w:val="18"/>
              </w:rPr>
            </w:pPr>
            <w:r w:rsidRPr="00D177F5">
              <w:rPr>
                <w:b/>
                <w:bCs/>
              </w:rPr>
              <w:t>H11/LED/1 à 7</w:t>
            </w:r>
          </w:p>
          <w:p w:rsidR="00455EC8" w:rsidRPr="00D177F5" w:rsidRDefault="00455EC8" w:rsidP="00EA7074">
            <w:pPr>
              <w:spacing w:before="60" w:after="60" w:line="200" w:lineRule="atLeast"/>
              <w:rPr>
                <w:bCs/>
                <w:snapToGrid w:val="0"/>
              </w:rPr>
            </w:pPr>
            <w:r w:rsidRPr="00D177F5">
              <w:rPr>
                <w:bCs/>
                <w:snapToGrid w:val="0"/>
                <w:color w:val="000000"/>
                <w:szCs w:val="18"/>
              </w:rPr>
              <w:t xml:space="preserve">L1/1 </w:t>
            </w:r>
            <w:r w:rsidRPr="00D177F5">
              <w:rPr>
                <w:bCs/>
                <w:snapToGrid w:val="0"/>
                <w:color w:val="000000"/>
              </w:rPr>
              <w:t>à</w:t>
            </w:r>
            <w:r w:rsidRPr="00D177F5">
              <w:rPr>
                <w:bCs/>
                <w:snapToGrid w:val="0"/>
                <w:color w:val="000000"/>
                <w:szCs w:val="18"/>
              </w:rPr>
              <w:t xml:space="preserve"> 5</w:t>
            </w:r>
          </w:p>
        </w:tc>
      </w:tr>
      <w:tr w:rsidR="00455EC8" w:rsidRPr="00D177F5" w:rsidTr="00455EC8">
        <w:tc>
          <w:tcPr>
            <w:tcW w:w="2201" w:type="dxa"/>
          </w:tcPr>
          <w:p w:rsidR="00455EC8" w:rsidRPr="00D177F5" w:rsidRDefault="00455EC8" w:rsidP="00EA7074">
            <w:pPr>
              <w:spacing w:before="60" w:after="60" w:line="200" w:lineRule="atLeast"/>
              <w:rPr>
                <w:b/>
                <w:bCs/>
                <w:snapToGrid w:val="0"/>
              </w:rPr>
            </w:pPr>
            <w:r w:rsidRPr="00D177F5">
              <w:rPr>
                <w:bCs/>
                <w:snapToGrid w:val="0"/>
              </w:rPr>
              <w:t xml:space="preserve">LR1/1 </w:t>
            </w:r>
            <w:r w:rsidRPr="00D177F5">
              <w:rPr>
                <w:bCs/>
                <w:snapToGrid w:val="0"/>
                <w:color w:val="000000"/>
              </w:rPr>
              <w:t>à</w:t>
            </w:r>
            <w:r w:rsidRPr="00D177F5">
              <w:rPr>
                <w:bCs/>
                <w:snapToGrid w:val="0"/>
              </w:rPr>
              <w:t xml:space="preserve"> 5</w:t>
            </w:r>
          </w:p>
        </w:tc>
      </w:tr>
      <w:tr w:rsidR="00455EC8" w:rsidRPr="00D177F5" w:rsidTr="00455EC8">
        <w:tc>
          <w:tcPr>
            <w:tcW w:w="2201" w:type="dxa"/>
            <w:tcBorders>
              <w:left w:val="nil"/>
              <w:bottom w:val="nil"/>
              <w:right w:val="nil"/>
            </w:tcBorders>
          </w:tcPr>
          <w:p w:rsidR="00455EC8" w:rsidRPr="00D177F5" w:rsidRDefault="00455EC8" w:rsidP="00EA7074">
            <w:pPr>
              <w:spacing w:before="60" w:after="60" w:line="200" w:lineRule="atLeast"/>
              <w:rPr>
                <w:bCs/>
                <w:snapToGrid w:val="0"/>
              </w:rPr>
            </w:pPr>
            <w:r w:rsidRPr="00D177F5">
              <w:rPr>
                <w:bCs/>
                <w:snapToGrid w:val="0"/>
              </w:rPr>
              <w:t xml:space="preserve">LW2/1 </w:t>
            </w:r>
            <w:r w:rsidRPr="00D177F5">
              <w:rPr>
                <w:bCs/>
                <w:snapToGrid w:val="0"/>
                <w:color w:val="000000"/>
              </w:rPr>
              <w:t>à</w:t>
            </w:r>
            <w:r w:rsidRPr="00D177F5">
              <w:rPr>
                <w:bCs/>
                <w:snapToGrid w:val="0"/>
              </w:rPr>
              <w:t xml:space="preserve"> 5</w:t>
            </w:r>
          </w:p>
        </w:tc>
      </w:tr>
      <w:tr w:rsidR="00455EC8" w:rsidRPr="00D177F5" w:rsidTr="00455EC8">
        <w:tc>
          <w:tcPr>
            <w:tcW w:w="2201" w:type="dxa"/>
          </w:tcPr>
          <w:p w:rsidR="00455EC8" w:rsidRPr="00D177F5" w:rsidRDefault="00455EC8" w:rsidP="00EA7074">
            <w:pPr>
              <w:spacing w:before="60" w:after="60" w:line="200" w:lineRule="atLeast"/>
              <w:rPr>
                <w:bCs/>
                <w:snapToGrid w:val="0"/>
                <w:color w:val="000000"/>
              </w:rPr>
            </w:pPr>
            <w:r w:rsidRPr="00D177F5">
              <w:rPr>
                <w:bCs/>
                <w:snapToGrid w:val="0"/>
                <w:color w:val="000000"/>
              </w:rPr>
              <w:t>Lx3/1 à 6</w:t>
            </w:r>
          </w:p>
        </w:tc>
      </w:tr>
      <w:tr w:rsidR="00455EC8" w:rsidRPr="00D177F5" w:rsidTr="00455EC8">
        <w:tc>
          <w:tcPr>
            <w:tcW w:w="2201" w:type="dxa"/>
          </w:tcPr>
          <w:p w:rsidR="00455EC8" w:rsidRPr="00D177F5" w:rsidRDefault="00455EC8" w:rsidP="00EA7074">
            <w:pPr>
              <w:spacing w:before="60" w:after="60" w:line="200" w:lineRule="atLeast"/>
              <w:rPr>
                <w:bCs/>
                <w:snapToGrid w:val="0"/>
                <w:color w:val="000000"/>
              </w:rPr>
            </w:pPr>
            <w:r w:rsidRPr="00D177F5">
              <w:rPr>
                <w:bCs/>
                <w:snapToGrid w:val="0"/>
                <w:color w:val="000000"/>
              </w:rPr>
              <w:t>LR4/1 à 5</w:t>
            </w:r>
          </w:p>
        </w:tc>
      </w:tr>
      <w:tr w:rsidR="00455EC8" w:rsidRPr="00131C86" w:rsidTr="00455EC8">
        <w:tc>
          <w:tcPr>
            <w:tcW w:w="2201" w:type="dxa"/>
          </w:tcPr>
          <w:p w:rsidR="00455EC8" w:rsidRPr="00131C86" w:rsidRDefault="00455EC8" w:rsidP="00EA7074">
            <w:pPr>
              <w:spacing w:before="60" w:after="60" w:line="200" w:lineRule="atLeast"/>
              <w:rPr>
                <w:bCs/>
                <w:snapToGrid w:val="0"/>
                <w:color w:val="000000"/>
              </w:rPr>
            </w:pPr>
            <w:r w:rsidRPr="00D177F5">
              <w:rPr>
                <w:bCs/>
                <w:snapToGrid w:val="0"/>
                <w:color w:val="000000"/>
              </w:rPr>
              <w:t>Lx5/1 à 6</w:t>
            </w:r>
          </w:p>
        </w:tc>
      </w:tr>
      <w:tr w:rsidR="00455EC8" w:rsidRPr="00131C86" w:rsidTr="00455EC8">
        <w:tc>
          <w:tcPr>
            <w:tcW w:w="2201" w:type="dxa"/>
          </w:tcPr>
          <w:p w:rsidR="00455EC8" w:rsidRPr="001E2A0C" w:rsidRDefault="00455EC8" w:rsidP="00EA7074">
            <w:pPr>
              <w:spacing w:before="60" w:after="60" w:line="200" w:lineRule="atLeast"/>
              <w:rPr>
                <w:bCs/>
                <w:lang w:val="en-US"/>
              </w:rPr>
            </w:pPr>
            <w:r w:rsidRPr="001E2A0C">
              <w:rPr>
                <w:bCs/>
                <w:lang w:val="en-US"/>
              </w:rPr>
              <w:t xml:space="preserve">PY21W/LED/1 </w:t>
            </w:r>
            <w:r w:rsidRPr="001E2A0C">
              <w:rPr>
                <w:bCs/>
                <w:snapToGrid w:val="0"/>
                <w:color w:val="000000"/>
                <w:lang w:val="en-US"/>
              </w:rPr>
              <w:t>à</w:t>
            </w:r>
            <w:r w:rsidRPr="001E2A0C">
              <w:rPr>
                <w:bCs/>
                <w:lang w:val="en-US"/>
              </w:rPr>
              <w:t xml:space="preserve"> 4</w:t>
            </w:r>
          </w:p>
          <w:p w:rsidR="00455EC8" w:rsidRPr="001E2A0C" w:rsidRDefault="00455EC8" w:rsidP="00EA7074">
            <w:pPr>
              <w:spacing w:before="60" w:after="60" w:line="200" w:lineRule="atLeast"/>
              <w:rPr>
                <w:bCs/>
                <w:lang w:val="en-US"/>
              </w:rPr>
            </w:pPr>
            <w:r w:rsidRPr="001E2A0C">
              <w:rPr>
                <w:bCs/>
                <w:lang w:val="en-US"/>
              </w:rPr>
              <w:t xml:space="preserve">R5W/LED/1 </w:t>
            </w:r>
            <w:r w:rsidRPr="001E2A0C">
              <w:rPr>
                <w:bCs/>
                <w:snapToGrid w:val="0"/>
                <w:color w:val="000000"/>
                <w:lang w:val="en-US"/>
              </w:rPr>
              <w:t>à</w:t>
            </w:r>
            <w:r w:rsidRPr="001E2A0C">
              <w:rPr>
                <w:bCs/>
                <w:lang w:val="en-US"/>
              </w:rPr>
              <w:t xml:space="preserve"> 4</w:t>
            </w:r>
          </w:p>
          <w:p w:rsidR="00455EC8" w:rsidRPr="00131C86" w:rsidRDefault="00455EC8" w:rsidP="00EA7074">
            <w:pPr>
              <w:spacing w:before="60" w:after="60" w:line="200" w:lineRule="atLeast"/>
              <w:rPr>
                <w:bCs/>
                <w:snapToGrid w:val="0"/>
              </w:rPr>
            </w:pPr>
            <w:r w:rsidRPr="00131C86">
              <w:rPr>
                <w:bCs/>
                <w:snapToGrid w:val="0"/>
              </w:rPr>
              <w:t xml:space="preserve">W5W/LED/1 </w:t>
            </w:r>
            <w:r w:rsidRPr="00131C86">
              <w:rPr>
                <w:bCs/>
                <w:snapToGrid w:val="0"/>
                <w:color w:val="000000"/>
              </w:rPr>
              <w:t>à</w:t>
            </w:r>
            <w:r w:rsidRPr="00131C86">
              <w:rPr>
                <w:bCs/>
                <w:snapToGrid w:val="0"/>
              </w:rPr>
              <w:t xml:space="preserve"> 4</w:t>
            </w:r>
          </w:p>
        </w:tc>
      </w:tr>
    </w:tbl>
    <w:p w:rsidR="00716042" w:rsidRPr="00131C86" w:rsidRDefault="00716042" w:rsidP="00716042">
      <w:pPr>
        <w:pStyle w:val="SingleTxtG"/>
        <w:jc w:val="right"/>
      </w:pPr>
      <w:r w:rsidRPr="00131C86">
        <w:t> ».</w:t>
      </w:r>
    </w:p>
    <w:p w:rsidR="00716042" w:rsidRDefault="00716042" w:rsidP="00F452B5">
      <w:pPr>
        <w:pStyle w:val="SingleTxtG"/>
        <w:rPr>
          <w:color w:val="000000"/>
        </w:rPr>
      </w:pPr>
      <w:r w:rsidRPr="00026CC2">
        <w:rPr>
          <w:i/>
        </w:rPr>
        <w:t>Après la feuille C5W/LED/4</w:t>
      </w:r>
      <w:r w:rsidRPr="00026CC2">
        <w:t xml:space="preserve">, ajouter les nouvelles feuilles H11/LED/1 à 7, comme suit : </w:t>
      </w:r>
      <w:r w:rsidRPr="00026CC2">
        <w:rPr>
          <w:color w:val="000000"/>
        </w:rPr>
        <w:t>(voir</w:t>
      </w:r>
      <w:r>
        <w:rPr>
          <w:color w:val="000000"/>
        </w:rPr>
        <w:t xml:space="preserve"> </w:t>
      </w:r>
      <w:r w:rsidRPr="00026CC2">
        <w:rPr>
          <w:color w:val="000000"/>
        </w:rPr>
        <w:t>les pages ci-après ; une page par feuille).</w:t>
      </w:r>
    </w:p>
    <w:p w:rsidR="00716042" w:rsidRPr="00B3183C" w:rsidRDefault="00716042" w:rsidP="00F452B5">
      <w:pPr>
        <w:pBdr>
          <w:bottom w:val="single" w:sz="4" w:space="1" w:color="auto"/>
        </w:pBdr>
        <w:tabs>
          <w:tab w:val="center" w:pos="4820"/>
          <w:tab w:val="right" w:pos="9498"/>
        </w:tabs>
        <w:kinsoku/>
        <w:overflowPunct/>
        <w:autoSpaceDE/>
        <w:autoSpaceDN/>
        <w:adjustRightInd/>
        <w:snapToGrid/>
        <w:ind w:right="-1"/>
        <w:rPr>
          <w:rFonts w:eastAsia="MS Mincho"/>
        </w:rPr>
      </w:pPr>
      <w:r>
        <w:rPr>
          <w:color w:val="000000"/>
        </w:rPr>
        <w:br w:type="page"/>
      </w:r>
      <w:r>
        <w:rPr>
          <w:rFonts w:eastAsia="MS Mincho"/>
        </w:rPr>
        <w:lastRenderedPageBreak/>
        <w:t>« </w:t>
      </w:r>
      <w:r w:rsidRPr="00AE151D">
        <w:rPr>
          <w:rFonts w:eastAsia="MS Mincho"/>
        </w:rPr>
        <w:tab/>
      </w:r>
      <w:r>
        <w:rPr>
          <w:rFonts w:eastAsia="MS Mincho"/>
          <w:b/>
        </w:rPr>
        <w:t xml:space="preserve">Catégorie </w:t>
      </w:r>
      <w:r w:rsidRPr="00131C86">
        <w:rPr>
          <w:b/>
        </w:rPr>
        <w:t>H11/LED</w:t>
      </w:r>
      <w:r>
        <w:rPr>
          <w:b/>
        </w:rPr>
        <w:t>/6</w:t>
      </w:r>
      <w:r w:rsidRPr="00AE151D">
        <w:rPr>
          <w:rFonts w:eastAsia="MS Mincho"/>
          <w:b/>
        </w:rPr>
        <w:tab/>
      </w:r>
      <w:r w:rsidRPr="00E020CA">
        <w:rPr>
          <w:b/>
          <w:lang w:val="fr-CA"/>
        </w:rPr>
        <w:t xml:space="preserve">Feuille </w:t>
      </w:r>
      <w:r w:rsidRPr="00131C86">
        <w:rPr>
          <w:b/>
        </w:rPr>
        <w:t>H11/LED/</w:t>
      </w:r>
      <w:r>
        <w:rPr>
          <w:b/>
        </w:rPr>
        <w:t>1</w:t>
      </w:r>
    </w:p>
    <w:p w:rsidR="00716042" w:rsidRDefault="00AE716C" w:rsidP="00F452B5">
      <w:pPr>
        <w:pStyle w:val="SingleTxtG"/>
        <w:spacing w:before="120"/>
        <w:rPr>
          <w:snapToGrid w:val="0"/>
        </w:rPr>
      </w:pPr>
      <w:r>
        <w:rPr>
          <w:snapToGrid w:val="0"/>
        </w:rPr>
        <w:tab/>
      </w:r>
      <w:r w:rsidR="00716042" w:rsidRPr="00131C86">
        <w:rPr>
          <w:snapToGrid w:val="0"/>
        </w:rPr>
        <w:t>Les dessins n</w:t>
      </w:r>
      <w:r w:rsidR="00716042">
        <w:rPr>
          <w:snapToGrid w:val="0"/>
        </w:rPr>
        <w:t>’</w:t>
      </w:r>
      <w:r w:rsidR="00716042" w:rsidRPr="00131C86">
        <w:rPr>
          <w:snapToGrid w:val="0"/>
        </w:rPr>
        <w:t>ont pour but que d</w:t>
      </w:r>
      <w:r w:rsidR="00716042">
        <w:rPr>
          <w:snapToGrid w:val="0"/>
        </w:rPr>
        <w:t>’</w:t>
      </w:r>
      <w:r w:rsidR="00716042" w:rsidRPr="00131C86">
        <w:rPr>
          <w:snapToGrid w:val="0"/>
        </w:rPr>
        <w:t>illustrer les principales dimensions (en mm) de la source lumineuse à DEL.</w:t>
      </w:r>
    </w:p>
    <w:p w:rsidR="00716042" w:rsidRDefault="00716042" w:rsidP="00716042">
      <w:pPr>
        <w:pStyle w:val="SingleTxtG"/>
        <w:spacing w:before="240"/>
        <w:rPr>
          <w:snapToGrid w:val="0"/>
        </w:rPr>
      </w:pPr>
      <w:r>
        <w:rPr>
          <w:noProof/>
          <w:lang w:eastAsia="fr-CH"/>
        </w:rPr>
        <w:drawing>
          <wp:inline distT="0" distB="0" distL="0" distR="0" wp14:anchorId="37DF5E3D" wp14:editId="0F2F1AA3">
            <wp:extent cx="4680000" cy="2275200"/>
            <wp:effectExtent l="0" t="0" r="6350" b="0"/>
            <wp:docPr id="216" name="Imag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2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042" w:rsidRDefault="00716042" w:rsidP="00716042">
      <w:pPr>
        <w:spacing w:before="240" w:after="120"/>
        <w:ind w:left="1134"/>
        <w:rPr>
          <w:b/>
          <w:snapToGrid w:val="0"/>
          <w:lang w:eastAsia="de-DE"/>
        </w:rPr>
      </w:pPr>
      <w:r w:rsidRPr="00131C86">
        <w:rPr>
          <w:snapToGrid w:val="0"/>
          <w:lang w:eastAsia="de-DE"/>
        </w:rPr>
        <w:t>Figure 1 :</w:t>
      </w:r>
      <w:r>
        <w:rPr>
          <w:snapToGrid w:val="0"/>
          <w:lang w:eastAsia="de-DE"/>
        </w:rPr>
        <w:br/>
      </w:r>
      <w:r w:rsidRPr="00026CC2">
        <w:rPr>
          <w:b/>
          <w:snapToGrid w:val="0"/>
          <w:lang w:eastAsia="de-DE"/>
        </w:rPr>
        <w:t>Dessin principal</w:t>
      </w:r>
    </w:p>
    <w:p w:rsidR="00716042" w:rsidRDefault="00716042" w:rsidP="00716042">
      <w:pPr>
        <w:spacing w:before="120"/>
        <w:ind w:left="1134"/>
        <w:rPr>
          <w:b/>
          <w:snapToGrid w:val="0"/>
          <w:lang w:eastAsia="de-DE"/>
        </w:rPr>
      </w:pPr>
      <w:r>
        <w:rPr>
          <w:noProof/>
          <w:lang w:eastAsia="fr-CH"/>
        </w:rPr>
        <w:drawing>
          <wp:inline distT="0" distB="0" distL="0" distR="0" wp14:anchorId="1D1D95D7" wp14:editId="130A1C8B">
            <wp:extent cx="4680000" cy="2750400"/>
            <wp:effectExtent l="0" t="0" r="6350" b="0"/>
            <wp:docPr id="217" name="Imag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7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042" w:rsidRPr="00505C92" w:rsidRDefault="00716042" w:rsidP="00716042">
      <w:pPr>
        <w:pStyle w:val="Titre1"/>
        <w:spacing w:before="240" w:after="120"/>
        <w:rPr>
          <w:b/>
          <w:snapToGrid w:val="0"/>
        </w:rPr>
      </w:pPr>
      <w:r w:rsidRPr="00131C86">
        <w:rPr>
          <w:snapToGrid w:val="0"/>
          <w:lang w:eastAsia="de-DE"/>
        </w:rPr>
        <w:t xml:space="preserve">Figure 2 : </w:t>
      </w:r>
      <w:r>
        <w:rPr>
          <w:snapToGrid w:val="0"/>
          <w:lang w:eastAsia="de-DE"/>
        </w:rPr>
        <w:br/>
      </w:r>
      <w:r w:rsidRPr="00505C92">
        <w:rPr>
          <w:b/>
          <w:snapToGrid w:val="0"/>
          <w:lang w:eastAsia="de-DE"/>
        </w:rPr>
        <w:t>Encombrement maximal</w:t>
      </w:r>
      <w:r w:rsidRPr="00505C92">
        <w:rPr>
          <w:b/>
          <w:snapToGrid w:val="0"/>
          <w:vertAlign w:val="superscript"/>
          <w:lang w:eastAsia="de-DE"/>
        </w:rPr>
        <w:t>3/</w:t>
      </w:r>
    </w:p>
    <w:p w:rsidR="00716042" w:rsidRPr="00131C86" w:rsidRDefault="00716042" w:rsidP="00716042">
      <w:pPr>
        <w:pStyle w:val="Notedebasdepage"/>
        <w:spacing w:before="120"/>
        <w:ind w:firstLine="170"/>
      </w:pPr>
      <w:r w:rsidRPr="00131C86">
        <w:rPr>
          <w:vertAlign w:val="superscript"/>
        </w:rPr>
        <w:t>1/</w:t>
      </w:r>
      <w:r>
        <w:t xml:space="preserve">  </w:t>
      </w:r>
      <w:r w:rsidRPr="00131C86">
        <w:t>Le plan de référence est le plan déterminé par la surface inférieure de l</w:t>
      </w:r>
      <w:r>
        <w:t>’</w:t>
      </w:r>
      <w:r w:rsidRPr="00131C86">
        <w:t xml:space="preserve">évasement de guidage </w:t>
      </w:r>
      <w:r>
        <w:br/>
      </w:r>
      <w:r w:rsidRPr="00131C86">
        <w:t>du culot.</w:t>
      </w:r>
    </w:p>
    <w:p w:rsidR="00716042" w:rsidRPr="00131C86" w:rsidRDefault="00716042" w:rsidP="00716042">
      <w:pPr>
        <w:pStyle w:val="Notedebasdepage"/>
        <w:ind w:firstLine="170"/>
      </w:pPr>
      <w:r w:rsidRPr="00131C86">
        <w:rPr>
          <w:vertAlign w:val="superscript"/>
        </w:rPr>
        <w:t>2/</w:t>
      </w:r>
      <w:r>
        <w:rPr>
          <w:vertAlign w:val="superscript"/>
        </w:rPr>
        <w:t xml:space="preserve"> </w:t>
      </w:r>
      <w:r>
        <w:t xml:space="preserve"> </w:t>
      </w:r>
      <w:r w:rsidRPr="00131C86">
        <w:t>L</w:t>
      </w:r>
      <w:r>
        <w:t>’</w:t>
      </w:r>
      <w:r w:rsidRPr="00131C86">
        <w:t>axe de référence est l</w:t>
      </w:r>
      <w:r>
        <w:t>’</w:t>
      </w:r>
      <w:r w:rsidRPr="00131C86">
        <w:t xml:space="preserve">axe perpendiculaire au plan de référence et passant par le milieu </w:t>
      </w:r>
      <w:r>
        <w:br/>
      </w:r>
      <w:r w:rsidRPr="00131C86">
        <w:t>du diamètre de 19 mm du culot.</w:t>
      </w:r>
    </w:p>
    <w:p w:rsidR="00716042" w:rsidRDefault="00716042" w:rsidP="00716042">
      <w:pPr>
        <w:pStyle w:val="Notedebasdepage"/>
        <w:ind w:firstLine="170"/>
      </w:pPr>
      <w:r w:rsidRPr="00131C86">
        <w:rPr>
          <w:vertAlign w:val="superscript"/>
        </w:rPr>
        <w:t>3/</w:t>
      </w:r>
      <w:r>
        <w:rPr>
          <w:vertAlign w:val="superscript"/>
        </w:rPr>
        <w:t xml:space="preserve"> </w:t>
      </w:r>
      <w:r>
        <w:t xml:space="preserve"> </w:t>
      </w:r>
      <w:r w:rsidRPr="00131C86">
        <w:t>La source lumineuse à DEL ne doit pas dépasser l</w:t>
      </w:r>
      <w:r>
        <w:t>’</w:t>
      </w:r>
      <w:r w:rsidRPr="00131C86">
        <w:t>enveloppe comme indiqué sur la figure 2.</w:t>
      </w:r>
    </w:p>
    <w:p w:rsidR="00716042" w:rsidRPr="00B3183C" w:rsidRDefault="00716042" w:rsidP="009D05B3">
      <w:pPr>
        <w:pBdr>
          <w:bottom w:val="single" w:sz="4" w:space="1" w:color="auto"/>
        </w:pBdr>
        <w:tabs>
          <w:tab w:val="center" w:pos="4820"/>
          <w:tab w:val="right" w:pos="9498"/>
        </w:tabs>
        <w:kinsoku/>
        <w:overflowPunct/>
        <w:autoSpaceDE/>
        <w:autoSpaceDN/>
        <w:adjustRightInd/>
        <w:snapToGrid/>
        <w:ind w:right="-1"/>
        <w:rPr>
          <w:rFonts w:eastAsia="MS Mincho"/>
        </w:rPr>
      </w:pPr>
      <w:r>
        <w:rPr>
          <w:spacing w:val="-4"/>
          <w:sz w:val="18"/>
          <w:szCs w:val="18"/>
        </w:rPr>
        <w:br w:type="page"/>
      </w:r>
      <w:r w:rsidRPr="00AE151D">
        <w:rPr>
          <w:rFonts w:eastAsia="MS Mincho"/>
        </w:rPr>
        <w:lastRenderedPageBreak/>
        <w:tab/>
      </w:r>
      <w:r>
        <w:rPr>
          <w:rFonts w:eastAsia="MS Mincho"/>
          <w:b/>
        </w:rPr>
        <w:t xml:space="preserve">Catégorie </w:t>
      </w:r>
      <w:r w:rsidRPr="00131C86">
        <w:rPr>
          <w:b/>
        </w:rPr>
        <w:t>H11/LED</w:t>
      </w:r>
      <w:r>
        <w:rPr>
          <w:b/>
        </w:rPr>
        <w:t>/6</w:t>
      </w:r>
      <w:r w:rsidRPr="00AE151D">
        <w:rPr>
          <w:rFonts w:eastAsia="MS Mincho"/>
          <w:b/>
        </w:rPr>
        <w:tab/>
      </w:r>
      <w:r w:rsidRPr="00E020CA">
        <w:rPr>
          <w:b/>
          <w:lang w:val="fr-CA"/>
        </w:rPr>
        <w:t xml:space="preserve">Feuille </w:t>
      </w:r>
      <w:r w:rsidRPr="00131C86">
        <w:rPr>
          <w:b/>
        </w:rPr>
        <w:t>H11/LED/</w:t>
      </w:r>
      <w:r>
        <w:rPr>
          <w:b/>
        </w:rPr>
        <w:t>2</w:t>
      </w:r>
    </w:p>
    <w:p w:rsidR="00716042" w:rsidRPr="005B66AA" w:rsidRDefault="00716042" w:rsidP="00716042">
      <w:pPr>
        <w:spacing w:before="120" w:after="120"/>
        <w:ind w:left="1134"/>
      </w:pPr>
      <w:r w:rsidRPr="00131C86">
        <w:t>Tableau 1</w:t>
      </w:r>
      <w:r>
        <w:br/>
      </w:r>
      <w:r w:rsidRPr="00131C86">
        <w:rPr>
          <w:b/>
        </w:rPr>
        <w:t>Principales caractéristiques électriques et photométriques de la source lumineuse à DEL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1613"/>
        <w:gridCol w:w="1027"/>
        <w:gridCol w:w="1468"/>
        <w:gridCol w:w="1467"/>
        <w:gridCol w:w="1321"/>
      </w:tblGrid>
      <w:tr w:rsidR="00716042" w:rsidRPr="0011509F" w:rsidTr="009D05B3">
        <w:trPr>
          <w:cantSplit/>
          <w:trHeight w:val="264"/>
          <w:tblHeader/>
        </w:trPr>
        <w:tc>
          <w:tcPr>
            <w:tcW w:w="4106" w:type="dxa"/>
            <w:gridSpan w:val="3"/>
            <w:vMerge w:val="restart"/>
            <w:shd w:val="clear" w:color="auto" w:fill="auto"/>
            <w:vAlign w:val="bottom"/>
          </w:tcPr>
          <w:p w:rsidR="00716042" w:rsidRPr="0011509F" w:rsidRDefault="00716042" w:rsidP="009D05B3">
            <w:pPr>
              <w:spacing w:before="60" w:after="60" w:line="200" w:lineRule="exact"/>
              <w:ind w:left="57" w:right="57"/>
              <w:rPr>
                <w:i/>
                <w:sz w:val="16"/>
              </w:rPr>
            </w:pPr>
            <w:r w:rsidRPr="0011509F">
              <w:rPr>
                <w:i/>
                <w:sz w:val="16"/>
              </w:rPr>
              <w:t>Dimensions en mm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16042" w:rsidRPr="0011509F" w:rsidRDefault="00716042" w:rsidP="009D05B3">
            <w:pPr>
              <w:spacing w:before="60" w:after="60" w:line="200" w:lineRule="exact"/>
              <w:ind w:left="57" w:right="57"/>
              <w:jc w:val="center"/>
              <w:rPr>
                <w:i/>
                <w:sz w:val="16"/>
              </w:rPr>
            </w:pPr>
            <w:r w:rsidRPr="0011509F">
              <w:rPr>
                <w:i/>
                <w:sz w:val="16"/>
              </w:rPr>
              <w:t xml:space="preserve">Sources lumineuses à DEL </w:t>
            </w:r>
            <w:r w:rsidRPr="0011509F">
              <w:rPr>
                <w:i/>
                <w:sz w:val="16"/>
              </w:rPr>
              <w:br/>
              <w:t>de fabrication courante</w:t>
            </w:r>
          </w:p>
        </w:tc>
        <w:tc>
          <w:tcPr>
            <w:tcW w:w="1276" w:type="dxa"/>
            <w:vMerge w:val="restart"/>
            <w:vAlign w:val="bottom"/>
          </w:tcPr>
          <w:p w:rsidR="00716042" w:rsidRPr="0011509F" w:rsidRDefault="00716042" w:rsidP="009D05B3">
            <w:pPr>
              <w:spacing w:before="60" w:after="60" w:line="200" w:lineRule="exact"/>
              <w:ind w:left="57" w:right="57"/>
              <w:jc w:val="center"/>
              <w:rPr>
                <w:i/>
                <w:sz w:val="16"/>
              </w:rPr>
            </w:pPr>
            <w:r w:rsidRPr="0011509F">
              <w:rPr>
                <w:i/>
                <w:sz w:val="16"/>
              </w:rPr>
              <w:t xml:space="preserve">Sources lumineuses </w:t>
            </w:r>
            <w:r w:rsidRPr="0011509F">
              <w:rPr>
                <w:i/>
                <w:sz w:val="16"/>
              </w:rPr>
              <w:br/>
              <w:t>à DEL étalon</w:t>
            </w:r>
          </w:p>
        </w:tc>
      </w:tr>
      <w:tr w:rsidR="00716042" w:rsidRPr="0011509F" w:rsidTr="00EA7074">
        <w:trPr>
          <w:cantSplit/>
          <w:trHeight w:val="263"/>
          <w:tblHeader/>
        </w:trPr>
        <w:tc>
          <w:tcPr>
            <w:tcW w:w="4106" w:type="dxa"/>
            <w:gridSpan w:val="3"/>
            <w:vMerge/>
            <w:shd w:val="clear" w:color="auto" w:fill="auto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rPr>
                <w:i/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jc w:val="center"/>
              <w:rPr>
                <w:i/>
                <w:sz w:val="16"/>
              </w:rPr>
            </w:pPr>
            <w:r w:rsidRPr="0011509F">
              <w:rPr>
                <w:i/>
                <w:sz w:val="16"/>
              </w:rPr>
              <w:t>12</w:t>
            </w:r>
            <w:r w:rsidR="00AE716C">
              <w:rPr>
                <w:i/>
                <w:sz w:val="16"/>
              </w:rPr>
              <w:t xml:space="preserve"> </w:t>
            </w:r>
            <w:r w:rsidRPr="0011509F">
              <w:rPr>
                <w:i/>
                <w:sz w:val="16"/>
              </w:rPr>
              <w:t>V</w:t>
            </w:r>
          </w:p>
        </w:tc>
        <w:tc>
          <w:tcPr>
            <w:tcW w:w="1417" w:type="dxa"/>
            <w:shd w:val="clear" w:color="auto" w:fill="auto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jc w:val="center"/>
              <w:rPr>
                <w:i/>
                <w:sz w:val="16"/>
              </w:rPr>
            </w:pPr>
            <w:r w:rsidRPr="0011509F">
              <w:rPr>
                <w:i/>
                <w:sz w:val="16"/>
              </w:rPr>
              <w:t>24</w:t>
            </w:r>
            <w:r w:rsidR="00AE716C">
              <w:rPr>
                <w:i/>
                <w:sz w:val="16"/>
              </w:rPr>
              <w:t xml:space="preserve"> </w:t>
            </w:r>
            <w:r w:rsidRPr="0011509F">
              <w:rPr>
                <w:i/>
                <w:sz w:val="16"/>
              </w:rPr>
              <w:t>V</w:t>
            </w:r>
          </w:p>
        </w:tc>
        <w:tc>
          <w:tcPr>
            <w:tcW w:w="1276" w:type="dxa"/>
            <w:vMerge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jc w:val="center"/>
              <w:rPr>
                <w:i/>
                <w:sz w:val="16"/>
              </w:rPr>
            </w:pPr>
          </w:p>
        </w:tc>
      </w:tr>
      <w:tr w:rsidR="00716042" w:rsidRPr="0011509F" w:rsidTr="00EA7074">
        <w:trPr>
          <w:cantSplit/>
          <w:trHeight w:val="360"/>
        </w:trPr>
        <w:tc>
          <w:tcPr>
            <w:tcW w:w="4106" w:type="dxa"/>
            <w:gridSpan w:val="3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rPr>
                <w:strike/>
                <w:sz w:val="18"/>
              </w:rPr>
            </w:pPr>
            <w:r w:rsidRPr="0011509F">
              <w:rPr>
                <w:sz w:val="18"/>
              </w:rPr>
              <w:t>e</w:t>
            </w:r>
            <w:r w:rsidRPr="0011509F">
              <w:rPr>
                <w:sz w:val="18"/>
                <w:vertAlign w:val="superscript"/>
              </w:rPr>
              <w:t>2/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25,0 nom.</w:t>
            </w:r>
          </w:p>
        </w:tc>
      </w:tr>
      <w:tr w:rsidR="00716042" w:rsidRPr="0011509F" w:rsidTr="00EA7074">
        <w:trPr>
          <w:cantSplit/>
          <w:trHeight w:val="360"/>
        </w:trPr>
        <w:tc>
          <w:tcPr>
            <w:tcW w:w="4106" w:type="dxa"/>
            <w:gridSpan w:val="3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rPr>
                <w:sz w:val="18"/>
              </w:rPr>
            </w:pPr>
            <w:r w:rsidRPr="0011509F">
              <w:rPr>
                <w:sz w:val="18"/>
              </w:rPr>
              <w:t>f</w:t>
            </w:r>
            <w:r w:rsidRPr="0011509F">
              <w:rPr>
                <w:sz w:val="18"/>
                <w:vertAlign w:val="superscript"/>
              </w:rPr>
              <w:t>2/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4,5 nom</w:t>
            </w:r>
          </w:p>
        </w:tc>
      </w:tr>
      <w:tr w:rsidR="00716042" w:rsidRPr="0011509F" w:rsidTr="00EA7074">
        <w:trPr>
          <w:cantSplit/>
          <w:trHeight w:val="360"/>
        </w:trPr>
        <w:tc>
          <w:tcPr>
            <w:tcW w:w="4106" w:type="dxa"/>
            <w:gridSpan w:val="3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rPr>
                <w:rFonts w:ascii="Symbol" w:hAnsi="Symbol"/>
                <w:sz w:val="18"/>
              </w:rPr>
            </w:pPr>
            <w:r w:rsidRPr="0011509F">
              <w:rPr>
                <w:sz w:val="18"/>
              </w:rPr>
              <w:t>Contraste</w:t>
            </w:r>
            <w:r w:rsidRPr="0011509F">
              <w:rPr>
                <w:sz w:val="18"/>
                <w:vertAlign w:val="superscript"/>
              </w:rPr>
              <w:t>6/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100 min.</w:t>
            </w:r>
          </w:p>
        </w:tc>
      </w:tr>
      <w:tr w:rsidR="00716042" w:rsidRPr="0011509F" w:rsidTr="00EA7074">
        <w:trPr>
          <w:cantSplit/>
          <w:trHeight w:val="360"/>
        </w:trPr>
        <w:tc>
          <w:tcPr>
            <w:tcW w:w="4106" w:type="dxa"/>
            <w:gridSpan w:val="3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rPr>
                <w:sz w:val="18"/>
              </w:rPr>
            </w:pPr>
            <w:r>
              <w:rPr>
                <w:sz w:val="18"/>
              </w:rPr>
              <w:t>T</w:t>
            </w:r>
            <w:r w:rsidRPr="00AD5C9C">
              <w:rPr>
                <w:sz w:val="18"/>
              </w:rPr>
              <w:t>empérature</w:t>
            </w:r>
            <w:r>
              <w:rPr>
                <w:sz w:val="18"/>
              </w:rPr>
              <w:t xml:space="preserve"> élevée </w:t>
            </w:r>
            <w:r w:rsidRPr="00AD5C9C">
              <w:rPr>
                <w:sz w:val="18"/>
              </w:rPr>
              <w:t>de l’air ambiant</w:t>
            </w:r>
            <w:r w:rsidRPr="00F10B84">
              <w:rPr>
                <w:sz w:val="18"/>
                <w:vertAlign w:val="superscript"/>
              </w:rPr>
              <w:t>3/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AD5C9C">
              <w:rPr>
                <w:sz w:val="18"/>
              </w:rPr>
              <w:t>60</w:t>
            </w:r>
            <w:r w:rsidR="00AB77C8">
              <w:rPr>
                <w:sz w:val="18"/>
              </w:rPr>
              <w:t> °</w:t>
            </w:r>
            <w:r w:rsidRPr="00AD5C9C">
              <w:rPr>
                <w:sz w:val="18"/>
              </w:rPr>
              <w:t>C pour H11/LED/6</w:t>
            </w:r>
          </w:p>
        </w:tc>
      </w:tr>
      <w:tr w:rsidR="00716042" w:rsidRPr="0011509F" w:rsidTr="00EA7074">
        <w:trPr>
          <w:cantSplit/>
          <w:trHeight w:val="360"/>
        </w:trPr>
        <w:tc>
          <w:tcPr>
            <w:tcW w:w="8217" w:type="dxa"/>
            <w:gridSpan w:val="6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rPr>
                <w:sz w:val="18"/>
              </w:rPr>
            </w:pPr>
            <w:r w:rsidRPr="0011509F">
              <w:rPr>
                <w:sz w:val="18"/>
              </w:rPr>
              <w:t>Culot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H11/LED/6</w:t>
            </w:r>
            <w:r>
              <w:rPr>
                <w:sz w:val="18"/>
              </w:rPr>
              <w:tab/>
            </w:r>
            <w:r w:rsidRPr="0011509F">
              <w:rPr>
                <w:sz w:val="18"/>
              </w:rPr>
              <w:t xml:space="preserve">PGJX19-2 selon la publication 60061 de la CEI (feuille 7004-110A-1) </w:t>
            </w:r>
          </w:p>
        </w:tc>
      </w:tr>
      <w:tr w:rsidR="00716042" w:rsidRPr="0011509F" w:rsidTr="00EA7074">
        <w:trPr>
          <w:cantSplit/>
        </w:trPr>
        <w:tc>
          <w:tcPr>
            <w:tcW w:w="4106" w:type="dxa"/>
            <w:gridSpan w:val="3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rPr>
                <w:i/>
                <w:sz w:val="16"/>
              </w:rPr>
            </w:pPr>
            <w:r w:rsidRPr="0011509F">
              <w:rPr>
                <w:i/>
                <w:sz w:val="16"/>
              </w:rPr>
              <w:t>Caractéristiques électriques et photométriques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rPr>
                <w:i/>
                <w:sz w:val="18"/>
                <w:szCs w:val="18"/>
                <w:vertAlign w:val="superscript"/>
              </w:rPr>
            </w:pPr>
            <w:r w:rsidRPr="0011509F">
              <w:rPr>
                <w:i/>
                <w:sz w:val="18"/>
                <w:szCs w:val="18"/>
                <w:vertAlign w:val="superscript"/>
              </w:rPr>
              <w:t>4/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rPr>
                <w:i/>
                <w:sz w:val="18"/>
                <w:szCs w:val="18"/>
                <w:vertAlign w:val="superscript"/>
              </w:rPr>
            </w:pPr>
            <w:r w:rsidRPr="0011509F">
              <w:rPr>
                <w:i/>
                <w:sz w:val="18"/>
                <w:szCs w:val="18"/>
                <w:vertAlign w:val="superscript"/>
              </w:rPr>
              <w:t>5/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rPr>
                <w:i/>
                <w:sz w:val="18"/>
                <w:szCs w:val="18"/>
              </w:rPr>
            </w:pPr>
            <w:r w:rsidRPr="0011509F">
              <w:rPr>
                <w:i/>
                <w:sz w:val="18"/>
                <w:szCs w:val="18"/>
                <w:vertAlign w:val="superscript"/>
              </w:rPr>
              <w:t>4/</w:t>
            </w:r>
          </w:p>
        </w:tc>
      </w:tr>
      <w:tr w:rsidR="00716042" w:rsidRPr="0011509F" w:rsidTr="00EA7074">
        <w:trPr>
          <w:cantSplit/>
        </w:trPr>
        <w:tc>
          <w:tcPr>
            <w:tcW w:w="3114" w:type="dxa"/>
            <w:gridSpan w:val="2"/>
            <w:vMerge w:val="restart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rPr>
                <w:sz w:val="18"/>
              </w:rPr>
            </w:pPr>
            <w:r w:rsidRPr="0011509F">
              <w:rPr>
                <w:sz w:val="18"/>
              </w:rPr>
              <w:t>Valeurs nominales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rPr>
                <w:sz w:val="18"/>
              </w:rPr>
            </w:pPr>
            <w:r w:rsidRPr="0011509F">
              <w:rPr>
                <w:sz w:val="18"/>
              </w:rPr>
              <w:t>Volts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24</w:t>
            </w:r>
          </w:p>
        </w:tc>
        <w:tc>
          <w:tcPr>
            <w:tcW w:w="1276" w:type="dxa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12</w:t>
            </w:r>
          </w:p>
        </w:tc>
      </w:tr>
      <w:tr w:rsidR="00716042" w:rsidRPr="0011509F" w:rsidTr="00EA7074">
        <w:trPr>
          <w:cantSplit/>
        </w:trPr>
        <w:tc>
          <w:tcPr>
            <w:tcW w:w="3114" w:type="dxa"/>
            <w:gridSpan w:val="2"/>
            <w:vMerge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rPr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rPr>
                <w:sz w:val="18"/>
              </w:rPr>
            </w:pPr>
            <w:r w:rsidRPr="0011509F">
              <w:rPr>
                <w:sz w:val="18"/>
              </w:rPr>
              <w:t>Watts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18</w:t>
            </w:r>
          </w:p>
        </w:tc>
        <w:tc>
          <w:tcPr>
            <w:tcW w:w="1276" w:type="dxa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18</w:t>
            </w:r>
          </w:p>
        </w:tc>
      </w:tr>
      <w:tr w:rsidR="00716042" w:rsidRPr="0011509F" w:rsidTr="00EA7074">
        <w:trPr>
          <w:cantSplit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rPr>
                <w:sz w:val="18"/>
              </w:rPr>
            </w:pPr>
            <w:r w:rsidRPr="0011509F">
              <w:rPr>
                <w:sz w:val="18"/>
              </w:rPr>
              <w:t>Tension d’essai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rPr>
                <w:sz w:val="18"/>
              </w:rPr>
            </w:pPr>
            <w:r w:rsidRPr="0011509F">
              <w:rPr>
                <w:sz w:val="18"/>
              </w:rPr>
              <w:t>Volts (DC)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13,2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28,0</w:t>
            </w:r>
          </w:p>
        </w:tc>
        <w:tc>
          <w:tcPr>
            <w:tcW w:w="1276" w:type="dxa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13,2</w:t>
            </w:r>
          </w:p>
        </w:tc>
      </w:tr>
      <w:tr w:rsidR="00716042" w:rsidRPr="0011509F" w:rsidTr="00EA7074">
        <w:trPr>
          <w:cantSplit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716042" w:rsidRPr="0011509F" w:rsidRDefault="00716042" w:rsidP="009D05B3">
            <w:pPr>
              <w:spacing w:before="60" w:after="60" w:line="200" w:lineRule="exact"/>
              <w:ind w:left="57" w:right="57"/>
              <w:rPr>
                <w:sz w:val="18"/>
              </w:rPr>
            </w:pPr>
            <w:r w:rsidRPr="0011509F">
              <w:rPr>
                <w:sz w:val="18"/>
              </w:rPr>
              <w:t>Valeurs normales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rPr>
                <w:sz w:val="18"/>
              </w:rPr>
            </w:pPr>
            <w:r w:rsidRPr="0011509F">
              <w:rPr>
                <w:sz w:val="18"/>
              </w:rPr>
              <w:t>Puissance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rPr>
                <w:sz w:val="18"/>
              </w:rPr>
            </w:pPr>
            <w:r w:rsidRPr="0011509F">
              <w:rPr>
                <w:sz w:val="18"/>
              </w:rPr>
              <w:t>Watts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21 max.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21 max.</w:t>
            </w:r>
          </w:p>
        </w:tc>
        <w:tc>
          <w:tcPr>
            <w:tcW w:w="1276" w:type="dxa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21 max.</w:t>
            </w:r>
          </w:p>
        </w:tc>
      </w:tr>
      <w:tr w:rsidR="00716042" w:rsidRPr="0011509F" w:rsidTr="00EA7074">
        <w:trPr>
          <w:cantSplit/>
          <w:trHeight w:val="1043"/>
        </w:trPr>
        <w:tc>
          <w:tcPr>
            <w:tcW w:w="1555" w:type="dxa"/>
            <w:vMerge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rPr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rPr>
                <w:sz w:val="18"/>
                <w:szCs w:val="18"/>
              </w:rPr>
            </w:pPr>
            <w:r w:rsidRPr="0011509F">
              <w:rPr>
                <w:sz w:val="18"/>
                <w:szCs w:val="18"/>
              </w:rPr>
              <w:t>Courant électrique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rPr>
                <w:sz w:val="18"/>
              </w:rPr>
            </w:pPr>
            <w:r w:rsidRPr="0011509F">
              <w:rPr>
                <w:sz w:val="18"/>
              </w:rPr>
              <w:t>mA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042" w:rsidRPr="0011509F" w:rsidRDefault="00716042" w:rsidP="00AE716C">
            <w:pPr>
              <w:spacing w:before="60" w:after="60" w:line="200" w:lineRule="exact"/>
              <w:ind w:left="57" w:right="57"/>
              <w:jc w:val="center"/>
              <w:rPr>
                <w:sz w:val="18"/>
                <w:szCs w:val="18"/>
              </w:rPr>
            </w:pPr>
            <w:r w:rsidRPr="0011509F">
              <w:rPr>
                <w:sz w:val="18"/>
                <w:szCs w:val="18"/>
              </w:rPr>
              <w:t>350 min.</w:t>
            </w:r>
            <w:r w:rsidR="00AE716C">
              <w:rPr>
                <w:sz w:val="18"/>
                <w:szCs w:val="18"/>
              </w:rPr>
              <w:br/>
            </w:r>
            <w:r w:rsidRPr="0011509F">
              <w:rPr>
                <w:sz w:val="18"/>
                <w:szCs w:val="18"/>
              </w:rPr>
              <w:t>1750 max.</w:t>
            </w:r>
            <w:r w:rsidR="00AE716C">
              <w:rPr>
                <w:sz w:val="18"/>
                <w:szCs w:val="18"/>
              </w:rPr>
              <w:br/>
            </w:r>
            <w:r w:rsidRPr="0011509F">
              <w:rPr>
                <w:sz w:val="18"/>
                <w:szCs w:val="18"/>
              </w:rPr>
              <w:t>(pour une tension comprise entre 9 et 16 V en CC)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042" w:rsidRPr="0011509F" w:rsidRDefault="00716042" w:rsidP="00AE716C">
            <w:pPr>
              <w:spacing w:before="60" w:after="60" w:line="200" w:lineRule="exact"/>
              <w:ind w:left="57" w:right="57"/>
              <w:jc w:val="center"/>
              <w:rPr>
                <w:sz w:val="18"/>
                <w:szCs w:val="18"/>
              </w:rPr>
            </w:pPr>
            <w:r w:rsidRPr="0011509F">
              <w:rPr>
                <w:sz w:val="18"/>
                <w:szCs w:val="18"/>
              </w:rPr>
              <w:t>175 min.</w:t>
            </w:r>
            <w:r w:rsidR="00AE716C">
              <w:rPr>
                <w:sz w:val="18"/>
                <w:szCs w:val="18"/>
              </w:rPr>
              <w:br/>
            </w:r>
            <w:r w:rsidRPr="0011509F">
              <w:rPr>
                <w:sz w:val="18"/>
                <w:szCs w:val="18"/>
              </w:rPr>
              <w:t>875 max.</w:t>
            </w:r>
            <w:r w:rsidR="00AE716C">
              <w:rPr>
                <w:sz w:val="18"/>
                <w:szCs w:val="18"/>
              </w:rPr>
              <w:br/>
            </w:r>
            <w:r w:rsidRPr="0011509F">
              <w:rPr>
                <w:sz w:val="18"/>
                <w:szCs w:val="18"/>
              </w:rPr>
              <w:t>(pour une tension comprise entre 16 et 32 V en CC)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042" w:rsidRPr="0011509F" w:rsidRDefault="00716042" w:rsidP="00AE716C">
            <w:pPr>
              <w:spacing w:before="60" w:after="60" w:line="200" w:lineRule="exact"/>
              <w:ind w:left="57" w:right="57"/>
              <w:jc w:val="center"/>
              <w:rPr>
                <w:sz w:val="18"/>
                <w:szCs w:val="18"/>
              </w:rPr>
            </w:pPr>
            <w:r w:rsidRPr="0011509F">
              <w:rPr>
                <w:sz w:val="18"/>
                <w:szCs w:val="18"/>
              </w:rPr>
              <w:t>350 min.</w:t>
            </w:r>
            <w:r w:rsidR="00AE716C">
              <w:rPr>
                <w:sz w:val="18"/>
                <w:szCs w:val="18"/>
              </w:rPr>
              <w:br/>
            </w:r>
            <w:r w:rsidRPr="0011509F">
              <w:rPr>
                <w:sz w:val="18"/>
                <w:szCs w:val="18"/>
              </w:rPr>
              <w:t>1750 max.</w:t>
            </w:r>
            <w:r w:rsidR="00AE716C">
              <w:rPr>
                <w:sz w:val="18"/>
                <w:szCs w:val="18"/>
              </w:rPr>
              <w:br/>
            </w:r>
            <w:r w:rsidRPr="0011509F">
              <w:rPr>
                <w:sz w:val="18"/>
                <w:szCs w:val="18"/>
              </w:rPr>
              <w:t>(pour une tension comprise entre 9 et 16 V en CC)</w:t>
            </w:r>
          </w:p>
        </w:tc>
      </w:tr>
      <w:tr w:rsidR="00716042" w:rsidRPr="0011509F" w:rsidTr="00EA7074">
        <w:trPr>
          <w:cantSplit/>
        </w:trPr>
        <w:tc>
          <w:tcPr>
            <w:tcW w:w="1555" w:type="dxa"/>
            <w:vMerge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rPr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rPr>
                <w:sz w:val="18"/>
                <w:vertAlign w:val="superscript"/>
              </w:rPr>
            </w:pPr>
            <w:r w:rsidRPr="0011509F">
              <w:rPr>
                <w:sz w:val="18"/>
              </w:rPr>
              <w:t>Flux lumineux</w:t>
            </w:r>
            <w:r w:rsidRPr="0011509F">
              <w:rPr>
                <w:sz w:val="18"/>
                <w:vertAlign w:val="superscript"/>
              </w:rPr>
              <w:t xml:space="preserve">1/ </w:t>
            </w:r>
          </w:p>
          <w:p w:rsidR="00716042" w:rsidRPr="0011509F" w:rsidRDefault="00716042" w:rsidP="00EA7074">
            <w:pPr>
              <w:spacing w:before="60" w:after="60" w:line="200" w:lineRule="exact"/>
              <w:ind w:left="57" w:right="57"/>
              <w:rPr>
                <w:sz w:val="18"/>
              </w:rPr>
            </w:pPr>
            <w:r w:rsidRPr="0011509F">
              <w:rPr>
                <w:sz w:val="18"/>
              </w:rPr>
              <w:t>(à la tension d’essai)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rPr>
                <w:sz w:val="18"/>
              </w:rPr>
            </w:pPr>
            <w:r w:rsidRPr="0011509F">
              <w:rPr>
                <w:sz w:val="18"/>
              </w:rPr>
              <w:t>lm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1</w:t>
            </w:r>
            <w:r>
              <w:rPr>
                <w:sz w:val="18"/>
              </w:rPr>
              <w:t> </w:t>
            </w:r>
            <w:r w:rsidRPr="0011509F">
              <w:rPr>
                <w:sz w:val="18"/>
              </w:rPr>
              <w:t>350 ± 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1</w:t>
            </w:r>
            <w:r>
              <w:rPr>
                <w:sz w:val="18"/>
              </w:rPr>
              <w:t> </w:t>
            </w:r>
            <w:r w:rsidRPr="0011509F">
              <w:rPr>
                <w:sz w:val="18"/>
              </w:rPr>
              <w:t>350 ± 10%</w:t>
            </w:r>
          </w:p>
        </w:tc>
        <w:tc>
          <w:tcPr>
            <w:tcW w:w="1276" w:type="dxa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1</w:t>
            </w:r>
            <w:r>
              <w:rPr>
                <w:sz w:val="18"/>
              </w:rPr>
              <w:t> </w:t>
            </w:r>
            <w:r w:rsidRPr="0011509F">
              <w:rPr>
                <w:sz w:val="18"/>
              </w:rPr>
              <w:t xml:space="preserve">350 </w:t>
            </w:r>
            <w:r w:rsidRPr="0011509F">
              <w:rPr>
                <w:sz w:val="18"/>
              </w:rPr>
              <w:sym w:font="Symbol" w:char="F0B1"/>
            </w:r>
            <w:r w:rsidRPr="0011509F">
              <w:rPr>
                <w:sz w:val="18"/>
              </w:rPr>
              <w:t xml:space="preserve"> 10 %</w:t>
            </w:r>
          </w:p>
        </w:tc>
      </w:tr>
      <w:tr w:rsidR="00716042" w:rsidRPr="00131C86" w:rsidTr="00EA7074">
        <w:trPr>
          <w:cantSplit/>
          <w:trHeight w:val="838"/>
        </w:trPr>
        <w:tc>
          <w:tcPr>
            <w:tcW w:w="1555" w:type="dxa"/>
            <w:vMerge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rPr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rPr>
                <w:sz w:val="18"/>
                <w:vertAlign w:val="superscript"/>
              </w:rPr>
            </w:pPr>
            <w:r w:rsidRPr="0011509F">
              <w:rPr>
                <w:sz w:val="18"/>
              </w:rPr>
              <w:t>Flux lumineux</w:t>
            </w:r>
            <w:r w:rsidRPr="0011509F">
              <w:rPr>
                <w:sz w:val="18"/>
                <w:vertAlign w:val="superscript"/>
              </w:rPr>
              <w:t>1/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042" w:rsidRPr="0011509F" w:rsidRDefault="00716042" w:rsidP="00EA7074">
            <w:pPr>
              <w:spacing w:before="60" w:after="60" w:line="200" w:lineRule="exact"/>
              <w:ind w:left="57" w:right="57"/>
              <w:rPr>
                <w:sz w:val="18"/>
              </w:rPr>
            </w:pPr>
            <w:r w:rsidRPr="0011509F">
              <w:rPr>
                <w:sz w:val="18"/>
              </w:rPr>
              <w:t>lm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042" w:rsidRPr="0011509F" w:rsidRDefault="00716042" w:rsidP="00AE716C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270 min.</w:t>
            </w:r>
            <w:r w:rsidR="00AE716C">
              <w:rPr>
                <w:sz w:val="18"/>
              </w:rPr>
              <w:br/>
            </w:r>
            <w:r w:rsidRPr="0011509F">
              <w:rPr>
                <w:sz w:val="18"/>
              </w:rPr>
              <w:t>(pour une tension de 9 V en CC)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042" w:rsidRPr="0011509F" w:rsidRDefault="00716042" w:rsidP="00AE716C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150 min.</w:t>
            </w:r>
            <w:r w:rsidR="00AE716C">
              <w:rPr>
                <w:sz w:val="18"/>
              </w:rPr>
              <w:br/>
            </w:r>
            <w:r w:rsidRPr="0011509F">
              <w:rPr>
                <w:sz w:val="18"/>
              </w:rPr>
              <w:t>(pour une tension de 16 V en CC)</w:t>
            </w:r>
          </w:p>
        </w:tc>
        <w:tc>
          <w:tcPr>
            <w:tcW w:w="1276" w:type="dxa"/>
            <w:vAlign w:val="center"/>
          </w:tcPr>
          <w:p w:rsidR="00716042" w:rsidRPr="00131C86" w:rsidRDefault="00716042" w:rsidP="00AE716C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270 min.</w:t>
            </w:r>
            <w:r w:rsidR="00AE716C">
              <w:rPr>
                <w:sz w:val="18"/>
              </w:rPr>
              <w:br/>
            </w:r>
            <w:r w:rsidRPr="0011509F">
              <w:rPr>
                <w:sz w:val="18"/>
              </w:rPr>
              <w:t>(pour une tension de 9 V en CC)</w:t>
            </w:r>
          </w:p>
        </w:tc>
      </w:tr>
    </w:tbl>
    <w:p w:rsidR="00716042" w:rsidRPr="00131C86" w:rsidRDefault="00716042" w:rsidP="00716042">
      <w:pPr>
        <w:pStyle w:val="Notedebasdepage"/>
        <w:spacing w:before="120"/>
        <w:ind w:right="0" w:firstLine="170"/>
      </w:pPr>
      <w:r w:rsidRPr="00131C86">
        <w:rPr>
          <w:vertAlign w:val="superscript"/>
        </w:rPr>
        <w:t>1/</w:t>
      </w:r>
      <w:r>
        <w:t xml:space="preserve">  </w:t>
      </w:r>
      <w:r w:rsidRPr="00131C86">
        <w:t>La lumière émise doit être blanche, sans restriction quant à la température de couleur proximale</w:t>
      </w:r>
      <w:r w:rsidRPr="00131C86">
        <w:rPr>
          <w:rFonts w:ascii="Times-Roman" w:hAnsi="Times-Roman" w:cs="Times-Roman"/>
        </w:rPr>
        <w:t>.</w:t>
      </w:r>
    </w:p>
    <w:p w:rsidR="00716042" w:rsidRPr="00131C86" w:rsidRDefault="00716042" w:rsidP="00716042">
      <w:pPr>
        <w:pStyle w:val="Notedebasdepage"/>
        <w:ind w:right="0" w:firstLine="170"/>
        <w:rPr>
          <w:szCs w:val="18"/>
        </w:rPr>
      </w:pPr>
      <w:r w:rsidRPr="00AE39C1">
        <w:rPr>
          <w:szCs w:val="18"/>
          <w:vertAlign w:val="superscript"/>
        </w:rPr>
        <w:t>2/</w:t>
      </w:r>
      <w:r>
        <w:rPr>
          <w:szCs w:val="18"/>
          <w:vertAlign w:val="superscript"/>
        </w:rPr>
        <w:t xml:space="preserve">  </w:t>
      </w:r>
      <w:r w:rsidRPr="00AE39C1">
        <w:rPr>
          <w:szCs w:val="18"/>
        </w:rPr>
        <w:t>À contrôler au moyen d’un “gabarit de positionnement” ; feuille H11/LED/3.</w:t>
      </w:r>
    </w:p>
    <w:p w:rsidR="00716042" w:rsidRPr="00131C86" w:rsidRDefault="00716042" w:rsidP="00716042">
      <w:pPr>
        <w:pStyle w:val="Notedebasdepage"/>
        <w:ind w:right="0" w:firstLine="170"/>
        <w:rPr>
          <w:szCs w:val="18"/>
        </w:rPr>
      </w:pPr>
      <w:r w:rsidRPr="00131C86">
        <w:rPr>
          <w:szCs w:val="18"/>
          <w:vertAlign w:val="superscript"/>
        </w:rPr>
        <w:t>3/</w:t>
      </w:r>
      <w:r>
        <w:rPr>
          <w:szCs w:val="18"/>
          <w:vertAlign w:val="superscript"/>
        </w:rPr>
        <w:t xml:space="preserve"> </w:t>
      </w:r>
      <w:r>
        <w:rPr>
          <w:szCs w:val="18"/>
        </w:rPr>
        <w:t xml:space="preserve"> </w:t>
      </w:r>
      <w:r w:rsidRPr="00E16661">
        <w:rPr>
          <w:szCs w:val="18"/>
        </w:rPr>
        <w:t>Le flux lumineux mesuré à la température élevée de l</w:t>
      </w:r>
      <w:r>
        <w:rPr>
          <w:szCs w:val="18"/>
        </w:rPr>
        <w:t>’</w:t>
      </w:r>
      <w:r w:rsidRPr="00E16661">
        <w:rPr>
          <w:szCs w:val="18"/>
        </w:rPr>
        <w:t>air ambiant doit être au moins égal à 70 % du flux lumineux normal (tous deux mesurés à la tension d</w:t>
      </w:r>
      <w:r>
        <w:rPr>
          <w:szCs w:val="18"/>
        </w:rPr>
        <w:t>’</w:t>
      </w:r>
      <w:r w:rsidRPr="00E16661">
        <w:rPr>
          <w:szCs w:val="18"/>
        </w:rPr>
        <w:t>essai)</w:t>
      </w:r>
      <w:r>
        <w:rPr>
          <w:szCs w:val="18"/>
        </w:rPr>
        <w:t>.</w:t>
      </w:r>
    </w:p>
    <w:p w:rsidR="00716042" w:rsidRPr="00AE39C1" w:rsidRDefault="00716042" w:rsidP="00716042">
      <w:pPr>
        <w:pStyle w:val="Notedebasdepage"/>
        <w:ind w:right="0" w:firstLine="170"/>
        <w:rPr>
          <w:szCs w:val="18"/>
        </w:rPr>
      </w:pPr>
      <w:r w:rsidRPr="00131C86">
        <w:rPr>
          <w:szCs w:val="18"/>
          <w:vertAlign w:val="superscript"/>
        </w:rPr>
        <w:t>4/</w:t>
      </w:r>
      <w:r>
        <w:rPr>
          <w:szCs w:val="18"/>
        </w:rPr>
        <w:t xml:space="preserve">  </w:t>
      </w:r>
      <w:r w:rsidRPr="00131C86">
        <w:rPr>
          <w:szCs w:val="18"/>
        </w:rPr>
        <w:t>En cas de défaillance de l</w:t>
      </w:r>
      <w:r>
        <w:rPr>
          <w:szCs w:val="18"/>
        </w:rPr>
        <w:t>’</w:t>
      </w:r>
      <w:r w:rsidRPr="00131C86">
        <w:rPr>
          <w:szCs w:val="18"/>
        </w:rPr>
        <w:t>un des éléments émettant de la lumière (défaillance de circuit ouvert), la source lumineuse à DEL doit soit continuer de satisfaire aux exigences relatives à la répartition du flux lumineux et de l</w:t>
      </w:r>
      <w:r>
        <w:rPr>
          <w:szCs w:val="18"/>
        </w:rPr>
        <w:t>’</w:t>
      </w:r>
      <w:r w:rsidRPr="00131C86">
        <w:rPr>
          <w:szCs w:val="18"/>
        </w:rPr>
        <w:t>intensité lumineuse, soit cesser d</w:t>
      </w:r>
      <w:r>
        <w:rPr>
          <w:szCs w:val="18"/>
        </w:rPr>
        <w:t>’</w:t>
      </w:r>
      <w:r w:rsidRPr="00131C86">
        <w:rPr>
          <w:szCs w:val="18"/>
        </w:rPr>
        <w:t>émettre de la lumière ; dans ce dernier cas, l</w:t>
      </w:r>
      <w:r>
        <w:rPr>
          <w:szCs w:val="18"/>
        </w:rPr>
        <w:t>’</w:t>
      </w:r>
      <w:r w:rsidRPr="00131C86">
        <w:rPr>
          <w:szCs w:val="18"/>
        </w:rPr>
        <w:t>intensité d</w:t>
      </w:r>
      <w:r>
        <w:rPr>
          <w:szCs w:val="18"/>
        </w:rPr>
        <w:t>’</w:t>
      </w:r>
      <w:r w:rsidRPr="00131C86">
        <w:rPr>
          <w:szCs w:val="18"/>
        </w:rPr>
        <w:t xml:space="preserve">alimentation en courant électrique, pour une tension comprise entre 12 et 14 V, doit être </w:t>
      </w:r>
      <w:r w:rsidRPr="00AE39C1">
        <w:rPr>
          <w:szCs w:val="18"/>
        </w:rPr>
        <w:t>inférieure à 100 mA.</w:t>
      </w:r>
    </w:p>
    <w:p w:rsidR="00716042" w:rsidRPr="00AE39C1" w:rsidRDefault="00716042" w:rsidP="00716042">
      <w:pPr>
        <w:pStyle w:val="Notedebasdepage"/>
        <w:ind w:right="0" w:firstLine="170"/>
        <w:rPr>
          <w:szCs w:val="18"/>
        </w:rPr>
      </w:pPr>
      <w:r w:rsidRPr="00AE39C1">
        <w:rPr>
          <w:szCs w:val="18"/>
          <w:vertAlign w:val="superscript"/>
        </w:rPr>
        <w:t>5/</w:t>
      </w:r>
      <w:r>
        <w:rPr>
          <w:szCs w:val="18"/>
          <w:vertAlign w:val="superscript"/>
        </w:rPr>
        <w:t xml:space="preserve">  </w:t>
      </w:r>
      <w:r w:rsidRPr="00AE39C1">
        <w:rPr>
          <w:szCs w:val="18"/>
        </w:rPr>
        <w:t>En cas de défaillance de l’un des éléments émettant de la lumière (défaillance de circuit ouvert), la source lumineuse à DEL doit soit continuer de satisfaire aux exigences relatives à la répartition du flux lumineux et de l’intensité lumineuse, soit cesser d’émettre de la lumière ; dans ce dernier cas, l’intensité d’alimentation en courant électrique, pour une tension comprise entre 24 et 28 V, doit être inférieure à 50 mA.</w:t>
      </w:r>
    </w:p>
    <w:p w:rsidR="00716042" w:rsidRPr="00AE39C1" w:rsidRDefault="00716042" w:rsidP="00716042">
      <w:pPr>
        <w:pStyle w:val="Notedebasdepage"/>
        <w:ind w:right="0" w:firstLine="170"/>
        <w:rPr>
          <w:szCs w:val="18"/>
        </w:rPr>
      </w:pPr>
      <w:r w:rsidRPr="00AE39C1">
        <w:rPr>
          <w:szCs w:val="18"/>
          <w:vertAlign w:val="superscript"/>
        </w:rPr>
        <w:t>6/</w:t>
      </w:r>
      <w:r>
        <w:rPr>
          <w:szCs w:val="18"/>
          <w:vertAlign w:val="superscript"/>
        </w:rPr>
        <w:t xml:space="preserve"> </w:t>
      </w:r>
      <w:r>
        <w:rPr>
          <w:szCs w:val="18"/>
        </w:rPr>
        <w:t xml:space="preserve"> </w:t>
      </w:r>
      <w:r w:rsidRPr="00AE39C1">
        <w:rPr>
          <w:szCs w:val="18"/>
        </w:rPr>
        <w:t>Le contraste est la proportion du flux lumineux qui provient de deux zones différentes ; pour plus de détails, voir la feuille H11/LED/3.</w:t>
      </w:r>
    </w:p>
    <w:p w:rsidR="00716042" w:rsidRPr="00B3183C" w:rsidRDefault="00716042" w:rsidP="009D05B3">
      <w:pPr>
        <w:pBdr>
          <w:bottom w:val="single" w:sz="4" w:space="1" w:color="auto"/>
        </w:pBdr>
        <w:tabs>
          <w:tab w:val="center" w:pos="4820"/>
          <w:tab w:val="right" w:pos="9498"/>
        </w:tabs>
        <w:kinsoku/>
        <w:overflowPunct/>
        <w:autoSpaceDE/>
        <w:autoSpaceDN/>
        <w:adjustRightInd/>
        <w:snapToGrid/>
        <w:spacing w:after="120"/>
        <w:rPr>
          <w:rFonts w:eastAsia="MS Mincho"/>
        </w:rPr>
      </w:pPr>
      <w:r>
        <w:rPr>
          <w:sz w:val="18"/>
          <w:szCs w:val="18"/>
          <w:highlight w:val="yellow"/>
        </w:rPr>
        <w:br w:type="page"/>
      </w:r>
      <w:r w:rsidRPr="00AE151D">
        <w:rPr>
          <w:rFonts w:eastAsia="MS Mincho"/>
        </w:rPr>
        <w:lastRenderedPageBreak/>
        <w:tab/>
      </w:r>
      <w:r>
        <w:rPr>
          <w:rFonts w:eastAsia="MS Mincho"/>
          <w:b/>
        </w:rPr>
        <w:t xml:space="preserve">Catégorie </w:t>
      </w:r>
      <w:r w:rsidRPr="00131C86">
        <w:rPr>
          <w:b/>
        </w:rPr>
        <w:t>H11/LED</w:t>
      </w:r>
      <w:r>
        <w:rPr>
          <w:b/>
        </w:rPr>
        <w:t>/6</w:t>
      </w:r>
      <w:r w:rsidRPr="00AE151D">
        <w:rPr>
          <w:rFonts w:eastAsia="MS Mincho"/>
          <w:b/>
        </w:rPr>
        <w:tab/>
      </w:r>
      <w:r w:rsidRPr="00E020CA">
        <w:rPr>
          <w:b/>
          <w:lang w:val="fr-CA"/>
        </w:rPr>
        <w:t xml:space="preserve">Feuille </w:t>
      </w:r>
      <w:r w:rsidRPr="00131C86">
        <w:rPr>
          <w:b/>
        </w:rPr>
        <w:t>H11/LED/</w:t>
      </w:r>
      <w:r>
        <w:rPr>
          <w:b/>
        </w:rPr>
        <w:t>3</w:t>
      </w:r>
    </w:p>
    <w:p w:rsidR="00716042" w:rsidRPr="0041599F" w:rsidRDefault="00716042" w:rsidP="00716042">
      <w:pPr>
        <w:pStyle w:val="SingleTxtG"/>
        <w:spacing w:before="120"/>
        <w:rPr>
          <w:snapToGrid w:val="0"/>
        </w:rPr>
      </w:pPr>
      <w:r w:rsidRPr="0041599F">
        <w:rPr>
          <w:snapToGrid w:val="0"/>
        </w:rPr>
        <w:t>Prescriptions pour l</w:t>
      </w:r>
      <w:r>
        <w:rPr>
          <w:snapToGrid w:val="0"/>
        </w:rPr>
        <w:t>’</w:t>
      </w:r>
      <w:r w:rsidRPr="0041599F">
        <w:rPr>
          <w:snapToGrid w:val="0"/>
        </w:rPr>
        <w:t>écran de contrôle</w:t>
      </w:r>
    </w:p>
    <w:p w:rsidR="00716042" w:rsidRPr="00131C86" w:rsidRDefault="00716042" w:rsidP="00716042">
      <w:pPr>
        <w:pStyle w:val="SingleTxtG"/>
        <w:ind w:firstLine="567"/>
        <w:rPr>
          <w:snapToGrid w:val="0"/>
        </w:rPr>
      </w:pPr>
      <w:r w:rsidRPr="00131C86">
        <w:rPr>
          <w:snapToGrid w:val="0"/>
        </w:rPr>
        <w:t>L</w:t>
      </w:r>
      <w:r>
        <w:rPr>
          <w:snapToGrid w:val="0"/>
        </w:rPr>
        <w:t>’</w:t>
      </w:r>
      <w:r w:rsidRPr="00131C86">
        <w:rPr>
          <w:snapToGrid w:val="0"/>
        </w:rPr>
        <w:t>essai ci-après vise à définir les prescriptions applicables à la zone d</w:t>
      </w:r>
      <w:r>
        <w:rPr>
          <w:snapToGrid w:val="0"/>
        </w:rPr>
        <w:t>’</w:t>
      </w:r>
      <w:r w:rsidRPr="00131C86">
        <w:rPr>
          <w:snapToGrid w:val="0"/>
        </w:rPr>
        <w:t>émission de la lumière apparente de la source lumineuse à DEL et à déterminer si cette zone est positionnée correctement par rapport à l</w:t>
      </w:r>
      <w:r>
        <w:rPr>
          <w:snapToGrid w:val="0"/>
        </w:rPr>
        <w:t>’</w:t>
      </w:r>
      <w:r w:rsidRPr="00131C86">
        <w:rPr>
          <w:snapToGrid w:val="0"/>
        </w:rPr>
        <w:t>axe de référence et au plan de référence aux fins de la vérification du respect des prescriptions.</w:t>
      </w:r>
    </w:p>
    <w:p w:rsidR="00716042" w:rsidRPr="00131C86" w:rsidRDefault="00716042" w:rsidP="00716042">
      <w:pPr>
        <w:pStyle w:val="SingleTxtG"/>
        <w:ind w:firstLine="567"/>
        <w:rPr>
          <w:snapToGrid w:val="0"/>
        </w:rPr>
      </w:pPr>
      <w:r w:rsidRPr="00EA73A2">
        <w:rPr>
          <w:snapToGrid w:val="0"/>
        </w:rPr>
        <w:t xml:space="preserve">L’emplacement de la zone d’émission de lumière est contrôlé à la tension d’essai, au moyen du gabarit de positionnement défini à la figure 4, qui montre les projections depuis la vue </w:t>
      </w:r>
      <w:r w:rsidRPr="00EA73A2">
        <w:t>B (voir feuille H11/LED/1, fig</w:t>
      </w:r>
      <w:r>
        <w:t>. </w:t>
      </w:r>
      <w:r w:rsidRPr="00EA73A2">
        <w:t xml:space="preserve">1) </w:t>
      </w:r>
      <w:r w:rsidRPr="00EA73A2">
        <w:rPr>
          <w:snapToGrid w:val="0"/>
        </w:rPr>
        <w:t>et depuis les vues A et -A (</w:t>
      </w:r>
      <w:r w:rsidRPr="00EA73A2">
        <w:t>voir feuille H11/LED/1, fig</w:t>
      </w:r>
      <w:r>
        <w:t>. </w:t>
      </w:r>
      <w:r w:rsidRPr="00EA73A2">
        <w:t>1</w:t>
      </w:r>
      <w:r w:rsidRPr="00EA73A2">
        <w:rPr>
          <w:snapToGrid w:val="0"/>
        </w:rPr>
        <w:t>), à savoir le long des plans C</w:t>
      </w:r>
      <w:r>
        <w:rPr>
          <w:snapToGrid w:val="0"/>
        </w:rPr>
        <w:t>,</w:t>
      </w:r>
      <w:r w:rsidRPr="00EA73A2">
        <w:rPr>
          <w:snapToGrid w:val="0"/>
        </w:rPr>
        <w:t xml:space="preserve"> C</w:t>
      </w:r>
      <w:r w:rsidRPr="00EA73A2">
        <w:rPr>
          <w:snapToGrid w:val="0"/>
          <w:vertAlign w:val="subscript"/>
        </w:rPr>
        <w:t>0</w:t>
      </w:r>
      <w:r w:rsidRPr="00EA73A2">
        <w:rPr>
          <w:snapToGrid w:val="0"/>
        </w:rPr>
        <w:t>, C</w:t>
      </w:r>
      <w:r w:rsidRPr="00EA73A2">
        <w:rPr>
          <w:snapToGrid w:val="0"/>
          <w:vertAlign w:val="subscript"/>
        </w:rPr>
        <w:t>90</w:t>
      </w:r>
      <w:r w:rsidRPr="00EA73A2">
        <w:rPr>
          <w:snapToGrid w:val="0"/>
        </w:rPr>
        <w:t xml:space="preserve"> et C</w:t>
      </w:r>
      <w:r w:rsidRPr="00EA73A2">
        <w:rPr>
          <w:snapToGrid w:val="0"/>
          <w:vertAlign w:val="subscript"/>
        </w:rPr>
        <w:t>270</w:t>
      </w:r>
      <w:r w:rsidRPr="00EA73A2">
        <w:rPr>
          <w:snapToGrid w:val="0"/>
        </w:rPr>
        <w:t xml:space="preserve"> (tels qu’ils sont définis à la figure 6).</w:t>
      </w:r>
    </w:p>
    <w:p w:rsidR="00716042" w:rsidRPr="00131C86" w:rsidRDefault="00716042" w:rsidP="00716042">
      <w:pPr>
        <w:pStyle w:val="SingleTxtG"/>
        <w:ind w:firstLine="567"/>
        <w:rPr>
          <w:bCs/>
          <w:snapToGrid w:val="0"/>
        </w:rPr>
      </w:pPr>
      <w:r w:rsidRPr="00131C86">
        <w:rPr>
          <w:bCs/>
          <w:snapToGrid w:val="0"/>
        </w:rPr>
        <w:t>Proportion du flux lumineux total émis dans ces directions de visée à partir des zones définies dans la figure 4</w:t>
      </w:r>
      <w:r>
        <w:rPr>
          <w:bCs/>
          <w:snapToGrid w:val="0"/>
        </w:rPr>
        <w:t> </w:t>
      </w:r>
      <w:r w:rsidRPr="00131C86">
        <w:rPr>
          <w:bCs/>
          <w:snapToGrid w:val="0"/>
        </w:rPr>
        <w:t>:</w:t>
      </w:r>
    </w:p>
    <w:p w:rsidR="00716042" w:rsidRPr="00131C86" w:rsidRDefault="00716042" w:rsidP="00716042">
      <w:pPr>
        <w:pStyle w:val="Bullet1G"/>
        <w:numPr>
          <w:ilvl w:val="0"/>
          <w:numId w:val="1"/>
        </w:numPr>
        <w:rPr>
          <w:snapToGrid w:val="0"/>
        </w:rPr>
      </w:pPr>
      <w:r w:rsidRPr="00131C86">
        <w:rPr>
          <w:snapToGrid w:val="0"/>
        </w:rPr>
        <w:t>Pour la superficie totale du gabarit, le rapport (A+B+C)/E doit être supérieur ou égal à 90 %</w:t>
      </w:r>
      <w:r>
        <w:rPr>
          <w:snapToGrid w:val="0"/>
        </w:rPr>
        <w:t xml:space="preserve"> </w:t>
      </w:r>
      <w:r w:rsidRPr="00131C86">
        <w:rPr>
          <w:snapToGrid w:val="0"/>
        </w:rPr>
        <w:t>(pour les source</w:t>
      </w:r>
      <w:r>
        <w:rPr>
          <w:snapToGrid w:val="0"/>
        </w:rPr>
        <w:t>s</w:t>
      </w:r>
      <w:r w:rsidRPr="00131C86">
        <w:rPr>
          <w:snapToGrid w:val="0"/>
        </w:rPr>
        <w:t xml:space="preserve"> lumineuses étalon, le minimum est de 95 %) ;</w:t>
      </w:r>
    </w:p>
    <w:p w:rsidR="00716042" w:rsidRPr="00131C86" w:rsidRDefault="00716042" w:rsidP="00716042">
      <w:pPr>
        <w:pStyle w:val="Bullet1G"/>
        <w:numPr>
          <w:ilvl w:val="0"/>
          <w:numId w:val="1"/>
        </w:numPr>
        <w:rPr>
          <w:snapToGrid w:val="0"/>
        </w:rPr>
      </w:pPr>
      <w:r w:rsidRPr="00131C86">
        <w:rPr>
          <w:snapToGrid w:val="0"/>
        </w:rPr>
        <w:t>Pour la zone A, le rapport A/(A+B+C) doit être inférieur ou égal à 10 % ;</w:t>
      </w:r>
    </w:p>
    <w:p w:rsidR="00716042" w:rsidRPr="00131C86" w:rsidRDefault="00716042" w:rsidP="00716042">
      <w:pPr>
        <w:pStyle w:val="Bullet1G"/>
        <w:numPr>
          <w:ilvl w:val="0"/>
          <w:numId w:val="1"/>
        </w:numPr>
        <w:rPr>
          <w:snapToGrid w:val="0"/>
        </w:rPr>
      </w:pPr>
      <w:r w:rsidRPr="00131C86">
        <w:rPr>
          <w:snapToGrid w:val="0"/>
        </w:rPr>
        <w:t>Pour les zones B</w:t>
      </w:r>
      <w:r w:rsidRPr="00131C86">
        <w:rPr>
          <w:snapToGrid w:val="0"/>
          <w:vertAlign w:val="subscript"/>
        </w:rPr>
        <w:t>1</w:t>
      </w:r>
      <w:r w:rsidRPr="00131C86">
        <w:rPr>
          <w:snapToGrid w:val="0"/>
        </w:rPr>
        <w:t>, B</w:t>
      </w:r>
      <w:r w:rsidRPr="00131C86">
        <w:rPr>
          <w:snapToGrid w:val="0"/>
          <w:vertAlign w:val="subscript"/>
        </w:rPr>
        <w:t>2</w:t>
      </w:r>
      <w:r w:rsidRPr="00131C86">
        <w:rPr>
          <w:snapToGrid w:val="0"/>
        </w:rPr>
        <w:t xml:space="preserve"> et B</w:t>
      </w:r>
      <w:r w:rsidRPr="00131C86">
        <w:rPr>
          <w:snapToGrid w:val="0"/>
          <w:vertAlign w:val="subscript"/>
        </w:rPr>
        <w:t>3</w:t>
      </w:r>
      <w:r w:rsidRPr="00131C86">
        <w:rPr>
          <w:snapToGrid w:val="0"/>
        </w:rPr>
        <w:t>, les rapports B</w:t>
      </w:r>
      <w:r w:rsidRPr="00131C86">
        <w:rPr>
          <w:snapToGrid w:val="0"/>
          <w:vertAlign w:val="subscript"/>
        </w:rPr>
        <w:t>1</w:t>
      </w:r>
      <w:r w:rsidRPr="00131C86">
        <w:rPr>
          <w:snapToGrid w:val="0"/>
        </w:rPr>
        <w:t>/B, B</w:t>
      </w:r>
      <w:r w:rsidRPr="00131C86">
        <w:rPr>
          <w:snapToGrid w:val="0"/>
          <w:vertAlign w:val="subscript"/>
        </w:rPr>
        <w:t>2</w:t>
      </w:r>
      <w:r w:rsidRPr="00131C86">
        <w:rPr>
          <w:snapToGrid w:val="0"/>
        </w:rPr>
        <w:t>/B et B</w:t>
      </w:r>
      <w:r w:rsidRPr="00131C86">
        <w:rPr>
          <w:snapToGrid w:val="0"/>
          <w:vertAlign w:val="subscript"/>
        </w:rPr>
        <w:t>3</w:t>
      </w:r>
      <w:r w:rsidRPr="00131C86">
        <w:rPr>
          <w:snapToGrid w:val="0"/>
        </w:rPr>
        <w:t>/B doivent être chacun supérieur</w:t>
      </w:r>
      <w:r>
        <w:rPr>
          <w:snapToGrid w:val="0"/>
        </w:rPr>
        <w:t>s</w:t>
      </w:r>
      <w:r w:rsidRPr="00131C86">
        <w:rPr>
          <w:snapToGrid w:val="0"/>
        </w:rPr>
        <w:t xml:space="preserve"> ou éga</w:t>
      </w:r>
      <w:r>
        <w:rPr>
          <w:snapToGrid w:val="0"/>
        </w:rPr>
        <w:t>ux</w:t>
      </w:r>
      <w:r w:rsidRPr="00131C86">
        <w:rPr>
          <w:snapToGrid w:val="0"/>
        </w:rPr>
        <w:t xml:space="preserve"> à 15 % ;</w:t>
      </w:r>
    </w:p>
    <w:p w:rsidR="00716042" w:rsidRPr="00131C86" w:rsidRDefault="00716042" w:rsidP="00716042">
      <w:pPr>
        <w:pStyle w:val="Bullet1G"/>
        <w:numPr>
          <w:ilvl w:val="0"/>
          <w:numId w:val="1"/>
        </w:numPr>
        <w:rPr>
          <w:snapToGrid w:val="0"/>
        </w:rPr>
      </w:pPr>
      <w:r w:rsidRPr="00131C86">
        <w:rPr>
          <w:snapToGrid w:val="0"/>
        </w:rPr>
        <w:t>Pour la zone B, le rapport B/(A+B+C) doit être supérieur ou égal à 72</w:t>
      </w:r>
      <w:r>
        <w:rPr>
          <w:snapToGrid w:val="0"/>
        </w:rPr>
        <w:t> </w:t>
      </w:r>
      <w:r w:rsidRPr="00131C86">
        <w:rPr>
          <w:snapToGrid w:val="0"/>
        </w:rPr>
        <w:t>%</w:t>
      </w:r>
      <w:r>
        <w:rPr>
          <w:snapToGrid w:val="0"/>
        </w:rPr>
        <w:t xml:space="preserve"> </w:t>
      </w:r>
      <w:r w:rsidRPr="00131C86">
        <w:rPr>
          <w:snapToGrid w:val="0"/>
        </w:rPr>
        <w:t>(pour les source</w:t>
      </w:r>
      <w:r>
        <w:rPr>
          <w:snapToGrid w:val="0"/>
        </w:rPr>
        <w:t>s</w:t>
      </w:r>
      <w:r w:rsidRPr="00131C86">
        <w:rPr>
          <w:snapToGrid w:val="0"/>
        </w:rPr>
        <w:t xml:space="preserve"> lumineuses étalon, le minimum est de 75 % et le maximum de 85 %) ;</w:t>
      </w:r>
    </w:p>
    <w:p w:rsidR="00716042" w:rsidRDefault="00716042" w:rsidP="00716042">
      <w:pPr>
        <w:pStyle w:val="Bullet1G"/>
        <w:numPr>
          <w:ilvl w:val="0"/>
          <w:numId w:val="1"/>
        </w:numPr>
        <w:rPr>
          <w:snapToGrid w:val="0"/>
        </w:rPr>
      </w:pPr>
      <w:r w:rsidRPr="00131C86">
        <w:rPr>
          <w:snapToGrid w:val="0"/>
        </w:rPr>
        <w:t>Pour la zone C, le rapport C/(A+B+C) doit être inférieur ou égal à 22</w:t>
      </w:r>
      <w:r>
        <w:rPr>
          <w:snapToGrid w:val="0"/>
        </w:rPr>
        <w:t> </w:t>
      </w:r>
      <w:r w:rsidRPr="00131C86">
        <w:rPr>
          <w:snapToGrid w:val="0"/>
        </w:rPr>
        <w:t>%.</w:t>
      </w:r>
    </w:p>
    <w:p w:rsidR="00716042" w:rsidRDefault="00716042" w:rsidP="00716042">
      <w:pPr>
        <w:pStyle w:val="SingleTxtG"/>
        <w:rPr>
          <w:snapToGrid w:val="0"/>
        </w:rPr>
      </w:pPr>
      <w:r>
        <w:rPr>
          <w:noProof/>
          <w:lang w:eastAsia="fr-CH"/>
        </w:rPr>
        <w:drawing>
          <wp:inline distT="0" distB="0" distL="0" distR="0" wp14:anchorId="05F5C642" wp14:editId="40C38993">
            <wp:extent cx="4679950" cy="3018330"/>
            <wp:effectExtent l="0" t="0" r="6350" b="0"/>
            <wp:docPr id="218" name="Imag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301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042" w:rsidRPr="00131C86" w:rsidRDefault="00716042" w:rsidP="00716042">
      <w:pPr>
        <w:spacing w:before="120" w:after="120"/>
        <w:ind w:left="1134"/>
        <w:rPr>
          <w:snapToGrid w:val="0"/>
        </w:rPr>
      </w:pPr>
      <w:r w:rsidRPr="00131C86">
        <w:rPr>
          <w:snapToGrid w:val="0"/>
        </w:rPr>
        <w:t xml:space="preserve">Figure 4 : </w:t>
      </w:r>
      <w:r>
        <w:rPr>
          <w:snapToGrid w:val="0"/>
        </w:rPr>
        <w:br/>
      </w:r>
      <w:r w:rsidRPr="00B13E46">
        <w:rPr>
          <w:b/>
          <w:snapToGrid w:val="0"/>
        </w:rPr>
        <w:t xml:space="preserve">Définition de la zone d’émission de lumière au moyen du gabarit (dimensions indiquées </w:t>
      </w:r>
      <w:r>
        <w:rPr>
          <w:b/>
          <w:snapToGrid w:val="0"/>
        </w:rPr>
        <w:br/>
      </w:r>
      <w:r w:rsidRPr="00B13E46">
        <w:rPr>
          <w:b/>
          <w:snapToGrid w:val="0"/>
        </w:rPr>
        <w:t>dans le tableau 2)</w:t>
      </w:r>
    </w:p>
    <w:p w:rsidR="00716042" w:rsidRPr="00131C86" w:rsidRDefault="00716042" w:rsidP="00716042">
      <w:pPr>
        <w:pStyle w:val="SingleTxtG"/>
        <w:ind w:firstLine="567"/>
        <w:rPr>
          <w:snapToGrid w:val="0"/>
        </w:rPr>
      </w:pPr>
      <w:r w:rsidRPr="00131C86">
        <w:rPr>
          <w:snapToGrid w:val="0"/>
        </w:rPr>
        <w:t>Le contraste est contrôlé à la tension d</w:t>
      </w:r>
      <w:r>
        <w:rPr>
          <w:snapToGrid w:val="0"/>
        </w:rPr>
        <w:t>’</w:t>
      </w:r>
      <w:r w:rsidRPr="00131C86">
        <w:rPr>
          <w:snapToGrid w:val="0"/>
        </w:rPr>
        <w:t xml:space="preserve">essai, au moyen du gabarit de positionnement défini à la figure 5, qui montre les projections depuis </w:t>
      </w:r>
      <w:r>
        <w:rPr>
          <w:snapToGrid w:val="0"/>
        </w:rPr>
        <w:t xml:space="preserve">les </w:t>
      </w:r>
      <w:r w:rsidRPr="00131C86">
        <w:rPr>
          <w:snapToGrid w:val="0"/>
        </w:rPr>
        <w:t>vues A et -A (</w:t>
      </w:r>
      <w:r w:rsidRPr="00131C86">
        <w:t>voir feuille H11/LED/1, fig</w:t>
      </w:r>
      <w:r>
        <w:t>. </w:t>
      </w:r>
      <w:r w:rsidRPr="00131C86">
        <w:t>1</w:t>
      </w:r>
      <w:r w:rsidRPr="00131C86">
        <w:rPr>
          <w:snapToGrid w:val="0"/>
        </w:rPr>
        <w:t>), à savoir le long des plans</w:t>
      </w:r>
      <w:r>
        <w:rPr>
          <w:snapToGrid w:val="0"/>
        </w:rPr>
        <w:t xml:space="preserve"> </w:t>
      </w:r>
      <w:r w:rsidRPr="00131C86">
        <w:rPr>
          <w:snapToGrid w:val="0"/>
        </w:rPr>
        <w:t>C</w:t>
      </w:r>
      <w:r>
        <w:rPr>
          <w:snapToGrid w:val="0"/>
        </w:rPr>
        <w:t>,</w:t>
      </w:r>
      <w:r w:rsidRPr="00131C86">
        <w:rPr>
          <w:snapToGrid w:val="0"/>
        </w:rPr>
        <w:t xml:space="preserve"> C</w:t>
      </w:r>
      <w:r w:rsidRPr="00131C86">
        <w:rPr>
          <w:snapToGrid w:val="0"/>
          <w:vertAlign w:val="subscript"/>
        </w:rPr>
        <w:t>90</w:t>
      </w:r>
      <w:r w:rsidRPr="00131C86">
        <w:rPr>
          <w:snapToGrid w:val="0"/>
        </w:rPr>
        <w:t xml:space="preserve"> et C</w:t>
      </w:r>
      <w:r w:rsidRPr="00131C86">
        <w:rPr>
          <w:snapToGrid w:val="0"/>
          <w:vertAlign w:val="subscript"/>
        </w:rPr>
        <w:t>270</w:t>
      </w:r>
      <w:r w:rsidRPr="00131C86">
        <w:rPr>
          <w:snapToGrid w:val="0"/>
        </w:rPr>
        <w:t xml:space="preserve"> (tels qu</w:t>
      </w:r>
      <w:r>
        <w:rPr>
          <w:snapToGrid w:val="0"/>
        </w:rPr>
        <w:t>’</w:t>
      </w:r>
      <w:r w:rsidRPr="00131C86">
        <w:rPr>
          <w:snapToGrid w:val="0"/>
        </w:rPr>
        <w:t xml:space="preserve">ils sont définis à la figure 6). </w:t>
      </w:r>
    </w:p>
    <w:p w:rsidR="00716042" w:rsidRDefault="00716042" w:rsidP="00716042">
      <w:pPr>
        <w:pStyle w:val="SingleTxtG"/>
        <w:ind w:firstLine="567"/>
        <w:rPr>
          <w:snapToGrid w:val="0"/>
        </w:rPr>
      </w:pPr>
      <w:r w:rsidRPr="00131C86">
        <w:rPr>
          <w:snapToGrid w:val="0"/>
        </w:rPr>
        <w:t xml:space="preserve">Le contraste correspond à la proportion du flux lumineux total émis dans </w:t>
      </w:r>
      <w:r>
        <w:rPr>
          <w:snapToGrid w:val="0"/>
        </w:rPr>
        <w:t>c</w:t>
      </w:r>
      <w:r w:rsidRPr="00131C86">
        <w:rPr>
          <w:snapToGrid w:val="0"/>
        </w:rPr>
        <w:t>es directions de visée depuis les zones correspondantes (A+B+C) et D. La valeur du contraste (A+B+C)/D doit se situer dans les limites spécifiées dans le tableau 1 (voir la figure</w:t>
      </w:r>
      <w:r>
        <w:rPr>
          <w:snapToGrid w:val="0"/>
        </w:rPr>
        <w:t> </w:t>
      </w:r>
      <w:r w:rsidRPr="00131C86">
        <w:rPr>
          <w:snapToGrid w:val="0"/>
        </w:rPr>
        <w:t>5 pour la définition de la zone D).</w:t>
      </w:r>
    </w:p>
    <w:p w:rsidR="00716042" w:rsidRPr="00B3183C" w:rsidRDefault="00716042" w:rsidP="009D05B3">
      <w:pPr>
        <w:pBdr>
          <w:bottom w:val="single" w:sz="4" w:space="1" w:color="auto"/>
        </w:pBdr>
        <w:tabs>
          <w:tab w:val="center" w:pos="4820"/>
          <w:tab w:val="right" w:pos="9498"/>
        </w:tabs>
        <w:kinsoku/>
        <w:overflowPunct/>
        <w:autoSpaceDE/>
        <w:autoSpaceDN/>
        <w:adjustRightInd/>
        <w:snapToGrid/>
        <w:spacing w:after="120"/>
        <w:rPr>
          <w:rFonts w:eastAsia="MS Mincho"/>
        </w:rPr>
      </w:pPr>
      <w:r>
        <w:rPr>
          <w:bCs/>
          <w:snapToGrid w:val="0"/>
        </w:rPr>
        <w:br w:type="page"/>
      </w:r>
      <w:r w:rsidRPr="00AE151D">
        <w:rPr>
          <w:rFonts w:eastAsia="MS Mincho"/>
        </w:rPr>
        <w:lastRenderedPageBreak/>
        <w:tab/>
      </w:r>
      <w:r>
        <w:rPr>
          <w:rFonts w:eastAsia="MS Mincho"/>
          <w:b/>
        </w:rPr>
        <w:t xml:space="preserve">Catégorie </w:t>
      </w:r>
      <w:r w:rsidRPr="00131C86">
        <w:rPr>
          <w:b/>
        </w:rPr>
        <w:t>H11/LED</w:t>
      </w:r>
      <w:r>
        <w:rPr>
          <w:b/>
        </w:rPr>
        <w:t>/6</w:t>
      </w:r>
      <w:r w:rsidRPr="00AE151D">
        <w:rPr>
          <w:rFonts w:eastAsia="MS Mincho"/>
          <w:b/>
        </w:rPr>
        <w:tab/>
      </w:r>
      <w:r w:rsidRPr="00E020CA">
        <w:rPr>
          <w:b/>
          <w:lang w:val="fr-CA"/>
        </w:rPr>
        <w:t xml:space="preserve">Feuille </w:t>
      </w:r>
      <w:r w:rsidRPr="00131C86">
        <w:rPr>
          <w:b/>
        </w:rPr>
        <w:t>H11/LED/</w:t>
      </w:r>
      <w:r>
        <w:rPr>
          <w:b/>
        </w:rPr>
        <w:t>4</w:t>
      </w:r>
    </w:p>
    <w:p w:rsidR="00716042" w:rsidRDefault="00716042" w:rsidP="00716042">
      <w:pPr>
        <w:spacing w:before="240"/>
        <w:ind w:left="1134"/>
        <w:rPr>
          <w:b/>
          <w:lang w:eastAsia="de-DE"/>
        </w:rPr>
      </w:pPr>
      <w:r>
        <w:rPr>
          <w:noProof/>
          <w:lang w:eastAsia="fr-CH"/>
        </w:rPr>
        <w:drawing>
          <wp:inline distT="0" distB="0" distL="0" distR="0" wp14:anchorId="28819DB4" wp14:editId="0F8BB8F1">
            <wp:extent cx="4680000" cy="3697200"/>
            <wp:effectExtent l="0" t="0" r="6350" b="0"/>
            <wp:docPr id="219" name="Imag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6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042" w:rsidRPr="005520CA" w:rsidRDefault="00716042" w:rsidP="00716042">
      <w:pPr>
        <w:pStyle w:val="Titre1"/>
        <w:spacing w:before="120" w:after="120"/>
        <w:rPr>
          <w:b/>
          <w:snapToGrid w:val="0"/>
        </w:rPr>
      </w:pPr>
      <w:r w:rsidRPr="00131C86">
        <w:rPr>
          <w:snapToGrid w:val="0"/>
        </w:rPr>
        <w:t xml:space="preserve">Figure 5: </w:t>
      </w:r>
      <w:r>
        <w:rPr>
          <w:snapToGrid w:val="0"/>
        </w:rPr>
        <w:br/>
      </w:r>
      <w:r w:rsidRPr="005520CA">
        <w:rPr>
          <w:b/>
          <w:snapToGrid w:val="0"/>
        </w:rPr>
        <w:t>Définition de la zone D au moyen du gabarit (dimensions indiquées dans le tableau 2)</w:t>
      </w:r>
    </w:p>
    <w:p w:rsidR="00716042" w:rsidRPr="00F5467A" w:rsidRDefault="00716042" w:rsidP="00716042">
      <w:pPr>
        <w:pStyle w:val="Titre1"/>
        <w:spacing w:after="120"/>
        <w:rPr>
          <w:snapToGrid w:val="0"/>
        </w:rPr>
      </w:pPr>
      <w:r w:rsidRPr="00131C86">
        <w:rPr>
          <w:snapToGrid w:val="0"/>
        </w:rPr>
        <w:t>Tableau 2</w:t>
      </w:r>
      <w:r>
        <w:rPr>
          <w:snapToGrid w:val="0"/>
        </w:rPr>
        <w:br/>
      </w:r>
      <w:r w:rsidRPr="00131C86">
        <w:rPr>
          <w:b/>
          <w:snapToGrid w:val="0"/>
        </w:rPr>
        <w:t>Dimensions du gabarit de positionnement</w:t>
      </w:r>
      <w:r>
        <w:rPr>
          <w:b/>
          <w:snapToGrid w:val="0"/>
        </w:rPr>
        <w:t xml:space="preserve"> des figures 4 et 5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9"/>
        <w:gridCol w:w="1844"/>
        <w:gridCol w:w="1844"/>
        <w:gridCol w:w="1844"/>
      </w:tblGrid>
      <w:tr w:rsidR="00716042" w:rsidRPr="00131C86" w:rsidTr="00AD613E"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6042" w:rsidRPr="00F5467A" w:rsidRDefault="00716042" w:rsidP="00EA7074">
            <w:pPr>
              <w:spacing w:before="60" w:after="60" w:line="200" w:lineRule="atLeast"/>
              <w:rPr>
                <w:sz w:val="16"/>
                <w:szCs w:val="16"/>
              </w:rPr>
            </w:pPr>
            <w:r w:rsidRPr="00F5467A">
              <w:rPr>
                <w:sz w:val="16"/>
                <w:szCs w:val="16"/>
              </w:rPr>
              <w:t>Toutes les directions</w:t>
            </w:r>
            <w:r w:rsidRPr="00F5467A">
              <w:rPr>
                <w:sz w:val="16"/>
                <w:szCs w:val="16"/>
              </w:rPr>
              <w:br/>
              <w:t>(comme indiqué ci-dessus)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16042" w:rsidRPr="00F5467A" w:rsidRDefault="00716042" w:rsidP="00AD613E">
            <w:pPr>
              <w:spacing w:before="60" w:after="60" w:line="200" w:lineRule="atLeast"/>
              <w:jc w:val="right"/>
              <w:rPr>
                <w:i/>
                <w:snapToGrid w:val="0"/>
                <w:sz w:val="16"/>
                <w:szCs w:val="16"/>
              </w:rPr>
            </w:pPr>
            <w:r w:rsidRPr="00F5467A">
              <w:rPr>
                <w:i/>
                <w:iCs/>
                <w:sz w:val="16"/>
                <w:szCs w:val="16"/>
              </w:rPr>
              <w:t>Dimensions en mm</w:t>
            </w:r>
          </w:p>
        </w:tc>
        <w:tc>
          <w:tcPr>
            <w:tcW w:w="1559" w:type="dxa"/>
            <w:vAlign w:val="bottom"/>
          </w:tcPr>
          <w:p w:rsidR="00716042" w:rsidRPr="00F5467A" w:rsidRDefault="00716042" w:rsidP="00AD613E">
            <w:pPr>
              <w:spacing w:before="60" w:after="60" w:line="200" w:lineRule="atLeast"/>
              <w:jc w:val="right"/>
              <w:rPr>
                <w:sz w:val="16"/>
                <w:szCs w:val="16"/>
              </w:rPr>
            </w:pPr>
            <w:r w:rsidRPr="00F5467A">
              <w:rPr>
                <w:sz w:val="16"/>
                <w:szCs w:val="16"/>
              </w:rPr>
              <w:t>Toutes les directions</w:t>
            </w:r>
            <w:r w:rsidRPr="00F5467A">
              <w:rPr>
                <w:sz w:val="16"/>
                <w:szCs w:val="16"/>
              </w:rPr>
              <w:br/>
              <w:t>(comme indiqué ci-dessus)</w:t>
            </w:r>
          </w:p>
        </w:tc>
        <w:tc>
          <w:tcPr>
            <w:tcW w:w="1559" w:type="dxa"/>
            <w:vAlign w:val="bottom"/>
          </w:tcPr>
          <w:p w:rsidR="00716042" w:rsidRPr="00F5467A" w:rsidRDefault="00716042" w:rsidP="00AD613E">
            <w:pPr>
              <w:spacing w:before="60" w:after="60" w:line="200" w:lineRule="atLeast"/>
              <w:jc w:val="right"/>
              <w:rPr>
                <w:i/>
                <w:iCs/>
                <w:sz w:val="16"/>
                <w:szCs w:val="16"/>
              </w:rPr>
            </w:pPr>
            <w:r w:rsidRPr="00F5467A">
              <w:rPr>
                <w:i/>
                <w:iCs/>
                <w:sz w:val="16"/>
                <w:szCs w:val="16"/>
              </w:rPr>
              <w:t>Dimensions en mm</w:t>
            </w:r>
          </w:p>
        </w:tc>
      </w:tr>
      <w:tr w:rsidR="00716042" w:rsidRPr="00131C86" w:rsidTr="00AD613E">
        <w:trPr>
          <w:trHeight w:val="28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6042" w:rsidRPr="00131C86" w:rsidRDefault="00716042" w:rsidP="00EA7074">
            <w:pPr>
              <w:spacing w:before="60" w:after="60" w:line="200" w:lineRule="atLeast"/>
              <w:rPr>
                <w:snapToGrid w:val="0"/>
                <w:sz w:val="18"/>
              </w:rPr>
            </w:pPr>
            <w:r w:rsidRPr="00131C86">
              <w:rPr>
                <w:snapToGrid w:val="0"/>
                <w:sz w:val="18"/>
              </w:rPr>
              <w:t>a1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16042" w:rsidRPr="00131C86" w:rsidRDefault="00716042" w:rsidP="00AD613E">
            <w:pPr>
              <w:spacing w:before="60" w:after="60" w:line="200" w:lineRule="atLeast"/>
              <w:jc w:val="right"/>
              <w:rPr>
                <w:snapToGrid w:val="0"/>
                <w:sz w:val="18"/>
              </w:rPr>
            </w:pPr>
            <w:r w:rsidRPr="00131C86">
              <w:rPr>
                <w:snapToGrid w:val="0"/>
                <w:sz w:val="18"/>
              </w:rPr>
              <w:t>1,7</w:t>
            </w:r>
          </w:p>
        </w:tc>
        <w:tc>
          <w:tcPr>
            <w:tcW w:w="1559" w:type="dxa"/>
            <w:vAlign w:val="bottom"/>
          </w:tcPr>
          <w:p w:rsidR="00716042" w:rsidRPr="00131C86" w:rsidRDefault="00716042" w:rsidP="00AD613E">
            <w:pPr>
              <w:spacing w:before="60" w:after="60" w:line="200" w:lineRule="atLeast"/>
              <w:jc w:val="right"/>
              <w:rPr>
                <w:snapToGrid w:val="0"/>
                <w:sz w:val="18"/>
              </w:rPr>
            </w:pPr>
            <w:r w:rsidRPr="00131C86">
              <w:rPr>
                <w:iCs/>
                <w:sz w:val="18"/>
                <w:szCs w:val="18"/>
              </w:rPr>
              <w:t>x1</w:t>
            </w:r>
          </w:p>
        </w:tc>
        <w:tc>
          <w:tcPr>
            <w:tcW w:w="1559" w:type="dxa"/>
            <w:vAlign w:val="bottom"/>
          </w:tcPr>
          <w:p w:rsidR="00716042" w:rsidRPr="00131C86" w:rsidRDefault="00716042" w:rsidP="00AD613E">
            <w:pPr>
              <w:spacing w:before="60" w:after="60" w:line="200" w:lineRule="atLeast"/>
              <w:jc w:val="right"/>
              <w:rPr>
                <w:snapToGrid w:val="0"/>
                <w:sz w:val="18"/>
              </w:rPr>
            </w:pPr>
            <w:r w:rsidRPr="00131C86">
              <w:rPr>
                <w:sz w:val="18"/>
                <w:szCs w:val="18"/>
              </w:rPr>
              <w:t>25</w:t>
            </w:r>
          </w:p>
        </w:tc>
      </w:tr>
      <w:tr w:rsidR="00716042" w:rsidRPr="00131C86" w:rsidTr="00AD613E">
        <w:trPr>
          <w:trHeight w:val="28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6042" w:rsidRPr="00131C86" w:rsidRDefault="00716042" w:rsidP="00EA7074">
            <w:pPr>
              <w:spacing w:before="60" w:after="60" w:line="200" w:lineRule="atLeast"/>
              <w:rPr>
                <w:sz w:val="18"/>
                <w:szCs w:val="18"/>
              </w:rPr>
            </w:pPr>
            <w:r w:rsidRPr="00131C86">
              <w:rPr>
                <w:iCs/>
                <w:sz w:val="18"/>
                <w:szCs w:val="18"/>
              </w:rPr>
              <w:t>a2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16042" w:rsidRPr="00131C86" w:rsidRDefault="00716042" w:rsidP="00AD613E">
            <w:pPr>
              <w:spacing w:before="60" w:after="60" w:line="200" w:lineRule="atLeast"/>
              <w:jc w:val="right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1,9</w:t>
            </w:r>
          </w:p>
        </w:tc>
        <w:tc>
          <w:tcPr>
            <w:tcW w:w="1559" w:type="dxa"/>
            <w:vAlign w:val="bottom"/>
          </w:tcPr>
          <w:p w:rsidR="00716042" w:rsidRPr="00131C86" w:rsidRDefault="00716042" w:rsidP="00AD613E">
            <w:pPr>
              <w:spacing w:before="60" w:after="60" w:line="200" w:lineRule="atLeast"/>
              <w:jc w:val="right"/>
              <w:rPr>
                <w:sz w:val="18"/>
                <w:szCs w:val="18"/>
              </w:rPr>
            </w:pPr>
            <w:r w:rsidRPr="00131C86">
              <w:rPr>
                <w:iCs/>
                <w:sz w:val="18"/>
                <w:szCs w:val="18"/>
              </w:rPr>
              <w:t>x2</w:t>
            </w:r>
          </w:p>
        </w:tc>
        <w:tc>
          <w:tcPr>
            <w:tcW w:w="1559" w:type="dxa"/>
            <w:vAlign w:val="bottom"/>
          </w:tcPr>
          <w:p w:rsidR="00716042" w:rsidRPr="00131C86" w:rsidRDefault="00716042" w:rsidP="00AD613E">
            <w:pPr>
              <w:spacing w:before="60" w:after="60" w:line="200" w:lineRule="atLeast"/>
              <w:jc w:val="right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19</w:t>
            </w:r>
          </w:p>
        </w:tc>
      </w:tr>
      <w:tr w:rsidR="00716042" w:rsidRPr="00131C86" w:rsidTr="00AD613E">
        <w:trPr>
          <w:trHeight w:val="28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6042" w:rsidRPr="00131C86" w:rsidRDefault="00716042" w:rsidP="00EA7074">
            <w:pPr>
              <w:spacing w:before="60" w:after="60" w:line="200" w:lineRule="atLeast"/>
              <w:rPr>
                <w:iCs/>
                <w:sz w:val="18"/>
                <w:szCs w:val="18"/>
              </w:rPr>
            </w:pPr>
            <w:r w:rsidRPr="00131C86">
              <w:rPr>
                <w:iCs/>
                <w:sz w:val="18"/>
                <w:szCs w:val="18"/>
              </w:rPr>
              <w:t>b1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16042" w:rsidRPr="00131C86" w:rsidRDefault="00716042" w:rsidP="00AD613E">
            <w:pPr>
              <w:spacing w:before="60" w:after="60" w:line="200" w:lineRule="atLeast"/>
              <w:jc w:val="right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0,2</w:t>
            </w:r>
          </w:p>
        </w:tc>
        <w:tc>
          <w:tcPr>
            <w:tcW w:w="1559" w:type="dxa"/>
            <w:vAlign w:val="bottom"/>
          </w:tcPr>
          <w:p w:rsidR="00716042" w:rsidRPr="00131C86" w:rsidRDefault="00716042" w:rsidP="00AD613E">
            <w:pPr>
              <w:spacing w:before="60" w:after="60" w:line="200" w:lineRule="atLeast"/>
              <w:jc w:val="right"/>
              <w:rPr>
                <w:sz w:val="18"/>
                <w:szCs w:val="18"/>
              </w:rPr>
            </w:pPr>
            <w:r w:rsidRPr="00131C86">
              <w:rPr>
                <w:iCs/>
                <w:sz w:val="18"/>
                <w:szCs w:val="18"/>
              </w:rPr>
              <w:t>y1</w:t>
            </w:r>
          </w:p>
        </w:tc>
        <w:tc>
          <w:tcPr>
            <w:tcW w:w="1559" w:type="dxa"/>
            <w:vAlign w:val="bottom"/>
          </w:tcPr>
          <w:p w:rsidR="00716042" w:rsidRPr="00131C86" w:rsidRDefault="00716042" w:rsidP="00AD613E">
            <w:pPr>
              <w:spacing w:before="60" w:after="60" w:line="200" w:lineRule="atLeast"/>
              <w:jc w:val="right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12,5</w:t>
            </w:r>
          </w:p>
        </w:tc>
      </w:tr>
      <w:tr w:rsidR="00716042" w:rsidRPr="00131C86" w:rsidTr="00AD613E">
        <w:trPr>
          <w:trHeight w:val="28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6042" w:rsidRPr="00131C86" w:rsidRDefault="00716042" w:rsidP="00EA7074">
            <w:pPr>
              <w:spacing w:before="60" w:after="60" w:line="200" w:lineRule="atLeast"/>
              <w:rPr>
                <w:iCs/>
                <w:sz w:val="18"/>
                <w:szCs w:val="18"/>
              </w:rPr>
            </w:pPr>
            <w:r w:rsidRPr="00131C86">
              <w:rPr>
                <w:iCs/>
                <w:sz w:val="18"/>
                <w:szCs w:val="18"/>
              </w:rPr>
              <w:t>b2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16042" w:rsidRPr="00131C86" w:rsidRDefault="00716042" w:rsidP="00AD613E">
            <w:pPr>
              <w:spacing w:before="60" w:after="60" w:line="200" w:lineRule="atLeast"/>
              <w:jc w:val="right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0,2</w:t>
            </w:r>
          </w:p>
        </w:tc>
        <w:tc>
          <w:tcPr>
            <w:tcW w:w="1559" w:type="dxa"/>
            <w:vAlign w:val="bottom"/>
          </w:tcPr>
          <w:p w:rsidR="00716042" w:rsidRPr="00131C86" w:rsidRDefault="00716042" w:rsidP="00AD613E">
            <w:pPr>
              <w:spacing w:before="60" w:after="60" w:line="200" w:lineRule="atLeast"/>
              <w:jc w:val="right"/>
              <w:rPr>
                <w:sz w:val="18"/>
                <w:szCs w:val="18"/>
              </w:rPr>
            </w:pPr>
            <w:r w:rsidRPr="00131C86">
              <w:rPr>
                <w:iCs/>
                <w:sz w:val="18"/>
                <w:szCs w:val="18"/>
              </w:rPr>
              <w:t>g1</w:t>
            </w:r>
          </w:p>
        </w:tc>
        <w:tc>
          <w:tcPr>
            <w:tcW w:w="1559" w:type="dxa"/>
            <w:vAlign w:val="bottom"/>
          </w:tcPr>
          <w:p w:rsidR="00716042" w:rsidRPr="00131C86" w:rsidRDefault="00716042" w:rsidP="00AD613E">
            <w:pPr>
              <w:spacing w:before="60" w:after="60" w:line="200" w:lineRule="atLeast"/>
              <w:jc w:val="right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2,85</w:t>
            </w:r>
          </w:p>
        </w:tc>
      </w:tr>
      <w:tr w:rsidR="00716042" w:rsidRPr="00131C86" w:rsidTr="00AD613E">
        <w:trPr>
          <w:trHeight w:val="28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6042" w:rsidRPr="00131C86" w:rsidRDefault="00716042" w:rsidP="00EA7074">
            <w:pPr>
              <w:spacing w:before="60" w:after="60" w:line="200" w:lineRule="atLeast"/>
              <w:rPr>
                <w:iCs/>
                <w:sz w:val="18"/>
                <w:szCs w:val="18"/>
              </w:rPr>
            </w:pPr>
            <w:r w:rsidRPr="00131C86">
              <w:rPr>
                <w:iCs/>
                <w:sz w:val="18"/>
                <w:szCs w:val="18"/>
              </w:rPr>
              <w:t>c1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16042" w:rsidRPr="00131C86" w:rsidRDefault="00716042" w:rsidP="00AD613E">
            <w:pPr>
              <w:spacing w:before="60" w:after="60" w:line="200" w:lineRule="atLeast"/>
              <w:jc w:val="right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5,0</w:t>
            </w:r>
          </w:p>
        </w:tc>
        <w:tc>
          <w:tcPr>
            <w:tcW w:w="1559" w:type="dxa"/>
            <w:vAlign w:val="bottom"/>
          </w:tcPr>
          <w:p w:rsidR="00716042" w:rsidRPr="00131C86" w:rsidRDefault="00716042" w:rsidP="00AD613E">
            <w:pPr>
              <w:spacing w:before="60" w:after="60" w:line="200" w:lineRule="atLeast"/>
              <w:jc w:val="right"/>
              <w:rPr>
                <w:sz w:val="18"/>
                <w:szCs w:val="18"/>
              </w:rPr>
            </w:pPr>
            <w:r w:rsidRPr="00131C86">
              <w:rPr>
                <w:iCs/>
                <w:sz w:val="18"/>
                <w:szCs w:val="18"/>
              </w:rPr>
              <w:t>g2</w:t>
            </w:r>
          </w:p>
        </w:tc>
        <w:tc>
          <w:tcPr>
            <w:tcW w:w="1559" w:type="dxa"/>
            <w:vAlign w:val="bottom"/>
          </w:tcPr>
          <w:p w:rsidR="00716042" w:rsidRPr="00131C86" w:rsidRDefault="00716042" w:rsidP="00AD613E">
            <w:pPr>
              <w:spacing w:before="60" w:after="60" w:line="200" w:lineRule="atLeast"/>
              <w:jc w:val="right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7,5</w:t>
            </w:r>
          </w:p>
        </w:tc>
      </w:tr>
      <w:tr w:rsidR="00716042" w:rsidRPr="00131C86" w:rsidTr="00AD613E">
        <w:trPr>
          <w:trHeight w:val="28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6042" w:rsidRPr="00131C86" w:rsidRDefault="00716042" w:rsidP="00EA7074">
            <w:pPr>
              <w:spacing w:before="60" w:after="60" w:line="200" w:lineRule="atLeast"/>
              <w:rPr>
                <w:iCs/>
                <w:sz w:val="18"/>
                <w:szCs w:val="18"/>
              </w:rPr>
            </w:pPr>
            <w:r w:rsidRPr="00131C86">
              <w:rPr>
                <w:iCs/>
                <w:sz w:val="18"/>
                <w:szCs w:val="18"/>
              </w:rPr>
              <w:t>c2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16042" w:rsidRPr="00131C86" w:rsidRDefault="00716042" w:rsidP="00AD613E">
            <w:pPr>
              <w:spacing w:before="60" w:after="60" w:line="200" w:lineRule="atLeast"/>
              <w:jc w:val="right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4,0</w:t>
            </w:r>
          </w:p>
        </w:tc>
        <w:tc>
          <w:tcPr>
            <w:tcW w:w="1559" w:type="dxa"/>
            <w:vAlign w:val="bottom"/>
          </w:tcPr>
          <w:p w:rsidR="00716042" w:rsidRPr="00131C86" w:rsidRDefault="00716042" w:rsidP="00AD613E">
            <w:pPr>
              <w:spacing w:before="60" w:after="60" w:line="200" w:lineRule="atLeast"/>
              <w:jc w:val="right"/>
              <w:rPr>
                <w:sz w:val="18"/>
                <w:szCs w:val="18"/>
              </w:rPr>
            </w:pPr>
            <w:r w:rsidRPr="00131C86">
              <w:rPr>
                <w:iCs/>
                <w:sz w:val="18"/>
                <w:szCs w:val="18"/>
              </w:rPr>
              <w:t>g3</w:t>
            </w:r>
          </w:p>
        </w:tc>
        <w:tc>
          <w:tcPr>
            <w:tcW w:w="1559" w:type="dxa"/>
            <w:vAlign w:val="bottom"/>
          </w:tcPr>
          <w:p w:rsidR="00716042" w:rsidRPr="00131C86" w:rsidRDefault="00716042" w:rsidP="00AD613E">
            <w:pPr>
              <w:spacing w:before="60" w:after="60" w:line="200" w:lineRule="atLeast"/>
              <w:jc w:val="right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1,45</w:t>
            </w:r>
          </w:p>
        </w:tc>
      </w:tr>
      <w:tr w:rsidR="00716042" w:rsidRPr="00131C86" w:rsidTr="00AD613E">
        <w:trPr>
          <w:trHeight w:val="28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6042" w:rsidRPr="00131C86" w:rsidRDefault="00716042" w:rsidP="00EA7074">
            <w:pPr>
              <w:spacing w:before="60" w:after="60" w:line="200" w:lineRule="atLeast"/>
              <w:rPr>
                <w:iCs/>
                <w:sz w:val="18"/>
                <w:szCs w:val="18"/>
              </w:rPr>
            </w:pPr>
            <w:r w:rsidRPr="00131C86">
              <w:rPr>
                <w:iCs/>
                <w:sz w:val="18"/>
                <w:szCs w:val="18"/>
              </w:rPr>
              <w:t>d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16042" w:rsidRPr="00131C86" w:rsidRDefault="00716042" w:rsidP="00AD613E">
            <w:pPr>
              <w:spacing w:before="60" w:after="60" w:line="200" w:lineRule="atLeast"/>
              <w:jc w:val="right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0,4</w:t>
            </w:r>
          </w:p>
        </w:tc>
        <w:tc>
          <w:tcPr>
            <w:tcW w:w="3118" w:type="dxa"/>
            <w:gridSpan w:val="2"/>
          </w:tcPr>
          <w:p w:rsidR="00716042" w:rsidRPr="00131C86" w:rsidRDefault="00716042" w:rsidP="00EA7074">
            <w:pPr>
              <w:spacing w:before="60" w:after="60" w:line="20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716042" w:rsidRPr="00B3183C" w:rsidRDefault="00716042" w:rsidP="00AD613E">
      <w:pPr>
        <w:pBdr>
          <w:bottom w:val="single" w:sz="4" w:space="1" w:color="auto"/>
        </w:pBdr>
        <w:tabs>
          <w:tab w:val="center" w:pos="4820"/>
          <w:tab w:val="right" w:pos="9498"/>
        </w:tabs>
        <w:kinsoku/>
        <w:overflowPunct/>
        <w:autoSpaceDE/>
        <w:autoSpaceDN/>
        <w:adjustRightInd/>
        <w:snapToGrid/>
        <w:spacing w:after="120"/>
        <w:rPr>
          <w:rFonts w:eastAsia="MS Mincho"/>
        </w:rPr>
      </w:pPr>
      <w:r>
        <w:br w:type="page"/>
      </w:r>
      <w:r w:rsidRPr="00AE151D">
        <w:rPr>
          <w:rFonts w:eastAsia="MS Mincho"/>
        </w:rPr>
        <w:lastRenderedPageBreak/>
        <w:tab/>
      </w:r>
      <w:r>
        <w:rPr>
          <w:rFonts w:eastAsia="MS Mincho"/>
          <w:b/>
        </w:rPr>
        <w:t xml:space="preserve">Catégorie </w:t>
      </w:r>
      <w:r w:rsidRPr="00131C86">
        <w:rPr>
          <w:b/>
        </w:rPr>
        <w:t>H11/LED</w:t>
      </w:r>
      <w:r>
        <w:rPr>
          <w:b/>
        </w:rPr>
        <w:t>/6</w:t>
      </w:r>
      <w:r w:rsidRPr="00AE151D">
        <w:rPr>
          <w:rFonts w:eastAsia="MS Mincho"/>
          <w:b/>
        </w:rPr>
        <w:tab/>
      </w:r>
      <w:r w:rsidRPr="00E020CA">
        <w:rPr>
          <w:b/>
          <w:lang w:val="fr-CA"/>
        </w:rPr>
        <w:t xml:space="preserve">Feuille </w:t>
      </w:r>
      <w:r w:rsidRPr="00131C86">
        <w:rPr>
          <w:b/>
        </w:rPr>
        <w:t>H11/LED/</w:t>
      </w:r>
      <w:r>
        <w:rPr>
          <w:b/>
        </w:rPr>
        <w:t>5</w:t>
      </w:r>
    </w:p>
    <w:p w:rsidR="00716042" w:rsidRPr="00131C86" w:rsidRDefault="00716042" w:rsidP="00716042">
      <w:pPr>
        <w:pStyle w:val="SingleTxtG"/>
        <w:spacing w:before="120"/>
        <w:rPr>
          <w:snapToGrid w:val="0"/>
        </w:rPr>
      </w:pPr>
      <w:r w:rsidRPr="00131C86">
        <w:rPr>
          <w:snapToGrid w:val="0"/>
        </w:rPr>
        <w:t>Répartition normalisée de l</w:t>
      </w:r>
      <w:r>
        <w:rPr>
          <w:snapToGrid w:val="0"/>
        </w:rPr>
        <w:t>’</w:t>
      </w:r>
      <w:r w:rsidRPr="00131C86">
        <w:rPr>
          <w:snapToGrid w:val="0"/>
        </w:rPr>
        <w:t>intensité lumineuse</w:t>
      </w:r>
    </w:p>
    <w:p w:rsidR="00716042" w:rsidRPr="00131C86" w:rsidRDefault="00716042" w:rsidP="00716042">
      <w:pPr>
        <w:pStyle w:val="SingleTxtG"/>
        <w:ind w:firstLine="567"/>
        <w:rPr>
          <w:snapToGrid w:val="0"/>
        </w:rPr>
      </w:pPr>
      <w:r w:rsidRPr="00131C86">
        <w:rPr>
          <w:snapToGrid w:val="0"/>
        </w:rPr>
        <w:t>L</w:t>
      </w:r>
      <w:r>
        <w:rPr>
          <w:snapToGrid w:val="0"/>
        </w:rPr>
        <w:t>’</w:t>
      </w:r>
      <w:r w:rsidRPr="00131C86">
        <w:rPr>
          <w:snapToGrid w:val="0"/>
        </w:rPr>
        <w:t>essai ci-après vise à déterminer la répartition normalisée de l</w:t>
      </w:r>
      <w:r>
        <w:rPr>
          <w:snapToGrid w:val="0"/>
        </w:rPr>
        <w:t>’</w:t>
      </w:r>
      <w:r w:rsidRPr="00131C86">
        <w:rPr>
          <w:snapToGrid w:val="0"/>
        </w:rPr>
        <w:t>intensité lumineuse de la source lumineuse dans les plans C tels qu</w:t>
      </w:r>
      <w:r>
        <w:rPr>
          <w:snapToGrid w:val="0"/>
        </w:rPr>
        <w:t>’</w:t>
      </w:r>
      <w:r w:rsidRPr="00131C86">
        <w:rPr>
          <w:snapToGrid w:val="0"/>
        </w:rPr>
        <w:t>indiqués à la figure 6, à la tension d</w:t>
      </w:r>
      <w:r>
        <w:rPr>
          <w:snapToGrid w:val="0"/>
        </w:rPr>
        <w:t>’</w:t>
      </w:r>
      <w:r w:rsidRPr="00131C86">
        <w:rPr>
          <w:snapToGrid w:val="0"/>
        </w:rPr>
        <w:t>essai. L</w:t>
      </w:r>
      <w:r>
        <w:rPr>
          <w:snapToGrid w:val="0"/>
        </w:rPr>
        <w:t>’</w:t>
      </w:r>
      <w:r w:rsidRPr="00131C86">
        <w:rPr>
          <w:snapToGrid w:val="0"/>
        </w:rPr>
        <w:t>intersection de l</w:t>
      </w:r>
      <w:r>
        <w:rPr>
          <w:snapToGrid w:val="0"/>
        </w:rPr>
        <w:t>’</w:t>
      </w:r>
      <w:r w:rsidRPr="00131C86">
        <w:rPr>
          <w:snapToGrid w:val="0"/>
        </w:rPr>
        <w:t xml:space="preserve">axe de référence et du </w:t>
      </w:r>
      <w:r w:rsidRPr="00131C86">
        <w:rPr>
          <w:bCs/>
          <w:snapToGrid w:val="0"/>
        </w:rPr>
        <w:t>plan qui est parallèle au plan de référence à une distance de e = 25,0 mm</w:t>
      </w:r>
      <w:r>
        <w:rPr>
          <w:snapToGrid w:val="0"/>
        </w:rPr>
        <w:t xml:space="preserve"> </w:t>
      </w:r>
      <w:r w:rsidRPr="00131C86">
        <w:rPr>
          <w:snapToGrid w:val="0"/>
        </w:rPr>
        <w:t>est utilisée comme origine du système de coordonnées.</w:t>
      </w:r>
    </w:p>
    <w:p w:rsidR="00716042" w:rsidRPr="00131C86" w:rsidRDefault="00716042" w:rsidP="00716042">
      <w:pPr>
        <w:pStyle w:val="SingleTxtG"/>
        <w:ind w:firstLine="567"/>
        <w:rPr>
          <w:snapToGrid w:val="0"/>
        </w:rPr>
      </w:pPr>
      <w:r w:rsidRPr="00131C86">
        <w:rPr>
          <w:snapToGrid w:val="0"/>
        </w:rPr>
        <w:t>La source lumineuse est montée sur une plaque au moyen des douilles correspondantes. La plaque est fixée sur le plateau du goniomètre au moyen d</w:t>
      </w:r>
      <w:r>
        <w:rPr>
          <w:snapToGrid w:val="0"/>
        </w:rPr>
        <w:t>’</w:t>
      </w:r>
      <w:r w:rsidRPr="00131C86">
        <w:rPr>
          <w:snapToGrid w:val="0"/>
        </w:rPr>
        <w:t>une patte de fixation, de manière que l</w:t>
      </w:r>
      <w:r>
        <w:rPr>
          <w:snapToGrid w:val="0"/>
        </w:rPr>
        <w:t>’</w:t>
      </w:r>
      <w:r w:rsidRPr="00131C86">
        <w:rPr>
          <w:snapToGrid w:val="0"/>
        </w:rPr>
        <w:t>axe de référence de la source lumineuse soit dans l</w:t>
      </w:r>
      <w:r>
        <w:rPr>
          <w:snapToGrid w:val="0"/>
        </w:rPr>
        <w:t>’</w:t>
      </w:r>
      <w:r w:rsidRPr="00131C86">
        <w:rPr>
          <w:snapToGrid w:val="0"/>
        </w:rPr>
        <w:t>alignement de l</w:t>
      </w:r>
      <w:r>
        <w:rPr>
          <w:snapToGrid w:val="0"/>
        </w:rPr>
        <w:t>’</w:t>
      </w:r>
      <w:r w:rsidRPr="00131C86">
        <w:rPr>
          <w:snapToGrid w:val="0"/>
        </w:rPr>
        <w:t>un des axes de rotation du goniomètre.</w:t>
      </w:r>
      <w:r w:rsidRPr="00131C86">
        <w:rPr>
          <w:bCs/>
          <w:snapToGrid w:val="0"/>
        </w:rPr>
        <w:t xml:space="preserve"> Le réglage de mesure correspondant est décrit à la figure 6.</w:t>
      </w:r>
    </w:p>
    <w:p w:rsidR="00716042" w:rsidRPr="00131C86" w:rsidRDefault="00716042" w:rsidP="00716042">
      <w:pPr>
        <w:pStyle w:val="SingleTxtG"/>
        <w:ind w:firstLine="567"/>
        <w:rPr>
          <w:bCs/>
          <w:snapToGrid w:val="0"/>
        </w:rPr>
      </w:pPr>
      <w:r w:rsidRPr="00131C86">
        <w:rPr>
          <w:snapToGrid w:val="0"/>
        </w:rPr>
        <w:t>Pour enregistrer les données relatives à l</w:t>
      </w:r>
      <w:r>
        <w:rPr>
          <w:snapToGrid w:val="0"/>
        </w:rPr>
        <w:t>’</w:t>
      </w:r>
      <w:r w:rsidRPr="00131C86">
        <w:rPr>
          <w:snapToGrid w:val="0"/>
        </w:rPr>
        <w:t>intensité lumineuse, on utilise un goniophotomètre classique. La distance de mesure doit être correctement choisie, de manière que le détecteur se trouve à l</w:t>
      </w:r>
      <w:r>
        <w:rPr>
          <w:snapToGrid w:val="0"/>
        </w:rPr>
        <w:t>’</w:t>
      </w:r>
      <w:r w:rsidRPr="00131C86">
        <w:rPr>
          <w:snapToGrid w:val="0"/>
        </w:rPr>
        <w:t>intérieur du champ élargi de distribution de la</w:t>
      </w:r>
      <w:r>
        <w:rPr>
          <w:snapToGrid w:val="0"/>
        </w:rPr>
        <w:t> </w:t>
      </w:r>
      <w:r w:rsidRPr="00131C86">
        <w:rPr>
          <w:snapToGrid w:val="0"/>
        </w:rPr>
        <w:t>lumière.</w:t>
      </w:r>
    </w:p>
    <w:p w:rsidR="00716042" w:rsidRPr="00131C86" w:rsidRDefault="00716042" w:rsidP="00716042">
      <w:pPr>
        <w:pStyle w:val="SingleTxtG"/>
        <w:ind w:firstLine="567"/>
        <w:rPr>
          <w:snapToGrid w:val="0"/>
        </w:rPr>
      </w:pPr>
      <w:r w:rsidRPr="00131C86">
        <w:rPr>
          <w:snapToGrid w:val="0"/>
        </w:rPr>
        <w:t>Les mesures doivent être effectuées dans les plans C pour lesquels la ligne d</w:t>
      </w:r>
      <w:r>
        <w:rPr>
          <w:snapToGrid w:val="0"/>
        </w:rPr>
        <w:t>’</w:t>
      </w:r>
      <w:r w:rsidRPr="00131C86">
        <w:rPr>
          <w:snapToGrid w:val="0"/>
        </w:rPr>
        <w:t>intersection coïncide avec l</w:t>
      </w:r>
      <w:r>
        <w:rPr>
          <w:snapToGrid w:val="0"/>
        </w:rPr>
        <w:t>’</w:t>
      </w:r>
      <w:r w:rsidRPr="00131C86">
        <w:rPr>
          <w:snapToGrid w:val="0"/>
        </w:rPr>
        <w:t>axe de référence de la source lumineuse. Les points d</w:t>
      </w:r>
      <w:r>
        <w:rPr>
          <w:snapToGrid w:val="0"/>
        </w:rPr>
        <w:t>’</w:t>
      </w:r>
      <w:r w:rsidRPr="00131C86">
        <w:rPr>
          <w:snapToGrid w:val="0"/>
        </w:rPr>
        <w:t xml:space="preserve">essai pour chaque plan et </w:t>
      </w:r>
      <w:r>
        <w:rPr>
          <w:snapToGrid w:val="0"/>
        </w:rPr>
        <w:t>l’</w:t>
      </w:r>
      <w:r w:rsidRPr="00131C86">
        <w:rPr>
          <w:snapToGrid w:val="0"/>
        </w:rPr>
        <w:t xml:space="preserve">angle polaire </w:t>
      </w:r>
      <w:r w:rsidRPr="00131C86">
        <w:rPr>
          <w:snapToGrid w:val="0"/>
        </w:rPr>
        <w:sym w:font="Symbol" w:char="F067"/>
      </w:r>
      <w:r w:rsidRPr="00131C86">
        <w:rPr>
          <w:snapToGrid w:val="0"/>
        </w:rPr>
        <w:t xml:space="preserve"> sont précisés dans le tableau 3.</w:t>
      </w:r>
    </w:p>
    <w:p w:rsidR="00716042" w:rsidRDefault="00716042" w:rsidP="00716042">
      <w:pPr>
        <w:pStyle w:val="SingleTxtG"/>
        <w:ind w:firstLine="567"/>
        <w:rPr>
          <w:snapToGrid w:val="0"/>
        </w:rPr>
      </w:pPr>
      <w:r w:rsidRPr="00131C86">
        <w:rPr>
          <w:snapToGrid w:val="0"/>
        </w:rPr>
        <w:t>Après les mesures, il faut normaliser les données à 1 000 lm, en utilisant le flux lumineux de chacune des sources lumineuses soumises à l</w:t>
      </w:r>
      <w:r>
        <w:rPr>
          <w:snapToGrid w:val="0"/>
        </w:rPr>
        <w:t>’</w:t>
      </w:r>
      <w:r w:rsidRPr="00131C86">
        <w:rPr>
          <w:snapToGrid w:val="0"/>
        </w:rPr>
        <w:t>essai. Ces données doivent être conformes aux limites définies au tableau 3.</w:t>
      </w:r>
    </w:p>
    <w:p w:rsidR="00716042" w:rsidRDefault="00716042" w:rsidP="00716042">
      <w:pPr>
        <w:pStyle w:val="SingleTxtG"/>
        <w:rPr>
          <w:snapToGrid w:val="0"/>
        </w:rPr>
      </w:pPr>
      <w:r>
        <w:rPr>
          <w:noProof/>
          <w:lang w:eastAsia="fr-CH"/>
        </w:rPr>
        <w:drawing>
          <wp:inline distT="0" distB="0" distL="0" distR="0" wp14:anchorId="7E42B204" wp14:editId="5FB433B2">
            <wp:extent cx="5400000" cy="2714400"/>
            <wp:effectExtent l="0" t="0" r="0" b="0"/>
            <wp:docPr id="220" name="Imag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7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042" w:rsidRDefault="00716042" w:rsidP="00716042">
      <w:pPr>
        <w:pStyle w:val="Titre1"/>
        <w:spacing w:before="120"/>
        <w:rPr>
          <w:snapToGrid w:val="0"/>
        </w:rPr>
      </w:pPr>
      <w:r w:rsidRPr="00131C86">
        <w:t>Figure 6</w:t>
      </w:r>
      <w:r>
        <w:rPr>
          <w:snapToGrid w:val="0"/>
        </w:rPr>
        <w:br/>
      </w:r>
      <w:r w:rsidRPr="000B7653">
        <w:rPr>
          <w:b/>
          <w:snapToGrid w:val="0"/>
        </w:rPr>
        <w:t xml:space="preserve">Montage permettant de mesurer la répartition de l’intensité lumineuse et définition </w:t>
      </w:r>
      <w:r>
        <w:rPr>
          <w:b/>
          <w:snapToGrid w:val="0"/>
        </w:rPr>
        <w:br/>
      </w:r>
      <w:r w:rsidRPr="000B7653">
        <w:rPr>
          <w:b/>
          <w:snapToGrid w:val="0"/>
        </w:rPr>
        <w:t xml:space="preserve">des plans C et de la direction </w:t>
      </w:r>
      <w:r w:rsidRPr="000B7653">
        <w:rPr>
          <w:rFonts w:ascii="Symbol" w:hAnsi="Symbol"/>
          <w:b/>
          <w:snapToGrid w:val="0"/>
        </w:rPr>
        <w:t></w:t>
      </w:r>
    </w:p>
    <w:p w:rsidR="00716042" w:rsidRDefault="00716042" w:rsidP="00716042">
      <w:pPr>
        <w:pStyle w:val="SingleTxtG"/>
        <w:spacing w:before="120"/>
        <w:rPr>
          <w:snapToGrid w:val="0"/>
        </w:rPr>
      </w:pPr>
      <w:r w:rsidRPr="008324D9">
        <w:rPr>
          <w:snapToGrid w:val="0"/>
        </w:rPr>
        <w:t xml:space="preserve">Plans C : </w:t>
      </w:r>
      <w:r>
        <w:rPr>
          <w:snapToGrid w:val="0"/>
        </w:rPr>
        <w:t>v</w:t>
      </w:r>
      <w:r w:rsidRPr="008324D9">
        <w:rPr>
          <w:snapToGrid w:val="0"/>
        </w:rPr>
        <w:t>oir la publication 70-1987 de la CIE intitulée “</w:t>
      </w:r>
      <w:r w:rsidRPr="008324D9">
        <w:rPr>
          <w:i/>
          <w:snapToGrid w:val="0"/>
        </w:rPr>
        <w:t>The measurement of absolute luminous in</w:t>
      </w:r>
      <w:r w:rsidRPr="001E2A0C">
        <w:rPr>
          <w:i/>
          <w:snapToGrid w:val="0"/>
        </w:rPr>
        <w:t>tensity distributions</w:t>
      </w:r>
      <w:r w:rsidRPr="00131C86">
        <w:rPr>
          <w:snapToGrid w:val="0"/>
        </w:rPr>
        <w:t>”.</w:t>
      </w:r>
    </w:p>
    <w:p w:rsidR="00716042" w:rsidRPr="00B3183C" w:rsidRDefault="00716042" w:rsidP="00AD613E">
      <w:pPr>
        <w:pBdr>
          <w:bottom w:val="single" w:sz="4" w:space="1" w:color="auto"/>
        </w:pBdr>
        <w:tabs>
          <w:tab w:val="center" w:pos="4820"/>
          <w:tab w:val="right" w:pos="9498"/>
        </w:tabs>
        <w:kinsoku/>
        <w:overflowPunct/>
        <w:autoSpaceDE/>
        <w:autoSpaceDN/>
        <w:adjustRightInd/>
        <w:snapToGrid/>
        <w:spacing w:after="120"/>
        <w:rPr>
          <w:rFonts w:eastAsia="MS Mincho"/>
        </w:rPr>
      </w:pPr>
      <w:r>
        <w:rPr>
          <w:bCs/>
          <w:snapToGrid w:val="0"/>
        </w:rPr>
        <w:br w:type="page"/>
      </w:r>
      <w:r w:rsidRPr="00AE151D">
        <w:rPr>
          <w:rFonts w:eastAsia="MS Mincho"/>
        </w:rPr>
        <w:lastRenderedPageBreak/>
        <w:tab/>
      </w:r>
      <w:r>
        <w:rPr>
          <w:rFonts w:eastAsia="MS Mincho"/>
          <w:b/>
        </w:rPr>
        <w:t xml:space="preserve">Catégorie </w:t>
      </w:r>
      <w:r w:rsidRPr="00131C86">
        <w:rPr>
          <w:b/>
        </w:rPr>
        <w:t>H11/LED</w:t>
      </w:r>
      <w:r>
        <w:rPr>
          <w:b/>
        </w:rPr>
        <w:t>/6</w:t>
      </w:r>
      <w:r w:rsidRPr="00AE151D">
        <w:rPr>
          <w:rFonts w:eastAsia="MS Mincho"/>
          <w:b/>
        </w:rPr>
        <w:tab/>
      </w:r>
      <w:r w:rsidRPr="00E020CA">
        <w:rPr>
          <w:b/>
          <w:lang w:val="fr-CA"/>
        </w:rPr>
        <w:t xml:space="preserve">Feuille </w:t>
      </w:r>
      <w:r w:rsidRPr="00131C86">
        <w:rPr>
          <w:b/>
        </w:rPr>
        <w:t>H11/LED/</w:t>
      </w:r>
      <w:r>
        <w:rPr>
          <w:b/>
        </w:rPr>
        <w:t>6</w:t>
      </w:r>
    </w:p>
    <w:p w:rsidR="00716042" w:rsidRPr="008324D9" w:rsidRDefault="00716042" w:rsidP="00716042">
      <w:pPr>
        <w:pStyle w:val="Titre1"/>
        <w:spacing w:before="100" w:after="100"/>
        <w:rPr>
          <w:snapToGrid w:val="0"/>
        </w:rPr>
      </w:pPr>
      <w:r>
        <w:rPr>
          <w:snapToGrid w:val="0"/>
        </w:rPr>
        <w:t>T</w:t>
      </w:r>
      <w:r w:rsidRPr="00131C86">
        <w:rPr>
          <w:snapToGrid w:val="0"/>
        </w:rPr>
        <w:t xml:space="preserve">ableau 3 </w:t>
      </w:r>
      <w:r w:rsidR="00AB77C8">
        <w:rPr>
          <w:snapToGrid w:val="0"/>
        </w:rPr>
        <w:t>−</w:t>
      </w:r>
      <w:r w:rsidRPr="00131C86">
        <w:rPr>
          <w:snapToGrid w:val="0"/>
        </w:rPr>
        <w:t xml:space="preserve"> Partie 1</w:t>
      </w:r>
      <w:r>
        <w:rPr>
          <w:snapToGrid w:val="0"/>
        </w:rPr>
        <w:br/>
      </w:r>
      <w:r w:rsidRPr="00C809E3">
        <w:rPr>
          <w:b/>
          <w:snapToGrid w:val="0"/>
        </w:rPr>
        <w:t xml:space="preserve">Valeurs − mesurées aux points d’essai − de l’intensité normalisée </w:t>
      </w:r>
      <w:r>
        <w:rPr>
          <w:b/>
          <w:snapToGrid w:val="0"/>
        </w:rPr>
        <w:br/>
      </w:r>
      <w:r w:rsidRPr="00C809E3">
        <w:rPr>
          <w:b/>
          <w:snapToGrid w:val="0"/>
        </w:rPr>
        <w:t>(partie noircie de l’ampoule)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3119"/>
        <w:gridCol w:w="3119"/>
      </w:tblGrid>
      <w:tr w:rsidR="00716042" w:rsidRPr="00131C86" w:rsidTr="00EA7074">
        <w:trPr>
          <w:trHeight w:hRule="exact" w:val="308"/>
          <w:jc w:val="center"/>
        </w:trPr>
        <w:tc>
          <w:tcPr>
            <w:tcW w:w="7371" w:type="dxa"/>
            <w:gridSpan w:val="3"/>
          </w:tcPr>
          <w:p w:rsidR="00716042" w:rsidRPr="00AD613E" w:rsidRDefault="00716042" w:rsidP="00AD613E">
            <w:pPr>
              <w:spacing w:before="80" w:after="80" w:line="200" w:lineRule="exact"/>
              <w:jc w:val="center"/>
              <w:rPr>
                <w:sz w:val="16"/>
                <w:szCs w:val="16"/>
              </w:rPr>
            </w:pPr>
            <w:r w:rsidRPr="00AD613E">
              <w:rPr>
                <w:i/>
                <w:sz w:val="16"/>
                <w:szCs w:val="16"/>
              </w:rPr>
              <w:t>Source lumineuse à DEL de fabrication courante et source lumineuse à DEL étalon</w:t>
            </w:r>
          </w:p>
        </w:tc>
      </w:tr>
      <w:tr w:rsidR="00716042" w:rsidRPr="00131C86" w:rsidTr="00EA7074">
        <w:trPr>
          <w:trHeight w:hRule="exact" w:val="308"/>
          <w:jc w:val="center"/>
        </w:trPr>
        <w:tc>
          <w:tcPr>
            <w:tcW w:w="1133" w:type="dxa"/>
          </w:tcPr>
          <w:p w:rsidR="00716042" w:rsidRPr="00AD613E" w:rsidRDefault="00716042" w:rsidP="00AD613E">
            <w:pPr>
              <w:spacing w:before="80" w:after="80" w:line="200" w:lineRule="exact"/>
              <w:jc w:val="center"/>
              <w:rPr>
                <w:rFonts w:ascii="Symbol" w:hAnsi="Symbol"/>
                <w:sz w:val="16"/>
                <w:szCs w:val="16"/>
              </w:rPr>
            </w:pPr>
          </w:p>
        </w:tc>
        <w:tc>
          <w:tcPr>
            <w:tcW w:w="3119" w:type="dxa"/>
          </w:tcPr>
          <w:p w:rsidR="00716042" w:rsidRPr="00AD613E" w:rsidRDefault="00716042" w:rsidP="00AD613E">
            <w:pPr>
              <w:spacing w:before="80" w:after="80" w:line="200" w:lineRule="exact"/>
              <w:jc w:val="center"/>
              <w:rPr>
                <w:sz w:val="16"/>
                <w:szCs w:val="16"/>
              </w:rPr>
            </w:pPr>
            <w:r w:rsidRPr="00AD613E">
              <w:rPr>
                <w:i/>
                <w:sz w:val="16"/>
                <w:szCs w:val="16"/>
              </w:rPr>
              <w:t>Intensité minimale en cd/1 000 lm</w:t>
            </w:r>
          </w:p>
        </w:tc>
        <w:tc>
          <w:tcPr>
            <w:tcW w:w="3119" w:type="dxa"/>
          </w:tcPr>
          <w:p w:rsidR="00716042" w:rsidRPr="00AD613E" w:rsidRDefault="00716042" w:rsidP="00AD613E">
            <w:pPr>
              <w:spacing w:before="80" w:after="80" w:line="200" w:lineRule="exact"/>
              <w:jc w:val="center"/>
              <w:rPr>
                <w:sz w:val="16"/>
                <w:szCs w:val="16"/>
              </w:rPr>
            </w:pPr>
            <w:r w:rsidRPr="00AD613E">
              <w:rPr>
                <w:i/>
                <w:sz w:val="16"/>
                <w:szCs w:val="16"/>
              </w:rPr>
              <w:t>Intensité maximale en cd/1 000 lm</w:t>
            </w:r>
          </w:p>
        </w:tc>
      </w:tr>
      <w:tr w:rsidR="00716042" w:rsidRPr="00131C86" w:rsidTr="00EA7074">
        <w:trPr>
          <w:trHeight w:val="231"/>
          <w:jc w:val="center"/>
        </w:trPr>
        <w:tc>
          <w:tcPr>
            <w:tcW w:w="1133" w:type="dxa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rFonts w:ascii="Symbol" w:hAnsi="Symbol"/>
                <w:sz w:val="18"/>
                <w:szCs w:val="18"/>
              </w:rPr>
              <w:t>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bCs/>
                <w:sz w:val="18"/>
                <w:szCs w:val="18"/>
              </w:rPr>
              <w:t>C</w:t>
            </w:r>
            <w:r w:rsidRPr="00AD613E">
              <w:rPr>
                <w:bCs/>
                <w:sz w:val="18"/>
                <w:szCs w:val="18"/>
                <w:vertAlign w:val="subscript"/>
              </w:rPr>
              <w:t>0</w:t>
            </w:r>
            <w:r w:rsidRPr="00AD613E">
              <w:rPr>
                <w:bCs/>
                <w:sz w:val="18"/>
                <w:szCs w:val="18"/>
              </w:rPr>
              <w:t>, C</w:t>
            </w:r>
            <w:r w:rsidRPr="00AD613E">
              <w:rPr>
                <w:bCs/>
                <w:sz w:val="18"/>
                <w:szCs w:val="18"/>
                <w:vertAlign w:val="subscript"/>
              </w:rPr>
              <w:t>90</w:t>
            </w:r>
            <w:r w:rsidRPr="00AD613E">
              <w:rPr>
                <w:bCs/>
                <w:sz w:val="18"/>
                <w:szCs w:val="18"/>
              </w:rPr>
              <w:t xml:space="preserve">, </w:t>
            </w:r>
            <w:r w:rsidRPr="00AD613E">
              <w:rPr>
                <w:sz w:val="18"/>
                <w:szCs w:val="18"/>
              </w:rPr>
              <w:t>C</w:t>
            </w:r>
            <w:r w:rsidRPr="00AD613E">
              <w:rPr>
                <w:sz w:val="18"/>
                <w:szCs w:val="18"/>
                <w:vertAlign w:val="subscript"/>
              </w:rPr>
              <w:t>180</w:t>
            </w:r>
            <w:r w:rsidRPr="00AD613E">
              <w:rPr>
                <w:bCs/>
                <w:sz w:val="18"/>
                <w:szCs w:val="18"/>
              </w:rPr>
              <w:t>, C</w:t>
            </w:r>
            <w:r w:rsidRPr="00AD613E">
              <w:rPr>
                <w:bCs/>
                <w:sz w:val="18"/>
                <w:szCs w:val="18"/>
                <w:vertAlign w:val="subscript"/>
              </w:rPr>
              <w:t>270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bCs/>
                <w:sz w:val="18"/>
                <w:szCs w:val="18"/>
              </w:rPr>
              <w:t>C</w:t>
            </w:r>
            <w:r w:rsidRPr="00AD613E">
              <w:rPr>
                <w:bCs/>
                <w:sz w:val="18"/>
                <w:szCs w:val="18"/>
                <w:vertAlign w:val="subscript"/>
              </w:rPr>
              <w:t>0</w:t>
            </w:r>
            <w:r w:rsidRPr="00AD613E">
              <w:rPr>
                <w:bCs/>
                <w:sz w:val="18"/>
                <w:szCs w:val="18"/>
              </w:rPr>
              <w:t>, C</w:t>
            </w:r>
            <w:r w:rsidRPr="00AD613E">
              <w:rPr>
                <w:bCs/>
                <w:sz w:val="18"/>
                <w:szCs w:val="18"/>
                <w:vertAlign w:val="subscript"/>
              </w:rPr>
              <w:t>90</w:t>
            </w:r>
            <w:r w:rsidRPr="00AD613E">
              <w:rPr>
                <w:bCs/>
                <w:sz w:val="18"/>
                <w:szCs w:val="18"/>
              </w:rPr>
              <w:t xml:space="preserve">, </w:t>
            </w:r>
            <w:r w:rsidRPr="00AD613E">
              <w:rPr>
                <w:sz w:val="18"/>
                <w:szCs w:val="18"/>
              </w:rPr>
              <w:t>C</w:t>
            </w:r>
            <w:r w:rsidRPr="00AD613E">
              <w:rPr>
                <w:sz w:val="18"/>
                <w:szCs w:val="18"/>
                <w:vertAlign w:val="subscript"/>
              </w:rPr>
              <w:t>180</w:t>
            </w:r>
            <w:r w:rsidRPr="00AD613E">
              <w:rPr>
                <w:bCs/>
                <w:sz w:val="18"/>
                <w:szCs w:val="18"/>
              </w:rPr>
              <w:t>, C</w:t>
            </w:r>
            <w:r w:rsidRPr="00AD613E">
              <w:rPr>
                <w:bCs/>
                <w:sz w:val="18"/>
                <w:szCs w:val="18"/>
                <w:vertAlign w:val="subscript"/>
              </w:rPr>
              <w:t>270</w:t>
            </w:r>
          </w:p>
        </w:tc>
      </w:tr>
      <w:tr w:rsidR="00716042" w:rsidRPr="00131C86" w:rsidTr="00EA7074">
        <w:trPr>
          <w:trHeight w:val="245"/>
          <w:jc w:val="center"/>
        </w:trPr>
        <w:tc>
          <w:tcPr>
            <w:tcW w:w="1133" w:type="dxa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0°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s.o.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10</w:t>
            </w:r>
          </w:p>
        </w:tc>
      </w:tr>
      <w:tr w:rsidR="00716042" w:rsidRPr="00131C86" w:rsidTr="00EA7074">
        <w:trPr>
          <w:trHeight w:val="245"/>
          <w:jc w:val="center"/>
        </w:trPr>
        <w:tc>
          <w:tcPr>
            <w:tcW w:w="1133" w:type="dxa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10°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s.o.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10</w:t>
            </w:r>
          </w:p>
        </w:tc>
      </w:tr>
      <w:tr w:rsidR="00716042" w:rsidRPr="00131C86" w:rsidTr="00EA7074">
        <w:trPr>
          <w:trHeight w:val="245"/>
          <w:jc w:val="center"/>
        </w:trPr>
        <w:tc>
          <w:tcPr>
            <w:tcW w:w="1133" w:type="dxa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20°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s.o.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10</w:t>
            </w:r>
          </w:p>
        </w:tc>
      </w:tr>
      <w:tr w:rsidR="00716042" w:rsidRPr="00131C86" w:rsidTr="00EA7074">
        <w:trPr>
          <w:trHeight w:val="245"/>
          <w:jc w:val="center"/>
        </w:trPr>
        <w:tc>
          <w:tcPr>
            <w:tcW w:w="1133" w:type="dxa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30°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s.o.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10</w:t>
            </w:r>
          </w:p>
        </w:tc>
      </w:tr>
    </w:tbl>
    <w:p w:rsidR="00716042" w:rsidRPr="00131C86" w:rsidRDefault="00716042" w:rsidP="00AD613E">
      <w:pPr>
        <w:pStyle w:val="SingleTxtG"/>
        <w:spacing w:before="240" w:line="220" w:lineRule="atLeast"/>
        <w:ind w:firstLine="567"/>
        <w:rPr>
          <w:bCs/>
          <w:snapToGrid w:val="0"/>
        </w:rPr>
      </w:pPr>
      <w:r w:rsidRPr="00131C86">
        <w:t>La répartition de l</w:t>
      </w:r>
      <w:r>
        <w:t>’</w:t>
      </w:r>
      <w:r w:rsidRPr="00131C86">
        <w:t>intensité lumineuse telle qu</w:t>
      </w:r>
      <w:r>
        <w:t>’</w:t>
      </w:r>
      <w:r w:rsidRPr="00131C86">
        <w:t xml:space="preserve">elle est décrite </w:t>
      </w:r>
      <w:r>
        <w:t>dans le</w:t>
      </w:r>
      <w:r w:rsidRPr="00131C86">
        <w:t xml:space="preserve"> tableau 3 </w:t>
      </w:r>
      <w:r>
        <w:t>− p</w:t>
      </w:r>
      <w:r w:rsidRPr="00131C86">
        <w:t xml:space="preserve">artie 1 doit être sensiblement uniforme, </w:t>
      </w:r>
      <w:r>
        <w:t>c’est-à-dire</w:t>
      </w:r>
      <w:r w:rsidRPr="00131C86">
        <w:t xml:space="preserve"> qu</w:t>
      </w:r>
      <w:r>
        <w:t>’</w:t>
      </w:r>
      <w:r w:rsidRPr="00131C86">
        <w:t>entre deux points adjacents de la grille</w:t>
      </w:r>
      <w:r>
        <w:t>,</w:t>
      </w:r>
      <w:r w:rsidRPr="00131C86">
        <w:t xml:space="preserve"> l</w:t>
      </w:r>
      <w:r>
        <w:t>’</w:t>
      </w:r>
      <w:r w:rsidRPr="00131C86">
        <w:t>intensité lumineuse relative est calculée par interpolation linéaire</w:t>
      </w:r>
      <w:r w:rsidRPr="00521C35">
        <w:rPr>
          <w:lang w:val="fr-CA"/>
        </w:rPr>
        <w:t xml:space="preserve"> à partir des deux points adjacents de la grille</w:t>
      </w:r>
      <w:r w:rsidRPr="00131C86">
        <w:t>. En cas de doute, cette vérification peut être effectuée en plus de celle des points de la grille indiqués au tableau 3 – partie 1.</w:t>
      </w:r>
    </w:p>
    <w:p w:rsidR="00716042" w:rsidRDefault="00716042" w:rsidP="00716042">
      <w:pPr>
        <w:pStyle w:val="Notedebasdepage"/>
        <w:spacing w:before="100"/>
        <w:ind w:firstLine="170"/>
        <w:rPr>
          <w:bCs/>
          <w:i/>
          <w:snapToGrid w:val="0"/>
        </w:rPr>
      </w:pPr>
      <w:r w:rsidRPr="00131C86">
        <w:rPr>
          <w:bCs/>
          <w:i/>
          <w:snapToGrid w:val="0"/>
        </w:rPr>
        <w:t>Note</w:t>
      </w:r>
      <w:r>
        <w:rPr>
          <w:bCs/>
          <w:i/>
          <w:snapToGrid w:val="0"/>
        </w:rPr>
        <w:t> </w:t>
      </w:r>
      <w:r w:rsidRPr="00131C86">
        <w:rPr>
          <w:bCs/>
          <w:i/>
          <w:snapToGrid w:val="0"/>
        </w:rPr>
        <w:t>: La plage angulaire du tableau 3 – partie 1 est équivalente à la partie noircie de l</w:t>
      </w:r>
      <w:r>
        <w:rPr>
          <w:bCs/>
          <w:i/>
          <w:snapToGrid w:val="0"/>
        </w:rPr>
        <w:t>’</w:t>
      </w:r>
      <w:r w:rsidRPr="00131C86">
        <w:rPr>
          <w:bCs/>
          <w:i/>
          <w:snapToGrid w:val="0"/>
        </w:rPr>
        <w:t xml:space="preserve">ampoule de la source lumineuse à incandescence </w:t>
      </w:r>
      <w:r>
        <w:rPr>
          <w:bCs/>
          <w:i/>
          <w:snapToGrid w:val="0"/>
        </w:rPr>
        <w:t>H11 de catégorie équivalente</w:t>
      </w:r>
      <w:r w:rsidRPr="00131C86">
        <w:rPr>
          <w:bCs/>
          <w:i/>
          <w:snapToGrid w:val="0"/>
        </w:rPr>
        <w:t xml:space="preserve">, </w:t>
      </w:r>
      <w:r>
        <w:rPr>
          <w:bCs/>
          <w:i/>
          <w:snapToGrid w:val="0"/>
        </w:rPr>
        <w:t>qui correspond</w:t>
      </w:r>
      <w:r w:rsidRPr="00131C86">
        <w:rPr>
          <w:bCs/>
          <w:i/>
          <w:snapToGrid w:val="0"/>
        </w:rPr>
        <w:t xml:space="preserve"> à</w:t>
      </w:r>
      <w:r>
        <w:rPr>
          <w:bCs/>
          <w:i/>
          <w:snapToGrid w:val="0"/>
        </w:rPr>
        <w:t xml:space="preserve"> l’angle</w:t>
      </w:r>
      <w:r w:rsidRPr="00131C86">
        <w:rPr>
          <w:bCs/>
          <w:i/>
          <w:snapToGrid w:val="0"/>
        </w:rPr>
        <w:t xml:space="preserve"> </w:t>
      </w:r>
      <w:r w:rsidRPr="00131C86">
        <w:rPr>
          <w:rFonts w:ascii="Symbol" w:hAnsi="Symbol"/>
          <w:bCs/>
          <w:i/>
          <w:snapToGrid w:val="0"/>
        </w:rPr>
        <w:t></w:t>
      </w:r>
      <w:r w:rsidRPr="00131C86">
        <w:rPr>
          <w:bCs/>
          <w:i/>
          <w:snapToGrid w:val="0"/>
          <w:vertAlign w:val="subscript"/>
        </w:rPr>
        <w:t>3</w:t>
      </w:r>
      <w:r w:rsidRPr="00131C86">
        <w:rPr>
          <w:bCs/>
          <w:i/>
          <w:snapToGrid w:val="0"/>
        </w:rPr>
        <w:t xml:space="preserve"> dans la feuille H11/3.</w:t>
      </w:r>
    </w:p>
    <w:p w:rsidR="00716042" w:rsidRPr="003F1131" w:rsidRDefault="00716042" w:rsidP="00716042">
      <w:pPr>
        <w:pStyle w:val="Titre1"/>
        <w:spacing w:before="100" w:after="100"/>
        <w:rPr>
          <w:snapToGrid w:val="0"/>
        </w:rPr>
      </w:pPr>
      <w:r w:rsidRPr="00131C86">
        <w:rPr>
          <w:snapToGrid w:val="0"/>
        </w:rPr>
        <w:t xml:space="preserve">Tableau 3 </w:t>
      </w:r>
      <w:r w:rsidR="00AB77C8">
        <w:rPr>
          <w:snapToGrid w:val="0"/>
        </w:rPr>
        <w:t>−</w:t>
      </w:r>
      <w:r w:rsidRPr="00131C86">
        <w:rPr>
          <w:snapToGrid w:val="0"/>
        </w:rPr>
        <w:t xml:space="preserve"> Partie 2</w:t>
      </w:r>
      <w:r>
        <w:rPr>
          <w:snapToGrid w:val="0"/>
        </w:rPr>
        <w:br/>
      </w:r>
      <w:r w:rsidRPr="00C809E3">
        <w:rPr>
          <w:b/>
          <w:snapToGrid w:val="0"/>
          <w:spacing w:val="-2"/>
        </w:rPr>
        <w:t xml:space="preserve">Valeurs − mesurées aux points d’essai − de l’intensité normalisée </w:t>
      </w:r>
      <w:r>
        <w:rPr>
          <w:b/>
          <w:snapToGrid w:val="0"/>
          <w:spacing w:val="-2"/>
        </w:rPr>
        <w:br/>
      </w:r>
      <w:r w:rsidRPr="00C809E3">
        <w:rPr>
          <w:b/>
          <w:snapToGrid w:val="0"/>
          <w:spacing w:val="-2"/>
        </w:rPr>
        <w:t>(surface exempte de distorsion)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3119"/>
        <w:gridCol w:w="3119"/>
      </w:tblGrid>
      <w:tr w:rsidR="00716042" w:rsidRPr="00131C86" w:rsidTr="00EA7074">
        <w:trPr>
          <w:trHeight w:hRule="exact" w:val="316"/>
          <w:jc w:val="center"/>
        </w:trPr>
        <w:tc>
          <w:tcPr>
            <w:tcW w:w="7371" w:type="dxa"/>
            <w:gridSpan w:val="3"/>
          </w:tcPr>
          <w:p w:rsidR="00716042" w:rsidRPr="00AD613E" w:rsidRDefault="00716042" w:rsidP="00AD613E">
            <w:pPr>
              <w:spacing w:before="80" w:after="80" w:line="200" w:lineRule="exact"/>
              <w:jc w:val="center"/>
              <w:rPr>
                <w:sz w:val="16"/>
                <w:szCs w:val="16"/>
              </w:rPr>
            </w:pPr>
            <w:r w:rsidRPr="00AD613E">
              <w:rPr>
                <w:i/>
                <w:sz w:val="16"/>
                <w:szCs w:val="16"/>
              </w:rPr>
              <w:t>Source lumineuse à DEL de fabrication courante et source lumineuse à DEL étalon</w:t>
            </w:r>
          </w:p>
        </w:tc>
      </w:tr>
      <w:tr w:rsidR="00716042" w:rsidRPr="00131C86" w:rsidTr="00EA7074">
        <w:trPr>
          <w:trHeight w:hRule="exact" w:val="316"/>
          <w:jc w:val="center"/>
        </w:trPr>
        <w:tc>
          <w:tcPr>
            <w:tcW w:w="1133" w:type="dxa"/>
          </w:tcPr>
          <w:p w:rsidR="00716042" w:rsidRPr="00AD613E" w:rsidRDefault="00716042" w:rsidP="00AD613E">
            <w:pPr>
              <w:spacing w:before="80" w:after="80" w:line="200" w:lineRule="exact"/>
              <w:jc w:val="center"/>
              <w:rPr>
                <w:rFonts w:ascii="Symbol" w:hAnsi="Symbol"/>
                <w:sz w:val="16"/>
                <w:szCs w:val="16"/>
              </w:rPr>
            </w:pPr>
          </w:p>
        </w:tc>
        <w:tc>
          <w:tcPr>
            <w:tcW w:w="3119" w:type="dxa"/>
          </w:tcPr>
          <w:p w:rsidR="00716042" w:rsidRPr="00AD613E" w:rsidRDefault="00716042" w:rsidP="00AD613E">
            <w:pPr>
              <w:spacing w:before="80" w:after="80" w:line="200" w:lineRule="exact"/>
              <w:jc w:val="center"/>
              <w:rPr>
                <w:sz w:val="16"/>
                <w:szCs w:val="16"/>
              </w:rPr>
            </w:pPr>
            <w:r w:rsidRPr="00AD613E">
              <w:rPr>
                <w:i/>
                <w:sz w:val="16"/>
                <w:szCs w:val="16"/>
              </w:rPr>
              <w:t>Intensité minimale en cd/1 000 lm</w:t>
            </w:r>
          </w:p>
        </w:tc>
        <w:tc>
          <w:tcPr>
            <w:tcW w:w="3119" w:type="dxa"/>
          </w:tcPr>
          <w:p w:rsidR="00716042" w:rsidRPr="00AD613E" w:rsidRDefault="00716042" w:rsidP="00AD613E">
            <w:pPr>
              <w:spacing w:before="80" w:after="80" w:line="200" w:lineRule="exact"/>
              <w:jc w:val="center"/>
              <w:rPr>
                <w:sz w:val="16"/>
                <w:szCs w:val="16"/>
              </w:rPr>
            </w:pPr>
            <w:r w:rsidRPr="00AD613E">
              <w:rPr>
                <w:i/>
                <w:sz w:val="16"/>
                <w:szCs w:val="16"/>
              </w:rPr>
              <w:t>Intensité maximale en cd/1 000 lm</w:t>
            </w:r>
          </w:p>
        </w:tc>
      </w:tr>
      <w:tr w:rsidR="00716042" w:rsidRPr="00131C86" w:rsidTr="00EA7074">
        <w:trPr>
          <w:trHeight w:val="238"/>
          <w:jc w:val="center"/>
        </w:trPr>
        <w:tc>
          <w:tcPr>
            <w:tcW w:w="1133" w:type="dxa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rFonts w:ascii="Symbol" w:hAnsi="Symbol"/>
                <w:sz w:val="18"/>
                <w:szCs w:val="18"/>
              </w:rPr>
              <w:t>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bCs/>
                <w:sz w:val="18"/>
                <w:szCs w:val="18"/>
              </w:rPr>
              <w:t>C</w:t>
            </w:r>
            <w:r w:rsidRPr="00AD613E">
              <w:rPr>
                <w:bCs/>
                <w:sz w:val="18"/>
                <w:szCs w:val="18"/>
                <w:vertAlign w:val="subscript"/>
              </w:rPr>
              <w:t>0</w:t>
            </w:r>
            <w:r w:rsidRPr="00AD613E">
              <w:rPr>
                <w:bCs/>
                <w:sz w:val="18"/>
                <w:szCs w:val="18"/>
              </w:rPr>
              <w:t>, C</w:t>
            </w:r>
            <w:r w:rsidRPr="00AD613E">
              <w:rPr>
                <w:bCs/>
                <w:sz w:val="18"/>
                <w:szCs w:val="18"/>
                <w:vertAlign w:val="subscript"/>
              </w:rPr>
              <w:t>90</w:t>
            </w:r>
            <w:r w:rsidRPr="00AD613E">
              <w:rPr>
                <w:bCs/>
                <w:sz w:val="18"/>
                <w:szCs w:val="18"/>
              </w:rPr>
              <w:t>, C</w:t>
            </w:r>
            <w:r w:rsidRPr="00AD613E">
              <w:rPr>
                <w:bCs/>
                <w:sz w:val="18"/>
                <w:szCs w:val="18"/>
                <w:vertAlign w:val="subscript"/>
              </w:rPr>
              <w:t>270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bCs/>
                <w:sz w:val="18"/>
                <w:szCs w:val="18"/>
              </w:rPr>
              <w:t>C</w:t>
            </w:r>
            <w:r w:rsidRPr="00AD613E">
              <w:rPr>
                <w:bCs/>
                <w:sz w:val="18"/>
                <w:szCs w:val="18"/>
                <w:vertAlign w:val="subscript"/>
              </w:rPr>
              <w:t>0</w:t>
            </w:r>
            <w:r w:rsidRPr="00AD613E">
              <w:rPr>
                <w:bCs/>
                <w:sz w:val="18"/>
                <w:szCs w:val="18"/>
              </w:rPr>
              <w:t>, C</w:t>
            </w:r>
            <w:r w:rsidRPr="00AD613E">
              <w:rPr>
                <w:bCs/>
                <w:sz w:val="18"/>
                <w:szCs w:val="18"/>
                <w:vertAlign w:val="subscript"/>
              </w:rPr>
              <w:t>90</w:t>
            </w:r>
            <w:r w:rsidRPr="00AD613E">
              <w:rPr>
                <w:bCs/>
                <w:sz w:val="18"/>
                <w:szCs w:val="18"/>
              </w:rPr>
              <w:t>, C</w:t>
            </w:r>
            <w:r w:rsidRPr="00AD613E">
              <w:rPr>
                <w:bCs/>
                <w:sz w:val="18"/>
                <w:szCs w:val="18"/>
                <w:vertAlign w:val="subscript"/>
              </w:rPr>
              <w:t>270</w:t>
            </w:r>
          </w:p>
        </w:tc>
      </w:tr>
      <w:tr w:rsidR="00716042" w:rsidRPr="00131C86" w:rsidTr="00EA7074">
        <w:trPr>
          <w:trHeight w:val="252"/>
          <w:jc w:val="center"/>
        </w:trPr>
        <w:tc>
          <w:tcPr>
            <w:tcW w:w="1133" w:type="dxa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50°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130</w:t>
            </w:r>
          </w:p>
        </w:tc>
      </w:tr>
      <w:tr w:rsidR="00716042" w:rsidRPr="00131C86" w:rsidTr="00EA7074">
        <w:trPr>
          <w:trHeight w:val="252"/>
          <w:jc w:val="center"/>
        </w:trPr>
        <w:tc>
          <w:tcPr>
            <w:tcW w:w="1133" w:type="dxa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60°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130</w:t>
            </w:r>
          </w:p>
        </w:tc>
      </w:tr>
      <w:tr w:rsidR="00716042" w:rsidRPr="00131C86" w:rsidTr="00EA7074">
        <w:trPr>
          <w:trHeight w:val="252"/>
          <w:jc w:val="center"/>
        </w:trPr>
        <w:tc>
          <w:tcPr>
            <w:tcW w:w="1133" w:type="dxa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70°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130</w:t>
            </w:r>
          </w:p>
        </w:tc>
      </w:tr>
      <w:tr w:rsidR="00716042" w:rsidRPr="00131C86" w:rsidTr="00EA7074">
        <w:trPr>
          <w:trHeight w:val="252"/>
          <w:jc w:val="center"/>
        </w:trPr>
        <w:tc>
          <w:tcPr>
            <w:tcW w:w="1133" w:type="dxa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80°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130</w:t>
            </w:r>
          </w:p>
        </w:tc>
      </w:tr>
      <w:tr w:rsidR="00716042" w:rsidRPr="00131C86" w:rsidTr="00EA7074">
        <w:trPr>
          <w:trHeight w:val="252"/>
          <w:jc w:val="center"/>
        </w:trPr>
        <w:tc>
          <w:tcPr>
            <w:tcW w:w="1133" w:type="dxa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90°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130</w:t>
            </w:r>
          </w:p>
        </w:tc>
      </w:tr>
      <w:tr w:rsidR="00716042" w:rsidRPr="00131C86" w:rsidTr="00EA7074">
        <w:trPr>
          <w:trHeight w:val="252"/>
          <w:jc w:val="center"/>
        </w:trPr>
        <w:tc>
          <w:tcPr>
            <w:tcW w:w="1133" w:type="dxa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100°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130</w:t>
            </w:r>
          </w:p>
        </w:tc>
      </w:tr>
      <w:tr w:rsidR="00716042" w:rsidRPr="00131C86" w:rsidTr="00EA7074">
        <w:trPr>
          <w:trHeight w:val="252"/>
          <w:jc w:val="center"/>
        </w:trPr>
        <w:tc>
          <w:tcPr>
            <w:tcW w:w="1133" w:type="dxa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110°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130</w:t>
            </w:r>
          </w:p>
        </w:tc>
      </w:tr>
      <w:tr w:rsidR="00716042" w:rsidRPr="00131C86" w:rsidTr="00EA7074">
        <w:trPr>
          <w:trHeight w:val="252"/>
          <w:jc w:val="center"/>
        </w:trPr>
        <w:tc>
          <w:tcPr>
            <w:tcW w:w="1133" w:type="dxa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120°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130</w:t>
            </w:r>
          </w:p>
        </w:tc>
      </w:tr>
      <w:tr w:rsidR="00716042" w:rsidRPr="00131C86" w:rsidTr="00EA7074">
        <w:trPr>
          <w:trHeight w:val="252"/>
          <w:jc w:val="center"/>
        </w:trPr>
        <w:tc>
          <w:tcPr>
            <w:tcW w:w="1133" w:type="dxa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130°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130</w:t>
            </w:r>
          </w:p>
        </w:tc>
      </w:tr>
      <w:tr w:rsidR="00716042" w:rsidRPr="00131C86" w:rsidTr="00EA7074">
        <w:trPr>
          <w:trHeight w:val="252"/>
          <w:jc w:val="center"/>
        </w:trPr>
        <w:tc>
          <w:tcPr>
            <w:tcW w:w="1133" w:type="dxa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140°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130</w:t>
            </w:r>
          </w:p>
        </w:tc>
      </w:tr>
    </w:tbl>
    <w:p w:rsidR="00716042" w:rsidRPr="00131C86" w:rsidRDefault="00716042" w:rsidP="00AD613E">
      <w:pPr>
        <w:pStyle w:val="SingleTxtG"/>
        <w:spacing w:before="240" w:line="220" w:lineRule="atLeast"/>
        <w:ind w:firstLine="567"/>
        <w:rPr>
          <w:bCs/>
          <w:snapToGrid w:val="0"/>
        </w:rPr>
      </w:pPr>
      <w:r w:rsidRPr="00131C86">
        <w:t>La répartition de l</w:t>
      </w:r>
      <w:r>
        <w:t>’</w:t>
      </w:r>
      <w:r w:rsidRPr="00131C86">
        <w:t>intensité lumineuse telle qu</w:t>
      </w:r>
      <w:r>
        <w:t>’</w:t>
      </w:r>
      <w:r w:rsidRPr="00131C86">
        <w:t xml:space="preserve">elle est décrite </w:t>
      </w:r>
      <w:r>
        <w:t>dans le</w:t>
      </w:r>
      <w:r w:rsidRPr="00131C86">
        <w:t xml:space="preserve"> tableau 3 </w:t>
      </w:r>
      <w:r>
        <w:t>− </w:t>
      </w:r>
      <w:r w:rsidRPr="00131C86">
        <w:t>partie 2 (</w:t>
      </w:r>
      <w:r>
        <w:t>à l’</w:t>
      </w:r>
      <w:r w:rsidRPr="00131C86">
        <w:t>exclu</w:t>
      </w:r>
      <w:r>
        <w:t>sion de la zone</w:t>
      </w:r>
      <w:r w:rsidRPr="00131C86">
        <w:t xml:space="preserve"> </w:t>
      </w:r>
      <w:r>
        <w:t xml:space="preserve">comprise entre </w:t>
      </w:r>
      <w:r w:rsidRPr="00131C86">
        <w:t>C</w:t>
      </w:r>
      <w:r w:rsidRPr="00131C86">
        <w:rPr>
          <w:vertAlign w:val="subscript"/>
        </w:rPr>
        <w:t>90</w:t>
      </w:r>
      <w:r w:rsidRPr="00131C86">
        <w:t xml:space="preserve"> </w:t>
      </w:r>
      <w:r>
        <w:t xml:space="preserve">et </w:t>
      </w:r>
      <w:r w:rsidRPr="00131C86">
        <w:t>C</w:t>
      </w:r>
      <w:r w:rsidRPr="00131C86">
        <w:rPr>
          <w:vertAlign w:val="subscript"/>
        </w:rPr>
        <w:t>270</w:t>
      </w:r>
      <w:r w:rsidRPr="00131C86">
        <w:t xml:space="preserve">) doit être sensiblement uniforme, </w:t>
      </w:r>
      <w:r>
        <w:t xml:space="preserve">c’est-à-dire </w:t>
      </w:r>
      <w:r w:rsidRPr="00131C86">
        <w:t>qu</w:t>
      </w:r>
      <w:r>
        <w:t>’</w:t>
      </w:r>
      <w:r w:rsidRPr="00131C86">
        <w:t>entre deux points adjacents de la grille</w:t>
      </w:r>
      <w:r>
        <w:t>,</w:t>
      </w:r>
      <w:r w:rsidRPr="00131C86">
        <w:t xml:space="preserve"> l</w:t>
      </w:r>
      <w:r>
        <w:t>’</w:t>
      </w:r>
      <w:r w:rsidRPr="00131C86">
        <w:t>intensité lumineuse relative est calculée par interpolation linéaire</w:t>
      </w:r>
      <w:r w:rsidRPr="00521C35">
        <w:rPr>
          <w:lang w:val="fr-CA"/>
        </w:rPr>
        <w:t xml:space="preserve"> à partir des deux points adjacents de la grille</w:t>
      </w:r>
      <w:r w:rsidRPr="00131C86">
        <w:t>. En cas de doute, cette vérification peut être effectuée en plus de celle des points de la grille indiqués au tableau 3 – part</w:t>
      </w:r>
      <w:r>
        <w:t>ie</w:t>
      </w:r>
      <w:r w:rsidRPr="00131C86">
        <w:t xml:space="preserve"> 2.</w:t>
      </w:r>
    </w:p>
    <w:p w:rsidR="00716042" w:rsidRDefault="00716042" w:rsidP="00716042">
      <w:pPr>
        <w:pStyle w:val="Notedebasdepage"/>
        <w:spacing w:before="100"/>
        <w:ind w:firstLine="170"/>
        <w:rPr>
          <w:i/>
          <w:snapToGrid w:val="0"/>
        </w:rPr>
      </w:pPr>
      <w:r w:rsidRPr="00281DA6">
        <w:rPr>
          <w:i/>
          <w:snapToGrid w:val="0"/>
        </w:rPr>
        <w:t xml:space="preserve">Note : La plage angulaire du tableau 3 – partie 2 est équivalente à la surface exempte de distorsion de la source lumineuse à incandescence H11 de catégorie équivalente, qui correspond aux angles </w:t>
      </w:r>
      <w:r w:rsidRPr="00281DA6">
        <w:rPr>
          <w:rFonts w:ascii="Symbol" w:hAnsi="Symbol"/>
          <w:i/>
          <w:snapToGrid w:val="0"/>
        </w:rPr>
        <w:t></w:t>
      </w:r>
      <w:r w:rsidRPr="00281DA6">
        <w:rPr>
          <w:i/>
          <w:snapToGrid w:val="0"/>
          <w:vertAlign w:val="subscript"/>
        </w:rPr>
        <w:t>2</w:t>
      </w:r>
      <w:r w:rsidRPr="00281DA6">
        <w:rPr>
          <w:i/>
          <w:snapToGrid w:val="0"/>
        </w:rPr>
        <w:t xml:space="preserve"> et </w:t>
      </w:r>
      <w:r w:rsidRPr="00281DA6">
        <w:rPr>
          <w:rFonts w:ascii="Symbol" w:hAnsi="Symbol"/>
          <w:i/>
          <w:snapToGrid w:val="0"/>
        </w:rPr>
        <w:t></w:t>
      </w:r>
      <w:r w:rsidRPr="00281DA6">
        <w:rPr>
          <w:i/>
          <w:snapToGrid w:val="0"/>
          <w:vertAlign w:val="subscript"/>
        </w:rPr>
        <w:t>1</w:t>
      </w:r>
      <w:r w:rsidRPr="00281DA6">
        <w:rPr>
          <w:i/>
          <w:snapToGrid w:val="0"/>
        </w:rPr>
        <w:t xml:space="preserve"> dans la feuille H11/3.</w:t>
      </w:r>
    </w:p>
    <w:p w:rsidR="00716042" w:rsidRPr="00B3183C" w:rsidRDefault="00716042" w:rsidP="00AD613E">
      <w:pPr>
        <w:pBdr>
          <w:bottom w:val="single" w:sz="4" w:space="1" w:color="auto"/>
        </w:pBdr>
        <w:tabs>
          <w:tab w:val="center" w:pos="4820"/>
          <w:tab w:val="right" w:pos="9498"/>
        </w:tabs>
        <w:kinsoku/>
        <w:overflowPunct/>
        <w:autoSpaceDE/>
        <w:autoSpaceDN/>
        <w:adjustRightInd/>
        <w:snapToGrid/>
        <w:spacing w:after="120"/>
        <w:rPr>
          <w:rFonts w:eastAsia="MS Mincho"/>
        </w:rPr>
      </w:pPr>
      <w:r>
        <w:rPr>
          <w:snapToGrid w:val="0"/>
        </w:rPr>
        <w:br w:type="page"/>
      </w:r>
      <w:r w:rsidRPr="00AE151D">
        <w:rPr>
          <w:rFonts w:eastAsia="MS Mincho"/>
        </w:rPr>
        <w:lastRenderedPageBreak/>
        <w:tab/>
      </w:r>
      <w:r>
        <w:rPr>
          <w:rFonts w:eastAsia="MS Mincho"/>
          <w:b/>
        </w:rPr>
        <w:t xml:space="preserve">Catégorie </w:t>
      </w:r>
      <w:r w:rsidRPr="00131C86">
        <w:rPr>
          <w:b/>
        </w:rPr>
        <w:t>H11/LED</w:t>
      </w:r>
      <w:r>
        <w:rPr>
          <w:b/>
        </w:rPr>
        <w:t>/6</w:t>
      </w:r>
      <w:r w:rsidRPr="00AE151D">
        <w:rPr>
          <w:rFonts w:eastAsia="MS Mincho"/>
          <w:b/>
        </w:rPr>
        <w:tab/>
      </w:r>
      <w:r w:rsidRPr="00E020CA">
        <w:rPr>
          <w:b/>
          <w:lang w:val="fr-CA"/>
        </w:rPr>
        <w:t xml:space="preserve">Feuille </w:t>
      </w:r>
      <w:r w:rsidRPr="00131C86">
        <w:rPr>
          <w:b/>
        </w:rPr>
        <w:t>H11/LED/</w:t>
      </w:r>
      <w:r>
        <w:rPr>
          <w:b/>
        </w:rPr>
        <w:t>7</w:t>
      </w:r>
    </w:p>
    <w:p w:rsidR="00716042" w:rsidRPr="005A3AEA" w:rsidRDefault="00716042" w:rsidP="00716042">
      <w:pPr>
        <w:pStyle w:val="Titre1"/>
        <w:spacing w:before="120" w:after="120"/>
        <w:rPr>
          <w:b/>
          <w:snapToGrid w:val="0"/>
        </w:rPr>
      </w:pPr>
      <w:r w:rsidRPr="00131C86">
        <w:rPr>
          <w:snapToGrid w:val="0"/>
        </w:rPr>
        <w:t xml:space="preserve">Tableau 3 </w:t>
      </w:r>
      <w:r w:rsidR="00AB77C8">
        <w:rPr>
          <w:snapToGrid w:val="0"/>
        </w:rPr>
        <w:t>−</w:t>
      </w:r>
      <w:r w:rsidRPr="00131C86">
        <w:rPr>
          <w:snapToGrid w:val="0"/>
        </w:rPr>
        <w:t xml:space="preserve"> Partie 3</w:t>
      </w:r>
      <w:r>
        <w:rPr>
          <w:snapToGrid w:val="0"/>
        </w:rPr>
        <w:br/>
      </w:r>
      <w:r w:rsidRPr="005A3AEA">
        <w:rPr>
          <w:b/>
          <w:snapToGrid w:val="0"/>
        </w:rPr>
        <w:t xml:space="preserve">Valeurs − mesurées aux points d’essai − de l’intensité normalisée (zone d’ombre </w:t>
      </w:r>
      <w:r w:rsidRPr="005A3AEA">
        <w:rPr>
          <w:b/>
          <w:snapToGrid w:val="0"/>
        </w:rPr>
        <w:br/>
        <w:t>au niveau de l’entrée de courant de la source lumineuse à incandescence équivalente)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119"/>
        <w:gridCol w:w="3119"/>
      </w:tblGrid>
      <w:tr w:rsidR="00716042" w:rsidRPr="00131C86" w:rsidTr="00AD613E">
        <w:trPr>
          <w:trHeight w:hRule="exact" w:val="319"/>
        </w:trPr>
        <w:tc>
          <w:tcPr>
            <w:tcW w:w="7371" w:type="dxa"/>
            <w:gridSpan w:val="3"/>
          </w:tcPr>
          <w:p w:rsidR="00716042" w:rsidRPr="00AD613E" w:rsidRDefault="00716042" w:rsidP="00AD613E">
            <w:pPr>
              <w:spacing w:before="80" w:after="80" w:line="200" w:lineRule="exact"/>
              <w:jc w:val="center"/>
              <w:rPr>
                <w:sz w:val="16"/>
                <w:szCs w:val="16"/>
              </w:rPr>
            </w:pPr>
            <w:r w:rsidRPr="00AD613E">
              <w:rPr>
                <w:i/>
                <w:sz w:val="16"/>
                <w:szCs w:val="16"/>
              </w:rPr>
              <w:t>Source lumineuse à DEL de fabrication courante et source lumineuse à DEL étalon</w:t>
            </w:r>
          </w:p>
        </w:tc>
      </w:tr>
      <w:tr w:rsidR="00716042" w:rsidRPr="00131C86" w:rsidTr="00AD613E">
        <w:trPr>
          <w:trHeight w:hRule="exact" w:val="319"/>
        </w:trPr>
        <w:tc>
          <w:tcPr>
            <w:tcW w:w="1133" w:type="dxa"/>
          </w:tcPr>
          <w:p w:rsidR="00716042" w:rsidRPr="00AD613E" w:rsidRDefault="00716042" w:rsidP="00AD613E">
            <w:pPr>
              <w:spacing w:before="80" w:after="80" w:line="200" w:lineRule="exact"/>
              <w:jc w:val="center"/>
              <w:rPr>
                <w:rFonts w:ascii="Symbol" w:hAnsi="Symbol"/>
                <w:sz w:val="16"/>
                <w:szCs w:val="16"/>
              </w:rPr>
            </w:pPr>
            <w:r w:rsidRPr="00AD613E">
              <w:rPr>
                <w:rFonts w:ascii="Symbol" w:hAnsi="Symbol"/>
                <w:sz w:val="16"/>
                <w:szCs w:val="16"/>
              </w:rPr>
              <w:t></w:t>
            </w:r>
          </w:p>
        </w:tc>
        <w:tc>
          <w:tcPr>
            <w:tcW w:w="3119" w:type="dxa"/>
          </w:tcPr>
          <w:p w:rsidR="00716042" w:rsidRPr="00AD613E" w:rsidRDefault="00716042" w:rsidP="00AD613E">
            <w:pPr>
              <w:spacing w:before="80" w:after="80" w:line="200" w:lineRule="exact"/>
              <w:jc w:val="center"/>
              <w:rPr>
                <w:sz w:val="16"/>
                <w:szCs w:val="16"/>
              </w:rPr>
            </w:pPr>
            <w:r w:rsidRPr="00AD613E">
              <w:rPr>
                <w:i/>
                <w:sz w:val="16"/>
                <w:szCs w:val="16"/>
              </w:rPr>
              <w:t>Intensité minimale en cd/1 000 lm</w:t>
            </w:r>
          </w:p>
        </w:tc>
        <w:tc>
          <w:tcPr>
            <w:tcW w:w="3119" w:type="dxa"/>
          </w:tcPr>
          <w:p w:rsidR="00716042" w:rsidRPr="00AD613E" w:rsidRDefault="00716042" w:rsidP="00AD613E">
            <w:pPr>
              <w:spacing w:before="80" w:after="80" w:line="200" w:lineRule="exact"/>
              <w:jc w:val="center"/>
              <w:rPr>
                <w:sz w:val="16"/>
                <w:szCs w:val="16"/>
              </w:rPr>
            </w:pPr>
            <w:r w:rsidRPr="00AD613E">
              <w:rPr>
                <w:i/>
                <w:sz w:val="16"/>
                <w:szCs w:val="16"/>
              </w:rPr>
              <w:t>Intensité maximale en cd/1 000 lm</w:t>
            </w:r>
          </w:p>
        </w:tc>
      </w:tr>
      <w:tr w:rsidR="00716042" w:rsidRPr="00131C86" w:rsidTr="00AD613E">
        <w:trPr>
          <w:trHeight w:val="240"/>
        </w:trPr>
        <w:tc>
          <w:tcPr>
            <w:tcW w:w="1133" w:type="dxa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Plan C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rFonts w:ascii="Symbol" w:hAnsi="Symbol"/>
                <w:sz w:val="18"/>
                <w:szCs w:val="18"/>
              </w:rPr>
              <w:t></w:t>
            </w:r>
            <w:r w:rsidRPr="00AD613E">
              <w:rPr>
                <w:rFonts w:ascii="Symbol" w:hAnsi="Symbol"/>
                <w:sz w:val="18"/>
                <w:szCs w:val="18"/>
              </w:rPr>
              <w:t></w:t>
            </w:r>
            <w:r w:rsidRPr="00AD613E">
              <w:rPr>
                <w:bCs/>
                <w:sz w:val="18"/>
                <w:szCs w:val="18"/>
              </w:rPr>
              <w:t>= 90°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rFonts w:ascii="Symbol" w:hAnsi="Symbol"/>
                <w:sz w:val="18"/>
                <w:szCs w:val="18"/>
              </w:rPr>
              <w:t></w:t>
            </w:r>
            <w:r w:rsidRPr="00AD613E">
              <w:rPr>
                <w:rFonts w:ascii="Symbol" w:hAnsi="Symbol"/>
                <w:sz w:val="18"/>
                <w:szCs w:val="18"/>
              </w:rPr>
              <w:t></w:t>
            </w:r>
            <w:r w:rsidRPr="00AD613E">
              <w:rPr>
                <w:bCs/>
                <w:sz w:val="18"/>
                <w:szCs w:val="18"/>
              </w:rPr>
              <w:t>= 90°</w:t>
            </w:r>
          </w:p>
        </w:tc>
      </w:tr>
      <w:tr w:rsidR="00716042" w:rsidRPr="00131C86" w:rsidTr="00AD613E">
        <w:trPr>
          <w:trHeight w:val="255"/>
        </w:trPr>
        <w:tc>
          <w:tcPr>
            <w:tcW w:w="1133" w:type="dxa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bCs/>
                <w:sz w:val="18"/>
                <w:szCs w:val="18"/>
              </w:rPr>
              <w:t>C</w:t>
            </w:r>
            <w:r w:rsidRPr="00AD613E">
              <w:rPr>
                <w:bCs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130</w:t>
            </w:r>
          </w:p>
        </w:tc>
      </w:tr>
      <w:tr w:rsidR="00716042" w:rsidRPr="00131C86" w:rsidTr="00AD613E">
        <w:trPr>
          <w:trHeight w:val="255"/>
        </w:trPr>
        <w:tc>
          <w:tcPr>
            <w:tcW w:w="1133" w:type="dxa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bCs/>
                <w:sz w:val="18"/>
                <w:szCs w:val="18"/>
              </w:rPr>
              <w:t>C</w:t>
            </w:r>
            <w:r w:rsidRPr="00AD613E">
              <w:rPr>
                <w:bCs/>
                <w:sz w:val="18"/>
                <w:szCs w:val="18"/>
                <w:vertAlign w:val="subscript"/>
              </w:rPr>
              <w:t>30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130</w:t>
            </w:r>
          </w:p>
        </w:tc>
      </w:tr>
      <w:tr w:rsidR="00716042" w:rsidRPr="00131C86" w:rsidTr="00AD613E">
        <w:trPr>
          <w:trHeight w:val="255"/>
        </w:trPr>
        <w:tc>
          <w:tcPr>
            <w:tcW w:w="1133" w:type="dxa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bCs/>
                <w:sz w:val="18"/>
                <w:szCs w:val="18"/>
              </w:rPr>
            </w:pPr>
            <w:r w:rsidRPr="00AD613E">
              <w:rPr>
                <w:bCs/>
                <w:sz w:val="18"/>
                <w:szCs w:val="18"/>
              </w:rPr>
              <w:t>C</w:t>
            </w:r>
            <w:r w:rsidRPr="00AD613E">
              <w:rPr>
                <w:bCs/>
                <w:sz w:val="18"/>
                <w:szCs w:val="18"/>
                <w:vertAlign w:val="subscript"/>
              </w:rPr>
              <w:t>60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130</w:t>
            </w:r>
          </w:p>
        </w:tc>
      </w:tr>
      <w:tr w:rsidR="00716042" w:rsidRPr="00131C86" w:rsidTr="00AD613E">
        <w:trPr>
          <w:trHeight w:val="255"/>
        </w:trPr>
        <w:tc>
          <w:tcPr>
            <w:tcW w:w="1133" w:type="dxa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bCs/>
                <w:sz w:val="18"/>
                <w:szCs w:val="18"/>
              </w:rPr>
            </w:pPr>
            <w:r w:rsidRPr="00AD613E">
              <w:rPr>
                <w:bCs/>
                <w:sz w:val="18"/>
                <w:szCs w:val="18"/>
              </w:rPr>
              <w:t>C</w:t>
            </w:r>
            <w:r w:rsidRPr="00AD613E">
              <w:rPr>
                <w:bCs/>
                <w:sz w:val="18"/>
                <w:szCs w:val="18"/>
                <w:vertAlign w:val="subscript"/>
              </w:rPr>
              <w:t>90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130</w:t>
            </w:r>
          </w:p>
        </w:tc>
      </w:tr>
      <w:tr w:rsidR="00716042" w:rsidRPr="00131C86" w:rsidTr="00AD613E">
        <w:trPr>
          <w:trHeight w:val="255"/>
        </w:trPr>
        <w:tc>
          <w:tcPr>
            <w:tcW w:w="1133" w:type="dxa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bCs/>
                <w:sz w:val="18"/>
                <w:szCs w:val="18"/>
              </w:rPr>
            </w:pPr>
            <w:r w:rsidRPr="00AD613E">
              <w:rPr>
                <w:bCs/>
                <w:sz w:val="18"/>
                <w:szCs w:val="18"/>
              </w:rPr>
              <w:t>C</w:t>
            </w:r>
            <w:r w:rsidRPr="00AD613E">
              <w:rPr>
                <w:bCs/>
                <w:sz w:val="18"/>
                <w:szCs w:val="18"/>
                <w:vertAlign w:val="subscript"/>
              </w:rPr>
              <w:t>120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130</w:t>
            </w:r>
          </w:p>
        </w:tc>
      </w:tr>
      <w:tr w:rsidR="00716042" w:rsidRPr="00131C86" w:rsidTr="00AD613E">
        <w:trPr>
          <w:trHeight w:val="255"/>
        </w:trPr>
        <w:tc>
          <w:tcPr>
            <w:tcW w:w="1133" w:type="dxa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bCs/>
                <w:sz w:val="18"/>
                <w:szCs w:val="18"/>
              </w:rPr>
            </w:pPr>
            <w:r w:rsidRPr="00AD613E">
              <w:rPr>
                <w:bCs/>
                <w:sz w:val="18"/>
                <w:szCs w:val="18"/>
              </w:rPr>
              <w:t>C</w:t>
            </w:r>
            <w:r w:rsidRPr="00AD613E">
              <w:rPr>
                <w:bCs/>
                <w:sz w:val="18"/>
                <w:szCs w:val="18"/>
                <w:vertAlign w:val="subscript"/>
              </w:rPr>
              <w:t>150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130</w:t>
            </w:r>
          </w:p>
        </w:tc>
      </w:tr>
      <w:tr w:rsidR="00716042" w:rsidRPr="00131C86" w:rsidTr="00AD613E">
        <w:trPr>
          <w:trHeight w:val="255"/>
        </w:trPr>
        <w:tc>
          <w:tcPr>
            <w:tcW w:w="1133" w:type="dxa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bCs/>
                <w:sz w:val="18"/>
                <w:szCs w:val="18"/>
              </w:rPr>
            </w:pPr>
            <w:r w:rsidRPr="00AD613E">
              <w:rPr>
                <w:bCs/>
                <w:sz w:val="18"/>
                <w:szCs w:val="18"/>
              </w:rPr>
              <w:t>C</w:t>
            </w:r>
            <w:r w:rsidRPr="00AD613E">
              <w:rPr>
                <w:bCs/>
                <w:sz w:val="18"/>
                <w:szCs w:val="18"/>
                <w:vertAlign w:val="subscript"/>
              </w:rPr>
              <w:t>180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s.o.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s.o.</w:t>
            </w:r>
          </w:p>
        </w:tc>
      </w:tr>
      <w:tr w:rsidR="00716042" w:rsidRPr="00131C86" w:rsidTr="00AD613E">
        <w:trPr>
          <w:trHeight w:val="255"/>
        </w:trPr>
        <w:tc>
          <w:tcPr>
            <w:tcW w:w="1133" w:type="dxa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bCs/>
                <w:sz w:val="18"/>
                <w:szCs w:val="18"/>
              </w:rPr>
            </w:pPr>
            <w:r w:rsidRPr="00AD613E">
              <w:rPr>
                <w:bCs/>
                <w:sz w:val="18"/>
                <w:szCs w:val="18"/>
              </w:rPr>
              <w:t>C</w:t>
            </w:r>
            <w:r w:rsidRPr="00AD613E">
              <w:rPr>
                <w:bCs/>
                <w:sz w:val="18"/>
                <w:szCs w:val="18"/>
                <w:vertAlign w:val="subscript"/>
              </w:rPr>
              <w:t>210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130</w:t>
            </w:r>
          </w:p>
        </w:tc>
      </w:tr>
      <w:tr w:rsidR="00716042" w:rsidRPr="00131C86" w:rsidTr="00AD613E">
        <w:trPr>
          <w:trHeight w:val="255"/>
        </w:trPr>
        <w:tc>
          <w:tcPr>
            <w:tcW w:w="1133" w:type="dxa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bCs/>
                <w:sz w:val="18"/>
                <w:szCs w:val="18"/>
              </w:rPr>
            </w:pPr>
            <w:r w:rsidRPr="00AD613E">
              <w:rPr>
                <w:bCs/>
                <w:sz w:val="18"/>
                <w:szCs w:val="18"/>
              </w:rPr>
              <w:t>C</w:t>
            </w:r>
            <w:r w:rsidRPr="00AD613E">
              <w:rPr>
                <w:bCs/>
                <w:sz w:val="18"/>
                <w:szCs w:val="18"/>
                <w:vertAlign w:val="subscript"/>
              </w:rPr>
              <w:t>240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130</w:t>
            </w:r>
          </w:p>
        </w:tc>
      </w:tr>
      <w:tr w:rsidR="00716042" w:rsidRPr="00131C86" w:rsidTr="00AD613E">
        <w:trPr>
          <w:trHeight w:val="255"/>
        </w:trPr>
        <w:tc>
          <w:tcPr>
            <w:tcW w:w="1133" w:type="dxa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bCs/>
                <w:sz w:val="18"/>
                <w:szCs w:val="18"/>
              </w:rPr>
            </w:pPr>
            <w:r w:rsidRPr="00AD613E">
              <w:rPr>
                <w:bCs/>
                <w:sz w:val="18"/>
                <w:szCs w:val="18"/>
              </w:rPr>
              <w:t>C</w:t>
            </w:r>
            <w:r w:rsidRPr="00AD613E">
              <w:rPr>
                <w:bCs/>
                <w:sz w:val="18"/>
                <w:szCs w:val="18"/>
                <w:vertAlign w:val="subscript"/>
              </w:rPr>
              <w:t>270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130</w:t>
            </w:r>
          </w:p>
        </w:tc>
      </w:tr>
      <w:tr w:rsidR="00716042" w:rsidRPr="00131C86" w:rsidTr="00AD613E">
        <w:trPr>
          <w:trHeight w:val="255"/>
        </w:trPr>
        <w:tc>
          <w:tcPr>
            <w:tcW w:w="1133" w:type="dxa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bCs/>
                <w:sz w:val="18"/>
                <w:szCs w:val="18"/>
              </w:rPr>
            </w:pPr>
            <w:r w:rsidRPr="00AD613E">
              <w:rPr>
                <w:bCs/>
                <w:sz w:val="18"/>
                <w:szCs w:val="18"/>
              </w:rPr>
              <w:t>C</w:t>
            </w:r>
            <w:r w:rsidRPr="00AD613E">
              <w:rPr>
                <w:bCs/>
                <w:sz w:val="18"/>
                <w:szCs w:val="18"/>
                <w:vertAlign w:val="subscript"/>
              </w:rPr>
              <w:t>330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130</w:t>
            </w:r>
          </w:p>
        </w:tc>
      </w:tr>
      <w:tr w:rsidR="00716042" w:rsidRPr="00131C86" w:rsidTr="00AD613E">
        <w:trPr>
          <w:trHeight w:val="255"/>
        </w:trPr>
        <w:tc>
          <w:tcPr>
            <w:tcW w:w="1133" w:type="dxa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bCs/>
                <w:sz w:val="18"/>
                <w:szCs w:val="18"/>
              </w:rPr>
            </w:pPr>
            <w:r w:rsidRPr="00AD613E">
              <w:rPr>
                <w:bCs/>
                <w:sz w:val="18"/>
                <w:szCs w:val="18"/>
              </w:rPr>
              <w:t>C</w:t>
            </w:r>
            <w:r w:rsidRPr="00AD613E">
              <w:rPr>
                <w:bCs/>
                <w:sz w:val="18"/>
                <w:szCs w:val="18"/>
                <w:vertAlign w:val="subscript"/>
              </w:rPr>
              <w:t>330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130</w:t>
            </w:r>
          </w:p>
        </w:tc>
      </w:tr>
      <w:tr w:rsidR="00716042" w:rsidRPr="00131C86" w:rsidTr="00AD613E">
        <w:trPr>
          <w:trHeight w:val="255"/>
        </w:trPr>
        <w:tc>
          <w:tcPr>
            <w:tcW w:w="1133" w:type="dxa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bCs/>
                <w:sz w:val="18"/>
                <w:szCs w:val="18"/>
              </w:rPr>
            </w:pPr>
            <w:r w:rsidRPr="00AD613E">
              <w:rPr>
                <w:bCs/>
                <w:sz w:val="18"/>
                <w:szCs w:val="18"/>
              </w:rPr>
              <w:t>C</w:t>
            </w:r>
            <w:r w:rsidRPr="00AD613E">
              <w:rPr>
                <w:bCs/>
                <w:sz w:val="18"/>
                <w:szCs w:val="18"/>
                <w:vertAlign w:val="subscript"/>
              </w:rPr>
              <w:t>360</w:t>
            </w:r>
            <w:r w:rsidRPr="00AD613E">
              <w:rPr>
                <w:bCs/>
                <w:sz w:val="18"/>
                <w:szCs w:val="18"/>
              </w:rPr>
              <w:t xml:space="preserve"> (= C</w:t>
            </w:r>
            <w:r w:rsidRPr="00AD613E">
              <w:rPr>
                <w:bCs/>
                <w:sz w:val="18"/>
                <w:szCs w:val="18"/>
                <w:vertAlign w:val="subscript"/>
              </w:rPr>
              <w:t>0)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FFFFFF"/>
          </w:tcPr>
          <w:p w:rsidR="00716042" w:rsidRPr="00AD613E" w:rsidRDefault="00716042" w:rsidP="00EA7074">
            <w:pPr>
              <w:spacing w:before="60" w:after="60" w:line="200" w:lineRule="exact"/>
              <w:jc w:val="center"/>
              <w:rPr>
                <w:sz w:val="18"/>
                <w:szCs w:val="18"/>
              </w:rPr>
            </w:pPr>
            <w:r w:rsidRPr="00AD613E">
              <w:rPr>
                <w:sz w:val="18"/>
                <w:szCs w:val="18"/>
              </w:rPr>
              <w:t>130</w:t>
            </w:r>
          </w:p>
        </w:tc>
      </w:tr>
    </w:tbl>
    <w:p w:rsidR="00716042" w:rsidRPr="00131C86" w:rsidRDefault="00716042" w:rsidP="00AD613E">
      <w:pPr>
        <w:pStyle w:val="SingleTxtG"/>
        <w:spacing w:before="240"/>
        <w:ind w:firstLine="567"/>
      </w:pPr>
      <w:r w:rsidRPr="00131C86">
        <w:t>La répartition de l</w:t>
      </w:r>
      <w:r>
        <w:t>’</w:t>
      </w:r>
      <w:r w:rsidRPr="00131C86">
        <w:t>intensité lumineuse telle qu</w:t>
      </w:r>
      <w:r>
        <w:t>’</w:t>
      </w:r>
      <w:r w:rsidRPr="00131C86">
        <w:t xml:space="preserve">elle est décrite </w:t>
      </w:r>
      <w:r>
        <w:t>dans le</w:t>
      </w:r>
      <w:r w:rsidRPr="00131C86">
        <w:t xml:space="preserve"> tableau 3 </w:t>
      </w:r>
      <w:r>
        <w:t>− </w:t>
      </w:r>
      <w:r w:rsidRPr="00131C86">
        <w:t xml:space="preserve">partie </w:t>
      </w:r>
      <w:r>
        <w:t>3</w:t>
      </w:r>
      <w:r w:rsidRPr="00131C86">
        <w:t xml:space="preserve"> (</w:t>
      </w:r>
      <w:r>
        <w:t>à l’</w:t>
      </w:r>
      <w:r w:rsidRPr="00131C86">
        <w:t>exclu</w:t>
      </w:r>
      <w:r>
        <w:t>sion de la zone</w:t>
      </w:r>
      <w:r w:rsidRPr="00131C86">
        <w:t xml:space="preserve"> </w:t>
      </w:r>
      <w:r>
        <w:t xml:space="preserve">comprise entre </w:t>
      </w:r>
      <w:r w:rsidRPr="00131C86">
        <w:t>C</w:t>
      </w:r>
      <w:r w:rsidRPr="00131C86">
        <w:rPr>
          <w:vertAlign w:val="subscript"/>
        </w:rPr>
        <w:t>150</w:t>
      </w:r>
      <w:r w:rsidRPr="00131C86">
        <w:t xml:space="preserve"> </w:t>
      </w:r>
      <w:r>
        <w:t>et</w:t>
      </w:r>
      <w:r w:rsidRPr="00131C86">
        <w:t xml:space="preserve"> C</w:t>
      </w:r>
      <w:r w:rsidRPr="00131C86">
        <w:rPr>
          <w:vertAlign w:val="subscript"/>
        </w:rPr>
        <w:t>210</w:t>
      </w:r>
      <w:r w:rsidRPr="00131C86">
        <w:t xml:space="preserve">) doit être sensiblement uniforme, </w:t>
      </w:r>
      <w:r>
        <w:t xml:space="preserve">c’est-à-dire </w:t>
      </w:r>
      <w:r w:rsidRPr="00131C86">
        <w:t>qu</w:t>
      </w:r>
      <w:r>
        <w:t>’</w:t>
      </w:r>
      <w:r w:rsidRPr="00131C86">
        <w:t>entre deux points adjacents de la grille</w:t>
      </w:r>
      <w:r>
        <w:t>,</w:t>
      </w:r>
      <w:r w:rsidRPr="00131C86">
        <w:t xml:space="preserve"> l</w:t>
      </w:r>
      <w:r>
        <w:t>’</w:t>
      </w:r>
      <w:r w:rsidRPr="00131C86">
        <w:t>intensité lumineuse relative est calculée par interpolation linéaire</w:t>
      </w:r>
      <w:r w:rsidRPr="00521C35">
        <w:rPr>
          <w:lang w:val="fr-CA"/>
        </w:rPr>
        <w:t xml:space="preserve"> à partir des deux points adjacents de la grille</w:t>
      </w:r>
      <w:r w:rsidRPr="00131C86">
        <w:t>. En cas de doute, cette vérification peut être effectuée en plus de celle des points de la grille indiqués au tableau 3 – part</w:t>
      </w:r>
      <w:r>
        <w:t>ie</w:t>
      </w:r>
      <w:r w:rsidRPr="00131C86">
        <w:t xml:space="preserve"> 3.</w:t>
      </w:r>
    </w:p>
    <w:p w:rsidR="00716042" w:rsidRDefault="00716042" w:rsidP="00716042">
      <w:pPr>
        <w:pStyle w:val="Notedebasdepage"/>
        <w:spacing w:before="100"/>
        <w:ind w:firstLine="170"/>
        <w:rPr>
          <w:bCs/>
          <w:i/>
          <w:snapToGrid w:val="0"/>
        </w:rPr>
      </w:pPr>
      <w:r w:rsidRPr="00131C86">
        <w:rPr>
          <w:bCs/>
          <w:i/>
          <w:snapToGrid w:val="0"/>
        </w:rPr>
        <w:t>Note</w:t>
      </w:r>
      <w:r>
        <w:rPr>
          <w:bCs/>
          <w:i/>
          <w:snapToGrid w:val="0"/>
        </w:rPr>
        <w:t> </w:t>
      </w:r>
      <w:r w:rsidRPr="00131C86">
        <w:rPr>
          <w:bCs/>
          <w:i/>
          <w:snapToGrid w:val="0"/>
        </w:rPr>
        <w:t xml:space="preserve">: </w:t>
      </w:r>
      <w:r>
        <w:rPr>
          <w:bCs/>
          <w:i/>
          <w:snapToGrid w:val="0"/>
        </w:rPr>
        <w:t xml:space="preserve">En raison de la zone d’ombre créée </w:t>
      </w:r>
      <w:r w:rsidRPr="00131C86">
        <w:rPr>
          <w:bCs/>
          <w:i/>
          <w:snapToGrid w:val="0"/>
        </w:rPr>
        <w:t>(</w:t>
      </w:r>
      <w:r>
        <w:rPr>
          <w:bCs/>
          <w:i/>
          <w:snapToGrid w:val="0"/>
        </w:rPr>
        <w:t>à l’</w:t>
      </w:r>
      <w:r w:rsidRPr="00131C86">
        <w:rPr>
          <w:bCs/>
          <w:i/>
          <w:snapToGrid w:val="0"/>
        </w:rPr>
        <w:t>oppos</w:t>
      </w:r>
      <w:r>
        <w:rPr>
          <w:bCs/>
          <w:i/>
          <w:snapToGrid w:val="0"/>
        </w:rPr>
        <w:t>é de la zone dépourvue de partie métallique </w:t>
      </w:r>
      <w:r w:rsidRPr="00131C86">
        <w:rPr>
          <w:bCs/>
          <w:i/>
          <w:snapToGrid w:val="0"/>
        </w:rPr>
        <w:t xml:space="preserve">; </w:t>
      </w:r>
      <w:r>
        <w:rPr>
          <w:bCs/>
          <w:i/>
          <w:snapToGrid w:val="0"/>
        </w:rPr>
        <w:t>voir</w:t>
      </w:r>
      <w:r w:rsidRPr="00131C86">
        <w:rPr>
          <w:bCs/>
          <w:i/>
          <w:snapToGrid w:val="0"/>
        </w:rPr>
        <w:t xml:space="preserve"> </w:t>
      </w:r>
      <w:r>
        <w:rPr>
          <w:bCs/>
          <w:i/>
          <w:snapToGrid w:val="0"/>
        </w:rPr>
        <w:t>f</w:t>
      </w:r>
      <w:r w:rsidRPr="00131C86">
        <w:rPr>
          <w:bCs/>
          <w:i/>
          <w:snapToGrid w:val="0"/>
        </w:rPr>
        <w:t>ig</w:t>
      </w:r>
      <w:r>
        <w:rPr>
          <w:bCs/>
          <w:i/>
          <w:snapToGrid w:val="0"/>
        </w:rPr>
        <w:t>. </w:t>
      </w:r>
      <w:r w:rsidRPr="00131C86">
        <w:rPr>
          <w:bCs/>
          <w:i/>
          <w:snapToGrid w:val="0"/>
        </w:rPr>
        <w:t>4</w:t>
      </w:r>
      <w:r>
        <w:rPr>
          <w:bCs/>
          <w:i/>
          <w:snapToGrid w:val="0"/>
        </w:rPr>
        <w:t>, feuille </w:t>
      </w:r>
      <w:r w:rsidRPr="00131C86">
        <w:rPr>
          <w:bCs/>
          <w:i/>
          <w:snapToGrid w:val="0"/>
        </w:rPr>
        <w:t>H11/2)</w:t>
      </w:r>
      <w:r>
        <w:rPr>
          <w:bCs/>
          <w:i/>
          <w:snapToGrid w:val="0"/>
        </w:rPr>
        <w:t xml:space="preserve"> par l’entrée de courant</w:t>
      </w:r>
      <w:r w:rsidRPr="00131C86">
        <w:rPr>
          <w:bCs/>
          <w:i/>
          <w:snapToGrid w:val="0"/>
        </w:rPr>
        <w:t xml:space="preserve"> de la source lumineuse à incandescence </w:t>
      </w:r>
      <w:r>
        <w:rPr>
          <w:bCs/>
          <w:i/>
          <w:snapToGrid w:val="0"/>
        </w:rPr>
        <w:t>H11 de catégorie équivalente, le plan</w:t>
      </w:r>
      <w:r w:rsidRPr="00131C86">
        <w:rPr>
          <w:bCs/>
          <w:i/>
          <w:snapToGrid w:val="0"/>
        </w:rPr>
        <w:t xml:space="preserve"> C</w:t>
      </w:r>
      <w:r w:rsidRPr="00131C86">
        <w:rPr>
          <w:bCs/>
          <w:i/>
          <w:snapToGrid w:val="0"/>
          <w:vertAlign w:val="subscript"/>
        </w:rPr>
        <w:t>180</w:t>
      </w:r>
      <w:r w:rsidRPr="006F654E">
        <w:rPr>
          <w:bCs/>
          <w:i/>
          <w:snapToGrid w:val="0"/>
        </w:rPr>
        <w:t xml:space="preserve"> n</w:t>
      </w:r>
      <w:r>
        <w:rPr>
          <w:bCs/>
          <w:i/>
          <w:snapToGrid w:val="0"/>
        </w:rPr>
        <w:t>’</w:t>
      </w:r>
      <w:r w:rsidRPr="006F654E">
        <w:rPr>
          <w:bCs/>
          <w:i/>
          <w:snapToGrid w:val="0"/>
        </w:rPr>
        <w:t>est visé par aucune prescription</w:t>
      </w:r>
      <w:r w:rsidRPr="00131C86">
        <w:rPr>
          <w:bCs/>
          <w:i/>
          <w:snapToGrid w:val="0"/>
        </w:rPr>
        <w:t>.</w:t>
      </w:r>
    </w:p>
    <w:p w:rsidR="00716042" w:rsidRDefault="00AB77C8" w:rsidP="00716042">
      <w:pPr>
        <w:pStyle w:val="SingleTxtG"/>
        <w:jc w:val="right"/>
        <w:rPr>
          <w:snapToGrid w:val="0"/>
        </w:rPr>
      </w:pPr>
      <w:r>
        <w:rPr>
          <w:snapToGrid w:val="0"/>
        </w:rPr>
        <w:t>.</w:t>
      </w:r>
      <w:r w:rsidR="00716042">
        <w:rPr>
          <w:snapToGrid w:val="0"/>
        </w:rPr>
        <w:t> ».</w:t>
      </w:r>
    </w:p>
    <w:p w:rsidR="00716042" w:rsidRPr="00131C86" w:rsidRDefault="00716042" w:rsidP="00716042">
      <w:pPr>
        <w:pStyle w:val="HChG"/>
        <w:spacing w:before="240"/>
      </w:pPr>
      <w:r>
        <w:rPr>
          <w:bCs/>
          <w:i/>
          <w:snapToGrid w:val="0"/>
        </w:rPr>
        <w:br w:type="page"/>
      </w:r>
      <w:r>
        <w:rPr>
          <w:bCs/>
          <w:i/>
          <w:snapToGrid w:val="0"/>
        </w:rPr>
        <w:lastRenderedPageBreak/>
        <w:tab/>
      </w:r>
      <w:r w:rsidRPr="00131C86">
        <w:t>II.</w:t>
      </w:r>
      <w:r w:rsidRPr="00131C86">
        <w:tab/>
        <w:t>Justification</w:t>
      </w:r>
    </w:p>
    <w:p w:rsidR="00716042" w:rsidRPr="00131C86" w:rsidRDefault="00716042" w:rsidP="00716042">
      <w:pPr>
        <w:pStyle w:val="SingleTxtG"/>
        <w:rPr>
          <w:lang w:eastAsia="it-IT"/>
        </w:rPr>
      </w:pPr>
      <w:r w:rsidRPr="00131C86">
        <w:rPr>
          <w:lang w:eastAsia="it-IT"/>
        </w:rPr>
        <w:t>1.</w:t>
      </w:r>
      <w:r w:rsidRPr="00131C86">
        <w:rPr>
          <w:lang w:eastAsia="it-IT"/>
        </w:rPr>
        <w:tab/>
      </w:r>
      <w:r>
        <w:rPr>
          <w:lang w:eastAsia="it-IT"/>
        </w:rPr>
        <w:t xml:space="preserve">Il est proposé, dans le présent document, d’introduire une catégorie de sources lumineuses à DEL de substitution, </w:t>
      </w:r>
      <w:r w:rsidRPr="00131C86">
        <w:rPr>
          <w:lang w:eastAsia="it-IT"/>
        </w:rPr>
        <w:t>H11/LED</w:t>
      </w:r>
      <w:r>
        <w:rPr>
          <w:lang w:eastAsia="it-IT"/>
        </w:rPr>
        <w:t>/6.</w:t>
      </w:r>
      <w:r w:rsidRPr="00131C86">
        <w:rPr>
          <w:lang w:eastAsia="it-IT"/>
        </w:rPr>
        <w:t xml:space="preserve"> </w:t>
      </w:r>
      <w:r>
        <w:rPr>
          <w:lang w:eastAsia="it-IT"/>
        </w:rPr>
        <w:t xml:space="preserve">Ces sources sont équipées d’un </w:t>
      </w:r>
      <w:r w:rsidRPr="00131C86">
        <w:rPr>
          <w:lang w:eastAsia="it-IT"/>
        </w:rPr>
        <w:t>connect</w:t>
      </w:r>
      <w:r>
        <w:rPr>
          <w:lang w:eastAsia="it-IT"/>
        </w:rPr>
        <w:t>eu</w:t>
      </w:r>
      <w:r w:rsidRPr="00131C86">
        <w:rPr>
          <w:lang w:eastAsia="it-IT"/>
        </w:rPr>
        <w:t xml:space="preserve">r </w:t>
      </w:r>
      <w:r>
        <w:rPr>
          <w:lang w:eastAsia="it-IT"/>
        </w:rPr>
        <w:t xml:space="preserve">différent par rapport à celui des </w:t>
      </w:r>
      <w:r w:rsidRPr="007723CB">
        <w:rPr>
          <w:lang w:eastAsia="it-IT"/>
        </w:rPr>
        <w:t>source</w:t>
      </w:r>
      <w:r>
        <w:rPr>
          <w:lang w:eastAsia="it-IT"/>
        </w:rPr>
        <w:t>s</w:t>
      </w:r>
      <w:r w:rsidRPr="007723CB">
        <w:rPr>
          <w:lang w:eastAsia="it-IT"/>
        </w:rPr>
        <w:t xml:space="preserve"> lumineuse</w:t>
      </w:r>
      <w:r>
        <w:rPr>
          <w:lang w:eastAsia="it-IT"/>
        </w:rPr>
        <w:t>s</w:t>
      </w:r>
      <w:r w:rsidRPr="007723CB">
        <w:rPr>
          <w:lang w:eastAsia="it-IT"/>
        </w:rPr>
        <w:t xml:space="preserve"> à incandescence </w:t>
      </w:r>
      <w:r>
        <w:rPr>
          <w:lang w:eastAsia="it-IT"/>
        </w:rPr>
        <w:t>de catégorie équivalente</w:t>
      </w:r>
      <w:r w:rsidRPr="00131C86">
        <w:rPr>
          <w:lang w:eastAsia="it-IT"/>
        </w:rPr>
        <w:t xml:space="preserve">, </w:t>
      </w:r>
      <w:r>
        <w:rPr>
          <w:lang w:eastAsia="it-IT"/>
        </w:rPr>
        <w:t>pour éviter tout risque d’utilisation incorrecte</w:t>
      </w:r>
      <w:r w:rsidRPr="00131C86">
        <w:rPr>
          <w:lang w:eastAsia="it-IT"/>
        </w:rPr>
        <w:t>.</w:t>
      </w:r>
    </w:p>
    <w:p w:rsidR="00716042" w:rsidRDefault="00716042" w:rsidP="00716042">
      <w:pPr>
        <w:pStyle w:val="SingleTxtG"/>
        <w:rPr>
          <w:lang w:eastAsia="it-IT"/>
        </w:rPr>
      </w:pPr>
      <w:r w:rsidRPr="00131C86">
        <w:rPr>
          <w:lang w:eastAsia="it-IT"/>
        </w:rPr>
        <w:t>2.</w:t>
      </w:r>
      <w:r w:rsidRPr="00131C86">
        <w:rPr>
          <w:lang w:eastAsia="it-IT"/>
        </w:rPr>
        <w:tab/>
      </w:r>
      <w:r>
        <w:rPr>
          <w:lang w:eastAsia="it-IT"/>
        </w:rPr>
        <w:t>Cette</w:t>
      </w:r>
      <w:r w:rsidRPr="00131C86">
        <w:rPr>
          <w:lang w:eastAsia="it-IT"/>
        </w:rPr>
        <w:t xml:space="preserve"> catégorie </w:t>
      </w:r>
      <w:r>
        <w:rPr>
          <w:lang w:eastAsia="it-IT"/>
        </w:rPr>
        <w:t>a été mise au point à la lumière des critères d’</w:t>
      </w:r>
      <w:r w:rsidRPr="00131C86">
        <w:rPr>
          <w:lang w:eastAsia="it-IT"/>
        </w:rPr>
        <w:t xml:space="preserve">équivalence </w:t>
      </w:r>
      <w:r>
        <w:rPr>
          <w:lang w:eastAsia="it-IT"/>
        </w:rPr>
        <w:t xml:space="preserve">exposés dans le </w:t>
      </w:r>
      <w:r w:rsidRPr="00131C86">
        <w:rPr>
          <w:lang w:eastAsia="it-IT"/>
        </w:rPr>
        <w:t xml:space="preserve">document </w:t>
      </w:r>
      <w:r>
        <w:rPr>
          <w:lang w:eastAsia="it-IT"/>
        </w:rPr>
        <w:t xml:space="preserve">informel </w:t>
      </w:r>
      <w:r w:rsidRPr="00131C86">
        <w:rPr>
          <w:lang w:eastAsia="it-IT"/>
        </w:rPr>
        <w:t>GRE-82-03</w:t>
      </w:r>
      <w:r>
        <w:rPr>
          <w:lang w:eastAsia="it-IT"/>
        </w:rPr>
        <w:t>,</w:t>
      </w:r>
      <w:r w:rsidRPr="00131C86">
        <w:rPr>
          <w:lang w:eastAsia="it-IT"/>
        </w:rPr>
        <w:t xml:space="preserve"> </w:t>
      </w:r>
      <w:r w:rsidRPr="00873742">
        <w:rPr>
          <w:lang w:eastAsia="it-IT"/>
        </w:rPr>
        <w:t>notamment ceux propres aux applications d</w:t>
      </w:r>
      <w:r>
        <w:rPr>
          <w:lang w:eastAsia="it-IT"/>
        </w:rPr>
        <w:t>’</w:t>
      </w:r>
      <w:r w:rsidRPr="00873742">
        <w:rPr>
          <w:lang w:eastAsia="it-IT"/>
        </w:rPr>
        <w:t xml:space="preserve">éclairage de la route en ce qui </w:t>
      </w:r>
      <w:r w:rsidRPr="00CB6C7E">
        <w:rPr>
          <w:lang w:eastAsia="it-IT"/>
        </w:rPr>
        <w:t>concerne la photométrie en champ proche (homogénéité</w:t>
      </w:r>
      <w:r w:rsidRPr="00873742">
        <w:rPr>
          <w:lang w:eastAsia="it-IT"/>
        </w:rPr>
        <w:t xml:space="preserve"> et contraste) et la photométrie en champ lointain (surface exempte de distorsion et partie noircie)</w:t>
      </w:r>
      <w:r w:rsidRPr="00131C86">
        <w:rPr>
          <w:lang w:eastAsia="it-IT"/>
        </w:rPr>
        <w:t xml:space="preserve">. </w:t>
      </w:r>
      <w:r>
        <w:rPr>
          <w:lang w:eastAsia="it-IT"/>
        </w:rPr>
        <w:t>On pourra également se reporter aux rapports</w:t>
      </w:r>
      <w:r w:rsidRPr="00131C86">
        <w:rPr>
          <w:lang w:eastAsia="it-IT"/>
        </w:rPr>
        <w:t xml:space="preserve"> </w:t>
      </w:r>
      <w:r>
        <w:rPr>
          <w:lang w:eastAsia="it-IT"/>
        </w:rPr>
        <w:t>sur les critères d’</w:t>
      </w:r>
      <w:r w:rsidRPr="00131C86">
        <w:rPr>
          <w:lang w:eastAsia="it-IT"/>
        </w:rPr>
        <w:t>équivalence.</w:t>
      </w:r>
    </w:p>
    <w:p w:rsidR="00F9573C" w:rsidRDefault="00716042" w:rsidP="00716042">
      <w:pPr>
        <w:pStyle w:val="SingleTxtG"/>
        <w:rPr>
          <w:lang w:eastAsia="it-IT"/>
        </w:rPr>
      </w:pPr>
      <w:r>
        <w:rPr>
          <w:lang w:eastAsia="it-IT"/>
        </w:rPr>
        <w:t>3.</w:t>
      </w:r>
      <w:r>
        <w:rPr>
          <w:lang w:eastAsia="it-IT"/>
        </w:rPr>
        <w:tab/>
      </w:r>
      <w:r w:rsidRPr="00E16661">
        <w:rPr>
          <w:lang w:eastAsia="it-IT"/>
        </w:rPr>
        <w:t xml:space="preserve">Sur la base des contributions apportées </w:t>
      </w:r>
      <w:r>
        <w:rPr>
          <w:lang w:eastAsia="it-IT"/>
        </w:rPr>
        <w:t xml:space="preserve">au cours </w:t>
      </w:r>
      <w:r w:rsidRPr="00E16661">
        <w:rPr>
          <w:lang w:eastAsia="it-IT"/>
        </w:rPr>
        <w:t xml:space="preserve">de la quatre-vingt-deuxième session du </w:t>
      </w:r>
      <w:r>
        <w:rPr>
          <w:lang w:eastAsia="it-IT"/>
        </w:rPr>
        <w:t>Groupe de travail de l’</w:t>
      </w:r>
      <w:r w:rsidRPr="00E16661">
        <w:rPr>
          <w:lang w:eastAsia="it-IT"/>
        </w:rPr>
        <w:t xml:space="preserve">éclairage et de la signalisation lumineuse et des discussions </w:t>
      </w:r>
      <w:r>
        <w:rPr>
          <w:lang w:eastAsia="it-IT"/>
        </w:rPr>
        <w:t>menées au sein</w:t>
      </w:r>
      <w:r w:rsidRPr="00E16661">
        <w:rPr>
          <w:lang w:eastAsia="it-IT"/>
        </w:rPr>
        <w:t xml:space="preserve"> de l’équipe spéciale des sources lumineuses de substitution </w:t>
      </w:r>
      <w:r>
        <w:rPr>
          <w:lang w:eastAsia="it-IT"/>
        </w:rPr>
        <w:t xml:space="preserve">ou </w:t>
      </w:r>
      <w:r w:rsidRPr="00E16661">
        <w:rPr>
          <w:lang w:eastAsia="it-IT"/>
        </w:rPr>
        <w:t xml:space="preserve">de </w:t>
      </w:r>
      <w:r>
        <w:rPr>
          <w:lang w:eastAsia="it-IT"/>
        </w:rPr>
        <w:t>conversion</w:t>
      </w:r>
      <w:r w:rsidRPr="00E16661">
        <w:rPr>
          <w:lang w:eastAsia="it-IT"/>
        </w:rPr>
        <w:t xml:space="preserve">, </w:t>
      </w:r>
      <w:r>
        <w:rPr>
          <w:lang w:eastAsia="it-IT"/>
        </w:rPr>
        <w:t xml:space="preserve">on a modifié </w:t>
      </w:r>
      <w:r w:rsidRPr="00E16661">
        <w:rPr>
          <w:lang w:eastAsia="it-IT"/>
        </w:rPr>
        <w:t xml:space="preserve">la proposition initiale </w:t>
      </w:r>
      <w:r>
        <w:rPr>
          <w:lang w:eastAsia="it-IT"/>
        </w:rPr>
        <w:t xml:space="preserve">figurant dans le document </w:t>
      </w:r>
      <w:r w:rsidRPr="00E16661">
        <w:rPr>
          <w:lang w:eastAsia="it-IT"/>
        </w:rPr>
        <w:t>ECE/TRANS/WP.29/GRE/2019/21 afin d</w:t>
      </w:r>
      <w:r>
        <w:rPr>
          <w:lang w:eastAsia="it-IT"/>
        </w:rPr>
        <w:t>’autoriser, à l’avenir, l’inclusion de</w:t>
      </w:r>
      <w:r w:rsidRPr="00E16661">
        <w:rPr>
          <w:lang w:eastAsia="it-IT"/>
        </w:rPr>
        <w:t xml:space="preserve"> catégories </w:t>
      </w:r>
      <w:r>
        <w:rPr>
          <w:lang w:eastAsia="it-IT"/>
        </w:rPr>
        <w:t>ayant</w:t>
      </w:r>
      <w:r w:rsidRPr="00E16661">
        <w:rPr>
          <w:lang w:eastAsia="it-IT"/>
        </w:rPr>
        <w:t xml:space="preserve"> des valeurs de température de l</w:t>
      </w:r>
      <w:r>
        <w:rPr>
          <w:lang w:eastAsia="it-IT"/>
        </w:rPr>
        <w:t>’</w:t>
      </w:r>
      <w:r w:rsidRPr="00E16661">
        <w:rPr>
          <w:lang w:eastAsia="it-IT"/>
        </w:rPr>
        <w:t>air ambiant différentes</w:t>
      </w:r>
      <w:r>
        <w:rPr>
          <w:lang w:eastAsia="it-IT"/>
        </w:rPr>
        <w:t xml:space="preserve"> ou </w:t>
      </w:r>
      <w:r w:rsidRPr="00E16661">
        <w:rPr>
          <w:lang w:eastAsia="it-IT"/>
        </w:rPr>
        <w:t>plus élevées.</w:t>
      </w:r>
      <w:r>
        <w:rPr>
          <w:lang w:eastAsia="it-IT"/>
        </w:rPr>
        <w:t xml:space="preserve"> Par conséquent</w:t>
      </w:r>
      <w:r w:rsidRPr="0069291D">
        <w:rPr>
          <w:lang w:eastAsia="it-IT"/>
        </w:rPr>
        <w:t xml:space="preserve">, le tableau 1 </w:t>
      </w:r>
      <w:r>
        <w:rPr>
          <w:lang w:eastAsia="it-IT"/>
        </w:rPr>
        <w:t>et sa</w:t>
      </w:r>
      <w:r w:rsidRPr="0069291D">
        <w:rPr>
          <w:lang w:eastAsia="it-IT"/>
        </w:rPr>
        <w:t xml:space="preserve"> note de bas de page 3 </w:t>
      </w:r>
      <w:r>
        <w:rPr>
          <w:lang w:eastAsia="it-IT"/>
        </w:rPr>
        <w:t xml:space="preserve">ont </w:t>
      </w:r>
      <w:r w:rsidRPr="0069291D">
        <w:rPr>
          <w:lang w:eastAsia="it-IT"/>
        </w:rPr>
        <w:t>été modifié</w:t>
      </w:r>
      <w:r>
        <w:rPr>
          <w:lang w:eastAsia="it-IT"/>
        </w:rPr>
        <w:t>s,</w:t>
      </w:r>
      <w:r w:rsidRPr="0069291D">
        <w:rPr>
          <w:lang w:eastAsia="it-IT"/>
        </w:rPr>
        <w:t xml:space="preserve"> et la catégorie </w:t>
      </w:r>
      <w:r>
        <w:rPr>
          <w:lang w:eastAsia="it-IT"/>
        </w:rPr>
        <w:t>se nomme désormais</w:t>
      </w:r>
      <w:r w:rsidRPr="0069291D">
        <w:rPr>
          <w:lang w:eastAsia="it-IT"/>
        </w:rPr>
        <w:t xml:space="preserve"> </w:t>
      </w:r>
      <w:r>
        <w:rPr>
          <w:lang w:eastAsia="it-IT"/>
        </w:rPr>
        <w:t>« </w:t>
      </w:r>
      <w:r w:rsidRPr="0069291D">
        <w:rPr>
          <w:lang w:eastAsia="it-IT"/>
        </w:rPr>
        <w:t>H11/LED/6</w:t>
      </w:r>
      <w:r>
        <w:rPr>
          <w:lang w:eastAsia="it-IT"/>
        </w:rPr>
        <w:t> »</w:t>
      </w:r>
      <w:r w:rsidRPr="0069291D">
        <w:rPr>
          <w:lang w:eastAsia="it-IT"/>
        </w:rPr>
        <w:t>.</w:t>
      </w:r>
      <w:r>
        <w:rPr>
          <w:lang w:eastAsia="it-IT"/>
        </w:rPr>
        <w:t xml:space="preserve"> On peut ainsi envisager </w:t>
      </w:r>
      <w:r w:rsidRPr="0069291D">
        <w:rPr>
          <w:lang w:eastAsia="it-IT"/>
        </w:rPr>
        <w:t xml:space="preserve">une future catégorie </w:t>
      </w:r>
      <w:r>
        <w:rPr>
          <w:lang w:eastAsia="it-IT"/>
        </w:rPr>
        <w:t>ayant</w:t>
      </w:r>
      <w:r w:rsidRPr="0069291D">
        <w:rPr>
          <w:lang w:eastAsia="it-IT"/>
        </w:rPr>
        <w:t xml:space="preserve"> une température élevée de l</w:t>
      </w:r>
      <w:r>
        <w:rPr>
          <w:lang w:eastAsia="it-IT"/>
        </w:rPr>
        <w:t>’</w:t>
      </w:r>
      <w:r w:rsidRPr="0069291D">
        <w:rPr>
          <w:lang w:eastAsia="it-IT"/>
        </w:rPr>
        <w:t>air ambiant de 80</w:t>
      </w:r>
      <w:r w:rsidR="00AB77C8">
        <w:rPr>
          <w:lang w:eastAsia="it-IT"/>
        </w:rPr>
        <w:t> °</w:t>
      </w:r>
      <w:r w:rsidRPr="0069291D">
        <w:rPr>
          <w:lang w:eastAsia="it-IT"/>
        </w:rPr>
        <w:t>C</w:t>
      </w:r>
      <w:r>
        <w:rPr>
          <w:lang w:eastAsia="it-IT"/>
        </w:rPr>
        <w:t>, par exemple, qui</w:t>
      </w:r>
      <w:r w:rsidRPr="0069291D">
        <w:rPr>
          <w:lang w:eastAsia="it-IT"/>
        </w:rPr>
        <w:t xml:space="preserve"> serait alors nommée </w:t>
      </w:r>
      <w:r>
        <w:rPr>
          <w:lang w:eastAsia="it-IT"/>
        </w:rPr>
        <w:t>« </w:t>
      </w:r>
      <w:r w:rsidRPr="0069291D">
        <w:rPr>
          <w:lang w:eastAsia="it-IT"/>
        </w:rPr>
        <w:t>H11/LED/8</w:t>
      </w:r>
      <w:r>
        <w:rPr>
          <w:lang w:eastAsia="it-IT"/>
        </w:rPr>
        <w:t> »</w:t>
      </w:r>
      <w:r w:rsidRPr="0069291D">
        <w:rPr>
          <w:lang w:eastAsia="it-IT"/>
        </w:rPr>
        <w:t>.</w:t>
      </w:r>
    </w:p>
    <w:p w:rsidR="00716042" w:rsidRPr="00716042" w:rsidRDefault="00716042" w:rsidP="0071604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16042" w:rsidRPr="00716042" w:rsidSect="00716042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BC5" w:rsidRDefault="001C2BC5" w:rsidP="00F95C08">
      <w:pPr>
        <w:spacing w:line="240" w:lineRule="auto"/>
      </w:pPr>
    </w:p>
  </w:endnote>
  <w:endnote w:type="continuationSeparator" w:id="0">
    <w:p w:rsidR="001C2BC5" w:rsidRPr="00AC3823" w:rsidRDefault="001C2BC5" w:rsidP="00AC3823">
      <w:pPr>
        <w:pStyle w:val="Pieddepage"/>
      </w:pPr>
    </w:p>
  </w:endnote>
  <w:endnote w:type="continuationNotice" w:id="1">
    <w:p w:rsidR="001C2BC5" w:rsidRDefault="001C2BC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042" w:rsidRPr="00716042" w:rsidRDefault="00716042" w:rsidP="00716042">
    <w:pPr>
      <w:pStyle w:val="Pieddepage"/>
      <w:tabs>
        <w:tab w:val="right" w:pos="9638"/>
      </w:tabs>
    </w:pPr>
    <w:r w:rsidRPr="00716042">
      <w:rPr>
        <w:b/>
        <w:sz w:val="18"/>
      </w:rPr>
      <w:fldChar w:fldCharType="begin"/>
    </w:r>
    <w:r w:rsidRPr="00716042">
      <w:rPr>
        <w:b/>
        <w:sz w:val="18"/>
      </w:rPr>
      <w:instrText xml:space="preserve"> PAGE  \* MERGEFORMAT </w:instrText>
    </w:r>
    <w:r w:rsidRPr="00716042">
      <w:rPr>
        <w:b/>
        <w:sz w:val="18"/>
      </w:rPr>
      <w:fldChar w:fldCharType="separate"/>
    </w:r>
    <w:r w:rsidRPr="00716042">
      <w:rPr>
        <w:b/>
        <w:noProof/>
        <w:sz w:val="18"/>
      </w:rPr>
      <w:t>2</w:t>
    </w:r>
    <w:r w:rsidRPr="00716042">
      <w:rPr>
        <w:b/>
        <w:sz w:val="18"/>
      </w:rPr>
      <w:fldChar w:fldCharType="end"/>
    </w:r>
    <w:r>
      <w:rPr>
        <w:b/>
        <w:sz w:val="18"/>
      </w:rPr>
      <w:tab/>
    </w:r>
    <w:r>
      <w:t>GE.20-01684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042" w:rsidRPr="00716042" w:rsidRDefault="00716042" w:rsidP="00716042">
    <w:pPr>
      <w:pStyle w:val="Pieddepage"/>
      <w:tabs>
        <w:tab w:val="right" w:pos="9638"/>
      </w:tabs>
      <w:rPr>
        <w:b/>
        <w:sz w:val="18"/>
      </w:rPr>
    </w:pPr>
    <w:r>
      <w:t>GE.20-01684</w:t>
    </w:r>
    <w:r>
      <w:tab/>
    </w:r>
    <w:r w:rsidRPr="00716042">
      <w:rPr>
        <w:b/>
        <w:sz w:val="18"/>
      </w:rPr>
      <w:fldChar w:fldCharType="begin"/>
    </w:r>
    <w:r w:rsidRPr="00716042">
      <w:rPr>
        <w:b/>
        <w:sz w:val="18"/>
      </w:rPr>
      <w:instrText xml:space="preserve"> PAGE  \* MERGEFORMAT </w:instrText>
    </w:r>
    <w:r w:rsidRPr="00716042">
      <w:rPr>
        <w:b/>
        <w:sz w:val="18"/>
      </w:rPr>
      <w:fldChar w:fldCharType="separate"/>
    </w:r>
    <w:r w:rsidRPr="00716042">
      <w:rPr>
        <w:b/>
        <w:noProof/>
        <w:sz w:val="18"/>
      </w:rPr>
      <w:t>3</w:t>
    </w:r>
    <w:r w:rsidRPr="0071604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716042" w:rsidRDefault="00716042" w:rsidP="00716042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20-01684  (F)    050320    050320</w:t>
    </w:r>
    <w:r>
      <w:rPr>
        <w:sz w:val="20"/>
      </w:rPr>
      <w:br/>
    </w:r>
    <w:r w:rsidRPr="00716042">
      <w:rPr>
        <w:rFonts w:ascii="C39T30Lfz" w:hAnsi="C39T30Lfz"/>
        <w:sz w:val="56"/>
      </w:rPr>
      <w:t></w:t>
    </w:r>
    <w:r w:rsidRPr="00716042">
      <w:rPr>
        <w:rFonts w:ascii="C39T30Lfz" w:hAnsi="C39T30Lfz"/>
        <w:sz w:val="56"/>
      </w:rPr>
      <w:t></w:t>
    </w:r>
    <w:r w:rsidRPr="00716042">
      <w:rPr>
        <w:rFonts w:ascii="C39T30Lfz" w:hAnsi="C39T30Lfz"/>
        <w:sz w:val="56"/>
      </w:rPr>
      <w:t></w:t>
    </w:r>
    <w:r w:rsidRPr="00716042">
      <w:rPr>
        <w:rFonts w:ascii="C39T30Lfz" w:hAnsi="C39T30Lfz"/>
        <w:sz w:val="56"/>
      </w:rPr>
      <w:t></w:t>
    </w:r>
    <w:r w:rsidRPr="00716042">
      <w:rPr>
        <w:rFonts w:ascii="C39T30Lfz" w:hAnsi="C39T30Lfz"/>
        <w:sz w:val="56"/>
      </w:rPr>
      <w:t></w:t>
    </w:r>
    <w:r w:rsidRPr="00716042">
      <w:rPr>
        <w:rFonts w:ascii="C39T30Lfz" w:hAnsi="C39T30Lfz"/>
        <w:sz w:val="56"/>
      </w:rPr>
      <w:t></w:t>
    </w:r>
    <w:r w:rsidRPr="00716042">
      <w:rPr>
        <w:rFonts w:ascii="C39T30Lfz" w:hAnsi="C39T30Lfz"/>
        <w:sz w:val="56"/>
      </w:rPr>
      <w:t></w:t>
    </w:r>
    <w:r w:rsidRPr="00716042">
      <w:rPr>
        <w:rFonts w:ascii="C39T30Lfz" w:hAnsi="C39T30Lfz"/>
        <w:sz w:val="56"/>
      </w:rPr>
      <w:t></w:t>
    </w:r>
    <w:r w:rsidRPr="00716042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20/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20/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BC5" w:rsidRPr="00AC3823" w:rsidRDefault="001C2BC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C2BC5" w:rsidRPr="00AC3823" w:rsidRDefault="001C2BC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C2BC5" w:rsidRPr="00AC3823" w:rsidRDefault="001C2BC5">
      <w:pPr>
        <w:spacing w:line="240" w:lineRule="auto"/>
        <w:rPr>
          <w:sz w:val="2"/>
          <w:szCs w:val="2"/>
        </w:rPr>
      </w:pPr>
    </w:p>
  </w:footnote>
  <w:footnote w:id="2">
    <w:p w:rsidR="00716042" w:rsidRPr="00A01220" w:rsidRDefault="00716042" w:rsidP="00716042">
      <w:pPr>
        <w:pStyle w:val="Notedebasdepage"/>
      </w:pPr>
      <w:r>
        <w:rPr>
          <w:rStyle w:val="Appelnotedebasdep"/>
        </w:rPr>
        <w:tab/>
      </w:r>
      <w:r w:rsidRPr="00A01220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AD5C9C">
        <w:rPr>
          <w:lang w:val="fr-FR"/>
        </w:rPr>
        <w:t>Conformément au programme de travail du Comité des transports intérieurs pour 2020 tel qu’il figure dans le projet de budget-programme pour 2020 (A/74/6 (titre V, chap. 20), par. 20.37),</w:t>
      </w:r>
      <w:r w:rsidRPr="00AD5C9C" w:rsidDel="00AD5C9C">
        <w:rPr>
          <w:lang w:val="fr-FR"/>
        </w:rPr>
        <w:t xml:space="preserve"> </w:t>
      </w:r>
      <w:r w:rsidRPr="001E2A0C">
        <w:rPr>
          <w:lang w:val="fr-FR"/>
        </w:rPr>
        <w:t>le Forum mondial a pour mission d’élaborer, d’harmoniser et de mettre à jour les Règlements ONU en vue d’améliorer les caractéristiques fonc</w:t>
      </w:r>
      <w:bookmarkStart w:id="0" w:name="_GoBack"/>
      <w:bookmarkEnd w:id="0"/>
      <w:r w:rsidRPr="001E2A0C">
        <w:rPr>
          <w:lang w:val="fr-FR"/>
        </w:rPr>
        <w:t xml:space="preserve">tionnelles des véhicules. Le présent document est soumis </w:t>
      </w:r>
      <w:r>
        <w:rPr>
          <w:lang w:val="fr-FR"/>
        </w:rPr>
        <w:br/>
      </w:r>
      <w:r w:rsidRPr="001E2A0C">
        <w:rPr>
          <w:lang w:val="fr-FR"/>
        </w:rPr>
        <w:t>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042" w:rsidRPr="00716042" w:rsidRDefault="00716042">
    <w:pPr>
      <w:pStyle w:val="En-tte"/>
    </w:pPr>
    <w:fldSimple w:instr=" TITLE  \* MERGEFORMAT ">
      <w:r>
        <w:t>ECE/TRANS/WP.29/GRE/2020/6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042" w:rsidRPr="00716042" w:rsidRDefault="00716042" w:rsidP="00716042">
    <w:pPr>
      <w:pStyle w:val="En-tte"/>
      <w:jc w:val="right"/>
    </w:pPr>
    <w:fldSimple w:instr=" TITLE  \* MERGEFORMAT ">
      <w:r>
        <w:t>ECE/TRANS/WP.29/GRE/2020/6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C2BC5"/>
    <w:rsid w:val="00017F94"/>
    <w:rsid w:val="00023842"/>
    <w:rsid w:val="000334F9"/>
    <w:rsid w:val="00045FEB"/>
    <w:rsid w:val="0007796D"/>
    <w:rsid w:val="00094EFA"/>
    <w:rsid w:val="000B7790"/>
    <w:rsid w:val="00111F2F"/>
    <w:rsid w:val="0014365E"/>
    <w:rsid w:val="00143C66"/>
    <w:rsid w:val="00176178"/>
    <w:rsid w:val="001C2BC5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55EC8"/>
    <w:rsid w:val="004837D8"/>
    <w:rsid w:val="004E2EED"/>
    <w:rsid w:val="004E468C"/>
    <w:rsid w:val="005505B7"/>
    <w:rsid w:val="00573BE5"/>
    <w:rsid w:val="00586ED3"/>
    <w:rsid w:val="00596AA9"/>
    <w:rsid w:val="0071601D"/>
    <w:rsid w:val="00716042"/>
    <w:rsid w:val="007A62E6"/>
    <w:rsid w:val="007F20FA"/>
    <w:rsid w:val="0080684C"/>
    <w:rsid w:val="00871C75"/>
    <w:rsid w:val="008776DC"/>
    <w:rsid w:val="009446C0"/>
    <w:rsid w:val="009705C8"/>
    <w:rsid w:val="009B5F91"/>
    <w:rsid w:val="009C1CF4"/>
    <w:rsid w:val="009D05B3"/>
    <w:rsid w:val="009F6B74"/>
    <w:rsid w:val="00A3029F"/>
    <w:rsid w:val="00A30353"/>
    <w:rsid w:val="00AB77C8"/>
    <w:rsid w:val="00AC3823"/>
    <w:rsid w:val="00AD613E"/>
    <w:rsid w:val="00AE323C"/>
    <w:rsid w:val="00AE716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088"/>
    <w:rsid w:val="00DD3BFD"/>
    <w:rsid w:val="00DF6678"/>
    <w:rsid w:val="00E0299A"/>
    <w:rsid w:val="00E21B21"/>
    <w:rsid w:val="00E85C74"/>
    <w:rsid w:val="00EA6547"/>
    <w:rsid w:val="00EB61ED"/>
    <w:rsid w:val="00EF2E22"/>
    <w:rsid w:val="00F35BAF"/>
    <w:rsid w:val="00F452B5"/>
    <w:rsid w:val="00F660DF"/>
    <w:rsid w:val="00F94664"/>
    <w:rsid w:val="00F9573C"/>
    <w:rsid w:val="00F95C08"/>
    <w:rsid w:val="00FB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2DCF09"/>
  <w15:docId w15:val="{B367E0BA-F7F8-49A7-8327-91C691B6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16042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10</Pages>
  <Words>2543</Words>
  <Characters>12716</Characters>
  <Application>Microsoft Office Word</Application>
  <DocSecurity>0</DocSecurity>
  <Lines>508</Lines>
  <Paragraphs>372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ECE/TRANS/WP.29/GRE/2020/6</vt:lpstr>
    </vt:vector>
  </TitlesOfParts>
  <Company>DCM</Company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ECE/TRANS/WP.29/GRE/2020/6</dc:title>
  <dc:subject/>
  <dc:creator>Sandrine CLERE</dc:creator>
  <cp:keywords/>
  <cp:lastModifiedBy>Sandrine Clere</cp:lastModifiedBy>
  <cp:revision>2</cp:revision>
  <cp:lastPrinted>2014-05-14T10:59:00Z</cp:lastPrinted>
  <dcterms:created xsi:type="dcterms:W3CDTF">2020-03-05T11:25:00Z</dcterms:created>
  <dcterms:modified xsi:type="dcterms:W3CDTF">2020-03-05T11:25:00Z</dcterms:modified>
</cp:coreProperties>
</file>