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14:paraId="165ABDF4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13801A3E" w14:textId="77777777" w:rsidR="00F35BAF" w:rsidRPr="00DB58B5" w:rsidRDefault="00F35BAF" w:rsidP="00444D34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347B8AAD" w14:textId="77777777"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0283D3A3" w14:textId="77777777" w:rsidR="00F35BAF" w:rsidRPr="00DB58B5" w:rsidRDefault="00444D34" w:rsidP="00444D34">
            <w:pPr>
              <w:jc w:val="right"/>
            </w:pPr>
            <w:r w:rsidRPr="00444D34">
              <w:rPr>
                <w:sz w:val="40"/>
              </w:rPr>
              <w:t>ECE</w:t>
            </w:r>
            <w:r>
              <w:t>/TRANS/WP.29/GRE/2020/2</w:t>
            </w:r>
          </w:p>
        </w:tc>
      </w:tr>
      <w:tr w:rsidR="00F35BAF" w:rsidRPr="00DB58B5" w14:paraId="192E9A34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3235F3CA" w14:textId="77777777"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32AB9208" wp14:editId="7B0E0D73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AD65510" w14:textId="77777777"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6B8A27FE" w14:textId="77777777" w:rsidR="00F35BAF" w:rsidRDefault="00444D34" w:rsidP="00C97039">
            <w:pPr>
              <w:spacing w:before="240"/>
            </w:pPr>
            <w:proofErr w:type="spellStart"/>
            <w:r>
              <w:t>Distr</w:t>
            </w:r>
            <w:proofErr w:type="spellEnd"/>
            <w:r>
              <w:t>. générale</w:t>
            </w:r>
          </w:p>
          <w:p w14:paraId="2E2D2BAB" w14:textId="77777777" w:rsidR="00444D34" w:rsidRDefault="00444D34" w:rsidP="00444D34">
            <w:pPr>
              <w:spacing w:line="240" w:lineRule="exact"/>
            </w:pPr>
            <w:r>
              <w:t>5 février 2020</w:t>
            </w:r>
          </w:p>
          <w:p w14:paraId="15F10448" w14:textId="77777777" w:rsidR="00444D34" w:rsidRDefault="00444D34" w:rsidP="00444D34">
            <w:pPr>
              <w:spacing w:line="240" w:lineRule="exact"/>
            </w:pPr>
            <w:r>
              <w:t>Français</w:t>
            </w:r>
          </w:p>
          <w:p w14:paraId="5A3E0ABB" w14:textId="77777777" w:rsidR="00444D34" w:rsidRPr="00DB58B5" w:rsidRDefault="00444D34" w:rsidP="00444D34">
            <w:pPr>
              <w:spacing w:line="240" w:lineRule="exact"/>
            </w:pPr>
            <w:r>
              <w:t>Original : anglais</w:t>
            </w:r>
          </w:p>
        </w:tc>
      </w:tr>
    </w:tbl>
    <w:p w14:paraId="2BDE7071" w14:textId="77777777"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</w:t>
      </w:r>
      <w:r w:rsidR="00463FCD">
        <w:rPr>
          <w:b/>
          <w:sz w:val="28"/>
          <w:szCs w:val="28"/>
        </w:rPr>
        <w:t>’</w:t>
      </w:r>
      <w:r w:rsidRPr="000312C0">
        <w:rPr>
          <w:b/>
          <w:sz w:val="28"/>
          <w:szCs w:val="28"/>
        </w:rPr>
        <w:t>Europe</w:t>
      </w:r>
    </w:p>
    <w:p w14:paraId="0F8C77B2" w14:textId="77777777"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1AD89692" w14:textId="77777777" w:rsidR="00444D34" w:rsidRDefault="00444D34" w:rsidP="00AF0CB5">
      <w:pPr>
        <w:spacing w:before="120"/>
        <w:rPr>
          <w:b/>
          <w:sz w:val="24"/>
          <w:szCs w:val="24"/>
        </w:rPr>
      </w:pPr>
      <w:r w:rsidRPr="00685843">
        <w:rPr>
          <w:b/>
          <w:sz w:val="24"/>
          <w:szCs w:val="24"/>
        </w:rPr>
        <w:t>Forum mondial de l</w:t>
      </w:r>
      <w:r w:rsidR="00463FCD">
        <w:rPr>
          <w:b/>
          <w:sz w:val="24"/>
          <w:szCs w:val="24"/>
        </w:rPr>
        <w:t>’</w:t>
      </w:r>
      <w:r w:rsidRPr="00685843">
        <w:rPr>
          <w:b/>
          <w:sz w:val="24"/>
          <w:szCs w:val="24"/>
        </w:rPr>
        <w:t>harmonisation</w:t>
      </w:r>
      <w:r>
        <w:rPr>
          <w:b/>
          <w:sz w:val="24"/>
          <w:szCs w:val="24"/>
        </w:rPr>
        <w:br/>
      </w:r>
      <w:r w:rsidRPr="00685843">
        <w:rPr>
          <w:b/>
          <w:sz w:val="24"/>
          <w:szCs w:val="24"/>
        </w:rPr>
        <w:t>des Règlements</w:t>
      </w:r>
      <w:r>
        <w:rPr>
          <w:b/>
          <w:sz w:val="24"/>
          <w:szCs w:val="24"/>
        </w:rPr>
        <w:t xml:space="preserve"> </w:t>
      </w:r>
      <w:r w:rsidRPr="00685843">
        <w:rPr>
          <w:b/>
          <w:sz w:val="24"/>
          <w:szCs w:val="24"/>
        </w:rPr>
        <w:t>concernant les véhicules</w:t>
      </w:r>
    </w:p>
    <w:p w14:paraId="02152DA5" w14:textId="77777777" w:rsidR="00444D34" w:rsidRDefault="00444D34" w:rsidP="00257168">
      <w:pPr>
        <w:spacing w:before="120" w:after="120" w:line="240" w:lineRule="exact"/>
        <w:rPr>
          <w:b/>
        </w:rPr>
      </w:pPr>
      <w:r>
        <w:rPr>
          <w:b/>
        </w:rPr>
        <w:t>Groupe de travail de l</w:t>
      </w:r>
      <w:r w:rsidR="00463FCD">
        <w:rPr>
          <w:b/>
        </w:rPr>
        <w:t>’</w:t>
      </w:r>
      <w:r>
        <w:rPr>
          <w:b/>
        </w:rPr>
        <w:t>éclairage et de la signalisation lumineuse</w:t>
      </w:r>
    </w:p>
    <w:p w14:paraId="0184B4D0" w14:textId="77777777" w:rsidR="00444D34" w:rsidRPr="0075525A" w:rsidRDefault="00444D34" w:rsidP="00444D34">
      <w:pPr>
        <w:ind w:right="1134"/>
        <w:rPr>
          <w:b/>
        </w:rPr>
      </w:pPr>
      <w:r>
        <w:rPr>
          <w:b/>
          <w:bCs/>
          <w:lang w:val="fr-FR"/>
        </w:rPr>
        <w:t>Quatre-vingt-troisième session</w:t>
      </w:r>
    </w:p>
    <w:p w14:paraId="5B1946EF" w14:textId="77777777" w:rsidR="00444D34" w:rsidRPr="0075525A" w:rsidRDefault="00444D34" w:rsidP="00444D34">
      <w:pPr>
        <w:ind w:right="1134"/>
      </w:pPr>
      <w:r>
        <w:rPr>
          <w:lang w:val="fr-FR"/>
        </w:rPr>
        <w:t>Genève, 21-24 avril 2020</w:t>
      </w:r>
    </w:p>
    <w:p w14:paraId="73C33893" w14:textId="77777777" w:rsidR="00444D34" w:rsidRPr="0075525A" w:rsidRDefault="00444D34" w:rsidP="00444D34">
      <w:pPr>
        <w:ind w:right="1134"/>
        <w:rPr>
          <w:bCs/>
        </w:rPr>
      </w:pPr>
      <w:r>
        <w:rPr>
          <w:lang w:val="fr-FR"/>
        </w:rPr>
        <w:t>Point 6 a) de l</w:t>
      </w:r>
      <w:r w:rsidR="00463FCD">
        <w:rPr>
          <w:lang w:val="fr-FR"/>
        </w:rPr>
        <w:t>’</w:t>
      </w:r>
      <w:r>
        <w:rPr>
          <w:lang w:val="fr-FR"/>
        </w:rPr>
        <w:t>ordre du</w:t>
      </w:r>
      <w:bookmarkStart w:id="0" w:name="_GoBack"/>
      <w:bookmarkEnd w:id="0"/>
      <w:r>
        <w:rPr>
          <w:lang w:val="fr-FR"/>
        </w:rPr>
        <w:t xml:space="preserve"> jour provisoire</w:t>
      </w:r>
    </w:p>
    <w:p w14:paraId="235E52DE" w14:textId="77777777" w:rsidR="00444D34" w:rsidRPr="0075525A" w:rsidRDefault="00444D34" w:rsidP="00A638DE">
      <w:pPr>
        <w:ind w:right="1467"/>
        <w:rPr>
          <w:b/>
          <w:bCs/>
        </w:rPr>
      </w:pPr>
      <w:r>
        <w:rPr>
          <w:b/>
          <w:bCs/>
          <w:lang w:val="fr-FR"/>
        </w:rPr>
        <w:t xml:space="preserve">Règlement ONU </w:t>
      </w:r>
      <w:r w:rsidR="00A638DE" w:rsidRPr="00A638DE">
        <w:rPr>
          <w:rFonts w:eastAsia="MS Mincho"/>
          <w:b/>
          <w:bCs/>
          <w:szCs w:val="22"/>
          <w:lang w:val="fr-FR"/>
        </w:rPr>
        <w:t>n</w:t>
      </w:r>
      <w:r w:rsidR="00A638DE" w:rsidRPr="00A638DE">
        <w:rPr>
          <w:rFonts w:eastAsia="MS Mincho"/>
          <w:b/>
          <w:bCs/>
          <w:szCs w:val="22"/>
          <w:vertAlign w:val="superscript"/>
          <w:lang w:val="fr-FR"/>
        </w:rPr>
        <w:t>o</w:t>
      </w:r>
      <w:r w:rsidR="00A638DE">
        <w:rPr>
          <w:b/>
          <w:bCs/>
          <w:lang w:val="fr-FR"/>
        </w:rPr>
        <w:t> </w:t>
      </w:r>
      <w:r>
        <w:rPr>
          <w:b/>
          <w:bCs/>
          <w:lang w:val="fr-FR"/>
        </w:rPr>
        <w:t>48 (Installation des dispositifs d</w:t>
      </w:r>
      <w:r w:rsidR="00463FCD">
        <w:rPr>
          <w:b/>
          <w:bCs/>
          <w:lang w:val="fr-FR"/>
        </w:rPr>
        <w:t>’</w:t>
      </w:r>
      <w:r>
        <w:rPr>
          <w:b/>
          <w:bCs/>
          <w:lang w:val="fr-FR"/>
        </w:rPr>
        <w:t xml:space="preserve">éclairage </w:t>
      </w:r>
      <w:r w:rsidR="00A638DE">
        <w:rPr>
          <w:b/>
          <w:bCs/>
          <w:lang w:val="fr-FR"/>
        </w:rPr>
        <w:br/>
      </w:r>
      <w:r>
        <w:rPr>
          <w:b/>
          <w:bCs/>
          <w:lang w:val="fr-FR"/>
        </w:rPr>
        <w:t>et de signalisation lumineuse) :</w:t>
      </w:r>
    </w:p>
    <w:p w14:paraId="749DE50A" w14:textId="77777777" w:rsidR="00444D34" w:rsidRDefault="00444D34" w:rsidP="00A638DE">
      <w:pPr>
        <w:spacing w:line="240" w:lineRule="exact"/>
        <w:rPr>
          <w:b/>
          <w:bCs/>
          <w:lang w:val="fr-FR"/>
        </w:rPr>
      </w:pPr>
      <w:r>
        <w:rPr>
          <w:b/>
          <w:bCs/>
          <w:lang w:val="fr-FR"/>
        </w:rPr>
        <w:t>Propositions d</w:t>
      </w:r>
      <w:r w:rsidR="00463FCD">
        <w:rPr>
          <w:b/>
          <w:bCs/>
          <w:lang w:val="fr-FR"/>
        </w:rPr>
        <w:t>’</w:t>
      </w:r>
      <w:r>
        <w:rPr>
          <w:b/>
          <w:bCs/>
          <w:lang w:val="fr-FR"/>
        </w:rPr>
        <w:t>amendements aux séries 05 et 06 d</w:t>
      </w:r>
      <w:r w:rsidR="00463FCD">
        <w:rPr>
          <w:b/>
          <w:bCs/>
          <w:lang w:val="fr-FR"/>
        </w:rPr>
        <w:t>’</w:t>
      </w:r>
      <w:r>
        <w:rPr>
          <w:b/>
          <w:bCs/>
          <w:lang w:val="fr-FR"/>
        </w:rPr>
        <w:t>amendements</w:t>
      </w:r>
    </w:p>
    <w:p w14:paraId="68689B07" w14:textId="540BF9DE" w:rsidR="00A638DE" w:rsidRPr="0075525A" w:rsidRDefault="00A638DE" w:rsidP="00A638DE">
      <w:pPr>
        <w:pStyle w:val="HChG"/>
      </w:pPr>
      <w:r>
        <w:rPr>
          <w:lang w:val="fr-FR"/>
        </w:rPr>
        <w:tab/>
      </w:r>
      <w:r>
        <w:rPr>
          <w:lang w:val="fr-FR"/>
        </w:rPr>
        <w:tab/>
        <w:t xml:space="preserve">Proposition de complément au Règlement </w:t>
      </w:r>
      <w:r w:rsidR="00B573E9">
        <w:rPr>
          <w:lang w:val="fr-FR"/>
        </w:rPr>
        <w:t xml:space="preserve">ONU </w:t>
      </w:r>
      <w:r>
        <w:rPr>
          <w:lang w:val="fr-FR"/>
        </w:rPr>
        <w:t>n</w:t>
      </w:r>
      <w:r>
        <w:rPr>
          <w:vertAlign w:val="superscript"/>
          <w:lang w:val="fr-FR"/>
        </w:rPr>
        <w:t>o</w:t>
      </w:r>
      <w:r>
        <w:rPr>
          <w:lang w:val="fr-FR"/>
        </w:rPr>
        <w:t xml:space="preserve"> 48 (Installation des dispositifs d</w:t>
      </w:r>
      <w:r w:rsidR="00463FCD">
        <w:rPr>
          <w:lang w:val="fr-FR"/>
        </w:rPr>
        <w:t>’</w:t>
      </w:r>
      <w:r>
        <w:rPr>
          <w:lang w:val="fr-FR"/>
        </w:rPr>
        <w:t xml:space="preserve">éclairage </w:t>
      </w:r>
      <w:r w:rsidR="005B6866">
        <w:rPr>
          <w:lang w:val="fr-FR"/>
        </w:rPr>
        <w:br/>
      </w:r>
      <w:r>
        <w:rPr>
          <w:lang w:val="fr-FR"/>
        </w:rPr>
        <w:t>et de signalisation lumineuse)</w:t>
      </w:r>
    </w:p>
    <w:p w14:paraId="1010590D" w14:textId="77777777" w:rsidR="00A638DE" w:rsidRDefault="00A638DE" w:rsidP="00A638DE">
      <w:pPr>
        <w:pStyle w:val="H1G"/>
      </w:pPr>
      <w:r>
        <w:rPr>
          <w:lang w:val="fr-FR"/>
        </w:rPr>
        <w:tab/>
      </w:r>
      <w:r>
        <w:rPr>
          <w:lang w:val="fr-FR"/>
        </w:rPr>
        <w:tab/>
      </w:r>
      <w:r w:rsidRPr="0075525A">
        <w:rPr>
          <w:lang w:val="fr-FR"/>
        </w:rPr>
        <w:t>Communication de l</w:t>
      </w:r>
      <w:r w:rsidR="00463FCD">
        <w:rPr>
          <w:lang w:val="fr-FR"/>
        </w:rPr>
        <w:t>’</w:t>
      </w:r>
      <w:r w:rsidRPr="0075525A">
        <w:rPr>
          <w:lang w:val="fr-FR"/>
        </w:rPr>
        <w:t>expert de la Pologne</w:t>
      </w:r>
      <w:r w:rsidRPr="00A638DE">
        <w:rPr>
          <w:b w:val="0"/>
          <w:sz w:val="20"/>
          <w:lang w:val="fr-FR"/>
        </w:rPr>
        <w:footnoteReference w:customMarkFollows="1" w:id="2"/>
        <w:t>*</w:t>
      </w:r>
    </w:p>
    <w:p w14:paraId="5E3504B6" w14:textId="77777777" w:rsidR="00F9573C" w:rsidRDefault="00211652" w:rsidP="00211652">
      <w:pPr>
        <w:pStyle w:val="SingleTxtG"/>
        <w:ind w:firstLine="567"/>
        <w:rPr>
          <w:lang w:val="fr-FR"/>
        </w:rPr>
      </w:pPr>
      <w:r w:rsidRPr="0075525A">
        <w:rPr>
          <w:lang w:val="fr-FR"/>
        </w:rPr>
        <w:t>Le texte ci-après, établi par l</w:t>
      </w:r>
      <w:r w:rsidR="00463FCD">
        <w:rPr>
          <w:lang w:val="fr-FR"/>
        </w:rPr>
        <w:t>’</w:t>
      </w:r>
      <w:r w:rsidRPr="0075525A">
        <w:rPr>
          <w:lang w:val="fr-FR"/>
        </w:rPr>
        <w:t>expert de la Pologne, vise à ajouter une référence aux paramètres d</w:t>
      </w:r>
      <w:r w:rsidR="00463FCD">
        <w:rPr>
          <w:lang w:val="fr-FR"/>
        </w:rPr>
        <w:t>’</w:t>
      </w:r>
      <w:r w:rsidRPr="0075525A">
        <w:rPr>
          <w:lang w:val="fr-FR"/>
        </w:rPr>
        <w:t>installation des feux d</w:t>
      </w:r>
      <w:r w:rsidR="00463FCD">
        <w:rPr>
          <w:lang w:val="fr-FR"/>
        </w:rPr>
        <w:t>’</w:t>
      </w:r>
      <w:r w:rsidRPr="0075525A">
        <w:rPr>
          <w:lang w:val="fr-FR"/>
        </w:rPr>
        <w:t>éclairage de</w:t>
      </w:r>
      <w:r>
        <w:rPr>
          <w:lang w:val="fr-FR"/>
        </w:rPr>
        <w:t>s</w:t>
      </w:r>
      <w:r w:rsidRPr="0075525A">
        <w:rPr>
          <w:lang w:val="fr-FR"/>
        </w:rPr>
        <w:t xml:space="preserve"> plaque</w:t>
      </w:r>
      <w:r>
        <w:rPr>
          <w:lang w:val="fr-FR"/>
        </w:rPr>
        <w:t>s</w:t>
      </w:r>
      <w:r w:rsidRPr="0075525A">
        <w:rPr>
          <w:lang w:val="fr-FR"/>
        </w:rPr>
        <w:t xml:space="preserve"> d</w:t>
      </w:r>
      <w:r w:rsidR="00463FCD">
        <w:rPr>
          <w:lang w:val="fr-FR"/>
        </w:rPr>
        <w:t>’</w:t>
      </w:r>
      <w:r w:rsidRPr="0075525A">
        <w:rPr>
          <w:lang w:val="fr-FR"/>
        </w:rPr>
        <w:t xml:space="preserve">immatriculation </w:t>
      </w:r>
      <w:r>
        <w:rPr>
          <w:lang w:val="fr-FR"/>
        </w:rPr>
        <w:t xml:space="preserve">qui sont </w:t>
      </w:r>
      <w:r w:rsidRPr="0075525A">
        <w:rPr>
          <w:lang w:val="fr-FR"/>
        </w:rPr>
        <w:t xml:space="preserve">déterminés </w:t>
      </w:r>
      <w:r>
        <w:rPr>
          <w:lang w:val="fr-FR"/>
        </w:rPr>
        <w:t>lors de</w:t>
      </w:r>
      <w:r w:rsidRPr="0075525A">
        <w:rPr>
          <w:lang w:val="fr-FR"/>
        </w:rPr>
        <w:t xml:space="preserve"> leur homologation de type. Les modifications qu</w:t>
      </w:r>
      <w:r w:rsidR="00463FCD">
        <w:rPr>
          <w:lang w:val="fr-FR"/>
        </w:rPr>
        <w:t>’</w:t>
      </w:r>
      <w:r w:rsidRPr="0075525A">
        <w:rPr>
          <w:lang w:val="fr-FR"/>
        </w:rPr>
        <w:t>il est proposé d</w:t>
      </w:r>
      <w:r w:rsidR="00463FCD">
        <w:rPr>
          <w:lang w:val="fr-FR"/>
        </w:rPr>
        <w:t>’</w:t>
      </w:r>
      <w:r w:rsidRPr="0075525A">
        <w:rPr>
          <w:lang w:val="fr-FR"/>
        </w:rPr>
        <w:t>apporter au texte actuel du Règlement figurent en caractères gras pour les ajouts et biffés pour les suppressions.</w:t>
      </w:r>
    </w:p>
    <w:p w14:paraId="3302B4C7" w14:textId="77777777" w:rsidR="00533ACE" w:rsidRPr="00F30787" w:rsidRDefault="00211652" w:rsidP="00F30787">
      <w:pPr>
        <w:pStyle w:val="HChG"/>
      </w:pPr>
      <w:r>
        <w:rPr>
          <w:lang w:val="fr-FR"/>
        </w:rPr>
        <w:br w:type="page"/>
      </w:r>
      <w:r w:rsidR="00533ACE">
        <w:rPr>
          <w:lang w:val="fr-FR"/>
        </w:rPr>
        <w:lastRenderedPageBreak/>
        <w:tab/>
        <w:t>I.</w:t>
      </w:r>
      <w:r w:rsidR="00533ACE">
        <w:rPr>
          <w:lang w:val="fr-FR"/>
        </w:rPr>
        <w:tab/>
        <w:t>Proposition</w:t>
      </w:r>
    </w:p>
    <w:p w14:paraId="09DDF709" w14:textId="77777777" w:rsidR="00533ACE" w:rsidRDefault="00533ACE" w:rsidP="00F30787">
      <w:pPr>
        <w:pStyle w:val="SingleTxtG"/>
        <w:rPr>
          <w:lang w:val="fr-FR"/>
        </w:rPr>
      </w:pPr>
      <w:r w:rsidRPr="00F30787">
        <w:rPr>
          <w:i/>
          <w:lang w:val="fr-FR"/>
        </w:rPr>
        <w:t>Paragraphe 6.8.2</w:t>
      </w:r>
      <w:r w:rsidRPr="0075525A">
        <w:rPr>
          <w:lang w:val="fr-FR"/>
        </w:rPr>
        <w:t>, lire :</w:t>
      </w:r>
    </w:p>
    <w:p w14:paraId="235AC55A" w14:textId="77777777" w:rsidR="00533ACE" w:rsidRPr="0075525A" w:rsidRDefault="00533ACE" w:rsidP="00F30787">
      <w:pPr>
        <w:pStyle w:val="SingleTxtG"/>
        <w:ind w:left="2268" w:hanging="1134"/>
      </w:pPr>
      <w:r w:rsidRPr="0075525A">
        <w:t>« 6.8.2</w:t>
      </w:r>
      <w:r w:rsidRPr="0075525A">
        <w:tab/>
        <w:t>Nombre</w:t>
      </w:r>
    </w:p>
    <w:p w14:paraId="6C51C032" w14:textId="77777777" w:rsidR="00533ACE" w:rsidRPr="0075525A" w:rsidRDefault="00533ACE" w:rsidP="00F30787">
      <w:pPr>
        <w:pStyle w:val="SingleTxtG"/>
        <w:ind w:left="2268"/>
        <w:rPr>
          <w:strike/>
        </w:rPr>
      </w:pPr>
      <w:r w:rsidRPr="0075525A">
        <w:tab/>
      </w:r>
      <w:r w:rsidRPr="0075525A">
        <w:rPr>
          <w:strike/>
        </w:rPr>
        <w:t>Tel que le dispositif éclaire l</w:t>
      </w:r>
      <w:r w:rsidR="00463FCD">
        <w:rPr>
          <w:strike/>
        </w:rPr>
        <w:t>’</w:t>
      </w:r>
      <w:r w:rsidRPr="0075525A">
        <w:rPr>
          <w:strike/>
        </w:rPr>
        <w:t>emplacement de la plaque.</w:t>
      </w:r>
    </w:p>
    <w:p w14:paraId="17472857" w14:textId="77777777" w:rsidR="00533ACE" w:rsidRPr="0075525A" w:rsidRDefault="00533ACE" w:rsidP="00F30787">
      <w:pPr>
        <w:pStyle w:val="SingleTxtG"/>
        <w:ind w:left="2268"/>
        <w:rPr>
          <w:b/>
        </w:rPr>
      </w:pPr>
      <w:r w:rsidRPr="0075525A">
        <w:tab/>
        <w:t>Tel que le dispositif éclaire l</w:t>
      </w:r>
      <w:r w:rsidR="00463FCD">
        <w:t>’</w:t>
      </w:r>
      <w:r w:rsidRPr="0075525A">
        <w:t>emplacement de la plaque conformément au</w:t>
      </w:r>
      <w:r w:rsidRPr="0075525A">
        <w:rPr>
          <w:b/>
          <w:bCs/>
        </w:rPr>
        <w:t xml:space="preserve"> dossier d</w:t>
      </w:r>
      <w:r w:rsidR="00463FCD">
        <w:rPr>
          <w:b/>
          <w:bCs/>
        </w:rPr>
        <w:t>’</w:t>
      </w:r>
      <w:r w:rsidRPr="0075525A">
        <w:rPr>
          <w:b/>
          <w:bCs/>
        </w:rPr>
        <w:t>homologation de type du dispositif</w:t>
      </w:r>
      <w:r w:rsidRPr="00D54297">
        <w:rPr>
          <w:bCs/>
        </w:rPr>
        <w:t>.</w:t>
      </w:r>
      <w:r>
        <w:t> »</w:t>
      </w:r>
      <w:r w:rsidR="00455AC8">
        <w:t>.</w:t>
      </w:r>
    </w:p>
    <w:p w14:paraId="1FE353EB" w14:textId="77777777" w:rsidR="00533ACE" w:rsidRPr="0075525A" w:rsidRDefault="00533ACE" w:rsidP="00533ACE">
      <w:pPr>
        <w:pStyle w:val="HChG"/>
        <w:spacing w:before="0" w:after="120" w:line="240" w:lineRule="auto"/>
        <w:ind w:firstLine="0"/>
        <w:rPr>
          <w:b w:val="0"/>
          <w:sz w:val="20"/>
        </w:rPr>
      </w:pPr>
      <w:r w:rsidRPr="0075525A">
        <w:rPr>
          <w:b w:val="0"/>
          <w:i/>
          <w:iCs/>
          <w:sz w:val="20"/>
          <w:lang w:val="fr-FR"/>
        </w:rPr>
        <w:t>Paragraphe 6.8.3</w:t>
      </w:r>
      <w:r w:rsidRPr="0075525A">
        <w:rPr>
          <w:b w:val="0"/>
          <w:sz w:val="20"/>
          <w:lang w:val="fr-FR"/>
        </w:rPr>
        <w:t>, lire :</w:t>
      </w:r>
    </w:p>
    <w:p w14:paraId="6F172EB1" w14:textId="77777777" w:rsidR="00533ACE" w:rsidRPr="0075525A" w:rsidRDefault="00533ACE" w:rsidP="00533ACE">
      <w:pPr>
        <w:pStyle w:val="para"/>
        <w:rPr>
          <w:u w:val="single"/>
        </w:rPr>
      </w:pPr>
      <w:r>
        <w:t>« </w:t>
      </w:r>
      <w:r w:rsidRPr="0075525A">
        <w:t>6.8.3</w:t>
      </w:r>
      <w:r w:rsidRPr="0075525A">
        <w:tab/>
        <w:t>Schéma de montage</w:t>
      </w:r>
    </w:p>
    <w:p w14:paraId="676731B6" w14:textId="77777777" w:rsidR="00533ACE" w:rsidRPr="0075525A" w:rsidRDefault="00533ACE" w:rsidP="00F30787">
      <w:pPr>
        <w:pStyle w:val="SingleTxtG"/>
        <w:ind w:left="2268"/>
      </w:pPr>
      <w:r w:rsidRPr="0075525A">
        <w:rPr>
          <w:strike/>
        </w:rPr>
        <w:t>Tel que le dispositif éclaire l</w:t>
      </w:r>
      <w:r w:rsidR="00463FCD">
        <w:rPr>
          <w:strike/>
        </w:rPr>
        <w:t>’</w:t>
      </w:r>
      <w:r w:rsidRPr="0075525A">
        <w:rPr>
          <w:strike/>
        </w:rPr>
        <w:t>emplacement de la plaque.</w:t>
      </w:r>
    </w:p>
    <w:p w14:paraId="7CEB053B" w14:textId="77777777" w:rsidR="00533ACE" w:rsidRPr="0075525A" w:rsidRDefault="00533ACE" w:rsidP="00F30787">
      <w:pPr>
        <w:pStyle w:val="SingleTxtG"/>
        <w:ind w:left="2268"/>
        <w:rPr>
          <w:b/>
        </w:rPr>
      </w:pPr>
      <w:r w:rsidRPr="0075525A">
        <w:t>Tel que le dispositif éclaire l</w:t>
      </w:r>
      <w:r w:rsidR="00463FCD">
        <w:t>’</w:t>
      </w:r>
      <w:r w:rsidRPr="0075525A">
        <w:t>emplacement de la plaque</w:t>
      </w:r>
      <w:r w:rsidRPr="0075525A">
        <w:rPr>
          <w:b/>
          <w:bCs/>
        </w:rPr>
        <w:t xml:space="preserve"> conformément au dossier d</w:t>
      </w:r>
      <w:r w:rsidR="00463FCD">
        <w:rPr>
          <w:b/>
          <w:bCs/>
        </w:rPr>
        <w:t>’</w:t>
      </w:r>
      <w:r w:rsidRPr="0075525A">
        <w:rPr>
          <w:b/>
          <w:bCs/>
        </w:rPr>
        <w:t>homologation de type du dispositif</w:t>
      </w:r>
      <w:r w:rsidRPr="0075525A">
        <w:t>.</w:t>
      </w:r>
      <w:r>
        <w:t> »</w:t>
      </w:r>
      <w:r w:rsidR="00455AC8">
        <w:t>.</w:t>
      </w:r>
    </w:p>
    <w:p w14:paraId="5F349AC6" w14:textId="77777777" w:rsidR="00533ACE" w:rsidRPr="0075525A" w:rsidRDefault="00533ACE" w:rsidP="00533ACE">
      <w:pPr>
        <w:pStyle w:val="HChG"/>
        <w:spacing w:before="0" w:after="120" w:line="240" w:lineRule="auto"/>
        <w:ind w:firstLine="0"/>
        <w:rPr>
          <w:b w:val="0"/>
          <w:sz w:val="20"/>
        </w:rPr>
      </w:pPr>
      <w:r w:rsidRPr="0075525A">
        <w:rPr>
          <w:b w:val="0"/>
          <w:i/>
          <w:iCs/>
          <w:sz w:val="20"/>
          <w:lang w:val="fr-FR"/>
        </w:rPr>
        <w:t>Paragraphes 6.8.4.1 et 6.8.4.2</w:t>
      </w:r>
      <w:r w:rsidRPr="0075525A">
        <w:rPr>
          <w:b w:val="0"/>
          <w:sz w:val="20"/>
          <w:lang w:val="fr-FR"/>
        </w:rPr>
        <w:t xml:space="preserve"> </w:t>
      </w:r>
      <w:r w:rsidRPr="0075525A">
        <w:rPr>
          <w:b w:val="0"/>
          <w:i/>
          <w:iCs/>
          <w:sz w:val="20"/>
          <w:lang w:val="fr-FR"/>
        </w:rPr>
        <w:t>et 6.8.4.3</w:t>
      </w:r>
      <w:r w:rsidRPr="0075525A">
        <w:rPr>
          <w:b w:val="0"/>
          <w:sz w:val="20"/>
          <w:lang w:val="fr-FR"/>
        </w:rPr>
        <w:t>, lire :</w:t>
      </w:r>
    </w:p>
    <w:p w14:paraId="00227EF7" w14:textId="77777777" w:rsidR="00533ACE" w:rsidRPr="0075525A" w:rsidRDefault="00533ACE" w:rsidP="00533ACE">
      <w:pPr>
        <w:pStyle w:val="para"/>
        <w:rPr>
          <w:strike/>
        </w:rPr>
      </w:pPr>
      <w:r>
        <w:t>« </w:t>
      </w:r>
      <w:r w:rsidRPr="0075525A">
        <w:t>6.8.4.1</w:t>
      </w:r>
      <w:r w:rsidRPr="0075525A">
        <w:tab/>
      </w:r>
      <w:r w:rsidRPr="0075525A">
        <w:rPr>
          <w:strike/>
        </w:rPr>
        <w:t>En largeur</w:t>
      </w:r>
      <w:r>
        <w:rPr>
          <w:strike/>
        </w:rPr>
        <w:t> </w:t>
      </w:r>
      <w:r w:rsidRPr="0075525A">
        <w:rPr>
          <w:strike/>
        </w:rPr>
        <w:t>: tel que le dispositif éclaire l</w:t>
      </w:r>
      <w:r w:rsidR="00463FCD">
        <w:rPr>
          <w:strike/>
        </w:rPr>
        <w:t>’</w:t>
      </w:r>
      <w:r w:rsidRPr="0075525A">
        <w:rPr>
          <w:strike/>
        </w:rPr>
        <w:t>emplacement de la plaque.</w:t>
      </w:r>
      <w:r w:rsidRPr="0075525A">
        <w:t xml:space="preserve"> </w:t>
      </w:r>
    </w:p>
    <w:p w14:paraId="466D85D3" w14:textId="77777777" w:rsidR="00533ACE" w:rsidRPr="0075525A" w:rsidRDefault="00533ACE" w:rsidP="00F30787">
      <w:pPr>
        <w:pStyle w:val="SingleTxtG"/>
        <w:ind w:left="2268"/>
        <w:rPr>
          <w:b/>
        </w:rPr>
      </w:pPr>
      <w:r w:rsidRPr="0075525A">
        <w:tab/>
        <w:t>En largeur</w:t>
      </w:r>
      <w:r>
        <w:t> </w:t>
      </w:r>
      <w:r w:rsidRPr="0075525A">
        <w:t>: tel que le dispositif éclaire l</w:t>
      </w:r>
      <w:r w:rsidR="00463FCD">
        <w:t>’</w:t>
      </w:r>
      <w:r w:rsidRPr="0075525A">
        <w:t>emplacement de la plaque</w:t>
      </w:r>
      <w:r w:rsidRPr="0075525A">
        <w:rPr>
          <w:b/>
          <w:bCs/>
        </w:rPr>
        <w:t xml:space="preserve"> conformément au dossier d</w:t>
      </w:r>
      <w:r w:rsidR="00463FCD">
        <w:rPr>
          <w:b/>
          <w:bCs/>
        </w:rPr>
        <w:t>’</w:t>
      </w:r>
      <w:r w:rsidRPr="0075525A">
        <w:rPr>
          <w:b/>
          <w:bCs/>
        </w:rPr>
        <w:t>homologation de type du dispositif</w:t>
      </w:r>
      <w:r>
        <w:t>.</w:t>
      </w:r>
    </w:p>
    <w:p w14:paraId="72B3BD0D" w14:textId="77777777" w:rsidR="00533ACE" w:rsidRPr="0075525A" w:rsidRDefault="00533ACE" w:rsidP="00533ACE">
      <w:pPr>
        <w:pStyle w:val="para"/>
        <w:rPr>
          <w:strike/>
        </w:rPr>
      </w:pPr>
      <w:r w:rsidRPr="0075525A">
        <w:t>6.8.4.2</w:t>
      </w:r>
      <w:r w:rsidRPr="0075525A">
        <w:tab/>
      </w:r>
      <w:r w:rsidRPr="0075525A">
        <w:rPr>
          <w:strike/>
        </w:rPr>
        <w:t>En hauteur</w:t>
      </w:r>
      <w:r>
        <w:rPr>
          <w:strike/>
        </w:rPr>
        <w:t> </w:t>
      </w:r>
      <w:r w:rsidRPr="0075525A">
        <w:rPr>
          <w:strike/>
        </w:rPr>
        <w:t>: tel que le dispositif éclaire l</w:t>
      </w:r>
      <w:r w:rsidR="00463FCD">
        <w:rPr>
          <w:strike/>
        </w:rPr>
        <w:t>’</w:t>
      </w:r>
      <w:r w:rsidRPr="0075525A">
        <w:rPr>
          <w:strike/>
        </w:rPr>
        <w:t>emplacement de la plaque.</w:t>
      </w:r>
      <w:r w:rsidRPr="0075525A">
        <w:t xml:space="preserve"> </w:t>
      </w:r>
    </w:p>
    <w:p w14:paraId="74689C4C" w14:textId="77777777" w:rsidR="00533ACE" w:rsidRPr="0075525A" w:rsidRDefault="00533ACE" w:rsidP="00F30787">
      <w:pPr>
        <w:pStyle w:val="SingleTxtG"/>
        <w:ind w:left="2268"/>
        <w:rPr>
          <w:b/>
        </w:rPr>
      </w:pPr>
      <w:r w:rsidRPr="0075525A">
        <w:tab/>
        <w:t>En hauteur</w:t>
      </w:r>
      <w:r>
        <w:t> </w:t>
      </w:r>
      <w:r w:rsidRPr="0075525A">
        <w:t>: tel que le dispositif éclaire l</w:t>
      </w:r>
      <w:r w:rsidR="00463FCD">
        <w:t>’</w:t>
      </w:r>
      <w:r w:rsidRPr="0075525A">
        <w:t>emplacement de la plaque</w:t>
      </w:r>
      <w:r w:rsidRPr="0075525A">
        <w:rPr>
          <w:b/>
          <w:bCs/>
        </w:rPr>
        <w:t xml:space="preserve"> </w:t>
      </w:r>
      <w:r>
        <w:rPr>
          <w:b/>
          <w:bCs/>
        </w:rPr>
        <w:t>c</w:t>
      </w:r>
      <w:r w:rsidRPr="0075525A">
        <w:rPr>
          <w:b/>
          <w:bCs/>
        </w:rPr>
        <w:t>onformément au dossier d</w:t>
      </w:r>
      <w:r w:rsidR="00463FCD">
        <w:rPr>
          <w:b/>
          <w:bCs/>
        </w:rPr>
        <w:t>’</w:t>
      </w:r>
      <w:r w:rsidRPr="0075525A">
        <w:rPr>
          <w:b/>
          <w:bCs/>
        </w:rPr>
        <w:t>homologation de type du dispositif</w:t>
      </w:r>
      <w:r w:rsidRPr="0075525A">
        <w:rPr>
          <w:bCs/>
        </w:rPr>
        <w:t>.</w:t>
      </w:r>
    </w:p>
    <w:p w14:paraId="6C41041F" w14:textId="77777777" w:rsidR="00533ACE" w:rsidRPr="0075525A" w:rsidRDefault="00533ACE" w:rsidP="00533ACE">
      <w:pPr>
        <w:pStyle w:val="para"/>
        <w:rPr>
          <w:strike/>
        </w:rPr>
      </w:pPr>
      <w:r w:rsidRPr="0075525A">
        <w:t>6.8.4.3</w:t>
      </w:r>
      <w:r w:rsidRPr="0075525A">
        <w:tab/>
      </w:r>
      <w:r w:rsidRPr="0075525A">
        <w:rPr>
          <w:strike/>
        </w:rPr>
        <w:t>En longueur</w:t>
      </w:r>
      <w:r w:rsidR="00393CE5">
        <w:rPr>
          <w:strike/>
        </w:rPr>
        <w:t> </w:t>
      </w:r>
      <w:r w:rsidRPr="0075525A">
        <w:rPr>
          <w:strike/>
        </w:rPr>
        <w:t>: tel que le dispositif éclaire l</w:t>
      </w:r>
      <w:r w:rsidR="00463FCD">
        <w:rPr>
          <w:strike/>
        </w:rPr>
        <w:t>’</w:t>
      </w:r>
      <w:r w:rsidRPr="0075525A">
        <w:rPr>
          <w:strike/>
        </w:rPr>
        <w:t>emplacement de la plaque.</w:t>
      </w:r>
      <w:r w:rsidRPr="0075525A">
        <w:t xml:space="preserve"> </w:t>
      </w:r>
    </w:p>
    <w:p w14:paraId="1548047D" w14:textId="77777777" w:rsidR="00533ACE" w:rsidRPr="0075525A" w:rsidRDefault="00533ACE" w:rsidP="00F30787">
      <w:pPr>
        <w:pStyle w:val="SingleTxtG"/>
        <w:ind w:left="2268"/>
        <w:rPr>
          <w:bCs/>
        </w:rPr>
      </w:pPr>
      <w:r w:rsidRPr="0075525A">
        <w:tab/>
        <w:t>En longueur</w:t>
      </w:r>
      <w:r w:rsidR="00393CE5">
        <w:t> </w:t>
      </w:r>
      <w:r w:rsidRPr="0075525A">
        <w:t>: tel que le dispositif éclaire l</w:t>
      </w:r>
      <w:r w:rsidR="00463FCD">
        <w:t>’</w:t>
      </w:r>
      <w:r w:rsidRPr="0075525A">
        <w:t xml:space="preserve">emplacement de la plaque </w:t>
      </w:r>
      <w:r w:rsidRPr="0075525A">
        <w:rPr>
          <w:b/>
          <w:bCs/>
        </w:rPr>
        <w:t>conformément au dossier d</w:t>
      </w:r>
      <w:r w:rsidR="00463FCD">
        <w:rPr>
          <w:b/>
          <w:bCs/>
        </w:rPr>
        <w:t>’</w:t>
      </w:r>
      <w:r w:rsidRPr="0075525A">
        <w:rPr>
          <w:b/>
          <w:bCs/>
        </w:rPr>
        <w:t>homologation de type du dispositif</w:t>
      </w:r>
      <w:r w:rsidRPr="0075525A">
        <w:rPr>
          <w:bCs/>
        </w:rPr>
        <w:t>.</w:t>
      </w:r>
      <w:r>
        <w:t> »</w:t>
      </w:r>
      <w:r w:rsidR="00393CE5">
        <w:t>.</w:t>
      </w:r>
    </w:p>
    <w:p w14:paraId="06E0E031" w14:textId="77777777" w:rsidR="00533ACE" w:rsidRPr="0075525A" w:rsidRDefault="00533ACE" w:rsidP="00533ACE">
      <w:pPr>
        <w:pStyle w:val="HChG"/>
        <w:spacing w:before="0" w:after="120" w:line="240" w:lineRule="auto"/>
        <w:ind w:firstLine="0"/>
        <w:rPr>
          <w:b w:val="0"/>
          <w:sz w:val="20"/>
        </w:rPr>
      </w:pPr>
      <w:r w:rsidRPr="0075525A">
        <w:rPr>
          <w:b w:val="0"/>
          <w:i/>
          <w:iCs/>
          <w:sz w:val="20"/>
          <w:lang w:val="fr-FR"/>
        </w:rPr>
        <w:t>Paragraphe 6.8.5</w:t>
      </w:r>
      <w:r w:rsidRPr="0075525A">
        <w:rPr>
          <w:b w:val="0"/>
          <w:sz w:val="20"/>
          <w:lang w:val="fr-FR"/>
        </w:rPr>
        <w:t>, lire :</w:t>
      </w:r>
    </w:p>
    <w:p w14:paraId="7C0574CA" w14:textId="77777777" w:rsidR="00533ACE" w:rsidRPr="0075525A" w:rsidRDefault="00533ACE" w:rsidP="00533ACE">
      <w:pPr>
        <w:pStyle w:val="para"/>
      </w:pPr>
      <w:r>
        <w:t>« </w:t>
      </w:r>
      <w:r w:rsidRPr="0075525A">
        <w:t>6.8.5</w:t>
      </w:r>
      <w:r w:rsidRPr="0075525A">
        <w:tab/>
        <w:t>Visibilité géométrique</w:t>
      </w:r>
    </w:p>
    <w:p w14:paraId="785E640A" w14:textId="77777777" w:rsidR="00533ACE" w:rsidRPr="0075525A" w:rsidRDefault="00533ACE" w:rsidP="00F30787">
      <w:pPr>
        <w:pStyle w:val="SingleTxtG"/>
        <w:ind w:left="2268"/>
        <w:rPr>
          <w:strike/>
        </w:rPr>
      </w:pPr>
      <w:r w:rsidRPr="0075525A">
        <w:tab/>
      </w:r>
      <w:r w:rsidRPr="0075525A">
        <w:rPr>
          <w:strike/>
        </w:rPr>
        <w:t>Telle que le dispositif éclaire l</w:t>
      </w:r>
      <w:r w:rsidR="00463FCD">
        <w:rPr>
          <w:strike/>
        </w:rPr>
        <w:t>’</w:t>
      </w:r>
      <w:r w:rsidRPr="0075525A">
        <w:rPr>
          <w:strike/>
        </w:rPr>
        <w:t>emplacement de la plaque.</w:t>
      </w:r>
    </w:p>
    <w:p w14:paraId="5830BACF" w14:textId="77777777" w:rsidR="00533ACE" w:rsidRPr="0075525A" w:rsidRDefault="00533ACE" w:rsidP="00F30787">
      <w:pPr>
        <w:pStyle w:val="SingleTxtG"/>
        <w:ind w:left="2268"/>
        <w:rPr>
          <w:bCs/>
        </w:rPr>
      </w:pPr>
      <w:r w:rsidRPr="0075525A">
        <w:tab/>
        <w:t>Telle que le dispositif éclaire l</w:t>
      </w:r>
      <w:r w:rsidR="00463FCD">
        <w:t>’</w:t>
      </w:r>
      <w:r w:rsidRPr="0075525A">
        <w:t xml:space="preserve">emplacement de la plaque </w:t>
      </w:r>
      <w:r w:rsidRPr="0075525A">
        <w:rPr>
          <w:b/>
          <w:bCs/>
        </w:rPr>
        <w:t>conformément au dossier d</w:t>
      </w:r>
      <w:r w:rsidR="00463FCD">
        <w:rPr>
          <w:b/>
          <w:bCs/>
        </w:rPr>
        <w:t>’</w:t>
      </w:r>
      <w:r w:rsidRPr="0075525A">
        <w:rPr>
          <w:b/>
          <w:bCs/>
        </w:rPr>
        <w:t>homologation de type du dispositif</w:t>
      </w:r>
      <w:r w:rsidRPr="0075525A">
        <w:rPr>
          <w:bCs/>
        </w:rPr>
        <w:t>.</w:t>
      </w:r>
      <w:r>
        <w:t> »</w:t>
      </w:r>
      <w:r w:rsidR="00393CE5">
        <w:t>.</w:t>
      </w:r>
    </w:p>
    <w:p w14:paraId="607B75AF" w14:textId="77777777" w:rsidR="00533ACE" w:rsidRPr="0075525A" w:rsidRDefault="00533ACE" w:rsidP="00533ACE">
      <w:pPr>
        <w:pStyle w:val="HChG"/>
        <w:spacing w:before="0" w:after="120" w:line="240" w:lineRule="auto"/>
        <w:ind w:firstLine="0"/>
        <w:rPr>
          <w:b w:val="0"/>
          <w:sz w:val="20"/>
        </w:rPr>
      </w:pPr>
      <w:r w:rsidRPr="0075525A">
        <w:rPr>
          <w:b w:val="0"/>
          <w:i/>
          <w:iCs/>
          <w:sz w:val="20"/>
          <w:lang w:val="fr-FR"/>
        </w:rPr>
        <w:t>Paragraphe 6.8.6</w:t>
      </w:r>
      <w:r w:rsidRPr="0075525A">
        <w:rPr>
          <w:b w:val="0"/>
          <w:sz w:val="20"/>
          <w:lang w:val="fr-FR"/>
        </w:rPr>
        <w:t>, lire :</w:t>
      </w:r>
    </w:p>
    <w:p w14:paraId="7B5E9648" w14:textId="77777777" w:rsidR="00533ACE" w:rsidRPr="0075525A" w:rsidRDefault="00533ACE" w:rsidP="00533ACE">
      <w:pPr>
        <w:pStyle w:val="para"/>
      </w:pPr>
      <w:r>
        <w:t>« </w:t>
      </w:r>
      <w:r w:rsidRPr="0075525A">
        <w:t>6.8.6</w:t>
      </w:r>
      <w:r w:rsidRPr="0075525A">
        <w:tab/>
        <w:t>Orientation</w:t>
      </w:r>
    </w:p>
    <w:p w14:paraId="76B854F2" w14:textId="77777777" w:rsidR="00533ACE" w:rsidRPr="0075525A" w:rsidRDefault="00533ACE" w:rsidP="00F30787">
      <w:pPr>
        <w:pStyle w:val="SingleTxtG"/>
        <w:ind w:left="2268"/>
        <w:rPr>
          <w:b/>
          <w:strike/>
        </w:rPr>
      </w:pPr>
      <w:r w:rsidRPr="0075525A">
        <w:tab/>
      </w:r>
      <w:r w:rsidRPr="0075525A">
        <w:rPr>
          <w:strike/>
        </w:rPr>
        <w:t>Telle que le dispositif éclaire l</w:t>
      </w:r>
      <w:r w:rsidR="00463FCD">
        <w:rPr>
          <w:strike/>
        </w:rPr>
        <w:t>’</w:t>
      </w:r>
      <w:r w:rsidRPr="0075525A">
        <w:rPr>
          <w:strike/>
        </w:rPr>
        <w:t>emplacement de la plaque.</w:t>
      </w:r>
    </w:p>
    <w:p w14:paraId="189FAD72" w14:textId="77777777" w:rsidR="00533ACE" w:rsidRPr="0075525A" w:rsidRDefault="00533ACE" w:rsidP="00F30787">
      <w:pPr>
        <w:pStyle w:val="SingleTxtG"/>
        <w:ind w:left="2268"/>
        <w:rPr>
          <w:bCs/>
        </w:rPr>
      </w:pPr>
      <w:r w:rsidRPr="0075525A">
        <w:tab/>
        <w:t>Telle que le dispositif éclaire l</w:t>
      </w:r>
      <w:r w:rsidR="00463FCD">
        <w:t>’</w:t>
      </w:r>
      <w:r w:rsidRPr="0075525A">
        <w:t xml:space="preserve">emplacement de la plaque </w:t>
      </w:r>
      <w:r w:rsidRPr="0075525A">
        <w:rPr>
          <w:b/>
          <w:bCs/>
        </w:rPr>
        <w:t>conformément au dossier d</w:t>
      </w:r>
      <w:r w:rsidR="00463FCD">
        <w:rPr>
          <w:b/>
          <w:bCs/>
        </w:rPr>
        <w:t>’</w:t>
      </w:r>
      <w:r w:rsidRPr="0075525A">
        <w:rPr>
          <w:b/>
          <w:bCs/>
        </w:rPr>
        <w:t>homologation de type du dispositif</w:t>
      </w:r>
      <w:r w:rsidRPr="0075525A">
        <w:t>.</w:t>
      </w:r>
      <w:r>
        <w:t> ».</w:t>
      </w:r>
    </w:p>
    <w:p w14:paraId="40CDA6AF" w14:textId="77777777" w:rsidR="00533ACE" w:rsidRPr="0075525A" w:rsidRDefault="00533ACE" w:rsidP="00463FCD">
      <w:pPr>
        <w:pStyle w:val="HChG"/>
      </w:pPr>
      <w:r>
        <w:rPr>
          <w:lang w:val="fr-FR"/>
        </w:rPr>
        <w:tab/>
      </w:r>
      <w:r w:rsidRPr="0075525A">
        <w:rPr>
          <w:lang w:val="fr-FR"/>
        </w:rPr>
        <w:t>II.</w:t>
      </w:r>
      <w:r w:rsidRPr="0075525A">
        <w:rPr>
          <w:lang w:val="fr-FR"/>
        </w:rPr>
        <w:tab/>
      </w:r>
      <w:r w:rsidRPr="00463FCD">
        <w:t>Justification</w:t>
      </w:r>
    </w:p>
    <w:p w14:paraId="2C80713A" w14:textId="77777777" w:rsidR="00211652" w:rsidRDefault="00533ACE" w:rsidP="00463FCD">
      <w:pPr>
        <w:pStyle w:val="SingleTxtG"/>
        <w:ind w:firstLine="567"/>
        <w:rPr>
          <w:lang w:val="fr-FR"/>
        </w:rPr>
      </w:pPr>
      <w:r w:rsidRPr="0075525A">
        <w:rPr>
          <w:lang w:val="fr-FR"/>
        </w:rPr>
        <w:t xml:space="preserve">Le texte actuel du Règlement ONU </w:t>
      </w:r>
      <w:r w:rsidR="00463FCD" w:rsidRPr="00463FCD">
        <w:rPr>
          <w:rFonts w:eastAsia="MS Mincho"/>
          <w:szCs w:val="22"/>
          <w:lang w:val="fr-FR"/>
        </w:rPr>
        <w:t>n</w:t>
      </w:r>
      <w:r w:rsidR="00463FCD" w:rsidRPr="00463FCD">
        <w:rPr>
          <w:rFonts w:eastAsia="MS Mincho"/>
          <w:szCs w:val="22"/>
          <w:vertAlign w:val="superscript"/>
          <w:lang w:val="fr-FR"/>
        </w:rPr>
        <w:t>o</w:t>
      </w:r>
      <w:r w:rsidR="00463FCD">
        <w:rPr>
          <w:lang w:val="fr-FR"/>
        </w:rPr>
        <w:t> </w:t>
      </w:r>
      <w:r w:rsidRPr="0075525A">
        <w:rPr>
          <w:lang w:val="fr-FR"/>
        </w:rPr>
        <w:t>48 est en contradiction avec les prescriptions et les paramèt</w:t>
      </w:r>
      <w:r>
        <w:rPr>
          <w:lang w:val="fr-FR"/>
        </w:rPr>
        <w:t>res applicables aux dispositifs,</w:t>
      </w:r>
      <w:r w:rsidRPr="0075525A">
        <w:rPr>
          <w:lang w:val="fr-FR"/>
        </w:rPr>
        <w:t xml:space="preserve"> qui sont déterminés </w:t>
      </w:r>
      <w:r>
        <w:rPr>
          <w:lang w:val="fr-FR"/>
        </w:rPr>
        <w:t>lors de</w:t>
      </w:r>
      <w:r w:rsidRPr="0075525A">
        <w:rPr>
          <w:lang w:val="fr-FR"/>
        </w:rPr>
        <w:t xml:space="preserve"> l</w:t>
      </w:r>
      <w:r w:rsidR="00463FCD">
        <w:rPr>
          <w:lang w:val="fr-FR"/>
        </w:rPr>
        <w:t>’</w:t>
      </w:r>
      <w:r w:rsidRPr="0075525A">
        <w:rPr>
          <w:lang w:val="fr-FR"/>
        </w:rPr>
        <w:t xml:space="preserve">homologation de type conformément au Règlement ONU </w:t>
      </w:r>
      <w:r w:rsidR="00463FCD" w:rsidRPr="00463FCD">
        <w:rPr>
          <w:rFonts w:eastAsia="MS Mincho"/>
          <w:szCs w:val="22"/>
          <w:lang w:val="fr-FR"/>
        </w:rPr>
        <w:t>n</w:t>
      </w:r>
      <w:r w:rsidR="00463FCD" w:rsidRPr="00463FCD">
        <w:rPr>
          <w:rFonts w:eastAsia="MS Mincho"/>
          <w:szCs w:val="22"/>
          <w:vertAlign w:val="superscript"/>
          <w:lang w:val="fr-FR"/>
        </w:rPr>
        <w:t>o</w:t>
      </w:r>
      <w:r w:rsidR="00463FCD">
        <w:rPr>
          <w:lang w:val="fr-FR"/>
        </w:rPr>
        <w:t> </w:t>
      </w:r>
      <w:r w:rsidRPr="0075525A">
        <w:rPr>
          <w:lang w:val="fr-FR"/>
        </w:rPr>
        <w:t>4. Chaque dispositif ou paire de dispositifs homologués a sa propre position géométrique par rapport à la plaque d</w:t>
      </w:r>
      <w:r w:rsidR="00463FCD">
        <w:rPr>
          <w:lang w:val="fr-FR"/>
        </w:rPr>
        <w:t>’</w:t>
      </w:r>
      <w:r>
        <w:rPr>
          <w:lang w:val="fr-FR"/>
        </w:rPr>
        <w:t>immatriculation arrière, position</w:t>
      </w:r>
      <w:r w:rsidRPr="0075525A">
        <w:rPr>
          <w:lang w:val="fr-FR"/>
        </w:rPr>
        <w:t xml:space="preserve"> qui est déterminée en fonction des niveaux d</w:t>
      </w:r>
      <w:r w:rsidR="00463FCD">
        <w:rPr>
          <w:lang w:val="fr-FR"/>
        </w:rPr>
        <w:t>’</w:t>
      </w:r>
      <w:r w:rsidRPr="0075525A">
        <w:rPr>
          <w:lang w:val="fr-FR"/>
        </w:rPr>
        <w:t xml:space="preserve">éclairage, de la valeur de </w:t>
      </w:r>
      <w:r>
        <w:rPr>
          <w:lang w:val="fr-FR"/>
        </w:rPr>
        <w:t xml:space="preserve">la </w:t>
      </w:r>
      <w:r w:rsidRPr="0075525A">
        <w:rPr>
          <w:lang w:val="fr-FR"/>
        </w:rPr>
        <w:t>pente maximale, des angles de visibilité et de l</w:t>
      </w:r>
      <w:r w:rsidR="00463FCD">
        <w:rPr>
          <w:lang w:val="fr-FR"/>
        </w:rPr>
        <w:t>’</w:t>
      </w:r>
      <w:r w:rsidRPr="0075525A">
        <w:rPr>
          <w:lang w:val="fr-FR"/>
        </w:rPr>
        <w:t>angle d</w:t>
      </w:r>
      <w:r w:rsidR="00463FCD">
        <w:rPr>
          <w:lang w:val="fr-FR"/>
        </w:rPr>
        <w:t>’</w:t>
      </w:r>
      <w:r w:rsidRPr="0075525A">
        <w:rPr>
          <w:lang w:val="fr-FR"/>
        </w:rPr>
        <w:t>incidence de la lumière. Le</w:t>
      </w:r>
      <w:r w:rsidR="00D54297">
        <w:rPr>
          <w:lang w:val="fr-FR"/>
        </w:rPr>
        <w:t> </w:t>
      </w:r>
      <w:r w:rsidRPr="0075525A">
        <w:rPr>
          <w:lang w:val="fr-FR"/>
        </w:rPr>
        <w:t xml:space="preserve">Règlement ONU </w:t>
      </w:r>
      <w:r w:rsidR="006249F3" w:rsidRPr="006249F3">
        <w:rPr>
          <w:rFonts w:eastAsia="MS Mincho"/>
          <w:szCs w:val="22"/>
          <w:lang w:val="fr-FR"/>
        </w:rPr>
        <w:t>n</w:t>
      </w:r>
      <w:r w:rsidR="006249F3" w:rsidRPr="006249F3">
        <w:rPr>
          <w:rFonts w:eastAsia="MS Mincho"/>
          <w:szCs w:val="22"/>
          <w:vertAlign w:val="superscript"/>
          <w:lang w:val="fr-FR"/>
        </w:rPr>
        <w:t>o</w:t>
      </w:r>
      <w:r w:rsidR="006249F3">
        <w:rPr>
          <w:lang w:val="fr-FR"/>
        </w:rPr>
        <w:t> </w:t>
      </w:r>
      <w:r w:rsidRPr="0075525A">
        <w:rPr>
          <w:lang w:val="fr-FR"/>
        </w:rPr>
        <w:t>48 devrait faire référence à ces paramètres.</w:t>
      </w:r>
    </w:p>
    <w:p w14:paraId="568475E4" w14:textId="77777777" w:rsidR="00463FCD" w:rsidRPr="00463FCD" w:rsidRDefault="00463FCD" w:rsidP="00463FCD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463FCD" w:rsidRPr="00463FCD" w:rsidSect="00444D34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346978" w14:textId="77777777" w:rsidR="00026E18" w:rsidRDefault="00026E18" w:rsidP="00F95C08">
      <w:pPr>
        <w:spacing w:line="240" w:lineRule="auto"/>
      </w:pPr>
    </w:p>
  </w:endnote>
  <w:endnote w:type="continuationSeparator" w:id="0">
    <w:p w14:paraId="57F43B89" w14:textId="77777777" w:rsidR="00026E18" w:rsidRPr="00AC3823" w:rsidRDefault="00026E18" w:rsidP="00AC3823">
      <w:pPr>
        <w:pStyle w:val="Pieddepage"/>
      </w:pPr>
    </w:p>
  </w:endnote>
  <w:endnote w:type="continuationNotice" w:id="1">
    <w:p w14:paraId="50A223D2" w14:textId="77777777" w:rsidR="00026E18" w:rsidRDefault="00026E18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39T30Lfz">
    <w:altName w:val="Symbol"/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A0D80E" w14:textId="77777777" w:rsidR="00444D34" w:rsidRPr="00444D34" w:rsidRDefault="00444D34" w:rsidP="00444D34">
    <w:pPr>
      <w:pStyle w:val="Pieddepage"/>
      <w:tabs>
        <w:tab w:val="right" w:pos="9638"/>
      </w:tabs>
    </w:pPr>
    <w:r w:rsidRPr="00444D34">
      <w:rPr>
        <w:b/>
        <w:sz w:val="18"/>
      </w:rPr>
      <w:fldChar w:fldCharType="begin"/>
    </w:r>
    <w:r w:rsidRPr="00444D34">
      <w:rPr>
        <w:b/>
        <w:sz w:val="18"/>
      </w:rPr>
      <w:instrText xml:space="preserve"> PAGE  \* MERGEFORMAT </w:instrText>
    </w:r>
    <w:r w:rsidRPr="00444D34">
      <w:rPr>
        <w:b/>
        <w:sz w:val="18"/>
      </w:rPr>
      <w:fldChar w:fldCharType="separate"/>
    </w:r>
    <w:r w:rsidRPr="00444D34">
      <w:rPr>
        <w:b/>
        <w:noProof/>
        <w:sz w:val="18"/>
      </w:rPr>
      <w:t>2</w:t>
    </w:r>
    <w:r w:rsidRPr="00444D34">
      <w:rPr>
        <w:b/>
        <w:sz w:val="18"/>
      </w:rPr>
      <w:fldChar w:fldCharType="end"/>
    </w:r>
    <w:r>
      <w:rPr>
        <w:b/>
        <w:sz w:val="18"/>
      </w:rPr>
      <w:tab/>
    </w:r>
    <w:r>
      <w:t>GE.20-01634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E1510B" w14:textId="77777777" w:rsidR="00444D34" w:rsidRPr="00444D34" w:rsidRDefault="00444D34" w:rsidP="00444D34">
    <w:pPr>
      <w:pStyle w:val="Pieddepage"/>
      <w:tabs>
        <w:tab w:val="right" w:pos="9638"/>
      </w:tabs>
      <w:rPr>
        <w:b/>
        <w:sz w:val="18"/>
      </w:rPr>
    </w:pPr>
    <w:r>
      <w:t>GE.20-01634</w:t>
    </w:r>
    <w:r>
      <w:tab/>
    </w:r>
    <w:r w:rsidRPr="00444D34">
      <w:rPr>
        <w:b/>
        <w:sz w:val="18"/>
      </w:rPr>
      <w:fldChar w:fldCharType="begin"/>
    </w:r>
    <w:r w:rsidRPr="00444D34">
      <w:rPr>
        <w:b/>
        <w:sz w:val="18"/>
      </w:rPr>
      <w:instrText xml:space="preserve"> PAGE  \* MERGEFORMAT </w:instrText>
    </w:r>
    <w:r w:rsidRPr="00444D34">
      <w:rPr>
        <w:b/>
        <w:sz w:val="18"/>
      </w:rPr>
      <w:fldChar w:fldCharType="separate"/>
    </w:r>
    <w:r w:rsidRPr="00444D34">
      <w:rPr>
        <w:b/>
        <w:noProof/>
        <w:sz w:val="18"/>
      </w:rPr>
      <w:t>3</w:t>
    </w:r>
    <w:r w:rsidRPr="00444D34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50C4C6" w14:textId="77777777" w:rsidR="007F20FA" w:rsidRPr="00444D34" w:rsidRDefault="00444D34" w:rsidP="00444D34">
    <w:pPr>
      <w:pStyle w:val="Pieddepage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4CE606BD" wp14:editId="2F9D4DEA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20-01634  (F)    040320    050320</w:t>
    </w:r>
    <w:r>
      <w:rPr>
        <w:sz w:val="20"/>
      </w:rPr>
      <w:br/>
    </w:r>
    <w:r w:rsidRPr="00444D34">
      <w:rPr>
        <w:rFonts w:ascii="C39T30Lfz" w:hAnsi="C39T30Lfz"/>
        <w:sz w:val="56"/>
      </w:rPr>
      <w:t></w:t>
    </w:r>
    <w:r w:rsidRPr="00444D34">
      <w:rPr>
        <w:rFonts w:ascii="C39T30Lfz" w:hAnsi="C39T30Lfz"/>
        <w:sz w:val="56"/>
      </w:rPr>
      <w:t></w:t>
    </w:r>
    <w:r w:rsidRPr="00444D34">
      <w:rPr>
        <w:rFonts w:ascii="C39T30Lfz" w:hAnsi="C39T30Lfz"/>
        <w:sz w:val="56"/>
      </w:rPr>
      <w:t></w:t>
    </w:r>
    <w:r w:rsidRPr="00444D34">
      <w:rPr>
        <w:rFonts w:ascii="C39T30Lfz" w:hAnsi="C39T30Lfz"/>
        <w:sz w:val="56"/>
      </w:rPr>
      <w:t></w:t>
    </w:r>
    <w:r w:rsidRPr="00444D34">
      <w:rPr>
        <w:rFonts w:ascii="C39T30Lfz" w:hAnsi="C39T30Lfz"/>
        <w:sz w:val="56"/>
      </w:rPr>
      <w:t></w:t>
    </w:r>
    <w:r w:rsidRPr="00444D34">
      <w:rPr>
        <w:rFonts w:ascii="C39T30Lfz" w:hAnsi="C39T30Lfz"/>
        <w:sz w:val="56"/>
      </w:rPr>
      <w:t></w:t>
    </w:r>
    <w:r w:rsidRPr="00444D34">
      <w:rPr>
        <w:rFonts w:ascii="C39T30Lfz" w:hAnsi="C39T30Lfz"/>
        <w:sz w:val="56"/>
      </w:rPr>
      <w:t></w:t>
    </w:r>
    <w:r w:rsidRPr="00444D34">
      <w:rPr>
        <w:rFonts w:ascii="C39T30Lfz" w:hAnsi="C39T30Lfz"/>
        <w:sz w:val="56"/>
      </w:rPr>
      <w:t></w:t>
    </w:r>
    <w:r w:rsidRPr="00444D34">
      <w:rPr>
        <w:rFonts w:ascii="C39T30Lfz" w:hAnsi="C39T30Lfz"/>
        <w:sz w:val="56"/>
      </w:rPr>
      <w:t></w:t>
    </w:r>
    <w:r>
      <w:rPr>
        <w:noProof/>
        <w:sz w:val="20"/>
      </w:rPr>
      <w:drawing>
        <wp:anchor distT="0" distB="0" distL="114300" distR="114300" simplePos="0" relativeHeight="251658240" behindDoc="0" locked="0" layoutInCell="1" allowOverlap="1" wp14:anchorId="7A76A8F5" wp14:editId="353CCB1F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ECE/TRANS/WP.29/GRE/2020/2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E/2020/2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DFE23B" w14:textId="77777777" w:rsidR="00026E18" w:rsidRPr="00AC3823" w:rsidRDefault="00026E18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AB878E5" w14:textId="77777777" w:rsidR="00026E18" w:rsidRPr="00AC3823" w:rsidRDefault="00026E18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4B634538" w14:textId="77777777" w:rsidR="00026E18" w:rsidRPr="00AC3823" w:rsidRDefault="00026E18">
      <w:pPr>
        <w:spacing w:line="240" w:lineRule="auto"/>
        <w:rPr>
          <w:sz w:val="2"/>
          <w:szCs w:val="2"/>
        </w:rPr>
      </w:pPr>
    </w:p>
  </w:footnote>
  <w:footnote w:id="2">
    <w:p w14:paraId="78493182" w14:textId="0DFA1C96" w:rsidR="00A638DE" w:rsidRPr="0075525A" w:rsidRDefault="00A638DE" w:rsidP="00A638DE">
      <w:pPr>
        <w:pStyle w:val="Notedebasdepage"/>
      </w:pPr>
      <w:r w:rsidRPr="00211652">
        <w:rPr>
          <w:lang w:val="fr-FR"/>
        </w:rPr>
        <w:tab/>
        <w:t>*</w:t>
      </w:r>
      <w:r>
        <w:rPr>
          <w:lang w:val="fr-FR"/>
        </w:rPr>
        <w:tab/>
        <w:t>Conformément au programme de travail du Comité des transports intérieurs pour 2020 tel qu’il figure dans le projet de budget-programme pour 2020 (A/74/6 (</w:t>
      </w:r>
      <w:r w:rsidR="00E51919">
        <w:rPr>
          <w:lang w:val="fr-FR"/>
        </w:rPr>
        <w:t>t</w:t>
      </w:r>
      <w:r>
        <w:rPr>
          <w:lang w:val="fr-FR"/>
        </w:rPr>
        <w:t>itre V, chap. 20), par. 20.37), le Forum mondial a pour mission d’élaborer, d’harmoniser et de mettre à jour les Règlements ONU en vue d’améliorer les caractéristiques fonctionnelles des véhicules. Le présent document est soumis en vertu de ce mandat.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251E80" w14:textId="40F18AE2" w:rsidR="00444D34" w:rsidRPr="00444D34" w:rsidRDefault="00444D34">
    <w:pPr>
      <w:pStyle w:val="En-tte"/>
    </w:pPr>
    <w:fldSimple w:instr=" TITLE  \* MERGEFORMAT ">
      <w:r w:rsidR="00955C65">
        <w:t>ECE/TRANS/WP.29/GRE/2020/2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095358" w14:textId="33058B44" w:rsidR="00444D34" w:rsidRPr="00444D34" w:rsidRDefault="00444D34" w:rsidP="00444D34">
    <w:pPr>
      <w:pStyle w:val="En-tte"/>
      <w:jc w:val="right"/>
    </w:pPr>
    <w:fldSimple w:instr=" TITLE  \* MERGEFORMAT ">
      <w:r w:rsidR="00955C65">
        <w:t>ECE/TRANS/WP.29/GRE/2020/2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26E18"/>
    <w:rsid w:val="00017F94"/>
    <w:rsid w:val="00023842"/>
    <w:rsid w:val="00026E18"/>
    <w:rsid w:val="000334F9"/>
    <w:rsid w:val="00045FEB"/>
    <w:rsid w:val="0007796D"/>
    <w:rsid w:val="000B7790"/>
    <w:rsid w:val="000D1769"/>
    <w:rsid w:val="00111F2F"/>
    <w:rsid w:val="0014365E"/>
    <w:rsid w:val="00143C66"/>
    <w:rsid w:val="00176178"/>
    <w:rsid w:val="001F525A"/>
    <w:rsid w:val="00211652"/>
    <w:rsid w:val="00223272"/>
    <w:rsid w:val="0024779E"/>
    <w:rsid w:val="00257168"/>
    <w:rsid w:val="002744B8"/>
    <w:rsid w:val="002832AC"/>
    <w:rsid w:val="002D7C93"/>
    <w:rsid w:val="00305801"/>
    <w:rsid w:val="003916DE"/>
    <w:rsid w:val="00393CE5"/>
    <w:rsid w:val="00421996"/>
    <w:rsid w:val="00441C3B"/>
    <w:rsid w:val="00444D34"/>
    <w:rsid w:val="00446FE5"/>
    <w:rsid w:val="00452396"/>
    <w:rsid w:val="00455AC8"/>
    <w:rsid w:val="00463FCD"/>
    <w:rsid w:val="004837D8"/>
    <w:rsid w:val="004D152F"/>
    <w:rsid w:val="004E2EED"/>
    <w:rsid w:val="004E468C"/>
    <w:rsid w:val="00533ACE"/>
    <w:rsid w:val="005505B7"/>
    <w:rsid w:val="00573BE5"/>
    <w:rsid w:val="00586ED3"/>
    <w:rsid w:val="00596AA9"/>
    <w:rsid w:val="005B6866"/>
    <w:rsid w:val="006249F3"/>
    <w:rsid w:val="0071601D"/>
    <w:rsid w:val="007A62E6"/>
    <w:rsid w:val="007F20FA"/>
    <w:rsid w:val="0080684C"/>
    <w:rsid w:val="00871C75"/>
    <w:rsid w:val="008776DC"/>
    <w:rsid w:val="008B6B40"/>
    <w:rsid w:val="009446C0"/>
    <w:rsid w:val="00955C65"/>
    <w:rsid w:val="009705C8"/>
    <w:rsid w:val="009C1CF4"/>
    <w:rsid w:val="009F6B74"/>
    <w:rsid w:val="00A3029F"/>
    <w:rsid w:val="00A30353"/>
    <w:rsid w:val="00A638DE"/>
    <w:rsid w:val="00AC3823"/>
    <w:rsid w:val="00AE323C"/>
    <w:rsid w:val="00AF0CB5"/>
    <w:rsid w:val="00B00181"/>
    <w:rsid w:val="00B00B0D"/>
    <w:rsid w:val="00B45F2E"/>
    <w:rsid w:val="00B573E9"/>
    <w:rsid w:val="00B765F7"/>
    <w:rsid w:val="00BA0CA9"/>
    <w:rsid w:val="00C02897"/>
    <w:rsid w:val="00C97039"/>
    <w:rsid w:val="00D3439C"/>
    <w:rsid w:val="00D54297"/>
    <w:rsid w:val="00DB1831"/>
    <w:rsid w:val="00DD3BFD"/>
    <w:rsid w:val="00DF6678"/>
    <w:rsid w:val="00E0299A"/>
    <w:rsid w:val="00E06BA4"/>
    <w:rsid w:val="00E51919"/>
    <w:rsid w:val="00E85C74"/>
    <w:rsid w:val="00EA6547"/>
    <w:rsid w:val="00EF2E22"/>
    <w:rsid w:val="00F30787"/>
    <w:rsid w:val="00F35BAF"/>
    <w:rsid w:val="00F660DF"/>
    <w:rsid w:val="00F84339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E7C9ED3"/>
  <w15:docId w15:val="{CB47D7AE-6723-4A6A-BBA7-EC8D630C8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E0299A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E0299A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E0299A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"/>
    <w:basedOn w:val="Policepardfau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E0299A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E0299A"/>
    <w:rPr>
      <w:color w:val="0000FF"/>
      <w:u w:val="none"/>
    </w:rPr>
  </w:style>
  <w:style w:type="paragraph" w:styleId="Notedebasdepage">
    <w:name w:val="footnote text"/>
    <w:aliases w:val="5_G,PP,5_G_6,Footnote Text Char"/>
    <w:basedOn w:val="Normal"/>
    <w:link w:val="NotedebasdepageC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,PP Car,5_G_6 Car,Footnote Text Char Car"/>
    <w:basedOn w:val="Policepardfaut"/>
    <w:link w:val="Notedebasdepage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E0299A"/>
  </w:style>
  <w:style w:type="character" w:customStyle="1" w:styleId="NotedefinCar">
    <w:name w:val="Note de fin Car"/>
    <w:aliases w:val="2_G Car"/>
    <w:basedOn w:val="Policepardfaut"/>
    <w:link w:val="Notedefin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HChGChar">
    <w:name w:val="_ H _Ch_G Char"/>
    <w:link w:val="HChG"/>
    <w:rsid w:val="00A638DE"/>
    <w:rPr>
      <w:rFonts w:ascii="Times New Roman" w:eastAsiaTheme="minorHAnsi" w:hAnsi="Times New Roman" w:cs="Times New Roman"/>
      <w:b/>
      <w:sz w:val="28"/>
      <w:szCs w:val="20"/>
      <w:lang w:eastAsia="en-US"/>
    </w:rPr>
  </w:style>
  <w:style w:type="paragraph" w:customStyle="1" w:styleId="para">
    <w:name w:val="para"/>
    <w:basedOn w:val="Normal"/>
    <w:link w:val="paraChar"/>
    <w:qFormat/>
    <w:rsid w:val="00533ACE"/>
    <w:pPr>
      <w:suppressAutoHyphens w:val="0"/>
      <w:kinsoku/>
      <w:overflowPunct/>
      <w:autoSpaceDE/>
      <w:autoSpaceDN/>
      <w:adjustRightInd/>
      <w:snapToGrid/>
      <w:spacing w:after="120"/>
      <w:ind w:left="2268" w:right="1134" w:hanging="1134"/>
      <w:jc w:val="both"/>
    </w:pPr>
    <w:rPr>
      <w:rFonts w:eastAsia="Times New Roman"/>
      <w:snapToGrid w:val="0"/>
      <w:lang w:val="fr-FR"/>
    </w:rPr>
  </w:style>
  <w:style w:type="character" w:customStyle="1" w:styleId="paraChar">
    <w:name w:val="para Char"/>
    <w:link w:val="para"/>
    <w:rsid w:val="00533ACE"/>
    <w:rPr>
      <w:rFonts w:ascii="Times New Roman" w:hAnsi="Times New Roman" w:cs="Times New Roman"/>
      <w:snapToGrid w:val="0"/>
      <w:sz w:val="20"/>
      <w:szCs w:val="20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_TRA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ECE_TRANS.dotm</Template>
  <TotalTime>0</TotalTime>
  <Pages>2</Pages>
  <Words>422</Words>
  <Characters>2961</Characters>
  <Application>Microsoft Office Word</Application>
  <DocSecurity>0</DocSecurity>
  <Lines>246</Lines>
  <Paragraphs>135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ECE/TRANS/WP.29/GRE/2020/2</vt:lpstr>
    </vt:vector>
  </TitlesOfParts>
  <Company>DCM</Company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ECE/TRANS/WP.29/GRE/2020/2</dc:title>
  <dc:subject/>
  <dc:creator>Corinne ROBERT</dc:creator>
  <cp:keywords/>
  <cp:lastModifiedBy>Corinne Robert</cp:lastModifiedBy>
  <cp:revision>2</cp:revision>
  <cp:lastPrinted>2020-03-05T13:15:00Z</cp:lastPrinted>
  <dcterms:created xsi:type="dcterms:W3CDTF">2020-03-05T13:16:00Z</dcterms:created>
  <dcterms:modified xsi:type="dcterms:W3CDTF">2020-03-05T13:16:00Z</dcterms:modified>
</cp:coreProperties>
</file>