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BF7B5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C732CC" w14:textId="77777777" w:rsidR="002D5AAC" w:rsidRDefault="002D5AAC" w:rsidP="003D32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F494D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FE3EE4" w14:textId="77777777" w:rsidR="002D5AAC" w:rsidRDefault="003D327E" w:rsidP="003D327E">
            <w:pPr>
              <w:jc w:val="right"/>
            </w:pPr>
            <w:r w:rsidRPr="003D327E">
              <w:rPr>
                <w:sz w:val="40"/>
              </w:rPr>
              <w:t>ECE</w:t>
            </w:r>
            <w:r>
              <w:t>/TRANS/WP.29/GRBP/2020/18</w:t>
            </w:r>
          </w:p>
        </w:tc>
      </w:tr>
      <w:tr w:rsidR="002D5AAC" w:rsidRPr="00C2694D" w14:paraId="6D35668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EA4E4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0B4684" wp14:editId="059CF7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CAE08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15665E" w14:textId="77777777" w:rsidR="002D5AAC" w:rsidRDefault="003D32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04F6F1" w14:textId="77777777" w:rsidR="003D327E" w:rsidRDefault="003D327E" w:rsidP="003D32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2020</w:t>
            </w:r>
          </w:p>
          <w:p w14:paraId="748270BC" w14:textId="77777777" w:rsidR="003D327E" w:rsidRDefault="003D327E" w:rsidP="003D32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2BDFCC" w14:textId="77777777" w:rsidR="003D327E" w:rsidRPr="008D53B6" w:rsidRDefault="003D327E" w:rsidP="003D32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14:paraId="34AC406F" w14:textId="77777777" w:rsidR="003D327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30BD10" w14:textId="77777777" w:rsidR="003D327E" w:rsidRPr="003D327E" w:rsidRDefault="003D327E" w:rsidP="003D327E">
      <w:pPr>
        <w:spacing w:before="120"/>
        <w:rPr>
          <w:rFonts w:eastAsiaTheme="minorEastAsia" w:cs="Times New Roman"/>
          <w:sz w:val="28"/>
          <w:szCs w:val="28"/>
        </w:rPr>
      </w:pPr>
      <w:r w:rsidRPr="003D327E">
        <w:rPr>
          <w:rFonts w:cs="Times New Roman"/>
          <w:sz w:val="28"/>
          <w:szCs w:val="28"/>
        </w:rPr>
        <w:t>Комитет по внутреннему транспорту</w:t>
      </w:r>
    </w:p>
    <w:p w14:paraId="1BD1E761" w14:textId="77777777" w:rsidR="003D327E" w:rsidRPr="003D327E" w:rsidRDefault="003D327E" w:rsidP="003D327E">
      <w:pPr>
        <w:spacing w:before="120"/>
        <w:rPr>
          <w:rFonts w:eastAsiaTheme="minorEastAsia" w:cs="Times New Roman"/>
          <w:b/>
          <w:sz w:val="24"/>
          <w:szCs w:val="24"/>
        </w:rPr>
      </w:pPr>
      <w:r w:rsidRPr="003D327E">
        <w:rPr>
          <w:rFonts w:cs="Times New Roman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Fonts w:cs="Times New Roman"/>
          <w:b/>
          <w:bCs/>
          <w:sz w:val="24"/>
          <w:szCs w:val="24"/>
        </w:rPr>
        <w:br/>
      </w:r>
      <w:r w:rsidRPr="003D327E">
        <w:rPr>
          <w:rFonts w:cs="Times New Roman"/>
          <w:b/>
          <w:bCs/>
          <w:sz w:val="24"/>
          <w:szCs w:val="24"/>
        </w:rPr>
        <w:t>в области транспортных средств</w:t>
      </w:r>
    </w:p>
    <w:p w14:paraId="5EA64289" w14:textId="77777777" w:rsidR="003D327E" w:rsidRPr="00E41BBA" w:rsidRDefault="003D327E" w:rsidP="003D327E">
      <w:pPr>
        <w:spacing w:before="120"/>
        <w:rPr>
          <w:rFonts w:eastAsiaTheme="minorEastAsia" w:cs="Times New Roman"/>
          <w:b/>
          <w:szCs w:val="20"/>
        </w:rPr>
      </w:pPr>
      <w:r w:rsidRPr="00E41BBA">
        <w:rPr>
          <w:rFonts w:cs="Times New Roman"/>
          <w:b/>
          <w:bCs/>
        </w:rPr>
        <w:t>Рабочая группа по вопросам шума и шин</w:t>
      </w:r>
    </w:p>
    <w:p w14:paraId="2B537ADB" w14:textId="77777777" w:rsidR="003D327E" w:rsidRPr="00E41BBA" w:rsidRDefault="003D327E" w:rsidP="003D327E">
      <w:pPr>
        <w:spacing w:before="120"/>
        <w:rPr>
          <w:rFonts w:eastAsia="Times New Roman" w:cs="Times New Roman"/>
          <w:b/>
          <w:szCs w:val="20"/>
        </w:rPr>
      </w:pPr>
      <w:r w:rsidRPr="00E41BBA">
        <w:rPr>
          <w:rFonts w:cs="Times New Roman"/>
          <w:b/>
          <w:bCs/>
        </w:rPr>
        <w:t>Семьдесят вторая сессия</w:t>
      </w:r>
    </w:p>
    <w:p w14:paraId="3C9CEB6A" w14:textId="77777777" w:rsidR="003D327E" w:rsidRPr="00E41BBA" w:rsidRDefault="003D327E" w:rsidP="003D327E">
      <w:pPr>
        <w:rPr>
          <w:rFonts w:eastAsiaTheme="minorEastAsia" w:cs="Times New Roman"/>
          <w:szCs w:val="20"/>
        </w:rPr>
      </w:pPr>
      <w:r w:rsidRPr="00E41BBA">
        <w:rPr>
          <w:rFonts w:cs="Times New Roman"/>
        </w:rPr>
        <w:t>Женева, 7–9 сентября 2020 года</w:t>
      </w:r>
    </w:p>
    <w:p w14:paraId="6B0022C3" w14:textId="77777777" w:rsidR="003D327E" w:rsidRPr="00E41BBA" w:rsidRDefault="003D327E" w:rsidP="003D327E">
      <w:pPr>
        <w:rPr>
          <w:rFonts w:eastAsiaTheme="minorEastAsia" w:cs="Times New Roman"/>
          <w:szCs w:val="20"/>
        </w:rPr>
      </w:pPr>
      <w:r w:rsidRPr="00E41BBA">
        <w:rPr>
          <w:rFonts w:cs="Times New Roman"/>
        </w:rPr>
        <w:t>Пункт 2 предварительной повестки дня</w:t>
      </w:r>
    </w:p>
    <w:p w14:paraId="7F428A32" w14:textId="77777777" w:rsidR="00E12C5F" w:rsidRDefault="003D327E" w:rsidP="003D327E">
      <w:r w:rsidRPr="00E41BBA">
        <w:rPr>
          <w:rFonts w:cs="Times New Roman"/>
          <w:b/>
          <w:bCs/>
        </w:rPr>
        <w:t>Правила № 41 ООН (шум, производимый мотоциклами)</w:t>
      </w:r>
    </w:p>
    <w:p w14:paraId="36BCAE01" w14:textId="77777777" w:rsidR="003D327E" w:rsidRPr="00FB0ACB" w:rsidRDefault="003D327E" w:rsidP="003D327E">
      <w:pPr>
        <w:pStyle w:val="HChG"/>
      </w:pPr>
      <w:r>
        <w:tab/>
      </w:r>
      <w:r>
        <w:tab/>
      </w:r>
      <w:r>
        <w:rPr>
          <w:bCs/>
        </w:rPr>
        <w:t>Предложение по поправкам к поправкам серии 04 к</w:t>
      </w:r>
      <w:r>
        <w:rPr>
          <w:bCs/>
          <w:lang w:val="en-US"/>
        </w:rPr>
        <w:t> </w:t>
      </w:r>
      <w:r>
        <w:rPr>
          <w:bCs/>
        </w:rPr>
        <w:t>Правилам № 41 ООН</w:t>
      </w:r>
      <w:r>
        <w:t xml:space="preserve">   </w:t>
      </w:r>
    </w:p>
    <w:p w14:paraId="7F6C305B" w14:textId="77777777" w:rsidR="003D327E" w:rsidRPr="00FB0ACB" w:rsidRDefault="003D327E" w:rsidP="003D327E">
      <w:pPr>
        <w:pStyle w:val="H1G"/>
        <w:ind w:right="1467" w:firstLine="0"/>
      </w:pPr>
      <w:r>
        <w:rPr>
          <w:bCs/>
        </w:rPr>
        <w:t>Представлено экспертами от Международной ассоциации заводов-изготовителей мотоциклов</w:t>
      </w:r>
      <w:r w:rsidRPr="003D327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48804A6" w14:textId="77777777" w:rsidR="003D327E" w:rsidRDefault="003D327E" w:rsidP="003D327E">
      <w:pPr>
        <w:pStyle w:val="SingleTxtG"/>
      </w:pPr>
      <w:r>
        <w:tab/>
      </w:r>
      <w:r>
        <w:tab/>
        <w:t>Воспроизведенный ниже текст был подготовлен экспертом от Международной ассоциации заводов-изготовителей мотоциклов (МАЗМ) в целях согласования поправок серии 04 к Правилам № 41 ООН со стандартом ISO</w:t>
      </w:r>
      <w:r w:rsidR="00640255">
        <w:t xml:space="preserve"> </w:t>
      </w:r>
      <w:r>
        <w:t>10844:2014. Он основан на Правилах № 41 ООН до дополнения 7 включительно.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1273C3C" w14:textId="77777777" w:rsidR="003D327E" w:rsidRDefault="003D327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93E7ADF" w14:textId="77777777" w:rsidR="003D327E" w:rsidRPr="00FB0ACB" w:rsidRDefault="003D327E" w:rsidP="003D327E">
      <w:pPr>
        <w:pStyle w:val="HChG"/>
        <w:ind w:hanging="567"/>
      </w:pPr>
      <w:r>
        <w:lastRenderedPageBreak/>
        <w:tab/>
        <w:t xml:space="preserve">I. </w:t>
      </w:r>
      <w:r>
        <w:tab/>
      </w:r>
      <w:r>
        <w:rPr>
          <w:bCs/>
        </w:rPr>
        <w:t>Предложение</w:t>
      </w:r>
    </w:p>
    <w:p w14:paraId="6CFCBC3D" w14:textId="77777777" w:rsidR="003D327E" w:rsidRPr="00FB0ACB" w:rsidRDefault="003D327E" w:rsidP="003D327E">
      <w:pPr>
        <w:pStyle w:val="SingleTxtG"/>
        <w:ind w:left="2268" w:right="1133" w:hanging="1134"/>
        <w:rPr>
          <w:i/>
          <w:color w:val="000000"/>
        </w:rPr>
      </w:pPr>
      <w:r>
        <w:rPr>
          <w:i/>
          <w:iCs/>
        </w:rPr>
        <w:t>Содержание, приложения</w:t>
      </w:r>
      <w:r>
        <w:t xml:space="preserve"> изменить следующим образом:</w:t>
      </w:r>
    </w:p>
    <w:p w14:paraId="36CE5A7C" w14:textId="77777777" w:rsidR="003D327E" w:rsidRPr="00FB0ACB" w:rsidRDefault="003D327E" w:rsidP="003D327E">
      <w:pPr>
        <w:pStyle w:val="SingleTxtG"/>
        <w:ind w:left="1701" w:right="1133" w:hanging="567"/>
        <w:rPr>
          <w:b/>
          <w:color w:val="000000" w:themeColor="text1"/>
        </w:rPr>
      </w:pPr>
      <w:r>
        <w:t>«4</w:t>
      </w:r>
      <w:r>
        <w:tab/>
      </w:r>
      <w:r>
        <w:rPr>
          <w:strike/>
        </w:rPr>
        <w:t>Технические требования к испытательной площадке</w:t>
      </w:r>
      <w:r>
        <w:t xml:space="preserve"> </w:t>
      </w:r>
      <w:r w:rsidRPr="00535BDD">
        <w:rPr>
          <w:b/>
          <w:bCs/>
        </w:rPr>
        <w:t>Схема испытательного трека</w:t>
      </w:r>
      <w:r>
        <w:t>»</w:t>
      </w:r>
    </w:p>
    <w:p w14:paraId="2572174C" w14:textId="77777777" w:rsidR="003D327E" w:rsidRPr="00FB0ACB" w:rsidRDefault="003D327E" w:rsidP="003D327E">
      <w:pPr>
        <w:pStyle w:val="SingleTxtG"/>
        <w:ind w:left="2268" w:right="1133" w:hanging="1134"/>
        <w:rPr>
          <w:rFonts w:eastAsia="Yu Mincho"/>
          <w:iCs/>
          <w:color w:val="000000"/>
        </w:rPr>
      </w:pPr>
      <w:r>
        <w:rPr>
          <w:i/>
          <w:iCs/>
        </w:rPr>
        <w:t>Пункт 12.3</w:t>
      </w:r>
      <w:r>
        <w:t xml:space="preserve"> изменить следующим образом:</w:t>
      </w:r>
    </w:p>
    <w:p w14:paraId="24F486B1" w14:textId="77777777" w:rsidR="003D327E" w:rsidRPr="00FB0ACB" w:rsidRDefault="003D327E" w:rsidP="003D327E">
      <w:pPr>
        <w:pStyle w:val="SingleTxtG"/>
        <w:ind w:left="2268" w:right="1133" w:hanging="1134"/>
        <w:rPr>
          <w:rFonts w:eastAsia="Yu Mincho"/>
          <w:iCs/>
          <w:color w:val="000000"/>
        </w:rPr>
      </w:pPr>
      <w:r>
        <w:t>«12.3</w:t>
      </w:r>
      <w:r>
        <w:tab/>
        <w:t xml:space="preserve">Договаривающиеся стороны, применяющие настоящие Правила, не отказывают в предоставлении или распространении </w:t>
      </w:r>
      <w:r>
        <w:rPr>
          <w:b/>
          <w:bCs/>
        </w:rPr>
        <w:t>официальных утверждений типа на основании какой-либо предыдущей серии поправок к настоящим Правилам</w:t>
      </w:r>
      <w:r w:rsidRPr="003D327E">
        <w:rPr>
          <w:strike/>
        </w:rPr>
        <w:t xml:space="preserve"> </w:t>
      </w:r>
      <w:r>
        <w:rPr>
          <w:strike/>
        </w:rPr>
        <w:t>официальных утверждений на основании поправок предыдущих серий к настоящим Правилам, которые будут проводиться на испытательной площадке, указанной в приложении 4 или</w:t>
      </w:r>
      <w:r>
        <w:t xml:space="preserve">. </w:t>
      </w:r>
      <w:r>
        <w:rPr>
          <w:b/>
          <w:bCs/>
        </w:rPr>
        <w:t>Однако описание характеристик испытательного трека может соответствовать</w:t>
      </w:r>
      <w:r>
        <w:t xml:space="preserve"> стандарту ISO</w:t>
      </w:r>
      <w:r w:rsidR="00640255">
        <w:t xml:space="preserve"> </w:t>
      </w:r>
      <w:r>
        <w:t>10844:2014».</w:t>
      </w:r>
    </w:p>
    <w:p w14:paraId="53E00419" w14:textId="77777777" w:rsidR="003D327E" w:rsidRPr="00FB0ACB" w:rsidRDefault="003D327E" w:rsidP="003D327E">
      <w:pPr>
        <w:pStyle w:val="SingleTxtG"/>
        <w:ind w:left="2268" w:right="1133" w:hanging="1134"/>
        <w:rPr>
          <w:i/>
          <w:color w:val="000000"/>
        </w:rPr>
      </w:pPr>
      <w:r>
        <w:rPr>
          <w:i/>
          <w:iCs/>
        </w:rPr>
        <w:t>Приложение 3</w:t>
      </w:r>
      <w:r>
        <w:t xml:space="preserve"> </w:t>
      </w:r>
    </w:p>
    <w:p w14:paraId="540A1E14" w14:textId="77777777" w:rsidR="003D327E" w:rsidRPr="00FB0ACB" w:rsidRDefault="003D327E" w:rsidP="003D327E">
      <w:pPr>
        <w:pStyle w:val="SingleTxtG"/>
        <w:ind w:left="2268" w:right="1133" w:hanging="1134"/>
        <w:rPr>
          <w:rFonts w:eastAsia="Yu Mincho"/>
          <w:iCs/>
          <w:color w:val="000000"/>
        </w:rPr>
      </w:pPr>
      <w:r>
        <w:rPr>
          <w:i/>
          <w:iCs/>
        </w:rPr>
        <w:t>Пункт 1.2.1</w:t>
      </w:r>
      <w:r>
        <w:t xml:space="preserve"> изменить следующим образом:</w:t>
      </w:r>
    </w:p>
    <w:p w14:paraId="2330CDCB" w14:textId="77777777" w:rsidR="003D327E" w:rsidRPr="00FB0ACB" w:rsidRDefault="00450C38" w:rsidP="003D327E">
      <w:pPr>
        <w:pStyle w:val="SingleTxtG"/>
        <w:ind w:left="2268" w:right="1133" w:hanging="1134"/>
        <w:rPr>
          <w:rFonts w:eastAsia="Yu Mincho"/>
          <w:iCs/>
          <w:color w:val="000000"/>
        </w:rPr>
      </w:pPr>
      <w:r>
        <w:t>«</w:t>
      </w:r>
      <w:r w:rsidR="003D327E">
        <w:t xml:space="preserve">1.2.1 </w:t>
      </w:r>
      <w:r w:rsidR="003D327E">
        <w:tab/>
        <w:t xml:space="preserve">Испытательная площадка </w:t>
      </w:r>
    </w:p>
    <w:p w14:paraId="2253A722" w14:textId="77777777" w:rsidR="003D327E" w:rsidRPr="00FB0ACB" w:rsidRDefault="003D327E" w:rsidP="003D327E">
      <w:pPr>
        <w:pStyle w:val="SingleTxtG"/>
        <w:ind w:left="2268" w:right="1133"/>
        <w:rPr>
          <w:rFonts w:eastAsia="Yu Mincho"/>
          <w:iCs/>
          <w:color w:val="000000"/>
        </w:rPr>
      </w:pPr>
      <w:r>
        <w:t>Испытательная площадка должна состоять из центральной части для ускорения, вокруг которой поверхность должна быть практически горизонтальной. Участок для ускорения должен быть ровным; его покрытие должно быть сухим и спроектировано таким образом, чтобы уровень шума от качения был низким.</w:t>
      </w:r>
    </w:p>
    <w:p w14:paraId="7E3F9AA4" w14:textId="77777777" w:rsidR="003D327E" w:rsidRPr="00FB0ACB" w:rsidRDefault="003D327E" w:rsidP="003D327E">
      <w:pPr>
        <w:pStyle w:val="SingleTxtG"/>
        <w:ind w:left="2268" w:right="1133"/>
        <w:rPr>
          <w:rFonts w:eastAsia="Yu Mincho"/>
          <w:iCs/>
          <w:color w:val="000000"/>
        </w:rPr>
      </w:pPr>
      <w:r>
        <w:t xml:space="preserve">На испытательной площадке колебания в пределах свободного звукового поля между источником звука, находящимся в центре участка для ускорения, и микрофоном не должны превышать 1дБ(A). Эти условия считаются выполненными, если в пределах 50 м от центра участка для ускорения нет таких крупных звукоотражающих предметов, как ограждения, скалы, мосты или здания. Дорожное покрытие на испытательном участке должно соответствовать </w:t>
      </w:r>
      <w:r>
        <w:rPr>
          <w:strike/>
        </w:rPr>
        <w:t>требованиям, указанным в приложении 4, или</w:t>
      </w:r>
      <w:r>
        <w:t xml:space="preserve"> стандарту ISO</w:t>
      </w:r>
      <w:r w:rsidR="00640255">
        <w:t xml:space="preserve"> </w:t>
      </w:r>
      <w:r>
        <w:t>10844:2014.</w:t>
      </w:r>
    </w:p>
    <w:p w14:paraId="691C76DE" w14:textId="77777777" w:rsidR="003D327E" w:rsidRPr="00FB0ACB" w:rsidRDefault="003D327E" w:rsidP="003D327E">
      <w:pPr>
        <w:pStyle w:val="SingleTxtG"/>
        <w:ind w:left="2268" w:right="1133"/>
        <w:rPr>
          <w:rFonts w:eastAsia="Yu Mincho"/>
          <w:iCs/>
          <w:color w:val="000000"/>
        </w:rPr>
      </w:pPr>
      <w:r>
        <w:t>Наличия преград вблизи микрофона, способных повлиять на звуковое поле, и нахождения людей между микрофоном и источником звука не допускается. Наблюдатель, производящий измерения, размещается таким образом, чтобы его присутствие не влияло на показания измерительного прибора».</w:t>
      </w:r>
    </w:p>
    <w:p w14:paraId="04091511" w14:textId="77777777" w:rsidR="003D327E" w:rsidRPr="00FB0ACB" w:rsidRDefault="003D327E" w:rsidP="003D327E">
      <w:pPr>
        <w:pStyle w:val="SingleTxtG"/>
        <w:ind w:left="2268" w:right="1133" w:hanging="1134"/>
        <w:rPr>
          <w:i/>
          <w:color w:val="000000"/>
        </w:rPr>
      </w:pPr>
      <w:r>
        <w:rPr>
          <w:i/>
          <w:iCs/>
        </w:rPr>
        <w:t>Приложение 4</w:t>
      </w:r>
    </w:p>
    <w:p w14:paraId="6B79EEA9" w14:textId="77777777" w:rsidR="003D327E" w:rsidRPr="00FB0ACB" w:rsidRDefault="003D327E" w:rsidP="003D327E">
      <w:pPr>
        <w:pStyle w:val="SingleTxtG"/>
        <w:ind w:left="2268" w:right="1133" w:hanging="1134"/>
        <w:rPr>
          <w:i/>
          <w:color w:val="000000"/>
        </w:rPr>
      </w:pPr>
      <w:r>
        <w:rPr>
          <w:i/>
          <w:iCs/>
        </w:rPr>
        <w:t>Заголовок</w:t>
      </w:r>
      <w:r>
        <w:t xml:space="preserve"> изменить следующим образом:</w:t>
      </w:r>
    </w:p>
    <w:p w14:paraId="3FC5C028" w14:textId="77777777" w:rsidR="003D327E" w:rsidRPr="00FB0ACB" w:rsidRDefault="003D327E" w:rsidP="00C2694D">
      <w:pPr>
        <w:pStyle w:val="SingleTxtG"/>
      </w:pPr>
      <w:r>
        <w:rPr>
          <w:strike/>
        </w:rPr>
        <w:t>Технические требования к испытательной площадке</w:t>
      </w:r>
      <w:r>
        <w:rPr>
          <w:strike/>
          <w:vertAlign w:val="superscript"/>
        </w:rPr>
        <w:t>1</w:t>
      </w:r>
      <w:r>
        <w:t xml:space="preserve"> «</w:t>
      </w:r>
      <w:r w:rsidRPr="00C2694D">
        <w:rPr>
          <w:b/>
        </w:rPr>
        <w:t>Схема испытательного трека</w:t>
      </w:r>
      <w:r>
        <w:t>»</w:t>
      </w:r>
    </w:p>
    <w:p w14:paraId="206994A0" w14:textId="77777777" w:rsidR="003D327E" w:rsidRPr="005052EC" w:rsidRDefault="003D327E" w:rsidP="00450C38">
      <w:pPr>
        <w:spacing w:after="120"/>
        <w:ind w:left="1134" w:right="1134"/>
        <w:outlineLvl w:val="0"/>
        <w:rPr>
          <w:rFonts w:eastAsia="Times New Roman" w:cs="Times New Roman"/>
          <w:szCs w:val="20"/>
        </w:rPr>
      </w:pPr>
      <w:r w:rsidRPr="005052EC">
        <w:rPr>
          <w:rFonts w:cs="Times New Roman"/>
          <w:i/>
          <w:iCs/>
        </w:rPr>
        <w:t>Сноску 1 к заголовку</w:t>
      </w:r>
      <w:r w:rsidRPr="005052EC">
        <w:rPr>
          <w:rFonts w:cs="Times New Roman"/>
        </w:rPr>
        <w:t xml:space="preserve"> исключить.</w:t>
      </w:r>
    </w:p>
    <w:p w14:paraId="0D778CA7" w14:textId="77777777" w:rsidR="003D327E" w:rsidRPr="005052EC" w:rsidRDefault="003D327E" w:rsidP="00450C38">
      <w:pPr>
        <w:spacing w:after="120"/>
        <w:ind w:left="1134" w:right="1134"/>
        <w:outlineLvl w:val="0"/>
        <w:rPr>
          <w:rFonts w:eastAsia="Times New Roman" w:cs="Times New Roman"/>
          <w:szCs w:val="20"/>
        </w:rPr>
      </w:pPr>
      <w:r w:rsidRPr="005052EC">
        <w:rPr>
          <w:rFonts w:cs="Times New Roman"/>
          <w:i/>
          <w:iCs/>
        </w:rPr>
        <w:t>Сноску 2 к пункту 1</w:t>
      </w:r>
      <w:r w:rsidRPr="005052EC">
        <w:rPr>
          <w:rFonts w:cs="Times New Roman"/>
        </w:rPr>
        <w:t xml:space="preserve"> исключить.</w:t>
      </w:r>
    </w:p>
    <w:p w14:paraId="3E5BA3EE" w14:textId="77777777" w:rsidR="003D327E" w:rsidRPr="005052EC" w:rsidRDefault="003D327E" w:rsidP="00450C38">
      <w:pPr>
        <w:spacing w:after="120"/>
        <w:ind w:left="1134" w:right="1134"/>
        <w:outlineLvl w:val="0"/>
        <w:rPr>
          <w:rFonts w:eastAsia="Times New Roman" w:cs="Times New Roman"/>
          <w:szCs w:val="20"/>
        </w:rPr>
      </w:pPr>
      <w:r w:rsidRPr="005052EC">
        <w:rPr>
          <w:rFonts w:cs="Times New Roman"/>
          <w:i/>
          <w:iCs/>
        </w:rPr>
        <w:t>Сноску 3 к пункту 2.2</w:t>
      </w:r>
      <w:r w:rsidRPr="005052EC">
        <w:rPr>
          <w:rFonts w:cs="Times New Roman"/>
        </w:rPr>
        <w:t xml:space="preserve"> исключить.</w:t>
      </w:r>
    </w:p>
    <w:p w14:paraId="5CACC351" w14:textId="77777777" w:rsidR="003D327E" w:rsidRPr="005052EC" w:rsidRDefault="003D327E" w:rsidP="00450C38">
      <w:pPr>
        <w:spacing w:after="120"/>
        <w:ind w:left="1134" w:right="1134"/>
        <w:outlineLvl w:val="0"/>
        <w:rPr>
          <w:rFonts w:eastAsia="Times New Roman" w:cs="Times New Roman"/>
          <w:szCs w:val="20"/>
        </w:rPr>
      </w:pPr>
      <w:r w:rsidRPr="005052EC">
        <w:rPr>
          <w:rFonts w:cs="Times New Roman"/>
          <w:i/>
          <w:iCs/>
        </w:rPr>
        <w:t>Пункт</w:t>
      </w:r>
      <w:r>
        <w:rPr>
          <w:rFonts w:cs="Times New Roman"/>
          <w:i/>
          <w:iCs/>
        </w:rPr>
        <w:t>ы</w:t>
      </w:r>
      <w:r w:rsidRPr="005052EC">
        <w:rPr>
          <w:rFonts w:cs="Times New Roman"/>
          <w:i/>
          <w:iCs/>
        </w:rPr>
        <w:t xml:space="preserve"> 1, 2 и 2.1–2.5</w:t>
      </w:r>
      <w:r w:rsidRPr="005052EC">
        <w:rPr>
          <w:rFonts w:cs="Times New Roman"/>
        </w:rPr>
        <w:t xml:space="preserve"> исключить.</w:t>
      </w:r>
    </w:p>
    <w:p w14:paraId="6ACDDCCE" w14:textId="77777777" w:rsidR="003D327E" w:rsidRPr="005052EC" w:rsidRDefault="003D327E" w:rsidP="00450C38">
      <w:pPr>
        <w:spacing w:after="120"/>
        <w:ind w:left="1134" w:right="1134"/>
        <w:outlineLvl w:val="0"/>
        <w:rPr>
          <w:rFonts w:eastAsia="Times New Roman" w:cs="Times New Roman"/>
          <w:szCs w:val="20"/>
        </w:rPr>
      </w:pPr>
      <w:r w:rsidRPr="005052EC">
        <w:rPr>
          <w:rFonts w:cs="Times New Roman"/>
          <w:i/>
          <w:iCs/>
        </w:rPr>
        <w:t xml:space="preserve">Пункты 3, 3.1, 3.2, 3.2.1, 3.2.1.1–3.2.1.4 и 3.2.2 </w:t>
      </w:r>
      <w:r w:rsidRPr="00450C38">
        <w:rPr>
          <w:rFonts w:cs="Times New Roman"/>
        </w:rPr>
        <w:t>исключить</w:t>
      </w:r>
      <w:r w:rsidRPr="005052EC">
        <w:rPr>
          <w:rFonts w:cs="Times New Roman"/>
        </w:rPr>
        <w:t>.</w:t>
      </w:r>
    </w:p>
    <w:p w14:paraId="769CB7A1" w14:textId="77777777" w:rsidR="003D327E" w:rsidRDefault="003D327E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753D91CC" w14:textId="77777777" w:rsidR="003D327E" w:rsidRDefault="003D327E" w:rsidP="003D327E">
      <w:pPr>
        <w:pStyle w:val="SingleTxtG"/>
      </w:pPr>
      <w:r w:rsidRPr="005052EC">
        <w:rPr>
          <w:i/>
          <w:iCs/>
        </w:rPr>
        <w:lastRenderedPageBreak/>
        <w:t>Рис. 1</w:t>
      </w:r>
      <w:r w:rsidRPr="005052EC">
        <w:t xml:space="preserve"> изменить следующим образом:</w:t>
      </w:r>
    </w:p>
    <w:p w14:paraId="560F381E" w14:textId="77777777" w:rsidR="003D327E" w:rsidRPr="005052EC" w:rsidRDefault="003D327E" w:rsidP="003D327E">
      <w:pPr>
        <w:pStyle w:val="SingleTxtG"/>
        <w:spacing w:after="0"/>
        <w:ind w:left="2268" w:hanging="1134"/>
        <w:rPr>
          <w:bCs/>
          <w:color w:val="000000" w:themeColor="text1"/>
        </w:rPr>
      </w:pPr>
      <w:r w:rsidRPr="005052EC">
        <w:t xml:space="preserve">Рис. 1 </w:t>
      </w:r>
    </w:p>
    <w:p w14:paraId="20E8BE3A" w14:textId="77777777" w:rsidR="003D327E" w:rsidRPr="005052EC" w:rsidRDefault="003D327E" w:rsidP="003D327E">
      <w:pPr>
        <w:pStyle w:val="SingleTxtG"/>
        <w:ind w:left="2268" w:right="1133" w:hanging="1134"/>
        <w:rPr>
          <w:b/>
          <w:color w:val="000000" w:themeColor="text1"/>
        </w:rPr>
      </w:pPr>
      <w:r w:rsidRPr="005052EC">
        <w:rPr>
          <w:b/>
          <w:bCs/>
        </w:rPr>
        <w:t>Схема испытательного трека с размерами в метрах</w:t>
      </w:r>
    </w:p>
    <w:p w14:paraId="1BD67D0E" w14:textId="77777777" w:rsidR="003D327E" w:rsidRPr="005052EC" w:rsidRDefault="003D327E" w:rsidP="003D327E">
      <w:pPr>
        <w:ind w:left="284"/>
        <w:rPr>
          <w:rFonts w:cs="Times New Roman"/>
          <w:lang w:val="en-GB"/>
        </w:rPr>
      </w:pPr>
      <w:r w:rsidRPr="005052EC">
        <w:rPr>
          <w:rFonts w:cs="Times New Roman"/>
          <w:noProof/>
          <w:lang w:val="en-GB"/>
        </w:rPr>
        <w:drawing>
          <wp:inline distT="0" distB="0" distL="0" distR="0" wp14:anchorId="3BB592BA" wp14:editId="3FCAB7B9">
            <wp:extent cx="5940425" cy="3378200"/>
            <wp:effectExtent l="19050" t="19050" r="22225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84E97" w14:textId="77777777" w:rsidR="003D327E" w:rsidRPr="005052EC" w:rsidRDefault="003D327E" w:rsidP="003D327E">
      <w:pPr>
        <w:keepNext/>
        <w:keepLines/>
        <w:spacing w:before="240" w:line="240" w:lineRule="auto"/>
        <w:ind w:left="1134" w:right="850"/>
        <w:outlineLvl w:val="0"/>
        <w:rPr>
          <w:rFonts w:eastAsia="Times New Roman" w:cs="Times New Roman"/>
          <w:szCs w:val="20"/>
        </w:rPr>
      </w:pPr>
      <w:r w:rsidRPr="005052EC">
        <w:rPr>
          <w:rFonts w:cs="Times New Roman"/>
        </w:rPr>
        <w:t>Пояснения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3D327E" w:rsidRPr="00CF5C7D" w14:paraId="3BEF6B23" w14:textId="77777777" w:rsidTr="002B2CDF">
        <w:trPr>
          <w:trHeight w:val="567"/>
        </w:trPr>
        <w:tc>
          <w:tcPr>
            <w:tcW w:w="1129" w:type="dxa"/>
            <w:vAlign w:val="center"/>
          </w:tcPr>
          <w:p w14:paraId="1E3BBBCB" w14:textId="77777777" w:rsidR="003D327E" w:rsidRPr="005052EC" w:rsidRDefault="003D327E" w:rsidP="002B2CDF">
            <w:pPr>
              <w:keepNext/>
              <w:keepLines/>
              <w:spacing w:before="240"/>
              <w:ind w:right="850"/>
              <w:jc w:val="center"/>
              <w:outlineLvl w:val="0"/>
              <w:rPr>
                <w:rFonts w:eastAsia="Times New Roman" w:cs="Times New Roman"/>
                <w:szCs w:val="20"/>
                <w:lang w:val="en-GB"/>
              </w:rPr>
            </w:pPr>
            <w:r w:rsidRPr="005052EC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EF6F8FD" wp14:editId="43BAF85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2EC">
              <w:rPr>
                <w:rFonts w:cs="Times New Roman"/>
                <w:noProof/>
              </w:rPr>
              <w:drawing>
                <wp:inline distT="0" distB="0" distL="0" distR="0" wp14:anchorId="76D73504" wp14:editId="3919D8DC">
                  <wp:extent cx="539750" cy="328543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74A0126A" w14:textId="77777777" w:rsidR="003D327E" w:rsidRPr="005052EC" w:rsidRDefault="003D327E" w:rsidP="002B2CDF">
            <w:pPr>
              <w:keepNext/>
              <w:keepLines/>
              <w:spacing w:before="240"/>
              <w:ind w:right="850"/>
              <w:outlineLvl w:val="0"/>
              <w:rPr>
                <w:rFonts w:eastAsia="Times New Roman" w:cs="Times New Roman"/>
                <w:szCs w:val="20"/>
              </w:rPr>
            </w:pPr>
            <w:r w:rsidRPr="005052EC">
              <w:rPr>
                <w:rFonts w:cs="Times New Roman"/>
              </w:rPr>
              <w:t xml:space="preserve">Минимальная площадь, покрытая испытательным дорожным покрытием, т. е. </w:t>
            </w:r>
            <w:r>
              <w:rPr>
                <w:rFonts w:cs="Times New Roman"/>
              </w:rPr>
              <w:t xml:space="preserve">площадь </w:t>
            </w:r>
            <w:r w:rsidRPr="005052EC">
              <w:rPr>
                <w:rFonts w:cs="Times New Roman"/>
              </w:rPr>
              <w:t>испыта</w:t>
            </w:r>
            <w:r>
              <w:rPr>
                <w:rFonts w:cs="Times New Roman"/>
              </w:rPr>
              <w:t>ния</w:t>
            </w:r>
          </w:p>
        </w:tc>
      </w:tr>
      <w:tr w:rsidR="003D327E" w:rsidRPr="005052EC" w14:paraId="60B5FEAE" w14:textId="77777777" w:rsidTr="002B2CDF">
        <w:trPr>
          <w:trHeight w:val="663"/>
        </w:trPr>
        <w:tc>
          <w:tcPr>
            <w:tcW w:w="1129" w:type="dxa"/>
            <w:vAlign w:val="center"/>
          </w:tcPr>
          <w:p w14:paraId="6AEDF6A7" w14:textId="77777777" w:rsidR="003D327E" w:rsidRPr="005052EC" w:rsidRDefault="003D327E" w:rsidP="002B2CDF">
            <w:pPr>
              <w:keepNext/>
              <w:keepLines/>
              <w:spacing w:before="100" w:beforeAutospacing="1"/>
              <w:ind w:right="33"/>
              <w:outlineLvl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7082" w:type="dxa"/>
          </w:tcPr>
          <w:p w14:paraId="461C55CF" w14:textId="77777777" w:rsidR="003D327E" w:rsidRPr="005052EC" w:rsidRDefault="003D327E" w:rsidP="002B2CDF">
            <w:pPr>
              <w:keepNext/>
              <w:keepLines/>
              <w:outlineLvl w:val="0"/>
              <w:rPr>
                <w:rFonts w:eastAsia="Times New Roman" w:cs="Times New Roman"/>
                <w:szCs w:val="20"/>
              </w:rPr>
            </w:pPr>
          </w:p>
          <w:p w14:paraId="4814CAD4" w14:textId="77777777" w:rsidR="003D327E" w:rsidRPr="005052EC" w:rsidRDefault="003D327E" w:rsidP="002B2CDF">
            <w:pPr>
              <w:keepNext/>
              <w:keepLines/>
              <w:outlineLvl w:val="0"/>
              <w:rPr>
                <w:rFonts w:eastAsia="Times New Roman" w:cs="Times New Roman"/>
                <w:szCs w:val="20"/>
              </w:rPr>
            </w:pPr>
            <w:r w:rsidRPr="005052EC">
              <w:rPr>
                <w:rFonts w:cs="Times New Roman"/>
              </w:rPr>
              <w:t>Положения микрофона (высота 1,2 м)</w:t>
            </w:r>
          </w:p>
        </w:tc>
      </w:tr>
    </w:tbl>
    <w:p w14:paraId="40F846FB" w14:textId="77777777" w:rsidR="003D327E" w:rsidRPr="005052EC" w:rsidRDefault="003D327E" w:rsidP="00450C38">
      <w:pPr>
        <w:keepNext/>
        <w:keepLines/>
        <w:spacing w:before="240" w:after="120"/>
        <w:ind w:left="1134" w:right="851"/>
        <w:outlineLvl w:val="0"/>
        <w:rPr>
          <w:rFonts w:eastAsia="Times New Roman" w:cs="Times New Roman"/>
          <w:szCs w:val="20"/>
        </w:rPr>
      </w:pPr>
      <w:r w:rsidRPr="005052EC">
        <w:rPr>
          <w:rFonts w:cs="Times New Roman"/>
          <w:i/>
          <w:iCs/>
        </w:rPr>
        <w:t xml:space="preserve">Рис. 2 и таблицу 1 </w:t>
      </w:r>
      <w:r w:rsidRPr="00450C38">
        <w:rPr>
          <w:rFonts w:cs="Times New Roman"/>
        </w:rPr>
        <w:t>исключить</w:t>
      </w:r>
      <w:r w:rsidRPr="005052EC">
        <w:rPr>
          <w:rFonts w:cs="Times New Roman"/>
        </w:rPr>
        <w:t>.</w:t>
      </w:r>
    </w:p>
    <w:p w14:paraId="0FC7E8FF" w14:textId="77777777" w:rsidR="003D327E" w:rsidRPr="005052EC" w:rsidRDefault="003D327E" w:rsidP="003D327E">
      <w:pPr>
        <w:keepNext/>
        <w:keepLines/>
        <w:spacing w:after="120"/>
        <w:ind w:left="1134" w:right="851"/>
        <w:outlineLvl w:val="0"/>
        <w:rPr>
          <w:rFonts w:eastAsia="Times New Roman" w:cs="Times New Roman"/>
          <w:szCs w:val="20"/>
        </w:rPr>
      </w:pPr>
      <w:r w:rsidRPr="005052EC">
        <w:rPr>
          <w:rFonts w:cs="Times New Roman"/>
          <w:i/>
          <w:iCs/>
        </w:rPr>
        <w:t>Пункт</w:t>
      </w:r>
      <w:r w:rsidR="00450C38">
        <w:rPr>
          <w:rFonts w:cs="Times New Roman"/>
          <w:i/>
          <w:iCs/>
        </w:rPr>
        <w:t>ы</w:t>
      </w:r>
      <w:r w:rsidRPr="005052EC">
        <w:rPr>
          <w:rFonts w:cs="Times New Roman"/>
          <w:i/>
          <w:iCs/>
        </w:rPr>
        <w:t xml:space="preserve"> 4, 4.1–4.3, 5</w:t>
      </w:r>
      <w:r w:rsidRPr="005052EC">
        <w:rPr>
          <w:rFonts w:cs="Times New Roman"/>
        </w:rPr>
        <w:t xml:space="preserve"> </w:t>
      </w:r>
      <w:r w:rsidRPr="005052EC">
        <w:rPr>
          <w:rFonts w:cs="Times New Roman"/>
          <w:i/>
          <w:iCs/>
        </w:rPr>
        <w:t>и 5.1–5.3</w:t>
      </w:r>
      <w:r w:rsidRPr="005052EC">
        <w:rPr>
          <w:rFonts w:cs="Times New Roman"/>
        </w:rPr>
        <w:t xml:space="preserve"> исключить.</w:t>
      </w:r>
    </w:p>
    <w:p w14:paraId="03424200" w14:textId="77777777" w:rsidR="003D327E" w:rsidRPr="005052EC" w:rsidRDefault="003D327E" w:rsidP="003D327E">
      <w:pPr>
        <w:keepNext/>
        <w:keepLines/>
        <w:spacing w:after="120"/>
        <w:ind w:left="1134" w:right="851"/>
        <w:outlineLvl w:val="0"/>
        <w:rPr>
          <w:rFonts w:cs="Times New Roman"/>
        </w:rPr>
      </w:pPr>
      <w:r w:rsidRPr="005052EC">
        <w:rPr>
          <w:rFonts w:cs="Times New Roman"/>
          <w:i/>
          <w:iCs/>
        </w:rPr>
        <w:t>Пункт</w:t>
      </w:r>
      <w:r w:rsidR="00450C38">
        <w:rPr>
          <w:rFonts w:cs="Times New Roman"/>
          <w:i/>
          <w:iCs/>
        </w:rPr>
        <w:t>ы</w:t>
      </w:r>
      <w:r w:rsidRPr="005052EC">
        <w:rPr>
          <w:rFonts w:cs="Times New Roman"/>
          <w:i/>
          <w:iCs/>
        </w:rPr>
        <w:t xml:space="preserve"> 6, 6.1, 6.1.1–6.1.6., 6.1.6.1–6.1.6.7</w:t>
      </w:r>
      <w:r>
        <w:rPr>
          <w:rFonts w:cs="Times New Roman"/>
          <w:i/>
          <w:iCs/>
        </w:rPr>
        <w:t xml:space="preserve"> </w:t>
      </w:r>
      <w:r w:rsidRPr="005052EC">
        <w:rPr>
          <w:rFonts w:cs="Times New Roman"/>
          <w:i/>
          <w:iCs/>
        </w:rPr>
        <w:t xml:space="preserve">и 6.2 </w:t>
      </w:r>
      <w:r w:rsidRPr="005052EC">
        <w:rPr>
          <w:rFonts w:cs="Times New Roman"/>
        </w:rPr>
        <w:t xml:space="preserve">исключить.   </w:t>
      </w:r>
    </w:p>
    <w:p w14:paraId="1FEAB8CB" w14:textId="77777777" w:rsidR="003D327E" w:rsidRPr="005052EC" w:rsidRDefault="00450C38" w:rsidP="00450C38">
      <w:pPr>
        <w:pStyle w:val="HChG"/>
      </w:pPr>
      <w:r>
        <w:tab/>
      </w:r>
      <w:r w:rsidR="003D327E" w:rsidRPr="005052EC">
        <w:t xml:space="preserve">II. </w:t>
      </w:r>
      <w:r w:rsidR="003D327E" w:rsidRPr="005052EC">
        <w:tab/>
        <w:t>Обоснование</w:t>
      </w:r>
    </w:p>
    <w:p w14:paraId="0ABFFF78" w14:textId="77777777" w:rsidR="003D327E" w:rsidRPr="005052EC" w:rsidRDefault="003D327E" w:rsidP="003D327E">
      <w:pPr>
        <w:pStyle w:val="af4"/>
        <w:tabs>
          <w:tab w:val="left" w:pos="1701"/>
        </w:tabs>
        <w:spacing w:after="120"/>
        <w:ind w:left="1134" w:right="1134"/>
        <w:jc w:val="both"/>
        <w:rPr>
          <w:lang w:val="ru-RU"/>
        </w:rPr>
      </w:pPr>
      <w:r w:rsidRPr="005052EC">
        <w:rPr>
          <w:lang w:val="ru-RU"/>
        </w:rPr>
        <w:t>1.</w:t>
      </w:r>
      <w:r w:rsidRPr="005052EC">
        <w:rPr>
          <w:lang w:val="ru-RU"/>
        </w:rPr>
        <w:tab/>
        <w:t>С 20 января 2021 года технические требования к испытательной площадке, воспроизведенные в приложении 4, утратят свою силу, но будут заменены положениями стандарта ISO</w:t>
      </w:r>
      <w:r w:rsidR="00640255">
        <w:rPr>
          <w:lang w:val="ru-RU"/>
        </w:rPr>
        <w:t xml:space="preserve"> </w:t>
      </w:r>
      <w:r w:rsidRPr="005052EC">
        <w:rPr>
          <w:lang w:val="ru-RU"/>
        </w:rPr>
        <w:t>10844:2014.</w:t>
      </w:r>
    </w:p>
    <w:p w14:paraId="02B86029" w14:textId="77777777" w:rsidR="003D327E" w:rsidRPr="005052EC" w:rsidRDefault="003D327E" w:rsidP="003D327E">
      <w:pPr>
        <w:pStyle w:val="af4"/>
        <w:tabs>
          <w:tab w:val="left" w:pos="1701"/>
        </w:tabs>
        <w:spacing w:after="120"/>
        <w:ind w:left="1134" w:right="1134"/>
        <w:jc w:val="both"/>
        <w:rPr>
          <w:lang w:val="ru-RU"/>
        </w:rPr>
      </w:pPr>
      <w:r w:rsidRPr="005052EC">
        <w:rPr>
          <w:lang w:val="ru-RU"/>
        </w:rPr>
        <w:t>2.</w:t>
      </w:r>
      <w:r w:rsidRPr="005052EC">
        <w:rPr>
          <w:lang w:val="ru-RU"/>
        </w:rPr>
        <w:tab/>
        <w:t>В соответствии с пунктом 12.9 ниже дата 20 января 2021 года определена исходя из срока 60 месяцев после вступления в силу дополнения 3 к поправкам серии 04:</w:t>
      </w:r>
    </w:p>
    <w:p w14:paraId="764DB5E5" w14:textId="0C8D11A4" w:rsidR="003D327E" w:rsidRPr="005052EC" w:rsidRDefault="00450C38" w:rsidP="003D327E">
      <w:pPr>
        <w:pStyle w:val="af4"/>
        <w:spacing w:after="120"/>
        <w:ind w:left="2268" w:right="1134" w:hanging="1134"/>
        <w:jc w:val="both"/>
        <w:rPr>
          <w:i/>
          <w:iCs/>
          <w:lang w:val="ru-RU"/>
        </w:rPr>
      </w:pPr>
      <w:r>
        <w:rPr>
          <w:lang w:val="ru-RU"/>
        </w:rPr>
        <w:t>«</w:t>
      </w:r>
      <w:r w:rsidR="003D327E" w:rsidRPr="005052EC">
        <w:rPr>
          <w:i/>
          <w:iCs/>
          <w:lang w:val="ru-RU"/>
        </w:rPr>
        <w:t>12.9</w:t>
      </w:r>
      <w:r w:rsidR="003D327E" w:rsidRPr="005052EC">
        <w:rPr>
          <w:lang w:val="ru-RU"/>
        </w:rPr>
        <w:t xml:space="preserve"> </w:t>
      </w:r>
      <w:r w:rsidR="003D327E" w:rsidRPr="005052EC">
        <w:rPr>
          <w:lang w:val="ru-RU"/>
        </w:rPr>
        <w:tab/>
      </w:r>
      <w:r w:rsidR="003D327E" w:rsidRPr="005052EC">
        <w:rPr>
          <w:i/>
          <w:iCs/>
          <w:lang w:val="ru-RU"/>
        </w:rPr>
        <w:t>По истечении 60 месяцев после даты вступления в силу дополнения 3 к</w:t>
      </w:r>
      <w:r w:rsidR="00C2694D">
        <w:rPr>
          <w:i/>
          <w:iCs/>
          <w:lang w:val="en-US"/>
        </w:rPr>
        <w:t> </w:t>
      </w:r>
      <w:r w:rsidR="003D327E" w:rsidRPr="005052EC">
        <w:rPr>
          <w:i/>
          <w:iCs/>
          <w:lang w:val="ru-RU"/>
        </w:rPr>
        <w:t xml:space="preserve">поправкам серии </w:t>
      </w:r>
      <w:r w:rsidR="003D327E">
        <w:rPr>
          <w:i/>
          <w:iCs/>
          <w:lang w:val="ru-RU"/>
        </w:rPr>
        <w:t>0</w:t>
      </w:r>
      <w:r w:rsidR="003D327E" w:rsidRPr="005052EC">
        <w:rPr>
          <w:i/>
          <w:iCs/>
          <w:lang w:val="ru-RU"/>
        </w:rPr>
        <w:t xml:space="preserve">4 к настоящим Правилам Договаривающиеся стороны, применяющие настоящие Правила, предоставляют официальные утверждения только в том случае, если подлежащий официальному утверждению тип транспортного средства отвечает требованиям настоящих Правил с поправками, содержащимися в дополнении 3 к поправкам серии </w:t>
      </w:r>
      <w:r w:rsidR="003D327E">
        <w:rPr>
          <w:i/>
          <w:iCs/>
          <w:lang w:val="ru-RU"/>
        </w:rPr>
        <w:t>0</w:t>
      </w:r>
      <w:r w:rsidR="003D327E" w:rsidRPr="005052EC">
        <w:rPr>
          <w:i/>
          <w:iCs/>
          <w:lang w:val="ru-RU"/>
        </w:rPr>
        <w:t>4 к настоящим Правилам</w:t>
      </w:r>
      <w:r w:rsidR="003D327E" w:rsidRPr="00450C38">
        <w:rPr>
          <w:lang w:val="ru-RU"/>
        </w:rPr>
        <w:t>».</w:t>
      </w:r>
    </w:p>
    <w:p w14:paraId="1E480A75" w14:textId="61238528" w:rsidR="003D327E" w:rsidRPr="005052EC" w:rsidRDefault="003D327E" w:rsidP="003D327E">
      <w:pPr>
        <w:pStyle w:val="af4"/>
        <w:tabs>
          <w:tab w:val="left" w:pos="1701"/>
        </w:tabs>
        <w:spacing w:after="120"/>
        <w:ind w:left="1134" w:right="1134"/>
        <w:jc w:val="both"/>
        <w:rPr>
          <w:lang w:val="ru-RU"/>
        </w:rPr>
      </w:pPr>
      <w:r w:rsidRPr="005052EC">
        <w:rPr>
          <w:lang w:val="ru-RU"/>
        </w:rPr>
        <w:t>3.</w:t>
      </w:r>
      <w:r w:rsidRPr="005052EC">
        <w:rPr>
          <w:lang w:val="ru-RU"/>
        </w:rPr>
        <w:tab/>
        <w:t>Это предложение направлено на согласование поправок серии</w:t>
      </w:r>
      <w:r w:rsidR="00C2694D">
        <w:rPr>
          <w:lang w:val="en-US"/>
        </w:rPr>
        <w:t> </w:t>
      </w:r>
      <w:r w:rsidRPr="005052EC">
        <w:rPr>
          <w:lang w:val="ru-RU"/>
        </w:rPr>
        <w:t>04 к</w:t>
      </w:r>
      <w:r w:rsidR="00C2694D">
        <w:rPr>
          <w:lang w:val="en-US"/>
        </w:rPr>
        <w:t> </w:t>
      </w:r>
      <w:r w:rsidRPr="005052EC">
        <w:rPr>
          <w:lang w:val="ru-RU"/>
        </w:rPr>
        <w:t>Правилам</w:t>
      </w:r>
      <w:r w:rsidR="00450C38">
        <w:rPr>
          <w:lang w:val="ru-RU"/>
        </w:rPr>
        <w:t> </w:t>
      </w:r>
      <w:r w:rsidRPr="005052EC">
        <w:rPr>
          <w:lang w:val="ru-RU"/>
        </w:rPr>
        <w:t>№</w:t>
      </w:r>
      <w:r w:rsidR="00450C38">
        <w:rPr>
          <w:lang w:val="ru-RU"/>
        </w:rPr>
        <w:t> </w:t>
      </w:r>
      <w:r w:rsidRPr="005052EC">
        <w:rPr>
          <w:lang w:val="ru-RU"/>
        </w:rPr>
        <w:t>41 ООН со стандартом ISO</w:t>
      </w:r>
      <w:r w:rsidR="00640255">
        <w:rPr>
          <w:lang w:val="ru-RU"/>
        </w:rPr>
        <w:t xml:space="preserve"> </w:t>
      </w:r>
      <w:r w:rsidRPr="005052EC">
        <w:rPr>
          <w:lang w:val="ru-RU"/>
        </w:rPr>
        <w:t xml:space="preserve">10844:2014, исключающим положения, </w:t>
      </w:r>
      <w:r w:rsidRPr="005052EC">
        <w:rPr>
          <w:lang w:val="ru-RU"/>
        </w:rPr>
        <w:lastRenderedPageBreak/>
        <w:t>которые перенесены из стандарта ISO 10844:1998, за исключением рис.</w:t>
      </w:r>
      <w:r w:rsidR="00C2694D">
        <w:rPr>
          <w:lang w:val="en-US"/>
        </w:rPr>
        <w:t> </w:t>
      </w:r>
      <w:r w:rsidRPr="005052EC">
        <w:rPr>
          <w:lang w:val="ru-RU"/>
        </w:rPr>
        <w:t>1 приложения</w:t>
      </w:r>
      <w:r w:rsidR="00450C38">
        <w:rPr>
          <w:lang w:val="ru-RU"/>
        </w:rPr>
        <w:t> </w:t>
      </w:r>
      <w:r w:rsidRPr="005052EC">
        <w:rPr>
          <w:lang w:val="ru-RU"/>
        </w:rPr>
        <w:t xml:space="preserve">4, который содержит пояснения к схеме испытательного трека. </w:t>
      </w:r>
    </w:p>
    <w:p w14:paraId="4CC5E313" w14:textId="77777777" w:rsidR="003D327E" w:rsidRDefault="003D327E" w:rsidP="003D327E">
      <w:pPr>
        <w:pStyle w:val="SingleTxtG"/>
      </w:pPr>
      <w:r w:rsidRPr="003D327E">
        <w:t>4.</w:t>
      </w:r>
      <w:r w:rsidRPr="003D327E">
        <w:tab/>
      </w:r>
      <w:r w:rsidRPr="005052EC">
        <w:t>МАЗМ хотела бы заменить нынешний рис. 1 в приложении 4 рисунком с более высоким разрешением.</w:t>
      </w:r>
    </w:p>
    <w:p w14:paraId="5EA52F0F" w14:textId="77777777" w:rsidR="003D327E" w:rsidRPr="003D327E" w:rsidRDefault="003D327E" w:rsidP="003D32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327E" w:rsidRPr="003D327E" w:rsidSect="003D327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5427" w14:textId="77777777" w:rsidR="00A53F21" w:rsidRPr="00A312BC" w:rsidRDefault="00A53F21" w:rsidP="00A312BC"/>
  </w:endnote>
  <w:endnote w:type="continuationSeparator" w:id="0">
    <w:p w14:paraId="31285F0F" w14:textId="77777777" w:rsidR="00A53F21" w:rsidRPr="00A312BC" w:rsidRDefault="00A53F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C24A" w14:textId="77777777" w:rsidR="003D327E" w:rsidRPr="003D327E" w:rsidRDefault="003D327E">
    <w:pPr>
      <w:pStyle w:val="a8"/>
    </w:pPr>
    <w:r w:rsidRPr="003D327E">
      <w:rPr>
        <w:b/>
        <w:sz w:val="18"/>
      </w:rPr>
      <w:fldChar w:fldCharType="begin"/>
    </w:r>
    <w:r w:rsidRPr="003D327E">
      <w:rPr>
        <w:b/>
        <w:sz w:val="18"/>
      </w:rPr>
      <w:instrText xml:space="preserve"> PAGE  \* MERGEFORMAT </w:instrText>
    </w:r>
    <w:r w:rsidRPr="003D327E">
      <w:rPr>
        <w:b/>
        <w:sz w:val="18"/>
      </w:rPr>
      <w:fldChar w:fldCharType="separate"/>
    </w:r>
    <w:r w:rsidRPr="003D327E">
      <w:rPr>
        <w:b/>
        <w:noProof/>
        <w:sz w:val="18"/>
      </w:rPr>
      <w:t>2</w:t>
    </w:r>
    <w:r w:rsidRPr="003D327E">
      <w:rPr>
        <w:b/>
        <w:sz w:val="18"/>
      </w:rPr>
      <w:fldChar w:fldCharType="end"/>
    </w:r>
    <w:r>
      <w:rPr>
        <w:b/>
        <w:sz w:val="18"/>
      </w:rPr>
      <w:tab/>
    </w:r>
    <w:r>
      <w:t>GE.20-08315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8B44" w14:textId="77777777" w:rsidR="003D327E" w:rsidRPr="003D327E" w:rsidRDefault="003D327E" w:rsidP="003D327E">
    <w:pPr>
      <w:pStyle w:val="a8"/>
      <w:tabs>
        <w:tab w:val="clear" w:pos="9639"/>
        <w:tab w:val="right" w:pos="9638"/>
      </w:tabs>
      <w:rPr>
        <w:b/>
        <w:sz w:val="18"/>
      </w:rPr>
    </w:pPr>
    <w:r>
      <w:t>GE.20-08315</w:t>
    </w:r>
    <w:r>
      <w:tab/>
    </w:r>
    <w:r w:rsidRPr="003D327E">
      <w:rPr>
        <w:b/>
        <w:sz w:val="18"/>
      </w:rPr>
      <w:fldChar w:fldCharType="begin"/>
    </w:r>
    <w:r w:rsidRPr="003D327E">
      <w:rPr>
        <w:b/>
        <w:sz w:val="18"/>
      </w:rPr>
      <w:instrText xml:space="preserve"> PAGE  \* MERGEFORMAT </w:instrText>
    </w:r>
    <w:r w:rsidRPr="003D327E">
      <w:rPr>
        <w:b/>
        <w:sz w:val="18"/>
      </w:rPr>
      <w:fldChar w:fldCharType="separate"/>
    </w:r>
    <w:r w:rsidRPr="003D327E">
      <w:rPr>
        <w:b/>
        <w:noProof/>
        <w:sz w:val="18"/>
      </w:rPr>
      <w:t>3</w:t>
    </w:r>
    <w:r w:rsidRPr="003D32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39B7" w14:textId="77777777" w:rsidR="00042B72" w:rsidRPr="003D327E" w:rsidRDefault="003D327E" w:rsidP="003D327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1D4559" wp14:editId="0EFA4F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20-08315  (R)</w:t>
    </w:r>
    <w:r>
      <w:rPr>
        <w:lang w:val="en-US"/>
      </w:rPr>
      <w:t xml:space="preserve">  130720  130720</w:t>
    </w:r>
    <w:r>
      <w:br/>
    </w:r>
    <w:r w:rsidRPr="003D327E">
      <w:rPr>
        <w:rFonts w:ascii="C39T30Lfz" w:hAnsi="C39T30Lfz"/>
        <w:kern w:val="14"/>
        <w:sz w:val="56"/>
      </w:rPr>
      <w:t></w:t>
    </w:r>
    <w:r w:rsidRPr="003D327E">
      <w:rPr>
        <w:rFonts w:ascii="C39T30Lfz" w:hAnsi="C39T30Lfz"/>
        <w:kern w:val="14"/>
        <w:sz w:val="56"/>
      </w:rPr>
      <w:t></w:t>
    </w:r>
    <w:r w:rsidRPr="003D327E">
      <w:rPr>
        <w:rFonts w:ascii="C39T30Lfz" w:hAnsi="C39T30Lfz"/>
        <w:kern w:val="14"/>
        <w:sz w:val="56"/>
      </w:rPr>
      <w:t></w:t>
    </w:r>
    <w:r w:rsidRPr="003D327E">
      <w:rPr>
        <w:rFonts w:ascii="C39T30Lfz" w:hAnsi="C39T30Lfz"/>
        <w:kern w:val="14"/>
        <w:sz w:val="56"/>
      </w:rPr>
      <w:t></w:t>
    </w:r>
    <w:r w:rsidRPr="003D327E">
      <w:rPr>
        <w:rFonts w:ascii="C39T30Lfz" w:hAnsi="C39T30Lfz"/>
        <w:kern w:val="14"/>
        <w:sz w:val="56"/>
      </w:rPr>
      <w:t></w:t>
    </w:r>
    <w:r w:rsidRPr="003D327E">
      <w:rPr>
        <w:rFonts w:ascii="C39T30Lfz" w:hAnsi="C39T30Lfz"/>
        <w:kern w:val="14"/>
        <w:sz w:val="56"/>
      </w:rPr>
      <w:t></w:t>
    </w:r>
    <w:r w:rsidRPr="003D327E">
      <w:rPr>
        <w:rFonts w:ascii="C39T30Lfz" w:hAnsi="C39T30Lfz"/>
        <w:kern w:val="14"/>
        <w:sz w:val="56"/>
      </w:rPr>
      <w:t></w:t>
    </w:r>
    <w:r w:rsidRPr="003D327E">
      <w:rPr>
        <w:rFonts w:ascii="C39T30Lfz" w:hAnsi="C39T30Lfz"/>
        <w:kern w:val="14"/>
        <w:sz w:val="56"/>
      </w:rPr>
      <w:t></w:t>
    </w:r>
    <w:r w:rsidRPr="003D327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B58E18" wp14:editId="451915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33E2" w14:textId="77777777" w:rsidR="00A53F21" w:rsidRPr="001075E9" w:rsidRDefault="00A53F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18A5E7" w14:textId="77777777" w:rsidR="00A53F21" w:rsidRDefault="00A53F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5E5131" w14:textId="77777777" w:rsidR="003D327E" w:rsidRPr="00FE243B" w:rsidRDefault="003D327E" w:rsidP="003D327E">
      <w:pPr>
        <w:pStyle w:val="ad"/>
        <w:ind w:hanging="283"/>
      </w:pPr>
      <w:r>
        <w:tab/>
      </w:r>
      <w:r w:rsidRPr="003D327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A309" w14:textId="38B334C9" w:rsidR="003D327E" w:rsidRPr="003D327E" w:rsidRDefault="002A605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C227" w14:textId="7547DCE8" w:rsidR="003D327E" w:rsidRPr="003D327E" w:rsidRDefault="002A605C" w:rsidP="003D327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B466AB"/>
    <w:multiLevelType w:val="hybridMultilevel"/>
    <w:tmpl w:val="4D2CE330"/>
    <w:lvl w:ilvl="0" w:tplc="F7A631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F7A63186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2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605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27E"/>
    <w:rsid w:val="003E0B46"/>
    <w:rsid w:val="00407B78"/>
    <w:rsid w:val="00424203"/>
    <w:rsid w:val="00450C38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5BDD"/>
    <w:rsid w:val="005639C1"/>
    <w:rsid w:val="005709E0"/>
    <w:rsid w:val="00572E19"/>
    <w:rsid w:val="00582D00"/>
    <w:rsid w:val="005961C8"/>
    <w:rsid w:val="005966F1"/>
    <w:rsid w:val="005D7914"/>
    <w:rsid w:val="005E2B41"/>
    <w:rsid w:val="005F0B42"/>
    <w:rsid w:val="00617A43"/>
    <w:rsid w:val="006345DB"/>
    <w:rsid w:val="00640255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3F21"/>
    <w:rsid w:val="00A84021"/>
    <w:rsid w:val="00A84D35"/>
    <w:rsid w:val="00A917B3"/>
    <w:rsid w:val="00AB4B51"/>
    <w:rsid w:val="00B10CC7"/>
    <w:rsid w:val="00B16160"/>
    <w:rsid w:val="00B36DF7"/>
    <w:rsid w:val="00B539E7"/>
    <w:rsid w:val="00B62458"/>
    <w:rsid w:val="00BC18B2"/>
    <w:rsid w:val="00BD33EE"/>
    <w:rsid w:val="00BE1CC7"/>
    <w:rsid w:val="00C106D6"/>
    <w:rsid w:val="00C119AE"/>
    <w:rsid w:val="00C2694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E6D3F"/>
  <w15:docId w15:val="{B07D0063-72AC-40D1-A29B-8E597F7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annotation reference"/>
    <w:semiHidden/>
    <w:rsid w:val="003D327E"/>
    <w:rPr>
      <w:sz w:val="6"/>
    </w:rPr>
  </w:style>
  <w:style w:type="character" w:customStyle="1" w:styleId="HChGChar">
    <w:name w:val="_ H _Ch_G Char"/>
    <w:link w:val="HChG"/>
    <w:rsid w:val="003D327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D327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D327E"/>
    <w:rPr>
      <w:lang w:val="ru-RU" w:eastAsia="en-US"/>
    </w:rPr>
  </w:style>
  <w:style w:type="paragraph" w:styleId="af4">
    <w:name w:val="annotation text"/>
    <w:basedOn w:val="a"/>
    <w:link w:val="af5"/>
    <w:semiHidden/>
    <w:rsid w:val="003D327E"/>
    <w:rPr>
      <w:rFonts w:eastAsia="Times New Roman" w:cs="Times New Roman"/>
      <w:szCs w:val="20"/>
      <w:lang w:val="en-GB"/>
    </w:rPr>
  </w:style>
  <w:style w:type="character" w:customStyle="1" w:styleId="af5">
    <w:name w:val="Текст примечания Знак"/>
    <w:basedOn w:val="a0"/>
    <w:link w:val="af4"/>
    <w:semiHidden/>
    <w:rsid w:val="003D327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631</Words>
  <Characters>4083</Characters>
  <Application>Microsoft Office Word</Application>
  <DocSecurity>0</DocSecurity>
  <Lines>110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ECE/TRANS/WP.29/GRBP/2020/18</vt:lpstr>
      <vt:lpstr>A/</vt:lpstr>
      <vt:lpstr>A/</vt:lpstr>
    </vt:vector>
  </TitlesOfParts>
  <Company>DCM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ECE/TRANS/WP.29/GRBP/2020/18</dc:title>
  <dc:subject/>
  <dc:creator>Marina KOROTKOVA</dc:creator>
  <cp:keywords/>
  <cp:lastModifiedBy>Ioulia Goussarova</cp:lastModifiedBy>
  <cp:revision>3</cp:revision>
  <cp:lastPrinted>2020-07-13T12:13:00Z</cp:lastPrinted>
  <dcterms:created xsi:type="dcterms:W3CDTF">2020-07-13T12:13:00Z</dcterms:created>
  <dcterms:modified xsi:type="dcterms:W3CDTF">2020-07-13T12:13:00Z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