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5E57AE" w14:textId="32517CC0" w:rsidR="00B6010C" w:rsidRDefault="00B6010C" w:rsidP="00C47460">
      <w:pPr>
        <w:spacing w:after="0"/>
        <w:jc w:val="center"/>
        <w:rPr>
          <w:rFonts w:ascii="Times New Roman" w:hAnsi="Times New Roman" w:cs="Times New Roman"/>
          <w:b/>
          <w:lang w:val="en-GB"/>
        </w:rPr>
      </w:pPr>
    </w:p>
    <w:p w14:paraId="7B2B9D80" w14:textId="77777777" w:rsidR="00CD75D9" w:rsidRDefault="00CD75D9" w:rsidP="00C47460">
      <w:pPr>
        <w:spacing w:after="0"/>
        <w:jc w:val="center"/>
        <w:rPr>
          <w:rFonts w:ascii="Times New Roman" w:hAnsi="Times New Roman" w:cs="Times New Roman"/>
          <w:b/>
          <w:lang w:val="en-GB"/>
        </w:rPr>
      </w:pPr>
    </w:p>
    <w:p w14:paraId="326A2BFB" w14:textId="141A6340" w:rsidR="00C70542" w:rsidRPr="004E34CD" w:rsidRDefault="004E34CD" w:rsidP="00C47460">
      <w:pPr>
        <w:spacing w:after="0"/>
        <w:jc w:val="center"/>
        <w:rPr>
          <w:rFonts w:ascii="Times New Roman" w:hAnsi="Times New Roman" w:cs="Times New Roman"/>
          <w:b/>
          <w:lang w:val="en-GB"/>
        </w:rPr>
      </w:pPr>
      <w:r w:rsidRPr="004E34CD">
        <w:rPr>
          <w:rFonts w:ascii="Times New Roman" w:hAnsi="Times New Roman" w:cs="Times New Roman"/>
          <w:b/>
          <w:lang w:val="en-GB"/>
        </w:rPr>
        <w:t>P</w:t>
      </w:r>
      <w:r w:rsidR="0040534F" w:rsidRPr="004E34CD">
        <w:rPr>
          <w:rFonts w:ascii="Times New Roman" w:hAnsi="Times New Roman" w:cs="Times New Roman"/>
          <w:b/>
          <w:lang w:val="en-GB"/>
        </w:rPr>
        <w:t xml:space="preserve">roposal for amendments to </w:t>
      </w:r>
      <w:r w:rsidRPr="004E34CD">
        <w:rPr>
          <w:rFonts w:ascii="Times New Roman" w:hAnsi="Times New Roman" w:cs="Times New Roman"/>
          <w:b/>
          <w:lang w:val="en-GB"/>
        </w:rPr>
        <w:t>ECE/TRANS/WP.29/1044/Rev.</w:t>
      </w:r>
      <w:r w:rsidR="0031539E">
        <w:rPr>
          <w:rFonts w:ascii="Times New Roman" w:hAnsi="Times New Roman" w:cs="Times New Roman"/>
          <w:b/>
          <w:lang w:val="en-GB"/>
        </w:rPr>
        <w:t>2</w:t>
      </w:r>
      <w:r w:rsidRPr="004E34CD">
        <w:rPr>
          <w:rFonts w:ascii="Times New Roman" w:hAnsi="Times New Roman" w:cs="Times New Roman"/>
          <w:b/>
          <w:lang w:val="en-GB"/>
        </w:rPr>
        <w:t xml:space="preserve"> </w:t>
      </w:r>
      <w:r w:rsidRPr="004E34CD">
        <w:rPr>
          <w:rFonts w:ascii="Times New Roman" w:hAnsi="Times New Roman" w:cs="Times New Roman"/>
          <w:b/>
          <w:lang w:val="en-GB"/>
        </w:rPr>
        <w:br/>
        <w:t>(Guidelines on transitional provisions)</w:t>
      </w:r>
    </w:p>
    <w:p w14:paraId="5B1E2865" w14:textId="77777777" w:rsidR="006C09BF" w:rsidRPr="004E34CD" w:rsidRDefault="006C09BF" w:rsidP="00C47460">
      <w:pPr>
        <w:spacing w:after="0"/>
        <w:jc w:val="center"/>
        <w:rPr>
          <w:rFonts w:ascii="Times New Roman" w:hAnsi="Times New Roman" w:cs="Times New Roman"/>
          <w:b/>
          <w:lang w:val="en-GB"/>
        </w:rPr>
      </w:pPr>
    </w:p>
    <w:p w14:paraId="7EDDE01D" w14:textId="3B138662" w:rsidR="004E34CD" w:rsidRPr="004E34CD" w:rsidRDefault="004E34CD" w:rsidP="004E34CD">
      <w:pPr>
        <w:pStyle w:val="ListParagraph"/>
        <w:numPr>
          <w:ilvl w:val="0"/>
          <w:numId w:val="12"/>
        </w:numPr>
        <w:spacing w:after="0"/>
        <w:ind w:right="139"/>
        <w:jc w:val="both"/>
        <w:rPr>
          <w:rFonts w:ascii="Times New Roman" w:hAnsi="Times New Roman" w:cs="Times New Roman"/>
          <w:b/>
          <w:u w:val="single"/>
          <w:lang w:val="en-GB" w:eastAsia="ja-JP"/>
        </w:rPr>
      </w:pPr>
      <w:r w:rsidRPr="004E34CD">
        <w:rPr>
          <w:rFonts w:ascii="Times New Roman" w:hAnsi="Times New Roman" w:cs="Times New Roman"/>
          <w:b/>
          <w:u w:val="single"/>
          <w:lang w:val="en-GB" w:eastAsia="ja-JP"/>
        </w:rPr>
        <w:t>Proposal</w:t>
      </w:r>
    </w:p>
    <w:p w14:paraId="0DCA8008" w14:textId="49D39AAA" w:rsidR="004E34CD" w:rsidRPr="004E34CD" w:rsidRDefault="004E34CD" w:rsidP="006C09BF">
      <w:pPr>
        <w:spacing w:after="0"/>
        <w:ind w:right="139"/>
        <w:jc w:val="both"/>
        <w:rPr>
          <w:rFonts w:ascii="Times New Roman" w:hAnsi="Times New Roman" w:cs="Times New Roman"/>
          <w:lang w:val="en-GB" w:eastAsia="ja-JP"/>
        </w:rPr>
      </w:pPr>
    </w:p>
    <w:p w14:paraId="55E158B4" w14:textId="2349A765" w:rsidR="004E34CD" w:rsidRPr="004E34CD" w:rsidRDefault="004E34CD" w:rsidP="007435D3">
      <w:pPr>
        <w:pStyle w:val="SingleTxtG"/>
        <w:tabs>
          <w:tab w:val="clear" w:pos="1701"/>
          <w:tab w:val="left" w:pos="2268"/>
        </w:tabs>
        <w:ind w:left="2268" w:hanging="1134"/>
        <w:rPr>
          <w:lang w:eastAsia="ja-JP"/>
        </w:rPr>
      </w:pPr>
      <w:r w:rsidRPr="00F34738">
        <w:rPr>
          <w:i/>
          <w:iCs/>
          <w:lang w:eastAsia="ja-JP"/>
        </w:rPr>
        <w:t xml:space="preserve">“Aide </w:t>
      </w:r>
      <w:proofErr w:type="spellStart"/>
      <w:r w:rsidRPr="00F34738">
        <w:rPr>
          <w:i/>
          <w:iCs/>
          <w:lang w:eastAsia="ja-JP"/>
        </w:rPr>
        <w:t>mémoire</w:t>
      </w:r>
      <w:proofErr w:type="spellEnd"/>
      <w:r w:rsidRPr="00F34738">
        <w:rPr>
          <w:i/>
          <w:iCs/>
          <w:lang w:eastAsia="ja-JP"/>
        </w:rPr>
        <w:t xml:space="preserve">”, </w:t>
      </w:r>
      <w:r w:rsidR="0031539E" w:rsidRPr="00F34738">
        <w:rPr>
          <w:i/>
          <w:iCs/>
          <w:lang w:eastAsia="ja-JP"/>
        </w:rPr>
        <w:t>V9</w:t>
      </w:r>
      <w:r w:rsidR="00F34738">
        <w:rPr>
          <w:lang w:eastAsia="ja-JP"/>
        </w:rPr>
        <w:t xml:space="preserve"> amend</w:t>
      </w:r>
      <w:r w:rsidR="0031539E">
        <w:rPr>
          <w:lang w:eastAsia="ja-JP"/>
        </w:rPr>
        <w:t xml:space="preserve"> to read</w:t>
      </w:r>
      <w:r w:rsidRPr="004E34CD">
        <w:rPr>
          <w:lang w:eastAsia="ja-JP"/>
        </w:rPr>
        <w:t>:</w:t>
      </w:r>
    </w:p>
    <w:p w14:paraId="3AC244BB" w14:textId="1D0207BE" w:rsidR="004E34CD" w:rsidRDefault="0031539E" w:rsidP="007435D3">
      <w:pPr>
        <w:pStyle w:val="SingleTxtG"/>
        <w:tabs>
          <w:tab w:val="clear" w:pos="1701"/>
          <w:tab w:val="left" w:pos="2268"/>
        </w:tabs>
        <w:ind w:left="2268" w:hanging="1134"/>
        <w:rPr>
          <w:strike/>
        </w:rPr>
      </w:pPr>
      <w:r w:rsidRPr="00F34738">
        <w:t>“</w:t>
      </w:r>
      <w:r w:rsidR="004E34CD" w:rsidRPr="004E34CD">
        <w:rPr>
          <w:strike/>
        </w:rPr>
        <w:t>V.9.</w:t>
      </w:r>
      <w:r w:rsidR="004E34CD" w:rsidRPr="004E34CD">
        <w:rPr>
          <w:strike/>
        </w:rPr>
        <w:tab/>
        <w:t xml:space="preserve">Contracting Parties applying this Regulation </w:t>
      </w:r>
      <w:r w:rsidR="004E34CD" w:rsidRPr="0081599E">
        <w:rPr>
          <w:strike/>
        </w:rPr>
        <w:t>shall not refuse</w:t>
      </w:r>
      <w:r w:rsidR="004E34CD" w:rsidRPr="004E34CD">
        <w:rPr>
          <w:strike/>
        </w:rPr>
        <w:t xml:space="preserve"> to grant type approvals </w:t>
      </w:r>
      <w:r w:rsidR="004E34CD" w:rsidRPr="004E34CD">
        <w:rPr>
          <w:strike/>
          <w:lang w:eastAsia="ja-JP"/>
        </w:rPr>
        <w:t>according to any preceding series of amendments to this Regulation</w:t>
      </w:r>
      <w:r w:rsidR="004E34CD" w:rsidRPr="004E34CD">
        <w:rPr>
          <w:strike/>
        </w:rPr>
        <w:t xml:space="preserve"> or extensions thereof.</w:t>
      </w:r>
    </w:p>
    <w:p w14:paraId="6FD1F186" w14:textId="5E78745F" w:rsidR="0031539E" w:rsidRPr="0031539E" w:rsidRDefault="0031539E" w:rsidP="007435D3">
      <w:pPr>
        <w:pStyle w:val="SingleTxtG"/>
        <w:tabs>
          <w:tab w:val="clear" w:pos="1701"/>
          <w:tab w:val="left" w:pos="2268"/>
        </w:tabs>
        <w:ind w:left="2268" w:hanging="1134"/>
      </w:pPr>
      <w:r w:rsidRPr="0031539E">
        <w:t>V.9.</w:t>
      </w:r>
      <w:r w:rsidR="007435D3">
        <w:tab/>
      </w:r>
      <w:r w:rsidRPr="0031539E">
        <w:t>Contracting Parties applying this UN Regulation may grant type approvals according to any preceding series of amendments to this Regulation.</w:t>
      </w:r>
    </w:p>
    <w:p w14:paraId="78169678" w14:textId="222F808E" w:rsidR="0031539E" w:rsidRPr="0031539E" w:rsidRDefault="0031539E" w:rsidP="007435D3">
      <w:pPr>
        <w:pStyle w:val="SingleTxtG"/>
        <w:tabs>
          <w:tab w:val="clear" w:pos="1701"/>
          <w:tab w:val="left" w:pos="2268"/>
        </w:tabs>
        <w:ind w:left="2268" w:hanging="1134"/>
      </w:pPr>
      <w:r w:rsidRPr="0031539E">
        <w:t>V.</w:t>
      </w:r>
      <w:r>
        <w:t>9bis.</w:t>
      </w:r>
      <w:r w:rsidR="007435D3">
        <w:tab/>
      </w:r>
      <w:r w:rsidRPr="0031539E">
        <w:t>Contracting Parties applying th</w:t>
      </w:r>
      <w:r w:rsidR="00B8537D">
        <w:t>is</w:t>
      </w:r>
      <w:r w:rsidRPr="0031539E">
        <w:t xml:space="preserve"> UN Regulation shall continue to grant extensions of </w:t>
      </w:r>
      <w:r w:rsidR="00653D2D">
        <w:t xml:space="preserve">existing </w:t>
      </w:r>
      <w:r w:rsidRPr="0031539E">
        <w:t>approvals to any preceding series of amendments</w:t>
      </w:r>
      <w:r w:rsidR="00653D2D" w:rsidRPr="00653D2D">
        <w:t xml:space="preserve"> </w:t>
      </w:r>
      <w:r w:rsidR="00653D2D" w:rsidRPr="0031539E">
        <w:t>to this Regulation</w:t>
      </w:r>
      <w:r w:rsidRPr="0031539E">
        <w:t>.</w:t>
      </w:r>
      <w:r>
        <w:t>”</w:t>
      </w:r>
    </w:p>
    <w:p w14:paraId="4F550590" w14:textId="77777777" w:rsidR="0031539E" w:rsidRPr="004E34CD" w:rsidRDefault="0031539E" w:rsidP="004E34CD">
      <w:pPr>
        <w:spacing w:after="120"/>
        <w:ind w:left="2268" w:right="1134" w:hanging="1134"/>
        <w:jc w:val="both"/>
        <w:rPr>
          <w:rFonts w:ascii="Times New Roman" w:hAnsi="Times New Roman" w:cs="Times New Roman"/>
          <w:strike/>
          <w:lang w:val="en-GB" w:eastAsia="ja-JP"/>
        </w:rPr>
      </w:pPr>
    </w:p>
    <w:p w14:paraId="47526899" w14:textId="5942F2EF" w:rsidR="004E34CD" w:rsidRPr="004E34CD" w:rsidRDefault="004E34CD" w:rsidP="004E34CD">
      <w:pPr>
        <w:pStyle w:val="ListParagraph"/>
        <w:numPr>
          <w:ilvl w:val="0"/>
          <w:numId w:val="12"/>
        </w:numPr>
        <w:spacing w:after="0"/>
        <w:ind w:right="139"/>
        <w:jc w:val="both"/>
        <w:rPr>
          <w:rFonts w:ascii="Times New Roman" w:hAnsi="Times New Roman" w:cs="Times New Roman"/>
          <w:b/>
          <w:u w:val="single"/>
          <w:lang w:val="en-GB" w:eastAsia="ja-JP"/>
        </w:rPr>
      </w:pPr>
      <w:r w:rsidRPr="004E34CD">
        <w:rPr>
          <w:rFonts w:ascii="Times New Roman" w:hAnsi="Times New Roman" w:cs="Times New Roman"/>
          <w:b/>
          <w:u w:val="single"/>
          <w:lang w:val="en-GB" w:eastAsia="ja-JP"/>
        </w:rPr>
        <w:t>Justification</w:t>
      </w:r>
    </w:p>
    <w:p w14:paraId="54D02381" w14:textId="77777777" w:rsidR="004E34CD" w:rsidRPr="004E34CD" w:rsidRDefault="004E34CD" w:rsidP="006C09BF">
      <w:pPr>
        <w:spacing w:after="0"/>
        <w:ind w:right="139"/>
        <w:jc w:val="both"/>
        <w:rPr>
          <w:rFonts w:ascii="Times New Roman" w:hAnsi="Times New Roman" w:cs="Times New Roman"/>
          <w:lang w:val="en-GB" w:eastAsia="ja-JP"/>
        </w:rPr>
      </w:pPr>
    </w:p>
    <w:p w14:paraId="0ED629DF" w14:textId="220C875E" w:rsidR="004E34CD" w:rsidRPr="004E34CD" w:rsidRDefault="00354FB2" w:rsidP="00354FB2">
      <w:pPr>
        <w:pStyle w:val="SingleTxtG"/>
        <w:jc w:val="both"/>
      </w:pPr>
      <w:r>
        <w:t>1.</w:t>
      </w:r>
      <w:r>
        <w:tab/>
      </w:r>
      <w:r w:rsidR="004E34CD" w:rsidRPr="004E34CD">
        <w:t xml:space="preserve">V9 was introduced by revision 2 of the Guidelines on transitional provisions. This provision is </w:t>
      </w:r>
      <w:proofErr w:type="gramStart"/>
      <w:r w:rsidR="004E34CD" w:rsidRPr="004E34CD">
        <w:t>actually not</w:t>
      </w:r>
      <w:proofErr w:type="gramEnd"/>
      <w:r w:rsidR="004E34CD" w:rsidRPr="004E34CD">
        <w:t xml:space="preserve"> </w:t>
      </w:r>
      <w:r w:rsidR="001B4B63">
        <w:t xml:space="preserve">fully </w:t>
      </w:r>
      <w:r w:rsidR="004E34CD" w:rsidRPr="004E34CD">
        <w:t>in line with Article 12(4)</w:t>
      </w:r>
      <w:r w:rsidR="004E34CD">
        <w:t xml:space="preserve"> </w:t>
      </w:r>
      <w:r w:rsidR="004E34CD" w:rsidRPr="004E34CD">
        <w:t xml:space="preserve">the </w:t>
      </w:r>
      <w:r w:rsidR="004E34CD">
        <w:t xml:space="preserve">1958 </w:t>
      </w:r>
      <w:r w:rsidR="004E34CD" w:rsidRPr="004E34CD">
        <w:t xml:space="preserve">agreement </w:t>
      </w:r>
      <w:r w:rsidR="004E34CD">
        <w:t>on vehicle regulations reproduced below</w:t>
      </w:r>
      <w:r w:rsidR="004E34CD" w:rsidRPr="004E34CD">
        <w:t>:</w:t>
      </w:r>
    </w:p>
    <w:p w14:paraId="74B46E15" w14:textId="5F20A355" w:rsidR="004E34CD" w:rsidRPr="004E34CD" w:rsidRDefault="004E34CD" w:rsidP="00354FB2">
      <w:pPr>
        <w:pStyle w:val="SingleTxtG"/>
        <w:jc w:val="both"/>
        <w:rPr>
          <w:i/>
          <w:iCs/>
        </w:rPr>
      </w:pPr>
      <w:r>
        <w:rPr>
          <w:i/>
        </w:rPr>
        <w:t>“</w:t>
      </w:r>
      <w:r w:rsidRPr="004E34CD">
        <w:rPr>
          <w:i/>
        </w:rPr>
        <w:t>4</w:t>
      </w:r>
      <w:r w:rsidRPr="004E34CD">
        <w:rPr>
          <w:i/>
          <w:iCs/>
        </w:rPr>
        <w:t xml:space="preserve">. Notwithstanding that transitional provisions in any version of UN Regulations may have stipulated otherwise, Contracting Parties to this Agreement which are applying UN Regulations </w:t>
      </w:r>
      <w:r w:rsidRPr="004E34CD">
        <w:rPr>
          <w:i/>
          <w:iCs/>
          <w:u w:val="single"/>
        </w:rPr>
        <w:t>may</w:t>
      </w:r>
      <w:r w:rsidRPr="004E34CD">
        <w:rPr>
          <w:i/>
          <w:iCs/>
        </w:rPr>
        <w:t xml:space="preserve">, subject to compliance with the provisions of Article 2, </w:t>
      </w:r>
      <w:r w:rsidRPr="004E34CD">
        <w:rPr>
          <w:i/>
          <w:iCs/>
          <w:u w:val="single"/>
        </w:rPr>
        <w:t>nevertheless issue type approvals pursuant to earlier versions of UN Regulations</w:t>
      </w:r>
      <w:r w:rsidRPr="004E34CD">
        <w:rPr>
          <w:i/>
          <w:iCs/>
        </w:rPr>
        <w:t>. However, subject to paragraph 3 of this Article, Contracting Parties applying a UN Regulation shall not be obliged to accept type approvals issued pursuant to these earlier versions.</w:t>
      </w:r>
      <w:r>
        <w:rPr>
          <w:i/>
          <w:iCs/>
        </w:rPr>
        <w:t>”</w:t>
      </w:r>
    </w:p>
    <w:p w14:paraId="5DDD8E5F" w14:textId="582D58DC" w:rsidR="001B4B63" w:rsidRDefault="00354FB2" w:rsidP="00354FB2">
      <w:pPr>
        <w:pStyle w:val="SingleTxtG"/>
        <w:jc w:val="both"/>
      </w:pPr>
      <w:r>
        <w:t>2.</w:t>
      </w:r>
      <w:r>
        <w:tab/>
      </w:r>
      <w:r w:rsidR="004E34CD" w:rsidRPr="004E34CD">
        <w:t>Under Article 12(4)</w:t>
      </w:r>
      <w:r w:rsidR="004E34CD">
        <w:t xml:space="preserve"> of the 1958 </w:t>
      </w:r>
      <w:r>
        <w:t>A</w:t>
      </w:r>
      <w:r w:rsidR="004E34CD">
        <w:t>greement</w:t>
      </w:r>
      <w:r w:rsidR="004E34CD" w:rsidRPr="004E34CD">
        <w:t>, Contracting Parties are not obliged to grant approval</w:t>
      </w:r>
      <w:r w:rsidR="004E34CD">
        <w:t>s</w:t>
      </w:r>
      <w:r w:rsidR="004E34CD" w:rsidRPr="004E34CD">
        <w:t xml:space="preserve"> in accordance with an older version of a regulation (they are not even obliged to grant approvals at all), but have the possibility to do so. </w:t>
      </w:r>
      <w:r w:rsidR="0031539E">
        <w:t xml:space="preserve">Current </w:t>
      </w:r>
      <w:r w:rsidR="004E34CD" w:rsidRPr="004E34CD">
        <w:t>V9 go</w:t>
      </w:r>
      <w:r w:rsidR="004E34CD">
        <w:t>es</w:t>
      </w:r>
      <w:r w:rsidR="004E34CD" w:rsidRPr="004E34CD">
        <w:t xml:space="preserve"> beyond </w:t>
      </w:r>
      <w:r w:rsidR="004E34CD">
        <w:t xml:space="preserve">the provisions of the 1958 agreement </w:t>
      </w:r>
      <w:r w:rsidR="004E34CD" w:rsidRPr="004E34CD">
        <w:t>and requires Contracting Parties to grant approvals to any version</w:t>
      </w:r>
      <w:r w:rsidR="004E34CD">
        <w:t>s</w:t>
      </w:r>
      <w:r w:rsidR="004E34CD" w:rsidRPr="004E34CD">
        <w:t xml:space="preserve"> </w:t>
      </w:r>
      <w:r w:rsidR="001B4B63">
        <w:t xml:space="preserve">of </w:t>
      </w:r>
      <w:r w:rsidR="004E34CD" w:rsidRPr="004E34CD">
        <w:t xml:space="preserve">a regulation. The wording of the guidelines should not create law and </w:t>
      </w:r>
      <w:r w:rsidR="004E34CD">
        <w:t xml:space="preserve">should not go beyond the provisions of the 1958 agreement. </w:t>
      </w:r>
    </w:p>
    <w:p w14:paraId="25415549" w14:textId="55B02DE2" w:rsidR="001B4B63" w:rsidRDefault="00354FB2" w:rsidP="00354FB2">
      <w:pPr>
        <w:pStyle w:val="SingleTxtG"/>
        <w:jc w:val="both"/>
      </w:pPr>
      <w:r>
        <w:t>3.</w:t>
      </w:r>
      <w:r>
        <w:tab/>
      </w:r>
      <w:r w:rsidR="001B4B63">
        <w:t>On the other hand, it is also recognised that the granting of extensions to previously granted approvals remains an obligation: as also stated in Article 1(6) of the 1958 Agreement, i</w:t>
      </w:r>
      <w:r w:rsidR="001B4B63" w:rsidRPr="00653D2D">
        <w:t>f a Contracting Party ceases to issue approv</w:t>
      </w:r>
      <w:r w:rsidR="001B4B63">
        <w:t xml:space="preserve">als to a UN Regulation it shall </w:t>
      </w:r>
      <w:r w:rsidR="001B4B63" w:rsidRPr="00653D2D">
        <w:t>continue to grant extensions to existing approvals</w:t>
      </w:r>
      <w:r w:rsidR="005A4DCF">
        <w:t>.</w:t>
      </w:r>
    </w:p>
    <w:p w14:paraId="6B09E058" w14:textId="50149183" w:rsidR="001B4B63" w:rsidRDefault="00354FB2" w:rsidP="00354FB2">
      <w:pPr>
        <w:pStyle w:val="SingleTxtG"/>
        <w:jc w:val="both"/>
      </w:pPr>
      <w:r>
        <w:t>4.</w:t>
      </w:r>
      <w:r>
        <w:tab/>
      </w:r>
      <w:r w:rsidR="001B4B63">
        <w:t>For these reasons, the IWG-IWVTA considers that, V.9 need</w:t>
      </w:r>
      <w:r w:rsidR="003130FA">
        <w:t>s</w:t>
      </w:r>
      <w:r w:rsidR="001B4B63">
        <w:t xml:space="preserve"> some further corrections i</w:t>
      </w:r>
      <w:r w:rsidR="00E627B5">
        <w:t>n</w:t>
      </w:r>
      <w:r w:rsidR="001B4B63">
        <w:t xml:space="preserve"> order to distinguish between the possibility to grant approvals to preceding versions of a UN Regulation and the obligation to grant extensions to previously granted approvals.</w:t>
      </w:r>
    </w:p>
    <w:p w14:paraId="73CF18D7" w14:textId="0D019A03" w:rsidR="0081599E" w:rsidRDefault="00354FB2" w:rsidP="00354FB2">
      <w:pPr>
        <w:pStyle w:val="SingleTxtG"/>
      </w:pPr>
      <w:r>
        <w:t>5.</w:t>
      </w:r>
      <w:r>
        <w:tab/>
      </w:r>
      <w:r w:rsidR="0031539E">
        <w:t>Therefore,</w:t>
      </w:r>
      <w:r w:rsidR="004E34CD">
        <w:t xml:space="preserve"> ‘V9’ should be </w:t>
      </w:r>
      <w:r w:rsidR="0031539E">
        <w:t>deleted and replaced by new V9 and V9 bis</w:t>
      </w:r>
      <w:r>
        <w:t>.</w:t>
      </w:r>
    </w:p>
    <w:p w14:paraId="117E151F" w14:textId="2CFD0A4C" w:rsidR="00354FB2" w:rsidRPr="00D74E13" w:rsidRDefault="00354FB2" w:rsidP="00354FB2">
      <w:pPr>
        <w:spacing w:before="240" w:after="0" w:line="240" w:lineRule="atLeast"/>
        <w:jc w:val="center"/>
        <w:rPr>
          <w:u w:val="single"/>
          <w:lang w:val="en-GB"/>
        </w:rPr>
      </w:pPr>
      <w:r w:rsidRPr="00D74E13">
        <w:rPr>
          <w:u w:val="single"/>
          <w:lang w:val="en-GB"/>
        </w:rPr>
        <w:tab/>
      </w:r>
      <w:r w:rsidRPr="00D74E13">
        <w:rPr>
          <w:u w:val="single"/>
          <w:lang w:val="en-GB"/>
        </w:rPr>
        <w:tab/>
      </w:r>
      <w:r w:rsidRPr="00D74E13">
        <w:rPr>
          <w:u w:val="single"/>
          <w:lang w:val="en-GB"/>
        </w:rPr>
        <w:tab/>
      </w:r>
    </w:p>
    <w:sectPr w:rsidR="00354FB2" w:rsidRPr="00D74E13" w:rsidSect="0097131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021" w:right="1418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2D4472" w14:textId="77777777" w:rsidR="004F2549" w:rsidRDefault="004F2549" w:rsidP="00C70542">
      <w:pPr>
        <w:spacing w:after="0" w:line="240" w:lineRule="auto"/>
      </w:pPr>
      <w:r>
        <w:separator/>
      </w:r>
    </w:p>
  </w:endnote>
  <w:endnote w:type="continuationSeparator" w:id="0">
    <w:p w14:paraId="485F21A2" w14:textId="77777777" w:rsidR="004F2549" w:rsidRDefault="004F2549" w:rsidP="00C70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A5B97D" w14:textId="77777777" w:rsidR="00D66F7A" w:rsidRDefault="00D66F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4437B9" w14:textId="77777777" w:rsidR="00D66F7A" w:rsidRDefault="00D66F7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5D2AC6" w14:textId="77777777" w:rsidR="00D66F7A" w:rsidRDefault="00D66F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8E71A7" w14:textId="77777777" w:rsidR="004F2549" w:rsidRDefault="004F2549" w:rsidP="00C70542">
      <w:pPr>
        <w:spacing w:after="0" w:line="240" w:lineRule="auto"/>
      </w:pPr>
      <w:r>
        <w:separator/>
      </w:r>
    </w:p>
  </w:footnote>
  <w:footnote w:type="continuationSeparator" w:id="0">
    <w:p w14:paraId="65EDD6D7" w14:textId="77777777" w:rsidR="004F2549" w:rsidRDefault="004F2549" w:rsidP="00C70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BEF85D" w14:textId="77777777" w:rsidR="00D66F7A" w:rsidRDefault="00D66F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B7C413" w14:textId="77777777" w:rsidR="00D66F7A" w:rsidRDefault="00D66F7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003FE6" w14:textId="5D2A2EB1" w:rsidR="00B45E09" w:rsidRPr="004E34CD" w:rsidRDefault="00A96F38" w:rsidP="00F10D5E">
    <w:pPr>
      <w:pStyle w:val="Header"/>
      <w:ind w:right="800"/>
      <w:jc w:val="right"/>
      <w:rPr>
        <w:rFonts w:ascii="Times New Roman" w:hAnsi="Times New Roman" w:cs="Times New Roman"/>
        <w:sz w:val="20"/>
        <w:lang w:val="en-GB"/>
      </w:rPr>
    </w:pPr>
    <w:r w:rsidRPr="004E34CD">
      <w:rPr>
        <w:rFonts w:ascii="Times New Roman" w:hAnsi="Times New Roman" w:cs="Times New Roman"/>
        <w:sz w:val="20"/>
        <w:lang w:val="en-IN"/>
      </w:rPr>
      <w:t>Submitted</w:t>
    </w:r>
    <w:r w:rsidR="00B45E09" w:rsidRPr="004E34CD">
      <w:rPr>
        <w:rFonts w:ascii="Times New Roman" w:hAnsi="Times New Roman" w:cs="Times New Roman"/>
        <w:sz w:val="20"/>
        <w:lang w:val="en-IN"/>
      </w:rPr>
      <w:t xml:space="preserve"> by the </w:t>
    </w:r>
    <w:r w:rsidR="004068E7">
      <w:rPr>
        <w:rFonts w:ascii="Times New Roman" w:hAnsi="Times New Roman" w:cs="Times New Roman"/>
        <w:sz w:val="20"/>
        <w:lang w:val="en-IN"/>
      </w:rPr>
      <w:t xml:space="preserve">IWG on </w:t>
    </w:r>
    <w:r w:rsidR="0031539E">
      <w:rPr>
        <w:rFonts w:ascii="Times New Roman" w:hAnsi="Times New Roman" w:cs="Times New Roman"/>
        <w:sz w:val="20"/>
        <w:lang w:val="en-IN"/>
      </w:rPr>
      <w:t>IWVTA</w:t>
    </w:r>
    <w:r w:rsidR="00D66F7A">
      <w:rPr>
        <w:rFonts w:ascii="Times New Roman" w:hAnsi="Times New Roman" w:cs="Times New Roman"/>
        <w:sz w:val="20"/>
        <w:lang w:val="en-IN"/>
      </w:rPr>
      <w:tab/>
    </w:r>
    <w:r w:rsidR="00F10D5E">
      <w:rPr>
        <w:rFonts w:ascii="Times New Roman" w:hAnsi="Times New Roman" w:cs="Times New Roman"/>
        <w:sz w:val="20"/>
        <w:lang w:val="en-IN" w:eastAsia="ja-JP"/>
      </w:rPr>
      <w:t xml:space="preserve"> </w:t>
    </w:r>
    <w:r w:rsidR="00D66F7A">
      <w:rPr>
        <w:rFonts w:ascii="Times New Roman" w:hAnsi="Times New Roman" w:cs="Times New Roman"/>
        <w:sz w:val="20"/>
        <w:lang w:val="en-IN" w:eastAsia="ja-JP"/>
      </w:rPr>
      <w:tab/>
    </w:r>
    <w:bookmarkStart w:id="0" w:name="_GoBack"/>
    <w:bookmarkEnd w:id="0"/>
    <w:r w:rsidR="00322CF9">
      <w:rPr>
        <w:rFonts w:ascii="Times New Roman" w:hAnsi="Times New Roman" w:cs="Times New Roman"/>
        <w:sz w:val="20"/>
        <w:lang w:val="en-IN"/>
      </w:rPr>
      <w:t xml:space="preserve">Informal document </w:t>
    </w:r>
    <w:r w:rsidR="00D74E13">
      <w:rPr>
        <w:rFonts w:ascii="Times New Roman" w:hAnsi="Times New Roman" w:cs="Times New Roman"/>
        <w:b/>
        <w:bCs/>
        <w:sz w:val="20"/>
        <w:lang w:val="en-IN" w:eastAsia="ja-JP"/>
      </w:rPr>
      <w:t>WP.29-</w:t>
    </w:r>
    <w:r w:rsidR="007022A3">
      <w:rPr>
        <w:rFonts w:ascii="Times New Roman" w:hAnsi="Times New Roman" w:cs="Times New Roman"/>
        <w:b/>
        <w:bCs/>
        <w:sz w:val="20"/>
        <w:lang w:val="en-IN" w:eastAsia="ja-JP"/>
      </w:rPr>
      <w:t>182</w:t>
    </w:r>
    <w:r w:rsidR="0011700A">
      <w:rPr>
        <w:rFonts w:ascii="Times New Roman" w:hAnsi="Times New Roman" w:cs="Times New Roman"/>
        <w:b/>
        <w:bCs/>
        <w:sz w:val="20"/>
        <w:lang w:val="en-IN" w:eastAsia="ja-JP"/>
      </w:rPr>
      <w:t>-11</w:t>
    </w:r>
    <w:r w:rsidR="007022A3">
      <w:rPr>
        <w:rFonts w:ascii="Times New Roman" w:hAnsi="Times New Roman" w:cs="Times New Roman"/>
        <w:b/>
        <w:bCs/>
        <w:sz w:val="20"/>
        <w:lang w:val="en-IN" w:eastAsia="ja-JP"/>
      </w:rPr>
      <w:t xml:space="preserve"> </w:t>
    </w:r>
    <w:r w:rsidR="00D35984">
      <w:rPr>
        <w:rFonts w:ascii="Times New Roman" w:hAnsi="Times New Roman" w:cs="Times New Roman"/>
        <w:sz w:val="20"/>
        <w:lang w:val="en-IN"/>
      </w:rPr>
      <w:br/>
    </w:r>
    <w:r w:rsidR="00F10D5E">
      <w:rPr>
        <w:rFonts w:ascii="Times New Roman" w:hAnsi="Times New Roman" w:cs="Times New Roman"/>
        <w:sz w:val="20"/>
        <w:lang w:val="en-IN"/>
      </w:rPr>
      <w:t>182</w:t>
    </w:r>
    <w:r w:rsidR="00F10D5E" w:rsidRPr="00F10D5E">
      <w:rPr>
        <w:rFonts w:ascii="Times New Roman" w:hAnsi="Times New Roman" w:cs="Times New Roman"/>
        <w:sz w:val="20"/>
        <w:vertAlign w:val="superscript"/>
        <w:lang w:val="en-IN"/>
      </w:rPr>
      <w:t>nd</w:t>
    </w:r>
    <w:r w:rsidR="00F10D5E">
      <w:rPr>
        <w:rFonts w:ascii="Times New Roman" w:hAnsi="Times New Roman" w:cs="Times New Roman"/>
        <w:sz w:val="20"/>
        <w:lang w:val="en-IN"/>
      </w:rPr>
      <w:t xml:space="preserve"> WP.29</w:t>
    </w:r>
    <w:r w:rsidR="00D35984">
      <w:rPr>
        <w:rFonts w:ascii="Times New Roman" w:hAnsi="Times New Roman" w:cs="Times New Roman"/>
        <w:sz w:val="20"/>
        <w:lang w:val="en-IN"/>
      </w:rPr>
      <w:t xml:space="preserve"> session, </w:t>
    </w:r>
    <w:r w:rsidR="00F10D5E">
      <w:rPr>
        <w:rFonts w:ascii="Times New Roman" w:hAnsi="Times New Roman" w:cs="Times New Roman"/>
        <w:sz w:val="20"/>
        <w:lang w:val="en-IN"/>
      </w:rPr>
      <w:t>10-1</w:t>
    </w:r>
    <w:r w:rsidR="00311E10">
      <w:rPr>
        <w:rFonts w:ascii="Times New Roman" w:hAnsi="Times New Roman" w:cs="Times New Roman"/>
        <w:sz w:val="20"/>
        <w:lang w:val="en-IN"/>
      </w:rPr>
      <w:t>2</w:t>
    </w:r>
    <w:r w:rsidR="00D35984">
      <w:rPr>
        <w:rFonts w:ascii="Times New Roman" w:hAnsi="Times New Roman" w:cs="Times New Roman"/>
        <w:sz w:val="20"/>
        <w:lang w:val="en-IN"/>
      </w:rPr>
      <w:t xml:space="preserve"> November 2020</w:t>
    </w:r>
    <w:r w:rsidR="00311E10">
      <w:rPr>
        <w:rFonts w:ascii="Times New Roman" w:hAnsi="Times New Roman" w:cs="Times New Roman"/>
        <w:sz w:val="20"/>
        <w:lang w:val="en-IN"/>
      </w:rPr>
      <w:br/>
      <w:t xml:space="preserve">Agenda item </w:t>
    </w:r>
    <w:r w:rsidR="00B45E09" w:rsidRPr="004E34CD">
      <w:rPr>
        <w:rFonts w:ascii="Times New Roman" w:hAnsi="Times New Roman" w:cs="Times New Roman"/>
        <w:sz w:val="20"/>
        <w:lang w:val="en-IN"/>
      </w:rPr>
      <w:br/>
    </w:r>
    <w:r w:rsidR="00BC0B67">
      <w:rPr>
        <w:rFonts w:ascii="Times New Roman" w:hAnsi="Times New Roman" w:cs="Times New Roman" w:hint="eastAsia"/>
        <w:sz w:val="20"/>
        <w:lang w:val="en-IN" w:eastAsia="ja-JP"/>
      </w:rPr>
      <w:t>(</w:t>
    </w:r>
    <w:r w:rsidR="007435D3">
      <w:rPr>
        <w:rFonts w:ascii="Times New Roman" w:hAnsi="Times New Roman" w:cs="Times New Roman"/>
        <w:sz w:val="20"/>
        <w:lang w:val="en-IN" w:eastAsia="ja-JP"/>
      </w:rPr>
      <w:t xml:space="preserve">Based on working paper </w:t>
    </w:r>
    <w:r w:rsidR="00BC0B67">
      <w:rPr>
        <w:rFonts w:ascii="Times New Roman" w:hAnsi="Times New Roman" w:cs="Times New Roman" w:hint="eastAsia"/>
        <w:sz w:val="20"/>
        <w:lang w:val="en-IN" w:eastAsia="ja-JP"/>
      </w:rPr>
      <w:t>IWVTA-34-03-rev.</w:t>
    </w:r>
    <w:r w:rsidR="00BC0B67">
      <w:rPr>
        <w:rFonts w:ascii="Times New Roman" w:hAnsi="Times New Roman" w:cs="Times New Roman"/>
        <w:sz w:val="20"/>
        <w:lang w:val="en-IN" w:eastAsia="ja-JP"/>
      </w:rPr>
      <w:t>1)</w:t>
    </w:r>
    <w:r w:rsidR="00B45E09" w:rsidRPr="004E34CD">
      <w:rPr>
        <w:rFonts w:ascii="Times New Roman" w:hAnsi="Times New Roman" w:cs="Times New Roman"/>
        <w:sz w:val="20"/>
        <w:lang w:val="en-IN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D7EE2"/>
    <w:multiLevelType w:val="hybridMultilevel"/>
    <w:tmpl w:val="DEB8D9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51910"/>
    <w:multiLevelType w:val="hybridMultilevel"/>
    <w:tmpl w:val="4A1430E2"/>
    <w:lvl w:ilvl="0" w:tplc="002CD4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6937CC"/>
    <w:multiLevelType w:val="hybridMultilevel"/>
    <w:tmpl w:val="F586C7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B96D21"/>
    <w:multiLevelType w:val="hybridMultilevel"/>
    <w:tmpl w:val="ADF641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AD7784"/>
    <w:multiLevelType w:val="multilevel"/>
    <w:tmpl w:val="89A28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D7E2A8D"/>
    <w:multiLevelType w:val="hybridMultilevel"/>
    <w:tmpl w:val="1F44B71A"/>
    <w:lvl w:ilvl="0" w:tplc="03120146">
      <w:numFmt w:val="bullet"/>
      <w:lvlText w:val="-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9C3D10"/>
    <w:multiLevelType w:val="hybridMultilevel"/>
    <w:tmpl w:val="2DEAEBF8"/>
    <w:lvl w:ilvl="0" w:tplc="040C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447804C2">
      <w:start w:val="1"/>
      <w:numFmt w:val="decimal"/>
      <w:lvlText w:val="(%2)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A75742F"/>
    <w:multiLevelType w:val="multilevel"/>
    <w:tmpl w:val="DA163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252324E"/>
    <w:multiLevelType w:val="hybridMultilevel"/>
    <w:tmpl w:val="0F7C8E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1D2CB7"/>
    <w:multiLevelType w:val="hybridMultilevel"/>
    <w:tmpl w:val="071ACD34"/>
    <w:lvl w:ilvl="0" w:tplc="447804C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7165090"/>
    <w:multiLevelType w:val="hybridMultilevel"/>
    <w:tmpl w:val="94D4261A"/>
    <w:lvl w:ilvl="0" w:tplc="10A4C0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DE3FFF"/>
    <w:multiLevelType w:val="hybridMultilevel"/>
    <w:tmpl w:val="7DA8FFC4"/>
    <w:lvl w:ilvl="0" w:tplc="C0BA3FEA">
      <w:start w:val="1"/>
      <w:numFmt w:val="upperLetter"/>
      <w:lvlText w:val="%1."/>
      <w:lvlJc w:val="left"/>
      <w:pPr>
        <w:ind w:left="1233" w:hanging="52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5"/>
  </w:num>
  <w:num w:numId="8">
    <w:abstractNumId w:val="9"/>
  </w:num>
  <w:num w:numId="9">
    <w:abstractNumId w:val="11"/>
  </w:num>
  <w:num w:numId="10">
    <w:abstractNumId w:val="7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0"/>
  <w:activeWritingStyle w:appName="MSWord" w:lang="en-IN" w:vendorID="64" w:dllVersion="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IN" w:vendorID="64" w:dllVersion="0" w:nlCheck="1" w:checkStyle="0"/>
  <w:activeWritingStyle w:appName="MSWord" w:lang="ja-JP" w:vendorID="64" w:dllVersion="6" w:nlCheck="1" w:checkStyle="1"/>
  <w:proofState w:spelling="clean" w:grammar="clean"/>
  <w:defaultTabStop w:val="708"/>
  <w:hyphenationZone w:val="425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EC26F7"/>
    <w:rsid w:val="00011447"/>
    <w:rsid w:val="0003370F"/>
    <w:rsid w:val="0007763C"/>
    <w:rsid w:val="000B3475"/>
    <w:rsid w:val="000C25EF"/>
    <w:rsid w:val="000D19CE"/>
    <w:rsid w:val="000F6D3E"/>
    <w:rsid w:val="001075F5"/>
    <w:rsid w:val="0011700A"/>
    <w:rsid w:val="00121E4B"/>
    <w:rsid w:val="00143BE4"/>
    <w:rsid w:val="00153D5D"/>
    <w:rsid w:val="001B4B63"/>
    <w:rsid w:val="001C6645"/>
    <w:rsid w:val="001C68BB"/>
    <w:rsid w:val="0024075C"/>
    <w:rsid w:val="002478EF"/>
    <w:rsid w:val="002A276C"/>
    <w:rsid w:val="002A3932"/>
    <w:rsid w:val="002F0ABF"/>
    <w:rsid w:val="003105F3"/>
    <w:rsid w:val="00311E10"/>
    <w:rsid w:val="003130FA"/>
    <w:rsid w:val="0031539E"/>
    <w:rsid w:val="00322CF9"/>
    <w:rsid w:val="003439E2"/>
    <w:rsid w:val="00354FB2"/>
    <w:rsid w:val="00360F8F"/>
    <w:rsid w:val="003A66B0"/>
    <w:rsid w:val="003F7D64"/>
    <w:rsid w:val="0040534F"/>
    <w:rsid w:val="004068E7"/>
    <w:rsid w:val="004424C6"/>
    <w:rsid w:val="004B26D2"/>
    <w:rsid w:val="004E34CD"/>
    <w:rsid w:val="004F2549"/>
    <w:rsid w:val="00511401"/>
    <w:rsid w:val="00541B24"/>
    <w:rsid w:val="00553D9C"/>
    <w:rsid w:val="005A0CCF"/>
    <w:rsid w:val="005A4DCF"/>
    <w:rsid w:val="005F0914"/>
    <w:rsid w:val="006001AC"/>
    <w:rsid w:val="00630A13"/>
    <w:rsid w:val="00630B7E"/>
    <w:rsid w:val="00643650"/>
    <w:rsid w:val="00653D2D"/>
    <w:rsid w:val="006C09BF"/>
    <w:rsid w:val="006C7FCB"/>
    <w:rsid w:val="007022A3"/>
    <w:rsid w:val="00731AF0"/>
    <w:rsid w:val="007435D3"/>
    <w:rsid w:val="00751B94"/>
    <w:rsid w:val="00767DEB"/>
    <w:rsid w:val="0081599E"/>
    <w:rsid w:val="00820BAD"/>
    <w:rsid w:val="00836DD6"/>
    <w:rsid w:val="008407DA"/>
    <w:rsid w:val="00866FFD"/>
    <w:rsid w:val="00867192"/>
    <w:rsid w:val="008863A3"/>
    <w:rsid w:val="008865EE"/>
    <w:rsid w:val="008D2160"/>
    <w:rsid w:val="008E2639"/>
    <w:rsid w:val="00911324"/>
    <w:rsid w:val="00912914"/>
    <w:rsid w:val="00954F22"/>
    <w:rsid w:val="00971319"/>
    <w:rsid w:val="009819E4"/>
    <w:rsid w:val="009914B0"/>
    <w:rsid w:val="009B63B7"/>
    <w:rsid w:val="009C0E3E"/>
    <w:rsid w:val="00A10E52"/>
    <w:rsid w:val="00A40257"/>
    <w:rsid w:val="00A45334"/>
    <w:rsid w:val="00A61C3E"/>
    <w:rsid w:val="00A81789"/>
    <w:rsid w:val="00A8728B"/>
    <w:rsid w:val="00A96F38"/>
    <w:rsid w:val="00AB48BB"/>
    <w:rsid w:val="00AD0571"/>
    <w:rsid w:val="00AF240E"/>
    <w:rsid w:val="00B21D07"/>
    <w:rsid w:val="00B37F79"/>
    <w:rsid w:val="00B45E09"/>
    <w:rsid w:val="00B461B4"/>
    <w:rsid w:val="00B6010C"/>
    <w:rsid w:val="00B72B33"/>
    <w:rsid w:val="00B8537D"/>
    <w:rsid w:val="00B9077B"/>
    <w:rsid w:val="00BC0B67"/>
    <w:rsid w:val="00BD63FD"/>
    <w:rsid w:val="00C1437A"/>
    <w:rsid w:val="00C17DF5"/>
    <w:rsid w:val="00C442D5"/>
    <w:rsid w:val="00C47460"/>
    <w:rsid w:val="00C70542"/>
    <w:rsid w:val="00C8637D"/>
    <w:rsid w:val="00CB4394"/>
    <w:rsid w:val="00CD75D9"/>
    <w:rsid w:val="00CF06B0"/>
    <w:rsid w:val="00CF6A99"/>
    <w:rsid w:val="00D02128"/>
    <w:rsid w:val="00D35984"/>
    <w:rsid w:val="00D66F7A"/>
    <w:rsid w:val="00D74E13"/>
    <w:rsid w:val="00E129DF"/>
    <w:rsid w:val="00E36174"/>
    <w:rsid w:val="00E51D2E"/>
    <w:rsid w:val="00E627B5"/>
    <w:rsid w:val="00E927C4"/>
    <w:rsid w:val="00EA6769"/>
    <w:rsid w:val="00EA6812"/>
    <w:rsid w:val="00EB5E68"/>
    <w:rsid w:val="00EC067A"/>
    <w:rsid w:val="00EC26F7"/>
    <w:rsid w:val="00EC37D8"/>
    <w:rsid w:val="00ED551A"/>
    <w:rsid w:val="00F06406"/>
    <w:rsid w:val="00F10D5E"/>
    <w:rsid w:val="00F34738"/>
    <w:rsid w:val="00F444F1"/>
    <w:rsid w:val="00F56BF6"/>
    <w:rsid w:val="00F91937"/>
    <w:rsid w:val="00FE587B"/>
    <w:rsid w:val="00FF1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E71DD1C"/>
  <w15:docId w15:val="{CF2608C8-739E-4478-B796-B0679E969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MS Mincho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0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542"/>
  </w:style>
  <w:style w:type="paragraph" w:styleId="Footer">
    <w:name w:val="footer"/>
    <w:basedOn w:val="Normal"/>
    <w:link w:val="FooterChar"/>
    <w:uiPriority w:val="99"/>
    <w:unhideWhenUsed/>
    <w:rsid w:val="00C70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0542"/>
  </w:style>
  <w:style w:type="paragraph" w:styleId="ListParagraph">
    <w:name w:val="List Paragraph"/>
    <w:basedOn w:val="Normal"/>
    <w:uiPriority w:val="34"/>
    <w:qFormat/>
    <w:rsid w:val="00C70542"/>
    <w:pPr>
      <w:ind w:left="720"/>
      <w:contextualSpacing/>
    </w:pPr>
  </w:style>
  <w:style w:type="paragraph" w:customStyle="1" w:styleId="Default">
    <w:name w:val="Default"/>
    <w:qFormat/>
    <w:rsid w:val="006001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fr-FR"/>
    </w:rPr>
  </w:style>
  <w:style w:type="paragraph" w:customStyle="1" w:styleId="para">
    <w:name w:val="para"/>
    <w:basedOn w:val="Normal"/>
    <w:link w:val="paraChar"/>
    <w:qFormat/>
    <w:rsid w:val="006001AC"/>
    <w:pPr>
      <w:suppressAutoHyphens/>
      <w:spacing w:after="120" w:line="240" w:lineRule="exact"/>
      <w:ind w:left="2268" w:right="1134" w:hanging="1134"/>
      <w:jc w:val="both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paraChar">
    <w:name w:val="para Char"/>
    <w:link w:val="para"/>
    <w:locked/>
    <w:rsid w:val="006001AC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SingleTxtGChar">
    <w:name w:val="_ Single Txt_G Char"/>
    <w:basedOn w:val="DefaultParagraphFont"/>
    <w:link w:val="SingleTxtG"/>
    <w:qFormat/>
    <w:rsid w:val="006001AC"/>
    <w:rPr>
      <w:rFonts w:ascii="Times New Roman" w:hAnsi="Times New Roman"/>
      <w:sz w:val="20"/>
      <w:lang w:val="en-GB"/>
    </w:rPr>
  </w:style>
  <w:style w:type="paragraph" w:customStyle="1" w:styleId="SingleTxtG">
    <w:name w:val="_ Single Txt_G"/>
    <w:basedOn w:val="Normal"/>
    <w:link w:val="SingleTxtGChar"/>
    <w:qFormat/>
    <w:rsid w:val="006001AC"/>
    <w:pPr>
      <w:tabs>
        <w:tab w:val="left" w:pos="1701"/>
      </w:tabs>
      <w:suppressAutoHyphens/>
      <w:spacing w:after="120" w:line="240" w:lineRule="atLeast"/>
      <w:ind w:left="1134" w:right="1134"/>
    </w:pPr>
    <w:rPr>
      <w:rFonts w:ascii="Times New Roman" w:hAnsi="Times New Roman"/>
      <w:sz w:val="20"/>
      <w:lang w:val="en-GB"/>
    </w:rPr>
  </w:style>
  <w:style w:type="paragraph" w:customStyle="1" w:styleId="H1G">
    <w:name w:val="_ H_1_G"/>
    <w:basedOn w:val="Normal"/>
    <w:next w:val="Normal"/>
    <w:link w:val="H1GChar"/>
    <w:rsid w:val="006001AC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H1GChar">
    <w:name w:val="_ H_1_G Char"/>
    <w:link w:val="H1G"/>
    <w:locked/>
    <w:rsid w:val="006001AC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styleId="CommentReference">
    <w:name w:val="annotation reference"/>
    <w:basedOn w:val="DefaultParagraphFont"/>
    <w:semiHidden/>
    <w:unhideWhenUsed/>
    <w:rsid w:val="0091291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1291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customStyle="1" w:styleId="CommentTextChar">
    <w:name w:val="Comment Text Char"/>
    <w:basedOn w:val="DefaultParagraphFont"/>
    <w:link w:val="CommentText"/>
    <w:semiHidden/>
    <w:rsid w:val="00912914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29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91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C09BF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semiHidden/>
    <w:unhideWhenUsed/>
    <w:rsid w:val="004E34C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E34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06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2" ma:contentTypeDescription="Create a new document." ma:contentTypeScope="" ma:versionID="b46f68f7fd4ddbec8f9d92b9ae221ac3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7BDE8A-514C-43AF-901B-B353843CF6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6FCEB9-59E9-4FD7-86ED-E4A27BE9CD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E5B30B-6F87-4640-831F-CB5D633775C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Volvo</Company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guichard</dc:creator>
  <cp:keywords/>
  <dc:description/>
  <cp:lastModifiedBy>Nov revision</cp:lastModifiedBy>
  <cp:revision>11</cp:revision>
  <cp:lastPrinted>2020-09-21T12:19:00Z</cp:lastPrinted>
  <dcterms:created xsi:type="dcterms:W3CDTF">2020-11-06T10:14:00Z</dcterms:created>
  <dcterms:modified xsi:type="dcterms:W3CDTF">2020-11-10T14:05:00Z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