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E6232F2" w14:textId="77777777" w:rsidTr="00B20551">
        <w:trPr>
          <w:cantSplit/>
          <w:trHeight w:hRule="exact" w:val="851"/>
        </w:trPr>
        <w:tc>
          <w:tcPr>
            <w:tcW w:w="1276" w:type="dxa"/>
            <w:tcBorders>
              <w:bottom w:val="single" w:sz="4" w:space="0" w:color="auto"/>
            </w:tcBorders>
            <w:vAlign w:val="bottom"/>
          </w:tcPr>
          <w:p w14:paraId="0C89BB9D" w14:textId="77777777" w:rsidR="009E6CB7" w:rsidRDefault="009E6CB7" w:rsidP="00B20551">
            <w:pPr>
              <w:spacing w:after="80"/>
            </w:pPr>
          </w:p>
        </w:tc>
        <w:tc>
          <w:tcPr>
            <w:tcW w:w="2268" w:type="dxa"/>
            <w:tcBorders>
              <w:bottom w:val="single" w:sz="4" w:space="0" w:color="auto"/>
            </w:tcBorders>
            <w:vAlign w:val="bottom"/>
          </w:tcPr>
          <w:p w14:paraId="1AEF3BD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6D89893" w14:textId="7DEF0B30" w:rsidR="009E6CB7" w:rsidRPr="00D47EEA" w:rsidRDefault="00772D17" w:rsidP="00512908">
            <w:pPr>
              <w:jc w:val="right"/>
            </w:pPr>
            <w:r w:rsidRPr="00772D17">
              <w:rPr>
                <w:sz w:val="40"/>
              </w:rPr>
              <w:t>ECE</w:t>
            </w:r>
            <w:r>
              <w:t>/TRANS/WP.29/2020/</w:t>
            </w:r>
            <w:r w:rsidR="00315989">
              <w:t>7</w:t>
            </w:r>
            <w:r w:rsidR="00512908">
              <w:t>1</w:t>
            </w:r>
          </w:p>
        </w:tc>
      </w:tr>
      <w:tr w:rsidR="009E6CB7" w14:paraId="3CC7121E" w14:textId="77777777" w:rsidTr="00B20551">
        <w:trPr>
          <w:cantSplit/>
          <w:trHeight w:hRule="exact" w:val="2835"/>
        </w:trPr>
        <w:tc>
          <w:tcPr>
            <w:tcW w:w="1276" w:type="dxa"/>
            <w:tcBorders>
              <w:top w:val="single" w:sz="4" w:space="0" w:color="auto"/>
              <w:bottom w:val="single" w:sz="12" w:space="0" w:color="auto"/>
            </w:tcBorders>
          </w:tcPr>
          <w:p w14:paraId="384924D6" w14:textId="77777777" w:rsidR="009E6CB7" w:rsidRDefault="00686A48" w:rsidP="00B20551">
            <w:pPr>
              <w:spacing w:before="120"/>
            </w:pPr>
            <w:r>
              <w:rPr>
                <w:noProof/>
                <w:lang w:eastAsia="en-GB"/>
              </w:rPr>
              <w:drawing>
                <wp:inline distT="0" distB="0" distL="0" distR="0" wp14:anchorId="4D94C477" wp14:editId="5F41DB0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7050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3299F5C" w14:textId="77777777" w:rsidR="009E6CB7" w:rsidRDefault="00772D17" w:rsidP="00772D17">
            <w:pPr>
              <w:spacing w:before="240" w:line="240" w:lineRule="exact"/>
            </w:pPr>
            <w:r>
              <w:t>Distr.: General</w:t>
            </w:r>
          </w:p>
          <w:p w14:paraId="5ED36BE1" w14:textId="5FCE98BC" w:rsidR="00772D17" w:rsidRDefault="00202321" w:rsidP="00772D17">
            <w:pPr>
              <w:spacing w:line="240" w:lineRule="exact"/>
            </w:pPr>
            <w:r>
              <w:t>31 March</w:t>
            </w:r>
            <w:r w:rsidR="00602C99">
              <w:t xml:space="preserve"> </w:t>
            </w:r>
            <w:r w:rsidR="00772D17">
              <w:t>2020</w:t>
            </w:r>
          </w:p>
          <w:p w14:paraId="6FDE804F" w14:textId="77777777" w:rsidR="00772D17" w:rsidRDefault="00772D17" w:rsidP="00772D17">
            <w:pPr>
              <w:spacing w:line="240" w:lineRule="exact"/>
            </w:pPr>
          </w:p>
          <w:p w14:paraId="45ED5447" w14:textId="77777777" w:rsidR="00772D17" w:rsidRDefault="00772D17" w:rsidP="00772D17">
            <w:pPr>
              <w:spacing w:line="240" w:lineRule="exact"/>
            </w:pPr>
            <w:r>
              <w:t>Original: English</w:t>
            </w:r>
          </w:p>
        </w:tc>
      </w:tr>
    </w:tbl>
    <w:p w14:paraId="3C0ED913" w14:textId="77777777" w:rsidR="00772D17" w:rsidRPr="00525E6C" w:rsidRDefault="00772D17" w:rsidP="00772D17">
      <w:pPr>
        <w:spacing w:before="120"/>
        <w:rPr>
          <w:b/>
          <w:sz w:val="28"/>
          <w:szCs w:val="28"/>
        </w:rPr>
      </w:pPr>
      <w:r w:rsidRPr="00525E6C">
        <w:rPr>
          <w:b/>
          <w:sz w:val="28"/>
          <w:szCs w:val="28"/>
        </w:rPr>
        <w:t>Economic Commission for Europe</w:t>
      </w:r>
    </w:p>
    <w:p w14:paraId="20AA6F04" w14:textId="77777777" w:rsidR="00772D17" w:rsidRPr="00525E6C" w:rsidRDefault="00772D17" w:rsidP="00772D17">
      <w:pPr>
        <w:spacing w:before="120"/>
        <w:rPr>
          <w:sz w:val="28"/>
          <w:szCs w:val="28"/>
        </w:rPr>
      </w:pPr>
      <w:r w:rsidRPr="00525E6C">
        <w:rPr>
          <w:sz w:val="28"/>
          <w:szCs w:val="28"/>
        </w:rPr>
        <w:t>Inland Transport Committee</w:t>
      </w:r>
    </w:p>
    <w:p w14:paraId="4571C05F"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37EDE723" w14:textId="77777777" w:rsidR="00772D17" w:rsidRDefault="00772D17" w:rsidP="00772D17">
      <w:pPr>
        <w:tabs>
          <w:tab w:val="center" w:pos="4819"/>
        </w:tabs>
        <w:spacing w:before="120"/>
        <w:rPr>
          <w:b/>
          <w:lang w:val="en-US"/>
        </w:rPr>
      </w:pPr>
      <w:r>
        <w:rPr>
          <w:b/>
          <w:lang w:val="en-US"/>
        </w:rPr>
        <w:t>181st session</w:t>
      </w:r>
    </w:p>
    <w:p w14:paraId="3CC8EF66" w14:textId="77777777"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14:paraId="0394F30D" w14:textId="01987504" w:rsidR="00772D17" w:rsidRDefault="00772D17" w:rsidP="00772D17">
      <w:r>
        <w:t>Item 4.</w:t>
      </w:r>
      <w:r w:rsidR="00512908">
        <w:t>9.2</w:t>
      </w:r>
      <w:r w:rsidR="00AD5D1D">
        <w:t xml:space="preserve"> </w:t>
      </w:r>
      <w:r>
        <w:t>of the provisional agenda</w:t>
      </w:r>
    </w:p>
    <w:p w14:paraId="043CE8C8" w14:textId="77777777"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sidR="00AD5D1D">
        <w:rPr>
          <w:b/>
        </w:rPr>
        <w:t xml:space="preserve"> GRBP</w:t>
      </w:r>
    </w:p>
    <w:p w14:paraId="2FBAF6D5" w14:textId="4D296459" w:rsidR="00772D17" w:rsidRDefault="00772D17" w:rsidP="00772D17">
      <w:pPr>
        <w:pStyle w:val="HChG"/>
      </w:pPr>
      <w:r>
        <w:tab/>
      </w:r>
      <w:r>
        <w:tab/>
      </w:r>
      <w:r w:rsidR="00512908" w:rsidRPr="00512908">
        <w:t>Proposal for Supplement 2 to the 01 series of amendments to UN Regulation No. 138 (Quiet road transport vehicles)</w:t>
      </w:r>
      <w:r w:rsidR="00A32555">
        <w:t xml:space="preserve"> </w:t>
      </w:r>
    </w:p>
    <w:p w14:paraId="329C095E" w14:textId="77777777"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602C99" w:rsidRPr="00602C99">
        <w:rPr>
          <w:szCs w:val="24"/>
        </w:rPr>
        <w:t>Noise and Tyres</w:t>
      </w:r>
      <w:r w:rsidR="00DB276D" w:rsidRPr="005F3E9A">
        <w:rPr>
          <w:rStyle w:val="FootnoteReference"/>
          <w:sz w:val="20"/>
        </w:rPr>
        <w:footnoteReference w:customMarkFollows="1" w:id="2"/>
        <w:t>*</w:t>
      </w:r>
    </w:p>
    <w:p w14:paraId="272039A3" w14:textId="2CA03CAC" w:rsidR="00772D17" w:rsidRDefault="00602C99" w:rsidP="00772D17">
      <w:pPr>
        <w:pStyle w:val="SingleTxtG"/>
        <w:ind w:firstLine="567"/>
        <w:rPr>
          <w:lang w:val="en-US"/>
        </w:rPr>
      </w:pPr>
      <w:r w:rsidRPr="00602C99">
        <w:rPr>
          <w:lang w:val="en-US"/>
        </w:rPr>
        <w:t xml:space="preserve">The text reproduced below was adopted by the Working Party on Noise and </w:t>
      </w:r>
      <w:proofErr w:type="spellStart"/>
      <w:r w:rsidRPr="00602C99">
        <w:rPr>
          <w:lang w:val="en-US"/>
        </w:rPr>
        <w:t>Tyres</w:t>
      </w:r>
      <w:proofErr w:type="spellEnd"/>
      <w:r w:rsidRPr="00602C99">
        <w:rPr>
          <w:lang w:val="en-US"/>
        </w:rPr>
        <w:t xml:space="preserve"> (GRBP) at its sevent</w:t>
      </w:r>
      <w:r>
        <w:rPr>
          <w:lang w:val="en-US"/>
        </w:rPr>
        <w:t xml:space="preserve">y-first </w:t>
      </w:r>
      <w:r w:rsidRPr="00602C99">
        <w:rPr>
          <w:lang w:val="en-US"/>
        </w:rPr>
        <w:t xml:space="preserve">session </w:t>
      </w:r>
      <w:r w:rsidR="00520F2F">
        <w:rPr>
          <w:lang w:val="en-US"/>
        </w:rPr>
        <w:t>(</w:t>
      </w:r>
      <w:r w:rsidR="00520F2F" w:rsidRPr="00520F2F">
        <w:rPr>
          <w:lang w:val="en-US"/>
        </w:rPr>
        <w:t xml:space="preserve">ECE/TRANS/WP.29/GRBP/69, para. </w:t>
      </w:r>
      <w:r w:rsidR="00512908">
        <w:rPr>
          <w:lang w:val="en-US"/>
        </w:rPr>
        <w:t>11</w:t>
      </w:r>
      <w:r w:rsidR="00520F2F">
        <w:rPr>
          <w:lang w:val="en-US"/>
        </w:rPr>
        <w:t>). It is</w:t>
      </w:r>
      <w:r w:rsidR="00520F2F" w:rsidRPr="00520F2F">
        <w:rPr>
          <w:lang w:val="en-US"/>
        </w:rPr>
        <w:t xml:space="preserve"> based on Annex</w:t>
      </w:r>
      <w:r w:rsidR="00512908">
        <w:rPr>
          <w:lang w:val="en-US"/>
        </w:rPr>
        <w:t xml:space="preserve"> V</w:t>
      </w:r>
      <w:r w:rsidR="00520F2F" w:rsidRPr="00520F2F">
        <w:rPr>
          <w:lang w:val="en-US"/>
        </w:rPr>
        <w:t xml:space="preserve"> to the report</w:t>
      </w:r>
      <w:r w:rsidRPr="00602C99">
        <w:rPr>
          <w:lang w:val="en-US"/>
        </w:rPr>
        <w:t xml:space="preserve">. It is submitted to the World Forum for Harmonization of Vehicle Regulations (WP.29) and to the Administrative Committee (AC.1) for consideration at their </w:t>
      </w:r>
      <w:r w:rsidR="00520F2F">
        <w:rPr>
          <w:lang w:val="en-US"/>
        </w:rPr>
        <w:t xml:space="preserve">June </w:t>
      </w:r>
      <w:r w:rsidRPr="00602C99">
        <w:rPr>
          <w:lang w:val="en-US"/>
        </w:rPr>
        <w:t>2020 sessions.</w:t>
      </w:r>
    </w:p>
    <w:p w14:paraId="1A4FD791" w14:textId="77777777" w:rsidR="00DB276D" w:rsidRDefault="00DB276D" w:rsidP="00772D17">
      <w:pPr>
        <w:pStyle w:val="SingleTxtG"/>
        <w:ind w:firstLine="567"/>
        <w:rPr>
          <w:lang w:val="en-US"/>
        </w:rPr>
      </w:pPr>
    </w:p>
    <w:p w14:paraId="040D95BE" w14:textId="77777777" w:rsidR="00DB276D" w:rsidRDefault="00DB276D" w:rsidP="00772D17">
      <w:pPr>
        <w:pStyle w:val="SingleTxtG"/>
        <w:ind w:firstLine="567"/>
      </w:pPr>
      <w:r>
        <w:br w:type="page"/>
      </w:r>
    </w:p>
    <w:p w14:paraId="35F81202" w14:textId="28D9AC26" w:rsidR="00512908" w:rsidRDefault="00512908" w:rsidP="00512908">
      <w:pPr>
        <w:pStyle w:val="HChG"/>
        <w:spacing w:before="0" w:after="120" w:line="240" w:lineRule="atLeast"/>
        <w:ind w:firstLine="0"/>
        <w:jc w:val="both"/>
        <w:rPr>
          <w:b w:val="0"/>
          <w:bCs/>
          <w:i/>
          <w:sz w:val="20"/>
        </w:rPr>
      </w:pPr>
      <w:r w:rsidRPr="003B474E">
        <w:rPr>
          <w:b w:val="0"/>
          <w:bCs/>
          <w:i/>
          <w:sz w:val="20"/>
        </w:rPr>
        <w:lastRenderedPageBreak/>
        <w:t xml:space="preserve">Annex 3 </w:t>
      </w:r>
    </w:p>
    <w:p w14:paraId="68C0F253" w14:textId="5EE2CF8B" w:rsidR="00512908" w:rsidRPr="003B474E" w:rsidRDefault="00512908" w:rsidP="00512908">
      <w:pPr>
        <w:pStyle w:val="HChG"/>
        <w:spacing w:before="0" w:after="120" w:line="240" w:lineRule="atLeast"/>
        <w:ind w:firstLine="0"/>
        <w:jc w:val="both"/>
        <w:rPr>
          <w:b w:val="0"/>
          <w:bCs/>
          <w:sz w:val="20"/>
        </w:rPr>
      </w:pPr>
      <w:r>
        <w:rPr>
          <w:b w:val="0"/>
          <w:bCs/>
          <w:i/>
          <w:sz w:val="20"/>
        </w:rPr>
        <w:t>P</w:t>
      </w:r>
      <w:r w:rsidRPr="003B474E">
        <w:rPr>
          <w:b w:val="0"/>
          <w:bCs/>
          <w:i/>
          <w:sz w:val="20"/>
        </w:rPr>
        <w:t xml:space="preserve">aragraph 2.1.2., </w:t>
      </w:r>
      <w:r w:rsidRPr="003B474E">
        <w:rPr>
          <w:b w:val="0"/>
          <w:bCs/>
          <w:sz w:val="20"/>
        </w:rPr>
        <w:t>amend to read:</w:t>
      </w:r>
    </w:p>
    <w:p w14:paraId="4D1D53C3" w14:textId="2D264D7F" w:rsidR="00512908" w:rsidRPr="00512908" w:rsidRDefault="00512908" w:rsidP="00512908">
      <w:pPr>
        <w:pStyle w:val="para"/>
        <w:ind w:left="1134" w:firstLine="0"/>
        <w:rPr>
          <w:lang w:val="en-GB"/>
        </w:rPr>
      </w:pPr>
      <w:r w:rsidRPr="00512908">
        <w:rPr>
          <w:lang w:val="en-GB"/>
        </w:rPr>
        <w:t xml:space="preserve">"2.1.2. </w:t>
      </w:r>
      <w:r w:rsidRPr="00512908">
        <w:rPr>
          <w:lang w:val="en-GB"/>
        </w:rPr>
        <w:tab/>
        <w:t>Outdoor testing</w:t>
      </w:r>
    </w:p>
    <w:p w14:paraId="7923321C" w14:textId="37778498" w:rsidR="00512908" w:rsidRPr="00512908" w:rsidRDefault="00512908" w:rsidP="00512908">
      <w:pPr>
        <w:pStyle w:val="para"/>
        <w:ind w:firstLine="0"/>
        <w:rPr>
          <w:lang w:val="en-GB"/>
        </w:rPr>
      </w:pPr>
      <w:r w:rsidRPr="00512908">
        <w:rPr>
          <w:lang w:val="en-GB"/>
        </w:rPr>
        <w:t>The test site shall be substantially level. For the measurement of vehicles in motion, the test track construction and surface shall meet the requirements of ISO 10844:2014. For the measurement of vehicles at a standstill, the test area shall be either:</w:t>
      </w:r>
    </w:p>
    <w:p w14:paraId="564646F2" w14:textId="77777777" w:rsidR="00512908" w:rsidRPr="00512908" w:rsidRDefault="00512908" w:rsidP="00512908">
      <w:pPr>
        <w:pStyle w:val="para"/>
        <w:ind w:firstLine="0"/>
        <w:rPr>
          <w:bCs/>
          <w:lang w:val="en-GB"/>
        </w:rPr>
      </w:pPr>
      <w:r w:rsidRPr="00512908">
        <w:rPr>
          <w:lang w:val="en-GB"/>
        </w:rPr>
        <w:t xml:space="preserve">(a) </w:t>
      </w:r>
      <w:r w:rsidRPr="00512908">
        <w:rPr>
          <w:lang w:val="en-GB"/>
        </w:rPr>
        <w:tab/>
      </w:r>
      <w:r w:rsidRPr="00512908">
        <w:rPr>
          <w:bCs/>
          <w:lang w:val="en-GB"/>
        </w:rPr>
        <w:t xml:space="preserve">ISO 10844:2014; or </w:t>
      </w:r>
    </w:p>
    <w:p w14:paraId="611C859B" w14:textId="2FF27951" w:rsidR="00512908" w:rsidRPr="00512908" w:rsidRDefault="00512908" w:rsidP="00512908">
      <w:pPr>
        <w:pStyle w:val="para"/>
        <w:ind w:firstLine="0"/>
        <w:rPr>
          <w:lang w:val="en-GB"/>
        </w:rPr>
      </w:pPr>
      <w:r w:rsidRPr="00512908">
        <w:rPr>
          <w:bCs/>
          <w:lang w:val="en-GB"/>
        </w:rPr>
        <w:t xml:space="preserve">(b) </w:t>
      </w:r>
      <w:r w:rsidRPr="00512908">
        <w:rPr>
          <w:bCs/>
          <w:lang w:val="en-GB"/>
        </w:rPr>
        <w:tab/>
      </w:r>
      <w:r w:rsidR="00D306C3">
        <w:rPr>
          <w:bCs/>
          <w:lang w:val="en-GB"/>
        </w:rPr>
        <w:t>O</w:t>
      </w:r>
      <w:r w:rsidRPr="00512908">
        <w:rPr>
          <w:bCs/>
          <w:lang w:val="en-GB"/>
        </w:rPr>
        <w:t>ther</w:t>
      </w:r>
      <w:r w:rsidRPr="00512908">
        <w:rPr>
          <w:lang w:val="en-GB"/>
        </w:rPr>
        <w:t xml:space="preserve"> dense asphalt; or</w:t>
      </w:r>
    </w:p>
    <w:p w14:paraId="1E3E8764" w14:textId="15D12A83" w:rsidR="00512908" w:rsidRPr="00512908" w:rsidRDefault="00512908" w:rsidP="00512908">
      <w:pPr>
        <w:pStyle w:val="para"/>
        <w:ind w:firstLine="0"/>
        <w:rPr>
          <w:lang w:val="en-GB"/>
        </w:rPr>
      </w:pPr>
      <w:r w:rsidRPr="00512908">
        <w:rPr>
          <w:lang w:val="en-GB"/>
        </w:rPr>
        <w:t xml:space="preserve">(c) </w:t>
      </w:r>
      <w:r w:rsidRPr="00512908">
        <w:rPr>
          <w:lang w:val="en-GB"/>
        </w:rPr>
        <w:tab/>
      </w:r>
      <w:r w:rsidR="00D306C3">
        <w:rPr>
          <w:lang w:val="en-GB"/>
        </w:rPr>
        <w:t>D</w:t>
      </w:r>
      <w:r w:rsidRPr="00512908">
        <w:rPr>
          <w:lang w:val="en-GB"/>
        </w:rPr>
        <w:t>ense concrete.</w:t>
      </w:r>
    </w:p>
    <w:p w14:paraId="5FDCD95F" w14:textId="77777777" w:rsidR="00512908" w:rsidRPr="00512908" w:rsidRDefault="00512908" w:rsidP="00512908">
      <w:pPr>
        <w:pStyle w:val="para"/>
        <w:ind w:firstLine="0"/>
        <w:rPr>
          <w:lang w:val="en-GB"/>
        </w:rPr>
      </w:pPr>
      <w:r w:rsidRPr="00512908">
        <w:rPr>
          <w:lang w:val="en-GB"/>
        </w:rPr>
        <w:t>Within a radius of 50 m around the centre of the track, the space shall be free of large reflecting objects such as fences, rocks, bridges or buildings. The test track and the surface of the site shall be dry and free from absorbing materials such as powdery snow, or loose debris.</w:t>
      </w:r>
    </w:p>
    <w:p w14:paraId="368C0DBE" w14:textId="59A34DD5" w:rsidR="00512908" w:rsidRPr="00512908" w:rsidRDefault="00512908" w:rsidP="00512908">
      <w:pPr>
        <w:pStyle w:val="para"/>
        <w:ind w:firstLine="0"/>
        <w:rPr>
          <w:lang w:val="en-GB"/>
        </w:rPr>
      </w:pPr>
      <w:proofErr w:type="gramStart"/>
      <w:r w:rsidRPr="00512908">
        <w:rPr>
          <w:lang w:val="en-GB"/>
        </w:rPr>
        <w:t>In the vicinity of</w:t>
      </w:r>
      <w:proofErr w:type="gramEnd"/>
      <w:r w:rsidRPr="00512908">
        <w:rPr>
          <w:lang w:val="en-GB"/>
        </w:rPr>
        <w:t xml:space="preserve"> th</w:t>
      </w:r>
      <w:bookmarkStart w:id="0" w:name="_GoBack"/>
      <w:bookmarkEnd w:id="0"/>
      <w:r w:rsidRPr="00512908">
        <w:rPr>
          <w:lang w:val="en-GB"/>
        </w:rPr>
        <w:t>e microphones, there shall be no obstacle that could influence the acoustic field and no person shall remain between the microphone and the noise source. The meter observer shall be positioned so as not to influence the meter reading. Microphones shall be located as specified in Figures 1 of the Appendix to this annex."</w:t>
      </w:r>
    </w:p>
    <w:p w14:paraId="0E938CFF" w14:textId="41ADF908" w:rsidR="00DB276D" w:rsidRPr="00D306C3" w:rsidRDefault="00D306C3" w:rsidP="00D306C3">
      <w:pPr>
        <w:spacing w:before="240"/>
        <w:jc w:val="center"/>
        <w:rPr>
          <w:u w:val="single"/>
        </w:rPr>
      </w:pPr>
      <w:r>
        <w:rPr>
          <w:u w:val="single"/>
        </w:rPr>
        <w:tab/>
      </w:r>
      <w:r>
        <w:rPr>
          <w:u w:val="single"/>
        </w:rPr>
        <w:tab/>
      </w:r>
      <w:r>
        <w:rPr>
          <w:u w:val="single"/>
        </w:rPr>
        <w:tab/>
      </w:r>
    </w:p>
    <w:sectPr w:rsidR="00DB276D" w:rsidRPr="00D306C3" w:rsidSect="00772D17">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DAD6E" w14:textId="77777777" w:rsidR="00BC6AE3" w:rsidRDefault="00BC6AE3"/>
  </w:endnote>
  <w:endnote w:type="continuationSeparator" w:id="0">
    <w:p w14:paraId="16A2DED6" w14:textId="77777777" w:rsidR="00BC6AE3" w:rsidRDefault="00BC6AE3"/>
  </w:endnote>
  <w:endnote w:type="continuationNotice" w:id="1">
    <w:p w14:paraId="499E8400" w14:textId="77777777" w:rsidR="00BC6AE3" w:rsidRDefault="00BC6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5012"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512908">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CEDF"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512908">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64E2B" w14:textId="77777777" w:rsidR="00BC6AE3" w:rsidRPr="000B175B" w:rsidRDefault="00BC6AE3" w:rsidP="000B175B">
      <w:pPr>
        <w:tabs>
          <w:tab w:val="right" w:pos="2155"/>
        </w:tabs>
        <w:spacing w:after="80"/>
        <w:ind w:left="680"/>
        <w:rPr>
          <w:u w:val="single"/>
        </w:rPr>
      </w:pPr>
      <w:r>
        <w:rPr>
          <w:u w:val="single"/>
        </w:rPr>
        <w:tab/>
      </w:r>
    </w:p>
  </w:footnote>
  <w:footnote w:type="continuationSeparator" w:id="0">
    <w:p w14:paraId="440155B5" w14:textId="77777777" w:rsidR="00BC6AE3" w:rsidRPr="00FC68B7" w:rsidRDefault="00BC6AE3" w:rsidP="00FC68B7">
      <w:pPr>
        <w:tabs>
          <w:tab w:val="left" w:pos="2155"/>
        </w:tabs>
        <w:spacing w:after="80"/>
        <w:ind w:left="680"/>
        <w:rPr>
          <w:u w:val="single"/>
        </w:rPr>
      </w:pPr>
      <w:r>
        <w:rPr>
          <w:u w:val="single"/>
        </w:rPr>
        <w:tab/>
      </w:r>
    </w:p>
  </w:footnote>
  <w:footnote w:type="continuationNotice" w:id="1">
    <w:p w14:paraId="32DC115C" w14:textId="77777777" w:rsidR="00BC6AE3" w:rsidRDefault="00BC6AE3"/>
  </w:footnote>
  <w:footnote w:id="2">
    <w:p w14:paraId="2CB20BDF" w14:textId="77777777" w:rsidR="00DB276D" w:rsidRPr="00DC2C16" w:rsidRDefault="00DB276D" w:rsidP="00DB276D">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42C0" w14:textId="39A3AF42" w:rsidR="00772D17" w:rsidRPr="00772D17" w:rsidRDefault="00EF0F15">
    <w:pPr>
      <w:pStyle w:val="Header"/>
    </w:pPr>
    <w:fldSimple w:instr=" TITLE  \* MERGEFORMAT ">
      <w:r w:rsidR="00772D17">
        <w:t>ECE/TRANS/WP.29/2020/</w:t>
      </w:r>
    </w:fldSimple>
    <w:r w:rsidR="00315989">
      <w:t>7</w:t>
    </w:r>
    <w:r w:rsidR="00512908">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5FA3" w14:textId="08B64B3F" w:rsidR="00772D17" w:rsidRPr="00772D17" w:rsidRDefault="00EF0F15" w:rsidP="00772D17">
    <w:pPr>
      <w:pStyle w:val="Header"/>
      <w:jc w:val="right"/>
    </w:pPr>
    <w:fldSimple w:instr=" TITLE  \* MERGEFORMAT ">
      <w:r w:rsidR="00772D17">
        <w:t>ECE/TRANS/WP.29/2020/</w:t>
      </w:r>
    </w:fldSimple>
    <w:r w:rsidR="00315989">
      <w:t>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5405"/>
    <w:rsid w:val="000F7715"/>
    <w:rsid w:val="00154E0A"/>
    <w:rsid w:val="00156B99"/>
    <w:rsid w:val="00166124"/>
    <w:rsid w:val="00184DDA"/>
    <w:rsid w:val="001900CD"/>
    <w:rsid w:val="001A0452"/>
    <w:rsid w:val="001B4B04"/>
    <w:rsid w:val="001B5875"/>
    <w:rsid w:val="001C4B9C"/>
    <w:rsid w:val="001C6663"/>
    <w:rsid w:val="001C7895"/>
    <w:rsid w:val="001D26DF"/>
    <w:rsid w:val="001F1599"/>
    <w:rsid w:val="001F19C4"/>
    <w:rsid w:val="00202321"/>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15989"/>
    <w:rsid w:val="003229D8"/>
    <w:rsid w:val="00336C97"/>
    <w:rsid w:val="00337F88"/>
    <w:rsid w:val="00342432"/>
    <w:rsid w:val="0035223F"/>
    <w:rsid w:val="00352D4B"/>
    <w:rsid w:val="0035638C"/>
    <w:rsid w:val="00365E6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12908"/>
    <w:rsid w:val="00520F2F"/>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2C99"/>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2D17"/>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C10F7"/>
    <w:rsid w:val="008D045E"/>
    <w:rsid w:val="008D3F25"/>
    <w:rsid w:val="008D4D82"/>
    <w:rsid w:val="008E0E46"/>
    <w:rsid w:val="008E7116"/>
    <w:rsid w:val="008F143B"/>
    <w:rsid w:val="008F3882"/>
    <w:rsid w:val="008F4B7C"/>
    <w:rsid w:val="00926E47"/>
    <w:rsid w:val="00940CEC"/>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D7AE3"/>
    <w:rsid w:val="009E0A16"/>
    <w:rsid w:val="009E6CB7"/>
    <w:rsid w:val="009E7970"/>
    <w:rsid w:val="009F2EAC"/>
    <w:rsid w:val="009F57E3"/>
    <w:rsid w:val="00A10F4F"/>
    <w:rsid w:val="00A11067"/>
    <w:rsid w:val="00A1704A"/>
    <w:rsid w:val="00A32555"/>
    <w:rsid w:val="00A36AC2"/>
    <w:rsid w:val="00A425EB"/>
    <w:rsid w:val="00A72F22"/>
    <w:rsid w:val="00A733BC"/>
    <w:rsid w:val="00A748A6"/>
    <w:rsid w:val="00A76A69"/>
    <w:rsid w:val="00A879A4"/>
    <w:rsid w:val="00AA0FF8"/>
    <w:rsid w:val="00AA267F"/>
    <w:rsid w:val="00AC0F2C"/>
    <w:rsid w:val="00AC502A"/>
    <w:rsid w:val="00AD5D1D"/>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97815"/>
    <w:rsid w:val="00BA339B"/>
    <w:rsid w:val="00BB23CC"/>
    <w:rsid w:val="00BC1E7E"/>
    <w:rsid w:val="00BC6AE3"/>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06C3"/>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F5C1E"/>
    <w:rsid w:val="00DF7CAE"/>
    <w:rsid w:val="00E423C0"/>
    <w:rsid w:val="00E46734"/>
    <w:rsid w:val="00E6414C"/>
    <w:rsid w:val="00E7260F"/>
    <w:rsid w:val="00E8702D"/>
    <w:rsid w:val="00E905F4"/>
    <w:rsid w:val="00E916A9"/>
    <w:rsid w:val="00E916DE"/>
    <w:rsid w:val="00E925AD"/>
    <w:rsid w:val="00E96630"/>
    <w:rsid w:val="00ED18DC"/>
    <w:rsid w:val="00ED6201"/>
    <w:rsid w:val="00ED7A2A"/>
    <w:rsid w:val="00EF0F15"/>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26371F"/>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ChGChar">
    <w:name w:val="_ H _Ch_G Char"/>
    <w:link w:val="HChG"/>
    <w:rsid w:val="00520F2F"/>
    <w:rPr>
      <w:b/>
      <w:sz w:val="28"/>
      <w:lang w:val="en-GB"/>
    </w:rPr>
  </w:style>
  <w:style w:type="character" w:customStyle="1" w:styleId="SingleTxtGChar">
    <w:name w:val="_ Single Txt_G Char"/>
    <w:link w:val="SingleTxtG"/>
    <w:qFormat/>
    <w:rsid w:val="00520F2F"/>
    <w:rPr>
      <w:lang w:val="en-GB"/>
    </w:rPr>
  </w:style>
  <w:style w:type="character" w:styleId="CommentReference">
    <w:name w:val="annotation reference"/>
    <w:basedOn w:val="DefaultParagraphFont"/>
    <w:semiHidden/>
    <w:unhideWhenUsed/>
    <w:rsid w:val="00365E6C"/>
    <w:rPr>
      <w:sz w:val="16"/>
      <w:szCs w:val="16"/>
    </w:rPr>
  </w:style>
  <w:style w:type="paragraph" w:styleId="CommentText">
    <w:name w:val="annotation text"/>
    <w:basedOn w:val="Normal"/>
    <w:link w:val="CommentTextChar"/>
    <w:semiHidden/>
    <w:unhideWhenUsed/>
    <w:rsid w:val="00365E6C"/>
    <w:pPr>
      <w:spacing w:line="240" w:lineRule="auto"/>
    </w:pPr>
  </w:style>
  <w:style w:type="character" w:customStyle="1" w:styleId="CommentTextChar">
    <w:name w:val="Comment Text Char"/>
    <w:basedOn w:val="DefaultParagraphFont"/>
    <w:link w:val="CommentText"/>
    <w:semiHidden/>
    <w:rsid w:val="00365E6C"/>
    <w:rPr>
      <w:lang w:val="en-GB"/>
    </w:rPr>
  </w:style>
  <w:style w:type="paragraph" w:styleId="CommentSubject">
    <w:name w:val="annotation subject"/>
    <w:basedOn w:val="CommentText"/>
    <w:next w:val="CommentText"/>
    <w:link w:val="CommentSubjectChar"/>
    <w:semiHidden/>
    <w:unhideWhenUsed/>
    <w:rsid w:val="00365E6C"/>
    <w:rPr>
      <w:b/>
      <w:bCs/>
    </w:rPr>
  </w:style>
  <w:style w:type="character" w:customStyle="1" w:styleId="CommentSubjectChar">
    <w:name w:val="Comment Subject Char"/>
    <w:basedOn w:val="CommentTextChar"/>
    <w:link w:val="CommentSubject"/>
    <w:semiHidden/>
    <w:rsid w:val="00365E6C"/>
    <w:rPr>
      <w:b/>
      <w:bCs/>
      <w:lang w:val="en-GB"/>
    </w:rPr>
  </w:style>
  <w:style w:type="paragraph" w:customStyle="1" w:styleId="para">
    <w:name w:val="para"/>
    <w:basedOn w:val="Normal"/>
    <w:link w:val="paraChar"/>
    <w:qFormat/>
    <w:rsid w:val="00512908"/>
    <w:pPr>
      <w:suppressAutoHyphens w:val="0"/>
      <w:spacing w:after="120"/>
      <w:ind w:left="2268" w:right="1134" w:hanging="1134"/>
      <w:jc w:val="both"/>
    </w:pPr>
    <w:rPr>
      <w:rFonts w:eastAsia="SimSun"/>
      <w:snapToGrid w:val="0"/>
      <w:lang w:val="fr-FR" w:eastAsia="en-US"/>
    </w:rPr>
  </w:style>
  <w:style w:type="character" w:customStyle="1" w:styleId="paraChar">
    <w:name w:val="para Char"/>
    <w:link w:val="para"/>
    <w:rsid w:val="00512908"/>
    <w:rPr>
      <w:rFonts w:eastAsia="SimSun"/>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1266-BCFD-47F8-8AD2-41065471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2</Pages>
  <Words>293</Words>
  <Characters>1671</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2</cp:revision>
  <cp:lastPrinted>2009-02-18T09:36:00Z</cp:lastPrinted>
  <dcterms:created xsi:type="dcterms:W3CDTF">2020-03-31T12:35:00Z</dcterms:created>
  <dcterms:modified xsi:type="dcterms:W3CDTF">2020-03-31T12:35:00Z</dcterms:modified>
</cp:coreProperties>
</file>