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C63FF8"/>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C63FF8" w:rsidP="00C63FF8">
            <w:pPr>
              <w:jc w:val="right"/>
            </w:pPr>
            <w:r w:rsidRPr="00C63FF8">
              <w:rPr>
                <w:sz w:val="40"/>
              </w:rPr>
              <w:t>ECE</w:t>
            </w:r>
            <w:r>
              <w:t>/TRANS/WP.29/2020/44</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C63FF8" w:rsidP="00C97039">
            <w:pPr>
              <w:spacing w:before="240"/>
            </w:pPr>
            <w:r>
              <w:t>Distr. générale</w:t>
            </w:r>
          </w:p>
          <w:p w:rsidR="00C63FF8" w:rsidRDefault="00C63FF8" w:rsidP="00C63FF8">
            <w:pPr>
              <w:spacing w:line="240" w:lineRule="exact"/>
            </w:pPr>
            <w:r>
              <w:t>18 décembre 2019</w:t>
            </w:r>
          </w:p>
          <w:p w:rsidR="00C63FF8" w:rsidRDefault="00C63FF8" w:rsidP="00C63FF8">
            <w:pPr>
              <w:spacing w:line="240" w:lineRule="exact"/>
            </w:pPr>
            <w:r>
              <w:t>Français</w:t>
            </w:r>
          </w:p>
          <w:p w:rsidR="00C63FF8" w:rsidRPr="00DB58B5" w:rsidRDefault="00C63FF8" w:rsidP="00C63FF8">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C63FF8" w:rsidRDefault="00C63FF8"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C63FF8" w:rsidRDefault="00C63FF8" w:rsidP="00AF0CB5">
      <w:pPr>
        <w:spacing w:before="120" w:line="240" w:lineRule="exact"/>
        <w:rPr>
          <w:b/>
        </w:rPr>
      </w:pPr>
      <w:r w:rsidRPr="00033916">
        <w:rPr>
          <w:rFonts w:eastAsia="Times New Roman"/>
          <w:b/>
          <w:bCs/>
          <w:lang w:eastAsia="fr-FR"/>
        </w:rPr>
        <w:t>180</w:t>
      </w:r>
      <w:r w:rsidRPr="00033916">
        <w:rPr>
          <w:rFonts w:eastAsia="Times New Roman"/>
          <w:b/>
          <w:bCs/>
          <w:vertAlign w:val="superscript"/>
          <w:lang w:eastAsia="fr-FR"/>
        </w:rPr>
        <w:t>e</w:t>
      </w:r>
      <w:r>
        <w:rPr>
          <w:rFonts w:eastAsia="Times New Roman"/>
          <w:b/>
          <w:bCs/>
          <w:lang w:eastAsia="fr-FR"/>
        </w:rPr>
        <w:t> </w:t>
      </w:r>
      <w:r>
        <w:rPr>
          <w:b/>
        </w:rPr>
        <w:t>session</w:t>
      </w:r>
    </w:p>
    <w:p w:rsidR="00C63FF8" w:rsidRDefault="00C63FF8" w:rsidP="00AF0CB5">
      <w:pPr>
        <w:spacing w:line="240" w:lineRule="exact"/>
      </w:pPr>
      <w:r>
        <w:t xml:space="preserve">Genève, </w:t>
      </w:r>
      <w:r w:rsidRPr="00033916">
        <w:rPr>
          <w:rFonts w:eastAsia="Times New Roman"/>
          <w:lang w:eastAsia="fr-FR"/>
        </w:rPr>
        <w:t>10-12</w:t>
      </w:r>
      <w:r>
        <w:rPr>
          <w:rFonts w:eastAsia="Times New Roman"/>
          <w:lang w:eastAsia="fr-FR"/>
        </w:rPr>
        <w:t> </w:t>
      </w:r>
      <w:r w:rsidRPr="00033916">
        <w:rPr>
          <w:rFonts w:eastAsia="Times New Roman"/>
          <w:lang w:eastAsia="fr-FR"/>
        </w:rPr>
        <w:t>mars 2020</w:t>
      </w:r>
    </w:p>
    <w:p w:rsidR="00C63FF8" w:rsidRDefault="00C63FF8" w:rsidP="00AF0CB5">
      <w:pPr>
        <w:spacing w:line="240" w:lineRule="exact"/>
      </w:pPr>
      <w:r>
        <w:t>Point</w:t>
      </w:r>
      <w:r w:rsidRPr="00033916">
        <w:rPr>
          <w:rFonts w:eastAsia="Times New Roman"/>
          <w:lang w:eastAsia="fr-FR"/>
        </w:rPr>
        <w:t xml:space="preserve"> 14.2.2 de l’ordre du jour provisoire</w:t>
      </w:r>
    </w:p>
    <w:p w:rsidR="00C63FF8" w:rsidRPr="00033916" w:rsidRDefault="00C63FF8" w:rsidP="00C63FF8">
      <w:pPr>
        <w:kinsoku/>
        <w:overflowPunct/>
        <w:autoSpaceDE/>
        <w:autoSpaceDN/>
        <w:adjustRightInd/>
        <w:snapToGrid/>
        <w:rPr>
          <w:rFonts w:eastAsia="Times New Roman"/>
          <w:b/>
          <w:lang w:eastAsia="fr-FR"/>
        </w:rPr>
      </w:pPr>
      <w:r w:rsidRPr="00033916">
        <w:rPr>
          <w:rFonts w:eastAsia="Times New Roman"/>
          <w:b/>
          <w:bCs/>
          <w:lang w:eastAsia="fr-FR"/>
        </w:rPr>
        <w:t>Examen et mise aux voix par le Comité exécutif de projets de RTM ONU</w:t>
      </w:r>
      <w:r>
        <w:rPr>
          <w:rFonts w:eastAsia="Times New Roman"/>
          <w:b/>
          <w:bCs/>
          <w:lang w:eastAsia="fr-FR"/>
        </w:rPr>
        <w:br/>
      </w:r>
      <w:r w:rsidRPr="00033916">
        <w:rPr>
          <w:rFonts w:eastAsia="Times New Roman"/>
          <w:b/>
          <w:bCs/>
          <w:lang w:eastAsia="fr-FR"/>
        </w:rPr>
        <w:t>et/ou de projets d’amendements à des RTM ONU existants</w:t>
      </w:r>
    </w:p>
    <w:p w:rsidR="00C63FF8" w:rsidRPr="00033916" w:rsidRDefault="00C63FF8" w:rsidP="00C63FF8">
      <w:pPr>
        <w:kinsoku/>
        <w:overflowPunct/>
        <w:autoSpaceDE/>
        <w:autoSpaceDN/>
        <w:adjustRightInd/>
        <w:snapToGrid/>
        <w:rPr>
          <w:rFonts w:eastAsia="Times New Roman"/>
          <w:b/>
          <w:lang w:eastAsia="fr-FR"/>
        </w:rPr>
      </w:pPr>
      <w:r w:rsidRPr="00033916">
        <w:rPr>
          <w:rFonts w:eastAsia="Times New Roman"/>
          <w:b/>
          <w:lang w:eastAsia="fr-FR"/>
        </w:rPr>
        <w:t>Proposition d’amendement 2 au</w:t>
      </w:r>
      <w:r>
        <w:rPr>
          <w:rFonts w:eastAsia="Times New Roman"/>
          <w:b/>
          <w:lang w:eastAsia="fr-FR"/>
        </w:rPr>
        <w:t xml:space="preserve"> </w:t>
      </w:r>
      <w:r w:rsidRPr="00033916">
        <w:rPr>
          <w:rFonts w:eastAsia="Times New Roman"/>
          <w:b/>
          <w:lang w:eastAsia="fr-FR"/>
        </w:rPr>
        <w:t xml:space="preserve">RTM ONU </w:t>
      </w:r>
      <w:r w:rsidRPr="00C63FF8">
        <w:rPr>
          <w:rFonts w:eastAsia="MS Mincho"/>
          <w:b/>
          <w:szCs w:val="22"/>
          <w:lang w:eastAsia="fr-FR"/>
        </w:rPr>
        <w:t>n</w:t>
      </w:r>
      <w:r w:rsidRPr="00C63FF8">
        <w:rPr>
          <w:rFonts w:eastAsia="MS Mincho"/>
          <w:b/>
          <w:szCs w:val="22"/>
          <w:vertAlign w:val="superscript"/>
          <w:lang w:eastAsia="fr-FR"/>
        </w:rPr>
        <w:t>o</w:t>
      </w:r>
      <w:r>
        <w:rPr>
          <w:rFonts w:eastAsia="Times New Roman"/>
          <w:b/>
          <w:lang w:eastAsia="fr-FR"/>
        </w:rPr>
        <w:t> </w:t>
      </w:r>
      <w:r w:rsidRPr="00033916">
        <w:rPr>
          <w:rFonts w:eastAsia="Times New Roman"/>
          <w:b/>
          <w:lang w:eastAsia="fr-FR"/>
        </w:rPr>
        <w:t>6 (</w:t>
      </w:r>
      <w:bookmarkStart w:id="0" w:name="_Hlk29283139"/>
      <w:r w:rsidRPr="00033916">
        <w:rPr>
          <w:rFonts w:eastAsia="Times New Roman"/>
          <w:b/>
          <w:lang w:eastAsia="fr-FR"/>
        </w:rPr>
        <w:t>Vitrages de sécurité</w:t>
      </w:r>
      <w:bookmarkEnd w:id="0"/>
      <w:r w:rsidRPr="00033916">
        <w:rPr>
          <w:rFonts w:eastAsia="Times New Roman"/>
          <w:b/>
          <w:lang w:eastAsia="fr-FR"/>
        </w:rPr>
        <w:t>)</w:t>
      </w:r>
    </w:p>
    <w:p w:rsidR="00C63FF8" w:rsidRPr="00033916" w:rsidRDefault="00C63FF8" w:rsidP="00C63FF8">
      <w:pPr>
        <w:pStyle w:val="HChG"/>
        <w:rPr>
          <w:szCs w:val="28"/>
          <w:lang w:eastAsia="fr-FR"/>
        </w:rPr>
      </w:pPr>
      <w:r w:rsidRPr="00033916">
        <w:rPr>
          <w:lang w:eastAsia="fr-FR"/>
        </w:rPr>
        <w:tab/>
      </w:r>
      <w:r w:rsidRPr="00033916">
        <w:rPr>
          <w:lang w:eastAsia="fr-FR"/>
        </w:rPr>
        <w:tab/>
        <w:t xml:space="preserve">Rapport technique sur l’élaboration de l’amendement </w:t>
      </w:r>
      <w:r w:rsidR="002E611E">
        <w:rPr>
          <w:lang w:eastAsia="fr-FR"/>
        </w:rPr>
        <w:t>2</w:t>
      </w:r>
      <w:r w:rsidRPr="00033916">
        <w:rPr>
          <w:lang w:eastAsia="fr-FR"/>
        </w:rPr>
        <w:t xml:space="preserve"> au Règlement technique mondial de l’ONU (RTM ONU) </w:t>
      </w:r>
      <w:r w:rsidRPr="00C63FF8">
        <w:rPr>
          <w:rFonts w:eastAsia="MS Mincho"/>
          <w:szCs w:val="22"/>
          <w:lang w:eastAsia="fr-FR"/>
        </w:rPr>
        <w:t>n</w:t>
      </w:r>
      <w:r w:rsidRPr="00C63FF8">
        <w:rPr>
          <w:rFonts w:eastAsia="MS Mincho"/>
          <w:szCs w:val="22"/>
          <w:vertAlign w:val="superscript"/>
          <w:lang w:eastAsia="fr-FR"/>
        </w:rPr>
        <w:t>o</w:t>
      </w:r>
      <w:r>
        <w:rPr>
          <w:lang w:eastAsia="fr-FR"/>
        </w:rPr>
        <w:t> </w:t>
      </w:r>
      <w:r w:rsidRPr="00033916">
        <w:rPr>
          <w:lang w:eastAsia="fr-FR"/>
        </w:rPr>
        <w:t>6 (Vitrages de sécurité)</w:t>
      </w:r>
      <w:bookmarkStart w:id="1" w:name="_Hlk27061733"/>
      <w:bookmarkEnd w:id="1"/>
    </w:p>
    <w:p w:rsidR="00C63FF8" w:rsidRPr="00033916" w:rsidRDefault="00C63FF8" w:rsidP="00C63FF8">
      <w:pPr>
        <w:pStyle w:val="H1G"/>
        <w:rPr>
          <w:lang w:eastAsia="fr-FR"/>
        </w:rPr>
      </w:pPr>
      <w:r w:rsidRPr="00033916">
        <w:rPr>
          <w:lang w:eastAsia="fr-FR"/>
        </w:rPr>
        <w:tab/>
      </w:r>
      <w:r w:rsidRPr="00033916">
        <w:rPr>
          <w:lang w:eastAsia="fr-FR"/>
        </w:rPr>
        <w:tab/>
        <w:t>Communication du représentant de l’Inde</w:t>
      </w:r>
      <w:r w:rsidRPr="00C63FF8">
        <w:rPr>
          <w:b w:val="0"/>
          <w:sz w:val="20"/>
          <w:lang w:eastAsia="fr-FR"/>
        </w:rPr>
        <w:footnoteReference w:customMarkFollows="1" w:id="2"/>
        <w:t>*</w:t>
      </w:r>
    </w:p>
    <w:p w:rsidR="00C63FF8" w:rsidRDefault="00C63FF8" w:rsidP="00C63FF8">
      <w:pPr>
        <w:pStyle w:val="SingleTxtG"/>
        <w:ind w:firstLine="567"/>
        <w:rPr>
          <w:lang w:eastAsia="fr-FR"/>
        </w:rPr>
      </w:pPr>
      <w:r w:rsidRPr="00033916">
        <w:rPr>
          <w:lang w:eastAsia="fr-FR"/>
        </w:rPr>
        <w:t xml:space="preserve">Le texte reproduit ci-après, soumis par l’expert de l’Inde, complète la proposition d’amendement 2 au Règlement technique mondial </w:t>
      </w:r>
      <w:r w:rsidRPr="00C63FF8">
        <w:rPr>
          <w:rFonts w:eastAsia="MS Mincho"/>
          <w:szCs w:val="22"/>
          <w:lang w:eastAsia="fr-FR"/>
        </w:rPr>
        <w:t>n</w:t>
      </w:r>
      <w:r w:rsidRPr="00C63FF8">
        <w:rPr>
          <w:rFonts w:eastAsia="MS Mincho"/>
          <w:szCs w:val="22"/>
          <w:vertAlign w:val="superscript"/>
          <w:lang w:eastAsia="fr-FR"/>
        </w:rPr>
        <w:t>o</w:t>
      </w:r>
      <w:r>
        <w:rPr>
          <w:lang w:eastAsia="fr-FR"/>
        </w:rPr>
        <w:t> </w:t>
      </w:r>
      <w:r w:rsidRPr="00033916">
        <w:rPr>
          <w:lang w:eastAsia="fr-FR"/>
        </w:rPr>
        <w:t>6 (ECE/TRANS/WP.29/GRSG/</w:t>
      </w:r>
      <w:r>
        <w:rPr>
          <w:lang w:eastAsia="fr-FR"/>
        </w:rPr>
        <w:t xml:space="preserve"> </w:t>
      </w:r>
      <w:r w:rsidRPr="00033916">
        <w:rPr>
          <w:lang w:eastAsia="fr-FR"/>
        </w:rPr>
        <w:t>2019/35). Il est soumis au Forum mondial de l’harmonisation des Règlements concernant les véhicules (WP.29) et au Comité exécutif de l’Accord de 1998 (AC.3) pour examen à leurs sessions de mars 2020.</w:t>
      </w:r>
    </w:p>
    <w:p w:rsidR="00C63FF8" w:rsidRPr="00C63FF8" w:rsidRDefault="00C63FF8" w:rsidP="00C63FF8">
      <w:pPr>
        <w:pStyle w:val="HChG"/>
        <w:rPr>
          <w:lang w:eastAsia="fr-FR"/>
        </w:rPr>
      </w:pPr>
      <w:r>
        <w:rPr>
          <w:lang w:eastAsia="fr-FR"/>
        </w:rPr>
        <w:br w:type="page"/>
      </w:r>
      <w:r>
        <w:rPr>
          <w:lang w:eastAsia="fr-FR"/>
        </w:rPr>
        <w:lastRenderedPageBreak/>
        <w:tab/>
      </w:r>
      <w:r>
        <w:rPr>
          <w:lang w:eastAsia="fr-FR"/>
        </w:rPr>
        <w:tab/>
      </w:r>
      <w:r w:rsidRPr="00C63FF8">
        <w:rPr>
          <w:lang w:eastAsia="fr-FR"/>
        </w:rPr>
        <w:t xml:space="preserve">Rapport technique sur l’élaboration de l’amendement 2 au Règlement technique mondial de l’ONU (RTM ONU) </w:t>
      </w:r>
      <w:r w:rsidRPr="00C63FF8">
        <w:rPr>
          <w:rFonts w:eastAsia="MS Mincho"/>
          <w:szCs w:val="22"/>
          <w:lang w:eastAsia="fr-FR"/>
        </w:rPr>
        <w:t>n</w:t>
      </w:r>
      <w:r w:rsidRPr="00C63FF8">
        <w:rPr>
          <w:rFonts w:eastAsia="MS Mincho"/>
          <w:szCs w:val="22"/>
          <w:vertAlign w:val="superscript"/>
          <w:lang w:eastAsia="fr-FR"/>
        </w:rPr>
        <w:t>o</w:t>
      </w:r>
      <w:r>
        <w:rPr>
          <w:lang w:eastAsia="fr-FR"/>
        </w:rPr>
        <w:t> </w:t>
      </w:r>
      <w:r w:rsidRPr="00C63FF8">
        <w:rPr>
          <w:lang w:eastAsia="fr-FR"/>
        </w:rPr>
        <w:t>6 (Vitrages de sécurité)</w:t>
      </w:r>
    </w:p>
    <w:p w:rsidR="00C63FF8" w:rsidRPr="00C63FF8" w:rsidRDefault="00C63FF8" w:rsidP="00DC4E81">
      <w:pPr>
        <w:pStyle w:val="HChG"/>
        <w:rPr>
          <w:lang w:eastAsia="fr-FR"/>
        </w:rPr>
      </w:pPr>
      <w:r>
        <w:rPr>
          <w:lang w:eastAsia="fr-FR"/>
        </w:rPr>
        <w:tab/>
      </w:r>
      <w:r w:rsidRPr="00C63FF8">
        <w:rPr>
          <w:lang w:eastAsia="fr-FR"/>
        </w:rPr>
        <w:t>A.</w:t>
      </w:r>
      <w:r w:rsidRPr="00C63FF8">
        <w:rPr>
          <w:lang w:eastAsia="fr-FR"/>
        </w:rPr>
        <w:tab/>
        <w:t>Généralités</w:t>
      </w:r>
    </w:p>
    <w:p w:rsidR="00C63FF8" w:rsidRPr="00C63FF8" w:rsidRDefault="00C63FF8" w:rsidP="00C63FF8">
      <w:pPr>
        <w:pStyle w:val="SingleTxtG"/>
        <w:rPr>
          <w:lang w:eastAsia="fr-FR"/>
        </w:rPr>
      </w:pPr>
      <w:r w:rsidRPr="00C63FF8">
        <w:rPr>
          <w:lang w:eastAsia="fr-FR"/>
        </w:rPr>
        <w:t>1.</w:t>
      </w:r>
      <w:r w:rsidRPr="00C63FF8">
        <w:rPr>
          <w:lang w:eastAsia="fr-FR"/>
        </w:rPr>
        <w:tab/>
        <w:t xml:space="preserve">La présente proposition a pour objet de modifier le Règlement technique mondial (RTM) ONU </w:t>
      </w:r>
      <w:r w:rsidRPr="00C63FF8">
        <w:rPr>
          <w:rFonts w:eastAsia="MS Mincho"/>
          <w:szCs w:val="22"/>
          <w:lang w:eastAsia="fr-FR"/>
        </w:rPr>
        <w:t>n</w:t>
      </w:r>
      <w:r w:rsidRPr="00C63FF8">
        <w:rPr>
          <w:rFonts w:eastAsia="MS Mincho"/>
          <w:szCs w:val="22"/>
          <w:vertAlign w:val="superscript"/>
          <w:lang w:eastAsia="fr-FR"/>
        </w:rPr>
        <w:t>o</w:t>
      </w:r>
      <w:r>
        <w:rPr>
          <w:lang w:eastAsia="fr-FR"/>
        </w:rPr>
        <w:t> </w:t>
      </w:r>
      <w:r w:rsidRPr="00C63FF8">
        <w:rPr>
          <w:lang w:eastAsia="fr-FR"/>
        </w:rPr>
        <w:t>6 concernant les vitrages de sécurité pour les véhicules à moteur et leurs équipements (ci-après vitrages de sécurité).</w:t>
      </w:r>
    </w:p>
    <w:p w:rsidR="00C63FF8" w:rsidRPr="00C63FF8" w:rsidRDefault="00C63FF8" w:rsidP="00C63FF8">
      <w:pPr>
        <w:pStyle w:val="SingleTxtG"/>
        <w:rPr>
          <w:lang w:eastAsia="fr-FR"/>
        </w:rPr>
      </w:pPr>
      <w:r w:rsidRPr="00C63FF8">
        <w:rPr>
          <w:lang w:eastAsia="fr-FR"/>
        </w:rPr>
        <w:t>2.</w:t>
      </w:r>
      <w:r w:rsidRPr="00C63FF8">
        <w:rPr>
          <w:lang w:eastAsia="fr-FR"/>
        </w:rPr>
        <w:tab/>
        <w:t xml:space="preserve">Les dispositions techniques du RTM ONU </w:t>
      </w:r>
      <w:r w:rsidRPr="00C63FF8">
        <w:rPr>
          <w:rFonts w:eastAsia="MS Mincho"/>
          <w:szCs w:val="22"/>
          <w:lang w:eastAsia="fr-FR"/>
        </w:rPr>
        <w:t>n</w:t>
      </w:r>
      <w:r w:rsidRPr="00C63FF8">
        <w:rPr>
          <w:rFonts w:eastAsia="MS Mincho"/>
          <w:szCs w:val="22"/>
          <w:vertAlign w:val="superscript"/>
          <w:lang w:eastAsia="fr-FR"/>
        </w:rPr>
        <w:t>o</w:t>
      </w:r>
      <w:r>
        <w:rPr>
          <w:lang w:eastAsia="fr-FR"/>
        </w:rPr>
        <w:t> </w:t>
      </w:r>
      <w:r w:rsidRPr="00C63FF8">
        <w:rPr>
          <w:lang w:eastAsia="fr-FR"/>
        </w:rPr>
        <w:t>6 visent à assurer au conducteur du véhicule une bonne visibilité sur la route sans provoquer de distorsion visuelle. Elles permettent également</w:t>
      </w:r>
      <w:r>
        <w:rPr>
          <w:lang w:eastAsia="fr-FR"/>
        </w:rPr>
        <w:t xml:space="preserve"> </w:t>
      </w:r>
      <w:r w:rsidRPr="00C63FF8">
        <w:rPr>
          <w:lang w:eastAsia="fr-FR"/>
        </w:rPr>
        <w:t>d’éviter que des objets ou des pierres projetés contre le vitrage ne pénètrent à grande vitesse dans l’habitacle et que les occupants ne soient éjectés à travers le pare-brise en cas de choc.</w:t>
      </w:r>
    </w:p>
    <w:p w:rsidR="00C63FF8" w:rsidRPr="00C63FF8" w:rsidRDefault="00C63FF8" w:rsidP="00C63FF8">
      <w:pPr>
        <w:pStyle w:val="SingleTxtG"/>
        <w:rPr>
          <w:lang w:eastAsia="fr-FR"/>
        </w:rPr>
      </w:pPr>
      <w:r w:rsidRPr="00C63FF8">
        <w:rPr>
          <w:lang w:eastAsia="fr-FR"/>
        </w:rPr>
        <w:t>3.</w:t>
      </w:r>
      <w:r w:rsidRPr="00C63FF8">
        <w:rPr>
          <w:lang w:eastAsia="fr-FR"/>
        </w:rPr>
        <w:tab/>
        <w:t>Le 12</w:t>
      </w:r>
      <w:r>
        <w:rPr>
          <w:lang w:eastAsia="fr-FR"/>
        </w:rPr>
        <w:t> </w:t>
      </w:r>
      <w:r w:rsidRPr="00C63FF8">
        <w:rPr>
          <w:lang w:eastAsia="fr-FR"/>
        </w:rPr>
        <w:t xml:space="preserve">mars 2008, les Parties contractantes ont décidé par consensus d’inscrire au Registre mondial le RTM </w:t>
      </w:r>
      <w:r w:rsidRPr="00C63FF8">
        <w:rPr>
          <w:rFonts w:eastAsia="MS Mincho"/>
          <w:szCs w:val="22"/>
          <w:lang w:eastAsia="fr-FR"/>
        </w:rPr>
        <w:t>n</w:t>
      </w:r>
      <w:r w:rsidRPr="00C63FF8">
        <w:rPr>
          <w:rFonts w:eastAsia="MS Mincho"/>
          <w:szCs w:val="22"/>
          <w:vertAlign w:val="superscript"/>
          <w:lang w:eastAsia="fr-FR"/>
        </w:rPr>
        <w:t>o</w:t>
      </w:r>
      <w:r>
        <w:rPr>
          <w:lang w:eastAsia="fr-FR"/>
        </w:rPr>
        <w:t> </w:t>
      </w:r>
      <w:r w:rsidRPr="00C63FF8">
        <w:rPr>
          <w:lang w:eastAsia="fr-FR"/>
        </w:rPr>
        <w:t>6 sur les vitrages de sécurité et de le publier sous la cote ECE/TRANS/180/Add.6, avec son appendice</w:t>
      </w:r>
      <w:r>
        <w:rPr>
          <w:lang w:eastAsia="fr-FR"/>
        </w:rPr>
        <w:t xml:space="preserve"> </w:t>
      </w:r>
      <w:r w:rsidRPr="00C63FF8">
        <w:rPr>
          <w:lang w:eastAsia="fr-FR"/>
        </w:rPr>
        <w:t xml:space="preserve">1. Aux fins de l’élaboration du RTM ONU </w:t>
      </w:r>
      <w:r w:rsidRPr="00C63FF8">
        <w:rPr>
          <w:rFonts w:eastAsia="MS Mincho"/>
          <w:szCs w:val="22"/>
          <w:lang w:eastAsia="fr-FR"/>
        </w:rPr>
        <w:t>n</w:t>
      </w:r>
      <w:r w:rsidRPr="00C63FF8">
        <w:rPr>
          <w:rFonts w:eastAsia="MS Mincho"/>
          <w:szCs w:val="22"/>
          <w:vertAlign w:val="superscript"/>
          <w:lang w:eastAsia="fr-FR"/>
        </w:rPr>
        <w:t>o</w:t>
      </w:r>
      <w:r>
        <w:rPr>
          <w:lang w:eastAsia="fr-FR"/>
        </w:rPr>
        <w:t> </w:t>
      </w:r>
      <w:r w:rsidRPr="00C63FF8">
        <w:rPr>
          <w:lang w:eastAsia="fr-FR"/>
        </w:rPr>
        <w:t>6, on a comparé la rigueur relative de trois règlements sur les vitrages de sécurité :</w:t>
      </w:r>
      <w:r>
        <w:rPr>
          <w:lang w:eastAsia="fr-FR"/>
        </w:rPr>
        <w:t xml:space="preserve"> </w:t>
      </w:r>
      <w:r w:rsidRPr="00C63FF8">
        <w:rPr>
          <w:lang w:eastAsia="fr-FR"/>
        </w:rPr>
        <w:t xml:space="preserve">le Règlement ONU </w:t>
      </w:r>
      <w:r w:rsidRPr="00C63FF8">
        <w:rPr>
          <w:rFonts w:eastAsia="MS Mincho"/>
          <w:szCs w:val="22"/>
          <w:lang w:eastAsia="fr-FR"/>
        </w:rPr>
        <w:t>n</w:t>
      </w:r>
      <w:r w:rsidRPr="00C63FF8">
        <w:rPr>
          <w:rFonts w:eastAsia="MS Mincho"/>
          <w:szCs w:val="22"/>
          <w:vertAlign w:val="superscript"/>
          <w:lang w:eastAsia="fr-FR"/>
        </w:rPr>
        <w:t>o</w:t>
      </w:r>
      <w:r>
        <w:rPr>
          <w:lang w:eastAsia="fr-FR"/>
        </w:rPr>
        <w:t> </w:t>
      </w:r>
      <w:r w:rsidRPr="00C63FF8">
        <w:rPr>
          <w:lang w:eastAsia="fr-FR"/>
        </w:rPr>
        <w:t xml:space="preserve">43, la Norme fédérale </w:t>
      </w:r>
      <w:r w:rsidRPr="00C63FF8">
        <w:rPr>
          <w:rFonts w:eastAsia="MS Mincho"/>
          <w:szCs w:val="22"/>
          <w:lang w:eastAsia="fr-FR"/>
        </w:rPr>
        <w:t>n</w:t>
      </w:r>
      <w:r w:rsidRPr="00C63FF8">
        <w:rPr>
          <w:rFonts w:eastAsia="MS Mincho"/>
          <w:szCs w:val="22"/>
          <w:vertAlign w:val="superscript"/>
          <w:lang w:eastAsia="fr-FR"/>
        </w:rPr>
        <w:t>o</w:t>
      </w:r>
      <w:r>
        <w:rPr>
          <w:lang w:eastAsia="fr-FR"/>
        </w:rPr>
        <w:t> </w:t>
      </w:r>
      <w:r w:rsidRPr="00C63FF8">
        <w:rPr>
          <w:lang w:eastAsia="fr-FR"/>
        </w:rPr>
        <w:t>205 de l’Administration nationale de la sécurité routière des États-Unis et l’article</w:t>
      </w:r>
      <w:r>
        <w:rPr>
          <w:lang w:eastAsia="fr-FR"/>
        </w:rPr>
        <w:t xml:space="preserve"> </w:t>
      </w:r>
      <w:r w:rsidRPr="00C63FF8">
        <w:rPr>
          <w:lang w:eastAsia="fr-FR"/>
        </w:rPr>
        <w:t xml:space="preserve">29 du Règlement de sécurité sur les véhicules routiers du Japon. </w:t>
      </w:r>
    </w:p>
    <w:p w:rsidR="00C63FF8" w:rsidRPr="00C63FF8" w:rsidRDefault="00C63FF8" w:rsidP="00C63FF8">
      <w:pPr>
        <w:pStyle w:val="SingleTxtG"/>
        <w:rPr>
          <w:lang w:eastAsia="fr-FR"/>
        </w:rPr>
      </w:pPr>
      <w:r w:rsidRPr="00C63FF8">
        <w:rPr>
          <w:lang w:eastAsia="fr-FR"/>
        </w:rPr>
        <w:t>4.</w:t>
      </w:r>
      <w:r w:rsidRPr="00C63FF8">
        <w:rPr>
          <w:lang w:eastAsia="fr-FR"/>
        </w:rPr>
        <w:tab/>
        <w:t xml:space="preserve">Le premier et jusqu’à présent unique amendement au RTM ONU </w:t>
      </w:r>
      <w:r w:rsidRPr="00C63FF8">
        <w:rPr>
          <w:rFonts w:eastAsia="MS Mincho"/>
          <w:szCs w:val="22"/>
          <w:lang w:eastAsia="fr-FR"/>
        </w:rPr>
        <w:t>n</w:t>
      </w:r>
      <w:r w:rsidRPr="00C63FF8">
        <w:rPr>
          <w:rFonts w:eastAsia="MS Mincho"/>
          <w:szCs w:val="22"/>
          <w:vertAlign w:val="superscript"/>
          <w:lang w:eastAsia="fr-FR"/>
        </w:rPr>
        <w:t>o</w:t>
      </w:r>
      <w:r>
        <w:rPr>
          <w:lang w:eastAsia="fr-FR"/>
        </w:rPr>
        <w:t> </w:t>
      </w:r>
      <w:r w:rsidRPr="00C63FF8">
        <w:rPr>
          <w:lang w:eastAsia="fr-FR"/>
        </w:rPr>
        <w:t>6 sur les vitrages de sécurité a été inscrit au Registre mondial le 9</w:t>
      </w:r>
      <w:r>
        <w:rPr>
          <w:lang w:eastAsia="fr-FR"/>
        </w:rPr>
        <w:t> </w:t>
      </w:r>
      <w:r w:rsidRPr="00C63FF8">
        <w:rPr>
          <w:lang w:eastAsia="fr-FR"/>
        </w:rPr>
        <w:t xml:space="preserve">mars 2011 en vue d’uniformiser les marques d’identification des produits dans le RTM ONU </w:t>
      </w:r>
      <w:r w:rsidRPr="00C63FF8">
        <w:rPr>
          <w:rFonts w:eastAsia="MS Mincho"/>
          <w:szCs w:val="22"/>
          <w:lang w:eastAsia="fr-FR"/>
        </w:rPr>
        <w:t>n</w:t>
      </w:r>
      <w:r w:rsidRPr="00C63FF8">
        <w:rPr>
          <w:rFonts w:eastAsia="MS Mincho"/>
          <w:szCs w:val="22"/>
          <w:vertAlign w:val="superscript"/>
          <w:lang w:eastAsia="fr-FR"/>
        </w:rPr>
        <w:t>o</w:t>
      </w:r>
      <w:r>
        <w:rPr>
          <w:lang w:eastAsia="fr-FR"/>
        </w:rPr>
        <w:t> </w:t>
      </w:r>
      <w:r w:rsidRPr="00C63FF8">
        <w:rPr>
          <w:lang w:eastAsia="fr-FR"/>
        </w:rPr>
        <w:t xml:space="preserve">6 avec celles du Règlement ONU </w:t>
      </w:r>
      <w:r w:rsidRPr="00C63FF8">
        <w:rPr>
          <w:rFonts w:eastAsia="MS Mincho"/>
          <w:szCs w:val="22"/>
          <w:lang w:eastAsia="fr-FR"/>
        </w:rPr>
        <w:t>n</w:t>
      </w:r>
      <w:r w:rsidRPr="00C63FF8">
        <w:rPr>
          <w:rFonts w:eastAsia="MS Mincho"/>
          <w:szCs w:val="22"/>
          <w:vertAlign w:val="superscript"/>
          <w:lang w:eastAsia="fr-FR"/>
        </w:rPr>
        <w:t>o</w:t>
      </w:r>
      <w:r>
        <w:rPr>
          <w:lang w:eastAsia="fr-FR"/>
        </w:rPr>
        <w:t> </w:t>
      </w:r>
      <w:r w:rsidRPr="00C63FF8">
        <w:rPr>
          <w:lang w:eastAsia="fr-FR"/>
        </w:rPr>
        <w:t>43.</w:t>
      </w:r>
    </w:p>
    <w:p w:rsidR="00C63FF8" w:rsidRPr="00C63FF8" w:rsidRDefault="00C63FF8" w:rsidP="00C63FF8">
      <w:pPr>
        <w:pStyle w:val="SingleTxtG"/>
        <w:rPr>
          <w:lang w:eastAsia="fr-FR"/>
        </w:rPr>
      </w:pPr>
      <w:r w:rsidRPr="00C63FF8">
        <w:rPr>
          <w:lang w:eastAsia="fr-FR"/>
        </w:rPr>
        <w:t>5.</w:t>
      </w:r>
      <w:r w:rsidRPr="00C63FF8">
        <w:rPr>
          <w:lang w:eastAsia="fr-FR"/>
        </w:rPr>
        <w:tab/>
        <w:t xml:space="preserve">À la cinquante-troisième session du Comité exécutif de l’Accord de 1998 (AC.3), le représentant de l’Inde a présenté le document informel WP.29-175-30, dans lequel ce pays demandait l’autorisation de l’AC.3 pour concevoir un amendement au RTM </w:t>
      </w:r>
      <w:r w:rsidRPr="00C63FF8">
        <w:rPr>
          <w:rFonts w:eastAsia="MS Mincho"/>
          <w:szCs w:val="22"/>
          <w:lang w:eastAsia="fr-FR"/>
        </w:rPr>
        <w:t>n</w:t>
      </w:r>
      <w:r w:rsidRPr="00C63FF8">
        <w:rPr>
          <w:rFonts w:eastAsia="MS Mincho"/>
          <w:szCs w:val="22"/>
          <w:vertAlign w:val="superscript"/>
          <w:lang w:eastAsia="fr-FR"/>
        </w:rPr>
        <w:t>o</w:t>
      </w:r>
      <w:r>
        <w:rPr>
          <w:lang w:eastAsia="fr-FR"/>
        </w:rPr>
        <w:t> </w:t>
      </w:r>
      <w:r w:rsidRPr="00C63FF8">
        <w:rPr>
          <w:lang w:eastAsia="fr-FR"/>
        </w:rPr>
        <w:t>6. L’AC.3 a approuvé la proposition,</w:t>
      </w:r>
      <w:r>
        <w:rPr>
          <w:lang w:eastAsia="fr-FR"/>
        </w:rPr>
        <w:t xml:space="preserve"> </w:t>
      </w:r>
      <w:r w:rsidRPr="00C63FF8">
        <w:rPr>
          <w:lang w:eastAsia="fr-FR"/>
        </w:rPr>
        <w:t>invité le GRSG à engager les travaux sur ces questions et</w:t>
      </w:r>
      <w:r>
        <w:rPr>
          <w:lang w:eastAsia="fr-FR"/>
        </w:rPr>
        <w:t xml:space="preserve"> </w:t>
      </w:r>
      <w:r w:rsidRPr="00C63FF8">
        <w:rPr>
          <w:lang w:eastAsia="fr-FR"/>
        </w:rPr>
        <w:t>prié le secrétariat de distribuer le document WP.29-175-30 sous une cote officielle.</w:t>
      </w:r>
    </w:p>
    <w:p w:rsidR="00C63FF8" w:rsidRPr="00C63FF8" w:rsidRDefault="00C63FF8" w:rsidP="00C63FF8">
      <w:pPr>
        <w:pStyle w:val="SingleTxtG"/>
        <w:rPr>
          <w:lang w:eastAsia="fr-FR"/>
        </w:rPr>
      </w:pPr>
      <w:r w:rsidRPr="00C63FF8">
        <w:rPr>
          <w:lang w:eastAsia="fr-FR"/>
        </w:rPr>
        <w:t>6.</w:t>
      </w:r>
      <w:r w:rsidRPr="00C63FF8">
        <w:rPr>
          <w:lang w:eastAsia="fr-FR"/>
        </w:rPr>
        <w:tab/>
        <w:t>À sa cinquante-quatrième session, l’AC.3 a adopté le document ECE/TRANS/</w:t>
      </w:r>
      <w:r>
        <w:rPr>
          <w:lang w:eastAsia="fr-FR"/>
        </w:rPr>
        <w:t xml:space="preserve"> </w:t>
      </w:r>
      <w:r w:rsidRPr="00C63FF8">
        <w:rPr>
          <w:lang w:eastAsia="fr-FR"/>
        </w:rPr>
        <w:t xml:space="preserve">WP.29/2018/167, présenté par l’Inde pour demander officiellement l’autorisation de commencer les travaux d’élaboration de l’amendement 2 au RTM ONU </w:t>
      </w:r>
      <w:r w:rsidRPr="00C63FF8">
        <w:rPr>
          <w:rFonts w:eastAsia="MS Mincho"/>
          <w:szCs w:val="22"/>
          <w:lang w:eastAsia="fr-FR"/>
        </w:rPr>
        <w:t>n</w:t>
      </w:r>
      <w:r w:rsidRPr="00C63FF8">
        <w:rPr>
          <w:rFonts w:eastAsia="MS Mincho"/>
          <w:szCs w:val="22"/>
          <w:vertAlign w:val="superscript"/>
          <w:lang w:eastAsia="fr-FR"/>
        </w:rPr>
        <w:t>o</w:t>
      </w:r>
      <w:r>
        <w:rPr>
          <w:lang w:eastAsia="fr-FR"/>
        </w:rPr>
        <w:t> </w:t>
      </w:r>
      <w:r w:rsidRPr="00C63FF8">
        <w:rPr>
          <w:lang w:eastAsia="fr-FR"/>
        </w:rPr>
        <w:t>6.</w:t>
      </w:r>
    </w:p>
    <w:p w:rsidR="00C63FF8" w:rsidRPr="00C63FF8" w:rsidRDefault="00C63FF8" w:rsidP="00C63FF8">
      <w:pPr>
        <w:pStyle w:val="SingleTxtG"/>
        <w:rPr>
          <w:lang w:eastAsia="fr-FR"/>
        </w:rPr>
      </w:pPr>
      <w:r w:rsidRPr="00C63FF8">
        <w:rPr>
          <w:lang w:eastAsia="fr-FR"/>
        </w:rPr>
        <w:t>7.</w:t>
      </w:r>
      <w:r w:rsidRPr="00C63FF8">
        <w:rPr>
          <w:lang w:eastAsia="fr-FR"/>
        </w:rPr>
        <w:tab/>
        <w:t>ECE/TRANS/WP.29/AC.3/52 (le plan d’action a été approuvé</w:t>
      </w:r>
      <w:r>
        <w:rPr>
          <w:lang w:eastAsia="fr-FR"/>
        </w:rPr>
        <w:t xml:space="preserve"> </w:t>
      </w:r>
      <w:r w:rsidRPr="00C63FF8">
        <w:rPr>
          <w:lang w:eastAsia="fr-FR"/>
        </w:rPr>
        <w:t>lors de la cinquante-cinquième session de l’AC.3, qui s’est tenue les 13 et 14</w:t>
      </w:r>
      <w:r>
        <w:rPr>
          <w:lang w:eastAsia="fr-FR"/>
        </w:rPr>
        <w:t> </w:t>
      </w:r>
      <w:r w:rsidRPr="00C63FF8">
        <w:rPr>
          <w:lang w:eastAsia="fr-FR"/>
        </w:rPr>
        <w:t>mars 2019).</w:t>
      </w:r>
    </w:p>
    <w:p w:rsidR="00C63FF8" w:rsidRPr="00C63FF8" w:rsidRDefault="00C63FF8" w:rsidP="00DC4E81">
      <w:pPr>
        <w:pStyle w:val="HChG"/>
        <w:rPr>
          <w:lang w:eastAsia="fr-FR"/>
        </w:rPr>
      </w:pPr>
      <w:r>
        <w:rPr>
          <w:lang w:eastAsia="fr-FR"/>
        </w:rPr>
        <w:tab/>
      </w:r>
      <w:r w:rsidRPr="00C63FF8">
        <w:rPr>
          <w:lang w:eastAsia="fr-FR"/>
        </w:rPr>
        <w:t>B.</w:t>
      </w:r>
      <w:r w:rsidRPr="00C63FF8">
        <w:rPr>
          <w:lang w:eastAsia="fr-FR"/>
        </w:rPr>
        <w:tab/>
        <w:t>Organisation du processus</w:t>
      </w:r>
    </w:p>
    <w:p w:rsidR="00C63FF8" w:rsidRPr="00C63FF8" w:rsidRDefault="00204472" w:rsidP="00C63FF8">
      <w:pPr>
        <w:pStyle w:val="SingleTxtG"/>
        <w:rPr>
          <w:lang w:eastAsia="fr-FR"/>
        </w:rPr>
      </w:pPr>
      <w:r>
        <w:rPr>
          <w:lang w:eastAsia="fr-FR"/>
        </w:rPr>
        <w:t>8</w:t>
      </w:r>
      <w:r w:rsidR="00C63FF8" w:rsidRPr="00C63FF8">
        <w:rPr>
          <w:lang w:eastAsia="fr-FR"/>
        </w:rPr>
        <w:t>.</w:t>
      </w:r>
      <w:r w:rsidR="00C63FF8" w:rsidRPr="00C63FF8">
        <w:rPr>
          <w:lang w:eastAsia="fr-FR"/>
        </w:rPr>
        <w:tab/>
        <w:t>Lors de la 114</w:t>
      </w:r>
      <w:r w:rsidR="00C63FF8" w:rsidRPr="00C63FF8">
        <w:rPr>
          <w:vertAlign w:val="superscript"/>
          <w:lang w:eastAsia="fr-FR"/>
        </w:rPr>
        <w:t>e</w:t>
      </w:r>
      <w:r w:rsidR="00C63FF8" w:rsidRPr="00C63FF8">
        <w:rPr>
          <w:lang w:eastAsia="fr-FR"/>
        </w:rPr>
        <w:t xml:space="preserve"> session du GRSG, l’Inde avait suggéré de permettre l’homologation de </w:t>
      </w:r>
      <w:r w:rsidR="00C63FF8">
        <w:rPr>
          <w:lang w:eastAsia="fr-FR"/>
        </w:rPr>
        <w:t>« </w:t>
      </w:r>
      <w:r w:rsidR="00C63FF8" w:rsidRPr="00C63FF8">
        <w:rPr>
          <w:lang w:eastAsia="fr-FR"/>
        </w:rPr>
        <w:t>vitres en verre feuilleté</w:t>
      </w:r>
      <w:r w:rsidR="00C63FF8">
        <w:rPr>
          <w:lang w:eastAsia="fr-FR"/>
        </w:rPr>
        <w:t> »</w:t>
      </w:r>
      <w:r w:rsidR="00C63FF8" w:rsidRPr="00C63FF8">
        <w:rPr>
          <w:lang w:eastAsia="fr-FR"/>
        </w:rPr>
        <w:t xml:space="preserve"> à propriétés mécaniques améliorées au titre du RTM n</w:t>
      </w:r>
      <w:r w:rsidR="00C63FF8" w:rsidRPr="00C63FF8">
        <w:rPr>
          <w:vertAlign w:val="superscript"/>
          <w:lang w:eastAsia="fr-FR"/>
        </w:rPr>
        <w:t>o</w:t>
      </w:r>
      <w:r w:rsidR="00C63FF8" w:rsidRPr="00C63FF8">
        <w:rPr>
          <w:lang w:eastAsia="fr-FR"/>
        </w:rPr>
        <w:t> 6 de l’ONU, conformément au Règlement ONU n</w:t>
      </w:r>
      <w:r w:rsidR="00C63FF8" w:rsidRPr="00C63FF8">
        <w:rPr>
          <w:vertAlign w:val="superscript"/>
          <w:lang w:eastAsia="fr-FR"/>
        </w:rPr>
        <w:t>o</w:t>
      </w:r>
      <w:r w:rsidR="00C63FF8" w:rsidRPr="00C63FF8">
        <w:rPr>
          <w:lang w:eastAsia="fr-FR"/>
        </w:rPr>
        <w:t> 43.</w:t>
      </w:r>
      <w:r w:rsidR="00C63FF8">
        <w:rPr>
          <w:lang w:eastAsia="fr-FR"/>
        </w:rPr>
        <w:t xml:space="preserve"> </w:t>
      </w:r>
      <w:r w:rsidR="00C63FF8" w:rsidRPr="00C63FF8">
        <w:rPr>
          <w:lang w:eastAsia="fr-FR"/>
        </w:rPr>
        <w:t>Voir le document informel GRSG-114</w:t>
      </w:r>
      <w:r w:rsidR="00C63FF8">
        <w:rPr>
          <w:lang w:eastAsia="fr-FR"/>
        </w:rPr>
        <w:noBreakHyphen/>
      </w:r>
      <w:r w:rsidR="00C63FF8" w:rsidRPr="00C63FF8">
        <w:rPr>
          <w:lang w:eastAsia="fr-FR"/>
        </w:rPr>
        <w:t>20 (la suggestion initiale a été approuvée en principe à la 114</w:t>
      </w:r>
      <w:r w:rsidR="00C63FF8" w:rsidRPr="00C63FF8">
        <w:rPr>
          <w:vertAlign w:val="superscript"/>
          <w:lang w:eastAsia="fr-FR"/>
        </w:rPr>
        <w:t>e</w:t>
      </w:r>
      <w:r w:rsidR="00C63FF8" w:rsidRPr="00C63FF8">
        <w:rPr>
          <w:lang w:eastAsia="fr-FR"/>
        </w:rPr>
        <w:t> session du GRSG (9</w:t>
      </w:r>
      <w:r w:rsidR="00C63FF8">
        <w:rPr>
          <w:lang w:eastAsia="fr-FR"/>
        </w:rPr>
        <w:noBreakHyphen/>
      </w:r>
      <w:r w:rsidR="00C63FF8" w:rsidRPr="00C63FF8">
        <w:rPr>
          <w:lang w:eastAsia="fr-FR"/>
        </w:rPr>
        <w:t>13</w:t>
      </w:r>
      <w:r w:rsidR="00C63FF8">
        <w:rPr>
          <w:lang w:eastAsia="fr-FR"/>
        </w:rPr>
        <w:t> </w:t>
      </w:r>
      <w:r w:rsidR="00C63FF8" w:rsidRPr="00C63FF8">
        <w:rPr>
          <w:lang w:eastAsia="fr-FR"/>
        </w:rPr>
        <w:t>avril 2018).</w:t>
      </w:r>
    </w:p>
    <w:p w:rsidR="00C63FF8" w:rsidRPr="00C63FF8" w:rsidRDefault="00204472" w:rsidP="00C63FF8">
      <w:pPr>
        <w:pStyle w:val="SingleTxtG"/>
        <w:rPr>
          <w:lang w:eastAsia="fr-FR"/>
        </w:rPr>
      </w:pPr>
      <w:r>
        <w:rPr>
          <w:lang w:eastAsia="fr-FR"/>
        </w:rPr>
        <w:t>9</w:t>
      </w:r>
      <w:r w:rsidR="00C63FF8" w:rsidRPr="00C63FF8">
        <w:rPr>
          <w:lang w:eastAsia="fr-FR"/>
        </w:rPr>
        <w:t>.</w:t>
      </w:r>
      <w:r w:rsidR="00C63FF8" w:rsidRPr="00C63FF8">
        <w:rPr>
          <w:lang w:eastAsia="fr-FR"/>
        </w:rPr>
        <w:tab/>
        <w:t>À la 115</w:t>
      </w:r>
      <w:r w:rsidR="00C63FF8" w:rsidRPr="00C63FF8">
        <w:rPr>
          <w:vertAlign w:val="superscript"/>
          <w:lang w:eastAsia="fr-FR"/>
        </w:rPr>
        <w:t>e</w:t>
      </w:r>
      <w:r w:rsidR="00C63FF8">
        <w:rPr>
          <w:lang w:eastAsia="fr-FR"/>
        </w:rPr>
        <w:t> s</w:t>
      </w:r>
      <w:r w:rsidR="00C63FF8" w:rsidRPr="00C63FF8">
        <w:rPr>
          <w:lang w:eastAsia="fr-FR"/>
        </w:rPr>
        <w:t>ession du GRSG (9-12</w:t>
      </w:r>
      <w:r w:rsidR="00C63FF8">
        <w:rPr>
          <w:lang w:eastAsia="fr-FR"/>
        </w:rPr>
        <w:t> </w:t>
      </w:r>
      <w:r w:rsidR="00C63FF8" w:rsidRPr="00C63FF8">
        <w:rPr>
          <w:lang w:eastAsia="fr-FR"/>
        </w:rPr>
        <w:t>octobre 2018), le texte de l’amendement établi par l’Inde dans le document informel GRSG-115-38 a été approuvé en vue de sa</w:t>
      </w:r>
      <w:r w:rsidR="00C63FF8">
        <w:rPr>
          <w:lang w:eastAsia="fr-FR"/>
        </w:rPr>
        <w:t xml:space="preserve"> </w:t>
      </w:r>
      <w:r w:rsidR="00C63FF8" w:rsidRPr="00C63FF8">
        <w:rPr>
          <w:lang w:eastAsia="fr-FR"/>
        </w:rPr>
        <w:t>conversion en document de travail.</w:t>
      </w:r>
    </w:p>
    <w:p w:rsidR="00C63FF8" w:rsidRPr="00C63FF8" w:rsidRDefault="00204472" w:rsidP="00C63FF8">
      <w:pPr>
        <w:pStyle w:val="SingleTxtG"/>
        <w:rPr>
          <w:lang w:eastAsia="fr-FR"/>
        </w:rPr>
      </w:pPr>
      <w:r>
        <w:rPr>
          <w:lang w:eastAsia="fr-FR"/>
        </w:rPr>
        <w:t>10</w:t>
      </w:r>
      <w:r w:rsidR="00C63FF8" w:rsidRPr="00C63FF8">
        <w:rPr>
          <w:lang w:eastAsia="fr-FR"/>
        </w:rPr>
        <w:t>.</w:t>
      </w:r>
      <w:r w:rsidR="00C63FF8" w:rsidRPr="00C63FF8">
        <w:rPr>
          <w:lang w:eastAsia="fr-FR"/>
        </w:rPr>
        <w:tab/>
        <w:t>Dans le document ECE/TRANS/WP.29/GRSG/2019/4, l’expert de l’Allemagne a fait des observations sur la justification et l’ajout de clauses</w:t>
      </w:r>
      <w:r w:rsidR="00C63FF8">
        <w:rPr>
          <w:lang w:eastAsia="fr-FR"/>
        </w:rPr>
        <w:t xml:space="preserve"> </w:t>
      </w:r>
      <w:r w:rsidR="00C63FF8" w:rsidRPr="00C63FF8">
        <w:rPr>
          <w:lang w:eastAsia="fr-FR"/>
        </w:rPr>
        <w:t>lors de la 116</w:t>
      </w:r>
      <w:r w:rsidR="00C63FF8" w:rsidRPr="00C63FF8">
        <w:rPr>
          <w:vertAlign w:val="superscript"/>
          <w:lang w:eastAsia="fr-FR"/>
        </w:rPr>
        <w:t>e</w:t>
      </w:r>
      <w:r w:rsidR="00C63FF8" w:rsidRPr="00C63FF8">
        <w:rPr>
          <w:lang w:eastAsia="fr-FR"/>
        </w:rPr>
        <w:t> session, qui s’est tenue à Genève du 1</w:t>
      </w:r>
      <w:r w:rsidR="00C63FF8" w:rsidRPr="00C63FF8">
        <w:rPr>
          <w:vertAlign w:val="superscript"/>
          <w:lang w:eastAsia="fr-FR"/>
        </w:rPr>
        <w:t>er</w:t>
      </w:r>
      <w:r w:rsidR="00C63FF8" w:rsidRPr="00C63FF8">
        <w:rPr>
          <w:lang w:eastAsia="fr-FR"/>
        </w:rPr>
        <w:t xml:space="preserve"> au 5</w:t>
      </w:r>
      <w:r w:rsidR="00C63FF8">
        <w:rPr>
          <w:lang w:eastAsia="fr-FR"/>
        </w:rPr>
        <w:t> </w:t>
      </w:r>
      <w:r w:rsidR="00C63FF8" w:rsidRPr="00C63FF8">
        <w:rPr>
          <w:lang w:eastAsia="fr-FR"/>
        </w:rPr>
        <w:t>avril 2019. Le document intégrant les observations de l’expert de l’Allemagne lui a été communiqué pour examen).</w:t>
      </w:r>
    </w:p>
    <w:p w:rsidR="00C63FF8" w:rsidRPr="00C63FF8" w:rsidRDefault="00204472" w:rsidP="00C63FF8">
      <w:pPr>
        <w:pStyle w:val="SingleTxtG"/>
        <w:keepNext/>
        <w:keepLines/>
        <w:rPr>
          <w:lang w:eastAsia="fr-FR"/>
        </w:rPr>
      </w:pPr>
      <w:bookmarkStart w:id="2" w:name="_GoBack"/>
      <w:bookmarkEnd w:id="2"/>
      <w:r>
        <w:rPr>
          <w:lang w:eastAsia="fr-FR"/>
        </w:rPr>
        <w:lastRenderedPageBreak/>
        <w:t>11</w:t>
      </w:r>
      <w:r w:rsidR="00C63FF8" w:rsidRPr="00C63FF8">
        <w:rPr>
          <w:lang w:eastAsia="fr-FR"/>
        </w:rPr>
        <w:t>.</w:t>
      </w:r>
      <w:r w:rsidR="00C63FF8" w:rsidRPr="00C63FF8">
        <w:rPr>
          <w:lang w:eastAsia="fr-FR"/>
        </w:rPr>
        <w:tab/>
        <w:t>L’expert de l’Inde a présenté le document ECE/TRANS/WP.29/GRSG/2019/35</w:t>
      </w:r>
      <w:r w:rsidR="00C63FF8">
        <w:rPr>
          <w:lang w:eastAsia="fr-FR"/>
        </w:rPr>
        <w:t xml:space="preserve"> </w:t>
      </w:r>
      <w:r w:rsidR="00C63FF8" w:rsidRPr="00C63FF8">
        <w:rPr>
          <w:lang w:eastAsia="fr-FR"/>
        </w:rPr>
        <w:t>tenant compte des observations de l’expert de l’Allemagne, qui a été examiné à la 117</w:t>
      </w:r>
      <w:r w:rsidR="00C63FF8" w:rsidRPr="00C63FF8">
        <w:rPr>
          <w:vertAlign w:val="superscript"/>
          <w:lang w:eastAsia="fr-FR"/>
        </w:rPr>
        <w:t>e</w:t>
      </w:r>
      <w:r w:rsidR="00C63FF8">
        <w:rPr>
          <w:lang w:eastAsia="fr-FR"/>
        </w:rPr>
        <w:t> </w:t>
      </w:r>
      <w:r w:rsidR="00C63FF8" w:rsidRPr="00C63FF8">
        <w:rPr>
          <w:lang w:eastAsia="fr-FR"/>
        </w:rPr>
        <w:t>session du GRSG (8-11</w:t>
      </w:r>
      <w:r w:rsidR="00C63FF8">
        <w:rPr>
          <w:lang w:eastAsia="fr-FR"/>
        </w:rPr>
        <w:t> </w:t>
      </w:r>
      <w:r w:rsidR="00C63FF8" w:rsidRPr="00C63FF8">
        <w:rPr>
          <w:lang w:eastAsia="fr-FR"/>
        </w:rPr>
        <w:t>octobre 2019). Le document proposé par l’Inde a été approuvé par le GRSG, sous réserve de son examen par le WP.29 et l’AC.3 à leurs sessions de mars 2020.</w:t>
      </w:r>
    </w:p>
    <w:p w:rsidR="00C63FF8" w:rsidRPr="00C63FF8" w:rsidRDefault="00C63FF8" w:rsidP="00DC4E81">
      <w:pPr>
        <w:pStyle w:val="HChG"/>
        <w:rPr>
          <w:lang w:eastAsia="fr-FR"/>
        </w:rPr>
      </w:pPr>
      <w:r>
        <w:rPr>
          <w:lang w:eastAsia="fr-FR"/>
        </w:rPr>
        <w:tab/>
      </w:r>
      <w:r w:rsidRPr="00C63FF8">
        <w:rPr>
          <w:lang w:eastAsia="fr-FR"/>
        </w:rPr>
        <w:t>C.</w:t>
      </w:r>
      <w:r w:rsidRPr="00C63FF8">
        <w:rPr>
          <w:lang w:eastAsia="fr-FR"/>
        </w:rPr>
        <w:tab/>
        <w:t>Élaboration du RTM ONU</w:t>
      </w:r>
    </w:p>
    <w:p w:rsidR="00C63FF8" w:rsidRPr="00C63FF8" w:rsidRDefault="00C63FF8" w:rsidP="00C63FF8">
      <w:pPr>
        <w:pStyle w:val="SingleTxtG"/>
        <w:rPr>
          <w:lang w:eastAsia="fr-FR"/>
        </w:rPr>
      </w:pPr>
      <w:r w:rsidRPr="00C63FF8">
        <w:rPr>
          <w:lang w:eastAsia="fr-FR"/>
        </w:rPr>
        <w:t>1</w:t>
      </w:r>
      <w:r w:rsidR="003016D8">
        <w:rPr>
          <w:lang w:eastAsia="fr-FR"/>
        </w:rPr>
        <w:t>2</w:t>
      </w:r>
      <w:r w:rsidRPr="00C63FF8">
        <w:rPr>
          <w:lang w:eastAsia="fr-FR"/>
        </w:rPr>
        <w:t>.</w:t>
      </w:r>
      <w:r w:rsidRPr="00C63FF8">
        <w:rPr>
          <w:lang w:eastAsia="fr-FR"/>
        </w:rPr>
        <w:tab/>
        <w:t xml:space="preserve">La présente proposition vise à élaborer, dans le cadre de l’Accord de 1998, un amendement au RTM ONU </w:t>
      </w:r>
      <w:r w:rsidRPr="00C63FF8">
        <w:rPr>
          <w:rFonts w:eastAsia="MS Mincho"/>
          <w:szCs w:val="22"/>
          <w:lang w:eastAsia="fr-FR"/>
        </w:rPr>
        <w:t>n</w:t>
      </w:r>
      <w:r w:rsidRPr="00C63FF8">
        <w:rPr>
          <w:rFonts w:eastAsia="MS Mincho"/>
          <w:szCs w:val="22"/>
          <w:vertAlign w:val="superscript"/>
          <w:lang w:eastAsia="fr-FR"/>
        </w:rPr>
        <w:t>o</w:t>
      </w:r>
      <w:r>
        <w:rPr>
          <w:lang w:eastAsia="fr-FR"/>
        </w:rPr>
        <w:t> </w:t>
      </w:r>
      <w:r w:rsidRPr="00C63FF8">
        <w:rPr>
          <w:lang w:eastAsia="fr-FR"/>
        </w:rPr>
        <w:t>6 sur les vitrages de sécurité, afin d’en adapter les dispositions au progrès technique en permettant l’homologation des vitres en verre feuilleté à propriétés mécaniques améliorées.</w:t>
      </w:r>
    </w:p>
    <w:p w:rsidR="00C63FF8" w:rsidRPr="00C63FF8" w:rsidRDefault="00204472" w:rsidP="00C63FF8">
      <w:pPr>
        <w:pStyle w:val="SingleTxtG"/>
        <w:rPr>
          <w:lang w:eastAsia="fr-FR"/>
        </w:rPr>
      </w:pPr>
      <w:r>
        <w:rPr>
          <w:lang w:eastAsia="fr-FR"/>
        </w:rPr>
        <w:t>1</w:t>
      </w:r>
      <w:r w:rsidR="003016D8">
        <w:rPr>
          <w:lang w:eastAsia="fr-FR"/>
        </w:rPr>
        <w:t>3</w:t>
      </w:r>
      <w:r w:rsidR="00C63FF8" w:rsidRPr="00C63FF8">
        <w:rPr>
          <w:lang w:eastAsia="fr-FR"/>
        </w:rPr>
        <w:t>.</w:t>
      </w:r>
      <w:r w:rsidR="00C63FF8" w:rsidRPr="00C63FF8">
        <w:rPr>
          <w:lang w:eastAsia="fr-FR"/>
        </w:rPr>
        <w:tab/>
        <w:t>L’ajout de l’essai de comportement au choc de la tête et de l’essai à la bille de 2</w:t>
      </w:r>
      <w:r w:rsidR="00C63FF8">
        <w:rPr>
          <w:lang w:eastAsia="fr-FR"/>
        </w:rPr>
        <w:t> </w:t>
      </w:r>
      <w:r w:rsidR="00C63FF8" w:rsidRPr="00C63FF8">
        <w:rPr>
          <w:lang w:eastAsia="fr-FR"/>
        </w:rPr>
        <w:t>260</w:t>
      </w:r>
      <w:r w:rsidR="00C63FF8">
        <w:rPr>
          <w:lang w:eastAsia="fr-FR"/>
        </w:rPr>
        <w:t> </w:t>
      </w:r>
      <w:r w:rsidR="00C63FF8" w:rsidRPr="00C63FF8">
        <w:rPr>
          <w:lang w:eastAsia="fr-FR"/>
        </w:rPr>
        <w:t>g permettra d’améliorer la sécurité. Les exigences relatives à la transmission de la lumière sont moins élevées pour les vitres que pour le pare-brise, ce qui améliore le rapport coût-efficacité car la chaleur transférée est moindre et la température peut être conservée à l’intérieur pendant plus longtemps.</w:t>
      </w:r>
    </w:p>
    <w:p w:rsidR="00C63FF8" w:rsidRPr="00C63FF8" w:rsidRDefault="00204472" w:rsidP="00C63FF8">
      <w:pPr>
        <w:pStyle w:val="SingleTxtG"/>
        <w:rPr>
          <w:lang w:eastAsia="fr-FR"/>
        </w:rPr>
      </w:pPr>
      <w:r>
        <w:rPr>
          <w:lang w:eastAsia="fr-FR"/>
        </w:rPr>
        <w:t>1</w:t>
      </w:r>
      <w:r w:rsidR="003016D8">
        <w:rPr>
          <w:lang w:eastAsia="fr-FR"/>
        </w:rPr>
        <w:t>4</w:t>
      </w:r>
      <w:r w:rsidR="00C63FF8" w:rsidRPr="00C63FF8">
        <w:rPr>
          <w:lang w:eastAsia="fr-FR"/>
        </w:rPr>
        <w:t>.</w:t>
      </w:r>
      <w:r w:rsidR="00C63FF8" w:rsidRPr="00C63FF8">
        <w:rPr>
          <w:lang w:eastAsia="fr-FR"/>
        </w:rPr>
        <w:tab/>
        <w:t xml:space="preserve">L’élaboration du projet de texte pour l’actualisation du RTM ONU a nécessité un examen des différences entre les Accords de 1998 et de 1958. Des solutions spécifiques aux différentes questions techniques ont été élaborées et les experts du GRSG ont été invités à apporter leur soutien et leur contribution au processus. </w:t>
      </w:r>
    </w:p>
    <w:p w:rsidR="00C63FF8" w:rsidRPr="00C63FF8" w:rsidRDefault="00DC4E81" w:rsidP="00C63FF8">
      <w:pPr>
        <w:pStyle w:val="SingleTxtG"/>
        <w:rPr>
          <w:lang w:eastAsia="fr-FR"/>
        </w:rPr>
      </w:pPr>
      <w:r>
        <w:rPr>
          <w:lang w:eastAsia="fr-FR"/>
        </w:rPr>
        <w:t>15.</w:t>
      </w:r>
      <w:r>
        <w:rPr>
          <w:lang w:eastAsia="fr-FR"/>
        </w:rPr>
        <w:tab/>
      </w:r>
      <w:r w:rsidR="00C63FF8" w:rsidRPr="00C63FF8">
        <w:rPr>
          <w:lang w:eastAsia="fr-FR"/>
        </w:rPr>
        <w:t>L’amendement 2 au RTM ONU n° 6 comprend les éléments suivants</w:t>
      </w:r>
      <w:r>
        <w:rPr>
          <w:lang w:eastAsia="fr-FR"/>
        </w:rPr>
        <w:t> </w:t>
      </w:r>
      <w:r w:rsidR="00C63FF8" w:rsidRPr="00C63FF8">
        <w:rPr>
          <w:lang w:eastAsia="fr-FR"/>
        </w:rPr>
        <w:t>:</w:t>
      </w:r>
    </w:p>
    <w:p w:rsidR="00C63FF8" w:rsidRPr="00C63FF8" w:rsidRDefault="00C63FF8" w:rsidP="00DC4E81">
      <w:pPr>
        <w:pStyle w:val="SingleTxtG"/>
        <w:ind w:firstLine="567"/>
        <w:rPr>
          <w:lang w:eastAsia="fr-FR"/>
        </w:rPr>
      </w:pPr>
      <w:r w:rsidRPr="00C63FF8">
        <w:rPr>
          <w:lang w:eastAsia="fr-FR"/>
        </w:rPr>
        <w:t>a)</w:t>
      </w:r>
      <w:r w:rsidRPr="00C63FF8">
        <w:rPr>
          <w:lang w:eastAsia="fr-FR"/>
        </w:rPr>
        <w:tab/>
        <w:t>Ajout d’une marque d’identification «</w:t>
      </w:r>
      <w:r w:rsidR="00397370">
        <w:rPr>
          <w:lang w:eastAsia="fr-FR"/>
        </w:rPr>
        <w:t> </w:t>
      </w:r>
      <w:r w:rsidRPr="00C63FF8">
        <w:rPr>
          <w:lang w:eastAsia="fr-FR"/>
        </w:rPr>
        <w:t>/D</w:t>
      </w:r>
      <w:r w:rsidR="00397370">
        <w:rPr>
          <w:lang w:eastAsia="fr-FR"/>
        </w:rPr>
        <w:t> </w:t>
      </w:r>
      <w:r w:rsidRPr="00C63FF8">
        <w:rPr>
          <w:lang w:eastAsia="fr-FR"/>
        </w:rPr>
        <w:t>» au paragraphe 4.1.2.2.2 pour indiquer qu’il s’agit de vitres en verre feuilleté aux propriétés mécaniques améliorées</w:t>
      </w:r>
      <w:r w:rsidRPr="00C63FF8" w:rsidDel="006378E0">
        <w:rPr>
          <w:lang w:eastAsia="fr-FR"/>
        </w:rPr>
        <w:t xml:space="preserve"> </w:t>
      </w:r>
      <w:r w:rsidRPr="00C63FF8">
        <w:rPr>
          <w:lang w:eastAsia="fr-FR"/>
        </w:rPr>
        <w:t>ayant satisfait à l’essai à la bille de 2 260 g et à l’essai de comportement au choc de la tête</w:t>
      </w:r>
      <w:r w:rsidR="00DC4E81">
        <w:rPr>
          <w:lang w:eastAsia="fr-FR"/>
        </w:rPr>
        <w:t> </w:t>
      </w:r>
      <w:r w:rsidRPr="00C63FF8">
        <w:rPr>
          <w:lang w:eastAsia="fr-FR"/>
        </w:rPr>
        <w:t>;</w:t>
      </w:r>
    </w:p>
    <w:p w:rsidR="00C63FF8" w:rsidRPr="00C63FF8" w:rsidRDefault="00C63FF8" w:rsidP="00DC4E81">
      <w:pPr>
        <w:pStyle w:val="SingleTxtG"/>
        <w:ind w:firstLine="567"/>
        <w:rPr>
          <w:lang w:eastAsia="fr-FR"/>
        </w:rPr>
      </w:pPr>
      <w:r w:rsidRPr="00C63FF8">
        <w:rPr>
          <w:lang w:eastAsia="fr-FR"/>
        </w:rPr>
        <w:t>b)</w:t>
      </w:r>
      <w:r w:rsidRPr="00C63FF8">
        <w:rPr>
          <w:lang w:eastAsia="fr-FR"/>
        </w:rPr>
        <w:tab/>
        <w:t>Correction de la marque d’identification au tableau 1 du paragraphe 5, conformément à l’amendement 1 au RTM ONU</w:t>
      </w:r>
      <w:r w:rsidR="00DC4E81">
        <w:rPr>
          <w:lang w:eastAsia="fr-FR"/>
        </w:rPr>
        <w:t xml:space="preserve"> </w:t>
      </w:r>
      <w:r w:rsidR="00DC4E81" w:rsidRPr="00DC4E81">
        <w:rPr>
          <w:rFonts w:eastAsia="MS Mincho"/>
          <w:szCs w:val="22"/>
          <w:lang w:eastAsia="fr-FR"/>
        </w:rPr>
        <w:t>n</w:t>
      </w:r>
      <w:r w:rsidR="00DC4E81" w:rsidRPr="00DC4E81">
        <w:rPr>
          <w:rFonts w:eastAsia="MS Mincho"/>
          <w:szCs w:val="22"/>
          <w:vertAlign w:val="superscript"/>
          <w:lang w:eastAsia="fr-FR"/>
        </w:rPr>
        <w:t>o</w:t>
      </w:r>
      <w:r w:rsidR="00DC4E81">
        <w:rPr>
          <w:lang w:eastAsia="fr-FR"/>
        </w:rPr>
        <w:t> </w:t>
      </w:r>
      <w:r w:rsidRPr="00C63FF8">
        <w:rPr>
          <w:lang w:eastAsia="fr-FR"/>
        </w:rPr>
        <w:t>6</w:t>
      </w:r>
      <w:r w:rsidR="00DC4E81">
        <w:rPr>
          <w:lang w:eastAsia="fr-FR"/>
        </w:rPr>
        <w:t> </w:t>
      </w:r>
      <w:r w:rsidRPr="00C63FF8">
        <w:rPr>
          <w:lang w:eastAsia="fr-FR"/>
        </w:rPr>
        <w:t>;</w:t>
      </w:r>
    </w:p>
    <w:p w:rsidR="00C63FF8" w:rsidRPr="00C63FF8" w:rsidRDefault="00C63FF8" w:rsidP="00DC4E81">
      <w:pPr>
        <w:pStyle w:val="SingleTxtG"/>
        <w:ind w:firstLine="567"/>
        <w:rPr>
          <w:lang w:eastAsia="fr-FR"/>
        </w:rPr>
      </w:pPr>
      <w:r w:rsidRPr="00C63FF8">
        <w:rPr>
          <w:lang w:eastAsia="fr-FR"/>
        </w:rPr>
        <w:t>c)</w:t>
      </w:r>
      <w:r w:rsidRPr="00C63FF8">
        <w:rPr>
          <w:lang w:eastAsia="fr-FR"/>
        </w:rPr>
        <w:tab/>
        <w:t>Modification du tableau 1 du paragraphe 5, dans lequel est présentée la liste des essais, de façon à y ajouter les essais ci-dessus pour les vitres en verre feuilleté et une note de bas de page afin d’éviter toute ambiguïté concernant les essais requis</w:t>
      </w:r>
      <w:r w:rsidR="00DC4E81">
        <w:rPr>
          <w:lang w:eastAsia="fr-FR"/>
        </w:rPr>
        <w:t> </w:t>
      </w:r>
      <w:r w:rsidRPr="00C63FF8">
        <w:rPr>
          <w:lang w:eastAsia="fr-FR"/>
        </w:rPr>
        <w:t>;</w:t>
      </w:r>
    </w:p>
    <w:p w:rsidR="00C63FF8" w:rsidRPr="00C63FF8" w:rsidRDefault="00C63FF8" w:rsidP="00DC4E81">
      <w:pPr>
        <w:pStyle w:val="SingleTxtG"/>
        <w:ind w:firstLine="567"/>
        <w:rPr>
          <w:lang w:eastAsia="fr-FR"/>
        </w:rPr>
      </w:pPr>
      <w:r w:rsidRPr="00C63FF8">
        <w:rPr>
          <w:lang w:eastAsia="fr-FR"/>
        </w:rPr>
        <w:t>d)</w:t>
      </w:r>
      <w:r w:rsidRPr="00C63FF8">
        <w:rPr>
          <w:lang w:eastAsia="fr-FR"/>
        </w:rPr>
        <w:tab/>
        <w:t>Ajout de nouveaux paragraphes 5.5.2.2 pour l’essai à la tête-mannequin et</w:t>
      </w:r>
      <w:r w:rsidR="00DC4E81">
        <w:rPr>
          <w:lang w:eastAsia="fr-FR"/>
        </w:rPr>
        <w:t> </w:t>
      </w:r>
      <w:r w:rsidRPr="00C63FF8">
        <w:rPr>
          <w:lang w:eastAsia="fr-FR"/>
        </w:rPr>
        <w:t>5.5.2.3 pour l’essai à la bille de 2 260 g.</w:t>
      </w:r>
    </w:p>
    <w:p w:rsidR="00C63FF8" w:rsidRPr="00C63FF8" w:rsidRDefault="00DC4E81" w:rsidP="00DC4E81">
      <w:pPr>
        <w:pStyle w:val="HChG"/>
        <w:rPr>
          <w:lang w:eastAsia="fr-FR"/>
        </w:rPr>
      </w:pPr>
      <w:r>
        <w:rPr>
          <w:lang w:eastAsia="fr-FR"/>
        </w:rPr>
        <w:tab/>
      </w:r>
      <w:r w:rsidR="00C63FF8" w:rsidRPr="00C63FF8">
        <w:rPr>
          <w:lang w:eastAsia="fr-FR"/>
        </w:rPr>
        <w:t>D.</w:t>
      </w:r>
      <w:r w:rsidR="00C63FF8" w:rsidRPr="00C63FF8">
        <w:rPr>
          <w:lang w:eastAsia="fr-FR"/>
        </w:rPr>
        <w:tab/>
        <w:t>Conclusion</w:t>
      </w:r>
    </w:p>
    <w:p w:rsidR="00F9573C" w:rsidRDefault="00C63FF8" w:rsidP="00C63FF8">
      <w:pPr>
        <w:pStyle w:val="SingleTxtG"/>
        <w:rPr>
          <w:lang w:eastAsia="fr-FR"/>
        </w:rPr>
      </w:pPr>
      <w:r w:rsidRPr="00C63FF8">
        <w:rPr>
          <w:lang w:eastAsia="fr-FR"/>
        </w:rPr>
        <w:t>1</w:t>
      </w:r>
      <w:r w:rsidR="00DC4E81">
        <w:rPr>
          <w:lang w:eastAsia="fr-FR"/>
        </w:rPr>
        <w:t>6</w:t>
      </w:r>
      <w:r w:rsidRPr="00C63FF8">
        <w:rPr>
          <w:lang w:eastAsia="fr-FR"/>
        </w:rPr>
        <w:t>.</w:t>
      </w:r>
      <w:r w:rsidRPr="00C63FF8">
        <w:rPr>
          <w:lang w:eastAsia="fr-FR"/>
        </w:rPr>
        <w:tab/>
        <w:t xml:space="preserve"> À la suite</w:t>
      </w:r>
      <w:r>
        <w:rPr>
          <w:lang w:eastAsia="fr-FR"/>
        </w:rPr>
        <w:t xml:space="preserve"> </w:t>
      </w:r>
      <w:r w:rsidRPr="00C63FF8">
        <w:rPr>
          <w:lang w:eastAsia="fr-FR"/>
        </w:rPr>
        <w:t xml:space="preserve">de l’adoption du projet d’amendement 2 au RTM ONU </w:t>
      </w:r>
      <w:r w:rsidR="00397370" w:rsidRPr="00397370">
        <w:rPr>
          <w:rFonts w:eastAsia="MS Mincho"/>
          <w:szCs w:val="22"/>
          <w:lang w:eastAsia="fr-FR"/>
        </w:rPr>
        <w:t>n</w:t>
      </w:r>
      <w:r w:rsidR="00397370" w:rsidRPr="00397370">
        <w:rPr>
          <w:rFonts w:eastAsia="MS Mincho"/>
          <w:szCs w:val="22"/>
          <w:vertAlign w:val="superscript"/>
          <w:lang w:eastAsia="fr-FR"/>
        </w:rPr>
        <w:t>o</w:t>
      </w:r>
      <w:r w:rsidR="00397370">
        <w:rPr>
          <w:lang w:eastAsia="fr-FR"/>
        </w:rPr>
        <w:t> </w:t>
      </w:r>
      <w:r w:rsidRPr="00C63FF8">
        <w:rPr>
          <w:lang w:eastAsia="fr-FR"/>
        </w:rPr>
        <w:t>6</w:t>
      </w:r>
      <w:r>
        <w:rPr>
          <w:lang w:eastAsia="fr-FR"/>
        </w:rPr>
        <w:t xml:space="preserve"> </w:t>
      </w:r>
      <w:r w:rsidRPr="00C63FF8">
        <w:rPr>
          <w:lang w:eastAsia="fr-FR"/>
        </w:rPr>
        <w:t>lors de sa 117</w:t>
      </w:r>
      <w:r w:rsidRPr="00C63FF8">
        <w:rPr>
          <w:vertAlign w:val="superscript"/>
          <w:lang w:eastAsia="fr-FR"/>
        </w:rPr>
        <w:t>e</w:t>
      </w:r>
      <w:r w:rsidRPr="00C63FF8">
        <w:rPr>
          <w:lang w:eastAsia="fr-FR"/>
        </w:rPr>
        <w:t> session, le GRSG prie l’AC.3 de mettre aux voix l’inscription</w:t>
      </w:r>
      <w:r>
        <w:rPr>
          <w:lang w:eastAsia="fr-FR"/>
        </w:rPr>
        <w:t xml:space="preserve"> </w:t>
      </w:r>
      <w:r w:rsidRPr="00C63FF8">
        <w:rPr>
          <w:lang w:eastAsia="fr-FR"/>
        </w:rPr>
        <w:t>de cet amendement au Registre mondial (comme cela a été proposé dans le document ECE/TRANS/</w:t>
      </w:r>
      <w:r w:rsidR="00397370">
        <w:rPr>
          <w:lang w:eastAsia="fr-FR"/>
        </w:rPr>
        <w:t xml:space="preserve"> </w:t>
      </w:r>
      <w:r w:rsidRPr="00C63FF8">
        <w:rPr>
          <w:lang w:eastAsia="fr-FR"/>
        </w:rPr>
        <w:t>GRSG/2019/35).</w:t>
      </w:r>
    </w:p>
    <w:p w:rsidR="00DC4E81" w:rsidRPr="00DC4E81" w:rsidRDefault="00DC4E81" w:rsidP="00DC4E81">
      <w:pPr>
        <w:pStyle w:val="SingleTxtG"/>
        <w:spacing w:before="240" w:after="0"/>
        <w:jc w:val="center"/>
        <w:rPr>
          <w:u w:val="single"/>
        </w:rPr>
      </w:pPr>
      <w:r>
        <w:rPr>
          <w:u w:val="single"/>
        </w:rPr>
        <w:tab/>
      </w:r>
      <w:r>
        <w:rPr>
          <w:u w:val="single"/>
        </w:rPr>
        <w:tab/>
      </w:r>
      <w:r>
        <w:rPr>
          <w:u w:val="single"/>
        </w:rPr>
        <w:tab/>
      </w:r>
    </w:p>
    <w:sectPr w:rsidR="00DC4E81" w:rsidRPr="00DC4E81" w:rsidSect="00C63FF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768" w:rsidRDefault="00853768" w:rsidP="00F95C08">
      <w:pPr>
        <w:spacing w:line="240" w:lineRule="auto"/>
      </w:pPr>
    </w:p>
  </w:endnote>
  <w:endnote w:type="continuationSeparator" w:id="0">
    <w:p w:rsidR="00853768" w:rsidRPr="00AC3823" w:rsidRDefault="00853768" w:rsidP="00AC3823">
      <w:pPr>
        <w:pStyle w:val="Footer"/>
      </w:pPr>
    </w:p>
  </w:endnote>
  <w:endnote w:type="continuationNotice" w:id="1">
    <w:p w:rsidR="00853768" w:rsidRDefault="0085376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FF8" w:rsidRPr="00C63FF8" w:rsidRDefault="00C63FF8" w:rsidP="00C63FF8">
    <w:pPr>
      <w:pStyle w:val="Footer"/>
      <w:tabs>
        <w:tab w:val="right" w:pos="9638"/>
      </w:tabs>
    </w:pPr>
    <w:r w:rsidRPr="00C63FF8">
      <w:rPr>
        <w:b/>
        <w:sz w:val="18"/>
      </w:rPr>
      <w:fldChar w:fldCharType="begin"/>
    </w:r>
    <w:r w:rsidRPr="00C63FF8">
      <w:rPr>
        <w:b/>
        <w:sz w:val="18"/>
      </w:rPr>
      <w:instrText xml:space="preserve"> PAGE  \* MERGEFORMAT </w:instrText>
    </w:r>
    <w:r w:rsidRPr="00C63FF8">
      <w:rPr>
        <w:b/>
        <w:sz w:val="18"/>
      </w:rPr>
      <w:fldChar w:fldCharType="separate"/>
    </w:r>
    <w:r w:rsidRPr="00C63FF8">
      <w:rPr>
        <w:b/>
        <w:noProof/>
        <w:sz w:val="18"/>
      </w:rPr>
      <w:t>2</w:t>
    </w:r>
    <w:r w:rsidRPr="00C63FF8">
      <w:rPr>
        <w:b/>
        <w:sz w:val="18"/>
      </w:rPr>
      <w:fldChar w:fldCharType="end"/>
    </w:r>
    <w:r>
      <w:rPr>
        <w:b/>
        <w:sz w:val="18"/>
      </w:rPr>
      <w:tab/>
    </w:r>
    <w:r>
      <w:t>GE.19-21983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FF8" w:rsidRPr="00C63FF8" w:rsidRDefault="00C63FF8" w:rsidP="00C63FF8">
    <w:pPr>
      <w:pStyle w:val="Footer"/>
      <w:tabs>
        <w:tab w:val="right" w:pos="9638"/>
      </w:tabs>
      <w:rPr>
        <w:b/>
        <w:sz w:val="18"/>
      </w:rPr>
    </w:pPr>
    <w:r>
      <w:t>GE.19-21983</w:t>
    </w:r>
    <w:r>
      <w:tab/>
    </w:r>
    <w:r w:rsidRPr="00C63FF8">
      <w:rPr>
        <w:b/>
        <w:sz w:val="18"/>
      </w:rPr>
      <w:fldChar w:fldCharType="begin"/>
    </w:r>
    <w:r w:rsidRPr="00C63FF8">
      <w:rPr>
        <w:b/>
        <w:sz w:val="18"/>
      </w:rPr>
      <w:instrText xml:space="preserve"> PAGE  \* MERGEFORMAT </w:instrText>
    </w:r>
    <w:r w:rsidRPr="00C63FF8">
      <w:rPr>
        <w:b/>
        <w:sz w:val="18"/>
      </w:rPr>
      <w:fldChar w:fldCharType="separate"/>
    </w:r>
    <w:r w:rsidRPr="00C63FF8">
      <w:rPr>
        <w:b/>
        <w:noProof/>
        <w:sz w:val="18"/>
      </w:rPr>
      <w:t>3</w:t>
    </w:r>
    <w:r w:rsidRPr="00C63FF8">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C63FF8" w:rsidRDefault="00C63FF8" w:rsidP="00C63FF8">
    <w:pPr>
      <w:pStyle w:val="Footer"/>
      <w:spacing w:before="120"/>
      <w:rPr>
        <w:sz w:val="20"/>
      </w:rPr>
    </w:pPr>
    <w:r>
      <w:rPr>
        <w:sz w:val="20"/>
      </w:rPr>
      <w:t>GE.</w:t>
    </w:r>
    <w:r w:rsidR="007F20FA">
      <w:rPr>
        <w:noProof/>
        <w:lang w:eastAsia="fr-CH"/>
      </w:rPr>
      <w:drawing>
        <wp:anchor distT="0" distB="0" distL="114300" distR="114300" simplePos="0" relativeHeight="251657216"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19-21983 (F)</w:t>
    </w:r>
    <w:r w:rsidR="00524615">
      <w:rPr>
        <w:sz w:val="20"/>
      </w:rPr>
      <w:t xml:space="preserve">    210120    240120</w:t>
    </w:r>
    <w:r>
      <w:rPr>
        <w:sz w:val="20"/>
      </w:rPr>
      <w:br/>
    </w:r>
    <w:r w:rsidRPr="00C63FF8">
      <w:rPr>
        <w:rFonts w:ascii="C39T30Lfz" w:hAnsi="C39T30Lfz"/>
        <w:sz w:val="56"/>
      </w:rPr>
      <w:t></w:t>
    </w:r>
    <w:r w:rsidRPr="00C63FF8">
      <w:rPr>
        <w:rFonts w:ascii="C39T30Lfz" w:hAnsi="C39T30Lfz"/>
        <w:sz w:val="56"/>
      </w:rPr>
      <w:t></w:t>
    </w:r>
    <w:r w:rsidRPr="00C63FF8">
      <w:rPr>
        <w:rFonts w:ascii="C39T30Lfz" w:hAnsi="C39T30Lfz"/>
        <w:sz w:val="56"/>
      </w:rPr>
      <w:t></w:t>
    </w:r>
    <w:r w:rsidRPr="00C63FF8">
      <w:rPr>
        <w:rFonts w:ascii="C39T30Lfz" w:hAnsi="C39T30Lfz"/>
        <w:sz w:val="56"/>
      </w:rPr>
      <w:t></w:t>
    </w:r>
    <w:r w:rsidRPr="00C63FF8">
      <w:rPr>
        <w:rFonts w:ascii="C39T30Lfz" w:hAnsi="C39T30Lfz"/>
        <w:sz w:val="56"/>
      </w:rPr>
      <w:t></w:t>
    </w:r>
    <w:r w:rsidRPr="00C63FF8">
      <w:rPr>
        <w:rFonts w:ascii="C39T30Lfz" w:hAnsi="C39T30Lfz"/>
        <w:sz w:val="56"/>
      </w:rPr>
      <w:t></w:t>
    </w:r>
    <w:r w:rsidRPr="00C63FF8">
      <w:rPr>
        <w:rFonts w:ascii="C39T30Lfz" w:hAnsi="C39T30Lfz"/>
        <w:sz w:val="56"/>
      </w:rPr>
      <w:t></w:t>
    </w:r>
    <w:r w:rsidRPr="00C63FF8">
      <w:rPr>
        <w:rFonts w:ascii="C39T30Lfz" w:hAnsi="C39T30Lfz"/>
        <w:sz w:val="56"/>
      </w:rPr>
      <w:t></w:t>
    </w:r>
    <w:r w:rsidRPr="00C63FF8">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2020/4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2020/4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768" w:rsidRPr="00AC3823" w:rsidRDefault="00853768" w:rsidP="00AC3823">
      <w:pPr>
        <w:pStyle w:val="Footer"/>
        <w:tabs>
          <w:tab w:val="right" w:pos="2155"/>
        </w:tabs>
        <w:spacing w:after="80" w:line="240" w:lineRule="atLeast"/>
        <w:ind w:left="680"/>
        <w:rPr>
          <w:u w:val="single"/>
        </w:rPr>
      </w:pPr>
      <w:r>
        <w:rPr>
          <w:u w:val="single"/>
        </w:rPr>
        <w:tab/>
      </w:r>
    </w:p>
  </w:footnote>
  <w:footnote w:type="continuationSeparator" w:id="0">
    <w:p w:rsidR="00853768" w:rsidRPr="00AC3823" w:rsidRDefault="00853768" w:rsidP="00AC3823">
      <w:pPr>
        <w:pStyle w:val="Footer"/>
        <w:tabs>
          <w:tab w:val="right" w:pos="2155"/>
        </w:tabs>
        <w:spacing w:after="80" w:line="240" w:lineRule="atLeast"/>
        <w:ind w:left="680"/>
        <w:rPr>
          <w:u w:val="single"/>
        </w:rPr>
      </w:pPr>
      <w:r>
        <w:rPr>
          <w:u w:val="single"/>
        </w:rPr>
        <w:tab/>
      </w:r>
    </w:p>
  </w:footnote>
  <w:footnote w:type="continuationNotice" w:id="1">
    <w:p w:rsidR="00853768" w:rsidRPr="00AC3823" w:rsidRDefault="00853768">
      <w:pPr>
        <w:spacing w:line="240" w:lineRule="auto"/>
        <w:rPr>
          <w:sz w:val="2"/>
          <w:szCs w:val="2"/>
        </w:rPr>
      </w:pPr>
    </w:p>
  </w:footnote>
  <w:footnote w:id="2">
    <w:p w:rsidR="00C63FF8" w:rsidRPr="00EC4B12" w:rsidRDefault="00C63FF8" w:rsidP="00C63FF8">
      <w:pPr>
        <w:pStyle w:val="FootnoteText"/>
        <w:jc w:val="both"/>
      </w:pPr>
      <w:r>
        <w:rPr>
          <w:lang w:val="fr-FR"/>
        </w:rPr>
        <w:tab/>
      </w:r>
      <w:r w:rsidRPr="002E611E">
        <w:rPr>
          <w:sz w:val="20"/>
          <w:lang w:val="fr-FR"/>
        </w:rPr>
        <w:t>*</w:t>
      </w:r>
      <w:r>
        <w:rPr>
          <w:lang w:val="fr-FR"/>
        </w:rPr>
        <w:tab/>
        <w:t>Conformément au programme de travail du Comité des transports intérieurs pour 2020 tel qu’il figure dans le projet de budget-programme pour 2020 (A/74/6 (titre V, chap.</w:t>
      </w:r>
      <w:r w:rsidR="00DC4E81">
        <w:rPr>
          <w:lang w:val="fr-FR"/>
        </w:rPr>
        <w:t> </w:t>
      </w:r>
      <w:r>
        <w:rPr>
          <w:lang w:val="fr-FR"/>
        </w:rPr>
        <w:t>20), par.</w:t>
      </w:r>
      <w:r w:rsidR="00DC4E81">
        <w:rPr>
          <w:lang w:val="fr-FR"/>
        </w:rPr>
        <w:t> </w:t>
      </w:r>
      <w:r>
        <w:rPr>
          <w:lang w:val="fr-FR"/>
        </w:rPr>
        <w:t>20.37),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FF8" w:rsidRPr="00C63FF8" w:rsidRDefault="003F2F0D">
    <w:pPr>
      <w:pStyle w:val="Header"/>
    </w:pPr>
    <w:r>
      <w:fldChar w:fldCharType="begin"/>
    </w:r>
    <w:r>
      <w:instrText xml:space="preserve"> TITLE  \* M</w:instrText>
    </w:r>
    <w:r>
      <w:instrText xml:space="preserve">ERGEFORMAT </w:instrText>
    </w:r>
    <w:r>
      <w:fldChar w:fldCharType="separate"/>
    </w:r>
    <w:r w:rsidR="00DC4E81">
      <w:t>ECE/TRANS/WP.29/2020/44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FF8" w:rsidRPr="00C63FF8" w:rsidRDefault="003F2F0D" w:rsidP="00C63FF8">
    <w:pPr>
      <w:pStyle w:val="Header"/>
      <w:jc w:val="right"/>
    </w:pPr>
    <w:r>
      <w:fldChar w:fldCharType="begin"/>
    </w:r>
    <w:r>
      <w:instrText xml:space="preserve"> TITLE  \* MERGEFORMAT </w:instrText>
    </w:r>
    <w:r>
      <w:fldChar w:fldCharType="separate"/>
    </w:r>
    <w:r w:rsidR="00DC4E81">
      <w:t>ECE/TRANS/WP.29/2020/44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68"/>
    <w:rsid w:val="00017F94"/>
    <w:rsid w:val="00023842"/>
    <w:rsid w:val="000334F9"/>
    <w:rsid w:val="00045FEB"/>
    <w:rsid w:val="0007796D"/>
    <w:rsid w:val="000B7790"/>
    <w:rsid w:val="00111F2F"/>
    <w:rsid w:val="0014365E"/>
    <w:rsid w:val="00143C66"/>
    <w:rsid w:val="00176178"/>
    <w:rsid w:val="001F525A"/>
    <w:rsid w:val="00204472"/>
    <w:rsid w:val="00223272"/>
    <w:rsid w:val="0024779E"/>
    <w:rsid w:val="00257168"/>
    <w:rsid w:val="002744B8"/>
    <w:rsid w:val="002832AC"/>
    <w:rsid w:val="002D7C93"/>
    <w:rsid w:val="002E611E"/>
    <w:rsid w:val="003016D8"/>
    <w:rsid w:val="00305801"/>
    <w:rsid w:val="003916DE"/>
    <w:rsid w:val="00397370"/>
    <w:rsid w:val="003F2F0D"/>
    <w:rsid w:val="00421996"/>
    <w:rsid w:val="00441C3B"/>
    <w:rsid w:val="00446FE5"/>
    <w:rsid w:val="00452396"/>
    <w:rsid w:val="004837D8"/>
    <w:rsid w:val="004E2EED"/>
    <w:rsid w:val="004E468C"/>
    <w:rsid w:val="00524615"/>
    <w:rsid w:val="005505B7"/>
    <w:rsid w:val="00573BE5"/>
    <w:rsid w:val="00586ED3"/>
    <w:rsid w:val="00596AA9"/>
    <w:rsid w:val="0071601D"/>
    <w:rsid w:val="007A62E6"/>
    <w:rsid w:val="007F20FA"/>
    <w:rsid w:val="0080684C"/>
    <w:rsid w:val="00853768"/>
    <w:rsid w:val="00871C75"/>
    <w:rsid w:val="008776DC"/>
    <w:rsid w:val="009446C0"/>
    <w:rsid w:val="009705C8"/>
    <w:rsid w:val="009C1CF4"/>
    <w:rsid w:val="009F6B74"/>
    <w:rsid w:val="00A3029F"/>
    <w:rsid w:val="00A30353"/>
    <w:rsid w:val="00AC3823"/>
    <w:rsid w:val="00AE323C"/>
    <w:rsid w:val="00AF0CB5"/>
    <w:rsid w:val="00B00181"/>
    <w:rsid w:val="00B00B0D"/>
    <w:rsid w:val="00B45F2E"/>
    <w:rsid w:val="00B677F9"/>
    <w:rsid w:val="00B765F7"/>
    <w:rsid w:val="00BA0CA9"/>
    <w:rsid w:val="00C02897"/>
    <w:rsid w:val="00C63FF8"/>
    <w:rsid w:val="00C97039"/>
    <w:rsid w:val="00D3439C"/>
    <w:rsid w:val="00DB1831"/>
    <w:rsid w:val="00DC4E81"/>
    <w:rsid w:val="00DD3BFD"/>
    <w:rsid w:val="00DF6678"/>
    <w:rsid w:val="00E0299A"/>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DA0E44D-6248-44D2-9418-8539F7B48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1019</Words>
  <Characters>5809</Characters>
  <Application>Microsoft Office Word</Application>
  <DocSecurity>0</DocSecurity>
  <Lines>48</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ECE/TRANS/WP.29/2020/44</vt:lpstr>
      <vt:lpstr>ECE/TRANS/WP.29/2020/44</vt:lpstr>
    </vt:vector>
  </TitlesOfParts>
  <Company>DCM</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ECE/TRANS/WP.29/2020/44</dc:title>
  <dc:subject/>
  <dc:creator>Fabienne CRELIER</dc:creator>
  <cp:keywords/>
  <cp:lastModifiedBy>Lucille Caillot</cp:lastModifiedBy>
  <cp:revision>2</cp:revision>
  <cp:lastPrinted>2020-01-24T15:05:00Z</cp:lastPrinted>
  <dcterms:created xsi:type="dcterms:W3CDTF">2020-02-04T09:16:00Z</dcterms:created>
  <dcterms:modified xsi:type="dcterms:W3CDTF">2020-02-04T09:16:00Z</dcterms:modified>
</cp:coreProperties>
</file>