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A4305" w:rsidRPr="00A92B1E" w14:paraId="316366A7" w14:textId="77777777" w:rsidTr="00EA4305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0A9280C9" w14:textId="2BE448B9" w:rsidR="00EA4305" w:rsidRPr="00A92B1E" w:rsidRDefault="00EA4305" w:rsidP="00EA4305">
            <w:pPr>
              <w:suppressAutoHyphens/>
              <w:spacing w:after="0" w:line="240" w:lineRule="atLeast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GB"/>
              </w:rPr>
            </w:pPr>
            <w:r w:rsidRPr="00A92B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  <w:lang w:val="en-GB"/>
              </w:rPr>
              <w:t>INF.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  <w:lang w:val="en-GB"/>
              </w:rPr>
              <w:t>12</w:t>
            </w:r>
          </w:p>
        </w:tc>
      </w:tr>
      <w:tr w:rsidR="00EA4305" w:rsidRPr="00A92B1E" w14:paraId="372BD171" w14:textId="77777777" w:rsidTr="00EA4305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EA4305" w:rsidRPr="00A92B1E" w14:paraId="65317DA9" w14:textId="77777777" w:rsidTr="007E7A50">
              <w:trPr>
                <w:cantSplit/>
                <w:trHeight w:val="2694"/>
              </w:trPr>
              <w:tc>
                <w:tcPr>
                  <w:tcW w:w="7230" w:type="dxa"/>
                </w:tcPr>
                <w:p w14:paraId="4D65E105" w14:textId="77777777" w:rsidR="00EA4305" w:rsidRPr="00A92B1E" w:rsidRDefault="00EA4305" w:rsidP="00EA4305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A92B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Economic Commission for Europe</w:t>
                  </w:r>
                </w:p>
                <w:p w14:paraId="58765A2D" w14:textId="77777777" w:rsidR="00EA4305" w:rsidRPr="00A92B1E" w:rsidRDefault="00EA4305" w:rsidP="00EA4305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A92B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/>
                    </w:rPr>
                    <w:t>Inland Transport Committee</w:t>
                  </w:r>
                </w:p>
                <w:p w14:paraId="4F6E56A0" w14:textId="77777777" w:rsidR="00EA4305" w:rsidRPr="00A92B1E" w:rsidRDefault="00EA4305" w:rsidP="00EA4305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2B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Working Party on the Transport of Perishable Foodstuffs</w:t>
                  </w:r>
                </w:p>
                <w:p w14:paraId="56FE0FA4" w14:textId="77777777" w:rsidR="00EA4305" w:rsidRPr="00A92B1E" w:rsidRDefault="00EA4305" w:rsidP="00EA4305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A92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 xml:space="preserve">Seventy-sixth </w:t>
                  </w:r>
                  <w:r w:rsidRPr="00A92B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session</w:t>
                  </w:r>
                </w:p>
                <w:p w14:paraId="6BAAE669" w14:textId="77777777" w:rsidR="00EA4305" w:rsidRPr="00A92B1E" w:rsidRDefault="00EA4305" w:rsidP="00EA430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A92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  <w:t>Geneva, 13-16 October 2020</w:t>
                  </w:r>
                </w:p>
                <w:p w14:paraId="49DB7B12" w14:textId="48F3123F" w:rsidR="007E7A50" w:rsidRDefault="00EA4305" w:rsidP="00EA4305">
                  <w:pPr>
                    <w:suppressAutoHyphens/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EA4305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Item 6 (a) of the provisional agenda</w:t>
                  </w:r>
                  <w:r w:rsidRPr="00EA4305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br/>
                  </w:r>
                  <w:r w:rsidR="007E7A50" w:rsidRPr="007E7A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Proposals of amendments to ATP:</w:t>
                  </w:r>
                </w:p>
                <w:p w14:paraId="16563033" w14:textId="45C59473" w:rsidR="00EA4305" w:rsidRPr="00A92B1E" w:rsidRDefault="007E7A50" w:rsidP="00EA430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p</w:t>
                  </w:r>
                  <w:bookmarkStart w:id="0" w:name="_GoBack"/>
                  <w:bookmarkEnd w:id="0"/>
                  <w:r w:rsidR="00EA4305" w:rsidRPr="00EA43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ending proposals</w:t>
                  </w:r>
                </w:p>
              </w:tc>
              <w:tc>
                <w:tcPr>
                  <w:tcW w:w="2409" w:type="dxa"/>
                </w:tcPr>
                <w:p w14:paraId="0383D74B" w14:textId="77777777" w:rsidR="00EA4305" w:rsidRPr="00A92B1E" w:rsidRDefault="00EA4305" w:rsidP="00EA430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14:paraId="73E705A6" w14:textId="77777777" w:rsidR="00EA4305" w:rsidRPr="00A92B1E" w:rsidRDefault="00EA4305" w:rsidP="00EA430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</w:p>
                <w:p w14:paraId="00D0B45C" w14:textId="77777777" w:rsidR="00EA4305" w:rsidRPr="00A92B1E" w:rsidRDefault="00EA4305" w:rsidP="00EA4305">
                  <w:pPr>
                    <w:suppressAutoHyphens/>
                    <w:spacing w:after="120" w:line="24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GB"/>
                    </w:rPr>
                    <w:t>12</w:t>
                  </w:r>
                  <w:r w:rsidRPr="00A92B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GB"/>
                    </w:rPr>
                    <w:t xml:space="preserve"> October 2020</w:t>
                  </w:r>
                </w:p>
                <w:p w14:paraId="61A3D50F" w14:textId="77777777" w:rsidR="00EA4305" w:rsidRPr="00A92B1E" w:rsidRDefault="00EA4305" w:rsidP="00EA430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GB"/>
                    </w:rPr>
                  </w:pPr>
                  <w:r w:rsidRPr="00A92B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GB"/>
                    </w:rPr>
                    <w:t>English</w:t>
                  </w:r>
                </w:p>
              </w:tc>
            </w:tr>
          </w:tbl>
          <w:p w14:paraId="36AEA033" w14:textId="77777777" w:rsidR="00EA4305" w:rsidRPr="00A92B1E" w:rsidRDefault="00EA4305" w:rsidP="00EA4305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14:paraId="64449C44" w14:textId="77777777" w:rsidR="00EA4305" w:rsidRPr="00A92B1E" w:rsidRDefault="00EA4305" w:rsidP="00EA4305">
            <w:pPr>
              <w:suppressAutoHyphens/>
              <w:spacing w:before="120" w:after="0" w:line="240" w:lineRule="atLeast"/>
              <w:ind w:right="425" w:firstLine="28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GB"/>
              </w:rPr>
            </w:pPr>
          </w:p>
        </w:tc>
      </w:tr>
    </w:tbl>
    <w:p w14:paraId="47F12906" w14:textId="32091EE4" w:rsidR="004C5629" w:rsidRPr="00C14DA8" w:rsidRDefault="00FA396B" w:rsidP="00FA396B">
      <w:pPr>
        <w:pStyle w:val="HChG"/>
      </w:pPr>
      <w:r>
        <w:tab/>
      </w:r>
      <w:r>
        <w:tab/>
      </w:r>
      <w:r w:rsidR="00D43A18" w:rsidRPr="00FA396B">
        <w:t>Reaction</w:t>
      </w:r>
      <w:r w:rsidR="00D43A18" w:rsidRPr="00C14DA8">
        <w:t xml:space="preserve"> on ECE/TRANS/WP.11</w:t>
      </w:r>
      <w:r w:rsidR="00F3121D">
        <w:t>/</w:t>
      </w:r>
      <w:r w:rsidR="00D43A18" w:rsidRPr="00C14DA8">
        <w:t>2020/1</w:t>
      </w:r>
      <w:r w:rsidR="00F3121D">
        <w:t>/</w:t>
      </w:r>
      <w:r w:rsidR="00D43A18" w:rsidRPr="00C14DA8">
        <w:t>Rev1</w:t>
      </w:r>
      <w:r w:rsidR="0069368A">
        <w:t>,</w:t>
      </w:r>
      <w:r w:rsidR="00D43A18" w:rsidRPr="00C14DA8">
        <w:t xml:space="preserve"> </w:t>
      </w:r>
      <w:r w:rsidR="00C14DA8" w:rsidRPr="00C14DA8">
        <w:br/>
      </w:r>
      <w:r w:rsidR="004C5629" w:rsidRPr="00C14DA8">
        <w:t>Independence of mechanically refrigerated equipment exclusively electrically driven</w:t>
      </w:r>
    </w:p>
    <w:p w14:paraId="262FD99D" w14:textId="715E6389" w:rsidR="004C5629" w:rsidRDefault="00555FEA" w:rsidP="00555FEA">
      <w:pPr>
        <w:pStyle w:val="H1G"/>
        <w:rPr>
          <w:b w:val="0"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4C5629" w:rsidRPr="00C14DA8">
        <w:rPr>
          <w:bCs/>
          <w:szCs w:val="24"/>
        </w:rPr>
        <w:t xml:space="preserve">Transmitted by the Government of the Netherlands </w:t>
      </w:r>
    </w:p>
    <w:p w14:paraId="3EE9572C" w14:textId="2CF0E610" w:rsidR="006C70C8" w:rsidRPr="009C6B60" w:rsidRDefault="009C6B60" w:rsidP="00400191">
      <w:pPr>
        <w:pStyle w:val="HChG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="006C70C8" w:rsidRPr="009C6B60">
        <w:rPr>
          <w:lang w:eastAsia="zh-CN"/>
        </w:rPr>
        <w:t>Introduction</w:t>
      </w:r>
    </w:p>
    <w:p w14:paraId="23512F7A" w14:textId="633E0C84" w:rsidR="004C5629" w:rsidRPr="00066953" w:rsidRDefault="00C312F2" w:rsidP="006B2AAB">
      <w:pPr>
        <w:pStyle w:val="SingleTxtG"/>
        <w:tabs>
          <w:tab w:val="left" w:pos="1701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066953"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066953">
        <w:rPr>
          <w:rFonts w:ascii="Times New Roman" w:hAnsi="Times New Roman" w:cs="Times New Roman"/>
          <w:sz w:val="20"/>
          <w:szCs w:val="20"/>
          <w:lang w:val="en-GB"/>
        </w:rPr>
        <w:tab/>
      </w:r>
      <w:r w:rsidR="004C5629" w:rsidRPr="00066953">
        <w:rPr>
          <w:rFonts w:ascii="Times New Roman" w:hAnsi="Times New Roman" w:cs="Times New Roman"/>
          <w:sz w:val="20"/>
          <w:szCs w:val="20"/>
          <w:lang w:val="en-GB"/>
        </w:rPr>
        <w:t>Due to the energy transition new options are going to be used. Traditionally Mechanical refrigerated units on road veh</w:t>
      </w:r>
      <w:r w:rsidR="0039799B" w:rsidRPr="00066953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4C5629" w:rsidRPr="00066953">
        <w:rPr>
          <w:rFonts w:ascii="Times New Roman" w:hAnsi="Times New Roman" w:cs="Times New Roman"/>
          <w:sz w:val="20"/>
          <w:szCs w:val="20"/>
          <w:lang w:val="en-GB"/>
        </w:rPr>
        <w:t xml:space="preserve">cles </w:t>
      </w:r>
      <w:r w:rsidR="00AE6B83" w:rsidRPr="00066953">
        <w:rPr>
          <w:rFonts w:ascii="Times New Roman" w:hAnsi="Times New Roman" w:cs="Times New Roman"/>
          <w:sz w:val="20"/>
          <w:szCs w:val="20"/>
          <w:lang w:val="en-GB"/>
        </w:rPr>
        <w:t xml:space="preserve">are </w:t>
      </w:r>
      <w:r w:rsidR="004C5629" w:rsidRPr="00066953">
        <w:rPr>
          <w:rFonts w:ascii="Times New Roman" w:hAnsi="Times New Roman" w:cs="Times New Roman"/>
          <w:sz w:val="20"/>
          <w:szCs w:val="20"/>
          <w:lang w:val="en-GB"/>
        </w:rPr>
        <w:t>driven by combustion engines and with an optional electric drive. It is a trend that the combustion engine is deleted and the drive is exclusively electric. This is not a novelty because maritime (Reefer) containers are mainly electrically drive</w:t>
      </w:r>
      <w:r w:rsidR="006631AD" w:rsidRPr="00066953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4C5629" w:rsidRPr="00066953">
        <w:rPr>
          <w:rFonts w:ascii="Times New Roman" w:hAnsi="Times New Roman" w:cs="Times New Roman"/>
          <w:sz w:val="20"/>
          <w:szCs w:val="20"/>
          <w:lang w:val="en-GB"/>
        </w:rPr>
        <w:t xml:space="preserve"> only.</w:t>
      </w:r>
    </w:p>
    <w:p w14:paraId="4EF6620B" w14:textId="5D79A56B" w:rsidR="004C5629" w:rsidRPr="00066953" w:rsidRDefault="00C312F2" w:rsidP="006B2AAB">
      <w:pPr>
        <w:pStyle w:val="SingleTxtG"/>
        <w:tabs>
          <w:tab w:val="left" w:pos="1701"/>
        </w:tabs>
        <w:rPr>
          <w:rFonts w:asciiTheme="majorBidi" w:hAnsiTheme="majorBidi" w:cstheme="majorBidi"/>
          <w:sz w:val="20"/>
          <w:szCs w:val="20"/>
          <w:lang w:val="en-GB"/>
        </w:rPr>
      </w:pPr>
      <w:r w:rsidRPr="00066953">
        <w:rPr>
          <w:rFonts w:asciiTheme="majorBidi" w:hAnsiTheme="majorBidi" w:cstheme="majorBidi"/>
          <w:sz w:val="20"/>
          <w:szCs w:val="20"/>
          <w:lang w:val="en-GB"/>
        </w:rPr>
        <w:t>2</w:t>
      </w:r>
      <w:r w:rsidRPr="00066953">
        <w:rPr>
          <w:rFonts w:asciiTheme="majorBidi" w:hAnsiTheme="majorBidi" w:cstheme="majorBidi"/>
          <w:sz w:val="20"/>
          <w:szCs w:val="20"/>
          <w:lang w:val="en-GB"/>
        </w:rPr>
        <w:tab/>
      </w:r>
      <w:r w:rsidR="004C5629" w:rsidRPr="00066953">
        <w:rPr>
          <w:rFonts w:asciiTheme="majorBidi" w:hAnsiTheme="majorBidi" w:cstheme="majorBidi"/>
          <w:sz w:val="20"/>
          <w:szCs w:val="20"/>
          <w:lang w:val="en-GB"/>
        </w:rPr>
        <w:t xml:space="preserve">Test stations and competent authorities alike are confronted with the question when equipment on road vehicles may be seen as independent in regard to the </w:t>
      </w:r>
      <w:r w:rsidR="002F76EE" w:rsidRPr="00066953">
        <w:rPr>
          <w:rFonts w:asciiTheme="majorBidi" w:hAnsiTheme="majorBidi" w:cstheme="majorBidi"/>
          <w:sz w:val="20"/>
          <w:szCs w:val="20"/>
          <w:lang w:val="en-GB"/>
        </w:rPr>
        <w:t xml:space="preserve">possible (nominal) </w:t>
      </w:r>
      <w:r w:rsidR="004C5629" w:rsidRPr="00066953">
        <w:rPr>
          <w:rFonts w:asciiTheme="majorBidi" w:hAnsiTheme="majorBidi" w:cstheme="majorBidi"/>
          <w:sz w:val="20"/>
          <w:szCs w:val="20"/>
          <w:lang w:val="en-GB"/>
        </w:rPr>
        <w:t>capacity of electricity on board of the equipment/vehicle itself.</w:t>
      </w:r>
    </w:p>
    <w:p w14:paraId="1D0A11F1" w14:textId="10F14FFA" w:rsidR="004C5629" w:rsidRPr="00066953" w:rsidRDefault="00C312F2" w:rsidP="006B2AAB">
      <w:pPr>
        <w:pStyle w:val="SingleTxtG"/>
        <w:tabs>
          <w:tab w:val="left" w:pos="1701"/>
        </w:tabs>
        <w:rPr>
          <w:rFonts w:asciiTheme="majorBidi" w:hAnsiTheme="majorBidi" w:cstheme="majorBidi"/>
          <w:sz w:val="20"/>
          <w:szCs w:val="20"/>
          <w:lang w:val="en-GB"/>
        </w:rPr>
      </w:pPr>
      <w:r w:rsidRPr="00066953">
        <w:rPr>
          <w:rFonts w:asciiTheme="majorBidi" w:hAnsiTheme="majorBidi" w:cstheme="majorBidi"/>
          <w:sz w:val="20"/>
          <w:szCs w:val="20"/>
          <w:lang w:val="en-GB"/>
        </w:rPr>
        <w:t>3</w:t>
      </w:r>
      <w:r w:rsidRPr="00066953">
        <w:rPr>
          <w:rFonts w:asciiTheme="majorBidi" w:hAnsiTheme="majorBidi" w:cstheme="majorBidi"/>
          <w:sz w:val="20"/>
          <w:szCs w:val="20"/>
          <w:lang w:val="en-GB"/>
        </w:rPr>
        <w:tab/>
      </w:r>
      <w:r w:rsidR="006631AD" w:rsidRPr="00066953">
        <w:rPr>
          <w:rFonts w:asciiTheme="majorBidi" w:hAnsiTheme="majorBidi" w:cstheme="majorBidi"/>
          <w:sz w:val="20"/>
          <w:szCs w:val="20"/>
          <w:lang w:val="en-GB"/>
        </w:rPr>
        <w:t xml:space="preserve">As alternative to the proposal in document </w:t>
      </w:r>
      <w:r w:rsidR="00535F04" w:rsidRPr="00535F04">
        <w:rPr>
          <w:rFonts w:asciiTheme="majorBidi" w:hAnsiTheme="majorBidi" w:cstheme="majorBidi"/>
          <w:sz w:val="20"/>
          <w:szCs w:val="20"/>
          <w:lang w:val="en-GB"/>
        </w:rPr>
        <w:t>ECE/TRANS/WP.11/</w:t>
      </w:r>
      <w:r w:rsidR="006631AD" w:rsidRPr="00066953">
        <w:rPr>
          <w:rFonts w:asciiTheme="majorBidi" w:hAnsiTheme="majorBidi" w:cstheme="majorBidi"/>
          <w:sz w:val="20"/>
          <w:szCs w:val="20"/>
          <w:lang w:val="en-GB"/>
        </w:rPr>
        <w:t xml:space="preserve">2020/1 </w:t>
      </w:r>
      <w:r w:rsidR="004C5629" w:rsidRPr="00066953">
        <w:rPr>
          <w:rFonts w:asciiTheme="majorBidi" w:hAnsiTheme="majorBidi" w:cstheme="majorBidi"/>
          <w:sz w:val="20"/>
          <w:szCs w:val="20"/>
          <w:lang w:val="en-GB"/>
        </w:rPr>
        <w:t xml:space="preserve">the following </w:t>
      </w:r>
      <w:r w:rsidR="006631AD" w:rsidRPr="00066953">
        <w:rPr>
          <w:rFonts w:asciiTheme="majorBidi" w:hAnsiTheme="majorBidi" w:cstheme="majorBidi"/>
          <w:sz w:val="20"/>
          <w:szCs w:val="20"/>
          <w:lang w:val="en-GB"/>
        </w:rPr>
        <w:t>text could be considered</w:t>
      </w:r>
      <w:r w:rsidR="004C5629" w:rsidRPr="00066953">
        <w:rPr>
          <w:rFonts w:asciiTheme="majorBidi" w:hAnsiTheme="majorBidi" w:cstheme="majorBidi"/>
          <w:sz w:val="20"/>
          <w:szCs w:val="20"/>
          <w:lang w:val="en-GB"/>
        </w:rPr>
        <w:t>:</w:t>
      </w:r>
    </w:p>
    <w:p w14:paraId="52791D61" w14:textId="1E9E1353" w:rsidR="004C5629" w:rsidRPr="00066953" w:rsidRDefault="00066953" w:rsidP="00066953">
      <w:pPr>
        <w:pStyle w:val="H1G"/>
      </w:pPr>
      <w:r>
        <w:rPr>
          <w:bCs/>
        </w:rPr>
        <w:tab/>
      </w:r>
      <w:r>
        <w:rPr>
          <w:bCs/>
        </w:rPr>
        <w:tab/>
      </w:r>
      <w:r w:rsidR="001A247F" w:rsidRPr="00066953">
        <w:rPr>
          <w:bCs/>
        </w:rPr>
        <w:t>Proposal 1:</w:t>
      </w:r>
      <w:r w:rsidR="001A247F" w:rsidRPr="00066953">
        <w:t xml:space="preserve"> </w:t>
      </w:r>
      <w:r w:rsidR="0039799B" w:rsidRPr="00066953">
        <w:t>Introduce a new 4.5.4 and renumber the current 4.5.4 as 4.5.5.</w:t>
      </w:r>
    </w:p>
    <w:p w14:paraId="3A9E6B0A" w14:textId="4A48F0DF" w:rsidR="0039799B" w:rsidRPr="00066953" w:rsidRDefault="00D43A18" w:rsidP="00066953">
      <w:pPr>
        <w:ind w:left="1134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  <w:lang w:val="en-GB"/>
        </w:rPr>
      </w:pP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“</w:t>
      </w:r>
      <w:r w:rsidR="0039799B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4.5.4</w:t>
      </w:r>
      <w:r w:rsidR="00C312F2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</w:r>
      <w:r w:rsidR="0039799B" w:rsidRPr="00066953">
        <w:rPr>
          <w:rFonts w:ascii="Times New Roman" w:hAnsi="Times New Roman" w:cs="Times New Roman"/>
          <w:i/>
          <w:iCs/>
          <w:sz w:val="20"/>
          <w:szCs w:val="20"/>
          <w:u w:val="single"/>
          <w:lang w:val="en-GB"/>
        </w:rPr>
        <w:t xml:space="preserve"> Capacity of electrical energy </w:t>
      </w:r>
    </w:p>
    <w:p w14:paraId="1BDD94C3" w14:textId="10B87781" w:rsidR="00A73E6C" w:rsidRPr="00066953" w:rsidRDefault="0039799B" w:rsidP="00066953">
      <w:pPr>
        <w:ind w:left="1134" w:right="1133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To be regarded as independent</w:t>
      </w:r>
      <w:r w:rsidR="00D43A18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,</w:t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mechanically refrigerated equipment with electric drive only shall have an electrical energy supply to allow 4 hours of functioning. The power may be supplied by a battery set, battery set with fuel cell</w:t>
      </w:r>
      <w:r w:rsidR="001A247F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,</w:t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or a generator set permanently fixed to the equipment </w:t>
      </w:r>
      <w:r w:rsidR="00A73E6C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itself</w:t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14:paraId="1F6FFADC" w14:textId="77777777" w:rsidR="003F5F9A" w:rsidRDefault="00A73E6C" w:rsidP="00066953">
      <w:pPr>
        <w:ind w:left="1134" w:right="1133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In other cases equipment shall be regarded as Non-independent and marked with an X after the classification code on the equipment.</w:t>
      </w:r>
    </w:p>
    <w:p w14:paraId="79685B9A" w14:textId="62BA482E" w:rsidR="00A73E6C" w:rsidRPr="00066953" w:rsidRDefault="00A73E6C" w:rsidP="00066953">
      <w:pPr>
        <w:ind w:left="1134" w:right="1133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[In addition the maximum electrical energy requirement for the equipment shall be marked in Watts near the plug to power the equipment.]</w:t>
      </w:r>
    </w:p>
    <w:p w14:paraId="7355DB3E" w14:textId="607B518C" w:rsidR="00A73E6C" w:rsidRPr="00066953" w:rsidRDefault="00A73E6C" w:rsidP="00066953">
      <w:pPr>
        <w:ind w:left="1134" w:right="1133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Note:</w:t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br/>
        <w:t xml:space="preserve">When an energy supply is used from another vehicle, such as the tractor </w:t>
      </w:r>
      <w:r w:rsidR="00D43A18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for</w:t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6631AD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a</w:t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semi-trailer</w:t>
      </w:r>
      <w:r w:rsidR="006631AD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or a “clip-on” generator set</w:t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, the equipment shall be regarded as non-independent.</w:t>
      </w:r>
      <w:r w:rsidR="001A247F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 battery set in combination with solar panel </w:t>
      </w:r>
      <w:r w:rsidR="00C62D8B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only is not seen as a </w:t>
      </w:r>
      <w:r w:rsidR="00343CC5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storage system because the capacity cannot be guaranteed </w:t>
      </w:r>
      <w:r w:rsidR="000B55A5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due to fluctuations in solar radiation.</w:t>
      </w:r>
    </w:p>
    <w:p w14:paraId="3A334635" w14:textId="5D218B8A" w:rsidR="00A73E6C" w:rsidRPr="00066953" w:rsidRDefault="00A73E6C" w:rsidP="00066953">
      <w:pPr>
        <w:ind w:left="1134" w:right="1133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4.5.5</w:t>
      </w:r>
      <w:r w:rsidRPr="0006695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312F2" w:rsidRPr="0006695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66953">
        <w:rPr>
          <w:rFonts w:ascii="Times New Roman" w:hAnsi="Times New Roman" w:cs="Times New Roman"/>
          <w:sz w:val="20"/>
          <w:szCs w:val="20"/>
          <w:u w:val="single"/>
          <w:lang w:val="en-GB"/>
        </w:rPr>
        <w:t>Test reports</w:t>
      </w:r>
      <w:r w:rsidR="00D43A18" w:rsidRPr="00066953">
        <w:rPr>
          <w:rFonts w:ascii="Times New Roman" w:hAnsi="Times New Roman" w:cs="Times New Roman"/>
          <w:sz w:val="20"/>
          <w:szCs w:val="20"/>
          <w:u w:val="single"/>
          <w:lang w:val="en-GB"/>
        </w:rPr>
        <w:t>”</w:t>
      </w:r>
    </w:p>
    <w:p w14:paraId="3E891AB5" w14:textId="1C51D377" w:rsidR="0039799B" w:rsidRPr="00066953" w:rsidRDefault="00A73E6C" w:rsidP="00066953">
      <w:pPr>
        <w:ind w:left="1134" w:right="1133"/>
        <w:rPr>
          <w:rFonts w:ascii="Times New Roman" w:hAnsi="Times New Roman" w:cs="Times New Roman"/>
          <w:sz w:val="20"/>
          <w:szCs w:val="20"/>
          <w:lang w:val="en-GB"/>
        </w:rPr>
      </w:pPr>
      <w:r w:rsidRPr="00066953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Rest unchanged… </w:t>
      </w:r>
    </w:p>
    <w:p w14:paraId="47029611" w14:textId="1D73D236" w:rsidR="007C1E39" w:rsidRPr="00066953" w:rsidRDefault="00066953" w:rsidP="00066953">
      <w:pPr>
        <w:pStyle w:val="H1G"/>
      </w:pPr>
      <w:r>
        <w:rPr>
          <w:bCs/>
        </w:rPr>
        <w:tab/>
      </w:r>
      <w:r>
        <w:rPr>
          <w:bCs/>
        </w:rPr>
        <w:tab/>
      </w:r>
      <w:r w:rsidR="00A73E6C" w:rsidRPr="00066953">
        <w:rPr>
          <w:bCs/>
        </w:rPr>
        <w:t>Proposal 2</w:t>
      </w:r>
      <w:r w:rsidR="000B55A5" w:rsidRPr="00066953">
        <w:rPr>
          <w:bCs/>
        </w:rPr>
        <w:t>:</w:t>
      </w:r>
      <w:r w:rsidR="00E64EB1" w:rsidRPr="00066953">
        <w:t xml:space="preserve"> In Annex 1, Appendix </w:t>
      </w:r>
      <w:r w:rsidR="007C1E39" w:rsidRPr="00066953">
        <w:t>4 at the end for paragraph 2 add a new indent to read:</w:t>
      </w:r>
    </w:p>
    <w:p w14:paraId="46F0F9BE" w14:textId="2B34C579" w:rsidR="001A247F" w:rsidRPr="00066953" w:rsidRDefault="006E653A" w:rsidP="00066953">
      <w:pPr>
        <w:ind w:left="1134" w:right="1133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“</w:t>
      </w:r>
      <w:r w:rsidR="00584D1F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2.3</w:t>
      </w:r>
      <w:r w:rsidR="00C312F2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</w:r>
      <w:r w:rsidR="00584D1F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Where the </w:t>
      </w:r>
      <w:r w:rsidR="00537B9E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equipment does not comply with the requirement </w:t>
      </w:r>
      <w:r w:rsidR="00146F4F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of </w:t>
      </w:r>
      <w:r w:rsidR="001F5D84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Annex 1, Appendix 2 paragraph 4.5.4.</w:t>
      </w:r>
      <w:r w:rsidR="00B33A4F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“</w:t>
      </w:r>
      <w:r w:rsidR="00A73E6C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</w:p>
    <w:p w14:paraId="440E60A7" w14:textId="59B3F4A1" w:rsidR="001A247F" w:rsidRPr="00066953" w:rsidRDefault="00066953" w:rsidP="00066953">
      <w:pPr>
        <w:pStyle w:val="H1G"/>
      </w:pPr>
      <w:r>
        <w:rPr>
          <w:bCs/>
        </w:rPr>
        <w:tab/>
      </w:r>
      <w:r>
        <w:rPr>
          <w:bCs/>
        </w:rPr>
        <w:tab/>
      </w:r>
      <w:r w:rsidR="006E653A" w:rsidRPr="00066953">
        <w:rPr>
          <w:bCs/>
        </w:rPr>
        <w:t>Proposal 3:</w:t>
      </w:r>
      <w:r w:rsidR="006E653A" w:rsidRPr="00066953">
        <w:t xml:space="preserve"> </w:t>
      </w:r>
      <w:r w:rsidR="001A247F" w:rsidRPr="00066953">
        <w:t>Introduce a new transitional measure in Annex 1 to read:</w:t>
      </w:r>
    </w:p>
    <w:p w14:paraId="7425D57C" w14:textId="7521DB36" w:rsidR="00233CE1" w:rsidRPr="00066953" w:rsidRDefault="001A247F" w:rsidP="00066953">
      <w:pPr>
        <w:ind w:left="1134" w:right="1133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>“6.2</w:t>
      </w:r>
      <w:r w:rsidR="00C312F2"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ab/>
      </w:r>
      <w:r w:rsidRPr="0006695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Mechanical refrigerated equipment with only an electric drive system that do not comply with the requirement for independent as given in Annex 1, Appendix 2 paragraph 4.5.4 and are not marked accordingly may continue to be used until the next periodic check for conformity after 1 October 2022. “</w:t>
      </w:r>
    </w:p>
    <w:p w14:paraId="22AD5B8A" w14:textId="4A91487F" w:rsidR="00146F4F" w:rsidRPr="00066953" w:rsidRDefault="00066953" w:rsidP="00066953">
      <w:pPr>
        <w:pStyle w:val="HChG"/>
      </w:pPr>
      <w:r>
        <w:tab/>
      </w:r>
      <w:r>
        <w:tab/>
      </w:r>
      <w:r w:rsidR="00146F4F" w:rsidRPr="00066953">
        <w:t>Justification</w:t>
      </w:r>
    </w:p>
    <w:p w14:paraId="0A0C9842" w14:textId="73EF4462" w:rsidR="0024511A" w:rsidRPr="006B2AAB" w:rsidRDefault="00C312F2" w:rsidP="006B2AAB">
      <w:pPr>
        <w:pStyle w:val="SingleTxtG"/>
        <w:tabs>
          <w:tab w:val="left" w:pos="1701"/>
        </w:tabs>
        <w:rPr>
          <w:rFonts w:asciiTheme="majorBidi" w:hAnsiTheme="majorBidi" w:cstheme="majorBidi"/>
          <w:sz w:val="20"/>
          <w:szCs w:val="20"/>
          <w:lang w:val="en-GB"/>
        </w:rPr>
      </w:pPr>
      <w:r w:rsidRPr="006B2AAB">
        <w:rPr>
          <w:rFonts w:asciiTheme="majorBidi" w:hAnsiTheme="majorBidi" w:cstheme="majorBidi"/>
          <w:sz w:val="20"/>
          <w:szCs w:val="20"/>
          <w:lang w:val="en-GB"/>
        </w:rPr>
        <w:t>4.</w:t>
      </w:r>
      <w:r w:rsidRPr="006B2AAB">
        <w:rPr>
          <w:rFonts w:asciiTheme="majorBidi" w:hAnsiTheme="majorBidi" w:cstheme="majorBidi"/>
          <w:sz w:val="20"/>
          <w:szCs w:val="20"/>
          <w:lang w:val="en-GB"/>
        </w:rPr>
        <w:tab/>
      </w:r>
      <w:r w:rsidR="00AD5CD1" w:rsidRPr="006B2AAB">
        <w:rPr>
          <w:rFonts w:asciiTheme="majorBidi" w:hAnsiTheme="majorBidi" w:cstheme="majorBidi"/>
          <w:sz w:val="20"/>
          <w:szCs w:val="20"/>
          <w:lang w:val="en-GB"/>
        </w:rPr>
        <w:t>Test stations and competent authorities ali</w:t>
      </w:r>
      <w:r w:rsidR="00C1260F" w:rsidRPr="006B2AAB">
        <w:rPr>
          <w:rFonts w:asciiTheme="majorBidi" w:hAnsiTheme="majorBidi" w:cstheme="majorBidi"/>
          <w:sz w:val="20"/>
          <w:szCs w:val="20"/>
          <w:lang w:val="en-GB"/>
        </w:rPr>
        <w:t>k</w:t>
      </w:r>
      <w:r w:rsidR="00AD5CD1" w:rsidRPr="006B2AAB">
        <w:rPr>
          <w:rFonts w:asciiTheme="majorBidi" w:hAnsiTheme="majorBidi" w:cstheme="majorBidi"/>
          <w:sz w:val="20"/>
          <w:szCs w:val="20"/>
          <w:lang w:val="en-GB"/>
        </w:rPr>
        <w:t>e are face</w:t>
      </w:r>
      <w:r w:rsidR="0069368A" w:rsidRPr="006B2AAB">
        <w:rPr>
          <w:rFonts w:asciiTheme="majorBidi" w:hAnsiTheme="majorBidi" w:cstheme="majorBidi"/>
          <w:sz w:val="20"/>
          <w:szCs w:val="20"/>
          <w:lang w:val="en-GB"/>
        </w:rPr>
        <w:t>d</w:t>
      </w:r>
      <w:r w:rsidR="00AD5CD1" w:rsidRPr="006B2AAB">
        <w:rPr>
          <w:rFonts w:asciiTheme="majorBidi" w:hAnsiTheme="majorBidi" w:cstheme="majorBidi"/>
          <w:sz w:val="20"/>
          <w:szCs w:val="20"/>
          <w:lang w:val="en-GB"/>
        </w:rPr>
        <w:t xml:space="preserve"> with </w:t>
      </w:r>
      <w:r w:rsidR="00C1260F" w:rsidRPr="006B2AAB">
        <w:rPr>
          <w:rFonts w:asciiTheme="majorBidi" w:hAnsiTheme="majorBidi" w:cstheme="majorBidi"/>
          <w:sz w:val="20"/>
          <w:szCs w:val="20"/>
          <w:lang w:val="en-GB"/>
        </w:rPr>
        <w:t>the question</w:t>
      </w:r>
      <w:r w:rsidR="007706F2" w:rsidRPr="006B2AAB">
        <w:rPr>
          <w:rFonts w:asciiTheme="majorBidi" w:hAnsiTheme="majorBidi" w:cstheme="majorBidi"/>
          <w:sz w:val="20"/>
          <w:szCs w:val="20"/>
          <w:lang w:val="en-GB"/>
        </w:rPr>
        <w:t>s on</w:t>
      </w:r>
      <w:r w:rsidR="00C1260F" w:rsidRPr="006B2AAB">
        <w:rPr>
          <w:rFonts w:asciiTheme="majorBidi" w:hAnsiTheme="majorBidi" w:cstheme="majorBidi"/>
          <w:sz w:val="20"/>
          <w:szCs w:val="20"/>
          <w:lang w:val="en-GB"/>
        </w:rPr>
        <w:t xml:space="preserve"> this relative new situation for road going equipment. It is </w:t>
      </w:r>
      <w:r w:rsidR="00A039A7" w:rsidRPr="006B2AAB">
        <w:rPr>
          <w:rFonts w:asciiTheme="majorBidi" w:hAnsiTheme="majorBidi" w:cstheme="majorBidi"/>
          <w:sz w:val="20"/>
          <w:szCs w:val="20"/>
          <w:lang w:val="en-GB"/>
        </w:rPr>
        <w:t xml:space="preserve">of great importance that a uniform procedure shall be applied by all contracting parties. </w:t>
      </w:r>
    </w:p>
    <w:p w14:paraId="25370973" w14:textId="40E3C026" w:rsidR="001F36C6" w:rsidRPr="006B2AAB" w:rsidRDefault="00C312F2" w:rsidP="006B2AAB">
      <w:pPr>
        <w:pStyle w:val="SingleTxtG"/>
        <w:tabs>
          <w:tab w:val="left" w:pos="1701"/>
        </w:tabs>
        <w:rPr>
          <w:rFonts w:asciiTheme="majorBidi" w:hAnsiTheme="majorBidi" w:cstheme="majorBidi"/>
          <w:sz w:val="20"/>
          <w:szCs w:val="20"/>
          <w:lang w:val="en-GB"/>
        </w:rPr>
      </w:pPr>
      <w:r w:rsidRPr="006B2AAB">
        <w:rPr>
          <w:rFonts w:asciiTheme="majorBidi" w:hAnsiTheme="majorBidi" w:cstheme="majorBidi"/>
          <w:sz w:val="20"/>
          <w:szCs w:val="20"/>
          <w:lang w:val="en-GB"/>
        </w:rPr>
        <w:t>5.</w:t>
      </w:r>
      <w:r w:rsidRPr="006B2AAB">
        <w:rPr>
          <w:rFonts w:asciiTheme="majorBidi" w:hAnsiTheme="majorBidi" w:cstheme="majorBidi"/>
          <w:sz w:val="20"/>
          <w:szCs w:val="20"/>
          <w:lang w:val="en-GB"/>
        </w:rPr>
        <w:tab/>
      </w:r>
      <w:r w:rsidR="0049554F" w:rsidRPr="006B2AAB">
        <w:rPr>
          <w:rFonts w:asciiTheme="majorBidi" w:hAnsiTheme="majorBidi" w:cstheme="majorBidi"/>
          <w:sz w:val="20"/>
          <w:szCs w:val="20"/>
          <w:lang w:val="en-GB"/>
        </w:rPr>
        <w:t xml:space="preserve">For test stations </w:t>
      </w:r>
      <w:r w:rsidR="009912A7" w:rsidRPr="006B2AAB">
        <w:rPr>
          <w:rFonts w:asciiTheme="majorBidi" w:hAnsiTheme="majorBidi" w:cstheme="majorBidi"/>
          <w:sz w:val="20"/>
          <w:szCs w:val="20"/>
          <w:lang w:val="en-GB"/>
        </w:rPr>
        <w:t>determining</w:t>
      </w:r>
      <w:r w:rsidR="0049554F" w:rsidRPr="006B2AAB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9912A7" w:rsidRPr="006B2AAB">
        <w:rPr>
          <w:rFonts w:asciiTheme="majorBidi" w:hAnsiTheme="majorBidi" w:cstheme="majorBidi"/>
          <w:sz w:val="20"/>
          <w:szCs w:val="20"/>
          <w:lang w:val="en-GB"/>
        </w:rPr>
        <w:t xml:space="preserve">the maximum capacity of the mechanically refrigerated unit </w:t>
      </w:r>
      <w:r w:rsidR="00081B0F" w:rsidRPr="006B2AAB">
        <w:rPr>
          <w:rFonts w:asciiTheme="majorBidi" w:hAnsiTheme="majorBidi" w:cstheme="majorBidi"/>
          <w:sz w:val="20"/>
          <w:szCs w:val="20"/>
          <w:lang w:val="en-GB"/>
        </w:rPr>
        <w:t xml:space="preserve">seems to be less of an issue. The issue is more for experts </w:t>
      </w:r>
      <w:r w:rsidR="00A82668" w:rsidRPr="006B2AAB">
        <w:rPr>
          <w:rFonts w:asciiTheme="majorBidi" w:hAnsiTheme="majorBidi" w:cstheme="majorBidi"/>
          <w:sz w:val="20"/>
          <w:szCs w:val="20"/>
          <w:lang w:val="en-GB"/>
        </w:rPr>
        <w:t xml:space="preserve">combining the </w:t>
      </w:r>
      <w:r w:rsidR="003F0EB6" w:rsidRPr="006B2AAB">
        <w:rPr>
          <w:rFonts w:asciiTheme="majorBidi" w:hAnsiTheme="majorBidi" w:cstheme="majorBidi"/>
          <w:sz w:val="20"/>
          <w:szCs w:val="20"/>
          <w:lang w:val="en-GB"/>
        </w:rPr>
        <w:t xml:space="preserve">individual </w:t>
      </w:r>
      <w:r w:rsidR="00A82668" w:rsidRPr="006B2AAB">
        <w:rPr>
          <w:rFonts w:asciiTheme="majorBidi" w:hAnsiTheme="majorBidi" w:cstheme="majorBidi"/>
          <w:sz w:val="20"/>
          <w:szCs w:val="20"/>
          <w:lang w:val="en-GB"/>
        </w:rPr>
        <w:t>insulated body with the unit where the question arises</w:t>
      </w:r>
      <w:r w:rsidR="002C18C4" w:rsidRPr="006B2AAB">
        <w:rPr>
          <w:rFonts w:asciiTheme="majorBidi" w:hAnsiTheme="majorBidi" w:cstheme="majorBidi"/>
          <w:sz w:val="20"/>
          <w:szCs w:val="20"/>
          <w:lang w:val="en-GB"/>
        </w:rPr>
        <w:t xml:space="preserve"> what about the guaranteed capacity of electrical energy that can be available.</w:t>
      </w:r>
    </w:p>
    <w:p w14:paraId="159E33E2" w14:textId="4740180C" w:rsidR="00146F4F" w:rsidRDefault="00C312F2" w:rsidP="00397810">
      <w:pPr>
        <w:pStyle w:val="SingleTxtG"/>
        <w:tabs>
          <w:tab w:val="left" w:pos="1701"/>
        </w:tabs>
        <w:rPr>
          <w:rFonts w:asciiTheme="majorBidi" w:hAnsiTheme="majorBidi" w:cstheme="majorBidi"/>
          <w:sz w:val="20"/>
          <w:szCs w:val="20"/>
          <w:lang w:val="en-GB"/>
        </w:rPr>
      </w:pPr>
      <w:r w:rsidRPr="006B2AAB">
        <w:rPr>
          <w:rFonts w:asciiTheme="majorBidi" w:hAnsiTheme="majorBidi" w:cstheme="majorBidi"/>
          <w:sz w:val="20"/>
          <w:szCs w:val="20"/>
          <w:lang w:val="en-GB"/>
        </w:rPr>
        <w:t>6.</w:t>
      </w:r>
      <w:r w:rsidRPr="006B2AAB">
        <w:rPr>
          <w:rFonts w:asciiTheme="majorBidi" w:hAnsiTheme="majorBidi" w:cstheme="majorBidi"/>
          <w:sz w:val="20"/>
          <w:szCs w:val="20"/>
          <w:lang w:val="en-GB"/>
        </w:rPr>
        <w:tab/>
      </w:r>
      <w:r w:rsidR="00115851" w:rsidRPr="006B2AAB">
        <w:rPr>
          <w:rFonts w:asciiTheme="majorBidi" w:hAnsiTheme="majorBidi" w:cstheme="majorBidi"/>
          <w:sz w:val="20"/>
          <w:szCs w:val="20"/>
          <w:lang w:val="en-GB"/>
        </w:rPr>
        <w:t xml:space="preserve">For </w:t>
      </w:r>
      <w:r w:rsidR="0024511A" w:rsidRPr="006B2AAB">
        <w:rPr>
          <w:rFonts w:asciiTheme="majorBidi" w:hAnsiTheme="majorBidi" w:cstheme="majorBidi"/>
          <w:sz w:val="20"/>
          <w:szCs w:val="20"/>
          <w:lang w:val="en-GB"/>
        </w:rPr>
        <w:t xml:space="preserve">consigners, </w:t>
      </w:r>
      <w:r w:rsidR="00115851" w:rsidRPr="006B2AAB">
        <w:rPr>
          <w:rFonts w:asciiTheme="majorBidi" w:hAnsiTheme="majorBidi" w:cstheme="majorBidi"/>
          <w:sz w:val="20"/>
          <w:szCs w:val="20"/>
          <w:lang w:val="en-GB"/>
        </w:rPr>
        <w:t>user</w:t>
      </w:r>
      <w:r w:rsidR="0024511A" w:rsidRPr="006B2AAB">
        <w:rPr>
          <w:rFonts w:asciiTheme="majorBidi" w:hAnsiTheme="majorBidi" w:cstheme="majorBidi"/>
          <w:sz w:val="20"/>
          <w:szCs w:val="20"/>
          <w:lang w:val="en-GB"/>
        </w:rPr>
        <w:t xml:space="preserve">s and control authorities </w:t>
      </w:r>
      <w:r w:rsidR="00F71593" w:rsidRPr="006B2AAB">
        <w:rPr>
          <w:rFonts w:asciiTheme="majorBidi" w:hAnsiTheme="majorBidi" w:cstheme="majorBidi"/>
          <w:sz w:val="20"/>
          <w:szCs w:val="20"/>
          <w:lang w:val="en-GB"/>
        </w:rPr>
        <w:t xml:space="preserve">it is important to </w:t>
      </w:r>
      <w:r w:rsidR="003842B4" w:rsidRPr="006B2AAB">
        <w:rPr>
          <w:rFonts w:asciiTheme="majorBidi" w:hAnsiTheme="majorBidi" w:cstheme="majorBidi"/>
          <w:sz w:val="20"/>
          <w:szCs w:val="20"/>
          <w:lang w:val="en-GB"/>
        </w:rPr>
        <w:t xml:space="preserve">realize </w:t>
      </w:r>
      <w:r w:rsidR="00FF24BD" w:rsidRPr="006B2AAB">
        <w:rPr>
          <w:rFonts w:asciiTheme="majorBidi" w:hAnsiTheme="majorBidi" w:cstheme="majorBidi"/>
          <w:sz w:val="20"/>
          <w:szCs w:val="20"/>
          <w:lang w:val="en-GB"/>
        </w:rPr>
        <w:t xml:space="preserve">that </w:t>
      </w:r>
      <w:r w:rsidR="00F71593" w:rsidRPr="006B2AAB">
        <w:rPr>
          <w:rFonts w:asciiTheme="majorBidi" w:hAnsiTheme="majorBidi" w:cstheme="majorBidi"/>
          <w:sz w:val="20"/>
          <w:szCs w:val="20"/>
          <w:lang w:val="en-GB"/>
        </w:rPr>
        <w:t xml:space="preserve">something in addition </w:t>
      </w:r>
      <w:r w:rsidR="00FF24BD" w:rsidRPr="006B2AAB">
        <w:rPr>
          <w:rFonts w:asciiTheme="majorBidi" w:hAnsiTheme="majorBidi" w:cstheme="majorBidi"/>
          <w:sz w:val="20"/>
          <w:szCs w:val="20"/>
          <w:lang w:val="en-GB"/>
        </w:rPr>
        <w:t xml:space="preserve">may be </w:t>
      </w:r>
      <w:r w:rsidR="00F71593" w:rsidRPr="006B2AAB">
        <w:rPr>
          <w:rFonts w:asciiTheme="majorBidi" w:hAnsiTheme="majorBidi" w:cstheme="majorBidi"/>
          <w:sz w:val="20"/>
          <w:szCs w:val="20"/>
          <w:lang w:val="en-GB"/>
        </w:rPr>
        <w:t xml:space="preserve">required when using an equipment </w:t>
      </w:r>
      <w:r w:rsidR="003842B4" w:rsidRPr="006B2AAB">
        <w:rPr>
          <w:rFonts w:asciiTheme="majorBidi" w:hAnsiTheme="majorBidi" w:cstheme="majorBidi"/>
          <w:sz w:val="20"/>
          <w:szCs w:val="20"/>
          <w:lang w:val="en-GB"/>
        </w:rPr>
        <w:t xml:space="preserve">that is not fully independent. </w:t>
      </w:r>
      <w:r w:rsidR="00B736EF" w:rsidRPr="006B2AAB">
        <w:rPr>
          <w:rFonts w:asciiTheme="majorBidi" w:hAnsiTheme="majorBidi" w:cstheme="majorBidi"/>
          <w:sz w:val="20"/>
          <w:szCs w:val="20"/>
          <w:lang w:val="en-GB"/>
        </w:rPr>
        <w:t xml:space="preserve">For example </w:t>
      </w:r>
      <w:r w:rsidR="00FF24BD" w:rsidRPr="006B2AAB">
        <w:rPr>
          <w:rFonts w:asciiTheme="majorBidi" w:hAnsiTheme="majorBidi" w:cstheme="majorBidi"/>
          <w:sz w:val="20"/>
          <w:szCs w:val="20"/>
          <w:lang w:val="en-GB"/>
        </w:rPr>
        <w:t xml:space="preserve">a driver pics up a semi-trailer </w:t>
      </w:r>
      <w:r w:rsidR="00926D09" w:rsidRPr="006B2AAB">
        <w:rPr>
          <w:rFonts w:asciiTheme="majorBidi" w:hAnsiTheme="majorBidi" w:cstheme="majorBidi"/>
          <w:sz w:val="20"/>
          <w:szCs w:val="20"/>
          <w:lang w:val="en-GB"/>
        </w:rPr>
        <w:t>with his tractor realizing that the equipment needs p</w:t>
      </w:r>
      <w:r w:rsidR="00B736EF" w:rsidRPr="006B2AAB">
        <w:rPr>
          <w:rFonts w:asciiTheme="majorBidi" w:hAnsiTheme="majorBidi" w:cstheme="majorBidi"/>
          <w:sz w:val="20"/>
          <w:szCs w:val="20"/>
          <w:lang w:val="en-GB"/>
        </w:rPr>
        <w:t xml:space="preserve">lugging in </w:t>
      </w:r>
      <w:r w:rsidR="00926D09" w:rsidRPr="006B2AAB">
        <w:rPr>
          <w:rFonts w:asciiTheme="majorBidi" w:hAnsiTheme="majorBidi" w:cstheme="majorBidi"/>
          <w:sz w:val="20"/>
          <w:szCs w:val="20"/>
          <w:lang w:val="en-GB"/>
        </w:rPr>
        <w:t xml:space="preserve">to </w:t>
      </w:r>
      <w:r w:rsidR="00170F0D" w:rsidRPr="006B2AAB">
        <w:rPr>
          <w:rFonts w:asciiTheme="majorBidi" w:hAnsiTheme="majorBidi" w:cstheme="majorBidi"/>
          <w:sz w:val="20"/>
          <w:szCs w:val="20"/>
          <w:lang w:val="en-GB"/>
        </w:rPr>
        <w:t xml:space="preserve">connection from </w:t>
      </w:r>
      <w:r w:rsidR="00926D09" w:rsidRPr="006B2AAB">
        <w:rPr>
          <w:rFonts w:asciiTheme="majorBidi" w:hAnsiTheme="majorBidi" w:cstheme="majorBidi"/>
          <w:sz w:val="20"/>
          <w:szCs w:val="20"/>
          <w:lang w:val="en-GB"/>
        </w:rPr>
        <w:t xml:space="preserve">the generator set on the tractor or another energy source shall be taken along </w:t>
      </w:r>
      <w:r w:rsidR="00AD5CD1" w:rsidRPr="006B2AAB">
        <w:rPr>
          <w:rFonts w:asciiTheme="majorBidi" w:hAnsiTheme="majorBidi" w:cstheme="majorBidi"/>
          <w:sz w:val="20"/>
          <w:szCs w:val="20"/>
          <w:lang w:val="en-GB"/>
        </w:rPr>
        <w:t>for a particular journey.</w:t>
      </w:r>
    </w:p>
    <w:p w14:paraId="00E76865" w14:textId="489C8A9C" w:rsidR="00397810" w:rsidRPr="00397810" w:rsidRDefault="00397810" w:rsidP="00397810">
      <w:pPr>
        <w:spacing w:before="240" w:after="0" w:line="240" w:lineRule="atLeast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397810" w:rsidRPr="00397810" w:rsidSect="00773D43">
      <w:headerReference w:type="even" r:id="rId9"/>
      <w:footerReference w:type="even" r:id="rId10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786C" w14:textId="77777777" w:rsidR="001E0198" w:rsidRDefault="001E0198" w:rsidP="00EA4305">
      <w:pPr>
        <w:spacing w:after="0" w:line="240" w:lineRule="auto"/>
      </w:pPr>
      <w:r>
        <w:separator/>
      </w:r>
    </w:p>
  </w:endnote>
  <w:endnote w:type="continuationSeparator" w:id="0">
    <w:p w14:paraId="2536DE10" w14:textId="77777777" w:rsidR="001E0198" w:rsidRDefault="001E0198" w:rsidP="00EA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1649" w14:textId="523905FD" w:rsidR="00773D43" w:rsidRPr="006B2AAB" w:rsidRDefault="006B2AAB" w:rsidP="006B2AAB">
    <w:pPr>
      <w:pStyle w:val="Footer"/>
      <w:tabs>
        <w:tab w:val="right" w:pos="9598"/>
      </w:tabs>
      <w:rPr>
        <w:rFonts w:asciiTheme="majorBidi" w:hAnsiTheme="majorBidi" w:cstheme="majorBidi"/>
        <w:sz w:val="18"/>
        <w:szCs w:val="18"/>
      </w:rPr>
    </w:pPr>
    <w:r w:rsidRPr="00E630C2">
      <w:rPr>
        <w:rFonts w:asciiTheme="majorBidi" w:hAnsiTheme="majorBidi" w:cstheme="majorBidi"/>
        <w:b/>
        <w:sz w:val="18"/>
      </w:rPr>
      <w:fldChar w:fldCharType="begin"/>
    </w:r>
    <w:r w:rsidRPr="00E630C2">
      <w:rPr>
        <w:rFonts w:asciiTheme="majorBidi" w:hAnsiTheme="majorBidi" w:cstheme="majorBidi"/>
        <w:b/>
        <w:sz w:val="18"/>
      </w:rPr>
      <w:instrText xml:space="preserve"> PAGE  \* MERGEFORMAT </w:instrText>
    </w:r>
    <w:r w:rsidRPr="00E630C2">
      <w:rPr>
        <w:rFonts w:asciiTheme="majorBidi" w:hAnsiTheme="majorBidi" w:cstheme="majorBidi"/>
        <w:b/>
        <w:sz w:val="18"/>
      </w:rPr>
      <w:fldChar w:fldCharType="separate"/>
    </w:r>
    <w:r>
      <w:rPr>
        <w:rFonts w:asciiTheme="majorBidi" w:hAnsiTheme="majorBidi" w:cstheme="majorBidi"/>
        <w:b/>
        <w:sz w:val="18"/>
      </w:rPr>
      <w:t>2</w:t>
    </w:r>
    <w:r w:rsidRPr="00E630C2">
      <w:rPr>
        <w:rFonts w:asciiTheme="majorBidi" w:hAnsiTheme="majorBidi" w:cstheme="majorBid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CDD2" w14:textId="77777777" w:rsidR="001E0198" w:rsidRDefault="001E0198" w:rsidP="00EA4305">
      <w:pPr>
        <w:spacing w:after="0" w:line="240" w:lineRule="auto"/>
      </w:pPr>
      <w:r>
        <w:separator/>
      </w:r>
    </w:p>
  </w:footnote>
  <w:footnote w:type="continuationSeparator" w:id="0">
    <w:p w14:paraId="57AE6D04" w14:textId="77777777" w:rsidR="001E0198" w:rsidRDefault="001E0198" w:rsidP="00EA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01D3" w14:textId="699AFE15" w:rsidR="00773D43" w:rsidRPr="00773D43" w:rsidRDefault="00773D43" w:rsidP="00773D43">
    <w:pPr>
      <w:pBdr>
        <w:bottom w:val="single" w:sz="4" w:space="1" w:color="auto"/>
      </w:pBdr>
      <w:suppressAutoHyphens/>
      <w:spacing w:after="0" w:line="240" w:lineRule="auto"/>
      <w:rPr>
        <w:rFonts w:ascii="Times New Roman" w:eastAsia="SimSun" w:hAnsi="Times New Roman" w:cs="Times New Roman"/>
        <w:sz w:val="18"/>
        <w:szCs w:val="18"/>
        <w:lang w:val="fr-CH" w:eastAsia="zh-CN"/>
      </w:rPr>
    </w:pPr>
    <w:r w:rsidRPr="00737E58">
      <w:rPr>
        <w:rFonts w:ascii="Times New Roman" w:eastAsia="SimSun" w:hAnsi="Times New Roman" w:cs="Times New Roman"/>
        <w:b/>
        <w:sz w:val="18"/>
        <w:szCs w:val="18"/>
        <w:lang w:val="fr-CH" w:eastAsia="zh-CN"/>
      </w:rPr>
      <w:t>INF.</w:t>
    </w:r>
    <w:r>
      <w:rPr>
        <w:rFonts w:ascii="Times New Roman" w:eastAsia="SimSun" w:hAnsi="Times New Roman" w:cs="Times New Roman"/>
        <w:b/>
        <w:sz w:val="18"/>
        <w:szCs w:val="18"/>
        <w:lang w:val="fr-CH" w:eastAsia="zh-CN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29"/>
    <w:rsid w:val="00040E20"/>
    <w:rsid w:val="00066953"/>
    <w:rsid w:val="00081B0F"/>
    <w:rsid w:val="000B55A5"/>
    <w:rsid w:val="000F09B2"/>
    <w:rsid w:val="00115851"/>
    <w:rsid w:val="00133E66"/>
    <w:rsid w:val="00146F4F"/>
    <w:rsid w:val="00170F0D"/>
    <w:rsid w:val="0017631F"/>
    <w:rsid w:val="001A247F"/>
    <w:rsid w:val="001C4D3C"/>
    <w:rsid w:val="001E0198"/>
    <w:rsid w:val="001F36C6"/>
    <w:rsid w:val="001F5D84"/>
    <w:rsid w:val="00210E56"/>
    <w:rsid w:val="00233CE1"/>
    <w:rsid w:val="0024511A"/>
    <w:rsid w:val="002C18C4"/>
    <w:rsid w:val="002F76EE"/>
    <w:rsid w:val="00343CC5"/>
    <w:rsid w:val="003842B4"/>
    <w:rsid w:val="00397810"/>
    <w:rsid w:val="0039799B"/>
    <w:rsid w:val="003F0EB6"/>
    <w:rsid w:val="003F5F9A"/>
    <w:rsid w:val="00400191"/>
    <w:rsid w:val="00487F54"/>
    <w:rsid w:val="0049554F"/>
    <w:rsid w:val="004B2A5C"/>
    <w:rsid w:val="004C5629"/>
    <w:rsid w:val="00535F04"/>
    <w:rsid w:val="00537B9E"/>
    <w:rsid w:val="00555FEA"/>
    <w:rsid w:val="00584D1F"/>
    <w:rsid w:val="005859F5"/>
    <w:rsid w:val="005B1AA7"/>
    <w:rsid w:val="005D7317"/>
    <w:rsid w:val="00634C8F"/>
    <w:rsid w:val="006631AD"/>
    <w:rsid w:val="0069368A"/>
    <w:rsid w:val="006B2AAB"/>
    <w:rsid w:val="006C70C8"/>
    <w:rsid w:val="006E653A"/>
    <w:rsid w:val="007706F2"/>
    <w:rsid w:val="00773D43"/>
    <w:rsid w:val="007C1E39"/>
    <w:rsid w:val="007E7A50"/>
    <w:rsid w:val="0088048A"/>
    <w:rsid w:val="00926D09"/>
    <w:rsid w:val="009912A7"/>
    <w:rsid w:val="009C6B60"/>
    <w:rsid w:val="00A039A7"/>
    <w:rsid w:val="00A4038E"/>
    <w:rsid w:val="00A676F1"/>
    <w:rsid w:val="00A73E6C"/>
    <w:rsid w:val="00A82668"/>
    <w:rsid w:val="00AD5CD1"/>
    <w:rsid w:val="00AE658C"/>
    <w:rsid w:val="00AE6B83"/>
    <w:rsid w:val="00B33A4F"/>
    <w:rsid w:val="00B42B33"/>
    <w:rsid w:val="00B736EF"/>
    <w:rsid w:val="00C1260F"/>
    <w:rsid w:val="00C14DA8"/>
    <w:rsid w:val="00C206B2"/>
    <w:rsid w:val="00C312F2"/>
    <w:rsid w:val="00C62D8B"/>
    <w:rsid w:val="00CA1E29"/>
    <w:rsid w:val="00CF344C"/>
    <w:rsid w:val="00D023BE"/>
    <w:rsid w:val="00D43A18"/>
    <w:rsid w:val="00D54CC2"/>
    <w:rsid w:val="00E64EB1"/>
    <w:rsid w:val="00EA4305"/>
    <w:rsid w:val="00EB130A"/>
    <w:rsid w:val="00EE4EC4"/>
    <w:rsid w:val="00F3121D"/>
    <w:rsid w:val="00F71593"/>
    <w:rsid w:val="00FA396B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1C32C"/>
  <w15:chartTrackingRefBased/>
  <w15:docId w15:val="{C4C4DD50-0805-40FF-BC72-BAB1BEE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1C4D3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05"/>
  </w:style>
  <w:style w:type="paragraph" w:styleId="Footer">
    <w:name w:val="footer"/>
    <w:aliases w:val="3_G"/>
    <w:basedOn w:val="Normal"/>
    <w:link w:val="FooterChar"/>
    <w:unhideWhenUsed/>
    <w:rsid w:val="00EA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rsid w:val="00EA4305"/>
  </w:style>
  <w:style w:type="paragraph" w:customStyle="1" w:styleId="H1G">
    <w:name w:val="_ H_1_G"/>
    <w:basedOn w:val="Normal"/>
    <w:next w:val="Normal"/>
    <w:rsid w:val="00555F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qFormat/>
    <w:rsid w:val="009C6B6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jc w:val="both"/>
    </w:pPr>
    <w:rPr>
      <w:b/>
    </w:rPr>
  </w:style>
  <w:style w:type="character" w:customStyle="1" w:styleId="H23GChar">
    <w:name w:val="_ H_2/3_G Char"/>
    <w:link w:val="H23G"/>
    <w:locked/>
    <w:rsid w:val="009C6B60"/>
    <w:rPr>
      <w:b/>
    </w:rPr>
  </w:style>
  <w:style w:type="paragraph" w:customStyle="1" w:styleId="SingleTxtG">
    <w:name w:val="_ Single Txt_G"/>
    <w:basedOn w:val="Normal"/>
    <w:link w:val="SingleTxtGChar"/>
    <w:qFormat/>
    <w:rsid w:val="00066953"/>
    <w:pPr>
      <w:suppressAutoHyphens/>
      <w:spacing w:after="120" w:line="240" w:lineRule="atLeast"/>
      <w:ind w:left="1134" w:right="1134"/>
      <w:jc w:val="both"/>
    </w:pPr>
  </w:style>
  <w:style w:type="character" w:customStyle="1" w:styleId="SingleTxtGChar">
    <w:name w:val="_ Single Txt_G Char"/>
    <w:link w:val="SingleTxtG"/>
    <w:qFormat/>
    <w:locked/>
    <w:rsid w:val="0006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29526-2117-489C-8712-3E2168CDF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FE49D-7E83-42D2-B188-63639B91B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67A1A-BD2F-49C5-AECA-1D0808EF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603</Words>
  <Characters>3215</Characters>
  <Application>Microsoft Office Word</Application>
  <DocSecurity>0</DocSecurity>
  <Lines>71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Putter, Kees de</dc:creator>
  <cp:keywords/>
  <dc:description/>
  <cp:lastModifiedBy>Secretariat</cp:lastModifiedBy>
  <cp:revision>14</cp:revision>
  <cp:lastPrinted>2020-10-12T14:03:00Z</cp:lastPrinted>
  <dcterms:created xsi:type="dcterms:W3CDTF">2020-10-12T13:32:00Z</dcterms:created>
  <dcterms:modified xsi:type="dcterms:W3CDTF">2020-10-12T14:06:00Z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