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E2D9620" w14:textId="77777777" w:rsidTr="00C97039">
        <w:trPr>
          <w:trHeight w:hRule="exact" w:val="851"/>
        </w:trPr>
        <w:tc>
          <w:tcPr>
            <w:tcW w:w="1276" w:type="dxa"/>
            <w:tcBorders>
              <w:bottom w:val="single" w:sz="4" w:space="0" w:color="auto"/>
            </w:tcBorders>
          </w:tcPr>
          <w:p w14:paraId="1A201037" w14:textId="77777777" w:rsidR="00F35BAF" w:rsidRPr="00DB58B5" w:rsidRDefault="00F35BAF" w:rsidP="00ED62E7">
            <w:bookmarkStart w:id="0" w:name="_GoBack"/>
            <w:bookmarkEnd w:id="0"/>
          </w:p>
        </w:tc>
        <w:tc>
          <w:tcPr>
            <w:tcW w:w="2268" w:type="dxa"/>
            <w:tcBorders>
              <w:bottom w:val="single" w:sz="4" w:space="0" w:color="auto"/>
            </w:tcBorders>
            <w:vAlign w:val="bottom"/>
          </w:tcPr>
          <w:p w14:paraId="5B1AE00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1114269" w14:textId="77777777" w:rsidR="00F35BAF" w:rsidRPr="00DB58B5" w:rsidRDefault="00ED62E7" w:rsidP="00ED62E7">
            <w:pPr>
              <w:jc w:val="right"/>
            </w:pPr>
            <w:r w:rsidRPr="00ED62E7">
              <w:rPr>
                <w:sz w:val="40"/>
              </w:rPr>
              <w:t>ECE</w:t>
            </w:r>
            <w:r>
              <w:t>/TRANS/WP.11/2020/13</w:t>
            </w:r>
          </w:p>
        </w:tc>
      </w:tr>
      <w:tr w:rsidR="00F35BAF" w:rsidRPr="00DB58B5" w14:paraId="16678EAA" w14:textId="77777777" w:rsidTr="00C97039">
        <w:trPr>
          <w:trHeight w:hRule="exact" w:val="2835"/>
        </w:trPr>
        <w:tc>
          <w:tcPr>
            <w:tcW w:w="1276" w:type="dxa"/>
            <w:tcBorders>
              <w:top w:val="single" w:sz="4" w:space="0" w:color="auto"/>
              <w:bottom w:val="single" w:sz="12" w:space="0" w:color="auto"/>
            </w:tcBorders>
          </w:tcPr>
          <w:p w14:paraId="35E53D9D" w14:textId="77777777" w:rsidR="00F35BAF" w:rsidRPr="00DB58B5" w:rsidRDefault="00F35BAF" w:rsidP="00C97039">
            <w:pPr>
              <w:spacing w:before="120"/>
              <w:jc w:val="center"/>
            </w:pPr>
            <w:r>
              <w:rPr>
                <w:noProof/>
                <w:lang w:eastAsia="fr-CH"/>
              </w:rPr>
              <w:drawing>
                <wp:inline distT="0" distB="0" distL="0" distR="0" wp14:anchorId="048CA046" wp14:editId="21ED5FB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67990C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0B39C25" w14:textId="77777777" w:rsidR="00F35BAF" w:rsidRDefault="00ED62E7" w:rsidP="00C97039">
            <w:pPr>
              <w:spacing w:before="240"/>
            </w:pPr>
            <w:r>
              <w:t xml:space="preserve">Distr. </w:t>
            </w:r>
            <w:proofErr w:type="gramStart"/>
            <w:r>
              <w:t>générale</w:t>
            </w:r>
            <w:proofErr w:type="gramEnd"/>
          </w:p>
          <w:p w14:paraId="357A3BB1" w14:textId="77777777" w:rsidR="00ED62E7" w:rsidRDefault="00ED62E7" w:rsidP="00ED62E7">
            <w:pPr>
              <w:spacing w:line="240" w:lineRule="exact"/>
            </w:pPr>
            <w:r>
              <w:t>27 juillet 2020</w:t>
            </w:r>
          </w:p>
          <w:p w14:paraId="2D50BFB5" w14:textId="77777777" w:rsidR="00ED62E7" w:rsidRDefault="00ED62E7" w:rsidP="00ED62E7">
            <w:pPr>
              <w:spacing w:line="240" w:lineRule="exact"/>
            </w:pPr>
            <w:r>
              <w:t>Français</w:t>
            </w:r>
          </w:p>
          <w:p w14:paraId="0DD74465" w14:textId="77777777" w:rsidR="00ED62E7" w:rsidRPr="00DB58B5" w:rsidRDefault="00ED62E7" w:rsidP="00ED62E7">
            <w:pPr>
              <w:spacing w:line="240" w:lineRule="exact"/>
            </w:pPr>
            <w:r>
              <w:t>Original : anglais</w:t>
            </w:r>
          </w:p>
        </w:tc>
      </w:tr>
    </w:tbl>
    <w:p w14:paraId="1DD8DD89" w14:textId="77777777" w:rsidR="007F20FA" w:rsidRPr="000312C0" w:rsidRDefault="007F20FA" w:rsidP="007F20FA">
      <w:pPr>
        <w:spacing w:before="120"/>
        <w:rPr>
          <w:b/>
          <w:sz w:val="28"/>
          <w:szCs w:val="28"/>
        </w:rPr>
      </w:pPr>
      <w:r w:rsidRPr="000312C0">
        <w:rPr>
          <w:b/>
          <w:sz w:val="28"/>
          <w:szCs w:val="28"/>
        </w:rPr>
        <w:t>Commission économique pour l’Europe</w:t>
      </w:r>
    </w:p>
    <w:p w14:paraId="23B79914" w14:textId="77777777" w:rsidR="007F20FA" w:rsidRDefault="007F20FA" w:rsidP="007F20FA">
      <w:pPr>
        <w:spacing w:before="120"/>
        <w:rPr>
          <w:sz w:val="28"/>
          <w:szCs w:val="28"/>
        </w:rPr>
      </w:pPr>
      <w:r w:rsidRPr="00685843">
        <w:rPr>
          <w:sz w:val="28"/>
          <w:szCs w:val="28"/>
        </w:rPr>
        <w:t>Comité des transports intérieurs</w:t>
      </w:r>
    </w:p>
    <w:p w14:paraId="5578529B" w14:textId="77777777" w:rsidR="009544B8" w:rsidRPr="009544B8" w:rsidRDefault="009544B8" w:rsidP="009544B8">
      <w:pPr>
        <w:spacing w:before="120"/>
        <w:rPr>
          <w:b/>
          <w:sz w:val="24"/>
          <w:szCs w:val="24"/>
          <w:lang w:val="fr-FR"/>
        </w:rPr>
      </w:pPr>
      <w:r w:rsidRPr="009544B8">
        <w:rPr>
          <w:b/>
          <w:bCs/>
          <w:sz w:val="24"/>
          <w:szCs w:val="24"/>
          <w:lang w:val="fr-FR"/>
        </w:rPr>
        <w:t>Groupe de travail du transport des denrées périssables</w:t>
      </w:r>
    </w:p>
    <w:p w14:paraId="0405E2F2" w14:textId="77777777" w:rsidR="009544B8" w:rsidRPr="00643A64" w:rsidRDefault="009544B8" w:rsidP="009544B8">
      <w:pPr>
        <w:spacing w:before="120"/>
        <w:rPr>
          <w:b/>
          <w:lang w:val="fr-FR"/>
        </w:rPr>
      </w:pPr>
      <w:r>
        <w:rPr>
          <w:b/>
          <w:bCs/>
          <w:lang w:val="fr-FR"/>
        </w:rPr>
        <w:t>Soixante-seizième session</w:t>
      </w:r>
    </w:p>
    <w:p w14:paraId="70E02132" w14:textId="77777777" w:rsidR="009544B8" w:rsidRPr="00643A64" w:rsidRDefault="009544B8" w:rsidP="009544B8">
      <w:pPr>
        <w:rPr>
          <w:lang w:val="fr-FR"/>
        </w:rPr>
      </w:pPr>
      <w:r>
        <w:rPr>
          <w:lang w:val="fr-FR"/>
        </w:rPr>
        <w:t>Genève, 13-16 octobre 2020</w:t>
      </w:r>
    </w:p>
    <w:p w14:paraId="61667FB6" w14:textId="77777777" w:rsidR="009544B8" w:rsidRPr="00643A64" w:rsidRDefault="009544B8" w:rsidP="009544B8">
      <w:pPr>
        <w:rPr>
          <w:lang w:val="fr-FR"/>
        </w:rPr>
      </w:pPr>
      <w:r>
        <w:rPr>
          <w:lang w:val="fr-FR"/>
        </w:rPr>
        <w:t>Point 6 b) de l’ordre du jour provisoire</w:t>
      </w:r>
    </w:p>
    <w:p w14:paraId="343E4F65" w14:textId="77777777" w:rsidR="009544B8" w:rsidRPr="00643A64" w:rsidRDefault="009544B8" w:rsidP="009544B8">
      <w:pPr>
        <w:spacing w:line="276" w:lineRule="auto"/>
        <w:rPr>
          <w:b/>
          <w:lang w:val="fr-FR"/>
        </w:rPr>
      </w:pPr>
      <w:r>
        <w:rPr>
          <w:b/>
          <w:bCs/>
          <w:lang w:val="fr-FR"/>
        </w:rPr>
        <w:t>Propositions d’amendements à l’ATP</w:t>
      </w:r>
      <w:r w:rsidR="004D63C2">
        <w:rPr>
          <w:b/>
          <w:bCs/>
          <w:lang w:val="fr-FR"/>
        </w:rPr>
        <w:t> </w:t>
      </w:r>
      <w:r>
        <w:rPr>
          <w:b/>
          <w:bCs/>
          <w:lang w:val="fr-FR"/>
        </w:rPr>
        <w:t>:</w:t>
      </w:r>
    </w:p>
    <w:p w14:paraId="5578AD35" w14:textId="77777777" w:rsidR="009544B8" w:rsidRPr="00643A64" w:rsidRDefault="009544B8" w:rsidP="009544B8">
      <w:pPr>
        <w:rPr>
          <w:b/>
          <w:lang w:val="fr-FR"/>
        </w:rPr>
      </w:pPr>
      <w:r>
        <w:rPr>
          <w:b/>
          <w:bCs/>
          <w:lang w:val="fr-FR"/>
        </w:rPr>
        <w:t>Nouvelles propositions</w:t>
      </w:r>
    </w:p>
    <w:p w14:paraId="1199AA17" w14:textId="77777777" w:rsidR="009544B8" w:rsidRPr="00643A64" w:rsidRDefault="009544B8" w:rsidP="009544B8">
      <w:pPr>
        <w:pStyle w:val="HChG"/>
        <w:rPr>
          <w:lang w:val="fr-FR"/>
        </w:rPr>
      </w:pPr>
      <w:r>
        <w:rPr>
          <w:lang w:val="fr-FR"/>
        </w:rPr>
        <w:tab/>
      </w:r>
      <w:r>
        <w:rPr>
          <w:lang w:val="fr-FR"/>
        </w:rPr>
        <w:tab/>
        <w:t xml:space="preserve">Amendement au paragraphe 2.2.1 de l’appendice 2 </w:t>
      </w:r>
      <w:r>
        <w:rPr>
          <w:lang w:val="fr-FR"/>
        </w:rPr>
        <w:br/>
      </w:r>
      <w:proofErr w:type="gramStart"/>
      <w:r>
        <w:rPr>
          <w:lang w:val="fr-FR"/>
        </w:rPr>
        <w:t>de</w:t>
      </w:r>
      <w:proofErr w:type="gramEnd"/>
      <w:r>
        <w:rPr>
          <w:lang w:val="fr-FR"/>
        </w:rPr>
        <w:t xml:space="preserve"> l’annexe 1</w:t>
      </w:r>
    </w:p>
    <w:p w14:paraId="4F1EF40B" w14:textId="77777777" w:rsidR="009544B8" w:rsidRPr="00643A64" w:rsidRDefault="009544B8" w:rsidP="009544B8">
      <w:pPr>
        <w:pStyle w:val="H1G"/>
        <w:rPr>
          <w:lang w:val="fr-FR"/>
        </w:rPr>
      </w:pPr>
      <w:r>
        <w:rPr>
          <w:lang w:val="fr-FR"/>
        </w:rPr>
        <w:tab/>
      </w:r>
      <w:r>
        <w:rPr>
          <w:lang w:val="fr-FR"/>
        </w:rPr>
        <w:tab/>
        <w:t>Communication du Gouvernement espagnol</w:t>
      </w:r>
    </w:p>
    <w:p w14:paraId="718532F8" w14:textId="77777777" w:rsidR="009544B8" w:rsidRPr="00643A64" w:rsidRDefault="009544B8" w:rsidP="009544B8">
      <w:pPr>
        <w:pStyle w:val="HChG"/>
        <w:rPr>
          <w:lang w:val="fr-FR"/>
        </w:rPr>
      </w:pPr>
      <w:r>
        <w:rPr>
          <w:lang w:val="fr-FR"/>
        </w:rPr>
        <w:tab/>
      </w:r>
      <w:r>
        <w:rPr>
          <w:lang w:val="fr-FR"/>
        </w:rPr>
        <w:tab/>
        <w:t>Introduction</w:t>
      </w:r>
    </w:p>
    <w:p w14:paraId="1E01404B" w14:textId="77777777" w:rsidR="009544B8" w:rsidRPr="00643A64" w:rsidRDefault="009544B8" w:rsidP="009544B8">
      <w:pPr>
        <w:pStyle w:val="SingleTxtG"/>
        <w:rPr>
          <w:rFonts w:eastAsiaTheme="minorEastAsia"/>
          <w:lang w:val="fr-FR"/>
        </w:rPr>
      </w:pPr>
      <w:r>
        <w:rPr>
          <w:lang w:val="fr-FR"/>
        </w:rPr>
        <w:t>1.</w:t>
      </w:r>
      <w:r>
        <w:rPr>
          <w:lang w:val="fr-FR"/>
        </w:rPr>
        <w:tab/>
        <w:t>Dans l’ATP, le diamètre minimal des trous d’homme des citernes n’est pas spécifié. Ces trous doivent être suffisamment grands pour qu’un technicien puisse descendre en toute sécurité à l’intérieur d’un réservoir afin d’installer des transmetteurs thermiques et de relever des mesures à l’intérieur de chaque compartiment. Un trou d’un diamètre inférieur à 0,5 mètre pose de gros problèmes aux personnes chargées de fixer dans les citernes les instruments destinés aux épreuves.</w:t>
      </w:r>
    </w:p>
    <w:p w14:paraId="310C3BD0" w14:textId="77777777" w:rsidR="009544B8" w:rsidRPr="00643A64" w:rsidRDefault="009544B8" w:rsidP="009544B8">
      <w:pPr>
        <w:pStyle w:val="SingleTxtG"/>
        <w:rPr>
          <w:lang w:val="fr-FR"/>
        </w:rPr>
      </w:pPr>
      <w:r>
        <w:rPr>
          <w:lang w:val="fr-FR"/>
        </w:rPr>
        <w:t>2.</w:t>
      </w:r>
      <w:r>
        <w:rPr>
          <w:lang w:val="fr-FR"/>
        </w:rPr>
        <w:tab/>
        <w:t>La présente proposition a été examinée à la dernière réunion de la Sous-Commission CERTE de la Commission D2 (transport frigorifique) de l’Institut international du froid (IIF), tenue le 19 mai 2020, et la Sous-Commission s’y est déclarée favorable.</w:t>
      </w:r>
    </w:p>
    <w:p w14:paraId="3D5F67BD" w14:textId="77777777" w:rsidR="009544B8" w:rsidRPr="00643A64" w:rsidRDefault="009544B8" w:rsidP="009544B8">
      <w:pPr>
        <w:pStyle w:val="HChG"/>
        <w:rPr>
          <w:lang w:val="fr-FR"/>
        </w:rPr>
      </w:pPr>
      <w:r>
        <w:rPr>
          <w:lang w:val="fr-FR"/>
        </w:rPr>
        <w:tab/>
      </w:r>
      <w:r>
        <w:rPr>
          <w:lang w:val="fr-FR"/>
        </w:rPr>
        <w:tab/>
        <w:t>Coût</w:t>
      </w:r>
    </w:p>
    <w:p w14:paraId="101B9AF3" w14:textId="77777777" w:rsidR="009544B8" w:rsidRPr="00643A64" w:rsidRDefault="009544B8" w:rsidP="009544B8">
      <w:pPr>
        <w:pStyle w:val="SingleTxtG"/>
        <w:rPr>
          <w:lang w:val="fr-FR"/>
        </w:rPr>
      </w:pPr>
      <w:r>
        <w:rPr>
          <w:lang w:val="fr-FR"/>
        </w:rPr>
        <w:t>3.</w:t>
      </w:r>
      <w:r>
        <w:rPr>
          <w:lang w:val="fr-FR"/>
        </w:rPr>
        <w:tab/>
        <w:t xml:space="preserve">La fabrication de trous d’homme d’un plus grand diamètre ne devrait pas engendrer de coûts significatifs. </w:t>
      </w:r>
    </w:p>
    <w:p w14:paraId="0E14153A" w14:textId="77777777" w:rsidR="009544B8" w:rsidRPr="00643A64" w:rsidRDefault="009544B8" w:rsidP="009544B8">
      <w:pPr>
        <w:pStyle w:val="HChG"/>
        <w:rPr>
          <w:lang w:val="fr-FR"/>
        </w:rPr>
      </w:pPr>
      <w:r>
        <w:rPr>
          <w:lang w:val="fr-FR"/>
        </w:rPr>
        <w:tab/>
      </w:r>
      <w:r>
        <w:rPr>
          <w:lang w:val="fr-FR"/>
        </w:rPr>
        <w:tab/>
        <w:t>Effets sur l’environnement</w:t>
      </w:r>
    </w:p>
    <w:p w14:paraId="337F0758" w14:textId="77777777" w:rsidR="009544B8" w:rsidRPr="00643A64" w:rsidRDefault="009544B8" w:rsidP="009544B8">
      <w:pPr>
        <w:pStyle w:val="SingleTxtG"/>
        <w:rPr>
          <w:lang w:val="fr-FR"/>
        </w:rPr>
      </w:pPr>
      <w:r>
        <w:rPr>
          <w:lang w:val="fr-FR"/>
        </w:rPr>
        <w:t>4.</w:t>
      </w:r>
      <w:r>
        <w:rPr>
          <w:lang w:val="fr-FR"/>
        </w:rPr>
        <w:tab/>
        <w:t>Aucun.</w:t>
      </w:r>
    </w:p>
    <w:p w14:paraId="2B499A6E" w14:textId="77777777" w:rsidR="009544B8" w:rsidRPr="00643A64" w:rsidRDefault="009544B8" w:rsidP="009544B8">
      <w:pPr>
        <w:pStyle w:val="HChG"/>
        <w:rPr>
          <w:lang w:val="fr-FR"/>
        </w:rPr>
      </w:pPr>
      <w:r>
        <w:rPr>
          <w:lang w:val="fr-FR"/>
        </w:rPr>
        <w:lastRenderedPageBreak/>
        <w:tab/>
      </w:r>
      <w:r>
        <w:rPr>
          <w:lang w:val="fr-FR"/>
        </w:rPr>
        <w:tab/>
        <w:t>Faisabilité</w:t>
      </w:r>
    </w:p>
    <w:p w14:paraId="41B6312C" w14:textId="77777777" w:rsidR="009544B8" w:rsidRPr="00643A64" w:rsidRDefault="009544B8" w:rsidP="009544B8">
      <w:pPr>
        <w:pStyle w:val="SingleTxtG"/>
        <w:rPr>
          <w:lang w:val="fr-FR"/>
        </w:rPr>
      </w:pPr>
      <w:r>
        <w:rPr>
          <w:lang w:val="fr-FR"/>
        </w:rPr>
        <w:t>5.</w:t>
      </w:r>
      <w:r>
        <w:rPr>
          <w:lang w:val="fr-FR"/>
        </w:rPr>
        <w:tab/>
        <w:t>La disposition qu’il est suggéré d’adopter devrait s’appliquer aux citernes fabriquées après sa date d’entrée en vigueur. En outre, il est proposé d’appliquer une période transitoire de trois ans pour sa mise en œuvre.</w:t>
      </w:r>
    </w:p>
    <w:p w14:paraId="05893C34" w14:textId="77777777" w:rsidR="009544B8" w:rsidRPr="00643A64" w:rsidRDefault="009544B8" w:rsidP="009544B8">
      <w:pPr>
        <w:pStyle w:val="HChG"/>
        <w:rPr>
          <w:lang w:val="fr-FR"/>
        </w:rPr>
      </w:pPr>
      <w:r>
        <w:rPr>
          <w:lang w:val="fr-FR"/>
        </w:rPr>
        <w:tab/>
      </w:r>
      <w:r>
        <w:rPr>
          <w:lang w:val="fr-FR"/>
        </w:rPr>
        <w:tab/>
        <w:t>Proposition d’amendement</w:t>
      </w:r>
    </w:p>
    <w:p w14:paraId="7CD75AD9" w14:textId="77777777" w:rsidR="009544B8" w:rsidRPr="00643A64" w:rsidRDefault="009544B8" w:rsidP="009544B8">
      <w:pPr>
        <w:pStyle w:val="SingleTxtG"/>
        <w:rPr>
          <w:lang w:val="fr-FR"/>
        </w:rPr>
      </w:pPr>
      <w:r>
        <w:rPr>
          <w:lang w:val="fr-FR"/>
        </w:rPr>
        <w:t>6.</w:t>
      </w:r>
      <w:r>
        <w:rPr>
          <w:lang w:val="fr-FR"/>
        </w:rPr>
        <w:tab/>
        <w:t xml:space="preserve">Il est proposé de modifier le texte comme suit (les ajouts sont indiqués en </w:t>
      </w:r>
      <w:r>
        <w:rPr>
          <w:b/>
          <w:bCs/>
          <w:lang w:val="fr-FR"/>
        </w:rPr>
        <w:t>caractères gras</w:t>
      </w:r>
      <w:r>
        <w:rPr>
          <w:lang w:val="fr-FR"/>
        </w:rPr>
        <w:t>) :</w:t>
      </w:r>
    </w:p>
    <w:p w14:paraId="6CC52D5E" w14:textId="77777777" w:rsidR="009544B8" w:rsidRPr="00643A64" w:rsidRDefault="009544B8" w:rsidP="009544B8">
      <w:pPr>
        <w:pStyle w:val="SingleTxtG"/>
        <w:ind w:left="1701"/>
        <w:rPr>
          <w:lang w:val="fr-FR"/>
        </w:rPr>
      </w:pPr>
      <w:r>
        <w:rPr>
          <w:lang w:val="fr-FR"/>
        </w:rPr>
        <w:t>« 2.2.1</w:t>
      </w:r>
      <w:r w:rsidR="004D63C2">
        <w:rPr>
          <w:lang w:val="fr-FR"/>
        </w:rPr>
        <w:t xml:space="preserve"> </w:t>
      </w:r>
      <w:r>
        <w:rPr>
          <w:lang w:val="fr-FR"/>
        </w:rPr>
        <w:t>La méthode exposée ci-après ne s’applique qu’aux engins-citernes, à un ou plusieurs compartiments, destinés uniquement aux transports de liquides alimentaires tels que le lait. Chaque compartiment de ces citernes comporte au moins un trou d’homme et une tubulure de vidange</w:t>
      </w:r>
      <w:r w:rsidR="004D63C2">
        <w:rPr>
          <w:lang w:val="fr-FR"/>
        </w:rPr>
        <w:t> </w:t>
      </w:r>
      <w:r>
        <w:rPr>
          <w:lang w:val="fr-FR"/>
        </w:rPr>
        <w:t xml:space="preserve">; lorsqu’il y a plusieurs compartiments, ils sont séparés les uns des autres par des cloisons verticales non isolées. </w:t>
      </w:r>
      <w:r>
        <w:rPr>
          <w:b/>
          <w:bCs/>
          <w:lang w:val="fr-FR"/>
        </w:rPr>
        <w:t>Le diamètre des trous d’homme est supérieur à 0,5 mètre</w:t>
      </w:r>
      <w:r w:rsidRPr="009544B8">
        <w:rPr>
          <w:b/>
          <w:bCs/>
          <w:sz w:val="18"/>
          <w:szCs w:val="18"/>
          <w:vertAlign w:val="superscript"/>
          <w:lang w:val="fr-FR"/>
        </w:rPr>
        <w:t>1</w:t>
      </w:r>
      <w:r>
        <w:rPr>
          <w:b/>
          <w:bCs/>
          <w:lang w:val="fr-FR"/>
        </w:rPr>
        <w:t>.</w:t>
      </w:r>
    </w:p>
    <w:p w14:paraId="636A56C6" w14:textId="77777777" w:rsidR="00F9573C" w:rsidRDefault="009544B8" w:rsidP="009544B8">
      <w:pPr>
        <w:pStyle w:val="SingleTxtG"/>
        <w:ind w:left="1701"/>
        <w:rPr>
          <w:lang w:val="fr-FR"/>
        </w:rPr>
      </w:pPr>
      <w:proofErr w:type="gramStart"/>
      <w:r w:rsidRPr="009544B8">
        <w:rPr>
          <w:b/>
          <w:bCs/>
          <w:sz w:val="18"/>
          <w:szCs w:val="18"/>
          <w:vertAlign w:val="superscript"/>
          <w:lang w:val="fr-FR"/>
        </w:rPr>
        <w:t>1</w:t>
      </w:r>
      <w:r>
        <w:rPr>
          <w:b/>
          <w:bCs/>
          <w:vertAlign w:val="superscript"/>
          <w:lang w:val="fr-FR"/>
        </w:rPr>
        <w:t xml:space="preserve"> </w:t>
      </w:r>
      <w:r w:rsidRPr="009544B8">
        <w:rPr>
          <w:b/>
          <w:bCs/>
          <w:vertAlign w:val="superscript"/>
          <w:lang w:val="fr-FR"/>
        </w:rPr>
        <w:t xml:space="preserve"> </w:t>
      </w:r>
      <w:r w:rsidRPr="009544B8">
        <w:rPr>
          <w:b/>
          <w:bCs/>
          <w:sz w:val="18"/>
          <w:szCs w:val="18"/>
          <w:lang w:val="fr-FR"/>
        </w:rPr>
        <w:t>La</w:t>
      </w:r>
      <w:proofErr w:type="gramEnd"/>
      <w:r w:rsidRPr="009544B8">
        <w:rPr>
          <w:b/>
          <w:bCs/>
          <w:sz w:val="18"/>
          <w:szCs w:val="18"/>
          <w:lang w:val="fr-FR"/>
        </w:rPr>
        <w:t xml:space="preserve"> présente prescription s’applique aux engins fabriqués après une période transitoire de trois ans à compter de sa date d’entrée en vigueur (XX 202X).</w:t>
      </w:r>
      <w:r w:rsidRPr="0065094A">
        <w:rPr>
          <w:lang w:val="fr-FR"/>
        </w:rPr>
        <w:t> </w:t>
      </w:r>
      <w:r>
        <w:rPr>
          <w:lang w:val="fr-FR"/>
        </w:rPr>
        <w:t>».</w:t>
      </w:r>
    </w:p>
    <w:p w14:paraId="018FCBDD" w14:textId="77777777" w:rsidR="009544B8" w:rsidRPr="009544B8" w:rsidRDefault="009544B8" w:rsidP="009544B8">
      <w:pPr>
        <w:pStyle w:val="SingleTxtG"/>
        <w:spacing w:before="240" w:after="0"/>
        <w:jc w:val="center"/>
        <w:rPr>
          <w:u w:val="single"/>
        </w:rPr>
      </w:pPr>
      <w:r>
        <w:rPr>
          <w:u w:val="single"/>
        </w:rPr>
        <w:tab/>
      </w:r>
      <w:r>
        <w:rPr>
          <w:u w:val="single"/>
        </w:rPr>
        <w:tab/>
      </w:r>
      <w:r>
        <w:rPr>
          <w:u w:val="single"/>
        </w:rPr>
        <w:tab/>
      </w:r>
    </w:p>
    <w:sectPr w:rsidR="009544B8" w:rsidRPr="009544B8" w:rsidSect="00ED62E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83A5" w14:textId="77777777" w:rsidR="003C2354" w:rsidRDefault="003C2354" w:rsidP="00F95C08">
      <w:pPr>
        <w:spacing w:line="240" w:lineRule="auto"/>
      </w:pPr>
    </w:p>
  </w:endnote>
  <w:endnote w:type="continuationSeparator" w:id="0">
    <w:p w14:paraId="12232106" w14:textId="77777777" w:rsidR="003C2354" w:rsidRPr="00AC3823" w:rsidRDefault="003C2354" w:rsidP="00AC3823">
      <w:pPr>
        <w:pStyle w:val="Footer"/>
      </w:pPr>
    </w:p>
  </w:endnote>
  <w:endnote w:type="continuationNotice" w:id="1">
    <w:p w14:paraId="40C14811" w14:textId="77777777" w:rsidR="003C2354" w:rsidRDefault="003C23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D9BB0" w14:textId="77777777" w:rsidR="00ED62E7" w:rsidRPr="00ED62E7" w:rsidRDefault="00ED62E7" w:rsidP="00ED62E7">
    <w:pPr>
      <w:pStyle w:val="Footer"/>
      <w:tabs>
        <w:tab w:val="right" w:pos="9638"/>
      </w:tabs>
    </w:pPr>
    <w:r w:rsidRPr="00ED62E7">
      <w:rPr>
        <w:b/>
        <w:sz w:val="18"/>
      </w:rPr>
      <w:fldChar w:fldCharType="begin"/>
    </w:r>
    <w:r w:rsidRPr="00ED62E7">
      <w:rPr>
        <w:b/>
        <w:sz w:val="18"/>
      </w:rPr>
      <w:instrText xml:space="preserve"> PAGE  \* MERGEFORMAT </w:instrText>
    </w:r>
    <w:r w:rsidRPr="00ED62E7">
      <w:rPr>
        <w:b/>
        <w:sz w:val="18"/>
      </w:rPr>
      <w:fldChar w:fldCharType="separate"/>
    </w:r>
    <w:r w:rsidRPr="00ED62E7">
      <w:rPr>
        <w:b/>
        <w:noProof/>
        <w:sz w:val="18"/>
      </w:rPr>
      <w:t>2</w:t>
    </w:r>
    <w:r w:rsidRPr="00ED62E7">
      <w:rPr>
        <w:b/>
        <w:sz w:val="18"/>
      </w:rPr>
      <w:fldChar w:fldCharType="end"/>
    </w:r>
    <w:r>
      <w:rPr>
        <w:b/>
        <w:sz w:val="18"/>
      </w:rPr>
      <w:tab/>
    </w:r>
    <w:r>
      <w:t>GE.20-10052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FB4C" w14:textId="77777777" w:rsidR="00ED62E7" w:rsidRPr="00ED62E7" w:rsidRDefault="00ED62E7" w:rsidP="00ED62E7">
    <w:pPr>
      <w:pStyle w:val="Footer"/>
      <w:tabs>
        <w:tab w:val="right" w:pos="9638"/>
      </w:tabs>
      <w:rPr>
        <w:b/>
        <w:sz w:val="18"/>
      </w:rPr>
    </w:pPr>
    <w:r>
      <w:t>GE.20-10052</w:t>
    </w:r>
    <w:r>
      <w:tab/>
    </w:r>
    <w:r w:rsidRPr="00ED62E7">
      <w:rPr>
        <w:b/>
        <w:sz w:val="18"/>
      </w:rPr>
      <w:fldChar w:fldCharType="begin"/>
    </w:r>
    <w:r w:rsidRPr="00ED62E7">
      <w:rPr>
        <w:b/>
        <w:sz w:val="18"/>
      </w:rPr>
      <w:instrText xml:space="preserve"> PAGE  \* MERGEFORMAT </w:instrText>
    </w:r>
    <w:r w:rsidRPr="00ED62E7">
      <w:rPr>
        <w:b/>
        <w:sz w:val="18"/>
      </w:rPr>
      <w:fldChar w:fldCharType="separate"/>
    </w:r>
    <w:r w:rsidRPr="00ED62E7">
      <w:rPr>
        <w:b/>
        <w:noProof/>
        <w:sz w:val="18"/>
      </w:rPr>
      <w:t>3</w:t>
    </w:r>
    <w:r w:rsidRPr="00ED62E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2D93" w14:textId="77777777" w:rsidR="007F20FA" w:rsidRPr="00ED62E7" w:rsidRDefault="00ED62E7" w:rsidP="00ED62E7">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69E69BB5" wp14:editId="4EF06E6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10052  (</w:t>
    </w:r>
    <w:proofErr w:type="gramEnd"/>
    <w:r>
      <w:rPr>
        <w:sz w:val="20"/>
      </w:rPr>
      <w:t>F)    260820    260820</w:t>
    </w:r>
    <w:r>
      <w:rPr>
        <w:sz w:val="20"/>
      </w:rPr>
      <w:br/>
    </w:r>
    <w:r w:rsidRPr="00ED62E7">
      <w:rPr>
        <w:rFonts w:ascii="C39T30Lfz" w:hAnsi="C39T30Lfz"/>
        <w:sz w:val="56"/>
      </w:rPr>
      <w:t>*2010052*</w:t>
    </w:r>
    <w:r>
      <w:rPr>
        <w:noProof/>
        <w:sz w:val="20"/>
      </w:rPr>
      <w:drawing>
        <wp:anchor distT="0" distB="0" distL="114300" distR="114300" simplePos="0" relativeHeight="251658240" behindDoc="0" locked="0" layoutInCell="1" allowOverlap="1" wp14:anchorId="6A239710" wp14:editId="72672F1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2C6D" w14:textId="77777777" w:rsidR="003C2354" w:rsidRPr="00AC3823" w:rsidRDefault="003C2354" w:rsidP="00AC3823">
      <w:pPr>
        <w:pStyle w:val="Footer"/>
        <w:tabs>
          <w:tab w:val="right" w:pos="2155"/>
        </w:tabs>
        <w:spacing w:after="80" w:line="240" w:lineRule="atLeast"/>
        <w:ind w:left="680"/>
        <w:rPr>
          <w:u w:val="single"/>
        </w:rPr>
      </w:pPr>
      <w:r>
        <w:rPr>
          <w:u w:val="single"/>
        </w:rPr>
        <w:tab/>
      </w:r>
    </w:p>
  </w:footnote>
  <w:footnote w:type="continuationSeparator" w:id="0">
    <w:p w14:paraId="46765A77" w14:textId="77777777" w:rsidR="003C2354" w:rsidRPr="00AC3823" w:rsidRDefault="003C2354" w:rsidP="00AC3823">
      <w:pPr>
        <w:pStyle w:val="Footer"/>
        <w:tabs>
          <w:tab w:val="right" w:pos="2155"/>
        </w:tabs>
        <w:spacing w:after="80" w:line="240" w:lineRule="atLeast"/>
        <w:ind w:left="680"/>
        <w:rPr>
          <w:u w:val="single"/>
        </w:rPr>
      </w:pPr>
      <w:r>
        <w:rPr>
          <w:u w:val="single"/>
        </w:rPr>
        <w:tab/>
      </w:r>
    </w:p>
  </w:footnote>
  <w:footnote w:type="continuationNotice" w:id="1">
    <w:p w14:paraId="5F5C60E1" w14:textId="77777777" w:rsidR="003C2354" w:rsidRPr="00AC3823" w:rsidRDefault="003C2354">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E9B90" w14:textId="04B59943" w:rsidR="00ED62E7" w:rsidRPr="00ED62E7" w:rsidRDefault="00CB7686">
    <w:pPr>
      <w:pStyle w:val="Header"/>
    </w:pPr>
    <w:r>
      <w:fldChar w:fldCharType="begin"/>
    </w:r>
    <w:r>
      <w:instrText xml:space="preserve"> TITLE  \* MERGEFORMAT </w:instrText>
    </w:r>
    <w:r>
      <w:fldChar w:fldCharType="separate"/>
    </w:r>
    <w:r w:rsidR="00631067">
      <w:t>ECE/TRANS/WP.11/2020/13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E9A65" w14:textId="3D3DB6A7" w:rsidR="00ED62E7" w:rsidRPr="00ED62E7" w:rsidRDefault="00CB7686" w:rsidP="00ED62E7">
    <w:pPr>
      <w:pStyle w:val="Header"/>
      <w:jc w:val="right"/>
    </w:pPr>
    <w:r>
      <w:fldChar w:fldCharType="begin"/>
    </w:r>
    <w:r>
      <w:instrText xml:space="preserve"> TITLE  \* MERGEFORMAT </w:instrText>
    </w:r>
    <w:r>
      <w:fldChar w:fldCharType="separate"/>
    </w:r>
    <w:r w:rsidR="00631067">
      <w:t>ECE/TRANS/WP.11/2020/13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54"/>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C2354"/>
    <w:rsid w:val="00421996"/>
    <w:rsid w:val="00441C3B"/>
    <w:rsid w:val="00446FE5"/>
    <w:rsid w:val="00452396"/>
    <w:rsid w:val="004837D8"/>
    <w:rsid w:val="004D63C2"/>
    <w:rsid w:val="004E2EED"/>
    <w:rsid w:val="004E468C"/>
    <w:rsid w:val="005505B7"/>
    <w:rsid w:val="00573BE5"/>
    <w:rsid w:val="00586ED3"/>
    <w:rsid w:val="00596AA9"/>
    <w:rsid w:val="00631067"/>
    <w:rsid w:val="006F0E3C"/>
    <w:rsid w:val="0071601D"/>
    <w:rsid w:val="007A62E6"/>
    <w:rsid w:val="007F20FA"/>
    <w:rsid w:val="0080684C"/>
    <w:rsid w:val="00871C75"/>
    <w:rsid w:val="008776DC"/>
    <w:rsid w:val="009446C0"/>
    <w:rsid w:val="009544B8"/>
    <w:rsid w:val="009705C8"/>
    <w:rsid w:val="009C1CF4"/>
    <w:rsid w:val="009F6B74"/>
    <w:rsid w:val="00A3029F"/>
    <w:rsid w:val="00A30353"/>
    <w:rsid w:val="00AC3823"/>
    <w:rsid w:val="00AE323C"/>
    <w:rsid w:val="00AF0CB5"/>
    <w:rsid w:val="00B00181"/>
    <w:rsid w:val="00B00B0D"/>
    <w:rsid w:val="00B45F2E"/>
    <w:rsid w:val="00B765F7"/>
    <w:rsid w:val="00BA0CA9"/>
    <w:rsid w:val="00C02897"/>
    <w:rsid w:val="00C97039"/>
    <w:rsid w:val="00CB7686"/>
    <w:rsid w:val="00D3439C"/>
    <w:rsid w:val="00DB1831"/>
    <w:rsid w:val="00DD3BFD"/>
    <w:rsid w:val="00DF6678"/>
    <w:rsid w:val="00E0299A"/>
    <w:rsid w:val="00E85C74"/>
    <w:rsid w:val="00EA6547"/>
    <w:rsid w:val="00ED62E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C95F94"/>
  <w15:docId w15:val="{045FE171-C843-4371-9E7A-8F16E79A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9544B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ECE/TRANS/WP.11/2020/13</dc:title>
  <dc:subject/>
  <dc:creator>Maud DARICHE</dc:creator>
  <cp:keywords/>
  <cp:lastModifiedBy>Secretariat</cp:lastModifiedBy>
  <cp:revision>2</cp:revision>
  <cp:lastPrinted>2020-08-26T08:16:00Z</cp:lastPrinted>
  <dcterms:created xsi:type="dcterms:W3CDTF">2020-09-23T07:38:00Z</dcterms:created>
  <dcterms:modified xsi:type="dcterms:W3CDTF">2020-09-23T07:38:00Z</dcterms:modified>
</cp:coreProperties>
</file>