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14:paraId="55BA55D0" w14:textId="77777777" w:rsidTr="000D1B89">
        <w:trPr>
          <w:cantSplit/>
          <w:trHeight w:hRule="exact" w:val="851"/>
        </w:trPr>
        <w:tc>
          <w:tcPr>
            <w:tcW w:w="1276" w:type="dxa"/>
            <w:tcBorders>
              <w:bottom w:val="single" w:sz="4" w:space="0" w:color="auto"/>
            </w:tcBorders>
            <w:vAlign w:val="bottom"/>
          </w:tcPr>
          <w:p w14:paraId="3D48CA20" w14:textId="77777777" w:rsidR="00717266" w:rsidRDefault="00717266" w:rsidP="000D1B89">
            <w:pPr>
              <w:spacing w:after="80"/>
            </w:pPr>
          </w:p>
        </w:tc>
        <w:tc>
          <w:tcPr>
            <w:tcW w:w="2268" w:type="dxa"/>
            <w:tcBorders>
              <w:bottom w:val="single" w:sz="4" w:space="0" w:color="auto"/>
            </w:tcBorders>
            <w:vAlign w:val="bottom"/>
          </w:tcPr>
          <w:p w14:paraId="2C7EF75B" w14:textId="77777777"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DE42DB6" w14:textId="77777777" w:rsidR="00717266" w:rsidRPr="00D47EEA" w:rsidRDefault="00E75BC2" w:rsidP="00E75BC2">
            <w:pPr>
              <w:suppressAutoHyphens w:val="0"/>
              <w:spacing w:after="20"/>
              <w:jc w:val="right"/>
            </w:pPr>
            <w:r w:rsidRPr="00E75BC2">
              <w:rPr>
                <w:sz w:val="40"/>
              </w:rPr>
              <w:t>ECE</w:t>
            </w:r>
            <w:r>
              <w:t>/TRANS/WP.11/2020/4</w:t>
            </w:r>
          </w:p>
        </w:tc>
      </w:tr>
      <w:tr w:rsidR="00717266" w14:paraId="2157E792" w14:textId="77777777" w:rsidTr="000D1B89">
        <w:trPr>
          <w:cantSplit/>
          <w:trHeight w:hRule="exact" w:val="2835"/>
        </w:trPr>
        <w:tc>
          <w:tcPr>
            <w:tcW w:w="1276" w:type="dxa"/>
            <w:tcBorders>
              <w:top w:val="single" w:sz="4" w:space="0" w:color="auto"/>
              <w:bottom w:val="single" w:sz="12" w:space="0" w:color="auto"/>
            </w:tcBorders>
          </w:tcPr>
          <w:p w14:paraId="687AFD54" w14:textId="77777777" w:rsidR="00717266" w:rsidRDefault="00717266" w:rsidP="000D1B89">
            <w:pPr>
              <w:spacing w:before="120"/>
            </w:pPr>
            <w:r>
              <w:rPr>
                <w:noProof/>
                <w:lang w:val="fr-CH" w:eastAsia="fr-CH"/>
              </w:rPr>
              <w:drawing>
                <wp:inline distT="0" distB="0" distL="0" distR="0" wp14:anchorId="5D407931" wp14:editId="0D762F0A">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1556784" w14:textId="77777777"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54711149" w14:textId="77777777" w:rsidR="00717266" w:rsidRDefault="00E75BC2" w:rsidP="00E75BC2">
            <w:pPr>
              <w:spacing w:before="240"/>
            </w:pPr>
            <w:r>
              <w:t>Distr.: General</w:t>
            </w:r>
          </w:p>
          <w:p w14:paraId="10B111A9" w14:textId="77777777" w:rsidR="00E75BC2" w:rsidRDefault="00E75BC2" w:rsidP="00E75BC2">
            <w:pPr>
              <w:suppressAutoHyphens w:val="0"/>
            </w:pPr>
            <w:r>
              <w:t>24 January 2020</w:t>
            </w:r>
          </w:p>
          <w:p w14:paraId="73FF48B3" w14:textId="77777777" w:rsidR="00E75BC2" w:rsidRDefault="00E75BC2" w:rsidP="00E75BC2">
            <w:pPr>
              <w:suppressAutoHyphens w:val="0"/>
            </w:pPr>
            <w:r>
              <w:t>English</w:t>
            </w:r>
          </w:p>
          <w:p w14:paraId="2394DFBC" w14:textId="77777777" w:rsidR="00E75BC2" w:rsidRDefault="00E75BC2" w:rsidP="00E75BC2">
            <w:pPr>
              <w:suppressAutoHyphens w:val="0"/>
            </w:pPr>
            <w:r>
              <w:t>Original: French</w:t>
            </w:r>
          </w:p>
        </w:tc>
      </w:tr>
    </w:tbl>
    <w:p w14:paraId="445B8F53" w14:textId="77777777" w:rsidR="00E75BC2" w:rsidRDefault="00E75BC2">
      <w:pPr>
        <w:spacing w:before="120"/>
        <w:rPr>
          <w:b/>
          <w:sz w:val="28"/>
          <w:szCs w:val="28"/>
        </w:rPr>
      </w:pPr>
      <w:r>
        <w:rPr>
          <w:b/>
          <w:sz w:val="28"/>
          <w:szCs w:val="28"/>
        </w:rPr>
        <w:t>Economic Commission for Europe</w:t>
      </w:r>
    </w:p>
    <w:p w14:paraId="07964157" w14:textId="77777777" w:rsidR="00E75BC2" w:rsidRDefault="00E75BC2">
      <w:pPr>
        <w:spacing w:before="120"/>
        <w:rPr>
          <w:sz w:val="28"/>
          <w:szCs w:val="28"/>
        </w:rPr>
      </w:pPr>
      <w:r>
        <w:rPr>
          <w:sz w:val="28"/>
          <w:szCs w:val="28"/>
        </w:rPr>
        <w:t>Inland Transport Committee</w:t>
      </w:r>
    </w:p>
    <w:p w14:paraId="2A556672" w14:textId="77777777" w:rsidR="00E75BC2" w:rsidRDefault="00E75BC2">
      <w:pPr>
        <w:spacing w:before="120"/>
        <w:rPr>
          <w:b/>
          <w:sz w:val="24"/>
          <w:szCs w:val="24"/>
        </w:rPr>
      </w:pPr>
      <w:r w:rsidRPr="00E75BC2">
        <w:rPr>
          <w:b/>
          <w:sz w:val="24"/>
          <w:szCs w:val="24"/>
        </w:rPr>
        <w:t>Working Party on the Transport of Perishable Foodstuffs</w:t>
      </w:r>
    </w:p>
    <w:p w14:paraId="2947F3F7" w14:textId="77777777" w:rsidR="00E75BC2" w:rsidRPr="00E75BC2" w:rsidRDefault="00E75BC2" w:rsidP="00E75BC2">
      <w:pPr>
        <w:spacing w:before="120"/>
        <w:rPr>
          <w:b/>
          <w:bCs/>
        </w:rPr>
      </w:pPr>
      <w:r w:rsidRPr="00E75BC2">
        <w:rPr>
          <w:b/>
          <w:bCs/>
        </w:rPr>
        <w:t>Seventy-sixth session</w:t>
      </w:r>
    </w:p>
    <w:p w14:paraId="48670852" w14:textId="77777777" w:rsidR="00E75BC2" w:rsidRPr="001C2E84" w:rsidRDefault="00E75BC2" w:rsidP="00E75BC2">
      <w:r w:rsidRPr="001C2E84">
        <w:t>Geneva, 7–9 April 2020</w:t>
      </w:r>
    </w:p>
    <w:p w14:paraId="33B71778" w14:textId="77777777" w:rsidR="00E75BC2" w:rsidRPr="001C2E84" w:rsidRDefault="00E75BC2" w:rsidP="00E75BC2">
      <w:r w:rsidRPr="001C2E84">
        <w:t>Item 5 (b) of the provisional agenda</w:t>
      </w:r>
    </w:p>
    <w:p w14:paraId="120C1CBB" w14:textId="77777777" w:rsidR="00E75BC2" w:rsidRPr="00E75BC2" w:rsidRDefault="00E75BC2" w:rsidP="00E75BC2">
      <w:pPr>
        <w:rPr>
          <w:b/>
          <w:bCs/>
        </w:rPr>
      </w:pPr>
      <w:r w:rsidRPr="00E75BC2">
        <w:rPr>
          <w:b/>
          <w:bCs/>
        </w:rPr>
        <w:t>Proposals of amendments to ATP:</w:t>
      </w:r>
    </w:p>
    <w:p w14:paraId="75B6E601" w14:textId="77777777" w:rsidR="00E75BC2" w:rsidRPr="00E75BC2" w:rsidRDefault="00E75BC2" w:rsidP="00E75BC2">
      <w:pPr>
        <w:rPr>
          <w:b/>
          <w:bCs/>
        </w:rPr>
      </w:pPr>
      <w:r w:rsidRPr="00E75BC2">
        <w:rPr>
          <w:b/>
          <w:bCs/>
        </w:rPr>
        <w:t>Pending proposals</w:t>
      </w:r>
    </w:p>
    <w:p w14:paraId="04A2BDC9" w14:textId="77777777" w:rsidR="00952B75" w:rsidRPr="001C2E84" w:rsidRDefault="00952B75" w:rsidP="00D166AD">
      <w:pPr>
        <w:pStyle w:val="HChG"/>
      </w:pPr>
      <w:r w:rsidRPr="001C2E84">
        <w:tab/>
      </w:r>
      <w:r w:rsidRPr="001C2E84">
        <w:tab/>
        <w:t>Amendments to the models of reports that define the specifications of equipment and tanks for the carriage of liquid foodstuffs resulting from the need to take into account technological developments brought about by the use of new insulating foams</w:t>
      </w:r>
    </w:p>
    <w:p w14:paraId="72578096" w14:textId="77777777" w:rsidR="00952B75" w:rsidRPr="001C2E84" w:rsidRDefault="00952B75" w:rsidP="00952B75">
      <w:pPr>
        <w:pStyle w:val="H1G"/>
      </w:pPr>
      <w:r w:rsidRPr="001C2E84">
        <w:tab/>
      </w:r>
      <w:r w:rsidRPr="001C2E84">
        <w:tab/>
        <w:t>Transmitted by the Government of France</w:t>
      </w:r>
    </w:p>
    <w:tbl>
      <w:tblPr>
        <w:tblStyle w:val="TableGrid"/>
        <w:tblW w:w="0" w:type="auto"/>
        <w:jc w:val="center"/>
        <w:tblLook w:val="01E0" w:firstRow="1" w:lastRow="1" w:firstColumn="1" w:lastColumn="1" w:noHBand="0" w:noVBand="0"/>
      </w:tblPr>
      <w:tblGrid>
        <w:gridCol w:w="9629"/>
      </w:tblGrid>
      <w:tr w:rsidR="00952B75" w14:paraId="1C26674E" w14:textId="77777777" w:rsidTr="00F10D7C">
        <w:trPr>
          <w:jc w:val="center"/>
        </w:trPr>
        <w:tc>
          <w:tcPr>
            <w:tcW w:w="9637" w:type="dxa"/>
            <w:tcBorders>
              <w:bottom w:val="nil"/>
            </w:tcBorders>
          </w:tcPr>
          <w:p w14:paraId="21ED0004" w14:textId="77777777" w:rsidR="00952B75" w:rsidRPr="00CD0A92" w:rsidRDefault="00952B75" w:rsidP="001C2E84">
            <w:pPr>
              <w:tabs>
                <w:tab w:val="left" w:pos="255"/>
              </w:tabs>
              <w:suppressAutoHyphens w:val="0"/>
              <w:spacing w:before="240" w:after="120"/>
              <w:rPr>
                <w:sz w:val="24"/>
              </w:rPr>
            </w:pPr>
            <w:r>
              <w:tab/>
            </w:r>
            <w:r>
              <w:rPr>
                <w:i/>
                <w:sz w:val="24"/>
              </w:rPr>
              <w:t>Summary</w:t>
            </w:r>
          </w:p>
        </w:tc>
      </w:tr>
      <w:tr w:rsidR="009F7593" w14:paraId="681EF39F" w14:textId="77777777" w:rsidTr="00F10D7C">
        <w:trPr>
          <w:trHeight w:val="2250"/>
          <w:jc w:val="center"/>
        </w:trPr>
        <w:tc>
          <w:tcPr>
            <w:tcW w:w="9637" w:type="dxa"/>
            <w:tcBorders>
              <w:top w:val="nil"/>
              <w:bottom w:val="nil"/>
            </w:tcBorders>
            <w:shd w:val="clear" w:color="auto" w:fill="auto"/>
          </w:tcPr>
          <w:p w14:paraId="0855EA9D" w14:textId="77777777" w:rsidR="009F7593" w:rsidRPr="00952B75" w:rsidRDefault="009F7593" w:rsidP="009F7593">
            <w:pPr>
              <w:pStyle w:val="SingleTxtG"/>
              <w:ind w:left="2552" w:hanging="2268"/>
              <w:rPr>
                <w:bCs/>
              </w:rPr>
            </w:pPr>
            <w:r>
              <w:rPr>
                <w:b/>
                <w:szCs w:val="22"/>
              </w:rPr>
              <w:t>Executive s</w:t>
            </w:r>
            <w:r w:rsidRPr="004F0D24">
              <w:rPr>
                <w:b/>
                <w:szCs w:val="22"/>
              </w:rPr>
              <w:t>ummary</w:t>
            </w:r>
            <w:r>
              <w:rPr>
                <w:szCs w:val="22"/>
              </w:rPr>
              <w:t>:</w:t>
            </w:r>
            <w:r>
              <w:rPr>
                <w:szCs w:val="22"/>
              </w:rPr>
              <w:tab/>
            </w:r>
            <w:r w:rsidR="002C3BC6" w:rsidRPr="002C3BC6">
              <w:rPr>
                <w:bCs/>
              </w:rPr>
              <w:t>Model test reports Nos. 1 A and 1 B, which define the specifications of equipment (equipment other than tanks for liquid foodstuffs) and tanks for liquid foodstuffs respectively, do not lay down minimum specifications for the foams used to insulate the equipment.</w:t>
            </w:r>
          </w:p>
          <w:p w14:paraId="63164341" w14:textId="77777777" w:rsidR="009F7593" w:rsidRPr="00952B75" w:rsidRDefault="009F7593" w:rsidP="00C12C06">
            <w:pPr>
              <w:pStyle w:val="SingleTxtG"/>
              <w:ind w:left="2552" w:hanging="2268"/>
              <w:rPr>
                <w:bCs/>
              </w:rPr>
            </w:pPr>
            <w:r w:rsidRPr="002C3BC6">
              <w:rPr>
                <w:szCs w:val="22"/>
              </w:rPr>
              <w:tab/>
            </w:r>
            <w:r w:rsidR="002C3BC6" w:rsidRPr="002C3BC6">
              <w:rPr>
                <w:bCs/>
              </w:rPr>
              <w:t>Given that the introduction of new insulating foams affects both new prototype equipment and equipment for which test reports Nos. 2 A and 2 B are drawn up, the aim is to have control over the type of equipment by adding minimum specifications for the insulating foams used in equipment.</w:t>
            </w:r>
          </w:p>
        </w:tc>
      </w:tr>
      <w:tr w:rsidR="00952B75" w14:paraId="51AFF468" w14:textId="77777777" w:rsidTr="00F10D7C">
        <w:trPr>
          <w:jc w:val="center"/>
        </w:trPr>
        <w:tc>
          <w:tcPr>
            <w:tcW w:w="9637" w:type="dxa"/>
            <w:tcBorders>
              <w:top w:val="nil"/>
              <w:bottom w:val="nil"/>
            </w:tcBorders>
            <w:shd w:val="clear" w:color="auto" w:fill="auto"/>
          </w:tcPr>
          <w:p w14:paraId="067500E5" w14:textId="77777777" w:rsidR="00952B75" w:rsidRPr="002C3BC6" w:rsidRDefault="00952B75" w:rsidP="00C12C06">
            <w:pPr>
              <w:pStyle w:val="SingleTxtG"/>
              <w:ind w:left="2552" w:hanging="2268"/>
              <w:rPr>
                <w:szCs w:val="22"/>
              </w:rPr>
            </w:pPr>
            <w:r w:rsidRPr="002C3BC6">
              <w:rPr>
                <w:b/>
                <w:szCs w:val="22"/>
              </w:rPr>
              <w:t>Action to be taken</w:t>
            </w:r>
            <w:r w:rsidRPr="002C3BC6">
              <w:rPr>
                <w:szCs w:val="22"/>
              </w:rPr>
              <w:t>:</w:t>
            </w:r>
            <w:r w:rsidRPr="002C3BC6">
              <w:rPr>
                <w:szCs w:val="22"/>
              </w:rPr>
              <w:tab/>
            </w:r>
            <w:r w:rsidR="0031762F" w:rsidRPr="0031762F">
              <w:rPr>
                <w:szCs w:val="22"/>
              </w:rPr>
              <w:t>Introduce the following amendments to model test reports Nos. 1 A and 1 B.</w:t>
            </w:r>
          </w:p>
        </w:tc>
      </w:tr>
      <w:tr w:rsidR="00952B75" w14:paraId="455FB3DD" w14:textId="77777777" w:rsidTr="001C2E84">
        <w:trPr>
          <w:jc w:val="center"/>
        </w:trPr>
        <w:tc>
          <w:tcPr>
            <w:tcW w:w="9637" w:type="dxa"/>
            <w:tcBorders>
              <w:top w:val="nil"/>
              <w:bottom w:val="nil"/>
            </w:tcBorders>
            <w:shd w:val="clear" w:color="auto" w:fill="auto"/>
          </w:tcPr>
          <w:p w14:paraId="664021DB" w14:textId="41AE877E" w:rsidR="00952B75" w:rsidRPr="002C3BC6" w:rsidRDefault="002C3BC6" w:rsidP="001C2E84">
            <w:pPr>
              <w:pStyle w:val="SingleTxtG"/>
              <w:ind w:left="2552" w:hanging="2268"/>
              <w:rPr>
                <w:szCs w:val="22"/>
              </w:rPr>
            </w:pPr>
            <w:r w:rsidRPr="002C3BC6">
              <w:rPr>
                <w:b/>
                <w:szCs w:val="22"/>
              </w:rPr>
              <w:t>Related documents</w:t>
            </w:r>
            <w:r w:rsidRPr="002C3BC6">
              <w:rPr>
                <w:bCs/>
                <w:szCs w:val="22"/>
              </w:rPr>
              <w:t>:</w:t>
            </w:r>
            <w:r w:rsidR="00952B75" w:rsidRPr="002C3BC6">
              <w:rPr>
                <w:szCs w:val="22"/>
              </w:rPr>
              <w:tab/>
            </w:r>
            <w:r w:rsidRPr="002C3BC6">
              <w:rPr>
                <w:szCs w:val="22"/>
              </w:rPr>
              <w:t>ECE/TRANS/WP.11/2019/7</w:t>
            </w:r>
          </w:p>
        </w:tc>
      </w:tr>
      <w:tr w:rsidR="00952B75" w14:paraId="77725C3A" w14:textId="77777777" w:rsidTr="001C2E84">
        <w:trPr>
          <w:jc w:val="center"/>
        </w:trPr>
        <w:tc>
          <w:tcPr>
            <w:tcW w:w="9637" w:type="dxa"/>
            <w:tcBorders>
              <w:top w:val="nil"/>
            </w:tcBorders>
          </w:tcPr>
          <w:p w14:paraId="0383EEF2" w14:textId="77777777" w:rsidR="00952B75" w:rsidRDefault="00952B75" w:rsidP="002C3BC6">
            <w:pPr>
              <w:suppressAutoHyphens w:val="0"/>
              <w:jc w:val="center"/>
            </w:pPr>
          </w:p>
        </w:tc>
      </w:tr>
    </w:tbl>
    <w:p w14:paraId="7949249D" w14:textId="77777777" w:rsidR="00E75BC2" w:rsidRDefault="00E75BC2">
      <w:pPr>
        <w:suppressAutoHyphens w:val="0"/>
        <w:spacing w:after="200" w:line="276" w:lineRule="auto"/>
      </w:pPr>
      <w:r>
        <w:br w:type="page"/>
      </w:r>
    </w:p>
    <w:p w14:paraId="060E8B82" w14:textId="77777777" w:rsidR="00261553" w:rsidRPr="001C2E84" w:rsidRDefault="00261553" w:rsidP="002C6BF1">
      <w:pPr>
        <w:pStyle w:val="HChG"/>
      </w:pPr>
      <w:r w:rsidRPr="001C2E84">
        <w:lastRenderedPageBreak/>
        <w:tab/>
      </w:r>
      <w:r w:rsidRPr="001C2E84">
        <w:tab/>
        <w:t>Introduction</w:t>
      </w:r>
      <w:bookmarkStart w:id="0" w:name="OLE_LINK2"/>
      <w:bookmarkStart w:id="1" w:name="OLE_LINK1"/>
      <w:bookmarkEnd w:id="0"/>
      <w:bookmarkEnd w:id="1"/>
    </w:p>
    <w:p w14:paraId="770AA010" w14:textId="77777777" w:rsidR="00261553" w:rsidRPr="001C2E84" w:rsidRDefault="00261553" w:rsidP="00261553">
      <w:pPr>
        <w:pStyle w:val="SingleTxtG"/>
      </w:pPr>
      <w:r w:rsidRPr="001C2E84">
        <w:t>1.</w:t>
      </w:r>
      <w:r w:rsidRPr="001C2E84">
        <w:tab/>
        <w:t>The ATP model test reports Nos. 1 A and 1 B contain strict requirements for the definition of the dimensions of the equipment subject to measurement of the overall coefficient of heat transfer. However, these models do not require minimum specifications on the intrinsic physical properties of the insulating foam used in the construction of body walls or tanks.</w:t>
      </w:r>
    </w:p>
    <w:p w14:paraId="6DAB7B99" w14:textId="77777777" w:rsidR="00261553" w:rsidRPr="001C2E84" w:rsidRDefault="00261553" w:rsidP="00261553">
      <w:pPr>
        <w:pStyle w:val="SingleTxtG"/>
      </w:pPr>
      <w:r w:rsidRPr="001C2E84">
        <w:t>2.</w:t>
      </w:r>
      <w:r w:rsidRPr="001C2E84">
        <w:tab/>
        <w:t>The insulating capability of the body or tank walls is strongly linked to that of the insulating foam used, whether it comes from mass-produced prefabricated panels or is injected.</w:t>
      </w:r>
    </w:p>
    <w:p w14:paraId="66B18B19" w14:textId="77777777" w:rsidR="00261553" w:rsidRPr="001C2E84" w:rsidRDefault="00261553" w:rsidP="00261553">
      <w:pPr>
        <w:pStyle w:val="SingleTxtG"/>
      </w:pPr>
      <w:r w:rsidRPr="001C2E84">
        <w:t>3.</w:t>
      </w:r>
      <w:r w:rsidRPr="001C2E84">
        <w:tab/>
        <w:t>Some body or tank manufacturers would like to make use of new insulating foams in all or part of equipment with a test report for the measurement of the overall coefficient of heat transfer.</w:t>
      </w:r>
    </w:p>
    <w:p w14:paraId="44323B4A" w14:textId="77777777" w:rsidR="00261553" w:rsidRPr="001C2E84" w:rsidRDefault="00261553" w:rsidP="00261553">
      <w:pPr>
        <w:pStyle w:val="SingleTxtG"/>
      </w:pPr>
      <w:r w:rsidRPr="001C2E84">
        <w:t>4.</w:t>
      </w:r>
      <w:r w:rsidRPr="001C2E84">
        <w:tab/>
        <w:t>Therefore, it is proposed in this document to clarify the requirements of ATP concerning the registration of specifications for insulating foam in order to have control over the composition of the equipment.</w:t>
      </w:r>
    </w:p>
    <w:p w14:paraId="56194D5D" w14:textId="77777777" w:rsidR="00261553" w:rsidRPr="001C2E84" w:rsidRDefault="00261553" w:rsidP="00261553">
      <w:pPr>
        <w:pStyle w:val="SingleTxtG"/>
      </w:pPr>
      <w:r w:rsidRPr="001C2E84">
        <w:t>5.</w:t>
      </w:r>
      <w:r w:rsidRPr="001C2E84">
        <w:tab/>
        <w:t>The French text of ATP as amended on 6 January 2018 was used for the proposed amendments.</w:t>
      </w:r>
    </w:p>
    <w:p w14:paraId="23B9CD91" w14:textId="77777777" w:rsidR="00261553" w:rsidRPr="001C2E84" w:rsidRDefault="00261553" w:rsidP="002C6BF1">
      <w:pPr>
        <w:pStyle w:val="HChG"/>
      </w:pPr>
      <w:r w:rsidRPr="001C2E84">
        <w:tab/>
        <w:t>I.</w:t>
      </w:r>
      <w:r w:rsidRPr="001C2E84">
        <w:tab/>
        <w:t>Proposal</w:t>
      </w:r>
    </w:p>
    <w:p w14:paraId="2A0FF2EB" w14:textId="77777777" w:rsidR="00261553" w:rsidRPr="001C2E84" w:rsidRDefault="00261553" w:rsidP="00261553">
      <w:pPr>
        <w:pStyle w:val="SingleTxtG"/>
      </w:pPr>
      <w:r w:rsidRPr="001C2E84">
        <w:t>6.</w:t>
      </w:r>
      <w:r w:rsidRPr="001C2E84">
        <w:tab/>
        <w:t xml:space="preserve">In model test report No. 1 A, replace the fourth footnote to page 46 with: </w:t>
      </w:r>
      <w:r w:rsidR="00E44827">
        <w:t>“</w:t>
      </w:r>
      <w:r w:rsidRPr="001C2E84">
        <w:t>Nature and thickness of materials constituting the body walls, from the interior to the exterior, mode of construction, etc.</w:t>
      </w:r>
      <w:r w:rsidR="00E44827">
        <w:t>”</w:t>
      </w:r>
      <w:r w:rsidRPr="001C2E84">
        <w:t xml:space="preserve"> and a mention of the density and thermal conductivity λ of the insulating foam used, indicating that this part is to be completed by the test sponsor.</w:t>
      </w:r>
    </w:p>
    <w:p w14:paraId="40E6E089" w14:textId="77777777" w:rsidR="00261553" w:rsidRPr="001C2E84" w:rsidRDefault="00261553" w:rsidP="00261553">
      <w:pPr>
        <w:pStyle w:val="SingleTxtG"/>
      </w:pPr>
      <w:r w:rsidRPr="001C2E84">
        <w:t>7.</w:t>
      </w:r>
      <w:r w:rsidRPr="001C2E84">
        <w:tab/>
        <w:t>In model test report No. 1 B, replace the fourth footnote to page 48 with</w:t>
      </w:r>
      <w:r w:rsidR="00165353">
        <w:t>:</w:t>
      </w:r>
      <w:r w:rsidRPr="001C2E84">
        <w:t xml:space="preserve"> </w:t>
      </w:r>
      <w:r w:rsidR="00E44827">
        <w:t>“</w:t>
      </w:r>
      <w:r w:rsidRPr="001C2E84">
        <w:t>Nature and thickness of materials constituting the tank walls, from the interior to the exterior, mode of construction, etc.</w:t>
      </w:r>
      <w:r w:rsidR="00E44827">
        <w:t>”</w:t>
      </w:r>
      <w:r w:rsidRPr="001C2E84">
        <w:t xml:space="preserve"> and a mention of the density and thermal conductivity λ of the insulating foam used, indicating that this part is to be completed by the test sponsor.</w:t>
      </w:r>
    </w:p>
    <w:p w14:paraId="7440C653" w14:textId="77777777" w:rsidR="00261553" w:rsidRPr="001C2E84" w:rsidRDefault="00261553" w:rsidP="002C6BF1">
      <w:pPr>
        <w:pStyle w:val="HChG"/>
      </w:pPr>
      <w:r w:rsidRPr="001C2E84">
        <w:tab/>
        <w:t>II.</w:t>
      </w:r>
      <w:r w:rsidRPr="001C2E84">
        <w:tab/>
        <w:t>Justification</w:t>
      </w:r>
    </w:p>
    <w:p w14:paraId="74056731" w14:textId="77777777" w:rsidR="00261553" w:rsidRPr="001C2E84" w:rsidRDefault="00261553" w:rsidP="00261553">
      <w:pPr>
        <w:pStyle w:val="SingleTxtG"/>
      </w:pPr>
      <w:r w:rsidRPr="001C2E84">
        <w:t>8.</w:t>
      </w:r>
      <w:r w:rsidRPr="001C2E84">
        <w:tab/>
        <w:t>The definition of the type whose main thermal characteristics are based on the intrinsic properties of the insulation used must be included in test reports Nos. 1 A and 1 B accompanying those used to estimate the overall coefficient of heat transfer in Nos. 2 A and 2 B.</w:t>
      </w:r>
    </w:p>
    <w:p w14:paraId="0E54CB8C" w14:textId="77777777" w:rsidR="00261553" w:rsidRPr="001C2E84" w:rsidRDefault="00261553" w:rsidP="002C6BF1">
      <w:pPr>
        <w:pStyle w:val="HChG"/>
      </w:pPr>
      <w:r w:rsidRPr="001C2E84">
        <w:tab/>
        <w:t>III.</w:t>
      </w:r>
      <w:r w:rsidRPr="001C2E84">
        <w:tab/>
        <w:t>Cost</w:t>
      </w:r>
    </w:p>
    <w:p w14:paraId="6611805D" w14:textId="77777777" w:rsidR="00261553" w:rsidRPr="001C2E84" w:rsidRDefault="00261553" w:rsidP="00261553">
      <w:pPr>
        <w:pStyle w:val="SingleTxtG"/>
      </w:pPr>
      <w:r w:rsidRPr="001C2E84">
        <w:t>9.</w:t>
      </w:r>
      <w:r w:rsidRPr="001C2E84">
        <w:tab/>
        <w:t>No additional costs are expected for official ATP test stations, or even for manufacturers who must have available the additional parameters required by this proposal as part of their production management.</w:t>
      </w:r>
    </w:p>
    <w:p w14:paraId="48766D11" w14:textId="77777777" w:rsidR="00261553" w:rsidRPr="001C2E84" w:rsidRDefault="00261553" w:rsidP="002C6BF1">
      <w:pPr>
        <w:pStyle w:val="HChG"/>
      </w:pPr>
      <w:r w:rsidRPr="001C2E84">
        <w:tab/>
        <w:t>IV.</w:t>
      </w:r>
      <w:r w:rsidRPr="001C2E84">
        <w:tab/>
        <w:t>Feasibility</w:t>
      </w:r>
    </w:p>
    <w:p w14:paraId="0242F3A1" w14:textId="77777777" w:rsidR="00261553" w:rsidRPr="001C2E84" w:rsidRDefault="00261553" w:rsidP="00261553">
      <w:pPr>
        <w:pStyle w:val="SingleTxtG"/>
      </w:pPr>
      <w:r w:rsidRPr="001C2E84">
        <w:t>10.</w:t>
      </w:r>
      <w:r w:rsidRPr="001C2E84">
        <w:tab/>
        <w:t>No additional obligations for official ATP test stations.</w:t>
      </w:r>
    </w:p>
    <w:p w14:paraId="5D8921C8" w14:textId="77777777" w:rsidR="00261553" w:rsidRPr="001C2E84" w:rsidRDefault="00261553" w:rsidP="002C6BF1">
      <w:pPr>
        <w:pStyle w:val="HChG"/>
      </w:pPr>
      <w:r w:rsidRPr="001C2E84">
        <w:tab/>
        <w:t>V.</w:t>
      </w:r>
      <w:r w:rsidRPr="001C2E84">
        <w:tab/>
        <w:t>Enforceability</w:t>
      </w:r>
    </w:p>
    <w:p w14:paraId="70E1DBA2" w14:textId="77777777" w:rsidR="00261553" w:rsidRPr="001C2E84" w:rsidRDefault="00261553" w:rsidP="00261553">
      <w:pPr>
        <w:pStyle w:val="SingleTxtG"/>
      </w:pPr>
      <w:r w:rsidRPr="001C2E84">
        <w:t>11.</w:t>
      </w:r>
      <w:r w:rsidRPr="001C2E84">
        <w:tab/>
        <w:t>No problems are foreseen in introducing the proposed amendments to ATP model test reports Nos. 1 A and 1 B.</w:t>
      </w:r>
    </w:p>
    <w:p w14:paraId="23B3CEDD" w14:textId="77777777" w:rsidR="00261553" w:rsidRPr="001C2E84" w:rsidRDefault="00261553" w:rsidP="002C6BF1">
      <w:pPr>
        <w:pStyle w:val="HChG"/>
      </w:pPr>
      <w:bookmarkStart w:id="2" w:name="_GoBack"/>
      <w:bookmarkEnd w:id="2"/>
      <w:r w:rsidRPr="001C2E84">
        <w:lastRenderedPageBreak/>
        <w:tab/>
        <w:t>VI.</w:t>
      </w:r>
      <w:r w:rsidRPr="001C2E84">
        <w:tab/>
        <w:t>Introduction of the proposed amendments to ATP</w:t>
      </w:r>
    </w:p>
    <w:p w14:paraId="4413B540" w14:textId="77777777" w:rsidR="00261553" w:rsidRPr="001C2E84" w:rsidRDefault="00261553" w:rsidP="00261553">
      <w:pPr>
        <w:pStyle w:val="SingleTxtG"/>
      </w:pPr>
      <w:r w:rsidRPr="001C2E84">
        <w:t>12.</w:t>
      </w:r>
      <w:r w:rsidRPr="001C2E84">
        <w:tab/>
        <w:t>Part of ATP concerned: annex 1, appendix 2, Part 8 – Test reports, Model Nos. 1 A and 1 B.</w:t>
      </w:r>
    </w:p>
    <w:p w14:paraId="431D1E3C" w14:textId="77777777" w:rsidR="00261553" w:rsidRPr="002C6BF1" w:rsidRDefault="00261553" w:rsidP="00261553">
      <w:pPr>
        <w:pStyle w:val="SingleTxtG"/>
        <w:rPr>
          <w:b/>
          <w:bCs/>
        </w:rPr>
      </w:pPr>
      <w:r w:rsidRPr="002C6BF1">
        <w:rPr>
          <w:b/>
          <w:bCs/>
        </w:rPr>
        <w:t>Model No. 1 A, footnote 4:</w:t>
      </w:r>
    </w:p>
    <w:p w14:paraId="4F1DB04C" w14:textId="77777777" w:rsidR="00261553" w:rsidRPr="001C2E84" w:rsidRDefault="00261553" w:rsidP="00261553">
      <w:pPr>
        <w:pStyle w:val="SingleTxtG"/>
      </w:pPr>
      <w:r w:rsidRPr="001C2E84">
        <w:t>13.</w:t>
      </w:r>
      <w:r w:rsidRPr="001C2E84">
        <w:tab/>
        <w:t>It is proposed to amend the following paragraph of ATP:</w:t>
      </w:r>
    </w:p>
    <w:p w14:paraId="41013EE8" w14:textId="77777777" w:rsidR="00261553" w:rsidRPr="002C6BF1" w:rsidRDefault="002C6BF1" w:rsidP="00261553">
      <w:pPr>
        <w:pStyle w:val="SingleTxtG"/>
        <w:rPr>
          <w:b/>
          <w:bCs/>
        </w:rPr>
      </w:pPr>
      <w:r w:rsidRPr="002C6BF1">
        <w:rPr>
          <w:b/>
          <w:bCs/>
        </w:rPr>
        <w:tab/>
      </w:r>
      <w:r w:rsidR="00261553" w:rsidRPr="002C6BF1">
        <w:rPr>
          <w:b/>
          <w:bCs/>
        </w:rPr>
        <w:t>Original paragraph of ATP:</w:t>
      </w:r>
    </w:p>
    <w:p w14:paraId="67D72850" w14:textId="77777777" w:rsidR="00261553" w:rsidRPr="002C6BF1" w:rsidRDefault="002C6BF1" w:rsidP="002C6BF1">
      <w:pPr>
        <w:pStyle w:val="SingleTxtG"/>
        <w:ind w:left="1701" w:hanging="567"/>
        <w:rPr>
          <w:i/>
          <w:iCs/>
        </w:rPr>
      </w:pPr>
      <w:r w:rsidRPr="002C6BF1">
        <w:rPr>
          <w:i/>
          <w:iCs/>
        </w:rPr>
        <w:tab/>
      </w:r>
      <w:r w:rsidR="00261553" w:rsidRPr="002C6BF1">
        <w:rPr>
          <w:i/>
          <w:iCs/>
        </w:rPr>
        <w:t>Nature and thickness of materials constituting the body walls, from the interior to the exterior, mode of construction, etc.</w:t>
      </w:r>
    </w:p>
    <w:p w14:paraId="443283B1" w14:textId="77777777" w:rsidR="00261553" w:rsidRPr="002C6BF1" w:rsidRDefault="002C6BF1" w:rsidP="00261553">
      <w:pPr>
        <w:pStyle w:val="SingleTxtG"/>
        <w:rPr>
          <w:b/>
          <w:bCs/>
        </w:rPr>
      </w:pPr>
      <w:r w:rsidRPr="002C6BF1">
        <w:rPr>
          <w:b/>
          <w:bCs/>
        </w:rPr>
        <w:tab/>
      </w:r>
      <w:r w:rsidR="00261553" w:rsidRPr="002C6BF1">
        <w:rPr>
          <w:b/>
          <w:bCs/>
        </w:rPr>
        <w:t>Proposed amendment:</w:t>
      </w:r>
    </w:p>
    <w:p w14:paraId="60F2F617" w14:textId="77777777" w:rsidR="00261553" w:rsidRPr="002C6BF1" w:rsidRDefault="002C6BF1" w:rsidP="002C6BF1">
      <w:pPr>
        <w:pStyle w:val="SingleTxtG"/>
        <w:ind w:left="1701" w:hanging="567"/>
        <w:rPr>
          <w:i/>
          <w:iCs/>
        </w:rPr>
      </w:pPr>
      <w:r w:rsidRPr="002C6BF1">
        <w:rPr>
          <w:i/>
          <w:iCs/>
        </w:rPr>
        <w:tab/>
      </w:r>
      <w:r w:rsidR="00261553" w:rsidRPr="002C6BF1">
        <w:rPr>
          <w:i/>
          <w:iCs/>
        </w:rPr>
        <w:t>Nature and thickness of materials constituting the body walls, from the interior to the exterior, mode of construction, etc., and mandatory indication by the test sponsor of the density and conductivity of the foam used.</w:t>
      </w:r>
    </w:p>
    <w:p w14:paraId="63D7B38F" w14:textId="77777777" w:rsidR="00261553" w:rsidRPr="002C6BF1" w:rsidRDefault="00261553" w:rsidP="00261553">
      <w:pPr>
        <w:pStyle w:val="SingleTxtG"/>
        <w:rPr>
          <w:b/>
          <w:bCs/>
        </w:rPr>
      </w:pPr>
      <w:r w:rsidRPr="002C6BF1">
        <w:rPr>
          <w:b/>
          <w:bCs/>
        </w:rPr>
        <w:t>Model No. 1 B, footnote 4:</w:t>
      </w:r>
    </w:p>
    <w:p w14:paraId="651061AB" w14:textId="77777777" w:rsidR="00261553" w:rsidRPr="001C2E84" w:rsidRDefault="00261553" w:rsidP="00261553">
      <w:pPr>
        <w:pStyle w:val="SingleTxtG"/>
      </w:pPr>
      <w:r w:rsidRPr="001C2E84">
        <w:t>14.</w:t>
      </w:r>
      <w:r w:rsidRPr="001C2E84">
        <w:tab/>
        <w:t>It is proposed to amend the following paragraph of ATP:</w:t>
      </w:r>
    </w:p>
    <w:p w14:paraId="407FCC77" w14:textId="77777777" w:rsidR="00261553" w:rsidRPr="002C6BF1" w:rsidRDefault="002C6BF1" w:rsidP="00261553">
      <w:pPr>
        <w:pStyle w:val="SingleTxtG"/>
        <w:rPr>
          <w:b/>
          <w:bCs/>
        </w:rPr>
      </w:pPr>
      <w:r w:rsidRPr="002C6BF1">
        <w:rPr>
          <w:b/>
          <w:bCs/>
        </w:rPr>
        <w:tab/>
      </w:r>
      <w:r w:rsidR="00261553" w:rsidRPr="002C6BF1">
        <w:rPr>
          <w:b/>
          <w:bCs/>
        </w:rPr>
        <w:t>Original paragraph of ATP:</w:t>
      </w:r>
    </w:p>
    <w:p w14:paraId="01D3C7ED" w14:textId="77777777" w:rsidR="00261553" w:rsidRPr="002C6BF1" w:rsidRDefault="002C6BF1" w:rsidP="002C6BF1">
      <w:pPr>
        <w:pStyle w:val="SingleTxtG"/>
        <w:ind w:left="1701" w:hanging="567"/>
        <w:rPr>
          <w:i/>
          <w:iCs/>
        </w:rPr>
      </w:pPr>
      <w:r w:rsidRPr="002C6BF1">
        <w:rPr>
          <w:i/>
          <w:iCs/>
        </w:rPr>
        <w:tab/>
      </w:r>
      <w:r w:rsidR="00261553" w:rsidRPr="002C6BF1">
        <w:rPr>
          <w:i/>
          <w:iCs/>
        </w:rPr>
        <w:t>Nature and thickness of materials constituting the tank walls, from the interior to the exterior, mode of construction, etc.</w:t>
      </w:r>
    </w:p>
    <w:p w14:paraId="34A988A5" w14:textId="77777777" w:rsidR="00261553" w:rsidRPr="002C6BF1" w:rsidRDefault="002C6BF1" w:rsidP="00261553">
      <w:pPr>
        <w:pStyle w:val="SingleTxtG"/>
        <w:rPr>
          <w:b/>
          <w:bCs/>
        </w:rPr>
      </w:pPr>
      <w:r w:rsidRPr="002C6BF1">
        <w:rPr>
          <w:b/>
          <w:bCs/>
        </w:rPr>
        <w:tab/>
      </w:r>
      <w:r w:rsidR="00261553" w:rsidRPr="002C6BF1">
        <w:rPr>
          <w:b/>
          <w:bCs/>
        </w:rPr>
        <w:t>Proposed amendment:</w:t>
      </w:r>
    </w:p>
    <w:p w14:paraId="66EBE899" w14:textId="77777777" w:rsidR="007268F9" w:rsidRDefault="002C6BF1" w:rsidP="002C6BF1">
      <w:pPr>
        <w:pStyle w:val="SingleTxtG"/>
        <w:ind w:left="1701" w:hanging="567"/>
        <w:rPr>
          <w:i/>
          <w:iCs/>
        </w:rPr>
      </w:pPr>
      <w:r w:rsidRPr="002C6BF1">
        <w:rPr>
          <w:i/>
          <w:iCs/>
        </w:rPr>
        <w:tab/>
      </w:r>
      <w:r w:rsidR="00261553" w:rsidRPr="002C6BF1">
        <w:rPr>
          <w:i/>
          <w:iCs/>
        </w:rPr>
        <w:t>Nature and thickness of materials constituting the tank walls, from the interior to the exterior, mode of construction, etc., and mandatory indication by the test sponsor of the density and conductivity of the foam used.</w:t>
      </w:r>
    </w:p>
    <w:p w14:paraId="03473171" w14:textId="77777777" w:rsidR="00985FAA" w:rsidRPr="002C6BF1" w:rsidRDefault="00985FAA" w:rsidP="00985FAA">
      <w:pPr>
        <w:pStyle w:val="SingleTxtG"/>
        <w:spacing w:before="240" w:after="0"/>
        <w:jc w:val="center"/>
      </w:pPr>
      <w:r>
        <w:rPr>
          <w:u w:val="single"/>
        </w:rPr>
        <w:tab/>
      </w:r>
      <w:r>
        <w:rPr>
          <w:u w:val="single"/>
        </w:rPr>
        <w:tab/>
      </w:r>
      <w:r>
        <w:rPr>
          <w:u w:val="single"/>
        </w:rPr>
        <w:tab/>
      </w:r>
    </w:p>
    <w:sectPr w:rsidR="00985FAA" w:rsidRPr="002C6BF1"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13046B" w14:textId="77777777" w:rsidR="0035684B" w:rsidRPr="00FB1744" w:rsidRDefault="0035684B" w:rsidP="00FB1744">
      <w:pPr>
        <w:pStyle w:val="Footer"/>
      </w:pPr>
    </w:p>
  </w:endnote>
  <w:endnote w:type="continuationSeparator" w:id="0">
    <w:p w14:paraId="5D023D03" w14:textId="77777777" w:rsidR="0035684B" w:rsidRPr="00FB1744" w:rsidRDefault="0035684B"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BFD94" w14:textId="77777777" w:rsidR="00E75BC2" w:rsidRDefault="00E75BC2" w:rsidP="00E75BC2">
    <w:pPr>
      <w:pStyle w:val="Footer"/>
      <w:tabs>
        <w:tab w:val="right" w:pos="9638"/>
      </w:tabs>
    </w:pPr>
    <w:r w:rsidRPr="00E75BC2">
      <w:rPr>
        <w:b/>
        <w:bCs/>
        <w:sz w:val="18"/>
      </w:rPr>
      <w:fldChar w:fldCharType="begin"/>
    </w:r>
    <w:r w:rsidRPr="00E75BC2">
      <w:rPr>
        <w:b/>
        <w:bCs/>
        <w:sz w:val="18"/>
      </w:rPr>
      <w:instrText xml:space="preserve"> PAGE  \* MERGEFORMAT </w:instrText>
    </w:r>
    <w:r w:rsidRPr="00E75BC2">
      <w:rPr>
        <w:b/>
        <w:bCs/>
        <w:sz w:val="18"/>
      </w:rPr>
      <w:fldChar w:fldCharType="separate"/>
    </w:r>
    <w:r w:rsidRPr="00E75BC2">
      <w:rPr>
        <w:b/>
        <w:bCs/>
        <w:noProof/>
        <w:sz w:val="18"/>
      </w:rPr>
      <w:t>2</w:t>
    </w:r>
    <w:r w:rsidRPr="00E75BC2">
      <w:rPr>
        <w:b/>
        <w:bCs/>
        <w:sz w:val="18"/>
      </w:rPr>
      <w:fldChar w:fldCharType="end"/>
    </w:r>
    <w:r>
      <w:tab/>
      <w:t>GE.20-01078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B603F" w14:textId="77777777" w:rsidR="00E75BC2" w:rsidRDefault="00E75BC2" w:rsidP="00E75BC2">
    <w:pPr>
      <w:pStyle w:val="Footer"/>
      <w:tabs>
        <w:tab w:val="right" w:pos="9638"/>
      </w:tabs>
    </w:pPr>
    <w:r>
      <w:t>GE.20-01078</w:t>
    </w:r>
    <w:r>
      <w:tab/>
    </w:r>
    <w:r w:rsidRPr="00E75BC2">
      <w:rPr>
        <w:b/>
        <w:bCs/>
        <w:sz w:val="18"/>
      </w:rPr>
      <w:fldChar w:fldCharType="begin"/>
    </w:r>
    <w:r w:rsidRPr="00E75BC2">
      <w:rPr>
        <w:b/>
        <w:bCs/>
        <w:sz w:val="18"/>
      </w:rPr>
      <w:instrText xml:space="preserve"> PAGE  \* MERGEFORMAT </w:instrText>
    </w:r>
    <w:r w:rsidRPr="00E75BC2">
      <w:rPr>
        <w:b/>
        <w:bCs/>
        <w:sz w:val="18"/>
      </w:rPr>
      <w:fldChar w:fldCharType="separate"/>
    </w:r>
    <w:r w:rsidRPr="00E75BC2">
      <w:rPr>
        <w:b/>
        <w:bCs/>
        <w:noProof/>
        <w:sz w:val="18"/>
      </w:rPr>
      <w:t>3</w:t>
    </w:r>
    <w:r w:rsidRPr="00E75BC2">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CAFF0" w14:textId="77777777" w:rsidR="00E75BC2" w:rsidRDefault="00E75BC2">
    <w:pPr>
      <w:pStyle w:val="Footer"/>
      <w:rPr>
        <w:sz w:val="20"/>
      </w:rPr>
    </w:pPr>
    <w:r>
      <w:rPr>
        <w:noProof/>
      </w:rPr>
      <w:drawing>
        <wp:anchor distT="0" distB="0" distL="114300" distR="114300" simplePos="0" relativeHeight="251659264" behindDoc="1" locked="1" layoutInCell="1" allowOverlap="1" wp14:anchorId="43293EA7" wp14:editId="20555C8B">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AB65710" w14:textId="77777777" w:rsidR="00E75BC2" w:rsidRDefault="00E75BC2" w:rsidP="00E75BC2">
    <w:pPr>
      <w:pStyle w:val="Footer"/>
      <w:rPr>
        <w:sz w:val="20"/>
      </w:rPr>
    </w:pPr>
    <w:r>
      <w:rPr>
        <w:sz w:val="20"/>
      </w:rPr>
      <w:t>GE.20-</w:t>
    </w:r>
    <w:proofErr w:type="gramStart"/>
    <w:r>
      <w:rPr>
        <w:sz w:val="20"/>
      </w:rPr>
      <w:t>01078  (</w:t>
    </w:r>
    <w:proofErr w:type="gramEnd"/>
    <w:r>
      <w:rPr>
        <w:sz w:val="20"/>
      </w:rPr>
      <w:t>E)</w:t>
    </w:r>
    <w:r w:rsidR="00AF5A74">
      <w:rPr>
        <w:sz w:val="20"/>
      </w:rPr>
      <w:t xml:space="preserve">    050220    050220</w:t>
    </w:r>
  </w:p>
  <w:p w14:paraId="2036E897" w14:textId="77777777" w:rsidR="00E75BC2" w:rsidRPr="00E75BC2" w:rsidRDefault="00E75BC2" w:rsidP="00E75BC2">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14:anchorId="05CC0C1A" wp14:editId="7FF8FF7B">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ECE/TRANS/WP.11/2020/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1/2020/4&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02CCB9" w14:textId="77777777" w:rsidR="0035684B" w:rsidRPr="00FB1744" w:rsidRDefault="0035684B" w:rsidP="00FB1744">
      <w:pPr>
        <w:tabs>
          <w:tab w:val="right" w:pos="2155"/>
        </w:tabs>
        <w:spacing w:after="80" w:line="240" w:lineRule="auto"/>
        <w:ind w:left="680"/>
      </w:pPr>
      <w:r>
        <w:rPr>
          <w:u w:val="single"/>
        </w:rPr>
        <w:tab/>
      </w:r>
    </w:p>
  </w:footnote>
  <w:footnote w:type="continuationSeparator" w:id="0">
    <w:p w14:paraId="002CC85F" w14:textId="77777777" w:rsidR="0035684B" w:rsidRPr="00FB1744" w:rsidRDefault="0035684B" w:rsidP="00FB1744">
      <w:pPr>
        <w:tabs>
          <w:tab w:val="right" w:pos="2155"/>
        </w:tabs>
        <w:spacing w:after="80" w:line="240" w:lineRule="auto"/>
        <w:ind w:left="680"/>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DA62C" w14:textId="77777777" w:rsidR="00E75BC2" w:rsidRDefault="00E75BC2" w:rsidP="00E75BC2">
    <w:pPr>
      <w:pStyle w:val="Header"/>
    </w:pPr>
    <w:r>
      <w:t>ECE/TRANS/WP.11/2020/4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39F6D" w14:textId="77777777" w:rsidR="00E75BC2" w:rsidRDefault="00E75BC2" w:rsidP="00E75BC2">
    <w:pPr>
      <w:pStyle w:val="Header"/>
      <w:jc w:val="right"/>
    </w:pPr>
    <w:r>
      <w:t>ECE/TRANS/WP.11/2020/4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 w:numId="13">
    <w:abstractNumId w:val="3"/>
  </w:num>
  <w:num w:numId="14">
    <w:abstractNumId w:val="2"/>
  </w:num>
  <w:num w:numId="15">
    <w:abstractNumId w:val="0"/>
  </w:num>
  <w:num w:numId="16">
    <w:abstractNumId w:val="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hyphenationZone w:val="425"/>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84B"/>
    <w:rsid w:val="00046E92"/>
    <w:rsid w:val="000D1B89"/>
    <w:rsid w:val="00103A17"/>
    <w:rsid w:val="001170DC"/>
    <w:rsid w:val="00165353"/>
    <w:rsid w:val="00202E91"/>
    <w:rsid w:val="00247E2C"/>
    <w:rsid w:val="00261553"/>
    <w:rsid w:val="002C3BC6"/>
    <w:rsid w:val="002C6BF1"/>
    <w:rsid w:val="002D6C53"/>
    <w:rsid w:val="002F5595"/>
    <w:rsid w:val="0031762F"/>
    <w:rsid w:val="00334F6A"/>
    <w:rsid w:val="00342AC8"/>
    <w:rsid w:val="0035684B"/>
    <w:rsid w:val="003B4550"/>
    <w:rsid w:val="003C5602"/>
    <w:rsid w:val="0043448D"/>
    <w:rsid w:val="00461253"/>
    <w:rsid w:val="00483DCD"/>
    <w:rsid w:val="004E3447"/>
    <w:rsid w:val="005042C2"/>
    <w:rsid w:val="00506C12"/>
    <w:rsid w:val="0056599A"/>
    <w:rsid w:val="00587690"/>
    <w:rsid w:val="00671529"/>
    <w:rsid w:val="00717266"/>
    <w:rsid w:val="007268F9"/>
    <w:rsid w:val="007C52B0"/>
    <w:rsid w:val="009411B4"/>
    <w:rsid w:val="00952B75"/>
    <w:rsid w:val="00985FAA"/>
    <w:rsid w:val="009D0139"/>
    <w:rsid w:val="009F5CDC"/>
    <w:rsid w:val="009F7593"/>
    <w:rsid w:val="00A429CD"/>
    <w:rsid w:val="00A775CF"/>
    <w:rsid w:val="00AB3C7E"/>
    <w:rsid w:val="00AF5A74"/>
    <w:rsid w:val="00B06045"/>
    <w:rsid w:val="00C35A27"/>
    <w:rsid w:val="00D166AD"/>
    <w:rsid w:val="00E02C2B"/>
    <w:rsid w:val="00E44827"/>
    <w:rsid w:val="00E75BC2"/>
    <w:rsid w:val="00ED6C48"/>
    <w:rsid w:val="00EF0D56"/>
    <w:rsid w:val="00F10D7C"/>
    <w:rsid w:val="00F23198"/>
    <w:rsid w:val="00F65F5D"/>
    <w:rsid w:val="00F86A3A"/>
    <w:rsid w:val="00F91891"/>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FB68D5"/>
  <w15:docId w15:val="{C089FE2F-BCAD-47E6-B96E-8E3D34AFE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rsid w:val="00261553"/>
    <w:pPr>
      <w:spacing w:after="0"/>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261553"/>
    <w:pPr>
      <w:pBdr>
        <w:bottom w:val="single" w:sz="4" w:space="4" w:color="auto"/>
      </w:pBdr>
      <w:suppressAutoHyphens w:val="0"/>
      <w:spacing w:line="240" w:lineRule="auto"/>
    </w:pPr>
    <w:rPr>
      <w:rFonts w:eastAsia="SimSun"/>
      <w:b/>
      <w:sz w:val="18"/>
      <w:lang w:eastAsia="zh-CN"/>
    </w:rPr>
  </w:style>
  <w:style w:type="character" w:customStyle="1" w:styleId="HeaderChar">
    <w:name w:val="Header Char"/>
    <w:aliases w:val="6_G Char"/>
    <w:basedOn w:val="DefaultParagraphFont"/>
    <w:link w:val="Header"/>
    <w:rsid w:val="00261553"/>
    <w:rPr>
      <w:rFonts w:ascii="Times New Roman" w:hAnsi="Times New Roman" w:cs="Times New Roman"/>
      <w:b/>
      <w:sz w:val="18"/>
      <w:szCs w:val="20"/>
    </w:rPr>
  </w:style>
  <w:style w:type="paragraph" w:styleId="Footer">
    <w:name w:val="footer"/>
    <w:aliases w:val="3_G"/>
    <w:basedOn w:val="Normal"/>
    <w:link w:val="FooterChar"/>
    <w:rsid w:val="00261553"/>
    <w:pPr>
      <w:suppressAutoHyphens w:val="0"/>
      <w:spacing w:line="240" w:lineRule="auto"/>
    </w:pPr>
    <w:rPr>
      <w:rFonts w:eastAsia="SimSun"/>
      <w:sz w:val="16"/>
      <w:lang w:eastAsia="zh-CN"/>
    </w:rPr>
  </w:style>
  <w:style w:type="character" w:customStyle="1" w:styleId="FooterChar">
    <w:name w:val="Footer Char"/>
    <w:aliases w:val="3_G Char"/>
    <w:basedOn w:val="DefaultParagraphFont"/>
    <w:link w:val="Footer"/>
    <w:rsid w:val="00261553"/>
    <w:rPr>
      <w:rFonts w:ascii="Times New Roman" w:hAnsi="Times New Roman" w:cs="Times New Roman"/>
      <w:sz w:val="16"/>
      <w:szCs w:val="20"/>
    </w:rPr>
  </w:style>
  <w:style w:type="paragraph" w:customStyle="1" w:styleId="HMG">
    <w:name w:val="_ H __M_G"/>
    <w:basedOn w:val="Normal"/>
    <w:next w:val="Normal"/>
    <w:rsid w:val="00261553"/>
    <w:pPr>
      <w:keepNext/>
      <w:keepLines/>
      <w:tabs>
        <w:tab w:val="right" w:pos="851"/>
      </w:tabs>
      <w:suppressAutoHyphens w:val="0"/>
      <w:spacing w:before="240" w:after="240" w:line="360" w:lineRule="exact"/>
      <w:ind w:left="1134" w:right="1134" w:hanging="1134"/>
    </w:pPr>
    <w:rPr>
      <w:rFonts w:eastAsia="SimSun"/>
      <w:b/>
      <w:sz w:val="34"/>
      <w:lang w:eastAsia="zh-CN"/>
    </w:rPr>
  </w:style>
  <w:style w:type="paragraph" w:customStyle="1" w:styleId="HChG">
    <w:name w:val="_ H _Ch_G"/>
    <w:basedOn w:val="Normal"/>
    <w:next w:val="Normal"/>
    <w:rsid w:val="00261553"/>
    <w:pPr>
      <w:keepNext/>
      <w:keepLines/>
      <w:tabs>
        <w:tab w:val="right" w:pos="851"/>
      </w:tabs>
      <w:suppressAutoHyphens w:val="0"/>
      <w:spacing w:before="360" w:after="240" w:line="300" w:lineRule="exact"/>
      <w:ind w:left="1134" w:right="1134" w:hanging="1134"/>
    </w:pPr>
    <w:rPr>
      <w:rFonts w:eastAsia="SimSun"/>
      <w:b/>
      <w:sz w:val="28"/>
      <w:lang w:eastAsia="zh-CN"/>
    </w:rPr>
  </w:style>
  <w:style w:type="paragraph" w:customStyle="1" w:styleId="H1G">
    <w:name w:val="_ H_1_G"/>
    <w:basedOn w:val="Normal"/>
    <w:next w:val="Normal"/>
    <w:rsid w:val="00261553"/>
    <w:pPr>
      <w:keepNext/>
      <w:keepLines/>
      <w:tabs>
        <w:tab w:val="right" w:pos="851"/>
      </w:tabs>
      <w:suppressAutoHyphens w:val="0"/>
      <w:spacing w:before="360" w:after="240" w:line="270" w:lineRule="exact"/>
      <w:ind w:left="1134" w:right="1134" w:hanging="1134"/>
    </w:pPr>
    <w:rPr>
      <w:rFonts w:eastAsia="SimSun"/>
      <w:b/>
      <w:sz w:val="24"/>
      <w:lang w:eastAsia="zh-CN"/>
    </w:rPr>
  </w:style>
  <w:style w:type="paragraph" w:customStyle="1" w:styleId="H23G">
    <w:name w:val="_ H_2/3_G"/>
    <w:basedOn w:val="Normal"/>
    <w:next w:val="Normal"/>
    <w:rsid w:val="00261553"/>
    <w:pPr>
      <w:keepNext/>
      <w:keepLines/>
      <w:tabs>
        <w:tab w:val="right" w:pos="851"/>
      </w:tabs>
      <w:suppressAutoHyphens w:val="0"/>
      <w:spacing w:before="240" w:after="120" w:line="240" w:lineRule="exact"/>
      <w:ind w:left="1134" w:right="1134" w:hanging="1134"/>
    </w:pPr>
    <w:rPr>
      <w:rFonts w:eastAsia="SimSun"/>
      <w:b/>
      <w:lang w:eastAsia="zh-CN"/>
    </w:rPr>
  </w:style>
  <w:style w:type="paragraph" w:customStyle="1" w:styleId="H4G">
    <w:name w:val="_ H_4_G"/>
    <w:basedOn w:val="Normal"/>
    <w:next w:val="Normal"/>
    <w:rsid w:val="00261553"/>
    <w:pPr>
      <w:keepNext/>
      <w:keepLines/>
      <w:tabs>
        <w:tab w:val="right" w:pos="851"/>
      </w:tabs>
      <w:suppressAutoHyphens w:val="0"/>
      <w:spacing w:before="240" w:after="120" w:line="240" w:lineRule="exact"/>
      <w:ind w:left="1134" w:right="1134" w:hanging="1134"/>
    </w:pPr>
    <w:rPr>
      <w:rFonts w:eastAsia="SimSun"/>
      <w:i/>
      <w:lang w:eastAsia="zh-CN"/>
    </w:rPr>
  </w:style>
  <w:style w:type="paragraph" w:customStyle="1" w:styleId="H56G">
    <w:name w:val="_ H_5/6_G"/>
    <w:basedOn w:val="Normal"/>
    <w:next w:val="Normal"/>
    <w:rsid w:val="00261553"/>
    <w:pPr>
      <w:keepNext/>
      <w:keepLines/>
      <w:tabs>
        <w:tab w:val="right" w:pos="851"/>
      </w:tabs>
      <w:suppressAutoHyphens w:val="0"/>
      <w:spacing w:before="240" w:after="120" w:line="240" w:lineRule="exact"/>
      <w:ind w:left="1134" w:right="1134" w:hanging="1134"/>
    </w:pPr>
    <w:rPr>
      <w:rFonts w:eastAsia="SimSun"/>
      <w:lang w:eastAsia="zh-CN"/>
    </w:rPr>
  </w:style>
  <w:style w:type="paragraph" w:customStyle="1" w:styleId="SingleTxtG">
    <w:name w:val="_ Single Txt_G"/>
    <w:basedOn w:val="Normal"/>
    <w:link w:val="SingleTxtGChar"/>
    <w:rsid w:val="00261553"/>
    <w:pPr>
      <w:suppressAutoHyphens w:val="0"/>
      <w:spacing w:after="120" w:line="240" w:lineRule="auto"/>
      <w:ind w:left="1134" w:right="1134"/>
      <w:jc w:val="both"/>
    </w:pPr>
    <w:rPr>
      <w:rFonts w:eastAsia="SimSun"/>
      <w:lang w:eastAsia="zh-CN"/>
    </w:rPr>
  </w:style>
  <w:style w:type="paragraph" w:customStyle="1" w:styleId="SLG">
    <w:name w:val="__S_L_G"/>
    <w:basedOn w:val="Normal"/>
    <w:next w:val="Normal"/>
    <w:rsid w:val="00261553"/>
    <w:pPr>
      <w:keepNext/>
      <w:keepLines/>
      <w:suppressAutoHyphens w:val="0"/>
      <w:spacing w:before="240" w:after="240" w:line="580" w:lineRule="exact"/>
      <w:ind w:left="1134" w:right="1134"/>
    </w:pPr>
    <w:rPr>
      <w:rFonts w:eastAsia="SimSun"/>
      <w:b/>
      <w:sz w:val="56"/>
      <w:lang w:eastAsia="zh-CN"/>
    </w:rPr>
  </w:style>
  <w:style w:type="paragraph" w:customStyle="1" w:styleId="SMG">
    <w:name w:val="__S_M_G"/>
    <w:basedOn w:val="Normal"/>
    <w:next w:val="Normal"/>
    <w:rsid w:val="00261553"/>
    <w:pPr>
      <w:keepNext/>
      <w:keepLines/>
      <w:suppressAutoHyphens w:val="0"/>
      <w:spacing w:before="240" w:after="240" w:line="420" w:lineRule="exact"/>
      <w:ind w:left="1134" w:right="1134"/>
    </w:pPr>
    <w:rPr>
      <w:rFonts w:eastAsia="SimSun"/>
      <w:b/>
      <w:sz w:val="40"/>
      <w:lang w:eastAsia="zh-CN"/>
    </w:rPr>
  </w:style>
  <w:style w:type="paragraph" w:customStyle="1" w:styleId="SSG">
    <w:name w:val="__S_S_G"/>
    <w:basedOn w:val="Normal"/>
    <w:next w:val="Normal"/>
    <w:rsid w:val="00261553"/>
    <w:pPr>
      <w:keepNext/>
      <w:keepLines/>
      <w:suppressAutoHyphens w:val="0"/>
      <w:spacing w:before="240" w:after="240" w:line="300" w:lineRule="exact"/>
      <w:ind w:left="1134" w:right="1134"/>
    </w:pPr>
    <w:rPr>
      <w:rFonts w:eastAsia="SimSun"/>
      <w:b/>
      <w:sz w:val="28"/>
      <w:lang w:eastAsia="zh-CN"/>
    </w:rPr>
  </w:style>
  <w:style w:type="paragraph" w:customStyle="1" w:styleId="XLargeG">
    <w:name w:val="__XLarge_G"/>
    <w:basedOn w:val="Normal"/>
    <w:next w:val="Normal"/>
    <w:rsid w:val="00261553"/>
    <w:pPr>
      <w:keepNext/>
      <w:keepLines/>
      <w:suppressAutoHyphens w:val="0"/>
      <w:spacing w:before="240" w:after="240" w:line="420" w:lineRule="exact"/>
      <w:ind w:left="1134" w:right="1134"/>
    </w:pPr>
    <w:rPr>
      <w:rFonts w:eastAsia="SimSun"/>
      <w:b/>
      <w:sz w:val="40"/>
      <w:lang w:eastAsia="zh-CN"/>
    </w:rPr>
  </w:style>
  <w:style w:type="paragraph" w:customStyle="1" w:styleId="Bullet1G">
    <w:name w:val="_Bullet 1_G"/>
    <w:basedOn w:val="Normal"/>
    <w:rsid w:val="00261553"/>
    <w:pPr>
      <w:numPr>
        <w:numId w:val="13"/>
      </w:numPr>
      <w:suppressAutoHyphens w:val="0"/>
      <w:spacing w:after="120" w:line="240" w:lineRule="auto"/>
      <w:ind w:right="1134"/>
      <w:jc w:val="both"/>
    </w:pPr>
    <w:rPr>
      <w:rFonts w:eastAsia="SimSun"/>
      <w:lang w:eastAsia="zh-CN"/>
    </w:rPr>
  </w:style>
  <w:style w:type="paragraph" w:customStyle="1" w:styleId="Bullet2G">
    <w:name w:val="_Bullet 2_G"/>
    <w:basedOn w:val="Normal"/>
    <w:rsid w:val="00261553"/>
    <w:pPr>
      <w:numPr>
        <w:numId w:val="14"/>
      </w:numPr>
      <w:suppressAutoHyphens w:val="0"/>
      <w:spacing w:after="120" w:line="240" w:lineRule="auto"/>
      <w:ind w:right="1134"/>
      <w:jc w:val="both"/>
    </w:pPr>
    <w:rPr>
      <w:rFonts w:eastAsia="SimSun"/>
      <w:lang w:eastAsia="zh-CN"/>
    </w:rPr>
  </w:style>
  <w:style w:type="paragraph" w:customStyle="1" w:styleId="ParaNoG">
    <w:name w:val="_ParaNo._G"/>
    <w:basedOn w:val="SingleTxtG"/>
    <w:rsid w:val="00261553"/>
    <w:pPr>
      <w:numPr>
        <w:numId w:val="15"/>
      </w:numPr>
    </w:pPr>
  </w:style>
  <w:style w:type="numbering" w:styleId="111111">
    <w:name w:val="Outline List 2"/>
    <w:basedOn w:val="NoList"/>
    <w:semiHidden/>
    <w:rsid w:val="00261553"/>
    <w:pPr>
      <w:numPr>
        <w:numId w:val="11"/>
      </w:numPr>
    </w:pPr>
  </w:style>
  <w:style w:type="numbering" w:styleId="1ai">
    <w:name w:val="Outline List 1"/>
    <w:basedOn w:val="NoList"/>
    <w:semiHidden/>
    <w:rsid w:val="00261553"/>
    <w:pPr>
      <w:numPr>
        <w:numId w:val="6"/>
      </w:numPr>
    </w:pPr>
  </w:style>
  <w:style w:type="character" w:styleId="EndnoteReference">
    <w:name w:val="endnote reference"/>
    <w:aliases w:val="1_G"/>
    <w:rsid w:val="00261553"/>
    <w:rPr>
      <w:rFonts w:ascii="Times New Roman" w:hAnsi="Times New Roman"/>
      <w:sz w:val="18"/>
      <w:vertAlign w:val="superscript"/>
    </w:rPr>
  </w:style>
  <w:style w:type="paragraph" w:styleId="FootnoteText">
    <w:name w:val="footnote text"/>
    <w:aliases w:val="5_G"/>
    <w:basedOn w:val="Normal"/>
    <w:link w:val="FootnoteTextChar"/>
    <w:rsid w:val="00261553"/>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261553"/>
    <w:rPr>
      <w:rFonts w:ascii="Times New Roman" w:hAnsi="Times New Roman" w:cs="Times New Roman"/>
      <w:sz w:val="18"/>
      <w:szCs w:val="20"/>
    </w:rPr>
  </w:style>
  <w:style w:type="paragraph" w:styleId="EndnoteText">
    <w:name w:val="endnote text"/>
    <w:aliases w:val="2_G"/>
    <w:basedOn w:val="FootnoteText"/>
    <w:link w:val="EndnoteTextChar"/>
    <w:rsid w:val="00261553"/>
  </w:style>
  <w:style w:type="character" w:customStyle="1" w:styleId="EndnoteTextChar">
    <w:name w:val="Endnote Text Char"/>
    <w:aliases w:val="2_G Char"/>
    <w:basedOn w:val="DefaultParagraphFont"/>
    <w:link w:val="EndnoteText"/>
    <w:rsid w:val="00261553"/>
    <w:rPr>
      <w:rFonts w:ascii="Times New Roman" w:hAnsi="Times New Roman" w:cs="Times New Roman"/>
      <w:sz w:val="18"/>
      <w:szCs w:val="20"/>
    </w:rPr>
  </w:style>
  <w:style w:type="character" w:styleId="FootnoteReference">
    <w:name w:val="footnote reference"/>
    <w:aliases w:val="4_G"/>
    <w:rsid w:val="00261553"/>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261553"/>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1553"/>
    <w:pPr>
      <w:suppressAutoHyphens w:val="0"/>
      <w:spacing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261553"/>
    <w:rPr>
      <w:rFonts w:ascii="Tahoma" w:hAnsi="Tahoma" w:cs="Tahoma"/>
      <w:sz w:val="16"/>
      <w:szCs w:val="16"/>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A5BC5-0C32-4D14-8814-67A3B4966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749</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ECE/TRANS/WP.11/2020/4</vt:lpstr>
    </vt:vector>
  </TitlesOfParts>
  <Company>DCM</Company>
  <LinksUpToDate>false</LinksUpToDate>
  <CharactersWithSpaces>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ECE/TRANS/WP.11/2020/4</dc:title>
  <dc:subject>2001078</dc:subject>
  <dc:creator>dm</dc:creator>
  <cp:keywords/>
  <dc:description/>
  <cp:lastModifiedBy>Lucille Caillot</cp:lastModifiedBy>
  <cp:revision>2</cp:revision>
  <cp:lastPrinted>2020-02-05T14:00:00Z</cp:lastPrinted>
  <dcterms:created xsi:type="dcterms:W3CDTF">2020-02-07T11:09:00Z</dcterms:created>
  <dcterms:modified xsi:type="dcterms:W3CDTF">2020-02-07T11:09:00Z</dcterms:modified>
</cp:coreProperties>
</file>