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14D71220" w14:textId="77777777" w:rsidTr="00C97039">
        <w:trPr>
          <w:trHeight w:hRule="exact" w:val="851"/>
        </w:trPr>
        <w:tc>
          <w:tcPr>
            <w:tcW w:w="1276" w:type="dxa"/>
            <w:tcBorders>
              <w:bottom w:val="single" w:sz="4" w:space="0" w:color="auto"/>
            </w:tcBorders>
          </w:tcPr>
          <w:p w14:paraId="3647A05F" w14:textId="77777777" w:rsidR="00F35BAF" w:rsidRPr="00DB58B5" w:rsidRDefault="00F35BAF" w:rsidP="0080392B">
            <w:bookmarkStart w:id="0" w:name="_GoBack"/>
            <w:bookmarkEnd w:id="0"/>
          </w:p>
        </w:tc>
        <w:tc>
          <w:tcPr>
            <w:tcW w:w="2268" w:type="dxa"/>
            <w:tcBorders>
              <w:bottom w:val="single" w:sz="4" w:space="0" w:color="auto"/>
            </w:tcBorders>
            <w:vAlign w:val="bottom"/>
          </w:tcPr>
          <w:p w14:paraId="74E02C75"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7167D70" w14:textId="77777777" w:rsidR="00F35BAF" w:rsidRPr="00DB58B5" w:rsidRDefault="0080392B" w:rsidP="0080392B">
            <w:pPr>
              <w:jc w:val="right"/>
            </w:pPr>
            <w:r w:rsidRPr="0080392B">
              <w:rPr>
                <w:sz w:val="40"/>
              </w:rPr>
              <w:t>ECE</w:t>
            </w:r>
            <w:r>
              <w:t>/TRANS/SC.1/413</w:t>
            </w:r>
          </w:p>
        </w:tc>
      </w:tr>
      <w:tr w:rsidR="00F35BAF" w:rsidRPr="00DB58B5" w14:paraId="1C0639B7" w14:textId="77777777" w:rsidTr="00C97039">
        <w:trPr>
          <w:trHeight w:hRule="exact" w:val="2835"/>
        </w:trPr>
        <w:tc>
          <w:tcPr>
            <w:tcW w:w="1276" w:type="dxa"/>
            <w:tcBorders>
              <w:top w:val="single" w:sz="4" w:space="0" w:color="auto"/>
              <w:bottom w:val="single" w:sz="12" w:space="0" w:color="auto"/>
            </w:tcBorders>
          </w:tcPr>
          <w:p w14:paraId="19DF0056" w14:textId="77777777" w:rsidR="00F35BAF" w:rsidRPr="00DB58B5" w:rsidRDefault="00F35BAF" w:rsidP="00C97039">
            <w:pPr>
              <w:spacing w:before="120"/>
              <w:jc w:val="center"/>
            </w:pPr>
            <w:r>
              <w:rPr>
                <w:noProof/>
                <w:lang w:eastAsia="fr-CH"/>
              </w:rPr>
              <w:drawing>
                <wp:inline distT="0" distB="0" distL="0" distR="0" wp14:anchorId="15F76E2E" wp14:editId="504A90B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B1CAB40"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35E27F15" w14:textId="77777777" w:rsidR="00F35BAF" w:rsidRDefault="0080392B" w:rsidP="00C97039">
            <w:pPr>
              <w:spacing w:before="240"/>
            </w:pPr>
            <w:r>
              <w:t>Distr. générale</w:t>
            </w:r>
          </w:p>
          <w:p w14:paraId="4D321162" w14:textId="77777777" w:rsidR="0080392B" w:rsidRDefault="0080392B" w:rsidP="0080392B">
            <w:pPr>
              <w:spacing w:line="240" w:lineRule="exact"/>
            </w:pPr>
            <w:r>
              <w:t>5 août 2020</w:t>
            </w:r>
          </w:p>
          <w:p w14:paraId="14D1C4C1" w14:textId="77777777" w:rsidR="0080392B" w:rsidRDefault="0080392B" w:rsidP="0080392B">
            <w:pPr>
              <w:spacing w:line="240" w:lineRule="exact"/>
            </w:pPr>
            <w:r>
              <w:t>Français</w:t>
            </w:r>
          </w:p>
          <w:p w14:paraId="4E75E605" w14:textId="77777777" w:rsidR="0080392B" w:rsidRPr="00DB58B5" w:rsidRDefault="0080392B" w:rsidP="0080392B">
            <w:pPr>
              <w:spacing w:line="240" w:lineRule="exact"/>
            </w:pPr>
            <w:r>
              <w:t>Original : anglais</w:t>
            </w:r>
          </w:p>
        </w:tc>
      </w:tr>
    </w:tbl>
    <w:p w14:paraId="35E0EA89" w14:textId="77777777" w:rsidR="007F20FA" w:rsidRPr="000312C0" w:rsidRDefault="007F20FA" w:rsidP="007F20FA">
      <w:pPr>
        <w:spacing w:before="120"/>
        <w:rPr>
          <w:b/>
          <w:sz w:val="28"/>
          <w:szCs w:val="28"/>
        </w:rPr>
      </w:pPr>
      <w:r w:rsidRPr="000312C0">
        <w:rPr>
          <w:b/>
          <w:sz w:val="28"/>
          <w:szCs w:val="28"/>
        </w:rPr>
        <w:t>Commission économique pour l</w:t>
      </w:r>
      <w:r w:rsidR="009D7FC6">
        <w:rPr>
          <w:b/>
          <w:sz w:val="28"/>
          <w:szCs w:val="28"/>
        </w:rPr>
        <w:t>’</w:t>
      </w:r>
      <w:r w:rsidRPr="000312C0">
        <w:rPr>
          <w:b/>
          <w:sz w:val="28"/>
          <w:szCs w:val="28"/>
        </w:rPr>
        <w:t>Europe</w:t>
      </w:r>
    </w:p>
    <w:p w14:paraId="1092676F" w14:textId="77777777" w:rsidR="007F20FA" w:rsidRDefault="007F20FA" w:rsidP="007F20FA">
      <w:pPr>
        <w:spacing w:before="120"/>
        <w:rPr>
          <w:sz w:val="28"/>
          <w:szCs w:val="28"/>
        </w:rPr>
      </w:pPr>
      <w:r w:rsidRPr="00685843">
        <w:rPr>
          <w:sz w:val="28"/>
          <w:szCs w:val="28"/>
        </w:rPr>
        <w:t>Comité des transports intérieurs</w:t>
      </w:r>
    </w:p>
    <w:p w14:paraId="5B96C2BF" w14:textId="77777777" w:rsidR="0080392B" w:rsidRPr="00685843" w:rsidRDefault="0080392B" w:rsidP="003916DE">
      <w:pPr>
        <w:spacing w:before="120"/>
        <w:rPr>
          <w:b/>
          <w:sz w:val="24"/>
          <w:szCs w:val="24"/>
        </w:rPr>
      </w:pPr>
      <w:r>
        <w:rPr>
          <w:b/>
          <w:sz w:val="24"/>
          <w:szCs w:val="24"/>
        </w:rPr>
        <w:t>Groupe de travail des transports routiers</w:t>
      </w:r>
    </w:p>
    <w:p w14:paraId="41BA06C8" w14:textId="77777777" w:rsidR="0080392B" w:rsidRPr="00F30D47" w:rsidRDefault="0080392B" w:rsidP="003916DE">
      <w:pPr>
        <w:spacing w:before="120"/>
        <w:rPr>
          <w:b/>
        </w:rPr>
      </w:pPr>
      <w:r>
        <w:rPr>
          <w:b/>
          <w:bCs/>
          <w:lang w:val="fr-FR"/>
        </w:rPr>
        <w:t>115</w:t>
      </w:r>
      <w:r w:rsidRPr="007C0C63">
        <w:rPr>
          <w:b/>
          <w:bCs/>
          <w:vertAlign w:val="superscript"/>
          <w:lang w:val="fr-FR"/>
        </w:rPr>
        <w:t>e</w:t>
      </w:r>
      <w:r>
        <w:rPr>
          <w:b/>
          <w:bCs/>
          <w:lang w:val="fr-FR"/>
        </w:rPr>
        <w:t xml:space="preserve"> </w:t>
      </w:r>
      <w:r w:rsidRPr="00F30D47">
        <w:rPr>
          <w:b/>
        </w:rPr>
        <w:t>session</w:t>
      </w:r>
    </w:p>
    <w:p w14:paraId="18A307FE" w14:textId="77777777" w:rsidR="0080392B" w:rsidRDefault="0080392B" w:rsidP="003916DE">
      <w:r>
        <w:t xml:space="preserve">Genève, </w:t>
      </w:r>
      <w:r>
        <w:rPr>
          <w:lang w:val="fr-FR"/>
        </w:rPr>
        <w:t>14-16 octobre 2020</w:t>
      </w:r>
    </w:p>
    <w:p w14:paraId="41764CE0" w14:textId="77777777" w:rsidR="0080392B" w:rsidRPr="00653735" w:rsidRDefault="0080392B" w:rsidP="003916DE">
      <w:r w:rsidRPr="00653735">
        <w:t xml:space="preserve">Point </w:t>
      </w:r>
      <w:r>
        <w:t xml:space="preserve">1 </w:t>
      </w:r>
      <w:r w:rsidRPr="00653735">
        <w:t>de l</w:t>
      </w:r>
      <w:r w:rsidR="009D7FC6">
        <w:t>’</w:t>
      </w:r>
      <w:r w:rsidRPr="00653735">
        <w:t>ordre du jour provisoire</w:t>
      </w:r>
    </w:p>
    <w:p w14:paraId="727010A7" w14:textId="77777777" w:rsidR="0080392B" w:rsidRDefault="0080392B" w:rsidP="0080392B">
      <w:pPr>
        <w:rPr>
          <w:b/>
          <w:bCs/>
          <w:lang w:val="fr-FR"/>
        </w:rPr>
      </w:pPr>
      <w:r>
        <w:rPr>
          <w:b/>
          <w:bCs/>
          <w:lang w:val="fr-FR"/>
        </w:rPr>
        <w:t>Adoption de l</w:t>
      </w:r>
      <w:r w:rsidR="009D7FC6">
        <w:rPr>
          <w:b/>
          <w:bCs/>
          <w:lang w:val="fr-FR"/>
        </w:rPr>
        <w:t>’</w:t>
      </w:r>
      <w:r>
        <w:rPr>
          <w:b/>
          <w:bCs/>
          <w:lang w:val="fr-FR"/>
        </w:rPr>
        <w:t>ordre du jour</w:t>
      </w:r>
    </w:p>
    <w:p w14:paraId="503BCA5B" w14:textId="77777777" w:rsidR="00702644" w:rsidRPr="00035337" w:rsidRDefault="00702644" w:rsidP="00702644">
      <w:pPr>
        <w:pStyle w:val="HChG"/>
        <w:rPr>
          <w:sz w:val="22"/>
          <w:szCs w:val="22"/>
          <w:lang w:val="fr-FR"/>
        </w:rPr>
      </w:pPr>
      <w:r>
        <w:rPr>
          <w:lang w:val="fr-FR"/>
        </w:rPr>
        <w:tab/>
      </w:r>
      <w:r>
        <w:rPr>
          <w:lang w:val="fr-FR"/>
        </w:rPr>
        <w:tab/>
        <w:t>Ordre du jour provisoire annoté de la 115</w:t>
      </w:r>
      <w:r w:rsidRPr="007C0C63">
        <w:rPr>
          <w:vertAlign w:val="superscript"/>
          <w:lang w:val="fr-FR"/>
        </w:rPr>
        <w:t>e</w:t>
      </w:r>
      <w:r w:rsidR="00D75612">
        <w:rPr>
          <w:lang w:val="fr-FR"/>
        </w:rPr>
        <w:t> </w:t>
      </w:r>
      <w:r>
        <w:rPr>
          <w:lang w:val="fr-FR"/>
        </w:rPr>
        <w:t>session</w:t>
      </w:r>
      <w:r w:rsidR="007706CA" w:rsidRPr="007706CA">
        <w:rPr>
          <w:rStyle w:val="FootnoteReference"/>
          <w:b w:val="0"/>
          <w:bCs/>
          <w:sz w:val="20"/>
          <w:vertAlign w:val="baseline"/>
        </w:rPr>
        <w:footnoteReference w:customMarkFollows="1" w:id="2"/>
        <w:t>*</w:t>
      </w:r>
      <w:r w:rsidR="007706CA" w:rsidRPr="007706CA">
        <w:rPr>
          <w:b w:val="0"/>
          <w:bCs/>
          <w:sz w:val="20"/>
          <w:vertAlign w:val="superscript"/>
          <w:lang w:val="fr-FR"/>
        </w:rPr>
        <w:t xml:space="preserve">, </w:t>
      </w:r>
      <w:r w:rsidR="007706CA" w:rsidRPr="007706CA">
        <w:rPr>
          <w:rStyle w:val="FootnoteReference"/>
          <w:b w:val="0"/>
          <w:bCs/>
          <w:sz w:val="20"/>
          <w:szCs w:val="22"/>
          <w:vertAlign w:val="baseline"/>
        </w:rPr>
        <w:footnoteReference w:customMarkFollows="1" w:id="3"/>
        <w:t>**</w:t>
      </w:r>
    </w:p>
    <w:p w14:paraId="20CEF049" w14:textId="77777777" w:rsidR="00702644" w:rsidRPr="00035337" w:rsidRDefault="00702644" w:rsidP="00702644">
      <w:pPr>
        <w:pStyle w:val="SingleTxtG"/>
        <w:rPr>
          <w:lang w:val="fr-FR"/>
        </w:rPr>
      </w:pPr>
      <w:r>
        <w:rPr>
          <w:lang w:val="fr-FR"/>
        </w:rPr>
        <w:t>Qui s</w:t>
      </w:r>
      <w:r w:rsidR="009D7FC6">
        <w:rPr>
          <w:lang w:val="fr-FR"/>
        </w:rPr>
        <w:t>’</w:t>
      </w:r>
      <w:r>
        <w:rPr>
          <w:lang w:val="fr-FR"/>
        </w:rPr>
        <w:t xml:space="preserve">ouvrira au Palais des Nations, à Genève, le </w:t>
      </w:r>
      <w:r w:rsidR="00C47EA5">
        <w:rPr>
          <w:lang w:val="fr-FR"/>
        </w:rPr>
        <w:t>mercredi</w:t>
      </w:r>
      <w:r>
        <w:rPr>
          <w:lang w:val="fr-FR"/>
        </w:rPr>
        <w:t xml:space="preserve"> 14 octobre 2020, à 9 h 30, en salle XXIV.</w:t>
      </w:r>
    </w:p>
    <w:p w14:paraId="3DE4D139" w14:textId="77777777" w:rsidR="00702644" w:rsidRPr="00035337" w:rsidRDefault="00702644" w:rsidP="00702644">
      <w:pPr>
        <w:pStyle w:val="HChG"/>
        <w:rPr>
          <w:lang w:val="fr-FR"/>
        </w:rPr>
      </w:pPr>
      <w:r>
        <w:rPr>
          <w:lang w:val="fr-FR"/>
        </w:rPr>
        <w:tab/>
        <w:t>I.</w:t>
      </w:r>
      <w:r>
        <w:rPr>
          <w:lang w:val="fr-FR"/>
        </w:rPr>
        <w:tab/>
        <w:t>Ordre du jour provisoire</w:t>
      </w:r>
    </w:p>
    <w:p w14:paraId="0E3B5419" w14:textId="77777777" w:rsidR="00702644" w:rsidRPr="00035337" w:rsidRDefault="00702644" w:rsidP="00702644">
      <w:pPr>
        <w:pStyle w:val="SingleTxtG"/>
        <w:ind w:left="1701" w:hanging="567"/>
        <w:rPr>
          <w:lang w:val="fr-FR"/>
        </w:rPr>
      </w:pPr>
      <w:r>
        <w:rPr>
          <w:lang w:val="fr-FR"/>
        </w:rPr>
        <w:t>1.</w:t>
      </w:r>
      <w:r>
        <w:rPr>
          <w:lang w:val="fr-FR"/>
        </w:rPr>
        <w:tab/>
        <w:t>Adoption de l</w:t>
      </w:r>
      <w:r w:rsidR="009D7FC6">
        <w:rPr>
          <w:lang w:val="fr-FR"/>
        </w:rPr>
        <w:t>’</w:t>
      </w:r>
      <w:r>
        <w:rPr>
          <w:lang w:val="fr-FR"/>
        </w:rPr>
        <w:t>ordre du jour</w:t>
      </w:r>
      <w:r w:rsidR="00D75612">
        <w:rPr>
          <w:lang w:val="fr-FR"/>
        </w:rPr>
        <w:t>.</w:t>
      </w:r>
    </w:p>
    <w:p w14:paraId="1515F523" w14:textId="77777777" w:rsidR="00702644" w:rsidRPr="00035337" w:rsidRDefault="00702644" w:rsidP="00702644">
      <w:pPr>
        <w:pStyle w:val="SingleTxtG"/>
        <w:ind w:left="1701" w:hanging="567"/>
        <w:rPr>
          <w:lang w:val="fr-FR"/>
        </w:rPr>
      </w:pPr>
      <w:r>
        <w:rPr>
          <w:lang w:val="fr-FR"/>
        </w:rPr>
        <w:t>2.</w:t>
      </w:r>
      <w:r>
        <w:rPr>
          <w:lang w:val="fr-FR"/>
        </w:rPr>
        <w:tab/>
        <w:t>Instruments relatifs aux transports intérieurs :</w:t>
      </w:r>
    </w:p>
    <w:p w14:paraId="066A0015" w14:textId="77777777" w:rsidR="00702644" w:rsidRPr="00035337" w:rsidRDefault="00702644" w:rsidP="00702644">
      <w:pPr>
        <w:pStyle w:val="SingleTxtG"/>
        <w:ind w:left="2268" w:hanging="567"/>
        <w:rPr>
          <w:lang w:val="fr-FR"/>
        </w:rPr>
      </w:pPr>
      <w:r>
        <w:rPr>
          <w:lang w:val="fr-FR"/>
        </w:rPr>
        <w:t>a)</w:t>
      </w:r>
      <w:r>
        <w:rPr>
          <w:lang w:val="fr-FR"/>
        </w:rPr>
        <w:tab/>
        <w:t xml:space="preserve">Accord européen relatif au travail des équipages des véhicules effectuant des transports internationaux par route (AETR) : </w:t>
      </w:r>
    </w:p>
    <w:p w14:paraId="2B91DA3B" w14:textId="77777777" w:rsidR="00702644" w:rsidRPr="00035337" w:rsidRDefault="00702644" w:rsidP="00702644">
      <w:pPr>
        <w:pStyle w:val="SingleTxtG"/>
        <w:ind w:left="2835" w:hanging="567"/>
        <w:rPr>
          <w:lang w:val="fr-FR"/>
        </w:rPr>
      </w:pPr>
      <w:r>
        <w:rPr>
          <w:lang w:val="fr-FR"/>
        </w:rPr>
        <w:t>i)</w:t>
      </w:r>
      <w:r>
        <w:rPr>
          <w:lang w:val="fr-FR"/>
        </w:rPr>
        <w:tab/>
        <w:t>État de l</w:t>
      </w:r>
      <w:r w:rsidR="009D7FC6">
        <w:rPr>
          <w:lang w:val="fr-FR"/>
        </w:rPr>
        <w:t>’</w:t>
      </w:r>
      <w:r>
        <w:rPr>
          <w:lang w:val="fr-FR"/>
        </w:rPr>
        <w:t>Accord ;</w:t>
      </w:r>
    </w:p>
    <w:p w14:paraId="156DD08B" w14:textId="77777777" w:rsidR="00702644" w:rsidRPr="00035337" w:rsidRDefault="00702644" w:rsidP="00702644">
      <w:pPr>
        <w:pStyle w:val="SingleTxtG"/>
        <w:ind w:left="2835" w:hanging="567"/>
        <w:rPr>
          <w:lang w:val="fr-FR"/>
        </w:rPr>
      </w:pPr>
      <w:r>
        <w:rPr>
          <w:lang w:val="fr-FR"/>
        </w:rPr>
        <w:lastRenderedPageBreak/>
        <w:t>ii)</w:t>
      </w:r>
      <w:r>
        <w:rPr>
          <w:lang w:val="fr-FR"/>
        </w:rPr>
        <w:tab/>
        <w:t>Groupe d</w:t>
      </w:r>
      <w:r w:rsidR="009D7FC6">
        <w:rPr>
          <w:lang w:val="fr-FR"/>
        </w:rPr>
        <w:t>’</w:t>
      </w:r>
      <w:r>
        <w:rPr>
          <w:lang w:val="fr-FR"/>
        </w:rPr>
        <w:t>experts de l</w:t>
      </w:r>
      <w:r w:rsidR="009D7FC6">
        <w:rPr>
          <w:lang w:val="fr-FR"/>
        </w:rPr>
        <w:t>’</w:t>
      </w:r>
      <w:r>
        <w:rPr>
          <w:lang w:val="fr-FR"/>
        </w:rPr>
        <w:t>Accord européen relatif au travail des équipages des véhicules effectuant des transports internationaux par route (AETR).</w:t>
      </w:r>
    </w:p>
    <w:p w14:paraId="30E6266F" w14:textId="77777777" w:rsidR="00702644" w:rsidRPr="00035337" w:rsidRDefault="00702644" w:rsidP="00702644">
      <w:pPr>
        <w:pStyle w:val="SingleTxtG"/>
        <w:ind w:left="2268" w:hanging="567"/>
        <w:rPr>
          <w:lang w:val="fr-FR"/>
        </w:rPr>
      </w:pPr>
      <w:r>
        <w:rPr>
          <w:lang w:val="fr-FR"/>
        </w:rPr>
        <w:t>b)</w:t>
      </w:r>
      <w:r>
        <w:rPr>
          <w:lang w:val="fr-FR"/>
        </w:rPr>
        <w:tab/>
        <w:t>Accord européen sur les grandes routes de trafic international (AGR) :</w:t>
      </w:r>
    </w:p>
    <w:p w14:paraId="085D442C" w14:textId="77777777" w:rsidR="00702644" w:rsidRPr="00035337" w:rsidRDefault="00702644" w:rsidP="00702644">
      <w:pPr>
        <w:pStyle w:val="SingleTxtG"/>
        <w:ind w:left="2835" w:hanging="567"/>
        <w:rPr>
          <w:lang w:val="fr-FR"/>
        </w:rPr>
      </w:pPr>
      <w:r>
        <w:rPr>
          <w:lang w:val="fr-FR"/>
        </w:rPr>
        <w:t>i)</w:t>
      </w:r>
      <w:r>
        <w:rPr>
          <w:lang w:val="fr-FR"/>
        </w:rPr>
        <w:tab/>
        <w:t>État de l</w:t>
      </w:r>
      <w:r w:rsidR="009D7FC6">
        <w:rPr>
          <w:lang w:val="fr-FR"/>
        </w:rPr>
        <w:t>’</w:t>
      </w:r>
      <w:r>
        <w:rPr>
          <w:lang w:val="fr-FR"/>
        </w:rPr>
        <w:t>Accord ;</w:t>
      </w:r>
    </w:p>
    <w:p w14:paraId="7D0D0946" w14:textId="77777777" w:rsidR="00702644" w:rsidRPr="00035337" w:rsidRDefault="00702644" w:rsidP="00702644">
      <w:pPr>
        <w:pStyle w:val="SingleTxtG"/>
        <w:ind w:left="2835" w:hanging="567"/>
        <w:rPr>
          <w:lang w:val="fr-FR"/>
        </w:rPr>
      </w:pPr>
      <w:r>
        <w:rPr>
          <w:lang w:val="fr-FR"/>
        </w:rPr>
        <w:t>ii)</w:t>
      </w:r>
      <w:r>
        <w:rPr>
          <w:lang w:val="fr-FR"/>
        </w:rPr>
        <w:tab/>
        <w:t>Amendements à l</w:t>
      </w:r>
      <w:r w:rsidR="009D7FC6">
        <w:rPr>
          <w:lang w:val="fr-FR"/>
        </w:rPr>
        <w:t>’</w:t>
      </w:r>
      <w:r>
        <w:rPr>
          <w:lang w:val="fr-FR"/>
        </w:rPr>
        <w:t>Accord.</w:t>
      </w:r>
    </w:p>
    <w:p w14:paraId="7829B298" w14:textId="77777777" w:rsidR="00702644" w:rsidRPr="00035337" w:rsidRDefault="00702644" w:rsidP="00702644">
      <w:pPr>
        <w:pStyle w:val="SingleTxtG"/>
        <w:ind w:left="2268" w:hanging="567"/>
        <w:rPr>
          <w:lang w:val="fr-FR"/>
        </w:rPr>
      </w:pPr>
      <w:r>
        <w:rPr>
          <w:lang w:val="fr-FR"/>
        </w:rPr>
        <w:t>c)</w:t>
      </w:r>
      <w:r>
        <w:rPr>
          <w:lang w:val="fr-FR"/>
        </w:rPr>
        <w:tab/>
        <w:t xml:space="preserve">Convention relative au contrat de transport international de marchandises par route (CMR) ; </w:t>
      </w:r>
    </w:p>
    <w:p w14:paraId="72B56E45" w14:textId="77777777" w:rsidR="00702644" w:rsidRPr="00035337" w:rsidRDefault="00702644" w:rsidP="00702644">
      <w:pPr>
        <w:pStyle w:val="SingleTxtG"/>
        <w:ind w:left="2835" w:hanging="567"/>
        <w:rPr>
          <w:lang w:val="fr-FR"/>
        </w:rPr>
      </w:pPr>
      <w:r>
        <w:rPr>
          <w:lang w:val="fr-FR"/>
        </w:rPr>
        <w:t>i)</w:t>
      </w:r>
      <w:r>
        <w:rPr>
          <w:lang w:val="fr-FR"/>
        </w:rPr>
        <w:tab/>
        <w:t>État de la Convention ;</w:t>
      </w:r>
    </w:p>
    <w:p w14:paraId="3554536A" w14:textId="77777777" w:rsidR="00702644" w:rsidRPr="00035337" w:rsidRDefault="00702644" w:rsidP="00702644">
      <w:pPr>
        <w:pStyle w:val="SingleTxtG"/>
        <w:ind w:left="2835" w:hanging="567"/>
        <w:rPr>
          <w:lang w:val="fr-FR"/>
        </w:rPr>
      </w:pPr>
      <w:r>
        <w:rPr>
          <w:lang w:val="fr-FR"/>
        </w:rPr>
        <w:t>ii)</w:t>
      </w:r>
      <w:r>
        <w:rPr>
          <w:lang w:val="fr-FR"/>
        </w:rPr>
        <w:tab/>
        <w:t xml:space="preserve">Protocole à la Convention relative au contrat de transport international de marchandises par route (CMR) ; </w:t>
      </w:r>
    </w:p>
    <w:p w14:paraId="7F10D734" w14:textId="77777777" w:rsidR="00702644" w:rsidRPr="00035337" w:rsidRDefault="00702644" w:rsidP="00702644">
      <w:pPr>
        <w:pStyle w:val="SingleTxtG"/>
        <w:ind w:left="2835" w:hanging="567"/>
        <w:rPr>
          <w:lang w:val="fr-FR"/>
        </w:rPr>
      </w:pPr>
      <w:r>
        <w:rPr>
          <w:lang w:val="fr-FR"/>
        </w:rPr>
        <w:t>iii)</w:t>
      </w:r>
      <w:r>
        <w:rPr>
          <w:lang w:val="fr-FR"/>
        </w:rPr>
        <w:tab/>
        <w:t>Protocole additionnel à la CMR concernant la lettre de voiture électronique (eCMR)</w:t>
      </w:r>
    </w:p>
    <w:p w14:paraId="441CF3F4" w14:textId="77777777" w:rsidR="00702644" w:rsidRPr="00035337" w:rsidRDefault="00702644" w:rsidP="00702644">
      <w:pPr>
        <w:pStyle w:val="SingleTxtG"/>
        <w:ind w:left="2268" w:hanging="567"/>
        <w:rPr>
          <w:lang w:val="fr-FR"/>
        </w:rPr>
      </w:pPr>
      <w:r w:rsidRPr="00113A90">
        <w:rPr>
          <w:lang w:val="fr-FR"/>
        </w:rPr>
        <w:t>d)</w:t>
      </w:r>
      <w:r>
        <w:rPr>
          <w:lang w:val="fr-FR"/>
        </w:rPr>
        <w:tab/>
        <w:t>Nouveaux instruments juridiques</w:t>
      </w:r>
      <w:r w:rsidR="009D7FC6">
        <w:rPr>
          <w:lang w:val="fr-FR"/>
        </w:rPr>
        <w:t> </w:t>
      </w:r>
      <w:r>
        <w:rPr>
          <w:lang w:val="fr-FR"/>
        </w:rPr>
        <w:t>:</w:t>
      </w:r>
    </w:p>
    <w:p w14:paraId="25C7C078" w14:textId="77777777" w:rsidR="00702644" w:rsidRPr="00035337" w:rsidRDefault="00702644" w:rsidP="007706CA">
      <w:pPr>
        <w:pStyle w:val="SingleTxtG"/>
        <w:ind w:left="2268"/>
        <w:rPr>
          <w:lang w:val="fr-FR"/>
        </w:rPr>
      </w:pPr>
      <w:r>
        <w:rPr>
          <w:lang w:val="fr-FR"/>
        </w:rPr>
        <w:t>Projet d</w:t>
      </w:r>
      <w:r w:rsidR="009D7FC6">
        <w:rPr>
          <w:lang w:val="fr-FR"/>
        </w:rPr>
        <w:t>’</w:t>
      </w:r>
      <w:r>
        <w:rPr>
          <w:lang w:val="fr-FR"/>
        </w:rPr>
        <w:t>accord multilatéral relatif au transport régulier international de voyageurs par autobus et autocar (OmniBUS).</w:t>
      </w:r>
    </w:p>
    <w:p w14:paraId="7B2F737D" w14:textId="77777777" w:rsidR="00702644" w:rsidRPr="00035337" w:rsidRDefault="00702644" w:rsidP="00702644">
      <w:pPr>
        <w:pStyle w:val="SingleTxtG"/>
        <w:ind w:left="2268" w:hanging="567"/>
        <w:rPr>
          <w:lang w:val="fr-FR"/>
        </w:rPr>
      </w:pPr>
      <w:r>
        <w:rPr>
          <w:lang w:val="fr-FR"/>
        </w:rPr>
        <w:t>e)</w:t>
      </w:r>
      <w:r>
        <w:rPr>
          <w:lang w:val="fr-FR"/>
        </w:rPr>
        <w:tab/>
        <w:t>Résolution d</w:t>
      </w:r>
      <w:r w:rsidR="009D7FC6">
        <w:rPr>
          <w:lang w:val="fr-FR"/>
        </w:rPr>
        <w:t>’</w:t>
      </w:r>
      <w:r>
        <w:rPr>
          <w:lang w:val="fr-FR"/>
        </w:rPr>
        <w:t>ensemble sur la facilitation des transports routiers internationaux (R.E.4)</w:t>
      </w:r>
    </w:p>
    <w:p w14:paraId="666E6F94" w14:textId="77777777" w:rsidR="00702644" w:rsidRPr="00035337" w:rsidRDefault="00702644" w:rsidP="007706CA">
      <w:pPr>
        <w:pStyle w:val="SingleTxtG"/>
        <w:ind w:left="2268"/>
        <w:rPr>
          <w:lang w:val="fr-FR"/>
        </w:rPr>
      </w:pPr>
      <w:r>
        <w:rPr>
          <w:lang w:val="fr-FR"/>
        </w:rPr>
        <w:tab/>
        <w:t>Rapport entre l</w:t>
      </w:r>
      <w:r w:rsidR="009D7FC6">
        <w:rPr>
          <w:lang w:val="fr-FR"/>
        </w:rPr>
        <w:t>’</w:t>
      </w:r>
      <w:r>
        <w:rPr>
          <w:lang w:val="fr-FR"/>
        </w:rPr>
        <w:t>origine des marchandises et les opérations de transport.</w:t>
      </w:r>
    </w:p>
    <w:p w14:paraId="35BB73A2" w14:textId="77777777" w:rsidR="00702644" w:rsidRPr="00035337" w:rsidRDefault="00702644" w:rsidP="00702644">
      <w:pPr>
        <w:pStyle w:val="SingleTxtG"/>
        <w:ind w:left="1701" w:hanging="567"/>
        <w:rPr>
          <w:lang w:val="fr-FR"/>
        </w:rPr>
      </w:pPr>
      <w:r>
        <w:rPr>
          <w:lang w:val="fr-FR"/>
        </w:rPr>
        <w:t>3.</w:t>
      </w:r>
      <w:r>
        <w:rPr>
          <w:lang w:val="fr-FR"/>
        </w:rPr>
        <w:tab/>
        <w:t>Promotion des nouvelles technologies et de l</w:t>
      </w:r>
      <w:r w:rsidR="009D7FC6">
        <w:rPr>
          <w:lang w:val="fr-FR"/>
        </w:rPr>
        <w:t>’</w:t>
      </w:r>
      <w:r>
        <w:rPr>
          <w:lang w:val="fr-FR"/>
        </w:rPr>
        <w:t>innovation dans le domaine des transports intérieurs</w:t>
      </w:r>
      <w:r w:rsidR="009D7FC6">
        <w:rPr>
          <w:lang w:val="fr-FR"/>
        </w:rPr>
        <w:t> </w:t>
      </w:r>
      <w:r>
        <w:rPr>
          <w:lang w:val="fr-FR"/>
        </w:rPr>
        <w:t>:</w:t>
      </w:r>
    </w:p>
    <w:p w14:paraId="734FD2C8" w14:textId="77777777" w:rsidR="00702644" w:rsidRPr="00035337" w:rsidRDefault="00702644" w:rsidP="007706CA">
      <w:pPr>
        <w:pStyle w:val="SingleTxtG"/>
        <w:ind w:left="1701"/>
        <w:rPr>
          <w:lang w:val="fr-FR"/>
        </w:rPr>
      </w:pPr>
      <w:r>
        <w:rPr>
          <w:lang w:val="fr-FR"/>
        </w:rPr>
        <w:t>Infrastructures routières numériques/intelligentes.</w:t>
      </w:r>
    </w:p>
    <w:p w14:paraId="5856470E" w14:textId="77777777" w:rsidR="00702644" w:rsidRPr="00035337" w:rsidRDefault="00702644" w:rsidP="00702644">
      <w:pPr>
        <w:pStyle w:val="SingleTxtG"/>
        <w:ind w:left="1701" w:hanging="567"/>
        <w:rPr>
          <w:lang w:val="fr-FR"/>
        </w:rPr>
      </w:pPr>
      <w:r>
        <w:rPr>
          <w:lang w:val="fr-FR"/>
        </w:rPr>
        <w:t>4.</w:t>
      </w:r>
      <w:r>
        <w:rPr>
          <w:lang w:val="fr-FR"/>
        </w:rPr>
        <w:tab/>
        <w:t>Dialogues régionaux, interrégionaux et mondiaux sur les politiques en matière de transports intérieurs</w:t>
      </w:r>
      <w:r w:rsidR="009D7FC6">
        <w:rPr>
          <w:lang w:val="fr-FR"/>
        </w:rPr>
        <w:t> </w:t>
      </w:r>
      <w:r>
        <w:rPr>
          <w:lang w:val="fr-FR"/>
        </w:rPr>
        <w:t>:</w:t>
      </w:r>
    </w:p>
    <w:p w14:paraId="00F0BC6E" w14:textId="77777777" w:rsidR="00702644" w:rsidRPr="00035337" w:rsidRDefault="00702644" w:rsidP="007706CA">
      <w:pPr>
        <w:pStyle w:val="SingleTxtG"/>
        <w:ind w:left="1701"/>
        <w:rPr>
          <w:lang w:val="fr-FR"/>
        </w:rPr>
      </w:pPr>
      <w:r>
        <w:rPr>
          <w:lang w:val="fr-FR"/>
        </w:rPr>
        <w:t>Restrictions quantitatives imposées au transport international routier de marchandises.</w:t>
      </w:r>
    </w:p>
    <w:p w14:paraId="2E79815B" w14:textId="77777777" w:rsidR="00702644" w:rsidRPr="00035337" w:rsidRDefault="00702644" w:rsidP="00702644">
      <w:pPr>
        <w:pStyle w:val="SingleTxtG"/>
        <w:ind w:left="1701" w:hanging="567"/>
        <w:rPr>
          <w:lang w:val="fr-FR"/>
        </w:rPr>
      </w:pPr>
      <w:r>
        <w:rPr>
          <w:lang w:val="fr-FR"/>
        </w:rPr>
        <w:t>5.</w:t>
      </w:r>
      <w:r>
        <w:rPr>
          <w:lang w:val="fr-FR"/>
        </w:rPr>
        <w:tab/>
        <w:t>Promotion d</w:t>
      </w:r>
      <w:r w:rsidR="009D7FC6">
        <w:rPr>
          <w:lang w:val="fr-FR"/>
        </w:rPr>
        <w:t>’</w:t>
      </w:r>
      <w:r>
        <w:rPr>
          <w:lang w:val="fr-FR"/>
        </w:rPr>
        <w:t>une connectivité et d</w:t>
      </w:r>
      <w:r w:rsidR="009D7FC6">
        <w:rPr>
          <w:lang w:val="fr-FR"/>
        </w:rPr>
        <w:t>’</w:t>
      </w:r>
      <w:r>
        <w:rPr>
          <w:lang w:val="fr-FR"/>
        </w:rPr>
        <w:t>une mobilité durables dans les transports intérieurs régionaux et interrégionaux</w:t>
      </w:r>
      <w:r w:rsidR="009D7FC6">
        <w:rPr>
          <w:lang w:val="fr-FR"/>
        </w:rPr>
        <w:t> </w:t>
      </w:r>
      <w:r>
        <w:rPr>
          <w:lang w:val="fr-FR"/>
        </w:rPr>
        <w:t>:</w:t>
      </w:r>
    </w:p>
    <w:p w14:paraId="06645F26" w14:textId="77777777" w:rsidR="00702644" w:rsidRPr="00035337" w:rsidRDefault="00702644" w:rsidP="00702644">
      <w:pPr>
        <w:pStyle w:val="SingleTxtG"/>
        <w:ind w:left="2268" w:hanging="567"/>
        <w:rPr>
          <w:lang w:val="fr-FR"/>
        </w:rPr>
      </w:pPr>
      <w:r>
        <w:rPr>
          <w:lang w:val="fr-FR"/>
        </w:rPr>
        <w:t>a)</w:t>
      </w:r>
      <w:r>
        <w:rPr>
          <w:lang w:val="fr-FR"/>
        </w:rPr>
        <w:tab/>
        <w:t>Infrastructures routières sûres et durables</w:t>
      </w:r>
      <w:r w:rsidR="009D7FC6">
        <w:rPr>
          <w:lang w:val="fr-FR"/>
        </w:rPr>
        <w:t> </w:t>
      </w:r>
      <w:r>
        <w:rPr>
          <w:lang w:val="fr-FR"/>
        </w:rPr>
        <w:t>:</w:t>
      </w:r>
    </w:p>
    <w:p w14:paraId="53A2E0AD" w14:textId="77777777" w:rsidR="00702644" w:rsidRPr="00035337" w:rsidRDefault="00702644" w:rsidP="00702644">
      <w:pPr>
        <w:pStyle w:val="SingleTxtG"/>
        <w:ind w:left="2835" w:hanging="567"/>
        <w:rPr>
          <w:lang w:val="fr-FR"/>
        </w:rPr>
      </w:pPr>
      <w:r>
        <w:rPr>
          <w:lang w:val="fr-FR"/>
        </w:rPr>
        <w:t>i)</w:t>
      </w:r>
      <w:r>
        <w:rPr>
          <w:lang w:val="fr-FR"/>
        </w:rPr>
        <w:tab/>
        <w:t>Inspections et audits de sécurité routière</w:t>
      </w:r>
      <w:r w:rsidR="009D7FC6">
        <w:rPr>
          <w:lang w:val="fr-FR"/>
        </w:rPr>
        <w:t> </w:t>
      </w:r>
      <w:r>
        <w:rPr>
          <w:lang w:val="fr-FR"/>
        </w:rPr>
        <w:t>;</w:t>
      </w:r>
    </w:p>
    <w:p w14:paraId="2A9220F5" w14:textId="77777777" w:rsidR="00702644" w:rsidRPr="00035337" w:rsidRDefault="00702644" w:rsidP="00702644">
      <w:pPr>
        <w:pStyle w:val="SingleTxtG"/>
        <w:ind w:left="2835" w:hanging="567"/>
        <w:rPr>
          <w:lang w:val="fr-FR"/>
        </w:rPr>
      </w:pPr>
      <w:r>
        <w:rPr>
          <w:lang w:val="fr-FR"/>
        </w:rPr>
        <w:t>ii)</w:t>
      </w:r>
      <w:r>
        <w:rPr>
          <w:lang w:val="fr-FR"/>
        </w:rPr>
        <w:tab/>
        <w:t>Effets des changements climatiques sur les réseaux et nœuds de transport internationaux et l</w:t>
      </w:r>
      <w:r w:rsidR="009D7FC6">
        <w:rPr>
          <w:lang w:val="fr-FR"/>
        </w:rPr>
        <w:t>’</w:t>
      </w:r>
      <w:r>
        <w:rPr>
          <w:lang w:val="fr-FR"/>
        </w:rPr>
        <w:t>adaptation à ces changements</w:t>
      </w:r>
      <w:r w:rsidR="009D7FC6">
        <w:rPr>
          <w:lang w:val="fr-FR"/>
        </w:rPr>
        <w:t> ;</w:t>
      </w:r>
    </w:p>
    <w:p w14:paraId="4307198A" w14:textId="77777777" w:rsidR="00702644" w:rsidRPr="00035337" w:rsidRDefault="00702644" w:rsidP="00702644">
      <w:pPr>
        <w:pStyle w:val="SingleTxtG"/>
        <w:ind w:left="2835" w:hanging="567"/>
        <w:rPr>
          <w:lang w:val="fr-FR"/>
        </w:rPr>
      </w:pPr>
      <w:r>
        <w:rPr>
          <w:lang w:val="fr-FR"/>
        </w:rPr>
        <w:t>iii)</w:t>
      </w:r>
      <w:r>
        <w:rPr>
          <w:lang w:val="fr-FR"/>
        </w:rPr>
        <w:tab/>
        <w:t>Évaluation comparative des coûts de construction des infrastructures de transport.</w:t>
      </w:r>
    </w:p>
    <w:p w14:paraId="026BA85D" w14:textId="77777777" w:rsidR="00702644" w:rsidRPr="00035337" w:rsidRDefault="00702644" w:rsidP="00702644">
      <w:pPr>
        <w:pStyle w:val="SingleTxtG"/>
        <w:ind w:left="2268" w:hanging="567"/>
        <w:rPr>
          <w:lang w:val="fr-FR"/>
        </w:rPr>
      </w:pPr>
      <w:r>
        <w:rPr>
          <w:lang w:val="fr-FR"/>
        </w:rPr>
        <w:t>b)</w:t>
      </w:r>
      <w:r>
        <w:rPr>
          <w:lang w:val="fr-FR"/>
        </w:rPr>
        <w:tab/>
        <w:t>Projet d</w:t>
      </w:r>
      <w:r w:rsidR="009D7FC6">
        <w:rPr>
          <w:lang w:val="fr-FR"/>
        </w:rPr>
        <w:t>’</w:t>
      </w:r>
      <w:r>
        <w:rPr>
          <w:lang w:val="fr-FR"/>
        </w:rPr>
        <w:t>autoroute transeuropéenne (TEM).</w:t>
      </w:r>
    </w:p>
    <w:p w14:paraId="7726BA78" w14:textId="77777777" w:rsidR="00702644" w:rsidRPr="00035337" w:rsidRDefault="00702644" w:rsidP="00702644">
      <w:pPr>
        <w:pStyle w:val="SingleTxtG"/>
        <w:ind w:left="1701" w:hanging="567"/>
        <w:rPr>
          <w:lang w:val="fr-FR"/>
        </w:rPr>
      </w:pPr>
      <w:r>
        <w:rPr>
          <w:lang w:val="fr-FR"/>
        </w:rPr>
        <w:t>6.</w:t>
      </w:r>
      <w:r>
        <w:rPr>
          <w:lang w:val="fr-FR"/>
        </w:rPr>
        <w:tab/>
        <w:t>Facilitation du transport routier international</w:t>
      </w:r>
      <w:r w:rsidR="009D7FC6">
        <w:rPr>
          <w:lang w:val="fr-FR"/>
        </w:rPr>
        <w:t> </w:t>
      </w:r>
      <w:r>
        <w:rPr>
          <w:lang w:val="fr-FR"/>
        </w:rPr>
        <w:t>:</w:t>
      </w:r>
    </w:p>
    <w:p w14:paraId="23CC80C3" w14:textId="77777777" w:rsidR="00702644" w:rsidRPr="00035337" w:rsidRDefault="00702644" w:rsidP="007706CA">
      <w:pPr>
        <w:pStyle w:val="SingleTxtG"/>
        <w:ind w:left="1701"/>
        <w:rPr>
          <w:lang w:val="fr-FR"/>
        </w:rPr>
      </w:pPr>
      <w:r>
        <w:rPr>
          <w:lang w:val="fr-FR"/>
        </w:rPr>
        <w:t>Carte internationale d</w:t>
      </w:r>
      <w:r w:rsidR="009D7FC6">
        <w:rPr>
          <w:lang w:val="fr-FR"/>
        </w:rPr>
        <w:t>’</w:t>
      </w:r>
      <w:r>
        <w:rPr>
          <w:lang w:val="fr-FR"/>
        </w:rPr>
        <w:t xml:space="preserve">assurance automobile (carte verte). </w:t>
      </w:r>
    </w:p>
    <w:p w14:paraId="77748A49" w14:textId="77777777" w:rsidR="00702644" w:rsidRPr="00035337" w:rsidRDefault="00702644" w:rsidP="00702644">
      <w:pPr>
        <w:pStyle w:val="SingleTxtG"/>
        <w:ind w:left="1701" w:hanging="567"/>
        <w:rPr>
          <w:lang w:val="fr-FR"/>
        </w:rPr>
      </w:pPr>
      <w:r>
        <w:rPr>
          <w:lang w:val="fr-FR"/>
        </w:rPr>
        <w:t>7.</w:t>
      </w:r>
      <w:r>
        <w:rPr>
          <w:lang w:val="fr-FR"/>
        </w:rPr>
        <w:tab/>
        <w:t>Révision du mandat et du Règlement intérieur du SC.1.</w:t>
      </w:r>
    </w:p>
    <w:p w14:paraId="4CE9FD5E" w14:textId="77777777" w:rsidR="00702644" w:rsidRPr="00035337" w:rsidRDefault="00702644" w:rsidP="00702644">
      <w:pPr>
        <w:pStyle w:val="SingleTxtG"/>
        <w:ind w:left="1701" w:hanging="567"/>
        <w:rPr>
          <w:lang w:val="fr-FR"/>
        </w:rPr>
      </w:pPr>
      <w:r>
        <w:rPr>
          <w:lang w:val="fr-FR"/>
        </w:rPr>
        <w:t>8.</w:t>
      </w:r>
      <w:r>
        <w:rPr>
          <w:lang w:val="fr-FR"/>
        </w:rPr>
        <w:tab/>
        <w:t>Activités présentant un intérêt pour le Groupe de travail</w:t>
      </w:r>
      <w:r w:rsidR="009D7FC6">
        <w:rPr>
          <w:lang w:val="fr-FR"/>
        </w:rPr>
        <w:t> </w:t>
      </w:r>
      <w:r>
        <w:rPr>
          <w:lang w:val="fr-FR"/>
        </w:rPr>
        <w:t>:</w:t>
      </w:r>
    </w:p>
    <w:p w14:paraId="47A9D9E3" w14:textId="77777777" w:rsidR="00702644" w:rsidRPr="00035337" w:rsidRDefault="00702644" w:rsidP="00702644">
      <w:pPr>
        <w:pStyle w:val="SingleTxtG"/>
        <w:ind w:left="2268" w:hanging="567"/>
        <w:rPr>
          <w:lang w:val="fr-FR"/>
        </w:rPr>
      </w:pPr>
      <w:r>
        <w:rPr>
          <w:lang w:val="fr-FR"/>
        </w:rPr>
        <w:t>a)</w:t>
      </w:r>
      <w:r>
        <w:rPr>
          <w:lang w:val="fr-FR"/>
        </w:rPr>
        <w:tab/>
        <w:t>Délégations nationales</w:t>
      </w:r>
      <w:r w:rsidR="009D7FC6">
        <w:rPr>
          <w:lang w:val="fr-FR"/>
        </w:rPr>
        <w:t> </w:t>
      </w:r>
      <w:r>
        <w:rPr>
          <w:lang w:val="fr-FR"/>
        </w:rPr>
        <w:t>;</w:t>
      </w:r>
    </w:p>
    <w:p w14:paraId="5A18B207" w14:textId="77777777" w:rsidR="00702644" w:rsidRPr="00035337" w:rsidRDefault="00702644" w:rsidP="00702644">
      <w:pPr>
        <w:pStyle w:val="SingleTxtG"/>
        <w:ind w:left="2268" w:hanging="567"/>
        <w:rPr>
          <w:lang w:val="fr-FR"/>
        </w:rPr>
      </w:pPr>
      <w:r>
        <w:rPr>
          <w:lang w:val="fr-FR"/>
        </w:rPr>
        <w:t>b)</w:t>
      </w:r>
      <w:r>
        <w:rPr>
          <w:lang w:val="fr-FR"/>
        </w:rPr>
        <w:tab/>
        <w:t>Organisations internationales</w:t>
      </w:r>
      <w:r w:rsidR="009D7FC6">
        <w:rPr>
          <w:lang w:val="fr-FR"/>
        </w:rPr>
        <w:t> ;</w:t>
      </w:r>
    </w:p>
    <w:p w14:paraId="0072AB36" w14:textId="77777777" w:rsidR="00702644" w:rsidRPr="00035337" w:rsidRDefault="00702644" w:rsidP="00702644">
      <w:pPr>
        <w:pStyle w:val="SingleTxtG"/>
        <w:ind w:left="2268" w:hanging="567"/>
        <w:rPr>
          <w:lang w:val="fr-FR"/>
        </w:rPr>
      </w:pPr>
      <w:r>
        <w:rPr>
          <w:lang w:val="fr-FR"/>
        </w:rPr>
        <w:t>c)</w:t>
      </w:r>
      <w:r>
        <w:rPr>
          <w:lang w:val="fr-FR"/>
        </w:rPr>
        <w:tab/>
        <w:t>Activités d</w:t>
      </w:r>
      <w:r w:rsidR="009D7FC6">
        <w:rPr>
          <w:lang w:val="fr-FR"/>
        </w:rPr>
        <w:t>’</w:t>
      </w:r>
      <w:r>
        <w:rPr>
          <w:lang w:val="fr-FR"/>
        </w:rPr>
        <w:t>organes de la Commission économique pour l</w:t>
      </w:r>
      <w:r w:rsidR="009D7FC6">
        <w:rPr>
          <w:lang w:val="fr-FR"/>
        </w:rPr>
        <w:t>’</w:t>
      </w:r>
      <w:r>
        <w:rPr>
          <w:lang w:val="fr-FR"/>
        </w:rPr>
        <w:t>Europe (CEE) et d</w:t>
      </w:r>
      <w:r w:rsidR="009D7FC6">
        <w:rPr>
          <w:lang w:val="fr-FR"/>
        </w:rPr>
        <w:t>’</w:t>
      </w:r>
      <w:r>
        <w:rPr>
          <w:lang w:val="fr-FR"/>
        </w:rPr>
        <w:t>autres organismes de l</w:t>
      </w:r>
      <w:r w:rsidR="009D7FC6">
        <w:rPr>
          <w:lang w:val="fr-FR"/>
        </w:rPr>
        <w:t>’</w:t>
      </w:r>
      <w:r>
        <w:rPr>
          <w:lang w:val="fr-FR"/>
        </w:rPr>
        <w:t>ONU.</w:t>
      </w:r>
    </w:p>
    <w:p w14:paraId="4A1EE2F9" w14:textId="77777777" w:rsidR="00702644" w:rsidRPr="00035337" w:rsidRDefault="00702644" w:rsidP="00702644">
      <w:pPr>
        <w:pStyle w:val="SingleTxtG"/>
        <w:ind w:left="1701" w:hanging="567"/>
        <w:rPr>
          <w:lang w:val="fr-FR"/>
        </w:rPr>
      </w:pPr>
      <w:r>
        <w:rPr>
          <w:lang w:val="fr-FR"/>
        </w:rPr>
        <w:t>9.</w:t>
      </w:r>
      <w:r>
        <w:rPr>
          <w:lang w:val="fr-FR"/>
        </w:rPr>
        <w:tab/>
        <w:t>Questions diverses.</w:t>
      </w:r>
    </w:p>
    <w:p w14:paraId="1DF658AE" w14:textId="77777777" w:rsidR="00702644" w:rsidRPr="00035337" w:rsidRDefault="00702644" w:rsidP="00702644">
      <w:pPr>
        <w:pStyle w:val="SingleTxtG"/>
        <w:ind w:left="1701" w:hanging="567"/>
        <w:rPr>
          <w:rStyle w:val="SingleTxtGChar"/>
          <w:lang w:val="fr-FR"/>
        </w:rPr>
      </w:pPr>
      <w:r>
        <w:rPr>
          <w:lang w:val="fr-FR"/>
        </w:rPr>
        <w:lastRenderedPageBreak/>
        <w:t>10.</w:t>
      </w:r>
      <w:r>
        <w:rPr>
          <w:lang w:val="fr-FR"/>
        </w:rPr>
        <w:tab/>
        <w:t>Date de la prochaine session.</w:t>
      </w:r>
    </w:p>
    <w:p w14:paraId="0EB4D192" w14:textId="77777777" w:rsidR="00702644" w:rsidRPr="00035337" w:rsidRDefault="00702644" w:rsidP="00702644">
      <w:pPr>
        <w:pStyle w:val="SingleTxtG"/>
        <w:ind w:left="1701" w:hanging="567"/>
        <w:rPr>
          <w:rStyle w:val="SingleTxtGChar"/>
          <w:lang w:val="fr-FR"/>
        </w:rPr>
      </w:pPr>
      <w:r>
        <w:rPr>
          <w:lang w:val="fr-FR"/>
        </w:rPr>
        <w:t>11.</w:t>
      </w:r>
      <w:r>
        <w:rPr>
          <w:lang w:val="fr-FR"/>
        </w:rPr>
        <w:tab/>
        <w:t>Élection du Bureau</w:t>
      </w:r>
    </w:p>
    <w:p w14:paraId="49D89705" w14:textId="77777777" w:rsidR="00702644" w:rsidRPr="00035337" w:rsidRDefault="00702644" w:rsidP="00702644">
      <w:pPr>
        <w:pStyle w:val="SingleTxtG"/>
        <w:ind w:left="1701" w:hanging="567"/>
        <w:rPr>
          <w:lang w:val="fr-FR"/>
        </w:rPr>
      </w:pPr>
      <w:r>
        <w:rPr>
          <w:lang w:val="fr-FR"/>
        </w:rPr>
        <w:t>12.</w:t>
      </w:r>
      <w:r>
        <w:rPr>
          <w:lang w:val="fr-FR"/>
        </w:rPr>
        <w:tab/>
        <w:t>Adoption du rapport.</w:t>
      </w:r>
    </w:p>
    <w:p w14:paraId="15267183" w14:textId="77777777" w:rsidR="00702644" w:rsidRPr="00035337" w:rsidRDefault="00AA4BA3" w:rsidP="00AA4BA3">
      <w:pPr>
        <w:pStyle w:val="HChG"/>
        <w:rPr>
          <w:sz w:val="22"/>
          <w:szCs w:val="22"/>
          <w:lang w:val="fr-FR"/>
        </w:rPr>
      </w:pPr>
      <w:r>
        <w:rPr>
          <w:lang w:val="fr-FR"/>
        </w:rPr>
        <w:tab/>
      </w:r>
      <w:r w:rsidR="00702644">
        <w:rPr>
          <w:lang w:val="fr-FR"/>
        </w:rPr>
        <w:t>II.</w:t>
      </w:r>
      <w:r w:rsidR="00702644">
        <w:rPr>
          <w:lang w:val="fr-FR"/>
        </w:rPr>
        <w:tab/>
        <w:t>Annotations</w:t>
      </w:r>
    </w:p>
    <w:p w14:paraId="7EDD6822" w14:textId="77777777" w:rsidR="00702644" w:rsidRPr="00035337" w:rsidRDefault="00AA4BA3" w:rsidP="00AA4BA3">
      <w:pPr>
        <w:pStyle w:val="H1G"/>
        <w:rPr>
          <w:sz w:val="22"/>
          <w:szCs w:val="22"/>
          <w:lang w:val="fr-FR"/>
        </w:rPr>
      </w:pPr>
      <w:r>
        <w:rPr>
          <w:lang w:val="fr-FR"/>
        </w:rPr>
        <w:tab/>
      </w:r>
      <w:r w:rsidR="00702644">
        <w:rPr>
          <w:lang w:val="fr-FR"/>
        </w:rPr>
        <w:t>1.</w:t>
      </w:r>
      <w:r w:rsidR="00702644">
        <w:rPr>
          <w:lang w:val="fr-FR"/>
        </w:rPr>
        <w:tab/>
        <w:t>Adoption de l</w:t>
      </w:r>
      <w:r w:rsidR="009D7FC6">
        <w:rPr>
          <w:lang w:val="fr-FR"/>
        </w:rPr>
        <w:t>’</w:t>
      </w:r>
      <w:r w:rsidR="00702644">
        <w:rPr>
          <w:lang w:val="fr-FR"/>
        </w:rPr>
        <w:t>ordre du jour</w:t>
      </w:r>
    </w:p>
    <w:p w14:paraId="0EF0CD60" w14:textId="77777777" w:rsidR="00702644" w:rsidRPr="00035337" w:rsidRDefault="00702644" w:rsidP="00AA4BA3">
      <w:pPr>
        <w:pStyle w:val="SingleTxtG"/>
        <w:ind w:firstLine="567"/>
        <w:rPr>
          <w:lang w:val="fr-FR"/>
        </w:rPr>
      </w:pPr>
      <w:r>
        <w:rPr>
          <w:lang w:val="fr-FR"/>
        </w:rPr>
        <w:t>Le Groupe de travail des transports routiers (SC.1) sera invité à adopter l</w:t>
      </w:r>
      <w:r w:rsidR="009D7FC6">
        <w:rPr>
          <w:lang w:val="fr-FR"/>
        </w:rPr>
        <w:t>’</w:t>
      </w:r>
      <w:r>
        <w:rPr>
          <w:lang w:val="fr-FR"/>
        </w:rPr>
        <w:t xml:space="preserve">ordre du jour de la session. </w:t>
      </w:r>
    </w:p>
    <w:p w14:paraId="47039A71" w14:textId="77777777" w:rsidR="00702644" w:rsidRPr="00035337" w:rsidRDefault="00702644" w:rsidP="00AA4BA3">
      <w:pPr>
        <w:pStyle w:val="SingleTxtG"/>
        <w:rPr>
          <w:b/>
          <w:bCs/>
          <w:lang w:val="fr-FR"/>
        </w:rPr>
      </w:pPr>
      <w:r>
        <w:rPr>
          <w:b/>
          <w:bCs/>
          <w:lang w:val="fr-FR"/>
        </w:rPr>
        <w:t>Document(s)</w:t>
      </w:r>
      <w:r>
        <w:rPr>
          <w:lang w:val="fr-FR"/>
        </w:rPr>
        <w:t xml:space="preserve"> </w:t>
      </w:r>
    </w:p>
    <w:p w14:paraId="7048AE39" w14:textId="77777777" w:rsidR="00702644" w:rsidRPr="00AA4BA3" w:rsidRDefault="00702644" w:rsidP="00AA4BA3">
      <w:pPr>
        <w:pStyle w:val="SingleTxtG"/>
        <w:rPr>
          <w:lang w:val="fr-FR"/>
        </w:rPr>
      </w:pPr>
      <w:r w:rsidRPr="00AA4BA3">
        <w:rPr>
          <w:lang w:val="fr-FR"/>
        </w:rPr>
        <w:t>ECE/TRANS/SC.1/413</w:t>
      </w:r>
      <w:r w:rsidR="00AA4BA3">
        <w:rPr>
          <w:lang w:val="fr-FR"/>
        </w:rPr>
        <w:t>.</w:t>
      </w:r>
    </w:p>
    <w:p w14:paraId="2F50C45B" w14:textId="77777777" w:rsidR="00702644" w:rsidRPr="00035337" w:rsidRDefault="00AA4BA3" w:rsidP="00AA4BA3">
      <w:pPr>
        <w:pStyle w:val="H1G"/>
        <w:rPr>
          <w:lang w:val="fr-FR"/>
        </w:rPr>
      </w:pPr>
      <w:r>
        <w:rPr>
          <w:lang w:val="fr-FR"/>
        </w:rPr>
        <w:tab/>
      </w:r>
      <w:r w:rsidR="00702644">
        <w:rPr>
          <w:lang w:val="fr-FR"/>
        </w:rPr>
        <w:t>2.</w:t>
      </w:r>
      <w:r w:rsidR="00702644">
        <w:rPr>
          <w:lang w:val="fr-FR"/>
        </w:rPr>
        <w:tab/>
      </w:r>
      <w:r w:rsidR="00702644">
        <w:rPr>
          <w:bCs/>
          <w:lang w:val="fr-FR"/>
        </w:rPr>
        <w:t xml:space="preserve">Instruments </w:t>
      </w:r>
      <w:r w:rsidR="00702644" w:rsidRPr="00AA4BA3">
        <w:rPr>
          <w:lang w:val="fr-FR"/>
        </w:rPr>
        <w:t>relatifs</w:t>
      </w:r>
      <w:r w:rsidR="00702644">
        <w:rPr>
          <w:bCs/>
          <w:lang w:val="fr-FR"/>
        </w:rPr>
        <w:t xml:space="preserve"> aux transports intérieurs</w:t>
      </w:r>
    </w:p>
    <w:p w14:paraId="4889B671" w14:textId="77777777" w:rsidR="00702644" w:rsidRPr="00035337" w:rsidRDefault="00AA4BA3" w:rsidP="00AA4BA3">
      <w:pPr>
        <w:pStyle w:val="H23G"/>
        <w:rPr>
          <w:lang w:val="fr-FR"/>
        </w:rPr>
      </w:pPr>
      <w:r>
        <w:rPr>
          <w:lang w:val="fr-FR"/>
        </w:rPr>
        <w:tab/>
      </w:r>
      <w:r w:rsidR="00702644">
        <w:rPr>
          <w:lang w:val="fr-FR"/>
        </w:rPr>
        <w:t>a)</w:t>
      </w:r>
      <w:r w:rsidR="00702644">
        <w:rPr>
          <w:lang w:val="fr-FR"/>
        </w:rPr>
        <w:tab/>
        <w:t>Accord européen relatif au travail des équipages des véhicules effectuant des</w:t>
      </w:r>
      <w:r>
        <w:rPr>
          <w:lang w:val="fr-FR"/>
        </w:rPr>
        <w:t> </w:t>
      </w:r>
      <w:r w:rsidR="00702644">
        <w:rPr>
          <w:lang w:val="fr-FR"/>
        </w:rPr>
        <w:t>transports internationaux par route (AETR)</w:t>
      </w:r>
    </w:p>
    <w:p w14:paraId="6628EFA8" w14:textId="77777777" w:rsidR="00702644" w:rsidRPr="00035337" w:rsidRDefault="00EB586D" w:rsidP="00EB586D">
      <w:pPr>
        <w:pStyle w:val="H4G"/>
        <w:rPr>
          <w:lang w:val="fr-FR"/>
        </w:rPr>
      </w:pPr>
      <w:r>
        <w:rPr>
          <w:lang w:val="fr-FR"/>
        </w:rPr>
        <w:tab/>
      </w:r>
      <w:r w:rsidR="00702644">
        <w:rPr>
          <w:lang w:val="fr-FR"/>
        </w:rPr>
        <w:t>i)</w:t>
      </w:r>
      <w:r w:rsidR="00702644">
        <w:rPr>
          <w:lang w:val="fr-FR"/>
        </w:rPr>
        <w:tab/>
        <w:t>État de l</w:t>
      </w:r>
      <w:r w:rsidR="009D7FC6">
        <w:rPr>
          <w:lang w:val="fr-FR"/>
        </w:rPr>
        <w:t>’</w:t>
      </w:r>
      <w:r w:rsidR="00702644">
        <w:rPr>
          <w:lang w:val="fr-FR"/>
        </w:rPr>
        <w:t>Accord</w:t>
      </w:r>
    </w:p>
    <w:p w14:paraId="4B7EDB5E" w14:textId="77777777" w:rsidR="00702644" w:rsidRPr="00035337" w:rsidRDefault="00702644" w:rsidP="00EB586D">
      <w:pPr>
        <w:pStyle w:val="SingleTxtG"/>
        <w:ind w:firstLine="567"/>
        <w:rPr>
          <w:lang w:val="fr-FR"/>
        </w:rPr>
      </w:pPr>
      <w:r>
        <w:rPr>
          <w:lang w:val="fr-FR"/>
        </w:rPr>
        <w:t>Le secrétariat informera le SC.1 de l</w:t>
      </w:r>
      <w:r w:rsidR="009D7FC6">
        <w:rPr>
          <w:lang w:val="fr-FR"/>
        </w:rPr>
        <w:t>’</w:t>
      </w:r>
      <w:r>
        <w:rPr>
          <w:lang w:val="fr-FR"/>
        </w:rPr>
        <w:t>état de l</w:t>
      </w:r>
      <w:r w:rsidR="009D7FC6">
        <w:rPr>
          <w:lang w:val="fr-FR"/>
        </w:rPr>
        <w:t>’</w:t>
      </w:r>
      <w:r>
        <w:rPr>
          <w:lang w:val="fr-FR"/>
        </w:rPr>
        <w:t>AETR, y compris du souhait du Gouvernement égyptien de voir modifier l</w:t>
      </w:r>
      <w:r w:rsidR="009D7FC6">
        <w:rPr>
          <w:lang w:val="fr-FR"/>
        </w:rPr>
        <w:t>’</w:t>
      </w:r>
      <w:r>
        <w:rPr>
          <w:lang w:val="fr-FR"/>
        </w:rPr>
        <w:t>article</w:t>
      </w:r>
      <w:r w:rsidR="002A52BB">
        <w:rPr>
          <w:lang w:val="fr-FR"/>
        </w:rPr>
        <w:t> </w:t>
      </w:r>
      <w:r>
        <w:rPr>
          <w:lang w:val="fr-FR"/>
        </w:rPr>
        <w:t>14 pour que l</w:t>
      </w:r>
      <w:r w:rsidR="009D7FC6">
        <w:rPr>
          <w:lang w:val="fr-FR"/>
        </w:rPr>
        <w:t>’</w:t>
      </w:r>
      <w:r>
        <w:rPr>
          <w:lang w:val="fr-FR"/>
        </w:rPr>
        <w:t>Égypte puisse y adhérer.</w:t>
      </w:r>
    </w:p>
    <w:p w14:paraId="5CB28F18" w14:textId="77777777" w:rsidR="00702644" w:rsidRPr="00035337" w:rsidRDefault="00EB586D" w:rsidP="00EB586D">
      <w:pPr>
        <w:pStyle w:val="H4G"/>
        <w:rPr>
          <w:lang w:val="fr-FR"/>
        </w:rPr>
      </w:pPr>
      <w:r>
        <w:rPr>
          <w:lang w:val="fr-FR"/>
        </w:rPr>
        <w:tab/>
      </w:r>
      <w:r w:rsidR="00702644">
        <w:rPr>
          <w:lang w:val="fr-FR"/>
        </w:rPr>
        <w:t>ii)</w:t>
      </w:r>
      <w:r w:rsidR="00702644">
        <w:rPr>
          <w:lang w:val="fr-FR"/>
        </w:rPr>
        <w:tab/>
        <w:t>Groupe d</w:t>
      </w:r>
      <w:r w:rsidR="009D7FC6">
        <w:rPr>
          <w:lang w:val="fr-FR"/>
        </w:rPr>
        <w:t>’</w:t>
      </w:r>
      <w:r w:rsidR="00702644">
        <w:rPr>
          <w:lang w:val="fr-FR"/>
        </w:rPr>
        <w:t>experts de l</w:t>
      </w:r>
      <w:r w:rsidR="009D7FC6">
        <w:rPr>
          <w:lang w:val="fr-FR"/>
        </w:rPr>
        <w:t>’</w:t>
      </w:r>
      <w:r w:rsidR="00702644">
        <w:rPr>
          <w:lang w:val="fr-FR"/>
        </w:rPr>
        <w:t>Accord européen relatif au travail des équipages des véhicules effectuant des transports internationaux par route (AETR)</w:t>
      </w:r>
    </w:p>
    <w:p w14:paraId="492885C7" w14:textId="77777777" w:rsidR="00702644" w:rsidRPr="00AC59BB" w:rsidRDefault="00702644" w:rsidP="00EB586D">
      <w:pPr>
        <w:pStyle w:val="SingleTxtG"/>
        <w:ind w:firstLine="567"/>
        <w:rPr>
          <w:lang w:val="fr-FR"/>
        </w:rPr>
      </w:pPr>
      <w:r w:rsidRPr="00AC59BB">
        <w:rPr>
          <w:lang w:val="fr-FR"/>
        </w:rPr>
        <w:t>Le Président du Groupe d</w:t>
      </w:r>
      <w:r w:rsidR="009D7FC6">
        <w:rPr>
          <w:lang w:val="fr-FR"/>
        </w:rPr>
        <w:t>’</w:t>
      </w:r>
      <w:r w:rsidRPr="00AC59BB">
        <w:rPr>
          <w:lang w:val="fr-FR"/>
        </w:rPr>
        <w:t>experts de l</w:t>
      </w:r>
      <w:r w:rsidR="009D7FC6">
        <w:rPr>
          <w:lang w:val="fr-FR"/>
        </w:rPr>
        <w:t>’</w:t>
      </w:r>
      <w:r w:rsidRPr="00AC59BB">
        <w:rPr>
          <w:lang w:val="fr-FR"/>
        </w:rPr>
        <w:t>AETR présentera au SC.1 les travaux accomplis par le Groupe, en particulier les travaux réalisés pour rapprocher les régimes AETR dans les Parties contractantes membres et non membres de l</w:t>
      </w:r>
      <w:r w:rsidR="009D7FC6">
        <w:rPr>
          <w:lang w:val="fr-FR"/>
        </w:rPr>
        <w:t>’</w:t>
      </w:r>
      <w:r w:rsidRPr="00AC59BB">
        <w:rPr>
          <w:lang w:val="fr-FR"/>
        </w:rPr>
        <w:t>Union européenne (UE) après la mise en place, le 15</w:t>
      </w:r>
      <w:r w:rsidR="009D7FC6">
        <w:rPr>
          <w:lang w:val="fr-FR"/>
        </w:rPr>
        <w:t> </w:t>
      </w:r>
      <w:r w:rsidRPr="00AC59BB">
        <w:rPr>
          <w:lang w:val="fr-FR"/>
        </w:rPr>
        <w:t>juin 2019, de tachygraphes intelligents dans l</w:t>
      </w:r>
      <w:r w:rsidR="009D7FC6">
        <w:rPr>
          <w:lang w:val="fr-FR"/>
        </w:rPr>
        <w:t>’</w:t>
      </w:r>
      <w:r w:rsidRPr="00AC59BB">
        <w:rPr>
          <w:lang w:val="fr-FR"/>
        </w:rPr>
        <w:t>Union européenne (ECE/TRANS/SC.1/GE.21/53).</w:t>
      </w:r>
    </w:p>
    <w:p w14:paraId="32A0F903" w14:textId="77777777" w:rsidR="00702644" w:rsidRPr="00AC59BB" w:rsidRDefault="00702644" w:rsidP="00EB586D">
      <w:pPr>
        <w:pStyle w:val="SingleTxtG"/>
        <w:ind w:firstLine="567"/>
        <w:rPr>
          <w:lang w:val="fr-FR"/>
        </w:rPr>
      </w:pPr>
      <w:r w:rsidRPr="00AC59BB">
        <w:rPr>
          <w:lang w:val="fr-FR"/>
        </w:rPr>
        <w:t>À la 114</w:t>
      </w:r>
      <w:r w:rsidRPr="00AC59BB">
        <w:rPr>
          <w:vertAlign w:val="superscript"/>
          <w:lang w:val="fr-FR"/>
        </w:rPr>
        <w:t>e</w:t>
      </w:r>
      <w:r w:rsidR="009D7FC6">
        <w:rPr>
          <w:lang w:val="fr-FR"/>
        </w:rPr>
        <w:t> </w:t>
      </w:r>
      <w:r w:rsidRPr="00AC59BB">
        <w:rPr>
          <w:lang w:val="fr-FR"/>
        </w:rPr>
        <w:t>session, la Commission européenne a présenté le document ECE/TRANS/SC.1/GE.21/2019/1/Rev.1, soumis par l</w:t>
      </w:r>
      <w:r w:rsidR="009D7FC6">
        <w:rPr>
          <w:lang w:val="fr-FR"/>
        </w:rPr>
        <w:t>’</w:t>
      </w:r>
      <w:r w:rsidRPr="00AC59BB">
        <w:rPr>
          <w:lang w:val="fr-FR"/>
        </w:rPr>
        <w:t>Autriche, contenant un projet de nouvel appendice à l</w:t>
      </w:r>
      <w:r w:rsidR="009D7FC6">
        <w:rPr>
          <w:lang w:val="fr-FR"/>
        </w:rPr>
        <w:t>’</w:t>
      </w:r>
      <w:r w:rsidRPr="00AC59BB">
        <w:rPr>
          <w:lang w:val="fr-FR"/>
        </w:rPr>
        <w:t>AETR concernant le système TACHOnet. La Commission européenne sera invitée à faire le point sur l</w:t>
      </w:r>
      <w:r w:rsidR="009D7FC6">
        <w:rPr>
          <w:lang w:val="fr-FR"/>
        </w:rPr>
        <w:t>’</w:t>
      </w:r>
      <w:r w:rsidRPr="00AC59BB">
        <w:rPr>
          <w:lang w:val="fr-FR"/>
        </w:rPr>
        <w:t>état d</w:t>
      </w:r>
      <w:r w:rsidR="009D7FC6">
        <w:rPr>
          <w:lang w:val="fr-FR"/>
        </w:rPr>
        <w:t>’</w:t>
      </w:r>
      <w:r w:rsidRPr="00AC59BB">
        <w:rPr>
          <w:lang w:val="fr-FR"/>
        </w:rPr>
        <w:t>avancement du projet.</w:t>
      </w:r>
    </w:p>
    <w:p w14:paraId="647DBA22" w14:textId="77777777" w:rsidR="00702644" w:rsidRPr="00AC59BB" w:rsidRDefault="00702644" w:rsidP="00EB586D">
      <w:pPr>
        <w:pStyle w:val="SingleTxtG"/>
        <w:ind w:firstLine="567"/>
        <w:rPr>
          <w:lang w:val="fr-FR"/>
        </w:rPr>
      </w:pPr>
      <w:r w:rsidRPr="00AC59BB">
        <w:rPr>
          <w:lang w:val="fr-FR"/>
        </w:rPr>
        <w:t xml:space="preserve">À cette </w:t>
      </w:r>
      <w:r w:rsidRPr="00077F95">
        <w:rPr>
          <w:lang w:val="fr-FR"/>
        </w:rPr>
        <w:t>même</w:t>
      </w:r>
      <w:r w:rsidRPr="00AC59BB">
        <w:rPr>
          <w:lang w:val="fr-FR"/>
        </w:rPr>
        <w:t xml:space="preserve"> session, le SC.1 a examiné la question du changement de nom de l</w:t>
      </w:r>
      <w:r w:rsidR="009D7FC6">
        <w:rPr>
          <w:lang w:val="fr-FR"/>
        </w:rPr>
        <w:t>’</w:t>
      </w:r>
      <w:r w:rsidRPr="00AC59BB">
        <w:rPr>
          <w:lang w:val="fr-FR"/>
        </w:rPr>
        <w:t>Accord AETR, consistant à supprimer l</w:t>
      </w:r>
      <w:r w:rsidR="009D7FC6">
        <w:rPr>
          <w:lang w:val="fr-FR"/>
        </w:rPr>
        <w:t>’</w:t>
      </w:r>
      <w:r w:rsidRPr="00AC59BB">
        <w:rPr>
          <w:lang w:val="fr-FR"/>
        </w:rPr>
        <w:t>adjectif « européen », et est convenu de maintenir cette question à l</w:t>
      </w:r>
      <w:r w:rsidR="009D7FC6">
        <w:rPr>
          <w:lang w:val="fr-FR"/>
        </w:rPr>
        <w:t>’</w:t>
      </w:r>
      <w:r w:rsidRPr="00AC59BB">
        <w:rPr>
          <w:lang w:val="fr-FR"/>
        </w:rPr>
        <w:t>ordre du jour de ses sessions à venir. Cette modification serait conforme au fait que cinq pays non européens peuvent actuellement adhérer à l</w:t>
      </w:r>
      <w:r w:rsidR="009D7FC6">
        <w:rPr>
          <w:lang w:val="fr-FR"/>
        </w:rPr>
        <w:t>’</w:t>
      </w:r>
      <w:r w:rsidRPr="00AC59BB">
        <w:rPr>
          <w:lang w:val="fr-FR"/>
        </w:rPr>
        <w:t>Accord, ainsi qu</w:t>
      </w:r>
      <w:r w:rsidR="009D7FC6">
        <w:rPr>
          <w:lang w:val="fr-FR"/>
        </w:rPr>
        <w:t>’</w:t>
      </w:r>
      <w:r w:rsidRPr="00AC59BB">
        <w:rPr>
          <w:lang w:val="fr-FR"/>
        </w:rPr>
        <w:t>aux actions prioritaires du document de stratégie du CTI (ECE/TRANS/288/Add.2, tableau 1) visant à modifier d</w:t>
      </w:r>
      <w:r w:rsidR="009D7FC6">
        <w:rPr>
          <w:lang w:val="fr-FR"/>
        </w:rPr>
        <w:t>’</w:t>
      </w:r>
      <w:r w:rsidRPr="00AC59BB">
        <w:rPr>
          <w:lang w:val="fr-FR"/>
        </w:rPr>
        <w:t>ici à 2025 les instruments juridiques présentant des obstacles géographiques ou procéduraux. Le Groupe de travail est invité à revenir sur ce débat si ses membres le souhaitent.</w:t>
      </w:r>
    </w:p>
    <w:p w14:paraId="465AA695" w14:textId="77777777" w:rsidR="00702644" w:rsidRPr="00035337" w:rsidRDefault="00702644" w:rsidP="00EB586D">
      <w:pPr>
        <w:pStyle w:val="SingleTxtG"/>
        <w:rPr>
          <w:b/>
          <w:bCs/>
          <w:lang w:val="fr-FR"/>
        </w:rPr>
      </w:pPr>
      <w:r w:rsidRPr="00AC59BB">
        <w:rPr>
          <w:b/>
          <w:bCs/>
          <w:lang w:val="fr-FR"/>
        </w:rPr>
        <w:t>Document(s)</w:t>
      </w:r>
    </w:p>
    <w:p w14:paraId="1EB5821D" w14:textId="77777777" w:rsidR="00702644" w:rsidRPr="00035337" w:rsidRDefault="00702644" w:rsidP="00EB586D">
      <w:pPr>
        <w:pStyle w:val="SingleTxtG"/>
        <w:rPr>
          <w:sz w:val="22"/>
          <w:szCs w:val="22"/>
          <w:lang w:val="fr-FR"/>
        </w:rPr>
      </w:pPr>
      <w:r>
        <w:rPr>
          <w:lang w:val="fr-FR"/>
        </w:rPr>
        <w:t>ECE/TRANS/SC.1/GE.21/2019/1/Rev.1 et ECE/TRANS/SC.1/GE.21/53.</w:t>
      </w:r>
    </w:p>
    <w:p w14:paraId="344D6029" w14:textId="77777777" w:rsidR="00702644" w:rsidRPr="00035337" w:rsidRDefault="00EB586D" w:rsidP="00EB586D">
      <w:pPr>
        <w:pStyle w:val="H23G"/>
        <w:rPr>
          <w:lang w:val="fr-FR"/>
        </w:rPr>
      </w:pPr>
      <w:r>
        <w:rPr>
          <w:lang w:val="fr-FR"/>
        </w:rPr>
        <w:tab/>
      </w:r>
      <w:r w:rsidR="00702644">
        <w:rPr>
          <w:lang w:val="fr-FR"/>
        </w:rPr>
        <w:t>b)</w:t>
      </w:r>
      <w:r w:rsidR="00702644">
        <w:rPr>
          <w:lang w:val="fr-FR"/>
        </w:rPr>
        <w:tab/>
      </w:r>
      <w:r w:rsidR="00702644" w:rsidRPr="00EB586D">
        <w:rPr>
          <w:lang w:val="fr-FR"/>
        </w:rPr>
        <w:t>Accord européen sur les grandes routes de trafic international (AGR)</w:t>
      </w:r>
    </w:p>
    <w:p w14:paraId="176EE5A1" w14:textId="77777777" w:rsidR="00702644" w:rsidRPr="00035337" w:rsidRDefault="00EB586D" w:rsidP="00EB586D">
      <w:pPr>
        <w:pStyle w:val="H4G"/>
        <w:rPr>
          <w:lang w:val="fr-FR"/>
        </w:rPr>
      </w:pPr>
      <w:r>
        <w:rPr>
          <w:lang w:val="fr-FR"/>
        </w:rPr>
        <w:tab/>
      </w:r>
      <w:r w:rsidR="00702644">
        <w:rPr>
          <w:lang w:val="fr-FR"/>
        </w:rPr>
        <w:t>i)</w:t>
      </w:r>
      <w:r w:rsidR="00702644">
        <w:rPr>
          <w:lang w:val="fr-FR"/>
        </w:rPr>
        <w:tab/>
      </w:r>
      <w:r w:rsidR="00702644">
        <w:rPr>
          <w:iCs/>
          <w:lang w:val="fr-FR"/>
        </w:rPr>
        <w:t xml:space="preserve">État de </w:t>
      </w:r>
      <w:r w:rsidR="00702644" w:rsidRPr="00EB586D">
        <w:rPr>
          <w:lang w:val="fr-FR"/>
        </w:rPr>
        <w:t>l</w:t>
      </w:r>
      <w:r w:rsidR="009D7FC6">
        <w:rPr>
          <w:lang w:val="fr-FR"/>
        </w:rPr>
        <w:t>’</w:t>
      </w:r>
      <w:r w:rsidR="00702644" w:rsidRPr="00EB586D">
        <w:rPr>
          <w:lang w:val="fr-FR"/>
        </w:rPr>
        <w:t>Accord</w:t>
      </w:r>
    </w:p>
    <w:p w14:paraId="146C1813" w14:textId="77777777" w:rsidR="00702644" w:rsidRPr="00035337" w:rsidRDefault="00702644" w:rsidP="00EB586D">
      <w:pPr>
        <w:pStyle w:val="SingleTxtG"/>
        <w:ind w:firstLine="567"/>
        <w:rPr>
          <w:lang w:val="fr-FR"/>
        </w:rPr>
      </w:pPr>
      <w:r>
        <w:rPr>
          <w:lang w:val="fr-FR"/>
        </w:rPr>
        <w:t>Le secrétariat informera le SC.1 de l</w:t>
      </w:r>
      <w:r w:rsidR="009D7FC6">
        <w:rPr>
          <w:lang w:val="fr-FR"/>
        </w:rPr>
        <w:t>’</w:t>
      </w:r>
      <w:r>
        <w:rPr>
          <w:lang w:val="fr-FR"/>
        </w:rPr>
        <w:t>état de l</w:t>
      </w:r>
      <w:r w:rsidR="009D7FC6">
        <w:rPr>
          <w:lang w:val="fr-FR"/>
        </w:rPr>
        <w:t>’</w:t>
      </w:r>
      <w:r>
        <w:rPr>
          <w:lang w:val="fr-FR"/>
        </w:rPr>
        <w:t>AGR.</w:t>
      </w:r>
    </w:p>
    <w:p w14:paraId="11E4486D" w14:textId="77777777" w:rsidR="00702644" w:rsidRPr="00035337" w:rsidRDefault="00EB586D" w:rsidP="00EB586D">
      <w:pPr>
        <w:pStyle w:val="H4G"/>
        <w:rPr>
          <w:lang w:val="fr-FR"/>
        </w:rPr>
      </w:pPr>
      <w:r>
        <w:rPr>
          <w:lang w:val="fr-FR"/>
        </w:rPr>
        <w:tab/>
      </w:r>
      <w:r w:rsidR="00702644">
        <w:rPr>
          <w:lang w:val="fr-FR"/>
        </w:rPr>
        <w:t>ii)</w:t>
      </w:r>
      <w:r w:rsidR="00702644">
        <w:rPr>
          <w:lang w:val="fr-FR"/>
        </w:rPr>
        <w:tab/>
      </w:r>
      <w:r w:rsidR="00702644">
        <w:rPr>
          <w:iCs/>
          <w:lang w:val="fr-FR"/>
        </w:rPr>
        <w:t>Amendements à l</w:t>
      </w:r>
      <w:r w:rsidR="009D7FC6">
        <w:rPr>
          <w:iCs/>
          <w:lang w:val="fr-FR"/>
        </w:rPr>
        <w:t>’</w:t>
      </w:r>
      <w:r w:rsidR="00702644">
        <w:rPr>
          <w:iCs/>
          <w:lang w:val="fr-FR"/>
        </w:rPr>
        <w:t>Accord</w:t>
      </w:r>
    </w:p>
    <w:p w14:paraId="7DBB47EC" w14:textId="77777777" w:rsidR="00702644" w:rsidRPr="00035337" w:rsidRDefault="00702644" w:rsidP="00EB586D">
      <w:pPr>
        <w:pStyle w:val="SingleTxtG"/>
        <w:ind w:firstLine="567"/>
        <w:rPr>
          <w:lang w:val="fr-FR"/>
        </w:rPr>
      </w:pPr>
      <w:r>
        <w:rPr>
          <w:lang w:val="fr-FR"/>
        </w:rPr>
        <w:t>À la 114</w:t>
      </w:r>
      <w:r w:rsidRPr="00BC261A">
        <w:rPr>
          <w:vertAlign w:val="superscript"/>
          <w:lang w:val="fr-FR"/>
        </w:rPr>
        <w:t>e</w:t>
      </w:r>
      <w:r w:rsidR="009D7FC6">
        <w:rPr>
          <w:lang w:val="fr-FR"/>
        </w:rPr>
        <w:t> </w:t>
      </w:r>
      <w:r>
        <w:rPr>
          <w:lang w:val="fr-FR"/>
        </w:rPr>
        <w:t>session, le secrétariat a attiré l</w:t>
      </w:r>
      <w:r w:rsidR="009D7FC6">
        <w:rPr>
          <w:lang w:val="fr-FR"/>
        </w:rPr>
        <w:t>’</w:t>
      </w:r>
      <w:r>
        <w:rPr>
          <w:lang w:val="fr-FR"/>
        </w:rPr>
        <w:t>attention sur l</w:t>
      </w:r>
      <w:r w:rsidR="009D7FC6">
        <w:rPr>
          <w:lang w:val="fr-FR"/>
        </w:rPr>
        <w:t>’</w:t>
      </w:r>
      <w:r>
        <w:rPr>
          <w:lang w:val="fr-FR"/>
        </w:rPr>
        <w:t>article</w:t>
      </w:r>
      <w:r w:rsidR="00AB7945">
        <w:rPr>
          <w:lang w:val="fr-FR"/>
        </w:rPr>
        <w:t> </w:t>
      </w:r>
      <w:r>
        <w:rPr>
          <w:lang w:val="fr-FR"/>
        </w:rPr>
        <w:t>5 de l</w:t>
      </w:r>
      <w:r w:rsidR="009D7FC6">
        <w:rPr>
          <w:lang w:val="fr-FR"/>
        </w:rPr>
        <w:t>’</w:t>
      </w:r>
      <w:r>
        <w:rPr>
          <w:lang w:val="fr-FR"/>
        </w:rPr>
        <w:t>AGR relatif aux conditions à remplir pour devenir Partie contractante. Les membres du SC.1 sont convenus de consulter les autorités de leur pays sur l</w:t>
      </w:r>
      <w:r w:rsidR="009D7FC6">
        <w:rPr>
          <w:lang w:val="fr-FR"/>
        </w:rPr>
        <w:t>’</w:t>
      </w:r>
      <w:r>
        <w:rPr>
          <w:lang w:val="fr-FR"/>
        </w:rPr>
        <w:t>opportunité d</w:t>
      </w:r>
      <w:r w:rsidR="009D7FC6">
        <w:rPr>
          <w:lang w:val="fr-FR"/>
        </w:rPr>
        <w:t>’</w:t>
      </w:r>
      <w:r>
        <w:rPr>
          <w:lang w:val="fr-FR"/>
        </w:rPr>
        <w:t>ouvrir l</w:t>
      </w:r>
      <w:r w:rsidR="009D7FC6">
        <w:rPr>
          <w:lang w:val="fr-FR"/>
        </w:rPr>
        <w:t>’</w:t>
      </w:r>
      <w:r>
        <w:rPr>
          <w:lang w:val="fr-FR"/>
        </w:rPr>
        <w:t>Accord à l</w:t>
      </w:r>
      <w:r w:rsidR="009D7FC6">
        <w:rPr>
          <w:lang w:val="fr-FR"/>
        </w:rPr>
        <w:t>’</w:t>
      </w:r>
      <w:r>
        <w:rPr>
          <w:lang w:val="fr-FR"/>
        </w:rPr>
        <w:t>adhésion d</w:t>
      </w:r>
      <w:r w:rsidR="009D7FC6">
        <w:rPr>
          <w:lang w:val="fr-FR"/>
        </w:rPr>
        <w:t>’</w:t>
      </w:r>
      <w:r>
        <w:rPr>
          <w:lang w:val="fr-FR"/>
        </w:rPr>
        <w:t>États non membres de la CEE et ont décidé de revenir sur cette question à la session suivante.</w:t>
      </w:r>
    </w:p>
    <w:p w14:paraId="14C33022" w14:textId="77777777" w:rsidR="00702644" w:rsidRPr="00035337" w:rsidRDefault="006621B5" w:rsidP="006621B5">
      <w:pPr>
        <w:pStyle w:val="H23G"/>
        <w:rPr>
          <w:lang w:val="fr-FR"/>
        </w:rPr>
      </w:pPr>
      <w:r>
        <w:rPr>
          <w:lang w:val="fr-FR"/>
        </w:rPr>
        <w:tab/>
      </w:r>
      <w:r w:rsidR="00702644">
        <w:rPr>
          <w:lang w:val="fr-FR"/>
        </w:rPr>
        <w:t>c)</w:t>
      </w:r>
      <w:r w:rsidR="00702644">
        <w:rPr>
          <w:lang w:val="fr-FR"/>
        </w:rPr>
        <w:tab/>
      </w:r>
      <w:r w:rsidR="00702644">
        <w:rPr>
          <w:bCs/>
          <w:lang w:val="fr-FR"/>
        </w:rPr>
        <w:t xml:space="preserve">Convention relative au contrat de transport international </w:t>
      </w:r>
      <w:r>
        <w:rPr>
          <w:bCs/>
          <w:lang w:val="fr-FR"/>
        </w:rPr>
        <w:br/>
      </w:r>
      <w:r w:rsidR="00702644">
        <w:rPr>
          <w:bCs/>
          <w:lang w:val="fr-FR"/>
        </w:rPr>
        <w:t>de marchandises par route (CMR)</w:t>
      </w:r>
    </w:p>
    <w:p w14:paraId="1F1A4485" w14:textId="77777777" w:rsidR="00702644" w:rsidRPr="00035337" w:rsidRDefault="006621B5" w:rsidP="006621B5">
      <w:pPr>
        <w:pStyle w:val="H4G"/>
        <w:rPr>
          <w:lang w:val="fr-FR"/>
        </w:rPr>
      </w:pPr>
      <w:r>
        <w:rPr>
          <w:lang w:val="fr-FR"/>
        </w:rPr>
        <w:tab/>
      </w:r>
      <w:r w:rsidR="00702644">
        <w:rPr>
          <w:lang w:val="fr-FR"/>
        </w:rPr>
        <w:t>i)</w:t>
      </w:r>
      <w:r w:rsidR="00702644">
        <w:rPr>
          <w:lang w:val="fr-FR"/>
        </w:rPr>
        <w:tab/>
      </w:r>
      <w:r w:rsidR="00702644">
        <w:rPr>
          <w:iCs/>
          <w:lang w:val="fr-FR"/>
        </w:rPr>
        <w:t xml:space="preserve">État </w:t>
      </w:r>
      <w:r w:rsidR="00702644" w:rsidRPr="006621B5">
        <w:rPr>
          <w:lang w:val="fr-FR"/>
        </w:rPr>
        <w:t>de</w:t>
      </w:r>
      <w:r w:rsidR="00702644">
        <w:rPr>
          <w:iCs/>
          <w:lang w:val="fr-FR"/>
        </w:rPr>
        <w:t xml:space="preserve"> la Convention </w:t>
      </w:r>
    </w:p>
    <w:p w14:paraId="4DC376AF" w14:textId="77777777" w:rsidR="00702644" w:rsidRPr="00035337" w:rsidRDefault="00702644" w:rsidP="00EB586D">
      <w:pPr>
        <w:pStyle w:val="SingleTxtG"/>
        <w:ind w:firstLine="567"/>
        <w:rPr>
          <w:lang w:val="fr-FR"/>
        </w:rPr>
      </w:pPr>
      <w:r>
        <w:rPr>
          <w:lang w:val="fr-FR"/>
        </w:rPr>
        <w:t>Le secrétariat informera le SC.1 de l</w:t>
      </w:r>
      <w:r w:rsidR="009D7FC6">
        <w:rPr>
          <w:lang w:val="fr-FR"/>
        </w:rPr>
        <w:t>’</w:t>
      </w:r>
      <w:r>
        <w:rPr>
          <w:lang w:val="fr-FR"/>
        </w:rPr>
        <w:t>état de la Convention.</w:t>
      </w:r>
    </w:p>
    <w:p w14:paraId="5EAD05A4" w14:textId="77777777" w:rsidR="00702644" w:rsidRPr="00035337" w:rsidRDefault="006621B5" w:rsidP="006621B5">
      <w:pPr>
        <w:pStyle w:val="H4G"/>
        <w:rPr>
          <w:lang w:val="fr-FR"/>
        </w:rPr>
      </w:pPr>
      <w:r>
        <w:rPr>
          <w:lang w:val="fr-FR"/>
        </w:rPr>
        <w:tab/>
      </w:r>
      <w:r w:rsidR="00702644">
        <w:rPr>
          <w:lang w:val="fr-FR"/>
        </w:rPr>
        <w:t>ii)</w:t>
      </w:r>
      <w:r w:rsidR="00702644">
        <w:rPr>
          <w:lang w:val="fr-FR"/>
        </w:rPr>
        <w:tab/>
      </w:r>
      <w:r w:rsidR="00702644" w:rsidRPr="006621B5">
        <w:rPr>
          <w:lang w:val="fr-FR"/>
        </w:rPr>
        <w:t>Protocole</w:t>
      </w:r>
      <w:r w:rsidR="00702644">
        <w:rPr>
          <w:iCs/>
          <w:lang w:val="fr-FR"/>
        </w:rPr>
        <w:t xml:space="preserve"> à la Convention relative au contrat de transport international </w:t>
      </w:r>
      <w:r>
        <w:rPr>
          <w:iCs/>
          <w:lang w:val="fr-FR"/>
        </w:rPr>
        <w:br/>
      </w:r>
      <w:r w:rsidR="00702644">
        <w:rPr>
          <w:iCs/>
          <w:lang w:val="fr-FR"/>
        </w:rPr>
        <w:t>de marchandises par route (CMR)</w:t>
      </w:r>
    </w:p>
    <w:p w14:paraId="2EBE5E43" w14:textId="77777777" w:rsidR="00702644" w:rsidRPr="00035337" w:rsidRDefault="00702644" w:rsidP="00EB586D">
      <w:pPr>
        <w:pStyle w:val="SingleTxtG"/>
        <w:ind w:firstLine="567"/>
        <w:rPr>
          <w:lang w:val="fr-FR"/>
        </w:rPr>
      </w:pPr>
      <w:r>
        <w:rPr>
          <w:lang w:val="fr-FR"/>
        </w:rPr>
        <w:t>Le secrétariat informera le SC.1 de l</w:t>
      </w:r>
      <w:r w:rsidR="009D7FC6">
        <w:rPr>
          <w:lang w:val="fr-FR"/>
        </w:rPr>
        <w:t>’</w:t>
      </w:r>
      <w:r>
        <w:rPr>
          <w:lang w:val="fr-FR"/>
        </w:rPr>
        <w:t>état du Protocole à la Convention, notamment des nouvelles adhésions depuis la session précédente.</w:t>
      </w:r>
    </w:p>
    <w:p w14:paraId="58330994" w14:textId="77777777" w:rsidR="00702644" w:rsidRPr="00035337" w:rsidRDefault="006621B5" w:rsidP="006621B5">
      <w:pPr>
        <w:pStyle w:val="H4G"/>
        <w:rPr>
          <w:lang w:val="fr-FR"/>
        </w:rPr>
      </w:pPr>
      <w:r>
        <w:rPr>
          <w:lang w:val="fr-FR"/>
        </w:rPr>
        <w:tab/>
      </w:r>
      <w:r w:rsidR="00702644">
        <w:rPr>
          <w:lang w:val="fr-FR"/>
        </w:rPr>
        <w:t>iii)</w:t>
      </w:r>
      <w:r w:rsidR="00702644">
        <w:rPr>
          <w:lang w:val="fr-FR"/>
        </w:rPr>
        <w:tab/>
      </w:r>
      <w:r w:rsidR="00702644" w:rsidRPr="006621B5">
        <w:rPr>
          <w:lang w:val="fr-FR"/>
        </w:rPr>
        <w:t>Protocole</w:t>
      </w:r>
      <w:r w:rsidR="00702644">
        <w:rPr>
          <w:iCs/>
          <w:lang w:val="fr-FR"/>
        </w:rPr>
        <w:t xml:space="preserve"> additionnel à la CMR concernant la lettre de voiture électronique (eCMR)</w:t>
      </w:r>
    </w:p>
    <w:p w14:paraId="3903596B" w14:textId="77777777" w:rsidR="00702644" w:rsidRPr="00035337" w:rsidRDefault="00702644" w:rsidP="00EB586D">
      <w:pPr>
        <w:pStyle w:val="SingleTxtG"/>
        <w:ind w:firstLine="567"/>
        <w:rPr>
          <w:lang w:val="fr-FR"/>
        </w:rPr>
      </w:pPr>
      <w:r>
        <w:rPr>
          <w:lang w:val="fr-FR"/>
        </w:rPr>
        <w:t>Le secrétariat informera le SC.1 de l</w:t>
      </w:r>
      <w:r w:rsidR="009D7FC6">
        <w:rPr>
          <w:lang w:val="fr-FR"/>
        </w:rPr>
        <w:t>’</w:t>
      </w:r>
      <w:r>
        <w:rPr>
          <w:lang w:val="fr-FR"/>
        </w:rPr>
        <w:t>état du Protocole additionnel à la Convention, notamment s</w:t>
      </w:r>
      <w:r w:rsidR="009D7FC6">
        <w:rPr>
          <w:lang w:val="fr-FR"/>
        </w:rPr>
        <w:t>’</w:t>
      </w:r>
      <w:r>
        <w:rPr>
          <w:lang w:val="fr-FR"/>
        </w:rPr>
        <w:t>agissant du nombre d</w:t>
      </w:r>
      <w:r w:rsidR="009D7FC6">
        <w:rPr>
          <w:lang w:val="fr-FR"/>
        </w:rPr>
        <w:t>’</w:t>
      </w:r>
      <w:r>
        <w:rPr>
          <w:lang w:val="fr-FR"/>
        </w:rPr>
        <w:t>adhésions depuis la session précédente.</w:t>
      </w:r>
    </w:p>
    <w:p w14:paraId="508A31DD" w14:textId="77777777" w:rsidR="00702644" w:rsidRPr="00035337" w:rsidRDefault="00702644" w:rsidP="00EB586D">
      <w:pPr>
        <w:pStyle w:val="SingleTxtG"/>
        <w:ind w:firstLine="567"/>
        <w:rPr>
          <w:lang w:val="fr-FR"/>
        </w:rPr>
      </w:pPr>
      <w:r>
        <w:rPr>
          <w:lang w:val="fr-FR"/>
        </w:rPr>
        <w:t>À sa 114</w:t>
      </w:r>
      <w:r w:rsidRPr="009D7FC6">
        <w:rPr>
          <w:vertAlign w:val="superscript"/>
          <w:lang w:val="fr-FR"/>
        </w:rPr>
        <w:t>e</w:t>
      </w:r>
      <w:r w:rsidR="009D7FC6">
        <w:rPr>
          <w:lang w:val="fr-FR"/>
        </w:rPr>
        <w:t> </w:t>
      </w:r>
      <w:r>
        <w:rPr>
          <w:lang w:val="fr-FR"/>
        </w:rPr>
        <w:t>session, le SC.1 a approuvé une note d</w:t>
      </w:r>
      <w:r w:rsidR="009D7FC6">
        <w:rPr>
          <w:lang w:val="fr-FR"/>
        </w:rPr>
        <w:t>’</w:t>
      </w:r>
      <w:r>
        <w:rPr>
          <w:lang w:val="fr-FR"/>
        </w:rPr>
        <w:t>orientation «</w:t>
      </w:r>
      <w:r w:rsidR="00AB7945">
        <w:rPr>
          <w:lang w:val="fr-FR"/>
        </w:rPr>
        <w:t> </w:t>
      </w:r>
      <w:r>
        <w:rPr>
          <w:lang w:val="fr-FR"/>
        </w:rPr>
        <w:t>sans préjudice</w:t>
      </w:r>
      <w:r w:rsidR="00AB7945">
        <w:rPr>
          <w:lang w:val="fr-FR"/>
        </w:rPr>
        <w:t> </w:t>
      </w:r>
      <w:r>
        <w:rPr>
          <w:lang w:val="fr-FR"/>
        </w:rPr>
        <w:t>» concernant les aspects juridiques de l</w:t>
      </w:r>
      <w:r w:rsidR="009D7FC6">
        <w:rPr>
          <w:lang w:val="fr-FR"/>
        </w:rPr>
        <w:t>’</w:t>
      </w:r>
      <w:r>
        <w:rPr>
          <w:lang w:val="fr-FR"/>
        </w:rPr>
        <w:t>e-CMR (ECE/TRANS/SC.1/2018/1/Rev.1) et a demandé au secrétariat de la publier en anglais, en français et en russe sur le site Web du SC.1. Le secrétariat fera le point sur cette question.</w:t>
      </w:r>
    </w:p>
    <w:p w14:paraId="60A7DCE0" w14:textId="77777777" w:rsidR="00702644" w:rsidRPr="00035337" w:rsidRDefault="00702644" w:rsidP="00EB586D">
      <w:pPr>
        <w:pStyle w:val="SingleTxtG"/>
        <w:ind w:firstLine="567"/>
        <w:rPr>
          <w:lang w:val="fr-FR"/>
        </w:rPr>
      </w:pPr>
      <w:r>
        <w:rPr>
          <w:lang w:val="fr-FR"/>
        </w:rPr>
        <w:t>À cette même session, le SC.1 a décidé de créer un groupe informel d</w:t>
      </w:r>
      <w:r w:rsidR="009D7FC6">
        <w:rPr>
          <w:lang w:val="fr-FR"/>
        </w:rPr>
        <w:t>’</w:t>
      </w:r>
      <w:r>
        <w:rPr>
          <w:lang w:val="fr-FR"/>
        </w:rPr>
        <w:t>experts comprenant l</w:t>
      </w:r>
      <w:r w:rsidR="009D7FC6">
        <w:rPr>
          <w:lang w:val="fr-FR"/>
        </w:rPr>
        <w:t>’</w:t>
      </w:r>
      <w:r>
        <w:rPr>
          <w:lang w:val="fr-FR"/>
        </w:rPr>
        <w:t>Allemagne, la Fédération de Russie, la Lettonie, la Slovénie, la Turquie, l</w:t>
      </w:r>
      <w:r w:rsidR="009D7FC6">
        <w:rPr>
          <w:lang w:val="fr-FR"/>
        </w:rPr>
        <w:t>’</w:t>
      </w:r>
      <w:r>
        <w:rPr>
          <w:lang w:val="fr-FR"/>
        </w:rPr>
        <w:t>IRU et la Commission européenne, pour établir un projet de document à lui soumettre à la session suivante. Ce document, censé détailler les travaux de recherche et autres mesures recommandées, a été demandé par le CTI à sa quatre-vingt-unième session en février 2019. Le Président du groupe informel d</w:t>
      </w:r>
      <w:r w:rsidR="009D7FC6">
        <w:rPr>
          <w:lang w:val="fr-FR"/>
        </w:rPr>
        <w:t>’</w:t>
      </w:r>
      <w:r>
        <w:rPr>
          <w:lang w:val="fr-FR"/>
        </w:rPr>
        <w:t>experts sera invité à présenter la proposition de table des matières du projet de document (document informel n</w:t>
      </w:r>
      <w:r w:rsidR="009D7FC6" w:rsidRPr="009D7FC6">
        <w:rPr>
          <w:vertAlign w:val="superscript"/>
          <w:lang w:val="fr-FR"/>
        </w:rPr>
        <w:t>o</w:t>
      </w:r>
      <w:r w:rsidR="009D7FC6">
        <w:rPr>
          <w:lang w:val="fr-FR"/>
        </w:rPr>
        <w:t> </w:t>
      </w:r>
      <w:r>
        <w:rPr>
          <w:lang w:val="fr-FR"/>
        </w:rPr>
        <w:t>1) et à donner un aperçu des travaux, du calendrier et des progrès réalisés par le groupe informel à ce jour.</w:t>
      </w:r>
    </w:p>
    <w:p w14:paraId="22D1654D" w14:textId="77777777" w:rsidR="00702644" w:rsidRPr="00035337" w:rsidRDefault="00702644" w:rsidP="00891D7C">
      <w:pPr>
        <w:pStyle w:val="SingleTxtG"/>
        <w:rPr>
          <w:b/>
          <w:bCs/>
          <w:lang w:val="fr-FR"/>
        </w:rPr>
      </w:pPr>
      <w:r>
        <w:rPr>
          <w:b/>
          <w:bCs/>
          <w:lang w:val="fr-FR"/>
        </w:rPr>
        <w:t>Document(s)</w:t>
      </w:r>
    </w:p>
    <w:p w14:paraId="56281257" w14:textId="77777777" w:rsidR="00702644" w:rsidRPr="00035337" w:rsidRDefault="00702644" w:rsidP="00891D7C">
      <w:pPr>
        <w:pStyle w:val="SingleTxtG"/>
        <w:rPr>
          <w:lang w:val="fr-FR"/>
        </w:rPr>
      </w:pPr>
      <w:r>
        <w:rPr>
          <w:lang w:val="fr-FR"/>
        </w:rPr>
        <w:t xml:space="preserve">ECE/TRANS/SC.1/2018/1/Rev.1 et document informel </w:t>
      </w:r>
      <w:r w:rsidRPr="00F86A8E">
        <w:rPr>
          <w:lang w:val="fr-FR"/>
        </w:rPr>
        <w:t>n</w:t>
      </w:r>
      <w:r w:rsidR="009D7FC6">
        <w:rPr>
          <w:vertAlign w:val="superscript"/>
          <w:lang w:val="fr-FR"/>
        </w:rPr>
        <w:t>o</w:t>
      </w:r>
      <w:r w:rsidR="009D7FC6" w:rsidRPr="009D7FC6">
        <w:rPr>
          <w:lang w:val="fr-FR"/>
        </w:rPr>
        <w:t> </w:t>
      </w:r>
      <w:r>
        <w:rPr>
          <w:lang w:val="fr-FR"/>
        </w:rPr>
        <w:t>1.</w:t>
      </w:r>
    </w:p>
    <w:p w14:paraId="5A546580" w14:textId="77777777" w:rsidR="00702644" w:rsidRPr="00035337" w:rsidRDefault="00702644" w:rsidP="006621B5">
      <w:pPr>
        <w:pStyle w:val="H23G"/>
        <w:rPr>
          <w:lang w:val="fr-FR"/>
        </w:rPr>
      </w:pPr>
      <w:r>
        <w:rPr>
          <w:lang w:val="fr-FR"/>
        </w:rPr>
        <w:tab/>
      </w:r>
      <w:r>
        <w:rPr>
          <w:bCs/>
          <w:lang w:val="fr-FR"/>
        </w:rPr>
        <w:t>d)</w:t>
      </w:r>
      <w:r>
        <w:rPr>
          <w:lang w:val="fr-FR"/>
        </w:rPr>
        <w:tab/>
      </w:r>
      <w:r>
        <w:rPr>
          <w:bCs/>
          <w:lang w:val="fr-FR"/>
        </w:rPr>
        <w:t xml:space="preserve">Nouveaux instruments juridiques </w:t>
      </w:r>
    </w:p>
    <w:p w14:paraId="72C6CDCB" w14:textId="77777777" w:rsidR="00702644" w:rsidRPr="00035337" w:rsidRDefault="00702644" w:rsidP="00891D7C">
      <w:pPr>
        <w:pStyle w:val="H23G"/>
        <w:rPr>
          <w:lang w:val="fr-FR"/>
        </w:rPr>
      </w:pPr>
      <w:r>
        <w:rPr>
          <w:lang w:val="fr-FR"/>
        </w:rPr>
        <w:tab/>
      </w:r>
      <w:r>
        <w:rPr>
          <w:lang w:val="fr-FR"/>
        </w:rPr>
        <w:tab/>
        <w:t>Projet d</w:t>
      </w:r>
      <w:r w:rsidR="009D7FC6">
        <w:rPr>
          <w:lang w:val="fr-FR"/>
        </w:rPr>
        <w:t>’</w:t>
      </w:r>
      <w:r>
        <w:rPr>
          <w:lang w:val="fr-FR"/>
        </w:rPr>
        <w:t>accord multilatéral mondial relatif au transport régulier international de</w:t>
      </w:r>
      <w:r w:rsidR="00891D7C">
        <w:rPr>
          <w:lang w:val="fr-FR"/>
        </w:rPr>
        <w:t> </w:t>
      </w:r>
      <w:r>
        <w:rPr>
          <w:lang w:val="fr-FR"/>
        </w:rPr>
        <w:t>voyageurs par autobus et autocar (OmniBUS)</w:t>
      </w:r>
    </w:p>
    <w:p w14:paraId="4FD1CCF9" w14:textId="77777777" w:rsidR="00702644" w:rsidRPr="00035337" w:rsidRDefault="00702644" w:rsidP="00EB586D">
      <w:pPr>
        <w:pStyle w:val="SingleTxtG"/>
        <w:ind w:firstLine="567"/>
        <w:rPr>
          <w:lang w:val="fr-FR"/>
        </w:rPr>
      </w:pPr>
      <w:r>
        <w:rPr>
          <w:lang w:val="fr-FR"/>
        </w:rPr>
        <w:t>À sa 114</w:t>
      </w:r>
      <w:r w:rsidRPr="00F86A8E">
        <w:rPr>
          <w:vertAlign w:val="superscript"/>
          <w:lang w:val="fr-FR"/>
        </w:rPr>
        <w:t>e</w:t>
      </w:r>
      <w:r w:rsidR="009D7FC6">
        <w:rPr>
          <w:lang w:val="fr-FR"/>
        </w:rPr>
        <w:t> </w:t>
      </w:r>
      <w:r>
        <w:rPr>
          <w:lang w:val="fr-FR"/>
        </w:rPr>
        <w:t>session, le SC.1 a repris ses débats en présence de représentants de la Fédération de Russie, de la Suisse et de la Turquie. La Fédération de Russie a indiqué qu</w:t>
      </w:r>
      <w:r w:rsidR="009D7FC6">
        <w:rPr>
          <w:lang w:val="fr-FR"/>
        </w:rPr>
        <w:t>’</w:t>
      </w:r>
      <w:r>
        <w:rPr>
          <w:lang w:val="fr-FR"/>
        </w:rPr>
        <w:t>elle était disposée à accepter le texte proposé pour le paragraphe</w:t>
      </w:r>
      <w:r w:rsidR="009D7FC6">
        <w:rPr>
          <w:lang w:val="fr-FR"/>
        </w:rPr>
        <w:t> </w:t>
      </w:r>
      <w:r>
        <w:rPr>
          <w:lang w:val="fr-FR"/>
        </w:rPr>
        <w:t>3 de l</w:t>
      </w:r>
      <w:r w:rsidR="009D7FC6">
        <w:rPr>
          <w:lang w:val="fr-FR"/>
        </w:rPr>
        <w:t>’</w:t>
      </w:r>
      <w:r>
        <w:rPr>
          <w:lang w:val="fr-FR"/>
        </w:rPr>
        <w:t>article</w:t>
      </w:r>
      <w:r w:rsidR="009D7FC6">
        <w:rPr>
          <w:lang w:val="fr-FR"/>
        </w:rPr>
        <w:t> </w:t>
      </w:r>
      <w:r>
        <w:rPr>
          <w:lang w:val="fr-FR"/>
        </w:rPr>
        <w:t>25 dans le document ECE/TRANS/SC.1/2015/3, mais pas la «</w:t>
      </w:r>
      <w:r w:rsidR="00AB7945">
        <w:rPr>
          <w:lang w:val="fr-FR"/>
        </w:rPr>
        <w:t> </w:t>
      </w:r>
      <w:r>
        <w:rPr>
          <w:lang w:val="fr-FR"/>
        </w:rPr>
        <w:t>variante</w:t>
      </w:r>
      <w:r w:rsidR="00AB7945">
        <w:rPr>
          <w:lang w:val="fr-FR"/>
        </w:rPr>
        <w:t> </w:t>
      </w:r>
      <w:r>
        <w:rPr>
          <w:lang w:val="fr-FR"/>
        </w:rPr>
        <w:t>». Elle a en outre retiré sa réserve à propos du texte du paragraphe</w:t>
      </w:r>
      <w:r w:rsidR="009D7FC6">
        <w:rPr>
          <w:lang w:val="fr-FR"/>
        </w:rPr>
        <w:t> </w:t>
      </w:r>
      <w:r>
        <w:rPr>
          <w:lang w:val="fr-FR"/>
        </w:rPr>
        <w:t>10 de l</w:t>
      </w:r>
      <w:r w:rsidR="009D7FC6">
        <w:rPr>
          <w:lang w:val="fr-FR"/>
        </w:rPr>
        <w:t>’</w:t>
      </w:r>
      <w:r>
        <w:rPr>
          <w:lang w:val="fr-FR"/>
        </w:rPr>
        <w:t>annexe</w:t>
      </w:r>
      <w:r w:rsidR="009D7FC6">
        <w:rPr>
          <w:lang w:val="fr-FR"/>
        </w:rPr>
        <w:t> </w:t>
      </w:r>
      <w:r>
        <w:rPr>
          <w:lang w:val="fr-FR"/>
        </w:rPr>
        <w:t>VI. Enfin, la Fédération de Russie a proposé un texte visant à compléter la partie «</w:t>
      </w:r>
      <w:r w:rsidR="009D7FC6">
        <w:rPr>
          <w:lang w:val="fr-FR"/>
        </w:rPr>
        <w:t> </w:t>
      </w:r>
      <w:r>
        <w:rPr>
          <w:lang w:val="fr-FR"/>
        </w:rPr>
        <w:t>Note importante</w:t>
      </w:r>
      <w:r w:rsidR="009D7FC6">
        <w:rPr>
          <w:lang w:val="fr-FR"/>
        </w:rPr>
        <w:t> </w:t>
      </w:r>
      <w:r>
        <w:rPr>
          <w:lang w:val="fr-FR"/>
        </w:rPr>
        <w:t>» de la demande d</w:t>
      </w:r>
      <w:r w:rsidR="009D7FC6">
        <w:rPr>
          <w:lang w:val="fr-FR"/>
        </w:rPr>
        <w:t>’</w:t>
      </w:r>
      <w:r>
        <w:rPr>
          <w:lang w:val="fr-FR"/>
        </w:rPr>
        <w:t>autorisation figurant à l</w:t>
      </w:r>
      <w:r w:rsidR="009D7FC6">
        <w:rPr>
          <w:lang w:val="fr-FR"/>
        </w:rPr>
        <w:t>’</w:t>
      </w:r>
      <w:r>
        <w:rPr>
          <w:lang w:val="fr-FR"/>
        </w:rPr>
        <w:t xml:space="preserve">annexe I. </w:t>
      </w:r>
    </w:p>
    <w:p w14:paraId="3EB13969" w14:textId="77777777" w:rsidR="00702644" w:rsidRPr="00035337" w:rsidRDefault="00702644" w:rsidP="00EB586D">
      <w:pPr>
        <w:pStyle w:val="SingleTxtG"/>
        <w:ind w:firstLine="567"/>
        <w:rPr>
          <w:lang w:val="fr-FR"/>
        </w:rPr>
      </w:pPr>
      <w:r>
        <w:rPr>
          <w:lang w:val="fr-FR"/>
        </w:rPr>
        <w:t>Le Président a demandé à la Fédération de Russie, à la Suisse et à la Turquie de collaborer (par exemple dans le cadre de réunions des «</w:t>
      </w:r>
      <w:r w:rsidR="00AB7945">
        <w:rPr>
          <w:lang w:val="fr-FR"/>
        </w:rPr>
        <w:t> </w:t>
      </w:r>
      <w:r>
        <w:rPr>
          <w:lang w:val="fr-FR"/>
        </w:rPr>
        <w:t>amis de la présidence</w:t>
      </w:r>
      <w:r w:rsidR="00AB7945">
        <w:rPr>
          <w:lang w:val="fr-FR"/>
        </w:rPr>
        <w:t> </w:t>
      </w:r>
      <w:r>
        <w:rPr>
          <w:lang w:val="fr-FR"/>
        </w:rPr>
        <w:t>» ou selon d</w:t>
      </w:r>
      <w:r w:rsidR="009D7FC6">
        <w:rPr>
          <w:lang w:val="fr-FR"/>
        </w:rPr>
        <w:t>’</w:t>
      </w:r>
      <w:r>
        <w:rPr>
          <w:lang w:val="fr-FR"/>
        </w:rPr>
        <w:t>autres méthodes informelles) pour arrêter définitivement le texte du projet d</w:t>
      </w:r>
      <w:r w:rsidR="009D7FC6">
        <w:rPr>
          <w:lang w:val="fr-FR"/>
        </w:rPr>
        <w:t>’</w:t>
      </w:r>
      <w:r>
        <w:rPr>
          <w:lang w:val="fr-FR"/>
        </w:rPr>
        <w:t>accord, et de soumettre la version finale du texte pour adoption à la 115</w:t>
      </w:r>
      <w:r w:rsidRPr="00532131">
        <w:rPr>
          <w:vertAlign w:val="superscript"/>
          <w:lang w:val="fr-FR"/>
        </w:rPr>
        <w:t>e</w:t>
      </w:r>
      <w:r w:rsidR="009D7FC6">
        <w:rPr>
          <w:lang w:val="fr-FR"/>
        </w:rPr>
        <w:t> </w:t>
      </w:r>
      <w:r>
        <w:rPr>
          <w:lang w:val="fr-FR"/>
        </w:rPr>
        <w:t>session. En raison du bouleversement de l</w:t>
      </w:r>
      <w:r w:rsidR="009D7FC6">
        <w:rPr>
          <w:lang w:val="fr-FR"/>
        </w:rPr>
        <w:t>’</w:t>
      </w:r>
      <w:r>
        <w:rPr>
          <w:lang w:val="fr-FR"/>
        </w:rPr>
        <w:t>organisation habituelle des travaux dû à la pandémie de COVID-19, ces réunions n</w:t>
      </w:r>
      <w:r w:rsidR="009D7FC6">
        <w:rPr>
          <w:lang w:val="fr-FR"/>
        </w:rPr>
        <w:t>’</w:t>
      </w:r>
      <w:r>
        <w:rPr>
          <w:lang w:val="fr-FR"/>
        </w:rPr>
        <w:t>ont pas eu lieu au premier semestre de 2020. Le Président fera le point sur cette question en cours de session.</w:t>
      </w:r>
    </w:p>
    <w:p w14:paraId="2FF43987" w14:textId="77777777" w:rsidR="00702644" w:rsidRPr="00035337" w:rsidRDefault="00702644" w:rsidP="00EB586D">
      <w:pPr>
        <w:pStyle w:val="SingleTxtG"/>
        <w:ind w:firstLine="567"/>
        <w:rPr>
          <w:lang w:val="fr-FR"/>
        </w:rPr>
      </w:pPr>
      <w:r>
        <w:rPr>
          <w:lang w:val="fr-FR"/>
        </w:rPr>
        <w:t>La Commission européenne sera invitée à faire le point sur l</w:t>
      </w:r>
      <w:r w:rsidR="009D7FC6">
        <w:rPr>
          <w:lang w:val="fr-FR"/>
        </w:rPr>
        <w:t>’</w:t>
      </w:r>
      <w:r>
        <w:rPr>
          <w:lang w:val="fr-FR"/>
        </w:rPr>
        <w:t>état d</w:t>
      </w:r>
      <w:r w:rsidR="009D7FC6">
        <w:rPr>
          <w:lang w:val="fr-FR"/>
        </w:rPr>
        <w:t>’</w:t>
      </w:r>
      <w:r>
        <w:rPr>
          <w:lang w:val="fr-FR"/>
        </w:rPr>
        <w:t>avancement des protocoles à l</w:t>
      </w:r>
      <w:r w:rsidR="009D7FC6">
        <w:rPr>
          <w:lang w:val="fr-FR"/>
        </w:rPr>
        <w:t>’</w:t>
      </w:r>
      <w:r>
        <w:rPr>
          <w:lang w:val="fr-FR"/>
        </w:rPr>
        <w:t>Accord relatif au transport international occasionnel de voyageurs par autocar ou par autobus (Accord InterBus) (l</w:t>
      </w:r>
      <w:r w:rsidR="009D7FC6">
        <w:rPr>
          <w:lang w:val="fr-FR"/>
        </w:rPr>
        <w:t>’</w:t>
      </w:r>
      <w:r>
        <w:rPr>
          <w:lang w:val="fr-FR"/>
        </w:rPr>
        <w:t>un visant à élargir le champ d</w:t>
      </w:r>
      <w:r w:rsidR="009D7FC6">
        <w:rPr>
          <w:lang w:val="fr-FR"/>
        </w:rPr>
        <w:t>’</w:t>
      </w:r>
      <w:r>
        <w:rPr>
          <w:lang w:val="fr-FR"/>
        </w:rPr>
        <w:t>application des services réguliers et l</w:t>
      </w:r>
      <w:r w:rsidR="009D7FC6">
        <w:rPr>
          <w:lang w:val="fr-FR"/>
        </w:rPr>
        <w:t>’</w:t>
      </w:r>
      <w:r>
        <w:rPr>
          <w:lang w:val="fr-FR"/>
        </w:rPr>
        <w:t>autre visant à permettre au Maroc d</w:t>
      </w:r>
      <w:r w:rsidR="009D7FC6">
        <w:rPr>
          <w:lang w:val="fr-FR"/>
        </w:rPr>
        <w:t>’</w:t>
      </w:r>
      <w:r>
        <w:rPr>
          <w:lang w:val="fr-FR"/>
        </w:rPr>
        <w:t>adhérer à l</w:t>
      </w:r>
      <w:r w:rsidR="009D7FC6">
        <w:rPr>
          <w:lang w:val="fr-FR"/>
        </w:rPr>
        <w:t>’</w:t>
      </w:r>
      <w:r>
        <w:rPr>
          <w:lang w:val="fr-FR"/>
        </w:rPr>
        <w:t>accord), qui ont été adoptés par le Conseil en 2018.</w:t>
      </w:r>
    </w:p>
    <w:p w14:paraId="474FB55A" w14:textId="77777777" w:rsidR="00702644" w:rsidRPr="00035337" w:rsidRDefault="00702644" w:rsidP="00AC59BB">
      <w:pPr>
        <w:pStyle w:val="SingleTxtG"/>
        <w:keepNext/>
        <w:keepLines/>
        <w:rPr>
          <w:b/>
          <w:bCs/>
          <w:lang w:val="fr-FR"/>
        </w:rPr>
      </w:pPr>
      <w:r>
        <w:rPr>
          <w:b/>
          <w:bCs/>
          <w:lang w:val="fr-FR"/>
        </w:rPr>
        <w:t>Document(s)</w:t>
      </w:r>
    </w:p>
    <w:p w14:paraId="57ED1835" w14:textId="77777777" w:rsidR="00702644" w:rsidRPr="00035337" w:rsidRDefault="00702644" w:rsidP="00AC59BB">
      <w:pPr>
        <w:pStyle w:val="SingleTxtG"/>
        <w:keepNext/>
        <w:keepLines/>
        <w:rPr>
          <w:lang w:val="fr-FR"/>
        </w:rPr>
      </w:pPr>
      <w:r>
        <w:rPr>
          <w:lang w:val="fr-FR"/>
        </w:rPr>
        <w:t>ECE/TRANS/SC.1/2015/3.</w:t>
      </w:r>
    </w:p>
    <w:p w14:paraId="3DC69347" w14:textId="77777777" w:rsidR="00702644" w:rsidRPr="00035337" w:rsidRDefault="006621B5" w:rsidP="006621B5">
      <w:pPr>
        <w:pStyle w:val="H23G"/>
        <w:rPr>
          <w:lang w:val="fr-FR"/>
        </w:rPr>
      </w:pPr>
      <w:r>
        <w:rPr>
          <w:lang w:val="fr-FR"/>
        </w:rPr>
        <w:tab/>
      </w:r>
      <w:r w:rsidR="00702644">
        <w:rPr>
          <w:lang w:val="fr-FR"/>
        </w:rPr>
        <w:t>e)</w:t>
      </w:r>
      <w:r w:rsidR="00702644">
        <w:rPr>
          <w:lang w:val="fr-FR"/>
        </w:rPr>
        <w:tab/>
      </w:r>
      <w:r w:rsidR="00702644">
        <w:rPr>
          <w:bCs/>
          <w:lang w:val="fr-FR"/>
        </w:rPr>
        <w:t>Résolution d</w:t>
      </w:r>
      <w:r w:rsidR="009D7FC6">
        <w:rPr>
          <w:bCs/>
          <w:lang w:val="fr-FR"/>
        </w:rPr>
        <w:t>’</w:t>
      </w:r>
      <w:r w:rsidR="00702644">
        <w:rPr>
          <w:bCs/>
          <w:lang w:val="fr-FR"/>
        </w:rPr>
        <w:t xml:space="preserve">ensemble sur la facilitation </w:t>
      </w:r>
      <w:r>
        <w:rPr>
          <w:bCs/>
          <w:lang w:val="fr-FR"/>
        </w:rPr>
        <w:br/>
      </w:r>
      <w:r w:rsidR="00702644">
        <w:rPr>
          <w:bCs/>
          <w:lang w:val="fr-FR"/>
        </w:rPr>
        <w:t>des transports routiers internationaux (R.E.4)</w:t>
      </w:r>
    </w:p>
    <w:p w14:paraId="060CE576" w14:textId="77777777" w:rsidR="00702644" w:rsidRPr="00035337" w:rsidRDefault="00702644" w:rsidP="00891D7C">
      <w:pPr>
        <w:pStyle w:val="H23G"/>
        <w:rPr>
          <w:lang w:val="fr-FR"/>
        </w:rPr>
      </w:pPr>
      <w:r>
        <w:rPr>
          <w:lang w:val="fr-FR"/>
        </w:rPr>
        <w:tab/>
      </w:r>
      <w:r>
        <w:rPr>
          <w:lang w:val="fr-FR"/>
        </w:rPr>
        <w:tab/>
        <w:t>Rapport entre l</w:t>
      </w:r>
      <w:r w:rsidR="009D7FC6">
        <w:rPr>
          <w:lang w:val="fr-FR"/>
        </w:rPr>
        <w:t>’</w:t>
      </w:r>
      <w:r>
        <w:rPr>
          <w:lang w:val="fr-FR"/>
        </w:rPr>
        <w:t>origine des marchandises et les opérations de transport</w:t>
      </w:r>
    </w:p>
    <w:p w14:paraId="37CB8B1A" w14:textId="77777777" w:rsidR="00702644" w:rsidRPr="00035337" w:rsidRDefault="00702644" w:rsidP="00EB586D">
      <w:pPr>
        <w:pStyle w:val="SingleTxtG"/>
        <w:ind w:firstLine="567"/>
        <w:rPr>
          <w:lang w:val="fr-FR"/>
        </w:rPr>
      </w:pPr>
      <w:r>
        <w:rPr>
          <w:lang w:val="fr-FR"/>
        </w:rPr>
        <w:t>À la dernière session, la Pologne a présenté le document ECE/TRANS/SC.1/2019/3, qui contenait une proposition d</w:t>
      </w:r>
      <w:r w:rsidR="009D7FC6">
        <w:rPr>
          <w:lang w:val="fr-FR"/>
        </w:rPr>
        <w:t>’</w:t>
      </w:r>
      <w:r>
        <w:rPr>
          <w:lang w:val="fr-FR"/>
        </w:rPr>
        <w:t>amendement visant à réviser la résolution R.E.4 pour y</w:t>
      </w:r>
      <w:r w:rsidR="00DE443A">
        <w:rPr>
          <w:lang w:val="fr-FR"/>
        </w:rPr>
        <w:t> </w:t>
      </w:r>
      <w:r>
        <w:rPr>
          <w:lang w:val="fr-FR"/>
        </w:rPr>
        <w:t>inclure une définition du terme « transport bilatéral » en tant que nouveau sous</w:t>
      </w:r>
      <w:r w:rsidR="009D7FC6">
        <w:rPr>
          <w:lang w:val="fr-FR"/>
        </w:rPr>
        <w:noBreakHyphen/>
      </w:r>
      <w:r>
        <w:rPr>
          <w:lang w:val="fr-FR"/>
        </w:rPr>
        <w:t>point</w:t>
      </w:r>
      <w:r w:rsidR="009D7FC6">
        <w:rPr>
          <w:lang w:val="fr-FR"/>
        </w:rPr>
        <w:t> </w:t>
      </w:r>
      <w:r>
        <w:rPr>
          <w:lang w:val="fr-FR"/>
        </w:rPr>
        <w:t xml:space="preserve">4.1.9. </w:t>
      </w:r>
    </w:p>
    <w:p w14:paraId="16A436DF" w14:textId="77777777" w:rsidR="00702644" w:rsidRPr="00035337" w:rsidRDefault="00702644" w:rsidP="00EB586D">
      <w:pPr>
        <w:pStyle w:val="SingleTxtG"/>
        <w:ind w:firstLine="567"/>
        <w:rPr>
          <w:lang w:val="fr-FR"/>
        </w:rPr>
      </w:pPr>
      <w:r>
        <w:rPr>
          <w:lang w:val="fr-FR"/>
        </w:rPr>
        <w:t>Le SC.1 a demandé à la Fédération de Russie, la Lettonie, la Pologne et la Turquie de débattre des autres définitions ci-dessous et de se mettre d</w:t>
      </w:r>
      <w:r w:rsidR="009D7FC6">
        <w:rPr>
          <w:lang w:val="fr-FR"/>
        </w:rPr>
        <w:t>’</w:t>
      </w:r>
      <w:r>
        <w:rPr>
          <w:lang w:val="fr-FR"/>
        </w:rPr>
        <w:t>accord sur une définition à proposer dans le document ECE/TRANS/SC.1/2019/3/Rev.1, à la 115</w:t>
      </w:r>
      <w:r w:rsidRPr="00532131">
        <w:rPr>
          <w:vertAlign w:val="superscript"/>
          <w:lang w:val="fr-FR"/>
        </w:rPr>
        <w:t>e</w:t>
      </w:r>
      <w:r w:rsidR="00DE443A">
        <w:rPr>
          <w:lang w:val="fr-FR"/>
        </w:rPr>
        <w:t> </w:t>
      </w:r>
      <w:r>
        <w:rPr>
          <w:lang w:val="fr-FR"/>
        </w:rPr>
        <w:t>session. Les</w:t>
      </w:r>
      <w:r w:rsidR="000E649B">
        <w:rPr>
          <w:lang w:val="fr-FR"/>
        </w:rPr>
        <w:t> </w:t>
      </w:r>
      <w:r>
        <w:rPr>
          <w:lang w:val="fr-FR"/>
        </w:rPr>
        <w:t>membres du SC.1 ont par ailleurs été invités à prendre directement contact avec les représentants de la Pologne pour envisager d</w:t>
      </w:r>
      <w:r w:rsidR="009D7FC6">
        <w:rPr>
          <w:lang w:val="fr-FR"/>
        </w:rPr>
        <w:t>’</w:t>
      </w:r>
      <w:r>
        <w:rPr>
          <w:lang w:val="fr-FR"/>
        </w:rPr>
        <w:t>autres formulations.</w:t>
      </w:r>
    </w:p>
    <w:p w14:paraId="34D9B4FF" w14:textId="77777777" w:rsidR="00702644" w:rsidRPr="00035337" w:rsidRDefault="00702644" w:rsidP="00DE443A">
      <w:pPr>
        <w:pStyle w:val="SingleTxtG"/>
        <w:rPr>
          <w:lang w:val="fr-FR"/>
        </w:rPr>
      </w:pPr>
      <w:r>
        <w:rPr>
          <w:lang w:val="fr-FR"/>
        </w:rPr>
        <w:t>Proposition de la Fédération de Russie et de la Pologne</w:t>
      </w:r>
      <w:r w:rsidR="00DE443A">
        <w:rPr>
          <w:lang w:val="fr-FR"/>
        </w:rPr>
        <w:t> </w:t>
      </w:r>
      <w:r>
        <w:rPr>
          <w:lang w:val="fr-FR"/>
        </w:rPr>
        <w:t xml:space="preserve">: </w:t>
      </w:r>
    </w:p>
    <w:p w14:paraId="1F016604" w14:textId="77777777" w:rsidR="00702644" w:rsidRPr="00035337" w:rsidRDefault="00335E5D" w:rsidP="00DE443A">
      <w:pPr>
        <w:pStyle w:val="SingleTxtG"/>
        <w:rPr>
          <w:lang w:val="fr-FR"/>
        </w:rPr>
      </w:pPr>
      <w:r>
        <w:rPr>
          <w:lang w:val="fr-FR"/>
        </w:rPr>
        <w:t>−</w:t>
      </w:r>
      <w:r w:rsidR="00702644">
        <w:rPr>
          <w:lang w:val="fr-FR"/>
        </w:rPr>
        <w:tab/>
        <w:t>«</w:t>
      </w:r>
      <w:r w:rsidR="00DE443A">
        <w:rPr>
          <w:lang w:val="fr-FR"/>
        </w:rPr>
        <w:t> </w:t>
      </w:r>
      <w:r w:rsidR="00702644">
        <w:rPr>
          <w:lang w:val="fr-FR"/>
        </w:rPr>
        <w:t xml:space="preserve">4.1.9 Par </w:t>
      </w:r>
      <w:r w:rsidR="000E649B">
        <w:rPr>
          <w:lang w:val="fr-FR"/>
        </w:rPr>
        <w:t>“</w:t>
      </w:r>
      <w:r w:rsidR="00702644">
        <w:rPr>
          <w:lang w:val="fr-FR"/>
        </w:rPr>
        <w:t>transport bilatéral</w:t>
      </w:r>
      <w:r w:rsidR="000E649B">
        <w:rPr>
          <w:lang w:val="fr-FR"/>
        </w:rPr>
        <w:t>”</w:t>
      </w:r>
      <w:r w:rsidR="00702644">
        <w:rPr>
          <w:lang w:val="fr-FR"/>
        </w:rPr>
        <w:t>, on entend une opération de transport routier entreprise au moyen d</w:t>
      </w:r>
      <w:r w:rsidR="009D7FC6">
        <w:rPr>
          <w:lang w:val="fr-FR"/>
        </w:rPr>
        <w:t>’</w:t>
      </w:r>
      <w:r w:rsidR="00702644">
        <w:rPr>
          <w:lang w:val="fr-FR"/>
        </w:rPr>
        <w:t>un véhicule chargé ou non, immatriculé dans un pays, dont le point de départ se situe dans le pays d</w:t>
      </w:r>
      <w:r w:rsidR="009D7FC6">
        <w:rPr>
          <w:lang w:val="fr-FR"/>
        </w:rPr>
        <w:t>’</w:t>
      </w:r>
      <w:r w:rsidR="00702644">
        <w:rPr>
          <w:lang w:val="fr-FR"/>
        </w:rPr>
        <w:t>immatriculation du véhicule et dont la destination se trouve sur le territoire d</w:t>
      </w:r>
      <w:r w:rsidR="009D7FC6">
        <w:rPr>
          <w:lang w:val="fr-FR"/>
        </w:rPr>
        <w:t>’</w:t>
      </w:r>
      <w:r w:rsidR="00702644">
        <w:rPr>
          <w:lang w:val="fr-FR"/>
        </w:rPr>
        <w:t>un autre pays, ou vice-versa. ».</w:t>
      </w:r>
    </w:p>
    <w:p w14:paraId="13B376F4" w14:textId="77777777" w:rsidR="00702644" w:rsidRPr="00035337" w:rsidRDefault="00702644" w:rsidP="00DE443A">
      <w:pPr>
        <w:pStyle w:val="SingleTxtG"/>
        <w:rPr>
          <w:lang w:val="fr-FR"/>
        </w:rPr>
      </w:pPr>
      <w:r>
        <w:rPr>
          <w:lang w:val="fr-FR"/>
        </w:rPr>
        <w:t>Proposition de la Turquie</w:t>
      </w:r>
      <w:r w:rsidR="00DE443A">
        <w:rPr>
          <w:lang w:val="fr-FR"/>
        </w:rPr>
        <w:t> </w:t>
      </w:r>
      <w:r>
        <w:rPr>
          <w:lang w:val="fr-FR"/>
        </w:rPr>
        <w:t xml:space="preserve">: </w:t>
      </w:r>
    </w:p>
    <w:p w14:paraId="66E73DC3" w14:textId="77777777" w:rsidR="00702644" w:rsidRPr="00035337" w:rsidRDefault="00335E5D" w:rsidP="00DE443A">
      <w:pPr>
        <w:pStyle w:val="SingleTxtG"/>
        <w:rPr>
          <w:lang w:val="fr-FR"/>
        </w:rPr>
      </w:pPr>
      <w:r>
        <w:rPr>
          <w:lang w:val="fr-FR"/>
        </w:rPr>
        <w:t>−</w:t>
      </w:r>
      <w:r w:rsidR="00702644">
        <w:rPr>
          <w:lang w:val="fr-FR"/>
        </w:rPr>
        <w:tab/>
        <w:t xml:space="preserve">« 4.1.9 Par </w:t>
      </w:r>
      <w:r w:rsidR="000E649B">
        <w:rPr>
          <w:lang w:val="fr-FR"/>
        </w:rPr>
        <w:t>“</w:t>
      </w:r>
      <w:r w:rsidR="00702644">
        <w:rPr>
          <w:lang w:val="fr-FR"/>
        </w:rPr>
        <w:t>transport bilatéral</w:t>
      </w:r>
      <w:r w:rsidR="000E649B">
        <w:rPr>
          <w:lang w:val="fr-FR"/>
        </w:rPr>
        <w:t>”</w:t>
      </w:r>
      <w:r w:rsidR="00702644">
        <w:rPr>
          <w:lang w:val="fr-FR"/>
        </w:rPr>
        <w:t>, on entend une opération de transport routier entreprise au moyen d</w:t>
      </w:r>
      <w:r w:rsidR="009D7FC6">
        <w:rPr>
          <w:lang w:val="fr-FR"/>
        </w:rPr>
        <w:t>’</w:t>
      </w:r>
      <w:r w:rsidR="00702644">
        <w:rPr>
          <w:lang w:val="fr-FR"/>
        </w:rPr>
        <w:t>un véhicule immatriculé dans un pays, dont le point de départ se situe dans le pays d</w:t>
      </w:r>
      <w:r w:rsidR="009D7FC6">
        <w:rPr>
          <w:lang w:val="fr-FR"/>
        </w:rPr>
        <w:t>’</w:t>
      </w:r>
      <w:r w:rsidR="00702644">
        <w:rPr>
          <w:lang w:val="fr-FR"/>
        </w:rPr>
        <w:t>immatriculation du véhicule et dont la destination se trouve sur le territoire d</w:t>
      </w:r>
      <w:r w:rsidR="009D7FC6">
        <w:rPr>
          <w:lang w:val="fr-FR"/>
        </w:rPr>
        <w:t>’</w:t>
      </w:r>
      <w:r w:rsidR="00702644">
        <w:rPr>
          <w:lang w:val="fr-FR"/>
        </w:rPr>
        <w:t>un autre pays, ou vice-versa, qui n</w:t>
      </w:r>
      <w:r w:rsidR="009D7FC6">
        <w:rPr>
          <w:lang w:val="fr-FR"/>
        </w:rPr>
        <w:t>’</w:t>
      </w:r>
      <w:r w:rsidR="00702644">
        <w:rPr>
          <w:lang w:val="fr-FR"/>
        </w:rPr>
        <w:t>entre pas dans la définition du trafic entre les pays tiers énoncée au paragraphe 4.1.7. ».</w:t>
      </w:r>
    </w:p>
    <w:p w14:paraId="50395AD9" w14:textId="77777777" w:rsidR="00702644" w:rsidRPr="00035337" w:rsidRDefault="00702644" w:rsidP="00EB586D">
      <w:pPr>
        <w:pStyle w:val="SingleTxtG"/>
        <w:ind w:firstLine="567"/>
        <w:rPr>
          <w:lang w:val="fr-FR"/>
        </w:rPr>
      </w:pPr>
      <w:r>
        <w:rPr>
          <w:lang w:val="fr-FR"/>
        </w:rPr>
        <w:t>La Fédération de Russie, la Lettonie, la Pologne et la Turquie sont invitées à présenter le document ECE/TRANS/SC.1/2019/3/Rev.1 ou à faire le point sur leurs discussions.</w:t>
      </w:r>
    </w:p>
    <w:p w14:paraId="435F1E15" w14:textId="77777777" w:rsidR="00702644" w:rsidRPr="00035337" w:rsidRDefault="00702644" w:rsidP="00891D7C">
      <w:pPr>
        <w:pStyle w:val="SingleTxtG"/>
        <w:rPr>
          <w:b/>
          <w:bCs/>
          <w:lang w:val="fr-FR"/>
        </w:rPr>
      </w:pPr>
      <w:r>
        <w:rPr>
          <w:b/>
          <w:bCs/>
          <w:lang w:val="fr-FR"/>
        </w:rPr>
        <w:t>Document(s)</w:t>
      </w:r>
    </w:p>
    <w:p w14:paraId="3311F102" w14:textId="77777777" w:rsidR="00702644" w:rsidRPr="00035337" w:rsidRDefault="00702644" w:rsidP="00891D7C">
      <w:pPr>
        <w:pStyle w:val="SingleTxtG"/>
        <w:rPr>
          <w:lang w:val="fr-FR"/>
        </w:rPr>
      </w:pPr>
      <w:r>
        <w:rPr>
          <w:lang w:val="fr-FR"/>
        </w:rPr>
        <w:t>ECE/TRANS/SC.1/2019/3/Rev.1.</w:t>
      </w:r>
    </w:p>
    <w:p w14:paraId="5257AA59" w14:textId="77777777" w:rsidR="00702644" w:rsidRPr="00035337" w:rsidRDefault="00DE443A" w:rsidP="00DE443A">
      <w:pPr>
        <w:pStyle w:val="H1G"/>
        <w:rPr>
          <w:lang w:val="fr-FR"/>
        </w:rPr>
      </w:pPr>
      <w:r>
        <w:rPr>
          <w:lang w:val="fr-FR"/>
        </w:rPr>
        <w:tab/>
      </w:r>
      <w:r w:rsidR="00702644">
        <w:rPr>
          <w:lang w:val="fr-FR"/>
        </w:rPr>
        <w:t>3.</w:t>
      </w:r>
      <w:r w:rsidR="00702644">
        <w:rPr>
          <w:lang w:val="fr-FR"/>
        </w:rPr>
        <w:tab/>
      </w:r>
      <w:r w:rsidR="00702644">
        <w:rPr>
          <w:bCs/>
          <w:lang w:val="fr-FR"/>
        </w:rPr>
        <w:t>Promotion des nouvelles technologies et de l</w:t>
      </w:r>
      <w:r w:rsidR="009D7FC6">
        <w:rPr>
          <w:bCs/>
          <w:lang w:val="fr-FR"/>
        </w:rPr>
        <w:t>’</w:t>
      </w:r>
      <w:r w:rsidR="00702644">
        <w:rPr>
          <w:bCs/>
          <w:lang w:val="fr-FR"/>
        </w:rPr>
        <w:t xml:space="preserve">innovation </w:t>
      </w:r>
      <w:r>
        <w:rPr>
          <w:bCs/>
          <w:lang w:val="fr-FR"/>
        </w:rPr>
        <w:br/>
      </w:r>
      <w:r w:rsidR="00702644">
        <w:rPr>
          <w:bCs/>
          <w:lang w:val="fr-FR"/>
        </w:rPr>
        <w:t>dans le domaine des transports intérieurs</w:t>
      </w:r>
    </w:p>
    <w:p w14:paraId="082F0342" w14:textId="77777777" w:rsidR="00702644" w:rsidRPr="00035337" w:rsidRDefault="00702644" w:rsidP="00891D7C">
      <w:pPr>
        <w:pStyle w:val="H23G"/>
        <w:rPr>
          <w:lang w:val="fr-FR"/>
        </w:rPr>
      </w:pPr>
      <w:r>
        <w:rPr>
          <w:lang w:val="fr-FR"/>
        </w:rPr>
        <w:tab/>
      </w:r>
      <w:r>
        <w:rPr>
          <w:lang w:val="fr-FR"/>
        </w:rPr>
        <w:tab/>
        <w:t>Infrastructures routières numériques/intelligentes</w:t>
      </w:r>
    </w:p>
    <w:p w14:paraId="0E9CB62C" w14:textId="77777777" w:rsidR="00702644" w:rsidRPr="00035337" w:rsidRDefault="00702644" w:rsidP="00EB586D">
      <w:pPr>
        <w:pStyle w:val="SingleTxtG"/>
        <w:ind w:firstLine="567"/>
        <w:rPr>
          <w:lang w:val="fr-FR"/>
        </w:rPr>
      </w:pPr>
      <w:r>
        <w:rPr>
          <w:lang w:val="fr-FR"/>
        </w:rPr>
        <w:t>À la quatre-vingt-unième session du CTI, le Comité a encouragé le SC.1 à poursuivre ses travaux sur les infrastructures routières intelligentes (ECE/TRANS/288, par.</w:t>
      </w:r>
      <w:r w:rsidR="009D7FC6">
        <w:rPr>
          <w:lang w:val="fr-FR"/>
        </w:rPr>
        <w:t> </w:t>
      </w:r>
      <w:r>
        <w:rPr>
          <w:lang w:val="fr-FR"/>
        </w:rPr>
        <w:t>35). De ce fait, et compte tenu de la priorité donnée par le CTI, dans sa stratégie à l</w:t>
      </w:r>
      <w:r w:rsidR="009D7FC6">
        <w:rPr>
          <w:lang w:val="fr-FR"/>
        </w:rPr>
        <w:t>’</w:t>
      </w:r>
      <w:r>
        <w:rPr>
          <w:lang w:val="fr-FR"/>
        </w:rPr>
        <w:t>horizon 2030, à la promotion des nouvelles technologies et de l</w:t>
      </w:r>
      <w:r w:rsidR="009D7FC6">
        <w:rPr>
          <w:lang w:val="fr-FR"/>
        </w:rPr>
        <w:t>’</w:t>
      </w:r>
      <w:r>
        <w:rPr>
          <w:lang w:val="fr-FR"/>
        </w:rPr>
        <w:t>innovation dans le domaine des transports intérieurs, le SC.1 a réaffirmé à la dernière session l</w:t>
      </w:r>
      <w:r w:rsidR="009D7FC6">
        <w:rPr>
          <w:lang w:val="fr-FR"/>
        </w:rPr>
        <w:t>’</w:t>
      </w:r>
      <w:r>
        <w:rPr>
          <w:lang w:val="fr-FR"/>
        </w:rPr>
        <w:t>importance de ce point dans son ordre du jour.</w:t>
      </w:r>
    </w:p>
    <w:p w14:paraId="2D057C7E" w14:textId="77777777" w:rsidR="00702644" w:rsidRPr="00035337" w:rsidRDefault="00702644" w:rsidP="00EB586D">
      <w:pPr>
        <w:pStyle w:val="SingleTxtG"/>
        <w:ind w:firstLine="567"/>
        <w:rPr>
          <w:lang w:val="fr-FR"/>
        </w:rPr>
      </w:pPr>
      <w:r>
        <w:rPr>
          <w:lang w:val="fr-FR"/>
        </w:rPr>
        <w:t>À la dernière session du SC.1, le Liechtenstein a déclaré qu</w:t>
      </w:r>
      <w:r w:rsidR="009D7FC6">
        <w:rPr>
          <w:lang w:val="fr-FR"/>
        </w:rPr>
        <w:t>’</w:t>
      </w:r>
      <w:r>
        <w:rPr>
          <w:lang w:val="fr-FR"/>
        </w:rPr>
        <w:t>il souhaitait présenter à la 115</w:t>
      </w:r>
      <w:r w:rsidRPr="00532131">
        <w:rPr>
          <w:vertAlign w:val="superscript"/>
          <w:lang w:val="fr-FR"/>
        </w:rPr>
        <w:t>e</w:t>
      </w:r>
      <w:r w:rsidR="009D7FC6">
        <w:rPr>
          <w:lang w:val="fr-FR"/>
        </w:rPr>
        <w:t> </w:t>
      </w:r>
      <w:r>
        <w:rPr>
          <w:lang w:val="fr-FR"/>
        </w:rPr>
        <w:t>session un exposé sur la gestion du cycle de vie d</w:t>
      </w:r>
      <w:r w:rsidR="009D7FC6">
        <w:rPr>
          <w:lang w:val="fr-FR"/>
        </w:rPr>
        <w:t>’</w:t>
      </w:r>
      <w:r>
        <w:rPr>
          <w:lang w:val="fr-FR"/>
        </w:rPr>
        <w:t>un véhicule à l</w:t>
      </w:r>
      <w:r w:rsidR="009D7FC6">
        <w:rPr>
          <w:lang w:val="fr-FR"/>
        </w:rPr>
        <w:t>’</w:t>
      </w:r>
      <w:r>
        <w:rPr>
          <w:lang w:val="fr-FR"/>
        </w:rPr>
        <w:t>aide de la technologie de la chaîne de blocs.</w:t>
      </w:r>
    </w:p>
    <w:p w14:paraId="4685C4B1" w14:textId="77777777" w:rsidR="00702644" w:rsidRPr="00035337" w:rsidRDefault="00702644" w:rsidP="00EB586D">
      <w:pPr>
        <w:pStyle w:val="SingleTxtG"/>
        <w:ind w:firstLine="567"/>
        <w:rPr>
          <w:lang w:val="fr-FR"/>
        </w:rPr>
      </w:pPr>
      <w:r w:rsidRPr="009D7FC6">
        <w:rPr>
          <w:lang w:val="fr-FR"/>
        </w:rPr>
        <w:t xml:space="preserve">Les membres du SC.1 seront encouragés à faire connaître ou à présenter au cours de </w:t>
      </w:r>
      <w:r w:rsidRPr="00077F95">
        <w:rPr>
          <w:lang w:val="fr-FR"/>
        </w:rPr>
        <w:t>la session</w:t>
      </w:r>
      <w:r w:rsidRPr="009D7FC6">
        <w:rPr>
          <w:lang w:val="fr-FR"/>
        </w:rPr>
        <w:t xml:space="preserve"> des initiatives sur la numérisation des systèmes routiers ou des infrastructures routières dans leur pays.</w:t>
      </w:r>
    </w:p>
    <w:p w14:paraId="14D788C1" w14:textId="77777777" w:rsidR="00702644" w:rsidRPr="00035337" w:rsidRDefault="00702644" w:rsidP="00891D7C">
      <w:pPr>
        <w:pStyle w:val="SingleTxtG"/>
        <w:rPr>
          <w:b/>
          <w:bCs/>
          <w:lang w:val="fr-FR"/>
        </w:rPr>
      </w:pPr>
      <w:r>
        <w:rPr>
          <w:b/>
          <w:bCs/>
          <w:lang w:val="fr-FR"/>
        </w:rPr>
        <w:t>Document(s)</w:t>
      </w:r>
    </w:p>
    <w:p w14:paraId="2BA60E69" w14:textId="77777777" w:rsidR="00702644" w:rsidRPr="00035337" w:rsidRDefault="00702644" w:rsidP="00891D7C">
      <w:pPr>
        <w:pStyle w:val="SingleTxtG"/>
        <w:rPr>
          <w:lang w:val="fr-FR"/>
        </w:rPr>
      </w:pPr>
      <w:r>
        <w:rPr>
          <w:lang w:val="fr-FR"/>
        </w:rPr>
        <w:t>ECE/TRANS/288.</w:t>
      </w:r>
    </w:p>
    <w:p w14:paraId="1C8391C3" w14:textId="77777777" w:rsidR="00702644" w:rsidRPr="00035337" w:rsidRDefault="00DE443A" w:rsidP="00DE443A">
      <w:pPr>
        <w:pStyle w:val="H1G"/>
        <w:rPr>
          <w:lang w:val="fr-FR"/>
        </w:rPr>
      </w:pPr>
      <w:r>
        <w:rPr>
          <w:lang w:val="fr-FR"/>
        </w:rPr>
        <w:tab/>
      </w:r>
      <w:r w:rsidR="00702644">
        <w:rPr>
          <w:lang w:val="fr-FR"/>
        </w:rPr>
        <w:t>4.</w:t>
      </w:r>
      <w:r w:rsidR="00702644">
        <w:rPr>
          <w:lang w:val="fr-FR"/>
        </w:rPr>
        <w:tab/>
      </w:r>
      <w:r w:rsidR="00702644">
        <w:rPr>
          <w:bCs/>
          <w:lang w:val="fr-FR"/>
        </w:rPr>
        <w:t xml:space="preserve">Dialogues régionaux, interrégionaux et mondiaux </w:t>
      </w:r>
      <w:r>
        <w:rPr>
          <w:bCs/>
          <w:lang w:val="fr-FR"/>
        </w:rPr>
        <w:br/>
      </w:r>
      <w:r w:rsidR="00702644">
        <w:rPr>
          <w:bCs/>
          <w:lang w:val="fr-FR"/>
        </w:rPr>
        <w:t>sur les politiques en matière de transports intérieurs</w:t>
      </w:r>
    </w:p>
    <w:p w14:paraId="7E7BA17B" w14:textId="77777777" w:rsidR="00702644" w:rsidRPr="00035337" w:rsidRDefault="00702644" w:rsidP="00891D7C">
      <w:pPr>
        <w:pStyle w:val="H23G"/>
        <w:rPr>
          <w:lang w:val="fr-FR"/>
        </w:rPr>
      </w:pPr>
      <w:r>
        <w:rPr>
          <w:lang w:val="fr-FR"/>
        </w:rPr>
        <w:tab/>
      </w:r>
      <w:r>
        <w:rPr>
          <w:lang w:val="fr-FR"/>
        </w:rPr>
        <w:tab/>
        <w:t xml:space="preserve">Restrictions quantitatives imposées au transport international </w:t>
      </w:r>
      <w:r w:rsidR="00891D7C">
        <w:rPr>
          <w:lang w:val="fr-FR"/>
        </w:rPr>
        <w:br/>
      </w:r>
      <w:r>
        <w:rPr>
          <w:lang w:val="fr-FR"/>
        </w:rPr>
        <w:t>routier de</w:t>
      </w:r>
      <w:r w:rsidR="00891D7C">
        <w:rPr>
          <w:lang w:val="fr-FR"/>
        </w:rPr>
        <w:t> </w:t>
      </w:r>
      <w:r>
        <w:rPr>
          <w:lang w:val="fr-FR"/>
        </w:rPr>
        <w:t>marchandises</w:t>
      </w:r>
    </w:p>
    <w:p w14:paraId="67EEDC00" w14:textId="77777777" w:rsidR="00702644" w:rsidRPr="00035337" w:rsidRDefault="00702644" w:rsidP="00EB586D">
      <w:pPr>
        <w:pStyle w:val="SingleTxtG"/>
        <w:ind w:firstLine="567"/>
        <w:rPr>
          <w:lang w:val="fr-FR"/>
        </w:rPr>
      </w:pPr>
      <w:r>
        <w:rPr>
          <w:lang w:val="fr-FR"/>
        </w:rPr>
        <w:t>À sa 112</w:t>
      </w:r>
      <w:r w:rsidRPr="00F86A8E">
        <w:rPr>
          <w:vertAlign w:val="superscript"/>
          <w:lang w:val="fr-FR"/>
        </w:rPr>
        <w:t>e</w:t>
      </w:r>
      <w:r w:rsidR="009D7FC6">
        <w:rPr>
          <w:lang w:val="fr-FR"/>
        </w:rPr>
        <w:t> </w:t>
      </w:r>
      <w:r>
        <w:rPr>
          <w:lang w:val="fr-FR"/>
        </w:rPr>
        <w:t>session, le SC.1 avait débattu d</w:t>
      </w:r>
      <w:r w:rsidR="009D7FC6">
        <w:rPr>
          <w:lang w:val="fr-FR"/>
        </w:rPr>
        <w:t>’</w:t>
      </w:r>
      <w:r>
        <w:rPr>
          <w:lang w:val="fr-FR"/>
        </w:rPr>
        <w:t>une étude de la Commission européenne relative à une analyse économique de l</w:t>
      </w:r>
      <w:r w:rsidR="009D7FC6">
        <w:rPr>
          <w:lang w:val="fr-FR"/>
        </w:rPr>
        <w:t>’</w:t>
      </w:r>
      <w:r>
        <w:rPr>
          <w:lang w:val="fr-FR"/>
        </w:rPr>
        <w:t>accord entre l</w:t>
      </w:r>
      <w:r w:rsidR="009D7FC6">
        <w:rPr>
          <w:lang w:val="fr-FR"/>
        </w:rPr>
        <w:t>’</w:t>
      </w:r>
      <w:r>
        <w:rPr>
          <w:lang w:val="fr-FR"/>
        </w:rPr>
        <w:t>Union européenne et la Turquie, d</w:t>
      </w:r>
      <w:r w:rsidR="009D7FC6">
        <w:rPr>
          <w:lang w:val="fr-FR"/>
        </w:rPr>
        <w:t>’</w:t>
      </w:r>
      <w:r>
        <w:rPr>
          <w:lang w:val="fr-FR"/>
        </w:rPr>
        <w:t>où il ressortait que les deux parties avaient subi de lourdes pertes financières à cause des quotas et des restrictions imposés dans le domaine des transports. La Turquie avait demandé à la Commission européenne d</w:t>
      </w:r>
      <w:r w:rsidR="009D7FC6">
        <w:rPr>
          <w:lang w:val="fr-FR"/>
        </w:rPr>
        <w:t>’</w:t>
      </w:r>
      <w:r>
        <w:rPr>
          <w:lang w:val="fr-FR"/>
        </w:rPr>
        <w:t>enquêter sur les taxes de transit que les transporteurs turcs payaient en Bulgarie, en Grèce et en Roumanie et de faire savoir si ces taxes étaient incompatibles avec l</w:t>
      </w:r>
      <w:r w:rsidR="009D7FC6">
        <w:rPr>
          <w:lang w:val="fr-FR"/>
        </w:rPr>
        <w:t>’</w:t>
      </w:r>
      <w:r>
        <w:rPr>
          <w:lang w:val="fr-FR"/>
        </w:rPr>
        <w:t>union douanière entre l</w:t>
      </w:r>
      <w:r w:rsidR="009D7FC6">
        <w:rPr>
          <w:lang w:val="fr-FR"/>
        </w:rPr>
        <w:t>’</w:t>
      </w:r>
      <w:r>
        <w:rPr>
          <w:lang w:val="fr-FR"/>
        </w:rPr>
        <w:t xml:space="preserve">Union européenne et la Turquie. </w:t>
      </w:r>
    </w:p>
    <w:p w14:paraId="517AD0A1" w14:textId="77777777" w:rsidR="00702644" w:rsidRPr="00035337" w:rsidRDefault="00702644" w:rsidP="00EB586D">
      <w:pPr>
        <w:pStyle w:val="SingleTxtG"/>
        <w:ind w:firstLine="567"/>
        <w:rPr>
          <w:lang w:val="fr-FR"/>
        </w:rPr>
      </w:pPr>
      <w:r>
        <w:rPr>
          <w:lang w:val="fr-FR"/>
        </w:rPr>
        <w:t>À la dernière session, le représentant de la Commission européenne a fait savoir qu</w:t>
      </w:r>
      <w:r w:rsidR="009D7FC6">
        <w:rPr>
          <w:lang w:val="fr-FR"/>
        </w:rPr>
        <w:t>’</w:t>
      </w:r>
      <w:r>
        <w:rPr>
          <w:lang w:val="fr-FR"/>
        </w:rPr>
        <w:t>après examen de cette question, il n</w:t>
      </w:r>
      <w:r w:rsidR="009D7FC6">
        <w:rPr>
          <w:lang w:val="fr-FR"/>
        </w:rPr>
        <w:t>’</w:t>
      </w:r>
      <w:r>
        <w:rPr>
          <w:lang w:val="fr-FR"/>
        </w:rPr>
        <w:t>avait été constaté aucune incompatibilité avec l</w:t>
      </w:r>
      <w:r w:rsidR="009D7FC6">
        <w:rPr>
          <w:lang w:val="fr-FR"/>
        </w:rPr>
        <w:t>’</w:t>
      </w:r>
      <w:r>
        <w:rPr>
          <w:lang w:val="fr-FR"/>
        </w:rPr>
        <w:t>union douanière. Le représentant de l</w:t>
      </w:r>
      <w:r w:rsidR="009D7FC6">
        <w:rPr>
          <w:lang w:val="fr-FR"/>
        </w:rPr>
        <w:t>’</w:t>
      </w:r>
      <w:r>
        <w:rPr>
          <w:lang w:val="fr-FR"/>
        </w:rPr>
        <w:t>Autriche s</w:t>
      </w:r>
      <w:r w:rsidR="009D7FC6">
        <w:rPr>
          <w:lang w:val="fr-FR"/>
        </w:rPr>
        <w:t>’</w:t>
      </w:r>
      <w:r>
        <w:rPr>
          <w:lang w:val="fr-FR"/>
        </w:rPr>
        <w:t>est référé à la décision C629/16 de la Cour de justice européenne, qui pouvait présenter un intérêt, selon laquelle le système des quotas bilatéraux était conforme à l</w:t>
      </w:r>
      <w:r w:rsidR="009D7FC6">
        <w:rPr>
          <w:lang w:val="fr-FR"/>
        </w:rPr>
        <w:t>’</w:t>
      </w:r>
      <w:r>
        <w:rPr>
          <w:lang w:val="fr-FR"/>
        </w:rPr>
        <w:t>union douanière entre l</w:t>
      </w:r>
      <w:r w:rsidR="009D7FC6">
        <w:rPr>
          <w:lang w:val="fr-FR"/>
        </w:rPr>
        <w:t>’</w:t>
      </w:r>
      <w:r>
        <w:rPr>
          <w:lang w:val="fr-FR"/>
        </w:rPr>
        <w:t>Union européenne et la Turquie. Le SC.1 est convenu de maintenir ce point à l</w:t>
      </w:r>
      <w:r w:rsidR="009D7FC6">
        <w:rPr>
          <w:lang w:val="fr-FR"/>
        </w:rPr>
        <w:t>’</w:t>
      </w:r>
      <w:r>
        <w:rPr>
          <w:lang w:val="fr-FR"/>
        </w:rPr>
        <w:t>ordre du jour de sa session suivante, afin que la Turquie et la Commission européenne puissent communiquer des informations à jour sur toute nouvelle analyse de la question si elle le souhaitaient.</w:t>
      </w:r>
    </w:p>
    <w:p w14:paraId="6FA28827" w14:textId="77777777" w:rsidR="00702644" w:rsidRPr="00035337" w:rsidRDefault="00DE443A" w:rsidP="00DE443A">
      <w:pPr>
        <w:pStyle w:val="H1G"/>
        <w:rPr>
          <w:lang w:val="fr-FR"/>
        </w:rPr>
      </w:pPr>
      <w:r>
        <w:rPr>
          <w:lang w:val="fr-FR"/>
        </w:rPr>
        <w:tab/>
      </w:r>
      <w:r w:rsidR="00702644">
        <w:rPr>
          <w:lang w:val="fr-FR"/>
        </w:rPr>
        <w:t>5.</w:t>
      </w:r>
      <w:r w:rsidR="00702644">
        <w:rPr>
          <w:lang w:val="fr-FR"/>
        </w:rPr>
        <w:tab/>
      </w:r>
      <w:r w:rsidR="00702644">
        <w:rPr>
          <w:bCs/>
          <w:lang w:val="fr-FR"/>
        </w:rPr>
        <w:t>Promotion d</w:t>
      </w:r>
      <w:r w:rsidR="009D7FC6">
        <w:rPr>
          <w:bCs/>
          <w:lang w:val="fr-FR"/>
        </w:rPr>
        <w:t>’</w:t>
      </w:r>
      <w:r w:rsidR="00702644">
        <w:rPr>
          <w:bCs/>
          <w:lang w:val="fr-FR"/>
        </w:rPr>
        <w:t>une connectivité et d</w:t>
      </w:r>
      <w:r w:rsidR="009D7FC6">
        <w:rPr>
          <w:bCs/>
          <w:lang w:val="fr-FR"/>
        </w:rPr>
        <w:t>’</w:t>
      </w:r>
      <w:r w:rsidR="00702644">
        <w:rPr>
          <w:bCs/>
          <w:lang w:val="fr-FR"/>
        </w:rPr>
        <w:t xml:space="preserve">une mobilité durables </w:t>
      </w:r>
      <w:r>
        <w:rPr>
          <w:bCs/>
          <w:lang w:val="fr-FR"/>
        </w:rPr>
        <w:br/>
      </w:r>
      <w:r w:rsidR="00702644">
        <w:rPr>
          <w:bCs/>
          <w:lang w:val="fr-FR"/>
        </w:rPr>
        <w:t>dans les transports intérieurs régionaux et interrégionaux</w:t>
      </w:r>
    </w:p>
    <w:p w14:paraId="494E2DF0" w14:textId="77777777" w:rsidR="00702644" w:rsidRPr="00035337" w:rsidRDefault="006621B5" w:rsidP="006621B5">
      <w:pPr>
        <w:pStyle w:val="H23G"/>
        <w:rPr>
          <w:lang w:val="fr-FR"/>
        </w:rPr>
      </w:pPr>
      <w:r>
        <w:rPr>
          <w:lang w:val="fr-FR"/>
        </w:rPr>
        <w:tab/>
      </w:r>
      <w:r w:rsidR="00702644">
        <w:rPr>
          <w:lang w:val="fr-FR"/>
        </w:rPr>
        <w:t>a)</w:t>
      </w:r>
      <w:r w:rsidR="00702644">
        <w:rPr>
          <w:lang w:val="fr-FR"/>
        </w:rPr>
        <w:tab/>
      </w:r>
      <w:r w:rsidR="00702644">
        <w:rPr>
          <w:bCs/>
          <w:lang w:val="fr-FR"/>
        </w:rPr>
        <w:t xml:space="preserve">Infrastructures routières sûres et durables </w:t>
      </w:r>
    </w:p>
    <w:p w14:paraId="57452E12" w14:textId="77777777" w:rsidR="00702644" w:rsidRPr="009D7FC6" w:rsidRDefault="006621B5" w:rsidP="006621B5">
      <w:pPr>
        <w:pStyle w:val="H4G"/>
        <w:rPr>
          <w:lang w:val="fr-FR"/>
        </w:rPr>
      </w:pPr>
      <w:r>
        <w:rPr>
          <w:lang w:val="fr-FR"/>
        </w:rPr>
        <w:tab/>
      </w:r>
      <w:r w:rsidR="00702644">
        <w:rPr>
          <w:lang w:val="fr-FR"/>
        </w:rPr>
        <w:t>i)</w:t>
      </w:r>
      <w:r w:rsidR="00702644">
        <w:rPr>
          <w:lang w:val="fr-FR"/>
        </w:rPr>
        <w:tab/>
      </w:r>
      <w:r w:rsidR="00702644">
        <w:rPr>
          <w:iCs/>
          <w:lang w:val="fr-FR"/>
        </w:rPr>
        <w:t xml:space="preserve">Inspections et audits de sécurité </w:t>
      </w:r>
      <w:r w:rsidR="00702644" w:rsidRPr="009D7FC6">
        <w:rPr>
          <w:iCs/>
          <w:lang w:val="fr-FR"/>
        </w:rPr>
        <w:t>routière</w:t>
      </w:r>
    </w:p>
    <w:p w14:paraId="1405593C" w14:textId="77777777" w:rsidR="00702644" w:rsidRPr="00035337" w:rsidRDefault="00702644" w:rsidP="00EB586D">
      <w:pPr>
        <w:pStyle w:val="SingleTxtG"/>
        <w:ind w:firstLine="567"/>
        <w:rPr>
          <w:lang w:val="fr-FR"/>
        </w:rPr>
      </w:pPr>
      <w:r w:rsidRPr="009D7FC6">
        <w:rPr>
          <w:lang w:val="fr-FR"/>
        </w:rPr>
        <w:t>À sa 114</w:t>
      </w:r>
      <w:r w:rsidRPr="009D7FC6">
        <w:rPr>
          <w:vertAlign w:val="superscript"/>
          <w:lang w:val="fr-FR"/>
        </w:rPr>
        <w:t>e</w:t>
      </w:r>
      <w:r w:rsidRPr="009D7FC6">
        <w:rPr>
          <w:lang w:val="fr-FR"/>
        </w:rPr>
        <w:t xml:space="preserve"> session, le SC.1 a décidé d</w:t>
      </w:r>
      <w:r w:rsidR="009D7FC6">
        <w:rPr>
          <w:lang w:val="fr-FR"/>
        </w:rPr>
        <w:t>’</w:t>
      </w:r>
      <w:r w:rsidRPr="009D7FC6">
        <w:rPr>
          <w:lang w:val="fr-FR"/>
        </w:rPr>
        <w:t>inscrire</w:t>
      </w:r>
      <w:r>
        <w:rPr>
          <w:lang w:val="fr-FR"/>
        </w:rPr>
        <w:t xml:space="preserve"> la question générale de la sécurité et de la durabilité des infrastructures routières à l</w:t>
      </w:r>
      <w:r w:rsidR="009D7FC6">
        <w:rPr>
          <w:lang w:val="fr-FR"/>
        </w:rPr>
        <w:t>’</w:t>
      </w:r>
      <w:r>
        <w:rPr>
          <w:lang w:val="fr-FR"/>
        </w:rPr>
        <w:t>ordre du jour de ses futures sessions (ECE/TRANS/SC.1/412, par.</w:t>
      </w:r>
      <w:r w:rsidR="001F7E7E">
        <w:rPr>
          <w:lang w:val="fr-FR"/>
        </w:rPr>
        <w:t> </w:t>
      </w:r>
      <w:r>
        <w:rPr>
          <w:lang w:val="fr-FR"/>
        </w:rPr>
        <w:t>25).</w:t>
      </w:r>
    </w:p>
    <w:p w14:paraId="2C3D0D78" w14:textId="77777777" w:rsidR="00702644" w:rsidRPr="00035337" w:rsidRDefault="00702644" w:rsidP="00EB586D">
      <w:pPr>
        <w:pStyle w:val="SingleTxtG"/>
        <w:ind w:firstLine="567"/>
        <w:rPr>
          <w:lang w:val="fr-FR"/>
        </w:rPr>
      </w:pPr>
      <w:r>
        <w:rPr>
          <w:lang w:val="fr-FR"/>
        </w:rPr>
        <w:t>Le SC.1 sera invité à proposer des questions présentant un intérêt sur ce thème, pour examen à la présente session</w:t>
      </w:r>
      <w:r w:rsidR="009D7FC6">
        <w:rPr>
          <w:lang w:val="fr-FR"/>
        </w:rPr>
        <w:t xml:space="preserve"> </w:t>
      </w:r>
      <w:r>
        <w:rPr>
          <w:lang w:val="fr-FR"/>
        </w:rPr>
        <w:t>ou à la session suivante.</w:t>
      </w:r>
    </w:p>
    <w:p w14:paraId="3D3A70B0" w14:textId="77777777" w:rsidR="00702644" w:rsidRPr="00035337" w:rsidRDefault="006621B5" w:rsidP="006621B5">
      <w:pPr>
        <w:pStyle w:val="H4G"/>
        <w:rPr>
          <w:lang w:val="fr-FR"/>
        </w:rPr>
      </w:pPr>
      <w:r>
        <w:rPr>
          <w:lang w:val="fr-FR"/>
        </w:rPr>
        <w:tab/>
      </w:r>
      <w:r w:rsidR="00702644">
        <w:rPr>
          <w:lang w:val="fr-FR"/>
        </w:rPr>
        <w:t>ii)</w:t>
      </w:r>
      <w:r w:rsidR="00702644">
        <w:rPr>
          <w:lang w:val="fr-FR"/>
        </w:rPr>
        <w:tab/>
      </w:r>
      <w:r w:rsidR="00702644">
        <w:rPr>
          <w:iCs/>
          <w:lang w:val="fr-FR"/>
        </w:rPr>
        <w:t xml:space="preserve">Effets des changements climatiques sur les réseaux et nœuds </w:t>
      </w:r>
      <w:r>
        <w:rPr>
          <w:iCs/>
          <w:lang w:val="fr-FR"/>
        </w:rPr>
        <w:br/>
      </w:r>
      <w:r w:rsidR="00702644">
        <w:rPr>
          <w:iCs/>
          <w:lang w:val="fr-FR"/>
        </w:rPr>
        <w:t>de transport et adaptation à ces changements</w:t>
      </w:r>
    </w:p>
    <w:p w14:paraId="0601DD58" w14:textId="77777777" w:rsidR="00702644" w:rsidRPr="00035337" w:rsidRDefault="00702644" w:rsidP="006621B5">
      <w:pPr>
        <w:pStyle w:val="SingleTxtG"/>
        <w:ind w:firstLine="567"/>
        <w:rPr>
          <w:lang w:val="fr-FR"/>
        </w:rPr>
      </w:pPr>
      <w:r>
        <w:rPr>
          <w:lang w:val="fr-FR"/>
        </w:rPr>
        <w:t>À la dernière session, le Secrétaire du Groupe d</w:t>
      </w:r>
      <w:r w:rsidR="009D7FC6">
        <w:rPr>
          <w:lang w:val="fr-FR"/>
        </w:rPr>
        <w:t>’</w:t>
      </w:r>
      <w:r>
        <w:rPr>
          <w:lang w:val="fr-FR"/>
        </w:rPr>
        <w:t>experts chargé d</w:t>
      </w:r>
      <w:r w:rsidR="009D7FC6">
        <w:rPr>
          <w:lang w:val="fr-FR"/>
        </w:rPr>
        <w:t>’</w:t>
      </w:r>
      <w:r>
        <w:rPr>
          <w:lang w:val="fr-FR"/>
        </w:rPr>
        <w:t>étudier les effets des changements climatiques sur les réseaux et nœuds de transport internationaux et l</w:t>
      </w:r>
      <w:r w:rsidR="009D7FC6">
        <w:rPr>
          <w:lang w:val="fr-FR"/>
        </w:rPr>
        <w:t>’</w:t>
      </w:r>
      <w:r>
        <w:rPr>
          <w:lang w:val="fr-FR"/>
        </w:rPr>
        <w:t>adaptation à ces changements (</w:t>
      </w:r>
      <w:r w:rsidRPr="00532131">
        <w:rPr>
          <w:lang w:val="fr-FR"/>
        </w:rPr>
        <w:t>CEE</w:t>
      </w:r>
      <w:r>
        <w:rPr>
          <w:lang w:val="fr-FR"/>
        </w:rPr>
        <w:t xml:space="preserve">) a présenté un aperçu du rapport du Groupe, qui analyse les incidences des changements climatiques sur les principales infrastructures de transport dans la région de la CEE (document informel WP.5/GE.3 </w:t>
      </w:r>
      <w:r w:rsidRPr="00532131">
        <w:rPr>
          <w:lang w:val="fr-FR"/>
        </w:rPr>
        <w:t>n</w:t>
      </w:r>
      <w:r w:rsidR="009D7FC6">
        <w:rPr>
          <w:vertAlign w:val="superscript"/>
          <w:lang w:val="fr-FR"/>
        </w:rPr>
        <w:t>o</w:t>
      </w:r>
      <w:r w:rsidR="009D7FC6" w:rsidRPr="009D7FC6">
        <w:rPr>
          <w:lang w:val="fr-FR"/>
        </w:rPr>
        <w:t> </w:t>
      </w:r>
      <w:r>
        <w:rPr>
          <w:lang w:val="fr-FR"/>
        </w:rPr>
        <w:t xml:space="preserve">6 et document ECE/TRANS/WP.5/2019/3). Le SC.1 a accueilli </w:t>
      </w:r>
      <w:r w:rsidRPr="00532131">
        <w:rPr>
          <w:lang w:val="fr-FR"/>
        </w:rPr>
        <w:t>l</w:t>
      </w:r>
      <w:r w:rsidR="009D7FC6">
        <w:rPr>
          <w:lang w:val="fr-FR"/>
        </w:rPr>
        <w:t>’</w:t>
      </w:r>
      <w:r w:rsidRPr="00532131">
        <w:rPr>
          <w:lang w:val="fr-FR"/>
        </w:rPr>
        <w:t xml:space="preserve">information </w:t>
      </w:r>
      <w:r>
        <w:rPr>
          <w:lang w:val="fr-FR"/>
        </w:rPr>
        <w:t>avec intérêt et a demandé au Secrétaire du Groupe d</w:t>
      </w:r>
      <w:r w:rsidR="009D7FC6">
        <w:rPr>
          <w:lang w:val="fr-FR"/>
        </w:rPr>
        <w:t>’</w:t>
      </w:r>
      <w:r>
        <w:rPr>
          <w:lang w:val="fr-FR"/>
        </w:rPr>
        <w:t xml:space="preserve">experts de faire le point à la présente session. </w:t>
      </w:r>
    </w:p>
    <w:p w14:paraId="10951E70" w14:textId="77777777" w:rsidR="00702644" w:rsidRPr="00035337" w:rsidRDefault="00702644" w:rsidP="006621B5">
      <w:pPr>
        <w:pStyle w:val="SingleTxtG"/>
        <w:ind w:firstLine="567"/>
        <w:rPr>
          <w:lang w:val="fr-FR"/>
        </w:rPr>
      </w:pPr>
      <w:r>
        <w:rPr>
          <w:lang w:val="fr-FR"/>
        </w:rPr>
        <w:t>Les membres du SC.1 ont également été incités à communiquer au secrétariat des fichiers de formes (c</w:t>
      </w:r>
      <w:r w:rsidR="009D7FC6">
        <w:rPr>
          <w:lang w:val="fr-FR"/>
        </w:rPr>
        <w:t>’</w:t>
      </w:r>
      <w:r>
        <w:rPr>
          <w:lang w:val="fr-FR"/>
        </w:rPr>
        <w:t>est-à-dire une projection de type EPSG</w:t>
      </w:r>
      <w:r w:rsidR="001F7E7E">
        <w:rPr>
          <w:lang w:val="fr-FR"/>
        </w:rPr>
        <w:t> </w:t>
      </w:r>
      <w:r>
        <w:rPr>
          <w:lang w:val="fr-FR"/>
        </w:rPr>
        <w:t xml:space="preserve">3857 et au moins un champ contenant le numéro des routes E) relatifs à leurs routes E, qui pourraient être utilisés pour établir une carte actualisée de ces routes. </w:t>
      </w:r>
    </w:p>
    <w:p w14:paraId="43BD5B45" w14:textId="77777777" w:rsidR="00702644" w:rsidRPr="00035337" w:rsidRDefault="00702644" w:rsidP="00EB586D">
      <w:pPr>
        <w:pStyle w:val="SingleTxtG"/>
        <w:ind w:firstLine="567"/>
        <w:rPr>
          <w:lang w:val="fr-FR"/>
        </w:rPr>
      </w:pPr>
      <w:r>
        <w:rPr>
          <w:lang w:val="fr-FR"/>
        </w:rPr>
        <w:t>Le représentant de l</w:t>
      </w:r>
      <w:r w:rsidR="009D7FC6">
        <w:rPr>
          <w:lang w:val="fr-FR"/>
        </w:rPr>
        <w:t>’</w:t>
      </w:r>
      <w:r>
        <w:rPr>
          <w:lang w:val="fr-FR"/>
        </w:rPr>
        <w:t xml:space="preserve">Allemagne a indiqué que le secrétariat pourrait aussi obtenir les fichiers de formes relatifs aux routes E à partir de la base de données TEN-T. Le secrétariat fera le point sur cette question à la présente session. </w:t>
      </w:r>
    </w:p>
    <w:p w14:paraId="526342D4" w14:textId="77777777" w:rsidR="00702644" w:rsidRPr="00035337" w:rsidRDefault="006621B5" w:rsidP="006621B5">
      <w:pPr>
        <w:pStyle w:val="H4G"/>
        <w:rPr>
          <w:lang w:val="fr-FR"/>
        </w:rPr>
      </w:pPr>
      <w:r>
        <w:rPr>
          <w:lang w:val="fr-FR"/>
        </w:rPr>
        <w:tab/>
      </w:r>
      <w:r w:rsidR="00702644">
        <w:rPr>
          <w:lang w:val="fr-FR"/>
        </w:rPr>
        <w:t>iii)</w:t>
      </w:r>
      <w:r w:rsidR="00702644">
        <w:rPr>
          <w:lang w:val="fr-FR"/>
        </w:rPr>
        <w:tab/>
      </w:r>
      <w:r w:rsidR="00702644">
        <w:rPr>
          <w:iCs/>
          <w:lang w:val="fr-FR"/>
        </w:rPr>
        <w:t>Évaluation comparative des coûts de construction des infrastructures de transport</w:t>
      </w:r>
    </w:p>
    <w:p w14:paraId="450793E9" w14:textId="77777777" w:rsidR="00702644" w:rsidRPr="00035337" w:rsidRDefault="00702644" w:rsidP="00AC59BB">
      <w:pPr>
        <w:pStyle w:val="SingleTxtG"/>
        <w:keepNext/>
        <w:keepLines/>
        <w:ind w:firstLine="567"/>
        <w:rPr>
          <w:lang w:val="fr-FR"/>
        </w:rPr>
      </w:pPr>
      <w:r>
        <w:rPr>
          <w:lang w:val="fr-FR"/>
        </w:rPr>
        <w:t>À la dernière session, le Secrétaire du Groupe d</w:t>
      </w:r>
      <w:r w:rsidR="009D7FC6">
        <w:rPr>
          <w:lang w:val="fr-FR"/>
        </w:rPr>
        <w:t>’</w:t>
      </w:r>
      <w:r>
        <w:rPr>
          <w:lang w:val="fr-FR"/>
        </w:rPr>
        <w:t>experts de l</w:t>
      </w:r>
      <w:r w:rsidR="009D7FC6">
        <w:rPr>
          <w:lang w:val="fr-FR"/>
        </w:rPr>
        <w:t>’</w:t>
      </w:r>
      <w:r>
        <w:rPr>
          <w:lang w:val="fr-FR"/>
        </w:rPr>
        <w:t>évaluation comparative des coûts de construction des infrastructures de transport (WP.5/GE.4) a présenté les travaux du GE.4, qui consistaient à dégager des modèles, méthodes, outils et bonnes pratiques permettant d</w:t>
      </w:r>
      <w:r w:rsidR="009D7FC6">
        <w:rPr>
          <w:lang w:val="fr-FR"/>
        </w:rPr>
        <w:t>’</w:t>
      </w:r>
      <w:r>
        <w:rPr>
          <w:lang w:val="fr-FR"/>
        </w:rPr>
        <w:t>évaluer, calculer et analyser les coûts de construction des infrastructures pour tous les modes de transport, à savoir les transports routiers, ferroviaires et fluviaux, et les plateformes intermodales. Le Secrétaire du Groupe d</w:t>
      </w:r>
      <w:r w:rsidR="009D7FC6">
        <w:rPr>
          <w:lang w:val="fr-FR"/>
        </w:rPr>
        <w:t>’</w:t>
      </w:r>
      <w:r>
        <w:rPr>
          <w:lang w:val="fr-FR"/>
        </w:rPr>
        <w:t>experts a aussi informé le SC.1 du projet d</w:t>
      </w:r>
      <w:r w:rsidR="009D7FC6">
        <w:rPr>
          <w:lang w:val="fr-FR"/>
        </w:rPr>
        <w:t>’</w:t>
      </w:r>
      <w:r>
        <w:rPr>
          <w:lang w:val="fr-FR"/>
        </w:rPr>
        <w:t>élaboration d</w:t>
      </w:r>
      <w:r w:rsidR="009D7FC6">
        <w:rPr>
          <w:lang w:val="fr-FR"/>
        </w:rPr>
        <w:t>’</w:t>
      </w:r>
      <w:r>
        <w:rPr>
          <w:lang w:val="fr-FR"/>
        </w:rPr>
        <w:t>une série d</w:t>
      </w:r>
      <w:r w:rsidR="009D7FC6">
        <w:rPr>
          <w:lang w:val="fr-FR"/>
        </w:rPr>
        <w:t>’</w:t>
      </w:r>
      <w:r>
        <w:rPr>
          <w:lang w:val="fr-FR"/>
        </w:rPr>
        <w:t>indicateurs de connectivité pour des transports intérieurs durables, mené dans le cadre du Compte de l</w:t>
      </w:r>
      <w:r w:rsidR="009D7FC6">
        <w:rPr>
          <w:lang w:val="fr-FR"/>
        </w:rPr>
        <w:t>’</w:t>
      </w:r>
      <w:r>
        <w:rPr>
          <w:lang w:val="fr-FR"/>
        </w:rPr>
        <w:t xml:space="preserve">ONU pour le développement. Le SC.1 a accueilli </w:t>
      </w:r>
      <w:r w:rsidRPr="00581ABD">
        <w:rPr>
          <w:lang w:val="fr-FR"/>
        </w:rPr>
        <w:t>l</w:t>
      </w:r>
      <w:r w:rsidR="009D7FC6">
        <w:rPr>
          <w:lang w:val="fr-FR"/>
        </w:rPr>
        <w:t>’</w:t>
      </w:r>
      <w:r w:rsidRPr="00581ABD">
        <w:rPr>
          <w:lang w:val="fr-FR"/>
        </w:rPr>
        <w:t xml:space="preserve">information </w:t>
      </w:r>
      <w:r>
        <w:rPr>
          <w:lang w:val="fr-FR"/>
        </w:rPr>
        <w:t>avec intérêt et a demandé au Secrétaire du Groupe d</w:t>
      </w:r>
      <w:r w:rsidR="009D7FC6">
        <w:rPr>
          <w:lang w:val="fr-FR"/>
        </w:rPr>
        <w:t>’</w:t>
      </w:r>
      <w:r>
        <w:rPr>
          <w:lang w:val="fr-FR"/>
        </w:rPr>
        <w:t xml:space="preserve">experts de faire le point à la présente session. </w:t>
      </w:r>
    </w:p>
    <w:p w14:paraId="4EC223C4" w14:textId="77777777" w:rsidR="00702644" w:rsidRPr="00035337" w:rsidRDefault="006621B5" w:rsidP="006621B5">
      <w:pPr>
        <w:pStyle w:val="H23G"/>
        <w:rPr>
          <w:lang w:val="fr-FR"/>
        </w:rPr>
      </w:pPr>
      <w:r>
        <w:rPr>
          <w:lang w:val="fr-FR"/>
        </w:rPr>
        <w:tab/>
      </w:r>
      <w:r w:rsidR="00702644">
        <w:rPr>
          <w:lang w:val="fr-FR"/>
        </w:rPr>
        <w:t>b)</w:t>
      </w:r>
      <w:r w:rsidR="00702644">
        <w:rPr>
          <w:lang w:val="fr-FR"/>
        </w:rPr>
        <w:tab/>
      </w:r>
      <w:r w:rsidR="00702644">
        <w:rPr>
          <w:bCs/>
          <w:lang w:val="fr-FR"/>
        </w:rPr>
        <w:t>Projet d</w:t>
      </w:r>
      <w:r w:rsidR="009D7FC6">
        <w:rPr>
          <w:bCs/>
          <w:lang w:val="fr-FR"/>
        </w:rPr>
        <w:t>’</w:t>
      </w:r>
      <w:r w:rsidR="00702644">
        <w:rPr>
          <w:bCs/>
          <w:lang w:val="fr-FR"/>
        </w:rPr>
        <w:t>autoroute transeuropéenne (TEM)</w:t>
      </w:r>
    </w:p>
    <w:p w14:paraId="08E2F30B" w14:textId="77777777" w:rsidR="00702644" w:rsidRPr="00035337" w:rsidRDefault="00702644" w:rsidP="00EB586D">
      <w:pPr>
        <w:pStyle w:val="SingleTxtG"/>
        <w:ind w:firstLine="567"/>
        <w:rPr>
          <w:lang w:val="fr-FR"/>
        </w:rPr>
      </w:pPr>
      <w:r>
        <w:rPr>
          <w:lang w:val="fr-FR"/>
        </w:rPr>
        <w:t xml:space="preserve">Le Directeur du projet TEM est invité à présenter un rapport (document informel </w:t>
      </w:r>
      <w:r w:rsidRPr="00581ABD">
        <w:rPr>
          <w:lang w:val="fr-FR"/>
        </w:rPr>
        <w:t>n</w:t>
      </w:r>
      <w:r w:rsidR="009D7FC6">
        <w:rPr>
          <w:vertAlign w:val="superscript"/>
          <w:lang w:val="fr-FR"/>
        </w:rPr>
        <w:t>o</w:t>
      </w:r>
      <w:r w:rsidR="009D7FC6" w:rsidRPr="009D7FC6">
        <w:rPr>
          <w:lang w:val="fr-FR"/>
        </w:rPr>
        <w:t> </w:t>
      </w:r>
      <w:r>
        <w:rPr>
          <w:lang w:val="fr-FR"/>
        </w:rPr>
        <w:t>1) et à décrire les progrès effectivement accomplis dans l</w:t>
      </w:r>
      <w:r w:rsidR="009D7FC6">
        <w:rPr>
          <w:lang w:val="fr-FR"/>
        </w:rPr>
        <w:t>’</w:t>
      </w:r>
      <w:r>
        <w:rPr>
          <w:lang w:val="fr-FR"/>
        </w:rPr>
        <w:t>exécution du projet TEM depuis la dernière session.</w:t>
      </w:r>
    </w:p>
    <w:p w14:paraId="0592A280" w14:textId="77777777" w:rsidR="00702644" w:rsidRPr="00035337" w:rsidRDefault="00702644" w:rsidP="00EB586D">
      <w:pPr>
        <w:pStyle w:val="SingleTxtG"/>
        <w:ind w:firstLine="567"/>
        <w:rPr>
          <w:lang w:val="fr-FR"/>
        </w:rPr>
      </w:pPr>
      <w:r>
        <w:rPr>
          <w:lang w:val="fr-FR"/>
        </w:rPr>
        <w:t>À la dernière session, le SC.1 a prié le Conseiller régional de la CEE pour les transports de faire part au Directeur du projet TEM de l</w:t>
      </w:r>
      <w:r w:rsidR="009D7FC6">
        <w:rPr>
          <w:lang w:val="fr-FR"/>
        </w:rPr>
        <w:t>’</w:t>
      </w:r>
      <w:r>
        <w:rPr>
          <w:lang w:val="fr-FR"/>
        </w:rPr>
        <w:t>intérêt du SC.1 pour les activités menées dans le cadre de ce projet et de proposer à la présente session des domaines de synergie et d</w:t>
      </w:r>
      <w:r w:rsidR="009D7FC6">
        <w:rPr>
          <w:lang w:val="fr-FR"/>
        </w:rPr>
        <w:t>’</w:t>
      </w:r>
      <w:r>
        <w:rPr>
          <w:lang w:val="fr-FR"/>
        </w:rPr>
        <w:t>éventuelles formes de collaboration entre le SC.1 et le groupe chargé du projet TEM. Le Conseiller régional pour les transports sera invité à faire rapport au SC.1 à ce sujet.</w:t>
      </w:r>
    </w:p>
    <w:p w14:paraId="6570B023" w14:textId="77777777" w:rsidR="00702644" w:rsidRPr="00035337" w:rsidRDefault="00702644" w:rsidP="00891D7C">
      <w:pPr>
        <w:pStyle w:val="SingleTxtG"/>
        <w:rPr>
          <w:b/>
          <w:bCs/>
          <w:lang w:val="fr-FR"/>
        </w:rPr>
      </w:pPr>
      <w:r>
        <w:rPr>
          <w:b/>
          <w:bCs/>
          <w:lang w:val="fr-FR"/>
        </w:rPr>
        <w:t>Document(s)</w:t>
      </w:r>
    </w:p>
    <w:p w14:paraId="2F220BED" w14:textId="77777777" w:rsidR="00702644" w:rsidRPr="00035337" w:rsidRDefault="00702644" w:rsidP="00891D7C">
      <w:pPr>
        <w:pStyle w:val="SingleTxtG"/>
        <w:rPr>
          <w:lang w:val="fr-FR"/>
        </w:rPr>
      </w:pPr>
      <w:r>
        <w:rPr>
          <w:lang w:val="fr-FR"/>
        </w:rPr>
        <w:t xml:space="preserve">Document informel </w:t>
      </w:r>
      <w:r w:rsidRPr="00581ABD">
        <w:rPr>
          <w:lang w:val="fr-FR"/>
        </w:rPr>
        <w:t>n</w:t>
      </w:r>
      <w:r w:rsidR="009D7FC6">
        <w:rPr>
          <w:vertAlign w:val="superscript"/>
          <w:lang w:val="fr-FR"/>
        </w:rPr>
        <w:t>o</w:t>
      </w:r>
      <w:r w:rsidR="009D7FC6" w:rsidRPr="009D7FC6">
        <w:rPr>
          <w:lang w:val="fr-FR"/>
        </w:rPr>
        <w:t> </w:t>
      </w:r>
      <w:r>
        <w:rPr>
          <w:lang w:val="fr-FR"/>
        </w:rPr>
        <w:t>2.</w:t>
      </w:r>
    </w:p>
    <w:p w14:paraId="48305B70" w14:textId="77777777" w:rsidR="00702644" w:rsidRPr="00035337" w:rsidRDefault="00DE443A" w:rsidP="00DE443A">
      <w:pPr>
        <w:pStyle w:val="H1G"/>
        <w:rPr>
          <w:lang w:val="fr-FR"/>
        </w:rPr>
      </w:pPr>
      <w:r>
        <w:rPr>
          <w:lang w:val="fr-FR"/>
        </w:rPr>
        <w:tab/>
      </w:r>
      <w:r w:rsidR="00702644">
        <w:rPr>
          <w:lang w:val="fr-FR"/>
        </w:rPr>
        <w:t>6.</w:t>
      </w:r>
      <w:r w:rsidR="00702644">
        <w:rPr>
          <w:lang w:val="fr-FR"/>
        </w:rPr>
        <w:tab/>
      </w:r>
      <w:r w:rsidR="00702644">
        <w:rPr>
          <w:bCs/>
          <w:lang w:val="fr-FR"/>
        </w:rPr>
        <w:t xml:space="preserve">Facilitation du transport routier international </w:t>
      </w:r>
    </w:p>
    <w:p w14:paraId="0230B773" w14:textId="77777777" w:rsidR="00702644" w:rsidRPr="00035337" w:rsidRDefault="00702644" w:rsidP="00891D7C">
      <w:pPr>
        <w:pStyle w:val="H23G"/>
        <w:rPr>
          <w:lang w:val="fr-FR"/>
        </w:rPr>
      </w:pPr>
      <w:r>
        <w:rPr>
          <w:lang w:val="fr-FR"/>
        </w:rPr>
        <w:tab/>
      </w:r>
      <w:r>
        <w:rPr>
          <w:lang w:val="fr-FR"/>
        </w:rPr>
        <w:tab/>
        <w:t>Carte internationale d</w:t>
      </w:r>
      <w:r w:rsidR="009D7FC6">
        <w:rPr>
          <w:lang w:val="fr-FR"/>
        </w:rPr>
        <w:t>’</w:t>
      </w:r>
      <w:r>
        <w:rPr>
          <w:lang w:val="fr-FR"/>
        </w:rPr>
        <w:t>assurance automobile (carte verte)</w:t>
      </w:r>
    </w:p>
    <w:p w14:paraId="21FA6F80" w14:textId="77777777" w:rsidR="00702644" w:rsidRPr="00035337" w:rsidRDefault="00702644" w:rsidP="00891D7C">
      <w:pPr>
        <w:pStyle w:val="SingleTxtG"/>
        <w:ind w:firstLine="567"/>
        <w:rPr>
          <w:lang w:val="fr-FR"/>
        </w:rPr>
      </w:pPr>
      <w:r>
        <w:rPr>
          <w:lang w:val="fr-FR"/>
        </w:rPr>
        <w:t>Le Groupe de travail sera informé par le Secrétaire général du Conseil des Bureaux des faits nouveaux survenus concernant le système de la carte verte (ECE/TRANS/SC.1/2020/1).</w:t>
      </w:r>
    </w:p>
    <w:p w14:paraId="1F94483D" w14:textId="77777777" w:rsidR="00702644" w:rsidRPr="00035337" w:rsidRDefault="00702644" w:rsidP="00891D7C">
      <w:pPr>
        <w:pStyle w:val="SingleTxtG"/>
        <w:rPr>
          <w:b/>
          <w:bCs/>
          <w:lang w:val="fr-FR"/>
        </w:rPr>
      </w:pPr>
      <w:r>
        <w:rPr>
          <w:b/>
          <w:bCs/>
          <w:lang w:val="fr-FR"/>
        </w:rPr>
        <w:t>Document(s)</w:t>
      </w:r>
    </w:p>
    <w:p w14:paraId="16A40243" w14:textId="77777777" w:rsidR="00702644" w:rsidRPr="00035337" w:rsidRDefault="00702644" w:rsidP="00891D7C">
      <w:pPr>
        <w:pStyle w:val="SingleTxtG"/>
        <w:rPr>
          <w:lang w:val="fr-FR"/>
        </w:rPr>
      </w:pPr>
      <w:r>
        <w:rPr>
          <w:lang w:val="fr-FR"/>
        </w:rPr>
        <w:t>ECE/TRANS/SC.1/2020/1.</w:t>
      </w:r>
    </w:p>
    <w:p w14:paraId="2CF77D5D" w14:textId="77777777" w:rsidR="00702644" w:rsidRPr="00035337" w:rsidRDefault="00DE443A" w:rsidP="00DE443A">
      <w:pPr>
        <w:pStyle w:val="H1G"/>
        <w:rPr>
          <w:lang w:val="fr-FR"/>
        </w:rPr>
      </w:pPr>
      <w:r>
        <w:rPr>
          <w:lang w:val="fr-FR"/>
        </w:rPr>
        <w:tab/>
      </w:r>
      <w:r w:rsidR="00702644">
        <w:rPr>
          <w:lang w:val="fr-FR"/>
        </w:rPr>
        <w:t>7.</w:t>
      </w:r>
      <w:r w:rsidR="00702644">
        <w:rPr>
          <w:lang w:val="fr-FR"/>
        </w:rPr>
        <w:tab/>
      </w:r>
      <w:r w:rsidR="00702644">
        <w:rPr>
          <w:bCs/>
          <w:lang w:val="fr-FR"/>
        </w:rPr>
        <w:t>Révision du mandat et du Règlement intérieur du SC.1</w:t>
      </w:r>
    </w:p>
    <w:p w14:paraId="2D911507" w14:textId="77777777" w:rsidR="00702644" w:rsidRPr="00035337" w:rsidRDefault="00702644" w:rsidP="00EB586D">
      <w:pPr>
        <w:pStyle w:val="SingleTxtG"/>
        <w:ind w:firstLine="567"/>
        <w:rPr>
          <w:lang w:val="fr-FR"/>
        </w:rPr>
      </w:pPr>
      <w:r>
        <w:rPr>
          <w:lang w:val="fr-FR"/>
        </w:rPr>
        <w:t>En 2016, l</w:t>
      </w:r>
      <w:r w:rsidR="009D7FC6">
        <w:rPr>
          <w:lang w:val="fr-FR"/>
        </w:rPr>
        <w:t>’</w:t>
      </w:r>
      <w:r>
        <w:rPr>
          <w:lang w:val="fr-FR"/>
        </w:rPr>
        <w:t xml:space="preserve">Allemagne et la Belgique avaient soumis une proposition de modification du mandat et du Règlement intérieur du SC.1 (documents informels </w:t>
      </w:r>
      <w:r w:rsidRPr="00581ABD">
        <w:rPr>
          <w:lang w:val="fr-FR"/>
        </w:rPr>
        <w:t>n</w:t>
      </w:r>
      <w:r w:rsidRPr="00581ABD">
        <w:rPr>
          <w:vertAlign w:val="superscript"/>
          <w:lang w:val="fr-FR"/>
        </w:rPr>
        <w:t>o</w:t>
      </w:r>
      <w:r>
        <w:rPr>
          <w:vertAlign w:val="superscript"/>
          <w:lang w:val="fr-FR"/>
        </w:rPr>
        <w:t>s</w:t>
      </w:r>
      <w:r w:rsidR="009D7FC6" w:rsidRPr="009D7FC6">
        <w:rPr>
          <w:lang w:val="fr-FR"/>
        </w:rPr>
        <w:t> </w:t>
      </w:r>
      <w:r>
        <w:rPr>
          <w:lang w:val="fr-FR"/>
        </w:rPr>
        <w:t>3 et 4 (2016)). À la dernière session, le SC.1 a repris les discussions qu</w:t>
      </w:r>
      <w:r w:rsidR="009D7FC6">
        <w:rPr>
          <w:lang w:val="fr-FR"/>
        </w:rPr>
        <w:t>’</w:t>
      </w:r>
      <w:r>
        <w:rPr>
          <w:lang w:val="fr-FR"/>
        </w:rPr>
        <w:t>il avait reportées auparavant. L</w:t>
      </w:r>
      <w:r w:rsidR="009D7FC6">
        <w:rPr>
          <w:lang w:val="fr-FR"/>
        </w:rPr>
        <w:t>’</w:t>
      </w:r>
      <w:r>
        <w:rPr>
          <w:lang w:val="fr-FR"/>
        </w:rPr>
        <w:t xml:space="preserve">Allemagne a animé la discussion sur le document informel </w:t>
      </w:r>
      <w:r w:rsidRPr="00581ABD">
        <w:rPr>
          <w:lang w:val="fr-FR"/>
        </w:rPr>
        <w:t>n</w:t>
      </w:r>
      <w:r w:rsidR="001F7E7E">
        <w:rPr>
          <w:vertAlign w:val="superscript"/>
          <w:lang w:val="fr-FR"/>
        </w:rPr>
        <w:t>o</w:t>
      </w:r>
      <w:r w:rsidR="001F7E7E" w:rsidRPr="001F7E7E">
        <w:rPr>
          <w:lang w:val="fr-FR"/>
        </w:rPr>
        <w:t> </w:t>
      </w:r>
      <w:r>
        <w:rPr>
          <w:lang w:val="fr-FR"/>
        </w:rPr>
        <w:t xml:space="preserve">4. </w:t>
      </w:r>
    </w:p>
    <w:p w14:paraId="31E088E2" w14:textId="77777777" w:rsidR="00702644" w:rsidRPr="00035337" w:rsidRDefault="00702644" w:rsidP="00EB586D">
      <w:pPr>
        <w:pStyle w:val="SingleTxtG"/>
        <w:ind w:firstLine="567"/>
        <w:rPr>
          <w:lang w:val="fr-FR"/>
        </w:rPr>
      </w:pPr>
      <w:r>
        <w:rPr>
          <w:lang w:val="fr-FR"/>
        </w:rPr>
        <w:t>Pour la présente session, le SC.1 a demandé à l</w:t>
      </w:r>
      <w:r w:rsidR="009D7FC6">
        <w:rPr>
          <w:lang w:val="fr-FR"/>
        </w:rPr>
        <w:t>’</w:t>
      </w:r>
      <w:r>
        <w:rPr>
          <w:lang w:val="fr-FR"/>
        </w:rPr>
        <w:t>Allemagne de soumettre un document officiel contenant les modifications qu</w:t>
      </w:r>
      <w:r w:rsidR="009D7FC6">
        <w:rPr>
          <w:lang w:val="fr-FR"/>
        </w:rPr>
        <w:t>’</w:t>
      </w:r>
      <w:r>
        <w:rPr>
          <w:lang w:val="fr-FR"/>
        </w:rPr>
        <w:t>elle propose d</w:t>
      </w:r>
      <w:r w:rsidR="009D7FC6">
        <w:rPr>
          <w:lang w:val="fr-FR"/>
        </w:rPr>
        <w:t>’</w:t>
      </w:r>
      <w:r>
        <w:rPr>
          <w:lang w:val="fr-FR"/>
        </w:rPr>
        <w:t>apporter, après avoir vérifié avec le secrétariat que le texte proposé est conforme aux directives pertinentes des groupes de travail de la CEE (ECE/TRANS/SC.1/2020/2). L</w:t>
      </w:r>
      <w:r w:rsidR="009D7FC6">
        <w:rPr>
          <w:lang w:val="fr-FR"/>
        </w:rPr>
        <w:t>’</w:t>
      </w:r>
      <w:r>
        <w:rPr>
          <w:lang w:val="fr-FR"/>
        </w:rPr>
        <w:t>Allemagne sera invitée à fournir une mise à jour sur les changements proposés au mandat du SC.1. Le secrétariat saisira l</w:t>
      </w:r>
      <w:r w:rsidR="009D7FC6">
        <w:rPr>
          <w:lang w:val="fr-FR"/>
        </w:rPr>
        <w:t>’</w:t>
      </w:r>
      <w:r>
        <w:rPr>
          <w:lang w:val="fr-FR"/>
        </w:rPr>
        <w:t>occasion pour présenter au SC.1 le Règlement intérieur du Comité des transports intérieurs (CTI) qui a été adopté à sa quatre-vingt-deuxième session, en février 2020 (ECE/TRANS/294, par</w:t>
      </w:r>
      <w:r w:rsidR="009D7FC6">
        <w:rPr>
          <w:lang w:val="fr-FR"/>
        </w:rPr>
        <w:t>. </w:t>
      </w:r>
      <w:r>
        <w:rPr>
          <w:lang w:val="fr-FR"/>
        </w:rPr>
        <w:t>17 et 18).</w:t>
      </w:r>
    </w:p>
    <w:p w14:paraId="0DF009B1" w14:textId="77777777" w:rsidR="00702644" w:rsidRPr="00035337" w:rsidRDefault="00702644" w:rsidP="00891D7C">
      <w:pPr>
        <w:pStyle w:val="SingleTxtG"/>
        <w:rPr>
          <w:b/>
          <w:bCs/>
          <w:lang w:val="fr-FR"/>
        </w:rPr>
      </w:pPr>
      <w:r>
        <w:rPr>
          <w:b/>
          <w:bCs/>
          <w:lang w:val="fr-FR"/>
        </w:rPr>
        <w:t>Document(s)</w:t>
      </w:r>
    </w:p>
    <w:p w14:paraId="4CB078A2" w14:textId="77777777" w:rsidR="00702644" w:rsidRPr="00035337" w:rsidRDefault="00702644" w:rsidP="00891D7C">
      <w:pPr>
        <w:pStyle w:val="SingleTxtG"/>
        <w:rPr>
          <w:lang w:val="fr-FR"/>
        </w:rPr>
      </w:pPr>
      <w:r>
        <w:rPr>
          <w:lang w:val="fr-FR"/>
        </w:rPr>
        <w:t xml:space="preserve">Documents informels </w:t>
      </w:r>
      <w:r w:rsidRPr="00581ABD">
        <w:rPr>
          <w:lang w:val="fr-FR"/>
        </w:rPr>
        <w:t>n</w:t>
      </w:r>
      <w:r w:rsidRPr="00581ABD">
        <w:rPr>
          <w:vertAlign w:val="superscript"/>
          <w:lang w:val="fr-FR"/>
        </w:rPr>
        <w:t>o</w:t>
      </w:r>
      <w:r>
        <w:rPr>
          <w:vertAlign w:val="superscript"/>
          <w:lang w:val="fr-FR"/>
        </w:rPr>
        <w:t>s</w:t>
      </w:r>
      <w:r w:rsidR="009D7FC6">
        <w:rPr>
          <w:lang w:val="fr-FR"/>
        </w:rPr>
        <w:t> </w:t>
      </w:r>
      <w:r>
        <w:rPr>
          <w:lang w:val="fr-FR"/>
        </w:rPr>
        <w:t>3 et 4 (2016) et documents ECE/TRANS/SC.1/2020/2 et ECE/TRANS/294.</w:t>
      </w:r>
    </w:p>
    <w:p w14:paraId="2910B492" w14:textId="77777777" w:rsidR="00702644" w:rsidRPr="00035337" w:rsidRDefault="00DE443A" w:rsidP="00DE443A">
      <w:pPr>
        <w:pStyle w:val="H1G"/>
        <w:rPr>
          <w:lang w:val="fr-FR"/>
        </w:rPr>
      </w:pPr>
      <w:r>
        <w:rPr>
          <w:lang w:val="fr-FR"/>
        </w:rPr>
        <w:tab/>
      </w:r>
      <w:r w:rsidR="00702644">
        <w:rPr>
          <w:lang w:val="fr-FR"/>
        </w:rPr>
        <w:t>8.</w:t>
      </w:r>
      <w:r w:rsidR="00702644">
        <w:rPr>
          <w:lang w:val="fr-FR"/>
        </w:rPr>
        <w:tab/>
      </w:r>
      <w:r w:rsidR="00702644">
        <w:rPr>
          <w:bCs/>
          <w:lang w:val="fr-FR"/>
        </w:rPr>
        <w:t>Activités présentant un intérêt pour le Groupe de travail</w:t>
      </w:r>
    </w:p>
    <w:p w14:paraId="00EC1717" w14:textId="77777777" w:rsidR="00702644" w:rsidRPr="00035337" w:rsidRDefault="006621B5" w:rsidP="006621B5">
      <w:pPr>
        <w:pStyle w:val="H23G"/>
        <w:rPr>
          <w:lang w:val="fr-FR"/>
        </w:rPr>
      </w:pPr>
      <w:r>
        <w:rPr>
          <w:lang w:val="fr-FR"/>
        </w:rPr>
        <w:tab/>
      </w:r>
      <w:r w:rsidR="00702644">
        <w:rPr>
          <w:lang w:val="fr-FR"/>
        </w:rPr>
        <w:t>a)</w:t>
      </w:r>
      <w:r w:rsidR="00702644">
        <w:rPr>
          <w:lang w:val="fr-FR"/>
        </w:rPr>
        <w:tab/>
      </w:r>
      <w:r w:rsidR="00702644">
        <w:rPr>
          <w:bCs/>
          <w:lang w:val="fr-FR"/>
        </w:rPr>
        <w:t>Délégations nationales</w:t>
      </w:r>
    </w:p>
    <w:p w14:paraId="7C3E7CDB" w14:textId="77777777" w:rsidR="00702644" w:rsidRPr="00035337" w:rsidRDefault="00702644" w:rsidP="00EB586D">
      <w:pPr>
        <w:pStyle w:val="SingleTxtG"/>
        <w:ind w:firstLine="567"/>
        <w:rPr>
          <w:lang w:val="fr-FR"/>
        </w:rPr>
      </w:pPr>
      <w:r>
        <w:rPr>
          <w:lang w:val="fr-FR"/>
        </w:rPr>
        <w:t>Les délégations nationales souhaiteront peut-être fournir des informations sur les faits nouveaux survenus dans leurs pays respectifs dans le secteur du transport routier.</w:t>
      </w:r>
    </w:p>
    <w:p w14:paraId="0448E3E9" w14:textId="77777777" w:rsidR="00702644" w:rsidRPr="00035337" w:rsidRDefault="006621B5" w:rsidP="006621B5">
      <w:pPr>
        <w:pStyle w:val="H23G"/>
        <w:rPr>
          <w:lang w:val="fr-FR"/>
        </w:rPr>
      </w:pPr>
      <w:r>
        <w:rPr>
          <w:lang w:val="fr-FR"/>
        </w:rPr>
        <w:tab/>
      </w:r>
      <w:r w:rsidR="00702644">
        <w:rPr>
          <w:lang w:val="fr-FR"/>
        </w:rPr>
        <w:t>b)</w:t>
      </w:r>
      <w:r w:rsidR="00702644">
        <w:rPr>
          <w:lang w:val="fr-FR"/>
        </w:rPr>
        <w:tab/>
      </w:r>
      <w:r w:rsidR="00702644">
        <w:rPr>
          <w:bCs/>
          <w:lang w:val="fr-FR"/>
        </w:rPr>
        <w:t>Organisations internationales</w:t>
      </w:r>
    </w:p>
    <w:p w14:paraId="7B5C1484" w14:textId="77777777" w:rsidR="00702644" w:rsidRPr="00035337" w:rsidRDefault="00702644" w:rsidP="00EB586D">
      <w:pPr>
        <w:pStyle w:val="SingleTxtG"/>
        <w:ind w:firstLine="567"/>
        <w:rPr>
          <w:rFonts w:asciiTheme="majorBidi" w:hAnsiTheme="majorBidi" w:cstheme="majorBidi"/>
          <w:sz w:val="22"/>
          <w:szCs w:val="22"/>
          <w:lang w:val="fr-FR"/>
        </w:rPr>
      </w:pPr>
      <w:r>
        <w:rPr>
          <w:lang w:val="fr-FR"/>
        </w:rPr>
        <w:t>Les représentants d</w:t>
      </w:r>
      <w:r w:rsidR="009D7FC6">
        <w:rPr>
          <w:lang w:val="fr-FR"/>
        </w:rPr>
        <w:t>’</w:t>
      </w:r>
      <w:r>
        <w:rPr>
          <w:lang w:val="fr-FR"/>
        </w:rPr>
        <w:t>organisations internationales souhaiteront peut-être donner des renseignements sur les faits nouveaux touchant au transport routier qui se sont produits dans leurs domaines d</w:t>
      </w:r>
      <w:r w:rsidR="009D7FC6">
        <w:rPr>
          <w:lang w:val="fr-FR"/>
        </w:rPr>
        <w:t>’</w:t>
      </w:r>
      <w:r>
        <w:rPr>
          <w:lang w:val="fr-FR"/>
        </w:rPr>
        <w:t xml:space="preserve">activité respectifs. </w:t>
      </w:r>
    </w:p>
    <w:p w14:paraId="168C18F9" w14:textId="77777777" w:rsidR="00702644" w:rsidRPr="00035337" w:rsidRDefault="006621B5" w:rsidP="006621B5">
      <w:pPr>
        <w:pStyle w:val="H23G"/>
        <w:rPr>
          <w:lang w:val="fr-FR"/>
        </w:rPr>
      </w:pPr>
      <w:r>
        <w:rPr>
          <w:lang w:val="fr-FR"/>
        </w:rPr>
        <w:tab/>
      </w:r>
      <w:r w:rsidR="00702644">
        <w:rPr>
          <w:lang w:val="fr-FR"/>
        </w:rPr>
        <w:t>c)</w:t>
      </w:r>
      <w:r w:rsidR="00702644">
        <w:rPr>
          <w:lang w:val="fr-FR"/>
        </w:rPr>
        <w:tab/>
      </w:r>
      <w:r w:rsidR="00702644">
        <w:rPr>
          <w:bCs/>
          <w:lang w:val="fr-FR"/>
        </w:rPr>
        <w:t>Activités d</w:t>
      </w:r>
      <w:r w:rsidR="009D7FC6">
        <w:rPr>
          <w:bCs/>
          <w:lang w:val="fr-FR"/>
        </w:rPr>
        <w:t>’</w:t>
      </w:r>
      <w:r w:rsidR="00702644">
        <w:rPr>
          <w:bCs/>
          <w:lang w:val="fr-FR"/>
        </w:rPr>
        <w:t>organes de la Commission économique pour l</w:t>
      </w:r>
      <w:r w:rsidR="009D7FC6">
        <w:rPr>
          <w:bCs/>
          <w:lang w:val="fr-FR"/>
        </w:rPr>
        <w:t>’</w:t>
      </w:r>
      <w:r w:rsidR="00702644">
        <w:rPr>
          <w:bCs/>
          <w:lang w:val="fr-FR"/>
        </w:rPr>
        <w:t xml:space="preserve">Europe (CEE) </w:t>
      </w:r>
      <w:r>
        <w:rPr>
          <w:bCs/>
          <w:lang w:val="fr-FR"/>
        </w:rPr>
        <w:br/>
      </w:r>
      <w:r w:rsidR="00702644">
        <w:rPr>
          <w:bCs/>
          <w:lang w:val="fr-FR"/>
        </w:rPr>
        <w:t>et d</w:t>
      </w:r>
      <w:r w:rsidR="009D7FC6">
        <w:rPr>
          <w:bCs/>
          <w:lang w:val="fr-FR"/>
        </w:rPr>
        <w:t>’</w:t>
      </w:r>
      <w:r w:rsidR="00702644">
        <w:rPr>
          <w:bCs/>
          <w:lang w:val="fr-FR"/>
        </w:rPr>
        <w:t>autres organismes de l</w:t>
      </w:r>
      <w:r w:rsidR="009D7FC6">
        <w:rPr>
          <w:bCs/>
          <w:lang w:val="fr-FR"/>
        </w:rPr>
        <w:t>’</w:t>
      </w:r>
      <w:r w:rsidR="00702644">
        <w:rPr>
          <w:bCs/>
          <w:lang w:val="fr-FR"/>
        </w:rPr>
        <w:t>ONU</w:t>
      </w:r>
    </w:p>
    <w:p w14:paraId="17A6B63E" w14:textId="77777777" w:rsidR="00702644" w:rsidRPr="009D7FC6" w:rsidRDefault="00702644" w:rsidP="00EB586D">
      <w:pPr>
        <w:pStyle w:val="SingleTxtG"/>
        <w:ind w:firstLine="567"/>
        <w:rPr>
          <w:lang w:val="fr-FR"/>
        </w:rPr>
      </w:pPr>
      <w:r>
        <w:rPr>
          <w:lang w:val="fr-FR"/>
        </w:rPr>
        <w:t>Le Groupe de travail sera informé des résultats des sessions pertinentes du Comité des transports intérieurs (CTI), de ses organes subsidiaires et d</w:t>
      </w:r>
      <w:r w:rsidR="009D7FC6">
        <w:rPr>
          <w:lang w:val="fr-FR"/>
        </w:rPr>
        <w:t>’</w:t>
      </w:r>
      <w:r>
        <w:rPr>
          <w:lang w:val="fr-FR"/>
        </w:rPr>
        <w:t>autres entités des Nations</w:t>
      </w:r>
      <w:r w:rsidR="001F7E7E">
        <w:rPr>
          <w:lang w:val="fr-FR"/>
        </w:rPr>
        <w:t> </w:t>
      </w:r>
      <w:r>
        <w:rPr>
          <w:lang w:val="fr-FR"/>
        </w:rPr>
        <w:t xml:space="preserve">Unies qui présentent un </w:t>
      </w:r>
      <w:r w:rsidRPr="009D7FC6">
        <w:rPr>
          <w:lang w:val="fr-FR"/>
        </w:rPr>
        <w:t xml:space="preserve">intérêt pour ses travaux. </w:t>
      </w:r>
    </w:p>
    <w:p w14:paraId="71AA1B52" w14:textId="77777777" w:rsidR="00702644" w:rsidRPr="009D7FC6" w:rsidRDefault="00702644" w:rsidP="00EB586D">
      <w:pPr>
        <w:pStyle w:val="SingleTxtG"/>
        <w:ind w:firstLine="567"/>
        <w:rPr>
          <w:lang w:val="fr-FR"/>
        </w:rPr>
      </w:pPr>
      <w:r w:rsidRPr="009D7FC6">
        <w:rPr>
          <w:lang w:val="fr-FR"/>
        </w:rPr>
        <w:t>Le Secrétaire du CTI est invité à présenter un aperçu des principaux résultats de la quatre-vingt-deuxième session du Comité, ainsi que des questions intéressant le SC.1 qui y</w:t>
      </w:r>
      <w:r w:rsidR="009D7FC6">
        <w:rPr>
          <w:lang w:val="fr-FR"/>
        </w:rPr>
        <w:t> </w:t>
      </w:r>
      <w:r w:rsidRPr="009D7FC6">
        <w:rPr>
          <w:lang w:val="fr-FR"/>
        </w:rPr>
        <w:t xml:space="preserve">ont été examinées et des mesures de suivi le concernant qui ont été adoptées (le cas échéant). </w:t>
      </w:r>
    </w:p>
    <w:p w14:paraId="25E71ED6" w14:textId="77777777" w:rsidR="00702644" w:rsidRPr="00035337" w:rsidRDefault="00702644" w:rsidP="00EB586D">
      <w:pPr>
        <w:pStyle w:val="SingleTxtG"/>
        <w:ind w:firstLine="567"/>
        <w:rPr>
          <w:lang w:val="fr-FR"/>
        </w:rPr>
      </w:pPr>
      <w:r w:rsidRPr="009D7FC6">
        <w:rPr>
          <w:lang w:val="fr-FR"/>
        </w:rPr>
        <w:t>Compte tenu des synergies croissantes entre les travaux du SC.1 et ceux du Forum mondial de la sécurité routière (WP.1) et du Forum mondial de l</w:t>
      </w:r>
      <w:r w:rsidR="009D7FC6">
        <w:rPr>
          <w:lang w:val="fr-FR"/>
        </w:rPr>
        <w:t>’</w:t>
      </w:r>
      <w:r w:rsidRPr="009D7FC6">
        <w:rPr>
          <w:lang w:val="fr-FR"/>
        </w:rPr>
        <w:t>harmonisation des Règlements concernant les véhicules (WP.29), le SC.1 a invité les Secrétaires du WP.1 et du WP.29 à assister à la 115</w:t>
      </w:r>
      <w:r w:rsidRPr="009D7FC6">
        <w:rPr>
          <w:vertAlign w:val="superscript"/>
          <w:lang w:val="fr-FR"/>
        </w:rPr>
        <w:t>e</w:t>
      </w:r>
      <w:r w:rsidRPr="009D7FC6">
        <w:rPr>
          <w:lang w:val="fr-FR"/>
        </w:rPr>
        <w:t xml:space="preserve"> session et à présenter un aperçu des questions soulevées lors des dernières sessions, ou devant l</w:t>
      </w:r>
      <w:r w:rsidR="009D7FC6">
        <w:rPr>
          <w:lang w:val="fr-FR"/>
        </w:rPr>
        <w:t>’</w:t>
      </w:r>
      <w:r w:rsidRPr="009D7FC6">
        <w:rPr>
          <w:lang w:val="fr-FR"/>
        </w:rPr>
        <w:t>être pendant les sessions futures, qui présentent un intérêt pour le SC.1. Le Secrétaire du WP.1 sera notamment invité à faire le point sur l</w:t>
      </w:r>
      <w:r w:rsidR="009D7FC6">
        <w:rPr>
          <w:lang w:val="fr-FR"/>
        </w:rPr>
        <w:t>’</w:t>
      </w:r>
      <w:r w:rsidRPr="009D7FC6">
        <w:rPr>
          <w:lang w:val="fr-FR"/>
        </w:rPr>
        <w:t>initiative du WP.1 visant à établir un nouvel instrument juridique sur l</w:t>
      </w:r>
      <w:r w:rsidR="009D7FC6">
        <w:rPr>
          <w:lang w:val="fr-FR"/>
        </w:rPr>
        <w:t>’</w:t>
      </w:r>
      <w:r w:rsidRPr="009D7FC6">
        <w:rPr>
          <w:lang w:val="fr-FR"/>
        </w:rPr>
        <w:t>utilisation des véhicules automatisés dans la circulation routière, et sur la création d</w:t>
      </w:r>
      <w:r w:rsidR="009D7FC6">
        <w:rPr>
          <w:lang w:val="fr-FR"/>
        </w:rPr>
        <w:t>’</w:t>
      </w:r>
      <w:r w:rsidRPr="009D7FC6">
        <w:rPr>
          <w:lang w:val="fr-FR"/>
        </w:rPr>
        <w:t>un nouveau groupe d</w:t>
      </w:r>
      <w:r w:rsidR="009D7FC6">
        <w:rPr>
          <w:lang w:val="fr-FR"/>
        </w:rPr>
        <w:t>’</w:t>
      </w:r>
      <w:r w:rsidRPr="009D7FC6">
        <w:rPr>
          <w:lang w:val="fr-FR"/>
        </w:rPr>
        <w:t>experts sur la question. Le Secrétaire du WP.29 sera quant à lui invité à présenter des informations actualisées sur l</w:t>
      </w:r>
      <w:r w:rsidR="009D7FC6">
        <w:rPr>
          <w:lang w:val="fr-FR"/>
        </w:rPr>
        <w:t>’</w:t>
      </w:r>
      <w:r w:rsidRPr="009D7FC6">
        <w:rPr>
          <w:lang w:val="fr-FR"/>
        </w:rPr>
        <w:t>état d</w:t>
      </w:r>
      <w:r w:rsidR="009D7FC6">
        <w:rPr>
          <w:lang w:val="fr-FR"/>
        </w:rPr>
        <w:t>’</w:t>
      </w:r>
      <w:r w:rsidRPr="009D7FC6">
        <w:rPr>
          <w:lang w:val="fr-FR"/>
        </w:rPr>
        <w:t>avancement du document-cadre sur la sécurité des véhicules automatisés, et sur les travaux du Groupe de travail</w:t>
      </w:r>
      <w:r>
        <w:rPr>
          <w:lang w:val="fr-FR"/>
        </w:rPr>
        <w:t xml:space="preserve"> des véhicules automatisés/autonomes et connectés (y compris la cybersécurité) (WP.29/GRVA).</w:t>
      </w:r>
    </w:p>
    <w:p w14:paraId="2E96CFEF" w14:textId="77777777" w:rsidR="00702644" w:rsidRPr="00035337" w:rsidRDefault="00DE443A" w:rsidP="00DE443A">
      <w:pPr>
        <w:pStyle w:val="H1G"/>
        <w:rPr>
          <w:lang w:val="fr-FR"/>
        </w:rPr>
      </w:pPr>
      <w:r>
        <w:rPr>
          <w:lang w:val="fr-FR"/>
        </w:rPr>
        <w:tab/>
      </w:r>
      <w:r w:rsidR="00702644">
        <w:rPr>
          <w:lang w:val="fr-FR"/>
        </w:rPr>
        <w:t>9.</w:t>
      </w:r>
      <w:r w:rsidR="00702644">
        <w:rPr>
          <w:lang w:val="fr-FR"/>
        </w:rPr>
        <w:tab/>
      </w:r>
      <w:r w:rsidR="00702644">
        <w:rPr>
          <w:bCs/>
          <w:lang w:val="fr-FR"/>
        </w:rPr>
        <w:t>Questions diverses</w:t>
      </w:r>
    </w:p>
    <w:p w14:paraId="6AB3D5A5" w14:textId="77777777" w:rsidR="00702644" w:rsidRPr="00035337" w:rsidRDefault="00702644" w:rsidP="00EB586D">
      <w:pPr>
        <w:pStyle w:val="SingleTxtG"/>
        <w:ind w:firstLine="567"/>
        <w:rPr>
          <w:lang w:val="fr-FR"/>
        </w:rPr>
      </w:pPr>
      <w:r>
        <w:rPr>
          <w:lang w:val="fr-FR"/>
        </w:rPr>
        <w:t>Le secrétariat présentera un exposé sur un projet de covoiturage et de partage de véhicules axé sur les pays d</w:t>
      </w:r>
      <w:r w:rsidR="009D7FC6">
        <w:rPr>
          <w:lang w:val="fr-FR"/>
        </w:rPr>
        <w:t>’</w:t>
      </w:r>
      <w:r>
        <w:rPr>
          <w:lang w:val="fr-FR"/>
        </w:rPr>
        <w:t>Asie centrale, qui est mené actuellement. Le SC.1 sera invité à examiner et à appuyer les lignes directrices qui ont été élaborées pour ce projet (document informel n</w:t>
      </w:r>
      <w:r w:rsidR="00113A90" w:rsidRPr="00113A90">
        <w:rPr>
          <w:vertAlign w:val="superscript"/>
          <w:lang w:val="fr-FR"/>
        </w:rPr>
        <w:t>o</w:t>
      </w:r>
      <w:r w:rsidR="00113A90">
        <w:rPr>
          <w:lang w:val="fr-FR"/>
        </w:rPr>
        <w:t> </w:t>
      </w:r>
      <w:r>
        <w:rPr>
          <w:lang w:val="fr-FR"/>
        </w:rPr>
        <w:t>3 (en anglais) et document informel n</w:t>
      </w:r>
      <w:r w:rsidR="00113A90" w:rsidRPr="00113A90">
        <w:rPr>
          <w:vertAlign w:val="superscript"/>
          <w:lang w:val="fr-FR"/>
        </w:rPr>
        <w:t>o</w:t>
      </w:r>
      <w:r w:rsidR="00113A90">
        <w:rPr>
          <w:lang w:val="fr-FR"/>
        </w:rPr>
        <w:t> </w:t>
      </w:r>
      <w:r>
        <w:rPr>
          <w:lang w:val="fr-FR"/>
        </w:rPr>
        <w:t xml:space="preserve">4 (en russe)). </w:t>
      </w:r>
    </w:p>
    <w:p w14:paraId="10180245" w14:textId="77777777" w:rsidR="00702644" w:rsidRPr="00035337" w:rsidRDefault="00702644" w:rsidP="00EB586D">
      <w:pPr>
        <w:pStyle w:val="SingleTxtG"/>
        <w:ind w:firstLine="567"/>
        <w:rPr>
          <w:lang w:val="fr-FR"/>
        </w:rPr>
      </w:pPr>
      <w:r>
        <w:rPr>
          <w:lang w:val="fr-FR"/>
        </w:rPr>
        <w:t>Le SC.1 souhaitera peut-être examiner d</w:t>
      </w:r>
      <w:r w:rsidR="009D7FC6">
        <w:rPr>
          <w:lang w:val="fr-FR"/>
        </w:rPr>
        <w:t>’</w:t>
      </w:r>
      <w:r>
        <w:rPr>
          <w:lang w:val="fr-FR"/>
        </w:rPr>
        <w:t>autres questions au titre de ce point de l</w:t>
      </w:r>
      <w:r w:rsidR="009D7FC6">
        <w:rPr>
          <w:lang w:val="fr-FR"/>
        </w:rPr>
        <w:t>’</w:t>
      </w:r>
      <w:r>
        <w:rPr>
          <w:lang w:val="fr-FR"/>
        </w:rPr>
        <w:t>ordre du jour.</w:t>
      </w:r>
    </w:p>
    <w:p w14:paraId="041BD70E" w14:textId="77777777" w:rsidR="00702644" w:rsidRPr="00035337" w:rsidRDefault="00702644" w:rsidP="00891D7C">
      <w:pPr>
        <w:pStyle w:val="SingleTxtG"/>
        <w:rPr>
          <w:b/>
          <w:bCs/>
          <w:lang w:val="fr-FR"/>
        </w:rPr>
      </w:pPr>
      <w:r>
        <w:rPr>
          <w:b/>
          <w:bCs/>
          <w:lang w:val="fr-FR"/>
        </w:rPr>
        <w:t>Document(s)</w:t>
      </w:r>
    </w:p>
    <w:p w14:paraId="3B15DA3A" w14:textId="77777777" w:rsidR="00702644" w:rsidRPr="00035337" w:rsidRDefault="00702644" w:rsidP="00891D7C">
      <w:pPr>
        <w:pStyle w:val="SingleTxtG"/>
        <w:rPr>
          <w:lang w:val="fr-FR"/>
        </w:rPr>
      </w:pPr>
      <w:r>
        <w:rPr>
          <w:lang w:val="fr-FR"/>
        </w:rPr>
        <w:t xml:space="preserve">Documents informels </w:t>
      </w:r>
      <w:r w:rsidRPr="001C6671">
        <w:rPr>
          <w:lang w:val="fr-FR"/>
        </w:rPr>
        <w:t>n</w:t>
      </w:r>
      <w:r w:rsidRPr="001C6671">
        <w:rPr>
          <w:vertAlign w:val="superscript"/>
          <w:lang w:val="fr-FR"/>
        </w:rPr>
        <w:t>o</w:t>
      </w:r>
      <w:r>
        <w:rPr>
          <w:vertAlign w:val="superscript"/>
          <w:lang w:val="fr-FR"/>
        </w:rPr>
        <w:t>s</w:t>
      </w:r>
      <w:r w:rsidR="00891D7C">
        <w:rPr>
          <w:lang w:val="fr-FR"/>
        </w:rPr>
        <w:t> </w:t>
      </w:r>
      <w:r>
        <w:rPr>
          <w:lang w:val="fr-FR"/>
        </w:rPr>
        <w:t>3 et 4.</w:t>
      </w:r>
    </w:p>
    <w:p w14:paraId="5061A801" w14:textId="77777777" w:rsidR="00702644" w:rsidRPr="00035337" w:rsidRDefault="00DE443A" w:rsidP="00DE443A">
      <w:pPr>
        <w:pStyle w:val="H1G"/>
        <w:rPr>
          <w:rStyle w:val="SingleTxtGChar"/>
          <w:b w:val="0"/>
          <w:lang w:val="fr-FR"/>
        </w:rPr>
      </w:pPr>
      <w:r>
        <w:rPr>
          <w:lang w:val="fr-FR"/>
        </w:rPr>
        <w:tab/>
      </w:r>
      <w:r w:rsidR="00702644">
        <w:rPr>
          <w:lang w:val="fr-FR"/>
        </w:rPr>
        <w:t>10.</w:t>
      </w:r>
      <w:r w:rsidR="00702644">
        <w:rPr>
          <w:lang w:val="fr-FR"/>
        </w:rPr>
        <w:tab/>
        <w:t xml:space="preserve">Date de la </w:t>
      </w:r>
      <w:r w:rsidR="00702644" w:rsidRPr="00DE443A">
        <w:rPr>
          <w:bCs/>
          <w:lang w:val="fr-FR"/>
        </w:rPr>
        <w:t>prochaine</w:t>
      </w:r>
      <w:r w:rsidR="00702644">
        <w:rPr>
          <w:lang w:val="fr-FR"/>
        </w:rPr>
        <w:t xml:space="preserve"> session</w:t>
      </w:r>
    </w:p>
    <w:p w14:paraId="4D770C66" w14:textId="77777777" w:rsidR="00702644" w:rsidRPr="00035337" w:rsidRDefault="00702644" w:rsidP="00EB586D">
      <w:pPr>
        <w:pStyle w:val="SingleTxtG"/>
        <w:ind w:firstLine="567"/>
        <w:rPr>
          <w:lang w:val="fr-FR"/>
        </w:rPr>
      </w:pPr>
      <w:r>
        <w:rPr>
          <w:lang w:val="fr-FR"/>
        </w:rPr>
        <w:t>Le Groupe de travail sera informé des dates de sa prochaine session (13-15 octobre 2021).</w:t>
      </w:r>
    </w:p>
    <w:p w14:paraId="6B237D51" w14:textId="77777777" w:rsidR="00702644" w:rsidRPr="00035337" w:rsidRDefault="00DE443A" w:rsidP="00DE443A">
      <w:pPr>
        <w:pStyle w:val="H1G"/>
        <w:rPr>
          <w:lang w:val="fr-FR"/>
        </w:rPr>
      </w:pPr>
      <w:r>
        <w:rPr>
          <w:lang w:val="fr-FR"/>
        </w:rPr>
        <w:tab/>
      </w:r>
      <w:r w:rsidR="00702644">
        <w:rPr>
          <w:lang w:val="fr-FR"/>
        </w:rPr>
        <w:t>11.</w:t>
      </w:r>
      <w:r w:rsidR="00702644">
        <w:rPr>
          <w:lang w:val="fr-FR"/>
        </w:rPr>
        <w:tab/>
      </w:r>
      <w:r w:rsidR="00702644">
        <w:rPr>
          <w:bCs/>
          <w:lang w:val="fr-FR"/>
        </w:rPr>
        <w:t>Élection du Bureau</w:t>
      </w:r>
    </w:p>
    <w:p w14:paraId="4B8B8B94" w14:textId="77777777" w:rsidR="00702644" w:rsidRPr="00035337" w:rsidRDefault="00702644" w:rsidP="00AC59BB">
      <w:pPr>
        <w:pStyle w:val="SingleTxtG"/>
        <w:keepNext/>
        <w:keepLines/>
        <w:ind w:firstLine="567"/>
        <w:rPr>
          <w:lang w:val="fr-FR"/>
        </w:rPr>
      </w:pPr>
      <w:r>
        <w:rPr>
          <w:lang w:val="fr-FR"/>
        </w:rPr>
        <w:t>Le Groupe de travail sera invité à élire son Bureau pour la période allant de novembre 2020 à octobre 2022. Aux termes de son mandat et Règlement intérieur (ECE/TRANS/SC.1/396/Add.1, chap. V, art. 12), « le SC.1 élit, tous les deux ans, à la fin de la session de la deuxième année, un Président et deux Vice-Présidents, choisis parmi les représentants des membres de la CEE. Ils entrent en fonctions au début de la session de l</w:t>
      </w:r>
      <w:r w:rsidR="009D7FC6">
        <w:rPr>
          <w:lang w:val="fr-FR"/>
        </w:rPr>
        <w:t>’</w:t>
      </w:r>
      <w:r>
        <w:rPr>
          <w:lang w:val="fr-FR"/>
        </w:rPr>
        <w:t>année suivant l</w:t>
      </w:r>
      <w:r w:rsidR="009D7FC6">
        <w:rPr>
          <w:lang w:val="fr-FR"/>
        </w:rPr>
        <w:t>’</w:t>
      </w:r>
      <w:r>
        <w:rPr>
          <w:lang w:val="fr-FR"/>
        </w:rPr>
        <w:t>élection. Ils sont rééligibles. »</w:t>
      </w:r>
      <w:r w:rsidR="009D7FC6">
        <w:rPr>
          <w:lang w:val="fr-FR"/>
        </w:rPr>
        <w:t>.</w:t>
      </w:r>
      <w:r>
        <w:rPr>
          <w:lang w:val="fr-FR"/>
        </w:rPr>
        <w:t xml:space="preserve"> Le Bureau actuel du SC.1 est composé de M. R. Symonenko (Ukraine), Président, et de M. K. Lewczak (Pologne), Vice-Président. </w:t>
      </w:r>
    </w:p>
    <w:p w14:paraId="4376900C" w14:textId="77777777" w:rsidR="00702644" w:rsidRPr="00035337" w:rsidRDefault="00DE443A" w:rsidP="00DE443A">
      <w:pPr>
        <w:pStyle w:val="H1G"/>
        <w:rPr>
          <w:rStyle w:val="SingleTxtGChar"/>
          <w:b w:val="0"/>
          <w:lang w:val="fr-FR"/>
        </w:rPr>
      </w:pPr>
      <w:r>
        <w:rPr>
          <w:lang w:val="fr-FR"/>
        </w:rPr>
        <w:tab/>
      </w:r>
      <w:r w:rsidR="00702644">
        <w:rPr>
          <w:lang w:val="fr-FR"/>
        </w:rPr>
        <w:t>12.</w:t>
      </w:r>
      <w:r w:rsidR="00702644">
        <w:rPr>
          <w:lang w:val="fr-FR"/>
        </w:rPr>
        <w:tab/>
      </w:r>
      <w:r w:rsidR="00702644" w:rsidRPr="00DE443A">
        <w:rPr>
          <w:bCs/>
          <w:lang w:val="fr-FR"/>
        </w:rPr>
        <w:t>Adoption</w:t>
      </w:r>
      <w:r w:rsidR="00702644">
        <w:rPr>
          <w:lang w:val="fr-FR"/>
        </w:rPr>
        <w:t xml:space="preserve"> du rapport</w:t>
      </w:r>
    </w:p>
    <w:p w14:paraId="3680E9B0" w14:textId="77777777" w:rsidR="00702644" w:rsidRDefault="00702644" w:rsidP="00EB586D">
      <w:pPr>
        <w:pStyle w:val="SingleTxtG"/>
        <w:ind w:firstLine="567"/>
        <w:rPr>
          <w:lang w:val="fr-FR"/>
        </w:rPr>
      </w:pPr>
      <w:r>
        <w:rPr>
          <w:lang w:val="fr-FR"/>
        </w:rPr>
        <w:t>Le Groupe de travail adoptera le rapport de la 115</w:t>
      </w:r>
      <w:r w:rsidRPr="001C6671">
        <w:rPr>
          <w:vertAlign w:val="superscript"/>
          <w:lang w:val="fr-FR"/>
        </w:rPr>
        <w:t>e</w:t>
      </w:r>
      <w:r w:rsidR="009D7FC6" w:rsidRPr="009D7FC6">
        <w:rPr>
          <w:lang w:val="fr-FR"/>
        </w:rPr>
        <w:t> </w:t>
      </w:r>
      <w:r>
        <w:rPr>
          <w:lang w:val="fr-FR"/>
        </w:rPr>
        <w:t>session.</w:t>
      </w:r>
    </w:p>
    <w:p w14:paraId="0A91C9CD" w14:textId="77777777" w:rsidR="00DE443A" w:rsidRPr="00DE443A" w:rsidRDefault="00DE443A" w:rsidP="00DE443A">
      <w:pPr>
        <w:pStyle w:val="SingleTxtG"/>
        <w:spacing w:before="240" w:after="0"/>
        <w:jc w:val="center"/>
        <w:rPr>
          <w:u w:val="single"/>
        </w:rPr>
      </w:pPr>
      <w:r>
        <w:rPr>
          <w:u w:val="single"/>
        </w:rPr>
        <w:tab/>
      </w:r>
      <w:r>
        <w:rPr>
          <w:u w:val="single"/>
        </w:rPr>
        <w:tab/>
      </w:r>
      <w:r>
        <w:rPr>
          <w:u w:val="single"/>
        </w:rPr>
        <w:tab/>
      </w:r>
    </w:p>
    <w:sectPr w:rsidR="00DE443A" w:rsidRPr="00DE443A" w:rsidSect="0080392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48F56" w14:textId="77777777" w:rsidR="009D7FC6" w:rsidRDefault="009D7FC6" w:rsidP="00F95C08">
      <w:pPr>
        <w:spacing w:line="240" w:lineRule="auto"/>
      </w:pPr>
    </w:p>
  </w:endnote>
  <w:endnote w:type="continuationSeparator" w:id="0">
    <w:p w14:paraId="54A2F197" w14:textId="77777777" w:rsidR="009D7FC6" w:rsidRPr="00AC3823" w:rsidRDefault="009D7FC6" w:rsidP="00AC3823">
      <w:pPr>
        <w:pStyle w:val="Footer"/>
      </w:pPr>
    </w:p>
  </w:endnote>
  <w:endnote w:type="continuationNotice" w:id="1">
    <w:p w14:paraId="4AACA1B5" w14:textId="77777777" w:rsidR="009D7FC6" w:rsidRDefault="009D7FC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49779" w14:textId="77777777" w:rsidR="009D7FC6" w:rsidRPr="0080392B" w:rsidRDefault="009D7FC6" w:rsidP="0080392B">
    <w:pPr>
      <w:pStyle w:val="Footer"/>
      <w:tabs>
        <w:tab w:val="right" w:pos="9638"/>
      </w:tabs>
    </w:pPr>
    <w:r w:rsidRPr="0080392B">
      <w:rPr>
        <w:b/>
        <w:sz w:val="18"/>
      </w:rPr>
      <w:fldChar w:fldCharType="begin"/>
    </w:r>
    <w:r w:rsidRPr="0080392B">
      <w:rPr>
        <w:b/>
        <w:sz w:val="18"/>
      </w:rPr>
      <w:instrText xml:space="preserve"> PAGE  \* MERGEFORMAT </w:instrText>
    </w:r>
    <w:r w:rsidRPr="0080392B">
      <w:rPr>
        <w:b/>
        <w:sz w:val="18"/>
      </w:rPr>
      <w:fldChar w:fldCharType="separate"/>
    </w:r>
    <w:r w:rsidRPr="0080392B">
      <w:rPr>
        <w:b/>
        <w:noProof/>
        <w:sz w:val="18"/>
      </w:rPr>
      <w:t>2</w:t>
    </w:r>
    <w:r w:rsidRPr="0080392B">
      <w:rPr>
        <w:b/>
        <w:sz w:val="18"/>
      </w:rPr>
      <w:fldChar w:fldCharType="end"/>
    </w:r>
    <w:r>
      <w:rPr>
        <w:b/>
        <w:sz w:val="18"/>
      </w:rPr>
      <w:tab/>
    </w:r>
    <w:r>
      <w:t>GE.20-10424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0E6A4" w14:textId="77777777" w:rsidR="009D7FC6" w:rsidRPr="0080392B" w:rsidRDefault="009D7FC6" w:rsidP="0080392B">
    <w:pPr>
      <w:pStyle w:val="Footer"/>
      <w:tabs>
        <w:tab w:val="right" w:pos="9638"/>
      </w:tabs>
      <w:rPr>
        <w:b/>
        <w:sz w:val="18"/>
      </w:rPr>
    </w:pPr>
    <w:r>
      <w:t>GE.20-10424</w:t>
    </w:r>
    <w:r>
      <w:tab/>
    </w:r>
    <w:r w:rsidRPr="0080392B">
      <w:rPr>
        <w:b/>
        <w:sz w:val="18"/>
      </w:rPr>
      <w:fldChar w:fldCharType="begin"/>
    </w:r>
    <w:r w:rsidRPr="0080392B">
      <w:rPr>
        <w:b/>
        <w:sz w:val="18"/>
      </w:rPr>
      <w:instrText xml:space="preserve"> PAGE  \* MERGEFORMAT </w:instrText>
    </w:r>
    <w:r w:rsidRPr="0080392B">
      <w:rPr>
        <w:b/>
        <w:sz w:val="18"/>
      </w:rPr>
      <w:fldChar w:fldCharType="separate"/>
    </w:r>
    <w:r w:rsidRPr="0080392B">
      <w:rPr>
        <w:b/>
        <w:noProof/>
        <w:sz w:val="18"/>
      </w:rPr>
      <w:t>3</w:t>
    </w:r>
    <w:r w:rsidRPr="0080392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163AA" w14:textId="77777777" w:rsidR="009D7FC6" w:rsidRPr="0080392B" w:rsidRDefault="009D7FC6" w:rsidP="0080392B">
    <w:pPr>
      <w:pStyle w:val="Footer"/>
      <w:spacing w:before="120"/>
      <w:rPr>
        <w:sz w:val="20"/>
      </w:rPr>
    </w:pPr>
    <w:r>
      <w:rPr>
        <w:sz w:val="20"/>
      </w:rPr>
      <w:t>GE.</w:t>
    </w:r>
    <w:r>
      <w:rPr>
        <w:noProof/>
        <w:lang w:eastAsia="fr-CH"/>
      </w:rPr>
      <w:drawing>
        <wp:anchor distT="0" distB="0" distL="114300" distR="114300" simplePos="0" relativeHeight="251660288" behindDoc="0" locked="0" layoutInCell="1" allowOverlap="0" wp14:anchorId="31338419" wp14:editId="205F8D13">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20-10424  (F)    270820    280820</w:t>
    </w:r>
    <w:r>
      <w:rPr>
        <w:sz w:val="20"/>
      </w:rPr>
      <w:br/>
    </w:r>
    <w:r w:rsidRPr="0080392B">
      <w:rPr>
        <w:rFonts w:ascii="C39T30Lfz" w:hAnsi="C39T30Lfz"/>
        <w:sz w:val="56"/>
      </w:rPr>
      <w:t></w:t>
    </w:r>
    <w:r w:rsidRPr="0080392B">
      <w:rPr>
        <w:rFonts w:ascii="C39T30Lfz" w:hAnsi="C39T30Lfz"/>
        <w:sz w:val="56"/>
      </w:rPr>
      <w:t></w:t>
    </w:r>
    <w:r w:rsidRPr="0080392B">
      <w:rPr>
        <w:rFonts w:ascii="C39T30Lfz" w:hAnsi="C39T30Lfz"/>
        <w:sz w:val="56"/>
      </w:rPr>
      <w:t></w:t>
    </w:r>
    <w:r w:rsidRPr="0080392B">
      <w:rPr>
        <w:rFonts w:ascii="C39T30Lfz" w:hAnsi="C39T30Lfz"/>
        <w:sz w:val="56"/>
      </w:rPr>
      <w:t></w:t>
    </w:r>
    <w:r w:rsidRPr="0080392B">
      <w:rPr>
        <w:rFonts w:ascii="C39T30Lfz" w:hAnsi="C39T30Lfz"/>
        <w:sz w:val="56"/>
      </w:rPr>
      <w:t></w:t>
    </w:r>
    <w:r w:rsidRPr="0080392B">
      <w:rPr>
        <w:rFonts w:ascii="C39T30Lfz" w:hAnsi="C39T30Lfz"/>
        <w:sz w:val="56"/>
      </w:rPr>
      <w:t></w:t>
    </w:r>
    <w:r w:rsidRPr="0080392B">
      <w:rPr>
        <w:rFonts w:ascii="C39T30Lfz" w:hAnsi="C39T30Lfz"/>
        <w:sz w:val="56"/>
      </w:rPr>
      <w:t></w:t>
    </w:r>
    <w:r w:rsidRPr="0080392B">
      <w:rPr>
        <w:rFonts w:ascii="C39T30Lfz" w:hAnsi="C39T30Lfz"/>
        <w:sz w:val="56"/>
      </w:rPr>
      <w:t></w:t>
    </w:r>
    <w:r w:rsidRPr="0080392B">
      <w:rPr>
        <w:rFonts w:ascii="C39T30Lfz" w:hAnsi="C39T30Lfz"/>
        <w:sz w:val="56"/>
      </w:rPr>
      <w:t></w:t>
    </w:r>
    <w:r>
      <w:rPr>
        <w:noProof/>
        <w:sz w:val="20"/>
      </w:rPr>
      <w:drawing>
        <wp:anchor distT="0" distB="0" distL="114300" distR="114300" simplePos="0" relativeHeight="251661312" behindDoc="0" locked="0" layoutInCell="1" allowOverlap="1" wp14:anchorId="0CB3CB27" wp14:editId="688541F3">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EC61A" w14:textId="77777777" w:rsidR="009D7FC6" w:rsidRPr="00AC3823" w:rsidRDefault="009D7FC6" w:rsidP="00AC3823">
      <w:pPr>
        <w:pStyle w:val="Footer"/>
        <w:tabs>
          <w:tab w:val="right" w:pos="2155"/>
        </w:tabs>
        <w:spacing w:after="80" w:line="240" w:lineRule="atLeast"/>
        <w:ind w:left="680"/>
        <w:rPr>
          <w:u w:val="single"/>
        </w:rPr>
      </w:pPr>
      <w:r>
        <w:rPr>
          <w:u w:val="single"/>
        </w:rPr>
        <w:tab/>
      </w:r>
    </w:p>
  </w:footnote>
  <w:footnote w:type="continuationSeparator" w:id="0">
    <w:p w14:paraId="2912E5CC" w14:textId="77777777" w:rsidR="009D7FC6" w:rsidRPr="00AC3823" w:rsidRDefault="009D7FC6" w:rsidP="00AC3823">
      <w:pPr>
        <w:pStyle w:val="Footer"/>
        <w:tabs>
          <w:tab w:val="right" w:pos="2155"/>
        </w:tabs>
        <w:spacing w:after="80" w:line="240" w:lineRule="atLeast"/>
        <w:ind w:left="680"/>
        <w:rPr>
          <w:u w:val="single"/>
        </w:rPr>
      </w:pPr>
      <w:r>
        <w:rPr>
          <w:u w:val="single"/>
        </w:rPr>
        <w:tab/>
      </w:r>
    </w:p>
  </w:footnote>
  <w:footnote w:type="continuationNotice" w:id="1">
    <w:p w14:paraId="7894F565" w14:textId="77777777" w:rsidR="009D7FC6" w:rsidRPr="00AC3823" w:rsidRDefault="009D7FC6">
      <w:pPr>
        <w:spacing w:line="240" w:lineRule="auto"/>
        <w:rPr>
          <w:sz w:val="2"/>
          <w:szCs w:val="2"/>
        </w:rPr>
      </w:pPr>
    </w:p>
  </w:footnote>
  <w:footnote w:id="2">
    <w:p w14:paraId="7364D392" w14:textId="4D5D27D5" w:rsidR="009D7FC6" w:rsidRPr="007706CA" w:rsidRDefault="009D7FC6">
      <w:pPr>
        <w:pStyle w:val="FootnoteText"/>
      </w:pPr>
      <w:r>
        <w:rPr>
          <w:rStyle w:val="FootnoteReference"/>
        </w:rPr>
        <w:tab/>
      </w:r>
      <w:r w:rsidRPr="007706CA">
        <w:rPr>
          <w:rStyle w:val="FootnoteReference"/>
          <w:sz w:val="20"/>
          <w:vertAlign w:val="baseline"/>
        </w:rPr>
        <w:t>*</w:t>
      </w:r>
      <w:r>
        <w:rPr>
          <w:rStyle w:val="FootnoteReference"/>
          <w:sz w:val="20"/>
          <w:vertAlign w:val="baseline"/>
        </w:rPr>
        <w:tab/>
      </w:r>
      <w:r>
        <w:rPr>
          <w:lang w:val="fr-FR"/>
        </w:rPr>
        <w:t>Pour des raisons d’économie, les représentants sont priés de se rendre à la session munis de leurs exemplaires de tous les documents pertinents. Aucun document ne sera distribué en salle de réunion. Avant la session, les documents peuvent être téléchargés à partir du site Web de la Division des transports durables de la CEE (</w:t>
      </w:r>
      <w:hyperlink r:id="rId1" w:history="1">
        <w:r w:rsidR="00C67C4D">
          <w:rPr>
            <w:rStyle w:val="Hyperlink"/>
            <w:lang w:val="fr-FR"/>
          </w:rPr>
          <w:t>http://www.unece.org/trans/main/welcwp1.html</w:t>
        </w:r>
      </w:hyperlink>
      <w:r>
        <w:rPr>
          <w:lang w:val="fr-FR"/>
        </w:rPr>
        <w:t>). À titre exceptionnel, ils peuvent également être obtenus par courrier électronique (</w:t>
      </w:r>
      <w:hyperlink r:id="rId2" w:history="1">
        <w:r w:rsidR="00C67C4D" w:rsidRPr="009D3B7D">
          <w:rPr>
            <w:rStyle w:val="Hyperlink"/>
          </w:rPr>
          <w:t>roadtransport@un.org</w:t>
        </w:r>
      </w:hyperlink>
      <w:r>
        <w:rPr>
          <w:lang w:val="fr-FR"/>
        </w:rPr>
        <w:t>). Durant la session, les documents officiels peuvent être obtenus auprès de la Section de la distribution des documents de l’ONUG (bureau C.337 au 3</w:t>
      </w:r>
      <w:r w:rsidRPr="00D75612">
        <w:rPr>
          <w:vertAlign w:val="superscript"/>
          <w:lang w:val="fr-FR"/>
        </w:rPr>
        <w:t>e</w:t>
      </w:r>
      <w:r w:rsidR="00D75612">
        <w:rPr>
          <w:lang w:val="fr-FR"/>
        </w:rPr>
        <w:t> </w:t>
      </w:r>
      <w:r>
        <w:rPr>
          <w:lang w:val="fr-FR"/>
        </w:rPr>
        <w:t>étage du Palais des Nations).</w:t>
      </w:r>
    </w:p>
  </w:footnote>
  <w:footnote w:id="3">
    <w:p w14:paraId="7E158B16" w14:textId="09CDFE9C" w:rsidR="009D7FC6" w:rsidRPr="00035337" w:rsidRDefault="009D7FC6" w:rsidP="007706CA">
      <w:pPr>
        <w:pStyle w:val="FootnoteText"/>
        <w:rPr>
          <w:color w:val="000000"/>
          <w:lang w:val="fr-FR"/>
        </w:rPr>
      </w:pPr>
      <w:r>
        <w:rPr>
          <w:rStyle w:val="FootnoteReference"/>
        </w:rPr>
        <w:tab/>
      </w:r>
      <w:r w:rsidRPr="007706CA">
        <w:rPr>
          <w:rStyle w:val="FootnoteReference"/>
          <w:sz w:val="20"/>
          <w:vertAlign w:val="baseline"/>
        </w:rPr>
        <w:t>**</w:t>
      </w:r>
      <w:r>
        <w:rPr>
          <w:rStyle w:val="FootnoteReference"/>
          <w:sz w:val="20"/>
          <w:vertAlign w:val="baseline"/>
        </w:rPr>
        <w:tab/>
      </w:r>
      <w:r>
        <w:rPr>
          <w:lang w:val="fr-FR"/>
        </w:rPr>
        <w:t>Les représentants sont priés de s’inscrire en ligne à l’adresse suivante : https://uncdb.unece.org/app/ext/meeting-registration?id=69Dmzv. Ils peuvent également remplir le formulaire d’inscription disponible pour téléchargement sur le site Web de la Division des transports durables de la CEE (</w:t>
      </w:r>
      <w:hyperlink r:id="rId3" w:history="1">
        <w:r w:rsidR="00D75612">
          <w:rPr>
            <w:rStyle w:val="Hyperlink"/>
            <w:lang w:val="fr-FR"/>
          </w:rPr>
          <w:t>www.unece.org/trans/registfr.html</w:t>
        </w:r>
      </w:hyperlink>
      <w:r>
        <w:rPr>
          <w:lang w:val="fr-FR"/>
        </w:rPr>
        <w:t>). Ce formulaire est à renvoyer au secrétariat de la CEE au plus tard une semaine avant le début de la session, par courrier électronique (</w:t>
      </w:r>
      <w:hyperlink r:id="rId4" w:history="1">
        <w:r w:rsidR="00D75612" w:rsidRPr="00AF0CD0">
          <w:rPr>
            <w:color w:val="0000FF"/>
          </w:rPr>
          <w:t>roadsafety@un.org</w:t>
        </w:r>
      </w:hyperlink>
      <w:r>
        <w:rPr>
          <w:lang w:val="fr-FR"/>
        </w:rPr>
        <w:t xml:space="preserve">). </w:t>
      </w:r>
    </w:p>
    <w:p w14:paraId="1B85BF5C" w14:textId="77777777" w:rsidR="009D7FC6" w:rsidRPr="007706CA" w:rsidRDefault="009D7FC6" w:rsidP="007706CA">
      <w:pPr>
        <w:pStyle w:val="FootnoteText"/>
      </w:pPr>
      <w:r>
        <w:rPr>
          <w:lang w:val="fr-FR"/>
        </w:rPr>
        <w:tab/>
      </w:r>
      <w:r>
        <w:rPr>
          <w:lang w:val="fr-FR"/>
        </w:rPr>
        <w:tab/>
        <w:t xml:space="preserve">À leur arrivée au Palais des Nations, ils doivent retirer un badge à la Section de la sécurité et de la sûreté, située au Portail de Pregny (14, avenue de la Paix). En cas de difficulté, ils sont invités à contacter le secrétariat par téléphone (poste 75716 ou 72401). Un plan du Palais des Nations et d’autres renseignements utiles sont disponibles à l’adresse suivante : </w:t>
      </w:r>
      <w:hyperlink r:id="rId5" w:history="1">
        <w:r w:rsidRPr="00D75612">
          <w:rPr>
            <w:rStyle w:val="Hyperlink"/>
            <w:lang w:val="fr-FR"/>
          </w:rPr>
          <w:t>http://www.unece.org/fr/info/events/informations-pratiques-pour-les-delegues.html</w:t>
        </w:r>
      </w:hyperlink>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3EE0B" w14:textId="3EB1274F" w:rsidR="009D7FC6" w:rsidRPr="0080392B" w:rsidRDefault="00DE449E">
    <w:pPr>
      <w:pStyle w:val="Header"/>
    </w:pPr>
    <w:r>
      <w:fldChar w:fldCharType="begin"/>
    </w:r>
    <w:r>
      <w:instrText xml:space="preserve"> TITLE  \* MERGEFORMAT </w:instrText>
    </w:r>
    <w:r>
      <w:fldChar w:fldCharType="separate"/>
    </w:r>
    <w:r w:rsidR="00F0065A">
      <w:t>ECE/TRANS/SC.1/413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63846" w14:textId="38BD3313" w:rsidR="009D7FC6" w:rsidRPr="0080392B" w:rsidRDefault="00DE449E" w:rsidP="0080392B">
    <w:pPr>
      <w:pStyle w:val="Header"/>
      <w:jc w:val="right"/>
    </w:pPr>
    <w:r>
      <w:fldChar w:fldCharType="begin"/>
    </w:r>
    <w:r>
      <w:instrText xml:space="preserve"> TITLE  \* MERGEFORMAT </w:instrText>
    </w:r>
    <w:r>
      <w:fldChar w:fldCharType="separate"/>
    </w:r>
    <w:r w:rsidR="00F0065A">
      <w:t>ECE/TRANS/SC.1/413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4"/>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3"/>
  </w:num>
  <w:num w:numId="16">
    <w:abstractNumId w:val="10"/>
  </w:num>
  <w:num w:numId="17">
    <w:abstractNumId w:val="1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BBA"/>
    <w:rsid w:val="00017F94"/>
    <w:rsid w:val="00023842"/>
    <w:rsid w:val="000334F9"/>
    <w:rsid w:val="00045FEB"/>
    <w:rsid w:val="0007796D"/>
    <w:rsid w:val="00077F95"/>
    <w:rsid w:val="00081865"/>
    <w:rsid w:val="000B7790"/>
    <w:rsid w:val="000E649B"/>
    <w:rsid w:val="00111F2F"/>
    <w:rsid w:val="00113A90"/>
    <w:rsid w:val="0014365E"/>
    <w:rsid w:val="00143C66"/>
    <w:rsid w:val="00173BBA"/>
    <w:rsid w:val="00176178"/>
    <w:rsid w:val="001F525A"/>
    <w:rsid w:val="001F7E7E"/>
    <w:rsid w:val="00223272"/>
    <w:rsid w:val="0024779E"/>
    <w:rsid w:val="00257168"/>
    <w:rsid w:val="002744B8"/>
    <w:rsid w:val="002832AC"/>
    <w:rsid w:val="002A52BB"/>
    <w:rsid w:val="002D7C93"/>
    <w:rsid w:val="00305801"/>
    <w:rsid w:val="00335E5D"/>
    <w:rsid w:val="003916DE"/>
    <w:rsid w:val="003F39A5"/>
    <w:rsid w:val="00421996"/>
    <w:rsid w:val="00441C3B"/>
    <w:rsid w:val="00446FE5"/>
    <w:rsid w:val="00452396"/>
    <w:rsid w:val="004837D8"/>
    <w:rsid w:val="004E2EED"/>
    <w:rsid w:val="004E468C"/>
    <w:rsid w:val="005505B7"/>
    <w:rsid w:val="00573BE5"/>
    <w:rsid w:val="00586ED3"/>
    <w:rsid w:val="00596AA9"/>
    <w:rsid w:val="006621B5"/>
    <w:rsid w:val="00702644"/>
    <w:rsid w:val="0071601D"/>
    <w:rsid w:val="007706CA"/>
    <w:rsid w:val="007A62E6"/>
    <w:rsid w:val="007F20FA"/>
    <w:rsid w:val="0080392B"/>
    <w:rsid w:val="0080684C"/>
    <w:rsid w:val="00813A12"/>
    <w:rsid w:val="00871C75"/>
    <w:rsid w:val="008776DC"/>
    <w:rsid w:val="00891D7C"/>
    <w:rsid w:val="009446C0"/>
    <w:rsid w:val="009705C8"/>
    <w:rsid w:val="009A368E"/>
    <w:rsid w:val="009C1CF4"/>
    <w:rsid w:val="009D7FC6"/>
    <w:rsid w:val="009F6B74"/>
    <w:rsid w:val="00A3029F"/>
    <w:rsid w:val="00A30353"/>
    <w:rsid w:val="00AA4BA3"/>
    <w:rsid w:val="00AB7945"/>
    <w:rsid w:val="00AC3823"/>
    <w:rsid w:val="00AC59BB"/>
    <w:rsid w:val="00AE323C"/>
    <w:rsid w:val="00AF0CB5"/>
    <w:rsid w:val="00B00181"/>
    <w:rsid w:val="00B00B0D"/>
    <w:rsid w:val="00B45F2E"/>
    <w:rsid w:val="00B765F7"/>
    <w:rsid w:val="00BA0CA9"/>
    <w:rsid w:val="00C02897"/>
    <w:rsid w:val="00C47EA5"/>
    <w:rsid w:val="00C67C4D"/>
    <w:rsid w:val="00C97039"/>
    <w:rsid w:val="00D3439C"/>
    <w:rsid w:val="00D75612"/>
    <w:rsid w:val="00DB1831"/>
    <w:rsid w:val="00DD3BFD"/>
    <w:rsid w:val="00DE443A"/>
    <w:rsid w:val="00DE449E"/>
    <w:rsid w:val="00DF6678"/>
    <w:rsid w:val="00E0299A"/>
    <w:rsid w:val="00E85C74"/>
    <w:rsid w:val="00EA6547"/>
    <w:rsid w:val="00EB586D"/>
    <w:rsid w:val="00EF2E22"/>
    <w:rsid w:val="00F0065A"/>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0D292D"/>
  <w15:docId w15:val="{EFFECB54-3D2A-4FB4-9CDC-C6A587EDD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80392B"/>
    <w:rPr>
      <w:rFonts w:ascii="Times New Roman" w:eastAsiaTheme="minorHAnsi" w:hAnsi="Times New Roman" w:cs="Times New Roman"/>
      <w:sz w:val="20"/>
      <w:szCs w:val="20"/>
      <w:lang w:eastAsia="en-US"/>
    </w:rPr>
  </w:style>
  <w:style w:type="character" w:customStyle="1" w:styleId="H1GChar">
    <w:name w:val="_ H_1_G Char"/>
    <w:link w:val="H1G"/>
    <w:rsid w:val="0080392B"/>
    <w:rPr>
      <w:rFonts w:ascii="Times New Roman" w:eastAsiaTheme="minorHAnsi" w:hAnsi="Times New Roman" w:cs="Times New Roman"/>
      <w:b/>
      <w:sz w:val="24"/>
      <w:szCs w:val="20"/>
      <w:lang w:eastAsia="en-US"/>
    </w:rPr>
  </w:style>
  <w:style w:type="character" w:styleId="UnresolvedMention">
    <w:name w:val="Unresolved Mention"/>
    <w:basedOn w:val="DefaultParagraphFont"/>
    <w:uiPriority w:val="99"/>
    <w:semiHidden/>
    <w:unhideWhenUsed/>
    <w:rsid w:val="00D756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unece.org/trans/welcome.html" TargetMode="External"/><Relationship Id="rId2" Type="http://schemas.openxmlformats.org/officeDocument/2006/relationships/hyperlink" Target="mailto:roadtransport@un.org" TargetMode="External"/><Relationship Id="rId1" Type="http://schemas.openxmlformats.org/officeDocument/2006/relationships/hyperlink" Target="http://www.unece.org/trans/welcome.html" TargetMode="External"/><Relationship Id="rId5" Type="http://schemas.openxmlformats.org/officeDocument/2006/relationships/hyperlink" Target="http://www.unece.org/fr/info/events/informations-pratiques-pour-les-delegues.html" TargetMode="External"/><Relationship Id="rId4" Type="http://schemas.openxmlformats.org/officeDocument/2006/relationships/hyperlink" Target="mailto:roadsafety@u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3263</Words>
  <Characters>18600</Characters>
  <Application>Microsoft Office Word</Application>
  <DocSecurity>4</DocSecurity>
  <Lines>155</Lines>
  <Paragraphs>43</Paragraphs>
  <ScaleCrop>false</ScaleCrop>
  <HeadingPairs>
    <vt:vector size="2" baseType="variant">
      <vt:variant>
        <vt:lpstr>Titre</vt:lpstr>
      </vt:variant>
      <vt:variant>
        <vt:i4>1</vt:i4>
      </vt:variant>
    </vt:vector>
  </HeadingPairs>
  <TitlesOfParts>
    <vt:vector size="1" baseType="lpstr">
      <vt:lpstr>ECE/TRANS/SC.1/413</vt:lpstr>
    </vt:vector>
  </TitlesOfParts>
  <Company>DCM</Company>
  <LinksUpToDate>false</LinksUpToDate>
  <CharactersWithSpaces>21820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ECE/TRANS/SC.1/413</dc:title>
  <dc:subject/>
  <dc:creator>Julien OKRZESIK</dc:creator>
  <cp:keywords/>
  <cp:lastModifiedBy>Josephine Ayiku</cp:lastModifiedBy>
  <cp:revision>2</cp:revision>
  <cp:lastPrinted>2020-08-28T09:54:00Z</cp:lastPrinted>
  <dcterms:created xsi:type="dcterms:W3CDTF">2020-09-01T13:43:00Z</dcterms:created>
  <dcterms:modified xsi:type="dcterms:W3CDTF">2020-09-01T13:43:00Z</dcterms:modified>
</cp:coreProperties>
</file>