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2FBD44B" w14:textId="77777777" w:rsidTr="00387CD4">
        <w:trPr>
          <w:trHeight w:hRule="exact" w:val="851"/>
        </w:trPr>
        <w:tc>
          <w:tcPr>
            <w:tcW w:w="142" w:type="dxa"/>
            <w:tcBorders>
              <w:bottom w:val="single" w:sz="4" w:space="0" w:color="auto"/>
            </w:tcBorders>
          </w:tcPr>
          <w:p w14:paraId="12600FFC" w14:textId="77777777" w:rsidR="002D5AAC" w:rsidRDefault="002D5AAC" w:rsidP="00D85DE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A51F9F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EFFE4F" w14:textId="77777777" w:rsidR="002D5AAC" w:rsidRDefault="00D85DE6" w:rsidP="00D85DE6">
            <w:pPr>
              <w:jc w:val="right"/>
            </w:pPr>
            <w:r w:rsidRPr="00D85DE6">
              <w:rPr>
                <w:sz w:val="40"/>
              </w:rPr>
              <w:t>ECE</w:t>
            </w:r>
            <w:r>
              <w:t>/TRANS/293/Add.1</w:t>
            </w:r>
          </w:p>
        </w:tc>
      </w:tr>
      <w:tr w:rsidR="002D5AAC" w:rsidRPr="00CB6778" w14:paraId="19B45656" w14:textId="77777777" w:rsidTr="00387CD4">
        <w:trPr>
          <w:trHeight w:hRule="exact" w:val="2835"/>
        </w:trPr>
        <w:tc>
          <w:tcPr>
            <w:tcW w:w="1280" w:type="dxa"/>
            <w:gridSpan w:val="2"/>
            <w:tcBorders>
              <w:top w:val="single" w:sz="4" w:space="0" w:color="auto"/>
              <w:bottom w:val="single" w:sz="12" w:space="0" w:color="auto"/>
            </w:tcBorders>
          </w:tcPr>
          <w:p w14:paraId="720C38E7" w14:textId="77777777" w:rsidR="002D5AAC" w:rsidRDefault="002E5067" w:rsidP="00387CD4">
            <w:pPr>
              <w:spacing w:before="120"/>
              <w:jc w:val="center"/>
            </w:pPr>
            <w:r>
              <w:rPr>
                <w:noProof/>
                <w:lang w:eastAsia="ru-RU"/>
              </w:rPr>
              <w:drawing>
                <wp:inline distT="0" distB="0" distL="0" distR="0" wp14:anchorId="0D0F3CA8" wp14:editId="1C96A0B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9EFF93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637AFA1" w14:textId="77777777" w:rsidR="002D5AAC" w:rsidRDefault="00D85DE6" w:rsidP="00387CD4">
            <w:pPr>
              <w:spacing w:before="240"/>
              <w:rPr>
                <w:lang w:val="en-US"/>
              </w:rPr>
            </w:pPr>
            <w:r>
              <w:rPr>
                <w:lang w:val="en-US"/>
              </w:rPr>
              <w:t>Distr.: General</w:t>
            </w:r>
          </w:p>
          <w:p w14:paraId="0159A3BC" w14:textId="77777777" w:rsidR="00D85DE6" w:rsidRDefault="00D85DE6" w:rsidP="00D85DE6">
            <w:pPr>
              <w:spacing w:line="240" w:lineRule="exact"/>
              <w:rPr>
                <w:lang w:val="en-US"/>
              </w:rPr>
            </w:pPr>
            <w:r>
              <w:rPr>
                <w:lang w:val="en-US"/>
              </w:rPr>
              <w:t>17 December 2019</w:t>
            </w:r>
          </w:p>
          <w:p w14:paraId="66EB1A84" w14:textId="77777777" w:rsidR="00D85DE6" w:rsidRDefault="00D85DE6" w:rsidP="00D85DE6">
            <w:pPr>
              <w:spacing w:line="240" w:lineRule="exact"/>
              <w:rPr>
                <w:lang w:val="en-US"/>
              </w:rPr>
            </w:pPr>
            <w:r>
              <w:rPr>
                <w:lang w:val="en-US"/>
              </w:rPr>
              <w:t>Russian</w:t>
            </w:r>
          </w:p>
          <w:p w14:paraId="64653522" w14:textId="77777777" w:rsidR="00D85DE6" w:rsidRPr="008D53B6" w:rsidRDefault="00D85DE6" w:rsidP="00D85DE6">
            <w:pPr>
              <w:spacing w:line="240" w:lineRule="exact"/>
              <w:rPr>
                <w:lang w:val="en-US"/>
              </w:rPr>
            </w:pPr>
            <w:r>
              <w:rPr>
                <w:lang w:val="en-US"/>
              </w:rPr>
              <w:t>Original: English</w:t>
            </w:r>
          </w:p>
        </w:tc>
      </w:tr>
    </w:tbl>
    <w:p w14:paraId="3660D3D2" w14:textId="77777777" w:rsidR="00D85DE6" w:rsidRDefault="008A37C8" w:rsidP="00255343">
      <w:pPr>
        <w:spacing w:before="120"/>
        <w:rPr>
          <w:b/>
          <w:sz w:val="28"/>
          <w:szCs w:val="28"/>
        </w:rPr>
      </w:pPr>
      <w:r w:rsidRPr="00245892">
        <w:rPr>
          <w:b/>
          <w:sz w:val="28"/>
          <w:szCs w:val="28"/>
        </w:rPr>
        <w:t>Европейская экономическая комиссия</w:t>
      </w:r>
    </w:p>
    <w:p w14:paraId="3BAAEA11" w14:textId="77777777" w:rsidR="00D85DE6" w:rsidRPr="00E42FF2" w:rsidRDefault="00D85DE6" w:rsidP="00D85DE6">
      <w:pPr>
        <w:spacing w:before="120"/>
        <w:rPr>
          <w:sz w:val="28"/>
          <w:szCs w:val="28"/>
        </w:rPr>
      </w:pPr>
      <w:r w:rsidRPr="00E42FF2">
        <w:rPr>
          <w:sz w:val="28"/>
          <w:szCs w:val="28"/>
        </w:rPr>
        <w:t>Комитет по внутреннему транспорту</w:t>
      </w:r>
    </w:p>
    <w:p w14:paraId="26E272A8" w14:textId="77777777" w:rsidR="00D85DE6" w:rsidRPr="00F16986" w:rsidRDefault="00D85DE6" w:rsidP="00D85DE6">
      <w:pPr>
        <w:spacing w:before="120"/>
        <w:rPr>
          <w:b/>
          <w:bCs/>
        </w:rPr>
      </w:pPr>
      <w:r>
        <w:rPr>
          <w:b/>
          <w:bCs/>
        </w:rPr>
        <w:t>Восемьдесят вторая сессия</w:t>
      </w:r>
    </w:p>
    <w:p w14:paraId="585560C2" w14:textId="77777777" w:rsidR="00D85DE6" w:rsidRDefault="00D85DE6" w:rsidP="00D85DE6">
      <w:r>
        <w:t>Женева, 25–28 февраля 2020 года</w:t>
      </w:r>
    </w:p>
    <w:p w14:paraId="5E6DE87D" w14:textId="77777777" w:rsidR="00D85DE6" w:rsidRDefault="00D85DE6" w:rsidP="00D85DE6">
      <w:r>
        <w:t>Пункт 1 предварительной повестки дня</w:t>
      </w:r>
    </w:p>
    <w:p w14:paraId="397CE079" w14:textId="77777777" w:rsidR="00E12C5F" w:rsidRDefault="00D85DE6" w:rsidP="00D85DE6">
      <w:r>
        <w:rPr>
          <w:b/>
          <w:bCs/>
        </w:rPr>
        <w:t>Утверждение повестки дня</w:t>
      </w:r>
    </w:p>
    <w:p w14:paraId="06BC4C5D" w14:textId="77777777" w:rsidR="00E42FF2" w:rsidRPr="00F16986" w:rsidRDefault="00E42FF2" w:rsidP="00E42FF2">
      <w:pPr>
        <w:pStyle w:val="HChG"/>
        <w:rPr>
          <w:sz w:val="20"/>
        </w:rPr>
      </w:pPr>
      <w:r>
        <w:rPr>
          <w:bCs/>
        </w:rPr>
        <w:tab/>
      </w:r>
      <w:r>
        <w:rPr>
          <w:bCs/>
        </w:rPr>
        <w:tab/>
        <w:t xml:space="preserve">Аннотированная предварительная повестка дня </w:t>
      </w:r>
      <w:r w:rsidR="00D64563">
        <w:rPr>
          <w:bCs/>
        </w:rPr>
        <w:t>восемьдесят</w:t>
      </w:r>
      <w:r>
        <w:rPr>
          <w:bCs/>
        </w:rPr>
        <w:t xml:space="preserve"> второй сессии</w:t>
      </w:r>
      <w:r w:rsidRPr="00E42FF2">
        <w:rPr>
          <w:rStyle w:val="FootnoteReference"/>
          <w:b w:val="0"/>
          <w:sz w:val="20"/>
          <w:vertAlign w:val="baseline"/>
        </w:rPr>
        <w:footnoteReference w:customMarkFollows="1" w:id="1"/>
        <w:t>*</w:t>
      </w:r>
      <w:r w:rsidRPr="00E42FF2">
        <w:rPr>
          <w:b w:val="0"/>
          <w:bCs/>
          <w:sz w:val="20"/>
        </w:rPr>
        <w:t xml:space="preserve"> </w:t>
      </w:r>
      <w:r w:rsidRPr="00E42FF2">
        <w:rPr>
          <w:rStyle w:val="FootnoteReference"/>
          <w:b w:val="0"/>
          <w:sz w:val="20"/>
          <w:vertAlign w:val="baseline"/>
        </w:rPr>
        <w:footnoteReference w:customMarkFollows="1" w:id="2"/>
        <w:t>**</w:t>
      </w:r>
      <w:r>
        <w:rPr>
          <w:b w:val="0"/>
          <w:sz w:val="20"/>
        </w:rPr>
        <w:t>,</w:t>
      </w:r>
      <w:r>
        <w:t xml:space="preserve"> </w:t>
      </w:r>
    </w:p>
    <w:p w14:paraId="00CA4D6D" w14:textId="77777777" w:rsidR="00E42FF2" w:rsidRDefault="00E42FF2" w:rsidP="00E42FF2">
      <w:pPr>
        <w:spacing w:after="120"/>
        <w:ind w:left="1134" w:right="1134"/>
        <w:jc w:val="both"/>
      </w:pPr>
      <w:r>
        <w:t>которая состоится во Дворце Наций в Женеве и откроется во вторник, 25 февраля 2020</w:t>
      </w:r>
      <w:r>
        <w:rPr>
          <w:lang w:val="en-US"/>
        </w:rPr>
        <w:t> </w:t>
      </w:r>
      <w:r>
        <w:t>года, в 10 ч 00 мин</w:t>
      </w:r>
    </w:p>
    <w:p w14:paraId="6C090691" w14:textId="77777777" w:rsidR="00E42FF2" w:rsidRPr="00F16986" w:rsidRDefault="00E42FF2" w:rsidP="00E42FF2">
      <w:pPr>
        <w:pStyle w:val="H23G"/>
      </w:pPr>
      <w:r>
        <w:tab/>
      </w:r>
      <w:r>
        <w:tab/>
        <w:t>Добавление</w:t>
      </w:r>
    </w:p>
    <w:p w14:paraId="314DDCD1" w14:textId="77777777" w:rsidR="00E42FF2" w:rsidRPr="00F16986" w:rsidRDefault="00E42FF2" w:rsidP="00E42FF2">
      <w:pPr>
        <w:pStyle w:val="H1G"/>
      </w:pPr>
      <w:r>
        <w:tab/>
        <w:t>1.</w:t>
      </w:r>
      <w:r>
        <w:tab/>
      </w:r>
      <w:r>
        <w:rPr>
          <w:bCs/>
        </w:rPr>
        <w:t>Утверждение повестки дня</w:t>
      </w:r>
    </w:p>
    <w:p w14:paraId="131D11C6" w14:textId="77777777" w:rsidR="00E42FF2" w:rsidRPr="00F16986" w:rsidRDefault="00E42FF2" w:rsidP="00F2576C">
      <w:pPr>
        <w:pStyle w:val="SingleTxtG"/>
      </w:pPr>
      <w:r w:rsidRPr="00E42FF2">
        <w:rPr>
          <w:i/>
        </w:rPr>
        <w:t>Документация:</w:t>
      </w:r>
      <w:r>
        <w:tab/>
        <w:t>ECE/TRANS/293/Add.1</w:t>
      </w:r>
    </w:p>
    <w:p w14:paraId="5D3F9638" w14:textId="77777777" w:rsidR="00E42FF2" w:rsidRPr="00F16986" w:rsidRDefault="00E42FF2" w:rsidP="00E42FF2">
      <w:pPr>
        <w:pStyle w:val="HChG"/>
      </w:pPr>
      <w:r>
        <w:tab/>
        <w:t>I.</w:t>
      </w:r>
      <w:r>
        <w:tab/>
      </w:r>
      <w:r>
        <w:rPr>
          <w:bCs/>
        </w:rPr>
        <w:t>Сегмент по вопросам политики</w:t>
      </w:r>
    </w:p>
    <w:p w14:paraId="6B72D282" w14:textId="77777777" w:rsidR="00E42FF2" w:rsidRPr="00F16986" w:rsidRDefault="00E42FF2" w:rsidP="00E42FF2">
      <w:pPr>
        <w:pStyle w:val="H1G"/>
      </w:pPr>
      <w:r>
        <w:tab/>
        <w:t>2.</w:t>
      </w:r>
      <w:r>
        <w:tab/>
      </w:r>
      <w:r>
        <w:rPr>
          <w:bCs/>
        </w:rPr>
        <w:t>Экологические проблемы устойчивого внутреннего транспорта</w:t>
      </w:r>
    </w:p>
    <w:p w14:paraId="2F02C235" w14:textId="77777777" w:rsidR="00E42FF2" w:rsidRPr="00F16986" w:rsidRDefault="00F2576C" w:rsidP="00F2576C">
      <w:pPr>
        <w:pStyle w:val="SingleTxtG"/>
      </w:pPr>
      <w:r>
        <w:tab/>
      </w:r>
      <w:r>
        <w:tab/>
      </w:r>
      <w:r w:rsidR="00E42FF2">
        <w:t xml:space="preserve">На основе рекомендаций Комитета по внутреннему транспорту (КВТ) и по итогам обсуждений, состоявшихся в рамках Бюро, сегмент по вопросам политики будет проводиться по общей теме «Экологические вызовы для устойчивого внутреннего транспорта» (ECE/TRANS/2020/1). Эта тема позволит осмыслить прошлые достижения Комитета, а также его текущую работу и направления будущей </w:t>
      </w:r>
      <w:r w:rsidR="00E42FF2">
        <w:lastRenderedPageBreak/>
        <w:t xml:space="preserve">деятельности, заострить внимание на важности его работы и подчеркнуть его будущий потенциал. Сегмент высокого уровня по вопросам политики будет состоять из обсуждений в группах по следующим трем темам: </w:t>
      </w:r>
    </w:p>
    <w:p w14:paraId="17E14432" w14:textId="77777777" w:rsidR="00E42FF2" w:rsidRPr="00F2576C" w:rsidRDefault="00F2576C" w:rsidP="00F2576C">
      <w:pPr>
        <w:pStyle w:val="SingleTxtG"/>
      </w:pPr>
      <w:r>
        <w:tab/>
      </w:r>
      <w:r>
        <w:tab/>
      </w:r>
      <w:r w:rsidR="00E42FF2" w:rsidRPr="00F2576C">
        <w:t>a)</w:t>
      </w:r>
      <w:r w:rsidR="00E42FF2" w:rsidRPr="00F2576C">
        <w:tab/>
        <w:t>изменение климата: роль устойчивого внутреннего транспорта в сокращении выбросов и адаптации;</w:t>
      </w:r>
    </w:p>
    <w:p w14:paraId="3801FCF1" w14:textId="77777777" w:rsidR="00E42FF2" w:rsidRPr="00F2576C" w:rsidRDefault="00F2576C" w:rsidP="00F2576C">
      <w:pPr>
        <w:pStyle w:val="SingleTxtG"/>
      </w:pPr>
      <w:r>
        <w:tab/>
      </w:r>
      <w:r>
        <w:tab/>
      </w:r>
      <w:r w:rsidR="00E42FF2" w:rsidRPr="00F2576C">
        <w:t>b)</w:t>
      </w:r>
      <w:r w:rsidR="00E42FF2" w:rsidRPr="00F2576C">
        <w:tab/>
        <w:t>роль транспортных инноваций в эффективном решении экологических и климатических проблем;</w:t>
      </w:r>
      <w:bookmarkStart w:id="0" w:name="_Hlk26456647"/>
      <w:bookmarkEnd w:id="0"/>
    </w:p>
    <w:p w14:paraId="3F518E08" w14:textId="77777777" w:rsidR="00E42FF2" w:rsidRPr="00F2576C" w:rsidRDefault="00F2576C" w:rsidP="00F2576C">
      <w:pPr>
        <w:pStyle w:val="SingleTxtG"/>
      </w:pPr>
      <w:r>
        <w:tab/>
      </w:r>
      <w:r>
        <w:tab/>
      </w:r>
      <w:r w:rsidR="00E42FF2" w:rsidRPr="00F2576C">
        <w:t>c)</w:t>
      </w:r>
      <w:r w:rsidR="00E42FF2" w:rsidRPr="00F2576C">
        <w:tab/>
        <w:t>международное сотрудничество в области климатических и экологических решений и роль КВТ как платформы Организации Объединенных Наций для внутреннего транспорта.</w:t>
      </w:r>
    </w:p>
    <w:p w14:paraId="36C292A3" w14:textId="77777777" w:rsidR="00E42FF2" w:rsidRPr="00F2576C" w:rsidRDefault="00F2576C" w:rsidP="00F2576C">
      <w:pPr>
        <w:pStyle w:val="SingleTxtG"/>
      </w:pPr>
      <w:r>
        <w:tab/>
      </w:r>
      <w:r>
        <w:tab/>
      </w:r>
      <w:r w:rsidR="00E42FF2" w:rsidRPr="00F2576C">
        <w:t xml:space="preserve">В завершение совещания будет объявлено о декларации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(ECE/TRANS/2020/2). </w:t>
      </w:r>
      <w:bookmarkStart w:id="1" w:name="_Hlk26458064"/>
      <w:bookmarkEnd w:id="1"/>
    </w:p>
    <w:p w14:paraId="618046DD" w14:textId="77777777" w:rsidR="00E42FF2" w:rsidRPr="00F16986" w:rsidRDefault="00E42FF2" w:rsidP="00E42FF2">
      <w:pPr>
        <w:pStyle w:val="SingleTxtG"/>
        <w:ind w:firstLine="567"/>
      </w:pPr>
      <w:r>
        <w:t xml:space="preserve">Присутствующим на совещании главам делегаций договаривающихся сторон </w:t>
      </w:r>
      <w:r>
        <w:rPr>
          <w:b/>
          <w:bCs/>
        </w:rPr>
        <w:t>предлагается одобрить</w:t>
      </w:r>
      <w:r>
        <w:t xml:space="preserve"> эту декларацию КВТ.</w:t>
      </w:r>
    </w:p>
    <w:p w14:paraId="112B6959" w14:textId="77777777" w:rsidR="00E42FF2" w:rsidRPr="00F16986" w:rsidRDefault="00E42FF2" w:rsidP="00F2576C">
      <w:pPr>
        <w:pStyle w:val="SingleTxtG"/>
      </w:pPr>
      <w:r w:rsidRPr="00E42FF2">
        <w:rPr>
          <w:i/>
        </w:rPr>
        <w:t>Документация:</w:t>
      </w:r>
      <w:r>
        <w:tab/>
        <w:t>ECE/TRANS/2020/1, ECE/TRANS/2020/2</w:t>
      </w:r>
    </w:p>
    <w:p w14:paraId="497545BC" w14:textId="77777777" w:rsidR="00E42FF2" w:rsidRPr="00F16986" w:rsidRDefault="00E42FF2" w:rsidP="00E42FF2">
      <w:pPr>
        <w:pStyle w:val="HChG"/>
      </w:pPr>
      <w:r>
        <w:tab/>
        <w:t>II.</w:t>
      </w:r>
      <w:r>
        <w:tab/>
      </w:r>
      <w:r>
        <w:rPr>
          <w:bCs/>
        </w:rPr>
        <w:t>Десятое совещание только для правительственных делегатов с участием председателей вспомогательных органов Комитета</w:t>
      </w:r>
    </w:p>
    <w:p w14:paraId="3301254C" w14:textId="77777777" w:rsidR="00E42FF2" w:rsidRPr="00F16986" w:rsidRDefault="00E42FF2" w:rsidP="00E42FF2">
      <w:pPr>
        <w:pStyle w:val="H1G"/>
        <w:keepNext w:val="0"/>
        <w:keepLines w:val="0"/>
      </w:pPr>
      <w:r>
        <w:tab/>
        <w:t>3.</w:t>
      </w:r>
      <w:r>
        <w:tab/>
      </w:r>
      <w:r>
        <w:rPr>
          <w:bCs/>
        </w:rPr>
        <w:t>Совещание по осущест</w:t>
      </w:r>
      <w:r w:rsidR="00506986">
        <w:rPr>
          <w:bCs/>
        </w:rPr>
        <w:t>влению стратегии КВТ только для </w:t>
      </w:r>
      <w:r>
        <w:rPr>
          <w:bCs/>
        </w:rPr>
        <w:t>правительственных делегатов с участием председателей вспомогательных органов Комитета</w:t>
      </w:r>
    </w:p>
    <w:p w14:paraId="4E00B2F2" w14:textId="77777777" w:rsidR="00E42FF2" w:rsidRPr="00F16986" w:rsidRDefault="00E42FF2" w:rsidP="00E42FF2">
      <w:pPr>
        <w:pStyle w:val="SingleTxtG"/>
        <w:ind w:firstLine="567"/>
      </w:pPr>
      <w:r>
        <w:t xml:space="preserve">Комитет, </w:t>
      </w:r>
      <w:r>
        <w:rPr>
          <w:b/>
          <w:bCs/>
        </w:rPr>
        <w:t>возможно, пожелает напомнить</w:t>
      </w:r>
      <w:r>
        <w:t xml:space="preserve">, что после принятия на его восемьдесят первой сессии Стратегии КВТ на период до 2030 года и пересмотренного круга ведения КВТ (ECE/TRANS/288/Add.2) он поручил секретариату в тесном сотрудничестве с Бюро </w:t>
      </w:r>
      <w:r w:rsidRPr="00D64563">
        <w:rPr>
          <w:b/>
        </w:rPr>
        <w:t>рассмотреть и в случае необходимости предложить Комитету правила процедуры, которым должен следовать К</w:t>
      </w:r>
      <w:r w:rsidR="00506986" w:rsidRPr="00D64563">
        <w:rPr>
          <w:b/>
        </w:rPr>
        <w:t>омитет</w:t>
      </w:r>
      <w:r w:rsidR="00506986">
        <w:t xml:space="preserve"> (ECE/TRANS/288, пункт 15 </w:t>
      </w:r>
      <w:r>
        <w:t>g)), для принятия на его восемьдесят второй сессии. Пересмотренный круг ведения КВТ был впоследствии одобрен Европейской экономической комиссией (ЕЭК) ООН на ее шестьдесят восьмой сессии (E/2019/37 и E/ECE/1488, стр.</w:t>
      </w:r>
      <w:r w:rsidR="00506986">
        <w:t xml:space="preserve"> </w:t>
      </w:r>
      <w:r>
        <w:t>8). Решения ЕЭК, принятые на шестьдесят восьмой сессии, были переданы Экономическому и Социальному Совету для рассмотрения в июле 2019 года. Совет отложил рассмотрение пересмотренных кругов ведения вспомогательных органов ЕЭК, включая круг ведения КВТ, до своей сессии 2020 года.</w:t>
      </w:r>
    </w:p>
    <w:p w14:paraId="0BDDBBB1" w14:textId="77777777" w:rsidR="00E42FF2" w:rsidRPr="00F16986" w:rsidRDefault="00E42FF2" w:rsidP="00E42FF2">
      <w:pPr>
        <w:pStyle w:val="SingleTxtG"/>
        <w:ind w:firstLine="567"/>
      </w:pPr>
      <w:r>
        <w:t xml:space="preserve">В соответствии с решениями, принятыми на его восемьдесят первой сессии, Комитету будет представлен пересмотренный проект правил процедуры КВТ (ECE/TRANS/2020/R.1) </w:t>
      </w:r>
      <w:r>
        <w:rPr>
          <w:b/>
          <w:bCs/>
        </w:rPr>
        <w:t>для рассмотрения и возможного принятия</w:t>
      </w:r>
      <w:r>
        <w:t xml:space="preserve"> при условии положительных результатов рассмотрения Экономическим и Социальным Советом. Секретариат </w:t>
      </w:r>
      <w:r>
        <w:rPr>
          <w:b/>
          <w:bCs/>
        </w:rPr>
        <w:t xml:space="preserve">проинформирует </w:t>
      </w:r>
      <w:r>
        <w:t>Комитет о консультациях по подготовке проекта правил процедуры КВТ (неофициальный документ № 1).</w:t>
      </w:r>
    </w:p>
    <w:p w14:paraId="54763D9B" w14:textId="77777777" w:rsidR="00E42FF2" w:rsidRPr="00F16986" w:rsidRDefault="00E42FF2" w:rsidP="00E42FF2">
      <w:pPr>
        <w:pStyle w:val="SingleTxtG"/>
      </w:pPr>
      <w:r>
        <w:tab/>
      </w:r>
      <w:r>
        <w:tab/>
        <w:t xml:space="preserve">Комитет, </w:t>
      </w:r>
      <w:r>
        <w:rPr>
          <w:b/>
          <w:bCs/>
        </w:rPr>
        <w:t>возможно, пожелает рассмотреть решение</w:t>
      </w:r>
      <w:r>
        <w:t xml:space="preserve"> о том, могут ли рабочие группы, которые приняли свои собственные правила процедуры, продолжать их применять. Кроме того, Комитет, </w:t>
      </w:r>
      <w:r>
        <w:rPr>
          <w:b/>
          <w:bCs/>
        </w:rPr>
        <w:t>возможно, пожелает принять к сведению</w:t>
      </w:r>
      <w:r>
        <w:t xml:space="preserve">, что рабочие группы, которые не приняли свои собственные правила процедуры, </w:t>
      </w:r>
      <w:r w:rsidRPr="00834215">
        <w:rPr>
          <w:iCs/>
        </w:rPr>
        <w:t>де-факто</w:t>
      </w:r>
      <w:r>
        <w:rPr>
          <w:i/>
          <w:iCs/>
        </w:rPr>
        <w:t xml:space="preserve"> </w:t>
      </w:r>
      <w:r>
        <w:rPr>
          <w:iCs/>
        </w:rPr>
        <w:t xml:space="preserve">и </w:t>
      </w:r>
      <w:proofErr w:type="spellStart"/>
      <w:r w:rsidRPr="00D64563">
        <w:rPr>
          <w:iCs/>
        </w:rPr>
        <w:t>mutatis</w:t>
      </w:r>
      <w:proofErr w:type="spellEnd"/>
      <w:r w:rsidRPr="00D64563">
        <w:rPr>
          <w:iCs/>
        </w:rPr>
        <w:t xml:space="preserve"> </w:t>
      </w:r>
      <w:proofErr w:type="spellStart"/>
      <w:r w:rsidRPr="00D64563">
        <w:rPr>
          <w:iCs/>
        </w:rPr>
        <w:t>mutandis</w:t>
      </w:r>
      <w:proofErr w:type="spellEnd"/>
      <w:r w:rsidRPr="00A955C5">
        <w:t xml:space="preserve"> </w:t>
      </w:r>
      <w:r>
        <w:t xml:space="preserve">следуют правилам процедуры ЕЭК. Комитет, </w:t>
      </w:r>
      <w:r>
        <w:rPr>
          <w:b/>
          <w:bCs/>
        </w:rPr>
        <w:t>возможно, пожелает предложить</w:t>
      </w:r>
      <w:r>
        <w:t xml:space="preserve"> этим рабочим группам </w:t>
      </w:r>
      <w:r>
        <w:rPr>
          <w:b/>
          <w:bCs/>
        </w:rPr>
        <w:t>проинформировать КВТ</w:t>
      </w:r>
      <w:r>
        <w:t xml:space="preserve"> на его восемьдесят третьей сессии в феврале 2021 года о своих планах по согласованию своих правил процедуры с правилами Комитета либо о тех веских причинах, которые могут </w:t>
      </w:r>
      <w:bookmarkStart w:id="2" w:name="_GoBack"/>
      <w:bookmarkEnd w:id="2"/>
      <w:r>
        <w:lastRenderedPageBreak/>
        <w:t>потребовать соблюдения правил процедуры ЕЭК или же разработки собственных правил процедуры.</w:t>
      </w:r>
    </w:p>
    <w:p w14:paraId="57264803" w14:textId="77777777" w:rsidR="00E42FF2" w:rsidRPr="00F16986" w:rsidRDefault="00E42FF2" w:rsidP="00E42FF2">
      <w:pPr>
        <w:pStyle w:val="SingleTxtG"/>
        <w:ind w:firstLine="567"/>
      </w:pPr>
      <w:r>
        <w:t xml:space="preserve">Кроме того, на восемьдесят первой сессии Комитет предложил вспомогательным органам принять последующие меры по согласованию своей работы со стратегией КВТ (ECE/TRANS/288, пункты 15 а) и с)). Комитет будет иметь возможность </w:t>
      </w:r>
      <w:r>
        <w:rPr>
          <w:b/>
          <w:bCs/>
        </w:rPr>
        <w:t>получить информацию</w:t>
      </w:r>
      <w:r>
        <w:t xml:space="preserve"> о текущей деятельности по согласованию, проводимой его рабочими группами (ECE/TRANS/2020/R.2). Комитет, </w:t>
      </w:r>
      <w:r>
        <w:rPr>
          <w:b/>
          <w:bCs/>
        </w:rPr>
        <w:t>возможно, пожелает предложить</w:t>
      </w:r>
      <w:r>
        <w:t xml:space="preserve"> рабочим группам, которые еще не сделали этого на восемьдесят второй сессии, </w:t>
      </w:r>
      <w:r>
        <w:rPr>
          <w:b/>
          <w:bCs/>
        </w:rPr>
        <w:t xml:space="preserve">представить </w:t>
      </w:r>
      <w:r>
        <w:t xml:space="preserve">Комитету на его восемьдесят третьей сессии информацию о своей деятельности по согласованию. В целях дальнейшей поддержки повышения эффективности работы вспомогательных органов Комитет, возможно, пожелает </w:t>
      </w:r>
      <w:r>
        <w:rPr>
          <w:b/>
          <w:bCs/>
        </w:rPr>
        <w:t xml:space="preserve">предложить </w:t>
      </w:r>
      <w:r>
        <w:t>им продолжить оптимизировать свою работу, отдавая приоритет тем пунктам повестки дня, которые носят динамичный характер, представляют большой интерес и оказывают большее воздействие по сравнению с другими пунктами.</w:t>
      </w:r>
    </w:p>
    <w:p w14:paraId="72A579B9" w14:textId="77777777" w:rsidR="00E42FF2" w:rsidRPr="00F16986" w:rsidRDefault="00E42FF2" w:rsidP="00E42FF2">
      <w:pPr>
        <w:pStyle w:val="SingleTxtG"/>
        <w:ind w:firstLine="567"/>
      </w:pPr>
      <w:r>
        <w:t>Другие конкретные аспекты осуществления Стратегии КВТ включены в пункты аннотированной повестки дня очередной сессии.</w:t>
      </w:r>
    </w:p>
    <w:p w14:paraId="513B97DB" w14:textId="77777777" w:rsidR="00E42FF2" w:rsidRPr="00F16986" w:rsidRDefault="00E42FF2" w:rsidP="00E42FF2">
      <w:pPr>
        <w:pStyle w:val="SingleTxtG"/>
        <w:ind w:firstLine="567"/>
      </w:pPr>
      <w:r>
        <w:t xml:space="preserve">Председателям административных комитетов и вспомогательных органов Комитета, членам Бюро и делегатам от правительств, присутствующим на восемьдесят второй сессии Комитета, </w:t>
      </w:r>
      <w:r>
        <w:rPr>
          <w:b/>
          <w:bCs/>
        </w:rPr>
        <w:t>предлагается принять участие</w:t>
      </w:r>
      <w:r>
        <w:t xml:space="preserve"> в этом совещании. </w:t>
      </w:r>
    </w:p>
    <w:p w14:paraId="763D8AE4" w14:textId="77777777" w:rsidR="00E42FF2" w:rsidRPr="00F16986" w:rsidRDefault="00E42FF2" w:rsidP="00E42FF2">
      <w:pPr>
        <w:pStyle w:val="SingleTxtG"/>
        <w:ind w:firstLine="567"/>
      </w:pPr>
      <w:r>
        <w:t>С учетом ограниченного статуса совещания результаты обсуждений будут распространены в виде выводов Председателя среди участников совещания и председателей рабочих групп. Вместе с тем Комитет может принять решение включить их в качестве приложения к докладу о работе своей годовой сессии.</w:t>
      </w:r>
    </w:p>
    <w:p w14:paraId="320640F8" w14:textId="77777777" w:rsidR="00E42FF2" w:rsidRPr="00F16986" w:rsidRDefault="00E42FF2" w:rsidP="00506986">
      <w:pPr>
        <w:pStyle w:val="SingleTxtG"/>
        <w:ind w:left="2835" w:hanging="1701"/>
        <w:jc w:val="left"/>
      </w:pPr>
      <w:r w:rsidRPr="00506986">
        <w:rPr>
          <w:i/>
        </w:rPr>
        <w:t>Документация</w:t>
      </w:r>
      <w:r w:rsidR="00506986" w:rsidRPr="00506986">
        <w:rPr>
          <w:i/>
        </w:rPr>
        <w:t>:</w:t>
      </w:r>
      <w:r w:rsidR="00506986">
        <w:tab/>
      </w:r>
      <w:bookmarkStart w:id="3" w:name="_Hlk22996741"/>
      <w:r>
        <w:t>ECE/TRANS/2020/R.1 (с ограниченным распростра</w:t>
      </w:r>
      <w:r w:rsidR="00506986">
        <w:t>нением), неофициальный документ </w:t>
      </w:r>
      <w:r>
        <w:t>№ 1, ECE/TRANS/202</w:t>
      </w:r>
      <w:r w:rsidR="00506986">
        <w:t>0/R.2 (с </w:t>
      </w:r>
      <w:r>
        <w:t>ограниченным распространением)</w:t>
      </w:r>
      <w:bookmarkEnd w:id="3"/>
    </w:p>
    <w:p w14:paraId="34F7328D" w14:textId="77777777" w:rsidR="00E42FF2" w:rsidRPr="00F16986" w:rsidRDefault="00E42FF2" w:rsidP="00E42FF2">
      <w:pPr>
        <w:pStyle w:val="HChG"/>
      </w:pPr>
      <w:r>
        <w:tab/>
        <w:t>III.</w:t>
      </w:r>
      <w:r>
        <w:tab/>
      </w:r>
      <w:r>
        <w:rPr>
          <w:bCs/>
        </w:rPr>
        <w:t>Транспортная политика и вопросы регулирования, требующие принятия решений со стороны Комитета</w:t>
      </w:r>
    </w:p>
    <w:p w14:paraId="0A5B1781" w14:textId="77777777" w:rsidR="00E42FF2" w:rsidRPr="00F16986" w:rsidRDefault="00E42FF2" w:rsidP="00E42FF2">
      <w:pPr>
        <w:pStyle w:val="H1G"/>
      </w:pPr>
      <w:r>
        <w:tab/>
        <w:t>4.</w:t>
      </w:r>
      <w:r>
        <w:tab/>
      </w:r>
      <w:r>
        <w:rPr>
          <w:bCs/>
        </w:rPr>
        <w:t>Стратегические вопр</w:t>
      </w:r>
      <w:r w:rsidR="00506986">
        <w:rPr>
          <w:bCs/>
        </w:rPr>
        <w:t>осы горизонтальной политики или </w:t>
      </w:r>
      <w:r>
        <w:rPr>
          <w:bCs/>
        </w:rPr>
        <w:t>нормативного характера</w:t>
      </w:r>
    </w:p>
    <w:p w14:paraId="63A15FE4" w14:textId="77777777" w:rsidR="00E42FF2" w:rsidRPr="00F16986" w:rsidRDefault="00E42FF2" w:rsidP="00E42FF2">
      <w:pPr>
        <w:pStyle w:val="H23G"/>
      </w:pPr>
      <w:r>
        <w:tab/>
        <w:t>a)</w:t>
      </w:r>
      <w:r>
        <w:tab/>
      </w:r>
      <w:r>
        <w:rPr>
          <w:bCs/>
        </w:rPr>
        <w:t>Положение в связи с присоединением</w:t>
      </w:r>
      <w:r w:rsidR="00506986">
        <w:rPr>
          <w:bCs/>
        </w:rPr>
        <w:t xml:space="preserve"> к международным конвенциям и </w:t>
      </w:r>
      <w:r>
        <w:rPr>
          <w:bCs/>
        </w:rPr>
        <w:t>соглашениям Организации Объединенных Наций в области внутреннего транспорта</w:t>
      </w:r>
    </w:p>
    <w:p w14:paraId="40E8983A" w14:textId="77777777" w:rsidR="00E42FF2" w:rsidRPr="00F16986" w:rsidRDefault="00E42FF2" w:rsidP="008A45BA">
      <w:pPr>
        <w:pStyle w:val="SingleTxtG"/>
        <w:ind w:firstLine="567"/>
        <w:rPr>
          <w:color w:val="000000" w:themeColor="text1"/>
        </w:rPr>
      </w:pPr>
      <w:bookmarkStart w:id="4" w:name="_Hlk23071953"/>
      <w:r>
        <w:t xml:space="preserve">Комитет, выполняя свою роль в качестве платформы Организации Объединенных Наций для внутреннего транспорта, возможно, пожелает </w:t>
      </w:r>
      <w:r w:rsidRPr="00D64563">
        <w:rPr>
          <w:b/>
        </w:rPr>
        <w:t>обсудить пути укрепления</w:t>
      </w:r>
      <w:r>
        <w:t xml:space="preserve"> системы регулирования в области внутреннего транспорта на международном уровне, в частности в свете стратегической роли внутреннего транспорта в плане содействия реализации целей устойчивого развития на период до 2030 года. В этой связи Комитет, возможно, пожелает </w:t>
      </w:r>
      <w:r>
        <w:rPr>
          <w:b/>
          <w:bCs/>
        </w:rPr>
        <w:t xml:space="preserve">подчеркнуть неотложный характер ускорения процесса присоединения к </w:t>
      </w:r>
      <w:r>
        <w:t xml:space="preserve">конвенциям и соглашениям Организации Объединенных Наций в области транспорта, которые относятся к его ведению и формируют международную основу для этой регулятивной системы, </w:t>
      </w:r>
      <w:r>
        <w:rPr>
          <w:b/>
          <w:bCs/>
        </w:rPr>
        <w:t>и их осуществления</w:t>
      </w:r>
      <w:r>
        <w:t xml:space="preserve">. </w:t>
      </w:r>
      <w:bookmarkEnd w:id="4"/>
    </w:p>
    <w:p w14:paraId="3624C036" w14:textId="77777777" w:rsidR="00E42FF2" w:rsidRPr="00F16986" w:rsidRDefault="00E42FF2" w:rsidP="008A45BA">
      <w:pPr>
        <w:pStyle w:val="SingleTxtG"/>
        <w:ind w:firstLine="567"/>
        <w:rPr>
          <w:color w:val="000000" w:themeColor="text1"/>
        </w:rPr>
      </w:pPr>
      <w:r>
        <w:t xml:space="preserve">Комитет, возможно, также пожелает </w:t>
      </w:r>
      <w:r>
        <w:rPr>
          <w:b/>
          <w:bCs/>
        </w:rPr>
        <w:t xml:space="preserve">предложить </w:t>
      </w:r>
      <w:r>
        <w:t xml:space="preserve">странам, не являющимся участницами конвенций и других правовых документов ООН в области внутреннего транспорта, присоединиться к этим документам. Комитет, возможно, пожелает </w:t>
      </w:r>
      <w:r>
        <w:rPr>
          <w:b/>
          <w:bCs/>
        </w:rPr>
        <w:t>принять решение</w:t>
      </w:r>
      <w:r>
        <w:t xml:space="preserve"> о согласованных действиях в поддержку присоединения к конвенциям Организации Объединенных Наций по транспорту и их осуществления.</w:t>
      </w:r>
    </w:p>
    <w:p w14:paraId="3AEEBAF9" w14:textId="77777777" w:rsidR="00E42FF2" w:rsidRPr="00F16986" w:rsidRDefault="00E42FF2" w:rsidP="008A45BA">
      <w:pPr>
        <w:pStyle w:val="SingleTxtG"/>
        <w:ind w:firstLine="567"/>
        <w:rPr>
          <w:color w:val="000000" w:themeColor="text1"/>
        </w:rPr>
      </w:pPr>
      <w:r>
        <w:lastRenderedPageBreak/>
        <w:t xml:space="preserve">При рассмотрении этих вопросов Комитет, возможно, пожелает </w:t>
      </w:r>
      <w:r>
        <w:rPr>
          <w:b/>
          <w:bCs/>
        </w:rPr>
        <w:t xml:space="preserve">принять к сведению </w:t>
      </w:r>
      <w:r>
        <w:t xml:space="preserve">документ ECE/TRANS/2020/3 о положении в связи присоединением к правовым документам ООН в области внутреннего транспорта, находящимся в ведении Комитета и его вспомогательных органов, по состоянию на декабрь 2019 года. </w:t>
      </w:r>
    </w:p>
    <w:p w14:paraId="7387B6C0" w14:textId="77777777" w:rsidR="00E42FF2" w:rsidRPr="00F16986" w:rsidRDefault="00E42FF2" w:rsidP="00E42FF2">
      <w:pPr>
        <w:pStyle w:val="SingleTxtG"/>
        <w:rPr>
          <w:color w:val="000000" w:themeColor="text1"/>
        </w:rPr>
      </w:pPr>
      <w:r w:rsidRPr="00506986">
        <w:rPr>
          <w:i/>
        </w:rPr>
        <w:t>Документация</w:t>
      </w:r>
      <w:r w:rsidR="00506986" w:rsidRPr="00506986">
        <w:rPr>
          <w:i/>
        </w:rPr>
        <w:t>:</w:t>
      </w:r>
      <w:r w:rsidR="00506986">
        <w:tab/>
      </w:r>
      <w:r>
        <w:t>ECE/TRANS/2020/3</w:t>
      </w:r>
    </w:p>
    <w:p w14:paraId="387ACADA" w14:textId="77777777" w:rsidR="00E42FF2" w:rsidRPr="00F16986" w:rsidRDefault="00E42FF2" w:rsidP="00E42FF2">
      <w:pPr>
        <w:pStyle w:val="H23G"/>
      </w:pPr>
      <w:r>
        <w:tab/>
        <w:t>b)</w:t>
      </w:r>
      <w:r>
        <w:tab/>
      </w:r>
      <w:r>
        <w:tab/>
      </w:r>
      <w:r>
        <w:rPr>
          <w:bCs/>
        </w:rPr>
        <w:t>Осуществление международных конвенций и соглашений Организации Объединенных Наций в области внутреннего транспорта (заявления делегатов)</w:t>
      </w:r>
      <w:bookmarkStart w:id="5" w:name="_Hlk26537508"/>
      <w:bookmarkEnd w:id="5"/>
    </w:p>
    <w:p w14:paraId="59C4E4A3" w14:textId="77777777" w:rsidR="00E42FF2" w:rsidRPr="00F16986" w:rsidRDefault="00E42FF2" w:rsidP="00E42FF2">
      <w:pPr>
        <w:pStyle w:val="SingleTxtG"/>
        <w:ind w:firstLine="567"/>
      </w:pPr>
      <w:r>
        <w:t xml:space="preserve">Представители государств – членов Организации Объединенных Наций, которые являются договаривающимися сторонами конвенций и соглашений Организации Объединенных Наций в области внутреннего транспорта, будут иметь возможность обменяться национальным и региональным опытом, включая информацию о проблемах и особых потребностях, полученным ими в ходе осуществления конвенций, участниками которых эти государства являются. </w:t>
      </w:r>
    </w:p>
    <w:p w14:paraId="71841A14" w14:textId="77777777" w:rsidR="00E42FF2" w:rsidRPr="00F16986" w:rsidRDefault="00E42FF2" w:rsidP="008A45BA">
      <w:pPr>
        <w:pStyle w:val="SingleTxtG"/>
        <w:ind w:firstLine="567"/>
      </w:pPr>
      <w:r>
        <w:t xml:space="preserve">С учетом того, что повышение эффективности осуществления этих правовых документов во всем мире является одним из ключевых элементов Стратегии КВТ и его видения на период до 2030 года, Комитету предлагается </w:t>
      </w:r>
      <w:r>
        <w:rPr>
          <w:b/>
          <w:bCs/>
        </w:rPr>
        <w:t>принять к сведению</w:t>
      </w:r>
      <w:r>
        <w:t xml:space="preserve"> эту информацию, причем Комитет, возможно, пожелает </w:t>
      </w:r>
      <w:r>
        <w:rPr>
          <w:b/>
          <w:bCs/>
        </w:rPr>
        <w:t xml:space="preserve">дать секретариату руководящие указания </w:t>
      </w:r>
      <w:r>
        <w:t xml:space="preserve">относительно путей укрепления и повышения эффективности осуществления этих правовых документов. С учетом результатов обсуждений между государствами-членами Комитет, возможно, пожелает </w:t>
      </w:r>
      <w:r>
        <w:rPr>
          <w:b/>
          <w:bCs/>
        </w:rPr>
        <w:t>поручить секретариату подготовить углубленный доклад</w:t>
      </w:r>
      <w:r>
        <w:t xml:space="preserve"> о ходе работы по ключевым вопросам и тенденциям в области осуществления конвенций Организации Объединенных Наций по внутреннему транспорту, относящихся к его ведению, в глобальном масштабе для рассмотрения на его восемьдесят третьей сессии в 2021 году. </w:t>
      </w:r>
    </w:p>
    <w:p w14:paraId="73E95B70" w14:textId="77777777" w:rsidR="00E42FF2" w:rsidRPr="00F16986" w:rsidRDefault="00E42FF2" w:rsidP="00E42FF2">
      <w:pPr>
        <w:pStyle w:val="H23G"/>
      </w:pPr>
      <w:r>
        <w:tab/>
        <w:t>c)</w:t>
      </w:r>
      <w:r>
        <w:tab/>
      </w:r>
      <w:r>
        <w:rPr>
          <w:bCs/>
        </w:rPr>
        <w:t>Вызовы и новые тенденции внутреннего транспорта в различных регионах (заявления делегатов)</w:t>
      </w:r>
    </w:p>
    <w:p w14:paraId="5A65C05C" w14:textId="77777777" w:rsidR="00E42FF2" w:rsidRPr="00F16986" w:rsidRDefault="00E42FF2" w:rsidP="008A45BA">
      <w:pPr>
        <w:pStyle w:val="SingleTxtG"/>
        <w:ind w:firstLine="567"/>
      </w:pPr>
      <w:r>
        <w:t xml:space="preserve">Представители государств – членов Организации Объединенных Наций, которые являются договаривающимися сторонами конвенций и соглашений Организации Объединенных Наций в области внутреннего транспорта, будут иметь возможность обменяться информацией о проблемах и новых тенденциях, возникающих в области внутреннего транспорта в их соответствующих регионах. </w:t>
      </w:r>
    </w:p>
    <w:p w14:paraId="0C918030" w14:textId="77777777" w:rsidR="00E42FF2" w:rsidRPr="00F16986" w:rsidRDefault="00E42FF2" w:rsidP="008A45BA">
      <w:pPr>
        <w:pStyle w:val="SingleTxtG"/>
        <w:ind w:firstLine="567"/>
      </w:pPr>
      <w:r>
        <w:t xml:space="preserve">При выполнении своей роли в качестве платформы Организации Объединенных Наций для устойчивого внутреннего транспорта Комитету предлагается </w:t>
      </w:r>
      <w:r>
        <w:rPr>
          <w:b/>
          <w:bCs/>
        </w:rPr>
        <w:t xml:space="preserve">принять </w:t>
      </w:r>
      <w:r>
        <w:t>эту информацию</w:t>
      </w:r>
      <w:r w:rsidRPr="00576235">
        <w:rPr>
          <w:b/>
          <w:bCs/>
        </w:rPr>
        <w:t xml:space="preserve"> </w:t>
      </w:r>
      <w:r>
        <w:rPr>
          <w:b/>
          <w:bCs/>
        </w:rPr>
        <w:t>к сведению и</w:t>
      </w:r>
      <w:r>
        <w:t xml:space="preserve">, возможно, </w:t>
      </w:r>
      <w:r>
        <w:rPr>
          <w:b/>
          <w:bCs/>
        </w:rPr>
        <w:t>дать секретариату и его вспомогательным органам руководящие указания</w:t>
      </w:r>
      <w:r>
        <w:t xml:space="preserve"> относительно путей учета этого опыта в их работе в целях повышения ее актуальности и результативности. </w:t>
      </w:r>
    </w:p>
    <w:p w14:paraId="44EF6118" w14:textId="77777777" w:rsidR="00E42FF2" w:rsidRPr="00F16986" w:rsidRDefault="00E42FF2" w:rsidP="00E42FF2">
      <w:pPr>
        <w:pStyle w:val="H23G"/>
      </w:pPr>
      <w:r>
        <w:tab/>
        <w:t>d)</w:t>
      </w:r>
      <w:r>
        <w:tab/>
      </w:r>
      <w:r>
        <w:rPr>
          <w:bCs/>
        </w:rPr>
        <w:t>Интеллектуальные транспортные системы</w:t>
      </w:r>
      <w:bookmarkStart w:id="6" w:name="_Hlk23424348"/>
    </w:p>
    <w:p w14:paraId="2E6C9D47" w14:textId="77777777" w:rsidR="00E42FF2" w:rsidRPr="00F16986" w:rsidRDefault="00E42FF2" w:rsidP="008A45BA">
      <w:pPr>
        <w:pStyle w:val="SingleTxtG"/>
        <w:ind w:firstLine="567"/>
      </w:pPr>
      <w:r>
        <w:t xml:space="preserve">Комитет будет </w:t>
      </w:r>
      <w:r>
        <w:rPr>
          <w:b/>
          <w:bCs/>
        </w:rPr>
        <w:t xml:space="preserve">проинформирован </w:t>
      </w:r>
      <w:r>
        <w:t xml:space="preserve">о ходе осуществления «дорожной карты» по ИТС (ECE/TRANS/2020/4), начало которому было положено на его семьдесят четвертой сессии. Кроме того, Комитет будет </w:t>
      </w:r>
      <w:r>
        <w:rPr>
          <w:b/>
          <w:bCs/>
        </w:rPr>
        <w:t xml:space="preserve">проинформирован </w:t>
      </w:r>
      <w:r>
        <w:t>о деятельности НРГ по ИТС, которая приняла пересмотренный круг ведения в июне 2019 года.</w:t>
      </w:r>
    </w:p>
    <w:p w14:paraId="17DA722E" w14:textId="77777777" w:rsidR="00E42FF2" w:rsidRPr="00F16986" w:rsidRDefault="00E42FF2" w:rsidP="008A45BA">
      <w:pPr>
        <w:pStyle w:val="SingleTxtG"/>
        <w:ind w:firstLine="567"/>
      </w:pPr>
      <w:r>
        <w:t xml:space="preserve">Комитету предлагается </w:t>
      </w:r>
      <w:r>
        <w:rPr>
          <w:b/>
          <w:bCs/>
        </w:rPr>
        <w:t xml:space="preserve">стимулировать </w:t>
      </w:r>
      <w:r>
        <w:t>продолжение деятельности SC.1 в области «умных» дорог; усилия SC.3 в области «умного» судоходства, РИС и использования инновационных технологий в контексте недавно принятого текста СИГВВП; работу WP.1 в области безопасного внедрения в практику автоматизированных транспортных средств в условиях дорожного движения; мероприятия WP.15 по обеспечению транспортной телематики при перевозке опасных грузов; усилия WP.29 по принятию рамочного документа по безопасности автоматизированных транспортных средств; деятельность WP.29/GRVA в связи с разработкой правил, касающихся автономных/автоматизированных и подключенных транспортных средств (в т</w:t>
      </w:r>
      <w:r w:rsidR="00506986">
        <w:t>ом</w:t>
      </w:r>
      <w:r>
        <w:t xml:space="preserve"> ч</w:t>
      </w:r>
      <w:r w:rsidR="00506986">
        <w:t>исле</w:t>
      </w:r>
      <w:r>
        <w:t xml:space="preserve"> кибербезопасности); а также усилия WP.30 в связи с проектом </w:t>
      </w:r>
      <w:proofErr w:type="spellStart"/>
      <w:r>
        <w:t>eTIR</w:t>
      </w:r>
      <w:proofErr w:type="spellEnd"/>
      <w:r>
        <w:t xml:space="preserve">, так как поощрение нормативной и иной деятельности в этих сферах </w:t>
      </w:r>
      <w:r>
        <w:lastRenderedPageBreak/>
        <w:t>позволит получить те преимущества, которые могут дать ИТС в плане безопасности, охраны окружающей среды, энергоэффективности и управления движением</w:t>
      </w:r>
      <w:r w:rsidRPr="00680396">
        <w:rPr>
          <w:sz w:val="18"/>
          <w:vertAlign w:val="superscript"/>
        </w:rPr>
        <w:footnoteReference w:id="3"/>
      </w:r>
      <w:r>
        <w:t>.</w:t>
      </w:r>
    </w:p>
    <w:p w14:paraId="325B09D5" w14:textId="77777777" w:rsidR="00E42FF2" w:rsidRPr="00F16986" w:rsidRDefault="00E42FF2" w:rsidP="008A45BA">
      <w:pPr>
        <w:pStyle w:val="SingleTxtG"/>
        <w:ind w:firstLine="567"/>
        <w:rPr>
          <w:color w:val="000000" w:themeColor="text1"/>
        </w:rPr>
      </w:pPr>
      <w:r>
        <w:t>Комитет, отметив, что «дорожная карта» по ИТС на 2011</w:t>
      </w:r>
      <w:r w:rsidR="00506986">
        <w:t>–</w:t>
      </w:r>
      <w:r>
        <w:t xml:space="preserve">2020 годы истекает в 2020 году, возможно, пожелает </w:t>
      </w:r>
      <w:r w:rsidRPr="00D64563">
        <w:rPr>
          <w:b/>
        </w:rPr>
        <w:t>оценить ее роль</w:t>
      </w:r>
      <w:r>
        <w:t xml:space="preserve"> и то, в какой степени она стимулировала деятельность в области ИТС, связанную с инфраструктурой и всеми видами транспорта, и способствовала применению комплексного подхода к ИТС.</w:t>
      </w:r>
    </w:p>
    <w:p w14:paraId="6994EFEA" w14:textId="77777777" w:rsidR="00E42FF2" w:rsidRPr="00F16986" w:rsidRDefault="00E42FF2" w:rsidP="008A45BA">
      <w:pPr>
        <w:pStyle w:val="SingleTxtG"/>
        <w:ind w:firstLine="567"/>
        <w:rPr>
          <w:color w:val="000000" w:themeColor="text1"/>
        </w:rPr>
      </w:pPr>
      <w:r>
        <w:t xml:space="preserve">На этой основе Комитету </w:t>
      </w:r>
      <w:r>
        <w:rPr>
          <w:b/>
          <w:bCs/>
        </w:rPr>
        <w:t>предлагается продолжить рассмотрение</w:t>
      </w:r>
      <w:r>
        <w:t xml:space="preserve"> вопроса о месте ИТС в своей работе после завершения нынешней «дорожной карты» по ИТС. Кроме того, в свете глобальных </w:t>
      </w:r>
      <w:proofErr w:type="spellStart"/>
      <w:r>
        <w:t>мегатенденций</w:t>
      </w:r>
      <w:proofErr w:type="spellEnd"/>
      <w:r>
        <w:t xml:space="preserve">, технического прогресса и продолжающихся преобразований в работе Комитета и его рабочих групп Комитет, возможно, пожелает </w:t>
      </w:r>
      <w:r>
        <w:rPr>
          <w:b/>
          <w:bCs/>
        </w:rPr>
        <w:t>рассмотреть вопрос</w:t>
      </w:r>
      <w:r>
        <w:t xml:space="preserve"> о целесообразности разработки обновленной «дорожной карты». В таком случае Комитет, возможно, пожелает </w:t>
      </w:r>
      <w:r>
        <w:rPr>
          <w:b/>
          <w:bCs/>
        </w:rPr>
        <w:t xml:space="preserve">поручить секретариату подготовить обновленную </w:t>
      </w:r>
      <w:r>
        <w:t xml:space="preserve">«дорожную карту» по ИТС для рассмотрения на его восемьдесят третьей сессии, а также </w:t>
      </w:r>
      <w:r>
        <w:rPr>
          <w:b/>
          <w:bCs/>
        </w:rPr>
        <w:t>дать секретариату руководящие указания относительно путей повышения ее актуальности и результативности.</w:t>
      </w:r>
    </w:p>
    <w:p w14:paraId="11C4E56A" w14:textId="77777777" w:rsidR="00E42FF2" w:rsidRPr="00F16986" w:rsidRDefault="00E42FF2" w:rsidP="00506986">
      <w:pPr>
        <w:pStyle w:val="SingleTxtG"/>
        <w:rPr>
          <w:color w:val="000000" w:themeColor="text1"/>
        </w:rPr>
      </w:pPr>
      <w:r w:rsidRPr="00506986">
        <w:rPr>
          <w:i/>
        </w:rPr>
        <w:t>Документация</w:t>
      </w:r>
      <w:r w:rsidR="00506986" w:rsidRPr="00506986">
        <w:rPr>
          <w:i/>
        </w:rPr>
        <w:t>:</w:t>
      </w:r>
      <w:r w:rsidR="00506986">
        <w:tab/>
      </w:r>
      <w:r>
        <w:t>ECE/TRANS/2020/4</w:t>
      </w:r>
    </w:p>
    <w:bookmarkEnd w:id="6"/>
    <w:p w14:paraId="49A1BB38" w14:textId="77777777" w:rsidR="00E42FF2" w:rsidRPr="00F16986" w:rsidRDefault="00E42FF2" w:rsidP="00E42FF2">
      <w:pPr>
        <w:pStyle w:val="H23G"/>
      </w:pPr>
      <w:r>
        <w:tab/>
        <w:t>e)</w:t>
      </w:r>
      <w:r>
        <w:tab/>
      </w:r>
      <w:r>
        <w:rPr>
          <w:bCs/>
        </w:rPr>
        <w:t>Окружающая среда, изменение климата и транспорт</w:t>
      </w:r>
    </w:p>
    <w:p w14:paraId="5C983785" w14:textId="77777777" w:rsidR="00E42FF2" w:rsidRPr="00F16986" w:rsidRDefault="00506986" w:rsidP="00506986">
      <w:pPr>
        <w:pStyle w:val="H4G"/>
      </w:pPr>
      <w:r>
        <w:tab/>
      </w:r>
      <w:r w:rsidR="00E42FF2" w:rsidRPr="00531355">
        <w:t>i)</w:t>
      </w:r>
      <w:r w:rsidR="00E42FF2">
        <w:tab/>
        <w:t>Последующая деятельность Комитета по внутреннему транспорту в контексте Повестки дня на период до 2030 года</w:t>
      </w:r>
    </w:p>
    <w:p w14:paraId="5696E3E6" w14:textId="77777777" w:rsidR="00E42FF2" w:rsidRPr="00F16986" w:rsidRDefault="00E42FF2" w:rsidP="00E42FF2">
      <w:pPr>
        <w:pStyle w:val="SingleTxtG"/>
        <w:ind w:firstLine="567"/>
      </w:pPr>
      <w:r>
        <w:t xml:space="preserve">Комитет </w:t>
      </w:r>
      <w:r>
        <w:rPr>
          <w:b/>
          <w:bCs/>
        </w:rPr>
        <w:t>заслушает информацию</w:t>
      </w:r>
      <w:r>
        <w:t xml:space="preserve"> о ходе реализации целей устойчивого развития и основных глобальных процессов/инициатив для отслеживания прогресса, в том числе задач и показателей достижения целей устойчивого развития и инициативы «Устойчивая мобильность для всех» (SUM4ALL). КВТ вносит непосредственный вклад во все три процесса в рамках своей нормативной, аналитической деятельности, деятельности по наращиванию потенциала и работы, связанной с вопросами политики. Комитету предлагается </w:t>
      </w:r>
      <w:r>
        <w:rPr>
          <w:b/>
          <w:bCs/>
        </w:rPr>
        <w:t xml:space="preserve">рассмотреть </w:t>
      </w:r>
      <w:r>
        <w:t>вопрос о путях укрепления его возможной роли и вкладе в реализацию ЦУР в период до 2030 года (ECE/TRANS/2020/5). В ходе этих обсуждений Комитет, возможно, пожелает также подумать над вопросом о своем ежегодном докладе, который представляется по пункту 5 d) повестки дня.</w:t>
      </w:r>
      <w:bookmarkStart w:id="7" w:name="_Hlk26537764"/>
      <w:bookmarkEnd w:id="7"/>
    </w:p>
    <w:p w14:paraId="75B1CEAF" w14:textId="77777777" w:rsidR="00E42FF2" w:rsidRPr="00F16986" w:rsidRDefault="00E42FF2" w:rsidP="00506986">
      <w:pPr>
        <w:pStyle w:val="SingleTxtG"/>
        <w:rPr>
          <w:i/>
          <w:iCs/>
        </w:rPr>
      </w:pPr>
      <w:r w:rsidRPr="00506986">
        <w:rPr>
          <w:i/>
        </w:rPr>
        <w:t>Документация</w:t>
      </w:r>
      <w:r w:rsidR="00506986" w:rsidRPr="00506986">
        <w:rPr>
          <w:i/>
        </w:rPr>
        <w:t>:</w:t>
      </w:r>
      <w:r w:rsidR="00506986">
        <w:tab/>
      </w:r>
      <w:r>
        <w:t>ECE/TRANS/2020/5</w:t>
      </w:r>
    </w:p>
    <w:p w14:paraId="41531180" w14:textId="77777777" w:rsidR="00E42FF2" w:rsidRPr="00F16986" w:rsidRDefault="00506986" w:rsidP="00506986">
      <w:pPr>
        <w:pStyle w:val="H4G"/>
      </w:pPr>
      <w:r>
        <w:tab/>
      </w:r>
      <w:proofErr w:type="spellStart"/>
      <w:r w:rsidR="00E42FF2" w:rsidRPr="00531355">
        <w:t>ii</w:t>
      </w:r>
      <w:proofErr w:type="spellEnd"/>
      <w:r w:rsidR="00E42FF2" w:rsidRPr="00531355">
        <w:t>)</w:t>
      </w:r>
      <w:r w:rsidR="00E42FF2">
        <w:tab/>
        <w:t>Действия Комитета по внутреннему транспорту</w:t>
      </w:r>
      <w:r>
        <w:t xml:space="preserve"> в связи с изменением климата и </w:t>
      </w:r>
      <w:r w:rsidR="00E42FF2">
        <w:t>Парижским соглашением: снижение зависимости от углеводородов и адаптационные требования</w:t>
      </w:r>
    </w:p>
    <w:p w14:paraId="2AD33424" w14:textId="77777777" w:rsidR="00E42FF2" w:rsidRPr="00F16986" w:rsidRDefault="00E42FF2" w:rsidP="00E42FF2">
      <w:pPr>
        <w:spacing w:after="120"/>
        <w:ind w:left="1134" w:right="1134"/>
        <w:jc w:val="both"/>
        <w:rPr>
          <w:color w:val="000000" w:themeColor="text1"/>
        </w:rPr>
      </w:pPr>
      <w:r>
        <w:tab/>
      </w:r>
      <w:r>
        <w:tab/>
        <w:t xml:space="preserve">Комитет будет </w:t>
      </w:r>
      <w:r>
        <w:rPr>
          <w:b/>
          <w:bCs/>
        </w:rPr>
        <w:t xml:space="preserve">проинформирован </w:t>
      </w:r>
      <w:r w:rsidR="00506986">
        <w:t>об использовании инструмента «В </w:t>
      </w:r>
      <w:r>
        <w:t>интересах будущих систем внутреннего транспорта (</w:t>
      </w:r>
      <w:proofErr w:type="spellStart"/>
      <w:r>
        <w:t>ForFITS</w:t>
      </w:r>
      <w:proofErr w:type="spellEnd"/>
      <w:r>
        <w:t>)»</w:t>
      </w:r>
      <w:r w:rsidRPr="00680396">
        <w:rPr>
          <w:color w:val="000000" w:themeColor="text1"/>
          <w:sz w:val="18"/>
          <w:vertAlign w:val="superscript"/>
        </w:rPr>
        <w:footnoteReference w:id="4"/>
      </w:r>
      <w:r>
        <w:t xml:space="preserve"> в деятельности по оказанию правительствам поддержки в области смягчения негативного воздействия транспорта на окружающую среду (неофициальный документ № 2). Инструмент </w:t>
      </w:r>
      <w:proofErr w:type="spellStart"/>
      <w:r>
        <w:t>ForFITS</w:t>
      </w:r>
      <w:proofErr w:type="spellEnd"/>
      <w:r>
        <w:t xml:space="preserve"> представляет собой средство мониторинга и оценки выбросов CO</w:t>
      </w:r>
      <w:r>
        <w:rPr>
          <w:vertAlign w:val="subscript"/>
        </w:rPr>
        <w:t xml:space="preserve">2 </w:t>
      </w:r>
      <w:r>
        <w:t xml:space="preserve">на внутреннем транспорте, включающее инструмент преобразования транспортной политики в целях содействия смягчению последствий изменения климата. Комитету предлагается </w:t>
      </w:r>
      <w:r>
        <w:rPr>
          <w:b/>
          <w:bCs/>
        </w:rPr>
        <w:t>решить</w:t>
      </w:r>
      <w:r>
        <w:t xml:space="preserve">, как наилучшим образом использовать инструмент </w:t>
      </w:r>
      <w:proofErr w:type="spellStart"/>
      <w:r>
        <w:t>ForFITS</w:t>
      </w:r>
      <w:proofErr w:type="spellEnd"/>
      <w:r>
        <w:t xml:space="preserve"> для оказания государствам-членам помощи в выполнении их целей и обязательств.</w:t>
      </w:r>
    </w:p>
    <w:p w14:paraId="03841E5A" w14:textId="77777777" w:rsidR="00E42FF2" w:rsidRPr="00F16986" w:rsidRDefault="00E42FF2" w:rsidP="008A45BA">
      <w:pPr>
        <w:pStyle w:val="SingleTxtG"/>
        <w:ind w:firstLine="567"/>
        <w:rPr>
          <w:color w:val="000000" w:themeColor="text1"/>
        </w:rPr>
      </w:pPr>
      <w:r>
        <w:lastRenderedPageBreak/>
        <w:t xml:space="preserve">Комитету будут представлены результаты аналитической работы, проведенной Группой экспертов по последствиям изменения климата для международных транспортных сетей и узлов и адаптации к ним в регионе ЕЭК. </w:t>
      </w:r>
    </w:p>
    <w:p w14:paraId="7E8D0AEE" w14:textId="77777777" w:rsidR="00E42FF2" w:rsidRPr="00F16986" w:rsidRDefault="00E42FF2" w:rsidP="00E42FF2">
      <w:pPr>
        <w:pStyle w:val="SingleTxtG"/>
      </w:pPr>
      <w:r w:rsidRPr="00506986">
        <w:rPr>
          <w:i/>
        </w:rPr>
        <w:t>Документация</w:t>
      </w:r>
      <w:r w:rsidR="00506986" w:rsidRPr="00506986">
        <w:rPr>
          <w:i/>
        </w:rPr>
        <w:t>:</w:t>
      </w:r>
      <w:r w:rsidR="00506986">
        <w:tab/>
      </w:r>
      <w:r>
        <w:t>Неофициальный документ № 2</w:t>
      </w:r>
    </w:p>
    <w:p w14:paraId="03E93B0F" w14:textId="77777777" w:rsidR="00E42FF2" w:rsidRPr="00F16986" w:rsidRDefault="00506986" w:rsidP="00506986">
      <w:pPr>
        <w:pStyle w:val="H4G"/>
      </w:pPr>
      <w:r>
        <w:tab/>
      </w:r>
      <w:proofErr w:type="spellStart"/>
      <w:r w:rsidR="00E42FF2" w:rsidRPr="00531355">
        <w:t>iii</w:t>
      </w:r>
      <w:proofErr w:type="spellEnd"/>
      <w:r w:rsidR="00E42FF2" w:rsidRPr="00531355">
        <w:t>)</w:t>
      </w:r>
      <w:r w:rsidR="00E42FF2">
        <w:tab/>
        <w:t>Смягчение экологически вредного воздействия перевозок внутренним транспортом</w:t>
      </w:r>
    </w:p>
    <w:p w14:paraId="258B65D3" w14:textId="77777777" w:rsidR="00E42FF2" w:rsidRPr="00F16986" w:rsidRDefault="00E42FF2" w:rsidP="00E42FF2">
      <w:pPr>
        <w:pStyle w:val="SingleTxtG"/>
        <w:ind w:firstLine="567"/>
      </w:pPr>
      <w:r>
        <w:t xml:space="preserve">Комитет будет </w:t>
      </w:r>
      <w:r>
        <w:rPr>
          <w:b/>
          <w:bCs/>
        </w:rPr>
        <w:t xml:space="preserve">проинформирован </w:t>
      </w:r>
      <w:r>
        <w:t xml:space="preserve">о ходе работы в области «зеленого» транспорта в рамках всего отдела, в частности в связи с осуществлением стратегии КВТ. Комитет, возможно, пожелает </w:t>
      </w:r>
      <w:r>
        <w:rPr>
          <w:b/>
          <w:bCs/>
        </w:rPr>
        <w:t xml:space="preserve">поручить </w:t>
      </w:r>
      <w:r>
        <w:t>подготовку исследования по вопросу о «зеленом» транспорте, которое должно быть завершено к концу 2021 года и представлено на восемьдесят четвертой сессии КВТ.</w:t>
      </w:r>
    </w:p>
    <w:p w14:paraId="6FCE0C0B" w14:textId="77777777" w:rsidR="00E42FF2" w:rsidRPr="00F16986" w:rsidRDefault="00506986" w:rsidP="00506986">
      <w:pPr>
        <w:pStyle w:val="H4G"/>
      </w:pPr>
      <w:r>
        <w:tab/>
      </w:r>
      <w:proofErr w:type="spellStart"/>
      <w:r w:rsidR="00E42FF2" w:rsidRPr="00531355">
        <w:t>iv</w:t>
      </w:r>
      <w:proofErr w:type="spellEnd"/>
      <w:r w:rsidR="00E42FF2" w:rsidRPr="00531355">
        <w:t>)</w:t>
      </w:r>
      <w:r w:rsidR="00E42FF2">
        <w:tab/>
        <w:t>Общеевропейская программа по транспорту, окружающей среде и охране здоровья</w:t>
      </w:r>
    </w:p>
    <w:p w14:paraId="4EB0EB45" w14:textId="77777777" w:rsidR="00E42FF2" w:rsidRPr="00F16986" w:rsidRDefault="00E42FF2" w:rsidP="00E42FF2">
      <w:pPr>
        <w:pStyle w:val="SingleTxtG"/>
        <w:ind w:firstLine="567"/>
      </w:pPr>
      <w:r>
        <w:t xml:space="preserve">Комитет, возможно, пожелает </w:t>
      </w:r>
      <w:r>
        <w:rPr>
          <w:b/>
          <w:bCs/>
        </w:rPr>
        <w:t>принять к сведению</w:t>
      </w:r>
      <w:r>
        <w:t xml:space="preserve"> доклад Руководящего комитета ОПТОСОЗ о работе его семнадцатой сессии (21−23 октября 2019 года, Женева) (ECE/AC.21/SC/2019/2). Комитет, возможно, пожелает одобрить продление мандата г-на Роберта Талера в качестве Председателя Руководящего комитета на 2020</w:t>
      </w:r>
      <w:r w:rsidR="00D64563">
        <w:t> </w:t>
      </w:r>
      <w:r>
        <w:t>год.</w:t>
      </w:r>
    </w:p>
    <w:p w14:paraId="743E97D8" w14:textId="77777777" w:rsidR="00E42FF2" w:rsidRPr="00F16986" w:rsidRDefault="00E42FF2" w:rsidP="00E42FF2">
      <w:pPr>
        <w:pStyle w:val="SingleTxtG"/>
        <w:ind w:firstLine="567"/>
      </w:pPr>
      <w:r>
        <w:t xml:space="preserve">Комитет, возможно, пожелает </w:t>
      </w:r>
      <w:r>
        <w:rPr>
          <w:b/>
          <w:bCs/>
        </w:rPr>
        <w:t>заслушать информацию</w:t>
      </w:r>
      <w:r>
        <w:t xml:space="preserve"> о ходе подготовки к предстоящему пятому Совещанию высокого уровня по транспорту, окружающей среде и охране здоровья, которое состоится в Вене, но по непредвиденным обстоятельствам было перенесено на ноябрь 2020 года. Эти подготовительные мероприятия включают также разработку проекта декларации, которая должна быть одобрена на этом совещании высокого уровня. По итогам этого совещания высокого уровня</w:t>
      </w:r>
      <w:r>
        <w:rPr>
          <w:b/>
          <w:bCs/>
        </w:rPr>
        <w:t xml:space="preserve"> </w:t>
      </w:r>
      <w:r>
        <w:t xml:space="preserve">Комитет, возможно, пожелает </w:t>
      </w:r>
      <w:r>
        <w:rPr>
          <w:b/>
          <w:bCs/>
        </w:rPr>
        <w:t xml:space="preserve">одобрить </w:t>
      </w:r>
      <w:r>
        <w:t xml:space="preserve">завершение третьего исследования о «зеленых» рабочих местах на транспорте, исследование по регулируемой мобильности, руководство по передовой практике и тематическим исследованиям в области устойчивого транспорта и городского планирования, а также завершение работы над генеральным планом развития велосипедного движения. </w:t>
      </w:r>
    </w:p>
    <w:p w14:paraId="20543B3F" w14:textId="77777777" w:rsidR="00E42FF2" w:rsidRPr="00F16986" w:rsidRDefault="00E42FF2" w:rsidP="00E42FF2">
      <w:pPr>
        <w:pStyle w:val="SingleTxtG"/>
        <w:ind w:firstLine="567"/>
      </w:pPr>
      <w:r>
        <w:t>Комитету предлагается рассмотреть вопрос о принятии мер, направленных на укрепление позиций транспортного сектора в контексте ОПТОСОЗ, в частности посредством назначения национальных координаторов, а также усилий в поддержку успешных результатов пятого Совещания высокого уровня.</w:t>
      </w:r>
    </w:p>
    <w:p w14:paraId="5A71AA70" w14:textId="77777777" w:rsidR="00E42FF2" w:rsidRPr="00F16986" w:rsidRDefault="00E42FF2" w:rsidP="00E42FF2">
      <w:pPr>
        <w:pStyle w:val="H23G"/>
      </w:pPr>
      <w:r>
        <w:tab/>
        <w:t>f)</w:t>
      </w:r>
      <w:r>
        <w:tab/>
      </w:r>
      <w:r>
        <w:rPr>
          <w:bCs/>
        </w:rPr>
        <w:t>Комитет по внутреннему транспорту</w:t>
      </w:r>
    </w:p>
    <w:p w14:paraId="55A480A0" w14:textId="77777777" w:rsidR="00E42FF2" w:rsidRPr="00F16986" w:rsidRDefault="00E42FF2" w:rsidP="008A45BA">
      <w:pPr>
        <w:pStyle w:val="SingleTxtG"/>
        <w:ind w:firstLine="567"/>
      </w:pPr>
      <w:r>
        <w:t xml:space="preserve">Комитет будет </w:t>
      </w:r>
      <w:r>
        <w:rPr>
          <w:b/>
          <w:bCs/>
        </w:rPr>
        <w:t>кратко проинформирован</w:t>
      </w:r>
      <w:r>
        <w:t xml:space="preserve"> о результатах рабочего совещания по укреплению безопасности на внутренних грузовых маршрутах, которое было организовано совместно с ОБСЕ и приурочено к сессии Рабочей группы по тенденциям </w:t>
      </w:r>
      <w:r w:rsidR="00506986">
        <w:t>и экономик</w:t>
      </w:r>
      <w:r w:rsidR="00D64563">
        <w:t>е</w:t>
      </w:r>
      <w:r w:rsidR="00506986">
        <w:t xml:space="preserve"> транспорта (WP.5) 3–</w:t>
      </w:r>
      <w:r>
        <w:t>4 сентября 2019 года.</w:t>
      </w:r>
    </w:p>
    <w:p w14:paraId="22E75038" w14:textId="77777777" w:rsidR="00E42FF2" w:rsidRPr="00F16986" w:rsidRDefault="00E42FF2" w:rsidP="00506986">
      <w:pPr>
        <w:pStyle w:val="H23G"/>
      </w:pPr>
      <w:r>
        <w:tab/>
      </w:r>
      <w:r w:rsidRPr="00531355">
        <w:t>g)</w:t>
      </w:r>
      <w:r w:rsidRPr="00531355">
        <w:tab/>
        <w:t>Аналитическая работа в области транспорта</w:t>
      </w:r>
    </w:p>
    <w:p w14:paraId="1EFD42DF" w14:textId="77777777" w:rsidR="00E42FF2" w:rsidRPr="00F16986" w:rsidRDefault="00E42FF2" w:rsidP="008A45BA">
      <w:pPr>
        <w:pStyle w:val="SingleTxtG"/>
        <w:ind w:firstLine="567"/>
      </w:pPr>
      <w:r>
        <w:t>Комитет будет проинформирован об аналитиче</w:t>
      </w:r>
      <w:r w:rsidR="00506986">
        <w:t>ской работе, проведенной в 2019 </w:t>
      </w:r>
      <w:r>
        <w:t>году в рамках Рабочей группы по тенденциям и экономике транспорта (WP.5). WP.5 служит одним из аналитических центров КВТ. Она определяет направление обсуждений по вопросам политики, которые носят сквозной характер и являются значимыми для государств − членов ЕЭК, Комитета и</w:t>
      </w:r>
      <w:r w:rsidR="00D64563">
        <w:t xml:space="preserve"> его вспомогательных органов, а </w:t>
      </w:r>
      <w:r>
        <w:t xml:space="preserve">также для нормативно-правовой базы в области внутреннего транспорта. </w:t>
      </w:r>
    </w:p>
    <w:p w14:paraId="74FB2645" w14:textId="77777777" w:rsidR="00E42FF2" w:rsidRPr="00F16986" w:rsidRDefault="00E42FF2" w:rsidP="008A45BA">
      <w:pPr>
        <w:pStyle w:val="SingleTxtG"/>
        <w:ind w:firstLine="567"/>
      </w:pPr>
      <w:r>
        <w:t>Комитету будут представлены аналитические выкладки в том числе по следующим вопросам:</w:t>
      </w:r>
    </w:p>
    <w:p w14:paraId="61F82D49" w14:textId="77777777" w:rsidR="00E42FF2" w:rsidRPr="00F16986" w:rsidRDefault="00E42FF2" w:rsidP="00E42FF2">
      <w:pPr>
        <w:pStyle w:val="Bullet1G"/>
        <w:numPr>
          <w:ilvl w:val="0"/>
          <w:numId w:val="28"/>
        </w:numPr>
      </w:pPr>
      <w:r>
        <w:t>основные извлеченные уроки и рекомендации Группы экспертов по последствиям изменения климата для международных транспортных сетей и узлов и адаптации к ним, которые были собраны в ходе анализа последствий изменения климата для транспортные сетей и узлов (ECE/TRANS/WP.5/2019/3);</w:t>
      </w:r>
    </w:p>
    <w:p w14:paraId="08EE2C0E" w14:textId="77777777" w:rsidR="00E42FF2" w:rsidRPr="00F16986" w:rsidRDefault="00E42FF2" w:rsidP="00E42FF2">
      <w:pPr>
        <w:pStyle w:val="Bullet1G"/>
        <w:numPr>
          <w:ilvl w:val="0"/>
          <w:numId w:val="28"/>
        </w:numPr>
      </w:pPr>
      <w:r>
        <w:lastRenderedPageBreak/>
        <w:t>прогресс в создании возглавляемого ЕЭК центра мониторинга транспортной инфраструктуры;</w:t>
      </w:r>
    </w:p>
    <w:p w14:paraId="341CC318" w14:textId="77777777" w:rsidR="00E42FF2" w:rsidRPr="00F16986" w:rsidRDefault="00E42FF2" w:rsidP="00E42FF2">
      <w:pPr>
        <w:pStyle w:val="Bullet1G"/>
        <w:numPr>
          <w:ilvl w:val="0"/>
          <w:numId w:val="28"/>
        </w:numPr>
      </w:pPr>
      <w:r>
        <w:t>ход работы по сопоставительному анализу затрат на строительство транспортной инфраструктуры;</w:t>
      </w:r>
    </w:p>
    <w:p w14:paraId="4E75376D" w14:textId="77777777" w:rsidR="00E42FF2" w:rsidRPr="00F16986" w:rsidRDefault="00E42FF2" w:rsidP="00E42FF2">
      <w:pPr>
        <w:pStyle w:val="Bullet1G"/>
        <w:numPr>
          <w:ilvl w:val="0"/>
          <w:numId w:val="28"/>
        </w:numPr>
      </w:pPr>
      <w:r>
        <w:t>ход подготовки общеевропейского генерального плана ОПТОСОЗ для велосипедного движения;</w:t>
      </w:r>
    </w:p>
    <w:p w14:paraId="01DC23EC" w14:textId="77777777" w:rsidR="00E42FF2" w:rsidRPr="00F16986" w:rsidRDefault="00E42FF2" w:rsidP="00E42FF2">
      <w:pPr>
        <w:pStyle w:val="Bullet1G"/>
        <w:numPr>
          <w:ilvl w:val="0"/>
          <w:numId w:val="28"/>
        </w:numPr>
      </w:pPr>
      <w:r>
        <w:t>мобильность как услуга (неофициальный документ № 3);</w:t>
      </w:r>
    </w:p>
    <w:p w14:paraId="755AC79C" w14:textId="77777777" w:rsidR="00E42FF2" w:rsidRPr="00F16986" w:rsidRDefault="00E42FF2" w:rsidP="00E42FF2">
      <w:pPr>
        <w:pStyle w:val="Bullet1G"/>
        <w:numPr>
          <w:ilvl w:val="0"/>
          <w:numId w:val="28"/>
        </w:numPr>
      </w:pPr>
      <w:r>
        <w:t>работа КВТ ЕЭК и его рабочих групп по оказанию государствам-членам помощи в достижении целей устойчивого развития, связанных с внутренним транспортом (ECE/TRANS/WP.5/2019/5);</w:t>
      </w:r>
    </w:p>
    <w:p w14:paraId="36A89254" w14:textId="77777777" w:rsidR="00E42FF2" w:rsidRPr="00F16986" w:rsidRDefault="00E42FF2" w:rsidP="00E42FF2">
      <w:pPr>
        <w:pStyle w:val="Bullet1G"/>
        <w:numPr>
          <w:ilvl w:val="0"/>
          <w:numId w:val="28"/>
        </w:numPr>
      </w:pPr>
      <w:r>
        <w:t>проект по разработке показателей устойчивой связности инфраструктуры внутреннего транспорта (неофициальный документ № 4);</w:t>
      </w:r>
    </w:p>
    <w:p w14:paraId="7C026539" w14:textId="77777777" w:rsidR="00E42FF2" w:rsidRPr="00F16986" w:rsidRDefault="00E42FF2" w:rsidP="00E42FF2">
      <w:pPr>
        <w:pStyle w:val="Bullet1G"/>
        <w:numPr>
          <w:ilvl w:val="0"/>
          <w:numId w:val="28"/>
        </w:numPr>
      </w:pPr>
      <w:r>
        <w:t>руководство по передовой практике и тематическим исследованиям в области устойчивого транспорта и городского планирования.</w:t>
      </w:r>
    </w:p>
    <w:p w14:paraId="02F22B34" w14:textId="77777777" w:rsidR="00E42FF2" w:rsidRPr="00F16986" w:rsidRDefault="00E42FF2" w:rsidP="008A45BA">
      <w:pPr>
        <w:pStyle w:val="SingleTxtG"/>
        <w:ind w:firstLine="567"/>
      </w:pPr>
      <w:r>
        <w:t xml:space="preserve">Комитету будут также </w:t>
      </w:r>
      <w:r>
        <w:rPr>
          <w:b/>
          <w:bCs/>
        </w:rPr>
        <w:t xml:space="preserve">представлены </w:t>
      </w:r>
      <w:r>
        <w:t xml:space="preserve">программа работы WP.5 на период </w:t>
      </w:r>
      <w:r w:rsidR="00506986">
        <w:br/>
      </w:r>
      <w:r>
        <w:t>2020</w:t>
      </w:r>
      <w:r w:rsidR="00506986">
        <w:t>–</w:t>
      </w:r>
      <w:r>
        <w:t xml:space="preserve">2021 годов и долгосрочная программа работы WP.5 (ECE/TRANS/WP.5/66, приложение II). В долгосрочной программе определены шесть основных тематических кластеров работы WP.5 («Развитие транспортных сетей и/или связей», «Транспорт и изменение климата», «Устойчивая городская мобильность», «Данные о транспортной инфраструктуре», «Обзор и мониторинг появляющихся вопросов и достижения целей устойчивого развития» и «Безопасность на внутреннем транспорте»), а в двухгодичной программе конкретизируются конкретные виды деятельности в рамках этих кластеров. Эти программы работы были приведены в соответствие с приоритетами, отраженными в Стратегии КВТ на период до 2030 года. </w:t>
      </w:r>
    </w:p>
    <w:p w14:paraId="1F702829" w14:textId="77777777" w:rsidR="00E42FF2" w:rsidRPr="00F16986" w:rsidRDefault="00E42FF2" w:rsidP="008A45BA">
      <w:pPr>
        <w:pStyle w:val="SingleTxtG"/>
        <w:ind w:firstLine="567"/>
      </w:pPr>
      <w:r>
        <w:t xml:space="preserve">Комитету будут </w:t>
      </w:r>
      <w:r>
        <w:rPr>
          <w:b/>
          <w:bCs/>
        </w:rPr>
        <w:t xml:space="preserve">представлены </w:t>
      </w:r>
      <w:r>
        <w:t xml:space="preserve">также мандат и круг ведения Группы экспертов по оценке последствий изменения климата для внутреннего транспорта и адаптации к ним (ECE/TRANS/2020/6). Группа экспертов, действующая под эгидой WP.5, призвана возглавить работу в рамках кластера по транспорту и адаптации к изменению климата с </w:t>
      </w:r>
      <w:proofErr w:type="spellStart"/>
      <w:r>
        <w:t>уделением</w:t>
      </w:r>
      <w:proofErr w:type="spellEnd"/>
      <w:r>
        <w:t xml:space="preserve"> особого внимания аналитической деятельности и исследованиям, посвященным последствиям изменения климата для транспортных операций и инфраструктуры, а также выявлению наиболее подходящих мер по адаптации. Комитету будет </w:t>
      </w:r>
      <w:r>
        <w:rPr>
          <w:b/>
          <w:bCs/>
        </w:rPr>
        <w:t xml:space="preserve">предложено одобрить </w:t>
      </w:r>
      <w:r>
        <w:t xml:space="preserve">учреждение этой группы и </w:t>
      </w:r>
      <w:r>
        <w:rPr>
          <w:b/>
          <w:bCs/>
        </w:rPr>
        <w:t xml:space="preserve">утвердить </w:t>
      </w:r>
      <w:r>
        <w:t>ее КВ (ECE/TRANS/2020/6).</w:t>
      </w:r>
    </w:p>
    <w:p w14:paraId="2CC15E34" w14:textId="77777777" w:rsidR="00E42FF2" w:rsidRPr="00F16986" w:rsidRDefault="00E42FF2" w:rsidP="00506986">
      <w:pPr>
        <w:pStyle w:val="SingleTxtG"/>
        <w:ind w:left="2835" w:hanging="1701"/>
        <w:jc w:val="left"/>
      </w:pPr>
      <w:r w:rsidRPr="00506986">
        <w:rPr>
          <w:i/>
        </w:rPr>
        <w:t>Документация</w:t>
      </w:r>
      <w:r w:rsidR="00506986" w:rsidRPr="00506986">
        <w:rPr>
          <w:i/>
        </w:rPr>
        <w:t>:</w:t>
      </w:r>
      <w:r w:rsidR="00506986">
        <w:tab/>
      </w:r>
      <w:r>
        <w:t>Неофициальный документ № 3, неофициальный документ № 4, ECE/TRANS/2020/6</w:t>
      </w:r>
      <w:bookmarkStart w:id="8" w:name="_Hlk23945550"/>
      <w:bookmarkEnd w:id="8"/>
    </w:p>
    <w:p w14:paraId="1147A8F1" w14:textId="77777777" w:rsidR="00E42FF2" w:rsidRPr="00531355" w:rsidRDefault="00E42FF2" w:rsidP="00506986">
      <w:pPr>
        <w:pStyle w:val="H23G"/>
      </w:pPr>
      <w:r>
        <w:tab/>
      </w:r>
      <w:r w:rsidRPr="00531355">
        <w:t>h)</w:t>
      </w:r>
      <w:r w:rsidRPr="00531355">
        <w:tab/>
        <w:t>Безопасность дорожного движения</w:t>
      </w:r>
    </w:p>
    <w:p w14:paraId="0528D3EF" w14:textId="77777777" w:rsidR="00E42FF2" w:rsidRPr="00F16986" w:rsidRDefault="00E42FF2" w:rsidP="008A45BA">
      <w:pPr>
        <w:pStyle w:val="SingleTxtG"/>
        <w:ind w:firstLine="567"/>
        <w:rPr>
          <w:rFonts w:asciiTheme="majorBidi" w:hAnsiTheme="majorBidi" w:cstheme="majorBidi"/>
        </w:rPr>
      </w:pPr>
      <w:r>
        <w:t xml:space="preserve">Комитет будет </w:t>
      </w:r>
      <w:r>
        <w:rPr>
          <w:b/>
          <w:bCs/>
        </w:rPr>
        <w:t xml:space="preserve">проинформирован </w:t>
      </w:r>
      <w:r>
        <w:t xml:space="preserve">о последних изменениях, связанных с деятельностью Глобального форума по безопасности дорожного движения (WP.1). В частности, он заслушает сообщение о таких тематических областях, как автоматизированные транспортные средства, международные водительские удостоверения, уязвимые участники дорожного движения, стратегические вопросы в связи с механическими двухколесными транспортными средствами, Сводная резолюция о дорожном движении (RE.1), а также безопасность дорожного движения и достижение целей устойчивого развития. </w:t>
      </w:r>
    </w:p>
    <w:p w14:paraId="0A573C03" w14:textId="77777777" w:rsidR="00E42FF2" w:rsidRPr="00F16986" w:rsidRDefault="00E42FF2" w:rsidP="008A45BA">
      <w:pPr>
        <w:pStyle w:val="SingleTxtG"/>
        <w:ind w:firstLine="567"/>
        <w:rPr>
          <w:rStyle w:val="SingleTxtGChar"/>
        </w:rPr>
      </w:pPr>
      <w:r>
        <w:t xml:space="preserve">Комитету </w:t>
      </w:r>
      <w:r>
        <w:rPr>
          <w:b/>
          <w:bCs/>
        </w:rPr>
        <w:t>будет предложено рассмотреть и, возможно, одобрить</w:t>
      </w:r>
      <w:r>
        <w:t xml:space="preserve"> учреждение новой группы экспертов, которой будет поручено разработать новый правовой документ об использовании автоматизированных транспортных средств в дорожном движении в соответствии с просьбой WP.1 (ECE/TRANS/WP.1/169, пункт 28). Круг ведения новой группы экспертов содержится в документе ECE/TRANS/2020/7.</w:t>
      </w:r>
    </w:p>
    <w:p w14:paraId="4FA5FDCE" w14:textId="77777777" w:rsidR="00E42FF2" w:rsidRPr="00F16986" w:rsidRDefault="00E42FF2" w:rsidP="00E42FF2">
      <w:pPr>
        <w:pStyle w:val="SingleTxtG"/>
        <w:ind w:firstLine="567"/>
      </w:pPr>
      <w:r>
        <w:t xml:space="preserve">Комитет будет </w:t>
      </w:r>
      <w:r>
        <w:rPr>
          <w:b/>
          <w:bCs/>
        </w:rPr>
        <w:t xml:space="preserve">проинформирован </w:t>
      </w:r>
      <w:r>
        <w:t xml:space="preserve">также о работе и достижениях Группы экспертов по дорожным знакам и сигналам (GERSS), которая завершила свой мандат (в области дорожных знаков, предусмотренных Конвенцией о дорожных знаках и </w:t>
      </w:r>
      <w:r>
        <w:lastRenderedPageBreak/>
        <w:t xml:space="preserve">сигналах 1968 года) в июне 2019 года, представив свой заключительный доклад (ECE/TRANS/WP.1/2019/4) и соответствующий комплекс всеобъемлющих предложений по поправкам (ECE/TRANS/WP.1/2019/5). Комитету будет </w:t>
      </w:r>
      <w:r>
        <w:rPr>
          <w:b/>
          <w:bCs/>
        </w:rPr>
        <w:t>предложено одобрить решение WP.1</w:t>
      </w:r>
      <w:r>
        <w:t xml:space="preserve"> о продлении мандата GERSS до 31 декабря 2020 года (ECE/TRANS/WP.1/167, пункт 33), с тем чтобы она могла завершить работу над «дополнительными» дорожными знаками, т. е. теми знаками, которые могли бы войти в Конвенцию 1968 года в будущем. Комитет будет </w:t>
      </w:r>
      <w:r>
        <w:rPr>
          <w:b/>
          <w:bCs/>
        </w:rPr>
        <w:t xml:space="preserve">проинформирован </w:t>
      </w:r>
      <w:r>
        <w:t>о ходе разработки системы e-</w:t>
      </w:r>
      <w:proofErr w:type="spellStart"/>
      <w:r>
        <w:t>CoRSS</w:t>
      </w:r>
      <w:proofErr w:type="spellEnd"/>
      <w:r>
        <w:t xml:space="preserve">, являющейся электронной версией Конвенции о дорожных знаках и сигналах 1968 года. </w:t>
      </w:r>
    </w:p>
    <w:p w14:paraId="2E06A2F3" w14:textId="77777777" w:rsidR="00E42FF2" w:rsidRPr="00F16986" w:rsidRDefault="00E42FF2" w:rsidP="00E42FF2">
      <w:pPr>
        <w:pStyle w:val="SingleTxtG"/>
        <w:ind w:firstLine="567"/>
        <w:rPr>
          <w:color w:val="000000" w:themeColor="text1"/>
        </w:rPr>
      </w:pPr>
      <w:r>
        <w:t xml:space="preserve">Комитет, возможно, пожелает </w:t>
      </w:r>
      <w:r>
        <w:rPr>
          <w:b/>
          <w:bCs/>
        </w:rPr>
        <w:t>принять к сведению</w:t>
      </w:r>
      <w:r>
        <w:t xml:space="preserve"> результаты осуществления Плана действий ЕЭК по безопасности дорожного движения (ECE/TRANS/2020/8 и неофициальный документ № 5).</w:t>
      </w:r>
    </w:p>
    <w:p w14:paraId="4FA61952" w14:textId="77777777" w:rsidR="00E42FF2" w:rsidRPr="00F16986" w:rsidRDefault="00E42FF2" w:rsidP="00E42FF2">
      <w:pPr>
        <w:pStyle w:val="SingleTxtG"/>
        <w:ind w:firstLine="567"/>
      </w:pPr>
      <w:r>
        <w:t xml:space="preserve">В соответствии со Стратегией КВТ на период до 2030 года и в целях укрепления вклада Комитета в глобальные усилия по преодолению кризиса в области безопасности дорожного движения Комитету будет </w:t>
      </w:r>
      <w:r>
        <w:rPr>
          <w:b/>
          <w:bCs/>
        </w:rPr>
        <w:t xml:space="preserve">представлен </w:t>
      </w:r>
      <w:r>
        <w:t xml:space="preserve">проект «Рекомендаций КВТ по укреплению национальных систем обеспечения безопасности дорожного движения» (ECE/TRANS/2020/9), который был подготовлен на основе опыта, накопленного государствами – членами ЕЭК, а также с учетом опыта обеспечения безопасности на море/в воздухе. Эти рекомендации были подготовлены по итогам консультаций и замечаний Бюро Комитета, рабочих групп и административных комитетов (неофициальный документ № 6) и призваны дать полное представление о национальных системах обеспечения безопасности дорожного движения в целях содействия успешному, поэтапному внедрению безопасного системного подхода в работу по повышению безопасности дорожного движения на национальном уровне. </w:t>
      </w:r>
      <w:r>
        <w:rPr>
          <w:b/>
          <w:bCs/>
        </w:rPr>
        <w:t>Комитету предлагается рассмотреть и, возможно, принять</w:t>
      </w:r>
      <w:r>
        <w:t xml:space="preserve"> проект рекомендаций КВТ с учетом итогов третьей Всемирной министерской конференции по безопасности дорожного д</w:t>
      </w:r>
      <w:r w:rsidR="00506986">
        <w:t xml:space="preserve">вижения (Стокгольм (Швеция), </w:t>
      </w:r>
      <w:r w:rsidR="00506986">
        <w:br/>
        <w:t>19–</w:t>
      </w:r>
      <w:r>
        <w:t>20 февраля 2020 года) с целью обеспечить оптимальное использование сложившейся динамики.</w:t>
      </w:r>
    </w:p>
    <w:p w14:paraId="32263ED9" w14:textId="77777777" w:rsidR="00E42FF2" w:rsidRPr="00F16986" w:rsidRDefault="00E42FF2" w:rsidP="00E42FF2">
      <w:pPr>
        <w:pStyle w:val="SingleTxtG"/>
        <w:ind w:firstLine="567"/>
      </w:pPr>
      <w:r>
        <w:t xml:space="preserve">В качестве вспомогательного инструмента оценки, предназначенного для оперативного укрепления потенциала национальных администраций по систематическому и эффективному выявлению пробелов в своих национальных системах обеспечения безопасности дорожного движения в соответствии с безопасным системным подходом, Комитету </w:t>
      </w:r>
      <w:r>
        <w:rPr>
          <w:b/>
          <w:bCs/>
        </w:rPr>
        <w:t>предлагается одобрить</w:t>
      </w:r>
      <w:r>
        <w:t xml:space="preserve"> концептуальную записку и основные принципы для оценки систем обеспечения безопасности дорожного движения (ECE/TRANS/2020/10). Оценка систем обеспечения безопасности дорожного движения представляет собой оценку прогресса страны и ее потребностей в плане управления безопасностью дорожного движения и соответствующих показателей, что измеряется через учет погибших или получивших тяжелые травмы участников дорожного движения за определенный период времени. В основе такой оценки лежит всесторонний анализ системы обеспечения безопасности дорожного движения и ее функционирования в той или иной стране, включая соответствующие учреждения, законодательство, правоприменительную практику, образовательные программы, стратегии, объекты инфраструктуры и привязку к международной нормативно-правовой базе (конвенциям ООН по безопасности дорожного движения).</w:t>
      </w:r>
    </w:p>
    <w:p w14:paraId="0045DF6E" w14:textId="77777777" w:rsidR="00E42FF2" w:rsidRPr="00F16986" w:rsidRDefault="00E42FF2" w:rsidP="00E42FF2">
      <w:pPr>
        <w:pStyle w:val="SingleTxtG"/>
        <w:ind w:firstLine="567"/>
      </w:pPr>
      <w:r>
        <w:t xml:space="preserve">Комитет будет </w:t>
      </w:r>
      <w:r>
        <w:rPr>
          <w:b/>
          <w:bCs/>
        </w:rPr>
        <w:t xml:space="preserve">проинформирован об </w:t>
      </w:r>
      <w:r>
        <w:t xml:space="preserve">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г-на Жана </w:t>
      </w:r>
      <w:proofErr w:type="spellStart"/>
      <w:r>
        <w:t>Тодта</w:t>
      </w:r>
      <w:proofErr w:type="spellEnd"/>
      <w:r>
        <w:t xml:space="preserve"> и областях сотрудничества с Комитетом (ECE/TRANS/2020/11). Комитет, возможно, пожелает </w:t>
      </w:r>
      <w:r>
        <w:rPr>
          <w:b/>
          <w:bCs/>
        </w:rPr>
        <w:t xml:space="preserve">выразить признательность </w:t>
      </w:r>
      <w:r>
        <w:t xml:space="preserve">Специальному посланнику за его руководство, </w:t>
      </w:r>
      <w:r>
        <w:rPr>
          <w:b/>
          <w:bCs/>
        </w:rPr>
        <w:t xml:space="preserve">приветствовать </w:t>
      </w:r>
      <w:r>
        <w:t xml:space="preserve">тот факт, что ЕЭК принимает у себя секретариат Специального посланника с 2015 года, и </w:t>
      </w:r>
      <w:r>
        <w:rPr>
          <w:b/>
          <w:bCs/>
        </w:rPr>
        <w:t>рекомендовать своим государствам-членам обратиться</w:t>
      </w:r>
      <w:r>
        <w:t xml:space="preserve"> к Генеральному секретарю Организации Объединенных Наций</w:t>
      </w:r>
      <w:r>
        <w:rPr>
          <w:b/>
          <w:bCs/>
        </w:rPr>
        <w:t xml:space="preserve"> с просьбой</w:t>
      </w:r>
      <w:r>
        <w:t xml:space="preserve"> сохранить институт Специального посланника по безопасн</w:t>
      </w:r>
      <w:r w:rsidR="00506986">
        <w:t>ости дорожного движения до 2030 </w:t>
      </w:r>
      <w:r>
        <w:t>года для обеспечения постоянного внимания к вопросам безопасности дорожного движения.</w:t>
      </w:r>
    </w:p>
    <w:p w14:paraId="13993536" w14:textId="77777777" w:rsidR="00E42FF2" w:rsidRPr="00F16986" w:rsidRDefault="00E42FF2" w:rsidP="00E42FF2">
      <w:pPr>
        <w:pStyle w:val="SingleTxtG"/>
        <w:ind w:firstLine="567"/>
      </w:pPr>
      <w:r>
        <w:lastRenderedPageBreak/>
        <w:t xml:space="preserve">Комитет будет </w:t>
      </w:r>
      <w:r>
        <w:rPr>
          <w:b/>
          <w:bCs/>
        </w:rPr>
        <w:t xml:space="preserve">проинформирован </w:t>
      </w:r>
      <w:r>
        <w:t xml:space="preserve">о введении в действие Фонда Организации Объединенных Наций для безопасности дорожного движения (ЮНРСФ) и успешном начале первого официального конкурса заявок, а также о текущем состоянии и ожидаемом векторе будущего развития Фонда (ECE/TRANS/2020/12). Комитет, возможно, пожелает </w:t>
      </w:r>
      <w:r>
        <w:rPr>
          <w:b/>
          <w:bCs/>
        </w:rPr>
        <w:t>принять к сведению</w:t>
      </w:r>
      <w:r>
        <w:t xml:space="preserve"> информацию о ходе работы по учреждению секретариата Фонда в рамках ЕЭК. Комитет, возможно, пожелает </w:t>
      </w:r>
      <w:r>
        <w:rPr>
          <w:b/>
          <w:bCs/>
        </w:rPr>
        <w:t xml:space="preserve">поблагодарить </w:t>
      </w:r>
      <w:r>
        <w:t xml:space="preserve">Швецию за ее вклад в качестве представителя региона ЕЭК в Консультативном совете Фонда. Членам Комитета </w:t>
      </w:r>
      <w:r>
        <w:rPr>
          <w:b/>
          <w:bCs/>
        </w:rPr>
        <w:t>предлагается сообщить</w:t>
      </w:r>
      <w:r>
        <w:t>, через посредство Швеции, региональные мнения и приоритеты в отношении будущего направления деятельности Фонда.</w:t>
      </w:r>
    </w:p>
    <w:p w14:paraId="779B1F93" w14:textId="77777777" w:rsidR="00E42FF2" w:rsidRPr="00F16986" w:rsidRDefault="00E42FF2" w:rsidP="00E42FF2">
      <w:pPr>
        <w:pStyle w:val="SingleTxtG"/>
        <w:ind w:firstLine="567"/>
        <w:rPr>
          <w:rFonts w:asciiTheme="majorBidi" w:hAnsiTheme="majorBidi" w:cstheme="majorBidi"/>
        </w:rPr>
      </w:pPr>
      <w:r>
        <w:t xml:space="preserve">Кроме того, Комитет, </w:t>
      </w:r>
      <w:r>
        <w:rPr>
          <w:b/>
          <w:bCs/>
        </w:rPr>
        <w:t>возможно, пожелает выразить решительную поддержку</w:t>
      </w:r>
      <w:r>
        <w:t xml:space="preserve"> региональной и глобальной деятельности ЮНРСФ, </w:t>
      </w:r>
      <w:r>
        <w:rPr>
          <w:b/>
          <w:bCs/>
        </w:rPr>
        <w:t xml:space="preserve">подчеркнуть </w:t>
      </w:r>
      <w:r>
        <w:t xml:space="preserve">его уникальную роль в реализации ощутимых и долгосрочных результатов в деле успешного достижения глобальных целевых показателей безопасности дорожного движения в период после стокгольмской конференции, </w:t>
      </w:r>
      <w:r>
        <w:rPr>
          <w:b/>
          <w:bCs/>
        </w:rPr>
        <w:t xml:space="preserve">приветствовать </w:t>
      </w:r>
      <w:r>
        <w:t xml:space="preserve">размещение секретариата под эгидой ЕЭК, </w:t>
      </w:r>
      <w:r>
        <w:rPr>
          <w:b/>
          <w:bCs/>
        </w:rPr>
        <w:t xml:space="preserve">призвать </w:t>
      </w:r>
      <w:r>
        <w:t xml:space="preserve">государства-члены рассмотреть возможность внесения финансовых взносов в Фонд и расширить свое сотрудничество в поддержку его миссии, а также </w:t>
      </w:r>
      <w:r>
        <w:rPr>
          <w:b/>
          <w:bCs/>
        </w:rPr>
        <w:t xml:space="preserve">поблагодарить </w:t>
      </w:r>
      <w:r>
        <w:t>Швецию за успешную организацию третьей Всемирной министерской конференции по безопасности дорожного движения и представительство ЕЭК в Консультативном совете Фонда.</w:t>
      </w:r>
    </w:p>
    <w:p w14:paraId="15173323" w14:textId="77777777" w:rsidR="00E42FF2" w:rsidRPr="00F16986" w:rsidRDefault="00E42FF2" w:rsidP="00506986">
      <w:pPr>
        <w:pStyle w:val="SingleTxtG"/>
        <w:ind w:left="2835" w:hanging="1701"/>
        <w:jc w:val="left"/>
        <w:rPr>
          <w:rFonts w:asciiTheme="majorBidi" w:hAnsiTheme="majorBidi" w:cstheme="majorBidi"/>
        </w:rPr>
      </w:pPr>
      <w:r w:rsidRPr="00506986">
        <w:rPr>
          <w:i/>
        </w:rPr>
        <w:t>Документация</w:t>
      </w:r>
      <w:r w:rsidR="00506986" w:rsidRPr="00506986">
        <w:rPr>
          <w:i/>
        </w:rPr>
        <w:t>:</w:t>
      </w:r>
      <w:r w:rsidR="00506986">
        <w:tab/>
      </w:r>
      <w:r>
        <w:t xml:space="preserve">ECE/TRANS/2020/7, ECE/TRANS/2020/8, </w:t>
      </w:r>
      <w:r w:rsidR="00506986">
        <w:br/>
      </w:r>
      <w:r>
        <w:t>неофициальный документ № 5, ECE/TRANS/2020/9, неофициальный документ № 6, ECE/TRANS/2020/10, ECE/TRANS/2020/11, ECE/TRANS/2020/12</w:t>
      </w:r>
    </w:p>
    <w:p w14:paraId="36117E96" w14:textId="77777777" w:rsidR="00E42FF2" w:rsidRPr="007B6C12" w:rsidRDefault="00E42FF2" w:rsidP="00506986">
      <w:pPr>
        <w:pStyle w:val="H23G"/>
      </w:pPr>
      <w:r>
        <w:tab/>
      </w:r>
      <w:r w:rsidRPr="007B6C12">
        <w:t>i)</w:t>
      </w:r>
      <w:r w:rsidRPr="007B6C12">
        <w:tab/>
        <w:t>Согласование правил в области транспортных средств</w:t>
      </w:r>
    </w:p>
    <w:p w14:paraId="58321529" w14:textId="77777777" w:rsidR="00E42FF2" w:rsidRPr="00F16986" w:rsidRDefault="00E42FF2" w:rsidP="00E42FF2">
      <w:pPr>
        <w:pStyle w:val="SingleTxtG"/>
        <w:ind w:firstLine="567"/>
      </w:pPr>
      <w:r>
        <w:t xml:space="preserve">Комитет будет </w:t>
      </w:r>
      <w:r>
        <w:rPr>
          <w:b/>
          <w:bCs/>
        </w:rPr>
        <w:t xml:space="preserve">проинформирован </w:t>
      </w:r>
      <w:r>
        <w:t xml:space="preserve">о последних изменениях в связи с деятельностью Всемирного форума для согласования правил в области транспортных средств (WP.29) и его шести вспомогательных рабочих групп (GRBP, GRE, GRPE, GRVA, GRSG и GRSP), Административного комитета Соглашения 1958 года, Административного комитета Соглашения 1997 года и Исполнительного комитета Соглашения 1998 года (ECE/TRANS/2020/13). </w:t>
      </w:r>
    </w:p>
    <w:p w14:paraId="1462A97A" w14:textId="77777777" w:rsidR="00E42FF2" w:rsidRPr="00F16986" w:rsidRDefault="00E42FF2" w:rsidP="00E42FF2">
      <w:pPr>
        <w:pStyle w:val="SingleTxtG"/>
        <w:ind w:firstLine="567"/>
      </w:pPr>
      <w:r>
        <w:t xml:space="preserve">Комитет будет </w:t>
      </w:r>
      <w:r>
        <w:rPr>
          <w:b/>
          <w:bCs/>
        </w:rPr>
        <w:t xml:space="preserve">проинформирован </w:t>
      </w:r>
      <w:r>
        <w:t>также о деятельности Всемирного форума и его рабочих групп, описанной в документе ECE/TRANS/WP.29/2019/1/Rev.2, в котором содержится подробный обзор распределения областей деятельности между различными группами.</w:t>
      </w:r>
    </w:p>
    <w:p w14:paraId="280C7028" w14:textId="77777777" w:rsidR="00E42FF2" w:rsidRPr="00F16986" w:rsidRDefault="00E42FF2" w:rsidP="00E42FF2">
      <w:pPr>
        <w:pStyle w:val="SingleTxtG"/>
        <w:ind w:firstLine="567"/>
      </w:pPr>
      <w:r>
        <w:t xml:space="preserve">Комитет, возможно, пожелает </w:t>
      </w:r>
      <w:r>
        <w:rPr>
          <w:b/>
          <w:bCs/>
        </w:rPr>
        <w:t>отметить</w:t>
      </w:r>
      <w:r>
        <w:t xml:space="preserve">, что в течение 2019 года параллельно со Всемирным форумом и его вспомогательными органами работали порядка 40 неофициальных групп, оказывавших им помощь в подготовке новых правил в области транспортных средств и обновлении 152 существующих правил ООН, прилагаемых к Соглашению 1958 года, 20 глобальных технических правил ООН, связанных с Соглашением 1998 года, и 4 предписаний ООН, прилагаемых к Соглашению 1997 года, со 139 поправками. </w:t>
      </w:r>
    </w:p>
    <w:p w14:paraId="00378946" w14:textId="77777777" w:rsidR="00E42FF2" w:rsidRPr="00F16986" w:rsidRDefault="00E42FF2" w:rsidP="00E42FF2">
      <w:pPr>
        <w:pStyle w:val="SingleTxtG"/>
        <w:ind w:firstLine="567"/>
      </w:pPr>
      <w:r>
        <w:t xml:space="preserve">Комитет, возможно, пожелает </w:t>
      </w:r>
      <w:r>
        <w:rPr>
          <w:b/>
          <w:bCs/>
        </w:rPr>
        <w:t>принять к сведению</w:t>
      </w:r>
      <w:r>
        <w:t xml:space="preserve"> число договаривающихся сторон Соглашения 1958 года (56), Соглашения 1998 года (36) и Соглашения 1997 года (15).</w:t>
      </w:r>
    </w:p>
    <w:p w14:paraId="6D99F4A1" w14:textId="77777777" w:rsidR="00E42FF2" w:rsidRPr="00F16986" w:rsidRDefault="00E42FF2" w:rsidP="00E42FF2">
      <w:pPr>
        <w:pStyle w:val="SingleTxtG"/>
        <w:ind w:firstLine="567"/>
      </w:pPr>
      <w:r>
        <w:t xml:space="preserve">Комитет, возможно, пожелает </w:t>
      </w:r>
      <w:r>
        <w:rPr>
          <w:b/>
          <w:bCs/>
        </w:rPr>
        <w:t>заслушать информацию</w:t>
      </w:r>
      <w:r>
        <w:t xml:space="preserve"> о том, что пакет, направленный на упрощение правил в отношении освещения, который состоит из трех новых правил ООН (касающихся устройств световой сигнализации, устройств освещения дороги и светоотражающих устройств и охватывающих предписания </w:t>
      </w:r>
      <w:r w:rsidR="00EF45C7">
        <w:t>21 </w:t>
      </w:r>
      <w:r>
        <w:t>отдельного правила ООН), вступил</w:t>
      </w:r>
      <w:r w:rsidR="00506986">
        <w:t>и в силу 15 ноября 2019 года. В </w:t>
      </w:r>
      <w:r>
        <w:t>тот же день вступили в силу также новые Правила ООН, касающиеся систем индикации мертвой зоны для обнаружения велосипедов. Новые Правила ООН, касающиеся автоматических систем экстренного торможения для транспортных средств категорий</w:t>
      </w:r>
      <w:r w:rsidR="00506986">
        <w:t> </w:t>
      </w:r>
      <w:r>
        <w:t>М</w:t>
      </w:r>
      <w:r>
        <w:rPr>
          <w:vertAlign w:val="subscript"/>
        </w:rPr>
        <w:t>1</w:t>
      </w:r>
      <w:r>
        <w:t xml:space="preserve"> (легковые автомобили) и N</w:t>
      </w:r>
      <w:r>
        <w:rPr>
          <w:vertAlign w:val="subscript"/>
        </w:rPr>
        <w:t>1</w:t>
      </w:r>
      <w:r>
        <w:t xml:space="preserve"> (фургоны), т. е первые правила ООН, разработанные недавно созданной Рабочей группой по автоматизированным/</w:t>
      </w:r>
      <w:r w:rsidR="00506986">
        <w:t xml:space="preserve"> </w:t>
      </w:r>
      <w:r>
        <w:lastRenderedPageBreak/>
        <w:t xml:space="preserve">автономным и подключенным транспортным средствам, вступили в силу 22 января 2020 года. </w:t>
      </w:r>
    </w:p>
    <w:p w14:paraId="464AB927" w14:textId="77777777" w:rsidR="00E42FF2" w:rsidRPr="00F16986" w:rsidRDefault="00E42FF2" w:rsidP="00E42FF2">
      <w:pPr>
        <w:pStyle w:val="SingleTxtG"/>
        <w:ind w:firstLine="567"/>
      </w:pPr>
      <w:r>
        <w:t xml:space="preserve">Комитет, возможно, пожелает </w:t>
      </w:r>
      <w:r>
        <w:rPr>
          <w:b/>
          <w:bCs/>
        </w:rPr>
        <w:t>принять к сведению</w:t>
      </w:r>
      <w:r>
        <w:t>, что третья поправка к Соглашению 1997 года вступила в силу 13 ноября 2019 года. Эта поправка не только уточняет положения благодаря включению дополнительных определений, но и обеспечит более высокий уровень качества на основе требований нового добавления 3 о соответствии процедуры периодических технических осмотров.</w:t>
      </w:r>
    </w:p>
    <w:p w14:paraId="3BADEE5A" w14:textId="77777777" w:rsidR="00E42FF2" w:rsidRPr="00F16986" w:rsidRDefault="00E42FF2" w:rsidP="00E42FF2">
      <w:pPr>
        <w:pStyle w:val="SingleTxtG"/>
        <w:ind w:firstLine="567"/>
      </w:pPr>
      <w:r>
        <w:t xml:space="preserve">Комитет, возможно, пожелает </w:t>
      </w:r>
      <w:r>
        <w:rPr>
          <w:b/>
          <w:bCs/>
        </w:rPr>
        <w:t xml:space="preserve">принять к сведению </w:t>
      </w:r>
      <w:r>
        <w:t>информацию о том, что Исполнительный комитет Соглашения 1998 года принял пять поправок к глобальным техническим правилам № 2 (процедура измерения для двухколесных мотоциклов, оснащенных двигателем с принудительным зажиганием или двигателем с воспламенением от сжатия, в отношении выбросов газообразных загрязняющих веществ, выбросов СО</w:t>
      </w:r>
      <w:r>
        <w:rPr>
          <w:vertAlign w:val="subscript"/>
        </w:rPr>
        <w:t>2</w:t>
      </w:r>
      <w:r>
        <w:t xml:space="preserve"> и расхода топлива), № 15 (всемирная согласованная процедура испытания транспортных средств малой грузоподъемности) и № 19 (испытания на выбросы в результате испарения в рамках всемирной согласованной процедуры испытания транспортных средств малой грузоподъемности). </w:t>
      </w:r>
    </w:p>
    <w:p w14:paraId="1A9DBCBA" w14:textId="77777777" w:rsidR="00E42FF2" w:rsidRPr="00F16986" w:rsidRDefault="00E42FF2" w:rsidP="00E42FF2">
      <w:pPr>
        <w:pStyle w:val="SingleTxtG"/>
        <w:ind w:firstLine="567"/>
      </w:pPr>
      <w:r>
        <w:t xml:space="preserve">Комитет, возможно, пожелает </w:t>
      </w:r>
      <w:r>
        <w:rPr>
          <w:b/>
          <w:bCs/>
        </w:rPr>
        <w:t>заслушать информацию</w:t>
      </w:r>
      <w:r>
        <w:t xml:space="preserve"> о работе ЕЭК по размещению у себя базы данных для обмена информацией об официальном утверждении типа (ДЕТА)</w:t>
      </w:r>
      <w:r w:rsidRPr="00680396">
        <w:rPr>
          <w:rStyle w:val="FootnoteReference"/>
        </w:rPr>
        <w:footnoteReference w:id="5"/>
      </w:r>
      <w:r>
        <w:t xml:space="preserve"> </w:t>
      </w:r>
      <w:r w:rsidR="0065593E">
        <w:t>–</w:t>
      </w:r>
      <w:r>
        <w:t xml:space="preserve"> за счет внебюджетных средств </w:t>
      </w:r>
      <w:r w:rsidR="0065593E">
        <w:t>–</w:t>
      </w:r>
      <w:r>
        <w:t xml:space="preserve"> после вступления в силу пересмотра 3 Соглашения 1958 года.</w:t>
      </w:r>
    </w:p>
    <w:p w14:paraId="305DF0BB" w14:textId="77777777" w:rsidR="00E42FF2" w:rsidRPr="00E42FF2" w:rsidRDefault="00E42FF2" w:rsidP="0065593E">
      <w:pPr>
        <w:pStyle w:val="SingleTxtG"/>
        <w:jc w:val="left"/>
        <w:rPr>
          <w:lang w:val="en-US"/>
        </w:rPr>
      </w:pPr>
      <w:r w:rsidRPr="0065593E">
        <w:rPr>
          <w:i/>
        </w:rPr>
        <w:t>Документация</w:t>
      </w:r>
      <w:r w:rsidR="0065593E" w:rsidRPr="0065593E">
        <w:rPr>
          <w:i/>
          <w:lang w:val="en-US"/>
        </w:rPr>
        <w:t>:</w:t>
      </w:r>
      <w:r w:rsidR="0065593E">
        <w:rPr>
          <w:lang w:val="en-US"/>
        </w:rPr>
        <w:tab/>
      </w:r>
      <w:r w:rsidRPr="00F16986">
        <w:rPr>
          <w:lang w:val="en-US"/>
        </w:rPr>
        <w:t xml:space="preserve">ECE/TRANS/WP.29/2018/2/Rev.2, ECE/TRANS/2020/13 </w:t>
      </w:r>
    </w:p>
    <w:p w14:paraId="1EE90283" w14:textId="77777777" w:rsidR="00E42FF2" w:rsidRPr="007B6C12" w:rsidRDefault="00E42FF2" w:rsidP="0065593E">
      <w:pPr>
        <w:pStyle w:val="H23G"/>
      </w:pPr>
      <w:r w:rsidRPr="00BD74C7">
        <w:rPr>
          <w:lang w:val="en-US"/>
        </w:rPr>
        <w:tab/>
      </w:r>
      <w:r w:rsidRPr="007B6C12">
        <w:t>j)</w:t>
      </w:r>
      <w:r w:rsidRPr="007B6C12">
        <w:tab/>
        <w:t>Перевозка опасных грузов</w:t>
      </w:r>
    </w:p>
    <w:p w14:paraId="6C12277D" w14:textId="77777777" w:rsidR="00E42FF2" w:rsidRPr="00F16986" w:rsidRDefault="00E42FF2" w:rsidP="00E42FF2">
      <w:pPr>
        <w:pStyle w:val="SingleTxtG"/>
        <w:ind w:firstLine="567"/>
      </w:pPr>
      <w:r>
        <w:t>Комитет, возможно, пожелает отметить, что 6 июня 2019 года Экономический и Социальный Совет принял резолюцию E/RES/2019/7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(см. неофициальный документ № 7) и что Рабочая группа по перевозкам опасных грузов (WP.15), Совместное совещание МПОГ/ДОПОГ/ВОПОГ</w:t>
      </w:r>
      <w:r w:rsidRPr="00680396">
        <w:rPr>
          <w:sz w:val="18"/>
          <w:vertAlign w:val="superscript"/>
        </w:rPr>
        <w:footnoteReference w:id="6"/>
      </w:r>
      <w:r>
        <w:t xml:space="preserve"> и Комитет по вопросам безопасности ВОПОГ уже предприняли или предпринимают действия, требуемые в соответствии с пунктами 3, 4, 5 и 6 постановляющей части раздела A этой резолюции. Комитет, возможно, пожелает также </w:t>
      </w:r>
      <w:r>
        <w:rPr>
          <w:b/>
          <w:bCs/>
        </w:rPr>
        <w:t>отметить</w:t>
      </w:r>
      <w:r>
        <w:t>, что в соответствии с пунктом 2 постановляющей части раздела A и пунктом 3 раздела В секретариат уже опубликовал двадцать первое пересмотренное издание Рекомендаций Организации Объединенных Наций по перевозке опасных грузов − Типовые правила (на английском, французском [, русском и испанском] языках), седьмое пересмотренное издание Руководства по испытаниям и критериям (на английском, французском [и испанском] языках) и восьмое пересмотренное издание Согласованной на глобальном уровне системе классификации опасности и маркировки</w:t>
      </w:r>
      <w:r w:rsidR="0065593E">
        <w:t xml:space="preserve"> химической продукции (СГС) (на </w:t>
      </w:r>
      <w:r>
        <w:t>английском, испанском и французском языках). В ближайшее время должны быть опубликованы варианты на других языках.</w:t>
      </w:r>
    </w:p>
    <w:p w14:paraId="0F81E6B1" w14:textId="77777777" w:rsidR="00E42FF2" w:rsidRPr="00F16986" w:rsidRDefault="00E42FF2" w:rsidP="00E42FF2">
      <w:pPr>
        <w:pStyle w:val="SingleTxtG"/>
        <w:ind w:firstLine="567"/>
      </w:pPr>
      <w:r>
        <w:t xml:space="preserve">Комитет, возможно, пожелает </w:t>
      </w:r>
      <w:r>
        <w:rPr>
          <w:b/>
          <w:bCs/>
        </w:rPr>
        <w:t>отметить</w:t>
      </w:r>
      <w:r>
        <w:t>, что Подкомитет экспертов по перевозке опасных грузов Экономического и Социального Совета провел совещания 1–5 июля 2019 года (см. доклад ST/SG/AC.</w:t>
      </w:r>
      <w:r w:rsidR="0065593E">
        <w:t>10/C.3/110) и 4−10 декабря 2019 </w:t>
      </w:r>
      <w:r>
        <w:t xml:space="preserve">года. Подкомитет экспертов по согласованной на глобальном уровне системе классификации опасности и маркировки химической продукции провел совещания 8−10 июля 2019 года (см. доклад ST/SG/AC.10/C.4/74) и 11−13 декабря 2019 года. </w:t>
      </w:r>
    </w:p>
    <w:p w14:paraId="057BC695" w14:textId="77777777" w:rsidR="00E42FF2" w:rsidRPr="00F16986" w:rsidRDefault="00E42FF2" w:rsidP="00E42FF2">
      <w:pPr>
        <w:pStyle w:val="SingleTxtG"/>
        <w:ind w:firstLine="567"/>
      </w:pPr>
      <w:r>
        <w:t xml:space="preserve">Комитет, возможно, пожелает </w:t>
      </w:r>
      <w:r>
        <w:rPr>
          <w:b/>
          <w:bCs/>
        </w:rPr>
        <w:t>отметить</w:t>
      </w:r>
      <w:r>
        <w:t xml:space="preserve">, что ДОПОГ по-прежнему насчитывает 51 Договаривающуюся сторону. Комитет, возможно, пожелает также </w:t>
      </w:r>
      <w:r>
        <w:rPr>
          <w:b/>
          <w:bCs/>
        </w:rPr>
        <w:t>принять к сведению</w:t>
      </w:r>
      <w:r>
        <w:t xml:space="preserve">, что Мальта ратифицировала Протокол о внесении поправок в </w:t>
      </w:r>
      <w:r>
        <w:lastRenderedPageBreak/>
        <w:t>статьи 1 а), 14 1) и 14 3) b) ДОПОГ, принятый Конференцией Договаривающихся сторон 28 октября 1993 года. Данный протокол еще не вступил в силу, поскольку не все Договаривающиеся стороны ДОПОГ стал</w:t>
      </w:r>
      <w:r w:rsidR="0065593E">
        <w:t>и сторонами этого протокола (на </w:t>
      </w:r>
      <w:r>
        <w:t xml:space="preserve">настоящий момент это сделали 38 Договаривающихся сторон). Комитет, возможно, пожелает </w:t>
      </w:r>
      <w:r>
        <w:rPr>
          <w:b/>
          <w:bCs/>
        </w:rPr>
        <w:t>настоятельно призвать</w:t>
      </w:r>
      <w:r>
        <w:t xml:space="preserve"> остальные Договаривающиеся стороны (Азербайджан, Беларусь, Боснию и Герцеговину, Грузию, Исландию, Казахстан, Марокко, Нигерию, Сан-Марино, Северную Македонию, Таджикистан, Хорватию и Черногорию) предпринять необходимые шаги, с тем чтобы </w:t>
      </w:r>
      <w:r w:rsidR="00EF45C7">
        <w:t xml:space="preserve">протокол </w:t>
      </w:r>
      <w:r>
        <w:t xml:space="preserve">мог вступить в силу. </w:t>
      </w:r>
    </w:p>
    <w:p w14:paraId="787DF108" w14:textId="77777777" w:rsidR="00E42FF2" w:rsidRPr="00F16986" w:rsidRDefault="00E42FF2" w:rsidP="00E42FF2">
      <w:pPr>
        <w:pStyle w:val="SingleTxtG"/>
        <w:ind w:firstLine="567"/>
      </w:pPr>
      <w:r>
        <w:t xml:space="preserve">Комитет, возможно, пожелает </w:t>
      </w:r>
      <w:r>
        <w:rPr>
          <w:b/>
          <w:bCs/>
        </w:rPr>
        <w:t>отметить</w:t>
      </w:r>
      <w:r>
        <w:t xml:space="preserve">, что второе совещание Конференции Сторон Европейского соглашения о международной дорожной перевозке опасных грузов (ДОПОГ) 1957 года было проведено в Женеве 13 мая 2019 года в соответствии со статьей 13 Соглашения по просьбе правительства Португалии и с согласия правительств Азербайджана, Беларуси, Греции, Грузии, Испании, Нидерландов, Российской Федерации, Сербии, Словакии, Туниса, Турции, Украины, Финляндии, Чешской Республики и Швейцарии. Комитет, возможно, пожелает </w:t>
      </w:r>
      <w:r>
        <w:rPr>
          <w:b/>
          <w:bCs/>
        </w:rPr>
        <w:t xml:space="preserve">приветствовать </w:t>
      </w:r>
      <w:r>
        <w:t xml:space="preserve">принятие Договаривающимися сторонами Соглашения Протокола об изменении названия ДОПОГ на «Соглашение о международной дорожной перевозке опасных грузов», из которого было исключено прилагательное «европейское». Измененное название ДОПОГ вступит в силу 1 января 2021 года при условии, что ни одна из Сторон не направит Генеральному секретарю письменное возражение против этого до 30 ноября 2019 года (см. уведомление депозитария C.N.233.2019.TREATIES-XI.B.14). Хотя ДОПОГ с момента вступления в силу в 1968 году открыт для присоединения всех государств – членов Организации Объединенных Наций, для парламентов и законодательных органов ряда стран слово «европейское» в названии было препятствием для присоединения к ДОПОГ. Учитывая решение об исключении слова «европейское» и принимая во внимание резолюцию 72/271 Генеральной Ассамблеи от 12 апреля 2018 года о повышении безопасности дорожного движения, в которой она подтвердила роль и значение ДОПОГ в качестве одного из основных правовых документов Организации Объединенных Наций, содействующих обеспечению безопасности дорожного движения, и рекомендовала государствам-членам, которые еще не сделали этого, рассмотреть вопрос о том, чтобы стать договаривающимися сторонами, Комитет, возможно, пожелает </w:t>
      </w:r>
      <w:r>
        <w:rPr>
          <w:b/>
          <w:bCs/>
        </w:rPr>
        <w:t>настоятельно призвать</w:t>
      </w:r>
      <w:r>
        <w:t xml:space="preserve"> все государства – члены Организации Объединенных Наций присоединиться к ДОПОГ и применять его.</w:t>
      </w:r>
      <w:bookmarkStart w:id="9" w:name="_Hlk8640523"/>
      <w:bookmarkEnd w:id="9"/>
    </w:p>
    <w:p w14:paraId="1294B4DF" w14:textId="77777777" w:rsidR="00E42FF2" w:rsidRPr="00F16986" w:rsidRDefault="00E42FF2" w:rsidP="00E42FF2">
      <w:pPr>
        <w:pStyle w:val="SingleTxtG"/>
        <w:ind w:firstLine="567"/>
      </w:pPr>
      <w:r>
        <w:t xml:space="preserve">Комитет, возможно, пожелает </w:t>
      </w:r>
      <w:r>
        <w:rPr>
          <w:b/>
          <w:bCs/>
        </w:rPr>
        <w:t>отметить</w:t>
      </w:r>
      <w:r>
        <w:t>, что WP.15 одобрила общие поправки к МПОГ, ДОПОГ и ВОПОГ, принятые Совместным совещанием МПОГ/ДОПОГ/</w:t>
      </w:r>
      <w:r w:rsidR="008A45BA">
        <w:t xml:space="preserve"> </w:t>
      </w:r>
      <w:r>
        <w:t>ВОПОГ (WP.15/AC.1) в течение двухгодичного периода; приняла поправки, касающиеся ДОПОГ, в частности в отношении конструкции и оборудования транспортных средств для перевозки опасных грузов; просила секретариат подготовить сводный перечень всех поправок, которые она приняла, с тем чтобы в соответствии с процедурой, предусмотренной в статье 14 ДОПОГ, их можно было изложить в официальном предложении. Все эти по</w:t>
      </w:r>
      <w:r w:rsidR="008A45BA">
        <w:t>правки должны вступить в силу 1 </w:t>
      </w:r>
      <w:r>
        <w:t>января 2021 года.</w:t>
      </w:r>
    </w:p>
    <w:p w14:paraId="6DEB9751" w14:textId="77777777" w:rsidR="00E42FF2" w:rsidRPr="00F16986" w:rsidRDefault="00E42FF2" w:rsidP="00E42FF2">
      <w:pPr>
        <w:pStyle w:val="SingleTxtG"/>
        <w:ind w:firstLine="567"/>
      </w:pPr>
      <w:bookmarkStart w:id="10" w:name="_Hlk26094467"/>
      <w:r>
        <w:t xml:space="preserve">Комитет, возможно, пожелает </w:t>
      </w:r>
      <w:r>
        <w:rPr>
          <w:b/>
          <w:bCs/>
        </w:rPr>
        <w:t xml:space="preserve">одобрить </w:t>
      </w:r>
      <w:r>
        <w:t>просьбу WP.15 в адрес секретариата опубликовать сводный текст ДОПОГ с поправками, де</w:t>
      </w:r>
      <w:r w:rsidR="0065593E">
        <w:t>йствующими с 1 января 2021 </w:t>
      </w:r>
      <w:r>
        <w:t>года, достаточно заблаговременно, чтобы подготовиться к его эффективному применению до вступления указанных поправок в силу.</w:t>
      </w:r>
    </w:p>
    <w:bookmarkEnd w:id="10"/>
    <w:p w14:paraId="0218E322" w14:textId="77777777" w:rsidR="00E42FF2" w:rsidRPr="00F16986" w:rsidRDefault="00E42FF2" w:rsidP="00E42FF2">
      <w:pPr>
        <w:pStyle w:val="SingleTxtG"/>
        <w:ind w:firstLine="567"/>
      </w:pPr>
      <w:r>
        <w:t xml:space="preserve">Комитет, возможно, пожелает также </w:t>
      </w:r>
      <w:r>
        <w:rPr>
          <w:b/>
          <w:bCs/>
        </w:rPr>
        <w:t>отметить</w:t>
      </w:r>
      <w:r>
        <w:t>, что число Договаривающихся сторон Европейского соглашения о международной перевозке опасных грузов по внутренним водным путям (ВОПОГ) по-прежнему составляет 18.</w:t>
      </w:r>
    </w:p>
    <w:p w14:paraId="0FCE47A0" w14:textId="77777777" w:rsidR="00E42FF2" w:rsidRPr="00F16986" w:rsidRDefault="00E42FF2" w:rsidP="00E42FF2">
      <w:pPr>
        <w:pStyle w:val="SingleTxtG"/>
        <w:ind w:firstLine="567"/>
      </w:pPr>
      <w:r>
        <w:t xml:space="preserve">Комитет, возможно, пожелает </w:t>
      </w:r>
      <w:r>
        <w:rPr>
          <w:b/>
          <w:bCs/>
        </w:rPr>
        <w:t>отметить</w:t>
      </w:r>
      <w:r>
        <w:t>, что Совместное совещание экспертов по Правилам, прилагаемым к ВОПОГ (Комитет по вопросам безопасности ВОПОГ) (WP.15/AC.2), провело свою тридцать пятую сессию 26−30 августа 2019 года.</w:t>
      </w:r>
    </w:p>
    <w:p w14:paraId="779E8869" w14:textId="77777777" w:rsidR="00E42FF2" w:rsidRPr="00F16986" w:rsidRDefault="00E42FF2" w:rsidP="00E42FF2">
      <w:pPr>
        <w:pStyle w:val="SingleTxtG"/>
        <w:ind w:firstLine="567"/>
      </w:pPr>
      <w:r>
        <w:t xml:space="preserve">Комитет, возможно, пожелает </w:t>
      </w:r>
      <w:r>
        <w:rPr>
          <w:b/>
          <w:bCs/>
        </w:rPr>
        <w:t>отметить</w:t>
      </w:r>
      <w:r>
        <w:t xml:space="preserve">, что Комитет по вопросам безопасности ВОПОГ принял целый ряд новых положений, касающихся перевозки </w:t>
      </w:r>
      <w:r>
        <w:lastRenderedPageBreak/>
        <w:t>опасных грузов судами внутреннего плавания, и вновь со</w:t>
      </w:r>
      <w:r w:rsidR="0065593E">
        <w:t>берется 27−31 января 2020 </w:t>
      </w:r>
      <w:r>
        <w:t>года (см. повестку дня ECE/TRANS/WP.15/AC.2/73).</w:t>
      </w:r>
    </w:p>
    <w:p w14:paraId="17E41956" w14:textId="77777777" w:rsidR="00E42FF2" w:rsidRPr="00F16986" w:rsidRDefault="00E42FF2" w:rsidP="00E42FF2">
      <w:pPr>
        <w:pStyle w:val="SingleTxtG"/>
        <w:ind w:firstLine="567"/>
      </w:pPr>
      <w:r>
        <w:t>Административный комитет ВОПОГ проведет совещание 31 января 2020 года (см. повестку дня ECE/ADN/52 и Add.1) главным образом для того, чтобы принять все проекты поправок, подготовленных Комитетом по вопросам безопасности в 2019 году и январе 2020 года, т. е. пакет поправок, которые должны вступить в силу 1 января 2021 года и которые обеспечат согласование ВОПОГ с ДОПОГ и МПОГ.</w:t>
      </w:r>
    </w:p>
    <w:p w14:paraId="24ACAF04" w14:textId="77777777" w:rsidR="00E42FF2" w:rsidRPr="00F16986" w:rsidRDefault="00E42FF2" w:rsidP="0065593E">
      <w:pPr>
        <w:pStyle w:val="SingleTxtG"/>
        <w:ind w:left="2835" w:hanging="1701"/>
        <w:jc w:val="left"/>
      </w:pPr>
      <w:r w:rsidRPr="0065593E">
        <w:rPr>
          <w:i/>
        </w:rPr>
        <w:t>Документация</w:t>
      </w:r>
      <w:r w:rsidR="0065593E" w:rsidRPr="0065593E">
        <w:rPr>
          <w:i/>
        </w:rPr>
        <w:t>:</w:t>
      </w:r>
      <w:r w:rsidR="0065593E">
        <w:tab/>
      </w:r>
      <w:r>
        <w:t>Неофициальный документ № 7, ST/SG/AC.10/C.3/110, ST/SG/AC.10/C.4/74, ECE/TRANS/ADR/CONF/2019/2, C.N.233.2019.TREATIES-XI.B.14, ECE/TRANS/WP.15/246, ECE/TRANS/WP.15/248, ECE/TRANS/WP.15/AC.1/154 и Add.1, ECE/TRANS/WP.15/AC.1/156 и [Adds.1–2], ECE/TRANS/WP.15/AC.2/72, ECE/ADN/51</w:t>
      </w:r>
    </w:p>
    <w:p w14:paraId="0FC2FDD4" w14:textId="77777777" w:rsidR="00E42FF2" w:rsidRPr="00F16986" w:rsidRDefault="00E42FF2" w:rsidP="00E42FF2">
      <w:pPr>
        <w:pStyle w:val="H23G"/>
      </w:pPr>
      <w:r>
        <w:tab/>
        <w:t>k)</w:t>
      </w:r>
      <w:r>
        <w:tab/>
      </w:r>
      <w:r>
        <w:rPr>
          <w:bCs/>
        </w:rPr>
        <w:t xml:space="preserve">Активизация работы по облегчению </w:t>
      </w:r>
      <w:r w:rsidR="0065593E">
        <w:rPr>
          <w:bCs/>
        </w:rPr>
        <w:t>пересечения границ (Конвенция о </w:t>
      </w:r>
      <w:r>
        <w:rPr>
          <w:bCs/>
        </w:rPr>
        <w:t xml:space="preserve">согласовании, Конвенция МДП, проект </w:t>
      </w:r>
      <w:proofErr w:type="spellStart"/>
      <w:r>
        <w:rPr>
          <w:bCs/>
        </w:rPr>
        <w:t>eTIR</w:t>
      </w:r>
      <w:proofErr w:type="spellEnd"/>
      <w:r>
        <w:rPr>
          <w:bCs/>
        </w:rPr>
        <w:t xml:space="preserve"> и другие меры по облегчению таможенного транзита)</w:t>
      </w:r>
    </w:p>
    <w:p w14:paraId="46906B88" w14:textId="77777777" w:rsidR="00E42FF2" w:rsidRPr="00F16986" w:rsidRDefault="00E42FF2" w:rsidP="00E42FF2">
      <w:pPr>
        <w:pStyle w:val="SingleTxtG"/>
        <w:ind w:firstLine="567"/>
      </w:pPr>
      <w:r>
        <w:t xml:space="preserve">Комитет будет </w:t>
      </w:r>
      <w:r>
        <w:rPr>
          <w:b/>
          <w:bCs/>
        </w:rPr>
        <w:t xml:space="preserve">проинформирован </w:t>
      </w:r>
      <w:r>
        <w:t xml:space="preserve">об основных итогах 151-й, 152-й и 153-й сессий Рабочей группы по таможенным вопросам, связанным с транспортом (WP.30) (ECE/TRANS/WP.30/302, ECE/TRANS/WP.30/304 и ECE/TRANS/WP.30/306), и ему будет предложено </w:t>
      </w:r>
      <w:r>
        <w:rPr>
          <w:b/>
          <w:bCs/>
        </w:rPr>
        <w:t xml:space="preserve">принять к сведению </w:t>
      </w:r>
      <w:r>
        <w:t>деятельность Административного комитета МДП (AC.2) в 2019 году, включая, в частности, принятые поправки (ECE/TRANS/</w:t>
      </w:r>
      <w:r w:rsidR="0065593E">
        <w:t xml:space="preserve"> </w:t>
      </w:r>
      <w:r>
        <w:t xml:space="preserve">WP.30/AC.2/141, ECE/TRANS/WP.30/AC.2/143 и ECE/TRANS/WP.30/AC.2/145), содержащиеся в документе ECE/TRANS/2020/14. </w:t>
      </w:r>
    </w:p>
    <w:p w14:paraId="2D7A1F1E" w14:textId="77777777" w:rsidR="00E42FF2" w:rsidRPr="00F16986" w:rsidRDefault="00E42FF2" w:rsidP="00E42FF2">
      <w:pPr>
        <w:pStyle w:val="SingleTxtG"/>
        <w:ind w:firstLine="567"/>
      </w:pPr>
      <w:r>
        <w:t xml:space="preserve">В частности, Комитет будет </w:t>
      </w:r>
      <w:r>
        <w:rPr>
          <w:b/>
          <w:bCs/>
        </w:rPr>
        <w:t xml:space="preserve">проинформирован </w:t>
      </w:r>
      <w:r>
        <w:t xml:space="preserve">о ходе обсуждения в рамках AC.2 вопроса о правовых рамках </w:t>
      </w:r>
      <w:proofErr w:type="spellStart"/>
      <w:r>
        <w:t>eTIR</w:t>
      </w:r>
      <w:proofErr w:type="spellEnd"/>
      <w:r>
        <w:t xml:space="preserve">, в результате чего был согласован окончательный текст, который </w:t>
      </w:r>
      <w:r>
        <w:rPr>
          <w:b/>
          <w:bCs/>
        </w:rPr>
        <w:t>будет представлен для принятия на сессии AC.2 в феврале 2020 года</w:t>
      </w:r>
      <w:r>
        <w:t xml:space="preserve">, и к нему будет обращена просьба </w:t>
      </w:r>
      <w:r>
        <w:rPr>
          <w:b/>
          <w:bCs/>
        </w:rPr>
        <w:t xml:space="preserve">одобрить </w:t>
      </w:r>
      <w:r>
        <w:t xml:space="preserve">продолжение проекта </w:t>
      </w:r>
      <w:proofErr w:type="spellStart"/>
      <w:r>
        <w:t>eTIR</w:t>
      </w:r>
      <w:proofErr w:type="spellEnd"/>
      <w:r>
        <w:t xml:space="preserve"> и с этой целью: а) </w:t>
      </w:r>
      <w:r>
        <w:rPr>
          <w:b/>
          <w:bCs/>
        </w:rPr>
        <w:t>принять решение</w:t>
      </w:r>
      <w:r>
        <w:t xml:space="preserve"> </w:t>
      </w:r>
      <w:r>
        <w:rPr>
          <w:b/>
          <w:bCs/>
        </w:rPr>
        <w:t xml:space="preserve">продлить </w:t>
      </w:r>
      <w:r>
        <w:t>мандат Неофициальной специальной группы экспертов по концептуальным и техническим аспектам компьютеризации процедуры МДП (WP.30/GE.1) на 2020 год, до ее преобразования в официальную группу экспертов; b) </w:t>
      </w:r>
      <w:r>
        <w:rPr>
          <w:b/>
          <w:bCs/>
        </w:rPr>
        <w:t>настоятельно призвать</w:t>
      </w:r>
      <w:r>
        <w:t xml:space="preserve"> договаривающиеся стороны и соответствующие заинтересованные стороны еще раз обеспечить продолжение необходимого финансирования для вне</w:t>
      </w:r>
      <w:r w:rsidR="00EF45C7">
        <w:t xml:space="preserve">дрения проекта </w:t>
      </w:r>
      <w:proofErr w:type="spellStart"/>
      <w:r w:rsidR="00EF45C7">
        <w:t>eTIR</w:t>
      </w:r>
      <w:proofErr w:type="spellEnd"/>
      <w:r w:rsidR="00EF45C7">
        <w:t>; а также c) </w:t>
      </w:r>
      <w:r>
        <w:rPr>
          <w:b/>
          <w:bCs/>
        </w:rPr>
        <w:t xml:space="preserve">настоятельно призвать </w:t>
      </w:r>
      <w:r>
        <w:t xml:space="preserve">договаривающиеся стороны не заявлять возражений по вопросу о новом приложении 11 к Конвенции МДП, чтобы ввести компьютеризацию процедуры МДП в правовой текст Конвенции. </w:t>
      </w:r>
    </w:p>
    <w:p w14:paraId="41088C27" w14:textId="77777777" w:rsidR="00E42FF2" w:rsidRPr="00F16986" w:rsidRDefault="00E42FF2" w:rsidP="00E42FF2">
      <w:pPr>
        <w:pStyle w:val="SingleTxtG"/>
        <w:ind w:firstLine="567"/>
      </w:pPr>
      <w:r>
        <w:t xml:space="preserve">В то же время Комитету будет </w:t>
      </w:r>
      <w:r>
        <w:rPr>
          <w:b/>
          <w:bCs/>
        </w:rPr>
        <w:t>предложено рассмотреть</w:t>
      </w:r>
      <w:r>
        <w:t xml:space="preserve"> документы ECE/TRANS/WP.30/2019/9 и Corr.1, где содержатся предложение о преобразовании WP.30/GE.1 в официальную группу экспертов, а также ее КВ, согласованный WP.30 на 153-й сессии. К Комитету </w:t>
      </w:r>
      <w:r>
        <w:rPr>
          <w:b/>
          <w:bCs/>
        </w:rPr>
        <w:t>будет обращена просьба учредить</w:t>
      </w:r>
      <w:r>
        <w:t xml:space="preserve"> Группу экспертов по концептуальным и техническим аспектам компьютеризации процедуры МДП (WP.30/GE.1) </w:t>
      </w:r>
      <w:r>
        <w:rPr>
          <w:b/>
          <w:bCs/>
        </w:rPr>
        <w:t xml:space="preserve">и утвердить </w:t>
      </w:r>
      <w:r>
        <w:t xml:space="preserve">ее круг ведения. Ожидается, что эта группа соберется не менее двух раз в 2020 году и еще по крайней мере дважды в 2021 году, прежде чем завершить свою работу и представить заключительный доклад WP.30 на ее февральской сессии 2022 года. </w:t>
      </w:r>
    </w:p>
    <w:p w14:paraId="7FF58E3A" w14:textId="77777777" w:rsidR="00E42FF2" w:rsidRPr="00F16986" w:rsidRDefault="00E42FF2" w:rsidP="00E42FF2">
      <w:pPr>
        <w:pStyle w:val="SingleTxtG"/>
        <w:ind w:firstLine="567"/>
        <w:rPr>
          <w:color w:val="000000" w:themeColor="text1"/>
        </w:rPr>
      </w:pPr>
      <w:r>
        <w:t xml:space="preserve">Комитет будет </w:t>
      </w:r>
      <w:r>
        <w:rPr>
          <w:b/>
          <w:bCs/>
        </w:rPr>
        <w:t xml:space="preserve">проинформирован </w:t>
      </w:r>
      <w:r>
        <w:t xml:space="preserve">о последующих действиях, предпринятых WP.30 в ответ на совместное предложение Председателя КВТ и директора Отдела устойчивого транспорта, которое они направили председателям рабочих групп и административных комитетов, относящихся к ведению КВТ, принять последующие меры по согласованию своей работы со стратегией КВТ, в частности с ее аспектами, касающимися безопасности дорожного движения. Комитету предлагается </w:t>
      </w:r>
      <w:r>
        <w:rPr>
          <w:b/>
          <w:bCs/>
        </w:rPr>
        <w:t>принять к сведению</w:t>
      </w:r>
      <w:r>
        <w:t>, что на своей 153-й сессии, в ответ на это совместное предложение, WP.30 рассмотрела два документа. Во-первых, WP.30 рассмотрела документ ECE/TRANS/</w:t>
      </w:r>
      <w:r w:rsidR="00045338">
        <w:t xml:space="preserve"> </w:t>
      </w:r>
      <w:r>
        <w:t xml:space="preserve">WP.30/2019/7/Rev.1, содержащий результаты обследования деятельности в области безопасности дорожного движения, связанной с таможенными вопросами, и поручила </w:t>
      </w:r>
      <w:r>
        <w:lastRenderedPageBreak/>
        <w:t xml:space="preserve">секретариату направить его КВТ для информации. Во-вторых, WP.30 рассмотрела документ ECE/TRANS/WP.30/2019/8 и Corr.1 (только на английском языке), содержащий предложения по согласованию деятельности Рабочей группы со стратегией КВТ. Комитету предлагается </w:t>
      </w:r>
      <w:r>
        <w:rPr>
          <w:b/>
          <w:bCs/>
        </w:rPr>
        <w:t>принять к сведению</w:t>
      </w:r>
      <w:r>
        <w:t xml:space="preserve">, что WP.30 выразила свою готовность в принципе поддержать осуществление стратегии КВТ и поэтому в предварительном порядке согласилась с предлагаемым графиком выполнения поставленных задач при условии проведения в любое время в будущем дальнейшей оценки (ECE/TRANS/2020/14). </w:t>
      </w:r>
    </w:p>
    <w:p w14:paraId="0A5E5404" w14:textId="77777777" w:rsidR="00E42FF2" w:rsidRPr="00F16986" w:rsidRDefault="00E42FF2" w:rsidP="00045338">
      <w:pPr>
        <w:pStyle w:val="SingleTxtG"/>
        <w:ind w:left="2835" w:hanging="1701"/>
        <w:jc w:val="left"/>
      </w:pPr>
      <w:r w:rsidRPr="00045338">
        <w:rPr>
          <w:i/>
        </w:rPr>
        <w:t>Документация</w:t>
      </w:r>
      <w:r w:rsidR="00045338" w:rsidRPr="00045338">
        <w:rPr>
          <w:i/>
        </w:rPr>
        <w:t>:</w:t>
      </w:r>
      <w:r w:rsidR="00045338">
        <w:tab/>
      </w:r>
      <w:r>
        <w:t xml:space="preserve">ECE/TRANS/2020/14, ECE/TRANS/WP.30/2019/9 и Corr.1, ECE/TRANS/WP.30/2019/7/Rev.1, ECE/TRANS/WP.30/2019/8, ECE/TRANS/WP.30/2019/8/Corr.1 (только на английском языке) </w:t>
      </w:r>
    </w:p>
    <w:p w14:paraId="5FC9C430" w14:textId="77777777" w:rsidR="00E42FF2" w:rsidRPr="00F16986" w:rsidRDefault="00E42FF2" w:rsidP="00E42FF2">
      <w:pPr>
        <w:pStyle w:val="H23G"/>
      </w:pPr>
      <w:r>
        <w:tab/>
        <w:t>l)</w:t>
      </w:r>
      <w:r>
        <w:tab/>
      </w:r>
      <w:r>
        <w:rPr>
          <w:bCs/>
        </w:rPr>
        <w:t>Перевозка скоропортящихся пищевых продуктов</w:t>
      </w:r>
    </w:p>
    <w:p w14:paraId="5A78621E" w14:textId="77777777" w:rsidR="00E42FF2" w:rsidRPr="00F16986" w:rsidRDefault="00E42FF2" w:rsidP="00E42FF2">
      <w:pPr>
        <w:pStyle w:val="SingleTxtG"/>
        <w:ind w:firstLine="567"/>
        <w:rPr>
          <w:color w:val="000000"/>
        </w:rPr>
      </w:pPr>
      <w:r>
        <w:t xml:space="preserve">Комитет будет </w:t>
      </w:r>
      <w:r>
        <w:rPr>
          <w:b/>
          <w:bCs/>
        </w:rPr>
        <w:t xml:space="preserve">проинформирован </w:t>
      </w:r>
      <w:r>
        <w:t>о состоянии предложенных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которые были приняты на семьдесят пятой сессии Рабочей группы по перевозкам скоропортящихся пищевых продуктов (WP.11) в 2019 году (ECE/TRANS/WP.11/241).</w:t>
      </w:r>
    </w:p>
    <w:p w14:paraId="5758FC54" w14:textId="77777777" w:rsidR="00E42FF2" w:rsidRPr="00F16986" w:rsidRDefault="00E42FF2" w:rsidP="00E42FF2">
      <w:pPr>
        <w:pStyle w:val="SingleTxtG"/>
        <w:ind w:firstLine="567"/>
      </w:pPr>
      <w:r>
        <w:t xml:space="preserve">Комитет, возможно, пожелает также </w:t>
      </w:r>
      <w:r>
        <w:rPr>
          <w:b/>
          <w:bCs/>
        </w:rPr>
        <w:t>отметить</w:t>
      </w:r>
      <w:r>
        <w:t xml:space="preserve">, что на своей семьдесят четвертой сессии WP.11 приняла положения, позволяющие заменять фторированные газы (Ф-газы), используемые в настоящее время в качестве хладагентов в специальном оборудовании, на другие хладагенты с более низким потенциалом глобального потепления (ПГП). Ф-газы – семейство синтетических газов, используемых в промышленности для ряда целей. Поскольку они не разрушают озоновый слой атмосферы, их часто используют в качестве заменителей </w:t>
      </w:r>
      <w:proofErr w:type="spellStart"/>
      <w:r>
        <w:t>озоноразрушающих</w:t>
      </w:r>
      <w:proofErr w:type="spellEnd"/>
      <w:r>
        <w:t xml:space="preserve"> веществ. Тем не менее Ф-газы являются мощными парниковыми газами, чей эффект глобального потепления в 23 000 раз выше, чем у углекислого газа (CO</w:t>
      </w:r>
      <w:r>
        <w:rPr>
          <w:vertAlign w:val="subscript"/>
        </w:rPr>
        <w:t>2</w:t>
      </w:r>
      <w:r>
        <w:t>), причем их выбросы быстро растут. Поэтому важно содействовать замене Ф-газов на новые хладагенты, чтобы содействовать снижению выбросов и бороться с изменением климата.</w:t>
      </w:r>
    </w:p>
    <w:p w14:paraId="0BD4FDC8" w14:textId="77777777" w:rsidR="00E42FF2" w:rsidRPr="00F16986" w:rsidRDefault="00E42FF2" w:rsidP="00E42FF2">
      <w:pPr>
        <w:pStyle w:val="SingleTxtG"/>
        <w:ind w:firstLine="567"/>
      </w:pPr>
      <w:r>
        <w:t xml:space="preserve">Комитет, возможно, пожелает </w:t>
      </w:r>
      <w:r>
        <w:rPr>
          <w:b/>
          <w:bCs/>
        </w:rPr>
        <w:t>отметить</w:t>
      </w:r>
      <w:r>
        <w:t>, что число Договаривающихся сторон Соглашения по-прежнему составляет 50.</w:t>
      </w:r>
    </w:p>
    <w:p w14:paraId="05189E47" w14:textId="77777777" w:rsidR="00E42FF2" w:rsidRPr="00F16986" w:rsidRDefault="00E42FF2" w:rsidP="00E42FF2">
      <w:pPr>
        <w:pStyle w:val="H23G"/>
      </w:pPr>
      <w:r>
        <w:tab/>
        <w:t>m)</w:t>
      </w:r>
      <w:r>
        <w:tab/>
      </w:r>
      <w:r>
        <w:rPr>
          <w:bCs/>
        </w:rPr>
        <w:t>Автомобильный транспорт</w:t>
      </w:r>
    </w:p>
    <w:p w14:paraId="1C7CBB40" w14:textId="77777777" w:rsidR="00E42FF2" w:rsidRPr="00F16986" w:rsidRDefault="00E42FF2" w:rsidP="008A45BA">
      <w:pPr>
        <w:pStyle w:val="SingleTxtG"/>
        <w:ind w:firstLine="567"/>
        <w:rPr>
          <w:rFonts w:ascii="Calibri" w:hAnsi="Calibri" w:cs="Calibri"/>
          <w:sz w:val="22"/>
        </w:rPr>
      </w:pPr>
      <w:r>
        <w:t xml:space="preserve">Комитет </w:t>
      </w:r>
      <w:r>
        <w:rPr>
          <w:b/>
          <w:bCs/>
        </w:rPr>
        <w:t>будет проинформирован</w:t>
      </w:r>
      <w:r>
        <w:t xml:space="preserve"> о последних изменениях в связи с деятельностью Рабочей группы по автомобильному транспорту (SC.1) и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w:t>
      </w:r>
    </w:p>
    <w:p w14:paraId="7828353A" w14:textId="77777777" w:rsidR="00E42FF2" w:rsidRPr="00F16986" w:rsidRDefault="00E42FF2" w:rsidP="008A45BA">
      <w:pPr>
        <w:pStyle w:val="SingleTxtG"/>
        <w:ind w:firstLine="567"/>
      </w:pPr>
      <w:r>
        <w:t xml:space="preserve">В частности, Комитету </w:t>
      </w:r>
      <w:r>
        <w:rPr>
          <w:b/>
          <w:bCs/>
        </w:rPr>
        <w:t>будет представлена обновленная информация</w:t>
      </w:r>
      <w:r>
        <w:t xml:space="preserve"> о состоянии дел в связи с предложениями о внесении поправок в статьи 14 (право присоединиться к Соглашению), 22 и 22-бис (проце</w:t>
      </w:r>
      <w:r w:rsidR="00045338">
        <w:t>дуры внесения поправок) ЕСТР, а </w:t>
      </w:r>
      <w:r>
        <w:t xml:space="preserve">также о создании нового приложения 1C (на основе регламентов 165/2014, 2016/799 и 2018/502 Европейского Союза). </w:t>
      </w:r>
    </w:p>
    <w:p w14:paraId="398EEE01" w14:textId="77777777" w:rsidR="00E42FF2" w:rsidRPr="00F16986" w:rsidRDefault="00E42FF2" w:rsidP="008A45BA">
      <w:pPr>
        <w:pStyle w:val="SingleTxtG"/>
        <w:ind w:firstLine="567"/>
      </w:pPr>
      <w:r>
        <w:t xml:space="preserve">Секретариат </w:t>
      </w:r>
      <w:r>
        <w:rPr>
          <w:b/>
          <w:bCs/>
        </w:rPr>
        <w:t>также проинформирует</w:t>
      </w:r>
      <w:r>
        <w:t xml:space="preserve"> Комитет о том, что различия в режимах ЕСТР в Договаривающихся сторонах – членах Европейского союза и Договаривающихся сторонах, не входящих в Европейский союз, будут преодолены после обязательного внедрения 15 июня 2019 года «умных» тахографов в Договаривающихся сторонах ЕСТР, являющихся членами Европейского союза. </w:t>
      </w:r>
    </w:p>
    <w:p w14:paraId="3B4D60A0" w14:textId="77777777" w:rsidR="00E42FF2" w:rsidRPr="00F16986" w:rsidRDefault="00E42FF2" w:rsidP="008A45BA">
      <w:pPr>
        <w:pStyle w:val="SingleTxtG"/>
        <w:ind w:firstLine="567"/>
      </w:pPr>
      <w:r>
        <w:t xml:space="preserve">Затем Комитет </w:t>
      </w:r>
      <w:r>
        <w:rPr>
          <w:b/>
          <w:bCs/>
        </w:rPr>
        <w:t>заслушает информацию</w:t>
      </w:r>
      <w:r>
        <w:t xml:space="preserve"> о числе Договаривающихся сторон Дополнительного протокола к Конвенции КДПГ (e-CMR) и о создании неофициальной группы экспертов по e-CMR для подготовки документа с подробным описанием исследований и других мер, необходимых и/или рекомендованных для внедрения e-CMR, о чем Комитет просил на своей восемьдесят первой сессии.</w:t>
      </w:r>
    </w:p>
    <w:p w14:paraId="22809FCF" w14:textId="77777777" w:rsidR="00E42FF2" w:rsidRPr="00F16986" w:rsidRDefault="00E42FF2" w:rsidP="008A45BA">
      <w:pPr>
        <w:pStyle w:val="SingleTxtG"/>
        <w:ind w:firstLine="567"/>
      </w:pPr>
      <w:r>
        <w:lastRenderedPageBreak/>
        <w:t xml:space="preserve">Комитет </w:t>
      </w:r>
      <w:r>
        <w:rPr>
          <w:b/>
          <w:bCs/>
        </w:rPr>
        <w:t>будет проинформирован также</w:t>
      </w:r>
      <w:r>
        <w:t xml:space="preserve"> о новых технологиях в области автомобильного транспорта, о которых шла речь на 114-й сессии SC.1, а также об итогах состоявшихся в ходе этой сессии обсуждений по вопросам, касающимся дорожной инфраструктуры в целом.</w:t>
      </w:r>
    </w:p>
    <w:p w14:paraId="3B7F9F31" w14:textId="77777777" w:rsidR="00E42FF2" w:rsidRPr="00F16986" w:rsidRDefault="00E42FF2" w:rsidP="008A45BA">
      <w:pPr>
        <w:pStyle w:val="SingleTxtG"/>
        <w:ind w:firstLine="567"/>
      </w:pPr>
      <w:r>
        <w:t xml:space="preserve">И наконец, Комитет </w:t>
      </w:r>
      <w:r>
        <w:rPr>
          <w:b/>
          <w:bCs/>
        </w:rPr>
        <w:t>будет проинформирован</w:t>
      </w:r>
      <w:r>
        <w:t xml:space="preserve"> о ходе разработки глобального многостороннего соглашения о международных регулярных перевозках пассажиров международными и городскими автобусами («</w:t>
      </w:r>
      <w:proofErr w:type="spellStart"/>
      <w:r>
        <w:t>ОмниБус</w:t>
      </w:r>
      <w:proofErr w:type="spellEnd"/>
      <w:r>
        <w:t>»).</w:t>
      </w:r>
    </w:p>
    <w:p w14:paraId="2A0AF038" w14:textId="77777777" w:rsidR="00E42FF2" w:rsidRPr="00F16986" w:rsidRDefault="00E42FF2" w:rsidP="00E42FF2">
      <w:pPr>
        <w:pStyle w:val="H23G"/>
      </w:pPr>
      <w:r>
        <w:tab/>
        <w:t>n)</w:t>
      </w:r>
      <w:r>
        <w:tab/>
      </w:r>
      <w:r>
        <w:rPr>
          <w:bCs/>
        </w:rPr>
        <w:t>Железнодорожный транспорт</w:t>
      </w:r>
    </w:p>
    <w:p w14:paraId="00AE70E2" w14:textId="77777777" w:rsidR="00E42FF2" w:rsidRPr="00F16986" w:rsidRDefault="00F53201" w:rsidP="008A45BA">
      <w:pPr>
        <w:pStyle w:val="SingleTxtG"/>
        <w:ind w:firstLine="567"/>
      </w:pPr>
      <w:r>
        <w:tab/>
      </w:r>
      <w:r w:rsidR="00E42FF2">
        <w:t xml:space="preserve">Комитет </w:t>
      </w:r>
      <w:r w:rsidR="00E42FF2">
        <w:rPr>
          <w:b/>
          <w:bCs/>
        </w:rPr>
        <w:t xml:space="preserve">будет проинформирован </w:t>
      </w:r>
      <w:r w:rsidR="00E42FF2">
        <w:t xml:space="preserve">об итогах семьдесят третьей сессии Рабочей группы по железнодорожному транспорту (SC.2) (ECE/TRANS/SC.2/232). Комитет, возможно, пожелает также </w:t>
      </w:r>
      <w:r w:rsidR="00E42FF2">
        <w:rPr>
          <w:b/>
          <w:bCs/>
        </w:rPr>
        <w:t>заслушать информацию</w:t>
      </w:r>
      <w:r w:rsidR="00E42FF2">
        <w:t xml:space="preserve"> об итогах рабочего совещания на тему «Повышение конкурентоспособности железнодорожных грузовых перевозок: скоординированное развитие железнодорожной сети с </w:t>
      </w:r>
      <w:proofErr w:type="spellStart"/>
      <w:r w:rsidR="00E42FF2">
        <w:t>уделением</w:t>
      </w:r>
      <w:proofErr w:type="spellEnd"/>
      <w:r w:rsidR="00E42FF2">
        <w:t xml:space="preserve"> особого внимания вопросам совместной работы на правительственном и отраслевом уровнях в контексте ЕАТС», которое состоялось в ходе предыдущей сессии SC.2 </w:t>
      </w:r>
    </w:p>
    <w:p w14:paraId="3F2D4E17" w14:textId="77777777" w:rsidR="00E42FF2" w:rsidRPr="00F16986" w:rsidRDefault="00F53201" w:rsidP="00F53201">
      <w:pPr>
        <w:pStyle w:val="SingleTxtG"/>
      </w:pPr>
      <w:r>
        <w:tab/>
      </w:r>
      <w:r>
        <w:tab/>
      </w:r>
      <w:r w:rsidR="00E42FF2">
        <w:t xml:space="preserve">Комитет, возможно, пожелает </w:t>
      </w:r>
      <w:r w:rsidR="00E42FF2">
        <w:rPr>
          <w:b/>
          <w:bCs/>
        </w:rPr>
        <w:t>принять к сведению</w:t>
      </w:r>
      <w:r w:rsidR="00E42FF2">
        <w:t xml:space="preserve">, что результаты обсуждений по поправкам к СМЖЛ были приняты и что был подготовлен и опубликован сводный вариант этого соглашения (ECE/TRANS/63/Rev.4). Комитет, возможно, пожелает </w:t>
      </w:r>
      <w:r w:rsidR="00E42FF2">
        <w:rPr>
          <w:b/>
          <w:bCs/>
        </w:rPr>
        <w:t>заслушать информацию</w:t>
      </w:r>
      <w:r w:rsidR="00E42FF2">
        <w:t xml:space="preserve"> о ходе работы по второму этапу реализации генерального плана для высокоскоростного железнодорожного движения в регионе ТЕЖ и о сотрудничестве с проектом ТЕЖ. Комитет, возможно, пожелает </w:t>
      </w:r>
      <w:r w:rsidR="00E42FF2">
        <w:rPr>
          <w:b/>
          <w:bCs/>
        </w:rPr>
        <w:t>заслушать информацию</w:t>
      </w:r>
      <w:r w:rsidR="00E42FF2">
        <w:t xml:space="preserve"> о вопросах, связанных с финансированием развития железнодорожной сети. Кроме того, Комитет, </w:t>
      </w:r>
      <w:r w:rsidR="00E42FF2">
        <w:rPr>
          <w:b/>
          <w:bCs/>
        </w:rPr>
        <w:t>возможно, пожелает получить обновленную информацию</w:t>
      </w:r>
      <w:r w:rsidR="00E42FF2">
        <w:t xml:space="preserve"> о ходе работы в других ключевых областях, охваченных деятельностью Рабочей группы, в целях повышения конкурентоспособности железнодорожного транспорта. </w:t>
      </w:r>
    </w:p>
    <w:p w14:paraId="4819A6D7" w14:textId="77777777" w:rsidR="00E42FF2" w:rsidRPr="00F16986" w:rsidRDefault="00F53201" w:rsidP="00F53201">
      <w:pPr>
        <w:pStyle w:val="SingleTxtG"/>
      </w:pPr>
      <w:r>
        <w:tab/>
      </w:r>
      <w:r>
        <w:tab/>
      </w:r>
      <w:r w:rsidR="00E42FF2">
        <w:t xml:space="preserve">Комитет, возможно, пожелает </w:t>
      </w:r>
      <w:r w:rsidR="00E42FF2">
        <w:rPr>
          <w:b/>
          <w:bCs/>
        </w:rPr>
        <w:t>заслушать информацию</w:t>
      </w:r>
      <w:r w:rsidR="00E42FF2">
        <w:t xml:space="preserve"> о результатах работы Группы экспертов по единому железнодорожному праву, которая разрабатывает новый правовой режим железнодорожных перевозок. В частности, Комитет, возможно, пожелает </w:t>
      </w:r>
      <w:r w:rsidR="00E42FF2">
        <w:rPr>
          <w:b/>
          <w:bCs/>
        </w:rPr>
        <w:t xml:space="preserve">одобрить </w:t>
      </w:r>
      <w:r w:rsidR="00E42FF2">
        <w:t>просьбу SC.2 о продлении мандата этой группы еще на один год (два совещания), с тем чтобы она могла завершить поставленные перед ней задачи.</w:t>
      </w:r>
    </w:p>
    <w:p w14:paraId="1B226D49" w14:textId="77777777" w:rsidR="00E42FF2" w:rsidRPr="00F16986" w:rsidRDefault="00F53201" w:rsidP="00F53201">
      <w:pPr>
        <w:pStyle w:val="SingleTxtG"/>
      </w:pPr>
      <w:r>
        <w:tab/>
      </w:r>
      <w:r>
        <w:tab/>
      </w:r>
      <w:r w:rsidR="00E42FF2">
        <w:t xml:space="preserve">Комитет, возможно, пожелает также </w:t>
      </w:r>
      <w:r w:rsidR="00E42FF2">
        <w:rPr>
          <w:b/>
          <w:bCs/>
        </w:rPr>
        <w:t xml:space="preserve">одобрить </w:t>
      </w:r>
      <w:r w:rsidR="00E42FF2">
        <w:t xml:space="preserve">просьбу SC.2 о создании по предложению Люксембурга группы экспертов по постоянному механизму идентификации железнодорожного подвижного состава на основе круга ведения, включенного в документ ECE/TRANS/2020/15. </w:t>
      </w:r>
    </w:p>
    <w:p w14:paraId="12C74192" w14:textId="77777777" w:rsidR="00E42FF2" w:rsidRPr="00F16986" w:rsidRDefault="00045338" w:rsidP="00045338">
      <w:pPr>
        <w:pStyle w:val="SingleTxtG"/>
      </w:pPr>
      <w:r>
        <w:tab/>
      </w:r>
      <w:r>
        <w:tab/>
      </w:r>
      <w:r w:rsidR="00E42FF2">
        <w:t xml:space="preserve">Комитету </w:t>
      </w:r>
      <w:r w:rsidR="00E42FF2">
        <w:rPr>
          <w:b/>
          <w:bCs/>
        </w:rPr>
        <w:t>предлагается дать указания</w:t>
      </w:r>
      <w:r w:rsidR="00E42FF2">
        <w:t xml:space="preserve"> по этой деятельности.</w:t>
      </w:r>
    </w:p>
    <w:p w14:paraId="012B2C6D" w14:textId="77777777" w:rsidR="00E42FF2" w:rsidRPr="00F16986" w:rsidRDefault="00E42FF2" w:rsidP="00045338">
      <w:pPr>
        <w:pStyle w:val="SingleTxtG"/>
      </w:pPr>
      <w:r w:rsidRPr="00045338">
        <w:rPr>
          <w:i/>
        </w:rPr>
        <w:t>Документация</w:t>
      </w:r>
      <w:r w:rsidR="00045338" w:rsidRPr="00045338">
        <w:rPr>
          <w:i/>
        </w:rPr>
        <w:t>:</w:t>
      </w:r>
      <w:r w:rsidR="00045338">
        <w:tab/>
      </w:r>
      <w:r>
        <w:t>ECE/TRANS/2020/15</w:t>
      </w:r>
    </w:p>
    <w:p w14:paraId="7053EF6B" w14:textId="77777777" w:rsidR="00E42FF2" w:rsidRPr="00F16986" w:rsidRDefault="00E42FF2" w:rsidP="00E42FF2">
      <w:pPr>
        <w:pStyle w:val="H23G"/>
      </w:pPr>
      <w:r>
        <w:tab/>
        <w:t>o)</w:t>
      </w:r>
      <w:r>
        <w:tab/>
      </w:r>
      <w:r>
        <w:rPr>
          <w:bCs/>
        </w:rPr>
        <w:t>Интермодальные перевозки и логистика</w:t>
      </w:r>
    </w:p>
    <w:p w14:paraId="5F14C0F3" w14:textId="77777777" w:rsidR="00E42FF2" w:rsidRPr="00F16986" w:rsidRDefault="00E42FF2" w:rsidP="008A45BA">
      <w:pPr>
        <w:pStyle w:val="SingleTxtG"/>
        <w:ind w:firstLine="567"/>
      </w:pPr>
      <w:r>
        <w:t xml:space="preserve">Комитет будет </w:t>
      </w:r>
      <w:r>
        <w:rPr>
          <w:b/>
          <w:bCs/>
        </w:rPr>
        <w:t>проинформирован</w:t>
      </w:r>
      <w:r>
        <w:t xml:space="preserve"> об итогах шестьдесят второй сессии Рабочей группы по интермодальным перевозкам и лог</w:t>
      </w:r>
      <w:r w:rsidR="00045338">
        <w:t>истике (ECE/TRANS/WP.24/145). В </w:t>
      </w:r>
      <w:r>
        <w:t xml:space="preserve">частности, Комитет, возможно, пожелает </w:t>
      </w:r>
      <w:r>
        <w:rPr>
          <w:b/>
          <w:bCs/>
        </w:rPr>
        <w:t>заслушать информацию</w:t>
      </w:r>
      <w:r>
        <w:t xml:space="preserve"> о деятельности Рабочей группы по следующим вопросам:</w:t>
      </w:r>
    </w:p>
    <w:p w14:paraId="3A3B1101" w14:textId="77777777" w:rsidR="00E42FF2" w:rsidRPr="00F53201" w:rsidRDefault="00F53201" w:rsidP="00F53201">
      <w:pPr>
        <w:pStyle w:val="SingleTxtG"/>
      </w:pPr>
      <w:r>
        <w:tab/>
      </w:r>
      <w:r w:rsidR="00E42FF2" w:rsidRPr="00F53201">
        <w:tab/>
        <w:t>a)</w:t>
      </w:r>
      <w:r w:rsidR="00E42FF2" w:rsidRPr="00F53201">
        <w:tab/>
        <w:t>поправки к Европейскому соглашению о важнейших линиях международных комбинированных перевозок и соответствующих объектах (СЛКП) и Протоколу к нему;</w:t>
      </w:r>
    </w:p>
    <w:p w14:paraId="07082E54" w14:textId="77777777" w:rsidR="00E42FF2" w:rsidRPr="00F53201" w:rsidRDefault="00F53201" w:rsidP="00F53201">
      <w:pPr>
        <w:pStyle w:val="SingleTxtG"/>
      </w:pPr>
      <w:r>
        <w:tab/>
      </w:r>
      <w:r>
        <w:tab/>
      </w:r>
      <w:r w:rsidR="00E42FF2" w:rsidRPr="00F53201">
        <w:t>b)</w:t>
      </w:r>
      <w:r w:rsidR="00E42FF2" w:rsidRPr="00F53201">
        <w:tab/>
        <w:t>Кодекс практики по укладке грузов в грузовые транспортные единицы (Кодекс ГТЕ) и ход работы по созданию группы экспертов по Кодексу ГТЕ;</w:t>
      </w:r>
    </w:p>
    <w:p w14:paraId="5FE6139F" w14:textId="77777777" w:rsidR="00E42FF2" w:rsidRPr="00F53201" w:rsidRDefault="00F53201" w:rsidP="00F53201">
      <w:pPr>
        <w:pStyle w:val="SingleTxtG"/>
      </w:pPr>
      <w:r>
        <w:tab/>
      </w:r>
      <w:r>
        <w:tab/>
      </w:r>
      <w:r w:rsidR="00E42FF2" w:rsidRPr="00F53201">
        <w:t>c)</w:t>
      </w:r>
      <w:r w:rsidR="00E42FF2" w:rsidRPr="00F53201">
        <w:tab/>
        <w:t>национальные меры политики для стимулирования интермодальных перевозок;</w:t>
      </w:r>
    </w:p>
    <w:p w14:paraId="188BA311" w14:textId="77777777" w:rsidR="00E42FF2" w:rsidRPr="00F53201" w:rsidRDefault="00F53201" w:rsidP="00F53201">
      <w:pPr>
        <w:pStyle w:val="SingleTxtG"/>
      </w:pPr>
      <w:r>
        <w:lastRenderedPageBreak/>
        <w:tab/>
      </w:r>
      <w:r>
        <w:tab/>
      </w:r>
      <w:r w:rsidR="00E42FF2" w:rsidRPr="00F53201">
        <w:t>d)</w:t>
      </w:r>
      <w:r w:rsidR="00E42FF2" w:rsidRPr="00F53201">
        <w:tab/>
        <w:t xml:space="preserve">вопросы интермодальных перевозок и логистики в контексте евро-азиатских транспортных связей; </w:t>
      </w:r>
    </w:p>
    <w:p w14:paraId="3FFB70A8" w14:textId="77777777" w:rsidR="00E42FF2" w:rsidRPr="00F53201" w:rsidRDefault="00F53201" w:rsidP="00F53201">
      <w:pPr>
        <w:pStyle w:val="SingleTxtG"/>
      </w:pPr>
      <w:r>
        <w:tab/>
      </w:r>
      <w:r>
        <w:tab/>
      </w:r>
      <w:r w:rsidR="00E42FF2" w:rsidRPr="00F53201">
        <w:t>e)</w:t>
      </w:r>
      <w:r w:rsidR="00E42FF2" w:rsidRPr="00F53201">
        <w:tab/>
        <w:t>организация Форума по устойчивой транспортной связанности между Европой и Азией под эгидой WP.24</w:t>
      </w:r>
      <w:r>
        <w:t>.</w:t>
      </w:r>
    </w:p>
    <w:p w14:paraId="2C1DC0B0" w14:textId="77777777" w:rsidR="00E42FF2" w:rsidRPr="00F16986" w:rsidRDefault="00E42FF2" w:rsidP="00E42FF2">
      <w:pPr>
        <w:pStyle w:val="H23G"/>
      </w:pPr>
      <w:r>
        <w:tab/>
        <w:t>p)</w:t>
      </w:r>
      <w:r>
        <w:tab/>
      </w:r>
      <w:r>
        <w:rPr>
          <w:bCs/>
        </w:rPr>
        <w:t>Деятельность, связанная с проектами: проекты Трансъевропейской автомагистрали и Трансъевропейской железнодорожной магистрали</w:t>
      </w:r>
    </w:p>
    <w:p w14:paraId="0C75E9BF" w14:textId="77777777" w:rsidR="00E42FF2" w:rsidRPr="00F16986" w:rsidRDefault="00F53201" w:rsidP="008A45BA">
      <w:pPr>
        <w:pStyle w:val="SingleTxtG"/>
        <w:ind w:firstLine="567"/>
      </w:pPr>
      <w:r>
        <w:tab/>
      </w:r>
      <w:r w:rsidR="00E42FF2">
        <w:t xml:space="preserve">Комитет </w:t>
      </w:r>
      <w:r w:rsidR="00E42FF2">
        <w:rPr>
          <w:b/>
          <w:bCs/>
        </w:rPr>
        <w:t>будет проинформирован</w:t>
      </w:r>
      <w:r w:rsidR="00E42FF2">
        <w:t xml:space="preserve"> о последних изменениях в связи с проектами Трансъевропейской автомагистрали (ТЕА) и Трансъевропейской железнодорожной магистрали (ТЕЖ) (неофициальный документ № 8).</w:t>
      </w:r>
    </w:p>
    <w:p w14:paraId="2294F4A5" w14:textId="77777777" w:rsidR="00E42FF2" w:rsidRPr="00F16986" w:rsidRDefault="00F53201" w:rsidP="00F53201">
      <w:pPr>
        <w:pStyle w:val="SingleTxtG"/>
      </w:pPr>
      <w:r>
        <w:tab/>
      </w:r>
      <w:r>
        <w:tab/>
      </w:r>
      <w:r w:rsidR="00E42FF2">
        <w:t xml:space="preserve">Кроме того, Комитет, возможно, </w:t>
      </w:r>
      <w:r w:rsidR="00E42FF2">
        <w:rPr>
          <w:b/>
          <w:bCs/>
        </w:rPr>
        <w:t>пожелает заслушать информацию</w:t>
      </w:r>
      <w:r w:rsidR="00E42FF2">
        <w:t xml:space="preserve"> о том, что в 2020 году будет завершена подготовка двух докладов по проекту ТЕА: «Управление рисками, связанными с изменением климата, в подсекторе дорожной инфраструктуры» и «Управление данными в секторе транспортной инфраструктуры». Комитет, возможно, пожелает </w:t>
      </w:r>
      <w:r w:rsidR="00E42FF2">
        <w:rPr>
          <w:b/>
          <w:bCs/>
        </w:rPr>
        <w:t>оказать поддержку</w:t>
      </w:r>
      <w:r w:rsidR="00E42FF2">
        <w:t xml:space="preserve"> опубликованию этих докладов, с</w:t>
      </w:r>
      <w:r w:rsidR="00EF45C7">
        <w:t> </w:t>
      </w:r>
      <w:r w:rsidR="00E42FF2">
        <w:t xml:space="preserve">тем чтобы облегчить их распространение и таким образом содействовать усилению их воздействия в соответствующих странах. </w:t>
      </w:r>
    </w:p>
    <w:p w14:paraId="477A1085" w14:textId="77777777" w:rsidR="00E42FF2" w:rsidRPr="00F16986" w:rsidRDefault="00F53201" w:rsidP="00F53201">
      <w:pPr>
        <w:pStyle w:val="SingleTxtG"/>
      </w:pPr>
      <w:r>
        <w:tab/>
      </w:r>
      <w:r>
        <w:tab/>
      </w:r>
      <w:r w:rsidR="00E42FF2">
        <w:t xml:space="preserve">Комитету будет </w:t>
      </w:r>
      <w:r w:rsidR="00E42FF2">
        <w:rPr>
          <w:b/>
          <w:bCs/>
        </w:rPr>
        <w:t>представлена информация</w:t>
      </w:r>
      <w:r w:rsidR="00E42FF2">
        <w:t xml:space="preserve"> о ситуации в связи с заместителем Управляющего проектом ТЕЖ, а также руководителями проекта ТЕА.</w:t>
      </w:r>
    </w:p>
    <w:p w14:paraId="30D88919" w14:textId="77777777" w:rsidR="00E42FF2" w:rsidRPr="00F16986" w:rsidRDefault="00F53201" w:rsidP="00F53201">
      <w:pPr>
        <w:pStyle w:val="SingleTxtG"/>
      </w:pPr>
      <w:r>
        <w:tab/>
      </w:r>
      <w:r>
        <w:tab/>
      </w:r>
      <w:r w:rsidR="00E42FF2">
        <w:t xml:space="preserve">Комитет, </w:t>
      </w:r>
      <w:r w:rsidR="00E42FF2">
        <w:rPr>
          <w:b/>
          <w:bCs/>
        </w:rPr>
        <w:t>возможно, пожелает поддержать</w:t>
      </w:r>
      <w:r w:rsidR="00E42FF2">
        <w:t xml:space="preserve"> деятельность в рамках этих двух проектов и высказать свое мнение относительно будущих направлений работы, рассмотренных в неофициальном документе № 8.</w:t>
      </w:r>
    </w:p>
    <w:p w14:paraId="7E104232" w14:textId="77777777" w:rsidR="00E42FF2" w:rsidRPr="00F16986" w:rsidRDefault="00E42FF2" w:rsidP="00045338">
      <w:pPr>
        <w:pStyle w:val="SingleTxtG"/>
      </w:pPr>
      <w:r w:rsidRPr="00045338">
        <w:rPr>
          <w:i/>
        </w:rPr>
        <w:t>Документация</w:t>
      </w:r>
      <w:r w:rsidR="00045338" w:rsidRPr="00045338">
        <w:rPr>
          <w:i/>
        </w:rPr>
        <w:t>:</w:t>
      </w:r>
      <w:r w:rsidR="00045338">
        <w:tab/>
      </w:r>
      <w:r>
        <w:t>Неофициальный документ № 8</w:t>
      </w:r>
    </w:p>
    <w:p w14:paraId="50C86842" w14:textId="77777777" w:rsidR="00E42FF2" w:rsidRPr="00F16986" w:rsidRDefault="00E42FF2" w:rsidP="00E42FF2">
      <w:pPr>
        <w:pStyle w:val="H23G"/>
      </w:pPr>
      <w:r>
        <w:tab/>
        <w:t>q)</w:t>
      </w:r>
      <w:r>
        <w:tab/>
      </w:r>
      <w:r>
        <w:rPr>
          <w:bCs/>
        </w:rPr>
        <w:t>Внутренний водный транспорт</w:t>
      </w:r>
    </w:p>
    <w:p w14:paraId="33547BA0" w14:textId="77777777" w:rsidR="00E42FF2" w:rsidRPr="00F16986" w:rsidRDefault="00F53201" w:rsidP="00F53201">
      <w:pPr>
        <w:pStyle w:val="SingleTxtG"/>
      </w:pPr>
      <w:r>
        <w:tab/>
      </w:r>
      <w:r>
        <w:tab/>
      </w:r>
      <w:r w:rsidR="00E42FF2">
        <w:t xml:space="preserve">Комитет, возможно, </w:t>
      </w:r>
      <w:r w:rsidR="00E42FF2">
        <w:rPr>
          <w:b/>
          <w:bCs/>
        </w:rPr>
        <w:t>пожелает одобрить</w:t>
      </w:r>
      <w:r w:rsidR="00E42FF2">
        <w:t xml:space="preserve"> пересмотренную Белую книгу о результатах, достижениях и будущих направлениях работы в области устойчивого внутреннего водного транспорта, принятую Рабочей группой по внутреннему водному транспорту (SC.3) на ее шестьдесят третьей сессии.</w:t>
      </w:r>
    </w:p>
    <w:p w14:paraId="4B178630" w14:textId="77777777" w:rsidR="00E42FF2" w:rsidRPr="00F16986" w:rsidRDefault="00F53201" w:rsidP="00F53201">
      <w:pPr>
        <w:pStyle w:val="SingleTxtG"/>
      </w:pPr>
      <w:r>
        <w:tab/>
      </w:r>
      <w:r>
        <w:tab/>
      </w:r>
      <w:r w:rsidR="00E42FF2">
        <w:t xml:space="preserve">Комитет, </w:t>
      </w:r>
      <w:r w:rsidR="00E42FF2">
        <w:rPr>
          <w:b/>
          <w:bCs/>
        </w:rPr>
        <w:t>возможно, пожелает принять к сведению</w:t>
      </w:r>
      <w:r w:rsidR="00E42FF2">
        <w:t xml:space="preserve"> информацию о текущей работе SC.3 по мониторингу осуществления </w:t>
      </w:r>
      <w:proofErr w:type="spellStart"/>
      <w:r w:rsidR="00E42FF2">
        <w:t>Вроцлавской</w:t>
      </w:r>
      <w:proofErr w:type="spellEnd"/>
      <w:r w:rsidR="00E42FF2">
        <w:t xml:space="preserve"> декларации (ECE/TRANS/SC.3/2019/6).</w:t>
      </w:r>
    </w:p>
    <w:p w14:paraId="6083A9D7" w14:textId="77777777" w:rsidR="00E42FF2" w:rsidRPr="00F16986" w:rsidRDefault="00F53201" w:rsidP="00F53201">
      <w:pPr>
        <w:pStyle w:val="SingleTxtG"/>
      </w:pPr>
      <w:r>
        <w:tab/>
      </w:r>
      <w:r>
        <w:tab/>
      </w:r>
      <w:r w:rsidR="00E42FF2">
        <w:t xml:space="preserve">Комитет, </w:t>
      </w:r>
      <w:r w:rsidR="00E42FF2">
        <w:rPr>
          <w:b/>
          <w:bCs/>
        </w:rPr>
        <w:t xml:space="preserve">возможно, пожелает отметить </w:t>
      </w:r>
      <w:r w:rsidR="00E42FF2">
        <w:t>ход работы в области «умного» судоходства по внутренним водным путям, включая резолюцию в поддержку развития автоматизации во внутреннем судоходстве, принятую SC.3 на ее шестьдесят третьей сессии (ECE/TRANS/2020/16).</w:t>
      </w:r>
    </w:p>
    <w:p w14:paraId="3617851B" w14:textId="77777777" w:rsidR="00E42FF2" w:rsidRPr="00F16986" w:rsidRDefault="00F53201" w:rsidP="00F53201">
      <w:pPr>
        <w:pStyle w:val="SingleTxtG"/>
      </w:pPr>
      <w:r>
        <w:tab/>
      </w:r>
      <w:r>
        <w:tab/>
      </w:r>
      <w:r w:rsidR="00E42FF2">
        <w:t xml:space="preserve">Комитет </w:t>
      </w:r>
      <w:r w:rsidR="00E42FF2">
        <w:rPr>
          <w:b/>
          <w:bCs/>
        </w:rPr>
        <w:t>будет проинформирован</w:t>
      </w:r>
      <w:r w:rsidR="00E42FF2">
        <w:t xml:space="preserve"> о результатах, достигнутых SC.3 и его вспомогательными органами в 2019 году по следующим направлениям: a) принятие «дорожной карты» для присоединения к Европейскому соглашению о важнейших внутренних водных путях международного значения; b) текущая деятельность в связи с Европейскими правилами судоходства по внутр</w:t>
      </w:r>
      <w:r w:rsidR="00045338">
        <w:t>енним водным путям (ЕПСВВП); c) </w:t>
      </w:r>
      <w:r w:rsidR="00E42FF2">
        <w:t>принятие поправки № 1 ко второму пересмотренному варианту резолюции № 61; d) принятие пересмотренной резолюции № 21 «Предотвращение загрязнения внутренних водных путей с судов»; e) принятие пересмотренной Рекомендации, касающейся системы отображения электронных карт и информации для внутреннего судоходства (четвертый пересмотренный вариант резолюции № 48) и Международного стандарта для извещений судоводителям во внутреннем судоходстве (первый пересмотренный вариант резолюции № 80); f) содействие развитию прогулочного судоходства, включая деятельность неофициальной рабочей группы по прогулочному судоходству; обновление приложения IV к резолюции № 40; Международное удостоверение на право управле</w:t>
      </w:r>
      <w:r w:rsidR="00045338">
        <w:t>ния прогулочным судном (МУС); а </w:t>
      </w:r>
      <w:r w:rsidR="00E42FF2">
        <w:t>также онлайновую базу данных об образцах МУС.</w:t>
      </w:r>
    </w:p>
    <w:p w14:paraId="3F5A3B25" w14:textId="77777777" w:rsidR="00E42FF2" w:rsidRPr="00F16986" w:rsidRDefault="00F53201" w:rsidP="00F53201">
      <w:pPr>
        <w:pStyle w:val="SingleTxtG"/>
      </w:pPr>
      <w:r>
        <w:tab/>
      </w:r>
      <w:r>
        <w:tab/>
      </w:r>
      <w:r w:rsidR="00E42FF2">
        <w:t xml:space="preserve">Комитет, </w:t>
      </w:r>
      <w:r w:rsidR="00E42FF2">
        <w:rPr>
          <w:b/>
          <w:bCs/>
        </w:rPr>
        <w:t>возможно, пожелает принять к сведению</w:t>
      </w:r>
      <w:r w:rsidR="00E42FF2">
        <w:t xml:space="preserve"> решение SC.3, касающееся</w:t>
      </w:r>
      <w:r w:rsidR="00045338">
        <w:t>:</w:t>
      </w:r>
      <w:r w:rsidR="00E42FF2">
        <w:t xml:space="preserve"> а) способов согласования ее деятельности со стратегией КВТ; </w:t>
      </w:r>
      <w:r w:rsidR="00E42FF2">
        <w:lastRenderedPageBreak/>
        <w:t>b)</w:t>
      </w:r>
      <w:r>
        <w:t> </w:t>
      </w:r>
      <w:r w:rsidR="00E42FF2">
        <w:t>продолжения подготовки программы работы и дву</w:t>
      </w:r>
      <w:r w:rsidR="00045338">
        <w:t>хгодичной оценки на два года; а </w:t>
      </w:r>
      <w:r w:rsidR="00E42FF2">
        <w:t>также с) принятой программы работы и двухгодичной оце</w:t>
      </w:r>
      <w:r w:rsidR="00045338">
        <w:t xml:space="preserve">нки на период </w:t>
      </w:r>
      <w:r w:rsidR="00045338">
        <w:br/>
        <w:t>2020–</w:t>
      </w:r>
      <w:r w:rsidR="00E42FF2">
        <w:t>2021 годов (ECE/TRANS/SC.3/2019/21).</w:t>
      </w:r>
    </w:p>
    <w:p w14:paraId="039BC839" w14:textId="77777777" w:rsidR="00E42FF2" w:rsidRPr="00F16986" w:rsidRDefault="00F53201" w:rsidP="00F53201">
      <w:pPr>
        <w:pStyle w:val="SingleTxtG"/>
      </w:pPr>
      <w:r>
        <w:tab/>
      </w:r>
      <w:r>
        <w:tab/>
      </w:r>
      <w:r w:rsidR="00E42FF2">
        <w:t xml:space="preserve">Комитет </w:t>
      </w:r>
      <w:r w:rsidR="00E42FF2">
        <w:rPr>
          <w:b/>
          <w:bCs/>
        </w:rPr>
        <w:t>будет проинформирован</w:t>
      </w:r>
      <w:r w:rsidR="00E42FF2">
        <w:t xml:space="preserve"> об итогах рабочих совещаний, которые состоялись в 2019 году по следующим темам, связанным с внутренним водным транспортом: а) «Стандарты обучения и профессиональные требования во внутреннем судоходстве» (13 февраля 2019 года); b) «Поощрение создания современного флота, повышение безопасности судоходства и активизация инноваций» (19 июня 2019 года); а также с) «Интеграция внутреннего водного транспорта в мультимодальные транспортные и логистические цепочки» (6 ноября 2019 года). </w:t>
      </w:r>
    </w:p>
    <w:p w14:paraId="0A5CD4A7" w14:textId="77777777" w:rsidR="00E42FF2" w:rsidRPr="00F16986" w:rsidRDefault="00E42FF2" w:rsidP="00E42FF2">
      <w:pPr>
        <w:pStyle w:val="SingleTxtG"/>
      </w:pPr>
      <w:r w:rsidRPr="00045338">
        <w:rPr>
          <w:i/>
        </w:rPr>
        <w:t>Документация</w:t>
      </w:r>
      <w:r w:rsidR="00045338" w:rsidRPr="00045338">
        <w:rPr>
          <w:i/>
        </w:rPr>
        <w:t>:</w:t>
      </w:r>
      <w:r w:rsidR="00045338">
        <w:tab/>
      </w:r>
      <w:r>
        <w:t>ECE/TRANS/2020/16</w:t>
      </w:r>
    </w:p>
    <w:p w14:paraId="2656C903" w14:textId="77777777" w:rsidR="00E42FF2" w:rsidRPr="00F16986" w:rsidRDefault="00E42FF2" w:rsidP="00E42FF2">
      <w:pPr>
        <w:pStyle w:val="H23G"/>
      </w:pPr>
      <w:r>
        <w:tab/>
        <w:t>r)</w:t>
      </w:r>
      <w:r>
        <w:tab/>
      </w:r>
      <w:r>
        <w:rPr>
          <w:bCs/>
        </w:rPr>
        <w:t>Транспортная статистика и данные</w:t>
      </w:r>
    </w:p>
    <w:p w14:paraId="6A6A305C" w14:textId="77777777" w:rsidR="00E42FF2" w:rsidRPr="00F16986" w:rsidRDefault="00F53201" w:rsidP="00F53201">
      <w:pPr>
        <w:pStyle w:val="SingleTxtG"/>
      </w:pPr>
      <w:r>
        <w:tab/>
      </w:r>
      <w:r>
        <w:tab/>
      </w:r>
      <w:r w:rsidR="00E42FF2">
        <w:t xml:space="preserve">Комитет </w:t>
      </w:r>
      <w:r w:rsidR="00E42FF2">
        <w:rPr>
          <w:b/>
          <w:bCs/>
        </w:rPr>
        <w:t>будет проинформирован</w:t>
      </w:r>
      <w:r w:rsidR="00E42FF2">
        <w:t xml:space="preserve"> о последних мероприятиях в области статистики транспорта, включая обновленную информацию о семидесятой сессии Рабочей группы по статистике транспорта, которая открылась рабочим совещанием по статистике городского общественного транспорта в контексте мониторинга достижения цели 11 устойчивого развития. </w:t>
      </w:r>
    </w:p>
    <w:p w14:paraId="06CE2313" w14:textId="77777777" w:rsidR="00E42FF2" w:rsidRPr="00F16986" w:rsidRDefault="00F53201" w:rsidP="00F53201">
      <w:pPr>
        <w:pStyle w:val="SingleTxtG"/>
      </w:pPr>
      <w:r>
        <w:tab/>
      </w:r>
      <w:r>
        <w:tab/>
      </w:r>
      <w:r w:rsidR="00E42FF2">
        <w:t xml:space="preserve">Комитет </w:t>
      </w:r>
      <w:r w:rsidR="00E42FF2">
        <w:rPr>
          <w:b/>
          <w:bCs/>
        </w:rPr>
        <w:t>будет проинформирован</w:t>
      </w:r>
      <w:r w:rsidR="00E42FF2">
        <w:t xml:space="preserve"> о том, что недавно секретариат подготовил ряд публикаций, в том числе публикацию «Статистика дорожно-транспортных происшествий в Европе и Северной Америке», а также </w:t>
      </w:r>
      <w:proofErr w:type="spellStart"/>
      <w:r w:rsidR="00E42FF2">
        <w:t>инфокарты</w:t>
      </w:r>
      <w:proofErr w:type="spellEnd"/>
      <w:r w:rsidR="00E42FF2">
        <w:t xml:space="preserve"> транспортной статистики, в которых были резюмированы ключевые транспортные статистические данные для государств – членов ЕЭК ООН (ECE/TRANS/2020/17 и неофициальный документ № 9). Комитет будет проинформирован о том, что пятое издание Глоссария по статистике транспорта было опубликовано в июле 2019 года в сотрудничестве с Евростатом и Международным транспортным форумом.</w:t>
      </w:r>
    </w:p>
    <w:p w14:paraId="2D2447BA" w14:textId="77777777" w:rsidR="00E42FF2" w:rsidRPr="00F16986" w:rsidRDefault="00F53201" w:rsidP="00F53201">
      <w:pPr>
        <w:pStyle w:val="SingleTxtG"/>
      </w:pPr>
      <w:r>
        <w:tab/>
      </w:r>
      <w:r>
        <w:tab/>
      </w:r>
      <w:r w:rsidR="00E42FF2">
        <w:t>Комитет, возможно, пожелает отметить, что WP.6 продолжает активно участвовать в мониторинге достижения связанных с транспортом целей устойчивого развития и в последнее время работает над руководящими указаниями, касающимися способов измерения странами показателя 9.1.2 по объемам пассажирских и грузовых перевозок.</w:t>
      </w:r>
    </w:p>
    <w:p w14:paraId="63E06A68" w14:textId="77777777" w:rsidR="00E42FF2" w:rsidRPr="00F16986" w:rsidRDefault="00E42FF2" w:rsidP="00E42FF2">
      <w:pPr>
        <w:pStyle w:val="SingleTxtG"/>
      </w:pPr>
      <w:bookmarkStart w:id="11" w:name="_Hlk23081907"/>
      <w:r w:rsidRPr="00045338">
        <w:rPr>
          <w:i/>
        </w:rPr>
        <w:t>Документация</w:t>
      </w:r>
      <w:r w:rsidR="00045338" w:rsidRPr="00045338">
        <w:rPr>
          <w:i/>
        </w:rPr>
        <w:t>:</w:t>
      </w:r>
      <w:r w:rsidR="00045338">
        <w:tab/>
      </w:r>
      <w:r>
        <w:t>ECE/TRANS/2020/17, неофициальный документ № 9</w:t>
      </w:r>
    </w:p>
    <w:bookmarkEnd w:id="11"/>
    <w:p w14:paraId="335F0EB2" w14:textId="77777777" w:rsidR="00E42FF2" w:rsidRPr="00BA095C" w:rsidRDefault="00E42FF2" w:rsidP="00045338">
      <w:pPr>
        <w:pStyle w:val="H1G"/>
      </w:pPr>
      <w:r>
        <w:tab/>
      </w:r>
      <w:r w:rsidRPr="00BA095C">
        <w:t>5.</w:t>
      </w:r>
      <w:r>
        <w:tab/>
      </w:r>
      <w:r w:rsidRPr="00BA095C">
        <w:t>Стратегические вопросы партнерства и технической помощи:</w:t>
      </w:r>
    </w:p>
    <w:p w14:paraId="60C38041" w14:textId="77777777" w:rsidR="00E42FF2" w:rsidRPr="00F16986" w:rsidRDefault="00E42FF2" w:rsidP="00045338">
      <w:pPr>
        <w:pStyle w:val="H23G"/>
      </w:pPr>
      <w:r>
        <w:tab/>
        <w:t>a)</w:t>
      </w:r>
      <w:r>
        <w:tab/>
        <w:t>Диалог по вопросам политики и техническая помощь странам с переходной экономикой и развивающимся странам</w:t>
      </w:r>
    </w:p>
    <w:p w14:paraId="471C234A" w14:textId="77777777" w:rsidR="00E42FF2" w:rsidRPr="00F16986" w:rsidRDefault="00045338" w:rsidP="00045338">
      <w:pPr>
        <w:pStyle w:val="SingleTxtG"/>
      </w:pPr>
      <w:r>
        <w:tab/>
      </w:r>
      <w:r>
        <w:tab/>
      </w:r>
      <w:r w:rsidR="00E42FF2">
        <w:t xml:space="preserve">В соответствии со Стратегией КВТ на период до 2030 года Комитету </w:t>
      </w:r>
      <w:r w:rsidR="00E42FF2">
        <w:rPr>
          <w:b/>
          <w:bCs/>
        </w:rPr>
        <w:t>будет представлен</w:t>
      </w:r>
      <w:r w:rsidR="00E42FF2">
        <w:t xml:space="preserve"> проект Плана действий по развитию потенциала КВТ (2020</w:t>
      </w:r>
      <w:r>
        <w:t>–</w:t>
      </w:r>
      <w:r w:rsidR="00E42FF2">
        <w:t xml:space="preserve">2025 годы), содержащийся в документе ECE/TRANS/2020/18. Секретариат </w:t>
      </w:r>
      <w:r w:rsidR="00E42FF2">
        <w:rPr>
          <w:b/>
          <w:bCs/>
        </w:rPr>
        <w:t xml:space="preserve">проинформирует </w:t>
      </w:r>
      <w:r w:rsidR="00E42FF2">
        <w:t>Комитет о консультациях по подготовке этого плана действий.</w:t>
      </w:r>
    </w:p>
    <w:p w14:paraId="1D82BA62" w14:textId="77777777" w:rsidR="00E42FF2" w:rsidRPr="00F16986" w:rsidRDefault="00045338" w:rsidP="00045338">
      <w:pPr>
        <w:pStyle w:val="SingleTxtG"/>
      </w:pPr>
      <w:r>
        <w:tab/>
      </w:r>
      <w:r>
        <w:tab/>
      </w:r>
      <w:r w:rsidR="00E42FF2">
        <w:t xml:space="preserve">Комитету предлагается a) </w:t>
      </w:r>
      <w:r w:rsidR="00E42FF2">
        <w:rPr>
          <w:b/>
          <w:bCs/>
        </w:rPr>
        <w:t>рассмотреть и принять</w:t>
      </w:r>
      <w:r w:rsidR="00E42FF2">
        <w:t xml:space="preserve"> План действий п</w:t>
      </w:r>
      <w:r w:rsidR="00EF45C7">
        <w:t>о развитию потенциала КВТ (2020–</w:t>
      </w:r>
      <w:r w:rsidR="00E42FF2">
        <w:t xml:space="preserve">2025 годы), содержащийся в документе ECE/TRANS/2020/18, и b) </w:t>
      </w:r>
      <w:r w:rsidR="00E42FF2">
        <w:rPr>
          <w:b/>
          <w:bCs/>
        </w:rPr>
        <w:t>дать указания</w:t>
      </w:r>
      <w:r w:rsidR="00E42FF2">
        <w:t xml:space="preserve"> секретариату по его реализации.</w:t>
      </w:r>
    </w:p>
    <w:p w14:paraId="3B34F5AD" w14:textId="77777777" w:rsidR="00E42FF2" w:rsidRPr="00F16986" w:rsidRDefault="00E42FF2" w:rsidP="00045338">
      <w:pPr>
        <w:pStyle w:val="SingleTxtG"/>
      </w:pPr>
      <w:r w:rsidRPr="00045338">
        <w:rPr>
          <w:i/>
        </w:rPr>
        <w:t>Документация</w:t>
      </w:r>
      <w:r w:rsidR="00045338" w:rsidRPr="00045338">
        <w:rPr>
          <w:i/>
        </w:rPr>
        <w:t>:</w:t>
      </w:r>
      <w:r w:rsidR="00045338">
        <w:tab/>
      </w:r>
      <w:r>
        <w:t>ECE/TRANS/2020/18</w:t>
      </w:r>
    </w:p>
    <w:p w14:paraId="79C1D0E6" w14:textId="77777777" w:rsidR="00E42FF2" w:rsidRPr="00F16986" w:rsidRDefault="00E42FF2" w:rsidP="00E42FF2">
      <w:pPr>
        <w:pStyle w:val="H23G"/>
      </w:pPr>
      <w:r>
        <w:tab/>
        <w:t>b)</w:t>
      </w:r>
      <w:r>
        <w:tab/>
      </w:r>
      <w:r>
        <w:rPr>
          <w:bCs/>
        </w:rPr>
        <w:t>Продолжение поддержки стран, не имеющих выхода к морю: Венская программа действий</w:t>
      </w:r>
    </w:p>
    <w:p w14:paraId="1B780CB4" w14:textId="77777777" w:rsidR="00E42FF2" w:rsidRPr="00F16986" w:rsidRDefault="00F2576C" w:rsidP="00045338">
      <w:pPr>
        <w:pStyle w:val="SingleTxtG"/>
      </w:pPr>
      <w:r>
        <w:tab/>
      </w:r>
      <w:r>
        <w:tab/>
      </w:r>
      <w:r w:rsidR="00E42FF2">
        <w:t xml:space="preserve">Комитет будет </w:t>
      </w:r>
      <w:r w:rsidR="00E42FF2">
        <w:rPr>
          <w:b/>
          <w:bCs/>
        </w:rPr>
        <w:t xml:space="preserve">проинформирован </w:t>
      </w:r>
      <w:r w:rsidR="00E42FF2">
        <w:t xml:space="preserve">об итогах Совещания высокого уровня по среднесрочному всеобъемлющему обзору осуществления Венской программы действий, которое состоялось в Нью-Йорке 5–6 декабря 2019 года. Комитет будет также </w:t>
      </w:r>
      <w:r w:rsidR="00E42FF2">
        <w:rPr>
          <w:b/>
          <w:bCs/>
        </w:rPr>
        <w:t>кратко проинформирован</w:t>
      </w:r>
      <w:r w:rsidR="00E42FF2">
        <w:t xml:space="preserve"> об итогах рабочего совещания по количественной оценке транспортных расходов для развивающихся стран, не имеющих выхода к </w:t>
      </w:r>
      <w:r w:rsidR="00E42FF2">
        <w:lastRenderedPageBreak/>
        <w:t xml:space="preserve">морю, которое было организовано совместно с КВПНРС ООН и приурочено к совещанию WP.5, состоявшемуся 2 сентября 2019 года. </w:t>
      </w:r>
    </w:p>
    <w:p w14:paraId="678C26B0" w14:textId="77777777" w:rsidR="00E42FF2" w:rsidRPr="00F16986" w:rsidRDefault="00E42FF2" w:rsidP="00E42FF2">
      <w:pPr>
        <w:pStyle w:val="H23G"/>
      </w:pPr>
      <w:r>
        <w:tab/>
        <w:t>c)</w:t>
      </w:r>
      <w:r>
        <w:tab/>
      </w:r>
      <w:r>
        <w:rPr>
          <w:bCs/>
        </w:rPr>
        <w:t>Партнерство и деятельность других организаций, представляющая интерес для</w:t>
      </w:r>
      <w:r w:rsidR="00EF45C7">
        <w:rPr>
          <w:bCs/>
        </w:rPr>
        <w:t> </w:t>
      </w:r>
      <w:r>
        <w:rPr>
          <w:bCs/>
        </w:rPr>
        <w:t>Комитета</w:t>
      </w:r>
    </w:p>
    <w:p w14:paraId="06B50ADA" w14:textId="77777777" w:rsidR="00E42FF2" w:rsidRPr="00F16986" w:rsidRDefault="00045338" w:rsidP="00045338">
      <w:pPr>
        <w:pStyle w:val="H4G"/>
      </w:pPr>
      <w:r>
        <w:tab/>
      </w:r>
      <w:r w:rsidR="00E42FF2" w:rsidRPr="00BA095C">
        <w:t>i)</w:t>
      </w:r>
      <w:r w:rsidR="00E42FF2">
        <w:tab/>
        <w:t>Изменения на транспорте в Европейском союзе</w:t>
      </w:r>
    </w:p>
    <w:p w14:paraId="6A6E09A9" w14:textId="77777777" w:rsidR="00E42FF2" w:rsidRPr="00F16986" w:rsidRDefault="00045338" w:rsidP="00045338">
      <w:pPr>
        <w:pStyle w:val="SingleTxtG"/>
        <w:rPr>
          <w:i/>
          <w:iCs/>
        </w:rPr>
      </w:pPr>
      <w:r>
        <w:tab/>
      </w:r>
      <w:r>
        <w:tab/>
      </w:r>
      <w:r w:rsidR="00E42FF2">
        <w:t xml:space="preserve">Комитет будет </w:t>
      </w:r>
      <w:r w:rsidR="00E42FF2" w:rsidRPr="00CB6778">
        <w:rPr>
          <w:b/>
        </w:rPr>
        <w:t>проинформирован</w:t>
      </w:r>
      <w:r w:rsidR="00E42FF2">
        <w:t xml:space="preserve">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 которые были предприняты Европейским союзом в 2019 году.</w:t>
      </w:r>
    </w:p>
    <w:p w14:paraId="1A7588A4" w14:textId="77777777" w:rsidR="00E42FF2" w:rsidRPr="00F16986" w:rsidRDefault="00F2576C" w:rsidP="00F2576C">
      <w:pPr>
        <w:pStyle w:val="H4G"/>
      </w:pPr>
      <w:r>
        <w:tab/>
      </w:r>
      <w:proofErr w:type="spellStart"/>
      <w:r w:rsidR="00E42FF2" w:rsidRPr="00BA095C">
        <w:t>ii</w:t>
      </w:r>
      <w:proofErr w:type="spellEnd"/>
      <w:r w:rsidR="00E42FF2" w:rsidRPr="00BA095C">
        <w:t>)</w:t>
      </w:r>
      <w:r w:rsidR="00E42FF2">
        <w:tab/>
        <w:t>Изменения, связанные с работой Международного транспортного форума</w:t>
      </w:r>
    </w:p>
    <w:p w14:paraId="2A07B2CD" w14:textId="77777777" w:rsidR="00E42FF2" w:rsidRPr="00F16986" w:rsidRDefault="00F2576C" w:rsidP="00F2576C">
      <w:pPr>
        <w:pStyle w:val="SingleTxtG"/>
        <w:rPr>
          <w:i/>
          <w:iCs/>
        </w:rPr>
      </w:pPr>
      <w:r>
        <w:tab/>
      </w:r>
      <w:r>
        <w:tab/>
      </w:r>
      <w:r w:rsidR="00E42FF2">
        <w:t xml:space="preserve">Комитет будет </w:t>
      </w:r>
      <w:r w:rsidR="00E42FF2">
        <w:rPr>
          <w:b/>
          <w:bCs/>
        </w:rPr>
        <w:t xml:space="preserve">проинформирован </w:t>
      </w:r>
      <w:r w:rsidR="00E42FF2">
        <w:t>представителем Международного транспортного форума о последних изменениях, связанных с работой Форума.</w:t>
      </w:r>
    </w:p>
    <w:p w14:paraId="0463374C" w14:textId="77777777" w:rsidR="00E42FF2" w:rsidRPr="00F16986" w:rsidRDefault="00F2576C" w:rsidP="00F2576C">
      <w:pPr>
        <w:pStyle w:val="H4G"/>
      </w:pPr>
      <w:r>
        <w:tab/>
      </w:r>
      <w:proofErr w:type="spellStart"/>
      <w:r w:rsidR="00E42FF2" w:rsidRPr="00BA095C">
        <w:t>iii</w:t>
      </w:r>
      <w:proofErr w:type="spellEnd"/>
      <w:r w:rsidR="00E42FF2" w:rsidRPr="00BA095C">
        <w:t>)</w:t>
      </w:r>
      <w:r w:rsidR="00E42FF2">
        <w:tab/>
        <w:t>Деятельность других организаций, представляющая интерес для Комитета</w:t>
      </w:r>
    </w:p>
    <w:p w14:paraId="6D4D0366" w14:textId="77777777" w:rsidR="00E42FF2" w:rsidRPr="00F16986" w:rsidRDefault="00F2576C" w:rsidP="00F2576C">
      <w:pPr>
        <w:pStyle w:val="SingleTxtG"/>
        <w:rPr>
          <w:i/>
          <w:iCs/>
        </w:rPr>
      </w:pPr>
      <w:r>
        <w:tab/>
      </w:r>
      <w:r>
        <w:tab/>
      </w:r>
      <w:r w:rsidR="00E42FF2">
        <w:t xml:space="preserve">Комитет, возможно, пожелает </w:t>
      </w:r>
      <w:r w:rsidR="00E42FF2">
        <w:rPr>
          <w:b/>
          <w:bCs/>
        </w:rPr>
        <w:t>заслушать информацию</w:t>
      </w:r>
      <w:r w:rsidR="00E42FF2">
        <w:t xml:space="preserve"> представителей других организаций о деятельности за последнее время, которая представляет интерес для Комитета.</w:t>
      </w:r>
    </w:p>
    <w:p w14:paraId="3E884103" w14:textId="77777777" w:rsidR="00E42FF2" w:rsidRPr="00F16986" w:rsidRDefault="00F2576C" w:rsidP="00F2576C">
      <w:pPr>
        <w:pStyle w:val="H4G"/>
      </w:pPr>
      <w:r>
        <w:tab/>
      </w:r>
      <w:proofErr w:type="spellStart"/>
      <w:r w:rsidR="00E42FF2" w:rsidRPr="00BA095C">
        <w:t>iv</w:t>
      </w:r>
      <w:proofErr w:type="spellEnd"/>
      <w:r w:rsidR="00E42FF2" w:rsidRPr="00BA095C">
        <w:t>)</w:t>
      </w:r>
      <w:r w:rsidR="00E42FF2">
        <w:tab/>
        <w:t>Диалог с региональными комиссиями Организации Объединенных Наций о текущей деятельности, связанной с внутренним транспортом</w:t>
      </w:r>
    </w:p>
    <w:p w14:paraId="0C32EBBB" w14:textId="77777777" w:rsidR="00E42FF2" w:rsidRPr="00F16986" w:rsidRDefault="00F2576C" w:rsidP="00F2576C">
      <w:pPr>
        <w:pStyle w:val="SingleTxtG"/>
        <w:rPr>
          <w:i/>
          <w:iCs/>
        </w:rPr>
      </w:pPr>
      <w:r>
        <w:tab/>
      </w:r>
      <w:r>
        <w:tab/>
      </w:r>
      <w:r w:rsidR="00E42FF2">
        <w:t xml:space="preserve">Комитет </w:t>
      </w:r>
      <w:r w:rsidR="00E42FF2">
        <w:rPr>
          <w:b/>
          <w:bCs/>
        </w:rPr>
        <w:t>предложит</w:t>
      </w:r>
      <w:r w:rsidR="00E42FF2">
        <w:t xml:space="preserve"> представителям других региональных комиссий Организации Объединенных Наций проинформировать и провести обсуждение по текущей деятельности на внутреннем транспорте в своих регионах.</w:t>
      </w:r>
    </w:p>
    <w:p w14:paraId="188A1E08" w14:textId="77777777" w:rsidR="00E42FF2" w:rsidRPr="00F16986" w:rsidRDefault="00F2576C" w:rsidP="00F2576C">
      <w:pPr>
        <w:pStyle w:val="H4G"/>
      </w:pPr>
      <w:r>
        <w:tab/>
      </w:r>
      <w:r w:rsidR="00E42FF2" w:rsidRPr="00BA095C">
        <w:t>d)</w:t>
      </w:r>
      <w:r w:rsidR="00E42FF2">
        <w:tab/>
        <w:t>Проект годового доклада о деятельности вспомогательных органов Комитета в 2019 году</w:t>
      </w:r>
    </w:p>
    <w:p w14:paraId="05AEDC1F" w14:textId="77777777" w:rsidR="00E42FF2" w:rsidRPr="00F16986" w:rsidRDefault="00F2576C" w:rsidP="00F2576C">
      <w:pPr>
        <w:pStyle w:val="SingleTxtG"/>
      </w:pPr>
      <w:r>
        <w:tab/>
      </w:r>
      <w:r>
        <w:tab/>
      </w:r>
      <w:r w:rsidR="00E42FF2">
        <w:t xml:space="preserve">Комитету будет </w:t>
      </w:r>
      <w:r w:rsidR="00E42FF2">
        <w:rPr>
          <w:b/>
          <w:bCs/>
        </w:rPr>
        <w:t xml:space="preserve">представлен </w:t>
      </w:r>
      <w:r w:rsidR="00E42FF2">
        <w:t>всеобъемлющий доклад о деятельности вспомогательных органов Комитета в 2019 году по административному сопровождению 59 конвенций, соглашений и других правовых документов Организации Объединенных Наций, которые составляют международную нормативно-правовую базу в области автомобильного, железнодорожного, внутреннего водного и интермодального транспорта, а также перевозки опасных грузов и конструкции транспортных средств (ECE/TRANS/2020/19). Основное внимание в нем уделено практическим результатам деятельности рабочих групп и вкладу в осуществление целей устойчивого развития.</w:t>
      </w:r>
    </w:p>
    <w:p w14:paraId="203F421E" w14:textId="77777777" w:rsidR="00E42FF2" w:rsidRPr="00F16986" w:rsidRDefault="00F2576C" w:rsidP="00F2576C">
      <w:pPr>
        <w:pStyle w:val="SingleTxtG"/>
      </w:pPr>
      <w:r>
        <w:tab/>
      </w:r>
      <w:r>
        <w:tab/>
      </w:r>
      <w:r w:rsidR="00E42FF2">
        <w:t xml:space="preserve">Комитету предлагается </w:t>
      </w:r>
      <w:r w:rsidR="00E42FF2">
        <w:rPr>
          <w:b/>
          <w:bCs/>
        </w:rPr>
        <w:t xml:space="preserve">обсудить </w:t>
      </w:r>
      <w:r w:rsidR="00E42FF2">
        <w:t xml:space="preserve">годовой доклад, а также </w:t>
      </w:r>
      <w:r w:rsidR="00E42FF2">
        <w:rPr>
          <w:b/>
          <w:bCs/>
        </w:rPr>
        <w:t>дать указания</w:t>
      </w:r>
      <w:r w:rsidR="00E42FF2">
        <w:t xml:space="preserve"> относительно большей осведомленности и информированности о достигнутых результатах при том понимании, что годовой доклад можно было бы существенным образом улучшить благодаря предметным отзывам от договаривающихся сторон о </w:t>
      </w:r>
      <w:r w:rsidR="00E42FF2">
        <w:rPr>
          <w:i/>
        </w:rPr>
        <w:t>результативности</w:t>
      </w:r>
      <w:r w:rsidR="00E42FF2">
        <w:t xml:space="preserve"> работы Комитета, особенно в национальном контексте. С этой целью Комитет </w:t>
      </w:r>
      <w:r w:rsidR="00E42FF2">
        <w:rPr>
          <w:b/>
          <w:bCs/>
        </w:rPr>
        <w:t xml:space="preserve">предлагает </w:t>
      </w:r>
      <w:r w:rsidR="00E42FF2">
        <w:t>своим государствам-членам направить секретариату и при необходимости распространить в рамках рабочих групп Комитета фактологическую информацию о результативности текущей работы вспомогательных органов Комитета по административному сопровождению конвенций Организации Объединенных Наций в области внутреннего транспорта, которая оценивалась с помощью национальных обзоров, оценок, анализа затрат и выгод и других соответствующих инструментов, используемых национальными администрациями.</w:t>
      </w:r>
    </w:p>
    <w:p w14:paraId="35D83CDC" w14:textId="77777777" w:rsidR="00E42FF2" w:rsidRPr="00F16986" w:rsidRDefault="00E42FF2" w:rsidP="00E42FF2">
      <w:pPr>
        <w:pStyle w:val="SingleTxtG"/>
        <w:rPr>
          <w:i/>
          <w:iCs/>
        </w:rPr>
      </w:pPr>
      <w:r w:rsidRPr="00F2576C">
        <w:rPr>
          <w:i/>
        </w:rPr>
        <w:t>Документация</w:t>
      </w:r>
      <w:r w:rsidR="00F2576C" w:rsidRPr="00F2576C">
        <w:rPr>
          <w:i/>
        </w:rPr>
        <w:t>:</w:t>
      </w:r>
      <w:r w:rsidR="00F2576C">
        <w:tab/>
      </w:r>
      <w:r>
        <w:t>ECE/TRANS/2020/19</w:t>
      </w:r>
    </w:p>
    <w:p w14:paraId="43A39418" w14:textId="77777777" w:rsidR="00E42FF2" w:rsidRPr="00F16986" w:rsidRDefault="00E42FF2" w:rsidP="00E42FF2">
      <w:pPr>
        <w:pStyle w:val="HChG"/>
      </w:pPr>
      <w:r>
        <w:lastRenderedPageBreak/>
        <w:tab/>
        <w:t>IV.</w:t>
      </w:r>
      <w:r>
        <w:tab/>
      </w:r>
      <w:r>
        <w:rPr>
          <w:bCs/>
        </w:rPr>
        <w:t>Управление и программные вопросы, требующие принятия решений со стороны Комитета</w:t>
      </w:r>
    </w:p>
    <w:p w14:paraId="75754431" w14:textId="77777777" w:rsidR="00E42FF2" w:rsidRPr="00F16986" w:rsidRDefault="00E42FF2" w:rsidP="00E42FF2">
      <w:pPr>
        <w:pStyle w:val="H1G"/>
      </w:pPr>
      <w:r>
        <w:tab/>
        <w:t>6.</w:t>
      </w:r>
      <w:r>
        <w:tab/>
      </w:r>
      <w:r>
        <w:rPr>
          <w:bCs/>
        </w:rPr>
        <w:t>Вопросы, вытекающие из решений Европейской экономической комиссии Организации Объединенных Наций, Экономичес</w:t>
      </w:r>
      <w:r w:rsidR="00F2576C">
        <w:rPr>
          <w:bCs/>
        </w:rPr>
        <w:t>кого и </w:t>
      </w:r>
      <w:r>
        <w:rPr>
          <w:bCs/>
        </w:rPr>
        <w:t>Социального Совета и других органов и конференций Организации Объединенных Наций</w:t>
      </w:r>
    </w:p>
    <w:p w14:paraId="2EC60616" w14:textId="77777777" w:rsidR="00E42FF2" w:rsidRPr="00F16986" w:rsidRDefault="00E42FF2" w:rsidP="00E42FF2">
      <w:pPr>
        <w:pStyle w:val="H23G"/>
      </w:pPr>
      <w:r>
        <w:tab/>
        <w:t>a)</w:t>
      </w:r>
      <w:r>
        <w:tab/>
      </w:r>
      <w:r>
        <w:rPr>
          <w:bCs/>
        </w:rPr>
        <w:t>Экономический и Социальный Совет и другие органы и конференции Организации Объединенных Наций</w:t>
      </w:r>
    </w:p>
    <w:p w14:paraId="7DE43E40" w14:textId="77777777" w:rsidR="00E42FF2" w:rsidRPr="00F16986" w:rsidRDefault="00F2576C" w:rsidP="00F2576C">
      <w:pPr>
        <w:pStyle w:val="SingleTxtG"/>
      </w:pPr>
      <w:r>
        <w:tab/>
      </w:r>
      <w:r>
        <w:tab/>
      </w:r>
      <w:r w:rsidR="00E42FF2">
        <w:t xml:space="preserve">Комитет будет </w:t>
      </w:r>
      <w:r w:rsidR="00E42FF2">
        <w:rPr>
          <w:b/>
          <w:bCs/>
        </w:rPr>
        <w:t xml:space="preserve">проинформирован </w:t>
      </w:r>
      <w:r w:rsidR="00E42FF2">
        <w:t>секретариатом по вопросам, вытекающим из последних решений Экономического и Социального Совета и других органов и конференций Организации Объединенных Наций, которые представляют интерес для Комитета.</w:t>
      </w:r>
    </w:p>
    <w:p w14:paraId="3835094C" w14:textId="77777777" w:rsidR="00E42FF2" w:rsidRPr="00F16986" w:rsidRDefault="00E42FF2" w:rsidP="00E42FF2">
      <w:pPr>
        <w:pStyle w:val="H23G"/>
      </w:pPr>
      <w:r>
        <w:tab/>
        <w:t>b)</w:t>
      </w:r>
      <w:r>
        <w:tab/>
      </w:r>
      <w:r>
        <w:rPr>
          <w:bCs/>
        </w:rPr>
        <w:t>Деятельность Комиссии и доклад Комитета Исполнительному комитету</w:t>
      </w:r>
    </w:p>
    <w:p w14:paraId="65B27FC0" w14:textId="77777777" w:rsidR="00E42FF2" w:rsidRPr="00F16986" w:rsidRDefault="00F2576C" w:rsidP="00F2576C">
      <w:pPr>
        <w:pStyle w:val="SingleTxtG"/>
      </w:pPr>
      <w:r>
        <w:tab/>
      </w:r>
      <w:r>
        <w:tab/>
      </w:r>
      <w:r w:rsidR="00E42FF2">
        <w:t xml:space="preserve">Секретариат </w:t>
      </w:r>
      <w:r w:rsidR="00E42FF2">
        <w:rPr>
          <w:b/>
          <w:bCs/>
        </w:rPr>
        <w:t xml:space="preserve">проинформирует </w:t>
      </w:r>
      <w:r w:rsidR="00E42FF2">
        <w:t xml:space="preserve">Комитет о последних вопросах, возникающих в связи с деятельностью Комиссии и представляющих интерес для Комитета, в том числе о дальнейшем развитии общих для ЕЭК тем, т. е. направлений </w:t>
      </w:r>
      <w:proofErr w:type="spellStart"/>
      <w:r w:rsidR="00E42FF2">
        <w:t>межсекторальной</w:t>
      </w:r>
      <w:proofErr w:type="spellEnd"/>
      <w:r w:rsidR="00E42FF2">
        <w:t xml:space="preserve"> (горизонтальной) координации в ЕЭК, в рамках согласования работы ЕЭК с целями устойчивого развития. </w:t>
      </w:r>
    </w:p>
    <w:p w14:paraId="0BDBCC1C" w14:textId="77777777" w:rsidR="00E42FF2" w:rsidRPr="00F16986" w:rsidRDefault="00F2576C" w:rsidP="00F2576C">
      <w:pPr>
        <w:pStyle w:val="SingleTxtG"/>
      </w:pPr>
      <w:r>
        <w:tab/>
      </w:r>
      <w:r>
        <w:tab/>
      </w:r>
      <w:r w:rsidR="00E42FF2">
        <w:t xml:space="preserve">Комитет, возможно, пожелает </w:t>
      </w:r>
      <w:r w:rsidR="00E42FF2">
        <w:rPr>
          <w:b/>
          <w:bCs/>
        </w:rPr>
        <w:t>дать указания</w:t>
      </w:r>
      <w:r w:rsidR="00E42FF2">
        <w:t xml:space="preserve"> своему Председателю относительно ключевых положений доклада (который должен быть подготовлен на основе консультаций с секретариатом) Исполкому на одной из его будущих сессий.</w:t>
      </w:r>
    </w:p>
    <w:p w14:paraId="0A31FC1B" w14:textId="77777777" w:rsidR="00E42FF2" w:rsidRPr="00F16986" w:rsidRDefault="00E42FF2" w:rsidP="00E42FF2">
      <w:pPr>
        <w:pStyle w:val="H1G"/>
      </w:pPr>
      <w:r>
        <w:tab/>
        <w:t>7.</w:t>
      </w:r>
      <w:r>
        <w:tab/>
      </w:r>
      <w:r>
        <w:rPr>
          <w:bCs/>
        </w:rPr>
        <w:t>Одобрение докладов вспомогательных органов Комитета</w:t>
      </w:r>
    </w:p>
    <w:p w14:paraId="3AA1588C" w14:textId="77777777" w:rsidR="00E42FF2" w:rsidRPr="00F16986" w:rsidRDefault="00F2576C" w:rsidP="00F2576C">
      <w:pPr>
        <w:pStyle w:val="SingleTxtG"/>
      </w:pPr>
      <w:r>
        <w:tab/>
      </w:r>
      <w:r>
        <w:tab/>
      </w:r>
      <w:r w:rsidR="00E42FF2">
        <w:t xml:space="preserve">Комитет, возможно, пожелает </w:t>
      </w:r>
      <w:r w:rsidR="00E42FF2">
        <w:rPr>
          <w:b/>
          <w:bCs/>
        </w:rPr>
        <w:t xml:space="preserve">одобрить </w:t>
      </w:r>
      <w:r w:rsidR="00E42FF2">
        <w:t xml:space="preserve">в целом доклады и соответствующую деятельность своих вспомогательных органов и </w:t>
      </w:r>
      <w:r w:rsidR="00E42FF2">
        <w:rPr>
          <w:b/>
          <w:bCs/>
        </w:rPr>
        <w:t xml:space="preserve">поручить </w:t>
      </w:r>
      <w:r w:rsidR="00E42FF2">
        <w:t>секретариату включить ссылки в полный текст доклада КВТ на основе аннотаций, содержащихся в настоящем документе.</w:t>
      </w:r>
    </w:p>
    <w:p w14:paraId="5ACECA4D" w14:textId="77777777" w:rsidR="00E42FF2" w:rsidRPr="00E42FF2" w:rsidRDefault="00E42FF2" w:rsidP="00F2576C">
      <w:pPr>
        <w:pStyle w:val="SingleTxtG"/>
        <w:ind w:left="2835" w:hanging="1701"/>
        <w:jc w:val="left"/>
      </w:pPr>
      <w:r>
        <w:t>Документация</w:t>
      </w:r>
      <w:r w:rsidR="00F2576C">
        <w:t>:</w:t>
      </w:r>
      <w:r w:rsidR="00F2576C">
        <w:tab/>
      </w:r>
      <w:r w:rsidRPr="00F16986">
        <w:rPr>
          <w:lang w:val="en-US"/>
        </w:rPr>
        <w:t>ECE</w:t>
      </w:r>
      <w:r w:rsidRPr="00E42FF2">
        <w:t>/</w:t>
      </w:r>
      <w:r w:rsidRPr="00F16986">
        <w:rPr>
          <w:lang w:val="en-US"/>
        </w:rPr>
        <w:t>TRANS</w:t>
      </w:r>
      <w:r w:rsidRPr="00E42FF2">
        <w:t>/</w:t>
      </w:r>
      <w:r w:rsidRPr="00F16986">
        <w:rPr>
          <w:lang w:val="en-US"/>
        </w:rPr>
        <w:t>WP</w:t>
      </w:r>
      <w:r w:rsidRPr="00E42FF2">
        <w:t xml:space="preserve">.1/167, </w:t>
      </w:r>
      <w:r w:rsidRPr="00F16986">
        <w:rPr>
          <w:lang w:val="en-US"/>
        </w:rPr>
        <w:t>ECE</w:t>
      </w:r>
      <w:r w:rsidRPr="00E42FF2">
        <w:t>/</w:t>
      </w:r>
      <w:r w:rsidRPr="00F16986">
        <w:rPr>
          <w:lang w:val="en-US"/>
        </w:rPr>
        <w:t>TRANS</w:t>
      </w:r>
      <w:r w:rsidRPr="00E42FF2">
        <w:t>/</w:t>
      </w:r>
      <w:r w:rsidRPr="00F16986">
        <w:rPr>
          <w:lang w:val="en-US"/>
        </w:rPr>
        <w:t>WP</w:t>
      </w:r>
      <w:r w:rsidRPr="00E42FF2">
        <w:t xml:space="preserve">.1/169; </w:t>
      </w:r>
      <w:r w:rsidRPr="00F16986">
        <w:rPr>
          <w:lang w:val="en-US"/>
        </w:rPr>
        <w:t>ECE</w:t>
      </w:r>
      <w:r w:rsidRPr="00E42FF2">
        <w:t>/</w:t>
      </w:r>
      <w:r w:rsidRPr="00F16986">
        <w:rPr>
          <w:lang w:val="en-US"/>
        </w:rPr>
        <w:t>TRANS</w:t>
      </w:r>
      <w:r w:rsidRPr="00E42FF2">
        <w:t>/</w:t>
      </w:r>
      <w:r w:rsidRPr="00F16986">
        <w:rPr>
          <w:lang w:val="en-US"/>
        </w:rPr>
        <w:t>WP</w:t>
      </w:r>
      <w:r w:rsidRPr="00E42FF2">
        <w:t xml:space="preserve">.5/66; </w:t>
      </w:r>
      <w:r w:rsidRPr="00F16986">
        <w:rPr>
          <w:lang w:val="en-US"/>
        </w:rPr>
        <w:t>ECE</w:t>
      </w:r>
      <w:r w:rsidRPr="00E42FF2">
        <w:t>/</w:t>
      </w:r>
      <w:r w:rsidRPr="00F16986">
        <w:rPr>
          <w:lang w:val="en-US"/>
        </w:rPr>
        <w:t>TRANS</w:t>
      </w:r>
      <w:r w:rsidRPr="00E42FF2">
        <w:t>/</w:t>
      </w:r>
      <w:r w:rsidRPr="00F16986">
        <w:rPr>
          <w:lang w:val="en-US"/>
        </w:rPr>
        <w:t>WP</w:t>
      </w:r>
      <w:r w:rsidRPr="00E42FF2">
        <w:t xml:space="preserve">.6/177; </w:t>
      </w:r>
      <w:r w:rsidRPr="00F16986">
        <w:rPr>
          <w:lang w:val="en-US"/>
        </w:rPr>
        <w:t>ECE</w:t>
      </w:r>
      <w:r w:rsidRPr="00E42FF2">
        <w:t>/</w:t>
      </w:r>
      <w:r w:rsidRPr="00F16986">
        <w:rPr>
          <w:lang w:val="en-US"/>
        </w:rPr>
        <w:t>TRANS</w:t>
      </w:r>
      <w:r w:rsidRPr="00E42FF2">
        <w:t>/</w:t>
      </w:r>
      <w:r w:rsidRPr="00F16986">
        <w:rPr>
          <w:lang w:val="en-US"/>
        </w:rPr>
        <w:t>WP</w:t>
      </w:r>
      <w:r w:rsidRPr="00E42FF2">
        <w:t xml:space="preserve">.11/241; </w:t>
      </w:r>
      <w:r w:rsidRPr="00F16986">
        <w:rPr>
          <w:lang w:val="en-US"/>
        </w:rPr>
        <w:t>ECE</w:t>
      </w:r>
      <w:r w:rsidRPr="00E42FF2">
        <w:t>/</w:t>
      </w:r>
      <w:r w:rsidRPr="00F16986">
        <w:rPr>
          <w:lang w:val="en-US"/>
        </w:rPr>
        <w:t>TRANS</w:t>
      </w:r>
      <w:r w:rsidRPr="00E42FF2">
        <w:t>/</w:t>
      </w:r>
      <w:r w:rsidRPr="00F16986">
        <w:rPr>
          <w:lang w:val="en-US"/>
        </w:rPr>
        <w:t>WP</w:t>
      </w:r>
      <w:r w:rsidRPr="00E42FF2">
        <w:t xml:space="preserve">.15/246, </w:t>
      </w:r>
      <w:r w:rsidRPr="00F16986">
        <w:rPr>
          <w:lang w:val="en-US"/>
        </w:rPr>
        <w:t>ECE</w:t>
      </w:r>
      <w:r w:rsidRPr="00E42FF2">
        <w:t>/</w:t>
      </w:r>
      <w:r w:rsidRPr="00F16986">
        <w:rPr>
          <w:lang w:val="en-US"/>
        </w:rPr>
        <w:t>TRANS</w:t>
      </w:r>
      <w:r w:rsidRPr="00E42FF2">
        <w:t>/</w:t>
      </w:r>
      <w:r w:rsidRPr="00F16986">
        <w:rPr>
          <w:lang w:val="en-US"/>
        </w:rPr>
        <w:t>WP</w:t>
      </w:r>
      <w:r w:rsidRPr="00E42FF2">
        <w:t xml:space="preserve">.15/248, </w:t>
      </w:r>
      <w:r w:rsidRPr="00F16986">
        <w:rPr>
          <w:lang w:val="en-US"/>
        </w:rPr>
        <w:t>ECE</w:t>
      </w:r>
      <w:r w:rsidRPr="00E42FF2">
        <w:t>/</w:t>
      </w:r>
      <w:r w:rsidRPr="00F16986">
        <w:rPr>
          <w:lang w:val="en-US"/>
        </w:rPr>
        <w:t>TRANS</w:t>
      </w:r>
      <w:r w:rsidRPr="00E42FF2">
        <w:t>/</w:t>
      </w:r>
      <w:r w:rsidRPr="00F16986">
        <w:rPr>
          <w:lang w:val="en-US"/>
        </w:rPr>
        <w:t>WP</w:t>
      </w:r>
      <w:r w:rsidRPr="00E42FF2">
        <w:t>.15/</w:t>
      </w:r>
      <w:r w:rsidRPr="00F16986">
        <w:rPr>
          <w:lang w:val="en-US"/>
        </w:rPr>
        <w:t>AC</w:t>
      </w:r>
      <w:r w:rsidRPr="00E42FF2">
        <w:t xml:space="preserve">.1/154 </w:t>
      </w:r>
      <w:r>
        <w:t>и</w:t>
      </w:r>
      <w:r w:rsidRPr="00E42FF2">
        <w:t xml:space="preserve"> </w:t>
      </w:r>
      <w:r w:rsidRPr="00F16986">
        <w:rPr>
          <w:lang w:val="en-US"/>
        </w:rPr>
        <w:t>Add</w:t>
      </w:r>
      <w:r w:rsidRPr="00E42FF2">
        <w:t xml:space="preserve">.1, </w:t>
      </w:r>
      <w:r w:rsidRPr="00F16986">
        <w:rPr>
          <w:lang w:val="en-US"/>
        </w:rPr>
        <w:t>ECE</w:t>
      </w:r>
      <w:r w:rsidRPr="00E42FF2">
        <w:t>/</w:t>
      </w:r>
      <w:r w:rsidRPr="00F16986">
        <w:rPr>
          <w:lang w:val="en-US"/>
        </w:rPr>
        <w:t>TRANS</w:t>
      </w:r>
      <w:r w:rsidRPr="00E42FF2">
        <w:t>/</w:t>
      </w:r>
      <w:r w:rsidRPr="00F16986">
        <w:rPr>
          <w:lang w:val="en-US"/>
        </w:rPr>
        <w:t>WP</w:t>
      </w:r>
      <w:r w:rsidRPr="00E42FF2">
        <w:t>.15/</w:t>
      </w:r>
      <w:r w:rsidRPr="00F16986">
        <w:rPr>
          <w:lang w:val="en-US"/>
        </w:rPr>
        <w:t>AC</w:t>
      </w:r>
      <w:r w:rsidRPr="00E42FF2">
        <w:t xml:space="preserve">.1/156 </w:t>
      </w:r>
      <w:r>
        <w:t>и</w:t>
      </w:r>
      <w:r w:rsidRPr="00E42FF2">
        <w:t xml:space="preserve"> </w:t>
      </w:r>
      <w:r w:rsidRPr="00F16986">
        <w:rPr>
          <w:lang w:val="en-US"/>
        </w:rPr>
        <w:t>Add</w:t>
      </w:r>
      <w:r w:rsidRPr="00E42FF2">
        <w:t xml:space="preserve">.1–2, </w:t>
      </w:r>
      <w:r w:rsidRPr="00F16986">
        <w:rPr>
          <w:lang w:val="en-US"/>
        </w:rPr>
        <w:t>ECE</w:t>
      </w:r>
      <w:r w:rsidRPr="00E42FF2">
        <w:t>/</w:t>
      </w:r>
      <w:r w:rsidRPr="00F16986">
        <w:rPr>
          <w:lang w:val="en-US"/>
        </w:rPr>
        <w:t>TRANS</w:t>
      </w:r>
      <w:r w:rsidRPr="00E42FF2">
        <w:t>/</w:t>
      </w:r>
      <w:r w:rsidRPr="00F16986">
        <w:rPr>
          <w:lang w:val="en-US"/>
        </w:rPr>
        <w:t>WP</w:t>
      </w:r>
      <w:r w:rsidRPr="00E42FF2">
        <w:t>.15/</w:t>
      </w:r>
      <w:r w:rsidRPr="00F16986">
        <w:rPr>
          <w:lang w:val="en-US"/>
        </w:rPr>
        <w:t>AC</w:t>
      </w:r>
      <w:r w:rsidRPr="00E42FF2">
        <w:t xml:space="preserve">.2/72 </w:t>
      </w:r>
      <w:r>
        <w:t>и</w:t>
      </w:r>
      <w:r w:rsidRPr="00E42FF2">
        <w:t xml:space="preserve"> </w:t>
      </w:r>
      <w:r w:rsidRPr="00F16986">
        <w:rPr>
          <w:lang w:val="en-US"/>
        </w:rPr>
        <w:t>Add</w:t>
      </w:r>
      <w:r w:rsidRPr="00E42FF2">
        <w:t xml:space="preserve">.1, </w:t>
      </w:r>
      <w:r w:rsidR="00F2576C">
        <w:br/>
      </w:r>
      <w:r w:rsidRPr="00F16986">
        <w:rPr>
          <w:lang w:val="en-US"/>
        </w:rPr>
        <w:t>ECE</w:t>
      </w:r>
      <w:r w:rsidRPr="00E42FF2">
        <w:t>/</w:t>
      </w:r>
      <w:r w:rsidRPr="00F16986">
        <w:rPr>
          <w:lang w:val="en-US"/>
        </w:rPr>
        <w:t>TRANS</w:t>
      </w:r>
      <w:r w:rsidRPr="00E42FF2">
        <w:t>/</w:t>
      </w:r>
      <w:r w:rsidRPr="00F16986">
        <w:rPr>
          <w:lang w:val="en-US"/>
        </w:rPr>
        <w:t>WP</w:t>
      </w:r>
      <w:r w:rsidRPr="00E42FF2">
        <w:t>.15/</w:t>
      </w:r>
      <w:r w:rsidRPr="00F16986">
        <w:rPr>
          <w:lang w:val="en-US"/>
        </w:rPr>
        <w:t>AC</w:t>
      </w:r>
      <w:r w:rsidRPr="00E42FF2">
        <w:t xml:space="preserve">.2/70 </w:t>
      </w:r>
      <w:r>
        <w:t>и</w:t>
      </w:r>
      <w:r w:rsidRPr="00E42FF2">
        <w:t xml:space="preserve"> </w:t>
      </w:r>
      <w:proofErr w:type="spellStart"/>
      <w:r w:rsidRPr="00F16986">
        <w:rPr>
          <w:lang w:val="en-US"/>
        </w:rPr>
        <w:t>Corr</w:t>
      </w:r>
      <w:proofErr w:type="spellEnd"/>
      <w:r w:rsidRPr="00E42FF2">
        <w:t xml:space="preserve">.1, </w:t>
      </w:r>
      <w:r w:rsidRPr="00F16986">
        <w:rPr>
          <w:lang w:val="en-US"/>
        </w:rPr>
        <w:t>ECE</w:t>
      </w:r>
      <w:r w:rsidRPr="00E42FF2">
        <w:t>/</w:t>
      </w:r>
      <w:r w:rsidRPr="00F16986">
        <w:rPr>
          <w:lang w:val="en-US"/>
        </w:rPr>
        <w:t>ADN</w:t>
      </w:r>
      <w:r w:rsidRPr="00E42FF2">
        <w:t xml:space="preserve">/49, </w:t>
      </w:r>
      <w:r w:rsidRPr="00F16986">
        <w:rPr>
          <w:lang w:val="en-US"/>
        </w:rPr>
        <w:t>ECE</w:t>
      </w:r>
      <w:r w:rsidRPr="00E42FF2">
        <w:t>/</w:t>
      </w:r>
      <w:r w:rsidRPr="00F16986">
        <w:rPr>
          <w:lang w:val="en-US"/>
        </w:rPr>
        <w:t>AND</w:t>
      </w:r>
      <w:r w:rsidRPr="00E42FF2">
        <w:t xml:space="preserve">/51; </w:t>
      </w:r>
      <w:r w:rsidRPr="00F16986">
        <w:rPr>
          <w:lang w:val="en-US"/>
        </w:rPr>
        <w:t>ECE</w:t>
      </w:r>
      <w:r w:rsidRPr="00E42FF2">
        <w:t>/</w:t>
      </w:r>
      <w:r w:rsidRPr="00F16986">
        <w:rPr>
          <w:lang w:val="en-US"/>
        </w:rPr>
        <w:t>TRANS</w:t>
      </w:r>
      <w:r w:rsidRPr="00E42FF2">
        <w:t>/</w:t>
      </w:r>
      <w:r w:rsidRPr="00F16986">
        <w:rPr>
          <w:lang w:val="en-US"/>
        </w:rPr>
        <w:t>WP</w:t>
      </w:r>
      <w:r w:rsidRPr="00E42FF2">
        <w:t xml:space="preserve">.24/145; </w:t>
      </w:r>
      <w:r w:rsidRPr="00F16986">
        <w:rPr>
          <w:lang w:val="en-US"/>
        </w:rPr>
        <w:t>ECE</w:t>
      </w:r>
      <w:r w:rsidRPr="00E42FF2">
        <w:t>/</w:t>
      </w:r>
      <w:r w:rsidRPr="00F16986">
        <w:rPr>
          <w:lang w:val="en-US"/>
        </w:rPr>
        <w:t>TRANS</w:t>
      </w:r>
      <w:r w:rsidRPr="00E42FF2">
        <w:t>/</w:t>
      </w:r>
      <w:r w:rsidRPr="00F16986">
        <w:rPr>
          <w:lang w:val="en-US"/>
        </w:rPr>
        <w:t>WP</w:t>
      </w:r>
      <w:r w:rsidRPr="00E42FF2">
        <w:t xml:space="preserve">.29/1145, </w:t>
      </w:r>
      <w:r w:rsidRPr="00F16986">
        <w:rPr>
          <w:lang w:val="en-US"/>
        </w:rPr>
        <w:t>ECE</w:t>
      </w:r>
      <w:r w:rsidRPr="00E42FF2">
        <w:t>/</w:t>
      </w:r>
      <w:r w:rsidRPr="00F16986">
        <w:rPr>
          <w:lang w:val="en-US"/>
        </w:rPr>
        <w:t>TRANS</w:t>
      </w:r>
      <w:r w:rsidRPr="00E42FF2">
        <w:t>/</w:t>
      </w:r>
      <w:r w:rsidRPr="00F16986">
        <w:rPr>
          <w:lang w:val="en-US"/>
        </w:rPr>
        <w:t>WP</w:t>
      </w:r>
      <w:r w:rsidRPr="00E42FF2">
        <w:t xml:space="preserve">.29/1147, </w:t>
      </w:r>
      <w:r w:rsidRPr="00F16986">
        <w:rPr>
          <w:lang w:val="en-US"/>
        </w:rPr>
        <w:t>ECE</w:t>
      </w:r>
      <w:r w:rsidRPr="00E42FF2">
        <w:t>/</w:t>
      </w:r>
      <w:r w:rsidRPr="00F16986">
        <w:rPr>
          <w:lang w:val="en-US"/>
        </w:rPr>
        <w:t>TRANS</w:t>
      </w:r>
      <w:r w:rsidRPr="00E42FF2">
        <w:t>/</w:t>
      </w:r>
      <w:r w:rsidRPr="00F16986">
        <w:rPr>
          <w:lang w:val="en-US"/>
        </w:rPr>
        <w:t>WP</w:t>
      </w:r>
      <w:r w:rsidRPr="00E42FF2">
        <w:t xml:space="preserve">.29/1149; </w:t>
      </w:r>
      <w:r w:rsidRPr="00F16986">
        <w:rPr>
          <w:lang w:val="en-US"/>
        </w:rPr>
        <w:t>ECE</w:t>
      </w:r>
      <w:r w:rsidRPr="00E42FF2">
        <w:t>/</w:t>
      </w:r>
      <w:r w:rsidRPr="00F16986">
        <w:rPr>
          <w:lang w:val="en-US"/>
        </w:rPr>
        <w:t>TRANS</w:t>
      </w:r>
      <w:r w:rsidRPr="00E42FF2">
        <w:t>/</w:t>
      </w:r>
      <w:r w:rsidRPr="00F16986">
        <w:rPr>
          <w:lang w:val="en-US"/>
        </w:rPr>
        <w:t>WP</w:t>
      </w:r>
      <w:r w:rsidRPr="00E42FF2">
        <w:t xml:space="preserve">.30/302, </w:t>
      </w:r>
      <w:r w:rsidRPr="00F16986">
        <w:rPr>
          <w:lang w:val="en-US"/>
        </w:rPr>
        <w:t>ECE</w:t>
      </w:r>
      <w:r w:rsidRPr="00E42FF2">
        <w:t>/</w:t>
      </w:r>
      <w:r w:rsidRPr="00F16986">
        <w:rPr>
          <w:lang w:val="en-US"/>
        </w:rPr>
        <w:t>TRANS</w:t>
      </w:r>
      <w:r w:rsidRPr="00E42FF2">
        <w:t>/</w:t>
      </w:r>
      <w:r w:rsidRPr="00F16986">
        <w:rPr>
          <w:lang w:val="en-US"/>
        </w:rPr>
        <w:t>WP</w:t>
      </w:r>
      <w:r w:rsidRPr="00E42FF2">
        <w:t xml:space="preserve">.30/304, </w:t>
      </w:r>
      <w:r w:rsidRPr="00F16986">
        <w:rPr>
          <w:lang w:val="en-US"/>
        </w:rPr>
        <w:t>ECE</w:t>
      </w:r>
      <w:r w:rsidRPr="00E42FF2">
        <w:t>/</w:t>
      </w:r>
      <w:r w:rsidRPr="00F16986">
        <w:rPr>
          <w:lang w:val="en-US"/>
        </w:rPr>
        <w:t>TRANS</w:t>
      </w:r>
      <w:r w:rsidRPr="00E42FF2">
        <w:t>/</w:t>
      </w:r>
      <w:r w:rsidRPr="00F16986">
        <w:rPr>
          <w:lang w:val="en-US"/>
        </w:rPr>
        <w:t>WP</w:t>
      </w:r>
      <w:r w:rsidRPr="00E42FF2">
        <w:t xml:space="preserve">.30/306; </w:t>
      </w:r>
      <w:r w:rsidRPr="00F16986">
        <w:rPr>
          <w:lang w:val="en-US"/>
        </w:rPr>
        <w:t>ECE</w:t>
      </w:r>
      <w:r w:rsidRPr="00E42FF2">
        <w:t>/</w:t>
      </w:r>
      <w:r w:rsidRPr="00F16986">
        <w:rPr>
          <w:lang w:val="en-US"/>
        </w:rPr>
        <w:t>TRANS</w:t>
      </w:r>
      <w:r w:rsidRPr="00E42FF2">
        <w:t>/</w:t>
      </w:r>
      <w:r w:rsidRPr="00F16986">
        <w:rPr>
          <w:lang w:val="en-US"/>
        </w:rPr>
        <w:t>WP</w:t>
      </w:r>
      <w:r w:rsidRPr="00E42FF2">
        <w:t>.30/</w:t>
      </w:r>
      <w:r w:rsidRPr="00F16986">
        <w:rPr>
          <w:lang w:val="en-US"/>
        </w:rPr>
        <w:t>AC</w:t>
      </w:r>
      <w:r w:rsidRPr="00E42FF2">
        <w:t xml:space="preserve">.2/141, </w:t>
      </w:r>
      <w:r w:rsidRPr="00F16986">
        <w:rPr>
          <w:lang w:val="en-US"/>
        </w:rPr>
        <w:t>ECE</w:t>
      </w:r>
      <w:r w:rsidRPr="00E42FF2">
        <w:t>/</w:t>
      </w:r>
      <w:r w:rsidRPr="00F16986">
        <w:rPr>
          <w:lang w:val="en-US"/>
        </w:rPr>
        <w:t>TRANS</w:t>
      </w:r>
      <w:r w:rsidRPr="00E42FF2">
        <w:t>/</w:t>
      </w:r>
      <w:r w:rsidRPr="00F16986">
        <w:rPr>
          <w:lang w:val="en-US"/>
        </w:rPr>
        <w:t>WP</w:t>
      </w:r>
      <w:r w:rsidRPr="00E42FF2">
        <w:t>.30/</w:t>
      </w:r>
      <w:r w:rsidRPr="00F16986">
        <w:rPr>
          <w:lang w:val="en-US"/>
        </w:rPr>
        <w:t>AC</w:t>
      </w:r>
      <w:r w:rsidRPr="00E42FF2">
        <w:t xml:space="preserve">.2/145; </w:t>
      </w:r>
      <w:r w:rsidRPr="00F16986">
        <w:rPr>
          <w:lang w:val="en-US"/>
        </w:rPr>
        <w:t>ECE</w:t>
      </w:r>
      <w:r w:rsidRPr="00E42FF2">
        <w:t>/</w:t>
      </w:r>
      <w:r w:rsidRPr="00F16986">
        <w:rPr>
          <w:lang w:val="en-US"/>
        </w:rPr>
        <w:t>TRANS</w:t>
      </w:r>
      <w:r w:rsidRPr="00E42FF2">
        <w:t>/</w:t>
      </w:r>
      <w:r w:rsidRPr="00F16986">
        <w:rPr>
          <w:lang w:val="en-US"/>
        </w:rPr>
        <w:t>SC</w:t>
      </w:r>
      <w:r w:rsidRPr="00E42FF2">
        <w:t xml:space="preserve">.1/412, </w:t>
      </w:r>
      <w:r w:rsidRPr="00F16986">
        <w:rPr>
          <w:lang w:val="en-US"/>
        </w:rPr>
        <w:t>ECE</w:t>
      </w:r>
      <w:r w:rsidRPr="00E42FF2">
        <w:t>/</w:t>
      </w:r>
      <w:r w:rsidRPr="00F16986">
        <w:rPr>
          <w:lang w:val="en-US"/>
        </w:rPr>
        <w:t>TRANS</w:t>
      </w:r>
      <w:r w:rsidRPr="00E42FF2">
        <w:t>/</w:t>
      </w:r>
      <w:r w:rsidRPr="00F16986">
        <w:rPr>
          <w:lang w:val="en-US"/>
        </w:rPr>
        <w:t>SC</w:t>
      </w:r>
      <w:r w:rsidRPr="00E42FF2">
        <w:t xml:space="preserve">.1/410; </w:t>
      </w:r>
      <w:r w:rsidRPr="00F16986">
        <w:rPr>
          <w:lang w:val="en-US"/>
        </w:rPr>
        <w:t>ECE</w:t>
      </w:r>
      <w:r w:rsidRPr="00E42FF2">
        <w:t>/</w:t>
      </w:r>
      <w:r w:rsidRPr="00F16986">
        <w:rPr>
          <w:lang w:val="en-US"/>
        </w:rPr>
        <w:t>TRANS</w:t>
      </w:r>
      <w:r w:rsidRPr="00E42FF2">
        <w:t>/</w:t>
      </w:r>
      <w:r w:rsidRPr="00F16986">
        <w:rPr>
          <w:lang w:val="en-US"/>
        </w:rPr>
        <w:t>SC</w:t>
      </w:r>
      <w:r w:rsidRPr="00E42FF2">
        <w:t xml:space="preserve">.2/232; </w:t>
      </w:r>
      <w:r w:rsidRPr="00F16986">
        <w:rPr>
          <w:lang w:val="en-US"/>
        </w:rPr>
        <w:t>ECE</w:t>
      </w:r>
      <w:r w:rsidRPr="00E42FF2">
        <w:t>/</w:t>
      </w:r>
      <w:r w:rsidRPr="00F16986">
        <w:rPr>
          <w:lang w:val="en-US"/>
        </w:rPr>
        <w:t>TRANS</w:t>
      </w:r>
      <w:r w:rsidRPr="00E42FF2">
        <w:t>/</w:t>
      </w:r>
      <w:r w:rsidRPr="00F16986">
        <w:rPr>
          <w:lang w:val="en-US"/>
        </w:rPr>
        <w:t>SC</w:t>
      </w:r>
      <w:r w:rsidRPr="00E42FF2">
        <w:t xml:space="preserve">.3/210 </w:t>
      </w:r>
    </w:p>
    <w:p w14:paraId="4A33C4D6" w14:textId="77777777" w:rsidR="00E42FF2" w:rsidRPr="00F16986" w:rsidRDefault="00E42FF2" w:rsidP="00E42FF2">
      <w:pPr>
        <w:pStyle w:val="H1G"/>
      </w:pPr>
      <w:r w:rsidRPr="00E42FF2">
        <w:tab/>
      </w:r>
      <w:r>
        <w:t>8.</w:t>
      </w:r>
      <w:r>
        <w:tab/>
      </w:r>
      <w:r>
        <w:rPr>
          <w:bCs/>
        </w:rPr>
        <w:t>Итоги совещаний Бюро Комитета по внутреннему транспорту</w:t>
      </w:r>
    </w:p>
    <w:p w14:paraId="3F132FEA" w14:textId="77777777" w:rsidR="00E42FF2" w:rsidRPr="00F16986" w:rsidRDefault="00F2576C" w:rsidP="00F2576C">
      <w:pPr>
        <w:pStyle w:val="SingleTxtG"/>
      </w:pPr>
      <w:r>
        <w:tab/>
      </w:r>
      <w:r>
        <w:tab/>
      </w:r>
      <w:r w:rsidR="00E42FF2">
        <w:t xml:space="preserve">Комитет </w:t>
      </w:r>
      <w:r w:rsidR="00E42FF2">
        <w:rPr>
          <w:b/>
          <w:bCs/>
        </w:rPr>
        <w:t xml:space="preserve">рассмотрит </w:t>
      </w:r>
      <w:r w:rsidR="00E42FF2">
        <w:t>документ ECE/TRANS/2020/20, в котором отражены итоги совещаний, проведенных Бюро КВТ в 2019 году. Комитет, возможно, пожелает сослаться на решения Бюро в рамках соответствующих пунктов своей повестки дня.</w:t>
      </w:r>
    </w:p>
    <w:p w14:paraId="5E220C9B" w14:textId="77777777" w:rsidR="00E42FF2" w:rsidRPr="00F16986" w:rsidRDefault="00F2576C" w:rsidP="00F2576C">
      <w:pPr>
        <w:pStyle w:val="SingleTxtG"/>
      </w:pPr>
      <w:r>
        <w:tab/>
      </w:r>
      <w:r>
        <w:tab/>
      </w:r>
      <w:r w:rsidR="00E42FF2">
        <w:t xml:space="preserve">Далее Комитет, возможно, пожелает </w:t>
      </w:r>
      <w:r w:rsidR="00E42FF2">
        <w:rPr>
          <w:b/>
          <w:bCs/>
        </w:rPr>
        <w:t>отметить</w:t>
      </w:r>
      <w:r w:rsidR="00E42FF2">
        <w:t xml:space="preserve">, что утверждение доклада о работе его восемьдесят второй сессии будет ограничено принятием перечня основных </w:t>
      </w:r>
      <w:r w:rsidR="00E42FF2">
        <w:lastRenderedPageBreak/>
        <w:t>решений. Полный текст доклада Комитета будет распространен на более позднем этапе.</w:t>
      </w:r>
    </w:p>
    <w:p w14:paraId="5B4A8606" w14:textId="77777777" w:rsidR="00E42FF2" w:rsidRPr="00F16986" w:rsidRDefault="00E42FF2" w:rsidP="00E42FF2">
      <w:pPr>
        <w:pStyle w:val="SingleTxtG"/>
        <w:rPr>
          <w:b/>
          <w:bCs/>
          <w:sz w:val="24"/>
          <w:szCs w:val="24"/>
        </w:rPr>
      </w:pPr>
      <w:r w:rsidRPr="00F2576C">
        <w:rPr>
          <w:i/>
        </w:rPr>
        <w:t>Документация</w:t>
      </w:r>
      <w:r w:rsidR="00F2576C" w:rsidRPr="00F2576C">
        <w:rPr>
          <w:i/>
        </w:rPr>
        <w:t>:</w:t>
      </w:r>
      <w:r w:rsidR="00F2576C">
        <w:tab/>
      </w:r>
      <w:r>
        <w:t>ECE/TRANS/2020/20</w:t>
      </w:r>
    </w:p>
    <w:p w14:paraId="55048DB6" w14:textId="77777777" w:rsidR="00E42FF2" w:rsidRPr="00F16986" w:rsidRDefault="00E42FF2" w:rsidP="00E42FF2">
      <w:pPr>
        <w:pStyle w:val="H1G"/>
      </w:pPr>
      <w:r>
        <w:tab/>
        <w:t>9.</w:t>
      </w:r>
      <w:r>
        <w:tab/>
      </w:r>
      <w:r>
        <w:rPr>
          <w:bCs/>
        </w:rPr>
        <w:t>Выборы должностных лиц для сессий КВТ в 2021 и 2022 годах</w:t>
      </w:r>
    </w:p>
    <w:p w14:paraId="2ABD70C9" w14:textId="77777777" w:rsidR="00E42FF2" w:rsidRPr="00F16986" w:rsidRDefault="00F2576C" w:rsidP="00F2576C">
      <w:pPr>
        <w:pStyle w:val="SingleTxtG"/>
        <w:rPr>
          <w:b/>
          <w:bCs/>
          <w:sz w:val="24"/>
          <w:szCs w:val="24"/>
        </w:rPr>
      </w:pPr>
      <w:r>
        <w:tab/>
      </w:r>
      <w:r>
        <w:tab/>
      </w:r>
      <w:r w:rsidR="00E42FF2">
        <w:t xml:space="preserve">Ожидается, что Комитет </w:t>
      </w:r>
      <w:r w:rsidR="00E42FF2">
        <w:rPr>
          <w:b/>
          <w:bCs/>
        </w:rPr>
        <w:t xml:space="preserve">изберет </w:t>
      </w:r>
      <w:r w:rsidR="00E42FF2">
        <w:t>своих должностных лиц для сессий в 2021 и 2022 годах.</w:t>
      </w:r>
    </w:p>
    <w:p w14:paraId="409C978D" w14:textId="77777777" w:rsidR="00E42FF2" w:rsidRPr="00F16986" w:rsidRDefault="00E42FF2" w:rsidP="00E42FF2">
      <w:pPr>
        <w:pStyle w:val="H1G"/>
      </w:pPr>
      <w:r>
        <w:tab/>
        <w:t>10.</w:t>
      </w:r>
      <w:r>
        <w:tab/>
      </w:r>
      <w:r>
        <w:rPr>
          <w:bCs/>
        </w:rPr>
        <w:t>Состав Бюро КВТ для сессий КВТ в 2021 и 2022 годах</w:t>
      </w:r>
    </w:p>
    <w:p w14:paraId="526ECF78" w14:textId="77777777" w:rsidR="00E42FF2" w:rsidRPr="00F16986" w:rsidRDefault="00F2576C" w:rsidP="00F2576C">
      <w:pPr>
        <w:pStyle w:val="SingleTxtG"/>
        <w:rPr>
          <w:b/>
          <w:bCs/>
          <w:sz w:val="24"/>
          <w:szCs w:val="24"/>
        </w:rPr>
      </w:pPr>
      <w:r>
        <w:tab/>
      </w:r>
      <w:r>
        <w:tab/>
      </w:r>
      <w:r w:rsidR="00E42FF2">
        <w:t xml:space="preserve">Комитет, возможно, пожелает </w:t>
      </w:r>
      <w:r w:rsidR="00E42FF2">
        <w:rPr>
          <w:b/>
          <w:bCs/>
        </w:rPr>
        <w:t>принять решение</w:t>
      </w:r>
      <w:r w:rsidR="00E42FF2">
        <w:t xml:space="preserve"> по составу своего Бюро для сессий в 2021 и 2022 годах.</w:t>
      </w:r>
    </w:p>
    <w:p w14:paraId="001A00DF" w14:textId="77777777" w:rsidR="00E42FF2" w:rsidRPr="00F16986" w:rsidRDefault="00E42FF2" w:rsidP="00E42FF2">
      <w:pPr>
        <w:pStyle w:val="H1G"/>
      </w:pPr>
      <w:r>
        <w:tab/>
        <w:t>11.</w:t>
      </w:r>
      <w:r>
        <w:tab/>
      </w:r>
      <w:r>
        <w:rPr>
          <w:bCs/>
        </w:rPr>
        <w:t>Программа работы на 2020 год</w:t>
      </w:r>
    </w:p>
    <w:p w14:paraId="00A00910" w14:textId="77777777" w:rsidR="00E42FF2" w:rsidRPr="00F16986" w:rsidRDefault="00F2576C" w:rsidP="00F2576C">
      <w:pPr>
        <w:pStyle w:val="SingleTxtG"/>
      </w:pPr>
      <w:r>
        <w:tab/>
      </w:r>
      <w:r>
        <w:tab/>
      </w:r>
      <w:r w:rsidR="00E42FF2">
        <w:t>Комитет, возможно, пожелает напомнить, что в декабре 2017 года на семьдесят второй сессии Генеральной Ассамблеи была принята резолюция A/72/266 «Изменение парадигмы управления в Организации Объединенных Наций». В этой резолюции государства-члены одобрили предложенный переход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Генеральная ассамблея также постановила рассмотреть вопрос о введении годового бюджета на своей семьдесят седьмой сессии с целью принятия окончательного решения.</w:t>
      </w:r>
    </w:p>
    <w:p w14:paraId="16885813" w14:textId="77777777" w:rsidR="00E42FF2" w:rsidRPr="00F16986" w:rsidRDefault="00F2576C" w:rsidP="00F2576C">
      <w:pPr>
        <w:pStyle w:val="SingleTxtG"/>
      </w:pPr>
      <w:r>
        <w:tab/>
      </w:r>
      <w:r>
        <w:tab/>
      </w:r>
      <w:r w:rsidR="00E42FF2">
        <w:t xml:space="preserve">В этой связи Комитету </w:t>
      </w:r>
      <w:r w:rsidR="00E42FF2">
        <w:rPr>
          <w:b/>
          <w:bCs/>
        </w:rPr>
        <w:t>предлагается принять</w:t>
      </w:r>
      <w:r w:rsidR="00E42FF2">
        <w:t xml:space="preserve"> проект программы работы для подпрограммы «Транспорт» на 2020 год (ECE/TRANS/2020/21) и </w:t>
      </w:r>
      <w:r w:rsidR="00E42FF2">
        <w:rPr>
          <w:b/>
          <w:bCs/>
        </w:rPr>
        <w:t xml:space="preserve">рекомендовать </w:t>
      </w:r>
      <w:r w:rsidR="00E42FF2">
        <w:t xml:space="preserve">представить его на утверждение Исполнительному комитету. </w:t>
      </w:r>
    </w:p>
    <w:p w14:paraId="07A787AA" w14:textId="77777777" w:rsidR="00E42FF2" w:rsidRPr="00F16986" w:rsidRDefault="00E42FF2" w:rsidP="00E42FF2">
      <w:pPr>
        <w:pStyle w:val="SingleTxtG"/>
      </w:pPr>
      <w:r w:rsidRPr="00F2576C">
        <w:rPr>
          <w:i/>
        </w:rPr>
        <w:t>Документация</w:t>
      </w:r>
      <w:r w:rsidR="00F2576C" w:rsidRPr="00F2576C">
        <w:rPr>
          <w:i/>
        </w:rPr>
        <w:t>:</w:t>
      </w:r>
      <w:r w:rsidR="00F2576C">
        <w:tab/>
      </w:r>
      <w:r>
        <w:t>ECE/TRANS/2020/21</w:t>
      </w:r>
    </w:p>
    <w:p w14:paraId="410C4ABE" w14:textId="77777777" w:rsidR="00E42FF2" w:rsidRPr="00F16986" w:rsidRDefault="00E42FF2" w:rsidP="00E42FF2">
      <w:pPr>
        <w:pStyle w:val="H1G"/>
      </w:pPr>
      <w:r>
        <w:tab/>
        <w:t>12.</w:t>
      </w:r>
      <w:r>
        <w:tab/>
      </w:r>
      <w:r>
        <w:rPr>
          <w:bCs/>
        </w:rPr>
        <w:t>Программа работы на 2021 год</w:t>
      </w:r>
    </w:p>
    <w:p w14:paraId="0F9C2787" w14:textId="77777777" w:rsidR="00E42FF2" w:rsidRPr="00F16986" w:rsidRDefault="00F2576C" w:rsidP="00F2576C">
      <w:pPr>
        <w:pStyle w:val="SingleTxtG"/>
      </w:pPr>
      <w:r>
        <w:tab/>
      </w:r>
      <w:r>
        <w:tab/>
      </w:r>
      <w:r w:rsidR="00E42FF2">
        <w:t xml:space="preserve">Комитету предлагается </w:t>
      </w:r>
      <w:r w:rsidR="00E42FF2">
        <w:rPr>
          <w:b/>
          <w:bCs/>
        </w:rPr>
        <w:t xml:space="preserve">рассмотреть </w:t>
      </w:r>
      <w:r w:rsidR="00E42FF2">
        <w:t xml:space="preserve">План по программам на 2021 год для подпрограммы по транспорту </w:t>
      </w:r>
      <w:r w:rsidR="00E42FF2">
        <w:rPr>
          <w:b/>
          <w:bCs/>
        </w:rPr>
        <w:t>и представить свои замечания</w:t>
      </w:r>
      <w:r w:rsidR="00E42FF2">
        <w:t xml:space="preserve"> (ECE/TRANS/2020/22).</w:t>
      </w:r>
    </w:p>
    <w:p w14:paraId="74A52AF9" w14:textId="77777777" w:rsidR="00E42FF2" w:rsidRPr="00F16986" w:rsidRDefault="00E42FF2" w:rsidP="00E42FF2">
      <w:pPr>
        <w:pStyle w:val="SingleTxtG"/>
      </w:pPr>
      <w:r w:rsidRPr="00F2576C">
        <w:rPr>
          <w:i/>
        </w:rPr>
        <w:t>Документация</w:t>
      </w:r>
      <w:r w:rsidR="00F2576C" w:rsidRPr="00F2576C">
        <w:rPr>
          <w:i/>
        </w:rPr>
        <w:t>:</w:t>
      </w:r>
      <w:r w:rsidR="00F2576C">
        <w:tab/>
      </w:r>
      <w:r>
        <w:t>ECE/TRANS/2020/22</w:t>
      </w:r>
    </w:p>
    <w:p w14:paraId="7F6E96DA" w14:textId="77777777" w:rsidR="00E42FF2" w:rsidRPr="00F16986" w:rsidRDefault="00E42FF2" w:rsidP="00E42FF2">
      <w:pPr>
        <w:pStyle w:val="H1G"/>
      </w:pPr>
      <w:r>
        <w:tab/>
        <w:t>13.</w:t>
      </w:r>
      <w:r>
        <w:tab/>
      </w:r>
      <w:r>
        <w:rPr>
          <w:bCs/>
        </w:rPr>
        <w:t>Перечень публикаций в 2021 году</w:t>
      </w:r>
    </w:p>
    <w:p w14:paraId="509E27E6" w14:textId="77777777" w:rsidR="00E42FF2" w:rsidRPr="00F16986" w:rsidRDefault="00F2576C" w:rsidP="00F2576C">
      <w:pPr>
        <w:pStyle w:val="SingleTxtG"/>
      </w:pPr>
      <w:r>
        <w:tab/>
      </w:r>
      <w:r>
        <w:tab/>
      </w:r>
      <w:r w:rsidR="00E42FF2">
        <w:t xml:space="preserve">Секретариат </w:t>
      </w:r>
      <w:r w:rsidR="00E42FF2">
        <w:rPr>
          <w:b/>
          <w:bCs/>
        </w:rPr>
        <w:t xml:space="preserve">проинформирует </w:t>
      </w:r>
      <w:r w:rsidR="00E42FF2">
        <w:t xml:space="preserve">Комитет о программе публикаций на 2021 год в соответствии с проводимой Организацией Объединенных Наций реформой системы управления. Комитету </w:t>
      </w:r>
      <w:r w:rsidR="00E42FF2">
        <w:rPr>
          <w:b/>
          <w:bCs/>
        </w:rPr>
        <w:t xml:space="preserve">предлагается рассмотреть, поддержать и одобрить </w:t>
      </w:r>
      <w:r w:rsidR="00E42FF2">
        <w:t>перечень публикаций, содержащийся в документе ECE/TRANS/2020/23.</w:t>
      </w:r>
    </w:p>
    <w:p w14:paraId="5E6D8263" w14:textId="77777777" w:rsidR="00E42FF2" w:rsidRPr="00F16986" w:rsidRDefault="00F2576C" w:rsidP="00F2576C">
      <w:pPr>
        <w:pStyle w:val="SingleTxtG"/>
      </w:pPr>
      <w:r>
        <w:tab/>
      </w:r>
      <w:r>
        <w:tab/>
      </w:r>
      <w:r w:rsidR="00E42FF2">
        <w:t xml:space="preserve">Комитет </w:t>
      </w:r>
      <w:r w:rsidR="00E42FF2">
        <w:rPr>
          <w:b/>
          <w:bCs/>
        </w:rPr>
        <w:t xml:space="preserve">рекомендует </w:t>
      </w:r>
      <w:r w:rsidR="00E42FF2">
        <w:t>соответствующим рабочим группам принять участие в подготовке этих публикаций по мере необходимости.</w:t>
      </w:r>
    </w:p>
    <w:p w14:paraId="2A2FF605" w14:textId="77777777" w:rsidR="00E42FF2" w:rsidRPr="00F16986" w:rsidRDefault="00E42FF2" w:rsidP="00E42FF2">
      <w:pPr>
        <w:pStyle w:val="SingleTxtG"/>
        <w:rPr>
          <w:b/>
          <w:bCs/>
          <w:sz w:val="24"/>
          <w:szCs w:val="24"/>
        </w:rPr>
      </w:pPr>
      <w:r w:rsidRPr="00F2576C">
        <w:rPr>
          <w:i/>
        </w:rPr>
        <w:t>Документация</w:t>
      </w:r>
      <w:r w:rsidR="00F2576C" w:rsidRPr="00F2576C">
        <w:rPr>
          <w:i/>
        </w:rPr>
        <w:t>:</w:t>
      </w:r>
      <w:r w:rsidR="00F2576C">
        <w:tab/>
      </w:r>
      <w:r>
        <w:t>ECE/TRANS/2020/23</w:t>
      </w:r>
    </w:p>
    <w:p w14:paraId="0CFDE06E" w14:textId="77777777" w:rsidR="00E42FF2" w:rsidRPr="00F16986" w:rsidRDefault="00E42FF2" w:rsidP="00E42FF2">
      <w:pPr>
        <w:pStyle w:val="H1G"/>
      </w:pPr>
      <w:r>
        <w:tab/>
        <w:t>14.</w:t>
      </w:r>
      <w:r>
        <w:tab/>
      </w:r>
      <w:r>
        <w:rPr>
          <w:bCs/>
        </w:rPr>
        <w:t>Расписание совещаний в 2020 году</w:t>
      </w:r>
    </w:p>
    <w:p w14:paraId="0297A1CC" w14:textId="77777777" w:rsidR="00E42FF2" w:rsidRPr="00F16986" w:rsidRDefault="00F2576C" w:rsidP="00F2576C">
      <w:pPr>
        <w:pStyle w:val="SingleTxtG"/>
      </w:pPr>
      <w:r>
        <w:tab/>
      </w:r>
      <w:r>
        <w:tab/>
      </w:r>
      <w:r w:rsidR="00E42FF2">
        <w:t xml:space="preserve">Предварительный перечень совещаний был распространен для </w:t>
      </w:r>
      <w:r w:rsidR="00E42FF2">
        <w:rPr>
          <w:b/>
          <w:bCs/>
        </w:rPr>
        <w:t xml:space="preserve">рассмотрения </w:t>
      </w:r>
      <w:r w:rsidR="00E42FF2">
        <w:t xml:space="preserve">и </w:t>
      </w:r>
      <w:r w:rsidR="00E42FF2">
        <w:rPr>
          <w:b/>
          <w:bCs/>
        </w:rPr>
        <w:t xml:space="preserve">принятия </w:t>
      </w:r>
      <w:r w:rsidR="00E42FF2">
        <w:t>Комитетом на основе предложений, высказанных вспомогательными органами Комитета.</w:t>
      </w:r>
    </w:p>
    <w:p w14:paraId="0E26CDAE" w14:textId="77777777" w:rsidR="00E42FF2" w:rsidRPr="00F16986" w:rsidRDefault="00E42FF2" w:rsidP="00E42FF2">
      <w:pPr>
        <w:pStyle w:val="SingleTxtG"/>
        <w:rPr>
          <w:b/>
          <w:sz w:val="24"/>
          <w:szCs w:val="24"/>
        </w:rPr>
      </w:pPr>
      <w:r w:rsidRPr="00F2576C">
        <w:rPr>
          <w:i/>
        </w:rPr>
        <w:lastRenderedPageBreak/>
        <w:t>Документация</w:t>
      </w:r>
      <w:r w:rsidR="00F2576C" w:rsidRPr="00F2576C">
        <w:rPr>
          <w:i/>
        </w:rPr>
        <w:t>:</w:t>
      </w:r>
      <w:r w:rsidR="00F2576C">
        <w:tab/>
      </w:r>
      <w:r>
        <w:t>ECE/TRANS/2020/24</w:t>
      </w:r>
    </w:p>
    <w:p w14:paraId="01AD3308" w14:textId="77777777" w:rsidR="00E42FF2" w:rsidRPr="00F16986" w:rsidRDefault="00E42FF2" w:rsidP="00E42FF2">
      <w:pPr>
        <w:pStyle w:val="HChG"/>
      </w:pPr>
      <w:r>
        <w:tab/>
        <w:t>V.</w:t>
      </w:r>
      <w:r>
        <w:tab/>
      </w:r>
      <w:r>
        <w:rPr>
          <w:bCs/>
        </w:rPr>
        <w:t>Разное</w:t>
      </w:r>
    </w:p>
    <w:p w14:paraId="6C8B6177" w14:textId="77777777" w:rsidR="00E42FF2" w:rsidRPr="00F16986" w:rsidRDefault="00E42FF2" w:rsidP="00E42FF2">
      <w:pPr>
        <w:pStyle w:val="H1G"/>
      </w:pPr>
      <w:r>
        <w:tab/>
        <w:t>15.</w:t>
      </w:r>
      <w:r>
        <w:tab/>
      </w:r>
      <w:r>
        <w:rPr>
          <w:bCs/>
        </w:rPr>
        <w:t>Прочие вопросы.</w:t>
      </w:r>
      <w:r>
        <w:t xml:space="preserve"> </w:t>
      </w:r>
      <w:r>
        <w:rPr>
          <w:bCs/>
        </w:rPr>
        <w:t>Сроки проведения следующей сессии</w:t>
      </w:r>
    </w:p>
    <w:p w14:paraId="3A270ED7" w14:textId="77777777" w:rsidR="00E42FF2" w:rsidRPr="00F16986" w:rsidRDefault="00F2576C" w:rsidP="00F2576C">
      <w:pPr>
        <w:pStyle w:val="SingleTxtG"/>
      </w:pPr>
      <w:r>
        <w:tab/>
      </w:r>
      <w:r>
        <w:tab/>
      </w:r>
      <w:r w:rsidR="00E42FF2">
        <w:t xml:space="preserve">Комитет, возможно, пожелает </w:t>
      </w:r>
      <w:r w:rsidR="00E42FF2">
        <w:rPr>
          <w:b/>
          <w:bCs/>
        </w:rPr>
        <w:t>отметить</w:t>
      </w:r>
      <w:r w:rsidR="00E42FF2">
        <w:t>, что его восемьдесят третью сессию в предварительном порядке планируется провести в Женеве 23−26 февраля 2021 года.</w:t>
      </w:r>
    </w:p>
    <w:p w14:paraId="07711B36" w14:textId="77777777" w:rsidR="00E42FF2" w:rsidRPr="00F16986" w:rsidRDefault="00E42FF2" w:rsidP="00E42FF2">
      <w:pPr>
        <w:pStyle w:val="HChG"/>
      </w:pPr>
      <w:r>
        <w:tab/>
        <w:t>VI.</w:t>
      </w:r>
      <w:r>
        <w:tab/>
      </w:r>
      <w:r>
        <w:rPr>
          <w:bCs/>
        </w:rPr>
        <w:t>Перечень решений</w:t>
      </w:r>
    </w:p>
    <w:p w14:paraId="192D9693" w14:textId="77777777" w:rsidR="00E42FF2" w:rsidRPr="00F16986" w:rsidRDefault="00E42FF2" w:rsidP="00E42FF2">
      <w:pPr>
        <w:pStyle w:val="H1G"/>
      </w:pPr>
      <w:r>
        <w:tab/>
        <w:t>16.</w:t>
      </w:r>
      <w:r>
        <w:tab/>
      </w:r>
      <w:r>
        <w:rPr>
          <w:bCs/>
        </w:rPr>
        <w:t>Утверждение перечня основных решений восемьдесят второй сессии</w:t>
      </w:r>
    </w:p>
    <w:p w14:paraId="04F64279" w14:textId="77777777" w:rsidR="00E42FF2" w:rsidRPr="00F16986" w:rsidRDefault="00F2576C" w:rsidP="00F2576C">
      <w:pPr>
        <w:pStyle w:val="SingleTxtG"/>
      </w:pPr>
      <w:r>
        <w:tab/>
      </w:r>
      <w:r>
        <w:tab/>
      </w:r>
      <w:r w:rsidR="00E42FF2">
        <w:t xml:space="preserve">Комитет </w:t>
      </w:r>
      <w:r w:rsidR="00E42FF2">
        <w:rPr>
          <w:b/>
          <w:bCs/>
        </w:rPr>
        <w:t xml:space="preserve">утвердит </w:t>
      </w:r>
      <w:r w:rsidR="00E42FF2">
        <w:t>перечень основных решений восемьдесят второй сессии (ECE/TRANS/2020/R.3).</w:t>
      </w:r>
    </w:p>
    <w:p w14:paraId="7660D0DA" w14:textId="77777777" w:rsidR="00E42FF2" w:rsidRPr="00680396" w:rsidRDefault="00E42FF2" w:rsidP="00E42FF2">
      <w:pPr>
        <w:pStyle w:val="HChG"/>
      </w:pPr>
      <w:r>
        <w:tab/>
        <w:t>VII.</w:t>
      </w:r>
      <w:r>
        <w:tab/>
      </w:r>
      <w:r>
        <w:rPr>
          <w:bCs/>
        </w:rPr>
        <w:t>Предварительное расписание</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2552"/>
        <w:gridCol w:w="2550"/>
      </w:tblGrid>
      <w:tr w:rsidR="00E42FF2" w:rsidRPr="00680396" w14:paraId="326C9718" w14:textId="77777777" w:rsidTr="00EF45C7">
        <w:trPr>
          <w:trHeight w:val="474"/>
        </w:trPr>
        <w:tc>
          <w:tcPr>
            <w:tcW w:w="2268" w:type="dxa"/>
            <w:tcBorders>
              <w:top w:val="single" w:sz="4" w:space="0" w:color="auto"/>
              <w:bottom w:val="single" w:sz="4" w:space="0" w:color="auto"/>
            </w:tcBorders>
            <w:shd w:val="clear" w:color="auto" w:fill="auto"/>
            <w:vAlign w:val="bottom"/>
          </w:tcPr>
          <w:p w14:paraId="7B394489" w14:textId="77777777" w:rsidR="00E42FF2" w:rsidRPr="00680396" w:rsidRDefault="00E42FF2" w:rsidP="00E42FF2">
            <w:pPr>
              <w:keepNext/>
              <w:keepLines/>
              <w:spacing w:before="80" w:after="80" w:line="200" w:lineRule="exact"/>
              <w:ind w:right="113"/>
            </w:pPr>
            <w:r>
              <w:t>Вторник, 25 февраля</w:t>
            </w:r>
          </w:p>
        </w:tc>
        <w:tc>
          <w:tcPr>
            <w:tcW w:w="2552" w:type="dxa"/>
            <w:tcBorders>
              <w:top w:val="single" w:sz="4" w:space="0" w:color="auto"/>
              <w:bottom w:val="single" w:sz="4" w:space="0" w:color="auto"/>
            </w:tcBorders>
            <w:shd w:val="clear" w:color="auto" w:fill="auto"/>
            <w:vAlign w:val="bottom"/>
          </w:tcPr>
          <w:p w14:paraId="5F073A06" w14:textId="77777777" w:rsidR="00E42FF2" w:rsidRPr="00680396" w:rsidRDefault="00E42FF2" w:rsidP="00E42FF2">
            <w:pPr>
              <w:keepNext/>
              <w:keepLines/>
              <w:spacing w:before="80" w:after="80" w:line="200" w:lineRule="exact"/>
              <w:ind w:right="113"/>
            </w:pPr>
            <w:r>
              <w:t>10 ч 00 мин – 13 ч 00 мин</w:t>
            </w:r>
          </w:p>
        </w:tc>
        <w:tc>
          <w:tcPr>
            <w:tcW w:w="2550" w:type="dxa"/>
            <w:tcBorders>
              <w:top w:val="single" w:sz="4" w:space="0" w:color="auto"/>
              <w:bottom w:val="single" w:sz="4" w:space="0" w:color="auto"/>
            </w:tcBorders>
            <w:shd w:val="clear" w:color="auto" w:fill="auto"/>
            <w:vAlign w:val="bottom"/>
          </w:tcPr>
          <w:p w14:paraId="3349D491" w14:textId="77777777" w:rsidR="00E42FF2" w:rsidRPr="00680396" w:rsidRDefault="00E42FF2" w:rsidP="00E42FF2">
            <w:pPr>
              <w:keepNext/>
              <w:keepLines/>
              <w:spacing w:before="80" w:after="80" w:line="200" w:lineRule="exact"/>
              <w:ind w:right="113"/>
            </w:pPr>
            <w:r>
              <w:t>Пункты 1−2</w:t>
            </w:r>
          </w:p>
        </w:tc>
      </w:tr>
      <w:tr w:rsidR="00E42FF2" w:rsidRPr="00680396" w14:paraId="30E9F274" w14:textId="77777777" w:rsidTr="00EF45C7">
        <w:tc>
          <w:tcPr>
            <w:tcW w:w="2268" w:type="dxa"/>
            <w:tcBorders>
              <w:top w:val="single" w:sz="4" w:space="0" w:color="auto"/>
              <w:bottom w:val="single" w:sz="4" w:space="0" w:color="auto"/>
            </w:tcBorders>
            <w:shd w:val="clear" w:color="auto" w:fill="auto"/>
            <w:vAlign w:val="bottom"/>
          </w:tcPr>
          <w:p w14:paraId="0AED3416" w14:textId="77777777" w:rsidR="00E42FF2" w:rsidRPr="00680396" w:rsidRDefault="00E42FF2" w:rsidP="00E42FF2">
            <w:pPr>
              <w:keepNext/>
              <w:keepLines/>
              <w:spacing w:before="80" w:after="80" w:line="200" w:lineRule="exact"/>
              <w:ind w:right="113"/>
            </w:pPr>
          </w:p>
        </w:tc>
        <w:tc>
          <w:tcPr>
            <w:tcW w:w="2552" w:type="dxa"/>
            <w:tcBorders>
              <w:top w:val="single" w:sz="4" w:space="0" w:color="auto"/>
              <w:bottom w:val="single" w:sz="4" w:space="0" w:color="auto"/>
            </w:tcBorders>
            <w:shd w:val="clear" w:color="auto" w:fill="auto"/>
            <w:vAlign w:val="bottom"/>
          </w:tcPr>
          <w:p w14:paraId="48F3E497" w14:textId="77777777" w:rsidR="00E42FF2" w:rsidRPr="00680396" w:rsidRDefault="00E42FF2" w:rsidP="00E42FF2">
            <w:pPr>
              <w:keepNext/>
              <w:keepLines/>
              <w:spacing w:before="80" w:after="80" w:line="200" w:lineRule="exact"/>
              <w:ind w:right="113"/>
            </w:pPr>
            <w:r>
              <w:t>15 ч 00 мин – 16 ч 30 мин</w:t>
            </w:r>
          </w:p>
        </w:tc>
        <w:tc>
          <w:tcPr>
            <w:tcW w:w="2550" w:type="dxa"/>
            <w:tcBorders>
              <w:top w:val="single" w:sz="4" w:space="0" w:color="auto"/>
              <w:bottom w:val="single" w:sz="4" w:space="0" w:color="auto"/>
            </w:tcBorders>
            <w:shd w:val="clear" w:color="auto" w:fill="auto"/>
            <w:vAlign w:val="bottom"/>
          </w:tcPr>
          <w:p w14:paraId="4F956253" w14:textId="77777777" w:rsidR="00E42FF2" w:rsidRPr="00680396" w:rsidRDefault="00E42FF2" w:rsidP="00E42FF2">
            <w:pPr>
              <w:keepNext/>
              <w:keepLines/>
              <w:spacing w:before="80" w:after="80" w:line="200" w:lineRule="exact"/>
              <w:ind w:right="113"/>
            </w:pPr>
            <w:r>
              <w:t>Пункт 2 (продолжение)</w:t>
            </w:r>
          </w:p>
        </w:tc>
      </w:tr>
      <w:tr w:rsidR="00E42FF2" w:rsidRPr="00680396" w14:paraId="78050147" w14:textId="77777777" w:rsidTr="00EF45C7">
        <w:tc>
          <w:tcPr>
            <w:tcW w:w="2268" w:type="dxa"/>
            <w:tcBorders>
              <w:top w:val="single" w:sz="4" w:space="0" w:color="auto"/>
              <w:bottom w:val="single" w:sz="4" w:space="0" w:color="auto"/>
            </w:tcBorders>
            <w:shd w:val="clear" w:color="auto" w:fill="auto"/>
            <w:vAlign w:val="bottom"/>
          </w:tcPr>
          <w:p w14:paraId="1A071FFD" w14:textId="77777777" w:rsidR="00E42FF2" w:rsidRPr="00680396" w:rsidRDefault="00E42FF2" w:rsidP="00E42FF2">
            <w:pPr>
              <w:keepNext/>
              <w:keepLines/>
              <w:spacing w:before="80" w:after="80" w:line="200" w:lineRule="exact"/>
              <w:ind w:right="113"/>
            </w:pPr>
          </w:p>
        </w:tc>
        <w:tc>
          <w:tcPr>
            <w:tcW w:w="2552" w:type="dxa"/>
            <w:tcBorders>
              <w:top w:val="single" w:sz="4" w:space="0" w:color="auto"/>
              <w:bottom w:val="single" w:sz="4" w:space="0" w:color="auto"/>
            </w:tcBorders>
            <w:shd w:val="clear" w:color="auto" w:fill="auto"/>
            <w:vAlign w:val="bottom"/>
          </w:tcPr>
          <w:p w14:paraId="1E62EA34" w14:textId="77777777" w:rsidR="00E42FF2" w:rsidRPr="00680396" w:rsidRDefault="00E42FF2" w:rsidP="00E42FF2">
            <w:pPr>
              <w:keepNext/>
              <w:keepLines/>
              <w:spacing w:before="80" w:after="80" w:line="200" w:lineRule="exact"/>
              <w:ind w:right="113"/>
            </w:pPr>
            <w:r>
              <w:t>16 ч 30 мин – 18 ч 00 мин</w:t>
            </w:r>
          </w:p>
        </w:tc>
        <w:tc>
          <w:tcPr>
            <w:tcW w:w="2550" w:type="dxa"/>
            <w:tcBorders>
              <w:top w:val="single" w:sz="4" w:space="0" w:color="auto"/>
              <w:bottom w:val="single" w:sz="4" w:space="0" w:color="auto"/>
            </w:tcBorders>
            <w:shd w:val="clear" w:color="auto" w:fill="auto"/>
            <w:vAlign w:val="bottom"/>
          </w:tcPr>
          <w:p w14:paraId="53BF96B2" w14:textId="77777777" w:rsidR="00E42FF2" w:rsidRPr="00680396" w:rsidRDefault="00E42FF2" w:rsidP="00EF45C7">
            <w:pPr>
              <w:keepNext/>
              <w:keepLines/>
              <w:spacing w:before="80" w:after="80" w:line="200" w:lineRule="exact"/>
            </w:pPr>
            <w:r>
              <w:t>Пункт 3 (закрытое заседание)</w:t>
            </w:r>
          </w:p>
        </w:tc>
      </w:tr>
      <w:tr w:rsidR="00E42FF2" w:rsidRPr="00680396" w14:paraId="5B21FFE8" w14:textId="77777777" w:rsidTr="00EF45C7">
        <w:tc>
          <w:tcPr>
            <w:tcW w:w="2268" w:type="dxa"/>
            <w:tcBorders>
              <w:top w:val="single" w:sz="4" w:space="0" w:color="auto"/>
              <w:bottom w:val="single" w:sz="4" w:space="0" w:color="auto"/>
            </w:tcBorders>
            <w:shd w:val="clear" w:color="auto" w:fill="auto"/>
            <w:vAlign w:val="bottom"/>
          </w:tcPr>
          <w:p w14:paraId="730F0018" w14:textId="77777777" w:rsidR="00E42FF2" w:rsidRPr="00680396" w:rsidRDefault="00E42FF2" w:rsidP="00E42FF2">
            <w:pPr>
              <w:keepNext/>
              <w:keepLines/>
              <w:spacing w:before="80" w:after="80" w:line="200" w:lineRule="exact"/>
              <w:ind w:right="113"/>
            </w:pPr>
            <w:r>
              <w:t>Среда, 26 февраля</w:t>
            </w:r>
          </w:p>
        </w:tc>
        <w:tc>
          <w:tcPr>
            <w:tcW w:w="2552" w:type="dxa"/>
            <w:tcBorders>
              <w:top w:val="single" w:sz="4" w:space="0" w:color="auto"/>
              <w:bottom w:val="single" w:sz="4" w:space="0" w:color="auto"/>
            </w:tcBorders>
            <w:shd w:val="clear" w:color="auto" w:fill="auto"/>
            <w:vAlign w:val="bottom"/>
          </w:tcPr>
          <w:p w14:paraId="218389F0" w14:textId="77777777" w:rsidR="00E42FF2" w:rsidRPr="00680396" w:rsidRDefault="00E42FF2" w:rsidP="00E42FF2">
            <w:pPr>
              <w:keepNext/>
              <w:keepLines/>
              <w:spacing w:before="80" w:after="80" w:line="200" w:lineRule="exact"/>
              <w:ind w:right="113"/>
            </w:pPr>
            <w:r>
              <w:t xml:space="preserve">10 ч 00 мин – 13 ч 00 мин </w:t>
            </w:r>
          </w:p>
        </w:tc>
        <w:tc>
          <w:tcPr>
            <w:tcW w:w="2550" w:type="dxa"/>
            <w:tcBorders>
              <w:top w:val="single" w:sz="4" w:space="0" w:color="auto"/>
              <w:bottom w:val="single" w:sz="4" w:space="0" w:color="auto"/>
            </w:tcBorders>
            <w:shd w:val="clear" w:color="auto" w:fill="auto"/>
            <w:vAlign w:val="bottom"/>
          </w:tcPr>
          <w:p w14:paraId="4E4F8159" w14:textId="77777777" w:rsidR="00E42FF2" w:rsidRPr="00680396" w:rsidRDefault="00E42FF2" w:rsidP="00E42FF2">
            <w:pPr>
              <w:keepNext/>
              <w:keepLines/>
              <w:spacing w:before="80" w:after="80" w:line="200" w:lineRule="exact"/>
              <w:ind w:right="113"/>
            </w:pPr>
            <w:r>
              <w:t xml:space="preserve">Пункт 4 </w:t>
            </w:r>
          </w:p>
        </w:tc>
      </w:tr>
      <w:tr w:rsidR="00E42FF2" w:rsidRPr="00680396" w14:paraId="00B8DB63" w14:textId="77777777" w:rsidTr="00EF45C7">
        <w:tc>
          <w:tcPr>
            <w:tcW w:w="2268" w:type="dxa"/>
            <w:tcBorders>
              <w:top w:val="single" w:sz="4" w:space="0" w:color="auto"/>
              <w:bottom w:val="single" w:sz="4" w:space="0" w:color="auto"/>
            </w:tcBorders>
            <w:shd w:val="clear" w:color="auto" w:fill="auto"/>
            <w:vAlign w:val="bottom"/>
          </w:tcPr>
          <w:p w14:paraId="4263598C" w14:textId="77777777" w:rsidR="00E42FF2" w:rsidRPr="00680396" w:rsidRDefault="00E42FF2" w:rsidP="00E42FF2">
            <w:pPr>
              <w:keepNext/>
              <w:keepLines/>
              <w:spacing w:before="80" w:after="80" w:line="200" w:lineRule="exact"/>
              <w:ind w:right="113"/>
            </w:pPr>
          </w:p>
        </w:tc>
        <w:tc>
          <w:tcPr>
            <w:tcW w:w="2552" w:type="dxa"/>
            <w:tcBorders>
              <w:top w:val="single" w:sz="4" w:space="0" w:color="auto"/>
              <w:bottom w:val="single" w:sz="4" w:space="0" w:color="auto"/>
            </w:tcBorders>
            <w:shd w:val="clear" w:color="auto" w:fill="auto"/>
            <w:vAlign w:val="bottom"/>
          </w:tcPr>
          <w:p w14:paraId="786F29C5" w14:textId="77777777" w:rsidR="00E42FF2" w:rsidRPr="00680396" w:rsidRDefault="00E42FF2" w:rsidP="00E42FF2">
            <w:pPr>
              <w:keepNext/>
              <w:keepLines/>
              <w:spacing w:before="80" w:after="80" w:line="200" w:lineRule="exact"/>
              <w:ind w:right="113"/>
            </w:pPr>
            <w:r>
              <w:t>15 ч 00 мин – 18 ч 00 мин</w:t>
            </w:r>
          </w:p>
        </w:tc>
        <w:tc>
          <w:tcPr>
            <w:tcW w:w="2550" w:type="dxa"/>
            <w:tcBorders>
              <w:top w:val="single" w:sz="4" w:space="0" w:color="auto"/>
              <w:bottom w:val="single" w:sz="4" w:space="0" w:color="auto"/>
            </w:tcBorders>
            <w:shd w:val="clear" w:color="auto" w:fill="auto"/>
            <w:vAlign w:val="bottom"/>
          </w:tcPr>
          <w:p w14:paraId="5BA26992" w14:textId="77777777" w:rsidR="00E42FF2" w:rsidRPr="00680396" w:rsidRDefault="00E42FF2" w:rsidP="00E42FF2">
            <w:pPr>
              <w:keepNext/>
              <w:keepLines/>
              <w:spacing w:before="80" w:after="80" w:line="200" w:lineRule="exact"/>
              <w:ind w:right="113"/>
            </w:pPr>
            <w:r>
              <w:t xml:space="preserve">Пункт 4 (продолжение) </w:t>
            </w:r>
          </w:p>
        </w:tc>
      </w:tr>
      <w:tr w:rsidR="00E42FF2" w:rsidRPr="00680396" w14:paraId="11FBEE8A" w14:textId="77777777" w:rsidTr="00EF45C7">
        <w:tc>
          <w:tcPr>
            <w:tcW w:w="2268" w:type="dxa"/>
            <w:tcBorders>
              <w:top w:val="single" w:sz="4" w:space="0" w:color="auto"/>
              <w:bottom w:val="single" w:sz="4" w:space="0" w:color="auto"/>
            </w:tcBorders>
            <w:shd w:val="clear" w:color="auto" w:fill="auto"/>
          </w:tcPr>
          <w:p w14:paraId="4EC5142B" w14:textId="77777777" w:rsidR="00E42FF2" w:rsidRPr="00680396" w:rsidRDefault="00E42FF2" w:rsidP="00E42FF2">
            <w:pPr>
              <w:keepNext/>
              <w:keepLines/>
              <w:spacing w:before="40" w:after="120"/>
              <w:ind w:right="113"/>
            </w:pPr>
            <w:r>
              <w:t>Четверг, 27 февраля</w:t>
            </w:r>
          </w:p>
        </w:tc>
        <w:tc>
          <w:tcPr>
            <w:tcW w:w="2552" w:type="dxa"/>
            <w:tcBorders>
              <w:top w:val="single" w:sz="4" w:space="0" w:color="auto"/>
              <w:bottom w:val="single" w:sz="4" w:space="0" w:color="auto"/>
            </w:tcBorders>
            <w:shd w:val="clear" w:color="auto" w:fill="auto"/>
          </w:tcPr>
          <w:p w14:paraId="79A3A018" w14:textId="77777777" w:rsidR="00E42FF2" w:rsidRPr="00680396" w:rsidRDefault="00E42FF2" w:rsidP="00E42FF2">
            <w:pPr>
              <w:keepNext/>
              <w:keepLines/>
              <w:spacing w:before="40" w:after="120"/>
              <w:ind w:right="113"/>
            </w:pPr>
            <w:r>
              <w:t>10 ч 00 мин – 13 ч 00 мин</w:t>
            </w:r>
          </w:p>
        </w:tc>
        <w:tc>
          <w:tcPr>
            <w:tcW w:w="2550" w:type="dxa"/>
            <w:tcBorders>
              <w:top w:val="single" w:sz="4" w:space="0" w:color="auto"/>
              <w:bottom w:val="single" w:sz="4" w:space="0" w:color="auto"/>
            </w:tcBorders>
            <w:shd w:val="clear" w:color="auto" w:fill="auto"/>
          </w:tcPr>
          <w:p w14:paraId="1541A24C" w14:textId="77777777" w:rsidR="00E42FF2" w:rsidRPr="00680396" w:rsidRDefault="00E42FF2" w:rsidP="00E42FF2">
            <w:pPr>
              <w:keepNext/>
              <w:keepLines/>
              <w:spacing w:before="40" w:after="120"/>
              <w:ind w:right="113"/>
            </w:pPr>
            <w:r>
              <w:t>Пункт 5</w:t>
            </w:r>
          </w:p>
        </w:tc>
      </w:tr>
      <w:tr w:rsidR="00E42FF2" w:rsidRPr="00680396" w14:paraId="0967611E" w14:textId="77777777" w:rsidTr="00EF45C7">
        <w:tc>
          <w:tcPr>
            <w:tcW w:w="2268" w:type="dxa"/>
            <w:tcBorders>
              <w:top w:val="single" w:sz="4" w:space="0" w:color="auto"/>
              <w:bottom w:val="single" w:sz="4" w:space="0" w:color="auto"/>
            </w:tcBorders>
            <w:shd w:val="clear" w:color="auto" w:fill="auto"/>
          </w:tcPr>
          <w:p w14:paraId="08FAEF11" w14:textId="77777777" w:rsidR="00E42FF2" w:rsidRPr="00680396" w:rsidRDefault="00E42FF2" w:rsidP="00E42FF2">
            <w:pPr>
              <w:keepNext/>
              <w:keepLines/>
              <w:spacing w:before="40" w:after="120"/>
              <w:ind w:right="113"/>
            </w:pPr>
          </w:p>
        </w:tc>
        <w:tc>
          <w:tcPr>
            <w:tcW w:w="2552" w:type="dxa"/>
            <w:tcBorders>
              <w:top w:val="single" w:sz="4" w:space="0" w:color="auto"/>
              <w:bottom w:val="single" w:sz="4" w:space="0" w:color="auto"/>
            </w:tcBorders>
            <w:shd w:val="clear" w:color="auto" w:fill="auto"/>
          </w:tcPr>
          <w:p w14:paraId="1DB204DE" w14:textId="77777777" w:rsidR="00E42FF2" w:rsidRPr="00680396" w:rsidRDefault="00E42FF2" w:rsidP="00E42FF2">
            <w:pPr>
              <w:keepNext/>
              <w:keepLines/>
              <w:spacing w:before="40" w:after="120"/>
              <w:ind w:right="113"/>
            </w:pPr>
            <w:r>
              <w:t>15 ч 00 мин – 18 ч 00 мин</w:t>
            </w:r>
          </w:p>
        </w:tc>
        <w:tc>
          <w:tcPr>
            <w:tcW w:w="2550" w:type="dxa"/>
            <w:tcBorders>
              <w:top w:val="single" w:sz="4" w:space="0" w:color="auto"/>
              <w:bottom w:val="single" w:sz="4" w:space="0" w:color="auto"/>
            </w:tcBorders>
            <w:shd w:val="clear" w:color="auto" w:fill="auto"/>
          </w:tcPr>
          <w:p w14:paraId="51717A23" w14:textId="77777777" w:rsidR="00E42FF2" w:rsidRPr="00680396" w:rsidRDefault="00E42FF2" w:rsidP="00E42FF2">
            <w:pPr>
              <w:keepNext/>
              <w:keepLines/>
              <w:spacing w:before="40" w:after="120"/>
              <w:ind w:right="113"/>
            </w:pPr>
            <w:r>
              <w:t>Пункты 6−15</w:t>
            </w:r>
          </w:p>
        </w:tc>
      </w:tr>
      <w:tr w:rsidR="00E42FF2" w:rsidRPr="00680396" w14:paraId="0F376E23" w14:textId="77777777" w:rsidTr="00EF45C7">
        <w:tc>
          <w:tcPr>
            <w:tcW w:w="2268" w:type="dxa"/>
            <w:tcBorders>
              <w:top w:val="single" w:sz="4" w:space="0" w:color="auto"/>
              <w:bottom w:val="single" w:sz="4" w:space="0" w:color="auto"/>
            </w:tcBorders>
            <w:shd w:val="clear" w:color="auto" w:fill="auto"/>
          </w:tcPr>
          <w:p w14:paraId="5E056B8D" w14:textId="77777777" w:rsidR="00E42FF2" w:rsidRPr="00680396" w:rsidRDefault="00E42FF2" w:rsidP="00E42FF2">
            <w:pPr>
              <w:keepNext/>
              <w:keepLines/>
              <w:spacing w:before="40" w:after="120"/>
              <w:ind w:right="113"/>
            </w:pPr>
            <w:r>
              <w:t>Пятница, 28 февраля</w:t>
            </w:r>
          </w:p>
        </w:tc>
        <w:tc>
          <w:tcPr>
            <w:tcW w:w="2552" w:type="dxa"/>
            <w:tcBorders>
              <w:top w:val="single" w:sz="4" w:space="0" w:color="auto"/>
              <w:bottom w:val="single" w:sz="4" w:space="0" w:color="auto"/>
            </w:tcBorders>
            <w:shd w:val="clear" w:color="auto" w:fill="auto"/>
          </w:tcPr>
          <w:p w14:paraId="10FBEE25" w14:textId="77777777" w:rsidR="00E42FF2" w:rsidRPr="00680396" w:rsidRDefault="00E42FF2" w:rsidP="00E42FF2">
            <w:pPr>
              <w:keepNext/>
              <w:keepLines/>
              <w:spacing w:before="40" w:after="120"/>
              <w:ind w:right="113"/>
            </w:pPr>
            <w:r>
              <w:t>10 ч 00 мин – 13 ч 00 мин</w:t>
            </w:r>
          </w:p>
        </w:tc>
        <w:tc>
          <w:tcPr>
            <w:tcW w:w="2550" w:type="dxa"/>
            <w:tcBorders>
              <w:top w:val="single" w:sz="4" w:space="0" w:color="auto"/>
              <w:bottom w:val="single" w:sz="4" w:space="0" w:color="auto"/>
            </w:tcBorders>
            <w:shd w:val="clear" w:color="auto" w:fill="auto"/>
          </w:tcPr>
          <w:p w14:paraId="2BEBC6D4" w14:textId="77777777" w:rsidR="00E42FF2" w:rsidRPr="00680396" w:rsidRDefault="00E42FF2" w:rsidP="00E42FF2">
            <w:pPr>
              <w:keepNext/>
              <w:keepLines/>
              <w:spacing w:before="40" w:after="120"/>
              <w:ind w:right="113"/>
            </w:pPr>
            <w:r>
              <w:t>Пункт 16</w:t>
            </w:r>
          </w:p>
        </w:tc>
      </w:tr>
    </w:tbl>
    <w:p w14:paraId="5C88F441" w14:textId="77777777" w:rsidR="00E42FF2" w:rsidRPr="00F2576C" w:rsidRDefault="00F2576C" w:rsidP="00F2576C">
      <w:pPr>
        <w:pStyle w:val="SingleTxtG"/>
        <w:spacing w:before="240" w:after="0"/>
        <w:jc w:val="center"/>
        <w:rPr>
          <w:u w:val="single"/>
        </w:rPr>
      </w:pPr>
      <w:r>
        <w:rPr>
          <w:u w:val="single"/>
        </w:rPr>
        <w:tab/>
      </w:r>
      <w:r>
        <w:rPr>
          <w:u w:val="single"/>
        </w:rPr>
        <w:tab/>
      </w:r>
      <w:r>
        <w:rPr>
          <w:u w:val="single"/>
        </w:rPr>
        <w:tab/>
      </w:r>
      <w:r>
        <w:rPr>
          <w:u w:val="single"/>
        </w:rPr>
        <w:tab/>
      </w:r>
    </w:p>
    <w:sectPr w:rsidR="00E42FF2" w:rsidRPr="00F2576C" w:rsidSect="00D85DE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A8B2" w14:textId="77777777" w:rsidR="00E42FF2" w:rsidRPr="00A312BC" w:rsidRDefault="00E42FF2" w:rsidP="00A312BC"/>
  </w:endnote>
  <w:endnote w:type="continuationSeparator" w:id="0">
    <w:p w14:paraId="509403EC" w14:textId="77777777" w:rsidR="00E42FF2" w:rsidRPr="00A312BC" w:rsidRDefault="00E42F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3953" w14:textId="77777777" w:rsidR="00E42FF2" w:rsidRPr="00D85DE6" w:rsidRDefault="00E42FF2">
    <w:pPr>
      <w:pStyle w:val="Footer"/>
    </w:pPr>
    <w:r w:rsidRPr="00D85DE6">
      <w:rPr>
        <w:b/>
        <w:sz w:val="18"/>
      </w:rPr>
      <w:fldChar w:fldCharType="begin"/>
    </w:r>
    <w:r w:rsidRPr="00D85DE6">
      <w:rPr>
        <w:b/>
        <w:sz w:val="18"/>
      </w:rPr>
      <w:instrText xml:space="preserve"> PAGE  \* MERGEFORMAT </w:instrText>
    </w:r>
    <w:r w:rsidRPr="00D85DE6">
      <w:rPr>
        <w:b/>
        <w:sz w:val="18"/>
      </w:rPr>
      <w:fldChar w:fldCharType="separate"/>
    </w:r>
    <w:r w:rsidR="00A80B84">
      <w:rPr>
        <w:b/>
        <w:noProof/>
        <w:sz w:val="18"/>
      </w:rPr>
      <w:t>20</w:t>
    </w:r>
    <w:r w:rsidRPr="00D85DE6">
      <w:rPr>
        <w:b/>
        <w:sz w:val="18"/>
      </w:rPr>
      <w:fldChar w:fldCharType="end"/>
    </w:r>
    <w:r>
      <w:rPr>
        <w:b/>
        <w:sz w:val="18"/>
      </w:rPr>
      <w:tab/>
    </w:r>
    <w:r>
      <w:t>GE.19-21797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729B" w14:textId="77777777" w:rsidR="00E42FF2" w:rsidRPr="00D85DE6" w:rsidRDefault="00E42FF2" w:rsidP="00D85DE6">
    <w:pPr>
      <w:pStyle w:val="Footer"/>
      <w:tabs>
        <w:tab w:val="clear" w:pos="9639"/>
        <w:tab w:val="right" w:pos="9638"/>
      </w:tabs>
      <w:rPr>
        <w:b/>
        <w:sz w:val="18"/>
      </w:rPr>
    </w:pPr>
    <w:r>
      <w:t>GE.19-21797</w:t>
    </w:r>
    <w:r>
      <w:tab/>
    </w:r>
    <w:r w:rsidRPr="00D85DE6">
      <w:rPr>
        <w:b/>
        <w:sz w:val="18"/>
      </w:rPr>
      <w:fldChar w:fldCharType="begin"/>
    </w:r>
    <w:r w:rsidRPr="00D85DE6">
      <w:rPr>
        <w:b/>
        <w:sz w:val="18"/>
      </w:rPr>
      <w:instrText xml:space="preserve"> PAGE  \* MERGEFORMAT </w:instrText>
    </w:r>
    <w:r w:rsidRPr="00D85DE6">
      <w:rPr>
        <w:b/>
        <w:sz w:val="18"/>
      </w:rPr>
      <w:fldChar w:fldCharType="separate"/>
    </w:r>
    <w:r w:rsidR="00A80B84">
      <w:rPr>
        <w:b/>
        <w:noProof/>
        <w:sz w:val="18"/>
      </w:rPr>
      <w:t>19</w:t>
    </w:r>
    <w:r w:rsidRPr="00D85D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6F06" w14:textId="77777777" w:rsidR="00E42FF2" w:rsidRPr="00D85DE6" w:rsidRDefault="00E42FF2" w:rsidP="00D85DE6">
    <w:pPr>
      <w:spacing w:before="120" w:line="240" w:lineRule="auto"/>
    </w:pPr>
    <w:r>
      <w:t>GE.</w:t>
    </w:r>
    <w:r>
      <w:rPr>
        <w:b/>
        <w:noProof/>
        <w:lang w:eastAsia="ru-RU"/>
      </w:rPr>
      <w:drawing>
        <wp:anchor distT="0" distB="0" distL="114300" distR="114300" simplePos="0" relativeHeight="251658240" behindDoc="0" locked="0" layoutInCell="1" allowOverlap="1" wp14:anchorId="2E4D56F0" wp14:editId="680CF49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19-21797  (R)  070120  080120</w:t>
    </w:r>
    <w:r>
      <w:br/>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sidRPr="00D85DE6">
      <w:rPr>
        <w:rFonts w:ascii="C39T30Lfz" w:hAnsi="C39T30Lfz"/>
        <w:kern w:val="14"/>
        <w:sz w:val="56"/>
      </w:rPr>
      <w:t></w:t>
    </w:r>
    <w:r>
      <w:rPr>
        <w:noProof/>
        <w:lang w:eastAsia="ru-RU"/>
      </w:rPr>
      <w:drawing>
        <wp:anchor distT="0" distB="0" distL="114300" distR="114300" simplePos="0" relativeHeight="251659264" behindDoc="0" locked="0" layoutInCell="1" allowOverlap="1" wp14:anchorId="540F9EDE" wp14:editId="764E80F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93/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93/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081D" w14:textId="77777777" w:rsidR="00E42FF2" w:rsidRPr="001075E9" w:rsidRDefault="00E42FF2" w:rsidP="001075E9">
      <w:pPr>
        <w:tabs>
          <w:tab w:val="right" w:pos="2155"/>
        </w:tabs>
        <w:spacing w:after="80" w:line="240" w:lineRule="auto"/>
        <w:ind w:left="680"/>
        <w:rPr>
          <w:u w:val="single"/>
        </w:rPr>
      </w:pPr>
      <w:r>
        <w:rPr>
          <w:u w:val="single"/>
        </w:rPr>
        <w:tab/>
      </w:r>
    </w:p>
  </w:footnote>
  <w:footnote w:type="continuationSeparator" w:id="0">
    <w:p w14:paraId="075B5DE7" w14:textId="77777777" w:rsidR="00E42FF2" w:rsidRDefault="00E42FF2" w:rsidP="00407B78">
      <w:pPr>
        <w:tabs>
          <w:tab w:val="right" w:pos="2155"/>
        </w:tabs>
        <w:spacing w:after="80"/>
        <w:ind w:left="680"/>
        <w:rPr>
          <w:u w:val="single"/>
        </w:rPr>
      </w:pPr>
      <w:r>
        <w:rPr>
          <w:u w:val="single"/>
        </w:rPr>
        <w:tab/>
      </w:r>
    </w:p>
  </w:footnote>
  <w:footnote w:id="1">
    <w:p w14:paraId="3CB66729" w14:textId="77777777" w:rsidR="00E42FF2" w:rsidRPr="00F16986" w:rsidRDefault="00E42FF2" w:rsidP="00E42FF2">
      <w:pPr>
        <w:pStyle w:val="FootnoteText"/>
      </w:pPr>
      <w:r>
        <w:tab/>
      </w:r>
      <w:r w:rsidRPr="00E42FF2">
        <w:rPr>
          <w:sz w:val="20"/>
        </w:rPr>
        <w:t>*</w:t>
      </w:r>
      <w:r>
        <w:tab/>
        <w:t>По соображениям экономии делегатов просят приносить на заседания все соответствующие документы. В зале заседаний никакая официальная документация распространяться не будет. До сессии документы можно загрузить с веб-сайта Отдела устойчивого транспорта ЕЭК (</w:t>
      </w:r>
      <w:hyperlink r:id="rId1" w:history="1">
        <w:r w:rsidRPr="00CE2D14">
          <w:rPr>
            <w:rStyle w:val="Hyperlink"/>
          </w:rPr>
          <w:t>www.unece.org/trans/main/itc/itc.html</w:t>
        </w:r>
      </w:hyperlink>
      <w:r>
        <w:t>) или с веб-сайта общедоступной Системы официальной документации Организации Объединенных Наций (</w:t>
      </w:r>
      <w:hyperlink r:id="rId2" w:history="1">
        <w:r w:rsidRPr="00CE2D14">
          <w:rPr>
            <w:rStyle w:val="Hyperlink"/>
          </w:rPr>
          <w:t>http://documents.un.org/</w:t>
        </w:r>
      </w:hyperlink>
      <w:r>
        <w:t>). В ходе сессии официальные документы можно получить в Секции распространения документов ЮНОГ (комната C.337, третий этаж, Дворец Наций).</w:t>
      </w:r>
    </w:p>
  </w:footnote>
  <w:footnote w:id="2">
    <w:p w14:paraId="3CA06B3C" w14:textId="77777777" w:rsidR="00E42FF2" w:rsidRPr="00F16986" w:rsidRDefault="00E42FF2" w:rsidP="00E42FF2">
      <w:pPr>
        <w:pStyle w:val="FootnoteText"/>
      </w:pPr>
      <w:r>
        <w:tab/>
      </w:r>
      <w:r w:rsidRPr="00E42FF2">
        <w:rPr>
          <w:sz w:val="20"/>
        </w:rPr>
        <w:t>**</w:t>
      </w:r>
      <w:r>
        <w:tab/>
        <w:t xml:space="preserve">Делегатам предлагается заполнить онлайновый регистрационный бланк (доступен по следующему адресу: </w:t>
      </w:r>
      <w:hyperlink r:id="rId3" w:history="1">
        <w:r w:rsidRPr="00CE2D14">
          <w:rPr>
            <w:rStyle w:val="Hyperlink"/>
          </w:rPr>
          <w:t>https://uncdb.unece.org/app/ext/meeting-registration?id=kuqLQP</w:t>
        </w:r>
      </w:hyperlink>
      <w:r>
        <w:t>). По прибытии во Дворец Наций делегатам следует получить пропуск в Секции охраны и безопасности ЮНОГ, которая находится у въезда со стороны Прени (Pregny Gate) (14, Avenue de la Paix). В случае затруднений просьба связаться с секретариатом по электронной почте (</w:t>
      </w:r>
      <w:hyperlink r:id="rId4" w:history="1">
        <w:r w:rsidRPr="00CE2D14">
          <w:rPr>
            <w:rStyle w:val="Hyperlink"/>
          </w:rPr>
          <w:t>anastasia.barinova@un.org</w:t>
        </w:r>
      </w:hyperlink>
      <w:r>
        <w:t xml:space="preserve">) или по телефону (+41 22 917 2761). Схему Дворца Наций и другую полезную информацию см. на веб-сайте </w:t>
      </w:r>
      <w:hyperlink r:id="rId5" w:history="1">
        <w:r w:rsidRPr="00CE2D14">
          <w:rPr>
            <w:rStyle w:val="Hyperlink"/>
          </w:rPr>
          <w:t>www.unece.org/meetings/practical.htm</w:t>
        </w:r>
      </w:hyperlink>
      <w:r>
        <w:t>.</w:t>
      </w:r>
    </w:p>
  </w:footnote>
  <w:footnote w:id="3">
    <w:p w14:paraId="713EA061" w14:textId="77777777" w:rsidR="00E42FF2" w:rsidRPr="00F16986" w:rsidRDefault="00E42FF2" w:rsidP="00E42FF2">
      <w:pPr>
        <w:pStyle w:val="FootnoteText"/>
        <w:widowControl w:val="0"/>
        <w:tabs>
          <w:tab w:val="clear" w:pos="1021"/>
          <w:tab w:val="right" w:pos="1020"/>
        </w:tabs>
      </w:pPr>
      <w:r>
        <w:tab/>
      </w:r>
      <w:r>
        <w:rPr>
          <w:rStyle w:val="FootnoteReference"/>
        </w:rPr>
        <w:footnoteRef/>
      </w:r>
      <w:r>
        <w:tab/>
        <w:t>Более подробная информация об автоматизированных транспортных средствах и правилах дорожного движения приведена в пункте 4 h) повестки дня; аспекты использования автоматизированных транспортных средств рассматриваются в пункте 4 i) повестки дня.</w:t>
      </w:r>
    </w:p>
  </w:footnote>
  <w:footnote w:id="4">
    <w:p w14:paraId="0A9BA34D" w14:textId="77777777" w:rsidR="00E42FF2" w:rsidRPr="00F16986" w:rsidRDefault="00E42FF2" w:rsidP="00E42FF2">
      <w:pPr>
        <w:pStyle w:val="FootnoteText"/>
        <w:widowControl w:val="0"/>
        <w:tabs>
          <w:tab w:val="clear" w:pos="1021"/>
          <w:tab w:val="right" w:pos="1020"/>
        </w:tabs>
      </w:pPr>
      <w:r>
        <w:tab/>
      </w:r>
      <w:r>
        <w:rPr>
          <w:rStyle w:val="FootnoteReference"/>
        </w:rPr>
        <w:footnoteRef/>
      </w:r>
      <w:r>
        <w:tab/>
        <w:t xml:space="preserve">Первоначально разработан ЕЭК при финансовой поддержке по линии Счета развития Организации Объединенных Наций. </w:t>
      </w:r>
    </w:p>
  </w:footnote>
  <w:footnote w:id="5">
    <w:p w14:paraId="0FD47068" w14:textId="77777777" w:rsidR="00E42FF2" w:rsidRPr="00F16986" w:rsidRDefault="00E42FF2" w:rsidP="00E42FF2">
      <w:pPr>
        <w:pStyle w:val="FootnoteText"/>
        <w:widowControl w:val="0"/>
        <w:tabs>
          <w:tab w:val="clear" w:pos="1021"/>
          <w:tab w:val="right" w:pos="1020"/>
        </w:tabs>
      </w:pPr>
      <w:r>
        <w:tab/>
      </w:r>
      <w:r>
        <w:rPr>
          <w:rStyle w:val="FootnoteReference"/>
        </w:rPr>
        <w:footnoteRef/>
      </w:r>
      <w:r>
        <w:tab/>
        <w:t xml:space="preserve">База данных для обмена информацией об официальных утверждениях типа (ДЕТА). </w:t>
      </w:r>
    </w:p>
  </w:footnote>
  <w:footnote w:id="6">
    <w:p w14:paraId="63E8F86E" w14:textId="77777777" w:rsidR="00E42FF2" w:rsidRPr="00F16986" w:rsidRDefault="00E42FF2" w:rsidP="00E42FF2">
      <w:pPr>
        <w:pStyle w:val="FootnoteText"/>
        <w:widowControl w:val="0"/>
        <w:tabs>
          <w:tab w:val="clear" w:pos="1021"/>
          <w:tab w:val="right" w:pos="1020"/>
        </w:tabs>
      </w:pPr>
      <w:r w:rsidRPr="003D2C97">
        <w:tab/>
      </w:r>
      <w:r>
        <w:rPr>
          <w:rStyle w:val="FootnoteReference"/>
        </w:rPr>
        <w:footnoteRef/>
      </w:r>
      <w:r>
        <w:tab/>
        <w:t xml:space="preserve">Правила международной железнодорожной перевозки опасных грузов (МПОГ), Европейское соглашение о международной дорожной перевозке опасных грузов (ДОПОГ), Европейское соглашение о международной перевозке опасных грузов по внутренним водным путям (ВОПОГ).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DC31" w14:textId="778D3E67" w:rsidR="00E42FF2" w:rsidRPr="00D85DE6" w:rsidRDefault="002D601A">
    <w:pPr>
      <w:pStyle w:val="Header"/>
    </w:pPr>
    <w:fldSimple w:instr=" TITLE  \* MERGEFORMAT ">
      <w:r>
        <w:t>ECE/TRANS/293/Add.1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5A26" w14:textId="0FECF123" w:rsidR="00E42FF2" w:rsidRPr="00D85DE6" w:rsidRDefault="002D601A" w:rsidP="00D85DE6">
    <w:pPr>
      <w:pStyle w:val="Header"/>
      <w:jc w:val="right"/>
    </w:pPr>
    <w:fldSimple w:instr=" TITLE  \* MERGEFORMAT ">
      <w:r>
        <w:t>ECE/TRANS/293/Add.1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4"/>
  </w:num>
  <w:num w:numId="4">
    <w:abstractNumId w:val="28"/>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1"/>
  </w:num>
  <w:num w:numId="18">
    <w:abstractNumId w:val="23"/>
  </w:num>
  <w:num w:numId="19">
    <w:abstractNumId w:val="25"/>
  </w:num>
  <w:num w:numId="20">
    <w:abstractNumId w:val="21"/>
  </w:num>
  <w:num w:numId="21">
    <w:abstractNumId w:val="23"/>
  </w:num>
  <w:num w:numId="22">
    <w:abstractNumId w:val="18"/>
  </w:num>
  <w:num w:numId="23">
    <w:abstractNumId w:val="16"/>
  </w:num>
  <w:num w:numId="24">
    <w:abstractNumId w:val="10"/>
  </w:num>
  <w:num w:numId="25">
    <w:abstractNumId w:val="13"/>
  </w:num>
  <w:num w:numId="26">
    <w:abstractNumId w:val="19"/>
  </w:num>
  <w:num w:numId="27">
    <w:abstractNumId w:val="15"/>
  </w:num>
  <w:num w:numId="28">
    <w:abstractNumId w:val="24"/>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30"/>
  </w:num>
  <w:num w:numId="30">
    <w:abstractNumId w:val="11"/>
  </w:num>
  <w:num w:numId="31">
    <w:abstractNumId w:val="12"/>
  </w:num>
  <w:num w:numId="32">
    <w:abstractNumId w:val="29"/>
  </w:num>
  <w:num w:numId="33">
    <w:abstractNumId w:val="26"/>
  </w:num>
  <w:num w:numId="3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DF"/>
    <w:rsid w:val="00033EE1"/>
    <w:rsid w:val="00042B72"/>
    <w:rsid w:val="00045338"/>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4815"/>
    <w:rsid w:val="002B74B1"/>
    <w:rsid w:val="002C0E18"/>
    <w:rsid w:val="002D5AAC"/>
    <w:rsid w:val="002D601A"/>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4E4B32"/>
    <w:rsid w:val="0050108D"/>
    <w:rsid w:val="00506986"/>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5593E"/>
    <w:rsid w:val="00680D03"/>
    <w:rsid w:val="00681A10"/>
    <w:rsid w:val="006A1ED8"/>
    <w:rsid w:val="006C2031"/>
    <w:rsid w:val="006D461A"/>
    <w:rsid w:val="006F35EE"/>
    <w:rsid w:val="007021FF"/>
    <w:rsid w:val="00712895"/>
    <w:rsid w:val="00734ACB"/>
    <w:rsid w:val="00757357"/>
    <w:rsid w:val="00792497"/>
    <w:rsid w:val="007C04C4"/>
    <w:rsid w:val="00806737"/>
    <w:rsid w:val="00825F8D"/>
    <w:rsid w:val="00834B71"/>
    <w:rsid w:val="0086445C"/>
    <w:rsid w:val="00894693"/>
    <w:rsid w:val="008A08D7"/>
    <w:rsid w:val="008A37C8"/>
    <w:rsid w:val="008A45BA"/>
    <w:rsid w:val="008B6909"/>
    <w:rsid w:val="008D53B6"/>
    <w:rsid w:val="008F7609"/>
    <w:rsid w:val="00906890"/>
    <w:rsid w:val="00911BE4"/>
    <w:rsid w:val="00951972"/>
    <w:rsid w:val="009608F3"/>
    <w:rsid w:val="009A24AC"/>
    <w:rsid w:val="009C59D7"/>
    <w:rsid w:val="009C6FE6"/>
    <w:rsid w:val="009D7E7D"/>
    <w:rsid w:val="00A14DA8"/>
    <w:rsid w:val="00A312BC"/>
    <w:rsid w:val="00A449DF"/>
    <w:rsid w:val="00A80B84"/>
    <w:rsid w:val="00A84021"/>
    <w:rsid w:val="00A84D35"/>
    <w:rsid w:val="00A917B3"/>
    <w:rsid w:val="00AB4B51"/>
    <w:rsid w:val="00B10CC7"/>
    <w:rsid w:val="00B36DF7"/>
    <w:rsid w:val="00B539E7"/>
    <w:rsid w:val="00B62458"/>
    <w:rsid w:val="00BC18B2"/>
    <w:rsid w:val="00BD33EE"/>
    <w:rsid w:val="00BE1CC7"/>
    <w:rsid w:val="00C106D6"/>
    <w:rsid w:val="00C119AE"/>
    <w:rsid w:val="00C201BB"/>
    <w:rsid w:val="00C60F0C"/>
    <w:rsid w:val="00C71E84"/>
    <w:rsid w:val="00C805C9"/>
    <w:rsid w:val="00C92939"/>
    <w:rsid w:val="00CA1679"/>
    <w:rsid w:val="00CB151C"/>
    <w:rsid w:val="00CB6778"/>
    <w:rsid w:val="00CE5A1A"/>
    <w:rsid w:val="00CF55F6"/>
    <w:rsid w:val="00D33D63"/>
    <w:rsid w:val="00D5253A"/>
    <w:rsid w:val="00D64563"/>
    <w:rsid w:val="00D85DE6"/>
    <w:rsid w:val="00D873A8"/>
    <w:rsid w:val="00D90028"/>
    <w:rsid w:val="00D90138"/>
    <w:rsid w:val="00D9145B"/>
    <w:rsid w:val="00DD78D1"/>
    <w:rsid w:val="00DE32CD"/>
    <w:rsid w:val="00DF5767"/>
    <w:rsid w:val="00DF71B9"/>
    <w:rsid w:val="00E12C5F"/>
    <w:rsid w:val="00E42FF2"/>
    <w:rsid w:val="00E73F76"/>
    <w:rsid w:val="00EA2C9F"/>
    <w:rsid w:val="00EA420E"/>
    <w:rsid w:val="00ED0BDA"/>
    <w:rsid w:val="00EE142A"/>
    <w:rsid w:val="00EF1360"/>
    <w:rsid w:val="00EF3220"/>
    <w:rsid w:val="00EF45C7"/>
    <w:rsid w:val="00F2523A"/>
    <w:rsid w:val="00F2576C"/>
    <w:rsid w:val="00F43903"/>
    <w:rsid w:val="00F5320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437CF"/>
  <w15:docId w15:val="{9965858B-B325-42F1-B3A3-FBD856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HChGChar">
    <w:name w:val="_ H _Ch_G Char"/>
    <w:link w:val="HChG"/>
    <w:rsid w:val="00E42FF2"/>
    <w:rPr>
      <w:b/>
      <w:sz w:val="28"/>
      <w:lang w:val="ru-RU"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character" w:customStyle="1" w:styleId="SingleTxtGChar">
    <w:name w:val="_ Single Txt_G Char"/>
    <w:link w:val="SingleTxtG"/>
    <w:rsid w:val="00E42FF2"/>
    <w:rPr>
      <w:lang w:val="ru-RU" w:eastAsia="en-US"/>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E42FF2"/>
    <w:pPr>
      <w:numPr>
        <w:numId w:val="30"/>
      </w:numPr>
      <w:suppressAutoHyphens w:val="0"/>
    </w:pPr>
    <w:rPr>
      <w:lang w:val="en-GB" w:eastAsia="fr-FR"/>
    </w:rPr>
  </w:style>
  <w:style w:type="paragraph" w:styleId="ListParagraph">
    <w:name w:val="List Paragraph"/>
    <w:basedOn w:val="Normal"/>
    <w:uiPriority w:val="34"/>
    <w:qFormat/>
    <w:rsid w:val="00E42FF2"/>
    <w:pPr>
      <w:ind w:left="720"/>
      <w:contextualSpacing/>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E42FF2"/>
    <w:rPr>
      <w:lang w:val="en-GB" w:eastAsia="fr-FR"/>
    </w:rPr>
  </w:style>
  <w:style w:type="paragraph" w:styleId="CommentText">
    <w:name w:val="annotation text"/>
    <w:basedOn w:val="Normal"/>
    <w:link w:val="CommentTextChar"/>
    <w:semiHidden/>
    <w:unhideWhenUsed/>
    <w:rsid w:val="00E42FF2"/>
    <w:pPr>
      <w:spacing w:line="240" w:lineRule="auto"/>
    </w:pPr>
    <w:rPr>
      <w:rFonts w:eastAsia="Times New Roman" w:cs="Times New Roman"/>
      <w:szCs w:val="20"/>
      <w:lang w:val="en-GB" w:eastAsia="fr-FR"/>
    </w:rPr>
  </w:style>
  <w:style w:type="character" w:customStyle="1" w:styleId="CommentSubjectChar">
    <w:name w:val="Comment Subject Char"/>
    <w:basedOn w:val="CommentTextChar"/>
    <w:link w:val="CommentSubject"/>
    <w:semiHidden/>
    <w:rsid w:val="00E42FF2"/>
    <w:rPr>
      <w:b/>
      <w:bCs/>
      <w:lang w:val="en-GB" w:eastAsia="fr-FR"/>
    </w:rPr>
  </w:style>
  <w:style w:type="paragraph" w:styleId="CommentSubject">
    <w:name w:val="annotation subject"/>
    <w:basedOn w:val="CommentText"/>
    <w:next w:val="CommentText"/>
    <w:link w:val="CommentSubjectChar"/>
    <w:semiHidden/>
    <w:unhideWhenUsed/>
    <w:rsid w:val="00E42FF2"/>
    <w:rPr>
      <w:b/>
      <w:bCs/>
    </w:rPr>
  </w:style>
  <w:style w:type="character" w:styleId="Strong">
    <w:name w:val="Strong"/>
    <w:basedOn w:val="DefaultParagraphFont"/>
    <w:uiPriority w:val="22"/>
    <w:qFormat/>
    <w:rsid w:val="00E42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kuqLQP" TargetMode="External"/><Relationship Id="rId2" Type="http://schemas.openxmlformats.org/officeDocument/2006/relationships/hyperlink" Target="http://documents.un.org/" TargetMode="External"/><Relationship Id="rId1" Type="http://schemas.openxmlformats.org/officeDocument/2006/relationships/hyperlink" Target="http://www.unece.org/trans/main/itc/itc.html" TargetMode="External"/><Relationship Id="rId5" Type="http://schemas.openxmlformats.org/officeDocument/2006/relationships/hyperlink" Target="http://www.unece.org/meetings/practical.htm" TargetMode="External"/><Relationship Id="rId4" Type="http://schemas.openxmlformats.org/officeDocument/2006/relationships/hyperlink" Target="mailto:anastasia.barinova@u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9134</Words>
  <Characters>52067</Characters>
  <Application>Microsoft Office Word</Application>
  <DocSecurity>0</DocSecurity>
  <Lines>433</Lines>
  <Paragraphs>122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ECE/TRANS/293/Add.1</vt:lpstr>
      <vt:lpstr>ECE/TRANS/293/Add.1</vt:lpstr>
      <vt:lpstr>A/</vt:lpstr>
    </vt:vector>
  </TitlesOfParts>
  <Company>DCM</Company>
  <LinksUpToDate>false</LinksUpToDate>
  <CharactersWithSpaces>61079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ECE/TRANS/293/Add.1</dc:title>
  <dc:subject/>
  <dc:creator>Marina KOROTKOVA</dc:creator>
  <cp:keywords/>
  <cp:lastModifiedBy>Anastasia Barinova</cp:lastModifiedBy>
  <cp:revision>2</cp:revision>
  <cp:lastPrinted>2020-01-08T14:50:00Z</cp:lastPrinted>
  <dcterms:created xsi:type="dcterms:W3CDTF">2020-01-10T15:12:00Z</dcterms:created>
  <dcterms:modified xsi:type="dcterms:W3CDTF">2020-01-10T15:12:00Z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